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22A" w:rsidRDefault="00CF022A" w:rsidP="00CF022A"/>
    <w:p w:rsidR="00CF022A" w:rsidRDefault="00CF022A" w:rsidP="00CF022A"/>
    <w:p w:rsidR="00CF022A" w:rsidRDefault="00CF022A" w:rsidP="00CF022A"/>
    <w:p w:rsidR="00CF022A" w:rsidRDefault="00CF022A" w:rsidP="00CF022A"/>
    <w:p w:rsidR="00CF022A" w:rsidRDefault="00CF022A" w:rsidP="00CF022A"/>
    <w:p w:rsidR="00CF022A" w:rsidRDefault="00CF022A" w:rsidP="00CF022A"/>
    <w:p w:rsidR="00CF022A" w:rsidRDefault="00CF022A" w:rsidP="00CF022A"/>
    <w:p w:rsidR="00CF022A" w:rsidRDefault="00CF022A" w:rsidP="00CF022A"/>
    <w:p w:rsidR="00CF022A" w:rsidRDefault="00CF022A" w:rsidP="00CF022A"/>
    <w:p w:rsidR="00CF022A" w:rsidRDefault="00CF022A" w:rsidP="00CF022A"/>
    <w:p w:rsidR="00CF022A" w:rsidRDefault="00CF022A" w:rsidP="00CF022A"/>
    <w:p w:rsidR="00CF022A" w:rsidRDefault="00CF022A" w:rsidP="00CF022A"/>
    <w:tbl>
      <w:tblPr>
        <w:tblW w:w="10089" w:type="dxa"/>
        <w:tblLook w:val="01E0" w:firstRow="1" w:lastRow="1" w:firstColumn="1" w:lastColumn="1" w:noHBand="0" w:noVBand="0"/>
      </w:tblPr>
      <w:tblGrid>
        <w:gridCol w:w="10089"/>
      </w:tblGrid>
      <w:tr w:rsidR="00CF022A" w:rsidRPr="004F65E4" w:rsidTr="00997180">
        <w:tc>
          <w:tcPr>
            <w:tcW w:w="10089" w:type="dxa"/>
          </w:tcPr>
          <w:p w:rsidR="00CF022A" w:rsidRPr="001511A6" w:rsidRDefault="00CF022A" w:rsidP="00997180">
            <w:pPr>
              <w:spacing w:before="380" w:line="280" w:lineRule="exact"/>
              <w:jc w:val="right"/>
              <w:rPr>
                <w:rFonts w:ascii="Tahoma" w:hAnsi="Tahoma" w:cs="Tahoma"/>
                <w:b/>
                <w:bCs/>
                <w:iCs/>
                <w:color w:val="243285"/>
                <w:sz w:val="32"/>
                <w:szCs w:val="32"/>
                <w:lang w:val="en-US"/>
              </w:rPr>
            </w:pPr>
          </w:p>
          <w:p w:rsidR="00CF022A" w:rsidRPr="004F65E4" w:rsidRDefault="00CF022A" w:rsidP="00CF022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617-3</w:t>
            </w:r>
          </w:p>
          <w:p w:rsidR="00CF022A" w:rsidRPr="004F65E4" w:rsidRDefault="00CF022A" w:rsidP="00CF022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CF022A" w:rsidRPr="003526A4" w:rsidTr="00997180">
        <w:tc>
          <w:tcPr>
            <w:tcW w:w="10089" w:type="dxa"/>
          </w:tcPr>
          <w:p w:rsidR="00CF022A" w:rsidRPr="00CF022A" w:rsidRDefault="00CF022A" w:rsidP="00997180">
            <w:pPr>
              <w:spacing w:before="80" w:line="500" w:lineRule="exact"/>
              <w:jc w:val="right"/>
              <w:rPr>
                <w:rFonts w:ascii="Tahoma" w:hAnsi="Tahoma" w:cs="Tahoma"/>
                <w:b/>
                <w:bCs/>
                <w:iCs/>
                <w:color w:val="243285"/>
                <w:sz w:val="44"/>
                <w:szCs w:val="44"/>
                <w:lang w:val="en-US"/>
              </w:rPr>
            </w:pPr>
          </w:p>
          <w:p w:rsidR="00CF022A" w:rsidRPr="001511A6" w:rsidRDefault="00CF022A" w:rsidP="00CF022A">
            <w:pPr>
              <w:spacing w:before="80" w:line="500" w:lineRule="exact"/>
              <w:jc w:val="right"/>
              <w:rPr>
                <w:rFonts w:ascii="Tahoma" w:hAnsi="Tahoma" w:cs="Tahoma"/>
                <w:b/>
                <w:bCs/>
                <w:iCs/>
                <w:color w:val="243285"/>
                <w:sz w:val="44"/>
                <w:szCs w:val="44"/>
                <w:lang w:val="en-US"/>
              </w:rPr>
            </w:pPr>
            <w:r w:rsidRPr="00CF022A">
              <w:rPr>
                <w:rFonts w:ascii="Tahoma" w:hAnsi="Tahoma" w:cs="Tahoma"/>
                <w:b/>
                <w:bCs/>
                <w:iCs/>
                <w:color w:val="243285"/>
                <w:sz w:val="44"/>
                <w:szCs w:val="44"/>
                <w:lang w:val="en-US"/>
              </w:rPr>
              <w:t xml:space="preserve">Propagation prediction techniques </w:t>
            </w:r>
            <w:r>
              <w:rPr>
                <w:rFonts w:ascii="Tahoma" w:hAnsi="Tahoma" w:cs="Tahoma"/>
                <w:b/>
                <w:bCs/>
                <w:iCs/>
                <w:color w:val="243285"/>
                <w:sz w:val="44"/>
                <w:szCs w:val="44"/>
                <w:lang w:val="en-US"/>
              </w:rPr>
              <w:br/>
            </w:r>
            <w:r w:rsidRPr="00CF022A">
              <w:rPr>
                <w:rFonts w:ascii="Tahoma" w:hAnsi="Tahoma" w:cs="Tahoma"/>
                <w:b/>
                <w:bCs/>
                <w:iCs/>
                <w:color w:val="243285"/>
                <w:sz w:val="44"/>
                <w:szCs w:val="44"/>
                <w:lang w:val="en-US"/>
              </w:rPr>
              <w:t xml:space="preserve">and data required for the design of </w:t>
            </w:r>
            <w:r>
              <w:rPr>
                <w:rFonts w:ascii="Tahoma" w:hAnsi="Tahoma" w:cs="Tahoma"/>
                <w:b/>
                <w:bCs/>
                <w:iCs/>
                <w:color w:val="243285"/>
                <w:sz w:val="44"/>
                <w:szCs w:val="44"/>
                <w:lang w:val="en-US"/>
              </w:rPr>
              <w:br/>
            </w:r>
            <w:r w:rsidRPr="00CF022A">
              <w:rPr>
                <w:rFonts w:ascii="Tahoma" w:hAnsi="Tahoma" w:cs="Tahoma"/>
                <w:b/>
                <w:bCs/>
                <w:iCs/>
                <w:color w:val="243285"/>
                <w:sz w:val="44"/>
                <w:szCs w:val="44"/>
                <w:lang w:val="en-US"/>
              </w:rPr>
              <w:t>trans-horizon radio-relay systems</w:t>
            </w:r>
          </w:p>
          <w:p w:rsidR="00CF022A" w:rsidRPr="001511A6" w:rsidRDefault="00CF022A" w:rsidP="00997180">
            <w:pPr>
              <w:spacing w:before="80" w:line="500" w:lineRule="exact"/>
              <w:jc w:val="right"/>
              <w:rPr>
                <w:rFonts w:ascii="Tahoma" w:hAnsi="Tahoma" w:cs="Tahoma"/>
                <w:b/>
                <w:bCs/>
                <w:iCs/>
                <w:color w:val="243285"/>
                <w:sz w:val="40"/>
                <w:szCs w:val="40"/>
                <w:lang w:val="en-US"/>
              </w:rPr>
            </w:pPr>
          </w:p>
        </w:tc>
      </w:tr>
      <w:tr w:rsidR="00CF022A" w:rsidTr="00997180">
        <w:tc>
          <w:tcPr>
            <w:tcW w:w="10089" w:type="dxa"/>
          </w:tcPr>
          <w:p w:rsidR="00CF022A" w:rsidRPr="00CF022A" w:rsidRDefault="00CF022A" w:rsidP="00997180">
            <w:pPr>
              <w:spacing w:before="80" w:line="280" w:lineRule="exact"/>
              <w:ind w:right="640"/>
              <w:rPr>
                <w:rFonts w:ascii="Tahoma" w:hAnsi="Tahoma" w:cs="Tahoma"/>
                <w:b/>
                <w:bCs/>
                <w:iCs/>
                <w:color w:val="243285"/>
                <w:sz w:val="32"/>
                <w:szCs w:val="32"/>
                <w:lang w:val="en-US"/>
              </w:rPr>
            </w:pPr>
          </w:p>
          <w:p w:rsidR="00CF022A" w:rsidRPr="00CF022A" w:rsidRDefault="00CF022A" w:rsidP="00997180">
            <w:pPr>
              <w:spacing w:before="80" w:line="280" w:lineRule="exact"/>
              <w:ind w:right="640"/>
              <w:rPr>
                <w:rFonts w:ascii="Tahoma" w:hAnsi="Tahoma" w:cs="Tahoma"/>
                <w:b/>
                <w:bCs/>
                <w:iCs/>
                <w:color w:val="243285"/>
                <w:sz w:val="32"/>
                <w:szCs w:val="32"/>
                <w:lang w:val="en-US"/>
              </w:rPr>
            </w:pPr>
          </w:p>
          <w:p w:rsidR="00CF022A" w:rsidRPr="00CF022A" w:rsidRDefault="00CF022A" w:rsidP="00997180">
            <w:pPr>
              <w:spacing w:before="80" w:after="180" w:line="360" w:lineRule="exact"/>
              <w:ind w:right="720"/>
              <w:rPr>
                <w:rFonts w:ascii="Tahoma" w:hAnsi="Tahoma" w:cs="Tahoma"/>
                <w:b/>
                <w:bCs/>
                <w:iCs/>
                <w:color w:val="243285"/>
                <w:sz w:val="36"/>
                <w:szCs w:val="36"/>
                <w:lang w:val="en-US"/>
              </w:rPr>
            </w:pPr>
          </w:p>
          <w:p w:rsidR="00CF022A" w:rsidRPr="001511A6" w:rsidRDefault="00CF022A" w:rsidP="0099718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CF022A" w:rsidRPr="00FC33E6" w:rsidRDefault="00CF022A" w:rsidP="00997180">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CF022A" w:rsidRDefault="00CF022A" w:rsidP="00CF022A">
      <w:pPr>
        <w:spacing w:before="80"/>
        <w:rPr>
          <w:i/>
          <w:sz w:val="22"/>
          <w:lang w:val="en-US"/>
        </w:rPr>
      </w:pPr>
    </w:p>
    <w:p w:rsidR="00CF022A" w:rsidRDefault="00CF022A" w:rsidP="00CF022A">
      <w:pPr>
        <w:spacing w:before="80"/>
        <w:rPr>
          <w:i/>
          <w:sz w:val="22"/>
          <w:lang w:val="en-US"/>
        </w:rPr>
      </w:pPr>
    </w:p>
    <w:p w:rsidR="00CF022A" w:rsidRDefault="00CF022A" w:rsidP="00CF022A">
      <w:pPr>
        <w:spacing w:before="80"/>
        <w:rPr>
          <w:i/>
          <w:sz w:val="22"/>
          <w:lang w:val="en-US"/>
        </w:rPr>
      </w:pPr>
    </w:p>
    <w:p w:rsidR="00CF022A" w:rsidRDefault="00CF022A" w:rsidP="00CF022A">
      <w:pPr>
        <w:spacing w:before="80"/>
        <w:rPr>
          <w:i/>
          <w:sz w:val="22"/>
          <w:lang w:val="en-US"/>
        </w:rPr>
      </w:pPr>
    </w:p>
    <w:p w:rsidR="00CF022A" w:rsidRDefault="00CF022A" w:rsidP="00CF022A">
      <w:pPr>
        <w:spacing w:before="80"/>
        <w:rPr>
          <w:i/>
          <w:sz w:val="22"/>
          <w:lang w:val="en-US"/>
        </w:rPr>
      </w:pPr>
    </w:p>
    <w:p w:rsidR="00CF022A" w:rsidRDefault="00CF022A" w:rsidP="00CF022A">
      <w:pPr>
        <w:spacing w:before="80"/>
        <w:rPr>
          <w:i/>
          <w:sz w:val="22"/>
          <w:lang w:val="en-US"/>
        </w:rPr>
      </w:pPr>
    </w:p>
    <w:p w:rsidR="00CF022A" w:rsidRDefault="00CF022A" w:rsidP="00CF022A">
      <w:pPr>
        <w:pStyle w:val="Equation"/>
        <w:tabs>
          <w:tab w:val="clear" w:pos="4820"/>
          <w:tab w:val="clear" w:pos="9639"/>
          <w:tab w:val="left" w:pos="1191"/>
          <w:tab w:val="left" w:pos="1588"/>
          <w:tab w:val="left" w:pos="1985"/>
        </w:tabs>
        <w:rPr>
          <w:rFonts w:ascii="Palatino Linotype" w:hAnsi="Palatino Linotype"/>
          <w:lang w:val="en-US"/>
        </w:rPr>
        <w:sectPr w:rsidR="00CF022A">
          <w:headerReference w:type="even" r:id="rId7"/>
          <w:headerReference w:type="default" r:id="rId8"/>
          <w:pgSz w:w="11907" w:h="16840" w:code="9"/>
          <w:pgMar w:top="1089" w:right="1089" w:bottom="284" w:left="1089" w:header="567" w:footer="284" w:gutter="0"/>
          <w:pgNumType w:start="1"/>
          <w:cols w:space="720"/>
        </w:sectPr>
      </w:pPr>
    </w:p>
    <w:p w:rsidR="00CF022A" w:rsidRPr="00586EF8" w:rsidRDefault="00CF022A" w:rsidP="00CF02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F022A" w:rsidRDefault="00CF022A" w:rsidP="00CF022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F022A" w:rsidRDefault="00CF022A" w:rsidP="00CF022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F022A" w:rsidRPr="00B714F3" w:rsidRDefault="00CF022A" w:rsidP="00CF022A">
      <w:pPr>
        <w:pStyle w:val="Heading1"/>
        <w:spacing w:before="680"/>
        <w:jc w:val="center"/>
        <w:rPr>
          <w:szCs w:val="24"/>
          <w:lang w:val="en-US"/>
        </w:rPr>
      </w:pPr>
      <w:r w:rsidRPr="00B714F3">
        <w:rPr>
          <w:szCs w:val="24"/>
          <w:lang w:val="en-US"/>
        </w:rPr>
        <w:t>Policy on Intellectual Property Right (IPR)</w:t>
      </w:r>
    </w:p>
    <w:p w:rsidR="00CF022A" w:rsidRPr="00B714F3" w:rsidRDefault="00CF022A" w:rsidP="00CF022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F022A" w:rsidRDefault="00CF022A" w:rsidP="00CF022A">
      <w:pPr>
        <w:jc w:val="center"/>
        <w:rPr>
          <w:sz w:val="22"/>
          <w:lang w:val="en-US"/>
        </w:rPr>
      </w:pPr>
    </w:p>
    <w:p w:rsidR="00CF022A" w:rsidRDefault="00CF022A" w:rsidP="00CF022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F022A" w:rsidRPr="003526A4" w:rsidTr="00997180">
        <w:tc>
          <w:tcPr>
            <w:tcW w:w="9360" w:type="dxa"/>
            <w:gridSpan w:val="2"/>
          </w:tcPr>
          <w:p w:rsidR="00CF022A" w:rsidRPr="00036EE3" w:rsidRDefault="00CF022A" w:rsidP="0099718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F022A" w:rsidRPr="00036EE3" w:rsidRDefault="00CF022A" w:rsidP="009971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CF022A" w:rsidRPr="00036EE3" w:rsidTr="00997180">
        <w:tc>
          <w:tcPr>
            <w:tcW w:w="1140" w:type="dxa"/>
          </w:tcPr>
          <w:p w:rsidR="00CF022A" w:rsidRPr="00036EE3" w:rsidRDefault="00CF022A" w:rsidP="00997180">
            <w:pPr>
              <w:spacing w:before="200" w:after="100"/>
              <w:ind w:left="57"/>
              <w:rPr>
                <w:b/>
                <w:bCs/>
                <w:sz w:val="20"/>
                <w:lang w:val="en-US"/>
              </w:rPr>
            </w:pPr>
            <w:r w:rsidRPr="00036EE3">
              <w:rPr>
                <w:b/>
                <w:bCs/>
                <w:sz w:val="20"/>
                <w:lang w:val="en-US"/>
              </w:rPr>
              <w:t>Series</w:t>
            </w:r>
          </w:p>
        </w:tc>
        <w:tc>
          <w:tcPr>
            <w:tcW w:w="8220" w:type="dxa"/>
          </w:tcPr>
          <w:p w:rsidR="00CF022A" w:rsidRPr="00036EE3" w:rsidRDefault="00CF022A" w:rsidP="009971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F022A" w:rsidRPr="00036EE3" w:rsidTr="00997180">
        <w:tc>
          <w:tcPr>
            <w:tcW w:w="1140" w:type="dxa"/>
          </w:tcPr>
          <w:p w:rsidR="00CF022A" w:rsidRPr="00036EE3" w:rsidRDefault="00CF022A" w:rsidP="00997180">
            <w:pPr>
              <w:spacing w:before="30" w:after="30"/>
              <w:ind w:left="57"/>
              <w:jc w:val="left"/>
              <w:rPr>
                <w:b/>
                <w:bCs/>
                <w:sz w:val="20"/>
                <w:lang w:val="en-US"/>
              </w:rPr>
            </w:pPr>
            <w:r w:rsidRPr="00036EE3">
              <w:rPr>
                <w:b/>
                <w:bCs/>
                <w:sz w:val="20"/>
                <w:lang w:val="en-US"/>
              </w:rPr>
              <w:t>BO</w:t>
            </w:r>
          </w:p>
        </w:tc>
        <w:tc>
          <w:tcPr>
            <w:tcW w:w="8220" w:type="dxa"/>
          </w:tcPr>
          <w:p w:rsidR="00CF022A" w:rsidRPr="00036EE3" w:rsidRDefault="00CF022A" w:rsidP="009971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F022A" w:rsidRPr="003526A4" w:rsidTr="00997180">
        <w:tc>
          <w:tcPr>
            <w:tcW w:w="1140" w:type="dxa"/>
            <w:tcBorders>
              <w:bottom w:val="nil"/>
            </w:tcBorders>
          </w:tcPr>
          <w:p w:rsidR="00CF022A" w:rsidRPr="00036EE3" w:rsidRDefault="00CF022A" w:rsidP="00997180">
            <w:pPr>
              <w:spacing w:before="30" w:after="30"/>
              <w:ind w:left="57"/>
              <w:jc w:val="left"/>
              <w:rPr>
                <w:b/>
                <w:bCs/>
                <w:sz w:val="20"/>
                <w:lang w:val="en-US"/>
              </w:rPr>
            </w:pPr>
            <w:r w:rsidRPr="00036EE3">
              <w:rPr>
                <w:b/>
                <w:bCs/>
                <w:sz w:val="20"/>
                <w:lang w:val="en-US"/>
              </w:rPr>
              <w:t>BR</w:t>
            </w:r>
          </w:p>
        </w:tc>
        <w:tc>
          <w:tcPr>
            <w:tcW w:w="8220" w:type="dxa"/>
            <w:tcBorders>
              <w:bottom w:val="nil"/>
            </w:tcBorders>
          </w:tcPr>
          <w:p w:rsidR="00CF022A" w:rsidRPr="00036EE3" w:rsidRDefault="00CF022A" w:rsidP="009971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F022A" w:rsidRPr="00036EE3" w:rsidTr="00997180">
        <w:tc>
          <w:tcPr>
            <w:tcW w:w="1140" w:type="dxa"/>
            <w:tcBorders>
              <w:top w:val="nil"/>
              <w:bottom w:val="nil"/>
            </w:tcBorders>
            <w:shd w:val="clear" w:color="auto" w:fill="auto"/>
          </w:tcPr>
          <w:p w:rsidR="00CF022A" w:rsidRPr="007D224F" w:rsidRDefault="00CF022A" w:rsidP="0099718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F022A" w:rsidRPr="007D224F" w:rsidRDefault="00CF022A" w:rsidP="009971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F022A" w:rsidRPr="00ED2695" w:rsidTr="00997180">
        <w:tc>
          <w:tcPr>
            <w:tcW w:w="1140" w:type="dxa"/>
            <w:tcBorders>
              <w:top w:val="nil"/>
              <w:bottom w:val="nil"/>
            </w:tcBorders>
            <w:shd w:val="clear" w:color="auto" w:fill="auto"/>
          </w:tcPr>
          <w:p w:rsidR="00CF022A" w:rsidRPr="00ED2695" w:rsidRDefault="00CF022A" w:rsidP="0099718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F022A" w:rsidRPr="00ED2695" w:rsidRDefault="00CF022A" w:rsidP="009971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F022A" w:rsidRPr="007D224F" w:rsidTr="00997180">
        <w:tc>
          <w:tcPr>
            <w:tcW w:w="1140" w:type="dxa"/>
            <w:tcBorders>
              <w:top w:val="nil"/>
              <w:bottom w:val="nil"/>
            </w:tcBorders>
            <w:shd w:val="clear" w:color="auto" w:fill="auto"/>
          </w:tcPr>
          <w:p w:rsidR="00CF022A" w:rsidRPr="0041667C" w:rsidRDefault="00CF022A" w:rsidP="0099718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F022A" w:rsidRPr="0041667C" w:rsidRDefault="00CF022A" w:rsidP="009971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F022A" w:rsidRPr="001A7DC3" w:rsidTr="00997180">
        <w:tc>
          <w:tcPr>
            <w:tcW w:w="1140" w:type="dxa"/>
            <w:tcBorders>
              <w:top w:val="nil"/>
              <w:bottom w:val="nil"/>
            </w:tcBorders>
            <w:shd w:val="clear" w:color="auto" w:fill="auto"/>
          </w:tcPr>
          <w:p w:rsidR="00CF022A" w:rsidRPr="001A7DC3" w:rsidRDefault="00CF022A" w:rsidP="00997180">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CF022A" w:rsidRPr="001A7DC3" w:rsidRDefault="00CF022A" w:rsidP="009971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F022A" w:rsidRPr="00036EE3" w:rsidTr="00997180">
        <w:tc>
          <w:tcPr>
            <w:tcW w:w="1140" w:type="dxa"/>
            <w:tcBorders>
              <w:top w:val="nil"/>
              <w:bottom w:val="nil"/>
            </w:tcBorders>
            <w:shd w:val="clear" w:color="auto" w:fill="F3F3F3"/>
          </w:tcPr>
          <w:p w:rsidR="00CF022A" w:rsidRPr="006E1148" w:rsidRDefault="00CF022A" w:rsidP="00997180">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CF022A" w:rsidRPr="006E1148" w:rsidRDefault="00CF022A" w:rsidP="00997180">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F022A" w:rsidRPr="00036EE3" w:rsidTr="00997180">
        <w:tc>
          <w:tcPr>
            <w:tcW w:w="1140" w:type="dxa"/>
            <w:tcBorders>
              <w:top w:val="nil"/>
            </w:tcBorders>
          </w:tcPr>
          <w:p w:rsidR="00CF022A" w:rsidRPr="00036EE3" w:rsidRDefault="00CF022A" w:rsidP="00997180">
            <w:pPr>
              <w:spacing w:before="30" w:after="30"/>
              <w:ind w:left="57"/>
              <w:jc w:val="left"/>
              <w:rPr>
                <w:b/>
                <w:bCs/>
                <w:sz w:val="20"/>
                <w:lang w:val="en-US"/>
              </w:rPr>
            </w:pPr>
            <w:r w:rsidRPr="00036EE3">
              <w:rPr>
                <w:b/>
                <w:bCs/>
                <w:sz w:val="20"/>
                <w:lang w:val="en-US"/>
              </w:rPr>
              <w:t>RA</w:t>
            </w:r>
          </w:p>
        </w:tc>
        <w:tc>
          <w:tcPr>
            <w:tcW w:w="8220" w:type="dxa"/>
            <w:tcBorders>
              <w:top w:val="nil"/>
            </w:tcBorders>
          </w:tcPr>
          <w:p w:rsidR="00CF022A" w:rsidRPr="00036EE3" w:rsidRDefault="00CF022A" w:rsidP="009971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F022A" w:rsidRPr="00036EE3" w:rsidTr="00997180">
        <w:tc>
          <w:tcPr>
            <w:tcW w:w="1140" w:type="dxa"/>
          </w:tcPr>
          <w:p w:rsidR="00CF022A" w:rsidRPr="00036EE3" w:rsidRDefault="00CF022A" w:rsidP="00997180">
            <w:pPr>
              <w:spacing w:before="30" w:after="30"/>
              <w:ind w:left="57"/>
              <w:jc w:val="left"/>
              <w:rPr>
                <w:b/>
                <w:bCs/>
                <w:sz w:val="20"/>
                <w:lang w:val="en-US"/>
              </w:rPr>
            </w:pPr>
            <w:r w:rsidRPr="00036EE3">
              <w:rPr>
                <w:b/>
                <w:bCs/>
                <w:sz w:val="20"/>
                <w:lang w:val="en-US"/>
              </w:rPr>
              <w:t>RS</w:t>
            </w:r>
          </w:p>
        </w:tc>
        <w:tc>
          <w:tcPr>
            <w:tcW w:w="8220" w:type="dxa"/>
          </w:tcPr>
          <w:p w:rsidR="00CF022A" w:rsidRPr="00036EE3" w:rsidRDefault="00CF022A" w:rsidP="009971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F022A" w:rsidRPr="00036EE3" w:rsidTr="00997180">
        <w:tc>
          <w:tcPr>
            <w:tcW w:w="1140" w:type="dxa"/>
          </w:tcPr>
          <w:p w:rsidR="00CF022A" w:rsidRPr="00036EE3" w:rsidRDefault="00CF022A" w:rsidP="00997180">
            <w:pPr>
              <w:spacing w:before="30" w:after="30"/>
              <w:ind w:left="57"/>
              <w:jc w:val="left"/>
              <w:rPr>
                <w:b/>
                <w:bCs/>
                <w:sz w:val="20"/>
                <w:lang w:val="en-US"/>
              </w:rPr>
            </w:pPr>
            <w:r w:rsidRPr="00036EE3">
              <w:rPr>
                <w:b/>
                <w:bCs/>
                <w:sz w:val="20"/>
                <w:lang w:val="en-US"/>
              </w:rPr>
              <w:t>S</w:t>
            </w:r>
          </w:p>
        </w:tc>
        <w:tc>
          <w:tcPr>
            <w:tcW w:w="8220" w:type="dxa"/>
          </w:tcPr>
          <w:p w:rsidR="00CF022A" w:rsidRPr="00036EE3" w:rsidRDefault="00CF022A" w:rsidP="00997180">
            <w:pPr>
              <w:spacing w:before="30" w:after="30"/>
              <w:jc w:val="left"/>
              <w:rPr>
                <w:sz w:val="20"/>
                <w:lang w:val="en-US"/>
              </w:rPr>
            </w:pPr>
            <w:r w:rsidRPr="00036EE3">
              <w:rPr>
                <w:sz w:val="20"/>
                <w:lang w:val="en-US"/>
              </w:rPr>
              <w:t>Fixed-satellite service</w:t>
            </w:r>
          </w:p>
        </w:tc>
      </w:tr>
      <w:tr w:rsidR="00CF022A" w:rsidRPr="00036EE3" w:rsidTr="00997180">
        <w:tc>
          <w:tcPr>
            <w:tcW w:w="1140" w:type="dxa"/>
          </w:tcPr>
          <w:p w:rsidR="00CF022A" w:rsidRPr="00036EE3" w:rsidRDefault="00CF022A" w:rsidP="00997180">
            <w:pPr>
              <w:spacing w:before="30" w:after="30"/>
              <w:ind w:left="57"/>
              <w:jc w:val="left"/>
              <w:rPr>
                <w:b/>
                <w:bCs/>
                <w:sz w:val="20"/>
                <w:lang w:val="en-US"/>
              </w:rPr>
            </w:pPr>
            <w:r w:rsidRPr="00036EE3">
              <w:rPr>
                <w:b/>
                <w:bCs/>
                <w:sz w:val="20"/>
                <w:lang w:val="en-US"/>
              </w:rPr>
              <w:t>SA</w:t>
            </w:r>
          </w:p>
        </w:tc>
        <w:tc>
          <w:tcPr>
            <w:tcW w:w="8220" w:type="dxa"/>
          </w:tcPr>
          <w:p w:rsidR="00CF022A" w:rsidRPr="00036EE3" w:rsidRDefault="00CF022A" w:rsidP="00997180">
            <w:pPr>
              <w:spacing w:before="30" w:after="30"/>
              <w:jc w:val="left"/>
              <w:rPr>
                <w:sz w:val="20"/>
                <w:lang w:val="en-US"/>
              </w:rPr>
            </w:pPr>
            <w:r w:rsidRPr="00036EE3">
              <w:rPr>
                <w:sz w:val="20"/>
                <w:lang w:val="en-US"/>
              </w:rPr>
              <w:t>Space applications and meteorology</w:t>
            </w:r>
          </w:p>
        </w:tc>
      </w:tr>
      <w:tr w:rsidR="00CF022A" w:rsidRPr="003526A4" w:rsidTr="00997180">
        <w:tc>
          <w:tcPr>
            <w:tcW w:w="1140" w:type="dxa"/>
            <w:tcBorders>
              <w:bottom w:val="nil"/>
            </w:tcBorders>
          </w:tcPr>
          <w:p w:rsidR="00CF022A" w:rsidRPr="00036EE3" w:rsidRDefault="00CF022A" w:rsidP="00997180">
            <w:pPr>
              <w:spacing w:before="30" w:after="30"/>
              <w:ind w:left="57"/>
              <w:jc w:val="left"/>
              <w:rPr>
                <w:b/>
                <w:bCs/>
                <w:sz w:val="20"/>
                <w:lang w:val="en-US"/>
              </w:rPr>
            </w:pPr>
            <w:r w:rsidRPr="00036EE3">
              <w:rPr>
                <w:b/>
                <w:bCs/>
                <w:sz w:val="20"/>
                <w:lang w:val="en-US"/>
              </w:rPr>
              <w:t>SF</w:t>
            </w:r>
          </w:p>
        </w:tc>
        <w:tc>
          <w:tcPr>
            <w:tcW w:w="8220" w:type="dxa"/>
            <w:tcBorders>
              <w:bottom w:val="nil"/>
            </w:tcBorders>
          </w:tcPr>
          <w:p w:rsidR="00CF022A" w:rsidRPr="00036EE3" w:rsidRDefault="00CF022A" w:rsidP="00997180">
            <w:pPr>
              <w:spacing w:before="30" w:after="30"/>
              <w:jc w:val="left"/>
              <w:rPr>
                <w:sz w:val="20"/>
                <w:lang w:val="en-US"/>
              </w:rPr>
            </w:pPr>
            <w:r w:rsidRPr="00036EE3">
              <w:rPr>
                <w:sz w:val="20"/>
                <w:lang w:val="en-US"/>
              </w:rPr>
              <w:t>Frequency sharing and coordination between fixed-satellite and fixed service systems</w:t>
            </w:r>
          </w:p>
        </w:tc>
      </w:tr>
      <w:tr w:rsidR="00CF022A" w:rsidRPr="00036EE3" w:rsidTr="00997180">
        <w:tc>
          <w:tcPr>
            <w:tcW w:w="1140" w:type="dxa"/>
            <w:tcBorders>
              <w:top w:val="nil"/>
              <w:bottom w:val="nil"/>
            </w:tcBorders>
            <w:shd w:val="clear" w:color="auto" w:fill="auto"/>
          </w:tcPr>
          <w:p w:rsidR="00CF022A" w:rsidRPr="000A4386" w:rsidRDefault="00CF022A" w:rsidP="0099718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F022A" w:rsidRPr="000A4386" w:rsidRDefault="00CF022A" w:rsidP="00997180">
            <w:pPr>
              <w:spacing w:before="30" w:after="30"/>
              <w:jc w:val="left"/>
              <w:rPr>
                <w:sz w:val="20"/>
                <w:lang w:val="en-US"/>
              </w:rPr>
            </w:pPr>
            <w:r w:rsidRPr="000A4386">
              <w:rPr>
                <w:sz w:val="20"/>
                <w:lang w:val="en-US"/>
              </w:rPr>
              <w:t>Spectrum management</w:t>
            </w:r>
          </w:p>
        </w:tc>
      </w:tr>
      <w:tr w:rsidR="00CF022A" w:rsidRPr="00036EE3" w:rsidTr="00997180">
        <w:tc>
          <w:tcPr>
            <w:tcW w:w="1140" w:type="dxa"/>
            <w:tcBorders>
              <w:top w:val="nil"/>
            </w:tcBorders>
          </w:tcPr>
          <w:p w:rsidR="00CF022A" w:rsidRPr="00036EE3" w:rsidRDefault="00CF022A" w:rsidP="00997180">
            <w:pPr>
              <w:spacing w:before="30" w:after="30"/>
              <w:ind w:left="57"/>
              <w:jc w:val="left"/>
              <w:rPr>
                <w:b/>
                <w:bCs/>
                <w:sz w:val="20"/>
                <w:lang w:val="en-US"/>
              </w:rPr>
            </w:pPr>
            <w:r w:rsidRPr="00036EE3">
              <w:rPr>
                <w:b/>
                <w:bCs/>
                <w:sz w:val="20"/>
                <w:lang w:val="en-US"/>
              </w:rPr>
              <w:t>SNG</w:t>
            </w:r>
          </w:p>
        </w:tc>
        <w:tc>
          <w:tcPr>
            <w:tcW w:w="8220" w:type="dxa"/>
            <w:tcBorders>
              <w:top w:val="nil"/>
            </w:tcBorders>
          </w:tcPr>
          <w:p w:rsidR="00CF022A" w:rsidRPr="00036EE3" w:rsidRDefault="00CF022A" w:rsidP="00997180">
            <w:pPr>
              <w:spacing w:before="30" w:after="30"/>
              <w:jc w:val="left"/>
              <w:rPr>
                <w:sz w:val="20"/>
                <w:lang w:val="en-US"/>
              </w:rPr>
            </w:pPr>
            <w:r w:rsidRPr="00036EE3">
              <w:rPr>
                <w:sz w:val="20"/>
                <w:lang w:val="en-US"/>
              </w:rPr>
              <w:t>Satellite news gathering</w:t>
            </w:r>
          </w:p>
        </w:tc>
      </w:tr>
      <w:tr w:rsidR="00CF022A" w:rsidRPr="003526A4" w:rsidTr="00997180">
        <w:tc>
          <w:tcPr>
            <w:tcW w:w="1140" w:type="dxa"/>
          </w:tcPr>
          <w:p w:rsidR="00CF022A" w:rsidRPr="00036EE3" w:rsidRDefault="00CF022A" w:rsidP="00997180">
            <w:pPr>
              <w:spacing w:before="30" w:after="30"/>
              <w:ind w:left="57"/>
              <w:jc w:val="left"/>
              <w:rPr>
                <w:b/>
                <w:bCs/>
                <w:sz w:val="20"/>
                <w:lang w:val="en-US"/>
              </w:rPr>
            </w:pPr>
            <w:r w:rsidRPr="00036EE3">
              <w:rPr>
                <w:b/>
                <w:bCs/>
                <w:sz w:val="20"/>
                <w:lang w:val="en-US"/>
              </w:rPr>
              <w:t>TF</w:t>
            </w:r>
          </w:p>
        </w:tc>
        <w:tc>
          <w:tcPr>
            <w:tcW w:w="8220" w:type="dxa"/>
          </w:tcPr>
          <w:p w:rsidR="00CF022A" w:rsidRPr="00036EE3" w:rsidRDefault="00CF022A" w:rsidP="00997180">
            <w:pPr>
              <w:spacing w:before="30" w:after="30"/>
              <w:jc w:val="left"/>
              <w:rPr>
                <w:sz w:val="20"/>
                <w:lang w:val="en-US"/>
              </w:rPr>
            </w:pPr>
            <w:r w:rsidRPr="00036EE3">
              <w:rPr>
                <w:sz w:val="20"/>
                <w:lang w:val="en-US"/>
              </w:rPr>
              <w:t>Time signals and frequency standards emissions</w:t>
            </w:r>
          </w:p>
        </w:tc>
      </w:tr>
      <w:tr w:rsidR="00CF022A" w:rsidRPr="00036EE3" w:rsidTr="00997180">
        <w:tc>
          <w:tcPr>
            <w:tcW w:w="1140" w:type="dxa"/>
          </w:tcPr>
          <w:p w:rsidR="00CF022A" w:rsidRPr="00036EE3" w:rsidRDefault="00CF022A" w:rsidP="00997180">
            <w:pPr>
              <w:spacing w:before="30" w:after="30"/>
              <w:ind w:left="57"/>
              <w:jc w:val="left"/>
              <w:rPr>
                <w:b/>
                <w:bCs/>
                <w:sz w:val="20"/>
                <w:lang w:val="en-US"/>
              </w:rPr>
            </w:pPr>
            <w:r w:rsidRPr="00036EE3">
              <w:rPr>
                <w:b/>
                <w:bCs/>
                <w:sz w:val="20"/>
                <w:lang w:val="en-US"/>
              </w:rPr>
              <w:t>V</w:t>
            </w:r>
          </w:p>
        </w:tc>
        <w:tc>
          <w:tcPr>
            <w:tcW w:w="8220" w:type="dxa"/>
          </w:tcPr>
          <w:p w:rsidR="00CF022A" w:rsidRPr="00036EE3" w:rsidRDefault="00CF022A" w:rsidP="00997180">
            <w:pPr>
              <w:spacing w:before="30" w:after="180"/>
              <w:jc w:val="left"/>
              <w:rPr>
                <w:sz w:val="20"/>
                <w:lang w:val="en-US"/>
              </w:rPr>
            </w:pPr>
            <w:r w:rsidRPr="00036EE3">
              <w:rPr>
                <w:sz w:val="20"/>
                <w:lang w:val="en-US"/>
              </w:rPr>
              <w:t>Vocabulary and related subjects</w:t>
            </w:r>
          </w:p>
        </w:tc>
      </w:tr>
    </w:tbl>
    <w:p w:rsidR="00CF022A" w:rsidRPr="00036EE3" w:rsidRDefault="00CF022A" w:rsidP="00CF022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F022A" w:rsidTr="00997180">
        <w:tc>
          <w:tcPr>
            <w:tcW w:w="720" w:type="dxa"/>
          </w:tcPr>
          <w:p w:rsidR="00CF022A" w:rsidRDefault="00CF022A" w:rsidP="00997180">
            <w:pPr>
              <w:jc w:val="center"/>
              <w:rPr>
                <w:sz w:val="22"/>
                <w:lang w:val="en-US"/>
              </w:rPr>
            </w:pPr>
          </w:p>
        </w:tc>
      </w:tr>
    </w:tbl>
    <w:p w:rsidR="00CF022A" w:rsidRPr="00036EE3" w:rsidRDefault="00CF022A" w:rsidP="00CF022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F022A" w:rsidRPr="003526A4" w:rsidTr="00997180">
        <w:tc>
          <w:tcPr>
            <w:tcW w:w="9360" w:type="dxa"/>
          </w:tcPr>
          <w:p w:rsidR="00CF022A" w:rsidRPr="002F5199" w:rsidRDefault="00CF022A" w:rsidP="0099718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F022A" w:rsidRDefault="00CF022A" w:rsidP="00CF022A">
      <w:pPr>
        <w:spacing w:before="0"/>
        <w:jc w:val="center"/>
        <w:rPr>
          <w:sz w:val="22"/>
          <w:lang w:val="en-US"/>
        </w:rPr>
      </w:pPr>
    </w:p>
    <w:p w:rsidR="00CF022A" w:rsidRDefault="00CF022A" w:rsidP="00CF022A">
      <w:pPr>
        <w:spacing w:before="0"/>
        <w:jc w:val="center"/>
        <w:rPr>
          <w:sz w:val="22"/>
          <w:lang w:val="en-US"/>
        </w:rPr>
      </w:pPr>
    </w:p>
    <w:p w:rsidR="00CF022A" w:rsidRPr="002F5199" w:rsidRDefault="00CF022A" w:rsidP="00CF022A">
      <w:pPr>
        <w:spacing w:before="0"/>
        <w:jc w:val="right"/>
        <w:rPr>
          <w:i/>
          <w:iCs/>
          <w:sz w:val="20"/>
          <w:lang w:val="en-US"/>
        </w:rPr>
      </w:pPr>
      <w:r w:rsidRPr="002F5199">
        <w:rPr>
          <w:i/>
          <w:iCs/>
          <w:sz w:val="20"/>
          <w:lang w:val="en-US"/>
        </w:rPr>
        <w:t>Electronic Publication</w:t>
      </w:r>
    </w:p>
    <w:p w:rsidR="00CF022A" w:rsidRPr="002F5199" w:rsidRDefault="00CF022A" w:rsidP="00CF022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CF022A" w:rsidRDefault="00CF022A" w:rsidP="00CF022A">
      <w:pPr>
        <w:jc w:val="center"/>
        <w:rPr>
          <w:sz w:val="22"/>
          <w:lang w:val="en-US"/>
        </w:rPr>
      </w:pPr>
    </w:p>
    <w:p w:rsidR="00CF022A" w:rsidRPr="00470E28" w:rsidRDefault="00CF022A" w:rsidP="00CF022A">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CF022A" w:rsidRPr="00470E28" w:rsidRDefault="00CF022A" w:rsidP="00CF022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F022A" w:rsidRDefault="00CF022A" w:rsidP="00CF022A">
      <w:pPr>
        <w:spacing w:before="160"/>
        <w:rPr>
          <w:i/>
          <w:sz w:val="20"/>
          <w:lang w:val="en-US"/>
        </w:rPr>
        <w:sectPr w:rsidR="00CF022A" w:rsidSect="00997180">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CF022A" w:rsidRPr="00BF487A" w:rsidRDefault="00CF022A" w:rsidP="00135B4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617-3</w:t>
      </w:r>
      <w:r w:rsidR="00135B4D">
        <w:rPr>
          <w:rStyle w:val="FootnoteReference"/>
          <w:lang w:val="en-US"/>
        </w:rPr>
        <w:footnoteReference w:customMarkFollows="1" w:id="1"/>
        <w:t>*</w:t>
      </w:r>
    </w:p>
    <w:p w:rsidR="00A6617B" w:rsidRDefault="00CF022A" w:rsidP="00557358">
      <w:pPr>
        <w:pStyle w:val="Rectitle"/>
        <w:rPr>
          <w:lang w:val="en-US"/>
        </w:rPr>
      </w:pPr>
      <w:r w:rsidRPr="00435893">
        <w:rPr>
          <w:lang w:val="en-US"/>
        </w:rPr>
        <w:t>Propagation prediction techniques and data required</w:t>
      </w:r>
      <w:r>
        <w:rPr>
          <w:lang w:val="en-US"/>
        </w:rPr>
        <w:t xml:space="preserve"> </w:t>
      </w:r>
      <w:r w:rsidRPr="00435893">
        <w:rPr>
          <w:lang w:val="en-US"/>
        </w:rPr>
        <w:t xml:space="preserve">for the </w:t>
      </w:r>
      <w:r>
        <w:rPr>
          <w:lang w:val="en-US"/>
        </w:rPr>
        <w:br/>
      </w:r>
      <w:r w:rsidRPr="00435893">
        <w:rPr>
          <w:lang w:val="en-US"/>
        </w:rPr>
        <w:t>design of trans-horizon radio-relay systems</w:t>
      </w:r>
    </w:p>
    <w:p w:rsidR="00CF022A" w:rsidRPr="00435893" w:rsidRDefault="00CF022A" w:rsidP="00CF022A">
      <w:pPr>
        <w:pStyle w:val="Recref"/>
        <w:rPr>
          <w:lang w:val="en-US"/>
        </w:rPr>
      </w:pPr>
      <w:r w:rsidRPr="00435893">
        <w:rPr>
          <w:lang w:val="en-US"/>
        </w:rPr>
        <w:t xml:space="preserve">(Question </w:t>
      </w:r>
      <w:r w:rsidRPr="00A45B67">
        <w:rPr>
          <w:lang w:val="en-US"/>
        </w:rPr>
        <w:t>ITU-R 205/3</w:t>
      </w:r>
      <w:r w:rsidRPr="00435893">
        <w:rPr>
          <w:lang w:val="en-US"/>
        </w:rPr>
        <w:t>)</w:t>
      </w:r>
    </w:p>
    <w:p w:rsidR="00CF022A" w:rsidRPr="00435893" w:rsidRDefault="00CF022A" w:rsidP="00CF022A">
      <w:pPr>
        <w:pStyle w:val="Recdate"/>
        <w:rPr>
          <w:lang w:val="en-US"/>
        </w:rPr>
      </w:pPr>
      <w:r w:rsidRPr="00435893">
        <w:rPr>
          <w:lang w:val="en-US"/>
        </w:rPr>
        <w:t>(1986-1992</w:t>
      </w:r>
      <w:r>
        <w:rPr>
          <w:lang w:val="en-US"/>
        </w:rPr>
        <w:t>-2012</w:t>
      </w:r>
      <w:r w:rsidR="00557358">
        <w:rPr>
          <w:lang w:val="en-US"/>
        </w:rPr>
        <w:t>-2013</w:t>
      </w:r>
      <w:r w:rsidRPr="00435893">
        <w:rPr>
          <w:lang w:val="en-US"/>
        </w:rPr>
        <w:t>)</w:t>
      </w:r>
    </w:p>
    <w:p w:rsidR="00CF022A" w:rsidRPr="00EF0B33" w:rsidRDefault="00CF022A" w:rsidP="00CF022A">
      <w:pPr>
        <w:pStyle w:val="Normalaftertitle"/>
        <w:rPr>
          <w:lang w:val="en-US"/>
        </w:rPr>
      </w:pPr>
      <w:r w:rsidRPr="00EF0B33">
        <w:rPr>
          <w:szCs w:val="24"/>
          <w:lang w:val="en-US"/>
        </w:rPr>
        <w:t>The ITU Radiocommunication Assembly</w:t>
      </w:r>
      <w:r w:rsidRPr="00EF0B33">
        <w:rPr>
          <w:lang w:val="en-US"/>
        </w:rPr>
        <w:t>,</w:t>
      </w:r>
    </w:p>
    <w:p w:rsidR="00CF022A" w:rsidRPr="00435893" w:rsidRDefault="00CF022A" w:rsidP="00CF022A">
      <w:pPr>
        <w:pStyle w:val="Call"/>
        <w:rPr>
          <w:lang w:val="en-US"/>
        </w:rPr>
      </w:pPr>
      <w:r w:rsidRPr="00435893">
        <w:rPr>
          <w:lang w:val="en-US"/>
        </w:rPr>
        <w:t>considering</w:t>
      </w:r>
    </w:p>
    <w:p w:rsidR="00CF022A" w:rsidRPr="00435893" w:rsidRDefault="00CF022A" w:rsidP="00557358">
      <w:pPr>
        <w:rPr>
          <w:lang w:val="en-US"/>
        </w:rPr>
      </w:pPr>
      <w:r w:rsidRPr="00557358">
        <w:rPr>
          <w:lang w:val="en-US"/>
        </w:rPr>
        <w:t>a)</w:t>
      </w:r>
      <w:r w:rsidRPr="00435893">
        <w:rPr>
          <w:lang w:val="en-US"/>
        </w:rPr>
        <w:tab/>
        <w:t>that for the proper planning of trans-horizon radio-relay systems it is necessary to have appropriate propagation prediction methods and data;</w:t>
      </w:r>
    </w:p>
    <w:p w:rsidR="00CF022A" w:rsidRPr="00435893" w:rsidRDefault="00CF022A" w:rsidP="00CF022A">
      <w:pPr>
        <w:rPr>
          <w:lang w:val="en-US"/>
        </w:rPr>
      </w:pPr>
      <w:r w:rsidRPr="00557358">
        <w:rPr>
          <w:lang w:val="en-US"/>
        </w:rPr>
        <w:t>b)</w:t>
      </w:r>
      <w:r w:rsidRPr="00435893">
        <w:rPr>
          <w:lang w:val="en-US"/>
        </w:rPr>
        <w:tab/>
        <w:t>that methods have been developed that allow the prediction of most of the important propagation parameters affecting the planning of trans-horizon radio-relay systems;</w:t>
      </w:r>
    </w:p>
    <w:p w:rsidR="00CF022A" w:rsidRPr="00435893" w:rsidRDefault="00CF022A" w:rsidP="00CF022A">
      <w:pPr>
        <w:rPr>
          <w:lang w:val="en-US"/>
        </w:rPr>
      </w:pPr>
      <w:r w:rsidRPr="00557358">
        <w:rPr>
          <w:lang w:val="en-US"/>
        </w:rPr>
        <w:t>c)</w:t>
      </w:r>
      <w:r w:rsidRPr="00435893">
        <w:rPr>
          <w:lang w:val="en-US"/>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rsidR="00CF022A" w:rsidRPr="00435893" w:rsidRDefault="00CF022A" w:rsidP="00CF022A">
      <w:pPr>
        <w:pStyle w:val="Call"/>
        <w:rPr>
          <w:lang w:val="en-US"/>
        </w:rPr>
      </w:pPr>
      <w:r w:rsidRPr="00435893">
        <w:rPr>
          <w:lang w:val="en-US"/>
        </w:rPr>
        <w:t>recommends</w:t>
      </w:r>
    </w:p>
    <w:p w:rsidR="00CF022A" w:rsidRPr="00435893" w:rsidRDefault="00CF022A" w:rsidP="00557358">
      <w:pPr>
        <w:rPr>
          <w:lang w:val="en-US"/>
        </w:rPr>
      </w:pPr>
      <w:r w:rsidRPr="00435893">
        <w:rPr>
          <w:lang w:val="en-US"/>
        </w:rPr>
        <w:t>that the prediction methods and other techniques set out in Annex 1 be adopted for planning trans</w:t>
      </w:r>
      <w:r w:rsidR="00557358">
        <w:rPr>
          <w:lang w:val="en-US"/>
        </w:rPr>
        <w:noBreakHyphen/>
      </w:r>
      <w:r w:rsidRPr="00435893">
        <w:rPr>
          <w:lang w:val="en-US"/>
        </w:rPr>
        <w:t>horizon radio-relay systems in the respective ranges of parameters indicated.</w:t>
      </w:r>
    </w:p>
    <w:p w:rsidR="00CF022A" w:rsidRDefault="00CF022A" w:rsidP="00CF022A">
      <w:pPr>
        <w:rPr>
          <w:lang w:val="en-US"/>
        </w:rPr>
      </w:pPr>
    </w:p>
    <w:p w:rsidR="00557358" w:rsidRPr="00435893" w:rsidRDefault="00557358" w:rsidP="00CF022A">
      <w:pPr>
        <w:rPr>
          <w:lang w:val="en-US"/>
        </w:rPr>
      </w:pPr>
    </w:p>
    <w:p w:rsidR="00CF022A" w:rsidRDefault="00CF022A" w:rsidP="002C4D6F">
      <w:pPr>
        <w:pStyle w:val="AnnexNoTitle"/>
        <w:rPr>
          <w:lang w:val="en-US"/>
        </w:rPr>
      </w:pPr>
      <w:r w:rsidRPr="00EF0B33">
        <w:rPr>
          <w:lang w:val="en-US"/>
        </w:rPr>
        <w:t>Annex 1</w:t>
      </w:r>
    </w:p>
    <w:p w:rsidR="00CF022A" w:rsidRPr="00435893" w:rsidRDefault="00CF022A" w:rsidP="00CF022A">
      <w:pPr>
        <w:pStyle w:val="Heading1"/>
        <w:rPr>
          <w:lang w:val="en-US"/>
        </w:rPr>
      </w:pPr>
      <w:r w:rsidRPr="00435893">
        <w:rPr>
          <w:lang w:val="en-US"/>
        </w:rPr>
        <w:t>1</w:t>
      </w:r>
      <w:r w:rsidRPr="00435893">
        <w:rPr>
          <w:lang w:val="en-US"/>
        </w:rPr>
        <w:tab/>
        <w:t>Introduction</w:t>
      </w:r>
    </w:p>
    <w:p w:rsidR="00CF022A" w:rsidRPr="00435893" w:rsidRDefault="00CF022A" w:rsidP="00CF022A">
      <w:pPr>
        <w:rPr>
          <w:lang w:val="en-US"/>
        </w:rPr>
      </w:pPr>
      <w:r w:rsidRPr="00435893">
        <w:rPr>
          <w:lang w:val="en-US"/>
        </w:rPr>
        <w:t>The only mechanisms for radio propagation beyond the horizon which occur permanently for frequencies greater than 30 MHz are those of diffraction at the Earth’s surface and scatter from atmospheric irregularities. Attenuation for diffracted signals increases very rapidly with distance and with frequency, and eventually the principal mechanism is that of tropospheric scatter. Both mechanisms may be used to establish “trans-horizon” radiocommunication. Because of the dissimilarity of the two mechanisms it is necessary to consider diffraction and tropospheric scatter paths separately for the purposes of predicting transmission loss.</w:t>
      </w:r>
    </w:p>
    <w:p w:rsidR="00CF022A" w:rsidRDefault="00CF022A" w:rsidP="00CF022A">
      <w:pPr>
        <w:rPr>
          <w:lang w:val="en-US"/>
        </w:rPr>
      </w:pPr>
      <w:r w:rsidRPr="00435893">
        <w:rPr>
          <w:lang w:val="en-US"/>
        </w:rPr>
        <w:t>This Annex relates to the design of trans-horizon radio-relay systems. One purpose is to present in concise form simple methods for predicting the annual and worst-month distributions of transmission loss due to tropospheric scatter, together with information on their ranges of validity. Another purpose of this Annex is to present other information and techniques that can be recommended in the planning of trans-horizon systems.</w:t>
      </w:r>
    </w:p>
    <w:p w:rsidR="00CF022A" w:rsidRPr="00CF022A" w:rsidRDefault="00CF022A" w:rsidP="00946CD8">
      <w:pPr>
        <w:pStyle w:val="Heading1"/>
        <w:rPr>
          <w:lang w:val="en-US"/>
        </w:rPr>
      </w:pPr>
      <w:r w:rsidRPr="00CF022A">
        <w:rPr>
          <w:lang w:val="en-US"/>
        </w:rPr>
        <w:lastRenderedPageBreak/>
        <w:t>2</w:t>
      </w:r>
      <w:r w:rsidRPr="00CF022A">
        <w:rPr>
          <w:lang w:val="en-US"/>
        </w:rPr>
        <w:tab/>
        <w:t>Integral digital products</w:t>
      </w:r>
    </w:p>
    <w:p w:rsidR="00CF022A" w:rsidRPr="00ED7E81" w:rsidRDefault="00CF022A" w:rsidP="00072F76">
      <w:pPr>
        <w:keepNext/>
        <w:keepLines/>
        <w:rPr>
          <w:lang w:val="en-US"/>
        </w:rPr>
      </w:pPr>
      <w:r w:rsidRPr="00847BF6">
        <w:rPr>
          <w:lang w:val="en-US"/>
        </w:rPr>
        <w:t>The file TropoClim.txt is an ASCII file that provides the identification of the different climatic zones in terms of an integer value</w:t>
      </w:r>
      <w:r>
        <w:rPr>
          <w:lang w:val="en-US"/>
        </w:rPr>
        <w:t xml:space="preserve"> and is available in the file</w:t>
      </w:r>
      <w:r w:rsidR="00072F76">
        <w:rPr>
          <w:lang w:val="en-US"/>
        </w:rPr>
        <w:t xml:space="preserve"> </w:t>
      </w:r>
      <w:hyperlink r:id="rId13" w:history="1">
        <w:r w:rsidR="00072F76" w:rsidRPr="009F2121">
          <w:rPr>
            <w:rStyle w:val="Hyperlink"/>
            <w:lang w:val="en-US"/>
          </w:rPr>
          <w:t>R-REC-P.617-3-201309-I!!ZIP-E</w:t>
        </w:r>
      </w:hyperlink>
      <w:r w:rsidR="00ED7E81">
        <w:rPr>
          <w:lang w:val="en-US"/>
        </w:rPr>
        <w:t xml:space="preserve">. </w:t>
      </w:r>
      <w:r w:rsidRPr="00CF022A">
        <w:rPr>
          <w:lang w:val="en-US"/>
        </w:rPr>
        <w:t xml:space="preserve">The data is represented as gridded latitude/longitude values in the “standard” ITU-R format. </w:t>
      </w:r>
      <w:r w:rsidRPr="00ED7E81">
        <w:rPr>
          <w:lang w:val="en-US"/>
        </w:rPr>
        <w:t>The data format is defined as:</w:t>
      </w:r>
    </w:p>
    <w:p w:rsidR="00CF022A" w:rsidRDefault="00ED7E81" w:rsidP="00557358">
      <w:pPr>
        <w:pStyle w:val="TableNo"/>
      </w:pPr>
      <w:r>
        <w:t xml:space="preserve">TABLE </w:t>
      </w:r>
      <w:r w:rsidR="00CF022A">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369"/>
        <w:gridCol w:w="1366"/>
        <w:gridCol w:w="1366"/>
        <w:gridCol w:w="1433"/>
        <w:gridCol w:w="1366"/>
        <w:gridCol w:w="1366"/>
      </w:tblGrid>
      <w:tr w:rsidR="00CF022A" w:rsidTr="00ED7E81">
        <w:trPr>
          <w:jc w:val="center"/>
        </w:trPr>
        <w:tc>
          <w:tcPr>
            <w:tcW w:w="1373" w:type="dxa"/>
          </w:tcPr>
          <w:p w:rsidR="00CF022A" w:rsidRDefault="00CF022A" w:rsidP="00997180">
            <w:pPr>
              <w:pStyle w:val="Tablehead"/>
              <w:rPr>
                <w:lang w:val="en-US"/>
              </w:rPr>
            </w:pPr>
            <w:r>
              <w:rPr>
                <w:lang w:val="en-US"/>
              </w:rPr>
              <w:t>Source</w:t>
            </w:r>
          </w:p>
        </w:tc>
        <w:tc>
          <w:tcPr>
            <w:tcW w:w="4101" w:type="dxa"/>
            <w:gridSpan w:val="3"/>
          </w:tcPr>
          <w:p w:rsidR="00CF022A" w:rsidRDefault="00CF022A" w:rsidP="00997180">
            <w:pPr>
              <w:pStyle w:val="Tablehead"/>
              <w:rPr>
                <w:lang w:val="en-US"/>
              </w:rPr>
            </w:pPr>
            <w:r>
              <w:rPr>
                <w:lang w:val="en-US"/>
              </w:rPr>
              <w:t>Latitude (rows)</w:t>
            </w:r>
          </w:p>
        </w:tc>
        <w:tc>
          <w:tcPr>
            <w:tcW w:w="4165" w:type="dxa"/>
            <w:gridSpan w:val="3"/>
          </w:tcPr>
          <w:p w:rsidR="00CF022A" w:rsidRDefault="00CF022A" w:rsidP="00997180">
            <w:pPr>
              <w:pStyle w:val="Tablehead"/>
              <w:rPr>
                <w:lang w:val="en-US"/>
              </w:rPr>
            </w:pPr>
            <w:r>
              <w:rPr>
                <w:lang w:val="en-US"/>
              </w:rPr>
              <w:t>Longitude (columns)</w:t>
            </w:r>
          </w:p>
        </w:tc>
      </w:tr>
      <w:tr w:rsidR="00CF022A" w:rsidTr="00ED7E81">
        <w:trPr>
          <w:jc w:val="center"/>
        </w:trPr>
        <w:tc>
          <w:tcPr>
            <w:tcW w:w="1373" w:type="dxa"/>
          </w:tcPr>
          <w:p w:rsidR="00CF022A" w:rsidRDefault="00CF022A" w:rsidP="00997180">
            <w:pPr>
              <w:pStyle w:val="Tabletext"/>
              <w:jc w:val="center"/>
              <w:rPr>
                <w:lang w:val="en-US"/>
              </w:rPr>
            </w:pPr>
          </w:p>
        </w:tc>
        <w:tc>
          <w:tcPr>
            <w:tcW w:w="1369" w:type="dxa"/>
          </w:tcPr>
          <w:p w:rsidR="00CF022A" w:rsidRDefault="00CF022A" w:rsidP="00997180">
            <w:pPr>
              <w:pStyle w:val="Tabletext"/>
              <w:jc w:val="center"/>
              <w:rPr>
                <w:lang w:val="en-US"/>
              </w:rPr>
            </w:pPr>
            <w:r>
              <w:rPr>
                <w:lang w:val="en-US"/>
              </w:rPr>
              <w:t>First row (°N)</w:t>
            </w:r>
          </w:p>
        </w:tc>
        <w:tc>
          <w:tcPr>
            <w:tcW w:w="1366" w:type="dxa"/>
          </w:tcPr>
          <w:p w:rsidR="00CF022A" w:rsidRDefault="00CF022A" w:rsidP="00997180">
            <w:pPr>
              <w:pStyle w:val="Tabletext"/>
              <w:jc w:val="center"/>
              <w:rPr>
                <w:lang w:val="en-US"/>
              </w:rPr>
            </w:pPr>
            <w:r>
              <w:rPr>
                <w:lang w:val="en-US"/>
              </w:rPr>
              <w:t>Spacing</w:t>
            </w:r>
          </w:p>
          <w:p w:rsidR="00CF022A" w:rsidRDefault="00CF022A" w:rsidP="00997180">
            <w:pPr>
              <w:pStyle w:val="Tabletext"/>
              <w:jc w:val="center"/>
              <w:rPr>
                <w:lang w:val="en-US"/>
              </w:rPr>
            </w:pPr>
            <w:r>
              <w:rPr>
                <w:lang w:val="en-US"/>
              </w:rPr>
              <w:t>(deg</w:t>
            </w:r>
            <w:r w:rsidR="00ED7E81">
              <w:rPr>
                <w:lang w:val="en-US"/>
              </w:rPr>
              <w:t>rees</w:t>
            </w:r>
            <w:r>
              <w:rPr>
                <w:lang w:val="en-US"/>
              </w:rPr>
              <w:t>)</w:t>
            </w:r>
          </w:p>
        </w:tc>
        <w:tc>
          <w:tcPr>
            <w:tcW w:w="1366" w:type="dxa"/>
          </w:tcPr>
          <w:p w:rsidR="00CF022A" w:rsidRDefault="00CF022A" w:rsidP="00997180">
            <w:pPr>
              <w:pStyle w:val="Tabletext"/>
              <w:jc w:val="center"/>
              <w:rPr>
                <w:lang w:val="en-US"/>
              </w:rPr>
            </w:pPr>
            <w:r>
              <w:rPr>
                <w:lang w:val="en-US"/>
              </w:rPr>
              <w:t>Number of rows</w:t>
            </w:r>
          </w:p>
        </w:tc>
        <w:tc>
          <w:tcPr>
            <w:tcW w:w="1433" w:type="dxa"/>
          </w:tcPr>
          <w:p w:rsidR="00CF022A" w:rsidRDefault="00CF022A" w:rsidP="00997180">
            <w:pPr>
              <w:pStyle w:val="Tabletext"/>
              <w:jc w:val="center"/>
              <w:rPr>
                <w:lang w:val="en-US"/>
              </w:rPr>
            </w:pPr>
            <w:r>
              <w:rPr>
                <w:lang w:val="en-US"/>
              </w:rPr>
              <w:t>First col (°E)</w:t>
            </w:r>
          </w:p>
        </w:tc>
        <w:tc>
          <w:tcPr>
            <w:tcW w:w="1366" w:type="dxa"/>
          </w:tcPr>
          <w:p w:rsidR="00CF022A" w:rsidRDefault="00CF022A" w:rsidP="00997180">
            <w:pPr>
              <w:pStyle w:val="Tabletext"/>
              <w:jc w:val="center"/>
              <w:rPr>
                <w:lang w:val="en-US"/>
              </w:rPr>
            </w:pPr>
            <w:r>
              <w:rPr>
                <w:lang w:val="en-US"/>
              </w:rPr>
              <w:t>Spacing (deg</w:t>
            </w:r>
            <w:r w:rsidR="00ED7E81">
              <w:rPr>
                <w:lang w:val="en-US"/>
              </w:rPr>
              <w:t>rees</w:t>
            </w:r>
            <w:r>
              <w:rPr>
                <w:lang w:val="en-US"/>
              </w:rPr>
              <w:t>)</w:t>
            </w:r>
          </w:p>
        </w:tc>
        <w:tc>
          <w:tcPr>
            <w:tcW w:w="1366" w:type="dxa"/>
          </w:tcPr>
          <w:p w:rsidR="00CF022A" w:rsidRDefault="00CF022A" w:rsidP="00997180">
            <w:pPr>
              <w:pStyle w:val="Tabletext"/>
              <w:jc w:val="center"/>
              <w:rPr>
                <w:lang w:val="en-US"/>
              </w:rPr>
            </w:pPr>
            <w:r>
              <w:rPr>
                <w:lang w:val="en-US"/>
              </w:rPr>
              <w:t>Number of cols</w:t>
            </w:r>
          </w:p>
        </w:tc>
      </w:tr>
      <w:tr w:rsidR="00CF022A" w:rsidTr="00ED7E81">
        <w:trPr>
          <w:jc w:val="center"/>
        </w:trPr>
        <w:tc>
          <w:tcPr>
            <w:tcW w:w="1373" w:type="dxa"/>
            <w:tcBorders>
              <w:bottom w:val="single" w:sz="4" w:space="0" w:color="auto"/>
            </w:tcBorders>
          </w:tcPr>
          <w:p w:rsidR="00CF022A" w:rsidRDefault="00CF022A" w:rsidP="00997180">
            <w:pPr>
              <w:pStyle w:val="Tabletext"/>
              <w:jc w:val="center"/>
              <w:rPr>
                <w:lang w:val="en-US"/>
              </w:rPr>
            </w:pPr>
            <w:r>
              <w:rPr>
                <w:lang w:val="en-US"/>
              </w:rPr>
              <w:t>P.2001</w:t>
            </w:r>
          </w:p>
        </w:tc>
        <w:tc>
          <w:tcPr>
            <w:tcW w:w="1369" w:type="dxa"/>
            <w:tcBorders>
              <w:bottom w:val="single" w:sz="4" w:space="0" w:color="auto"/>
            </w:tcBorders>
          </w:tcPr>
          <w:p w:rsidR="00CF022A" w:rsidRDefault="00CF022A" w:rsidP="00997180">
            <w:pPr>
              <w:pStyle w:val="Tabletext"/>
              <w:jc w:val="center"/>
              <w:rPr>
                <w:lang w:val="en-US"/>
              </w:rPr>
            </w:pPr>
            <w:r>
              <w:rPr>
                <w:lang w:val="en-US"/>
              </w:rPr>
              <w:t>89.75</w:t>
            </w:r>
          </w:p>
        </w:tc>
        <w:tc>
          <w:tcPr>
            <w:tcW w:w="1366" w:type="dxa"/>
            <w:tcBorders>
              <w:bottom w:val="single" w:sz="4" w:space="0" w:color="auto"/>
            </w:tcBorders>
          </w:tcPr>
          <w:p w:rsidR="00CF022A" w:rsidRDefault="00CF022A" w:rsidP="00997180">
            <w:pPr>
              <w:pStyle w:val="Tabletext"/>
              <w:jc w:val="center"/>
              <w:rPr>
                <w:lang w:val="en-US"/>
              </w:rPr>
            </w:pPr>
            <w:r>
              <w:rPr>
                <w:lang w:val="en-US"/>
              </w:rPr>
              <w:t>0.5</w:t>
            </w:r>
          </w:p>
        </w:tc>
        <w:tc>
          <w:tcPr>
            <w:tcW w:w="1366" w:type="dxa"/>
            <w:tcBorders>
              <w:bottom w:val="single" w:sz="4" w:space="0" w:color="auto"/>
            </w:tcBorders>
          </w:tcPr>
          <w:p w:rsidR="00CF022A" w:rsidRDefault="00CF022A" w:rsidP="00997180">
            <w:pPr>
              <w:pStyle w:val="Tabletext"/>
              <w:jc w:val="center"/>
              <w:rPr>
                <w:lang w:val="en-US"/>
              </w:rPr>
            </w:pPr>
            <w:r>
              <w:rPr>
                <w:lang w:val="en-US"/>
              </w:rPr>
              <w:t>360</w:t>
            </w:r>
          </w:p>
        </w:tc>
        <w:tc>
          <w:tcPr>
            <w:tcW w:w="1433" w:type="dxa"/>
            <w:tcBorders>
              <w:bottom w:val="single" w:sz="4" w:space="0" w:color="auto"/>
            </w:tcBorders>
          </w:tcPr>
          <w:p w:rsidR="00CF022A" w:rsidRDefault="00ED7E81" w:rsidP="00997180">
            <w:pPr>
              <w:pStyle w:val="Tabletext"/>
              <w:jc w:val="center"/>
              <w:rPr>
                <w:lang w:val="en-US"/>
              </w:rPr>
            </w:pPr>
            <w:r>
              <w:rPr>
                <w:lang w:val="en-US"/>
              </w:rPr>
              <w:t>–</w:t>
            </w:r>
            <w:r w:rsidR="00CF022A">
              <w:rPr>
                <w:lang w:val="en-US"/>
              </w:rPr>
              <w:t>179.75</w:t>
            </w:r>
          </w:p>
        </w:tc>
        <w:tc>
          <w:tcPr>
            <w:tcW w:w="1366" w:type="dxa"/>
            <w:tcBorders>
              <w:bottom w:val="single" w:sz="4" w:space="0" w:color="auto"/>
            </w:tcBorders>
          </w:tcPr>
          <w:p w:rsidR="00CF022A" w:rsidRDefault="00CF022A" w:rsidP="00997180">
            <w:pPr>
              <w:pStyle w:val="Tabletext"/>
              <w:jc w:val="center"/>
              <w:rPr>
                <w:lang w:val="en-US"/>
              </w:rPr>
            </w:pPr>
            <w:r>
              <w:rPr>
                <w:lang w:val="en-US"/>
              </w:rPr>
              <w:t>0.5</w:t>
            </w:r>
          </w:p>
        </w:tc>
        <w:tc>
          <w:tcPr>
            <w:tcW w:w="1366" w:type="dxa"/>
            <w:tcBorders>
              <w:bottom w:val="single" w:sz="4" w:space="0" w:color="auto"/>
            </w:tcBorders>
          </w:tcPr>
          <w:p w:rsidR="00CF022A" w:rsidRDefault="00CF022A" w:rsidP="00997180">
            <w:pPr>
              <w:pStyle w:val="Tabletext"/>
              <w:jc w:val="center"/>
              <w:rPr>
                <w:lang w:val="en-US"/>
              </w:rPr>
            </w:pPr>
            <w:r>
              <w:rPr>
                <w:lang w:val="en-US"/>
              </w:rPr>
              <w:t>720</w:t>
            </w:r>
          </w:p>
        </w:tc>
      </w:tr>
      <w:tr w:rsidR="00ED7E81" w:rsidRPr="003526A4" w:rsidTr="00ED7E81">
        <w:trPr>
          <w:jc w:val="center"/>
        </w:trPr>
        <w:tc>
          <w:tcPr>
            <w:tcW w:w="9639" w:type="dxa"/>
            <w:gridSpan w:val="7"/>
            <w:tcBorders>
              <w:left w:val="nil"/>
              <w:bottom w:val="nil"/>
              <w:right w:val="nil"/>
            </w:tcBorders>
          </w:tcPr>
          <w:p w:rsidR="00ED7E81" w:rsidRPr="00ED7E81" w:rsidRDefault="00ED7E81" w:rsidP="00ED7E81">
            <w:pPr>
              <w:pStyle w:val="TableLegendNote"/>
            </w:pPr>
            <w:r>
              <w:t xml:space="preserve">NOTE </w:t>
            </w:r>
            <w:r w:rsidRPr="00ED7E81">
              <w:t>1</w:t>
            </w:r>
            <w:r>
              <w:t xml:space="preserve"> – </w:t>
            </w:r>
            <w:r w:rsidRPr="00ED7E81">
              <w:t>The “First row” value is the latitude of the first row.</w:t>
            </w:r>
          </w:p>
          <w:p w:rsidR="00ED7E81" w:rsidRPr="00ED7E81" w:rsidRDefault="00ED7E81" w:rsidP="00ED7E81">
            <w:pPr>
              <w:pStyle w:val="TableLegendNote"/>
            </w:pPr>
            <w:r>
              <w:t xml:space="preserve">NOTE </w:t>
            </w:r>
            <w:r w:rsidRPr="00ED7E81">
              <w:t>2</w:t>
            </w:r>
            <w:r>
              <w:t xml:space="preserve"> – </w:t>
            </w:r>
            <w:r w:rsidRPr="00ED7E81">
              <w:t>The “First col” value is the longitude of the first column.</w:t>
            </w:r>
            <w:r>
              <w:t xml:space="preserve"> </w:t>
            </w:r>
            <w:r w:rsidRPr="00ED7E81">
              <w:t xml:space="preserve">The columns represent longitudes increasing from 179.75°W to 179.75°E inclusive. That is, the longitude increases eastward. </w:t>
            </w:r>
          </w:p>
          <w:p w:rsidR="00ED7E81" w:rsidRPr="00ED7E81" w:rsidRDefault="00ED7E81" w:rsidP="00ED7E81">
            <w:pPr>
              <w:pStyle w:val="TableLegendNote"/>
            </w:pPr>
            <w:r>
              <w:t xml:space="preserve">NOTE </w:t>
            </w:r>
            <w:r w:rsidRPr="00ED7E81">
              <w:t>3</w:t>
            </w:r>
            <w:r>
              <w:t xml:space="preserve"> – </w:t>
            </w:r>
            <w:r w:rsidRPr="00ED7E81">
              <w:t xml:space="preserve">“Spacing” gives the latitude/longitude increment between rows/columns. </w:t>
            </w:r>
          </w:p>
          <w:p w:rsidR="00ED7E81" w:rsidRPr="00ED7E81" w:rsidRDefault="00ED7E81" w:rsidP="00ED7E81">
            <w:pPr>
              <w:pStyle w:val="TableLegendNote"/>
            </w:pPr>
            <w:r>
              <w:t xml:space="preserve">NOTE </w:t>
            </w:r>
            <w:r w:rsidRPr="00ED7E81">
              <w:t>4</w:t>
            </w:r>
            <w:r>
              <w:t xml:space="preserve"> – </w:t>
            </w:r>
            <w:r w:rsidRPr="00ED7E81">
              <w:t>The file TropoClim.txt contains integer zone identifiers rather than continuous meteorological variables. Consequently</w:t>
            </w:r>
            <w:r>
              <w:t>,</w:t>
            </w:r>
            <w:r w:rsidRPr="00ED7E81">
              <w:t xml:space="preserve"> the values should </w:t>
            </w:r>
            <w:r w:rsidRPr="00ED7E81">
              <w:rPr>
                <w:b/>
                <w:bCs/>
              </w:rPr>
              <w:t xml:space="preserve">not </w:t>
            </w:r>
            <w:r w:rsidRPr="00ED7E81">
              <w:t>be interpolated to obtain a value at a particular latitude/longitude. Instea</w:t>
            </w:r>
            <w:r>
              <w:t>d the value at the closest grid</w:t>
            </w:r>
            <w:r w:rsidRPr="00ED7E81">
              <w:t xml:space="preserve">point should be taken. For this file note that the value in the last column </w:t>
            </w:r>
            <w:r>
              <w:t>is</w:t>
            </w:r>
            <w:r w:rsidRPr="00ED7E81">
              <w:t xml:space="preserve"> not a duplicate of the first column. Consequently the latitudes of the rows range from 89.75°N to 89.75°S, and the longitudes of the columns range from 179.75°W to 179.75°E.</w:t>
            </w:r>
          </w:p>
        </w:tc>
      </w:tr>
    </w:tbl>
    <w:p w:rsidR="00CF022A" w:rsidRPr="006216F3" w:rsidRDefault="00CF022A" w:rsidP="00ED7E81">
      <w:pPr>
        <w:pStyle w:val="Tablefin"/>
      </w:pPr>
    </w:p>
    <w:p w:rsidR="00CF022A" w:rsidRPr="00435893" w:rsidRDefault="00CF022A" w:rsidP="00CF022A">
      <w:pPr>
        <w:pStyle w:val="Heading1"/>
        <w:rPr>
          <w:lang w:val="en-US"/>
        </w:rPr>
      </w:pPr>
      <w:r>
        <w:rPr>
          <w:lang w:val="en-US"/>
        </w:rPr>
        <w:t>3</w:t>
      </w:r>
      <w:r w:rsidRPr="00435893">
        <w:rPr>
          <w:lang w:val="en-US"/>
        </w:rPr>
        <w:tab/>
        <w:t>Transmission loss for diffraction paths</w:t>
      </w:r>
    </w:p>
    <w:p w:rsidR="00CF022A" w:rsidRPr="00435893" w:rsidRDefault="00CF022A" w:rsidP="00CF022A">
      <w:pPr>
        <w:rPr>
          <w:lang w:val="en-US"/>
        </w:rPr>
      </w:pPr>
      <w:r w:rsidRPr="00435893">
        <w:rPr>
          <w:lang w:val="en-US"/>
        </w:rPr>
        <w:t>For radio paths extending only slightly over the horizon, or for paths extending over an obstacle or over mountainous terrain, diffraction will generally be the propagation mode determining the field strength. In these cases, the methods described in Recommendation ITU-R P.526 should be applied.</w:t>
      </w:r>
    </w:p>
    <w:p w:rsidR="00CF022A" w:rsidRPr="00435893" w:rsidRDefault="00CF022A" w:rsidP="00CF022A">
      <w:pPr>
        <w:pStyle w:val="Heading1"/>
        <w:rPr>
          <w:lang w:val="en-US"/>
        </w:rPr>
      </w:pPr>
      <w:r>
        <w:rPr>
          <w:lang w:val="en-US"/>
        </w:rPr>
        <w:t>4</w:t>
      </w:r>
      <w:r w:rsidRPr="00435893">
        <w:rPr>
          <w:lang w:val="en-US"/>
        </w:rPr>
        <w:tab/>
        <w:t>Transmission loss distribution on tropospheric scatter paths</w:t>
      </w:r>
    </w:p>
    <w:p w:rsidR="00CF022A" w:rsidRPr="00435893" w:rsidRDefault="00CF022A" w:rsidP="00CF022A">
      <w:pPr>
        <w:rPr>
          <w:lang w:val="en-US"/>
        </w:rPr>
      </w:pPr>
      <w:r w:rsidRPr="00435893">
        <w:rPr>
          <w:lang w:val="en-US"/>
        </w:rPr>
        <w:t>Signals received by means of tropospheric scatter show both slow and rapid variations. The slow variations are due to overall changes in refractive conditions in the atmosphere and the rapid fading to the motion of small-scale irregularities. The slow variations are well described by distributions of the hourly-median transmission loss which are approximately log-normal with standard deviations between about 4 and 8 dB, depending on climate. The rapid variat</w:t>
      </w:r>
      <w:r>
        <w:rPr>
          <w:lang w:val="en-US"/>
        </w:rPr>
        <w:t>ions over periods up to about 5 </w:t>
      </w:r>
      <w:r w:rsidRPr="00435893">
        <w:rPr>
          <w:lang w:val="en-US"/>
        </w:rPr>
        <w:t>min are approximately Rayleigh distributed.</w:t>
      </w:r>
    </w:p>
    <w:p w:rsidR="00CF022A" w:rsidRPr="00435893" w:rsidRDefault="00CF022A" w:rsidP="00E81896">
      <w:pPr>
        <w:rPr>
          <w:lang w:val="en-US"/>
        </w:rPr>
      </w:pPr>
      <w:r w:rsidRPr="00435893">
        <w:rPr>
          <w:lang w:val="en-US"/>
        </w:rPr>
        <w:t>In determining the performance of trans-horizon links for geometries in which the tropospheric scatter mechanism is predominant, it is normal to estimate the distribution of hourly</w:t>
      </w:r>
      <w:r w:rsidRPr="00435893">
        <w:rPr>
          <w:lang w:val="en-US"/>
        </w:rPr>
        <w:noBreakHyphen/>
        <w:t xml:space="preserve">median transmission loss for non-exceedance percentages of the time above 50%. A simple semi-analytical technique for predicting the distribution of average annual transmission loss in this range is given in </w:t>
      </w:r>
      <w:r w:rsidR="003526A4">
        <w:rPr>
          <w:lang w:val="en-US"/>
        </w:rPr>
        <w:t>§ </w:t>
      </w:r>
      <w:r w:rsidR="00E81896">
        <w:rPr>
          <w:lang w:val="en-US"/>
        </w:rPr>
        <w:t>4</w:t>
      </w:r>
      <w:r w:rsidRPr="00435893">
        <w:rPr>
          <w:lang w:val="en-US"/>
        </w:rPr>
        <w:t>.1. A graphical technique for translating these annual time percentages to those for the average worst month is given in §</w:t>
      </w:r>
      <w:r w:rsidR="00A2491C">
        <w:rPr>
          <w:lang w:val="en-US"/>
        </w:rPr>
        <w:t> 4</w:t>
      </w:r>
      <w:r w:rsidRPr="00435893">
        <w:rPr>
          <w:lang w:val="en-US"/>
        </w:rPr>
        <w:t>.2. Finally</w:t>
      </w:r>
      <w:r w:rsidR="00A2491C">
        <w:rPr>
          <w:lang w:val="en-US"/>
        </w:rPr>
        <w:t>, guidance is given in § 4</w:t>
      </w:r>
      <w:r w:rsidRPr="00435893">
        <w:rPr>
          <w:lang w:val="en-US"/>
        </w:rPr>
        <w:t>.3 on estimation of the transmission loss distribution for small percentages of time for use in obtaining receiver dynamic ranges required. Appendix 1 includes additional supporting information on seasonal and diurnal variations in transmission loss, on frequency of rapid fading on tropospheric scatter paths and on transmission bandwidth.</w:t>
      </w:r>
    </w:p>
    <w:p w:rsidR="00CF022A" w:rsidRPr="00435893" w:rsidRDefault="00CF022A" w:rsidP="00CF022A">
      <w:pPr>
        <w:pStyle w:val="Heading2"/>
        <w:rPr>
          <w:lang w:val="en-US"/>
        </w:rPr>
      </w:pPr>
      <w:r>
        <w:rPr>
          <w:lang w:val="en-US"/>
        </w:rPr>
        <w:lastRenderedPageBreak/>
        <w:t>4</w:t>
      </w:r>
      <w:r w:rsidRPr="00435893">
        <w:rPr>
          <w:lang w:val="en-US"/>
        </w:rPr>
        <w:t>.1</w:t>
      </w:r>
      <w:r w:rsidRPr="00435893">
        <w:rPr>
          <w:lang w:val="en-US"/>
        </w:rPr>
        <w:tab/>
        <w:t>Average annual median transmission loss distribution for time percentages greater than 50%</w:t>
      </w:r>
    </w:p>
    <w:p w:rsidR="00CF022A" w:rsidRPr="00435893" w:rsidRDefault="00CF022A" w:rsidP="00DC090D">
      <w:pPr>
        <w:rPr>
          <w:lang w:val="en-US"/>
        </w:rPr>
      </w:pPr>
      <w:r w:rsidRPr="00435893">
        <w:rPr>
          <w:lang w:val="en-US"/>
        </w:rPr>
        <w:t xml:space="preserve">The following step-by-step procedure is recommended for estimating the average annual median transmission loss </w:t>
      </w:r>
      <w:r w:rsidRPr="00435893">
        <w:rPr>
          <w:i/>
          <w:lang w:val="en-US"/>
        </w:rPr>
        <w:t>L(q)</w:t>
      </w:r>
      <w:r w:rsidRPr="00435893">
        <w:rPr>
          <w:lang w:val="en-US"/>
        </w:rPr>
        <w:t xml:space="preserve"> not exceeded for percentages of the time </w:t>
      </w:r>
      <w:r w:rsidRPr="00435893">
        <w:rPr>
          <w:i/>
          <w:lang w:val="en-US"/>
        </w:rPr>
        <w:t>q</w:t>
      </w:r>
      <w:r w:rsidRPr="00435893">
        <w:rPr>
          <w:lang w:val="en-US"/>
        </w:rPr>
        <w:t xml:space="preserve"> greater than 50%. The procedure requires the link parameters of great-circle path length </w:t>
      </w:r>
      <w:r w:rsidRPr="00435893">
        <w:rPr>
          <w:i/>
          <w:lang w:val="en-US"/>
        </w:rPr>
        <w:t>d</w:t>
      </w:r>
      <w:r w:rsidRPr="00435893">
        <w:rPr>
          <w:lang w:val="en-US"/>
        </w:rPr>
        <w:t xml:space="preserve"> (km), frequency </w:t>
      </w:r>
      <w:r w:rsidRPr="00435893">
        <w:rPr>
          <w:i/>
          <w:lang w:val="en-US"/>
        </w:rPr>
        <w:t>f</w:t>
      </w:r>
      <w:r w:rsidRPr="00435893">
        <w:rPr>
          <w:lang w:val="en-US"/>
        </w:rPr>
        <w:t xml:space="preserve"> (MHz), transmitting antenna gain </w:t>
      </w:r>
      <w:r w:rsidRPr="00435893">
        <w:rPr>
          <w:i/>
          <w:lang w:val="en-US"/>
        </w:rPr>
        <w:t>G</w:t>
      </w:r>
      <w:r w:rsidR="00DC090D" w:rsidRPr="00DC090D">
        <w:rPr>
          <w:i/>
          <w:vertAlign w:val="subscript"/>
          <w:lang w:val="en-US"/>
        </w:rPr>
        <w:t>t</w:t>
      </w:r>
      <w:r w:rsidRPr="00435893">
        <w:rPr>
          <w:lang w:val="en-US"/>
        </w:rPr>
        <w:t xml:space="preserve"> (dB), receiving antenna gain </w:t>
      </w:r>
      <w:r w:rsidRPr="00435893">
        <w:rPr>
          <w:i/>
          <w:lang w:val="en-US"/>
        </w:rPr>
        <w:t>G</w:t>
      </w:r>
      <w:r w:rsidR="00DC090D" w:rsidRPr="00DC090D">
        <w:rPr>
          <w:i/>
          <w:vertAlign w:val="subscript"/>
          <w:lang w:val="en-US"/>
        </w:rPr>
        <w:t>r</w:t>
      </w:r>
      <w:r w:rsidRPr="00435893">
        <w:rPr>
          <w:lang w:val="en-US"/>
        </w:rPr>
        <w:t xml:space="preserve"> (dB), horizon angle</w:t>
      </w:r>
      <w:r w:rsidR="00A2491C">
        <w:rPr>
          <w:lang w:val="en-US"/>
        </w:rPr>
        <w:t xml:space="preserve"> </w:t>
      </w:r>
      <w:r w:rsidR="00A2491C">
        <w:rPr>
          <w:lang w:val="en-US"/>
        </w:rPr>
        <w:sym w:font="Symbol" w:char="F071"/>
      </w:r>
      <w:r w:rsidR="00DC090D" w:rsidRPr="00DC090D">
        <w:rPr>
          <w:i/>
          <w:iCs/>
          <w:vertAlign w:val="subscript"/>
          <w:lang w:val="en-US"/>
        </w:rPr>
        <w:t>t</w:t>
      </w:r>
      <w:r w:rsidRPr="00435893">
        <w:rPr>
          <w:lang w:val="en-US"/>
        </w:rPr>
        <w:t xml:space="preserve"> (mrad) at the transmitter, and horizon angle </w:t>
      </w:r>
      <w:r w:rsidR="00A2491C">
        <w:rPr>
          <w:lang w:val="en-US"/>
        </w:rPr>
        <w:sym w:font="Symbol" w:char="F071"/>
      </w:r>
      <w:r w:rsidR="00DC090D" w:rsidRPr="00DC090D">
        <w:rPr>
          <w:i/>
          <w:iCs/>
          <w:vertAlign w:val="subscript"/>
          <w:lang w:val="en-US"/>
        </w:rPr>
        <w:t>r</w:t>
      </w:r>
      <w:r w:rsidRPr="00435893">
        <w:rPr>
          <w:lang w:val="en-US"/>
        </w:rPr>
        <w:t xml:space="preserve"> (mrad) at the receiver:</w:t>
      </w:r>
    </w:p>
    <w:p w:rsidR="00CF022A" w:rsidRPr="00435893" w:rsidRDefault="00CF022A" w:rsidP="00DC090D">
      <w:pPr>
        <w:rPr>
          <w:lang w:val="en-US"/>
        </w:rPr>
      </w:pPr>
      <w:r w:rsidRPr="00435893">
        <w:rPr>
          <w:i/>
          <w:lang w:val="en-US"/>
        </w:rPr>
        <w:t>Step</w:t>
      </w:r>
      <w:r>
        <w:rPr>
          <w:i/>
          <w:lang w:val="en-US"/>
        </w:rPr>
        <w:t> </w:t>
      </w:r>
      <w:r w:rsidRPr="00435893">
        <w:rPr>
          <w:i/>
          <w:lang w:val="en-US"/>
        </w:rPr>
        <w:t>1:</w:t>
      </w:r>
      <w:r>
        <w:rPr>
          <w:lang w:val="en-US"/>
        </w:rPr>
        <w:t> </w:t>
      </w:r>
      <w:r w:rsidRPr="00435893">
        <w:rPr>
          <w:lang w:val="en-US"/>
        </w:rPr>
        <w:t>Determine the appropriate climate for the common volume of the link in question using the climate map of Fig</w:t>
      </w:r>
      <w:r>
        <w:rPr>
          <w:lang w:val="en-US"/>
        </w:rPr>
        <w:t>.</w:t>
      </w:r>
      <w:r w:rsidRPr="00435893">
        <w:rPr>
          <w:lang w:val="en-US"/>
        </w:rPr>
        <w:t xml:space="preserve"> 1. This map</w:t>
      </w:r>
      <w:r>
        <w:rPr>
          <w:lang w:val="en-US"/>
        </w:rPr>
        <w:t xml:space="preserve">, </w:t>
      </w:r>
      <w:r w:rsidRPr="00CF022A">
        <w:rPr>
          <w:rFonts w:asciiTheme="majorBidi" w:hAnsiTheme="majorBidi" w:cstheme="majorBidi"/>
          <w:lang w:val="en-US"/>
        </w:rPr>
        <w:t>TropoClim.txt,</w:t>
      </w:r>
      <w:r w:rsidRPr="00435893">
        <w:rPr>
          <w:lang w:val="en-US"/>
        </w:rPr>
        <w:t xml:space="preserve"> is </w:t>
      </w:r>
      <w:r>
        <w:rPr>
          <w:lang w:val="en-US"/>
        </w:rPr>
        <w:t xml:space="preserve">an integral digital part to this </w:t>
      </w:r>
      <w:r w:rsidR="00A2491C">
        <w:rPr>
          <w:lang w:val="en-US"/>
        </w:rPr>
        <w:t>R</w:t>
      </w:r>
      <w:r>
        <w:rPr>
          <w:lang w:val="en-US"/>
        </w:rPr>
        <w:t xml:space="preserve">ecommendation (see </w:t>
      </w:r>
      <w:r w:rsidR="00A2491C">
        <w:rPr>
          <w:lang w:val="en-US"/>
        </w:rPr>
        <w:t>§ </w:t>
      </w:r>
      <w:r>
        <w:rPr>
          <w:lang w:val="en-US"/>
        </w:rPr>
        <w:t>2)</w:t>
      </w:r>
      <w:r w:rsidRPr="00435893">
        <w:rPr>
          <w:lang w:val="en-US"/>
        </w:rPr>
        <w:t>.</w:t>
      </w:r>
      <w:r w:rsidRPr="00435893" w:rsidDel="004E29D3">
        <w:rPr>
          <w:lang w:val="en-US"/>
        </w:rPr>
        <w:t xml:space="preserve"> </w:t>
      </w:r>
    </w:p>
    <w:p w:rsidR="00CF022A" w:rsidRDefault="00CF022A" w:rsidP="00CF022A">
      <w:pPr>
        <w:pStyle w:val="FigureNo"/>
      </w:pPr>
      <w:r>
        <w:t>Figure 1</w:t>
      </w:r>
    </w:p>
    <w:p w:rsidR="00CF022A" w:rsidRPr="008352F5" w:rsidRDefault="00CF022A" w:rsidP="00CF022A">
      <w:pPr>
        <w:pStyle w:val="Figuretitle"/>
      </w:pPr>
      <w:r>
        <w:t xml:space="preserve">Climate zone </w:t>
      </w:r>
      <w:r w:rsidRPr="00391A09">
        <w:t>classification</w:t>
      </w:r>
    </w:p>
    <w:p w:rsidR="00CF022A" w:rsidRPr="00F322A3" w:rsidRDefault="00373494" w:rsidP="00A2491C">
      <w:pPr>
        <w:pStyle w:val="Figure"/>
        <w:rPr>
          <w:lang w:val="en-US" w:eastAsia="zh-CN"/>
        </w:rPr>
      </w:pPr>
      <w:r>
        <w:object w:dxaOrig="9403" w:dyaOrig="5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8pt;height:275.4pt" o:ole="">
            <v:imagedata r:id="rId14" o:title=""/>
          </v:shape>
          <o:OLEObject Type="Embed" ProgID="CorelDRAW.Graphic.14" ShapeID="_x0000_i1025" DrawAspect="Content" ObjectID="_1494324772" r:id="rId15"/>
        </w:object>
      </w:r>
    </w:p>
    <w:p w:rsidR="00CF022A" w:rsidRPr="00094079" w:rsidRDefault="00CF022A" w:rsidP="00A2491C">
      <w:pPr>
        <w:pStyle w:val="Normalaftertitle"/>
        <w:rPr>
          <w:lang w:val="en-US"/>
        </w:rPr>
      </w:pPr>
      <w:r w:rsidRPr="00094079">
        <w:rPr>
          <w:lang w:val="en-US"/>
        </w:rPr>
        <w:t>If the troposcatter common volume lies over the sea, the climates at both the transmitter and receiver locations are determined. If both terminals have a climate zone corresponding to a land point, the climate zone of the path is given by the smaller value of the transmitter and receiver climate zones. If only one terminal has a climate zone corresponding to a land point, then that climate zone defines the climate zone of the path. If neither terminal has a climate zone corresponding to a land point, the path is assigned a “sea path” climate zone.</w:t>
      </w:r>
    </w:p>
    <w:p w:rsidR="00CF022A" w:rsidRPr="00094079" w:rsidRDefault="00CF022A" w:rsidP="00A2491C">
      <w:pPr>
        <w:rPr>
          <w:lang w:val="en-US"/>
        </w:rPr>
      </w:pPr>
      <w:r w:rsidRPr="00094079">
        <w:rPr>
          <w:i/>
          <w:lang w:val="en-US"/>
        </w:rPr>
        <w:t>Step</w:t>
      </w:r>
      <w:r>
        <w:rPr>
          <w:i/>
          <w:lang w:val="en-US"/>
        </w:rPr>
        <w:t> </w:t>
      </w:r>
      <w:r w:rsidRPr="00094079">
        <w:rPr>
          <w:i/>
          <w:lang w:val="en-US"/>
        </w:rPr>
        <w:t>2:</w:t>
      </w:r>
      <w:r w:rsidR="00DC090D">
        <w:rPr>
          <w:lang w:val="en-US"/>
        </w:rPr>
        <w:t> </w:t>
      </w:r>
      <w:r w:rsidRPr="00094079">
        <w:rPr>
          <w:lang w:val="en-US"/>
        </w:rPr>
        <w:t xml:space="preserve">Obtain the meteorological and atmospheric structure parameters </w:t>
      </w:r>
      <w:r w:rsidRPr="00094079">
        <w:rPr>
          <w:i/>
          <w:lang w:val="en-US"/>
        </w:rPr>
        <w:t>M</w:t>
      </w:r>
      <w:r w:rsidRPr="00094079">
        <w:rPr>
          <w:lang w:val="en-US"/>
        </w:rPr>
        <w:t xml:space="preserve"> and</w:t>
      </w:r>
      <w:r w:rsidR="00A2491C">
        <w:rPr>
          <w:lang w:val="en-US"/>
        </w:rPr>
        <w:t xml:space="preserve"> </w:t>
      </w:r>
      <w:r w:rsidR="00A2491C">
        <w:rPr>
          <w:lang w:val="en-US"/>
        </w:rPr>
        <w:sym w:font="Symbol" w:char="F067"/>
      </w:r>
      <w:r w:rsidRPr="00094079">
        <w:rPr>
          <w:lang w:val="en-US"/>
        </w:rPr>
        <w:t xml:space="preserve">, respectively, and the equation to be used for calculating </w:t>
      </w:r>
      <w:r w:rsidRPr="00094079">
        <w:rPr>
          <w:i/>
          <w:lang w:val="en-US"/>
        </w:rPr>
        <w:t>Y</w:t>
      </w:r>
      <w:r w:rsidRPr="00EF0B33">
        <w:rPr>
          <w:iCs/>
          <w:lang w:val="en-US"/>
        </w:rPr>
        <w:t>(90)</w:t>
      </w:r>
      <w:r w:rsidRPr="00094079">
        <w:rPr>
          <w:lang w:val="en-US"/>
        </w:rPr>
        <w:t xml:space="preserve"> from Table </w:t>
      </w:r>
      <w:r>
        <w:rPr>
          <w:lang w:val="en-US"/>
        </w:rPr>
        <w:t>2</w:t>
      </w:r>
      <w:r w:rsidRPr="00094079">
        <w:rPr>
          <w:lang w:val="en-US"/>
        </w:rPr>
        <w:t xml:space="preserve"> for the climate in question. </w:t>
      </w:r>
    </w:p>
    <w:p w:rsidR="00CF022A" w:rsidRPr="00094079" w:rsidRDefault="00CF022A" w:rsidP="00A2491C">
      <w:pPr>
        <w:pStyle w:val="TableNo"/>
        <w:keepLines/>
        <w:rPr>
          <w:lang w:val="en-US"/>
        </w:rPr>
      </w:pPr>
      <w:r w:rsidRPr="00094079">
        <w:rPr>
          <w:lang w:val="en-US"/>
        </w:rPr>
        <w:lastRenderedPageBreak/>
        <w:t xml:space="preserve">TABLE </w:t>
      </w:r>
      <w:r>
        <w:rPr>
          <w:lang w:val="en-US"/>
        </w:rPr>
        <w:t>2</w:t>
      </w:r>
    </w:p>
    <w:p w:rsidR="00CF022A" w:rsidRPr="00094079" w:rsidRDefault="00CF022A" w:rsidP="00A2491C">
      <w:pPr>
        <w:pStyle w:val="Tabletitle"/>
        <w:keepLines/>
        <w:rPr>
          <w:lang w:val="en-US"/>
        </w:rPr>
      </w:pPr>
      <w:r w:rsidRPr="00094079">
        <w:rPr>
          <w:lang w:val="en-US"/>
        </w:rPr>
        <w:t>Values of meteorological and atmospheric structure parameters</w:t>
      </w:r>
    </w:p>
    <w:tbl>
      <w:tblPr>
        <w:tblW w:w="0" w:type="auto"/>
        <w:jc w:val="center"/>
        <w:tblLayout w:type="fixed"/>
        <w:tblLook w:val="0000" w:firstRow="0" w:lastRow="0" w:firstColumn="0" w:lastColumn="0" w:noHBand="0" w:noVBand="0"/>
      </w:tblPr>
      <w:tblGrid>
        <w:gridCol w:w="1701"/>
        <w:gridCol w:w="851"/>
        <w:gridCol w:w="851"/>
        <w:gridCol w:w="851"/>
        <w:gridCol w:w="851"/>
        <w:gridCol w:w="851"/>
        <w:gridCol w:w="851"/>
        <w:gridCol w:w="851"/>
      </w:tblGrid>
      <w:tr w:rsidR="00CF022A" w:rsidTr="00997180">
        <w:trPr>
          <w:cantSplit/>
          <w:jc w:val="center"/>
        </w:trPr>
        <w:tc>
          <w:tcPr>
            <w:tcW w:w="1701" w:type="dxa"/>
            <w:tcBorders>
              <w:top w:val="single" w:sz="6" w:space="0" w:color="auto"/>
              <w:left w:val="single" w:sz="6" w:space="0" w:color="auto"/>
              <w:bottom w:val="single" w:sz="6" w:space="0" w:color="auto"/>
              <w:right w:val="single" w:sz="6" w:space="0" w:color="auto"/>
            </w:tcBorders>
          </w:tcPr>
          <w:p w:rsidR="00CF022A" w:rsidRDefault="00CF022A" w:rsidP="00A2491C">
            <w:pPr>
              <w:pStyle w:val="Tablehead"/>
              <w:keepLines/>
            </w:pPr>
            <w:r>
              <w:t>Climate</w:t>
            </w:r>
          </w:p>
        </w:tc>
        <w:tc>
          <w:tcPr>
            <w:tcW w:w="851" w:type="dxa"/>
            <w:tcBorders>
              <w:top w:val="single" w:sz="6" w:space="0" w:color="auto"/>
              <w:left w:val="single" w:sz="6" w:space="0" w:color="auto"/>
              <w:bottom w:val="single" w:sz="6" w:space="0" w:color="auto"/>
              <w:right w:val="single" w:sz="6" w:space="0" w:color="auto"/>
            </w:tcBorders>
          </w:tcPr>
          <w:p w:rsidR="00CF022A" w:rsidRDefault="00CF022A" w:rsidP="00A2491C">
            <w:pPr>
              <w:pStyle w:val="Tablehead"/>
              <w:keepLines/>
            </w:pPr>
            <w:r>
              <w:t>1</w:t>
            </w:r>
          </w:p>
        </w:tc>
        <w:tc>
          <w:tcPr>
            <w:tcW w:w="851" w:type="dxa"/>
            <w:tcBorders>
              <w:top w:val="single" w:sz="6" w:space="0" w:color="auto"/>
              <w:left w:val="single" w:sz="6" w:space="0" w:color="auto"/>
              <w:bottom w:val="single" w:sz="6" w:space="0" w:color="auto"/>
              <w:right w:val="single" w:sz="6" w:space="0" w:color="auto"/>
            </w:tcBorders>
          </w:tcPr>
          <w:p w:rsidR="00CF022A" w:rsidRDefault="00CF022A" w:rsidP="00A2491C">
            <w:pPr>
              <w:pStyle w:val="Tablehead"/>
              <w:keepLines/>
            </w:pPr>
            <w:r>
              <w:t>2</w:t>
            </w:r>
          </w:p>
        </w:tc>
        <w:tc>
          <w:tcPr>
            <w:tcW w:w="851" w:type="dxa"/>
            <w:tcBorders>
              <w:top w:val="single" w:sz="6" w:space="0" w:color="auto"/>
              <w:left w:val="single" w:sz="6" w:space="0" w:color="auto"/>
              <w:bottom w:val="single" w:sz="6" w:space="0" w:color="auto"/>
              <w:right w:val="single" w:sz="6" w:space="0" w:color="auto"/>
            </w:tcBorders>
          </w:tcPr>
          <w:p w:rsidR="00CF022A" w:rsidRDefault="00CF022A" w:rsidP="00A2491C">
            <w:pPr>
              <w:pStyle w:val="Tablehead"/>
              <w:keepLines/>
            </w:pPr>
            <w:r>
              <w:t>3</w:t>
            </w:r>
          </w:p>
        </w:tc>
        <w:tc>
          <w:tcPr>
            <w:tcW w:w="851" w:type="dxa"/>
            <w:tcBorders>
              <w:top w:val="single" w:sz="6" w:space="0" w:color="auto"/>
              <w:left w:val="single" w:sz="6" w:space="0" w:color="auto"/>
              <w:bottom w:val="single" w:sz="6" w:space="0" w:color="auto"/>
              <w:right w:val="single" w:sz="6" w:space="0" w:color="auto"/>
            </w:tcBorders>
          </w:tcPr>
          <w:p w:rsidR="00CF022A" w:rsidRDefault="00CF022A" w:rsidP="00A2491C">
            <w:pPr>
              <w:pStyle w:val="Tablehead"/>
              <w:keepLines/>
            </w:pPr>
            <w:r>
              <w:t>4</w:t>
            </w:r>
          </w:p>
        </w:tc>
        <w:tc>
          <w:tcPr>
            <w:tcW w:w="851" w:type="dxa"/>
            <w:tcBorders>
              <w:top w:val="single" w:sz="6" w:space="0" w:color="auto"/>
              <w:left w:val="single" w:sz="6" w:space="0" w:color="auto"/>
              <w:bottom w:val="single" w:sz="6" w:space="0" w:color="auto"/>
              <w:right w:val="single" w:sz="6" w:space="0" w:color="auto"/>
            </w:tcBorders>
          </w:tcPr>
          <w:p w:rsidR="00CF022A" w:rsidRDefault="00CF022A" w:rsidP="00A2491C">
            <w:pPr>
              <w:pStyle w:val="Tablehead"/>
              <w:keepLines/>
            </w:pPr>
            <w:r>
              <w:t>5</w:t>
            </w:r>
          </w:p>
        </w:tc>
        <w:tc>
          <w:tcPr>
            <w:tcW w:w="851" w:type="dxa"/>
            <w:tcBorders>
              <w:top w:val="single" w:sz="6" w:space="0" w:color="auto"/>
              <w:left w:val="single" w:sz="6" w:space="0" w:color="auto"/>
              <w:bottom w:val="single" w:sz="6" w:space="0" w:color="auto"/>
              <w:right w:val="single" w:sz="6" w:space="0" w:color="auto"/>
            </w:tcBorders>
          </w:tcPr>
          <w:p w:rsidR="00CF022A" w:rsidRDefault="00CF022A" w:rsidP="00A2491C">
            <w:pPr>
              <w:pStyle w:val="Tablehead"/>
              <w:keepLines/>
            </w:pPr>
            <w:r>
              <w:t>6</w:t>
            </w:r>
          </w:p>
        </w:tc>
        <w:tc>
          <w:tcPr>
            <w:tcW w:w="851" w:type="dxa"/>
            <w:tcBorders>
              <w:top w:val="single" w:sz="6" w:space="0" w:color="auto"/>
              <w:left w:val="single" w:sz="6" w:space="0" w:color="auto"/>
              <w:bottom w:val="single" w:sz="6" w:space="0" w:color="auto"/>
              <w:right w:val="single" w:sz="6" w:space="0" w:color="auto"/>
            </w:tcBorders>
          </w:tcPr>
          <w:p w:rsidR="00CF022A" w:rsidRDefault="00CF022A" w:rsidP="00A2491C">
            <w:pPr>
              <w:pStyle w:val="Tablehead"/>
              <w:keepLines/>
            </w:pPr>
            <w:r>
              <w:t>Sea*</w:t>
            </w:r>
          </w:p>
        </w:tc>
      </w:tr>
      <w:tr w:rsidR="00CF022A" w:rsidTr="00997180">
        <w:trPr>
          <w:cantSplit/>
          <w:jc w:val="center"/>
        </w:trPr>
        <w:tc>
          <w:tcPr>
            <w:tcW w:w="1701" w:type="dxa"/>
            <w:tcBorders>
              <w:top w:val="single" w:sz="6" w:space="0" w:color="auto"/>
              <w:left w:val="single" w:sz="6" w:space="0" w:color="auto"/>
              <w:bottom w:val="single" w:sz="6" w:space="0" w:color="auto"/>
              <w:right w:val="single" w:sz="6" w:space="0" w:color="auto"/>
            </w:tcBorders>
          </w:tcPr>
          <w:p w:rsidR="00CF022A" w:rsidRPr="000F3DC3" w:rsidRDefault="00CF022A" w:rsidP="00A2491C">
            <w:pPr>
              <w:pStyle w:val="Tabletext"/>
              <w:keepNext/>
              <w:keepLines/>
              <w:jc w:val="center"/>
            </w:pPr>
            <w:r w:rsidRPr="000F3DC3">
              <w:rPr>
                <w:i/>
              </w:rPr>
              <w:t>M</w:t>
            </w:r>
            <w:r w:rsidRPr="000F3DC3">
              <w:t xml:space="preserve"> (dB)</w:t>
            </w:r>
          </w:p>
        </w:tc>
        <w:tc>
          <w:tcPr>
            <w:tcW w:w="851" w:type="dxa"/>
            <w:tcBorders>
              <w:top w:val="single" w:sz="6" w:space="0" w:color="auto"/>
              <w:left w:val="single" w:sz="6" w:space="0" w:color="auto"/>
              <w:bottom w:val="single" w:sz="6" w:space="0" w:color="auto"/>
              <w:right w:val="single" w:sz="6" w:space="0" w:color="auto"/>
            </w:tcBorders>
          </w:tcPr>
          <w:p w:rsidR="00CF022A" w:rsidRPr="000F3DC3" w:rsidRDefault="00CF022A" w:rsidP="00A2491C">
            <w:pPr>
              <w:pStyle w:val="Tabletext"/>
              <w:keepNext/>
              <w:keepLines/>
              <w:jc w:val="center"/>
            </w:pPr>
            <w:r w:rsidRPr="000F3DC3">
              <w:t>39.60</w:t>
            </w:r>
          </w:p>
        </w:tc>
        <w:tc>
          <w:tcPr>
            <w:tcW w:w="851" w:type="dxa"/>
            <w:tcBorders>
              <w:top w:val="single" w:sz="6" w:space="0" w:color="auto"/>
              <w:left w:val="single" w:sz="6" w:space="0" w:color="auto"/>
              <w:bottom w:val="single" w:sz="6" w:space="0" w:color="auto"/>
              <w:right w:val="single" w:sz="6" w:space="0" w:color="auto"/>
            </w:tcBorders>
          </w:tcPr>
          <w:p w:rsidR="00CF022A" w:rsidRPr="000F3DC3" w:rsidRDefault="00CF022A" w:rsidP="00A2491C">
            <w:pPr>
              <w:pStyle w:val="Tabletext"/>
              <w:keepNext/>
              <w:keepLines/>
              <w:jc w:val="center"/>
            </w:pPr>
            <w:r w:rsidRPr="000F3DC3">
              <w:t>29.73</w:t>
            </w:r>
          </w:p>
        </w:tc>
        <w:tc>
          <w:tcPr>
            <w:tcW w:w="851" w:type="dxa"/>
            <w:tcBorders>
              <w:top w:val="single" w:sz="6" w:space="0" w:color="auto"/>
              <w:left w:val="single" w:sz="6" w:space="0" w:color="auto"/>
              <w:bottom w:val="single" w:sz="6" w:space="0" w:color="auto"/>
              <w:right w:val="single" w:sz="6" w:space="0" w:color="auto"/>
            </w:tcBorders>
          </w:tcPr>
          <w:p w:rsidR="00CF022A" w:rsidRPr="000F3DC3" w:rsidRDefault="00CF022A" w:rsidP="00A2491C">
            <w:pPr>
              <w:pStyle w:val="Tabletext"/>
              <w:keepNext/>
              <w:keepLines/>
              <w:jc w:val="center"/>
            </w:pPr>
            <w:r w:rsidRPr="000F3DC3">
              <w:t>19.30</w:t>
            </w:r>
          </w:p>
        </w:tc>
        <w:tc>
          <w:tcPr>
            <w:tcW w:w="851" w:type="dxa"/>
            <w:tcBorders>
              <w:top w:val="single" w:sz="6" w:space="0" w:color="auto"/>
              <w:left w:val="single" w:sz="6" w:space="0" w:color="auto"/>
              <w:bottom w:val="single" w:sz="6" w:space="0" w:color="auto"/>
              <w:right w:val="single" w:sz="6" w:space="0" w:color="auto"/>
            </w:tcBorders>
          </w:tcPr>
          <w:p w:rsidR="00CF022A" w:rsidRPr="000F3DC3" w:rsidRDefault="00CF022A" w:rsidP="00A2491C">
            <w:pPr>
              <w:pStyle w:val="Tabletext"/>
              <w:keepNext/>
              <w:keepLines/>
              <w:jc w:val="center"/>
            </w:pPr>
            <w:r w:rsidRPr="000F3DC3">
              <w:t>38.50</w:t>
            </w:r>
          </w:p>
        </w:tc>
        <w:tc>
          <w:tcPr>
            <w:tcW w:w="851" w:type="dxa"/>
            <w:tcBorders>
              <w:top w:val="single" w:sz="6" w:space="0" w:color="auto"/>
              <w:left w:val="single" w:sz="6" w:space="0" w:color="auto"/>
              <w:bottom w:val="single" w:sz="6" w:space="0" w:color="auto"/>
              <w:right w:val="single" w:sz="6" w:space="0" w:color="auto"/>
            </w:tcBorders>
          </w:tcPr>
          <w:p w:rsidR="00CF022A" w:rsidRPr="000F3DC3" w:rsidRDefault="00CF022A" w:rsidP="00A2491C">
            <w:pPr>
              <w:pStyle w:val="Tabletext"/>
              <w:keepNext/>
              <w:keepLines/>
              <w:jc w:val="center"/>
            </w:pPr>
            <w:r w:rsidRPr="000F3DC3">
              <w:t>29.73</w:t>
            </w:r>
          </w:p>
        </w:tc>
        <w:tc>
          <w:tcPr>
            <w:tcW w:w="851" w:type="dxa"/>
            <w:tcBorders>
              <w:top w:val="single" w:sz="6" w:space="0" w:color="auto"/>
              <w:left w:val="single" w:sz="6" w:space="0" w:color="auto"/>
              <w:bottom w:val="single" w:sz="6" w:space="0" w:color="auto"/>
              <w:right w:val="single" w:sz="6" w:space="0" w:color="auto"/>
            </w:tcBorders>
          </w:tcPr>
          <w:p w:rsidR="00CF022A" w:rsidRPr="000F3DC3" w:rsidRDefault="00CF022A" w:rsidP="00A2491C">
            <w:pPr>
              <w:pStyle w:val="Tabletext"/>
              <w:keepNext/>
              <w:keepLines/>
              <w:jc w:val="center"/>
            </w:pPr>
            <w:r w:rsidRPr="000F3DC3">
              <w:t>33.20</w:t>
            </w:r>
          </w:p>
        </w:tc>
        <w:tc>
          <w:tcPr>
            <w:tcW w:w="851" w:type="dxa"/>
            <w:tcBorders>
              <w:top w:val="single" w:sz="6" w:space="0" w:color="auto"/>
              <w:left w:val="single" w:sz="6" w:space="0" w:color="auto"/>
              <w:bottom w:val="single" w:sz="6" w:space="0" w:color="auto"/>
              <w:right w:val="single" w:sz="6" w:space="0" w:color="auto"/>
            </w:tcBorders>
          </w:tcPr>
          <w:p w:rsidR="00CF022A" w:rsidRPr="000F3DC3" w:rsidRDefault="00CF022A" w:rsidP="00A2491C">
            <w:pPr>
              <w:pStyle w:val="Tabletext"/>
              <w:keepNext/>
              <w:keepLines/>
              <w:jc w:val="center"/>
            </w:pPr>
            <w:r w:rsidRPr="000F3DC3">
              <w:t>26.00</w:t>
            </w:r>
          </w:p>
        </w:tc>
      </w:tr>
      <w:tr w:rsidR="00CF022A" w:rsidTr="00997180">
        <w:trPr>
          <w:cantSplit/>
          <w:jc w:val="center"/>
        </w:trPr>
        <w:tc>
          <w:tcPr>
            <w:tcW w:w="1701" w:type="dxa"/>
            <w:tcBorders>
              <w:top w:val="single" w:sz="6" w:space="0" w:color="auto"/>
              <w:left w:val="single" w:sz="6" w:space="0" w:color="auto"/>
              <w:bottom w:val="single" w:sz="6" w:space="0" w:color="auto"/>
              <w:right w:val="single" w:sz="6" w:space="0" w:color="auto"/>
            </w:tcBorders>
          </w:tcPr>
          <w:p w:rsidR="00CF022A" w:rsidRPr="000F3DC3" w:rsidRDefault="00A2491C" w:rsidP="00A2491C">
            <w:pPr>
              <w:pStyle w:val="Tabletext"/>
              <w:keepNext/>
              <w:keepLines/>
              <w:jc w:val="center"/>
            </w:pPr>
            <w:r>
              <w:rPr>
                <w:lang w:val="en-US"/>
              </w:rPr>
              <w:sym w:font="Symbol" w:char="F067"/>
            </w:r>
            <w:r w:rsidRPr="000F3DC3">
              <w:t xml:space="preserve"> </w:t>
            </w:r>
            <w:r w:rsidR="00CF022A" w:rsidRPr="000F3DC3">
              <w:t>(km</w:t>
            </w:r>
            <w:r w:rsidR="00CF022A" w:rsidRPr="000F3DC3">
              <w:rPr>
                <w:position w:val="6"/>
              </w:rPr>
              <w:t>–1</w:t>
            </w:r>
            <w:r w:rsidR="00CF022A" w:rsidRPr="000F3DC3">
              <w:t>)</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0.33</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0.27</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0.32</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0.27</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0.27</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0.27</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0.27</w:t>
            </w:r>
          </w:p>
        </w:tc>
      </w:tr>
      <w:tr w:rsidR="00CF022A" w:rsidTr="00664FE8">
        <w:trPr>
          <w:cantSplit/>
          <w:jc w:val="center"/>
        </w:trPr>
        <w:tc>
          <w:tcPr>
            <w:tcW w:w="1701" w:type="dxa"/>
            <w:tcBorders>
              <w:top w:val="single" w:sz="6" w:space="0" w:color="auto"/>
              <w:left w:val="single" w:sz="6" w:space="0" w:color="auto"/>
              <w:bottom w:val="single" w:sz="6" w:space="0" w:color="auto"/>
              <w:right w:val="single" w:sz="6" w:space="0" w:color="auto"/>
            </w:tcBorders>
          </w:tcPr>
          <w:p w:rsidR="00CF022A" w:rsidRPr="000F3DC3" w:rsidRDefault="00CF022A" w:rsidP="00A2491C">
            <w:pPr>
              <w:pStyle w:val="Tabletext"/>
              <w:keepNext/>
              <w:keepLines/>
              <w:jc w:val="center"/>
              <w:rPr>
                <w:i/>
              </w:rPr>
            </w:pPr>
            <w:r w:rsidRPr="000F3DC3">
              <w:rPr>
                <w:i/>
              </w:rPr>
              <w:t>Y</w:t>
            </w:r>
            <w:r w:rsidRPr="00EF0B33">
              <w:rPr>
                <w:iCs/>
              </w:rPr>
              <w:t>(90)</w:t>
            </w:r>
            <w:r w:rsidRPr="000F3DC3">
              <w:rPr>
                <w:i/>
              </w:rPr>
              <w:t xml:space="preserve"> Equation</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9</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10</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11</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CF022A" w:rsidRPr="00EF0B33" w:rsidRDefault="00CF022A" w:rsidP="00A2491C">
            <w:pPr>
              <w:pStyle w:val="Tabletext"/>
              <w:keepNext/>
              <w:keepLines/>
              <w:jc w:val="center"/>
            </w:pPr>
            <w:r w:rsidRPr="00EF0B33">
              <w:t>8</w:t>
            </w:r>
          </w:p>
        </w:tc>
      </w:tr>
      <w:tr w:rsidR="00664FE8" w:rsidRPr="003526A4" w:rsidTr="00664FE8">
        <w:trPr>
          <w:cantSplit/>
          <w:jc w:val="center"/>
        </w:trPr>
        <w:tc>
          <w:tcPr>
            <w:tcW w:w="7658" w:type="dxa"/>
            <w:gridSpan w:val="8"/>
            <w:tcBorders>
              <w:top w:val="single" w:sz="6" w:space="0" w:color="auto"/>
            </w:tcBorders>
          </w:tcPr>
          <w:p w:rsidR="00664FE8" w:rsidRPr="00664FE8" w:rsidRDefault="00664FE8" w:rsidP="00664FE8">
            <w:pPr>
              <w:pStyle w:val="Tabletext"/>
              <w:keepNext/>
              <w:keepLines/>
              <w:jc w:val="left"/>
              <w:rPr>
                <w:lang w:val="en-US"/>
              </w:rPr>
            </w:pPr>
            <w:r w:rsidRPr="00664FE8">
              <w:rPr>
                <w:lang w:val="en-US"/>
              </w:rPr>
              <w:t>*</w:t>
            </w:r>
            <w:r>
              <w:rPr>
                <w:lang w:val="en-US"/>
              </w:rPr>
              <w:tab/>
            </w:r>
            <w:r w:rsidRPr="00664FE8">
              <w:rPr>
                <w:lang w:val="en-US"/>
              </w:rPr>
              <w:t>Sea is coded as 0 in the TropoClim.txt</w:t>
            </w:r>
          </w:p>
        </w:tc>
      </w:tr>
    </w:tbl>
    <w:p w:rsidR="00CF022A" w:rsidRDefault="00CF022A" w:rsidP="00664FE8">
      <w:pPr>
        <w:pStyle w:val="Tablefin"/>
      </w:pPr>
    </w:p>
    <w:p w:rsidR="00CF022A" w:rsidRPr="00094079" w:rsidRDefault="00CF022A" w:rsidP="00DC090D">
      <w:pPr>
        <w:rPr>
          <w:lang w:val="en-US"/>
        </w:rPr>
      </w:pPr>
      <w:r w:rsidRPr="00094079">
        <w:rPr>
          <w:i/>
          <w:lang w:val="en-US"/>
        </w:rPr>
        <w:t>Step</w:t>
      </w:r>
      <w:r>
        <w:rPr>
          <w:i/>
          <w:lang w:val="en-US"/>
        </w:rPr>
        <w:t> </w:t>
      </w:r>
      <w:r w:rsidRPr="00094079">
        <w:rPr>
          <w:i/>
          <w:lang w:val="en-US"/>
        </w:rPr>
        <w:t>3:</w:t>
      </w:r>
      <w:r>
        <w:rPr>
          <w:lang w:val="en-US"/>
        </w:rPr>
        <w:t> </w:t>
      </w:r>
      <w:r w:rsidRPr="00094079">
        <w:rPr>
          <w:lang w:val="en-US"/>
        </w:rPr>
        <w:t xml:space="preserve">Calculate the scatter angle </w:t>
      </w:r>
      <w:r w:rsidR="00664FE8">
        <w:rPr>
          <w:lang w:val="en-US"/>
        </w:rPr>
        <w:sym w:font="Symbol" w:char="F071"/>
      </w:r>
      <w:r w:rsidRPr="00094079">
        <w:rPr>
          <w:lang w:val="en-US"/>
        </w:rPr>
        <w:t xml:space="preserve"> (angular distance) from</w:t>
      </w:r>
      <w:r w:rsidR="0079625F">
        <w:rPr>
          <w:lang w:val="en-US"/>
        </w:rPr>
        <w:t>:</w:t>
      </w:r>
    </w:p>
    <w:p w:rsidR="00CF022A" w:rsidRDefault="00CF022A" w:rsidP="00CF022A">
      <w:pPr>
        <w:pStyle w:val="Blanc"/>
      </w:pPr>
    </w:p>
    <w:p w:rsidR="00CF022A" w:rsidRPr="00094079" w:rsidRDefault="00CF022A" w:rsidP="00CF022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rFonts w:ascii="Symbol" w:hAnsi="Symbol"/>
          <w:lang w:val="en-US"/>
        </w:rPr>
        <w:instrText>q</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q</w:instrText>
      </w:r>
      <w:r w:rsidRPr="00094079">
        <w:rPr>
          <w:i/>
          <w:position w:val="-4"/>
          <w:sz w:val="14"/>
          <w:lang w:val="en-US"/>
        </w:rPr>
        <w:instrText>e</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q</w:instrText>
      </w:r>
      <w:r w:rsidRPr="00094079">
        <w:rPr>
          <w:i/>
          <w:position w:val="-4"/>
          <w:sz w:val="14"/>
          <w:lang w:val="en-US"/>
        </w:rPr>
        <w:instrText>t</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q</w:instrText>
      </w:r>
      <w:r w:rsidRPr="00094079">
        <w:rPr>
          <w:i/>
          <w:position w:val="-4"/>
          <w:sz w:val="14"/>
          <w:lang w:val="en-US"/>
        </w:rPr>
        <w:instrText>r</w:instrText>
      </w:r>
      <w:r w:rsidRPr="00094079">
        <w:rPr>
          <w:color w:val="FFFFFF"/>
          <w:lang w:val="en-US"/>
        </w:rPr>
        <w:instrText>mmmmmm</w:instrText>
      </w:r>
      <w:r w:rsidRPr="00094079">
        <w:rPr>
          <w:lang w:val="en-US"/>
        </w:rPr>
        <w:instrText>mrad</w:instrText>
      </w:r>
      <w:r>
        <w:fldChar w:fldCharType="end"/>
      </w:r>
      <w:r w:rsidRPr="00094079">
        <w:rPr>
          <w:lang w:val="en-US"/>
        </w:rPr>
        <w:tab/>
        <w:t>(1)</w:t>
      </w:r>
    </w:p>
    <w:p w:rsidR="00CF022A" w:rsidRDefault="00CF022A" w:rsidP="00CF022A">
      <w:pPr>
        <w:pStyle w:val="Blanc"/>
      </w:pPr>
    </w:p>
    <w:p w:rsidR="00CF022A" w:rsidRPr="00094079" w:rsidRDefault="00CF022A" w:rsidP="0079625F">
      <w:pPr>
        <w:rPr>
          <w:lang w:val="en-US"/>
        </w:rPr>
      </w:pPr>
      <w:r w:rsidRPr="00094079">
        <w:rPr>
          <w:lang w:val="en-US"/>
        </w:rPr>
        <w:t xml:space="preserve">where </w:t>
      </w:r>
      <w:r w:rsidR="00664FE8">
        <w:rPr>
          <w:lang w:val="en-US"/>
        </w:rPr>
        <w:sym w:font="Symbol" w:char="F071"/>
      </w:r>
      <w:r w:rsidR="0079625F" w:rsidRPr="0079625F">
        <w:rPr>
          <w:i/>
          <w:iCs/>
          <w:vertAlign w:val="subscript"/>
          <w:lang w:val="en-US"/>
        </w:rPr>
        <w:t>t</w:t>
      </w:r>
      <w:r w:rsidRPr="00094079">
        <w:rPr>
          <w:lang w:val="en-US"/>
        </w:rPr>
        <w:t xml:space="preserve"> and </w:t>
      </w:r>
      <w:r w:rsidR="00664FE8">
        <w:rPr>
          <w:lang w:val="en-US"/>
        </w:rPr>
        <w:sym w:font="Symbol" w:char="F071"/>
      </w:r>
      <w:r w:rsidR="0079625F" w:rsidRPr="0079625F">
        <w:rPr>
          <w:i/>
          <w:iCs/>
          <w:vertAlign w:val="subscript"/>
          <w:lang w:val="en-US"/>
        </w:rPr>
        <w:t>r</w:t>
      </w:r>
      <w:r w:rsidRPr="00094079">
        <w:rPr>
          <w:lang w:val="en-US"/>
        </w:rPr>
        <w:t xml:space="preserve"> are the transmitter and receiver horizon angles, respectively, and </w:t>
      </w:r>
    </w:p>
    <w:p w:rsidR="00CF022A" w:rsidRDefault="00CF022A" w:rsidP="00CF022A">
      <w:pPr>
        <w:pStyle w:val="Blanc"/>
      </w:pPr>
    </w:p>
    <w:p w:rsidR="00CF022A" w:rsidRPr="00094079" w:rsidRDefault="00CF022A" w:rsidP="00CF022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rFonts w:ascii="Symbol" w:hAnsi="Symbol"/>
          <w:lang w:val="en-US"/>
        </w:rPr>
        <w:instrText>q</w:instrText>
      </w:r>
      <w:r w:rsidRPr="00094079">
        <w:rPr>
          <w:i/>
          <w:position w:val="-4"/>
          <w:sz w:val="14"/>
          <w:lang w:val="en-US"/>
        </w:rPr>
        <w:instrText>e</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d</w:instrText>
      </w:r>
      <w:r w:rsidRPr="00094079">
        <w:rPr>
          <w:lang w:val="en-US"/>
        </w:rPr>
        <w:instrText xml:space="preserve">  </w:instrText>
      </w:r>
      <w:r w:rsidRPr="00094079">
        <w:rPr>
          <w:rFonts w:ascii="Symbol" w:hAnsi="Symbol"/>
          <w:lang w:val="en-US"/>
        </w:rPr>
        <w:instrText>×</w:instrText>
      </w:r>
      <w:r w:rsidRPr="00094079">
        <w:rPr>
          <w:lang w:val="en-US"/>
        </w:rPr>
        <w:instrText xml:space="preserve">  10</w:instrText>
      </w:r>
      <w:r w:rsidRPr="00094079">
        <w:rPr>
          <w:position w:val="6"/>
          <w:sz w:val="16"/>
          <w:lang w:val="en-US"/>
        </w:rPr>
        <w:instrText>3</w:instrText>
      </w:r>
      <w:r w:rsidRPr="00094079">
        <w:rPr>
          <w:lang w:val="en-US"/>
        </w:rPr>
        <w:instrText xml:space="preserve"> / </w:instrText>
      </w:r>
      <w:r w:rsidRPr="00094079">
        <w:rPr>
          <w:i/>
          <w:lang w:val="en-US"/>
        </w:rPr>
        <w:instrText>ka</w:instrText>
      </w:r>
      <w:r w:rsidRPr="00094079">
        <w:rPr>
          <w:color w:val="FFFFFF"/>
          <w:lang w:val="en-US"/>
        </w:rPr>
        <w:instrText>mmmmmm</w:instrText>
      </w:r>
      <w:r w:rsidRPr="00094079">
        <w:rPr>
          <w:lang w:val="en-US"/>
        </w:rPr>
        <w:instrText>mrad</w:instrText>
      </w:r>
      <w:r>
        <w:fldChar w:fldCharType="end"/>
      </w:r>
      <w:r w:rsidRPr="00094079">
        <w:rPr>
          <w:lang w:val="en-US"/>
        </w:rPr>
        <w:tab/>
        <w:t>(2)</w:t>
      </w:r>
    </w:p>
    <w:p w:rsidR="00CF022A" w:rsidRPr="00094079" w:rsidRDefault="00CF022A" w:rsidP="00CF022A">
      <w:pPr>
        <w:rPr>
          <w:lang w:val="en-US"/>
        </w:rPr>
      </w:pPr>
      <w:r w:rsidRPr="00094079">
        <w:rPr>
          <w:lang w:val="en-US"/>
        </w:rPr>
        <w:t>with:</w:t>
      </w:r>
    </w:p>
    <w:p w:rsidR="00CF022A" w:rsidRPr="00094079" w:rsidRDefault="00CF022A" w:rsidP="00CF022A">
      <w:pPr>
        <w:pStyle w:val="Equationlegend"/>
      </w:pPr>
      <w:r w:rsidRPr="00094079">
        <w:rPr>
          <w:i/>
        </w:rPr>
        <w:tab/>
        <w:t xml:space="preserve">d </w:t>
      </w:r>
      <w:r w:rsidRPr="00094079">
        <w:t>:</w:t>
      </w:r>
      <w:r w:rsidRPr="00094079">
        <w:tab/>
        <w:t>path length (km)</w:t>
      </w:r>
    </w:p>
    <w:p w:rsidR="00CF022A" w:rsidRPr="00094079" w:rsidRDefault="00CF022A" w:rsidP="00664FE8">
      <w:pPr>
        <w:pStyle w:val="Equationlegend"/>
      </w:pPr>
      <w:r w:rsidRPr="00094079">
        <w:rPr>
          <w:i/>
        </w:rPr>
        <w:tab/>
        <w:t>a</w:t>
      </w:r>
      <w:r w:rsidR="00664FE8">
        <w:rPr>
          <w:i/>
        </w:rPr>
        <w:t xml:space="preserve"> </w:t>
      </w:r>
      <w:r w:rsidR="00664FE8">
        <w:rPr>
          <w:iCs/>
        </w:rPr>
        <w:t>:</w:t>
      </w:r>
      <w:r w:rsidRPr="00094079">
        <w:tab/>
        <w:t>6</w:t>
      </w:r>
      <w:r w:rsidRPr="00094079">
        <w:rPr>
          <w:sz w:val="12"/>
        </w:rPr>
        <w:t> </w:t>
      </w:r>
      <w:r w:rsidRPr="00094079">
        <w:t>370 km radius of the Earth</w:t>
      </w:r>
    </w:p>
    <w:p w:rsidR="00CF022A" w:rsidRPr="00094079" w:rsidRDefault="00CF022A" w:rsidP="000A396B">
      <w:pPr>
        <w:pStyle w:val="Equationlegend"/>
      </w:pPr>
      <w:r w:rsidRPr="00094079">
        <w:rPr>
          <w:i/>
        </w:rPr>
        <w:tab/>
        <w:t xml:space="preserve">k </w:t>
      </w:r>
      <w:r w:rsidRPr="00094079">
        <w:t>:</w:t>
      </w:r>
      <w:r w:rsidRPr="00094079">
        <w:tab/>
        <w:t>effective earth radius factor for median refractivity conditions (</w:t>
      </w:r>
      <w:r w:rsidRPr="00094079">
        <w:rPr>
          <w:i/>
        </w:rPr>
        <w:t>k</w:t>
      </w:r>
      <w:r w:rsidRPr="00094079">
        <w:t xml:space="preserve"> </w:t>
      </w:r>
      <w:r w:rsidR="000A396B">
        <w:t>=</w:t>
      </w:r>
      <w:r w:rsidRPr="00094079">
        <w:t xml:space="preserve"> 4/3 should be used unless </w:t>
      </w:r>
      <w:r>
        <w:t>a more accurate value is known)</w:t>
      </w:r>
    </w:p>
    <w:p w:rsidR="00CF022A" w:rsidRPr="00094079" w:rsidRDefault="00CF022A" w:rsidP="0079625F">
      <w:pPr>
        <w:rPr>
          <w:lang w:val="en-US"/>
        </w:rPr>
      </w:pPr>
      <w:r w:rsidRPr="00094079">
        <w:rPr>
          <w:i/>
          <w:lang w:val="en-US"/>
        </w:rPr>
        <w:t>Step 4:</w:t>
      </w:r>
      <w:r w:rsidRPr="00094079">
        <w:rPr>
          <w:lang w:val="en-US"/>
        </w:rPr>
        <w:t xml:space="preserve"> Estimate the transmission loss dependence </w:t>
      </w:r>
      <w:r w:rsidRPr="00094079">
        <w:rPr>
          <w:i/>
          <w:lang w:val="en-US"/>
        </w:rPr>
        <w:t>L</w:t>
      </w:r>
      <w:r w:rsidR="0079625F" w:rsidRPr="0079625F">
        <w:rPr>
          <w:i/>
          <w:vertAlign w:val="subscript"/>
          <w:lang w:val="en-US"/>
        </w:rPr>
        <w:t>N</w:t>
      </w:r>
      <w:r w:rsidRPr="00094079">
        <w:rPr>
          <w:lang w:val="en-US"/>
        </w:rPr>
        <w:t xml:space="preserve"> on the height of the common volume from:</w:t>
      </w:r>
    </w:p>
    <w:p w:rsidR="00CF022A" w:rsidRDefault="00CF022A" w:rsidP="00CF022A">
      <w:pPr>
        <w:pStyle w:val="Blanc"/>
      </w:pPr>
    </w:p>
    <w:p w:rsidR="00CF022A" w:rsidRPr="00094079" w:rsidRDefault="00CF022A" w:rsidP="00CF022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L</w:instrText>
      </w:r>
      <w:r w:rsidRPr="00094079">
        <w:rPr>
          <w:i/>
          <w:position w:val="-4"/>
          <w:sz w:val="16"/>
          <w:lang w:val="en-US"/>
        </w:rPr>
        <w:instrText>N</w:instrText>
      </w:r>
      <w:r w:rsidRPr="00094079">
        <w:rPr>
          <w:lang w:val="en-US"/>
        </w:rPr>
        <w:instrText xml:space="preserve">  </w:instrText>
      </w:r>
      <w:r w:rsidRPr="00094079">
        <w:rPr>
          <w:rFonts w:ascii="Symbol" w:hAnsi="Symbol"/>
          <w:lang w:val="en-US"/>
        </w:rPr>
        <w:instrText>=</w:instrText>
      </w:r>
      <w:r w:rsidRPr="00094079">
        <w:rPr>
          <w:lang w:val="en-US"/>
        </w:rPr>
        <w:instrText xml:space="preserve">  20 log(5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g</w:instrText>
      </w:r>
      <w:r w:rsidRPr="00094079">
        <w:rPr>
          <w:lang w:val="en-US"/>
        </w:rPr>
        <w:instrText xml:space="preserve"> </w:instrText>
      </w:r>
      <w:r w:rsidRPr="00094079">
        <w:rPr>
          <w:i/>
          <w:lang w:val="en-US"/>
        </w:rPr>
        <w:instrText>H</w:instrText>
      </w:r>
      <w:r w:rsidRPr="00094079">
        <w:rPr>
          <w:sz w:val="12"/>
          <w:lang w:val="en-US"/>
        </w:rPr>
        <w:instrText> </w:instrText>
      </w:r>
      <w:r w:rsidRPr="00094079">
        <w:rPr>
          <w:lang w:val="en-US"/>
        </w:rPr>
        <w:instrText xml:space="preserve">)  </w:instrText>
      </w:r>
      <w:r w:rsidRPr="00094079">
        <w:rPr>
          <w:rFonts w:ascii="Symbol" w:hAnsi="Symbol"/>
          <w:lang w:val="en-US"/>
        </w:rPr>
        <w:instrText>+</w:instrText>
      </w:r>
      <w:r w:rsidRPr="00094079">
        <w:rPr>
          <w:lang w:val="en-US"/>
        </w:rPr>
        <w:instrText xml:space="preserve">  4.34 </w:instrText>
      </w:r>
      <w:r w:rsidRPr="00094079">
        <w:rPr>
          <w:rFonts w:ascii="Symbol" w:hAnsi="Symbol"/>
          <w:lang w:val="en-US"/>
        </w:rPr>
        <w:instrText>g</w:instrText>
      </w:r>
      <w:r w:rsidRPr="00094079">
        <w:rPr>
          <w:lang w:val="en-US"/>
        </w:rPr>
        <w:instrText xml:space="preserve"> </w:instrText>
      </w:r>
      <w:r w:rsidRPr="00094079">
        <w:rPr>
          <w:i/>
          <w:lang w:val="en-US"/>
        </w:rPr>
        <w:instrText>h</w:instrText>
      </w:r>
      <w:r w:rsidRPr="00094079">
        <w:rPr>
          <w:color w:val="FFFFFF"/>
          <w:lang w:val="en-US"/>
        </w:rPr>
        <w:instrText>mmmmmm</w:instrText>
      </w:r>
      <w:r w:rsidRPr="00094079">
        <w:rPr>
          <w:color w:val="000000"/>
          <w:lang w:val="en-US"/>
        </w:rPr>
        <w:instrText>dB</w:instrText>
      </w:r>
      <w:r>
        <w:fldChar w:fldCharType="end"/>
      </w:r>
      <w:r w:rsidRPr="00094079">
        <w:rPr>
          <w:lang w:val="en-US"/>
        </w:rPr>
        <w:tab/>
        <w:t>(3)</w:t>
      </w:r>
    </w:p>
    <w:p w:rsidR="00CF022A" w:rsidRPr="00094079" w:rsidRDefault="00CF022A" w:rsidP="00CF022A">
      <w:pPr>
        <w:rPr>
          <w:lang w:val="en-US"/>
        </w:rPr>
      </w:pPr>
      <w:r w:rsidRPr="00094079">
        <w:rPr>
          <w:lang w:val="en-US"/>
        </w:rPr>
        <w:t>where:</w:t>
      </w:r>
    </w:p>
    <w:p w:rsidR="00CF022A" w:rsidRDefault="00CF022A" w:rsidP="00CF022A">
      <w:pPr>
        <w:pStyle w:val="Blanc"/>
      </w:pPr>
    </w:p>
    <w:p w:rsidR="00CF022A" w:rsidRPr="00094079" w:rsidRDefault="00CF022A" w:rsidP="00CF022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H</w:instrText>
      </w:r>
      <w:r w:rsidRPr="00094079">
        <w:rPr>
          <w:lang w:val="en-US"/>
        </w:rPr>
        <w:instrText xml:space="preserve">  </w:instrText>
      </w:r>
      <w:r w:rsidRPr="00094079">
        <w:rPr>
          <w:rFonts w:ascii="Symbol" w:hAnsi="Symbol"/>
          <w:lang w:val="en-US"/>
        </w:rPr>
        <w:instrText>=</w:instrText>
      </w:r>
      <w:r w:rsidRPr="00094079">
        <w:rPr>
          <w:lang w:val="en-US"/>
        </w:rPr>
        <w:instrText xml:space="preserve">  10</w:instrText>
      </w:r>
      <w:r w:rsidRPr="00094079">
        <w:rPr>
          <w:position w:val="6"/>
          <w:sz w:val="16"/>
          <w:lang w:val="en-US"/>
        </w:rPr>
        <w:instrText>–3</w:instrText>
      </w:r>
      <w:r w:rsidRPr="00094079">
        <w:rPr>
          <w:lang w:val="en-US"/>
        </w:rPr>
        <w:instrText xml:space="preserve"> </w:instrText>
      </w:r>
      <w:r w:rsidRPr="00094079">
        <w:rPr>
          <w:rFonts w:ascii="Symbol" w:hAnsi="Symbol"/>
          <w:lang w:val="en-US"/>
        </w:rPr>
        <w:instrText>q</w:instrText>
      </w:r>
      <w:r w:rsidRPr="00094079">
        <w:rPr>
          <w:i/>
          <w:lang w:val="en-US"/>
        </w:rPr>
        <w:instrText>d</w:instrText>
      </w:r>
      <w:r w:rsidRPr="00094079">
        <w:rPr>
          <w:lang w:val="en-US"/>
        </w:rPr>
        <w:instrText xml:space="preserve"> / 4</w:instrText>
      </w:r>
      <w:r w:rsidRPr="00094079">
        <w:rPr>
          <w:color w:val="FFFFFF"/>
          <w:lang w:val="en-US"/>
        </w:rPr>
        <w:instrText>mmmmmm</w:instrText>
      </w:r>
      <w:r w:rsidRPr="00094079">
        <w:rPr>
          <w:color w:val="000000"/>
          <w:lang w:val="en-US"/>
        </w:rPr>
        <w:instrText>km</w:instrText>
      </w:r>
      <w:r>
        <w:fldChar w:fldCharType="end"/>
      </w:r>
      <w:r w:rsidRPr="00094079">
        <w:rPr>
          <w:lang w:val="en-US"/>
        </w:rPr>
        <w:tab/>
        <w:t>(4)</w:t>
      </w:r>
    </w:p>
    <w:p w:rsidR="00CF022A" w:rsidRDefault="00CF022A" w:rsidP="00CF022A">
      <w:pPr>
        <w:pStyle w:val="Blanc"/>
      </w:pPr>
    </w:p>
    <w:p w:rsidR="00CF022A" w:rsidRPr="00094079" w:rsidRDefault="00CF022A" w:rsidP="00CF022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h</w:instrText>
      </w:r>
      <w:r w:rsidRPr="00094079">
        <w:rPr>
          <w:lang w:val="en-US"/>
        </w:rPr>
        <w:instrText xml:space="preserve">  </w:instrText>
      </w:r>
      <w:r w:rsidRPr="00094079">
        <w:rPr>
          <w:rFonts w:ascii="Symbol" w:hAnsi="Symbol"/>
          <w:lang w:val="en-US"/>
        </w:rPr>
        <w:instrText>=</w:instrText>
      </w:r>
      <w:r w:rsidRPr="00094079">
        <w:rPr>
          <w:lang w:val="en-US"/>
        </w:rPr>
        <w:instrText xml:space="preserve">  10</w:instrText>
      </w:r>
      <w:r w:rsidRPr="00094079">
        <w:rPr>
          <w:position w:val="6"/>
          <w:sz w:val="16"/>
          <w:lang w:val="en-US"/>
        </w:rPr>
        <w:instrText>–6</w:instrText>
      </w:r>
      <w:r w:rsidRPr="00094079">
        <w:rPr>
          <w:lang w:val="en-US"/>
        </w:rPr>
        <w:instrText xml:space="preserve"> </w:instrText>
      </w:r>
      <w:r w:rsidRPr="00094079">
        <w:rPr>
          <w:rFonts w:ascii="Symbol" w:hAnsi="Symbol"/>
          <w:lang w:val="en-US"/>
        </w:rPr>
        <w:instrText>q</w:instrText>
      </w:r>
      <w:r w:rsidRPr="00094079">
        <w:rPr>
          <w:position w:val="6"/>
          <w:sz w:val="16"/>
          <w:lang w:val="en-US"/>
        </w:rPr>
        <w:instrText>2</w:instrText>
      </w:r>
      <w:r w:rsidRPr="00094079">
        <w:rPr>
          <w:i/>
          <w:lang w:val="en-US"/>
        </w:rPr>
        <w:instrText>k</w:instrText>
      </w:r>
      <w:r w:rsidRPr="00094079">
        <w:rPr>
          <w:lang w:val="en-US"/>
        </w:rPr>
        <w:instrText xml:space="preserve"> </w:instrText>
      </w:r>
      <w:r w:rsidRPr="00094079">
        <w:rPr>
          <w:i/>
          <w:lang w:val="en-US"/>
        </w:rPr>
        <w:instrText>a</w:instrText>
      </w:r>
      <w:r w:rsidRPr="00094079">
        <w:rPr>
          <w:lang w:val="en-US"/>
        </w:rPr>
        <w:instrText xml:space="preserve"> / 8</w:instrText>
      </w:r>
      <w:r w:rsidRPr="00094079">
        <w:rPr>
          <w:color w:val="FFFFFF"/>
          <w:lang w:val="en-US"/>
        </w:rPr>
        <w:instrText>mmmmm</w:instrText>
      </w:r>
      <w:r w:rsidRPr="00094079">
        <w:rPr>
          <w:color w:val="000000"/>
          <w:lang w:val="en-US"/>
        </w:rPr>
        <w:instrText>km</w:instrText>
      </w:r>
      <w:r>
        <w:fldChar w:fldCharType="end"/>
      </w:r>
      <w:r w:rsidRPr="00094079">
        <w:rPr>
          <w:lang w:val="en-US"/>
        </w:rPr>
        <w:tab/>
        <w:t>(5)</w:t>
      </w:r>
    </w:p>
    <w:p w:rsidR="00CF022A" w:rsidRDefault="00CF022A" w:rsidP="00CF022A">
      <w:pPr>
        <w:pStyle w:val="Blanc"/>
      </w:pPr>
    </w:p>
    <w:p w:rsidR="00CF022A" w:rsidRPr="00094079" w:rsidRDefault="00CF022A" w:rsidP="00664FE8">
      <w:pPr>
        <w:rPr>
          <w:lang w:val="en-US"/>
        </w:rPr>
      </w:pPr>
      <w:r w:rsidRPr="00094079">
        <w:rPr>
          <w:lang w:val="en-US"/>
        </w:rPr>
        <w:t xml:space="preserve">and </w:t>
      </w:r>
      <w:r w:rsidR="00664FE8">
        <w:rPr>
          <w:lang w:val="en-US"/>
        </w:rPr>
        <w:sym w:font="Symbol" w:char="F067"/>
      </w:r>
      <w:r w:rsidRPr="00094079">
        <w:rPr>
          <w:lang w:val="en-US"/>
        </w:rPr>
        <w:t xml:space="preserve"> is the atmospheric structure parameter obtained in Step 2.</w:t>
      </w:r>
    </w:p>
    <w:p w:rsidR="00CF022A" w:rsidRPr="00094079" w:rsidRDefault="00CF022A" w:rsidP="00664FE8">
      <w:pPr>
        <w:rPr>
          <w:lang w:val="en-US"/>
        </w:rPr>
      </w:pPr>
      <w:r w:rsidRPr="00094079">
        <w:rPr>
          <w:i/>
          <w:lang w:val="en-US"/>
        </w:rPr>
        <w:t>Step</w:t>
      </w:r>
      <w:r>
        <w:rPr>
          <w:i/>
          <w:lang w:val="en-US"/>
        </w:rPr>
        <w:t> </w:t>
      </w:r>
      <w:r w:rsidRPr="00094079">
        <w:rPr>
          <w:i/>
          <w:lang w:val="en-US"/>
        </w:rPr>
        <w:t>5</w:t>
      </w:r>
      <w:r w:rsidRPr="00EF0B33">
        <w:rPr>
          <w:bCs/>
          <w:i/>
          <w:lang w:val="en-US"/>
        </w:rPr>
        <w:t>:</w:t>
      </w:r>
      <w:r w:rsidR="00664FE8">
        <w:rPr>
          <w:bCs/>
          <w:iCs/>
          <w:lang w:val="en-US"/>
        </w:rPr>
        <w:t xml:space="preserve"> </w:t>
      </w:r>
      <w:r w:rsidRPr="00094079">
        <w:rPr>
          <w:lang w:val="en-US"/>
        </w:rPr>
        <w:t xml:space="preserve">Estimate the conversion factor </w:t>
      </w:r>
      <w:r w:rsidRPr="00094079">
        <w:rPr>
          <w:i/>
          <w:lang w:val="en-US"/>
        </w:rPr>
        <w:t>Y</w:t>
      </w:r>
      <w:r w:rsidRPr="00094079">
        <w:rPr>
          <w:lang w:val="en-US"/>
        </w:rPr>
        <w:t>(</w:t>
      </w:r>
      <w:r w:rsidRPr="00094079">
        <w:rPr>
          <w:i/>
          <w:lang w:val="en-US"/>
        </w:rPr>
        <w:t>q</w:t>
      </w:r>
      <w:r w:rsidRPr="00094079">
        <w:rPr>
          <w:lang w:val="en-US"/>
        </w:rPr>
        <w:t xml:space="preserve">) for non-exceedance percentages </w:t>
      </w:r>
      <w:r w:rsidRPr="00094079">
        <w:rPr>
          <w:i/>
          <w:lang w:val="en-US"/>
        </w:rPr>
        <w:t>q</w:t>
      </w:r>
      <w:r w:rsidRPr="00094079">
        <w:rPr>
          <w:lang w:val="en-US"/>
        </w:rPr>
        <w:t xml:space="preserve"> other than 50% from:</w:t>
      </w:r>
    </w:p>
    <w:p w:rsidR="00CF022A" w:rsidRDefault="00CF022A" w:rsidP="00CF022A">
      <w:pPr>
        <w:pStyle w:val="Blanc"/>
      </w:pPr>
    </w:p>
    <w:p w:rsidR="00CF022A" w:rsidRPr="00094079" w:rsidRDefault="00CF022A" w:rsidP="00CF022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Y</w:instrText>
      </w:r>
      <w:r w:rsidRPr="00094079">
        <w:rPr>
          <w:lang w:val="en-US"/>
        </w:rPr>
        <w:instrText>(</w:instrText>
      </w:r>
      <w:r w:rsidRPr="00094079">
        <w:rPr>
          <w:i/>
          <w:lang w:val="en-US"/>
        </w:rPr>
        <w:instrText>q</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C</w:instrText>
      </w:r>
      <w:r w:rsidRPr="00094079">
        <w:rPr>
          <w:lang w:val="en-US"/>
        </w:rPr>
        <w:instrText>(</w:instrText>
      </w:r>
      <w:r w:rsidRPr="00094079">
        <w:rPr>
          <w:i/>
          <w:lang w:val="en-US"/>
        </w:rPr>
        <w:instrText>q</w:instrText>
      </w:r>
      <w:r w:rsidRPr="00094079">
        <w:rPr>
          <w:lang w:val="en-US"/>
        </w:rPr>
        <w:instrText xml:space="preserve">) </w:instrText>
      </w:r>
      <w:r w:rsidRPr="00094079">
        <w:rPr>
          <w:i/>
          <w:lang w:val="en-US"/>
        </w:rPr>
        <w:instrText>Y</w:instrText>
      </w:r>
      <w:r w:rsidRPr="00094079">
        <w:rPr>
          <w:lang w:val="en-US"/>
        </w:rPr>
        <w:instrText>(90)</w:instrText>
      </w:r>
      <w:r w:rsidRPr="00094079">
        <w:rPr>
          <w:color w:val="FFFFFF"/>
          <w:lang w:val="en-US"/>
        </w:rPr>
        <w:instrText>mmmmmm</w:instrText>
      </w:r>
      <w:r w:rsidRPr="00094079">
        <w:rPr>
          <w:color w:val="000000"/>
          <w:lang w:val="en-US"/>
        </w:rPr>
        <w:instrText>dB</w:instrText>
      </w:r>
      <w:r>
        <w:fldChar w:fldCharType="end"/>
      </w:r>
      <w:r w:rsidRPr="00094079">
        <w:rPr>
          <w:lang w:val="en-US"/>
        </w:rPr>
        <w:tab/>
        <w:t>(6)</w:t>
      </w:r>
    </w:p>
    <w:p w:rsidR="00CF022A" w:rsidRPr="00094079" w:rsidRDefault="00CF022A" w:rsidP="000A396B">
      <w:pPr>
        <w:rPr>
          <w:lang w:val="en-US"/>
        </w:rPr>
      </w:pPr>
      <w:r w:rsidRPr="00094079">
        <w:rPr>
          <w:lang w:val="en-US"/>
        </w:rPr>
        <w:t xml:space="preserve">Here </w:t>
      </w:r>
      <w:r w:rsidRPr="00094079">
        <w:rPr>
          <w:i/>
          <w:lang w:val="en-US"/>
        </w:rPr>
        <w:t>Y</w:t>
      </w:r>
      <w:r w:rsidRPr="00094079">
        <w:rPr>
          <w:lang w:val="en-US"/>
        </w:rPr>
        <w:t xml:space="preserve">(90) is the conversion factor for </w:t>
      </w:r>
      <w:r w:rsidRPr="00094079">
        <w:rPr>
          <w:i/>
          <w:lang w:val="en-US"/>
        </w:rPr>
        <w:t>q</w:t>
      </w:r>
      <w:r w:rsidRPr="00094079">
        <w:rPr>
          <w:lang w:val="en-US"/>
        </w:rPr>
        <w:t xml:space="preserve"> </w:t>
      </w:r>
      <w:r w:rsidR="000A396B">
        <w:rPr>
          <w:lang w:val="en-US"/>
        </w:rPr>
        <w:t>=</w:t>
      </w:r>
      <w:r w:rsidRPr="00094079">
        <w:rPr>
          <w:lang w:val="en-US"/>
        </w:rPr>
        <w:t xml:space="preserve"> 90% given by the appropriate equation (7-11) as indicated in Table </w:t>
      </w:r>
      <w:r>
        <w:rPr>
          <w:lang w:val="en-US"/>
        </w:rPr>
        <w:t>2</w:t>
      </w:r>
      <w:r w:rsidRPr="00094079">
        <w:rPr>
          <w:lang w:val="en-US"/>
        </w:rPr>
        <w:t xml:space="preserve"> for the climate in question:</w:t>
      </w:r>
    </w:p>
    <w:p w:rsidR="00CF022A" w:rsidRDefault="00CF022A" w:rsidP="00CF022A">
      <w:pPr>
        <w:pStyle w:val="Blanc"/>
      </w:pPr>
    </w:p>
    <w:p w:rsidR="00D64429" w:rsidRPr="003526A4" w:rsidRDefault="00D64429" w:rsidP="00D64429">
      <w:pPr>
        <w:pStyle w:val="Equation"/>
        <w:tabs>
          <w:tab w:val="left" w:pos="2835"/>
        </w:tabs>
        <w:rPr>
          <w:lang w:val="en-US"/>
        </w:rPr>
      </w:pPr>
      <w:r w:rsidRPr="00B415F6">
        <w:rPr>
          <w:lang w:val="en-US"/>
        </w:rPr>
        <w:tab/>
      </w:r>
      <w:r w:rsidRPr="00B415F6">
        <w:rPr>
          <w:lang w:val="en-US"/>
        </w:rPr>
        <w:tab/>
      </w:r>
      <w:r w:rsidRPr="007117DA">
        <w:rPr>
          <w:position w:val="-12"/>
        </w:rPr>
        <w:object w:dxaOrig="5420" w:dyaOrig="400">
          <v:shape id="_x0000_i1026" type="#_x0000_t75" style="width:268.35pt;height:19.65pt" o:ole="" fillcolor="window">
            <v:imagedata r:id="rId16" o:title=""/>
          </v:shape>
          <o:OLEObject Type="Embed" ProgID="Equation.3" ShapeID="_x0000_i1026" DrawAspect="Content" ObjectID="_1494324773" r:id="rId17"/>
        </w:object>
      </w:r>
      <w:r w:rsidRPr="003526A4">
        <w:rPr>
          <w:lang w:val="en-US"/>
        </w:rPr>
        <w:tab/>
        <w:t>(7)</w:t>
      </w:r>
    </w:p>
    <w:p w:rsidR="00CF022A" w:rsidRDefault="00CF022A" w:rsidP="00CF022A">
      <w:pPr>
        <w:pStyle w:val="Blanc"/>
      </w:pPr>
    </w:p>
    <w:p w:rsidR="00CF022A" w:rsidRPr="00094079" w:rsidRDefault="00CF022A" w:rsidP="00CF022A">
      <w:pPr>
        <w:pStyle w:val="Equation"/>
        <w:tabs>
          <w:tab w:val="left" w:pos="2835"/>
        </w:tabs>
        <w:rPr>
          <w:lang w:val="en-US"/>
        </w:rPr>
      </w:pPr>
      <w:r w:rsidRPr="00094079">
        <w:rPr>
          <w:lang w:val="en-US"/>
        </w:rPr>
        <w:tab/>
      </w:r>
      <w:r w:rsidRPr="00094079">
        <w:rPr>
          <w:lang w:val="en-US"/>
        </w:rPr>
        <w:tab/>
      </w:r>
      <w:r w:rsidRPr="00826BA0">
        <w:rPr>
          <w:position w:val="-12"/>
        </w:rPr>
        <w:object w:dxaOrig="2760" w:dyaOrig="360">
          <v:shape id="_x0000_i1027" type="#_x0000_t75" style="width:137.9pt;height:18.7pt" o:ole="" fillcolor="window">
            <v:imagedata r:id="rId18" o:title=""/>
          </v:shape>
          <o:OLEObject Type="Embed" ProgID="Equation.3" ShapeID="_x0000_i1027" DrawAspect="Content" ObjectID="_1494324774" r:id="rId19"/>
        </w:object>
      </w:r>
      <w:r w:rsidRPr="00094079">
        <w:rPr>
          <w:lang w:val="en-US"/>
        </w:rPr>
        <w:tab/>
        <w:t>(8)</w:t>
      </w:r>
    </w:p>
    <w:p w:rsidR="00CF022A" w:rsidRDefault="00CF022A" w:rsidP="00CF022A">
      <w:pPr>
        <w:pStyle w:val="Blanc"/>
      </w:pPr>
    </w:p>
    <w:p w:rsidR="00CF022A" w:rsidRPr="00094079" w:rsidRDefault="00CF022A" w:rsidP="00EF1131">
      <w:pPr>
        <w:pStyle w:val="Equation"/>
        <w:keepNext/>
        <w:keepLines/>
        <w:tabs>
          <w:tab w:val="clear" w:pos="4820"/>
          <w:tab w:val="left" w:pos="2835"/>
          <w:tab w:val="left" w:pos="7088"/>
        </w:tabs>
        <w:rPr>
          <w:lang w:val="en-US"/>
        </w:rPr>
      </w:pPr>
      <w:r w:rsidRPr="00094079">
        <w:rPr>
          <w:lang w:val="en-US"/>
        </w:rPr>
        <w:tab/>
      </w:r>
      <w:r w:rsidRPr="00094079">
        <w:rPr>
          <w:lang w:val="en-US"/>
        </w:rPr>
        <w:tab/>
      </w:r>
      <w:r w:rsidRPr="000F3DC3">
        <w:rPr>
          <w:position w:val="-12"/>
        </w:rPr>
        <w:object w:dxaOrig="1060" w:dyaOrig="360">
          <v:shape id="_x0000_i1028" type="#_x0000_t75" style="width:53.3pt;height:18.7pt" o:ole="" fillcolor="window">
            <v:imagedata r:id="rId20" o:title=""/>
          </v:shape>
          <o:OLEObject Type="Embed" ProgID="Equation.3" ShapeID="_x0000_i1028" DrawAspect="Content" ObjectID="_1494324775" r:id="rId21"/>
        </w:object>
      </w:r>
      <w:r>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(9a)</w:t>
      </w:r>
    </w:p>
    <w:p w:rsidR="00CF022A" w:rsidRDefault="00CF022A" w:rsidP="00EF1131">
      <w:pPr>
        <w:pStyle w:val="Blanc"/>
      </w:pPr>
    </w:p>
    <w:p w:rsidR="00D64429" w:rsidRPr="00B415F6" w:rsidRDefault="00D64429" w:rsidP="00EF1131">
      <w:pPr>
        <w:pStyle w:val="Equation"/>
        <w:keepNext/>
        <w:keepLines/>
        <w:tabs>
          <w:tab w:val="left" w:pos="2835"/>
          <w:tab w:val="left" w:pos="7088"/>
        </w:tabs>
        <w:rPr>
          <w:lang w:val="en-US"/>
        </w:rPr>
      </w:pPr>
      <w:r w:rsidRPr="00B415F6">
        <w:rPr>
          <w:lang w:val="en-US"/>
        </w:rPr>
        <w:tab/>
      </w:r>
      <w:r w:rsidRPr="007117DA">
        <w:rPr>
          <w:position w:val="-12"/>
        </w:rPr>
        <w:object w:dxaOrig="5480" w:dyaOrig="380">
          <v:shape id="_x0000_i1029" type="#_x0000_t75" style="width:273.5pt;height:19.65pt" o:ole="" fillcolor="window">
            <v:imagedata r:id="rId22" o:title=""/>
          </v:shape>
          <o:OLEObject Type="Embed" ProgID="Equation.3" ShapeID="_x0000_i1029" DrawAspect="Content" ObjectID="_1494324776" r:id="rId23"/>
        </w:object>
      </w:r>
      <w:r w:rsidRPr="00B415F6">
        <w:rPr>
          <w:lang w:val="en-US"/>
        </w:rPr>
        <w:tab/>
        <w:t>100 ≤ </w:t>
      </w:r>
      <w:r w:rsidRPr="00B415F6">
        <w:rPr>
          <w:i/>
          <w:lang w:val="en-US"/>
        </w:rPr>
        <w:t>d</w:t>
      </w:r>
      <w:r w:rsidRPr="00B415F6">
        <w:rPr>
          <w:i/>
          <w:vertAlign w:val="subscript"/>
          <w:lang w:val="en-US"/>
        </w:rPr>
        <w:t>s</w:t>
      </w:r>
      <w:r w:rsidRPr="00B415F6">
        <w:rPr>
          <w:lang w:val="en-US"/>
        </w:rPr>
        <w:t> &lt; 1000</w:t>
      </w:r>
      <w:r w:rsidRPr="00B415F6">
        <w:rPr>
          <w:lang w:val="en-US"/>
        </w:rPr>
        <w:tab/>
        <w:t>(9b)</w:t>
      </w:r>
    </w:p>
    <w:p w:rsidR="00CF022A" w:rsidRDefault="00CF022A" w:rsidP="00CF022A">
      <w:pPr>
        <w:pStyle w:val="Blanc"/>
      </w:pPr>
    </w:p>
    <w:p w:rsidR="00CF022A" w:rsidRPr="00094079" w:rsidRDefault="00CF022A" w:rsidP="00CF022A">
      <w:pPr>
        <w:pStyle w:val="Equation"/>
        <w:tabs>
          <w:tab w:val="clear" w:pos="4820"/>
          <w:tab w:val="left" w:pos="2835"/>
          <w:tab w:val="left" w:pos="7088"/>
        </w:tabs>
        <w:rPr>
          <w:lang w:val="en-US"/>
        </w:rPr>
      </w:pPr>
      <w:r w:rsidRPr="00094079">
        <w:rPr>
          <w:lang w:val="en-US"/>
        </w:rPr>
        <w:tab/>
      </w:r>
      <w:r w:rsidRPr="00094079">
        <w:rPr>
          <w:lang w:val="en-US"/>
        </w:rPr>
        <w:tab/>
      </w:r>
      <w:r w:rsidRPr="00826BA0">
        <w:rPr>
          <w:position w:val="-12"/>
        </w:rPr>
        <w:object w:dxaOrig="1060" w:dyaOrig="360">
          <v:shape id="_x0000_i1030" type="#_x0000_t75" style="width:53.3pt;height:18.7pt" o:ole="" fillcolor="window">
            <v:imagedata r:id="rId24" o:title=""/>
          </v:shape>
          <o:OLEObject Type="Embed" ProgID="Equation.3" ShapeID="_x0000_i1030" DrawAspect="Content" ObjectID="_1494324777" r:id="rId25"/>
        </w:object>
      </w:r>
      <w:r w:rsidRPr="00EF0B33">
        <w:rPr>
          <w:lang w:val="en-US"/>
        </w:rPr>
        <w:tab/>
      </w:r>
      <w:r w:rsidRPr="00094079">
        <w:rPr>
          <w:lang w:val="en-US"/>
        </w:rPr>
        <w:t>otherwise</w:t>
      </w:r>
      <w:r w:rsidRPr="00094079">
        <w:rPr>
          <w:lang w:val="en-US"/>
        </w:rPr>
        <w:tab/>
        <w:t>(9c)</w:t>
      </w:r>
    </w:p>
    <w:p w:rsidR="00CF022A" w:rsidRDefault="00CF022A" w:rsidP="00CF022A">
      <w:pPr>
        <w:pStyle w:val="Blanc"/>
      </w:pPr>
    </w:p>
    <w:p w:rsidR="00CF022A" w:rsidRPr="00094079" w:rsidRDefault="00CF022A" w:rsidP="00CF022A">
      <w:pPr>
        <w:pStyle w:val="Equation"/>
        <w:tabs>
          <w:tab w:val="clear" w:pos="4820"/>
          <w:tab w:val="left" w:pos="2835"/>
          <w:tab w:val="left" w:pos="7088"/>
        </w:tabs>
        <w:rPr>
          <w:lang w:val="en-US"/>
        </w:rPr>
      </w:pPr>
      <w:r w:rsidRPr="00094079">
        <w:rPr>
          <w:lang w:val="en-US"/>
        </w:rPr>
        <w:tab/>
      </w:r>
      <w:r w:rsidRPr="00094079">
        <w:rPr>
          <w:lang w:val="en-US"/>
        </w:rPr>
        <w:tab/>
      </w:r>
      <w:r w:rsidRPr="000F3DC3">
        <w:rPr>
          <w:position w:val="-12"/>
        </w:rPr>
        <w:object w:dxaOrig="1420" w:dyaOrig="360">
          <v:shape id="_x0000_i1031" type="#_x0000_t75" style="width:69.2pt;height:18.7pt" o:ole="" fillcolor="window">
            <v:imagedata r:id="rId26" o:title=""/>
          </v:shape>
          <o:OLEObject Type="Embed" ProgID="Equation.3" ShapeID="_x0000_i1031" DrawAspect="Content" ObjectID="_1494324778" r:id="rId27"/>
        </w:object>
      </w:r>
      <w:r>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(10a)</w:t>
      </w:r>
    </w:p>
    <w:p w:rsidR="00CF022A" w:rsidRDefault="00CF022A" w:rsidP="00CF022A">
      <w:pPr>
        <w:pStyle w:val="Blanc"/>
      </w:pPr>
    </w:p>
    <w:p w:rsidR="00D64429" w:rsidRPr="00B415F6" w:rsidRDefault="00D64429" w:rsidP="00D64429">
      <w:pPr>
        <w:pStyle w:val="Equation"/>
        <w:tabs>
          <w:tab w:val="left" w:pos="2835"/>
          <w:tab w:val="left" w:pos="7088"/>
        </w:tabs>
        <w:rPr>
          <w:lang w:val="en-US"/>
        </w:rPr>
      </w:pPr>
      <w:r w:rsidRPr="00B415F6">
        <w:rPr>
          <w:lang w:val="en-US"/>
        </w:rPr>
        <w:tab/>
      </w:r>
      <w:r w:rsidRPr="007117DA">
        <w:rPr>
          <w:position w:val="-12"/>
        </w:rPr>
        <w:object w:dxaOrig="5040" w:dyaOrig="380">
          <v:shape id="_x0000_i1032" type="#_x0000_t75" style="width:252.95pt;height:19.65pt" o:ole="" fillcolor="window">
            <v:imagedata r:id="rId28" o:title=""/>
          </v:shape>
          <o:OLEObject Type="Embed" ProgID="Equation.3" ShapeID="_x0000_i1032" DrawAspect="Content" ObjectID="_1494324779" r:id="rId29"/>
        </w:object>
      </w:r>
      <w:r w:rsidRPr="00B415F6">
        <w:rPr>
          <w:lang w:val="en-US"/>
        </w:rPr>
        <w:tab/>
        <w:t>100 ≤ </w:t>
      </w:r>
      <w:r w:rsidRPr="00B415F6">
        <w:rPr>
          <w:i/>
          <w:lang w:val="en-US"/>
        </w:rPr>
        <w:t>d</w:t>
      </w:r>
      <w:r w:rsidRPr="00B415F6">
        <w:rPr>
          <w:i/>
          <w:vertAlign w:val="subscript"/>
          <w:lang w:val="en-US"/>
        </w:rPr>
        <w:t>s</w:t>
      </w:r>
      <w:r w:rsidRPr="00B415F6">
        <w:rPr>
          <w:lang w:val="en-US"/>
        </w:rPr>
        <w:t> &lt; 465</w:t>
      </w:r>
      <w:r w:rsidRPr="00B415F6">
        <w:rPr>
          <w:lang w:val="en-US"/>
        </w:rPr>
        <w:tab/>
        <w:t>(10b)</w:t>
      </w:r>
    </w:p>
    <w:p w:rsidR="00CF022A" w:rsidRDefault="00CF022A" w:rsidP="00CF022A">
      <w:pPr>
        <w:pStyle w:val="Blanc"/>
      </w:pPr>
    </w:p>
    <w:p w:rsidR="00CF022A" w:rsidRPr="00094079" w:rsidRDefault="00CF022A" w:rsidP="00B415F6">
      <w:pPr>
        <w:pStyle w:val="Equation"/>
        <w:tabs>
          <w:tab w:val="clear" w:pos="4820"/>
          <w:tab w:val="left" w:pos="2835"/>
          <w:tab w:val="left" w:pos="7088"/>
        </w:tabs>
        <w:rPr>
          <w:lang w:val="en-US"/>
        </w:rPr>
      </w:pPr>
      <w:r w:rsidRPr="00094079">
        <w:rPr>
          <w:lang w:val="en-US"/>
        </w:rPr>
        <w:tab/>
      </w:r>
      <w:r w:rsidRPr="00094079">
        <w:rPr>
          <w:lang w:val="en-US"/>
        </w:rPr>
        <w:tab/>
      </w:r>
      <w:r w:rsidR="00B415F6" w:rsidRPr="007117DA">
        <w:rPr>
          <w:position w:val="-12"/>
        </w:rPr>
        <w:object w:dxaOrig="1060" w:dyaOrig="360">
          <v:shape id="_x0000_i1033" type="#_x0000_t75" style="width:53.3pt;height:19.65pt" o:ole="" fillcolor="window">
            <v:imagedata r:id="rId30" o:title=""/>
          </v:shape>
          <o:OLEObject Type="Embed" ProgID="Equation.3" ShapeID="_x0000_i1033" DrawAspect="Content" ObjectID="_1494324780" r:id="rId31"/>
        </w:object>
      </w:r>
      <w:r w:rsidR="00B415F6" w:rsidRPr="00B415F6">
        <w:rPr>
          <w:lang w:val="en-US"/>
        </w:rPr>
        <w:tab/>
      </w:r>
      <w:r w:rsidRPr="00094079">
        <w:rPr>
          <w:lang w:val="en-US"/>
        </w:rPr>
        <w:t>otherwise</w:t>
      </w:r>
      <w:r w:rsidRPr="00094079">
        <w:rPr>
          <w:lang w:val="en-US"/>
        </w:rPr>
        <w:tab/>
        <w:t>(10c)</w:t>
      </w:r>
    </w:p>
    <w:p w:rsidR="00CF022A" w:rsidRDefault="00CF022A" w:rsidP="00CF022A">
      <w:pPr>
        <w:pStyle w:val="Blanc"/>
      </w:pPr>
    </w:p>
    <w:p w:rsidR="00CF022A" w:rsidRPr="00094079" w:rsidRDefault="00CF022A" w:rsidP="00CF022A">
      <w:pPr>
        <w:pStyle w:val="Equation"/>
        <w:tabs>
          <w:tab w:val="clear" w:pos="4820"/>
          <w:tab w:val="left" w:pos="2835"/>
          <w:tab w:val="left" w:pos="7088"/>
        </w:tabs>
        <w:rPr>
          <w:lang w:val="en-US"/>
        </w:rPr>
      </w:pPr>
      <w:r w:rsidRPr="00094079">
        <w:rPr>
          <w:lang w:val="en-US"/>
        </w:rPr>
        <w:tab/>
      </w:r>
      <w:r w:rsidRPr="00094079">
        <w:rPr>
          <w:lang w:val="en-US"/>
        </w:rPr>
        <w:tab/>
      </w:r>
      <w:r w:rsidRPr="000F3DC3">
        <w:rPr>
          <w:position w:val="-12"/>
        </w:rPr>
        <w:object w:dxaOrig="1180" w:dyaOrig="360">
          <v:shape id="_x0000_i1034" type="#_x0000_t75" style="width:57.5pt;height:18.7pt" o:ole="" fillcolor="window">
            <v:imagedata r:id="rId32" o:title=""/>
          </v:shape>
          <o:OLEObject Type="Embed" ProgID="Equation.3" ShapeID="_x0000_i1034" DrawAspect="Content" ObjectID="_1494324781" r:id="rId33"/>
        </w:object>
      </w:r>
      <w:r w:rsidRPr="00094079">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(11a)</w:t>
      </w:r>
    </w:p>
    <w:p w:rsidR="00CF022A" w:rsidRDefault="00CF022A" w:rsidP="00CF022A">
      <w:pPr>
        <w:pStyle w:val="Blanc"/>
      </w:pPr>
    </w:p>
    <w:p w:rsidR="00D64429" w:rsidRPr="00B415F6" w:rsidRDefault="00D64429" w:rsidP="00D64429">
      <w:pPr>
        <w:pStyle w:val="Equation"/>
        <w:tabs>
          <w:tab w:val="left" w:pos="2835"/>
          <w:tab w:val="left" w:pos="7088"/>
        </w:tabs>
        <w:rPr>
          <w:lang w:val="en-US"/>
        </w:rPr>
      </w:pPr>
      <w:r w:rsidRPr="00B415F6">
        <w:rPr>
          <w:lang w:val="en-US"/>
        </w:rPr>
        <w:tab/>
      </w:r>
      <w:r w:rsidRPr="007117DA">
        <w:rPr>
          <w:position w:val="-12"/>
        </w:rPr>
        <w:object w:dxaOrig="5539" w:dyaOrig="380">
          <v:shape id="_x0000_i1035" type="#_x0000_t75" style="width:275.4pt;height:19.65pt" o:ole="" fillcolor="window">
            <v:imagedata r:id="rId34" o:title=""/>
          </v:shape>
          <o:OLEObject Type="Embed" ProgID="Equation.3" ShapeID="_x0000_i1035" DrawAspect="Content" ObjectID="_1494324782" r:id="rId35"/>
        </w:object>
      </w:r>
      <w:r w:rsidRPr="00B415F6">
        <w:rPr>
          <w:lang w:val="en-US"/>
        </w:rPr>
        <w:tab/>
        <w:t>100 ≤ </w:t>
      </w:r>
      <w:r w:rsidRPr="00B415F6">
        <w:rPr>
          <w:i/>
          <w:lang w:val="en-US"/>
        </w:rPr>
        <w:t>d</w:t>
      </w:r>
      <w:r w:rsidRPr="00B415F6">
        <w:rPr>
          <w:i/>
          <w:vertAlign w:val="subscript"/>
          <w:lang w:val="en-US"/>
        </w:rPr>
        <w:t>s</w:t>
      </w:r>
      <w:r w:rsidRPr="00B415F6">
        <w:rPr>
          <w:lang w:val="en-US"/>
        </w:rPr>
        <w:t> &lt; 550</w:t>
      </w:r>
      <w:r w:rsidRPr="00B415F6">
        <w:rPr>
          <w:lang w:val="en-US"/>
        </w:rPr>
        <w:tab/>
        <w:t>(11b)</w:t>
      </w:r>
    </w:p>
    <w:p w:rsidR="00CF022A" w:rsidRDefault="00CF022A" w:rsidP="00CF022A">
      <w:pPr>
        <w:pStyle w:val="Blanc"/>
      </w:pPr>
    </w:p>
    <w:p w:rsidR="00CF022A" w:rsidRDefault="00CF022A" w:rsidP="00B415F6">
      <w:pPr>
        <w:pStyle w:val="Equation"/>
        <w:tabs>
          <w:tab w:val="clear" w:pos="4820"/>
          <w:tab w:val="left" w:pos="2835"/>
          <w:tab w:val="left" w:pos="7088"/>
        </w:tabs>
        <w:rPr>
          <w:lang w:val="en-US"/>
        </w:rPr>
      </w:pPr>
      <w:r w:rsidRPr="00094079">
        <w:rPr>
          <w:lang w:val="en-US"/>
        </w:rPr>
        <w:tab/>
      </w:r>
      <w:r w:rsidRPr="00094079">
        <w:rPr>
          <w:lang w:val="en-US"/>
        </w:rPr>
        <w:tab/>
      </w:r>
      <w:r w:rsidR="00B415F6" w:rsidRPr="007117DA">
        <w:rPr>
          <w:position w:val="-12"/>
        </w:rPr>
        <w:object w:dxaOrig="859" w:dyaOrig="360">
          <v:shape id="_x0000_i1036" type="#_x0000_t75" style="width:43.95pt;height:19.65pt" o:ole="" fillcolor="window">
            <v:imagedata r:id="rId36" o:title=""/>
          </v:shape>
          <o:OLEObject Type="Embed" ProgID="Equation.3" ShapeID="_x0000_i1036" DrawAspect="Content" ObjectID="_1494324783" r:id="rId37"/>
        </w:object>
      </w:r>
      <w:r w:rsidR="00B415F6" w:rsidRPr="003526A4">
        <w:rPr>
          <w:lang w:val="en-US"/>
        </w:rPr>
        <w:tab/>
      </w:r>
      <w:r w:rsidRPr="00094079">
        <w:rPr>
          <w:lang w:val="en-US"/>
        </w:rPr>
        <w:t>otherwise</w:t>
      </w:r>
      <w:r>
        <w:rPr>
          <w:lang w:val="en-US"/>
        </w:rPr>
        <w:tab/>
      </w:r>
      <w:r w:rsidRPr="00094079">
        <w:rPr>
          <w:lang w:val="en-US"/>
        </w:rPr>
        <w:t>(11c)</w:t>
      </w:r>
    </w:p>
    <w:p w:rsidR="00CF022A" w:rsidRDefault="00EB5AD7" w:rsidP="00CF022A">
      <w:pPr>
        <w:pStyle w:val="Equation"/>
        <w:tabs>
          <w:tab w:val="clear" w:pos="4820"/>
          <w:tab w:val="left" w:pos="2835"/>
          <w:tab w:val="left" w:pos="7088"/>
        </w:tabs>
        <w:rPr>
          <w:lang w:val="en-US"/>
        </w:rPr>
      </w:pPr>
      <w:r>
        <w:rPr>
          <w:lang w:val="en-US"/>
        </w:rPr>
        <w:t>w</w:t>
      </w:r>
      <w:r w:rsidR="00CF022A">
        <w:rPr>
          <w:lang w:val="en-US"/>
        </w:rPr>
        <w:t>here:</w:t>
      </w:r>
    </w:p>
    <w:p w:rsidR="00CF022A" w:rsidRDefault="00CF022A" w:rsidP="00CF022A">
      <w:pPr>
        <w:pStyle w:val="Equation"/>
        <w:tabs>
          <w:tab w:val="clear" w:pos="4820"/>
          <w:tab w:val="left" w:pos="2835"/>
          <w:tab w:val="left" w:pos="7088"/>
        </w:tabs>
        <w:rPr>
          <w:lang w:val="en-US"/>
        </w:rPr>
      </w:pPr>
      <w:r>
        <w:rPr>
          <w:lang w:val="en-US"/>
        </w:rPr>
        <w:tab/>
      </w:r>
      <w:r>
        <w:rPr>
          <w:lang w:val="en-US"/>
        </w:rPr>
        <w:tab/>
      </w:r>
      <w:r w:rsidR="003526A4" w:rsidRPr="00681AAF">
        <w:rPr>
          <w:position w:val="-12"/>
        </w:rPr>
        <w:object w:dxaOrig="1440" w:dyaOrig="360">
          <v:shape id="_x0000_i1044" type="#_x0000_t75" style="width:71.05pt;height:18.7pt" o:ole="" fillcolor="window">
            <v:imagedata r:id="rId38" o:title=""/>
          </v:shape>
          <o:OLEObject Type="Embed" ProgID="Equation.3" ShapeID="_x0000_i1044" DrawAspect="Content" ObjectID="_1494324784" r:id="rId39"/>
        </w:object>
      </w:r>
      <w:r>
        <w:rPr>
          <w:lang w:val="en-US"/>
        </w:rPr>
        <w:tab/>
        <w:t>km</w:t>
      </w:r>
      <w:r>
        <w:rPr>
          <w:lang w:val="en-US"/>
        </w:rPr>
        <w:tab/>
        <w:t>(12)</w:t>
      </w:r>
    </w:p>
    <w:p w:rsidR="00CF022A" w:rsidRDefault="00CF022A" w:rsidP="00CF022A">
      <w:pPr>
        <w:pStyle w:val="Equation"/>
        <w:tabs>
          <w:tab w:val="clear" w:pos="4820"/>
          <w:tab w:val="left" w:pos="2835"/>
          <w:tab w:val="left" w:pos="7088"/>
        </w:tabs>
        <w:rPr>
          <w:lang w:val="en-US"/>
        </w:rPr>
      </w:pPr>
    </w:p>
    <w:p w:rsidR="00CF022A" w:rsidRPr="00094079" w:rsidRDefault="00CF022A" w:rsidP="00CF022A">
      <w:pPr>
        <w:pStyle w:val="Equation"/>
        <w:tabs>
          <w:tab w:val="clear" w:pos="4820"/>
          <w:tab w:val="left" w:pos="2835"/>
          <w:tab w:val="left" w:pos="7088"/>
        </w:tabs>
        <w:rPr>
          <w:lang w:val="en-US"/>
        </w:rPr>
      </w:pPr>
      <w:r w:rsidRPr="00094079">
        <w:rPr>
          <w:lang w:val="en-US"/>
        </w:rPr>
        <w:t xml:space="preserve">The coefficient </w:t>
      </w:r>
      <w:r w:rsidRPr="00094079">
        <w:rPr>
          <w:i/>
          <w:lang w:val="en-US"/>
        </w:rPr>
        <w:t>C</w:t>
      </w:r>
      <w:r w:rsidRPr="00094079">
        <w:rPr>
          <w:lang w:val="en-US"/>
        </w:rPr>
        <w:t>(</w:t>
      </w:r>
      <w:r w:rsidRPr="00094079">
        <w:rPr>
          <w:i/>
          <w:lang w:val="en-US"/>
        </w:rPr>
        <w:t>q</w:t>
      </w:r>
      <w:r w:rsidRPr="00094079">
        <w:rPr>
          <w:lang w:val="en-US"/>
        </w:rPr>
        <w:t xml:space="preserve">) for the non-exceedance percentage of time </w:t>
      </w:r>
      <w:r w:rsidRPr="00094079">
        <w:rPr>
          <w:i/>
          <w:lang w:val="en-US"/>
        </w:rPr>
        <w:t>q</w:t>
      </w:r>
      <w:r w:rsidRPr="00094079">
        <w:rPr>
          <w:lang w:val="en-US"/>
        </w:rPr>
        <w:t xml:space="preserve"> in question can be obtained from Table </w:t>
      </w:r>
      <w:r>
        <w:rPr>
          <w:lang w:val="en-US"/>
        </w:rPr>
        <w:t>3</w:t>
      </w:r>
      <w:r w:rsidRPr="00094079">
        <w:rPr>
          <w:lang w:val="en-US"/>
        </w:rPr>
        <w:t>.</w:t>
      </w:r>
    </w:p>
    <w:p w:rsidR="00CF022A" w:rsidRPr="00EF0B33" w:rsidRDefault="00CF022A" w:rsidP="00CF022A">
      <w:pPr>
        <w:pStyle w:val="TableNo"/>
        <w:rPr>
          <w:lang w:val="en-US"/>
        </w:rPr>
      </w:pPr>
      <w:r w:rsidRPr="00EF0B33">
        <w:rPr>
          <w:lang w:val="en-US"/>
        </w:rPr>
        <w:t xml:space="preserve">TABLE </w:t>
      </w:r>
      <w:r>
        <w:rPr>
          <w:lang w:val="en-US"/>
        </w:rPr>
        <w:t>3</w:t>
      </w:r>
    </w:p>
    <w:p w:rsidR="00CF022A" w:rsidRPr="00EF0B33" w:rsidRDefault="00CF022A" w:rsidP="00CF022A">
      <w:pPr>
        <w:pStyle w:val="Tabletitle"/>
        <w:rPr>
          <w:lang w:val="en-US"/>
        </w:rPr>
      </w:pPr>
      <w:r w:rsidRPr="00EF0B33">
        <w:rPr>
          <w:lang w:val="en-US"/>
        </w:rPr>
        <w:t xml:space="preserve">Values of </w:t>
      </w:r>
      <w:r w:rsidRPr="00EF0B33">
        <w:rPr>
          <w:i/>
          <w:lang w:val="en-US"/>
        </w:rPr>
        <w:t>C</w:t>
      </w:r>
      <w:r w:rsidRPr="00EF0B33">
        <w:rPr>
          <w:lang w:val="en-US"/>
        </w:rPr>
        <w:t>(</w:t>
      </w:r>
      <w:r w:rsidRPr="00EF0B33">
        <w:rPr>
          <w:i/>
          <w:lang w:val="en-US"/>
        </w:rPr>
        <w:t>q</w:t>
      </w:r>
      <w:r w:rsidRPr="00EF0B33">
        <w:rPr>
          <w:lang w:val="en-US"/>
        </w:rPr>
        <w:t>) of interest</w:t>
      </w:r>
    </w:p>
    <w:tbl>
      <w:tblPr>
        <w:tblW w:w="0" w:type="auto"/>
        <w:jc w:val="center"/>
        <w:tblLayout w:type="fixed"/>
        <w:tblLook w:val="0000" w:firstRow="0" w:lastRow="0" w:firstColumn="0" w:lastColumn="0" w:noHBand="0" w:noVBand="0"/>
      </w:tblPr>
      <w:tblGrid>
        <w:gridCol w:w="1134"/>
        <w:gridCol w:w="1134"/>
        <w:gridCol w:w="1134"/>
        <w:gridCol w:w="1134"/>
        <w:gridCol w:w="1134"/>
        <w:gridCol w:w="1134"/>
      </w:tblGrid>
      <w:tr w:rsidR="00CF022A" w:rsidTr="0099718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CF022A" w:rsidRPr="00D54DFA" w:rsidRDefault="00CF022A" w:rsidP="00997180">
            <w:pPr>
              <w:pStyle w:val="Tabletext"/>
              <w:jc w:val="center"/>
              <w:rPr>
                <w:i/>
                <w:iCs/>
              </w:rPr>
            </w:pPr>
            <w:r w:rsidRPr="00D54DFA">
              <w:rPr>
                <w:i/>
                <w:iCs/>
              </w:rPr>
              <w:t>q</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t>50</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t>90</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t>99</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t>99.9</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t>99.99</w:t>
            </w:r>
          </w:p>
        </w:tc>
      </w:tr>
      <w:tr w:rsidR="00CF022A" w:rsidTr="0099718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rsidRPr="00D54DFA">
              <w:rPr>
                <w:i/>
                <w:iCs/>
              </w:rPr>
              <w:t>C</w:t>
            </w:r>
            <w:r>
              <w:t>(</w:t>
            </w:r>
            <w:r w:rsidRPr="00D54DFA">
              <w:rPr>
                <w:i/>
                <w:iCs/>
              </w:rPr>
              <w:t>q</w:t>
            </w:r>
            <w:r>
              <w:t>)</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rPr>
                <w:color w:val="FFFFFF"/>
              </w:rPr>
              <w:t>5</w:t>
            </w:r>
            <w:r>
              <w:t>0</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rPr>
                <w:color w:val="FFFFFF"/>
              </w:rPr>
              <w:t>9</w:t>
            </w:r>
            <w:r>
              <w:t>1</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rPr>
                <w:color w:val="FFFFFF"/>
              </w:rPr>
              <w:t>9</w:t>
            </w:r>
            <w:r>
              <w:t>1.82</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rPr>
                <w:color w:val="FFFFFF"/>
              </w:rPr>
              <w:t>9</w:t>
            </w:r>
            <w:r>
              <w:t>2.41</w:t>
            </w:r>
          </w:p>
        </w:tc>
        <w:tc>
          <w:tcPr>
            <w:tcW w:w="1134" w:type="dxa"/>
            <w:tcBorders>
              <w:top w:val="single" w:sz="6" w:space="0" w:color="auto"/>
              <w:left w:val="single" w:sz="6" w:space="0" w:color="auto"/>
              <w:bottom w:val="single" w:sz="6" w:space="0" w:color="auto"/>
              <w:right w:val="single" w:sz="6" w:space="0" w:color="auto"/>
            </w:tcBorders>
            <w:vAlign w:val="center"/>
          </w:tcPr>
          <w:p w:rsidR="00CF022A" w:rsidRDefault="00CF022A" w:rsidP="00997180">
            <w:pPr>
              <w:pStyle w:val="Tabletext"/>
              <w:jc w:val="center"/>
            </w:pPr>
            <w:r>
              <w:rPr>
                <w:color w:val="FFFFFF"/>
              </w:rPr>
              <w:t>9</w:t>
            </w:r>
            <w:r>
              <w:t>2.90</w:t>
            </w:r>
          </w:p>
        </w:tc>
      </w:tr>
    </w:tbl>
    <w:p w:rsidR="00CF022A" w:rsidRDefault="00CF022A" w:rsidP="00CF022A">
      <w:pPr>
        <w:pStyle w:val="Tablefin"/>
      </w:pPr>
    </w:p>
    <w:p w:rsidR="00CF022A" w:rsidRPr="00094079" w:rsidRDefault="00CF022A" w:rsidP="00EB5AD7">
      <w:pPr>
        <w:rPr>
          <w:lang w:val="en-US"/>
        </w:rPr>
      </w:pPr>
      <w:r w:rsidRPr="00094079">
        <w:rPr>
          <w:i/>
          <w:lang w:val="en-US"/>
        </w:rPr>
        <w:t>Step</w:t>
      </w:r>
      <w:r>
        <w:rPr>
          <w:i/>
          <w:lang w:val="en-US"/>
        </w:rPr>
        <w:t> </w:t>
      </w:r>
      <w:r w:rsidRPr="00094079">
        <w:rPr>
          <w:i/>
          <w:lang w:val="en-US"/>
        </w:rPr>
        <w:t>6:</w:t>
      </w:r>
      <w:r>
        <w:rPr>
          <w:lang w:val="en-US"/>
        </w:rPr>
        <w:t> </w:t>
      </w:r>
      <w:r w:rsidRPr="00094079">
        <w:rPr>
          <w:lang w:val="en-US"/>
        </w:rPr>
        <w:t xml:space="preserve">Estimate the aperture-to-medium coupling loss </w:t>
      </w:r>
      <w:r w:rsidRPr="00094079">
        <w:rPr>
          <w:i/>
          <w:lang w:val="en-US"/>
        </w:rPr>
        <w:t>L</w:t>
      </w:r>
      <w:r w:rsidRPr="00094079">
        <w:rPr>
          <w:i/>
          <w:position w:val="-4"/>
          <w:sz w:val="16"/>
          <w:lang w:val="en-US"/>
        </w:rPr>
        <w:t>c</w:t>
      </w:r>
      <w:r w:rsidRPr="00094079">
        <w:rPr>
          <w:lang w:val="en-US"/>
        </w:rPr>
        <w:t xml:space="preserve"> from:</w:t>
      </w:r>
    </w:p>
    <w:p w:rsidR="00CF022A" w:rsidRPr="00EB5AD7" w:rsidRDefault="00CF022A" w:rsidP="00CF022A">
      <w:pPr>
        <w:pStyle w:val="Blanc"/>
        <w:rPr>
          <w:lang w:val="en-US"/>
        </w:rPr>
      </w:pPr>
    </w:p>
    <w:p w:rsidR="00CF022A" w:rsidRPr="00094079" w:rsidRDefault="00CF022A" w:rsidP="00CF022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L</w:instrText>
      </w:r>
      <w:r w:rsidRPr="00094079">
        <w:rPr>
          <w:i/>
          <w:position w:val="-4"/>
          <w:sz w:val="16"/>
          <w:lang w:val="en-US"/>
        </w:rPr>
        <w:instrText>c</w:instrText>
      </w:r>
      <w:r w:rsidRPr="00094079">
        <w:rPr>
          <w:lang w:val="en-US"/>
        </w:rPr>
        <w:instrText xml:space="preserve">  =  0.07  exp </w:instrText>
      </w:r>
      <w:r w:rsidRPr="00094079">
        <w:rPr>
          <w:sz w:val="28"/>
          <w:lang w:val="en-US"/>
        </w:rPr>
        <w:instrText>[</w:instrText>
      </w:r>
      <w:r w:rsidRPr="00094079">
        <w:rPr>
          <w:lang w:val="en-US"/>
        </w:rPr>
        <w:instrText>0.055(</w:instrText>
      </w:r>
      <w:r w:rsidRPr="00094079">
        <w:rPr>
          <w:i/>
          <w:lang w:val="en-US"/>
        </w:rPr>
        <w:instrText>G</w:instrText>
      </w:r>
      <w:r w:rsidRPr="00094079">
        <w:rPr>
          <w:i/>
          <w:position w:val="-4"/>
          <w:sz w:val="16"/>
          <w:lang w:val="en-US"/>
        </w:rPr>
        <w:instrText>t</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G</w:instrText>
      </w:r>
      <w:r w:rsidRPr="00094079">
        <w:rPr>
          <w:i/>
          <w:position w:val="-4"/>
          <w:sz w:val="16"/>
          <w:lang w:val="en-US"/>
        </w:rPr>
        <w:instrText>r</w:instrText>
      </w:r>
      <w:r w:rsidRPr="00094079">
        <w:rPr>
          <w:lang w:val="en-US"/>
        </w:rPr>
        <w:instrText>)</w:instrText>
      </w:r>
      <w:r w:rsidRPr="00094079">
        <w:rPr>
          <w:sz w:val="28"/>
          <w:lang w:val="en-US"/>
        </w:rPr>
        <w:instrText>]</w:instrText>
      </w:r>
      <w:r w:rsidRPr="00094079">
        <w:rPr>
          <w:color w:val="FFFFFF"/>
          <w:lang w:val="en-US"/>
        </w:rPr>
        <w:instrText>mmmmmm</w:instrText>
      </w:r>
      <w:r w:rsidRPr="00094079">
        <w:rPr>
          <w:lang w:val="en-US"/>
        </w:rPr>
        <w:instrText>dB</w:instrText>
      </w:r>
      <w:r>
        <w:fldChar w:fldCharType="end"/>
      </w:r>
      <w:r w:rsidRPr="00094079">
        <w:rPr>
          <w:lang w:val="en-US"/>
        </w:rPr>
        <w:tab/>
        <w:t>(1</w:t>
      </w:r>
      <w:r>
        <w:rPr>
          <w:lang w:val="en-US"/>
        </w:rPr>
        <w:t>3</w:t>
      </w:r>
      <w:r w:rsidRPr="00094079">
        <w:rPr>
          <w:lang w:val="en-US"/>
        </w:rPr>
        <w:t>)</w:t>
      </w:r>
    </w:p>
    <w:p w:rsidR="00CF022A" w:rsidRDefault="00CF022A" w:rsidP="00CF022A">
      <w:pPr>
        <w:pStyle w:val="Blanc"/>
      </w:pPr>
    </w:p>
    <w:p w:rsidR="00CF022A" w:rsidRPr="00094079" w:rsidRDefault="00CF022A" w:rsidP="0079625F">
      <w:pPr>
        <w:rPr>
          <w:lang w:val="en-US"/>
        </w:rPr>
      </w:pPr>
      <w:r w:rsidRPr="00094079">
        <w:rPr>
          <w:lang w:val="en-US"/>
        </w:rPr>
        <w:t xml:space="preserve">where </w:t>
      </w:r>
      <w:r w:rsidRPr="00094079">
        <w:rPr>
          <w:i/>
          <w:lang w:val="en-US"/>
        </w:rPr>
        <w:t>G</w:t>
      </w:r>
      <w:r w:rsidR="0079625F" w:rsidRPr="0079625F">
        <w:rPr>
          <w:i/>
          <w:vertAlign w:val="subscript"/>
          <w:lang w:val="en-US"/>
        </w:rPr>
        <w:t>t</w:t>
      </w:r>
      <w:r w:rsidRPr="00094079">
        <w:rPr>
          <w:lang w:val="en-US"/>
        </w:rPr>
        <w:t xml:space="preserve"> and </w:t>
      </w:r>
      <w:r w:rsidRPr="00094079">
        <w:rPr>
          <w:i/>
          <w:lang w:val="en-US"/>
        </w:rPr>
        <w:t>G</w:t>
      </w:r>
      <w:r w:rsidR="0079625F" w:rsidRPr="0079625F">
        <w:rPr>
          <w:i/>
          <w:vertAlign w:val="subscript"/>
          <w:lang w:val="en-US"/>
        </w:rPr>
        <w:t>r</w:t>
      </w:r>
      <w:r w:rsidRPr="00094079">
        <w:rPr>
          <w:lang w:val="en-US"/>
        </w:rPr>
        <w:t xml:space="preserve"> are the antenna gains.</w:t>
      </w:r>
    </w:p>
    <w:p w:rsidR="00CF022A" w:rsidRPr="00094079" w:rsidRDefault="00CF022A" w:rsidP="00EB5AD7">
      <w:pPr>
        <w:rPr>
          <w:lang w:val="en-US"/>
        </w:rPr>
      </w:pPr>
      <w:r w:rsidRPr="00094079">
        <w:rPr>
          <w:i/>
          <w:lang w:val="en-US"/>
        </w:rPr>
        <w:t>Step</w:t>
      </w:r>
      <w:r>
        <w:rPr>
          <w:i/>
          <w:lang w:val="en-US"/>
        </w:rPr>
        <w:t> </w:t>
      </w:r>
      <w:r w:rsidRPr="00094079">
        <w:rPr>
          <w:i/>
          <w:lang w:val="en-US"/>
        </w:rPr>
        <w:t>7:</w:t>
      </w:r>
      <w:r>
        <w:rPr>
          <w:lang w:val="en-US"/>
        </w:rPr>
        <w:t> </w:t>
      </w:r>
      <w:r w:rsidRPr="00094079">
        <w:rPr>
          <w:lang w:val="en-US"/>
        </w:rPr>
        <w:t xml:space="preserve">Estimate the average annual transmission loss not exceeded for </w:t>
      </w:r>
      <w:r w:rsidRPr="00094079">
        <w:rPr>
          <w:i/>
          <w:lang w:val="en-US"/>
        </w:rPr>
        <w:t>q</w:t>
      </w:r>
      <w:r w:rsidRPr="00094079">
        <w:rPr>
          <w:lang w:val="en-US"/>
        </w:rPr>
        <w:t>% of the time from:</w:t>
      </w:r>
    </w:p>
    <w:p w:rsidR="00CF022A" w:rsidRPr="00EB5AD7" w:rsidRDefault="00CF022A" w:rsidP="00CF022A">
      <w:pPr>
        <w:pStyle w:val="Blanc"/>
        <w:rPr>
          <w:lang w:val="en-US"/>
        </w:rPr>
      </w:pPr>
    </w:p>
    <w:p w:rsidR="00CF022A" w:rsidRPr="00094079" w:rsidRDefault="00CF022A" w:rsidP="00CF022A">
      <w:pPr>
        <w:pStyle w:val="Equation"/>
        <w:rPr>
          <w:lang w:val="en-US"/>
        </w:rPr>
      </w:pPr>
      <w:r>
        <w:fldChar w:fldCharType="begin"/>
      </w:r>
      <w:r w:rsidRPr="00094079">
        <w:rPr>
          <w:lang w:val="en-US"/>
        </w:rPr>
        <w:instrText xml:space="preserve">eq </w:instrText>
      </w:r>
      <w:r w:rsidRPr="00094079">
        <w:rPr>
          <w:i/>
          <w:lang w:val="en-US"/>
        </w:rPr>
        <w:instrText>L</w:instrText>
      </w:r>
      <w:r w:rsidRPr="00094079">
        <w:rPr>
          <w:lang w:val="en-US"/>
        </w:rPr>
        <w:instrText>(</w:instrText>
      </w:r>
      <w:r w:rsidRPr="00094079">
        <w:rPr>
          <w:i/>
          <w:lang w:val="en-US"/>
        </w:rPr>
        <w:instrText>q</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M</w:instrText>
      </w:r>
      <w:r w:rsidRPr="00094079">
        <w:rPr>
          <w:lang w:val="en-US"/>
        </w:rPr>
        <w:instrText xml:space="preserve">  </w:instrText>
      </w:r>
      <w:r w:rsidRPr="00094079">
        <w:rPr>
          <w:rFonts w:ascii="Symbol" w:hAnsi="Symbol"/>
          <w:lang w:val="en-US"/>
        </w:rPr>
        <w:instrText>+</w:instrText>
      </w:r>
      <w:r w:rsidRPr="00094079">
        <w:rPr>
          <w:lang w:val="en-US"/>
        </w:rPr>
        <w:instrText xml:space="preserve">  30 log </w:instrText>
      </w:r>
      <w:r w:rsidRPr="00094079">
        <w:rPr>
          <w:i/>
          <w:lang w:val="en-US"/>
        </w:rPr>
        <w:instrText>f</w:instrText>
      </w:r>
      <w:r w:rsidRPr="00094079">
        <w:rPr>
          <w:lang w:val="en-US"/>
        </w:rPr>
        <w:instrText xml:space="preserve">  </w:instrText>
      </w:r>
      <w:r w:rsidRPr="00094079">
        <w:rPr>
          <w:rFonts w:ascii="Symbol" w:hAnsi="Symbol"/>
          <w:lang w:val="en-US"/>
        </w:rPr>
        <w:instrText>+</w:instrText>
      </w:r>
      <w:r w:rsidRPr="00094079">
        <w:rPr>
          <w:lang w:val="en-US"/>
        </w:rPr>
        <w:instrText xml:space="preserve">  10 log </w:instrText>
      </w:r>
      <w:r w:rsidRPr="00094079">
        <w:rPr>
          <w:i/>
          <w:lang w:val="en-US"/>
        </w:rPr>
        <w:instrText>d</w:instrText>
      </w:r>
      <w:r w:rsidRPr="00094079">
        <w:rPr>
          <w:lang w:val="en-US"/>
        </w:rPr>
        <w:instrText xml:space="preserve">  </w:instrText>
      </w:r>
      <w:r w:rsidRPr="00094079">
        <w:rPr>
          <w:rFonts w:ascii="Symbol" w:hAnsi="Symbol"/>
          <w:lang w:val="en-US"/>
        </w:rPr>
        <w:instrText>+</w:instrText>
      </w:r>
      <w:r w:rsidRPr="00094079">
        <w:rPr>
          <w:lang w:val="en-US"/>
        </w:rPr>
        <w:instrText xml:space="preserve">  30 log </w:instrText>
      </w:r>
      <w:r w:rsidRPr="00094079">
        <w:rPr>
          <w:rFonts w:ascii="Symbol" w:hAnsi="Symbol"/>
          <w:lang w:val="en-US"/>
        </w:rPr>
        <w:instrText>q</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L</w:instrText>
      </w:r>
      <w:r w:rsidRPr="00094079">
        <w:rPr>
          <w:i/>
          <w:position w:val="-4"/>
          <w:sz w:val="16"/>
          <w:lang w:val="en-US"/>
        </w:rPr>
        <w:instrText>N</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L</w:instrText>
      </w:r>
      <w:r w:rsidRPr="00094079">
        <w:rPr>
          <w:i/>
          <w:position w:val="-4"/>
          <w:sz w:val="16"/>
          <w:lang w:val="en-US"/>
        </w:rPr>
        <w:instrText>c</w:instrText>
      </w:r>
      <w:r w:rsidRPr="00094079">
        <w:rPr>
          <w:lang w:val="en-US"/>
        </w:rPr>
        <w:instrText xml:space="preserve">  –  </w:instrText>
      </w:r>
      <w:r w:rsidRPr="00094079">
        <w:rPr>
          <w:i/>
          <w:lang w:val="en-US"/>
        </w:rPr>
        <w:instrText>G</w:instrText>
      </w:r>
      <w:r w:rsidRPr="00094079">
        <w:rPr>
          <w:i/>
          <w:position w:val="-4"/>
          <w:sz w:val="16"/>
          <w:lang w:val="en-US"/>
        </w:rPr>
        <w:instrText>t</w:instrText>
      </w:r>
      <w:r w:rsidRPr="00094079">
        <w:rPr>
          <w:lang w:val="en-US"/>
        </w:rPr>
        <w:instrText xml:space="preserve">  –  </w:instrText>
      </w:r>
      <w:r w:rsidRPr="00094079">
        <w:rPr>
          <w:i/>
          <w:lang w:val="en-US"/>
        </w:rPr>
        <w:instrText>G</w:instrText>
      </w:r>
      <w:r w:rsidRPr="00094079">
        <w:rPr>
          <w:i/>
          <w:position w:val="-4"/>
          <w:sz w:val="16"/>
          <w:lang w:val="en-US"/>
        </w:rPr>
        <w:instrText>r</w:instrText>
      </w:r>
      <w:r w:rsidRPr="00094079">
        <w:rPr>
          <w:lang w:val="en-US"/>
        </w:rPr>
        <w:instrText xml:space="preserve">  –  </w:instrText>
      </w:r>
      <w:r w:rsidRPr="00094079">
        <w:rPr>
          <w:i/>
          <w:lang w:val="en-US"/>
        </w:rPr>
        <w:instrText>Y</w:instrText>
      </w:r>
      <w:r w:rsidRPr="00094079">
        <w:rPr>
          <w:lang w:val="en-US"/>
        </w:rPr>
        <w:instrText>(</w:instrText>
      </w:r>
      <w:r w:rsidRPr="00094079">
        <w:rPr>
          <w:i/>
          <w:lang w:val="en-US"/>
        </w:rPr>
        <w:instrText>q</w:instrText>
      </w:r>
      <w:r w:rsidRPr="00094079">
        <w:rPr>
          <w:lang w:val="en-US"/>
        </w:rPr>
        <w:instrText>)</w:instrText>
      </w:r>
      <w:r w:rsidRPr="00094079">
        <w:rPr>
          <w:color w:val="FFFFFF"/>
          <w:lang w:val="en-US"/>
        </w:rPr>
        <w:instrText>mmmmmm</w:instrText>
      </w:r>
      <w:r w:rsidRPr="00094079">
        <w:rPr>
          <w:lang w:val="en-US"/>
        </w:rPr>
        <w:instrText>dB</w:instrText>
      </w:r>
      <w:r>
        <w:fldChar w:fldCharType="end"/>
      </w:r>
      <w:r w:rsidRPr="00094079">
        <w:rPr>
          <w:lang w:val="en-US"/>
        </w:rPr>
        <w:tab/>
        <w:t>(1</w:t>
      </w:r>
      <w:r>
        <w:rPr>
          <w:lang w:val="en-US"/>
        </w:rPr>
        <w:t>4</w:t>
      </w:r>
      <w:r w:rsidRPr="00094079">
        <w:rPr>
          <w:lang w:val="en-US"/>
        </w:rPr>
        <w:t>)</w:t>
      </w:r>
    </w:p>
    <w:p w:rsidR="00CF022A" w:rsidRDefault="00CF022A" w:rsidP="00CF022A">
      <w:pPr>
        <w:pStyle w:val="Blanc"/>
      </w:pPr>
    </w:p>
    <w:p w:rsidR="00CF022A" w:rsidRPr="00094079" w:rsidRDefault="00CF022A" w:rsidP="00CF022A">
      <w:pPr>
        <w:pStyle w:val="Note"/>
        <w:rPr>
          <w:lang w:val="en-US"/>
        </w:rPr>
      </w:pPr>
      <w:r w:rsidRPr="00060417">
        <w:rPr>
          <w:iCs/>
          <w:lang w:val="en-US"/>
        </w:rPr>
        <w:t>NOTE 1 </w:t>
      </w:r>
      <w:r w:rsidRPr="00094079">
        <w:rPr>
          <w:lang w:val="en-US"/>
        </w:rPr>
        <w:t>–</w:t>
      </w:r>
      <w:r>
        <w:rPr>
          <w:lang w:val="en-US"/>
        </w:rPr>
        <w:t> </w:t>
      </w:r>
      <w:r w:rsidRPr="00094079">
        <w:rPr>
          <w:lang w:val="en-US"/>
        </w:rPr>
        <w:t>Equation (1</w:t>
      </w:r>
      <w:r>
        <w:rPr>
          <w:lang w:val="en-US"/>
        </w:rPr>
        <w:t>4</w:t>
      </w:r>
      <w:r w:rsidRPr="00094079">
        <w:rPr>
          <w:lang w:val="en-US"/>
        </w:rPr>
        <w:t>) is an empirical formula based on data for the freq</w:t>
      </w:r>
      <w:r w:rsidR="0079625F">
        <w:rPr>
          <w:lang w:val="en-US"/>
        </w:rPr>
        <w:t>uency range between 200 MHz and </w:t>
      </w:r>
      <w:r w:rsidRPr="00094079">
        <w:rPr>
          <w:lang w:val="en-US"/>
        </w:rPr>
        <w:t>4 GHz. It can be extended to 5 GHz with little error for most applications.</w:t>
      </w:r>
    </w:p>
    <w:p w:rsidR="00CF022A" w:rsidRPr="00094079" w:rsidRDefault="00CF022A" w:rsidP="00CF022A">
      <w:pPr>
        <w:pStyle w:val="Heading2"/>
        <w:rPr>
          <w:lang w:val="en-US"/>
        </w:rPr>
      </w:pPr>
      <w:r>
        <w:rPr>
          <w:lang w:val="en-US"/>
        </w:rPr>
        <w:lastRenderedPageBreak/>
        <w:t>4</w:t>
      </w:r>
      <w:r w:rsidRPr="00094079">
        <w:rPr>
          <w:lang w:val="en-US"/>
        </w:rPr>
        <w:t>.2</w:t>
      </w:r>
      <w:r w:rsidRPr="00094079">
        <w:rPr>
          <w:lang w:val="en-US"/>
        </w:rPr>
        <w:tab/>
        <w:t>Average worst-month median transmission loss distribution for time percentages greater than 50%</w:t>
      </w:r>
    </w:p>
    <w:p w:rsidR="00CF022A" w:rsidRPr="00094079" w:rsidRDefault="00CF022A" w:rsidP="00CF022A">
      <w:pPr>
        <w:rPr>
          <w:lang w:val="en-US"/>
        </w:rPr>
      </w:pPr>
      <w:r w:rsidRPr="00094079">
        <w:rPr>
          <w:lang w:val="en-US"/>
        </w:rPr>
        <w:t>For reasons of consistency with the average annual transmission loss distribution, this distribution is best determined from the average annual distribution by means of a conversion factor. The procedure is as follows:</w:t>
      </w:r>
    </w:p>
    <w:p w:rsidR="00CF022A" w:rsidRPr="00094079" w:rsidRDefault="00CF022A" w:rsidP="00EB5AD7">
      <w:pPr>
        <w:rPr>
          <w:lang w:val="en-US"/>
        </w:rPr>
      </w:pPr>
      <w:r w:rsidRPr="00094079">
        <w:rPr>
          <w:i/>
          <w:lang w:val="en-US"/>
        </w:rPr>
        <w:t>Step</w:t>
      </w:r>
      <w:r>
        <w:rPr>
          <w:i/>
          <w:lang w:val="en-US"/>
        </w:rPr>
        <w:t> </w:t>
      </w:r>
      <w:r w:rsidRPr="00094079">
        <w:rPr>
          <w:i/>
          <w:lang w:val="en-US"/>
        </w:rPr>
        <w:t>1:</w:t>
      </w:r>
      <w:r>
        <w:rPr>
          <w:lang w:val="en-US"/>
        </w:rPr>
        <w:t> </w:t>
      </w:r>
      <w:r w:rsidRPr="00094079">
        <w:rPr>
          <w:lang w:val="en-US"/>
        </w:rPr>
        <w:t xml:space="preserve">Obtain the average annual distribution for the non-exceedance percentages (50, 90, 99, 99.9) and climate(s) of interest using the technique in § </w:t>
      </w:r>
      <w:r w:rsidR="00EB5AD7">
        <w:rPr>
          <w:lang w:val="en-US"/>
        </w:rPr>
        <w:t>4</w:t>
      </w:r>
      <w:r w:rsidRPr="00094079">
        <w:rPr>
          <w:lang w:val="en-US"/>
        </w:rPr>
        <w:t>.1.</w:t>
      </w:r>
    </w:p>
    <w:p w:rsidR="00CF022A" w:rsidRDefault="00CF022A" w:rsidP="00EB5AD7">
      <w:pPr>
        <w:rPr>
          <w:lang w:val="en-US"/>
        </w:rPr>
      </w:pPr>
      <w:r w:rsidRPr="00094079">
        <w:rPr>
          <w:i/>
          <w:lang w:val="en-US"/>
        </w:rPr>
        <w:t>Step</w:t>
      </w:r>
      <w:r>
        <w:rPr>
          <w:i/>
          <w:lang w:val="en-US"/>
        </w:rPr>
        <w:t> </w:t>
      </w:r>
      <w:r w:rsidRPr="00094079">
        <w:rPr>
          <w:i/>
          <w:lang w:val="en-US"/>
        </w:rPr>
        <w:t>2:</w:t>
      </w:r>
      <w:r>
        <w:rPr>
          <w:lang w:val="en-US"/>
        </w:rPr>
        <w:t> </w:t>
      </w:r>
      <w:r w:rsidRPr="00094079">
        <w:rPr>
          <w:lang w:val="en-US"/>
        </w:rPr>
        <w:t xml:space="preserve">Obtain the basic transmission loss difference between the average annual distribution and the average worst-month distribution from the curves of Fig. </w:t>
      </w:r>
      <w:r>
        <w:rPr>
          <w:lang w:val="en-US"/>
        </w:rPr>
        <w:t>2</w:t>
      </w:r>
      <w:r w:rsidRPr="00094079">
        <w:rPr>
          <w:lang w:val="en-US"/>
        </w:rPr>
        <w:t xml:space="preserve">. Since </w:t>
      </w:r>
      <w:r>
        <w:rPr>
          <w:lang w:val="en-US"/>
        </w:rPr>
        <w:t xml:space="preserve">owing to lack of measurement data </w:t>
      </w:r>
      <w:r w:rsidRPr="00094079">
        <w:rPr>
          <w:lang w:val="en-US"/>
        </w:rPr>
        <w:t>curves are not available for climate</w:t>
      </w:r>
      <w:r>
        <w:rPr>
          <w:lang w:val="en-US"/>
        </w:rPr>
        <w:t>s</w:t>
      </w:r>
      <w:r w:rsidRPr="00094079">
        <w:rPr>
          <w:lang w:val="en-US"/>
        </w:rPr>
        <w:t xml:space="preserve"> 2</w:t>
      </w:r>
      <w:r>
        <w:rPr>
          <w:lang w:val="en-US"/>
        </w:rPr>
        <w:t xml:space="preserve"> or 5</w:t>
      </w:r>
      <w:r w:rsidRPr="00094079">
        <w:rPr>
          <w:lang w:val="en-US"/>
        </w:rPr>
        <w:t>, the curves for climate 3 should be used for climate</w:t>
      </w:r>
      <w:r w:rsidR="00EB5AD7">
        <w:rPr>
          <w:lang w:val="en-US"/>
        </w:rPr>
        <w:t> </w:t>
      </w:r>
      <w:r w:rsidRPr="00094079">
        <w:rPr>
          <w:lang w:val="en-US"/>
        </w:rPr>
        <w:t>2</w:t>
      </w:r>
      <w:r>
        <w:rPr>
          <w:lang w:val="en-US"/>
        </w:rPr>
        <w:t xml:space="preserve"> and the curves for climate 6 should be used for climate 5</w:t>
      </w:r>
      <w:r w:rsidRPr="00094079">
        <w:rPr>
          <w:lang w:val="en-US"/>
        </w:rPr>
        <w:t>.</w:t>
      </w:r>
      <w:r>
        <w:rPr>
          <w:lang w:val="en-US"/>
        </w:rPr>
        <w:t xml:space="preserve"> </w:t>
      </w:r>
    </w:p>
    <w:p w:rsidR="00CF022A" w:rsidRDefault="00CF022A" w:rsidP="00E81896">
      <w:pPr>
        <w:rPr>
          <w:lang w:val="en-US"/>
        </w:rPr>
      </w:pPr>
      <w:r>
        <w:rPr>
          <w:lang w:val="en-US"/>
        </w:rPr>
        <w:t>The equivalent distance used in Fig</w:t>
      </w:r>
      <w:r w:rsidR="00E81896">
        <w:rPr>
          <w:lang w:val="en-US"/>
        </w:rPr>
        <w:t>.</w:t>
      </w:r>
      <w:r>
        <w:rPr>
          <w:lang w:val="en-US"/>
        </w:rPr>
        <w:t xml:space="preserve"> 2 is defined as:</w:t>
      </w:r>
    </w:p>
    <w:p w:rsidR="00CF022A" w:rsidRPr="00156241" w:rsidRDefault="00CF022A" w:rsidP="00EB5AD7">
      <w:pPr>
        <w:pStyle w:val="Equation"/>
        <w:rPr>
          <w:lang w:val="en-US"/>
        </w:rPr>
      </w:pPr>
      <w:r w:rsidRPr="00CF022A">
        <w:rPr>
          <w:sz w:val="22"/>
          <w:szCs w:val="22"/>
          <w:lang w:val="en-US"/>
        </w:rPr>
        <w:tab/>
      </w:r>
      <w:r w:rsidRPr="00CF022A">
        <w:rPr>
          <w:sz w:val="22"/>
          <w:szCs w:val="22"/>
          <w:lang w:val="en-US"/>
        </w:rPr>
        <w:tab/>
      </w:r>
      <w:r w:rsidR="003526A4" w:rsidRPr="00681AAF">
        <w:rPr>
          <w:position w:val="-14"/>
        </w:rPr>
        <w:object w:dxaOrig="2040" w:dyaOrig="380">
          <v:shape id="_x0000_i1046" type="#_x0000_t75" style="width:101.9pt;height:19.65pt" o:ole="" fillcolor="window">
            <v:imagedata r:id="rId40" o:title=""/>
          </v:shape>
          <o:OLEObject Type="Embed" ProgID="Equation.3" ShapeID="_x0000_i1046" DrawAspect="Content" ObjectID="_1494324785" r:id="rId41"/>
        </w:object>
      </w:r>
      <w:r w:rsidR="00EB5AD7">
        <w:rPr>
          <w:lang w:val="en-US"/>
        </w:rPr>
        <w:t>              </w:t>
      </w:r>
      <w:r w:rsidRPr="00CF022A">
        <w:rPr>
          <w:lang w:val="en-US"/>
        </w:rPr>
        <w:t>km</w:t>
      </w:r>
      <w:r w:rsidRPr="00CF022A">
        <w:rPr>
          <w:sz w:val="22"/>
          <w:szCs w:val="22"/>
          <w:lang w:val="en-US"/>
        </w:rPr>
        <w:tab/>
      </w:r>
      <w:r w:rsidRPr="00CF022A">
        <w:rPr>
          <w:szCs w:val="24"/>
          <w:lang w:val="en-US"/>
        </w:rPr>
        <w:t>(15)</w:t>
      </w:r>
    </w:p>
    <w:p w:rsidR="00CF022A" w:rsidRPr="00094079" w:rsidRDefault="00CF022A" w:rsidP="00EB5AD7">
      <w:pPr>
        <w:rPr>
          <w:lang w:val="en-US"/>
        </w:rPr>
      </w:pPr>
      <w:r>
        <w:rPr>
          <w:lang w:val="en-US"/>
        </w:rPr>
        <w:t xml:space="preserve">Where the symbols have the same value as evaluated in </w:t>
      </w:r>
      <w:r w:rsidRPr="00094079">
        <w:rPr>
          <w:lang w:val="en-US"/>
        </w:rPr>
        <w:t>§</w:t>
      </w:r>
      <w:r w:rsidR="00EB5AD7">
        <w:rPr>
          <w:lang w:val="en-US"/>
        </w:rPr>
        <w:t> 4</w:t>
      </w:r>
      <w:r w:rsidRPr="00094079">
        <w:rPr>
          <w:lang w:val="en-US"/>
        </w:rPr>
        <w:t>.1</w:t>
      </w:r>
      <w:r w:rsidR="00E81896">
        <w:rPr>
          <w:lang w:val="en-US"/>
        </w:rPr>
        <w:t>.</w:t>
      </w:r>
    </w:p>
    <w:p w:rsidR="00CF022A" w:rsidRPr="00094079" w:rsidRDefault="00CF022A" w:rsidP="00CF022A">
      <w:pPr>
        <w:rPr>
          <w:lang w:val="en-US"/>
        </w:rPr>
      </w:pPr>
      <w:r w:rsidRPr="00094079">
        <w:rPr>
          <w:i/>
          <w:lang w:val="en-US"/>
        </w:rPr>
        <w:t>Step</w:t>
      </w:r>
      <w:r>
        <w:rPr>
          <w:i/>
          <w:lang w:val="en-US"/>
        </w:rPr>
        <w:t> </w:t>
      </w:r>
      <w:r w:rsidRPr="00094079">
        <w:rPr>
          <w:i/>
          <w:lang w:val="en-US"/>
        </w:rPr>
        <w:t>3:</w:t>
      </w:r>
      <w:r w:rsidR="00EB5AD7">
        <w:rPr>
          <w:lang w:val="en-US"/>
        </w:rPr>
        <w:t> </w:t>
      </w:r>
      <w:r w:rsidRPr="00094079">
        <w:rPr>
          <w:lang w:val="en-US"/>
        </w:rPr>
        <w:t>Add the difference in Step 2 to the corresponding average annual values obtained in Step 1 to obtain the average worst-month transmission losses for the non-exceedance percentages (50, 90, 99, 99.9).</w:t>
      </w:r>
    </w:p>
    <w:p w:rsidR="00CF022A" w:rsidRPr="00094079" w:rsidRDefault="00CF022A" w:rsidP="00EB5AD7">
      <w:pPr>
        <w:rPr>
          <w:lang w:val="en-US"/>
        </w:rPr>
      </w:pPr>
      <w:r w:rsidRPr="00094079">
        <w:rPr>
          <w:i/>
          <w:lang w:val="en-US"/>
        </w:rPr>
        <w:t>Step</w:t>
      </w:r>
      <w:r>
        <w:rPr>
          <w:i/>
          <w:lang w:val="en-US"/>
        </w:rPr>
        <w:t> </w:t>
      </w:r>
      <w:r w:rsidRPr="00094079">
        <w:rPr>
          <w:i/>
          <w:lang w:val="en-US"/>
        </w:rPr>
        <w:t>4:</w:t>
      </w:r>
      <w:r>
        <w:rPr>
          <w:lang w:val="en-US"/>
        </w:rPr>
        <w:t> </w:t>
      </w:r>
      <w:r w:rsidRPr="00094079">
        <w:rPr>
          <w:lang w:val="en-US"/>
        </w:rPr>
        <w:t>Average worst-month transmission losses not exceeded for 99.99% of the time can be estimated from the values above by logarithmic extrapolation (i.e. extrapolating from a plot on normal probability paper).</w:t>
      </w:r>
    </w:p>
    <w:p w:rsidR="00CF022A" w:rsidRPr="00094079" w:rsidRDefault="00CF022A" w:rsidP="00EB5AD7">
      <w:pPr>
        <w:pStyle w:val="Heading2"/>
        <w:rPr>
          <w:lang w:val="en-US"/>
        </w:rPr>
      </w:pPr>
      <w:r>
        <w:rPr>
          <w:lang w:val="en-US"/>
        </w:rPr>
        <w:t>4</w:t>
      </w:r>
      <w:r w:rsidRPr="00094079">
        <w:rPr>
          <w:lang w:val="en-US"/>
        </w:rPr>
        <w:t>.3</w:t>
      </w:r>
      <w:r w:rsidRPr="00094079">
        <w:rPr>
          <w:lang w:val="en-US"/>
        </w:rPr>
        <w:tab/>
        <w:t>Average annual median transmission loss distribution for time percentages less than</w:t>
      </w:r>
      <w:r w:rsidR="00EB5AD7">
        <w:rPr>
          <w:lang w:val="en-US"/>
        </w:rPr>
        <w:t> </w:t>
      </w:r>
      <w:r w:rsidRPr="00094079">
        <w:rPr>
          <w:lang w:val="en-US"/>
        </w:rPr>
        <w:t>50%</w:t>
      </w:r>
    </w:p>
    <w:p w:rsidR="00CF022A" w:rsidRPr="00094079" w:rsidRDefault="00CF022A" w:rsidP="00CF022A">
      <w:pPr>
        <w:rPr>
          <w:lang w:val="en-US"/>
        </w:rPr>
      </w:pPr>
      <w:r w:rsidRPr="00094079">
        <w:rPr>
          <w:lang w:val="en-US"/>
        </w:rPr>
        <w:t>For percentages of time between about 20% (as low as 1% in some dry climates over land) and 50%, the average annual transmission loss distribution can be considered symmetrical and the transmission loss values estimated from the corresponding values above the median, i.e.</w:t>
      </w:r>
    </w:p>
    <w:p w:rsidR="00CF022A" w:rsidRDefault="00CF022A" w:rsidP="00CF022A">
      <w:pPr>
        <w:pStyle w:val="Blanc"/>
      </w:pPr>
      <w:bookmarkStart w:id="3" w:name="F012"/>
    </w:p>
    <w:p w:rsidR="00CF022A" w:rsidRPr="00094079" w:rsidRDefault="00CF022A" w:rsidP="00CF022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L</w:instrText>
      </w:r>
      <w:r w:rsidRPr="00094079">
        <w:rPr>
          <w:lang w:val="en-US"/>
        </w:rPr>
        <w:instrText xml:space="preserve">(20%)  </w:instrText>
      </w:r>
      <w:r w:rsidRPr="00094079">
        <w:rPr>
          <w:rFonts w:ascii="Symbol" w:hAnsi="Symbol"/>
          <w:lang w:val="en-US"/>
        </w:rPr>
        <w:instrText>=</w:instrText>
      </w:r>
      <w:r w:rsidRPr="00094079">
        <w:rPr>
          <w:lang w:val="en-US"/>
        </w:rPr>
        <w:instrText xml:space="preserve">  </w:instrText>
      </w:r>
      <w:r w:rsidRPr="00094079">
        <w:rPr>
          <w:i/>
          <w:lang w:val="en-US"/>
        </w:rPr>
        <w:instrText>L</w:instrText>
      </w:r>
      <w:r w:rsidRPr="00094079">
        <w:rPr>
          <w:lang w:val="en-US"/>
        </w:rPr>
        <w:instrText>(50%)  –  [</w:instrText>
      </w:r>
      <w:r w:rsidRPr="00094079">
        <w:rPr>
          <w:sz w:val="12"/>
          <w:lang w:val="en-US"/>
        </w:rPr>
        <w:instrText> </w:instrText>
      </w:r>
      <w:r w:rsidRPr="00094079">
        <w:rPr>
          <w:i/>
          <w:lang w:val="en-US"/>
        </w:rPr>
        <w:instrText>L</w:instrText>
      </w:r>
      <w:r w:rsidRPr="00094079">
        <w:rPr>
          <w:lang w:val="en-US"/>
        </w:rPr>
        <w:instrText xml:space="preserve">(80%)  –  </w:instrText>
      </w:r>
      <w:r w:rsidRPr="00094079">
        <w:rPr>
          <w:i/>
          <w:lang w:val="en-US"/>
        </w:rPr>
        <w:instrText>L</w:instrText>
      </w:r>
      <w:r w:rsidRPr="00094079">
        <w:rPr>
          <w:lang w:val="en-US"/>
        </w:rPr>
        <w:instrText>(50%)]</w:instrText>
      </w:r>
      <w:r>
        <w:fldChar w:fldCharType="end"/>
      </w:r>
      <w:r w:rsidRPr="00094079">
        <w:rPr>
          <w:lang w:val="en-US"/>
        </w:rPr>
        <w:tab/>
        <w:t>(1</w:t>
      </w:r>
      <w:r>
        <w:rPr>
          <w:lang w:val="en-US"/>
        </w:rPr>
        <w:t>6</w:t>
      </w:r>
      <w:r w:rsidRPr="00094079">
        <w:rPr>
          <w:lang w:val="en-US"/>
        </w:rPr>
        <w:t>)</w:t>
      </w:r>
      <w:bookmarkEnd w:id="3"/>
    </w:p>
    <w:p w:rsidR="00CF022A" w:rsidRDefault="00CF022A" w:rsidP="00CF022A">
      <w:pPr>
        <w:pStyle w:val="Blanc"/>
      </w:pPr>
    </w:p>
    <w:p w:rsidR="00CF022A" w:rsidRPr="00094079" w:rsidRDefault="00CF022A" w:rsidP="00CF022A">
      <w:pPr>
        <w:rPr>
          <w:lang w:val="en-US"/>
        </w:rPr>
      </w:pPr>
      <w:r w:rsidRPr="00094079">
        <w:rPr>
          <w:lang w:val="en-US"/>
        </w:rPr>
        <w:t>However, for dynamic range calculations requiring estimates of the distribution for lower time percentages, pure tropospheric scatter cannot be assumed. The transmission loss values not exceeded for very small percentages of time will be determined by the duct propagation mechanism. These values are best estimated by the technique given in Recommendation ITU</w:t>
      </w:r>
      <w:r>
        <w:rPr>
          <w:lang w:val="en-US"/>
        </w:rPr>
        <w:noBreakHyphen/>
      </w:r>
      <w:r w:rsidRPr="00094079">
        <w:rPr>
          <w:lang w:val="en-US"/>
        </w:rPr>
        <w:t>R</w:t>
      </w:r>
      <w:r>
        <w:rPr>
          <w:lang w:val="en-US"/>
        </w:rPr>
        <w:t> </w:t>
      </w:r>
      <w:r w:rsidRPr="00094079">
        <w:rPr>
          <w:lang w:val="en-US"/>
        </w:rPr>
        <w:t>P.452.</w:t>
      </w:r>
    </w:p>
    <w:p w:rsidR="00CF022A" w:rsidRPr="00094079" w:rsidRDefault="00CF022A" w:rsidP="00CF022A">
      <w:pPr>
        <w:pStyle w:val="Heading1"/>
        <w:rPr>
          <w:lang w:val="en-US"/>
        </w:rPr>
      </w:pPr>
      <w:r>
        <w:rPr>
          <w:lang w:val="en-US"/>
        </w:rPr>
        <w:t>5</w:t>
      </w:r>
      <w:r w:rsidRPr="00094079">
        <w:rPr>
          <w:lang w:val="en-US"/>
        </w:rPr>
        <w:tab/>
        <w:t>Diversity reception</w:t>
      </w:r>
    </w:p>
    <w:p w:rsidR="00CF022A" w:rsidRPr="00094079" w:rsidRDefault="00CF022A" w:rsidP="00CF022A">
      <w:pPr>
        <w:rPr>
          <w:lang w:val="en-US"/>
        </w:rPr>
      </w:pPr>
      <w:r w:rsidRPr="00094079">
        <w:rPr>
          <w:lang w:val="en-US"/>
        </w:rPr>
        <w:t>The deep fading occurring with tropospheric scatter propagation severely reduces the performance of systems using this propagation mode. The effect of the fading can be reduced by diversity reception, using two or more signals which fade more or less independently owing to differences in scatter path or frequency. Thus, the use of space, angle, or frequency diversity is known to decrease the percentages of time for which large transmission losses are exceeded. Angle diversity, however, can have the same effect as vertical space diversity and be more economical.</w:t>
      </w:r>
    </w:p>
    <w:p w:rsidR="00CF022A" w:rsidRPr="00060417" w:rsidRDefault="00CF022A" w:rsidP="00EB5AD7">
      <w:pPr>
        <w:pStyle w:val="FigureNo"/>
        <w:rPr>
          <w:lang w:val="en-US"/>
        </w:rPr>
      </w:pPr>
      <w:r w:rsidRPr="00060417">
        <w:rPr>
          <w:lang w:val="en-US"/>
        </w:rPr>
        <w:lastRenderedPageBreak/>
        <w:t xml:space="preserve">FIGURE </w:t>
      </w:r>
      <w:r>
        <w:rPr>
          <w:lang w:val="en-US"/>
        </w:rPr>
        <w:t>2</w:t>
      </w:r>
    </w:p>
    <w:p w:rsidR="00CF022A" w:rsidRDefault="00CF022A" w:rsidP="00EB5AD7">
      <w:pPr>
        <w:pStyle w:val="Figuretitle"/>
        <w:rPr>
          <w:lang w:val="en-US"/>
        </w:rPr>
      </w:pPr>
      <w:r w:rsidRPr="00E81896">
        <w:rPr>
          <w:lang w:val="en-US"/>
        </w:rPr>
        <w:t>Curves</w:t>
      </w:r>
      <w:r w:rsidRPr="00060417">
        <w:rPr>
          <w:lang w:val="en-US"/>
        </w:rPr>
        <w:t xml:space="preserve"> giving the difference between worst-month basic transmission</w:t>
      </w:r>
      <w:r>
        <w:rPr>
          <w:lang w:val="en-US"/>
        </w:rPr>
        <w:t xml:space="preserve"> loss and annual basic transmission loss</w:t>
      </w:r>
    </w:p>
    <w:p w:rsidR="00CF022A" w:rsidRPr="00CD5409" w:rsidRDefault="00373494" w:rsidP="00EB5AD7">
      <w:pPr>
        <w:pStyle w:val="Figure"/>
        <w:rPr>
          <w:lang w:val="en-US"/>
        </w:rPr>
      </w:pPr>
      <w:r>
        <w:object w:dxaOrig="6981" w:dyaOrig="10587">
          <v:shape id="_x0000_i1039" type="#_x0000_t75" style="width:328.7pt;height:498.85pt" o:ole="">
            <v:imagedata r:id="rId42" o:title=""/>
          </v:shape>
          <o:OLEObject Type="Embed" ProgID="CorelDRAW.Graphic.14" ShapeID="_x0000_i1039" DrawAspect="Content" ObjectID="_1494324786" r:id="rId43"/>
        </w:object>
      </w:r>
    </w:p>
    <w:p w:rsidR="00CF022A" w:rsidRPr="00060417" w:rsidRDefault="00CF022A" w:rsidP="00CF022A">
      <w:pPr>
        <w:pStyle w:val="Heading2"/>
        <w:rPr>
          <w:lang w:val="en-US"/>
        </w:rPr>
      </w:pPr>
      <w:r>
        <w:rPr>
          <w:lang w:val="en-US"/>
        </w:rPr>
        <w:t>5</w:t>
      </w:r>
      <w:r w:rsidRPr="00060417">
        <w:rPr>
          <w:lang w:val="en-US"/>
        </w:rPr>
        <w:t>.1</w:t>
      </w:r>
      <w:r w:rsidRPr="00060417">
        <w:rPr>
          <w:lang w:val="en-US"/>
        </w:rPr>
        <w:tab/>
        <w:t>Space diversity</w:t>
      </w:r>
    </w:p>
    <w:p w:rsidR="00CF022A" w:rsidRPr="00094079" w:rsidRDefault="00CF022A" w:rsidP="00997180">
      <w:pPr>
        <w:rPr>
          <w:lang w:val="en-US"/>
        </w:rPr>
      </w:pPr>
      <w:r w:rsidRPr="00094079">
        <w:rPr>
          <w:lang w:val="en-US"/>
        </w:rPr>
        <w:t xml:space="preserve">Diversity spacing in the horizontal or vertical can be used depending on whatever is most convenient for the location in question. Adequate diversity spacings </w:t>
      </w:r>
      <w:r w:rsidR="00997180">
        <w:rPr>
          <w:lang w:val="en-US"/>
        </w:rPr>
        <w:sym w:font="Symbol" w:char="F044"/>
      </w:r>
      <w:r w:rsidRPr="00094079">
        <w:rPr>
          <w:i/>
          <w:lang w:val="en-US"/>
        </w:rPr>
        <w:t>h</w:t>
      </w:r>
      <w:r w:rsidRPr="00094079">
        <w:rPr>
          <w:lang w:val="en-US"/>
        </w:rPr>
        <w:t xml:space="preserve"> and</w:t>
      </w:r>
      <w:r w:rsidR="00997180">
        <w:rPr>
          <w:lang w:val="en-US"/>
        </w:rPr>
        <w:t xml:space="preserve"> </w:t>
      </w:r>
      <w:r w:rsidR="00997180">
        <w:rPr>
          <w:lang w:val="en-US"/>
        </w:rPr>
        <w:sym w:font="Symbol" w:char="F044"/>
      </w:r>
      <w:r w:rsidRPr="00094079">
        <w:rPr>
          <w:i/>
          <w:lang w:val="en-US"/>
        </w:rPr>
        <w:t>v</w:t>
      </w:r>
      <w:r w:rsidRPr="00094079">
        <w:rPr>
          <w:lang w:val="en-US"/>
        </w:rPr>
        <w:t xml:space="preserve"> in either the horizontal or vertical, respectively, for frequencies greater than 1</w:t>
      </w:r>
      <w:r w:rsidR="00997180">
        <w:rPr>
          <w:lang w:val="en-US"/>
        </w:rPr>
        <w:t> </w:t>
      </w:r>
      <w:r w:rsidRPr="00094079">
        <w:rPr>
          <w:lang w:val="en-US"/>
        </w:rPr>
        <w:t>000 MHz are given by the empirical relations</w:t>
      </w:r>
      <w:r w:rsidR="00997180">
        <w:rPr>
          <w:lang w:val="en-US"/>
        </w:rPr>
        <w:t>:</w:t>
      </w:r>
    </w:p>
    <w:p w:rsidR="00CF022A" w:rsidRDefault="00CF022A" w:rsidP="00CF022A">
      <w:pPr>
        <w:pStyle w:val="Equation"/>
        <w:rPr>
          <w:lang w:val="en-US"/>
        </w:rPr>
      </w:pPr>
      <w:bookmarkStart w:id="4" w:name="F013"/>
      <w:r>
        <w:rPr>
          <w:lang w:val="en-US"/>
        </w:rPr>
        <w:tab/>
      </w:r>
      <w:r>
        <w:rPr>
          <w:lang w:val="en-US"/>
        </w:rPr>
        <w:tab/>
      </w:r>
      <w:r w:rsidRPr="00E61716">
        <w:rPr>
          <w:position w:val="-12"/>
          <w:lang w:val="en-US"/>
        </w:rPr>
        <w:object w:dxaOrig="2439" w:dyaOrig="480">
          <v:shape id="_x0000_i1040" type="#_x0000_t75" style="width:122.5pt;height:24.3pt" o:ole="">
            <v:imagedata r:id="rId44" o:title=""/>
          </v:shape>
          <o:OLEObject Type="Embed" ProgID="Equation.3" ShapeID="_x0000_i1040" DrawAspect="Content" ObjectID="_1494324787" r:id="rId45"/>
        </w:object>
      </w:r>
      <w:r>
        <w:rPr>
          <w:lang w:val="en-US"/>
        </w:rPr>
        <w:t>                m</w:t>
      </w:r>
      <w:r>
        <w:rPr>
          <w:lang w:val="en-US"/>
        </w:rPr>
        <w:tab/>
        <w:t>(17)</w:t>
      </w:r>
    </w:p>
    <w:p w:rsidR="00CF022A" w:rsidRDefault="00CF022A" w:rsidP="00CF022A">
      <w:pPr>
        <w:pStyle w:val="Equation"/>
        <w:rPr>
          <w:lang w:val="en-US"/>
        </w:rPr>
      </w:pPr>
      <w:bookmarkStart w:id="5" w:name="F014"/>
      <w:bookmarkEnd w:id="4"/>
      <w:r>
        <w:rPr>
          <w:lang w:val="en-US"/>
        </w:rPr>
        <w:tab/>
      </w:r>
      <w:r>
        <w:rPr>
          <w:lang w:val="en-US"/>
        </w:rPr>
        <w:tab/>
      </w:r>
      <w:r w:rsidRPr="00E61716">
        <w:rPr>
          <w:position w:val="-12"/>
          <w:lang w:val="en-US"/>
        </w:rPr>
        <w:object w:dxaOrig="2439" w:dyaOrig="480">
          <v:shape id="_x0000_i1041" type="#_x0000_t75" style="width:122.5pt;height:24.3pt" o:ole="">
            <v:imagedata r:id="rId46" o:title=""/>
          </v:shape>
          <o:OLEObject Type="Embed" ProgID="Equation.3" ShapeID="_x0000_i1041" DrawAspect="Content" ObjectID="_1494324788" r:id="rId47"/>
        </w:object>
      </w:r>
      <w:r>
        <w:rPr>
          <w:lang w:val="en-US"/>
        </w:rPr>
        <w:t>                m</w:t>
      </w:r>
      <w:r>
        <w:rPr>
          <w:lang w:val="en-US"/>
        </w:rPr>
        <w:tab/>
        <w:t>(18)</w:t>
      </w:r>
    </w:p>
    <w:bookmarkEnd w:id="5"/>
    <w:p w:rsidR="00CF022A" w:rsidRPr="00094079" w:rsidRDefault="00CF022A" w:rsidP="000A396B">
      <w:pPr>
        <w:rPr>
          <w:lang w:val="en-US"/>
        </w:rPr>
      </w:pPr>
      <w:r w:rsidRPr="00094079">
        <w:rPr>
          <w:lang w:val="en-US"/>
        </w:rPr>
        <w:lastRenderedPageBreak/>
        <w:t xml:space="preserve">where </w:t>
      </w:r>
      <w:r w:rsidRPr="00094079">
        <w:rPr>
          <w:i/>
          <w:lang w:val="en-US"/>
        </w:rPr>
        <w:t>D</w:t>
      </w:r>
      <w:r w:rsidRPr="00094079">
        <w:rPr>
          <w:lang w:val="en-US"/>
        </w:rPr>
        <w:t xml:space="preserve"> is the antenna diameter in metres and </w:t>
      </w:r>
      <w:r w:rsidRPr="00094079">
        <w:rPr>
          <w:i/>
          <w:lang w:val="en-US"/>
        </w:rPr>
        <w:t>I</w:t>
      </w:r>
      <w:r w:rsidR="0079625F" w:rsidRPr="0079625F">
        <w:rPr>
          <w:i/>
          <w:vertAlign w:val="subscript"/>
          <w:lang w:val="en-US"/>
        </w:rPr>
        <w:t>h</w:t>
      </w:r>
      <w:r w:rsidR="0079625F">
        <w:rPr>
          <w:lang w:val="en-US"/>
        </w:rPr>
        <w:t> </w:t>
      </w:r>
      <w:r w:rsidR="000A396B">
        <w:rPr>
          <w:lang w:val="en-US"/>
        </w:rPr>
        <w:t>=</w:t>
      </w:r>
      <w:r w:rsidR="0079625F">
        <w:rPr>
          <w:lang w:val="en-US"/>
        </w:rPr>
        <w:t> </w:t>
      </w:r>
      <w:r w:rsidRPr="00094079">
        <w:rPr>
          <w:lang w:val="en-US"/>
        </w:rPr>
        <w:t>20</w:t>
      </w:r>
      <w:r w:rsidR="0079625F">
        <w:rPr>
          <w:lang w:val="en-US"/>
        </w:rPr>
        <w:t> </w:t>
      </w:r>
      <w:r w:rsidRPr="00094079">
        <w:rPr>
          <w:lang w:val="en-US"/>
        </w:rPr>
        <w:t xml:space="preserve">m and </w:t>
      </w:r>
      <w:r w:rsidRPr="0079625F">
        <w:rPr>
          <w:iCs/>
          <w:lang w:val="en-US"/>
        </w:rPr>
        <w:t>I</w:t>
      </w:r>
      <w:r w:rsidR="0079625F" w:rsidRPr="0079625F">
        <w:rPr>
          <w:i/>
          <w:vertAlign w:val="subscript"/>
          <w:lang w:val="en-US"/>
        </w:rPr>
        <w:t>v</w:t>
      </w:r>
      <w:r w:rsidR="0079625F">
        <w:rPr>
          <w:lang w:val="en-US"/>
        </w:rPr>
        <w:t> </w:t>
      </w:r>
      <w:r w:rsidR="000A396B">
        <w:rPr>
          <w:lang w:val="en-US"/>
        </w:rPr>
        <w:t>=</w:t>
      </w:r>
      <w:r w:rsidR="0079625F">
        <w:rPr>
          <w:lang w:val="en-US"/>
        </w:rPr>
        <w:t> </w:t>
      </w:r>
      <w:r w:rsidRPr="00094079">
        <w:rPr>
          <w:lang w:val="en-US"/>
        </w:rPr>
        <w:t>15 m are empirical scale lengths in the horizontal and</w:t>
      </w:r>
      <w:r w:rsidR="00997180">
        <w:rPr>
          <w:lang w:val="en-US"/>
        </w:rPr>
        <w:t xml:space="preserve"> </w:t>
      </w:r>
      <w:r w:rsidRPr="00094079">
        <w:rPr>
          <w:lang w:val="en-US"/>
        </w:rPr>
        <w:t>vertical directions, respectively.</w:t>
      </w:r>
    </w:p>
    <w:p w:rsidR="00CF022A" w:rsidRPr="00094079" w:rsidRDefault="00CF022A" w:rsidP="00CF022A">
      <w:pPr>
        <w:pStyle w:val="Heading2"/>
        <w:rPr>
          <w:lang w:val="en-US"/>
        </w:rPr>
      </w:pPr>
      <w:r>
        <w:rPr>
          <w:lang w:val="en-US"/>
        </w:rPr>
        <w:t>5</w:t>
      </w:r>
      <w:r w:rsidRPr="00094079">
        <w:rPr>
          <w:lang w:val="en-US"/>
        </w:rPr>
        <w:t>.2</w:t>
      </w:r>
      <w:r w:rsidRPr="00094079">
        <w:rPr>
          <w:lang w:val="en-US"/>
        </w:rPr>
        <w:tab/>
        <w:t>Frequency diversity</w:t>
      </w:r>
    </w:p>
    <w:p w:rsidR="00CF022A" w:rsidRPr="00094079" w:rsidRDefault="00CF022A" w:rsidP="0079625F">
      <w:pPr>
        <w:rPr>
          <w:lang w:val="en-US"/>
        </w:rPr>
      </w:pPr>
      <w:r w:rsidRPr="00094079">
        <w:rPr>
          <w:lang w:val="en-US"/>
        </w:rPr>
        <w:t xml:space="preserve">For installations where it is desired to employ frequency diversity, an adequate frequency separation </w:t>
      </w:r>
      <w:r w:rsidR="00997180">
        <w:rPr>
          <w:lang w:val="en-US"/>
        </w:rPr>
        <w:sym w:font="Symbol" w:char="F044"/>
      </w:r>
      <w:r w:rsidRPr="00094079">
        <w:rPr>
          <w:i/>
          <w:lang w:val="en-US"/>
        </w:rPr>
        <w:t>f</w:t>
      </w:r>
      <w:r w:rsidRPr="00094079">
        <w:rPr>
          <w:lang w:val="en-US"/>
        </w:rPr>
        <w:t> (MHz) is given for frequencies greater than about 1</w:t>
      </w:r>
      <w:r w:rsidR="0079625F">
        <w:rPr>
          <w:lang w:val="en-US"/>
        </w:rPr>
        <w:t> </w:t>
      </w:r>
      <w:r w:rsidRPr="00094079">
        <w:rPr>
          <w:lang w:val="en-US"/>
        </w:rPr>
        <w:t>000 MHz by the relation:</w:t>
      </w:r>
    </w:p>
    <w:p w:rsidR="00CF022A" w:rsidRDefault="00CF022A" w:rsidP="00CF022A">
      <w:pPr>
        <w:pStyle w:val="Blanc"/>
      </w:pPr>
      <w:bookmarkStart w:id="6" w:name="F015"/>
    </w:p>
    <w:p w:rsidR="00CF022A" w:rsidRDefault="00CF022A" w:rsidP="00CF022A">
      <w:pPr>
        <w:pStyle w:val="Equation"/>
        <w:rPr>
          <w:lang w:val="en-US"/>
        </w:rPr>
      </w:pPr>
      <w:r>
        <w:rPr>
          <w:lang w:val="en-US"/>
        </w:rPr>
        <w:tab/>
      </w:r>
      <w:r>
        <w:rPr>
          <w:lang w:val="en-US"/>
        </w:rPr>
        <w:tab/>
      </w:r>
      <w:r w:rsidRPr="00E61716">
        <w:rPr>
          <w:position w:val="-12"/>
          <w:lang w:val="en-US"/>
        </w:rPr>
        <w:object w:dxaOrig="3140" w:dyaOrig="480">
          <v:shape id="_x0000_i1042" type="#_x0000_t75" style="width:157.55pt;height:24.3pt" o:ole="">
            <v:imagedata r:id="rId48" o:title=""/>
          </v:shape>
          <o:OLEObject Type="Embed" ProgID="Equation.3" ShapeID="_x0000_i1042" DrawAspect="Content" ObjectID="_1494324789" r:id="rId49"/>
        </w:object>
      </w:r>
      <w:r>
        <w:rPr>
          <w:lang w:val="en-US"/>
        </w:rPr>
        <w:t>                MHz</w:t>
      </w:r>
      <w:r>
        <w:rPr>
          <w:lang w:val="en-US"/>
        </w:rPr>
        <w:tab/>
        <w:t>(19)</w:t>
      </w:r>
    </w:p>
    <w:bookmarkEnd w:id="6"/>
    <w:p w:rsidR="00CF022A" w:rsidRPr="00094079" w:rsidRDefault="00CF022A" w:rsidP="00CF022A">
      <w:pPr>
        <w:rPr>
          <w:lang w:val="en-US"/>
        </w:rPr>
      </w:pPr>
      <w:r w:rsidRPr="00094079">
        <w:rPr>
          <w:lang w:val="en-US"/>
        </w:rPr>
        <w:t>where:</w:t>
      </w:r>
    </w:p>
    <w:p w:rsidR="00CF022A" w:rsidRPr="00094079" w:rsidRDefault="00CF022A" w:rsidP="00CF022A">
      <w:pPr>
        <w:pStyle w:val="Equationlegend"/>
      </w:pPr>
      <w:r w:rsidRPr="00094079">
        <w:rPr>
          <w:i/>
        </w:rPr>
        <w:tab/>
        <w:t xml:space="preserve">f </w:t>
      </w:r>
      <w:r w:rsidRPr="00094079">
        <w:t>:</w:t>
      </w:r>
      <w:r w:rsidRPr="00094079">
        <w:tab/>
        <w:t>frequency (MHz)</w:t>
      </w:r>
    </w:p>
    <w:p w:rsidR="00CF022A" w:rsidRPr="00094079" w:rsidRDefault="00CF022A" w:rsidP="00CF022A">
      <w:pPr>
        <w:pStyle w:val="Equationlegend"/>
      </w:pPr>
      <w:r w:rsidRPr="00094079">
        <w:rPr>
          <w:i/>
        </w:rPr>
        <w:tab/>
        <w:t xml:space="preserve">D </w:t>
      </w:r>
      <w:r w:rsidRPr="00094079">
        <w:t>:</w:t>
      </w:r>
      <w:r w:rsidRPr="00094079">
        <w:tab/>
        <w:t>antenna diameter (m)</w:t>
      </w:r>
    </w:p>
    <w:p w:rsidR="00CF022A" w:rsidRPr="00094079" w:rsidRDefault="00997180" w:rsidP="00997180">
      <w:pPr>
        <w:pStyle w:val="Equationlegend"/>
      </w:pPr>
      <w:r>
        <w:tab/>
      </w:r>
      <w:r>
        <w:sym w:font="Symbol" w:char="F071"/>
      </w:r>
      <w:r>
        <w:t xml:space="preserve"> </w:t>
      </w:r>
      <w:r w:rsidR="00CF022A" w:rsidRPr="00094079">
        <w:t>:</w:t>
      </w:r>
      <w:r w:rsidR="00CF022A" w:rsidRPr="00094079">
        <w:tab/>
        <w:t>scatter angle (mrad) obtained from equation (1)</w:t>
      </w:r>
    </w:p>
    <w:p w:rsidR="00CF022A" w:rsidRPr="00094079" w:rsidRDefault="00CF022A" w:rsidP="000A396B">
      <w:pPr>
        <w:pStyle w:val="Equationlegend"/>
      </w:pPr>
      <w:r w:rsidRPr="00094079">
        <w:rPr>
          <w:i/>
        </w:rPr>
        <w:tab/>
        <w:t>I</w:t>
      </w:r>
      <w:r w:rsidR="000A396B" w:rsidRPr="0079625F">
        <w:rPr>
          <w:i/>
          <w:vertAlign w:val="subscript"/>
        </w:rPr>
        <w:t>v</w:t>
      </w:r>
      <w:r w:rsidR="000A396B">
        <w:rPr>
          <w:iCs/>
        </w:rPr>
        <w:t xml:space="preserve"> :</w:t>
      </w:r>
      <w:r>
        <w:tab/>
      </w:r>
      <w:r w:rsidRPr="00094079">
        <w:t>15 m the scale length noted above.</w:t>
      </w:r>
    </w:p>
    <w:p w:rsidR="00CF022A" w:rsidRPr="00094079" w:rsidRDefault="00CF022A" w:rsidP="00CF022A">
      <w:pPr>
        <w:pStyle w:val="Heading2"/>
        <w:rPr>
          <w:lang w:val="en-US"/>
        </w:rPr>
      </w:pPr>
      <w:r>
        <w:rPr>
          <w:lang w:val="en-US"/>
        </w:rPr>
        <w:t>5</w:t>
      </w:r>
      <w:r w:rsidRPr="00094079">
        <w:rPr>
          <w:lang w:val="en-US"/>
        </w:rPr>
        <w:t>.3</w:t>
      </w:r>
      <w:r w:rsidRPr="00094079">
        <w:rPr>
          <w:lang w:val="en-US"/>
        </w:rPr>
        <w:tab/>
        <w:t>Angle diversity</w:t>
      </w:r>
    </w:p>
    <w:p w:rsidR="00CF022A" w:rsidRPr="00094079" w:rsidRDefault="00CF022A" w:rsidP="0079625F">
      <w:pPr>
        <w:rPr>
          <w:lang w:val="en-US"/>
        </w:rPr>
      </w:pPr>
      <w:r w:rsidRPr="00094079">
        <w:rPr>
          <w:lang w:val="en-US"/>
        </w:rPr>
        <w:t>Vertical angle diversity can also be used in which two or more antenna feeds spaced in the vertical direction are employed with a common reflector. This creates different vertically-spaced common volumes similar to the situation for vertical space diversity. The angular spacing</w:t>
      </w:r>
      <w:r w:rsidR="00997180">
        <w:rPr>
          <w:lang w:val="en-US"/>
        </w:rPr>
        <w:t xml:space="preserve"> </w:t>
      </w:r>
      <w:r w:rsidR="00997180">
        <w:rPr>
          <w:lang w:val="en-US"/>
        </w:rPr>
        <w:sym w:font="Symbol" w:char="F044"/>
      </w:r>
      <w:r w:rsidRPr="00094079">
        <w:rPr>
          <w:sz w:val="8"/>
          <w:lang w:val="en-US"/>
        </w:rPr>
        <w:t> </w:t>
      </w:r>
      <w:r w:rsidR="00997180">
        <w:sym w:font="Symbol" w:char="F071"/>
      </w:r>
      <w:r w:rsidR="0079625F" w:rsidRPr="0079625F">
        <w:rPr>
          <w:i/>
          <w:iCs/>
          <w:vertAlign w:val="subscript"/>
          <w:lang w:val="en-US"/>
        </w:rPr>
        <w:t>r</w:t>
      </w:r>
      <w:r w:rsidRPr="00094079">
        <w:rPr>
          <w:lang w:val="en-US"/>
        </w:rPr>
        <w:t xml:space="preserve"> required to have approximately the same effect as the vertical spacing </w:t>
      </w:r>
      <w:r w:rsidR="00997180">
        <w:rPr>
          <w:lang w:val="en-US"/>
        </w:rPr>
        <w:sym w:font="Symbol" w:char="F044"/>
      </w:r>
      <w:r w:rsidRPr="00094079">
        <w:rPr>
          <w:i/>
          <w:lang w:val="en-US"/>
        </w:rPr>
        <w:t>v</w:t>
      </w:r>
      <w:r w:rsidRPr="00094079">
        <w:rPr>
          <w:lang w:val="en-US"/>
        </w:rPr>
        <w:t xml:space="preserve"> (m) in equation (1</w:t>
      </w:r>
      <w:r>
        <w:rPr>
          <w:lang w:val="en-US"/>
        </w:rPr>
        <w:t>8</w:t>
      </w:r>
      <w:r w:rsidRPr="00094079">
        <w:rPr>
          <w:lang w:val="en-US"/>
        </w:rPr>
        <w:t>) on an approximately symmetrical path is:</w:t>
      </w:r>
    </w:p>
    <w:p w:rsidR="00CF022A" w:rsidRPr="00094079" w:rsidRDefault="00CF022A" w:rsidP="00CF022A">
      <w:pPr>
        <w:pStyle w:val="Equation"/>
        <w:rPr>
          <w:lang w:val="en-US"/>
        </w:rPr>
      </w:pPr>
      <w:bookmarkStart w:id="7" w:name="F016"/>
      <w:r w:rsidRPr="00094079">
        <w:rPr>
          <w:lang w:val="en-US"/>
        </w:rPr>
        <w:tab/>
      </w:r>
      <w:r w:rsidRPr="00094079">
        <w:rPr>
          <w:lang w:val="en-US"/>
        </w:rPr>
        <w:tab/>
      </w:r>
      <w:r>
        <w:fldChar w:fldCharType="begin"/>
      </w:r>
      <w:r w:rsidRPr="00094079">
        <w:rPr>
          <w:lang w:val="en-US"/>
        </w:rPr>
        <w:instrText xml:space="preserve">eq </w:instrText>
      </w:r>
      <w:r w:rsidRPr="00094079">
        <w:rPr>
          <w:rFonts w:ascii="Symbol" w:hAnsi="Symbol"/>
          <w:lang w:val="en-US"/>
        </w:rPr>
        <w:instrText>D</w:instrText>
      </w:r>
      <w:r w:rsidRPr="00094079">
        <w:rPr>
          <w:sz w:val="8"/>
          <w:lang w:val="en-US"/>
        </w:rPr>
        <w:instrText> </w:instrText>
      </w:r>
      <w:r w:rsidRPr="00094079">
        <w:rPr>
          <w:rFonts w:ascii="Symbol" w:hAnsi="Symbol"/>
          <w:lang w:val="en-US"/>
        </w:rPr>
        <w:instrText>q</w:instrText>
      </w:r>
      <w:r w:rsidRPr="00094079">
        <w:rPr>
          <w:i/>
          <w:position w:val="-4"/>
          <w:sz w:val="16"/>
          <w:lang w:val="en-US"/>
        </w:rPr>
        <w:instrText>r</w:instrText>
      </w:r>
      <w:r w:rsidRPr="00094079">
        <w:rPr>
          <w:lang w:val="en-US"/>
        </w:rPr>
        <w:instrText xml:space="preserve">  </w:instrText>
      </w:r>
      <w:r w:rsidRPr="00094079">
        <w:rPr>
          <w:rFonts w:ascii="Symbol" w:hAnsi="Symbol"/>
          <w:lang w:val="en-US"/>
        </w:rPr>
        <w:instrText>=</w:instrText>
      </w:r>
      <w:r w:rsidRPr="00094079">
        <w:rPr>
          <w:lang w:val="en-US"/>
        </w:rPr>
        <w:instrText xml:space="preserve">  arc tan (</w:instrText>
      </w:r>
      <w:r w:rsidRPr="00094079">
        <w:rPr>
          <w:rFonts w:ascii="Symbol" w:hAnsi="Symbol"/>
          <w:lang w:val="en-US"/>
        </w:rPr>
        <w:instrText>D</w:instrText>
      </w:r>
      <w:r w:rsidRPr="00094079">
        <w:rPr>
          <w:i/>
          <w:lang w:val="en-US"/>
        </w:rPr>
        <w:instrText>v</w:instrText>
      </w:r>
      <w:r w:rsidRPr="00094079">
        <w:rPr>
          <w:lang w:val="en-US"/>
        </w:rPr>
        <w:instrText xml:space="preserve"> / 500</w:instrText>
      </w:r>
      <w:r w:rsidRPr="00094079">
        <w:rPr>
          <w:i/>
          <w:lang w:val="en-US"/>
        </w:rPr>
        <w:instrText>d</w:instrText>
      </w:r>
      <w:r w:rsidRPr="00094079">
        <w:rPr>
          <w:lang w:val="en-US"/>
        </w:rPr>
        <w:instrText>)</w:instrText>
      </w:r>
      <w:r>
        <w:fldChar w:fldCharType="end"/>
      </w:r>
      <w:r w:rsidRPr="00094079">
        <w:rPr>
          <w:lang w:val="en-US"/>
        </w:rPr>
        <w:tab/>
        <w:t>(</w:t>
      </w:r>
      <w:r>
        <w:rPr>
          <w:lang w:val="en-US"/>
        </w:rPr>
        <w:t>20</w:t>
      </w:r>
      <w:r w:rsidRPr="00094079">
        <w:rPr>
          <w:lang w:val="en-US"/>
        </w:rPr>
        <w:t>)</w:t>
      </w:r>
      <w:bookmarkEnd w:id="7"/>
    </w:p>
    <w:p w:rsidR="00CF022A" w:rsidRPr="00094079" w:rsidRDefault="00CF022A" w:rsidP="00CF022A">
      <w:pPr>
        <w:rPr>
          <w:lang w:val="en-US"/>
        </w:rPr>
      </w:pPr>
      <w:r w:rsidRPr="00094079">
        <w:rPr>
          <w:lang w:val="en-US"/>
        </w:rPr>
        <w:t xml:space="preserve">where </w:t>
      </w:r>
      <w:r w:rsidRPr="00094079">
        <w:rPr>
          <w:i/>
          <w:lang w:val="en-US"/>
        </w:rPr>
        <w:t>d</w:t>
      </w:r>
      <w:r w:rsidRPr="00094079">
        <w:rPr>
          <w:lang w:val="en-US"/>
        </w:rPr>
        <w:t xml:space="preserve"> is the path length (km).</w:t>
      </w:r>
    </w:p>
    <w:p w:rsidR="00CF022A" w:rsidRPr="00094079" w:rsidRDefault="00CF022A" w:rsidP="00CF022A">
      <w:pPr>
        <w:pStyle w:val="Heading1"/>
        <w:rPr>
          <w:lang w:val="en-US"/>
        </w:rPr>
      </w:pPr>
      <w:r>
        <w:rPr>
          <w:lang w:val="en-US"/>
        </w:rPr>
        <w:t>6</w:t>
      </w:r>
      <w:r w:rsidRPr="00094079">
        <w:rPr>
          <w:lang w:val="en-US"/>
        </w:rPr>
        <w:tab/>
        <w:t>Effect of the siting of stations</w:t>
      </w:r>
    </w:p>
    <w:p w:rsidR="00CF022A" w:rsidRPr="00094079" w:rsidRDefault="00CF022A" w:rsidP="00CF022A">
      <w:pPr>
        <w:rPr>
          <w:lang w:val="en-US"/>
        </w:rPr>
      </w:pPr>
      <w:r w:rsidRPr="00094079">
        <w:rPr>
          <w:lang w:val="en-US"/>
        </w:rPr>
        <w:t>The siting of transmission links requires some care. The antenna beams must not be obstructed by nearby objects and the antennas should be directed slightly above the horizon. The precise optimum elevation is a function of the path and atmospheric conditions, but it lies within about 0.2 to 0.6 beamwidths above the horizon.</w:t>
      </w:r>
    </w:p>
    <w:p w:rsidR="00CF022A" w:rsidRDefault="00CF022A" w:rsidP="00997180">
      <w:pPr>
        <w:rPr>
          <w:lang w:val="en-US"/>
        </w:rPr>
      </w:pPr>
      <w:r w:rsidRPr="00094079">
        <w:rPr>
          <w:lang w:val="en-US"/>
        </w:rPr>
        <w:t>Measurements made by moving the beam of a 53 dB gain antenna away from the great-circle horizon direction of two 2 GHz transmitters, each 300 km distant, demonstrated an apparent rate</w:t>
      </w:r>
      <w:r w:rsidR="00997180">
        <w:rPr>
          <w:lang w:val="en-US"/>
        </w:rPr>
        <w:noBreakHyphen/>
      </w:r>
      <w:r w:rsidRPr="00094079">
        <w:rPr>
          <w:lang w:val="en-US"/>
        </w:rPr>
        <w:t>of</w:t>
      </w:r>
      <w:r w:rsidR="00997180">
        <w:rPr>
          <w:lang w:val="en-US"/>
        </w:rPr>
        <w:noBreakHyphen/>
      </w:r>
      <w:r w:rsidRPr="00094079">
        <w:rPr>
          <w:lang w:val="en-US"/>
        </w:rPr>
        <w:t>decrease of power received of 9 dB per degree. This occurred with increases of scattering angle over the first three degrees, in both azimuth and elevation, for each path, and for a wide range of time percentages.</w:t>
      </w:r>
    </w:p>
    <w:p w:rsidR="00997180" w:rsidRDefault="00997180" w:rsidP="00997180">
      <w:pPr>
        <w:rPr>
          <w:lang w:val="en-US"/>
        </w:rPr>
      </w:pPr>
    </w:p>
    <w:p w:rsidR="00997180" w:rsidRPr="00094079" w:rsidRDefault="00997180" w:rsidP="00997180">
      <w:pPr>
        <w:rPr>
          <w:lang w:val="en-US"/>
        </w:rPr>
      </w:pPr>
    </w:p>
    <w:p w:rsidR="00CF022A" w:rsidRDefault="00CF022A" w:rsidP="00997180">
      <w:pPr>
        <w:pStyle w:val="AppendixNoTitle"/>
        <w:rPr>
          <w:lang w:val="en-US"/>
        </w:rPr>
      </w:pPr>
      <w:r>
        <w:rPr>
          <w:lang w:val="en-US"/>
        </w:rPr>
        <w:lastRenderedPageBreak/>
        <w:t>Appendix 1</w:t>
      </w:r>
      <w:r w:rsidR="00997180">
        <w:rPr>
          <w:lang w:val="en-US"/>
        </w:rPr>
        <w:br/>
      </w:r>
      <w:r w:rsidR="00997180">
        <w:rPr>
          <w:lang w:val="en-US"/>
        </w:rPr>
        <w:br/>
      </w:r>
      <w:r w:rsidRPr="00E61716">
        <w:rPr>
          <w:lang w:val="en-US"/>
        </w:rPr>
        <w:t>Additional supporting material</w:t>
      </w:r>
    </w:p>
    <w:p w:rsidR="00CF022A" w:rsidRPr="00094079" w:rsidRDefault="00CF022A" w:rsidP="00CF022A">
      <w:pPr>
        <w:pStyle w:val="Heading1"/>
        <w:rPr>
          <w:lang w:val="en-US"/>
        </w:rPr>
      </w:pPr>
      <w:r w:rsidRPr="00094079">
        <w:rPr>
          <w:lang w:val="en-US"/>
        </w:rPr>
        <w:t>1</w:t>
      </w:r>
      <w:r w:rsidRPr="00094079">
        <w:rPr>
          <w:lang w:val="en-US"/>
        </w:rPr>
        <w:tab/>
        <w:t>Seasonal and diurnal variations in transmission loss</w:t>
      </w:r>
    </w:p>
    <w:p w:rsidR="00CF022A" w:rsidRPr="00094079" w:rsidRDefault="00CF022A" w:rsidP="00CF022A">
      <w:pPr>
        <w:rPr>
          <w:lang w:val="en-US"/>
        </w:rPr>
      </w:pPr>
      <w:r w:rsidRPr="00094079">
        <w:rPr>
          <w:lang w:val="en-US"/>
        </w:rPr>
        <w:t xml:space="preserve">In temperate climates, transmission loss varies annually and diurnally. Monthly median losses tend to be higher in winter than in summer. The range is 10 to 15 dB on 150-250 km overland paths but diminishes as the distance increases. Measurements made in the European parts of the Russian Federation on a 920 km path at 800 MHz show a difference of only 2 dB between summer and winter medians. Diurnal variations are most pronounced in summer, with a range of 5 to 10 dB on 100-200 km overland paths. The greatest transmission loss occurs in the afternoon, and the least in early morning. Oversea paths are more likely to be affected by super-refraction and elevated layers than land paths, and so give greater variation. This may also apply to low, flat coastal regions in maritime zones. </w:t>
      </w:r>
    </w:p>
    <w:p w:rsidR="00CF022A" w:rsidRPr="00094079" w:rsidRDefault="00CF022A" w:rsidP="00CF022A">
      <w:pPr>
        <w:rPr>
          <w:lang w:val="en-US"/>
        </w:rPr>
      </w:pPr>
      <w:r w:rsidRPr="00094079">
        <w:rPr>
          <w:lang w:val="en-US"/>
        </w:rPr>
        <w:t>In dry, hot desert climates attenuation reaches a maximum in the summer. The annual variations of the monthly medians for medium-distance paths exceed 20 dB, while the diurnal variations are very large.</w:t>
      </w:r>
    </w:p>
    <w:p w:rsidR="00CF022A" w:rsidRPr="00094079" w:rsidRDefault="00CF022A" w:rsidP="00CF022A">
      <w:pPr>
        <w:rPr>
          <w:lang w:val="en-US"/>
        </w:rPr>
      </w:pPr>
      <w:r w:rsidRPr="00094079">
        <w:rPr>
          <w:lang w:val="en-US"/>
        </w:rPr>
        <w:t>In equatorial climates, the annual and diurnal variations are generally small.</w:t>
      </w:r>
    </w:p>
    <w:p w:rsidR="00CF022A" w:rsidRPr="00094079" w:rsidRDefault="00CF022A" w:rsidP="00997180">
      <w:pPr>
        <w:rPr>
          <w:lang w:val="en-US"/>
        </w:rPr>
      </w:pPr>
      <w:r w:rsidRPr="00094079">
        <w:rPr>
          <w:lang w:val="en-US"/>
        </w:rPr>
        <w:t>In monsoon climates where measurements have been carried out (Senegal, Barbados), the maximum values of </w:t>
      </w:r>
      <w:r w:rsidRPr="00094079">
        <w:rPr>
          <w:i/>
          <w:lang w:val="en-US"/>
        </w:rPr>
        <w:t>N</w:t>
      </w:r>
      <w:r w:rsidR="00997180" w:rsidRPr="00997180">
        <w:rPr>
          <w:i/>
          <w:vertAlign w:val="subscript"/>
          <w:lang w:val="en-US"/>
        </w:rPr>
        <w:t>s</w:t>
      </w:r>
      <w:r w:rsidRPr="00094079">
        <w:rPr>
          <w:lang w:val="en-US"/>
        </w:rPr>
        <w:t xml:space="preserve"> occur during the wet season, but the minimum attenuation is between the wet and dry seasons.</w:t>
      </w:r>
    </w:p>
    <w:p w:rsidR="00CF022A" w:rsidRPr="00094079" w:rsidRDefault="00CF022A" w:rsidP="00CF022A">
      <w:pPr>
        <w:pStyle w:val="Heading1"/>
        <w:rPr>
          <w:lang w:val="en-US"/>
        </w:rPr>
      </w:pPr>
      <w:r w:rsidRPr="00094079">
        <w:rPr>
          <w:lang w:val="en-US"/>
        </w:rPr>
        <w:t>2</w:t>
      </w:r>
      <w:r w:rsidRPr="00094079">
        <w:rPr>
          <w:lang w:val="en-US"/>
        </w:rPr>
        <w:tab/>
        <w:t>Frequency of rapid fading on tropospheric scatter paths</w:t>
      </w:r>
    </w:p>
    <w:p w:rsidR="00CF022A" w:rsidRPr="00094079" w:rsidRDefault="00CF022A" w:rsidP="00CF022A">
      <w:pPr>
        <w:rPr>
          <w:lang w:val="en-US"/>
        </w:rPr>
      </w:pPr>
      <w:r w:rsidRPr="00094079">
        <w:rPr>
          <w:lang w:val="en-US"/>
        </w:rPr>
        <w:t>The rapid fading has a frequency of a few fades per minute at lower frequencies and a few hertz at UHF. The superposition of a number of variable incoherent components would give a signal whose amplitude was Rayleigh distributed and this is found to be nearly true when the distribution is analysed over periods of up to 5 min. If other types of signal form a significant part of that received, there is a modification of this distribution. Sudden, deep and rapid fading has been noted when a frontal disturbance passes over a link. Reflections from aircraft can give pronounced rapid fading.</w:t>
      </w:r>
    </w:p>
    <w:p w:rsidR="00CF022A" w:rsidRPr="00094079" w:rsidRDefault="00CF022A" w:rsidP="00CF022A">
      <w:pPr>
        <w:rPr>
          <w:lang w:val="en-US"/>
        </w:rPr>
      </w:pPr>
      <w:r w:rsidRPr="00094079">
        <w:rPr>
          <w:lang w:val="en-US"/>
        </w:rPr>
        <w:t>The frequency of the rapid fading has been studied in terms of the time autocorrelation function, which provides a “mean fading frequency” for short periods of time for which the signal is stationary. The median value of the mean fading frequency was found to increase nearly proportionally to path length and carrier frequency, and to decrease slightly with increasing antenna diameter.</w:t>
      </w:r>
    </w:p>
    <w:p w:rsidR="00CF022A" w:rsidRPr="00435893" w:rsidRDefault="00CF022A" w:rsidP="00CF022A">
      <w:pPr>
        <w:rPr>
          <w:lang w:val="en-US"/>
        </w:rPr>
      </w:pPr>
      <w:r w:rsidRPr="00435893">
        <w:rPr>
          <w:lang w:val="en-US"/>
        </w:rPr>
        <w:t>Measurements have also shown that the rapidity of fading is greatest when the hourly median transmission loss is greater than the long-term median. In general</w:t>
      </w:r>
      <w:r w:rsidR="00997180">
        <w:rPr>
          <w:lang w:val="en-US"/>
        </w:rPr>
        <w:t>,</w:t>
      </w:r>
      <w:r w:rsidRPr="00435893">
        <w:rPr>
          <w:lang w:val="en-US"/>
        </w:rPr>
        <w:t xml:space="preserve"> it was found that the fading rate decreased with decreasing transmission loss below the long-term median, the lowest fading rates occurring for events in which duct propagation was predominant.</w:t>
      </w:r>
    </w:p>
    <w:p w:rsidR="00CF022A" w:rsidRPr="00435893" w:rsidRDefault="00CF022A" w:rsidP="00CF022A">
      <w:pPr>
        <w:rPr>
          <w:lang w:val="en-US"/>
        </w:rPr>
      </w:pPr>
      <w:r w:rsidRPr="00435893">
        <w:rPr>
          <w:lang w:val="en-US"/>
        </w:rPr>
        <w:t>It is the most rapid fading for hourly-median transmission loss values larger than the long</w:t>
      </w:r>
      <w:r>
        <w:rPr>
          <w:lang w:val="en-US"/>
        </w:rPr>
        <w:t>-</w:t>
      </w:r>
      <w:r w:rsidRPr="00435893">
        <w:rPr>
          <w:lang w:val="en-US"/>
        </w:rPr>
        <w:t>term median that is most important, and the few measurements available (at 2 GHz) give median fading rates between about 20 and 30 fades/min.</w:t>
      </w:r>
    </w:p>
    <w:p w:rsidR="00CF022A" w:rsidRPr="00435893" w:rsidRDefault="00CF022A" w:rsidP="0079625F">
      <w:pPr>
        <w:pStyle w:val="Heading1"/>
        <w:rPr>
          <w:lang w:val="en-US"/>
        </w:rPr>
      </w:pPr>
      <w:r w:rsidRPr="00435893">
        <w:rPr>
          <w:lang w:val="en-US"/>
        </w:rPr>
        <w:lastRenderedPageBreak/>
        <w:t>3</w:t>
      </w:r>
      <w:r w:rsidRPr="00435893">
        <w:rPr>
          <w:lang w:val="en-US"/>
        </w:rPr>
        <w:tab/>
        <w:t>Transmissible bandwidth</w:t>
      </w:r>
    </w:p>
    <w:p w:rsidR="00CF022A" w:rsidRPr="00435893" w:rsidRDefault="00CF022A" w:rsidP="0079625F">
      <w:pPr>
        <w:keepNext/>
        <w:keepLines/>
        <w:rPr>
          <w:lang w:val="en-US"/>
        </w:rPr>
      </w:pPr>
      <w:r w:rsidRPr="00435893">
        <w:rPr>
          <w:lang w:val="en-US"/>
        </w:rPr>
        <w:t>The various discontinuities which give rise to scatter propagation, create propagation paths which may vary in number and in transmission time. Accordingly, the transmission coefficients for two adjacent frequencies are not entirely correlated, which leads to a distortion of the transmitted signal. The transmissible bandwidth is the bandwidth within which the distortion caused by this phenomenon is acceptable for the transmitted signal. This bandwidth therefore depends both on the nature of the transmitted signal (multiplex telephony, television picture, etc.) and on the acceptable distortion for this signal. Studies carried out in France show that:</w:t>
      </w:r>
    </w:p>
    <w:p w:rsidR="00CF022A" w:rsidRPr="00435893" w:rsidRDefault="00CF022A" w:rsidP="00CF022A">
      <w:pPr>
        <w:pStyle w:val="enumlev1"/>
        <w:rPr>
          <w:lang w:val="en-US"/>
        </w:rPr>
      </w:pPr>
      <w:r w:rsidRPr="00435893">
        <w:rPr>
          <w:lang w:val="en-US"/>
        </w:rPr>
        <w:t>–</w:t>
      </w:r>
      <w:r w:rsidRPr="00435893">
        <w:rPr>
          <w:lang w:val="en-US"/>
        </w:rPr>
        <w:tab/>
        <w:t>increasing the antenna gain widens the transmissible bandwidth to the extent where the gain degradation increases also (i.e. for gains exceeding approximately 30 dB);</w:t>
      </w:r>
    </w:p>
    <w:p w:rsidR="00CF022A" w:rsidRPr="00435893" w:rsidRDefault="00CF022A" w:rsidP="00CF022A">
      <w:pPr>
        <w:pStyle w:val="enumlev1"/>
        <w:rPr>
          <w:lang w:val="en-US"/>
        </w:rPr>
      </w:pPr>
      <w:r w:rsidRPr="00435893">
        <w:rPr>
          <w:lang w:val="en-US"/>
        </w:rPr>
        <w:t>–</w:t>
      </w:r>
      <w:r w:rsidRPr="00435893">
        <w:rPr>
          <w:lang w:val="en-US"/>
        </w:rPr>
        <w:tab/>
        <w:t>all other things being equal, the transmissible bandwidth depends on the atmospheric structure and hence on the climatic zone in question;</w:t>
      </w:r>
    </w:p>
    <w:p w:rsidR="00CF022A" w:rsidRPr="00435893" w:rsidRDefault="00CF022A" w:rsidP="00CF022A">
      <w:pPr>
        <w:pStyle w:val="enumlev1"/>
        <w:rPr>
          <w:lang w:val="en-US"/>
        </w:rPr>
      </w:pPr>
      <w:r w:rsidRPr="00435893">
        <w:rPr>
          <w:lang w:val="en-US"/>
        </w:rPr>
        <w:t>–</w:t>
      </w:r>
      <w:r w:rsidRPr="00435893">
        <w:rPr>
          <w:lang w:val="en-US"/>
        </w:rPr>
        <w:tab/>
        <w:t>the transmissible bandwidth becomes narrower as the distance increases, but this is governed by a law which is not the same for all climates;</w:t>
      </w:r>
    </w:p>
    <w:p w:rsidR="00CF022A" w:rsidRPr="00435893" w:rsidRDefault="00CF022A" w:rsidP="00CF022A">
      <w:pPr>
        <w:pStyle w:val="enumlev1"/>
        <w:rPr>
          <w:lang w:val="en-US"/>
        </w:rPr>
      </w:pPr>
      <w:r w:rsidRPr="00435893">
        <w:rPr>
          <w:lang w:val="en-US"/>
        </w:rPr>
        <w:t>–</w:t>
      </w:r>
      <w:r w:rsidRPr="00435893">
        <w:rPr>
          <w:lang w:val="en-US"/>
        </w:rPr>
        <w:tab/>
        <w:t>the transmissible bandwidth becomes narrower when there are positive angles of departure, and wider when these angles are negative.</w:t>
      </w:r>
    </w:p>
    <w:p w:rsidR="00CF022A" w:rsidRDefault="00CF022A" w:rsidP="00CF022A">
      <w:pPr>
        <w:rPr>
          <w:lang w:val="en-US"/>
        </w:rPr>
      </w:pPr>
    </w:p>
    <w:p w:rsidR="00CF022A" w:rsidRDefault="00CF022A" w:rsidP="00CF022A">
      <w:pPr>
        <w:rPr>
          <w:lang w:val="en-US" w:eastAsia="zh-CN"/>
        </w:rPr>
      </w:pPr>
    </w:p>
    <w:p w:rsidR="00CF022A" w:rsidRPr="00CF022A" w:rsidRDefault="00CF022A" w:rsidP="00CF022A">
      <w:pPr>
        <w:pStyle w:val="Line"/>
      </w:pPr>
      <w:bookmarkStart w:id="8" w:name="_GoBack"/>
      <w:bookmarkEnd w:id="8"/>
    </w:p>
    <w:sectPr w:rsidR="00CF022A" w:rsidRPr="00CF022A" w:rsidSect="000C5BE3">
      <w:headerReference w:type="even" r:id="rId50"/>
      <w:headerReference w:type="default" r:id="rId51"/>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180" w:rsidRDefault="00997180">
      <w:r>
        <w:separator/>
      </w:r>
    </w:p>
  </w:endnote>
  <w:endnote w:type="continuationSeparator" w:id="0">
    <w:p w:rsidR="00997180" w:rsidRDefault="00997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180" w:rsidRDefault="00997180">
      <w:r>
        <w:separator/>
      </w:r>
    </w:p>
  </w:footnote>
  <w:footnote w:type="continuationSeparator" w:id="0">
    <w:p w:rsidR="00997180" w:rsidRDefault="00997180">
      <w:r>
        <w:continuationSeparator/>
      </w:r>
    </w:p>
  </w:footnote>
  <w:footnote w:id="1">
    <w:p w:rsidR="00135B4D" w:rsidRPr="001F4C47" w:rsidRDefault="00135B4D" w:rsidP="00135B4D">
      <w:pPr>
        <w:pStyle w:val="FootnoteText"/>
        <w:rPr>
          <w:lang w:val="en-US"/>
        </w:rPr>
      </w:pPr>
      <w:r w:rsidRPr="001F4C47">
        <w:rPr>
          <w:rStyle w:val="FootnoteReference"/>
          <w:lang w:val="en-US"/>
        </w:rPr>
        <w:t>*</w:t>
      </w:r>
      <w:r w:rsidRPr="001F4C47">
        <w:rPr>
          <w:lang w:val="en-US"/>
        </w:rPr>
        <w:t xml:space="preserve"> </w:t>
      </w:r>
      <w:r w:rsidRPr="001F4C47">
        <w:rPr>
          <w:lang w:val="en-US"/>
        </w:rPr>
        <w:tab/>
        <w:t>Radiocommunication Study Group 3 made editorial amendments to this Recommendation in April 2015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80" w:rsidRDefault="0099718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80" w:rsidRDefault="00997180" w:rsidP="00997180">
    <w:pPr>
      <w:pStyle w:val="Header"/>
      <w:ind w:right="360" w:firstLine="360"/>
    </w:pPr>
    <w:r>
      <w:rPr>
        <w:noProof/>
        <w:lang w:val="en-US" w:eastAsia="zh-CN"/>
      </w:rPr>
      <w:drawing>
        <wp:anchor distT="0" distB="0" distL="114300" distR="114300" simplePos="0" relativeHeight="251659264" behindDoc="1" locked="0" layoutInCell="1" allowOverlap="1" wp14:anchorId="44AB1BC1" wp14:editId="735497D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80" w:rsidRPr="00FC42AF" w:rsidRDefault="0099718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368DB">
      <w:rPr>
        <w:rStyle w:val="PageNumber"/>
        <w:b/>
        <w:bCs/>
        <w:noProof/>
      </w:rPr>
      <w:t>ii</w:t>
    </w:r>
    <w:r>
      <w:rPr>
        <w:rStyle w:val="PageNumber"/>
        <w:b/>
        <w:bCs/>
      </w:rPr>
      <w:fldChar w:fldCharType="end"/>
    </w:r>
    <w:r w:rsidRPr="00FC42AF">
      <w:tab/>
    </w:r>
    <w:r w:rsidR="00D368DB">
      <w:fldChar w:fldCharType="begin"/>
    </w:r>
    <w:r w:rsidR="00D368DB">
      <w:instrText xml:space="preserve"> DOCPROPERTY "Header" \* MERGEFORMAT </w:instrText>
    </w:r>
    <w:r w:rsidR="00D368DB">
      <w:fldChar w:fldCharType="separate"/>
    </w:r>
    <w:r w:rsidR="00D368DB" w:rsidRPr="00D368DB">
      <w:rPr>
        <w:b/>
        <w:bCs/>
      </w:rPr>
      <w:t xml:space="preserve">Rec. </w:t>
    </w:r>
    <w:r w:rsidR="00D368D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368DB">
      <w:rPr>
        <w:b/>
        <w:bCs/>
        <w:noProof/>
      </w:rPr>
      <w:t>ITU-R  P.617-3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80" w:rsidRDefault="00997180">
    <w:pPr>
      <w:pStyle w:val="Header"/>
    </w:pPr>
    <w:r>
      <w:tab/>
    </w:r>
    <w:r w:rsidR="00D368DB">
      <w:fldChar w:fldCharType="begin"/>
    </w:r>
    <w:r w:rsidR="00D368DB">
      <w:instrText xml:space="preserve"> DOCPROPERTY "Header" \* MERGEFORMAT </w:instrText>
    </w:r>
    <w:r w:rsidR="00D368DB">
      <w:fldChar w:fldCharType="separate"/>
    </w:r>
    <w:r w:rsidR="00D368DB" w:rsidRPr="00D368DB">
      <w:rPr>
        <w:b/>
        <w:bCs/>
      </w:rPr>
      <w:t xml:space="preserve">Rec. </w:t>
    </w:r>
    <w:r w:rsidR="00D368DB">
      <w:rPr>
        <w:b/>
        <w:bCs/>
      </w:rPr>
      <w:fldChar w:fldCharType="end"/>
    </w:r>
    <w:r>
      <w:rPr>
        <w:b/>
        <w:bCs/>
      </w:rPr>
      <w:t xml:space="preserve"> </w:t>
    </w:r>
    <w:r>
      <w:rPr>
        <w:b/>
        <w:bCs/>
      </w:rPr>
      <w:fldChar w:fldCharType="begin"/>
    </w:r>
    <w:r>
      <w:rPr>
        <w:b/>
        <w:bCs/>
      </w:rPr>
      <w:instrText>styleref href</w:instrText>
    </w:r>
    <w:r>
      <w:rPr>
        <w:b/>
        <w:bCs/>
      </w:rPr>
      <w:fldChar w:fldCharType="separate"/>
    </w:r>
    <w:r w:rsidR="00D368DB">
      <w:rPr>
        <w:b/>
        <w:bCs/>
        <w:noProof/>
      </w:rPr>
      <w:t>ITU-R  P.617-3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80" w:rsidRDefault="0099718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368DB">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368DB" w:rsidRPr="00D368D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368DB">
      <w:rPr>
        <w:b/>
        <w:bCs/>
        <w:noProof/>
      </w:rPr>
      <w:t>ITU-R  P.617-3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80" w:rsidRDefault="00997180">
    <w:pPr>
      <w:pStyle w:val="Header"/>
    </w:pPr>
    <w:r>
      <w:tab/>
    </w:r>
    <w:r w:rsidR="00D368DB">
      <w:fldChar w:fldCharType="begin"/>
    </w:r>
    <w:r w:rsidR="00D368DB">
      <w:instrText xml:space="preserve"> DOCPROPERTY "Header" \* MERGEFORMAT </w:instrText>
    </w:r>
    <w:r w:rsidR="00D368DB">
      <w:fldChar w:fldCharType="separate"/>
    </w:r>
    <w:r w:rsidR="00D368DB" w:rsidRPr="00D368DB">
      <w:rPr>
        <w:b/>
        <w:bCs/>
      </w:rPr>
      <w:t xml:space="preserve">Rec. </w:t>
    </w:r>
    <w:r w:rsidR="00D368DB">
      <w:rPr>
        <w:b/>
        <w:bCs/>
      </w:rPr>
      <w:fldChar w:fldCharType="end"/>
    </w:r>
    <w:r>
      <w:rPr>
        <w:b/>
        <w:bCs/>
      </w:rPr>
      <w:t xml:space="preserve"> </w:t>
    </w:r>
    <w:r>
      <w:rPr>
        <w:b/>
        <w:bCs/>
      </w:rPr>
      <w:fldChar w:fldCharType="begin"/>
    </w:r>
    <w:r>
      <w:rPr>
        <w:b/>
        <w:bCs/>
      </w:rPr>
      <w:instrText>styleref href</w:instrText>
    </w:r>
    <w:r>
      <w:rPr>
        <w:b/>
        <w:bCs/>
      </w:rPr>
      <w:fldChar w:fldCharType="separate"/>
    </w:r>
    <w:r w:rsidR="00D368DB">
      <w:rPr>
        <w:b/>
        <w:bCs/>
        <w:noProof/>
      </w:rPr>
      <w:t>ITU-R  P.617-3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368DB">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22A"/>
    <w:rsid w:val="00072F76"/>
    <w:rsid w:val="000A396B"/>
    <w:rsid w:val="000C5BE3"/>
    <w:rsid w:val="000D70E3"/>
    <w:rsid w:val="00127485"/>
    <w:rsid w:val="00135B4D"/>
    <w:rsid w:val="00156663"/>
    <w:rsid w:val="001954D9"/>
    <w:rsid w:val="00217EBF"/>
    <w:rsid w:val="00242AEE"/>
    <w:rsid w:val="002C4D6F"/>
    <w:rsid w:val="002D76C4"/>
    <w:rsid w:val="003526A4"/>
    <w:rsid w:val="00373494"/>
    <w:rsid w:val="0052529D"/>
    <w:rsid w:val="00557358"/>
    <w:rsid w:val="00607D68"/>
    <w:rsid w:val="00664FE8"/>
    <w:rsid w:val="007468DA"/>
    <w:rsid w:val="0079625F"/>
    <w:rsid w:val="00796825"/>
    <w:rsid w:val="007F54E4"/>
    <w:rsid w:val="008961C0"/>
    <w:rsid w:val="00946CD8"/>
    <w:rsid w:val="00992B1E"/>
    <w:rsid w:val="00997180"/>
    <w:rsid w:val="009A6A95"/>
    <w:rsid w:val="009E00A8"/>
    <w:rsid w:val="009F2121"/>
    <w:rsid w:val="00A2491C"/>
    <w:rsid w:val="00A6617B"/>
    <w:rsid w:val="00AB0DC8"/>
    <w:rsid w:val="00B415F6"/>
    <w:rsid w:val="00B44E24"/>
    <w:rsid w:val="00CF022A"/>
    <w:rsid w:val="00D368DB"/>
    <w:rsid w:val="00D64429"/>
    <w:rsid w:val="00D83151"/>
    <w:rsid w:val="00DC090D"/>
    <w:rsid w:val="00DF4176"/>
    <w:rsid w:val="00E15992"/>
    <w:rsid w:val="00E81896"/>
    <w:rsid w:val="00EB5AD7"/>
    <w:rsid w:val="00ED7E81"/>
    <w:rsid w:val="00EF11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44"/>
    <o:shapelayout v:ext="edit">
      <o:idmap v:ext="edit" data="1"/>
    </o:shapelayout>
  </w:shapeDefaults>
  <w:decimalSymbol w:val="."/>
  <w:listSeparator w:val=";"/>
  <w15:docId w15:val="{FF3A00F4-2564-4EB6-B151-3C294B4DA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2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F022A"/>
    <w:rPr>
      <w:b/>
      <w:sz w:val="24"/>
      <w:lang w:val="fr-FR" w:eastAsia="en-US"/>
    </w:rPr>
  </w:style>
  <w:style w:type="character" w:customStyle="1" w:styleId="HeaderChar">
    <w:name w:val="Header Char"/>
    <w:basedOn w:val="DefaultParagraphFont"/>
    <w:link w:val="Header"/>
    <w:rsid w:val="00CF022A"/>
    <w:rPr>
      <w:sz w:val="24"/>
      <w:lang w:val="fr-FR" w:eastAsia="en-US"/>
    </w:rPr>
  </w:style>
  <w:style w:type="character" w:styleId="Hyperlink">
    <w:name w:val="Hyperlink"/>
    <w:basedOn w:val="DefaultParagraphFont"/>
    <w:rsid w:val="00CF022A"/>
    <w:rPr>
      <w:color w:val="0000FF"/>
      <w:u w:val="single"/>
    </w:rPr>
  </w:style>
  <w:style w:type="character" w:customStyle="1" w:styleId="FootnoteTextChar">
    <w:name w:val="Footnote Text Char"/>
    <w:basedOn w:val="DefaultParagraphFont"/>
    <w:link w:val="FootnoteText"/>
    <w:rsid w:val="00CF022A"/>
    <w:rPr>
      <w:sz w:val="22"/>
      <w:lang w:val="fr-FR" w:eastAsia="en-US"/>
    </w:rPr>
  </w:style>
  <w:style w:type="character" w:customStyle="1" w:styleId="enumlev1Char">
    <w:name w:val="enumlev1 Char"/>
    <w:basedOn w:val="DefaultParagraphFont"/>
    <w:link w:val="enumlev1"/>
    <w:locked/>
    <w:rsid w:val="00CF022A"/>
    <w:rPr>
      <w:sz w:val="24"/>
      <w:lang w:val="fr-FR" w:eastAsia="en-US"/>
    </w:rPr>
  </w:style>
  <w:style w:type="character" w:customStyle="1" w:styleId="EquationChar">
    <w:name w:val="Equation Char"/>
    <w:basedOn w:val="DefaultParagraphFont"/>
    <w:link w:val="Equation"/>
    <w:locked/>
    <w:rsid w:val="00CF022A"/>
    <w:rPr>
      <w:sz w:val="24"/>
      <w:lang w:val="fr-FR" w:eastAsia="en-US"/>
    </w:rPr>
  </w:style>
  <w:style w:type="character" w:styleId="FollowedHyperlink">
    <w:name w:val="FollowedHyperlink"/>
    <w:basedOn w:val="DefaultParagraphFont"/>
    <w:rsid w:val="009F21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P.617-3-201309-I/en"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8" Type="http://schemas.openxmlformats.org/officeDocument/2006/relationships/header" Target="header2.xml"/><Relationship Id="rId51"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5F30-98BA-484B-86CB-4E1955525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100</TotalTime>
  <Pages>12</Pages>
  <Words>3172</Words>
  <Characters>18082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33</cp:revision>
  <cp:lastPrinted>2015-05-28T11:24:00Z</cp:lastPrinted>
  <dcterms:created xsi:type="dcterms:W3CDTF">2013-09-06T08:17:00Z</dcterms:created>
  <dcterms:modified xsi:type="dcterms:W3CDTF">2015-05-28T11:24:00Z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