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0222" w14:textId="750DA08D" w:rsidR="00126A30" w:rsidRPr="00D91298" w:rsidRDefault="00126A30" w:rsidP="00D91298"/>
    <w:p w14:paraId="02EACE36" w14:textId="77777777" w:rsidR="00126A30" w:rsidRPr="00D91298" w:rsidRDefault="00126A30" w:rsidP="00D91298"/>
    <w:p w14:paraId="04F5AAD6" w14:textId="77777777" w:rsidR="00126A30" w:rsidRPr="00D91298" w:rsidRDefault="00126A30" w:rsidP="00D91298"/>
    <w:p w14:paraId="5FA79694" w14:textId="77777777" w:rsidR="00126A30" w:rsidRPr="00D91298" w:rsidRDefault="00126A30" w:rsidP="00D91298"/>
    <w:p w14:paraId="3B489D7F" w14:textId="77777777" w:rsidR="00126A30" w:rsidRPr="00D91298" w:rsidRDefault="00126A30" w:rsidP="00D91298"/>
    <w:p w14:paraId="6BCEF7B6" w14:textId="77777777" w:rsidR="00126A30" w:rsidRPr="00D91298" w:rsidRDefault="00126A30" w:rsidP="00D91298"/>
    <w:p w14:paraId="7E01F481" w14:textId="77777777" w:rsidR="00126A30" w:rsidRPr="00D91298" w:rsidRDefault="00126A30" w:rsidP="00D91298"/>
    <w:p w14:paraId="2C0DEE94" w14:textId="77777777" w:rsidR="00126A30" w:rsidRPr="00D91298" w:rsidRDefault="00126A30" w:rsidP="00D91298"/>
    <w:p w14:paraId="2D866508" w14:textId="77777777" w:rsidR="00126A30" w:rsidRPr="00D91298" w:rsidRDefault="00126A30" w:rsidP="00D91298"/>
    <w:p w14:paraId="17DE9F67" w14:textId="77777777" w:rsidR="00126A30" w:rsidRPr="00D91298" w:rsidRDefault="00126A30" w:rsidP="00D91298"/>
    <w:p w14:paraId="5295EE6F" w14:textId="77777777" w:rsidR="00126A30" w:rsidRPr="00D91298" w:rsidRDefault="00126A30" w:rsidP="00D91298"/>
    <w:tbl>
      <w:tblPr>
        <w:tblW w:w="10089" w:type="dxa"/>
        <w:tblLook w:val="01E0" w:firstRow="1" w:lastRow="1" w:firstColumn="1" w:lastColumn="1" w:noHBand="0" w:noVBand="0"/>
      </w:tblPr>
      <w:tblGrid>
        <w:gridCol w:w="10089"/>
      </w:tblGrid>
      <w:tr w:rsidR="00126A30" w:rsidRPr="00D91298" w14:paraId="76F409DE" w14:textId="77777777" w:rsidTr="00144E14">
        <w:tc>
          <w:tcPr>
            <w:tcW w:w="10089" w:type="dxa"/>
          </w:tcPr>
          <w:p w14:paraId="5CE9051E" w14:textId="77777777" w:rsidR="00126A30" w:rsidRPr="00D91298" w:rsidRDefault="00126A30" w:rsidP="00D91298">
            <w:pPr>
              <w:spacing w:before="380"/>
              <w:jc w:val="right"/>
              <w:rPr>
                <w:rFonts w:ascii="Tahoma" w:hAnsi="Tahoma" w:cs="Tahoma"/>
                <w:b/>
                <w:bCs/>
                <w:iCs/>
                <w:color w:val="243285"/>
                <w:sz w:val="32"/>
                <w:szCs w:val="32"/>
              </w:rPr>
            </w:pPr>
          </w:p>
          <w:p w14:paraId="72764635" w14:textId="445B7FB5" w:rsidR="00126A30" w:rsidRPr="00D91298" w:rsidRDefault="00C46F27" w:rsidP="00D91298">
            <w:pPr>
              <w:spacing w:before="380"/>
              <w:jc w:val="right"/>
              <w:rPr>
                <w:rFonts w:ascii="Tahoma" w:hAnsi="Tahoma" w:cs="Tahoma"/>
                <w:b/>
                <w:bCs/>
                <w:iCs/>
                <w:color w:val="243285"/>
                <w:sz w:val="36"/>
                <w:szCs w:val="36"/>
              </w:rPr>
            </w:pPr>
            <w:r w:rsidRPr="00D91298">
              <w:rPr>
                <w:rFonts w:ascii="Tahoma" w:hAnsi="Tahoma" w:cs="Tahoma"/>
                <w:b/>
                <w:bCs/>
                <w:iCs/>
                <w:color w:val="243285"/>
                <w:sz w:val="36"/>
                <w:szCs w:val="36"/>
              </w:rPr>
              <w:t>R</w:t>
            </w:r>
            <w:r w:rsidR="00126A30" w:rsidRPr="00D91298">
              <w:rPr>
                <w:rFonts w:ascii="Tahoma" w:hAnsi="Tahoma" w:cs="Tahoma"/>
                <w:b/>
                <w:bCs/>
                <w:iCs/>
                <w:color w:val="243285"/>
                <w:sz w:val="36"/>
                <w:szCs w:val="36"/>
              </w:rPr>
              <w:t>ecommandation</w:t>
            </w:r>
            <w:r w:rsidR="001C2C79" w:rsidRPr="00D91298">
              <w:rPr>
                <w:rFonts w:ascii="Tahoma" w:hAnsi="Tahoma" w:cs="Tahoma"/>
                <w:b/>
                <w:bCs/>
                <w:iCs/>
                <w:color w:val="243285"/>
                <w:sz w:val="36"/>
                <w:szCs w:val="36"/>
              </w:rPr>
              <w:t xml:space="preserve"> </w:t>
            </w:r>
            <w:r w:rsidR="002317CC" w:rsidRPr="00D91298">
              <w:rPr>
                <w:rFonts w:ascii="Tahoma" w:hAnsi="Tahoma" w:cs="Tahoma"/>
                <w:b/>
                <w:bCs/>
                <w:iCs/>
                <w:color w:val="243285"/>
                <w:sz w:val="36"/>
                <w:szCs w:val="36"/>
              </w:rPr>
              <w:t xml:space="preserve"> </w:t>
            </w:r>
            <w:r w:rsidR="00126A30" w:rsidRPr="00D91298">
              <w:rPr>
                <w:rFonts w:ascii="Tahoma" w:hAnsi="Tahoma" w:cs="Tahoma"/>
                <w:b/>
                <w:bCs/>
                <w:iCs/>
                <w:color w:val="243285"/>
                <w:sz w:val="36"/>
                <w:szCs w:val="36"/>
              </w:rPr>
              <w:t>UIT-R</w:t>
            </w:r>
            <w:r w:rsidR="002317CC" w:rsidRPr="00D91298">
              <w:rPr>
                <w:rFonts w:ascii="Tahoma" w:hAnsi="Tahoma" w:cs="Tahoma"/>
                <w:b/>
                <w:bCs/>
                <w:iCs/>
                <w:color w:val="243285"/>
                <w:sz w:val="36"/>
                <w:szCs w:val="36"/>
              </w:rPr>
              <w:t xml:space="preserve"> </w:t>
            </w:r>
            <w:r w:rsidR="001C2C79" w:rsidRPr="00D91298">
              <w:rPr>
                <w:rFonts w:ascii="Tahoma" w:hAnsi="Tahoma" w:cs="Tahoma"/>
                <w:b/>
                <w:bCs/>
                <w:iCs/>
                <w:color w:val="243285"/>
                <w:sz w:val="36"/>
                <w:szCs w:val="36"/>
              </w:rPr>
              <w:t xml:space="preserve"> </w:t>
            </w:r>
            <w:r w:rsidR="00126A30" w:rsidRPr="00D91298">
              <w:rPr>
                <w:rFonts w:ascii="Tahoma" w:hAnsi="Tahoma" w:cs="Tahoma"/>
                <w:b/>
                <w:bCs/>
                <w:iCs/>
                <w:color w:val="243285"/>
                <w:sz w:val="36"/>
                <w:szCs w:val="36"/>
              </w:rPr>
              <w:t>P.</w:t>
            </w:r>
            <w:r w:rsidR="00703AC5" w:rsidRPr="00D91298">
              <w:rPr>
                <w:rFonts w:ascii="Tahoma" w:hAnsi="Tahoma" w:cs="Tahoma"/>
                <w:b/>
                <w:bCs/>
                <w:iCs/>
                <w:color w:val="243285"/>
                <w:sz w:val="36"/>
                <w:szCs w:val="36"/>
              </w:rPr>
              <w:t>581-3</w:t>
            </w:r>
          </w:p>
          <w:p w14:paraId="3E705830" w14:textId="628DCEFD" w:rsidR="00126A30" w:rsidRPr="00D91298" w:rsidRDefault="00126A30" w:rsidP="00D91298">
            <w:pPr>
              <w:spacing w:before="80"/>
              <w:jc w:val="right"/>
              <w:rPr>
                <w:rFonts w:ascii="Tahoma" w:hAnsi="Tahoma" w:cs="Tahoma"/>
                <w:b/>
                <w:bCs/>
                <w:iCs/>
                <w:color w:val="243285"/>
                <w:szCs w:val="24"/>
              </w:rPr>
            </w:pPr>
            <w:r w:rsidRPr="00D91298">
              <w:rPr>
                <w:rFonts w:ascii="Tahoma" w:hAnsi="Tahoma" w:cs="Tahoma"/>
                <w:b/>
                <w:bCs/>
                <w:iCs/>
                <w:color w:val="243285"/>
                <w:szCs w:val="24"/>
              </w:rPr>
              <w:t>(</w:t>
            </w:r>
            <w:r w:rsidR="000A1471" w:rsidRPr="00D91298">
              <w:rPr>
                <w:rFonts w:ascii="Tahoma" w:hAnsi="Tahoma" w:cs="Tahoma"/>
                <w:b/>
                <w:bCs/>
                <w:iCs/>
                <w:color w:val="243285"/>
                <w:szCs w:val="24"/>
              </w:rPr>
              <w:t>0</w:t>
            </w:r>
            <w:r w:rsidR="00703AC5" w:rsidRPr="00D91298">
              <w:rPr>
                <w:rFonts w:ascii="Tahoma" w:hAnsi="Tahoma" w:cs="Tahoma"/>
                <w:b/>
                <w:bCs/>
                <w:iCs/>
                <w:color w:val="243285"/>
                <w:szCs w:val="24"/>
              </w:rPr>
              <w:t>8</w:t>
            </w:r>
            <w:r w:rsidRPr="00D91298">
              <w:rPr>
                <w:rFonts w:ascii="Tahoma" w:hAnsi="Tahoma" w:cs="Tahoma"/>
                <w:b/>
                <w:bCs/>
                <w:iCs/>
                <w:color w:val="243285"/>
                <w:szCs w:val="24"/>
              </w:rPr>
              <w:t>/</w:t>
            </w:r>
            <w:r w:rsidR="000A1471" w:rsidRPr="00D91298">
              <w:rPr>
                <w:rFonts w:ascii="Tahoma" w:hAnsi="Tahoma" w:cs="Tahoma"/>
                <w:b/>
                <w:bCs/>
                <w:iCs/>
                <w:color w:val="243285"/>
                <w:szCs w:val="24"/>
              </w:rPr>
              <w:t>20</w:t>
            </w:r>
            <w:r w:rsidR="0074146C" w:rsidRPr="00D91298">
              <w:rPr>
                <w:rFonts w:ascii="Tahoma" w:hAnsi="Tahoma" w:cs="Tahoma"/>
                <w:b/>
                <w:bCs/>
                <w:iCs/>
                <w:color w:val="243285"/>
                <w:szCs w:val="24"/>
              </w:rPr>
              <w:t>2</w:t>
            </w:r>
            <w:r w:rsidR="00703AC5" w:rsidRPr="00D91298">
              <w:rPr>
                <w:rFonts w:ascii="Tahoma" w:hAnsi="Tahoma" w:cs="Tahoma"/>
                <w:b/>
                <w:bCs/>
                <w:iCs/>
                <w:color w:val="243285"/>
                <w:szCs w:val="24"/>
              </w:rPr>
              <w:t>2</w:t>
            </w:r>
            <w:r w:rsidRPr="00D91298">
              <w:rPr>
                <w:rFonts w:ascii="Tahoma" w:hAnsi="Tahoma" w:cs="Tahoma"/>
                <w:b/>
                <w:bCs/>
                <w:iCs/>
                <w:color w:val="243285"/>
                <w:szCs w:val="24"/>
              </w:rPr>
              <w:t>)</w:t>
            </w:r>
          </w:p>
        </w:tc>
      </w:tr>
      <w:tr w:rsidR="00126A30" w:rsidRPr="00D91298" w14:paraId="431368EA" w14:textId="77777777" w:rsidTr="00144E14">
        <w:tc>
          <w:tcPr>
            <w:tcW w:w="10089" w:type="dxa"/>
          </w:tcPr>
          <w:p w14:paraId="0B2B8116" w14:textId="77777777" w:rsidR="00126A30" w:rsidRPr="00D91298" w:rsidRDefault="00126A30" w:rsidP="00D91298">
            <w:pPr>
              <w:spacing w:before="80"/>
              <w:jc w:val="right"/>
              <w:rPr>
                <w:rFonts w:ascii="Tahoma" w:hAnsi="Tahoma" w:cs="Tahoma"/>
                <w:b/>
                <w:bCs/>
                <w:iCs/>
                <w:color w:val="243285"/>
                <w:sz w:val="44"/>
                <w:szCs w:val="44"/>
              </w:rPr>
            </w:pPr>
          </w:p>
          <w:p w14:paraId="1F03F127" w14:textId="42E57A58" w:rsidR="00126A30" w:rsidRPr="00D91298" w:rsidRDefault="00703AC5" w:rsidP="00D91298">
            <w:pPr>
              <w:spacing w:before="80"/>
              <w:jc w:val="right"/>
              <w:rPr>
                <w:rFonts w:ascii="Tahoma" w:hAnsi="Tahoma" w:cs="Tahoma"/>
                <w:b/>
                <w:bCs/>
                <w:iCs/>
                <w:color w:val="243285"/>
                <w:sz w:val="44"/>
                <w:szCs w:val="44"/>
              </w:rPr>
            </w:pPr>
            <w:r w:rsidRPr="00D91298">
              <w:rPr>
                <w:rFonts w:ascii="Tahoma" w:hAnsi="Tahoma" w:cs="Tahoma"/>
                <w:b/>
                <w:bCs/>
                <w:iCs/>
                <w:color w:val="243285"/>
                <w:sz w:val="44"/>
                <w:szCs w:val="44"/>
              </w:rPr>
              <w:t>Notion de «mois le plus défavorable»</w:t>
            </w:r>
          </w:p>
          <w:p w14:paraId="75471592" w14:textId="77777777" w:rsidR="00126A30" w:rsidRPr="00D91298" w:rsidRDefault="00126A30" w:rsidP="00D91298">
            <w:pPr>
              <w:spacing w:before="80"/>
              <w:jc w:val="right"/>
              <w:rPr>
                <w:rFonts w:ascii="Tahoma" w:hAnsi="Tahoma" w:cs="Tahoma"/>
                <w:b/>
                <w:bCs/>
                <w:iCs/>
                <w:color w:val="243285"/>
                <w:sz w:val="44"/>
                <w:szCs w:val="44"/>
              </w:rPr>
            </w:pPr>
          </w:p>
        </w:tc>
      </w:tr>
      <w:tr w:rsidR="00126A30" w:rsidRPr="00D91298" w14:paraId="6BC3AEFF" w14:textId="77777777" w:rsidTr="00144E14">
        <w:tc>
          <w:tcPr>
            <w:tcW w:w="10089" w:type="dxa"/>
          </w:tcPr>
          <w:p w14:paraId="5AACC1FB" w14:textId="77777777" w:rsidR="00126A30" w:rsidRPr="00D91298" w:rsidRDefault="00126A30" w:rsidP="00D91298">
            <w:pPr>
              <w:spacing w:before="80"/>
              <w:ind w:right="640"/>
              <w:rPr>
                <w:rFonts w:ascii="Tahoma" w:hAnsi="Tahoma" w:cs="Tahoma"/>
                <w:b/>
                <w:bCs/>
                <w:iCs/>
                <w:color w:val="243285"/>
                <w:sz w:val="32"/>
                <w:szCs w:val="32"/>
              </w:rPr>
            </w:pPr>
          </w:p>
          <w:p w14:paraId="309AA662" w14:textId="77777777" w:rsidR="00126A30" w:rsidRPr="00D91298" w:rsidRDefault="00126A30" w:rsidP="00D91298">
            <w:pPr>
              <w:spacing w:before="80"/>
              <w:ind w:right="640"/>
              <w:rPr>
                <w:rFonts w:ascii="Tahoma" w:hAnsi="Tahoma" w:cs="Tahoma"/>
                <w:b/>
                <w:bCs/>
                <w:iCs/>
                <w:color w:val="243285"/>
                <w:sz w:val="32"/>
                <w:szCs w:val="32"/>
              </w:rPr>
            </w:pPr>
          </w:p>
          <w:p w14:paraId="37EDBC2B" w14:textId="77777777" w:rsidR="00126A30" w:rsidRPr="00D91298" w:rsidRDefault="00126A30" w:rsidP="00D91298">
            <w:pPr>
              <w:spacing w:before="80" w:after="180"/>
              <w:ind w:right="720"/>
              <w:rPr>
                <w:rFonts w:ascii="Tahoma" w:hAnsi="Tahoma" w:cs="Tahoma"/>
                <w:b/>
                <w:bCs/>
                <w:iCs/>
                <w:color w:val="243285"/>
                <w:sz w:val="36"/>
                <w:szCs w:val="36"/>
              </w:rPr>
            </w:pPr>
          </w:p>
          <w:p w14:paraId="36588ACC" w14:textId="77777777" w:rsidR="00126A30" w:rsidRPr="00D91298" w:rsidRDefault="00126A30" w:rsidP="00D91298">
            <w:pPr>
              <w:spacing w:before="80" w:after="180"/>
              <w:jc w:val="right"/>
              <w:rPr>
                <w:rFonts w:ascii="Tahoma" w:hAnsi="Tahoma" w:cs="Tahoma"/>
                <w:b/>
                <w:bCs/>
                <w:iCs/>
                <w:color w:val="243285"/>
                <w:sz w:val="36"/>
                <w:szCs w:val="36"/>
              </w:rPr>
            </w:pPr>
            <w:r w:rsidRPr="00D91298">
              <w:rPr>
                <w:rFonts w:ascii="Tahoma" w:hAnsi="Tahoma" w:cs="Tahoma"/>
                <w:b/>
                <w:bCs/>
                <w:iCs/>
                <w:color w:val="243285"/>
                <w:sz w:val="36"/>
                <w:szCs w:val="36"/>
              </w:rPr>
              <w:t>Série P</w:t>
            </w:r>
          </w:p>
          <w:p w14:paraId="7DD19164" w14:textId="77777777" w:rsidR="00126A30" w:rsidRPr="00D91298" w:rsidRDefault="00126A30" w:rsidP="00D91298">
            <w:pPr>
              <w:spacing w:before="80"/>
              <w:jc w:val="right"/>
              <w:rPr>
                <w:rFonts w:ascii="Tahoma" w:hAnsi="Tahoma" w:cs="Tahoma"/>
                <w:b/>
                <w:bCs/>
                <w:iCs/>
                <w:color w:val="243285"/>
                <w:sz w:val="36"/>
                <w:szCs w:val="36"/>
              </w:rPr>
            </w:pPr>
            <w:r w:rsidRPr="00D91298">
              <w:rPr>
                <w:rFonts w:ascii="Tahoma" w:hAnsi="Tahoma" w:cs="Tahoma"/>
                <w:b/>
                <w:bCs/>
                <w:iCs/>
                <w:color w:val="243285"/>
                <w:sz w:val="36"/>
                <w:szCs w:val="36"/>
              </w:rPr>
              <w:t>Propagation des ondes radioélectriques</w:t>
            </w:r>
          </w:p>
        </w:tc>
      </w:tr>
    </w:tbl>
    <w:p w14:paraId="4D1D6EA3" w14:textId="77777777" w:rsidR="00126A30" w:rsidRPr="00D91298" w:rsidRDefault="00126A30" w:rsidP="00D91298">
      <w:pPr>
        <w:spacing w:before="80"/>
        <w:rPr>
          <w:i/>
          <w:sz w:val="22"/>
        </w:rPr>
      </w:pPr>
    </w:p>
    <w:p w14:paraId="7D2A42BF" w14:textId="77777777" w:rsidR="00126A30" w:rsidRPr="00D91298" w:rsidRDefault="00126A30" w:rsidP="00D91298">
      <w:pPr>
        <w:spacing w:before="80"/>
        <w:rPr>
          <w:i/>
          <w:sz w:val="22"/>
        </w:rPr>
      </w:pPr>
    </w:p>
    <w:p w14:paraId="594F89EE" w14:textId="77777777" w:rsidR="00126A30" w:rsidRPr="00D91298" w:rsidRDefault="00126A30" w:rsidP="00D91298">
      <w:pPr>
        <w:spacing w:before="80"/>
        <w:rPr>
          <w:i/>
          <w:sz w:val="22"/>
        </w:rPr>
      </w:pPr>
    </w:p>
    <w:p w14:paraId="5B6B42B4" w14:textId="77777777" w:rsidR="00126A30" w:rsidRPr="00D91298" w:rsidRDefault="00126A30" w:rsidP="00D91298">
      <w:pPr>
        <w:spacing w:before="80"/>
        <w:rPr>
          <w:i/>
          <w:sz w:val="22"/>
        </w:rPr>
      </w:pPr>
    </w:p>
    <w:p w14:paraId="3CEAEC07" w14:textId="77777777" w:rsidR="00126A30" w:rsidRPr="00D91298" w:rsidRDefault="00126A30" w:rsidP="00D91298">
      <w:pPr>
        <w:spacing w:before="80"/>
        <w:rPr>
          <w:i/>
          <w:sz w:val="22"/>
        </w:rPr>
      </w:pPr>
    </w:p>
    <w:p w14:paraId="1B6D8CF4" w14:textId="77777777" w:rsidR="00126A30" w:rsidRPr="00D91298" w:rsidRDefault="00126A30" w:rsidP="00D91298">
      <w:pPr>
        <w:spacing w:before="80"/>
        <w:rPr>
          <w:i/>
          <w:sz w:val="22"/>
        </w:rPr>
      </w:pPr>
    </w:p>
    <w:p w14:paraId="54C54042" w14:textId="77777777" w:rsidR="00126A30" w:rsidRPr="00D91298" w:rsidRDefault="00126A30" w:rsidP="00D91298">
      <w:pPr>
        <w:pStyle w:val="Equation"/>
        <w:tabs>
          <w:tab w:val="clear" w:pos="4820"/>
          <w:tab w:val="clear" w:pos="9639"/>
          <w:tab w:val="left" w:pos="1191"/>
          <w:tab w:val="left" w:pos="1588"/>
          <w:tab w:val="left" w:pos="1985"/>
        </w:tabs>
        <w:rPr>
          <w:rFonts w:ascii="Palatino Linotype" w:hAnsi="Palatino Linotype"/>
        </w:rPr>
        <w:sectPr w:rsidR="00126A30" w:rsidRPr="00D91298" w:rsidSect="00C41970">
          <w:headerReference w:type="even" r:id="rId8"/>
          <w:headerReference w:type="default" r:id="rId9"/>
          <w:footerReference w:type="even" r:id="rId10"/>
          <w:headerReference w:type="first" r:id="rId11"/>
          <w:footerReference w:type="first" r:id="rId12"/>
          <w:pgSz w:w="11907" w:h="16840" w:code="9"/>
          <w:pgMar w:top="1089" w:right="1089" w:bottom="284" w:left="1089" w:header="567" w:footer="284" w:gutter="0"/>
          <w:pgNumType w:start="1"/>
          <w:cols w:space="720"/>
        </w:sectPr>
      </w:pPr>
    </w:p>
    <w:p w14:paraId="2E3F1917"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91298">
        <w:rPr>
          <w:bCs/>
          <w:sz w:val="24"/>
          <w:szCs w:val="24"/>
        </w:rPr>
        <w:lastRenderedPageBreak/>
        <w:t>Avant-propos</w:t>
      </w:r>
    </w:p>
    <w:p w14:paraId="45B25D86" w14:textId="77777777" w:rsidR="00126A30" w:rsidRPr="00D91298" w:rsidRDefault="00126A30" w:rsidP="00D91298">
      <w:pPr>
        <w:spacing w:before="240"/>
        <w:rPr>
          <w:sz w:val="20"/>
        </w:rPr>
      </w:pPr>
      <w:r w:rsidRPr="00D91298">
        <w:rPr>
          <w:sz w:val="20"/>
        </w:rPr>
        <w:t>Le rôle du Secteur des radiocommunications est d</w:t>
      </w:r>
      <w:r w:rsidR="00AE5A88" w:rsidRPr="00D91298">
        <w:rPr>
          <w:sz w:val="20"/>
        </w:rPr>
        <w:t>'</w:t>
      </w:r>
      <w:r w:rsidRPr="00D91298">
        <w:rPr>
          <w:sz w:val="20"/>
        </w:rPr>
        <w:t>assurer l</w:t>
      </w:r>
      <w:r w:rsidR="00AE5A88" w:rsidRPr="00D91298">
        <w:rPr>
          <w:sz w:val="20"/>
        </w:rPr>
        <w:t>'</w:t>
      </w:r>
      <w:r w:rsidRPr="00D91298">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6BAB32C" w14:textId="41CBF217" w:rsidR="00126A30" w:rsidRPr="00D91298" w:rsidRDefault="00126A30" w:rsidP="00D91298">
      <w:pPr>
        <w:rPr>
          <w:sz w:val="20"/>
        </w:rPr>
      </w:pPr>
      <w:r w:rsidRPr="00D91298">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AE5A88" w:rsidRPr="00D91298">
        <w:rPr>
          <w:sz w:val="20"/>
        </w:rPr>
        <w:t>'</w:t>
      </w:r>
      <w:r w:rsidRPr="00D91298">
        <w:rPr>
          <w:sz w:val="20"/>
        </w:rPr>
        <w:t>études.</w:t>
      </w:r>
    </w:p>
    <w:p w14:paraId="2378827E" w14:textId="77777777" w:rsidR="00126A30" w:rsidRPr="00D91298" w:rsidRDefault="00126A30" w:rsidP="00D91298">
      <w:pPr>
        <w:pStyle w:val="Heading1"/>
        <w:spacing w:before="360"/>
        <w:jc w:val="center"/>
        <w:rPr>
          <w:szCs w:val="24"/>
        </w:rPr>
      </w:pPr>
      <w:r w:rsidRPr="00D91298">
        <w:rPr>
          <w:szCs w:val="24"/>
        </w:rPr>
        <w:t>Politique en matière de droits de propriété intellectuelle (IPR)</w:t>
      </w:r>
    </w:p>
    <w:p w14:paraId="6132D7A4" w14:textId="4175E747" w:rsidR="00126A30" w:rsidRPr="00D91298" w:rsidRDefault="00126A30" w:rsidP="00D91298">
      <w:pPr>
        <w:spacing w:before="240"/>
        <w:rPr>
          <w:sz w:val="20"/>
        </w:rPr>
      </w:pPr>
      <w:r w:rsidRPr="00D91298">
        <w:rPr>
          <w:sz w:val="20"/>
        </w:rPr>
        <w:t>La politique de l</w:t>
      </w:r>
      <w:r w:rsidR="00AE5A88" w:rsidRPr="00D91298">
        <w:rPr>
          <w:sz w:val="20"/>
        </w:rPr>
        <w:t>'</w:t>
      </w:r>
      <w:r w:rsidRPr="00D91298">
        <w:rPr>
          <w:sz w:val="20"/>
        </w:rPr>
        <w:t>UIT</w:t>
      </w:r>
      <w:r w:rsidRPr="00D91298">
        <w:rPr>
          <w:sz w:val="20"/>
        </w:rPr>
        <w:noBreakHyphen/>
        <w:t xml:space="preserve">R en matière de droits de propriété intellectuelle est décrite dans la </w:t>
      </w:r>
      <w:r w:rsidR="001D21A9" w:rsidRPr="00D91298">
        <w:rPr>
          <w:sz w:val="20"/>
        </w:rPr>
        <w:t>«</w:t>
      </w:r>
      <w:r w:rsidRPr="00D91298">
        <w:rPr>
          <w:sz w:val="20"/>
        </w:rPr>
        <w:t>Politique commune de l</w:t>
      </w:r>
      <w:r w:rsidR="00AE5A88" w:rsidRPr="00D91298">
        <w:rPr>
          <w:sz w:val="20"/>
        </w:rPr>
        <w:t>'</w:t>
      </w:r>
      <w:r w:rsidRPr="00D91298">
        <w:rPr>
          <w:sz w:val="20"/>
        </w:rPr>
        <w:t>UIT</w:t>
      </w:r>
      <w:r w:rsidRPr="00D91298">
        <w:rPr>
          <w:sz w:val="20"/>
        </w:rPr>
        <w:noBreakHyphen/>
        <w:t>T, l</w:t>
      </w:r>
      <w:r w:rsidR="00AE5A88" w:rsidRPr="00D91298">
        <w:rPr>
          <w:sz w:val="20"/>
        </w:rPr>
        <w:t>'</w:t>
      </w:r>
      <w:r w:rsidRPr="00D91298">
        <w:rPr>
          <w:sz w:val="20"/>
        </w:rPr>
        <w:t>UIT</w:t>
      </w:r>
      <w:r w:rsidRPr="00D91298">
        <w:rPr>
          <w:sz w:val="20"/>
        </w:rPr>
        <w:noBreakHyphen/>
        <w:t>R, l</w:t>
      </w:r>
      <w:r w:rsidR="00AE5A88" w:rsidRPr="00D91298">
        <w:rPr>
          <w:sz w:val="20"/>
        </w:rPr>
        <w:t>'</w:t>
      </w:r>
      <w:r w:rsidRPr="00D91298">
        <w:rPr>
          <w:sz w:val="20"/>
        </w:rPr>
        <w:t>ISO et la CEI en matière de brevets</w:t>
      </w:r>
      <w:r w:rsidR="001D21A9" w:rsidRPr="00D91298">
        <w:rPr>
          <w:sz w:val="20"/>
        </w:rPr>
        <w:t>»</w:t>
      </w:r>
      <w:r w:rsidRPr="00D91298">
        <w:rPr>
          <w:sz w:val="20"/>
        </w:rPr>
        <w:t>, dont il est question dans la Résolution UIT-R 1. Les formulaires que les titulaires de brevets doivent utiliser pour soumettre les déclarations de brevet et d</w:t>
      </w:r>
      <w:r w:rsidR="00AE5A88" w:rsidRPr="00D91298">
        <w:rPr>
          <w:sz w:val="20"/>
        </w:rPr>
        <w:t>'</w:t>
      </w:r>
      <w:r w:rsidRPr="00D91298">
        <w:rPr>
          <w:sz w:val="20"/>
        </w:rPr>
        <w:t>octroi de licence sont accessibles à l</w:t>
      </w:r>
      <w:r w:rsidR="00AE5A88" w:rsidRPr="00D91298">
        <w:rPr>
          <w:sz w:val="20"/>
        </w:rPr>
        <w:t>'</w:t>
      </w:r>
      <w:r w:rsidRPr="00D91298">
        <w:rPr>
          <w:sz w:val="20"/>
        </w:rPr>
        <w:t xml:space="preserve">adresse </w:t>
      </w:r>
      <w:hyperlink r:id="rId13" w:history="1">
        <w:r w:rsidRPr="00D91298">
          <w:rPr>
            <w:rStyle w:val="Hyperlink"/>
            <w:sz w:val="20"/>
          </w:rPr>
          <w:t>http://www.itu.int/ITU-R/go/patents/fr</w:t>
        </w:r>
      </w:hyperlink>
      <w:r w:rsidRPr="00D91298">
        <w:rPr>
          <w:sz w:val="20"/>
        </w:rPr>
        <w:t>, où l</w:t>
      </w:r>
      <w:r w:rsidR="00AE5A88" w:rsidRPr="00D91298">
        <w:rPr>
          <w:sz w:val="20"/>
        </w:rPr>
        <w:t>'</w:t>
      </w:r>
      <w:r w:rsidRPr="00D91298">
        <w:rPr>
          <w:sz w:val="20"/>
        </w:rPr>
        <w:t xml:space="preserve">on trouvera également les Lignes directrices pour la mise en </w:t>
      </w:r>
      <w:r w:rsidR="00844107" w:rsidRPr="00D91298">
        <w:rPr>
          <w:sz w:val="20"/>
        </w:rPr>
        <w:t>œuvre</w:t>
      </w:r>
      <w:r w:rsidRPr="00D91298">
        <w:rPr>
          <w:sz w:val="20"/>
        </w:rPr>
        <w:t xml:space="preserve"> de la politique commune en matière de brevets de l</w:t>
      </w:r>
      <w:r w:rsidR="00AE5A88" w:rsidRPr="00D91298">
        <w:rPr>
          <w:sz w:val="20"/>
        </w:rPr>
        <w:t>'</w:t>
      </w:r>
      <w:r w:rsidRPr="00D91298">
        <w:rPr>
          <w:sz w:val="20"/>
        </w:rPr>
        <w:t>UIT</w:t>
      </w:r>
      <w:r w:rsidRPr="00D91298">
        <w:rPr>
          <w:sz w:val="20"/>
        </w:rPr>
        <w:noBreakHyphen/>
        <w:t>T, l</w:t>
      </w:r>
      <w:r w:rsidR="00AE5A88" w:rsidRPr="00D91298">
        <w:rPr>
          <w:sz w:val="20"/>
        </w:rPr>
        <w:t>'</w:t>
      </w:r>
      <w:r w:rsidRPr="00D91298">
        <w:rPr>
          <w:sz w:val="20"/>
        </w:rPr>
        <w:t>UIT</w:t>
      </w:r>
      <w:r w:rsidRPr="00D91298">
        <w:rPr>
          <w:sz w:val="20"/>
        </w:rPr>
        <w:noBreakHyphen/>
        <w:t>R, l</w:t>
      </w:r>
      <w:r w:rsidR="00AE5A88" w:rsidRPr="00D91298">
        <w:rPr>
          <w:sz w:val="20"/>
        </w:rPr>
        <w:t>'</w:t>
      </w:r>
      <w:r w:rsidRPr="00D91298">
        <w:rPr>
          <w:sz w:val="20"/>
        </w:rPr>
        <w:t>ISO et la CEI</w:t>
      </w:r>
      <w:r w:rsidRPr="00D91298" w:rsidDel="0061025C">
        <w:rPr>
          <w:sz w:val="20"/>
        </w:rPr>
        <w:t xml:space="preserve"> </w:t>
      </w:r>
      <w:r w:rsidRPr="00D91298">
        <w:rPr>
          <w:sz w:val="20"/>
        </w:rPr>
        <w:t>et la base de données en matière de brevets de l</w:t>
      </w:r>
      <w:r w:rsidR="00AE5A88" w:rsidRPr="00D91298">
        <w:rPr>
          <w:sz w:val="20"/>
        </w:rPr>
        <w:t>'</w:t>
      </w:r>
      <w:r w:rsidRPr="00D91298">
        <w:rPr>
          <w:sz w:val="20"/>
        </w:rPr>
        <w:t>UIT-R.</w:t>
      </w:r>
    </w:p>
    <w:p w14:paraId="76878D6F" w14:textId="77777777" w:rsidR="00126A30" w:rsidRPr="00D91298" w:rsidRDefault="00126A30" w:rsidP="00D9129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6A30" w:rsidRPr="00D91298" w14:paraId="5A935B25" w14:textId="77777777" w:rsidTr="00144E14">
        <w:tc>
          <w:tcPr>
            <w:tcW w:w="9360" w:type="dxa"/>
            <w:gridSpan w:val="2"/>
          </w:tcPr>
          <w:p w14:paraId="4949D9E1" w14:textId="08A29CEB" w:rsidR="00126A30" w:rsidRPr="00D91298" w:rsidRDefault="00126A30" w:rsidP="00D91298">
            <w:pPr>
              <w:pStyle w:val="Chaptitle"/>
              <w:keepLines w:val="0"/>
              <w:tabs>
                <w:tab w:val="clear" w:pos="794"/>
                <w:tab w:val="clear" w:pos="1191"/>
                <w:tab w:val="clear" w:pos="1588"/>
                <w:tab w:val="clear" w:pos="1985"/>
              </w:tabs>
              <w:overflowPunct/>
              <w:spacing w:before="140"/>
              <w:textAlignment w:val="auto"/>
              <w:rPr>
                <w:sz w:val="22"/>
                <w:szCs w:val="22"/>
              </w:rPr>
            </w:pPr>
            <w:r w:rsidRPr="00D91298">
              <w:rPr>
                <w:sz w:val="22"/>
                <w:szCs w:val="22"/>
              </w:rPr>
              <w:t>Séries des Recommandations UIT-R</w:t>
            </w:r>
          </w:p>
          <w:p w14:paraId="31385EA3" w14:textId="4A14BF5B"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91298">
              <w:rPr>
                <w:b w:val="0"/>
                <w:sz w:val="18"/>
                <w:szCs w:val="18"/>
              </w:rPr>
              <w:t>(</w:t>
            </w:r>
            <w:r w:rsidR="00844107" w:rsidRPr="00D91298">
              <w:rPr>
                <w:b w:val="0"/>
                <w:sz w:val="18"/>
                <w:szCs w:val="18"/>
              </w:rPr>
              <w:t>Également</w:t>
            </w:r>
            <w:r w:rsidRPr="00D91298">
              <w:rPr>
                <w:b w:val="0"/>
                <w:sz w:val="18"/>
                <w:szCs w:val="18"/>
              </w:rPr>
              <w:t xml:space="preserve"> disponible en ligne: </w:t>
            </w:r>
            <w:hyperlink r:id="rId14" w:history="1">
              <w:r w:rsidRPr="00D91298">
                <w:rPr>
                  <w:rStyle w:val="Hyperlink"/>
                  <w:b w:val="0"/>
                  <w:bCs/>
                  <w:sz w:val="18"/>
                  <w:szCs w:val="18"/>
                </w:rPr>
                <w:t>http://www.itu.int/publ/R-REC/fr</w:t>
              </w:r>
            </w:hyperlink>
            <w:r w:rsidRPr="00D91298">
              <w:rPr>
                <w:b w:val="0"/>
                <w:bCs/>
                <w:sz w:val="18"/>
                <w:szCs w:val="18"/>
              </w:rPr>
              <w:t>)</w:t>
            </w:r>
          </w:p>
        </w:tc>
      </w:tr>
      <w:tr w:rsidR="00126A30" w:rsidRPr="00D91298" w14:paraId="3E8C6C6A" w14:textId="77777777" w:rsidTr="00144E14">
        <w:tc>
          <w:tcPr>
            <w:tcW w:w="1140" w:type="dxa"/>
            <w:tcBorders>
              <w:bottom w:val="nil"/>
            </w:tcBorders>
          </w:tcPr>
          <w:p w14:paraId="621C82AA" w14:textId="77777777" w:rsidR="00126A30" w:rsidRPr="00D91298" w:rsidRDefault="00126A30" w:rsidP="00D91298">
            <w:pPr>
              <w:spacing w:before="90" w:after="100"/>
              <w:ind w:left="57"/>
              <w:rPr>
                <w:b/>
                <w:bCs/>
                <w:sz w:val="20"/>
              </w:rPr>
            </w:pPr>
            <w:r w:rsidRPr="00D91298">
              <w:rPr>
                <w:b/>
                <w:bCs/>
                <w:sz w:val="20"/>
              </w:rPr>
              <w:t>Séries</w:t>
            </w:r>
          </w:p>
        </w:tc>
        <w:tc>
          <w:tcPr>
            <w:tcW w:w="8220" w:type="dxa"/>
            <w:tcBorders>
              <w:bottom w:val="nil"/>
            </w:tcBorders>
          </w:tcPr>
          <w:p w14:paraId="7ACDA6FF"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91298">
              <w:rPr>
                <w:bCs/>
                <w:sz w:val="20"/>
              </w:rPr>
              <w:t>Titre</w:t>
            </w:r>
          </w:p>
        </w:tc>
      </w:tr>
      <w:tr w:rsidR="00126A30" w:rsidRPr="00D91298" w14:paraId="23011397" w14:textId="77777777" w:rsidTr="00144E14">
        <w:tc>
          <w:tcPr>
            <w:tcW w:w="1140" w:type="dxa"/>
            <w:tcBorders>
              <w:top w:val="nil"/>
              <w:bottom w:val="nil"/>
            </w:tcBorders>
            <w:shd w:val="clear" w:color="auto" w:fill="auto"/>
          </w:tcPr>
          <w:p w14:paraId="2C27E804" w14:textId="77777777" w:rsidR="00126A30" w:rsidRPr="00D91298" w:rsidRDefault="00126A30" w:rsidP="00D91298">
            <w:pPr>
              <w:spacing w:before="30" w:after="30"/>
              <w:ind w:left="57"/>
              <w:jc w:val="left"/>
              <w:rPr>
                <w:b/>
                <w:bCs/>
                <w:sz w:val="20"/>
              </w:rPr>
            </w:pPr>
            <w:r w:rsidRPr="00D91298">
              <w:rPr>
                <w:b/>
                <w:bCs/>
                <w:sz w:val="20"/>
              </w:rPr>
              <w:t>BO</w:t>
            </w:r>
          </w:p>
        </w:tc>
        <w:tc>
          <w:tcPr>
            <w:tcW w:w="8220" w:type="dxa"/>
            <w:tcBorders>
              <w:top w:val="nil"/>
              <w:bottom w:val="nil"/>
            </w:tcBorders>
            <w:shd w:val="clear" w:color="auto" w:fill="auto"/>
          </w:tcPr>
          <w:p w14:paraId="11FC9C33"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91298">
              <w:rPr>
                <w:b w:val="0"/>
                <w:sz w:val="20"/>
              </w:rPr>
              <w:t>Diffusion par satellite</w:t>
            </w:r>
          </w:p>
        </w:tc>
      </w:tr>
      <w:tr w:rsidR="00126A30" w:rsidRPr="00D91298" w14:paraId="572741DE" w14:textId="77777777" w:rsidTr="00144E14">
        <w:tc>
          <w:tcPr>
            <w:tcW w:w="1140" w:type="dxa"/>
            <w:tcBorders>
              <w:top w:val="nil"/>
              <w:bottom w:val="nil"/>
            </w:tcBorders>
          </w:tcPr>
          <w:p w14:paraId="7B595122" w14:textId="77777777" w:rsidR="00126A30" w:rsidRPr="00D91298" w:rsidRDefault="00126A30" w:rsidP="00D91298">
            <w:pPr>
              <w:spacing w:before="30" w:after="30"/>
              <w:ind w:left="57"/>
              <w:jc w:val="left"/>
              <w:rPr>
                <w:b/>
                <w:bCs/>
                <w:sz w:val="20"/>
              </w:rPr>
            </w:pPr>
            <w:r w:rsidRPr="00D91298">
              <w:rPr>
                <w:b/>
                <w:bCs/>
                <w:sz w:val="20"/>
              </w:rPr>
              <w:t>BR</w:t>
            </w:r>
          </w:p>
        </w:tc>
        <w:tc>
          <w:tcPr>
            <w:tcW w:w="8220" w:type="dxa"/>
            <w:tcBorders>
              <w:top w:val="nil"/>
              <w:bottom w:val="nil"/>
            </w:tcBorders>
          </w:tcPr>
          <w:p w14:paraId="2C8A77EB"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1298">
              <w:rPr>
                <w:b w:val="0"/>
                <w:bCs/>
                <w:sz w:val="20"/>
              </w:rPr>
              <w:t>Enregistrement pour la production, l</w:t>
            </w:r>
            <w:r w:rsidR="00AE5A88" w:rsidRPr="00D91298">
              <w:rPr>
                <w:b w:val="0"/>
                <w:bCs/>
                <w:sz w:val="20"/>
              </w:rPr>
              <w:t>'</w:t>
            </w:r>
            <w:r w:rsidRPr="00D91298">
              <w:rPr>
                <w:b w:val="0"/>
                <w:bCs/>
                <w:sz w:val="20"/>
              </w:rPr>
              <w:t>archivage et la diffusion; films pour la télévision</w:t>
            </w:r>
          </w:p>
        </w:tc>
      </w:tr>
      <w:tr w:rsidR="00126A30" w:rsidRPr="00D91298" w14:paraId="4EDAACAC" w14:textId="77777777" w:rsidTr="00144E14">
        <w:tc>
          <w:tcPr>
            <w:tcW w:w="1140" w:type="dxa"/>
            <w:tcBorders>
              <w:top w:val="nil"/>
              <w:bottom w:val="nil"/>
            </w:tcBorders>
            <w:shd w:val="clear" w:color="auto" w:fill="auto"/>
          </w:tcPr>
          <w:p w14:paraId="1816D724" w14:textId="77777777" w:rsidR="00126A30" w:rsidRPr="00D91298" w:rsidRDefault="00126A30" w:rsidP="00D91298">
            <w:pPr>
              <w:spacing w:before="30" w:after="30"/>
              <w:ind w:left="57"/>
              <w:jc w:val="left"/>
              <w:rPr>
                <w:b/>
                <w:bCs/>
                <w:sz w:val="20"/>
              </w:rPr>
            </w:pPr>
            <w:r w:rsidRPr="00D91298">
              <w:rPr>
                <w:b/>
                <w:bCs/>
                <w:sz w:val="20"/>
              </w:rPr>
              <w:t>BS</w:t>
            </w:r>
          </w:p>
        </w:tc>
        <w:tc>
          <w:tcPr>
            <w:tcW w:w="8220" w:type="dxa"/>
            <w:tcBorders>
              <w:top w:val="nil"/>
              <w:bottom w:val="nil"/>
            </w:tcBorders>
            <w:shd w:val="clear" w:color="auto" w:fill="auto"/>
          </w:tcPr>
          <w:p w14:paraId="3F482C5C"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91298">
              <w:rPr>
                <w:b w:val="0"/>
                <w:sz w:val="20"/>
              </w:rPr>
              <w:t>Service de radiodiffusion sonore</w:t>
            </w:r>
          </w:p>
        </w:tc>
      </w:tr>
      <w:tr w:rsidR="00126A30" w:rsidRPr="00D91298" w14:paraId="6373C434" w14:textId="77777777" w:rsidTr="00144E14">
        <w:tc>
          <w:tcPr>
            <w:tcW w:w="1140" w:type="dxa"/>
            <w:tcBorders>
              <w:top w:val="nil"/>
              <w:bottom w:val="nil"/>
            </w:tcBorders>
            <w:shd w:val="clear" w:color="auto" w:fill="auto"/>
          </w:tcPr>
          <w:p w14:paraId="361F27DD" w14:textId="77777777" w:rsidR="00126A30" w:rsidRPr="00D91298" w:rsidRDefault="00126A30" w:rsidP="00D91298">
            <w:pPr>
              <w:spacing w:before="30" w:after="30"/>
              <w:ind w:left="57"/>
              <w:jc w:val="left"/>
              <w:rPr>
                <w:b/>
                <w:bCs/>
                <w:sz w:val="20"/>
              </w:rPr>
            </w:pPr>
            <w:r w:rsidRPr="00D91298">
              <w:rPr>
                <w:b/>
                <w:bCs/>
                <w:sz w:val="20"/>
              </w:rPr>
              <w:t>BT</w:t>
            </w:r>
          </w:p>
        </w:tc>
        <w:tc>
          <w:tcPr>
            <w:tcW w:w="8220" w:type="dxa"/>
            <w:tcBorders>
              <w:top w:val="nil"/>
              <w:bottom w:val="nil"/>
            </w:tcBorders>
            <w:shd w:val="clear" w:color="auto" w:fill="auto"/>
          </w:tcPr>
          <w:p w14:paraId="644919E8"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1298">
              <w:rPr>
                <w:b w:val="0"/>
                <w:bCs/>
                <w:sz w:val="20"/>
              </w:rPr>
              <w:t>Service de radiodiffusion télévisuelle</w:t>
            </w:r>
          </w:p>
        </w:tc>
      </w:tr>
      <w:tr w:rsidR="00126A30" w:rsidRPr="00D91298" w14:paraId="31E46183" w14:textId="77777777" w:rsidTr="00144E14">
        <w:tc>
          <w:tcPr>
            <w:tcW w:w="1140" w:type="dxa"/>
            <w:tcBorders>
              <w:top w:val="nil"/>
              <w:bottom w:val="nil"/>
            </w:tcBorders>
            <w:shd w:val="clear" w:color="auto" w:fill="auto"/>
          </w:tcPr>
          <w:p w14:paraId="6B3AE072" w14:textId="77777777" w:rsidR="00126A30" w:rsidRPr="00D91298" w:rsidRDefault="00126A30" w:rsidP="00D91298">
            <w:pPr>
              <w:spacing w:before="30" w:after="30"/>
              <w:ind w:left="57"/>
              <w:jc w:val="left"/>
              <w:rPr>
                <w:b/>
                <w:bCs/>
                <w:sz w:val="20"/>
              </w:rPr>
            </w:pPr>
            <w:r w:rsidRPr="00D91298">
              <w:rPr>
                <w:b/>
                <w:bCs/>
                <w:sz w:val="20"/>
              </w:rPr>
              <w:t>F</w:t>
            </w:r>
          </w:p>
        </w:tc>
        <w:tc>
          <w:tcPr>
            <w:tcW w:w="8220" w:type="dxa"/>
            <w:tcBorders>
              <w:top w:val="nil"/>
              <w:bottom w:val="nil"/>
            </w:tcBorders>
            <w:shd w:val="clear" w:color="auto" w:fill="auto"/>
          </w:tcPr>
          <w:p w14:paraId="4CC16249" w14:textId="77777777" w:rsidR="00126A30" w:rsidRPr="00D91298" w:rsidRDefault="00126A30" w:rsidP="00D912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1298">
              <w:rPr>
                <w:sz w:val="20"/>
              </w:rPr>
              <w:t>Service fixe</w:t>
            </w:r>
          </w:p>
        </w:tc>
      </w:tr>
      <w:tr w:rsidR="00126A30" w:rsidRPr="00D91298" w14:paraId="488B29B1" w14:textId="77777777" w:rsidTr="00144E14">
        <w:tc>
          <w:tcPr>
            <w:tcW w:w="1140" w:type="dxa"/>
            <w:tcBorders>
              <w:top w:val="nil"/>
              <w:bottom w:val="nil"/>
            </w:tcBorders>
            <w:shd w:val="clear" w:color="auto" w:fill="auto"/>
          </w:tcPr>
          <w:p w14:paraId="217DB403" w14:textId="77777777" w:rsidR="00126A30" w:rsidRPr="00D91298" w:rsidRDefault="00126A30" w:rsidP="00D91298">
            <w:pPr>
              <w:spacing w:before="30" w:after="30"/>
              <w:ind w:left="57"/>
              <w:jc w:val="left"/>
              <w:rPr>
                <w:b/>
                <w:bCs/>
                <w:sz w:val="20"/>
              </w:rPr>
            </w:pPr>
            <w:r w:rsidRPr="00D91298">
              <w:rPr>
                <w:b/>
                <w:bCs/>
                <w:sz w:val="20"/>
              </w:rPr>
              <w:t>M</w:t>
            </w:r>
          </w:p>
        </w:tc>
        <w:tc>
          <w:tcPr>
            <w:tcW w:w="8220" w:type="dxa"/>
            <w:tcBorders>
              <w:top w:val="nil"/>
              <w:bottom w:val="nil"/>
            </w:tcBorders>
            <w:shd w:val="clear" w:color="auto" w:fill="auto"/>
          </w:tcPr>
          <w:p w14:paraId="6E6F8D43" w14:textId="77777777" w:rsidR="00126A30" w:rsidRPr="00D91298" w:rsidRDefault="00126A30" w:rsidP="00D912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91298">
              <w:rPr>
                <w:b w:val="0"/>
                <w:sz w:val="20"/>
              </w:rPr>
              <w:t>Services mobile, de radiorepérage et d</w:t>
            </w:r>
            <w:r w:rsidR="00AE5A88" w:rsidRPr="00D91298">
              <w:rPr>
                <w:b w:val="0"/>
                <w:sz w:val="20"/>
              </w:rPr>
              <w:t>'</w:t>
            </w:r>
            <w:r w:rsidRPr="00D91298">
              <w:rPr>
                <w:b w:val="0"/>
                <w:sz w:val="20"/>
              </w:rPr>
              <w:t>amateur y compris les services par satellite associés</w:t>
            </w:r>
          </w:p>
        </w:tc>
      </w:tr>
      <w:tr w:rsidR="00126A30" w:rsidRPr="00D91298" w14:paraId="27EFE325" w14:textId="77777777" w:rsidTr="00144E14">
        <w:tc>
          <w:tcPr>
            <w:tcW w:w="1140" w:type="dxa"/>
            <w:tcBorders>
              <w:top w:val="nil"/>
              <w:bottom w:val="nil"/>
            </w:tcBorders>
            <w:shd w:val="clear" w:color="auto" w:fill="F3F3F3"/>
          </w:tcPr>
          <w:p w14:paraId="1DCB49F0" w14:textId="77777777" w:rsidR="00126A30" w:rsidRPr="00D91298" w:rsidRDefault="00126A30" w:rsidP="00D91298">
            <w:pPr>
              <w:spacing w:before="30" w:after="30"/>
              <w:ind w:left="57"/>
              <w:jc w:val="left"/>
              <w:rPr>
                <w:b/>
                <w:bCs/>
                <w:color w:val="000080"/>
                <w:sz w:val="20"/>
              </w:rPr>
            </w:pPr>
            <w:r w:rsidRPr="00D91298">
              <w:rPr>
                <w:b/>
                <w:bCs/>
                <w:color w:val="000080"/>
                <w:sz w:val="20"/>
              </w:rPr>
              <w:t>P</w:t>
            </w:r>
          </w:p>
        </w:tc>
        <w:tc>
          <w:tcPr>
            <w:tcW w:w="8220" w:type="dxa"/>
            <w:tcBorders>
              <w:top w:val="nil"/>
              <w:bottom w:val="nil"/>
            </w:tcBorders>
            <w:shd w:val="clear" w:color="auto" w:fill="F3F3F3"/>
          </w:tcPr>
          <w:p w14:paraId="1AE03F7A" w14:textId="77777777" w:rsidR="00126A30" w:rsidRPr="00D91298" w:rsidRDefault="00126A30" w:rsidP="00D91298">
            <w:pPr>
              <w:spacing w:before="30" w:after="30"/>
              <w:jc w:val="left"/>
              <w:rPr>
                <w:b/>
                <w:bCs/>
                <w:color w:val="000080"/>
                <w:sz w:val="20"/>
              </w:rPr>
            </w:pPr>
            <w:r w:rsidRPr="00D91298">
              <w:rPr>
                <w:b/>
                <w:bCs/>
                <w:color w:val="000080"/>
                <w:sz w:val="20"/>
              </w:rPr>
              <w:t>Propagation des ondes radioélectriques</w:t>
            </w:r>
          </w:p>
        </w:tc>
      </w:tr>
      <w:tr w:rsidR="00126A30" w:rsidRPr="00D91298" w14:paraId="755A2158" w14:textId="77777777" w:rsidTr="00144E14">
        <w:tc>
          <w:tcPr>
            <w:tcW w:w="1140" w:type="dxa"/>
            <w:tcBorders>
              <w:top w:val="nil"/>
            </w:tcBorders>
          </w:tcPr>
          <w:p w14:paraId="38E9C248" w14:textId="77777777" w:rsidR="00126A30" w:rsidRPr="00D91298" w:rsidRDefault="00126A30" w:rsidP="00D91298">
            <w:pPr>
              <w:spacing w:before="30" w:after="30"/>
              <w:ind w:left="57"/>
              <w:jc w:val="left"/>
              <w:rPr>
                <w:b/>
                <w:bCs/>
                <w:sz w:val="20"/>
              </w:rPr>
            </w:pPr>
            <w:r w:rsidRPr="00D91298">
              <w:rPr>
                <w:b/>
                <w:bCs/>
                <w:sz w:val="20"/>
              </w:rPr>
              <w:t>RA</w:t>
            </w:r>
          </w:p>
        </w:tc>
        <w:tc>
          <w:tcPr>
            <w:tcW w:w="8220" w:type="dxa"/>
            <w:tcBorders>
              <w:top w:val="nil"/>
            </w:tcBorders>
          </w:tcPr>
          <w:p w14:paraId="7ACF14B3" w14:textId="77777777" w:rsidR="00126A30" w:rsidRPr="00D91298" w:rsidRDefault="00126A30" w:rsidP="00D912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1298">
              <w:rPr>
                <w:sz w:val="20"/>
              </w:rPr>
              <w:t>Radio astronomie</w:t>
            </w:r>
          </w:p>
        </w:tc>
      </w:tr>
      <w:tr w:rsidR="00126A30" w:rsidRPr="00D91298" w14:paraId="0684C6C8" w14:textId="77777777" w:rsidTr="00144E14">
        <w:tc>
          <w:tcPr>
            <w:tcW w:w="1140" w:type="dxa"/>
          </w:tcPr>
          <w:p w14:paraId="1DBE12CC" w14:textId="77777777" w:rsidR="00126A30" w:rsidRPr="00D91298" w:rsidRDefault="00126A30" w:rsidP="00D91298">
            <w:pPr>
              <w:spacing w:before="30" w:after="30"/>
              <w:ind w:left="57"/>
              <w:jc w:val="left"/>
              <w:rPr>
                <w:b/>
                <w:bCs/>
                <w:sz w:val="20"/>
              </w:rPr>
            </w:pPr>
            <w:r w:rsidRPr="00D91298">
              <w:rPr>
                <w:b/>
                <w:bCs/>
                <w:sz w:val="20"/>
              </w:rPr>
              <w:t>RS</w:t>
            </w:r>
          </w:p>
        </w:tc>
        <w:tc>
          <w:tcPr>
            <w:tcW w:w="8220" w:type="dxa"/>
          </w:tcPr>
          <w:p w14:paraId="1FE3F042" w14:textId="77777777" w:rsidR="00126A30" w:rsidRPr="00D91298" w:rsidRDefault="00126A30" w:rsidP="00D912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1298">
              <w:rPr>
                <w:sz w:val="20"/>
              </w:rPr>
              <w:t>Systèmes de télédétection</w:t>
            </w:r>
          </w:p>
        </w:tc>
      </w:tr>
      <w:tr w:rsidR="00126A30" w:rsidRPr="00D91298" w14:paraId="6984EF0A" w14:textId="77777777" w:rsidTr="00144E14">
        <w:tc>
          <w:tcPr>
            <w:tcW w:w="1140" w:type="dxa"/>
          </w:tcPr>
          <w:p w14:paraId="2ECA9FFA" w14:textId="77777777" w:rsidR="00126A30" w:rsidRPr="00D91298" w:rsidRDefault="00126A30" w:rsidP="00D91298">
            <w:pPr>
              <w:spacing w:before="30" w:after="30"/>
              <w:ind w:left="57"/>
              <w:jc w:val="left"/>
              <w:rPr>
                <w:b/>
                <w:bCs/>
                <w:sz w:val="20"/>
              </w:rPr>
            </w:pPr>
            <w:r w:rsidRPr="00D91298">
              <w:rPr>
                <w:b/>
                <w:bCs/>
                <w:sz w:val="20"/>
              </w:rPr>
              <w:t>S</w:t>
            </w:r>
          </w:p>
        </w:tc>
        <w:tc>
          <w:tcPr>
            <w:tcW w:w="8220" w:type="dxa"/>
          </w:tcPr>
          <w:p w14:paraId="2E6811F0" w14:textId="77777777" w:rsidR="00126A30" w:rsidRPr="00D91298" w:rsidRDefault="00126A30" w:rsidP="00D91298">
            <w:pPr>
              <w:spacing w:before="30" w:after="30"/>
              <w:jc w:val="left"/>
              <w:rPr>
                <w:sz w:val="20"/>
              </w:rPr>
            </w:pPr>
            <w:r w:rsidRPr="00D91298">
              <w:rPr>
                <w:sz w:val="20"/>
              </w:rPr>
              <w:t>Service fixe par satellite</w:t>
            </w:r>
          </w:p>
        </w:tc>
      </w:tr>
      <w:tr w:rsidR="00126A30" w:rsidRPr="00D91298" w14:paraId="6C62012E" w14:textId="77777777" w:rsidTr="00144E14">
        <w:tc>
          <w:tcPr>
            <w:tcW w:w="1140" w:type="dxa"/>
          </w:tcPr>
          <w:p w14:paraId="2BD33E15" w14:textId="77777777" w:rsidR="00126A30" w:rsidRPr="00D91298" w:rsidRDefault="00126A30" w:rsidP="00D91298">
            <w:pPr>
              <w:spacing w:before="30" w:after="30"/>
              <w:ind w:left="57"/>
              <w:jc w:val="left"/>
              <w:rPr>
                <w:b/>
                <w:bCs/>
                <w:sz w:val="20"/>
              </w:rPr>
            </w:pPr>
            <w:r w:rsidRPr="00D91298">
              <w:rPr>
                <w:b/>
                <w:bCs/>
                <w:sz w:val="20"/>
              </w:rPr>
              <w:t>SA</w:t>
            </w:r>
          </w:p>
        </w:tc>
        <w:tc>
          <w:tcPr>
            <w:tcW w:w="8220" w:type="dxa"/>
          </w:tcPr>
          <w:p w14:paraId="6201713C" w14:textId="77777777" w:rsidR="00126A30" w:rsidRPr="00D91298" w:rsidRDefault="00126A30" w:rsidP="00D91298">
            <w:pPr>
              <w:spacing w:before="30" w:after="30"/>
              <w:jc w:val="left"/>
              <w:rPr>
                <w:sz w:val="20"/>
              </w:rPr>
            </w:pPr>
            <w:r w:rsidRPr="00D91298">
              <w:rPr>
                <w:sz w:val="20"/>
              </w:rPr>
              <w:t>Applications spatiales et météorologie</w:t>
            </w:r>
          </w:p>
        </w:tc>
      </w:tr>
      <w:tr w:rsidR="00126A30" w:rsidRPr="00D91298" w14:paraId="6DA547E8" w14:textId="77777777" w:rsidTr="00144E14">
        <w:tc>
          <w:tcPr>
            <w:tcW w:w="1140" w:type="dxa"/>
          </w:tcPr>
          <w:p w14:paraId="06D4419E" w14:textId="77777777" w:rsidR="00126A30" w:rsidRPr="00D91298" w:rsidRDefault="00126A30" w:rsidP="00D91298">
            <w:pPr>
              <w:spacing w:before="30" w:after="30"/>
              <w:ind w:left="57"/>
              <w:jc w:val="left"/>
              <w:rPr>
                <w:b/>
                <w:bCs/>
                <w:sz w:val="20"/>
              </w:rPr>
            </w:pPr>
            <w:r w:rsidRPr="00D91298">
              <w:rPr>
                <w:b/>
                <w:bCs/>
                <w:sz w:val="20"/>
              </w:rPr>
              <w:t>SF</w:t>
            </w:r>
          </w:p>
        </w:tc>
        <w:tc>
          <w:tcPr>
            <w:tcW w:w="8220" w:type="dxa"/>
          </w:tcPr>
          <w:p w14:paraId="17E60046" w14:textId="77777777" w:rsidR="00126A30" w:rsidRPr="00D91298" w:rsidRDefault="00126A30" w:rsidP="00D91298">
            <w:pPr>
              <w:spacing w:before="30" w:after="30"/>
              <w:jc w:val="left"/>
              <w:rPr>
                <w:sz w:val="20"/>
              </w:rPr>
            </w:pPr>
            <w:r w:rsidRPr="00D91298">
              <w:rPr>
                <w:sz w:val="20"/>
              </w:rPr>
              <w:t>Partage des fréquences et coordination entre les systèmes du service fixe par satellite et du service fixe</w:t>
            </w:r>
          </w:p>
        </w:tc>
      </w:tr>
      <w:tr w:rsidR="00126A30" w:rsidRPr="00D91298" w14:paraId="2C5B7E54" w14:textId="77777777" w:rsidTr="00144E14">
        <w:tc>
          <w:tcPr>
            <w:tcW w:w="1140" w:type="dxa"/>
            <w:shd w:val="clear" w:color="auto" w:fill="auto"/>
          </w:tcPr>
          <w:p w14:paraId="78C47E3F" w14:textId="77777777" w:rsidR="00126A30" w:rsidRPr="00D91298" w:rsidRDefault="00126A30" w:rsidP="00D91298">
            <w:pPr>
              <w:spacing w:before="30" w:after="30"/>
              <w:ind w:left="57"/>
              <w:jc w:val="left"/>
              <w:rPr>
                <w:b/>
                <w:bCs/>
                <w:sz w:val="20"/>
              </w:rPr>
            </w:pPr>
            <w:r w:rsidRPr="00D91298">
              <w:rPr>
                <w:b/>
                <w:bCs/>
                <w:sz w:val="20"/>
              </w:rPr>
              <w:t>SM</w:t>
            </w:r>
          </w:p>
        </w:tc>
        <w:tc>
          <w:tcPr>
            <w:tcW w:w="8220" w:type="dxa"/>
            <w:shd w:val="clear" w:color="auto" w:fill="auto"/>
          </w:tcPr>
          <w:p w14:paraId="252C378A" w14:textId="77777777" w:rsidR="00126A30" w:rsidRPr="00D91298" w:rsidRDefault="00126A30" w:rsidP="00D91298">
            <w:pPr>
              <w:spacing w:before="30" w:after="30"/>
              <w:jc w:val="left"/>
              <w:rPr>
                <w:sz w:val="20"/>
              </w:rPr>
            </w:pPr>
            <w:r w:rsidRPr="00D91298">
              <w:rPr>
                <w:sz w:val="20"/>
              </w:rPr>
              <w:t>Gestion du spectre</w:t>
            </w:r>
          </w:p>
        </w:tc>
      </w:tr>
      <w:tr w:rsidR="00126A30" w:rsidRPr="00D91298" w14:paraId="0508E5E5" w14:textId="77777777" w:rsidTr="00144E14">
        <w:tc>
          <w:tcPr>
            <w:tcW w:w="1140" w:type="dxa"/>
          </w:tcPr>
          <w:p w14:paraId="4D0A2426" w14:textId="77777777" w:rsidR="00126A30" w:rsidRPr="00D91298" w:rsidRDefault="00126A30" w:rsidP="00D91298">
            <w:pPr>
              <w:spacing w:before="30" w:after="30"/>
              <w:ind w:left="57"/>
              <w:jc w:val="left"/>
              <w:rPr>
                <w:b/>
                <w:bCs/>
                <w:sz w:val="20"/>
              </w:rPr>
            </w:pPr>
            <w:r w:rsidRPr="00D91298">
              <w:rPr>
                <w:b/>
                <w:bCs/>
                <w:sz w:val="20"/>
              </w:rPr>
              <w:t>SNG</w:t>
            </w:r>
          </w:p>
        </w:tc>
        <w:tc>
          <w:tcPr>
            <w:tcW w:w="8220" w:type="dxa"/>
          </w:tcPr>
          <w:p w14:paraId="19199229" w14:textId="77777777" w:rsidR="00126A30" w:rsidRPr="00D91298" w:rsidRDefault="00126A30" w:rsidP="00D91298">
            <w:pPr>
              <w:spacing w:before="30" w:after="30"/>
              <w:jc w:val="left"/>
              <w:rPr>
                <w:sz w:val="20"/>
              </w:rPr>
            </w:pPr>
            <w:r w:rsidRPr="00D91298">
              <w:rPr>
                <w:sz w:val="20"/>
              </w:rPr>
              <w:t>Reportage d</w:t>
            </w:r>
            <w:r w:rsidR="00AE5A88" w:rsidRPr="00D91298">
              <w:rPr>
                <w:sz w:val="20"/>
              </w:rPr>
              <w:t>'</w:t>
            </w:r>
            <w:r w:rsidRPr="00D91298">
              <w:rPr>
                <w:sz w:val="20"/>
              </w:rPr>
              <w:t>actualités par satellite</w:t>
            </w:r>
          </w:p>
        </w:tc>
      </w:tr>
      <w:tr w:rsidR="00126A30" w:rsidRPr="00D91298" w14:paraId="038398FD" w14:textId="77777777" w:rsidTr="00144E14">
        <w:tc>
          <w:tcPr>
            <w:tcW w:w="1140" w:type="dxa"/>
          </w:tcPr>
          <w:p w14:paraId="4168421B" w14:textId="77777777" w:rsidR="00126A30" w:rsidRPr="00D91298" w:rsidRDefault="00126A30" w:rsidP="00D91298">
            <w:pPr>
              <w:spacing w:before="30" w:after="30"/>
              <w:ind w:left="57"/>
              <w:jc w:val="left"/>
              <w:rPr>
                <w:b/>
                <w:bCs/>
                <w:sz w:val="20"/>
              </w:rPr>
            </w:pPr>
            <w:r w:rsidRPr="00D91298">
              <w:rPr>
                <w:b/>
                <w:bCs/>
                <w:sz w:val="20"/>
              </w:rPr>
              <w:t>TF</w:t>
            </w:r>
          </w:p>
        </w:tc>
        <w:tc>
          <w:tcPr>
            <w:tcW w:w="8220" w:type="dxa"/>
          </w:tcPr>
          <w:p w14:paraId="57BCDD53" w14:textId="5798DD72" w:rsidR="00126A30" w:rsidRPr="00D91298" w:rsidRDefault="00844107" w:rsidP="00D91298">
            <w:pPr>
              <w:spacing w:before="30" w:after="30"/>
              <w:jc w:val="left"/>
              <w:rPr>
                <w:sz w:val="20"/>
              </w:rPr>
            </w:pPr>
            <w:r w:rsidRPr="00D91298">
              <w:rPr>
                <w:sz w:val="20"/>
              </w:rPr>
              <w:t>Émissions</w:t>
            </w:r>
            <w:r w:rsidR="00126A30" w:rsidRPr="00D91298">
              <w:rPr>
                <w:sz w:val="20"/>
              </w:rPr>
              <w:t xml:space="preserve"> de fréquences étalon et de signaux horaires</w:t>
            </w:r>
          </w:p>
        </w:tc>
      </w:tr>
      <w:tr w:rsidR="00126A30" w:rsidRPr="00D91298" w14:paraId="49C89AC8" w14:textId="77777777" w:rsidTr="00144E14">
        <w:tc>
          <w:tcPr>
            <w:tcW w:w="1140" w:type="dxa"/>
          </w:tcPr>
          <w:p w14:paraId="6A90E199" w14:textId="77777777" w:rsidR="00126A30" w:rsidRPr="00D91298" w:rsidRDefault="00126A30" w:rsidP="00D91298">
            <w:pPr>
              <w:spacing w:before="30" w:after="30"/>
              <w:ind w:left="57"/>
              <w:jc w:val="left"/>
              <w:rPr>
                <w:b/>
                <w:bCs/>
                <w:sz w:val="20"/>
              </w:rPr>
            </w:pPr>
            <w:r w:rsidRPr="00D91298">
              <w:rPr>
                <w:b/>
                <w:bCs/>
                <w:sz w:val="20"/>
              </w:rPr>
              <w:t>V</w:t>
            </w:r>
          </w:p>
        </w:tc>
        <w:tc>
          <w:tcPr>
            <w:tcW w:w="8220" w:type="dxa"/>
          </w:tcPr>
          <w:p w14:paraId="532B938E" w14:textId="77777777" w:rsidR="00126A30" w:rsidRPr="00D91298" w:rsidRDefault="00126A30" w:rsidP="00D91298">
            <w:pPr>
              <w:spacing w:before="30" w:after="140"/>
              <w:jc w:val="left"/>
              <w:rPr>
                <w:sz w:val="20"/>
              </w:rPr>
            </w:pPr>
            <w:r w:rsidRPr="00D91298">
              <w:rPr>
                <w:sz w:val="20"/>
              </w:rPr>
              <w:t>Vocabulaire et sujets associés</w:t>
            </w:r>
          </w:p>
        </w:tc>
      </w:tr>
    </w:tbl>
    <w:p w14:paraId="2FE6CF96" w14:textId="77777777" w:rsidR="00126A30" w:rsidRPr="00D91298" w:rsidRDefault="00126A30" w:rsidP="00D91298">
      <w:pPr>
        <w:spacing w:before="0"/>
        <w:jc w:val="center"/>
        <w:rPr>
          <w:sz w:val="20"/>
        </w:rPr>
      </w:pPr>
    </w:p>
    <w:p w14:paraId="44B67AAB" w14:textId="77777777" w:rsidR="00126A30" w:rsidRPr="00D91298" w:rsidRDefault="00126A30" w:rsidP="00D9129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6A30" w:rsidRPr="00D91298" w14:paraId="5FFDA817" w14:textId="77777777" w:rsidTr="00144E14">
        <w:tc>
          <w:tcPr>
            <w:tcW w:w="9360" w:type="dxa"/>
          </w:tcPr>
          <w:p w14:paraId="278CCF69" w14:textId="77777777" w:rsidR="00126A30" w:rsidRPr="00D91298" w:rsidRDefault="00126A30" w:rsidP="00D91298">
            <w:pPr>
              <w:spacing w:before="80" w:after="80"/>
              <w:jc w:val="left"/>
              <w:rPr>
                <w:i/>
                <w:iCs/>
                <w:sz w:val="20"/>
              </w:rPr>
            </w:pPr>
            <w:r w:rsidRPr="00D91298">
              <w:rPr>
                <w:b/>
                <w:bCs/>
                <w:i/>
                <w:iCs/>
                <w:sz w:val="20"/>
              </w:rPr>
              <w:t>Note</w:t>
            </w:r>
            <w:r w:rsidRPr="00D91298">
              <w:rPr>
                <w:i/>
                <w:iCs/>
                <w:sz w:val="20"/>
              </w:rPr>
              <w:t>: Cette Recommandation UIT-R a été approuvée en anglais aux termes de la procédure détaillée dans la</w:t>
            </w:r>
            <w:r w:rsidRPr="00D91298">
              <w:rPr>
                <w:i/>
                <w:iCs/>
                <w:sz w:val="20"/>
              </w:rPr>
              <w:br/>
              <w:t xml:space="preserve">Résolution UIT-R 1. </w:t>
            </w:r>
          </w:p>
        </w:tc>
      </w:tr>
    </w:tbl>
    <w:p w14:paraId="212655FF" w14:textId="77777777" w:rsidR="00126A30" w:rsidRPr="00D91298" w:rsidRDefault="00126A30" w:rsidP="00D91298">
      <w:pPr>
        <w:spacing w:before="0"/>
        <w:jc w:val="center"/>
        <w:rPr>
          <w:sz w:val="22"/>
        </w:rPr>
      </w:pPr>
    </w:p>
    <w:p w14:paraId="56BDD0BB" w14:textId="77777777" w:rsidR="00126A30" w:rsidRPr="00D91298" w:rsidRDefault="00126A30" w:rsidP="00D91298">
      <w:pPr>
        <w:spacing w:before="100"/>
        <w:jc w:val="right"/>
        <w:rPr>
          <w:i/>
          <w:iCs/>
          <w:sz w:val="20"/>
        </w:rPr>
      </w:pPr>
      <w:r w:rsidRPr="00D91298">
        <w:rPr>
          <w:i/>
          <w:iCs/>
          <w:sz w:val="20"/>
        </w:rPr>
        <w:t>Publication électronique</w:t>
      </w:r>
    </w:p>
    <w:p w14:paraId="4AFD7F82" w14:textId="456DFADF" w:rsidR="00126A30" w:rsidRPr="00D91298" w:rsidRDefault="00126A30" w:rsidP="00D91298">
      <w:pPr>
        <w:spacing w:before="0"/>
        <w:jc w:val="right"/>
        <w:rPr>
          <w:sz w:val="20"/>
        </w:rPr>
      </w:pPr>
      <w:r w:rsidRPr="00D91298">
        <w:rPr>
          <w:sz w:val="20"/>
        </w:rPr>
        <w:t>Genève, 20</w:t>
      </w:r>
      <w:r w:rsidR="0074146C" w:rsidRPr="00D91298">
        <w:rPr>
          <w:sz w:val="20"/>
        </w:rPr>
        <w:t>2</w:t>
      </w:r>
      <w:r w:rsidR="001142FD">
        <w:rPr>
          <w:sz w:val="20"/>
        </w:rPr>
        <w:t>3</w:t>
      </w:r>
    </w:p>
    <w:p w14:paraId="7A117571" w14:textId="5E03A35C" w:rsidR="00126A30" w:rsidRPr="00D91298" w:rsidRDefault="00126A30" w:rsidP="00D91298">
      <w:pPr>
        <w:spacing w:before="200"/>
        <w:jc w:val="center"/>
        <w:rPr>
          <w:sz w:val="20"/>
        </w:rPr>
      </w:pPr>
      <w:r w:rsidRPr="00D91298">
        <w:rPr>
          <w:sz w:val="20"/>
        </w:rPr>
        <w:sym w:font="Symbol" w:char="F0E3"/>
      </w:r>
      <w:r w:rsidRPr="00D91298">
        <w:rPr>
          <w:sz w:val="20"/>
        </w:rPr>
        <w:t xml:space="preserve"> UIT </w:t>
      </w:r>
      <w:bookmarkStart w:id="1" w:name="iiannee"/>
      <w:bookmarkEnd w:id="1"/>
      <w:r w:rsidRPr="00D91298">
        <w:rPr>
          <w:sz w:val="20"/>
        </w:rPr>
        <w:t>20</w:t>
      </w:r>
      <w:r w:rsidR="0074146C" w:rsidRPr="00D91298">
        <w:rPr>
          <w:sz w:val="20"/>
        </w:rPr>
        <w:t>2</w:t>
      </w:r>
      <w:r w:rsidR="001142FD">
        <w:rPr>
          <w:sz w:val="20"/>
        </w:rPr>
        <w:t>3</w:t>
      </w:r>
    </w:p>
    <w:p w14:paraId="0AD35A61" w14:textId="77777777" w:rsidR="00126A30" w:rsidRPr="00D91298" w:rsidRDefault="00126A30" w:rsidP="00D91298">
      <w:pPr>
        <w:rPr>
          <w:sz w:val="18"/>
          <w:szCs w:val="18"/>
        </w:rPr>
      </w:pPr>
      <w:r w:rsidRPr="00D91298">
        <w:rPr>
          <w:sz w:val="18"/>
          <w:szCs w:val="18"/>
        </w:rPr>
        <w:t>Tous droits réservés. Aucune partie de cette publication ne peut être reproduite, par quelque procédé que ce soit, sans l</w:t>
      </w:r>
      <w:r w:rsidR="00AE5A88" w:rsidRPr="00D91298">
        <w:rPr>
          <w:sz w:val="18"/>
          <w:szCs w:val="18"/>
        </w:rPr>
        <w:t>'</w:t>
      </w:r>
      <w:r w:rsidRPr="00D91298">
        <w:rPr>
          <w:sz w:val="18"/>
          <w:szCs w:val="18"/>
        </w:rPr>
        <w:t>accord écrit préalable de l</w:t>
      </w:r>
      <w:r w:rsidR="00AE5A88" w:rsidRPr="00D91298">
        <w:rPr>
          <w:sz w:val="18"/>
          <w:szCs w:val="18"/>
        </w:rPr>
        <w:t>'</w:t>
      </w:r>
      <w:r w:rsidRPr="00D91298">
        <w:rPr>
          <w:sz w:val="18"/>
          <w:szCs w:val="18"/>
        </w:rPr>
        <w:t>UIT.</w:t>
      </w:r>
    </w:p>
    <w:p w14:paraId="693EE51F" w14:textId="77777777" w:rsidR="00126A30" w:rsidRPr="00D91298" w:rsidRDefault="00126A30" w:rsidP="00D91298">
      <w:pPr>
        <w:spacing w:before="160"/>
        <w:rPr>
          <w:i/>
          <w:sz w:val="20"/>
          <w:highlight w:val="yellow"/>
        </w:rPr>
        <w:sectPr w:rsidR="00126A30" w:rsidRPr="00D91298" w:rsidSect="00C41970">
          <w:headerReference w:type="even" r:id="rId15"/>
          <w:headerReference w:type="default" r:id="rId16"/>
          <w:pgSz w:w="11907" w:h="16834" w:code="9"/>
          <w:pgMar w:top="1418" w:right="1134" w:bottom="1134" w:left="1134" w:header="720" w:footer="482" w:gutter="0"/>
          <w:pgNumType w:fmt="lowerRoman" w:start="2"/>
          <w:cols w:space="720"/>
        </w:sectPr>
      </w:pPr>
    </w:p>
    <w:p w14:paraId="2CE8C4B5" w14:textId="36D009F9" w:rsidR="00126A30" w:rsidRPr="00D91298" w:rsidRDefault="00126A30" w:rsidP="00D91298">
      <w:pPr>
        <w:pStyle w:val="RecNo"/>
        <w:spacing w:before="0"/>
      </w:pPr>
      <w:bookmarkStart w:id="2" w:name="irecnoe"/>
      <w:bookmarkEnd w:id="2"/>
      <w:r w:rsidRPr="00D91298">
        <w:lastRenderedPageBreak/>
        <w:t>RECOMMANDATION</w:t>
      </w:r>
      <w:r w:rsidR="002317CC" w:rsidRPr="00D91298">
        <w:t xml:space="preserve"> </w:t>
      </w:r>
      <w:r w:rsidRPr="00D91298">
        <w:rPr>
          <w:rStyle w:val="href"/>
        </w:rPr>
        <w:t>UIT-R</w:t>
      </w:r>
      <w:r w:rsidR="002317CC" w:rsidRPr="00D91298">
        <w:rPr>
          <w:rStyle w:val="href"/>
        </w:rPr>
        <w:t xml:space="preserve"> </w:t>
      </w:r>
      <w:r w:rsidRPr="00D91298">
        <w:rPr>
          <w:rStyle w:val="href"/>
        </w:rPr>
        <w:t>P.</w:t>
      </w:r>
      <w:r w:rsidR="00703AC5" w:rsidRPr="00D91298">
        <w:rPr>
          <w:rStyle w:val="href"/>
        </w:rPr>
        <w:t>581-3</w:t>
      </w:r>
    </w:p>
    <w:p w14:paraId="78CF238D" w14:textId="0CD9E1FB" w:rsidR="00126A30" w:rsidRPr="00D91298" w:rsidRDefault="00703AC5" w:rsidP="00D91298">
      <w:pPr>
        <w:pStyle w:val="Rectitle"/>
        <w:rPr>
          <w:lang w:eastAsia="ja-JP"/>
        </w:rPr>
      </w:pPr>
      <w:r w:rsidRPr="00D91298">
        <w:rPr>
          <w:lang w:eastAsia="ja-JP"/>
        </w:rPr>
        <w:t>Notion de «mois le plus défavorable»</w:t>
      </w:r>
    </w:p>
    <w:p w14:paraId="68B523DE" w14:textId="0DEB133A" w:rsidR="00126A30" w:rsidRPr="00D91298" w:rsidRDefault="00126A30" w:rsidP="00D91298">
      <w:pPr>
        <w:pStyle w:val="Recdate"/>
        <w:rPr>
          <w:lang w:eastAsia="ja-JP"/>
        </w:rPr>
      </w:pPr>
      <w:r w:rsidRPr="00D91298">
        <w:rPr>
          <w:lang w:eastAsia="ja-JP"/>
        </w:rPr>
        <w:t>(</w:t>
      </w:r>
      <w:r w:rsidR="00703AC5" w:rsidRPr="00D91298">
        <w:rPr>
          <w:lang w:eastAsia="ja-JP"/>
        </w:rPr>
        <w:t>1982-1986-1990-2022</w:t>
      </w:r>
      <w:r w:rsidRPr="00D91298">
        <w:rPr>
          <w:lang w:eastAsia="ja-JP"/>
        </w:rPr>
        <w:t>)</w:t>
      </w:r>
    </w:p>
    <w:p w14:paraId="0A6DC544" w14:textId="77777777" w:rsidR="00126A30" w:rsidRPr="00D91298" w:rsidRDefault="00126A30" w:rsidP="00D91298">
      <w:pPr>
        <w:pStyle w:val="Normalaftertitle"/>
      </w:pPr>
      <w:r w:rsidRPr="00D91298">
        <w:t>L</w:t>
      </w:r>
      <w:r w:rsidR="00AE5A88" w:rsidRPr="00D91298">
        <w:t>'</w:t>
      </w:r>
      <w:r w:rsidRPr="00D91298">
        <w:t>Assemblée des radiocommunications de l</w:t>
      </w:r>
      <w:r w:rsidR="00AE5A88" w:rsidRPr="00D91298">
        <w:t>'</w:t>
      </w:r>
      <w:r w:rsidR="00AA7504" w:rsidRPr="00D91298">
        <w:t>UIT,</w:t>
      </w:r>
    </w:p>
    <w:p w14:paraId="30356765" w14:textId="77777777" w:rsidR="00126A30" w:rsidRPr="00D91298" w:rsidRDefault="00126A30" w:rsidP="00D91298">
      <w:pPr>
        <w:pStyle w:val="Call"/>
      </w:pPr>
      <w:r w:rsidRPr="00D91298">
        <w:t>considérant</w:t>
      </w:r>
    </w:p>
    <w:p w14:paraId="6A3C9091" w14:textId="77777777" w:rsidR="00703AC5" w:rsidRPr="00D91298" w:rsidRDefault="00703AC5" w:rsidP="00D91298">
      <w:r w:rsidRPr="00D91298">
        <w:rPr>
          <w:i/>
          <w:iCs/>
        </w:rPr>
        <w:t>a)</w:t>
      </w:r>
      <w:r w:rsidRPr="00D91298">
        <w:tab/>
        <w:t>que les critères de qualité de fonctionnement des systèmes de radiocommunication se réfèrent souvent à «un mois quelconque» pris comme période de référence;</w:t>
      </w:r>
    </w:p>
    <w:p w14:paraId="3082E7F6" w14:textId="77777777" w:rsidR="00703AC5" w:rsidRPr="00D91298" w:rsidRDefault="00703AC5" w:rsidP="00D91298">
      <w:r w:rsidRPr="00D91298">
        <w:rPr>
          <w:i/>
          <w:iCs/>
        </w:rPr>
        <w:t>b)</w:t>
      </w:r>
      <w:r w:rsidRPr="00D91298">
        <w:tab/>
        <w:t>que la conception de ces systèmes nécessite des données statistiques sur les effets de propagation sur la période de référence des critères de qualité de fonctionnement;</w:t>
      </w:r>
    </w:p>
    <w:p w14:paraId="4743AF5B" w14:textId="2848A51C" w:rsidR="00126A30" w:rsidRPr="00D91298" w:rsidRDefault="00703AC5" w:rsidP="00D91298">
      <w:r w:rsidRPr="00D91298">
        <w:rPr>
          <w:i/>
          <w:iCs/>
        </w:rPr>
        <w:t>c)</w:t>
      </w:r>
      <w:r w:rsidRPr="00D91298">
        <w:tab/>
        <w:t>qu'il faut donc disposer d'une définition univoque de la période de référence;</w:t>
      </w:r>
    </w:p>
    <w:p w14:paraId="40E3C01E" w14:textId="36D13131" w:rsidR="00703AC5" w:rsidRPr="00D91298" w:rsidRDefault="00703AC5" w:rsidP="00D91298">
      <w:r w:rsidRPr="00D91298">
        <w:rPr>
          <w:i/>
          <w:iCs/>
        </w:rPr>
        <w:t>d)</w:t>
      </w:r>
      <w:r w:rsidRPr="00D91298">
        <w:tab/>
      </w:r>
      <w:r w:rsidR="00CF0743" w:rsidRPr="00D91298">
        <w:t xml:space="preserve">que la distribution d'une variable de propagation </w:t>
      </w:r>
      <w:r w:rsidR="004D5FAA" w:rsidRPr="00D91298">
        <w:t>durant une période donnée</w:t>
      </w:r>
      <w:r w:rsidR="00CF0743" w:rsidRPr="00D91298">
        <w:t xml:space="preserve"> </w:t>
      </w:r>
      <w:r w:rsidR="00545815" w:rsidRPr="00D91298">
        <w:t xml:space="preserve">est </w:t>
      </w:r>
      <w:r w:rsidR="00CF0743" w:rsidRPr="00D91298">
        <w:t>un processus aléatoire;</w:t>
      </w:r>
    </w:p>
    <w:p w14:paraId="7C4E0BD9" w14:textId="42316828" w:rsidR="00703AC5" w:rsidRPr="00D91298" w:rsidRDefault="00703AC5" w:rsidP="00D91298">
      <w:r w:rsidRPr="00D91298">
        <w:rPr>
          <w:i/>
          <w:iCs/>
        </w:rPr>
        <w:t>e)</w:t>
      </w:r>
      <w:r w:rsidRPr="00D91298">
        <w:tab/>
      </w:r>
      <w:r w:rsidR="00B62663" w:rsidRPr="00D91298">
        <w:t>que la fraction d</w:t>
      </w:r>
      <w:r w:rsidR="00545815" w:rsidRPr="00D91298">
        <w:t>e</w:t>
      </w:r>
      <w:r w:rsidR="00B62663" w:rsidRPr="00D91298">
        <w:t xml:space="preserve"> temps pendant l</w:t>
      </w:r>
      <w:r w:rsidR="006643DE" w:rsidRPr="00D91298">
        <w:t xml:space="preserve">aquelle </w:t>
      </w:r>
      <w:r w:rsidR="00B62663" w:rsidRPr="00D91298">
        <w:t>une variable aléatoire de propagation dépasse un</w:t>
      </w:r>
      <w:r w:rsidR="00D07BF3" w:rsidRPr="00D91298">
        <w:t>e valeur de</w:t>
      </w:r>
      <w:r w:rsidR="00B62663" w:rsidRPr="00D91298">
        <w:t xml:space="preserve"> seuil</w:t>
      </w:r>
      <w:r w:rsidR="00545815" w:rsidRPr="00D91298">
        <w:t xml:space="preserve"> déterminée </w:t>
      </w:r>
      <w:r w:rsidR="00B62663" w:rsidRPr="00D91298">
        <w:t>(</w:t>
      </w:r>
      <w:r w:rsidR="00545815" w:rsidRPr="00D91298">
        <w:t>c</w:t>
      </w:r>
      <w:r w:rsidR="00D91298" w:rsidRPr="00D91298">
        <w:t>'</w:t>
      </w:r>
      <w:r w:rsidR="00545815" w:rsidRPr="00D91298">
        <w:t>est-à-dire</w:t>
      </w:r>
      <w:r w:rsidR="00B62663" w:rsidRPr="00D91298">
        <w:t xml:space="preserve"> la fraction du temps de dépassement)</w:t>
      </w:r>
      <w:r w:rsidR="00995FDF" w:rsidRPr="00D91298">
        <w:t xml:space="preserve"> est une variable aléatoire</w:t>
      </w:r>
      <w:r w:rsidR="00AC61C7" w:rsidRPr="00D91298">
        <w:t xml:space="preserve"> </w:t>
      </w:r>
      <w:r w:rsidR="00545815" w:rsidRPr="00D91298">
        <w:t>appelée</w:t>
      </w:r>
      <w:r w:rsidR="00995FDF" w:rsidRPr="00D91298">
        <w:t xml:space="preserve"> probabilité de dépassement ou</w:t>
      </w:r>
      <w:r w:rsidR="00545815" w:rsidRPr="00D91298">
        <w:t xml:space="preserve"> </w:t>
      </w:r>
      <w:r w:rsidR="00995FDF" w:rsidRPr="00D91298">
        <w:t xml:space="preserve">fonction de distribution cumulative complémentaire </w:t>
      </w:r>
      <w:r w:rsidR="00995FDF" w:rsidRPr="001142FD">
        <w:t>(CCDF)</w:t>
      </w:r>
      <w:r w:rsidR="00995FDF" w:rsidRPr="00D91298">
        <w:t>;</w:t>
      </w:r>
    </w:p>
    <w:p w14:paraId="05F2E9E8" w14:textId="5C8BBBB1" w:rsidR="00703AC5" w:rsidRPr="00D91298" w:rsidRDefault="00703AC5" w:rsidP="00D91298">
      <w:r w:rsidRPr="00D91298">
        <w:rPr>
          <w:i/>
          <w:iCs/>
        </w:rPr>
        <w:t>f)</w:t>
      </w:r>
      <w:r w:rsidRPr="00D91298">
        <w:tab/>
      </w:r>
      <w:r w:rsidR="00995FDF" w:rsidRPr="00D91298">
        <w:t xml:space="preserve">que la fraction </w:t>
      </w:r>
      <w:r w:rsidR="00545815" w:rsidRPr="00D91298">
        <w:t>de</w:t>
      </w:r>
      <w:r w:rsidR="00995FDF" w:rsidRPr="00D91298">
        <w:t xml:space="preserve"> temps pendant l</w:t>
      </w:r>
      <w:r w:rsidR="009C171C" w:rsidRPr="00D91298">
        <w:t xml:space="preserve">aquelle </w:t>
      </w:r>
      <w:r w:rsidR="00995FDF" w:rsidRPr="00D91298">
        <w:t>une variable aléatoire de propagation ne dépasse pas (c'est-à-dire qu'elle est inférieure à) un</w:t>
      </w:r>
      <w:r w:rsidR="002271DF" w:rsidRPr="00D91298">
        <w:t>e valeur de</w:t>
      </w:r>
      <w:r w:rsidR="00995FDF" w:rsidRPr="00D91298">
        <w:t xml:space="preserve"> seuil</w:t>
      </w:r>
      <w:r w:rsidR="00545815" w:rsidRPr="00D91298">
        <w:t xml:space="preserve"> déterminée</w:t>
      </w:r>
      <w:r w:rsidR="00995FDF" w:rsidRPr="00D91298">
        <w:t xml:space="preserve"> est une variable aléatoire </w:t>
      </w:r>
      <w:r w:rsidR="00545815" w:rsidRPr="00D91298">
        <w:t xml:space="preserve">appelée </w:t>
      </w:r>
      <w:r w:rsidR="00995FDF" w:rsidRPr="00D91298">
        <w:t xml:space="preserve">probabilité cumulative ou fonction de distribution cumulative </w:t>
      </w:r>
      <w:r w:rsidR="00995FDF" w:rsidRPr="001142FD">
        <w:t>(CDF)</w:t>
      </w:r>
      <w:r w:rsidR="00995FDF" w:rsidRPr="00D91298">
        <w:t>,</w:t>
      </w:r>
    </w:p>
    <w:p w14:paraId="60FCA699" w14:textId="77777777" w:rsidR="00703AC5" w:rsidRPr="00D91298" w:rsidRDefault="00703AC5" w:rsidP="00D91298">
      <w:pPr>
        <w:pStyle w:val="Call"/>
      </w:pPr>
      <w:r w:rsidRPr="00D91298">
        <w:t>recommande</w:t>
      </w:r>
    </w:p>
    <w:p w14:paraId="57903171" w14:textId="205DCDB6" w:rsidR="00703AC5" w:rsidRPr="00D91298" w:rsidRDefault="00703AC5" w:rsidP="00D91298">
      <w:r w:rsidRPr="00D91298">
        <w:rPr>
          <w:b/>
          <w:bCs/>
        </w:rPr>
        <w:t>1</w:t>
      </w:r>
      <w:r w:rsidRPr="00D91298">
        <w:tab/>
      </w:r>
      <w:r w:rsidR="00A5518E" w:rsidRPr="00D91298">
        <w:t xml:space="preserve">que le mois d'une année civile correspondant à la probabilité de dépassement la plus élevée ou à la probabilité cumulative la plus faible </w:t>
      </w:r>
      <w:r w:rsidR="00856967" w:rsidRPr="00D91298">
        <w:t xml:space="preserve">pour une valeur de seuil </w:t>
      </w:r>
      <w:r w:rsidR="00545815" w:rsidRPr="00D91298">
        <w:t xml:space="preserve">déterminée </w:t>
      </w:r>
      <w:r w:rsidR="00856967" w:rsidRPr="00D91298">
        <w:t>soit appelé «mois le plus défavorable», lequel peut différer selon les valeurs de seuil;</w:t>
      </w:r>
    </w:p>
    <w:p w14:paraId="49A99C42" w14:textId="73C2F1CE" w:rsidR="00856967" w:rsidRPr="00D91298" w:rsidRDefault="00703AC5" w:rsidP="00D91298">
      <w:r w:rsidRPr="00D91298">
        <w:rPr>
          <w:b/>
          <w:bCs/>
        </w:rPr>
        <w:t>2</w:t>
      </w:r>
      <w:r w:rsidRPr="00D91298">
        <w:tab/>
      </w:r>
      <w:r w:rsidR="00856967" w:rsidRPr="00D91298">
        <w:t xml:space="preserve">que la probabilité de dépassement </w:t>
      </w:r>
      <w:r w:rsidR="00585DDF" w:rsidRPr="00D91298">
        <w:t xml:space="preserve">pendant </w:t>
      </w:r>
      <w:r w:rsidR="00856967" w:rsidRPr="00D91298">
        <w:t xml:space="preserve">le mois le plus défavorable d'une année soit appelée «probabilité de dépassement </w:t>
      </w:r>
      <w:r w:rsidR="00585DDF" w:rsidRPr="00D91298">
        <w:t>pendant le</w:t>
      </w:r>
      <w:r w:rsidR="00856967" w:rsidRPr="00D91298">
        <w:t xml:space="preserve"> mois le plus défavorable de l'année»</w:t>
      </w:r>
      <w:r w:rsidR="00585DDF" w:rsidRPr="00D91298">
        <w:t>,</w:t>
      </w:r>
      <w:r w:rsidR="00EA44DF" w:rsidRPr="00D91298">
        <w:t xml:space="preserve"> et</w:t>
      </w:r>
      <w:r w:rsidR="00856967" w:rsidRPr="00D91298">
        <w:t xml:space="preserve"> que la probabilité cumulative </w:t>
      </w:r>
      <w:r w:rsidR="00585DDF" w:rsidRPr="00D91298">
        <w:t>pendant</w:t>
      </w:r>
      <w:r w:rsidR="00856967" w:rsidRPr="00D91298">
        <w:t xml:space="preserve"> le mois le plus défavorable d'une année soit appelée</w:t>
      </w:r>
      <w:r w:rsidR="000D5C2B" w:rsidRPr="00D91298">
        <w:t xml:space="preserve"> </w:t>
      </w:r>
      <w:r w:rsidR="00856967" w:rsidRPr="00D91298">
        <w:t xml:space="preserve">«probabilité cumulative </w:t>
      </w:r>
      <w:r w:rsidR="00585DDF" w:rsidRPr="00D91298">
        <w:t xml:space="preserve">pendant le </w:t>
      </w:r>
      <w:r w:rsidR="00856967" w:rsidRPr="00D91298">
        <w:t xml:space="preserve">mois le plus défavorable </w:t>
      </w:r>
      <w:r w:rsidR="00585DDF" w:rsidRPr="00D91298">
        <w:t>d</w:t>
      </w:r>
      <w:r w:rsidR="00D91298" w:rsidRPr="00D91298">
        <w:t>'</w:t>
      </w:r>
      <w:r w:rsidR="00585DDF" w:rsidRPr="00D91298">
        <w:t xml:space="preserve">une </w:t>
      </w:r>
      <w:r w:rsidR="00856967" w:rsidRPr="00D91298">
        <w:t>année»</w:t>
      </w:r>
      <w:r w:rsidR="00DC3EA2" w:rsidRPr="00D91298">
        <w:t>;</w:t>
      </w:r>
    </w:p>
    <w:p w14:paraId="51C5B18A" w14:textId="0A0A5EF8" w:rsidR="00703AC5" w:rsidRPr="00D91298" w:rsidRDefault="00593C90" w:rsidP="00D91298">
      <w:r w:rsidRPr="00D91298">
        <w:rPr>
          <w:b/>
          <w:bCs/>
        </w:rPr>
        <w:t>3</w:t>
      </w:r>
      <w:r w:rsidRPr="00D91298">
        <w:rPr>
          <w:b/>
          <w:bCs/>
        </w:rPr>
        <w:tab/>
      </w:r>
      <w:r w:rsidR="00703AC5" w:rsidRPr="00D91298">
        <w:t>que la valeur statistique correspondant au critère de qualité de fonctionnement se référant à</w:t>
      </w:r>
      <w:r w:rsidRPr="00D91298">
        <w:t xml:space="preserve"> </w:t>
      </w:r>
      <w:r w:rsidR="00703AC5" w:rsidRPr="00D91298">
        <w:t xml:space="preserve">«un mois quelconque» soit la moyenne à long terme </w:t>
      </w:r>
      <w:r w:rsidR="00694DE3" w:rsidRPr="00D91298">
        <w:t xml:space="preserve">de la probabilité de dépassement ou de la probabilité cumulative </w:t>
      </w:r>
      <w:r w:rsidR="00585DDF" w:rsidRPr="00D91298">
        <w:t>pendant le</w:t>
      </w:r>
      <w:r w:rsidR="00694DE3" w:rsidRPr="00D91298">
        <w:t xml:space="preserve"> </w:t>
      </w:r>
      <w:r w:rsidR="00703AC5" w:rsidRPr="00D91298">
        <w:t>mois</w:t>
      </w:r>
      <w:r w:rsidR="00E53979">
        <w:t xml:space="preserve"> le plus défavorable de l'année.</w:t>
      </w:r>
    </w:p>
    <w:p w14:paraId="5EB80869" w14:textId="34236EF0" w:rsidR="00703AC5" w:rsidRDefault="00703AC5" w:rsidP="00D91298">
      <w:r w:rsidRPr="00D91298">
        <w:t xml:space="preserve">NOTE – La Recommandation UIT-R </w:t>
      </w:r>
      <w:hyperlink r:id="rId17" w:history="1">
        <w:r w:rsidRPr="006F4754">
          <w:rPr>
            <w:rStyle w:val="Hyperlink"/>
            <w:color w:val="auto"/>
            <w:u w:val="none"/>
          </w:rPr>
          <w:t>P.841</w:t>
        </w:r>
      </w:hyperlink>
      <w:r w:rsidRPr="00D91298">
        <w:t xml:space="preserve"> présente un modèle de conversion des valeurs moyennes de la fraction de temps du dépassement pendant l'année en valeurs moyennes de la fraction de temps du dépassement pendant le mois le plus défavorable de l'année. Il indique les valeurs globales des paramètres de ce modèle ainsi que des valeurs plus détaillées pour plusieurs régions du monde.</w:t>
      </w:r>
    </w:p>
    <w:p w14:paraId="4F907B7E" w14:textId="0E7A23FB" w:rsidR="00E53979" w:rsidRDefault="00E53979" w:rsidP="00411C49">
      <w:pPr>
        <w:pStyle w:val="Reasons"/>
      </w:pPr>
    </w:p>
    <w:p w14:paraId="7EC3094E" w14:textId="77777777" w:rsidR="001142FD" w:rsidRDefault="001142FD" w:rsidP="001142FD">
      <w:pPr>
        <w:pStyle w:val="Line"/>
      </w:pPr>
    </w:p>
    <w:sectPr w:rsidR="001142FD" w:rsidSect="00C41970">
      <w:headerReference w:type="even" r:id="rId18"/>
      <w:headerReference w:type="default" r:id="rId19"/>
      <w:footerReference w:type="default" r:id="rId20"/>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D86D" w14:textId="77777777" w:rsidR="007642C3" w:rsidRDefault="007642C3">
      <w:r>
        <w:separator/>
      </w:r>
    </w:p>
  </w:endnote>
  <w:endnote w:type="continuationSeparator" w:id="0">
    <w:p w14:paraId="5B3B4868" w14:textId="77777777" w:rsidR="007642C3" w:rsidRDefault="00764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2FC0" w14:textId="77777777" w:rsidR="00023F7F" w:rsidRPr="0025301F" w:rsidRDefault="00023F7F" w:rsidP="0025301F">
    <w:pPr>
      <w:pStyle w:val="Footer"/>
      <w:tabs>
        <w:tab w:val="left" w:pos="5812"/>
        <w:tab w:val="left" w:pos="893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A775" w14:textId="0F5A7D40" w:rsidR="00023F7F" w:rsidRPr="0025301F" w:rsidRDefault="00023F7F" w:rsidP="0025301F">
    <w:pPr>
      <w:pStyle w:val="Footer"/>
      <w:tabs>
        <w:tab w:val="left" w:pos="5812"/>
        <w:tab w:val="left" w:pos="8931"/>
      </w:tabs>
      <w:rPr>
        <w:szCs w:val="18"/>
      </w:rPr>
    </w:pPr>
    <w:r w:rsidRPr="0025301F">
      <w:rPr>
        <w:szCs w:val="18"/>
      </w:rPr>
      <w:fldChar w:fldCharType="begin"/>
    </w:r>
    <w:r w:rsidRPr="0025301F">
      <w:rPr>
        <w:szCs w:val="18"/>
      </w:rPr>
      <w:instrText xml:space="preserve"> FILENAME \p  \* MERGEFORMAT </w:instrText>
    </w:r>
    <w:r w:rsidRPr="0025301F">
      <w:rPr>
        <w:szCs w:val="18"/>
      </w:rPr>
      <w:fldChar w:fldCharType="separate"/>
    </w:r>
    <w:r w:rsidR="00CD3B89">
      <w:rPr>
        <w:szCs w:val="18"/>
      </w:rPr>
      <w:t>P:\FRA\DCPMS\23-00000\23-00058F.docx</w:t>
    </w:r>
    <w:r w:rsidRPr="0025301F">
      <w:rPr>
        <w:szCs w:val="18"/>
      </w:rPr>
      <w:fldChar w:fldCharType="end"/>
    </w:r>
    <w:r>
      <w:rPr>
        <w:szCs w:val="18"/>
      </w:rPr>
      <w:t xml:space="preserve"> (384197)</w:t>
    </w:r>
    <w:r w:rsidRPr="0025301F">
      <w:rPr>
        <w:szCs w:val="18"/>
      </w:rPr>
      <w:tab/>
    </w:r>
    <w:r w:rsidRPr="0025301F">
      <w:rPr>
        <w:szCs w:val="18"/>
      </w:rPr>
      <w:fldChar w:fldCharType="begin"/>
    </w:r>
    <w:r w:rsidRPr="0025301F">
      <w:rPr>
        <w:szCs w:val="18"/>
      </w:rPr>
      <w:instrText xml:space="preserve"> SAVEDATE \@ DD.MM.YY </w:instrText>
    </w:r>
    <w:r w:rsidRPr="0025301F">
      <w:rPr>
        <w:szCs w:val="18"/>
      </w:rPr>
      <w:fldChar w:fldCharType="separate"/>
    </w:r>
    <w:r w:rsidR="00165534">
      <w:rPr>
        <w:szCs w:val="18"/>
      </w:rPr>
      <w:t>26.01.23</w:t>
    </w:r>
    <w:r w:rsidRPr="0025301F">
      <w:rPr>
        <w:szCs w:val="18"/>
      </w:rPr>
      <w:fldChar w:fldCharType="end"/>
    </w:r>
    <w:r w:rsidRPr="0025301F">
      <w:rPr>
        <w:szCs w:val="18"/>
      </w:rPr>
      <w:tab/>
    </w:r>
    <w:r w:rsidRPr="0025301F">
      <w:rPr>
        <w:szCs w:val="18"/>
      </w:rPr>
      <w:fldChar w:fldCharType="begin"/>
    </w:r>
    <w:r w:rsidRPr="0025301F">
      <w:rPr>
        <w:szCs w:val="18"/>
      </w:rPr>
      <w:instrText xml:space="preserve"> PRINTDATE \@ DD.MM.YY </w:instrText>
    </w:r>
    <w:r w:rsidRPr="0025301F">
      <w:rPr>
        <w:szCs w:val="18"/>
      </w:rPr>
      <w:fldChar w:fldCharType="separate"/>
    </w:r>
    <w:r w:rsidR="00CD3B89">
      <w:rPr>
        <w:szCs w:val="18"/>
      </w:rPr>
      <w:t>14.03.22</w:t>
    </w:r>
    <w:r w:rsidRPr="0025301F">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F96B" w14:textId="77777777" w:rsidR="00023F7F" w:rsidRPr="0025301F" w:rsidRDefault="00023F7F" w:rsidP="0025301F">
    <w:pPr>
      <w:pStyle w:val="Footer"/>
      <w:tabs>
        <w:tab w:val="left" w:pos="5812"/>
        <w:tab w:val="left" w:pos="8931"/>
      </w:tabs>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7A7F6" w14:textId="77777777" w:rsidR="007642C3" w:rsidRDefault="007642C3">
      <w:r>
        <w:separator/>
      </w:r>
    </w:p>
  </w:footnote>
  <w:footnote w:type="continuationSeparator" w:id="0">
    <w:p w14:paraId="03CE9812" w14:textId="77777777" w:rsidR="007642C3" w:rsidRDefault="00764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5387" w14:textId="77777777" w:rsidR="00023F7F" w:rsidRDefault="00023F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CEFF" w14:textId="77777777" w:rsidR="00023F7F" w:rsidRDefault="00023F7F" w:rsidP="00144E14">
    <w:pPr>
      <w:pStyle w:val="Header"/>
      <w:ind w:right="360" w:firstLine="360"/>
    </w:pPr>
    <w:r>
      <w:rPr>
        <w:noProof/>
        <w:lang w:val="en-US"/>
      </w:rPr>
      <w:drawing>
        <wp:anchor distT="0" distB="0" distL="114300" distR="114300" simplePos="0" relativeHeight="251656704" behindDoc="1" locked="0" layoutInCell="1" allowOverlap="1" wp14:anchorId="12E82026" wp14:editId="6E261E0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3FE4" w14:textId="12B3D5B6" w:rsidR="00023F7F" w:rsidRDefault="00023F7F">
    <w:pPr>
      <w:pStyle w:val="Header"/>
    </w:pPr>
    <w:r>
      <w:fldChar w:fldCharType="begin"/>
    </w:r>
    <w:r w:rsidRPr="009E00A8">
      <w:rPr>
        <w:lang w:val="en-US"/>
      </w:rPr>
      <w:instrText xml:space="preserve"> DOCPROPERTY "Header" \* MERGEFORMAT </w:instrText>
    </w:r>
    <w:r>
      <w:fldChar w:fldCharType="separate"/>
    </w:r>
    <w:r w:rsidR="00CD3B89" w:rsidRPr="00CD3B8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42FD">
      <w:rPr>
        <w:b/>
        <w:bCs/>
        <w:noProof/>
        <w:lang w:val="en-US"/>
      </w:rPr>
      <w:t>UIT-R P.581-3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0B66" w14:textId="56B3952D" w:rsidR="00023F7F" w:rsidRPr="00837CB5" w:rsidRDefault="00023F7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D3B89">
      <w:rPr>
        <w:rStyle w:val="PageNumber"/>
        <w:b/>
        <w:bCs/>
        <w:noProof/>
      </w:rPr>
      <w:t>ii</w:t>
    </w:r>
    <w:r>
      <w:rPr>
        <w:rStyle w:val="PageNumber"/>
        <w:b/>
        <w:bCs/>
      </w:rPr>
      <w:fldChar w:fldCharType="end"/>
    </w:r>
    <w:r w:rsidRPr="00837CB5">
      <w:tab/>
    </w:r>
    <w:r w:rsidR="00886550">
      <w:fldChar w:fldCharType="begin"/>
    </w:r>
    <w:r w:rsidR="00886550">
      <w:instrText xml:space="preserve"> DOCPROPERTY "Header" \* MERGEFORMAT </w:instrText>
    </w:r>
    <w:r w:rsidR="00886550">
      <w:fldChar w:fldCharType="separate"/>
    </w:r>
    <w:r w:rsidR="00CD3B89" w:rsidRPr="00CD3B89">
      <w:rPr>
        <w:b/>
        <w:bCs/>
      </w:rPr>
      <w:t xml:space="preserve">Rec. </w:t>
    </w:r>
    <w:r w:rsidR="0088655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86550">
      <w:rPr>
        <w:b/>
        <w:bCs/>
        <w:noProof/>
      </w:rPr>
      <w:t>UIT-R P.581-3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21E0" w14:textId="056ECD7D" w:rsidR="00023F7F" w:rsidRDefault="00023F7F">
    <w:pPr>
      <w:pStyle w:val="Header"/>
    </w:pPr>
    <w:r>
      <w:tab/>
    </w:r>
    <w:r w:rsidR="00886550">
      <w:fldChar w:fldCharType="begin"/>
    </w:r>
    <w:r w:rsidR="00886550">
      <w:instrText xml:space="preserve"> DOCPROPERTY "Header" \* MERGEFORMAT </w:instrText>
    </w:r>
    <w:r w:rsidR="00886550">
      <w:fldChar w:fldCharType="separate"/>
    </w:r>
    <w:r w:rsidR="00CD3B89" w:rsidRPr="00CD3B89">
      <w:rPr>
        <w:b/>
        <w:bCs/>
      </w:rPr>
      <w:t xml:space="preserve">Rec. </w:t>
    </w:r>
    <w:r w:rsidR="00886550">
      <w:rPr>
        <w:b/>
        <w:bCs/>
      </w:rPr>
      <w:fldChar w:fldCharType="end"/>
    </w:r>
    <w:r>
      <w:rPr>
        <w:b/>
        <w:bCs/>
      </w:rPr>
      <w:t xml:space="preserve"> </w:t>
    </w:r>
    <w:r>
      <w:rPr>
        <w:b/>
        <w:bCs/>
      </w:rPr>
      <w:fldChar w:fldCharType="begin"/>
    </w:r>
    <w:r>
      <w:rPr>
        <w:b/>
        <w:bCs/>
      </w:rPr>
      <w:instrText>styleref href</w:instrText>
    </w:r>
    <w:r>
      <w:rPr>
        <w:b/>
        <w:bCs/>
      </w:rPr>
      <w:fldChar w:fldCharType="separate"/>
    </w:r>
    <w:r w:rsidR="00CD3B89">
      <w:rPr>
        <w:b/>
        <w:bCs/>
        <w:noProof/>
      </w:rPr>
      <w:t>UIT-R P.581-3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67BE" w14:textId="4AC29569" w:rsidR="00023F7F" w:rsidRDefault="00023F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D3B89" w:rsidRPr="00CD3B8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D3B89">
      <w:rPr>
        <w:b/>
        <w:bCs/>
        <w:noProof/>
        <w:lang w:val="en-US"/>
      </w:rPr>
      <w:t>UIT-R P.581-3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C59E" w14:textId="396358B0" w:rsidR="00023F7F" w:rsidRDefault="00023F7F">
    <w:pPr>
      <w:pStyle w:val="Header"/>
    </w:pPr>
    <w:r>
      <w:tab/>
    </w:r>
    <w:r w:rsidR="00886550">
      <w:fldChar w:fldCharType="begin"/>
    </w:r>
    <w:r w:rsidR="00886550">
      <w:instrText xml:space="preserve"> DOCPROPERTY "Header" \* MERGEFORMAT </w:instrText>
    </w:r>
    <w:r w:rsidR="00886550">
      <w:fldChar w:fldCharType="separate"/>
    </w:r>
    <w:r w:rsidR="00CD3B89" w:rsidRPr="00CD3B89">
      <w:rPr>
        <w:b/>
        <w:bCs/>
      </w:rPr>
      <w:t xml:space="preserve">Rec. </w:t>
    </w:r>
    <w:r w:rsidR="00886550">
      <w:rPr>
        <w:b/>
        <w:bCs/>
      </w:rPr>
      <w:fldChar w:fldCharType="end"/>
    </w:r>
    <w:r>
      <w:rPr>
        <w:b/>
        <w:bCs/>
      </w:rPr>
      <w:t xml:space="preserve"> </w:t>
    </w:r>
    <w:r>
      <w:rPr>
        <w:b/>
        <w:bCs/>
      </w:rPr>
      <w:fldChar w:fldCharType="begin"/>
    </w:r>
    <w:r>
      <w:rPr>
        <w:b/>
        <w:bCs/>
      </w:rPr>
      <w:instrText>styleref href</w:instrText>
    </w:r>
    <w:r>
      <w:rPr>
        <w:b/>
        <w:bCs/>
      </w:rPr>
      <w:fldChar w:fldCharType="separate"/>
    </w:r>
    <w:r w:rsidR="00886550">
      <w:rPr>
        <w:b/>
        <w:bCs/>
        <w:noProof/>
      </w:rPr>
      <w:t>UIT-R P.581-3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D3B8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8469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7E28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3CF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24B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42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AA2B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125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58E6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260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347B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DE005A6"/>
    <w:multiLevelType w:val="hybridMultilevel"/>
    <w:tmpl w:val="BF7ECAA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4"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5" w15:restartNumberingAfterBreak="0">
    <w:nsid w:val="24964D65"/>
    <w:multiLevelType w:val="hybridMultilevel"/>
    <w:tmpl w:val="3B34C102"/>
    <w:lvl w:ilvl="0" w:tplc="E6B42C3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18" w15:restartNumberingAfterBreak="0">
    <w:nsid w:val="41883F53"/>
    <w:multiLevelType w:val="hybridMultilevel"/>
    <w:tmpl w:val="E85A5F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3694C40"/>
    <w:multiLevelType w:val="hybridMultilevel"/>
    <w:tmpl w:val="3B34C102"/>
    <w:lvl w:ilvl="0" w:tplc="E6B42C3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16cid:durableId="1321614691">
    <w:abstractNumId w:val="17"/>
  </w:num>
  <w:num w:numId="2" w16cid:durableId="397869727">
    <w:abstractNumId w:val="21"/>
  </w:num>
  <w:num w:numId="3" w16cid:durableId="1346906544">
    <w:abstractNumId w:val="16"/>
  </w:num>
  <w:num w:numId="4" w16cid:durableId="365374757">
    <w:abstractNumId w:val="16"/>
    <w:lvlOverride w:ilvl="0">
      <w:startOverride w:val="1"/>
    </w:lvlOverride>
  </w:num>
  <w:num w:numId="5" w16cid:durableId="16198961">
    <w:abstractNumId w:val="20"/>
  </w:num>
  <w:num w:numId="6" w16cid:durableId="43142302">
    <w:abstractNumId w:val="23"/>
  </w:num>
  <w:num w:numId="7" w16cid:durableId="1942687210">
    <w:abstractNumId w:val="22"/>
  </w:num>
  <w:num w:numId="8" w16cid:durableId="917326261">
    <w:abstractNumId w:val="19"/>
  </w:num>
  <w:num w:numId="9" w16cid:durableId="1841386974">
    <w:abstractNumId w:val="12"/>
  </w:num>
  <w:num w:numId="10" w16cid:durableId="1943296399">
    <w:abstractNumId w:val="10"/>
  </w:num>
  <w:num w:numId="11" w16cid:durableId="34431192">
    <w:abstractNumId w:val="13"/>
  </w:num>
  <w:num w:numId="12" w16cid:durableId="633753214">
    <w:abstractNumId w:val="14"/>
  </w:num>
  <w:num w:numId="13" w16cid:durableId="412357072">
    <w:abstractNumId w:val="18"/>
  </w:num>
  <w:num w:numId="14" w16cid:durableId="917784823">
    <w:abstractNumId w:val="11"/>
  </w:num>
  <w:num w:numId="15" w16cid:durableId="1050692035">
    <w:abstractNumId w:val="24"/>
  </w:num>
  <w:num w:numId="16" w16cid:durableId="2121367302">
    <w:abstractNumId w:val="15"/>
  </w:num>
  <w:num w:numId="17" w16cid:durableId="1745296251">
    <w:abstractNumId w:val="9"/>
  </w:num>
  <w:num w:numId="18" w16cid:durableId="450709480">
    <w:abstractNumId w:val="7"/>
  </w:num>
  <w:num w:numId="19" w16cid:durableId="1340278429">
    <w:abstractNumId w:val="6"/>
  </w:num>
  <w:num w:numId="20" w16cid:durableId="727610899">
    <w:abstractNumId w:val="5"/>
  </w:num>
  <w:num w:numId="21" w16cid:durableId="790589314">
    <w:abstractNumId w:val="4"/>
  </w:num>
  <w:num w:numId="22" w16cid:durableId="1701860024">
    <w:abstractNumId w:val="8"/>
  </w:num>
  <w:num w:numId="23" w16cid:durableId="1834225093">
    <w:abstractNumId w:val="3"/>
  </w:num>
  <w:num w:numId="24" w16cid:durableId="1172136360">
    <w:abstractNumId w:val="2"/>
  </w:num>
  <w:num w:numId="25" w16cid:durableId="1361512593">
    <w:abstractNumId w:val="1"/>
  </w:num>
  <w:num w:numId="26" w16cid:durableId="686176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E4F8D94-071A-49F9-965A-42402402A98C}"/>
    <w:docVar w:name="dgnword-eventsink" w:val="477174832"/>
  </w:docVars>
  <w:rsids>
    <w:rsidRoot w:val="00126A30"/>
    <w:rsid w:val="00005AD0"/>
    <w:rsid w:val="0001072E"/>
    <w:rsid w:val="000207D7"/>
    <w:rsid w:val="00023F7F"/>
    <w:rsid w:val="0002533F"/>
    <w:rsid w:val="00045505"/>
    <w:rsid w:val="00054F0A"/>
    <w:rsid w:val="00057644"/>
    <w:rsid w:val="000666A5"/>
    <w:rsid w:val="00072FE3"/>
    <w:rsid w:val="00075720"/>
    <w:rsid w:val="000A1471"/>
    <w:rsid w:val="000B68A6"/>
    <w:rsid w:val="000C3B10"/>
    <w:rsid w:val="000D08B3"/>
    <w:rsid w:val="000D5C2B"/>
    <w:rsid w:val="000E0953"/>
    <w:rsid w:val="000E13CC"/>
    <w:rsid w:val="000F31C3"/>
    <w:rsid w:val="000F794E"/>
    <w:rsid w:val="00105A71"/>
    <w:rsid w:val="001142FD"/>
    <w:rsid w:val="001151E2"/>
    <w:rsid w:val="00126A30"/>
    <w:rsid w:val="001356A2"/>
    <w:rsid w:val="00144E14"/>
    <w:rsid w:val="00146C44"/>
    <w:rsid w:val="00154630"/>
    <w:rsid w:val="001550AF"/>
    <w:rsid w:val="00160211"/>
    <w:rsid w:val="00163020"/>
    <w:rsid w:val="00165534"/>
    <w:rsid w:val="0016725E"/>
    <w:rsid w:val="00185B62"/>
    <w:rsid w:val="0019663F"/>
    <w:rsid w:val="001A3596"/>
    <w:rsid w:val="001B2177"/>
    <w:rsid w:val="001B42FC"/>
    <w:rsid w:val="001C1AEC"/>
    <w:rsid w:val="001C2C79"/>
    <w:rsid w:val="001D21A9"/>
    <w:rsid w:val="001E6CA9"/>
    <w:rsid w:val="001F338C"/>
    <w:rsid w:val="001F437B"/>
    <w:rsid w:val="00207572"/>
    <w:rsid w:val="00213C8D"/>
    <w:rsid w:val="00213EC8"/>
    <w:rsid w:val="00217EBF"/>
    <w:rsid w:val="00220892"/>
    <w:rsid w:val="0022175B"/>
    <w:rsid w:val="0022200E"/>
    <w:rsid w:val="002271DF"/>
    <w:rsid w:val="002317CC"/>
    <w:rsid w:val="00242AEE"/>
    <w:rsid w:val="0024635D"/>
    <w:rsid w:val="00250C53"/>
    <w:rsid w:val="0025301F"/>
    <w:rsid w:val="002878B8"/>
    <w:rsid w:val="00296944"/>
    <w:rsid w:val="002A3A3D"/>
    <w:rsid w:val="002A4417"/>
    <w:rsid w:val="002A6E2B"/>
    <w:rsid w:val="002B1457"/>
    <w:rsid w:val="002B6303"/>
    <w:rsid w:val="002C1A34"/>
    <w:rsid w:val="002C2F90"/>
    <w:rsid w:val="002D50E8"/>
    <w:rsid w:val="002D76C4"/>
    <w:rsid w:val="002F336F"/>
    <w:rsid w:val="003032AA"/>
    <w:rsid w:val="0030612A"/>
    <w:rsid w:val="0032444D"/>
    <w:rsid w:val="00336378"/>
    <w:rsid w:val="00337630"/>
    <w:rsid w:val="003475AA"/>
    <w:rsid w:val="00362BC9"/>
    <w:rsid w:val="00377F87"/>
    <w:rsid w:val="00384396"/>
    <w:rsid w:val="003A7B5C"/>
    <w:rsid w:val="003B0322"/>
    <w:rsid w:val="003B3475"/>
    <w:rsid w:val="003D2B18"/>
    <w:rsid w:val="003F054F"/>
    <w:rsid w:val="003F7629"/>
    <w:rsid w:val="0040296F"/>
    <w:rsid w:val="00403B70"/>
    <w:rsid w:val="00413455"/>
    <w:rsid w:val="004156D5"/>
    <w:rsid w:val="00424780"/>
    <w:rsid w:val="004828C7"/>
    <w:rsid w:val="00482CAA"/>
    <w:rsid w:val="00490BE8"/>
    <w:rsid w:val="00497C49"/>
    <w:rsid w:val="004A23F2"/>
    <w:rsid w:val="004B5D7A"/>
    <w:rsid w:val="004C0175"/>
    <w:rsid w:val="004C30FF"/>
    <w:rsid w:val="004D211B"/>
    <w:rsid w:val="004D5FAA"/>
    <w:rsid w:val="004D68A1"/>
    <w:rsid w:val="004E0F33"/>
    <w:rsid w:val="004E6E16"/>
    <w:rsid w:val="004F5D99"/>
    <w:rsid w:val="0052489D"/>
    <w:rsid w:val="0052529D"/>
    <w:rsid w:val="0053246D"/>
    <w:rsid w:val="00535677"/>
    <w:rsid w:val="00545815"/>
    <w:rsid w:val="00550420"/>
    <w:rsid w:val="005548A1"/>
    <w:rsid w:val="00560CD9"/>
    <w:rsid w:val="00561A93"/>
    <w:rsid w:val="00585466"/>
    <w:rsid w:val="00585DDF"/>
    <w:rsid w:val="0059117A"/>
    <w:rsid w:val="00593C90"/>
    <w:rsid w:val="005A125E"/>
    <w:rsid w:val="005C1A92"/>
    <w:rsid w:val="005C79DC"/>
    <w:rsid w:val="005D0DDC"/>
    <w:rsid w:val="005D50DB"/>
    <w:rsid w:val="005D562A"/>
    <w:rsid w:val="005E63A9"/>
    <w:rsid w:val="005F1CC9"/>
    <w:rsid w:val="005F633C"/>
    <w:rsid w:val="0060125F"/>
    <w:rsid w:val="0060372E"/>
    <w:rsid w:val="00607D68"/>
    <w:rsid w:val="00646C6C"/>
    <w:rsid w:val="006643DE"/>
    <w:rsid w:val="00675C5D"/>
    <w:rsid w:val="00683E21"/>
    <w:rsid w:val="00694DE3"/>
    <w:rsid w:val="00696172"/>
    <w:rsid w:val="006A26CB"/>
    <w:rsid w:val="006A5547"/>
    <w:rsid w:val="006B182E"/>
    <w:rsid w:val="006B3B38"/>
    <w:rsid w:val="006C2ED6"/>
    <w:rsid w:val="006C63AB"/>
    <w:rsid w:val="006D1A21"/>
    <w:rsid w:val="006D792D"/>
    <w:rsid w:val="006E0258"/>
    <w:rsid w:val="006E0AF4"/>
    <w:rsid w:val="006E11D7"/>
    <w:rsid w:val="006F4754"/>
    <w:rsid w:val="006F509D"/>
    <w:rsid w:val="006F52C6"/>
    <w:rsid w:val="00703AC5"/>
    <w:rsid w:val="0070651A"/>
    <w:rsid w:val="00707C1F"/>
    <w:rsid w:val="00712818"/>
    <w:rsid w:val="00722D20"/>
    <w:rsid w:val="00724231"/>
    <w:rsid w:val="00725274"/>
    <w:rsid w:val="00732C00"/>
    <w:rsid w:val="00737568"/>
    <w:rsid w:val="0074146C"/>
    <w:rsid w:val="00741759"/>
    <w:rsid w:val="00742AFD"/>
    <w:rsid w:val="007453FB"/>
    <w:rsid w:val="007468DA"/>
    <w:rsid w:val="00752803"/>
    <w:rsid w:val="007642C3"/>
    <w:rsid w:val="007806CA"/>
    <w:rsid w:val="007867BC"/>
    <w:rsid w:val="007A0B85"/>
    <w:rsid w:val="007A2364"/>
    <w:rsid w:val="007A5A55"/>
    <w:rsid w:val="007A60DA"/>
    <w:rsid w:val="007E2524"/>
    <w:rsid w:val="007E5B4E"/>
    <w:rsid w:val="007E7423"/>
    <w:rsid w:val="008050C4"/>
    <w:rsid w:val="00805786"/>
    <w:rsid w:val="008108C7"/>
    <w:rsid w:val="00822A74"/>
    <w:rsid w:val="00825606"/>
    <w:rsid w:val="008313D7"/>
    <w:rsid w:val="00832EDE"/>
    <w:rsid w:val="008413A2"/>
    <w:rsid w:val="00844107"/>
    <w:rsid w:val="00854863"/>
    <w:rsid w:val="00856967"/>
    <w:rsid w:val="00873B89"/>
    <w:rsid w:val="0087626D"/>
    <w:rsid w:val="00886550"/>
    <w:rsid w:val="0089199D"/>
    <w:rsid w:val="00893F30"/>
    <w:rsid w:val="008A0F88"/>
    <w:rsid w:val="008A1567"/>
    <w:rsid w:val="008A20EC"/>
    <w:rsid w:val="008B327C"/>
    <w:rsid w:val="008C1A5A"/>
    <w:rsid w:val="008D7AAE"/>
    <w:rsid w:val="008E73CA"/>
    <w:rsid w:val="008F5AFD"/>
    <w:rsid w:val="00907E42"/>
    <w:rsid w:val="00913518"/>
    <w:rsid w:val="009263F7"/>
    <w:rsid w:val="00931CE0"/>
    <w:rsid w:val="00931EF1"/>
    <w:rsid w:val="00936FDD"/>
    <w:rsid w:val="00946C67"/>
    <w:rsid w:val="00962A18"/>
    <w:rsid w:val="009643A7"/>
    <w:rsid w:val="009838AE"/>
    <w:rsid w:val="00985F08"/>
    <w:rsid w:val="00995FDF"/>
    <w:rsid w:val="009A14EC"/>
    <w:rsid w:val="009A793D"/>
    <w:rsid w:val="009C171C"/>
    <w:rsid w:val="009C2E1A"/>
    <w:rsid w:val="009C4E37"/>
    <w:rsid w:val="009D6821"/>
    <w:rsid w:val="009E00A8"/>
    <w:rsid w:val="009F2A24"/>
    <w:rsid w:val="009F4E5E"/>
    <w:rsid w:val="00A01757"/>
    <w:rsid w:val="00A06462"/>
    <w:rsid w:val="00A235C5"/>
    <w:rsid w:val="00A32B98"/>
    <w:rsid w:val="00A379DC"/>
    <w:rsid w:val="00A5518E"/>
    <w:rsid w:val="00A5551C"/>
    <w:rsid w:val="00A559DB"/>
    <w:rsid w:val="00A622BA"/>
    <w:rsid w:val="00A6617B"/>
    <w:rsid w:val="00A82249"/>
    <w:rsid w:val="00AA4AD0"/>
    <w:rsid w:val="00AA7504"/>
    <w:rsid w:val="00AB0050"/>
    <w:rsid w:val="00AB06A5"/>
    <w:rsid w:val="00AB0DC8"/>
    <w:rsid w:val="00AB385F"/>
    <w:rsid w:val="00AB50AA"/>
    <w:rsid w:val="00AC61C7"/>
    <w:rsid w:val="00AC7DF8"/>
    <w:rsid w:val="00AD1BB7"/>
    <w:rsid w:val="00AD7A74"/>
    <w:rsid w:val="00AE4E06"/>
    <w:rsid w:val="00AE5A88"/>
    <w:rsid w:val="00AF395D"/>
    <w:rsid w:val="00B12D15"/>
    <w:rsid w:val="00B3050C"/>
    <w:rsid w:val="00B3378B"/>
    <w:rsid w:val="00B44E24"/>
    <w:rsid w:val="00B51C23"/>
    <w:rsid w:val="00B55A43"/>
    <w:rsid w:val="00B62663"/>
    <w:rsid w:val="00B669BF"/>
    <w:rsid w:val="00B7350E"/>
    <w:rsid w:val="00B90F91"/>
    <w:rsid w:val="00B970E3"/>
    <w:rsid w:val="00BB2759"/>
    <w:rsid w:val="00BC162C"/>
    <w:rsid w:val="00BD50E9"/>
    <w:rsid w:val="00BD557A"/>
    <w:rsid w:val="00BD6EA8"/>
    <w:rsid w:val="00BE3A25"/>
    <w:rsid w:val="00C07ACA"/>
    <w:rsid w:val="00C12A74"/>
    <w:rsid w:val="00C22C54"/>
    <w:rsid w:val="00C25CD1"/>
    <w:rsid w:val="00C30590"/>
    <w:rsid w:val="00C30EFE"/>
    <w:rsid w:val="00C41970"/>
    <w:rsid w:val="00C426BC"/>
    <w:rsid w:val="00C46F27"/>
    <w:rsid w:val="00C65DBD"/>
    <w:rsid w:val="00C84A09"/>
    <w:rsid w:val="00C90796"/>
    <w:rsid w:val="00CB039A"/>
    <w:rsid w:val="00CC0109"/>
    <w:rsid w:val="00CC7666"/>
    <w:rsid w:val="00CD3B89"/>
    <w:rsid w:val="00CF0743"/>
    <w:rsid w:val="00CF3D58"/>
    <w:rsid w:val="00CF4EFB"/>
    <w:rsid w:val="00D02EF9"/>
    <w:rsid w:val="00D07BF3"/>
    <w:rsid w:val="00D21D47"/>
    <w:rsid w:val="00D33E68"/>
    <w:rsid w:val="00D4101E"/>
    <w:rsid w:val="00D41FB7"/>
    <w:rsid w:val="00D428C9"/>
    <w:rsid w:val="00D4398C"/>
    <w:rsid w:val="00D44160"/>
    <w:rsid w:val="00D511D9"/>
    <w:rsid w:val="00D5141C"/>
    <w:rsid w:val="00D54953"/>
    <w:rsid w:val="00D626FD"/>
    <w:rsid w:val="00D749E5"/>
    <w:rsid w:val="00D91298"/>
    <w:rsid w:val="00D91813"/>
    <w:rsid w:val="00D97844"/>
    <w:rsid w:val="00DA1F2B"/>
    <w:rsid w:val="00DA6639"/>
    <w:rsid w:val="00DB301D"/>
    <w:rsid w:val="00DB3F09"/>
    <w:rsid w:val="00DB77C0"/>
    <w:rsid w:val="00DC3EA2"/>
    <w:rsid w:val="00DC4DA2"/>
    <w:rsid w:val="00DD3EDF"/>
    <w:rsid w:val="00DE435B"/>
    <w:rsid w:val="00DF1BC8"/>
    <w:rsid w:val="00DF4176"/>
    <w:rsid w:val="00E05F44"/>
    <w:rsid w:val="00E32CF4"/>
    <w:rsid w:val="00E47FE6"/>
    <w:rsid w:val="00E52B53"/>
    <w:rsid w:val="00E53979"/>
    <w:rsid w:val="00E705B3"/>
    <w:rsid w:val="00E81D24"/>
    <w:rsid w:val="00E94C3F"/>
    <w:rsid w:val="00EA44DF"/>
    <w:rsid w:val="00EA6007"/>
    <w:rsid w:val="00EC3A38"/>
    <w:rsid w:val="00EC6004"/>
    <w:rsid w:val="00ED7D6A"/>
    <w:rsid w:val="00EE14BD"/>
    <w:rsid w:val="00EE4D27"/>
    <w:rsid w:val="00EF4158"/>
    <w:rsid w:val="00F15204"/>
    <w:rsid w:val="00F36112"/>
    <w:rsid w:val="00F44850"/>
    <w:rsid w:val="00F45355"/>
    <w:rsid w:val="00F51723"/>
    <w:rsid w:val="00F536D8"/>
    <w:rsid w:val="00F679BC"/>
    <w:rsid w:val="00F71249"/>
    <w:rsid w:val="00F71D26"/>
    <w:rsid w:val="00F86EE8"/>
    <w:rsid w:val="00FA1332"/>
    <w:rsid w:val="00FA2A71"/>
    <w:rsid w:val="00FE11D2"/>
    <w:rsid w:val="00FE45EB"/>
    <w:rsid w:val="00FE4C20"/>
    <w:rsid w:val="00FE73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15A52"/>
  <w15:docId w15:val="{EC9E5484-8E1A-4B8F-8ACF-2A2E90EE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A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53246D"/>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26A30"/>
    <w:rPr>
      <w:color w:val="0000FF"/>
      <w:u w:val="single"/>
    </w:rPr>
  </w:style>
  <w:style w:type="character" w:customStyle="1" w:styleId="Heading1Char">
    <w:name w:val="Heading 1 Char"/>
    <w:basedOn w:val="DefaultParagraphFont"/>
    <w:link w:val="Heading1"/>
    <w:rsid w:val="00126A30"/>
    <w:rPr>
      <w:b/>
      <w:sz w:val="24"/>
      <w:lang w:val="fr-FR" w:eastAsia="en-US"/>
    </w:rPr>
  </w:style>
  <w:style w:type="character" w:customStyle="1" w:styleId="Heading2Char">
    <w:name w:val="Heading 2 Char"/>
    <w:basedOn w:val="DefaultParagraphFont"/>
    <w:link w:val="Heading2"/>
    <w:rsid w:val="00126A30"/>
    <w:rPr>
      <w:b/>
      <w:sz w:val="24"/>
      <w:lang w:val="fr-FR" w:eastAsia="en-US"/>
    </w:rPr>
  </w:style>
  <w:style w:type="character" w:customStyle="1" w:styleId="Heading3Char">
    <w:name w:val="Heading 3 Char"/>
    <w:basedOn w:val="DefaultParagraphFont"/>
    <w:link w:val="Heading3"/>
    <w:rsid w:val="00126A30"/>
    <w:rPr>
      <w:b/>
      <w:sz w:val="24"/>
      <w:lang w:val="fr-FR" w:eastAsia="en-US"/>
    </w:rPr>
  </w:style>
  <w:style w:type="character" w:customStyle="1" w:styleId="Heading4Char">
    <w:name w:val="Heading 4 Char"/>
    <w:basedOn w:val="DefaultParagraphFont"/>
    <w:link w:val="Heading4"/>
    <w:rsid w:val="00126A30"/>
    <w:rPr>
      <w:b/>
      <w:sz w:val="24"/>
      <w:lang w:val="fr-FR" w:eastAsia="en-US"/>
    </w:rPr>
  </w:style>
  <w:style w:type="character" w:customStyle="1" w:styleId="Heading5Char">
    <w:name w:val="Heading 5 Char"/>
    <w:basedOn w:val="DefaultParagraphFont"/>
    <w:link w:val="Heading5"/>
    <w:rsid w:val="00126A30"/>
    <w:rPr>
      <w:b/>
      <w:sz w:val="24"/>
      <w:lang w:val="fr-FR" w:eastAsia="en-US"/>
    </w:rPr>
  </w:style>
  <w:style w:type="character" w:customStyle="1" w:styleId="Heading6Char">
    <w:name w:val="Heading 6 Char"/>
    <w:basedOn w:val="DefaultParagraphFont"/>
    <w:link w:val="Heading6"/>
    <w:rsid w:val="00126A30"/>
    <w:rPr>
      <w:b/>
      <w:sz w:val="24"/>
      <w:lang w:val="fr-FR" w:eastAsia="en-US"/>
    </w:rPr>
  </w:style>
  <w:style w:type="character" w:customStyle="1" w:styleId="Heading7Char">
    <w:name w:val="Heading 7 Char"/>
    <w:basedOn w:val="DefaultParagraphFont"/>
    <w:link w:val="Heading7"/>
    <w:rsid w:val="00126A30"/>
    <w:rPr>
      <w:b/>
      <w:sz w:val="24"/>
      <w:lang w:val="fr-FR" w:eastAsia="en-US"/>
    </w:rPr>
  </w:style>
  <w:style w:type="character" w:customStyle="1" w:styleId="Heading8Char">
    <w:name w:val="Heading 8 Char"/>
    <w:basedOn w:val="DefaultParagraphFont"/>
    <w:link w:val="Heading8"/>
    <w:rsid w:val="00126A30"/>
    <w:rPr>
      <w:b/>
      <w:sz w:val="24"/>
      <w:lang w:val="fr-FR" w:eastAsia="en-US"/>
    </w:rPr>
  </w:style>
  <w:style w:type="character" w:customStyle="1" w:styleId="Heading9Char">
    <w:name w:val="Heading 9 Char"/>
    <w:basedOn w:val="DefaultParagraphFont"/>
    <w:link w:val="Heading9"/>
    <w:rsid w:val="00126A30"/>
    <w:rPr>
      <w:b/>
      <w:sz w:val="24"/>
      <w:lang w:val="fr-FR" w:eastAsia="en-US"/>
    </w:rPr>
  </w:style>
  <w:style w:type="paragraph" w:customStyle="1" w:styleId="Artheading">
    <w:name w:val="Art_heading"/>
    <w:basedOn w:val="Normal"/>
    <w:next w:val="Normal"/>
    <w:rsid w:val="00126A3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126A30"/>
    <w:rPr>
      <w:vertAlign w:val="superscript"/>
    </w:rPr>
  </w:style>
  <w:style w:type="paragraph" w:customStyle="1" w:styleId="Figurewithouttitle">
    <w:name w:val="Figure_without_title"/>
    <w:basedOn w:val="FigureNo"/>
    <w:next w:val="Normal"/>
    <w:rsid w:val="00126A30"/>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f Char,footer Char"/>
    <w:basedOn w:val="DefaultParagraphFont"/>
    <w:link w:val="Footer"/>
    <w:rsid w:val="00126A30"/>
    <w:rPr>
      <w:noProof/>
      <w:sz w:val="18"/>
      <w:lang w:val="fr-FR" w:eastAsia="en-US"/>
    </w:rPr>
  </w:style>
  <w:style w:type="paragraph" w:customStyle="1" w:styleId="FirstFooter">
    <w:name w:val="FirstFooter"/>
    <w:basedOn w:val="Footer"/>
    <w:rsid w:val="00126A30"/>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126A30"/>
    <w:rPr>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126A30"/>
    <w:rPr>
      <w:sz w:val="24"/>
      <w:lang w:val="fr-FR" w:eastAsia="en-US"/>
    </w:rPr>
  </w:style>
  <w:style w:type="paragraph" w:customStyle="1" w:styleId="AnnexNo">
    <w:name w:val="Annex_No"/>
    <w:basedOn w:val="Normal"/>
    <w:next w:val="Normal"/>
    <w:rsid w:val="00126A3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26A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126A30"/>
    <w:pPr>
      <w:tabs>
        <w:tab w:val="clear" w:pos="794"/>
        <w:tab w:val="clear" w:pos="1191"/>
        <w:tab w:val="clear" w:pos="1588"/>
        <w:tab w:val="clear" w:pos="1985"/>
        <w:tab w:val="left" w:pos="1134"/>
        <w:tab w:val="left" w:pos="1871"/>
        <w:tab w:val="left" w:pos="2268"/>
      </w:tabs>
      <w:spacing w:before="280"/>
      <w:jc w:val="left"/>
    </w:pPr>
  </w:style>
  <w:style w:type="paragraph" w:customStyle="1" w:styleId="Source">
    <w:name w:val="Source"/>
    <w:basedOn w:val="Normal"/>
    <w:next w:val="Normal"/>
    <w:link w:val="SourceChar"/>
    <w:rsid w:val="00126A30"/>
    <w:pPr>
      <w:tabs>
        <w:tab w:val="clear" w:pos="794"/>
        <w:tab w:val="clear" w:pos="1191"/>
        <w:tab w:val="clear" w:pos="1588"/>
        <w:tab w:val="clear" w:pos="1985"/>
        <w:tab w:val="left" w:pos="1134"/>
        <w:tab w:val="left" w:pos="1871"/>
        <w:tab w:val="left" w:pos="2268"/>
      </w:tabs>
      <w:spacing w:before="840"/>
      <w:jc w:val="center"/>
    </w:pPr>
    <w:rPr>
      <w:b/>
      <w:sz w:val="28"/>
    </w:rPr>
  </w:style>
  <w:style w:type="character" w:customStyle="1" w:styleId="SourceChar">
    <w:name w:val="Source Char"/>
    <w:basedOn w:val="DefaultParagraphFont"/>
    <w:link w:val="Source"/>
    <w:rsid w:val="00126A30"/>
    <w:rPr>
      <w:b/>
      <w:sz w:val="28"/>
      <w:lang w:val="fr-FR" w:eastAsia="en-US"/>
    </w:rPr>
  </w:style>
  <w:style w:type="paragraph" w:customStyle="1" w:styleId="SpecialFooter">
    <w:name w:val="Special Footer"/>
    <w:basedOn w:val="Footer"/>
    <w:rsid w:val="00126A3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126A3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link w:val="Title1Char"/>
    <w:rsid w:val="00126A30"/>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character" w:customStyle="1" w:styleId="Title1Char">
    <w:name w:val="Title 1 Char"/>
    <w:basedOn w:val="DefaultParagraphFont"/>
    <w:link w:val="Title1"/>
    <w:rsid w:val="00126A30"/>
    <w:rPr>
      <w:caps/>
      <w:sz w:val="28"/>
      <w:lang w:val="fr-FR" w:eastAsia="en-US"/>
    </w:rPr>
  </w:style>
  <w:style w:type="paragraph" w:customStyle="1" w:styleId="Title2">
    <w:name w:val="Title 2"/>
    <w:basedOn w:val="Normal"/>
    <w:next w:val="Normal"/>
    <w:link w:val="Title2Char"/>
    <w:rsid w:val="00126A30"/>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character" w:customStyle="1" w:styleId="Title2Char">
    <w:name w:val="Title 2 Char"/>
    <w:basedOn w:val="DefaultParagraphFont"/>
    <w:link w:val="Title2"/>
    <w:rsid w:val="00126A30"/>
    <w:rPr>
      <w:caps/>
      <w:sz w:val="28"/>
      <w:lang w:val="fr-FR" w:eastAsia="en-US"/>
    </w:rPr>
  </w:style>
  <w:style w:type="paragraph" w:customStyle="1" w:styleId="Title3">
    <w:name w:val="Title 3"/>
    <w:basedOn w:val="Title2"/>
    <w:next w:val="Normal"/>
    <w:rsid w:val="00126A30"/>
    <w:pPr>
      <w:spacing w:before="240"/>
    </w:pPr>
    <w:rPr>
      <w:caps w:val="0"/>
    </w:rPr>
  </w:style>
  <w:style w:type="paragraph" w:customStyle="1" w:styleId="Title4">
    <w:name w:val="Title 4"/>
    <w:basedOn w:val="Title3"/>
    <w:next w:val="Heading1"/>
    <w:rsid w:val="00126A30"/>
    <w:rPr>
      <w:b/>
    </w:rPr>
  </w:style>
  <w:style w:type="character" w:customStyle="1" w:styleId="Appdef">
    <w:name w:val="App_def"/>
    <w:rsid w:val="00126A30"/>
    <w:rPr>
      <w:rFonts w:ascii="Times New Roman" w:hAnsi="Times New Roman"/>
      <w:b/>
    </w:rPr>
  </w:style>
  <w:style w:type="character" w:customStyle="1" w:styleId="Appref">
    <w:name w:val="App_ref"/>
    <w:basedOn w:val="DefaultParagraphFont"/>
    <w:rsid w:val="00126A30"/>
  </w:style>
  <w:style w:type="character" w:customStyle="1" w:styleId="Artdef">
    <w:name w:val="Art_def"/>
    <w:rsid w:val="00126A30"/>
    <w:rPr>
      <w:rFonts w:ascii="Times New Roman" w:hAnsi="Times New Roman"/>
      <w:b/>
    </w:rPr>
  </w:style>
  <w:style w:type="character" w:customStyle="1" w:styleId="Artref">
    <w:name w:val="Art_ref"/>
    <w:basedOn w:val="DefaultParagraphFont"/>
    <w:rsid w:val="00126A30"/>
  </w:style>
  <w:style w:type="character" w:customStyle="1" w:styleId="Recdef">
    <w:name w:val="Rec_def"/>
    <w:rsid w:val="00126A30"/>
    <w:rPr>
      <w:b/>
    </w:rPr>
  </w:style>
  <w:style w:type="character" w:customStyle="1" w:styleId="Resdef">
    <w:name w:val="Res_def"/>
    <w:rsid w:val="00126A30"/>
    <w:rPr>
      <w:rFonts w:ascii="Times New Roman" w:hAnsi="Times New Roman"/>
      <w:b/>
    </w:rPr>
  </w:style>
  <w:style w:type="character" w:customStyle="1" w:styleId="Tablefreq">
    <w:name w:val="Table_freq"/>
    <w:rsid w:val="00126A30"/>
    <w:rPr>
      <w:b/>
      <w:color w:val="auto"/>
      <w:sz w:val="20"/>
    </w:rPr>
  </w:style>
  <w:style w:type="paragraph" w:customStyle="1" w:styleId="Formal">
    <w:name w:val="Formal"/>
    <w:basedOn w:val="ASN1"/>
    <w:rsid w:val="00126A30"/>
    <w:pPr>
      <w:tabs>
        <w:tab w:val="left" w:pos="1871"/>
      </w:tabs>
      <w:jc w:val="left"/>
    </w:pPr>
    <w:rPr>
      <w:rFonts w:ascii="Times New Roman Bold" w:hAnsi="Times New Roman Bold"/>
      <w:b w:val="0"/>
    </w:rPr>
  </w:style>
  <w:style w:type="paragraph" w:customStyle="1" w:styleId="Section1">
    <w:name w:val="Section_1"/>
    <w:basedOn w:val="Normal"/>
    <w:rsid w:val="00126A3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26A30"/>
    <w:rPr>
      <w:b w:val="0"/>
      <w:i/>
    </w:rPr>
  </w:style>
  <w:style w:type="paragraph" w:customStyle="1" w:styleId="Agendaitem">
    <w:name w:val="Agenda_item"/>
    <w:basedOn w:val="Normal"/>
    <w:next w:val="Normal"/>
    <w:qFormat/>
    <w:rsid w:val="00126A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126A3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126A30"/>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126A30"/>
  </w:style>
  <w:style w:type="paragraph" w:customStyle="1" w:styleId="ApptoAnnex">
    <w:name w:val="App_to_Annex"/>
    <w:basedOn w:val="AppendixNo"/>
    <w:qFormat/>
    <w:rsid w:val="00126A30"/>
  </w:style>
  <w:style w:type="paragraph" w:customStyle="1" w:styleId="Appendixtitle">
    <w:name w:val="Appendix_title"/>
    <w:basedOn w:val="Annextitle"/>
    <w:next w:val="Normal"/>
    <w:rsid w:val="00126A30"/>
  </w:style>
  <w:style w:type="paragraph" w:styleId="BalloonText">
    <w:name w:val="Balloon Text"/>
    <w:basedOn w:val="Normal"/>
    <w:link w:val="BalloonTextChar"/>
    <w:rsid w:val="00126A3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126A30"/>
    <w:rPr>
      <w:rFonts w:ascii="Tahoma" w:hAnsi="Tahoma" w:cs="Tahoma"/>
      <w:sz w:val="16"/>
      <w:szCs w:val="16"/>
      <w:lang w:val="fr-FR" w:eastAsia="en-US"/>
    </w:rPr>
  </w:style>
  <w:style w:type="paragraph" w:styleId="BodyText">
    <w:name w:val="Body Text"/>
    <w:basedOn w:val="Normal"/>
    <w:link w:val="BodyTextChar"/>
    <w:rsid w:val="00126A30"/>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126A30"/>
    <w:rPr>
      <w:b/>
      <w:smallCaps/>
      <w:sz w:val="24"/>
      <w:lang w:val="fr-FR" w:eastAsia="en-US"/>
    </w:rPr>
  </w:style>
  <w:style w:type="paragraph" w:customStyle="1" w:styleId="Border">
    <w:name w:val="Border"/>
    <w:basedOn w:val="Normal"/>
    <w:rsid w:val="00126A30"/>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126A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126A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126A30"/>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126A3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26A3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26A3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26A3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26A30"/>
  </w:style>
  <w:style w:type="paragraph" w:customStyle="1" w:styleId="Normalend">
    <w:name w:val="Normal_end"/>
    <w:basedOn w:val="Normal"/>
    <w:qFormat/>
    <w:rsid w:val="00126A30"/>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126A30"/>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126A3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26A30"/>
    <w:pPr>
      <w:tabs>
        <w:tab w:val="clear" w:pos="794"/>
        <w:tab w:val="clear" w:pos="1191"/>
        <w:tab w:val="left" w:pos="1134"/>
      </w:tabs>
      <w:jc w:val="left"/>
    </w:pPr>
  </w:style>
  <w:style w:type="paragraph" w:customStyle="1" w:styleId="Section3">
    <w:name w:val="Section_3"/>
    <w:basedOn w:val="Section1"/>
    <w:rsid w:val="00126A30"/>
    <w:rPr>
      <w:b w:val="0"/>
    </w:rPr>
  </w:style>
  <w:style w:type="paragraph" w:customStyle="1" w:styleId="Subsection1">
    <w:name w:val="Subsection_1"/>
    <w:basedOn w:val="Section1"/>
    <w:next w:val="Normalaftertitle0"/>
    <w:qFormat/>
    <w:rsid w:val="00126A30"/>
  </w:style>
  <w:style w:type="table" w:styleId="TableGrid">
    <w:name w:val="Table Grid"/>
    <w:basedOn w:val="TableNormal"/>
    <w:rsid w:val="00126A3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126A3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126A30"/>
    <w:pPr>
      <w:tabs>
        <w:tab w:val="clear" w:pos="794"/>
        <w:tab w:val="clear" w:pos="1191"/>
        <w:tab w:val="clear" w:pos="1588"/>
        <w:tab w:val="clear" w:pos="1985"/>
        <w:tab w:val="left" w:pos="1134"/>
        <w:tab w:val="left" w:pos="1871"/>
        <w:tab w:val="left" w:pos="2268"/>
      </w:tabs>
    </w:pPr>
    <w:rPr>
      <w:caps/>
      <w:lang w:val="fr-CH"/>
    </w:rPr>
  </w:style>
  <w:style w:type="character" w:customStyle="1" w:styleId="AnnexNoTitleChar">
    <w:name w:val="Annex_NoTitle Char"/>
    <w:basedOn w:val="DefaultParagraphFont"/>
    <w:link w:val="AnnexNoTitle"/>
    <w:rsid w:val="0053246D"/>
    <w:rPr>
      <w:b/>
      <w:sz w:val="28"/>
      <w:lang w:val="fr-FR" w:eastAsia="en-US"/>
    </w:rPr>
  </w:style>
  <w:style w:type="paragraph" w:styleId="CommentText">
    <w:name w:val="annotation text"/>
    <w:basedOn w:val="Normal"/>
    <w:link w:val="CommentTextChar"/>
    <w:rsid w:val="00126A30"/>
    <w:pPr>
      <w:jc w:val="left"/>
    </w:pPr>
    <w:rPr>
      <w:rFonts w:eastAsia="MS Mincho"/>
      <w:sz w:val="20"/>
      <w:lang w:val="en-GB"/>
    </w:rPr>
  </w:style>
  <w:style w:type="character" w:customStyle="1" w:styleId="CommentTextChar">
    <w:name w:val="Comment Text Char"/>
    <w:basedOn w:val="DefaultParagraphFont"/>
    <w:link w:val="CommentText"/>
    <w:rsid w:val="00126A30"/>
    <w:rPr>
      <w:rFonts w:eastAsia="MS Mincho"/>
      <w:lang w:val="en-GB" w:eastAsia="en-US"/>
    </w:rPr>
  </w:style>
  <w:style w:type="paragraph" w:customStyle="1" w:styleId="TableNoBR">
    <w:name w:val="Table_No_BR"/>
    <w:basedOn w:val="Normal"/>
    <w:next w:val="Normal"/>
    <w:rsid w:val="00126A30"/>
    <w:pPr>
      <w:keepNext/>
      <w:spacing w:before="560" w:after="120"/>
      <w:jc w:val="center"/>
    </w:pPr>
    <w:rPr>
      <w:rFonts w:eastAsia="MS Mincho"/>
      <w:caps/>
      <w:lang w:val="en-GB"/>
    </w:rPr>
  </w:style>
  <w:style w:type="paragraph" w:customStyle="1" w:styleId="TableTitle0">
    <w:name w:val="Table_Title"/>
    <w:basedOn w:val="Normal"/>
    <w:next w:val="TableText0"/>
    <w:rsid w:val="00126A30"/>
    <w:pPr>
      <w:keepNext/>
      <w:keepLines/>
      <w:overflowPunct/>
      <w:autoSpaceDE/>
      <w:autoSpaceDN/>
      <w:adjustRightInd/>
      <w:spacing w:before="0" w:after="120"/>
      <w:jc w:val="center"/>
      <w:textAlignment w:val="auto"/>
    </w:pPr>
    <w:rPr>
      <w:rFonts w:eastAsia="MS Mincho"/>
      <w:b/>
      <w:lang w:val="en-GB"/>
    </w:rPr>
  </w:style>
  <w:style w:type="paragraph" w:customStyle="1" w:styleId="TableText0">
    <w:name w:val="Table_Text"/>
    <w:basedOn w:val="Normal"/>
    <w:rsid w:val="00126A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type5">
    <w:name w:val="type5"/>
    <w:basedOn w:val="DefaultParagraphFont"/>
    <w:rsid w:val="00126A30"/>
    <w:rPr>
      <w:rFonts w:ascii="MS UI Gothic" w:eastAsia="MS UI Gothic" w:hAnsi="MS UI Gothic"/>
      <w:sz w:val="22"/>
    </w:rPr>
  </w:style>
  <w:style w:type="paragraph" w:customStyle="1" w:styleId="TableHead0">
    <w:name w:val="Table_Head"/>
    <w:basedOn w:val="TableText0"/>
    <w:rsid w:val="00126A30"/>
    <w:pPr>
      <w:keepNext/>
      <w:spacing w:before="80" w:after="80"/>
      <w:jc w:val="center"/>
    </w:pPr>
    <w:rPr>
      <w:b/>
    </w:rPr>
  </w:style>
  <w:style w:type="paragraph" w:customStyle="1" w:styleId="TabletitleBR">
    <w:name w:val="Table_title_BR"/>
    <w:basedOn w:val="Normal"/>
    <w:next w:val="Tablehead"/>
    <w:rsid w:val="00126A30"/>
    <w:pPr>
      <w:keepNext/>
      <w:keepLines/>
      <w:spacing w:before="0" w:after="120"/>
      <w:jc w:val="center"/>
    </w:pPr>
    <w:rPr>
      <w:rFonts w:eastAsia="MS Mincho"/>
      <w:b/>
      <w:lang w:val="en-GB"/>
    </w:rPr>
  </w:style>
  <w:style w:type="paragraph" w:customStyle="1" w:styleId="AppendixNotitle0">
    <w:name w:val="Appendix_No &amp; title"/>
    <w:basedOn w:val="AnnexNotitle0"/>
    <w:next w:val="Normalaftertitle"/>
    <w:rsid w:val="00126A30"/>
  </w:style>
  <w:style w:type="paragraph" w:customStyle="1" w:styleId="AnnexNotitle0">
    <w:name w:val="Annex_No &amp; title"/>
    <w:basedOn w:val="Normal"/>
    <w:next w:val="Normalaftertitle"/>
    <w:rsid w:val="00126A30"/>
    <w:pPr>
      <w:keepNext/>
      <w:keepLines/>
      <w:spacing w:before="480"/>
      <w:jc w:val="center"/>
    </w:pPr>
    <w:rPr>
      <w:rFonts w:eastAsia="MS Mincho"/>
      <w:b/>
      <w:sz w:val="28"/>
      <w:lang w:val="en-GB"/>
    </w:rPr>
  </w:style>
  <w:style w:type="paragraph" w:styleId="CommentSubject">
    <w:name w:val="annotation subject"/>
    <w:basedOn w:val="CommentText"/>
    <w:next w:val="CommentText"/>
    <w:link w:val="CommentSubjectChar"/>
    <w:rsid w:val="00126A30"/>
    <w:rPr>
      <w:rFonts w:eastAsia="Times New Roman"/>
      <w:b/>
      <w:bCs/>
    </w:rPr>
  </w:style>
  <w:style w:type="character" w:customStyle="1" w:styleId="CommentSubjectChar">
    <w:name w:val="Comment Subject Char"/>
    <w:basedOn w:val="CommentTextChar"/>
    <w:link w:val="CommentSubject"/>
    <w:rsid w:val="00126A30"/>
    <w:rPr>
      <w:rFonts w:eastAsia="MS Mincho"/>
      <w:b/>
      <w:bCs/>
      <w:lang w:val="en-GB" w:eastAsia="en-US"/>
    </w:rPr>
  </w:style>
  <w:style w:type="paragraph" w:customStyle="1" w:styleId="a">
    <w:name w:val="(文字) (文字)"/>
    <w:basedOn w:val="Normal"/>
    <w:rsid w:val="00126A3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FollowedHyperlink">
    <w:name w:val="FollowedHyperlink"/>
    <w:basedOn w:val="DefaultParagraphFont"/>
    <w:rsid w:val="00126A30"/>
    <w:rPr>
      <w:color w:val="800080" w:themeColor="followedHyperlink"/>
      <w:u w:val="single"/>
    </w:rPr>
  </w:style>
  <w:style w:type="paragraph" w:styleId="ListParagraph">
    <w:name w:val="List Paragraph"/>
    <w:basedOn w:val="Normal"/>
    <w:uiPriority w:val="34"/>
    <w:qFormat/>
    <w:rsid w:val="00126A30"/>
    <w:pPr>
      <w:tabs>
        <w:tab w:val="clear" w:pos="794"/>
        <w:tab w:val="clear" w:pos="1191"/>
        <w:tab w:val="clear" w:pos="1588"/>
        <w:tab w:val="clear" w:pos="1985"/>
        <w:tab w:val="left" w:pos="1134"/>
        <w:tab w:val="left" w:pos="1871"/>
        <w:tab w:val="left" w:pos="2268"/>
      </w:tabs>
      <w:ind w:leftChars="400" w:left="840"/>
      <w:jc w:val="left"/>
    </w:pPr>
    <w:rPr>
      <w:rFonts w:eastAsiaTheme="minorEastAsia"/>
      <w:lang w:val="en-GB"/>
    </w:rPr>
  </w:style>
  <w:style w:type="character" w:styleId="Emphasis">
    <w:name w:val="Emphasis"/>
    <w:basedOn w:val="DefaultParagraphFont"/>
    <w:qFormat/>
    <w:rsid w:val="00126A30"/>
    <w:rPr>
      <w:i/>
      <w:iCs/>
    </w:rPr>
  </w:style>
  <w:style w:type="character" w:styleId="Strong">
    <w:name w:val="Strong"/>
    <w:basedOn w:val="DefaultParagraphFont"/>
    <w:qFormat/>
    <w:rsid w:val="00126A30"/>
    <w:rPr>
      <w:b/>
      <w:bCs/>
    </w:rPr>
  </w:style>
  <w:style w:type="paragraph" w:styleId="NormalWeb">
    <w:name w:val="Normal (Web)"/>
    <w:basedOn w:val="Normal"/>
    <w:uiPriority w:val="99"/>
    <w:unhideWhenUsed/>
    <w:rsid w:val="00126A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TabletextChar">
    <w:name w:val="Table_text Char"/>
    <w:basedOn w:val="DefaultParagraphFont"/>
    <w:link w:val="Tabletext"/>
    <w:locked/>
    <w:rsid w:val="00126A30"/>
    <w:rPr>
      <w:sz w:val="22"/>
      <w:lang w:val="fr-FR" w:eastAsia="en-US"/>
    </w:rPr>
  </w:style>
  <w:style w:type="character" w:customStyle="1" w:styleId="TableheadChar">
    <w:name w:val="Table_head Char"/>
    <w:basedOn w:val="DefaultParagraphFont"/>
    <w:link w:val="Tablehead"/>
    <w:locked/>
    <w:rsid w:val="00126A30"/>
    <w:rPr>
      <w:b/>
      <w:sz w:val="22"/>
      <w:lang w:val="fr-FR" w:eastAsia="en-US"/>
    </w:rPr>
  </w:style>
  <w:style w:type="character" w:customStyle="1" w:styleId="EquationeqChar">
    <w:name w:val="Equation.eq Char"/>
    <w:basedOn w:val="DefaultParagraphFont"/>
    <w:link w:val="Equation"/>
    <w:locked/>
    <w:rsid w:val="000A1471"/>
    <w:rPr>
      <w:sz w:val="24"/>
      <w:lang w:val="fr-FR" w:eastAsia="en-US"/>
    </w:rPr>
  </w:style>
  <w:style w:type="paragraph" w:customStyle="1" w:styleId="StyleAnnexNoTitleAsianMSMincho">
    <w:name w:val="Style Annex_NoTitle + (Asian) MS Mincho"/>
    <w:basedOn w:val="Heading1"/>
    <w:next w:val="Normalaftertitle0"/>
    <w:autoRedefine/>
    <w:rsid w:val="00725274"/>
    <w:pPr>
      <w:tabs>
        <w:tab w:val="clear" w:pos="794"/>
      </w:tabs>
      <w:ind w:left="0" w:firstLine="0"/>
      <w:jc w:val="center"/>
    </w:pPr>
    <w:rPr>
      <w:rFonts w:eastAsia="MS Mincho"/>
      <w:sz w:val="28"/>
    </w:rPr>
  </w:style>
  <w:style w:type="paragraph" w:styleId="Revision">
    <w:name w:val="Revision"/>
    <w:hidden/>
    <w:uiPriority w:val="99"/>
    <w:semiHidden/>
    <w:rsid w:val="00931EF1"/>
    <w:rPr>
      <w:sz w:val="24"/>
      <w:lang w:val="fr-FR" w:eastAsia="en-US"/>
    </w:rPr>
  </w:style>
  <w:style w:type="character" w:styleId="CommentReference">
    <w:name w:val="annotation reference"/>
    <w:basedOn w:val="DefaultParagraphFont"/>
    <w:semiHidden/>
    <w:unhideWhenUsed/>
    <w:rsid w:val="00AC61C7"/>
    <w:rPr>
      <w:sz w:val="16"/>
      <w:szCs w:val="16"/>
    </w:rPr>
  </w:style>
  <w:style w:type="character" w:styleId="UnresolvedMention">
    <w:name w:val="Unresolved Mention"/>
    <w:basedOn w:val="DefaultParagraphFont"/>
    <w:uiPriority w:val="99"/>
    <w:semiHidden/>
    <w:unhideWhenUsed/>
    <w:rsid w:val="006F4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ITU-R/go/patents/fr"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tu.int/rec/R-REC-P.841/fr"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l/R-REC/fr"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FDD3E-13CD-428F-83EA-AE957BBF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3</Pages>
  <Words>750</Words>
  <Characters>4361</Characters>
  <Application>Microsoft Office Word</Application>
  <DocSecurity>0</DocSecurity>
  <Lines>126</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P.2040-2 - Effets des matériaux de construction et des structures des bâtiments  sur la propagation des ondes radioélectriques aux fréquences  supérieures à 100 MHz environ</vt:lpstr>
      <vt:lpstr>Template BR_Rec_2005.dot</vt:lpstr>
    </vt:vector>
  </TitlesOfParts>
  <Manager/>
  <Company>ITU</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P.581-3 - Notion de «mois le plus défavorable»</dc:title>
  <dc:subject>Série P = Propagation des ondes radioélectriques</dc:subject>
  <dc:creator>Bureau des radiocommunications de l'UIT (BR)</dc:creator>
  <cp:keywords>P,581-3</cp:keywords>
  <dc:description>Saez, 27.01.2023, ITU51013874</dc:description>
  <cp:lastModifiedBy>Saez Grau, Ricardo</cp:lastModifiedBy>
  <cp:revision>7</cp:revision>
  <cp:lastPrinted>2022-03-14T12:30:00Z</cp:lastPrinted>
  <dcterms:created xsi:type="dcterms:W3CDTF">2023-01-27T07:38:00Z</dcterms:created>
  <dcterms:modified xsi:type="dcterms:W3CDTF">2023-01-27T07:47:00Z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14 mars 2022</vt:lpwstr>
  </property>
</Properties>
</file>