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C6E9" w14:textId="77777777" w:rsidR="00CC5F09" w:rsidRPr="000D1F89" w:rsidRDefault="00CC5F09" w:rsidP="00CC5F09">
      <w:pPr>
        <w:rPr>
          <w:lang w:val="en-GB"/>
        </w:rPr>
      </w:pPr>
      <w:bookmarkStart w:id="0" w:name="_Hlk79686582"/>
      <w:bookmarkEnd w:id="0"/>
    </w:p>
    <w:p w14:paraId="767899D4" w14:textId="77777777" w:rsidR="00CC5F09" w:rsidRPr="000D1F89" w:rsidRDefault="00CC5F09" w:rsidP="00CC5F09">
      <w:pPr>
        <w:rPr>
          <w:lang w:val="en-GB"/>
        </w:rPr>
      </w:pPr>
    </w:p>
    <w:p w14:paraId="0BB25B46" w14:textId="77777777" w:rsidR="00CC5F09" w:rsidRPr="000D1F89" w:rsidRDefault="00CC5F09" w:rsidP="00CC5F09">
      <w:pPr>
        <w:rPr>
          <w:lang w:val="en-GB"/>
        </w:rPr>
      </w:pPr>
    </w:p>
    <w:p w14:paraId="546434AA" w14:textId="77777777" w:rsidR="00CC5F09" w:rsidRPr="000D1F89" w:rsidRDefault="00CC5F09" w:rsidP="00CC5F09">
      <w:pPr>
        <w:rPr>
          <w:lang w:val="en-GB"/>
        </w:rPr>
      </w:pPr>
    </w:p>
    <w:p w14:paraId="23454C5B" w14:textId="77777777" w:rsidR="00CC5F09" w:rsidRPr="000D1F89" w:rsidRDefault="00CC5F09" w:rsidP="00CC5F09">
      <w:pPr>
        <w:rPr>
          <w:lang w:val="en-GB"/>
        </w:rPr>
      </w:pPr>
    </w:p>
    <w:p w14:paraId="348EF66E" w14:textId="77777777" w:rsidR="00CC5F09" w:rsidRPr="000D1F89" w:rsidRDefault="00CC5F09" w:rsidP="00CC5F09">
      <w:pPr>
        <w:rPr>
          <w:lang w:val="en-GB"/>
        </w:rPr>
      </w:pPr>
    </w:p>
    <w:p w14:paraId="6B90BCB7" w14:textId="77777777" w:rsidR="00CC5F09" w:rsidRPr="000D1F89" w:rsidRDefault="00CC5F09" w:rsidP="00CC5F09">
      <w:pPr>
        <w:rPr>
          <w:lang w:val="en-GB"/>
        </w:rPr>
      </w:pPr>
    </w:p>
    <w:p w14:paraId="2AA4A1C2" w14:textId="77777777" w:rsidR="00CC5F09" w:rsidRPr="000D1F89" w:rsidRDefault="00CC5F09" w:rsidP="00CC5F09">
      <w:pPr>
        <w:rPr>
          <w:lang w:val="en-GB"/>
        </w:rPr>
      </w:pPr>
    </w:p>
    <w:p w14:paraId="08DE4AE6" w14:textId="77777777" w:rsidR="00CC5F09" w:rsidRPr="000D1F89" w:rsidRDefault="00CC5F09" w:rsidP="00CC5F09">
      <w:pPr>
        <w:rPr>
          <w:lang w:val="en-GB"/>
        </w:rPr>
      </w:pPr>
    </w:p>
    <w:p w14:paraId="52EC0E9A" w14:textId="77777777" w:rsidR="00CC5F09" w:rsidRPr="000D1F89" w:rsidRDefault="00CC5F09" w:rsidP="00CC5F09">
      <w:pPr>
        <w:rPr>
          <w:lang w:val="en-GB"/>
        </w:rPr>
      </w:pPr>
    </w:p>
    <w:p w14:paraId="44F91ADD" w14:textId="77777777" w:rsidR="00CC5F09" w:rsidRPr="000D1F89" w:rsidRDefault="00CC5F09" w:rsidP="00CC5F09">
      <w:pPr>
        <w:rPr>
          <w:lang w:val="en-GB"/>
        </w:rPr>
      </w:pPr>
    </w:p>
    <w:p w14:paraId="23885FDC" w14:textId="77777777" w:rsidR="00CC5F09" w:rsidRPr="000D1F89" w:rsidRDefault="00CC5F09" w:rsidP="00CC5F09">
      <w:pPr>
        <w:rPr>
          <w:lang w:val="en-GB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C5F09" w:rsidRPr="000D1F89" w14:paraId="4D529145" w14:textId="77777777" w:rsidTr="0069460C">
        <w:tc>
          <w:tcPr>
            <w:tcW w:w="10089" w:type="dxa"/>
          </w:tcPr>
          <w:p w14:paraId="41D25104" w14:textId="77777777" w:rsidR="00CC5F09" w:rsidRPr="000D1F89" w:rsidRDefault="00CC5F09" w:rsidP="0069460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3C7AD4FB" w14:textId="2AAEB7B3" w:rsidR="00CC5F09" w:rsidRPr="000D1F89" w:rsidRDefault="00CC5F09" w:rsidP="006D683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proofErr w:type="gramStart"/>
            <w:r w:rsidRPr="000D1F8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Recommendation  ITU</w:t>
            </w:r>
            <w:proofErr w:type="gramEnd"/>
            <w:r w:rsidRPr="000D1F8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-R  P.</w:t>
            </w:r>
            <w:r w:rsidR="00473A17" w:rsidRPr="000D1F8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581-3</w:t>
            </w:r>
          </w:p>
          <w:p w14:paraId="4F496272" w14:textId="2A1173A8" w:rsidR="00CC5F09" w:rsidRPr="000D1F89" w:rsidRDefault="00CC5F09" w:rsidP="0069460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r w:rsidRPr="000D1F8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(0</w:t>
            </w:r>
            <w:r w:rsidR="00460334" w:rsidRPr="000D1F8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8</w:t>
            </w:r>
            <w:r w:rsidRPr="000D1F8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/20</w:t>
            </w:r>
            <w:r w:rsidR="00321305" w:rsidRPr="000D1F8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2</w:t>
            </w:r>
            <w:r w:rsidR="00460334" w:rsidRPr="000D1F8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2</w:t>
            </w:r>
            <w:r w:rsidRPr="000D1F8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)</w:t>
            </w:r>
          </w:p>
        </w:tc>
      </w:tr>
      <w:tr w:rsidR="00CC5F09" w:rsidRPr="00873693" w14:paraId="1BC98840" w14:textId="77777777" w:rsidTr="0069460C">
        <w:tc>
          <w:tcPr>
            <w:tcW w:w="10089" w:type="dxa"/>
          </w:tcPr>
          <w:p w14:paraId="739BE672" w14:textId="77777777" w:rsidR="00CC5F09" w:rsidRPr="000D1F89" w:rsidRDefault="00CC5F09" w:rsidP="0069460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14:paraId="3EE49036" w14:textId="0FF0C9D3" w:rsidR="00CC5F09" w:rsidRPr="000D1F89" w:rsidRDefault="00473A17" w:rsidP="00CC5F0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0D1F8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The concept of “worst month</w:t>
            </w:r>
            <w:r w:rsidR="00E91DC6" w:rsidRPr="000D1F8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”</w:t>
            </w:r>
          </w:p>
          <w:p w14:paraId="617D3790" w14:textId="77777777" w:rsidR="00CC5F09" w:rsidRPr="000D1F89" w:rsidRDefault="00CC5F09" w:rsidP="0069460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GB"/>
              </w:rPr>
            </w:pPr>
          </w:p>
        </w:tc>
      </w:tr>
      <w:tr w:rsidR="00CC5F09" w:rsidRPr="000D1F89" w14:paraId="43D47D3B" w14:textId="77777777" w:rsidTr="0069460C">
        <w:tc>
          <w:tcPr>
            <w:tcW w:w="10089" w:type="dxa"/>
          </w:tcPr>
          <w:p w14:paraId="1D7CB92C" w14:textId="77777777" w:rsidR="00CC5F09" w:rsidRPr="000D1F89" w:rsidRDefault="00CC5F09" w:rsidP="0069460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54D8901F" w14:textId="77777777" w:rsidR="00CC5F09" w:rsidRPr="000D1F89" w:rsidRDefault="00CC5F09" w:rsidP="0069460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131DC583" w14:textId="77777777" w:rsidR="00CC5F09" w:rsidRPr="000D1F89" w:rsidRDefault="00CC5F09" w:rsidP="0069460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14:paraId="782EFAAB" w14:textId="77777777" w:rsidR="00CC5F09" w:rsidRPr="000D1F89" w:rsidRDefault="00CC5F09" w:rsidP="0069460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0D1F8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P Series</w:t>
            </w:r>
          </w:p>
          <w:p w14:paraId="3D536849" w14:textId="77777777" w:rsidR="00CC5F09" w:rsidRPr="000D1F89" w:rsidRDefault="00CC5F09" w:rsidP="0069460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proofErr w:type="spellStart"/>
            <w:r w:rsidRPr="000D1F89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  <w:t>Radiowave</w:t>
            </w:r>
            <w:proofErr w:type="spellEnd"/>
            <w:r w:rsidRPr="000D1F89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  <w:t xml:space="preserve"> propagation</w:t>
            </w:r>
          </w:p>
        </w:tc>
      </w:tr>
    </w:tbl>
    <w:p w14:paraId="49D50990" w14:textId="77777777" w:rsidR="00CC5F09" w:rsidRPr="000D1F89" w:rsidRDefault="00CC5F09" w:rsidP="00CC5F09">
      <w:pPr>
        <w:spacing w:before="80"/>
        <w:rPr>
          <w:i/>
          <w:sz w:val="22"/>
          <w:lang w:val="en-GB"/>
        </w:rPr>
      </w:pPr>
    </w:p>
    <w:p w14:paraId="0CDCBDF2" w14:textId="77777777" w:rsidR="00CC5F09" w:rsidRPr="000D1F89" w:rsidRDefault="00CC5F09" w:rsidP="00CC5F09">
      <w:pPr>
        <w:spacing w:before="80"/>
        <w:rPr>
          <w:i/>
          <w:sz w:val="22"/>
          <w:lang w:val="en-GB"/>
        </w:rPr>
      </w:pPr>
    </w:p>
    <w:p w14:paraId="0B6F9E38" w14:textId="77777777" w:rsidR="00CC5F09" w:rsidRPr="000D1F89" w:rsidRDefault="00CC5F09" w:rsidP="00CC5F09">
      <w:pPr>
        <w:spacing w:before="80"/>
        <w:rPr>
          <w:i/>
          <w:sz w:val="22"/>
          <w:lang w:val="en-GB"/>
        </w:rPr>
      </w:pPr>
    </w:p>
    <w:p w14:paraId="541591C0" w14:textId="77777777" w:rsidR="00CC5F09" w:rsidRPr="000D1F89" w:rsidRDefault="00CC5F09" w:rsidP="00CC5F09">
      <w:pPr>
        <w:spacing w:before="80"/>
        <w:rPr>
          <w:i/>
          <w:sz w:val="22"/>
          <w:lang w:val="en-GB"/>
        </w:rPr>
      </w:pPr>
    </w:p>
    <w:p w14:paraId="5A85508F" w14:textId="77777777" w:rsidR="00CC5F09" w:rsidRPr="000D1F89" w:rsidRDefault="00CC5F09" w:rsidP="00CC5F09">
      <w:pPr>
        <w:spacing w:before="80"/>
        <w:rPr>
          <w:i/>
          <w:sz w:val="22"/>
          <w:lang w:val="en-GB"/>
        </w:rPr>
      </w:pPr>
    </w:p>
    <w:p w14:paraId="477067AC" w14:textId="77777777" w:rsidR="00CC5F09" w:rsidRPr="000D1F89" w:rsidRDefault="00CC5F09" w:rsidP="00CC5F09">
      <w:pPr>
        <w:spacing w:before="80"/>
        <w:rPr>
          <w:i/>
          <w:sz w:val="22"/>
          <w:lang w:val="en-GB"/>
        </w:rPr>
      </w:pPr>
    </w:p>
    <w:p w14:paraId="3E4616A3" w14:textId="77777777" w:rsidR="00CC5F09" w:rsidRPr="000D1F89" w:rsidRDefault="00CC5F09" w:rsidP="00CC5F0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GB"/>
        </w:rPr>
        <w:sectPr w:rsidR="00CC5F09" w:rsidRPr="000D1F8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1DF4D4C" w14:textId="77777777" w:rsidR="00CC5F09" w:rsidRPr="000D1F89" w:rsidRDefault="00CC5F09" w:rsidP="00CC5F0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GB"/>
        </w:rPr>
      </w:pPr>
      <w:bookmarkStart w:id="1" w:name="c2tope"/>
      <w:bookmarkEnd w:id="1"/>
      <w:r w:rsidRPr="000D1F89">
        <w:rPr>
          <w:bCs/>
          <w:sz w:val="24"/>
          <w:szCs w:val="24"/>
          <w:lang w:val="en-GB"/>
        </w:rPr>
        <w:lastRenderedPageBreak/>
        <w:t>Foreword</w:t>
      </w:r>
    </w:p>
    <w:p w14:paraId="0EA52D89" w14:textId="77777777" w:rsidR="00CC5F09" w:rsidRPr="000D1F89" w:rsidRDefault="00CC5F09" w:rsidP="00CC5F09">
      <w:pPr>
        <w:spacing w:before="240"/>
        <w:rPr>
          <w:sz w:val="20"/>
          <w:lang w:val="en-GB"/>
        </w:rPr>
      </w:pPr>
      <w:r w:rsidRPr="000D1F89">
        <w:rPr>
          <w:sz w:val="20"/>
          <w:lang w:val="en-GB"/>
        </w:rPr>
        <w:t xml:space="preserve">The role of the Radiocommunication Sector is to ensure the rational, equitable, efficient and economical use of the radio-frequency spectrum by all radiocommunication services, including satellite services, and carry out studies without limit of frequency range </w:t>
      </w:r>
      <w:proofErr w:type="gramStart"/>
      <w:r w:rsidRPr="000D1F89">
        <w:rPr>
          <w:sz w:val="20"/>
          <w:lang w:val="en-GB"/>
        </w:rPr>
        <w:t>on the basis of</w:t>
      </w:r>
      <w:proofErr w:type="gramEnd"/>
      <w:r w:rsidRPr="000D1F89">
        <w:rPr>
          <w:sz w:val="20"/>
          <w:lang w:val="en-GB"/>
        </w:rPr>
        <w:t xml:space="preserve"> which Recommendations are adopted.</w:t>
      </w:r>
    </w:p>
    <w:p w14:paraId="71D09AD6" w14:textId="77777777" w:rsidR="00CC5F09" w:rsidRPr="000D1F89" w:rsidRDefault="00CC5F09" w:rsidP="00CC5F09">
      <w:pPr>
        <w:rPr>
          <w:sz w:val="20"/>
          <w:lang w:val="en-GB"/>
        </w:rPr>
      </w:pPr>
      <w:r w:rsidRPr="000D1F89">
        <w:rPr>
          <w:sz w:val="20"/>
          <w:lang w:val="en-GB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6AD0FB2D" w14:textId="77777777" w:rsidR="00CC5F09" w:rsidRPr="000D1F89" w:rsidRDefault="00CC5F09" w:rsidP="00CC5F09">
      <w:pPr>
        <w:pStyle w:val="Heading1"/>
        <w:spacing w:before="680"/>
        <w:jc w:val="center"/>
        <w:rPr>
          <w:szCs w:val="24"/>
          <w:lang w:val="en-GB"/>
        </w:rPr>
      </w:pPr>
      <w:bookmarkStart w:id="2" w:name="_Toc87276126"/>
      <w:r w:rsidRPr="000D1F89">
        <w:rPr>
          <w:szCs w:val="24"/>
          <w:lang w:val="en-GB"/>
        </w:rPr>
        <w:t>Policy on Intellectual Property Right (IPR)</w:t>
      </w:r>
      <w:bookmarkEnd w:id="2"/>
    </w:p>
    <w:p w14:paraId="6E40DBDD" w14:textId="77777777" w:rsidR="00CC5F09" w:rsidRPr="000D1F89" w:rsidRDefault="00CC5F09" w:rsidP="00CC5F09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0D1F89">
        <w:rPr>
          <w:spacing w:val="-4"/>
          <w:sz w:val="20"/>
          <w:lang w:val="en-GB"/>
        </w:rPr>
        <w:t>ITU-R policy on IPR is described in the Common Patent Policy for ITU-T/ITU-R/ISO/IEC referenced in Resolution ITU</w:t>
      </w:r>
      <w:r w:rsidR="005F5A42" w:rsidRPr="000D1F89">
        <w:rPr>
          <w:spacing w:val="-4"/>
          <w:sz w:val="20"/>
          <w:lang w:val="en-GB"/>
        </w:rPr>
        <w:noBreakHyphen/>
      </w:r>
      <w:r w:rsidRPr="000D1F89">
        <w:rPr>
          <w:spacing w:val="-4"/>
          <w:sz w:val="20"/>
          <w:lang w:val="en-GB"/>
        </w:rPr>
        <w:t>R 1</w:t>
      </w:r>
      <w:r w:rsidRPr="000D1F89">
        <w:rPr>
          <w:sz w:val="20"/>
          <w:lang w:val="en-GB"/>
        </w:rPr>
        <w:t xml:space="preserve">. Forms to be used for the submission of patent statements and licensing declarations by patent holders are available from </w:t>
      </w:r>
      <w:r w:rsidR="00873693">
        <w:fldChar w:fldCharType="begin"/>
      </w:r>
      <w:r w:rsidR="00873693" w:rsidRPr="00873693">
        <w:rPr>
          <w:lang w:val="en-GB"/>
        </w:rPr>
        <w:instrText xml:space="preserve"> HYPERLINK "http://www.itu.int/ITU-R/go/patents/en" </w:instrText>
      </w:r>
      <w:r w:rsidR="00873693">
        <w:fldChar w:fldCharType="separate"/>
      </w:r>
      <w:r w:rsidRPr="000D1F89">
        <w:rPr>
          <w:rStyle w:val="Hyperlink"/>
          <w:sz w:val="20"/>
          <w:lang w:val="en-GB"/>
        </w:rPr>
        <w:t>http://www.itu.int/ITU-R/go/patents/en</w:t>
      </w:r>
      <w:r w:rsidR="00873693">
        <w:rPr>
          <w:rStyle w:val="Hyperlink"/>
          <w:sz w:val="20"/>
          <w:lang w:val="en-GB"/>
        </w:rPr>
        <w:fldChar w:fldCharType="end"/>
      </w:r>
      <w:r w:rsidRPr="000D1F89">
        <w:rPr>
          <w:sz w:val="20"/>
          <w:lang w:val="en-GB"/>
        </w:rPr>
        <w:t xml:space="preserve"> where the Guidelines for Implementation of the Common Patent Policy for ITU</w:t>
      </w:r>
      <w:r w:rsidRPr="000D1F89">
        <w:rPr>
          <w:sz w:val="20"/>
          <w:lang w:val="en-GB"/>
        </w:rPr>
        <w:noBreakHyphen/>
        <w:t>T/ITU</w:t>
      </w:r>
      <w:r w:rsidRPr="000D1F89">
        <w:rPr>
          <w:sz w:val="20"/>
          <w:lang w:val="en-GB"/>
        </w:rPr>
        <w:noBreakHyphen/>
        <w:t xml:space="preserve">R/ISO/IEC and the ITU-R patent information database can also be found. </w:t>
      </w:r>
    </w:p>
    <w:p w14:paraId="493FAA7D" w14:textId="77777777" w:rsidR="00CC5F09" w:rsidRPr="000D1F89" w:rsidRDefault="00CC5F09" w:rsidP="00CC5F09">
      <w:pPr>
        <w:jc w:val="center"/>
        <w:rPr>
          <w:sz w:val="22"/>
          <w:lang w:val="en-GB"/>
        </w:rPr>
      </w:pPr>
    </w:p>
    <w:p w14:paraId="2A7C6B55" w14:textId="77777777" w:rsidR="00CC5F09" w:rsidRPr="000D1F89" w:rsidRDefault="00CC5F09" w:rsidP="00CC5F09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CC5F09" w:rsidRPr="00873693" w14:paraId="2C68E632" w14:textId="77777777" w:rsidTr="0069460C">
        <w:tc>
          <w:tcPr>
            <w:tcW w:w="9360" w:type="dxa"/>
            <w:gridSpan w:val="2"/>
          </w:tcPr>
          <w:p w14:paraId="022E6144" w14:textId="77777777" w:rsidR="00CC5F09" w:rsidRPr="000D1F89" w:rsidRDefault="00CC5F09" w:rsidP="0069460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0D1F89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14:paraId="485628D2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0D1F89">
              <w:rPr>
                <w:b w:val="0"/>
                <w:sz w:val="18"/>
                <w:szCs w:val="18"/>
                <w:lang w:val="en-GB"/>
              </w:rPr>
              <w:t xml:space="preserve">(Also available online at </w:t>
            </w:r>
            <w:r w:rsidR="00873693">
              <w:fldChar w:fldCharType="begin"/>
            </w:r>
            <w:r w:rsidR="00873693" w:rsidRPr="00873693">
              <w:rPr>
                <w:lang w:val="en-GB"/>
              </w:rPr>
              <w:instrText xml:space="preserve"> HYPERLINK "http://www.itu.int/publ/R-REC/en" </w:instrText>
            </w:r>
            <w:r w:rsidR="00873693">
              <w:fldChar w:fldCharType="separate"/>
            </w:r>
            <w:r w:rsidRPr="000D1F89">
              <w:rPr>
                <w:rStyle w:val="Hyperlink"/>
                <w:b w:val="0"/>
                <w:sz w:val="18"/>
                <w:szCs w:val="18"/>
                <w:lang w:val="en-GB"/>
              </w:rPr>
              <w:t>http://www.itu.int/publ/R-REC/en</w:t>
            </w:r>
            <w:r w:rsidR="00873693">
              <w:rPr>
                <w:rStyle w:val="Hyperlink"/>
                <w:b w:val="0"/>
                <w:sz w:val="18"/>
                <w:szCs w:val="18"/>
                <w:lang w:val="en-GB"/>
              </w:rPr>
              <w:fldChar w:fldCharType="end"/>
            </w:r>
            <w:r w:rsidRPr="000D1F89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CC5F09" w:rsidRPr="000D1F89" w14:paraId="4545B353" w14:textId="77777777" w:rsidTr="0069460C">
        <w:tc>
          <w:tcPr>
            <w:tcW w:w="1140" w:type="dxa"/>
          </w:tcPr>
          <w:p w14:paraId="4F53D7D7" w14:textId="77777777" w:rsidR="00CC5F09" w:rsidRPr="000D1F89" w:rsidRDefault="00CC5F09" w:rsidP="0069460C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</w:tcPr>
          <w:p w14:paraId="5E8C3E7A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0D1F89">
              <w:rPr>
                <w:bCs/>
                <w:sz w:val="20"/>
                <w:lang w:val="en-GB"/>
              </w:rPr>
              <w:t>Title</w:t>
            </w:r>
          </w:p>
        </w:tc>
      </w:tr>
      <w:tr w:rsidR="00CC5F09" w:rsidRPr="000D1F89" w14:paraId="0D1F3A9E" w14:textId="77777777" w:rsidTr="0069460C">
        <w:tc>
          <w:tcPr>
            <w:tcW w:w="1140" w:type="dxa"/>
          </w:tcPr>
          <w:p w14:paraId="1DFD4B4D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BO</w:t>
            </w:r>
          </w:p>
        </w:tc>
        <w:tc>
          <w:tcPr>
            <w:tcW w:w="8220" w:type="dxa"/>
          </w:tcPr>
          <w:p w14:paraId="193E7BC7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GB"/>
              </w:rPr>
            </w:pPr>
            <w:r w:rsidRPr="000D1F89">
              <w:rPr>
                <w:b w:val="0"/>
                <w:bCs/>
                <w:sz w:val="20"/>
                <w:lang w:val="en-GB"/>
              </w:rPr>
              <w:t>Satellite delivery</w:t>
            </w:r>
          </w:p>
        </w:tc>
      </w:tr>
      <w:tr w:rsidR="00CC5F09" w:rsidRPr="00873693" w14:paraId="34A29B44" w14:textId="77777777" w:rsidTr="0069460C">
        <w:tc>
          <w:tcPr>
            <w:tcW w:w="1140" w:type="dxa"/>
            <w:tcBorders>
              <w:bottom w:val="nil"/>
            </w:tcBorders>
          </w:tcPr>
          <w:p w14:paraId="02187128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7EB9B005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0D1F89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CC5F09" w:rsidRPr="000D1F89" w14:paraId="622231DB" w14:textId="77777777" w:rsidTr="0069460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2B5C63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GB"/>
              </w:rPr>
            </w:pPr>
            <w:r w:rsidRPr="000D1F89">
              <w:rPr>
                <w:rFonts w:hAnsi="Times New Roman Bold"/>
                <w:b/>
                <w:bCs/>
                <w:sz w:val="20"/>
                <w:lang w:val="en-GB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3843640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GB"/>
              </w:rPr>
            </w:pPr>
            <w:r w:rsidRPr="000D1F89">
              <w:rPr>
                <w:rFonts w:hAnsi="Times New Roman Bold"/>
                <w:b w:val="0"/>
                <w:sz w:val="20"/>
                <w:lang w:val="en-GB"/>
              </w:rPr>
              <w:t>Broadcasting service (sound)</w:t>
            </w:r>
          </w:p>
        </w:tc>
      </w:tr>
      <w:tr w:rsidR="00CC5F09" w:rsidRPr="000D1F89" w14:paraId="5AE7DD22" w14:textId="77777777" w:rsidTr="0069460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4DF7B05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C7F4E34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0D1F89">
              <w:rPr>
                <w:b w:val="0"/>
                <w:sz w:val="20"/>
                <w:lang w:val="en-GB"/>
              </w:rPr>
              <w:t>Broadcasting service (television)</w:t>
            </w:r>
          </w:p>
        </w:tc>
      </w:tr>
      <w:tr w:rsidR="00CC5F09" w:rsidRPr="000D1F89" w14:paraId="2DF87929" w14:textId="77777777" w:rsidTr="0069460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C1B3CB1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GB"/>
              </w:rPr>
            </w:pPr>
            <w:r w:rsidRPr="000D1F89">
              <w:rPr>
                <w:rFonts w:hAnsi="Times New Roman Bold"/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BF415E4" w14:textId="77777777" w:rsidR="00CC5F09" w:rsidRPr="000D1F89" w:rsidRDefault="00CC5F09" w:rsidP="0069460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en-GB"/>
              </w:rPr>
            </w:pPr>
            <w:r w:rsidRPr="000D1F89">
              <w:rPr>
                <w:rFonts w:hAnsi="Times New Roman Bold"/>
                <w:sz w:val="20"/>
                <w:lang w:val="en-GB"/>
              </w:rPr>
              <w:t>Fixed service</w:t>
            </w:r>
          </w:p>
        </w:tc>
      </w:tr>
      <w:tr w:rsidR="00CC5F09" w:rsidRPr="000D1F89" w14:paraId="6654F77F" w14:textId="77777777" w:rsidTr="0069460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04CEF9D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GB"/>
              </w:rPr>
            </w:pPr>
            <w:r w:rsidRPr="000D1F89">
              <w:rPr>
                <w:rFonts w:ascii="Times New Roman Bold" w:hAnsi="Times New Roman Bold" w:cs="Times New Roman Bold"/>
                <w:b/>
                <w:sz w:val="20"/>
                <w:lang w:val="en-GB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2912C16" w14:textId="77777777" w:rsidR="00CC5F09" w:rsidRPr="000D1F89" w:rsidRDefault="00CC5F09" w:rsidP="0069460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GB"/>
              </w:rPr>
            </w:pPr>
            <w:r w:rsidRPr="000D1F89">
              <w:rPr>
                <w:rFonts w:hAnsi="Times New Roman Bold"/>
                <w:b w:val="0"/>
                <w:bCs/>
                <w:sz w:val="20"/>
                <w:lang w:val="en-GB"/>
              </w:rPr>
              <w:t>Mobile, radiodetermination, amateur and related satellite services</w:t>
            </w:r>
          </w:p>
        </w:tc>
      </w:tr>
      <w:tr w:rsidR="00CC5F09" w:rsidRPr="000D1F89" w14:paraId="6F674A32" w14:textId="77777777" w:rsidTr="0069460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64A7A31E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</w:pPr>
            <w:r w:rsidRPr="000D1F89"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0E29A9E4" w14:textId="77777777" w:rsidR="00CC5F09" w:rsidRPr="000D1F89" w:rsidRDefault="00CC5F09" w:rsidP="0069460C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</w:pPr>
            <w:proofErr w:type="spellStart"/>
            <w:r w:rsidRPr="000D1F89"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  <w:t>Radiowave</w:t>
            </w:r>
            <w:proofErr w:type="spellEnd"/>
            <w:r w:rsidRPr="000D1F89"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  <w:t xml:space="preserve"> propagation</w:t>
            </w:r>
          </w:p>
        </w:tc>
      </w:tr>
      <w:tr w:rsidR="00CC5F09" w:rsidRPr="000D1F89" w14:paraId="00830E86" w14:textId="77777777" w:rsidTr="0069460C">
        <w:tc>
          <w:tcPr>
            <w:tcW w:w="1140" w:type="dxa"/>
            <w:tcBorders>
              <w:top w:val="nil"/>
            </w:tcBorders>
          </w:tcPr>
          <w:p w14:paraId="68964D1C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69190934" w14:textId="77777777" w:rsidR="00CC5F09" w:rsidRPr="000D1F89" w:rsidRDefault="00CC5F09" w:rsidP="0069460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Radio astronomy</w:t>
            </w:r>
          </w:p>
        </w:tc>
      </w:tr>
      <w:tr w:rsidR="00CC5F09" w:rsidRPr="000D1F89" w14:paraId="5BD4C346" w14:textId="77777777" w:rsidTr="0069460C">
        <w:tc>
          <w:tcPr>
            <w:tcW w:w="1140" w:type="dxa"/>
          </w:tcPr>
          <w:p w14:paraId="3ED0DD1B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14:paraId="6DBF3803" w14:textId="77777777" w:rsidR="00CC5F09" w:rsidRPr="000D1F89" w:rsidRDefault="00CC5F09" w:rsidP="0069460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Remote sensing systems</w:t>
            </w:r>
          </w:p>
        </w:tc>
      </w:tr>
      <w:tr w:rsidR="00CC5F09" w:rsidRPr="000D1F89" w14:paraId="1213465F" w14:textId="77777777" w:rsidTr="0069460C">
        <w:tc>
          <w:tcPr>
            <w:tcW w:w="1140" w:type="dxa"/>
          </w:tcPr>
          <w:p w14:paraId="0C543BC2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14:paraId="16854776" w14:textId="77777777" w:rsidR="00CC5F09" w:rsidRPr="000D1F89" w:rsidRDefault="00CC5F09" w:rsidP="0069460C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Fixed-satellite service</w:t>
            </w:r>
          </w:p>
        </w:tc>
      </w:tr>
      <w:tr w:rsidR="00CC5F09" w:rsidRPr="000D1F89" w14:paraId="7912820A" w14:textId="77777777" w:rsidTr="0069460C">
        <w:tc>
          <w:tcPr>
            <w:tcW w:w="1140" w:type="dxa"/>
          </w:tcPr>
          <w:p w14:paraId="087F6F73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14:paraId="1BE34674" w14:textId="77777777" w:rsidR="00CC5F09" w:rsidRPr="000D1F89" w:rsidRDefault="00CC5F09" w:rsidP="0069460C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Space applications and meteorology</w:t>
            </w:r>
          </w:p>
        </w:tc>
      </w:tr>
      <w:tr w:rsidR="00CC5F09" w:rsidRPr="00873693" w14:paraId="4857894C" w14:textId="77777777" w:rsidTr="0069460C">
        <w:tc>
          <w:tcPr>
            <w:tcW w:w="1140" w:type="dxa"/>
            <w:tcBorders>
              <w:bottom w:val="nil"/>
            </w:tcBorders>
          </w:tcPr>
          <w:p w14:paraId="5613B8C9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4DA4DA4D" w14:textId="77777777" w:rsidR="00CC5F09" w:rsidRPr="000D1F89" w:rsidRDefault="00CC5F09" w:rsidP="0069460C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CC5F09" w:rsidRPr="000D1F89" w14:paraId="409556CD" w14:textId="77777777" w:rsidTr="0069460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13B13D4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274A972" w14:textId="77777777" w:rsidR="00CC5F09" w:rsidRPr="000D1F89" w:rsidRDefault="00CC5F09" w:rsidP="0069460C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Spectrum management</w:t>
            </w:r>
          </w:p>
        </w:tc>
      </w:tr>
      <w:tr w:rsidR="00CC5F09" w:rsidRPr="000D1F89" w14:paraId="30A04FC4" w14:textId="77777777" w:rsidTr="0069460C">
        <w:tc>
          <w:tcPr>
            <w:tcW w:w="1140" w:type="dxa"/>
            <w:tcBorders>
              <w:top w:val="nil"/>
            </w:tcBorders>
          </w:tcPr>
          <w:p w14:paraId="3C2FCEE3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1120C132" w14:textId="77777777" w:rsidR="00CC5F09" w:rsidRPr="000D1F89" w:rsidRDefault="00CC5F09" w:rsidP="0069460C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Satellite news gathering</w:t>
            </w:r>
          </w:p>
        </w:tc>
      </w:tr>
      <w:tr w:rsidR="00CC5F09" w:rsidRPr="00873693" w14:paraId="396397D8" w14:textId="77777777" w:rsidTr="0069460C">
        <w:tc>
          <w:tcPr>
            <w:tcW w:w="1140" w:type="dxa"/>
          </w:tcPr>
          <w:p w14:paraId="1120D950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14:paraId="343D9400" w14:textId="77777777" w:rsidR="00CC5F09" w:rsidRPr="000D1F89" w:rsidRDefault="00CC5F09" w:rsidP="0069460C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CC5F09" w:rsidRPr="000D1F89" w14:paraId="6CCB3893" w14:textId="77777777" w:rsidTr="0069460C">
        <w:tc>
          <w:tcPr>
            <w:tcW w:w="1140" w:type="dxa"/>
          </w:tcPr>
          <w:p w14:paraId="3CC51D20" w14:textId="77777777" w:rsidR="00CC5F09" w:rsidRPr="000D1F89" w:rsidRDefault="00CC5F09" w:rsidP="0069460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0D1F89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14:paraId="70FB1E6D" w14:textId="77777777" w:rsidR="00CC5F09" w:rsidRPr="000D1F89" w:rsidRDefault="00CC5F09" w:rsidP="0069460C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0D1F89">
              <w:rPr>
                <w:sz w:val="20"/>
                <w:lang w:val="en-GB"/>
              </w:rPr>
              <w:t>Vocabulary and related subjects</w:t>
            </w:r>
          </w:p>
        </w:tc>
      </w:tr>
    </w:tbl>
    <w:p w14:paraId="4B465EB5" w14:textId="77777777" w:rsidR="00CC5F09" w:rsidRPr="000D1F89" w:rsidRDefault="00CC5F09" w:rsidP="00CC5F09">
      <w:pPr>
        <w:spacing w:before="30" w:after="30"/>
        <w:jc w:val="center"/>
        <w:rPr>
          <w:sz w:val="20"/>
          <w:lang w:val="en-GB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C5F09" w:rsidRPr="000D1F89" w14:paraId="1505F5C2" w14:textId="77777777" w:rsidTr="0069460C">
        <w:tc>
          <w:tcPr>
            <w:tcW w:w="720" w:type="dxa"/>
          </w:tcPr>
          <w:p w14:paraId="65AC109B" w14:textId="77777777" w:rsidR="00CC5F09" w:rsidRPr="000D1F89" w:rsidRDefault="00CC5F09" w:rsidP="0069460C">
            <w:pPr>
              <w:jc w:val="center"/>
              <w:rPr>
                <w:sz w:val="22"/>
                <w:lang w:val="en-GB"/>
              </w:rPr>
            </w:pPr>
          </w:p>
        </w:tc>
      </w:tr>
    </w:tbl>
    <w:p w14:paraId="20B1D916" w14:textId="77777777" w:rsidR="00CC5F09" w:rsidRPr="000D1F89" w:rsidRDefault="00CC5F09" w:rsidP="00CC5F09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CC5F09" w:rsidRPr="00873693" w14:paraId="33E7FFFE" w14:textId="77777777" w:rsidTr="0069460C">
        <w:tc>
          <w:tcPr>
            <w:tcW w:w="9360" w:type="dxa"/>
          </w:tcPr>
          <w:p w14:paraId="61E1F104" w14:textId="77777777" w:rsidR="00CC5F09" w:rsidRPr="000D1F89" w:rsidRDefault="00CC5F09" w:rsidP="00321305">
            <w:pPr>
              <w:spacing w:after="120"/>
              <w:rPr>
                <w:sz w:val="20"/>
                <w:lang w:val="en-GB"/>
              </w:rPr>
            </w:pPr>
            <w:r w:rsidRPr="000D1F89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0D1F89">
              <w:rPr>
                <w:sz w:val="20"/>
                <w:lang w:val="en-GB"/>
              </w:rPr>
              <w:t xml:space="preserve">: </w:t>
            </w:r>
            <w:r w:rsidRPr="000D1F89">
              <w:rPr>
                <w:i/>
                <w:iCs/>
                <w:sz w:val="20"/>
                <w:lang w:val="en-GB"/>
              </w:rPr>
              <w:t>This ITU-R Recommendation was approved in English under the procedure detailed in Resolution ITU-R 1.</w:t>
            </w:r>
          </w:p>
        </w:tc>
      </w:tr>
    </w:tbl>
    <w:p w14:paraId="66548F6F" w14:textId="77777777" w:rsidR="00CC5F09" w:rsidRPr="000D1F89" w:rsidRDefault="00CC5F09" w:rsidP="00CC5F09">
      <w:pPr>
        <w:spacing w:before="0"/>
        <w:jc w:val="center"/>
        <w:rPr>
          <w:sz w:val="22"/>
          <w:lang w:val="en-GB"/>
        </w:rPr>
      </w:pPr>
    </w:p>
    <w:p w14:paraId="550F7F32" w14:textId="77777777" w:rsidR="00CC5F09" w:rsidRPr="000D1F89" w:rsidRDefault="00CC5F09" w:rsidP="00CC5F09">
      <w:pPr>
        <w:spacing w:before="0"/>
        <w:jc w:val="right"/>
        <w:rPr>
          <w:i/>
          <w:iCs/>
          <w:sz w:val="20"/>
          <w:lang w:val="en-GB"/>
        </w:rPr>
      </w:pPr>
      <w:r w:rsidRPr="000D1F89">
        <w:rPr>
          <w:i/>
          <w:iCs/>
          <w:sz w:val="20"/>
          <w:lang w:val="en-GB"/>
        </w:rPr>
        <w:t>Electronic Publication</w:t>
      </w:r>
    </w:p>
    <w:p w14:paraId="4E8F9441" w14:textId="368AB69D" w:rsidR="00CC5F09" w:rsidRPr="000D1F89" w:rsidRDefault="00CC5F09" w:rsidP="006D6838">
      <w:pPr>
        <w:spacing w:before="0"/>
        <w:jc w:val="right"/>
        <w:rPr>
          <w:sz w:val="20"/>
          <w:lang w:val="en-GB"/>
        </w:rPr>
      </w:pPr>
      <w:r w:rsidRPr="000D1F89">
        <w:rPr>
          <w:sz w:val="20"/>
          <w:lang w:val="en-GB"/>
        </w:rPr>
        <w:t>Geneva, 20</w:t>
      </w:r>
      <w:r w:rsidR="00321305" w:rsidRPr="000D1F89">
        <w:rPr>
          <w:sz w:val="20"/>
          <w:lang w:val="en-GB"/>
        </w:rPr>
        <w:t>2</w:t>
      </w:r>
      <w:r w:rsidR="00460334" w:rsidRPr="000D1F89">
        <w:rPr>
          <w:sz w:val="20"/>
          <w:lang w:val="en-GB"/>
        </w:rPr>
        <w:t>2</w:t>
      </w:r>
    </w:p>
    <w:p w14:paraId="75375B73" w14:textId="77777777" w:rsidR="00CC5F09" w:rsidRPr="000D1F89" w:rsidRDefault="00CC5F09" w:rsidP="00CC5F09">
      <w:pPr>
        <w:jc w:val="center"/>
        <w:rPr>
          <w:sz w:val="22"/>
          <w:lang w:val="en-GB"/>
        </w:rPr>
      </w:pPr>
    </w:p>
    <w:p w14:paraId="67BC42CF" w14:textId="1379067A" w:rsidR="00CC5F09" w:rsidRPr="000D1F89" w:rsidRDefault="00CC5F09" w:rsidP="006D6838">
      <w:pPr>
        <w:jc w:val="center"/>
        <w:rPr>
          <w:sz w:val="20"/>
          <w:lang w:val="en-GB"/>
        </w:rPr>
      </w:pPr>
      <w:r w:rsidRPr="000D1F89">
        <w:rPr>
          <w:sz w:val="20"/>
          <w:lang w:val="en-GB"/>
        </w:rPr>
        <w:sym w:font="Symbol" w:char="F0E3"/>
      </w:r>
      <w:r w:rsidRPr="000D1F89">
        <w:rPr>
          <w:sz w:val="20"/>
          <w:lang w:val="en-GB"/>
        </w:rPr>
        <w:t xml:space="preserve"> ITU </w:t>
      </w:r>
      <w:bookmarkStart w:id="3" w:name="iiannee"/>
      <w:bookmarkEnd w:id="3"/>
      <w:r w:rsidRPr="000D1F89">
        <w:rPr>
          <w:sz w:val="20"/>
          <w:lang w:val="en-GB"/>
        </w:rPr>
        <w:t>20</w:t>
      </w:r>
      <w:r w:rsidR="00321305" w:rsidRPr="000D1F89">
        <w:rPr>
          <w:sz w:val="20"/>
          <w:lang w:val="en-GB"/>
        </w:rPr>
        <w:t>2</w:t>
      </w:r>
      <w:r w:rsidR="00460334" w:rsidRPr="000D1F89">
        <w:rPr>
          <w:sz w:val="20"/>
          <w:lang w:val="en-GB"/>
        </w:rPr>
        <w:t>2</w:t>
      </w:r>
    </w:p>
    <w:p w14:paraId="3C5BFF1A" w14:textId="77777777" w:rsidR="00CC5F09" w:rsidRPr="000D1F89" w:rsidRDefault="00CC5F09" w:rsidP="00CC5F09">
      <w:pPr>
        <w:rPr>
          <w:sz w:val="18"/>
          <w:szCs w:val="18"/>
          <w:lang w:val="en-GB"/>
        </w:rPr>
      </w:pPr>
      <w:r w:rsidRPr="000D1F89">
        <w:rPr>
          <w:sz w:val="18"/>
          <w:szCs w:val="18"/>
          <w:lang w:val="en-GB"/>
        </w:rPr>
        <w:t>All rights reserved. No part of this publication may be reproduced, by any means whatsoever, without written permission of ITU.</w:t>
      </w:r>
    </w:p>
    <w:p w14:paraId="3056649C" w14:textId="77777777" w:rsidR="00CC5F09" w:rsidRPr="000D1F89" w:rsidRDefault="00CC5F09" w:rsidP="00CC5F09">
      <w:pPr>
        <w:spacing w:before="160"/>
        <w:rPr>
          <w:i/>
          <w:sz w:val="20"/>
          <w:lang w:val="en-GB"/>
        </w:rPr>
        <w:sectPr w:rsidR="00CC5F09" w:rsidRPr="000D1F89" w:rsidSect="0069460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D5E782E" w14:textId="218476B8" w:rsidR="00CC5F09" w:rsidRPr="000D1F89" w:rsidRDefault="00CC5F09" w:rsidP="006D6838">
      <w:pPr>
        <w:pStyle w:val="RecNo"/>
        <w:spacing w:before="0"/>
        <w:rPr>
          <w:lang w:val="en-GB"/>
        </w:rPr>
      </w:pPr>
      <w:bookmarkStart w:id="4" w:name="irecnoe"/>
      <w:bookmarkEnd w:id="4"/>
      <w:proofErr w:type="gramStart"/>
      <w:r w:rsidRPr="000D1F89">
        <w:rPr>
          <w:lang w:val="en-GB"/>
        </w:rPr>
        <w:lastRenderedPageBreak/>
        <w:t xml:space="preserve">RECOMMENDATION  </w:t>
      </w:r>
      <w:r w:rsidRPr="000D1F89">
        <w:rPr>
          <w:rStyle w:val="href"/>
          <w:lang w:val="en-GB"/>
        </w:rPr>
        <w:t>ITU</w:t>
      </w:r>
      <w:proofErr w:type="gramEnd"/>
      <w:r w:rsidRPr="000D1F89">
        <w:rPr>
          <w:rStyle w:val="href"/>
          <w:lang w:val="en-GB"/>
        </w:rPr>
        <w:t>-R  P.</w:t>
      </w:r>
      <w:r w:rsidR="00E91DC6" w:rsidRPr="000D1F89">
        <w:rPr>
          <w:rStyle w:val="href"/>
          <w:lang w:val="en-GB"/>
        </w:rPr>
        <w:t>581-3</w:t>
      </w:r>
    </w:p>
    <w:p w14:paraId="2C356FCD" w14:textId="41A229DB" w:rsidR="00CC5F09" w:rsidRPr="000D1F89" w:rsidRDefault="00386144" w:rsidP="00CC5F09">
      <w:pPr>
        <w:pStyle w:val="Rectitle"/>
        <w:rPr>
          <w:lang w:val="en-GB"/>
        </w:rPr>
      </w:pPr>
      <w:r w:rsidRPr="000D1F89">
        <w:rPr>
          <w:lang w:val="en-GB"/>
        </w:rPr>
        <w:t xml:space="preserve">The concept of </w:t>
      </w:r>
      <w:r w:rsidR="000D1F89" w:rsidRPr="000D1F89">
        <w:rPr>
          <w:lang w:val="en-GB"/>
        </w:rPr>
        <w:t>“worst month”</w:t>
      </w:r>
    </w:p>
    <w:p w14:paraId="2882A8B0" w14:textId="5D8F237C" w:rsidR="00CC5F09" w:rsidRPr="000D1F89" w:rsidRDefault="00CC5F09" w:rsidP="00CC5F09">
      <w:pPr>
        <w:pStyle w:val="Recdate"/>
        <w:spacing w:before="60"/>
        <w:rPr>
          <w:sz w:val="22"/>
          <w:szCs w:val="22"/>
          <w:lang w:val="en-GB"/>
        </w:rPr>
      </w:pPr>
      <w:bookmarkStart w:id="5" w:name="Revision_history"/>
      <w:r w:rsidRPr="000D1F89">
        <w:rPr>
          <w:sz w:val="22"/>
          <w:szCs w:val="22"/>
          <w:lang w:val="en-GB"/>
        </w:rPr>
        <w:t>(</w:t>
      </w:r>
      <w:r w:rsidR="00386144" w:rsidRPr="000D1F89">
        <w:rPr>
          <w:lang w:val="en-GB"/>
        </w:rPr>
        <w:t>1982-1986-1990-2022</w:t>
      </w:r>
      <w:r w:rsidRPr="000D1F89">
        <w:rPr>
          <w:sz w:val="22"/>
          <w:szCs w:val="22"/>
          <w:lang w:val="en-GB"/>
        </w:rPr>
        <w:t>)</w:t>
      </w:r>
      <w:bookmarkEnd w:id="5"/>
    </w:p>
    <w:p w14:paraId="2C99D087" w14:textId="77777777" w:rsidR="00476C2C" w:rsidRPr="000D1F89" w:rsidRDefault="00476C2C" w:rsidP="00476C2C">
      <w:pPr>
        <w:pStyle w:val="Normalaftertitle"/>
        <w:rPr>
          <w:lang w:val="en-GB"/>
        </w:rPr>
      </w:pPr>
      <w:r w:rsidRPr="000D1F89">
        <w:rPr>
          <w:lang w:val="en-GB"/>
        </w:rPr>
        <w:t>The ITU Radiocommunication Assembly,</w:t>
      </w:r>
    </w:p>
    <w:p w14:paraId="23E18E1B" w14:textId="77777777" w:rsidR="00476C2C" w:rsidRPr="000D1F89" w:rsidRDefault="00476C2C" w:rsidP="00476C2C">
      <w:pPr>
        <w:pStyle w:val="Call"/>
        <w:rPr>
          <w:lang w:val="en-GB"/>
        </w:rPr>
      </w:pPr>
      <w:r w:rsidRPr="000D1F89">
        <w:rPr>
          <w:lang w:val="en-GB"/>
        </w:rPr>
        <w:t>considering</w:t>
      </w:r>
    </w:p>
    <w:p w14:paraId="1F156B17" w14:textId="77777777" w:rsidR="00476C2C" w:rsidRPr="000D1F89" w:rsidRDefault="00476C2C" w:rsidP="009D04CA">
      <w:pPr>
        <w:rPr>
          <w:lang w:val="en-GB"/>
        </w:rPr>
      </w:pPr>
      <w:r w:rsidRPr="000D1F89">
        <w:rPr>
          <w:i/>
          <w:lang w:val="en-GB"/>
        </w:rPr>
        <w:t>a)</w:t>
      </w:r>
      <w:r w:rsidRPr="000D1F89">
        <w:rPr>
          <w:lang w:val="en-GB"/>
        </w:rPr>
        <w:tab/>
        <w:t>that performance criteria for radiocommunication systems often refer to “any month” as the period of reference;</w:t>
      </w:r>
    </w:p>
    <w:p w14:paraId="13BA1D90" w14:textId="77777777" w:rsidR="00476C2C" w:rsidRPr="000D1F89" w:rsidRDefault="00476C2C" w:rsidP="009D04CA">
      <w:pPr>
        <w:rPr>
          <w:lang w:val="en-GB"/>
        </w:rPr>
      </w:pPr>
      <w:r w:rsidRPr="000D1F89">
        <w:rPr>
          <w:i/>
          <w:lang w:val="en-GB"/>
        </w:rPr>
        <w:t>b)</w:t>
      </w:r>
      <w:r w:rsidRPr="000D1F89">
        <w:rPr>
          <w:lang w:val="en-GB"/>
        </w:rPr>
        <w:tab/>
        <w:t>that for the design of such systems it is necessary to have statistics of propagation effects that are relevant to the period of reference of the performance criteria;</w:t>
      </w:r>
    </w:p>
    <w:p w14:paraId="660CC65F" w14:textId="3126937F" w:rsidR="00476C2C" w:rsidRPr="000D1F89" w:rsidRDefault="00476C2C" w:rsidP="009D04CA">
      <w:pPr>
        <w:rPr>
          <w:lang w:val="en-GB"/>
        </w:rPr>
      </w:pPr>
      <w:r w:rsidRPr="000D1F89">
        <w:rPr>
          <w:i/>
          <w:lang w:val="en-GB"/>
        </w:rPr>
        <w:t>c)</w:t>
      </w:r>
      <w:r w:rsidRPr="000D1F89">
        <w:rPr>
          <w:lang w:val="en-GB"/>
        </w:rPr>
        <w:tab/>
        <w:t>that consequently there is a need for an unambiguous definition for the period of reference;</w:t>
      </w:r>
    </w:p>
    <w:p w14:paraId="13231909" w14:textId="77777777" w:rsidR="00476C2C" w:rsidRPr="000D1F89" w:rsidRDefault="00476C2C" w:rsidP="009D04CA">
      <w:pPr>
        <w:rPr>
          <w:lang w:val="en-GB"/>
        </w:rPr>
      </w:pPr>
      <w:r w:rsidRPr="000D1F89">
        <w:rPr>
          <w:i/>
          <w:iCs/>
          <w:lang w:val="en-GB"/>
        </w:rPr>
        <w:t>d)</w:t>
      </w:r>
      <w:r w:rsidRPr="000D1F89">
        <w:rPr>
          <w:lang w:val="en-GB"/>
        </w:rPr>
        <w:tab/>
        <w:t xml:space="preserve">that the distribution of a propagation variable within a period of time is a random </w:t>
      </w:r>
      <w:proofErr w:type="gramStart"/>
      <w:r w:rsidRPr="000D1F89">
        <w:rPr>
          <w:lang w:val="en-GB"/>
        </w:rPr>
        <w:t>process;</w:t>
      </w:r>
      <w:proofErr w:type="gramEnd"/>
    </w:p>
    <w:p w14:paraId="44841EAC" w14:textId="77777777" w:rsidR="00476C2C" w:rsidRPr="000D1F89" w:rsidRDefault="00476C2C" w:rsidP="009D04CA">
      <w:pPr>
        <w:rPr>
          <w:lang w:val="en-GB"/>
        </w:rPr>
      </w:pPr>
      <w:r w:rsidRPr="000D1F89">
        <w:rPr>
          <w:i/>
          <w:iCs/>
          <w:lang w:val="en-GB"/>
        </w:rPr>
        <w:t>e)</w:t>
      </w:r>
      <w:r w:rsidRPr="000D1F89">
        <w:rPr>
          <w:lang w:val="en-GB"/>
        </w:rPr>
        <w:tab/>
        <w:t>that the fraction of time a propagation random variable exceeds a specified threshold (i.e. the time fraction of excess) is a random variable and is known as the exceedance probability or the complementary cumulative distribution function (CCDF);</w:t>
      </w:r>
    </w:p>
    <w:p w14:paraId="1B99935D" w14:textId="77777777" w:rsidR="00476C2C" w:rsidRPr="000D1F89" w:rsidRDefault="00476C2C" w:rsidP="009D04CA">
      <w:pPr>
        <w:rPr>
          <w:lang w:val="en-GB"/>
        </w:rPr>
      </w:pPr>
      <w:r w:rsidRPr="000D1F89">
        <w:rPr>
          <w:i/>
          <w:iCs/>
          <w:lang w:val="en-GB"/>
        </w:rPr>
        <w:t>f)</w:t>
      </w:r>
      <w:r w:rsidRPr="000D1F89">
        <w:rPr>
          <w:lang w:val="en-GB"/>
        </w:rPr>
        <w:tab/>
        <w:t>that the fraction of time a propagation random variable does not exceed (i.e. is less than) a specified threshold is a random variable and is known as the cumulative probability or the cumulative distribution function (CDF),</w:t>
      </w:r>
    </w:p>
    <w:p w14:paraId="6DB71952" w14:textId="77777777" w:rsidR="00476C2C" w:rsidRPr="000D1F89" w:rsidRDefault="00476C2C" w:rsidP="00476C2C">
      <w:pPr>
        <w:pStyle w:val="Call"/>
        <w:rPr>
          <w:lang w:val="en-GB"/>
        </w:rPr>
      </w:pPr>
      <w:r w:rsidRPr="000D1F89">
        <w:rPr>
          <w:lang w:val="en-GB"/>
        </w:rPr>
        <w:t>recommends</w:t>
      </w:r>
    </w:p>
    <w:p w14:paraId="24534405" w14:textId="1E8B2BFC" w:rsidR="00476C2C" w:rsidRPr="000D1F89" w:rsidRDefault="00476C2C" w:rsidP="00476C2C">
      <w:pPr>
        <w:rPr>
          <w:lang w:val="en-GB"/>
        </w:rPr>
      </w:pPr>
      <w:r w:rsidRPr="009D04CA">
        <w:rPr>
          <w:b/>
          <w:lang w:val="en-GB"/>
        </w:rPr>
        <w:t>1</w:t>
      </w:r>
      <w:r w:rsidRPr="000D1F89">
        <w:rPr>
          <w:lang w:val="en-GB"/>
        </w:rPr>
        <w:tab/>
        <w:t>that the month of a calendar year corresponding to the highest exceedance probability or the lowest cumulative probability for a specified threshold is known as the “worst-month”, which may be different for different thresholds;</w:t>
      </w:r>
    </w:p>
    <w:p w14:paraId="29653694" w14:textId="6E820190" w:rsidR="00476C2C" w:rsidRPr="000D1F89" w:rsidRDefault="00476C2C" w:rsidP="00476C2C">
      <w:pPr>
        <w:rPr>
          <w:lang w:val="en-GB"/>
        </w:rPr>
      </w:pPr>
      <w:r w:rsidRPr="009D04CA">
        <w:rPr>
          <w:b/>
          <w:lang w:val="en-GB"/>
        </w:rPr>
        <w:t>2</w:t>
      </w:r>
      <w:r w:rsidRPr="000D1F89">
        <w:rPr>
          <w:lang w:val="en-GB"/>
        </w:rPr>
        <w:tab/>
        <w:t>that the exceedance probability for the worst month of a year is referred to as “the annual worst-month exceedance probability”, while the cumulative probability for the worst month of a year is referred to as “the annual worst-month cumulative probability”;</w:t>
      </w:r>
    </w:p>
    <w:p w14:paraId="2AEB9F89" w14:textId="0EC1DF1C" w:rsidR="00476C2C" w:rsidRPr="000D1F89" w:rsidRDefault="00476C2C" w:rsidP="00476C2C">
      <w:pPr>
        <w:rPr>
          <w:lang w:val="en-GB"/>
        </w:rPr>
      </w:pPr>
      <w:r w:rsidRPr="009D04CA">
        <w:rPr>
          <w:b/>
          <w:lang w:val="en-GB"/>
        </w:rPr>
        <w:t>3</w:t>
      </w:r>
      <w:r w:rsidRPr="000D1F89">
        <w:rPr>
          <w:lang w:val="en-GB"/>
        </w:rPr>
        <w:tab/>
        <w:t>that the statistic relevant for the performance criteria referring to “any month” is the long-term average annual worst-month exceedance probability</w:t>
      </w:r>
      <w:r w:rsidRPr="000D1F89" w:rsidDel="00212B38">
        <w:rPr>
          <w:lang w:val="en-GB"/>
        </w:rPr>
        <w:t xml:space="preserve"> </w:t>
      </w:r>
      <w:r w:rsidRPr="000D1F89">
        <w:rPr>
          <w:lang w:val="en-GB"/>
        </w:rPr>
        <w:t>or cumulative probability.</w:t>
      </w:r>
    </w:p>
    <w:p w14:paraId="2C542775" w14:textId="2FDDF0FC" w:rsidR="00476C2C" w:rsidRPr="000D1F89" w:rsidRDefault="008F33E2" w:rsidP="009D04CA">
      <w:pPr>
        <w:rPr>
          <w:lang w:val="en-GB"/>
        </w:rPr>
      </w:pPr>
      <w:r w:rsidRPr="008F33E2">
        <w:rPr>
          <w:iCs/>
          <w:lang w:val="en-GB"/>
        </w:rPr>
        <w:t>NOTE</w:t>
      </w:r>
      <w:r w:rsidRPr="000D1F89">
        <w:rPr>
          <w:lang w:val="en-GB"/>
        </w:rPr>
        <w:t xml:space="preserve"> </w:t>
      </w:r>
      <w:r w:rsidR="00476C2C" w:rsidRPr="000D1F89">
        <w:rPr>
          <w:lang w:val="en-GB"/>
        </w:rPr>
        <w:t xml:space="preserve">– Recommendation ITU-R </w:t>
      </w:r>
      <w:hyperlink r:id="rId12" w:history="1">
        <w:r w:rsidR="00476C2C" w:rsidRPr="002A61B2">
          <w:rPr>
            <w:rStyle w:val="Hyperlink"/>
            <w:color w:val="auto"/>
            <w:u w:val="none"/>
            <w:lang w:val="en-GB"/>
          </w:rPr>
          <w:t>P.841</w:t>
        </w:r>
      </w:hyperlink>
      <w:r w:rsidR="00476C2C" w:rsidRPr="000D1F89">
        <w:rPr>
          <w:lang w:val="en-GB"/>
        </w:rPr>
        <w:t xml:space="preserve"> presents a model for the conversion of the average annual time fraction of excess to the average annual worst-month time fraction of excess. Global values of the parameters of this model are given, as well as more detailed values for several regions of the world.</w:t>
      </w:r>
    </w:p>
    <w:p w14:paraId="337A816E" w14:textId="77777777" w:rsidR="00476C2C" w:rsidRPr="000D1F89" w:rsidRDefault="00476C2C" w:rsidP="00476C2C">
      <w:pPr>
        <w:overflowPunct/>
        <w:autoSpaceDE/>
        <w:autoSpaceDN/>
        <w:adjustRightInd/>
        <w:spacing w:before="0"/>
        <w:textAlignment w:val="auto"/>
        <w:rPr>
          <w:lang w:val="en-GB" w:eastAsia="zh-CN"/>
        </w:rPr>
      </w:pPr>
    </w:p>
    <w:p w14:paraId="6B63C7D6" w14:textId="77777777" w:rsidR="00C2539C" w:rsidRPr="000D1F89" w:rsidRDefault="00C2539C" w:rsidP="00C2539C">
      <w:pPr>
        <w:rPr>
          <w:lang w:val="en-GB"/>
        </w:rPr>
      </w:pPr>
    </w:p>
    <w:p w14:paraId="6DF65CA4" w14:textId="77777777" w:rsidR="00A6617B" w:rsidRPr="000D1F89" w:rsidRDefault="00A6617B" w:rsidP="00640BC0">
      <w:pPr>
        <w:pStyle w:val="Line"/>
      </w:pPr>
    </w:p>
    <w:sectPr w:rsidR="00A6617B" w:rsidRPr="000D1F89" w:rsidSect="009D04CA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C432D" w14:textId="77777777" w:rsidR="00BD43FC" w:rsidRDefault="00BD43FC">
      <w:r>
        <w:separator/>
      </w:r>
    </w:p>
  </w:endnote>
  <w:endnote w:type="continuationSeparator" w:id="0">
    <w:p w14:paraId="37ED325C" w14:textId="77777777" w:rsidR="00BD43FC" w:rsidRDefault="00BD4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AC849" w14:textId="77777777" w:rsidR="00BD43FC" w:rsidRDefault="00BD43FC">
      <w:r>
        <w:separator/>
      </w:r>
    </w:p>
  </w:footnote>
  <w:footnote w:type="continuationSeparator" w:id="0">
    <w:p w14:paraId="1483D361" w14:textId="77777777" w:rsidR="00BD43FC" w:rsidRDefault="00BD4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D516D" w14:textId="77777777" w:rsidR="007839CD" w:rsidRDefault="007839C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1B645" w14:textId="77777777" w:rsidR="007839CD" w:rsidRDefault="007839CD" w:rsidP="0069460C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16285C3C" wp14:editId="256716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A40D9" w14:textId="5BE7D18B" w:rsidR="007839CD" w:rsidRPr="00FC42AF" w:rsidRDefault="007839CD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4E7738" w:rsidRPr="004E773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873693">
      <w:rPr>
        <w:b/>
        <w:bCs/>
        <w:noProof/>
      </w:rPr>
      <w:t>ITU-R  P.581-3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5B92" w14:textId="258E78A1" w:rsidR="007839CD" w:rsidRDefault="007839CD">
    <w:pPr>
      <w:pStyle w:val="Header"/>
    </w:pPr>
    <w:r>
      <w:tab/>
    </w:r>
    <w:fldSimple w:instr=" DOCPROPERTY &quot;Header&quot; \* MERGEFORMAT ">
      <w:r w:rsidR="004E7738" w:rsidRPr="004E773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E7738">
      <w:rPr>
        <w:b/>
        <w:bCs/>
        <w:noProof/>
      </w:rPr>
      <w:t>ITU-R  P.372-15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8BB2" w14:textId="60CE4A30" w:rsidR="007839CD" w:rsidRDefault="007839C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4E7738" w:rsidRPr="004E7738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D1F89">
      <w:rPr>
        <w:b/>
        <w:bCs/>
        <w:noProof/>
        <w:lang w:val="en-US"/>
      </w:rPr>
      <w:t>ITU-R  P.581-3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CF26" w14:textId="7BF0F96F" w:rsidR="007839CD" w:rsidRDefault="007839CD">
    <w:pPr>
      <w:pStyle w:val="Header"/>
    </w:pPr>
    <w:r>
      <w:tab/>
    </w:r>
    <w:fldSimple w:instr=" DOCPROPERTY &quot;Header&quot; \* MERGEFORMAT ">
      <w:r w:rsidR="004E7738" w:rsidRPr="004E773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73693">
      <w:rPr>
        <w:b/>
        <w:bCs/>
        <w:noProof/>
      </w:rPr>
      <w:t>ITU-R  P.581-3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AA01D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EAA6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6AA0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DE4D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D010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048D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4E04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56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8027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4EF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64CEB"/>
    <w:multiLevelType w:val="hybridMultilevel"/>
    <w:tmpl w:val="137A7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B23E6"/>
    <w:multiLevelType w:val="hybridMultilevel"/>
    <w:tmpl w:val="DBF83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818798">
    <w:abstractNumId w:val="11"/>
  </w:num>
  <w:num w:numId="2" w16cid:durableId="1957371847">
    <w:abstractNumId w:val="10"/>
  </w:num>
  <w:num w:numId="3" w16cid:durableId="63115083">
    <w:abstractNumId w:val="9"/>
  </w:num>
  <w:num w:numId="4" w16cid:durableId="1792355248">
    <w:abstractNumId w:val="7"/>
  </w:num>
  <w:num w:numId="5" w16cid:durableId="663968434">
    <w:abstractNumId w:val="6"/>
  </w:num>
  <w:num w:numId="6" w16cid:durableId="1959948720">
    <w:abstractNumId w:val="5"/>
  </w:num>
  <w:num w:numId="7" w16cid:durableId="479807167">
    <w:abstractNumId w:val="4"/>
  </w:num>
  <w:num w:numId="8" w16cid:durableId="1276908113">
    <w:abstractNumId w:val="8"/>
  </w:num>
  <w:num w:numId="9" w16cid:durableId="1476798458">
    <w:abstractNumId w:val="3"/>
  </w:num>
  <w:num w:numId="10" w16cid:durableId="2098208006">
    <w:abstractNumId w:val="2"/>
  </w:num>
  <w:num w:numId="11" w16cid:durableId="3014948">
    <w:abstractNumId w:val="1"/>
  </w:num>
  <w:num w:numId="12" w16cid:durableId="1053847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F09"/>
    <w:rsid w:val="00001196"/>
    <w:rsid w:val="0001438B"/>
    <w:rsid w:val="0002399D"/>
    <w:rsid w:val="0002462E"/>
    <w:rsid w:val="00026DCA"/>
    <w:rsid w:val="00045FE6"/>
    <w:rsid w:val="00057318"/>
    <w:rsid w:val="00060980"/>
    <w:rsid w:val="00066D34"/>
    <w:rsid w:val="000C3CBA"/>
    <w:rsid w:val="000D1F89"/>
    <w:rsid w:val="00101000"/>
    <w:rsid w:val="00102B0B"/>
    <w:rsid w:val="0010440F"/>
    <w:rsid w:val="001103BE"/>
    <w:rsid w:val="00117F98"/>
    <w:rsid w:val="00121F57"/>
    <w:rsid w:val="001316A2"/>
    <w:rsid w:val="001372A2"/>
    <w:rsid w:val="00145EFA"/>
    <w:rsid w:val="00146728"/>
    <w:rsid w:val="00191853"/>
    <w:rsid w:val="001955AF"/>
    <w:rsid w:val="001A08B6"/>
    <w:rsid w:val="001A253C"/>
    <w:rsid w:val="001A3EEB"/>
    <w:rsid w:val="001B5F6A"/>
    <w:rsid w:val="001C23E5"/>
    <w:rsid w:val="001C59C7"/>
    <w:rsid w:val="001D1E4C"/>
    <w:rsid w:val="001D516B"/>
    <w:rsid w:val="001F190B"/>
    <w:rsid w:val="001F2230"/>
    <w:rsid w:val="00205DEC"/>
    <w:rsid w:val="00217EBF"/>
    <w:rsid w:val="0022068A"/>
    <w:rsid w:val="00221A6E"/>
    <w:rsid w:val="002258B9"/>
    <w:rsid w:val="002325FE"/>
    <w:rsid w:val="00242AEE"/>
    <w:rsid w:val="00253A20"/>
    <w:rsid w:val="00263CB8"/>
    <w:rsid w:val="002800C6"/>
    <w:rsid w:val="00294A62"/>
    <w:rsid w:val="002A4162"/>
    <w:rsid w:val="002A61B2"/>
    <w:rsid w:val="002B06FB"/>
    <w:rsid w:val="002C1B98"/>
    <w:rsid w:val="002C5BDF"/>
    <w:rsid w:val="002D1E03"/>
    <w:rsid w:val="002D76C4"/>
    <w:rsid w:val="002E23AE"/>
    <w:rsid w:val="00321305"/>
    <w:rsid w:val="00331D66"/>
    <w:rsid w:val="00336072"/>
    <w:rsid w:val="003455B0"/>
    <w:rsid w:val="00383D9C"/>
    <w:rsid w:val="00386144"/>
    <w:rsid w:val="0039368B"/>
    <w:rsid w:val="003A0328"/>
    <w:rsid w:val="003A5154"/>
    <w:rsid w:val="003A6A01"/>
    <w:rsid w:val="003B5939"/>
    <w:rsid w:val="003C6583"/>
    <w:rsid w:val="003C78C8"/>
    <w:rsid w:val="003F181C"/>
    <w:rsid w:val="0040219D"/>
    <w:rsid w:val="00404893"/>
    <w:rsid w:val="0041264E"/>
    <w:rsid w:val="00412653"/>
    <w:rsid w:val="0041392D"/>
    <w:rsid w:val="00414762"/>
    <w:rsid w:val="00424F82"/>
    <w:rsid w:val="00457CE0"/>
    <w:rsid w:val="00460334"/>
    <w:rsid w:val="0046279E"/>
    <w:rsid w:val="00473A17"/>
    <w:rsid w:val="00476C2C"/>
    <w:rsid w:val="00493155"/>
    <w:rsid w:val="00494F15"/>
    <w:rsid w:val="004A5E8C"/>
    <w:rsid w:val="004C7891"/>
    <w:rsid w:val="004D1FB5"/>
    <w:rsid w:val="004E7738"/>
    <w:rsid w:val="004F20FB"/>
    <w:rsid w:val="004F7EC2"/>
    <w:rsid w:val="00500339"/>
    <w:rsid w:val="00507441"/>
    <w:rsid w:val="0052529D"/>
    <w:rsid w:val="0052717F"/>
    <w:rsid w:val="00527509"/>
    <w:rsid w:val="005454A8"/>
    <w:rsid w:val="00546570"/>
    <w:rsid w:val="00574028"/>
    <w:rsid w:val="0057605F"/>
    <w:rsid w:val="0059720D"/>
    <w:rsid w:val="005A0DCC"/>
    <w:rsid w:val="005B3A05"/>
    <w:rsid w:val="005B41F6"/>
    <w:rsid w:val="005C7B67"/>
    <w:rsid w:val="005D4184"/>
    <w:rsid w:val="005E4AF2"/>
    <w:rsid w:val="005F5A42"/>
    <w:rsid w:val="00607D68"/>
    <w:rsid w:val="0062489A"/>
    <w:rsid w:val="006323E9"/>
    <w:rsid w:val="00640BC0"/>
    <w:rsid w:val="00653132"/>
    <w:rsid w:val="00654C20"/>
    <w:rsid w:val="0066291E"/>
    <w:rsid w:val="00664F85"/>
    <w:rsid w:val="00675181"/>
    <w:rsid w:val="0069460C"/>
    <w:rsid w:val="006A27B4"/>
    <w:rsid w:val="006D6838"/>
    <w:rsid w:val="006D7C1A"/>
    <w:rsid w:val="006D7D83"/>
    <w:rsid w:val="00720682"/>
    <w:rsid w:val="00720DD9"/>
    <w:rsid w:val="00727A17"/>
    <w:rsid w:val="007468DA"/>
    <w:rsid w:val="0076108D"/>
    <w:rsid w:val="00781307"/>
    <w:rsid w:val="007839CD"/>
    <w:rsid w:val="007A378B"/>
    <w:rsid w:val="007A726D"/>
    <w:rsid w:val="007C2F79"/>
    <w:rsid w:val="007E6B04"/>
    <w:rsid w:val="007F3919"/>
    <w:rsid w:val="00801F80"/>
    <w:rsid w:val="00805F72"/>
    <w:rsid w:val="0083462D"/>
    <w:rsid w:val="00834DA6"/>
    <w:rsid w:val="00841D24"/>
    <w:rsid w:val="00850DD3"/>
    <w:rsid w:val="00853B7B"/>
    <w:rsid w:val="00864BE5"/>
    <w:rsid w:val="00873693"/>
    <w:rsid w:val="00874817"/>
    <w:rsid w:val="00874EB4"/>
    <w:rsid w:val="00877442"/>
    <w:rsid w:val="00891BBA"/>
    <w:rsid w:val="00895839"/>
    <w:rsid w:val="008A3019"/>
    <w:rsid w:val="008A581F"/>
    <w:rsid w:val="008A5D9D"/>
    <w:rsid w:val="008B0C4A"/>
    <w:rsid w:val="008B41B2"/>
    <w:rsid w:val="008B5D66"/>
    <w:rsid w:val="008B62D9"/>
    <w:rsid w:val="008B77CA"/>
    <w:rsid w:val="008C3822"/>
    <w:rsid w:val="008D027F"/>
    <w:rsid w:val="008D4B04"/>
    <w:rsid w:val="008D5D13"/>
    <w:rsid w:val="008F33E2"/>
    <w:rsid w:val="00912E3B"/>
    <w:rsid w:val="00913F4F"/>
    <w:rsid w:val="00916C1B"/>
    <w:rsid w:val="00921E57"/>
    <w:rsid w:val="00945760"/>
    <w:rsid w:val="0095250D"/>
    <w:rsid w:val="009547BF"/>
    <w:rsid w:val="00956E7C"/>
    <w:rsid w:val="00970AA6"/>
    <w:rsid w:val="009838C0"/>
    <w:rsid w:val="00983A5E"/>
    <w:rsid w:val="009A6D32"/>
    <w:rsid w:val="009B460E"/>
    <w:rsid w:val="009C38D7"/>
    <w:rsid w:val="009C3EC1"/>
    <w:rsid w:val="009D04CA"/>
    <w:rsid w:val="009E00A8"/>
    <w:rsid w:val="009F40A4"/>
    <w:rsid w:val="009F69AE"/>
    <w:rsid w:val="00A00D34"/>
    <w:rsid w:val="00A14BD8"/>
    <w:rsid w:val="00A35DAB"/>
    <w:rsid w:val="00A36FA2"/>
    <w:rsid w:val="00A450B7"/>
    <w:rsid w:val="00A60942"/>
    <w:rsid w:val="00A6617B"/>
    <w:rsid w:val="00A668B3"/>
    <w:rsid w:val="00A72262"/>
    <w:rsid w:val="00A7531D"/>
    <w:rsid w:val="00A916F1"/>
    <w:rsid w:val="00AA2E68"/>
    <w:rsid w:val="00AA5F53"/>
    <w:rsid w:val="00AB0DC8"/>
    <w:rsid w:val="00AB563C"/>
    <w:rsid w:val="00AC070B"/>
    <w:rsid w:val="00AC60E6"/>
    <w:rsid w:val="00AD419D"/>
    <w:rsid w:val="00AE3928"/>
    <w:rsid w:val="00AF6239"/>
    <w:rsid w:val="00B02723"/>
    <w:rsid w:val="00B0522B"/>
    <w:rsid w:val="00B12699"/>
    <w:rsid w:val="00B226F7"/>
    <w:rsid w:val="00B32854"/>
    <w:rsid w:val="00B44E24"/>
    <w:rsid w:val="00B7144E"/>
    <w:rsid w:val="00B7181B"/>
    <w:rsid w:val="00B770C3"/>
    <w:rsid w:val="00BA089A"/>
    <w:rsid w:val="00BA1EA4"/>
    <w:rsid w:val="00BC6509"/>
    <w:rsid w:val="00BC7DC8"/>
    <w:rsid w:val="00BD2F7F"/>
    <w:rsid w:val="00BD43FC"/>
    <w:rsid w:val="00BE13B9"/>
    <w:rsid w:val="00BE60DA"/>
    <w:rsid w:val="00C169CC"/>
    <w:rsid w:val="00C23086"/>
    <w:rsid w:val="00C2539C"/>
    <w:rsid w:val="00C4270D"/>
    <w:rsid w:val="00C617CB"/>
    <w:rsid w:val="00C62979"/>
    <w:rsid w:val="00C73564"/>
    <w:rsid w:val="00C777A8"/>
    <w:rsid w:val="00C81393"/>
    <w:rsid w:val="00C96B4E"/>
    <w:rsid w:val="00CB0467"/>
    <w:rsid w:val="00CB737D"/>
    <w:rsid w:val="00CC02D1"/>
    <w:rsid w:val="00CC0386"/>
    <w:rsid w:val="00CC23E6"/>
    <w:rsid w:val="00CC36CA"/>
    <w:rsid w:val="00CC46B4"/>
    <w:rsid w:val="00CC5F09"/>
    <w:rsid w:val="00CF188B"/>
    <w:rsid w:val="00D17D01"/>
    <w:rsid w:val="00D35CEB"/>
    <w:rsid w:val="00D57376"/>
    <w:rsid w:val="00D61475"/>
    <w:rsid w:val="00D70846"/>
    <w:rsid w:val="00D71296"/>
    <w:rsid w:val="00D7466E"/>
    <w:rsid w:val="00D758F2"/>
    <w:rsid w:val="00D774C6"/>
    <w:rsid w:val="00D8072E"/>
    <w:rsid w:val="00D842D3"/>
    <w:rsid w:val="00DA51F9"/>
    <w:rsid w:val="00DF3820"/>
    <w:rsid w:val="00DF4058"/>
    <w:rsid w:val="00DF4176"/>
    <w:rsid w:val="00DF7F30"/>
    <w:rsid w:val="00E05630"/>
    <w:rsid w:val="00E20FB2"/>
    <w:rsid w:val="00E3386C"/>
    <w:rsid w:val="00E36414"/>
    <w:rsid w:val="00E37033"/>
    <w:rsid w:val="00E44847"/>
    <w:rsid w:val="00E464AD"/>
    <w:rsid w:val="00E509AB"/>
    <w:rsid w:val="00E54C04"/>
    <w:rsid w:val="00E91DC6"/>
    <w:rsid w:val="00EA463B"/>
    <w:rsid w:val="00EB6501"/>
    <w:rsid w:val="00EC5DE7"/>
    <w:rsid w:val="00F02BF4"/>
    <w:rsid w:val="00F132C0"/>
    <w:rsid w:val="00F32FF1"/>
    <w:rsid w:val="00F50628"/>
    <w:rsid w:val="00F50A26"/>
    <w:rsid w:val="00F56C75"/>
    <w:rsid w:val="00F775B9"/>
    <w:rsid w:val="00F8004F"/>
    <w:rsid w:val="00F83175"/>
    <w:rsid w:val="00F843AB"/>
    <w:rsid w:val="00F9267D"/>
    <w:rsid w:val="00FA6CD3"/>
    <w:rsid w:val="00FB457E"/>
    <w:rsid w:val="00FB53CD"/>
    <w:rsid w:val="00FD0ACE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807CDD"/>
  <w15:docId w15:val="{649ABF29-EF26-4EED-8140-181FEC9E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53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F5A42"/>
    <w:pPr>
      <w:outlineLvl w:val="0"/>
    </w:pPr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CC5F09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C5F09"/>
    <w:rPr>
      <w:sz w:val="24"/>
      <w:lang w:val="fr-FR" w:eastAsia="en-US"/>
    </w:rPr>
  </w:style>
  <w:style w:type="character" w:styleId="Hyperlink">
    <w:name w:val="Hyperlink"/>
    <w:basedOn w:val="DefaultParagraphFont"/>
    <w:uiPriority w:val="99"/>
    <w:rsid w:val="00CC5F09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CC5F09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C5F09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CC5F09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CC5F09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CC5F09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CC5F09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CC5F0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CC5F0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CC5F0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C5F0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CC5F0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C5F09"/>
    <w:rPr>
      <w:b/>
    </w:rPr>
  </w:style>
  <w:style w:type="character" w:customStyle="1" w:styleId="Appdef">
    <w:name w:val="App_def"/>
    <w:basedOn w:val="DefaultParagraphFont"/>
    <w:rsid w:val="00CC5F0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C5F09"/>
  </w:style>
  <w:style w:type="character" w:customStyle="1" w:styleId="Artdef">
    <w:name w:val="Art_def"/>
    <w:basedOn w:val="DefaultParagraphFont"/>
    <w:rsid w:val="00CC5F0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CC5F09"/>
  </w:style>
  <w:style w:type="character" w:customStyle="1" w:styleId="Recdef">
    <w:name w:val="Rec_def"/>
    <w:basedOn w:val="DefaultParagraphFont"/>
    <w:rsid w:val="00CC5F09"/>
    <w:rPr>
      <w:b/>
    </w:rPr>
  </w:style>
  <w:style w:type="character" w:customStyle="1" w:styleId="Resdef">
    <w:name w:val="Res_def"/>
    <w:basedOn w:val="DefaultParagraphFont"/>
    <w:rsid w:val="00CC5F0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CC5F09"/>
    <w:rPr>
      <w:b/>
      <w:color w:val="auto"/>
      <w:sz w:val="20"/>
    </w:rPr>
  </w:style>
  <w:style w:type="paragraph" w:customStyle="1" w:styleId="Formal">
    <w:name w:val="Formal"/>
    <w:basedOn w:val="ASN1"/>
    <w:rsid w:val="00CC5F09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CC5F09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CC5F09"/>
    <w:rPr>
      <w:b w:val="0"/>
      <w:i/>
    </w:rPr>
  </w:style>
  <w:style w:type="paragraph" w:customStyle="1" w:styleId="AnnexNo">
    <w:name w:val="Annex_No"/>
    <w:basedOn w:val="Normal"/>
    <w:next w:val="Normal"/>
    <w:rsid w:val="00CC5F0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CC5F0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CC5F09"/>
  </w:style>
  <w:style w:type="paragraph" w:customStyle="1" w:styleId="Appendixtitle">
    <w:name w:val="Appendix_title"/>
    <w:basedOn w:val="Annextitle"/>
    <w:next w:val="Normal"/>
    <w:rsid w:val="00CC5F09"/>
  </w:style>
  <w:style w:type="paragraph" w:customStyle="1" w:styleId="Border">
    <w:name w:val="Border"/>
    <w:basedOn w:val="Normal"/>
    <w:rsid w:val="00CC5F09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CC5F09"/>
  </w:style>
  <w:style w:type="paragraph" w:customStyle="1" w:styleId="Normalaftertitle0">
    <w:name w:val="Normal after title"/>
    <w:basedOn w:val="Normal"/>
    <w:next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CC5F0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CC5F09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CC5F09"/>
    <w:rPr>
      <w:b w:val="0"/>
    </w:rPr>
  </w:style>
  <w:style w:type="paragraph" w:customStyle="1" w:styleId="TableTextS5">
    <w:name w:val="Table_TextS5"/>
    <w:basedOn w:val="Normal"/>
    <w:rsid w:val="00CC5F09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CC5F09"/>
  </w:style>
  <w:style w:type="paragraph" w:customStyle="1" w:styleId="Committee">
    <w:name w:val="Committee"/>
    <w:basedOn w:val="Normal"/>
    <w:qFormat/>
    <w:rsid w:val="00CC5F09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CC5F09"/>
    <w:rPr>
      <w:noProof/>
      <w:sz w:val="18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CC5F09"/>
  </w:style>
  <w:style w:type="paragraph" w:customStyle="1" w:styleId="Subsection1">
    <w:name w:val="Subsection_1"/>
    <w:basedOn w:val="Section1"/>
    <w:next w:val="Normalaftertitle0"/>
    <w:qFormat/>
    <w:rsid w:val="00CC5F09"/>
  </w:style>
  <w:style w:type="paragraph" w:customStyle="1" w:styleId="Volumetitle">
    <w:name w:val="Volume_title"/>
    <w:basedOn w:val="Normal"/>
    <w:qFormat/>
    <w:rsid w:val="00CC5F0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character" w:customStyle="1" w:styleId="TableNoChar">
    <w:name w:val="Table_No Char"/>
    <w:link w:val="TableNo"/>
    <w:locked/>
    <w:rsid w:val="00CC5F09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CC5F09"/>
    <w:rPr>
      <w:b/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CC5F0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5F09"/>
    <w:rPr>
      <w:rFonts w:ascii="Tahoma" w:hAnsi="Tahoma" w:cs="Tahoma"/>
      <w:sz w:val="16"/>
      <w:szCs w:val="16"/>
      <w:lang w:val="fr-FR" w:eastAsia="en-US"/>
    </w:rPr>
  </w:style>
  <w:style w:type="character" w:styleId="CommentReference">
    <w:name w:val="annotation reference"/>
    <w:rsid w:val="00CC5F0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5F0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C5F0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C5F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C5F09"/>
    <w:rPr>
      <w:b/>
      <w:bCs/>
      <w:lang w:val="fr-FR" w:eastAsia="en-US"/>
    </w:rPr>
  </w:style>
  <w:style w:type="paragraph" w:styleId="ListParagraph">
    <w:name w:val="List Paragraph"/>
    <w:basedOn w:val="Normal"/>
    <w:uiPriority w:val="34"/>
    <w:qFormat/>
    <w:rsid w:val="00A00D3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5D66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01F80"/>
    <w:rPr>
      <w:b/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891BBA"/>
    <w:rPr>
      <w:b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02462E"/>
    <w:rPr>
      <w:rFonts w:ascii="Times New Roman Bold" w:hAnsi="Times New Roman Bold"/>
      <w:b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A6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tu.int/rec/R-REC-P.841/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0655A-AE50-48E8-B510-7EC5F13E3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3</Pages>
  <Words>600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P.372-15 - Radio noise*</vt:lpstr>
    </vt:vector>
  </TitlesOfParts>
  <Manager/>
  <Company>ITU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P.581-3 - The concept of “worst month”</dc:title>
  <dc:subject>P Series = Radiowave propagation</dc:subject>
  <dc:creator>ITU Radiocommunication Bureau (BR)</dc:creator>
  <cp:keywords>P,581-3</cp:keywords>
  <dc:description>Gachetc, 30/06/2022, ITU51013811</dc:description>
  <cp:lastModifiedBy>Gomez, Yoanni</cp:lastModifiedBy>
  <cp:revision>4</cp:revision>
  <cp:lastPrinted>2019-09-20T06:31:00Z</cp:lastPrinted>
  <dcterms:created xsi:type="dcterms:W3CDTF">2022-06-30T10:55:00Z</dcterms:created>
  <dcterms:modified xsi:type="dcterms:W3CDTF">2022-08-30T14:04:00Z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13 August 2021</vt:lpwstr>
  </property>
</Properties>
</file>