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036A98" w:rsidTr="00036A98">
        <w:tc>
          <w:tcPr>
            <w:tcW w:w="10089" w:type="dxa"/>
          </w:tcPr>
          <w:p w:rsidR="00276D21" w:rsidRPr="00036A98" w:rsidRDefault="00276D21" w:rsidP="00036A98">
            <w:pPr>
              <w:spacing w:before="380" w:line="280" w:lineRule="exact"/>
              <w:jc w:val="right"/>
              <w:rPr>
                <w:rFonts w:ascii="Tahoma" w:hAnsi="Tahoma" w:cs="Tahoma"/>
                <w:b/>
                <w:bCs/>
                <w:iCs/>
                <w:color w:val="243285"/>
                <w:sz w:val="32"/>
                <w:szCs w:val="32"/>
                <w:lang w:val="en-US"/>
              </w:rPr>
            </w:pPr>
          </w:p>
          <w:p w:rsidR="00FE79FE" w:rsidRPr="00036A98" w:rsidRDefault="00FE79FE" w:rsidP="005E173F">
            <w:pPr>
              <w:spacing w:before="380" w:line="280" w:lineRule="exact"/>
              <w:jc w:val="right"/>
              <w:rPr>
                <w:rFonts w:ascii="Tahoma" w:hAnsi="Tahoma" w:cs="Tahoma"/>
                <w:b/>
                <w:bCs/>
                <w:iCs/>
                <w:color w:val="243285"/>
                <w:sz w:val="36"/>
                <w:szCs w:val="36"/>
              </w:rPr>
            </w:pPr>
            <w:r w:rsidRPr="00036A98">
              <w:rPr>
                <w:rFonts w:ascii="Tahoma" w:hAnsi="Tahoma" w:cs="Tahoma"/>
                <w:b/>
                <w:bCs/>
                <w:iCs/>
                <w:color w:val="243285"/>
                <w:sz w:val="36"/>
                <w:szCs w:val="36"/>
              </w:rPr>
              <w:t xml:space="preserve">Recommendation  ITU-R  </w:t>
            </w:r>
            <w:r w:rsidR="00331D32" w:rsidRPr="00036A98">
              <w:rPr>
                <w:rFonts w:ascii="Tahoma" w:hAnsi="Tahoma" w:cs="Tahoma"/>
                <w:b/>
                <w:bCs/>
                <w:iCs/>
                <w:color w:val="243285"/>
                <w:sz w:val="36"/>
                <w:szCs w:val="36"/>
              </w:rPr>
              <w:t>P</w:t>
            </w:r>
            <w:r w:rsidRPr="00036A98">
              <w:rPr>
                <w:rFonts w:ascii="Tahoma" w:hAnsi="Tahoma" w:cs="Tahoma"/>
                <w:b/>
                <w:bCs/>
                <w:iCs/>
                <w:color w:val="243285"/>
                <w:sz w:val="36"/>
                <w:szCs w:val="36"/>
              </w:rPr>
              <w:t>.</w:t>
            </w:r>
            <w:r w:rsidR="007B369E" w:rsidRPr="00036A98">
              <w:rPr>
                <w:rFonts w:ascii="Tahoma" w:hAnsi="Tahoma" w:cs="Tahoma"/>
                <w:b/>
                <w:bCs/>
                <w:iCs/>
                <w:color w:val="243285"/>
                <w:sz w:val="36"/>
                <w:szCs w:val="36"/>
              </w:rPr>
              <w:t>533-1</w:t>
            </w:r>
            <w:r w:rsidR="005E173F">
              <w:rPr>
                <w:rFonts w:ascii="Tahoma" w:hAnsi="Tahoma" w:cs="Tahoma"/>
                <w:b/>
                <w:bCs/>
                <w:iCs/>
                <w:color w:val="243285"/>
                <w:sz w:val="36"/>
                <w:szCs w:val="36"/>
              </w:rPr>
              <w:t>1</w:t>
            </w:r>
          </w:p>
          <w:p w:rsidR="00FE79FE" w:rsidRPr="00036A98" w:rsidRDefault="00FE79FE" w:rsidP="008E0851">
            <w:pPr>
              <w:spacing w:before="80" w:line="280" w:lineRule="exact"/>
              <w:jc w:val="right"/>
              <w:rPr>
                <w:rFonts w:ascii="Tahoma" w:hAnsi="Tahoma" w:cs="Tahoma"/>
                <w:b/>
                <w:bCs/>
                <w:iCs/>
                <w:color w:val="243285"/>
                <w:szCs w:val="24"/>
              </w:rPr>
            </w:pPr>
            <w:r w:rsidRPr="00036A98">
              <w:rPr>
                <w:rFonts w:ascii="Tahoma" w:hAnsi="Tahoma" w:cs="Tahoma"/>
                <w:b/>
                <w:bCs/>
                <w:iCs/>
                <w:color w:val="243285"/>
                <w:szCs w:val="24"/>
              </w:rPr>
              <w:t>(</w:t>
            </w:r>
            <w:r w:rsidR="00592149">
              <w:rPr>
                <w:rFonts w:ascii="Tahoma" w:hAnsi="Tahoma" w:cs="Tahoma"/>
                <w:b/>
                <w:bCs/>
                <w:iCs/>
                <w:color w:val="243285"/>
                <w:szCs w:val="24"/>
              </w:rPr>
              <w:t>0</w:t>
            </w:r>
            <w:r w:rsidR="007F03D9">
              <w:rPr>
                <w:rFonts w:ascii="Tahoma" w:hAnsi="Tahoma" w:cs="Tahoma"/>
                <w:b/>
                <w:bCs/>
                <w:iCs/>
                <w:color w:val="243285"/>
                <w:szCs w:val="24"/>
              </w:rPr>
              <w:t>2</w:t>
            </w:r>
            <w:bookmarkStart w:id="0" w:name="_GoBack"/>
            <w:bookmarkEnd w:id="0"/>
            <w:r w:rsidRPr="00036A98">
              <w:rPr>
                <w:rFonts w:ascii="Tahoma" w:hAnsi="Tahoma" w:cs="Tahoma"/>
                <w:b/>
                <w:bCs/>
                <w:iCs/>
                <w:color w:val="243285"/>
                <w:szCs w:val="24"/>
              </w:rPr>
              <w:t>/</w:t>
            </w:r>
            <w:r w:rsidR="00592149">
              <w:rPr>
                <w:rFonts w:ascii="Tahoma" w:hAnsi="Tahoma" w:cs="Tahoma"/>
                <w:b/>
                <w:bCs/>
                <w:iCs/>
                <w:color w:val="243285"/>
                <w:szCs w:val="24"/>
              </w:rPr>
              <w:t>2012</w:t>
            </w:r>
            <w:r w:rsidRPr="00036A98">
              <w:rPr>
                <w:rFonts w:ascii="Tahoma" w:hAnsi="Tahoma" w:cs="Tahoma"/>
                <w:b/>
                <w:bCs/>
                <w:iCs/>
                <w:color w:val="243285"/>
                <w:szCs w:val="24"/>
              </w:rPr>
              <w:t>)</w:t>
            </w:r>
          </w:p>
        </w:tc>
      </w:tr>
      <w:tr w:rsidR="00FE79FE" w:rsidRPr="007F03D9" w:rsidTr="00036A98">
        <w:tc>
          <w:tcPr>
            <w:tcW w:w="10089" w:type="dxa"/>
          </w:tcPr>
          <w:p w:rsidR="00013002" w:rsidRPr="00816961" w:rsidRDefault="00013002" w:rsidP="00036A98">
            <w:pPr>
              <w:spacing w:before="80" w:line="500" w:lineRule="exact"/>
              <w:jc w:val="right"/>
              <w:rPr>
                <w:rFonts w:ascii="Tahoma" w:hAnsi="Tahoma" w:cs="Tahoma"/>
                <w:b/>
                <w:bCs/>
                <w:iCs/>
                <w:color w:val="243285"/>
                <w:sz w:val="44"/>
                <w:szCs w:val="44"/>
                <w:lang w:val="en-US"/>
                <w:rPrChange w:id="1" w:author="xxxxx" w:date="2011-11-18T09:30:00Z">
                  <w:rPr>
                    <w:rFonts w:ascii="Tahoma" w:hAnsi="Tahoma" w:cs="Tahoma"/>
                    <w:b/>
                    <w:bCs/>
                    <w:iCs/>
                    <w:color w:val="243285"/>
                    <w:sz w:val="44"/>
                    <w:szCs w:val="44"/>
                  </w:rPr>
                </w:rPrChange>
              </w:rPr>
            </w:pPr>
          </w:p>
          <w:p w:rsidR="00FE79FE" w:rsidRPr="00036A98" w:rsidRDefault="007B369E" w:rsidP="00036A98">
            <w:pPr>
              <w:spacing w:before="80" w:line="500" w:lineRule="exact"/>
              <w:jc w:val="right"/>
              <w:rPr>
                <w:rFonts w:ascii="Tahoma" w:hAnsi="Tahoma" w:cs="Tahoma"/>
                <w:b/>
                <w:bCs/>
                <w:iCs/>
                <w:color w:val="243285"/>
                <w:sz w:val="44"/>
                <w:szCs w:val="44"/>
                <w:lang w:val="en-US"/>
              </w:rPr>
            </w:pPr>
            <w:r w:rsidRPr="00036A98">
              <w:rPr>
                <w:rFonts w:ascii="Tahoma" w:hAnsi="Tahoma" w:cs="Tahoma"/>
                <w:b/>
                <w:bCs/>
                <w:iCs/>
                <w:color w:val="243285"/>
                <w:sz w:val="44"/>
                <w:szCs w:val="44"/>
                <w:lang w:val="en-US"/>
              </w:rPr>
              <w:t>Method for the prediction of the performance of HF circuits</w:t>
            </w:r>
          </w:p>
          <w:p w:rsidR="00B02364" w:rsidRPr="00036A98" w:rsidRDefault="00B02364" w:rsidP="00036A98">
            <w:pPr>
              <w:spacing w:before="80" w:line="500" w:lineRule="exact"/>
              <w:jc w:val="right"/>
              <w:rPr>
                <w:rFonts w:ascii="Tahoma" w:hAnsi="Tahoma" w:cs="Tahoma"/>
                <w:b/>
                <w:bCs/>
                <w:iCs/>
                <w:color w:val="243285"/>
                <w:sz w:val="44"/>
                <w:szCs w:val="44"/>
                <w:lang w:val="en-US"/>
              </w:rPr>
            </w:pPr>
          </w:p>
          <w:p w:rsidR="007B369E" w:rsidRPr="00036A98" w:rsidRDefault="007B369E" w:rsidP="00036A98">
            <w:pPr>
              <w:spacing w:before="80" w:line="500" w:lineRule="exact"/>
              <w:jc w:val="right"/>
              <w:rPr>
                <w:rFonts w:ascii="Tahoma" w:hAnsi="Tahoma" w:cs="Tahoma"/>
                <w:b/>
                <w:bCs/>
                <w:iCs/>
                <w:color w:val="243285"/>
                <w:sz w:val="44"/>
                <w:szCs w:val="44"/>
                <w:lang w:val="en-US"/>
              </w:rPr>
            </w:pPr>
          </w:p>
          <w:p w:rsidR="007B369E" w:rsidRPr="00036A98" w:rsidRDefault="007B369E" w:rsidP="00036A98">
            <w:pPr>
              <w:spacing w:before="80" w:line="500" w:lineRule="exact"/>
              <w:jc w:val="right"/>
              <w:rPr>
                <w:rFonts w:ascii="Tahoma" w:hAnsi="Tahoma" w:cs="Tahoma"/>
                <w:b/>
                <w:bCs/>
                <w:iCs/>
                <w:color w:val="243285"/>
                <w:sz w:val="44"/>
                <w:szCs w:val="44"/>
                <w:lang w:val="en-US"/>
              </w:rPr>
            </w:pPr>
          </w:p>
        </w:tc>
      </w:tr>
      <w:tr w:rsidR="00FE79FE" w:rsidRPr="00036A98" w:rsidTr="00036A98">
        <w:tc>
          <w:tcPr>
            <w:tcW w:w="10089" w:type="dxa"/>
          </w:tcPr>
          <w:p w:rsidR="00013002" w:rsidRPr="00036A98" w:rsidRDefault="00013002" w:rsidP="00036A98">
            <w:pPr>
              <w:spacing w:before="80" w:line="280" w:lineRule="exact"/>
              <w:ind w:right="640"/>
              <w:rPr>
                <w:rFonts w:ascii="Tahoma" w:hAnsi="Tahoma" w:cs="Tahoma"/>
                <w:b/>
                <w:bCs/>
                <w:iCs/>
                <w:color w:val="243285"/>
                <w:sz w:val="32"/>
                <w:szCs w:val="32"/>
                <w:lang w:val="en-US"/>
              </w:rPr>
            </w:pPr>
          </w:p>
          <w:p w:rsidR="00276D21" w:rsidRPr="00036A98" w:rsidRDefault="00276D21" w:rsidP="00036A98">
            <w:pPr>
              <w:spacing w:before="80" w:after="180" w:line="360" w:lineRule="exact"/>
              <w:jc w:val="right"/>
              <w:rPr>
                <w:rFonts w:ascii="Tahoma" w:hAnsi="Tahoma" w:cs="Tahoma"/>
                <w:b/>
                <w:bCs/>
                <w:iCs/>
                <w:color w:val="243285"/>
                <w:sz w:val="36"/>
                <w:szCs w:val="36"/>
                <w:lang w:val="en-US"/>
              </w:rPr>
            </w:pPr>
          </w:p>
          <w:p w:rsidR="00013002" w:rsidRPr="00036A98" w:rsidRDefault="00331D32" w:rsidP="00036A98">
            <w:pPr>
              <w:spacing w:before="80" w:after="180" w:line="360" w:lineRule="exact"/>
              <w:jc w:val="right"/>
              <w:rPr>
                <w:rFonts w:ascii="Tahoma" w:hAnsi="Tahoma" w:cs="Tahoma"/>
                <w:b/>
                <w:bCs/>
                <w:iCs/>
                <w:color w:val="243285"/>
                <w:sz w:val="36"/>
                <w:szCs w:val="36"/>
                <w:lang w:val="en-US"/>
              </w:rPr>
            </w:pPr>
            <w:r w:rsidRPr="00036A98">
              <w:rPr>
                <w:rFonts w:ascii="Tahoma" w:hAnsi="Tahoma" w:cs="Tahoma"/>
                <w:b/>
                <w:bCs/>
                <w:iCs/>
                <w:color w:val="243285"/>
                <w:sz w:val="36"/>
                <w:szCs w:val="36"/>
                <w:lang w:val="en-US"/>
              </w:rPr>
              <w:t>P</w:t>
            </w:r>
            <w:r w:rsidR="00FE79FE" w:rsidRPr="00036A98">
              <w:rPr>
                <w:rFonts w:ascii="Tahoma" w:hAnsi="Tahoma" w:cs="Tahoma"/>
                <w:b/>
                <w:bCs/>
                <w:iCs/>
                <w:color w:val="243285"/>
                <w:sz w:val="36"/>
                <w:szCs w:val="36"/>
                <w:lang w:val="en-US"/>
              </w:rPr>
              <w:t xml:space="preserve"> Series</w:t>
            </w:r>
          </w:p>
          <w:p w:rsidR="00FE79FE" w:rsidRPr="00036A98" w:rsidRDefault="00331D32" w:rsidP="00036A98">
            <w:pPr>
              <w:spacing w:before="80" w:line="360" w:lineRule="exact"/>
              <w:jc w:val="right"/>
              <w:rPr>
                <w:rFonts w:ascii="Tahoma" w:hAnsi="Tahoma" w:cs="Tahoma"/>
                <w:b/>
                <w:bCs/>
                <w:iCs/>
                <w:color w:val="243285"/>
                <w:sz w:val="36"/>
                <w:szCs w:val="36"/>
                <w:lang w:val="en-US"/>
              </w:rPr>
            </w:pPr>
            <w:r w:rsidRPr="00036A98">
              <w:rPr>
                <w:rFonts w:ascii="Tahoma" w:hAnsi="Tahoma" w:cs="Tahoma"/>
                <w:b/>
                <w:bCs/>
                <w:iCs/>
                <w:color w:val="243285"/>
                <w:sz w:val="36"/>
                <w:szCs w:val="36"/>
                <w:lang w:val="en-US"/>
              </w:rPr>
              <w:t>Radiowave propagation</w:t>
            </w:r>
          </w:p>
          <w:p w:rsidR="00FE79FE" w:rsidRPr="00036A98" w:rsidRDefault="00FE79FE" w:rsidP="00036A98">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2" w:name="c2tope"/>
      <w:bookmarkEnd w:id="2"/>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B714F3">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B714F3">
          <w:rPr>
            <w:rStyle w:val="Hyperlink"/>
            <w:sz w:val="20"/>
            <w:lang w:val="en-US"/>
          </w:rPr>
          <w:t>http://www.itu.int/ITU</w:t>
        </w:r>
        <w:r w:rsidRPr="00B714F3">
          <w:rPr>
            <w:rStyle w:val="Hyperlink"/>
            <w:sz w:val="20"/>
            <w:lang w:val="en-US"/>
          </w:rPr>
          <w:noBreakHyphen/>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7F03D9">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AD7E2E">
              <w:rPr>
                <w:b w:val="0"/>
                <w:sz w:val="18"/>
                <w:szCs w:val="18"/>
                <w:lang w:val="en-US"/>
              </w:rPr>
              <w:t>(</w:t>
            </w:r>
            <w:r w:rsidRPr="00036EE3">
              <w:rPr>
                <w:b w:val="0"/>
                <w:sz w:val="18"/>
                <w:szCs w:val="18"/>
                <w:lang w:val="en-US"/>
              </w:rPr>
              <w:t xml:space="preserve">Also available online at </w:t>
            </w:r>
            <w:hyperlink r:id="rId11" w:history="1">
              <w:r w:rsidR="00D06A23" w:rsidRPr="005124AA">
                <w:rPr>
                  <w:rStyle w:val="Hyperlink"/>
                  <w:b w:val="0"/>
                  <w:bCs/>
                  <w:sz w:val="18"/>
                  <w:szCs w:val="18"/>
                  <w:lang w:val="en-US"/>
                </w:rPr>
                <w:t>http://www.itu.int/publ/R-REC/en</w:t>
              </w:r>
            </w:hyperlink>
            <w:r w:rsidRPr="00AD7E2E">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7F03D9">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FA67CA" w:rsidRDefault="00A31928" w:rsidP="006B1D2B">
            <w:pPr>
              <w:spacing w:before="30" w:after="30"/>
              <w:ind w:left="57"/>
              <w:jc w:val="left"/>
              <w:rPr>
                <w:b/>
                <w:bCs/>
                <w:sz w:val="20"/>
                <w:lang w:val="en-US"/>
              </w:rPr>
            </w:pPr>
            <w:r w:rsidRPr="00FA67CA">
              <w:rPr>
                <w:b/>
                <w:bCs/>
                <w:sz w:val="20"/>
                <w:lang w:val="en-US"/>
              </w:rPr>
              <w:t>M</w:t>
            </w:r>
          </w:p>
        </w:tc>
        <w:tc>
          <w:tcPr>
            <w:tcW w:w="8220" w:type="dxa"/>
            <w:shd w:val="clear" w:color="auto" w:fill="auto"/>
          </w:tcPr>
          <w:p w:rsidR="00A31928" w:rsidRPr="00FA67CA"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FA67CA">
              <w:rPr>
                <w:b w:val="0"/>
                <w:sz w:val="20"/>
                <w:lang w:val="en-US"/>
              </w:rPr>
              <w:t>Mobile, radiodetermination, amateur and related satellite services</w:t>
            </w:r>
          </w:p>
        </w:tc>
      </w:tr>
      <w:tr w:rsidR="00A31928" w:rsidRPr="00331D32">
        <w:tc>
          <w:tcPr>
            <w:tcW w:w="1140" w:type="dxa"/>
            <w:shd w:val="clear" w:color="auto" w:fill="F3F3F3"/>
          </w:tcPr>
          <w:p w:rsidR="00A31928" w:rsidRPr="00331D32" w:rsidRDefault="00A31928" w:rsidP="006B1D2B">
            <w:pPr>
              <w:spacing w:before="30" w:after="30"/>
              <w:ind w:left="57"/>
              <w:jc w:val="left"/>
              <w:rPr>
                <w:b/>
                <w:bCs/>
                <w:color w:val="000080"/>
                <w:sz w:val="20"/>
                <w:lang w:val="fr-CH"/>
              </w:rPr>
            </w:pPr>
            <w:r w:rsidRPr="00331D32">
              <w:rPr>
                <w:b/>
                <w:bCs/>
                <w:color w:val="000080"/>
                <w:sz w:val="20"/>
                <w:lang w:val="fr-CH"/>
              </w:rPr>
              <w:t>P</w:t>
            </w:r>
          </w:p>
        </w:tc>
        <w:tc>
          <w:tcPr>
            <w:tcW w:w="8220" w:type="dxa"/>
            <w:shd w:val="clear" w:color="auto" w:fill="F3F3F3"/>
          </w:tcPr>
          <w:p w:rsidR="00A31928" w:rsidRPr="00331D32" w:rsidRDefault="00A31928" w:rsidP="006B1D2B">
            <w:pPr>
              <w:spacing w:before="30" w:after="30"/>
              <w:jc w:val="left"/>
              <w:rPr>
                <w:b/>
                <w:bCs/>
                <w:color w:val="000080"/>
                <w:sz w:val="20"/>
                <w:lang w:val="fr-CH"/>
              </w:rPr>
            </w:pPr>
            <w:r w:rsidRPr="00331D32">
              <w:rPr>
                <w:b/>
                <w:bCs/>
                <w:color w:val="000080"/>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7F03D9">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tc>
          <w:tcPr>
            <w:tcW w:w="1140" w:type="dxa"/>
            <w:shd w:val="clear" w:color="auto" w:fill="auto"/>
          </w:tcPr>
          <w:p w:rsidR="00A31928" w:rsidRPr="00331D32" w:rsidRDefault="00A31928" w:rsidP="006B1D2B">
            <w:pPr>
              <w:spacing w:before="30" w:after="30"/>
              <w:ind w:left="57"/>
              <w:jc w:val="left"/>
              <w:rPr>
                <w:b/>
                <w:bCs/>
                <w:sz w:val="20"/>
                <w:lang w:val="en-US"/>
              </w:rPr>
            </w:pPr>
            <w:r w:rsidRPr="00331D32">
              <w:rPr>
                <w:b/>
                <w:bCs/>
                <w:sz w:val="20"/>
                <w:lang w:val="en-US"/>
              </w:rPr>
              <w:t>SM</w:t>
            </w:r>
          </w:p>
        </w:tc>
        <w:tc>
          <w:tcPr>
            <w:tcW w:w="8220" w:type="dxa"/>
            <w:shd w:val="clear" w:color="auto" w:fill="auto"/>
          </w:tcPr>
          <w:p w:rsidR="00A31928" w:rsidRPr="00331D32" w:rsidRDefault="00A31928" w:rsidP="006B1D2B">
            <w:pPr>
              <w:spacing w:before="30" w:after="30"/>
              <w:jc w:val="left"/>
              <w:rPr>
                <w:sz w:val="20"/>
                <w:lang w:val="en-US"/>
              </w:rPr>
            </w:pPr>
            <w:r w:rsidRPr="00331D32">
              <w:rPr>
                <w:sz w:val="20"/>
                <w:lang w:val="en-US"/>
              </w:rPr>
              <w:t>Spectrum management</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7F03D9">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FA67CA">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7F03D9" w:rsidTr="00036A98">
        <w:tc>
          <w:tcPr>
            <w:tcW w:w="9360" w:type="dxa"/>
          </w:tcPr>
          <w:p w:rsidR="00036EE3" w:rsidRPr="00036A98" w:rsidRDefault="00036EE3" w:rsidP="00036A98">
            <w:pPr>
              <w:spacing w:after="120"/>
              <w:jc w:val="center"/>
              <w:rPr>
                <w:sz w:val="20"/>
                <w:lang w:val="en-US"/>
              </w:rPr>
            </w:pPr>
            <w:r w:rsidRPr="00036A98">
              <w:rPr>
                <w:b/>
                <w:bCs/>
                <w:i/>
                <w:iCs/>
                <w:sz w:val="20"/>
                <w:lang w:val="en-US"/>
              </w:rPr>
              <w:t>Note</w:t>
            </w:r>
            <w:r w:rsidRPr="00036A98">
              <w:rPr>
                <w:sz w:val="20"/>
                <w:lang w:val="en-US"/>
              </w:rPr>
              <w:t xml:space="preserve">: </w:t>
            </w:r>
            <w:r w:rsidRPr="00036A98">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FA67CA">
      <w:pPr>
        <w:spacing w:before="0"/>
        <w:jc w:val="right"/>
        <w:rPr>
          <w:i/>
          <w:iCs/>
          <w:sz w:val="20"/>
          <w:lang w:val="en-US"/>
        </w:rPr>
      </w:pPr>
      <w:r w:rsidRPr="002F5199">
        <w:rPr>
          <w:i/>
          <w:iCs/>
          <w:sz w:val="20"/>
          <w:lang w:val="en-US"/>
        </w:rPr>
        <w:t>Electronic Publication</w:t>
      </w:r>
    </w:p>
    <w:p w:rsidR="002F5199" w:rsidRPr="002F5199" w:rsidRDefault="002F5199" w:rsidP="00592149">
      <w:pPr>
        <w:spacing w:before="0"/>
        <w:jc w:val="right"/>
        <w:rPr>
          <w:sz w:val="20"/>
          <w:lang w:val="en-US"/>
        </w:rPr>
      </w:pPr>
      <w:smartTag w:uri="urn:schemas-microsoft-com:office:smarttags" w:element="place">
        <w:smartTag w:uri="urn:schemas-microsoft-com:office:smarttags" w:element="City">
          <w:r w:rsidRPr="002F5199">
            <w:rPr>
              <w:sz w:val="20"/>
              <w:lang w:val="en-US"/>
            </w:rPr>
            <w:t>Geneva</w:t>
          </w:r>
        </w:smartTag>
      </w:smartTag>
      <w:r w:rsidRPr="002F5199">
        <w:rPr>
          <w:sz w:val="20"/>
          <w:lang w:val="en-US"/>
        </w:rPr>
        <w:t xml:space="preserve">, </w:t>
      </w:r>
      <w:r w:rsidR="00592149" w:rsidRPr="002F5199">
        <w:rPr>
          <w:sz w:val="20"/>
          <w:lang w:val="en-US"/>
        </w:rPr>
        <w:t>20</w:t>
      </w:r>
      <w:r w:rsidR="00592149">
        <w:rPr>
          <w:sz w:val="20"/>
          <w:lang w:val="en-US"/>
        </w:rPr>
        <w:t>12</w:t>
      </w:r>
    </w:p>
    <w:p w:rsidR="00470E28" w:rsidRDefault="00470E28" w:rsidP="00FA67CA">
      <w:pPr>
        <w:jc w:val="center"/>
        <w:rPr>
          <w:sz w:val="22"/>
          <w:lang w:val="en-US"/>
        </w:rPr>
      </w:pPr>
    </w:p>
    <w:p w:rsidR="00586EF8" w:rsidRPr="00470E28" w:rsidRDefault="00586EF8" w:rsidP="00592149">
      <w:pPr>
        <w:jc w:val="center"/>
        <w:rPr>
          <w:sz w:val="20"/>
          <w:lang w:val="en-US"/>
        </w:rPr>
      </w:pPr>
      <w:r w:rsidRPr="00470E28">
        <w:rPr>
          <w:sz w:val="20"/>
          <w:lang w:val="en-US"/>
        </w:rPr>
        <w:sym w:font="Symbol" w:char="F0E3"/>
      </w:r>
      <w:r w:rsidRPr="00470E28">
        <w:rPr>
          <w:sz w:val="20"/>
          <w:lang w:val="en-US"/>
        </w:rPr>
        <w:t xml:space="preserve"> ITU </w:t>
      </w:r>
      <w:bookmarkStart w:id="3" w:name="iiannee"/>
      <w:bookmarkEnd w:id="3"/>
      <w:r w:rsidR="00592149" w:rsidRPr="00470E28">
        <w:rPr>
          <w:sz w:val="20"/>
          <w:lang w:val="en-US"/>
        </w:rPr>
        <w:t>20</w:t>
      </w:r>
      <w:r w:rsidR="00592149">
        <w:rPr>
          <w:sz w:val="20"/>
          <w:lang w:val="en-US"/>
        </w:rPr>
        <w:t>12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B714F3" w:rsidRDefault="00B714F3" w:rsidP="00C73560">
      <w:pPr>
        <w:spacing w:before="0"/>
        <w:rPr>
          <w:i/>
          <w:sz w:val="20"/>
          <w:lang w:val="en-US"/>
        </w:rPr>
      </w:pPr>
    </w:p>
    <w:p w:rsidR="00934ED7" w:rsidRPr="007B369E" w:rsidRDefault="00934ED7" w:rsidP="00592149">
      <w:pPr>
        <w:pStyle w:val="RecNo"/>
        <w:spacing w:before="0"/>
        <w:rPr>
          <w:lang w:val="en-US"/>
        </w:rPr>
      </w:pPr>
      <w:bookmarkStart w:id="4" w:name="irecnoe"/>
      <w:bookmarkEnd w:id="4"/>
      <w:r w:rsidRPr="007B369E">
        <w:rPr>
          <w:lang w:val="en-US"/>
        </w:rPr>
        <w:t xml:space="preserve">RECOMMENDATION  </w:t>
      </w:r>
      <w:r w:rsidRPr="007B369E">
        <w:rPr>
          <w:rStyle w:val="href"/>
          <w:lang w:val="en-US"/>
        </w:rPr>
        <w:t xml:space="preserve">ITU-R  </w:t>
      </w:r>
      <w:r w:rsidR="00331D32" w:rsidRPr="007B369E">
        <w:rPr>
          <w:rStyle w:val="href"/>
          <w:lang w:val="en-US"/>
        </w:rPr>
        <w:t>P</w:t>
      </w:r>
      <w:r w:rsidRPr="007B369E">
        <w:rPr>
          <w:rStyle w:val="href"/>
          <w:lang w:val="en-US"/>
        </w:rPr>
        <w:t>.</w:t>
      </w:r>
      <w:r w:rsidR="007B369E" w:rsidRPr="007B369E">
        <w:rPr>
          <w:rStyle w:val="href"/>
          <w:lang w:val="en-US"/>
        </w:rPr>
        <w:t>533-</w:t>
      </w:r>
      <w:r w:rsidR="00592149">
        <w:rPr>
          <w:rStyle w:val="href"/>
          <w:lang w:val="en-US"/>
        </w:rPr>
        <w:t>11</w:t>
      </w:r>
    </w:p>
    <w:p w:rsidR="007B369E" w:rsidRDefault="007B369E" w:rsidP="00A61549">
      <w:pPr>
        <w:pStyle w:val="Rectitle"/>
        <w:rPr>
          <w:lang w:val="en-US"/>
        </w:rPr>
      </w:pPr>
      <w:r>
        <w:rPr>
          <w:lang w:val="en-US"/>
        </w:rPr>
        <w:t>Method for the prediction of the performance of HF circuits</w:t>
      </w:r>
      <w:r>
        <w:rPr>
          <w:rStyle w:val="FootnoteReference"/>
          <w:lang w:val="en-US"/>
        </w:rPr>
        <w:footnoteReference w:customMarkFollows="1" w:id="1"/>
        <w:t>*</w:t>
      </w:r>
      <w:r>
        <w:rPr>
          <w:vertAlign w:val="superscript"/>
          <w:lang w:val="en-US"/>
        </w:rPr>
        <w:t xml:space="preserve">, </w:t>
      </w:r>
      <w:r>
        <w:rPr>
          <w:rStyle w:val="FootnoteReference"/>
          <w:lang w:val="en-US"/>
        </w:rPr>
        <w:footnoteReference w:customMarkFollows="1" w:id="2"/>
        <w:t>**</w:t>
      </w:r>
    </w:p>
    <w:p w:rsidR="007B369E" w:rsidRDefault="007B369E" w:rsidP="007B369E">
      <w:pPr>
        <w:pStyle w:val="Recdate"/>
        <w:spacing w:before="0"/>
        <w:rPr>
          <w:lang w:val="en-US"/>
        </w:rPr>
      </w:pPr>
      <w:bookmarkStart w:id="5" w:name="Revision_history"/>
      <w:r w:rsidDel="007B369E">
        <w:rPr>
          <w:lang w:val="en-US"/>
        </w:rPr>
        <w:t xml:space="preserve"> </w:t>
      </w:r>
      <w:r>
        <w:rPr>
          <w:lang w:val="en-US"/>
        </w:rPr>
        <w:t xml:space="preserve"> </w:t>
      </w:r>
    </w:p>
    <w:p w:rsidR="007B369E" w:rsidRDefault="007B369E" w:rsidP="007B369E">
      <w:pPr>
        <w:pStyle w:val="Recdate"/>
        <w:rPr>
          <w:lang w:val="en-US"/>
        </w:rPr>
      </w:pPr>
      <w:r>
        <w:rPr>
          <w:lang w:val="en-US"/>
        </w:rPr>
        <w:t>(1978-1982-1990-1992-1994-1995-1999-2001-2005-2007-2009</w:t>
      </w:r>
      <w:r w:rsidR="00396B9A">
        <w:rPr>
          <w:lang w:val="en-US"/>
        </w:rPr>
        <w:t>-2012</w:t>
      </w:r>
      <w:r>
        <w:rPr>
          <w:lang w:val="en-US"/>
        </w:rPr>
        <w:t>)</w:t>
      </w:r>
      <w:bookmarkEnd w:id="5"/>
    </w:p>
    <w:p w:rsidR="007B369E" w:rsidRPr="007B369E" w:rsidRDefault="007B369E" w:rsidP="007B369E">
      <w:pPr>
        <w:pStyle w:val="HeadingSum"/>
        <w:rPr>
          <w:lang w:val="en-US"/>
        </w:rPr>
      </w:pPr>
      <w:r w:rsidRPr="007B369E">
        <w:rPr>
          <w:lang w:val="en-US"/>
        </w:rPr>
        <w:t>Scope</w:t>
      </w:r>
    </w:p>
    <w:p w:rsidR="007B369E" w:rsidRPr="007B369E" w:rsidRDefault="007B369E" w:rsidP="007B369E">
      <w:pPr>
        <w:pStyle w:val="Summary"/>
        <w:rPr>
          <w:lang w:val="en-US"/>
        </w:rPr>
      </w:pPr>
      <w:r w:rsidRPr="007B369E">
        <w:rPr>
          <w:lang w:val="en-US"/>
        </w:rPr>
        <w:t>This Recommendation provides methods for the prediction of available frequencies, of signal levels and of the predicted reliability for both analogue and digital modulated systems at HF, taking account not only of the signal to noise ratio but also of the expected time and frequency spreads of the channel.</w:t>
      </w:r>
    </w:p>
    <w:p w:rsidR="007B369E" w:rsidRDefault="007B369E" w:rsidP="007B369E">
      <w:pPr>
        <w:pStyle w:val="Normalaftertitle"/>
        <w:spacing w:before="160"/>
        <w:rPr>
          <w:lang w:val="en-US"/>
        </w:rPr>
      </w:pPr>
      <w:r>
        <w:rPr>
          <w:lang w:val="en-US"/>
        </w:rPr>
        <w:t>The ITU Radiocommunication Assembly,</w:t>
      </w:r>
    </w:p>
    <w:p w:rsidR="007B369E" w:rsidRDefault="007B369E" w:rsidP="007B369E">
      <w:pPr>
        <w:pStyle w:val="Call"/>
        <w:rPr>
          <w:lang w:val="en-US"/>
        </w:rPr>
      </w:pPr>
      <w:r>
        <w:rPr>
          <w:lang w:val="en-US"/>
        </w:rPr>
        <w:t>considering</w:t>
      </w:r>
    </w:p>
    <w:p w:rsidR="007B369E" w:rsidRDefault="007B369E" w:rsidP="007B369E">
      <w:pPr>
        <w:rPr>
          <w:lang w:val="en-US"/>
        </w:rPr>
      </w:pPr>
      <w:r>
        <w:rPr>
          <w:lang w:val="en-US"/>
        </w:rPr>
        <w:t>a)</w:t>
      </w:r>
      <w:r>
        <w:rPr>
          <w:lang w:val="en-US"/>
        </w:rPr>
        <w:tab/>
        <w:t>that tests against ITU-R Data Bank D1 show that the method of Annex 1 of this Recommendation has comparable accuracy to the other more complex methods;</w:t>
      </w:r>
    </w:p>
    <w:p w:rsidR="007B369E" w:rsidRDefault="007B369E" w:rsidP="007B369E">
      <w:pPr>
        <w:rPr>
          <w:lang w:val="en-US"/>
        </w:rPr>
      </w:pPr>
      <w:r>
        <w:rPr>
          <w:lang w:val="en-US"/>
        </w:rPr>
        <w:t>b)</w:t>
      </w:r>
      <w:r>
        <w:rPr>
          <w:lang w:val="en-US"/>
        </w:rPr>
        <w:tab/>
        <w:t>that information on the performance characteristics of transmitting and receiving antennas is required for the practical application of this method</w:t>
      </w:r>
      <w:r>
        <w:rPr>
          <w:rStyle w:val="FootnoteReference"/>
          <w:lang w:val="en-US"/>
        </w:rPr>
        <w:footnoteReference w:id="3"/>
      </w:r>
      <w:r>
        <w:rPr>
          <w:lang w:val="en-US"/>
        </w:rPr>
        <w:t>,</w:t>
      </w:r>
    </w:p>
    <w:p w:rsidR="007B369E" w:rsidRDefault="007B369E" w:rsidP="007B369E">
      <w:pPr>
        <w:pStyle w:val="Call"/>
        <w:rPr>
          <w:lang w:val="en-US"/>
        </w:rPr>
      </w:pPr>
      <w:r>
        <w:rPr>
          <w:lang w:val="en-US"/>
        </w:rPr>
        <w:t>recommends</w:t>
      </w:r>
    </w:p>
    <w:p w:rsidR="007B369E" w:rsidRDefault="007B369E" w:rsidP="007B369E">
      <w:pPr>
        <w:rPr>
          <w:lang w:val="en-US"/>
        </w:rPr>
      </w:pPr>
      <w:r>
        <w:rPr>
          <w:b/>
          <w:lang w:val="en-US"/>
        </w:rPr>
        <w:t>1</w:t>
      </w:r>
      <w:r>
        <w:rPr>
          <w:lang w:val="en-US"/>
        </w:rPr>
        <w:tab/>
        <w:t>that the information contained in Annex 1 should be used for the prediction of sky-wave propagation at frequencies between 2 and 30 MHz;</w:t>
      </w:r>
    </w:p>
    <w:p w:rsidR="007B369E" w:rsidRDefault="007B369E" w:rsidP="007B369E">
      <w:pPr>
        <w:rPr>
          <w:lang w:val="en-US"/>
        </w:rPr>
      </w:pPr>
      <w:r>
        <w:rPr>
          <w:b/>
          <w:lang w:val="en-US"/>
        </w:rPr>
        <w:t>2</w:t>
      </w:r>
      <w:r>
        <w:rPr>
          <w:lang w:val="en-US"/>
        </w:rPr>
        <w:tab/>
        <w:t>that administrations and ITU-R should endeavour to improve prediction methods to enhance operational facilities and to improve accuracy.</w:t>
      </w:r>
    </w:p>
    <w:p w:rsidR="007B369E" w:rsidRDefault="007B369E" w:rsidP="007B369E">
      <w:pPr>
        <w:rPr>
          <w:lang w:val="en-US"/>
        </w:rPr>
      </w:pPr>
    </w:p>
    <w:p w:rsidR="007B369E" w:rsidRDefault="007B369E" w:rsidP="008C07EE">
      <w:pPr>
        <w:pStyle w:val="AnnexNoTitle"/>
        <w:rPr>
          <w:lang w:val="en-US"/>
        </w:rPr>
      </w:pPr>
      <w:bookmarkStart w:id="6" w:name="_Toc101262867"/>
      <w:bookmarkStart w:id="7" w:name="_Toc101261885"/>
      <w:bookmarkStart w:id="8" w:name="_Toc101235216"/>
      <w:r>
        <w:rPr>
          <w:lang w:val="en-US"/>
        </w:rPr>
        <w:t>Annex 1</w:t>
      </w:r>
      <w:bookmarkEnd w:id="6"/>
      <w:bookmarkEnd w:id="7"/>
      <w:bookmarkEnd w:id="8"/>
    </w:p>
    <w:p w:rsidR="007B369E" w:rsidRPr="005124AA" w:rsidRDefault="007B369E" w:rsidP="007B369E">
      <w:pPr>
        <w:jc w:val="center"/>
        <w:rPr>
          <w:bCs/>
          <w:lang w:val="en-US"/>
        </w:rPr>
      </w:pPr>
      <w:r w:rsidRPr="005124AA">
        <w:rPr>
          <w:bCs/>
          <w:lang w:val="en-US"/>
        </w:rPr>
        <w:t>CONTENTS</w:t>
      </w:r>
    </w:p>
    <w:p w:rsidR="007B369E" w:rsidRDefault="007B369E" w:rsidP="007B369E">
      <w:pPr>
        <w:pStyle w:val="TOC1"/>
        <w:keepLines w:val="0"/>
        <w:ind w:right="992"/>
        <w:rPr>
          <w:noProof/>
          <w:szCs w:val="24"/>
        </w:rPr>
      </w:pPr>
      <w:r>
        <w:rPr>
          <w:noProof/>
          <w:szCs w:val="24"/>
        </w:rPr>
        <w:t>1</w:t>
      </w:r>
      <w:r>
        <w:rPr>
          <w:noProof/>
          <w:szCs w:val="24"/>
        </w:rPr>
        <w:tab/>
        <w:t>Introduction</w:t>
      </w:r>
    </w:p>
    <w:p w:rsidR="007B369E" w:rsidRDefault="007B369E" w:rsidP="007B369E">
      <w:pPr>
        <w:pStyle w:val="TOC1"/>
        <w:keepLines w:val="0"/>
        <w:spacing w:before="100"/>
        <w:ind w:right="992"/>
        <w:rPr>
          <w:noProof/>
          <w:szCs w:val="24"/>
        </w:rPr>
      </w:pPr>
      <w:r w:rsidRPr="007B369E">
        <w:rPr>
          <w:b/>
          <w:bCs/>
          <w:noProof/>
          <w:szCs w:val="24"/>
        </w:rPr>
        <w:t>Part 1</w:t>
      </w:r>
      <w:r>
        <w:rPr>
          <w:noProof/>
          <w:szCs w:val="24"/>
        </w:rPr>
        <w:t xml:space="preserve"> – Frequency availability</w:t>
      </w:r>
    </w:p>
    <w:p w:rsidR="007B369E" w:rsidRDefault="007B369E" w:rsidP="007B369E">
      <w:pPr>
        <w:pStyle w:val="TOC1"/>
        <w:keepLines w:val="0"/>
        <w:spacing w:before="100"/>
        <w:ind w:right="992"/>
        <w:rPr>
          <w:noProof/>
          <w:szCs w:val="24"/>
        </w:rPr>
      </w:pPr>
      <w:r>
        <w:rPr>
          <w:noProof/>
          <w:szCs w:val="24"/>
        </w:rPr>
        <w:t>2</w:t>
      </w:r>
      <w:r>
        <w:rPr>
          <w:noProof/>
          <w:szCs w:val="24"/>
        </w:rPr>
        <w:tab/>
        <w:t>Location of control points</w:t>
      </w:r>
    </w:p>
    <w:p w:rsidR="007B369E" w:rsidRDefault="007B369E" w:rsidP="007B369E">
      <w:pPr>
        <w:pStyle w:val="TOC1"/>
        <w:keepLines w:val="0"/>
        <w:spacing w:before="100"/>
        <w:ind w:right="992"/>
        <w:rPr>
          <w:noProof/>
          <w:szCs w:val="24"/>
        </w:rPr>
      </w:pPr>
      <w:r>
        <w:rPr>
          <w:noProof/>
          <w:szCs w:val="24"/>
        </w:rPr>
        <w:t>3</w:t>
      </w:r>
      <w:r>
        <w:rPr>
          <w:noProof/>
          <w:szCs w:val="24"/>
        </w:rPr>
        <w:tab/>
        <w:t>Basic and operational maximum usable frequencies</w:t>
      </w:r>
    </w:p>
    <w:p w:rsidR="007B369E" w:rsidRDefault="007B369E" w:rsidP="007B369E">
      <w:pPr>
        <w:pStyle w:val="TOC2"/>
        <w:spacing w:before="100"/>
        <w:rPr>
          <w:noProof/>
          <w:szCs w:val="24"/>
        </w:rPr>
      </w:pPr>
      <w:r>
        <w:rPr>
          <w:noProof/>
          <w:szCs w:val="24"/>
        </w:rPr>
        <w:t>3.1</w:t>
      </w:r>
      <w:r>
        <w:rPr>
          <w:noProof/>
          <w:szCs w:val="24"/>
        </w:rPr>
        <w:tab/>
        <w:t>Basic maximum usable frequencies</w:t>
      </w:r>
    </w:p>
    <w:p w:rsidR="007B369E" w:rsidRDefault="007B369E" w:rsidP="007B369E">
      <w:pPr>
        <w:pStyle w:val="TOC2"/>
        <w:spacing w:before="100"/>
        <w:rPr>
          <w:noProof/>
          <w:szCs w:val="24"/>
        </w:rPr>
      </w:pPr>
      <w:r>
        <w:rPr>
          <w:noProof/>
          <w:szCs w:val="24"/>
        </w:rPr>
        <w:t>3.2</w:t>
      </w:r>
      <w:r>
        <w:rPr>
          <w:noProof/>
          <w:szCs w:val="24"/>
        </w:rPr>
        <w:tab/>
        <w:t>E-layer critical frequency (foE)</w:t>
      </w:r>
    </w:p>
    <w:p w:rsidR="007B369E" w:rsidRDefault="007B369E" w:rsidP="007B369E">
      <w:pPr>
        <w:pStyle w:val="TOC2"/>
        <w:spacing w:before="100"/>
        <w:rPr>
          <w:noProof/>
          <w:szCs w:val="24"/>
        </w:rPr>
      </w:pPr>
      <w:r>
        <w:rPr>
          <w:noProof/>
          <w:szCs w:val="24"/>
        </w:rPr>
        <w:lastRenderedPageBreak/>
        <w:t>3.3</w:t>
      </w:r>
      <w:r>
        <w:rPr>
          <w:noProof/>
          <w:szCs w:val="24"/>
        </w:rPr>
        <w:tab/>
        <w:t>E-layer basic MUF</w:t>
      </w:r>
    </w:p>
    <w:p w:rsidR="007B369E" w:rsidRDefault="007B369E" w:rsidP="007B369E">
      <w:pPr>
        <w:pStyle w:val="TOC2"/>
        <w:spacing w:before="100"/>
        <w:rPr>
          <w:noProof/>
          <w:szCs w:val="24"/>
        </w:rPr>
      </w:pPr>
      <w:r>
        <w:rPr>
          <w:noProof/>
          <w:szCs w:val="24"/>
        </w:rPr>
        <w:t>3.4</w:t>
      </w:r>
      <w:r>
        <w:rPr>
          <w:noProof/>
          <w:szCs w:val="24"/>
        </w:rPr>
        <w:tab/>
        <w:t>F2-layer characteristics</w:t>
      </w:r>
    </w:p>
    <w:p w:rsidR="007B369E" w:rsidRDefault="007B369E" w:rsidP="007B369E">
      <w:pPr>
        <w:pStyle w:val="TOC2"/>
        <w:spacing w:before="100"/>
        <w:rPr>
          <w:noProof/>
          <w:szCs w:val="24"/>
        </w:rPr>
      </w:pPr>
      <w:r>
        <w:rPr>
          <w:noProof/>
          <w:szCs w:val="24"/>
        </w:rPr>
        <w:t>3.5</w:t>
      </w:r>
      <w:r>
        <w:rPr>
          <w:noProof/>
          <w:szCs w:val="24"/>
        </w:rPr>
        <w:tab/>
        <w:t>F2-layer basic MUF</w:t>
      </w:r>
    </w:p>
    <w:p w:rsidR="007B369E" w:rsidRDefault="007B369E" w:rsidP="007B369E">
      <w:pPr>
        <w:pStyle w:val="TOC3"/>
        <w:keepNext/>
        <w:spacing w:before="100"/>
      </w:pPr>
      <w:r>
        <w:t>3.5.1</w:t>
      </w:r>
      <w:r>
        <w:tab/>
        <w:t>Lowest-order mode</w:t>
      </w:r>
    </w:p>
    <w:p w:rsidR="007B369E" w:rsidRDefault="007B369E" w:rsidP="007B369E">
      <w:pPr>
        <w:pStyle w:val="TOC4"/>
        <w:keepLines w:val="0"/>
        <w:spacing w:before="100"/>
      </w:pPr>
      <w:r>
        <w:t>3.5.1.1</w:t>
      </w:r>
      <w:r>
        <w:tab/>
        <w:t xml:space="preserve">Paths up to </w:t>
      </w:r>
      <w:r>
        <w:rPr>
          <w:i/>
        </w:rPr>
        <w:t>d</w:t>
      </w:r>
      <w:r>
        <w:rPr>
          <w:i/>
          <w:iCs/>
          <w:vertAlign w:val="subscript"/>
        </w:rPr>
        <w:t>max</w:t>
      </w:r>
      <w:r>
        <w:t xml:space="preserve"> (km)</w:t>
      </w:r>
    </w:p>
    <w:p w:rsidR="007B369E" w:rsidRDefault="007B369E" w:rsidP="007B369E">
      <w:pPr>
        <w:pStyle w:val="TOC4"/>
        <w:keepLines w:val="0"/>
        <w:spacing w:before="100"/>
      </w:pPr>
      <w:r>
        <w:t>3.5.1.2</w:t>
      </w:r>
      <w:r>
        <w:tab/>
        <w:t xml:space="preserve">Paths longer than </w:t>
      </w:r>
      <w:r>
        <w:rPr>
          <w:i/>
        </w:rPr>
        <w:t>d</w:t>
      </w:r>
      <w:r>
        <w:rPr>
          <w:i/>
          <w:iCs/>
          <w:vertAlign w:val="subscript"/>
        </w:rPr>
        <w:t>max</w:t>
      </w:r>
      <w:r>
        <w:t xml:space="preserve"> (km)</w:t>
      </w:r>
    </w:p>
    <w:p w:rsidR="007B369E" w:rsidRDefault="007B369E" w:rsidP="007B369E">
      <w:pPr>
        <w:pStyle w:val="TOC3"/>
        <w:spacing w:before="100"/>
      </w:pPr>
      <w:r>
        <w:t>3.5.2</w:t>
      </w:r>
      <w:r>
        <w:tab/>
        <w:t>Higher-order modes (paths up to 9</w:t>
      </w:r>
      <w:r>
        <w:rPr>
          <w:rFonts w:ascii="Tms Rmn" w:hAnsi="Tms Rmn"/>
          <w:sz w:val="12"/>
        </w:rPr>
        <w:t> </w:t>
      </w:r>
      <w:r>
        <w:t>000 km)</w:t>
      </w:r>
    </w:p>
    <w:p w:rsidR="007B369E" w:rsidRDefault="007B369E" w:rsidP="007B369E">
      <w:pPr>
        <w:pStyle w:val="TOC4"/>
        <w:spacing w:before="100"/>
      </w:pPr>
      <w:r>
        <w:t>3.5.2.1</w:t>
      </w:r>
      <w:r>
        <w:tab/>
        <w:t xml:space="preserve">Paths up to </w:t>
      </w:r>
      <w:r>
        <w:rPr>
          <w:i/>
        </w:rPr>
        <w:t>d</w:t>
      </w:r>
      <w:r>
        <w:rPr>
          <w:i/>
          <w:iCs/>
          <w:vertAlign w:val="subscript"/>
        </w:rPr>
        <w:t>max</w:t>
      </w:r>
      <w:r>
        <w:t xml:space="preserve"> (km)</w:t>
      </w:r>
    </w:p>
    <w:p w:rsidR="007B369E" w:rsidRDefault="007B369E" w:rsidP="007B369E">
      <w:pPr>
        <w:pStyle w:val="TOC4"/>
        <w:spacing w:before="100"/>
        <w:rPr>
          <w:noProof/>
        </w:rPr>
      </w:pPr>
      <w:r>
        <w:t>3.5.2.2</w:t>
      </w:r>
      <w:r>
        <w:tab/>
        <w:t xml:space="preserve">Paths longer than </w:t>
      </w:r>
      <w:r>
        <w:rPr>
          <w:i/>
        </w:rPr>
        <w:t>d</w:t>
      </w:r>
      <w:r>
        <w:rPr>
          <w:i/>
          <w:iCs/>
          <w:vertAlign w:val="subscript"/>
        </w:rPr>
        <w:t>max</w:t>
      </w:r>
      <w:r>
        <w:t xml:space="preserve"> (km)</w:t>
      </w:r>
    </w:p>
    <w:p w:rsidR="007B369E" w:rsidRDefault="007B369E" w:rsidP="007B369E">
      <w:pPr>
        <w:pStyle w:val="TOC2"/>
        <w:keepLines w:val="0"/>
        <w:spacing w:before="100"/>
        <w:ind w:right="992"/>
        <w:rPr>
          <w:noProof/>
          <w:szCs w:val="24"/>
        </w:rPr>
      </w:pPr>
      <w:r>
        <w:rPr>
          <w:noProof/>
          <w:szCs w:val="24"/>
        </w:rPr>
        <w:t>3.6</w:t>
      </w:r>
      <w:r>
        <w:rPr>
          <w:noProof/>
          <w:szCs w:val="24"/>
        </w:rPr>
        <w:tab/>
        <w:t>Within the month probability of ionospheric propagation support</w:t>
      </w:r>
    </w:p>
    <w:p w:rsidR="007B369E" w:rsidRDefault="007B369E" w:rsidP="007B369E">
      <w:pPr>
        <w:pStyle w:val="TOC2"/>
        <w:keepLines w:val="0"/>
        <w:spacing w:before="100"/>
        <w:ind w:right="992"/>
        <w:rPr>
          <w:noProof/>
          <w:szCs w:val="24"/>
        </w:rPr>
      </w:pPr>
      <w:r>
        <w:rPr>
          <w:noProof/>
          <w:szCs w:val="24"/>
        </w:rPr>
        <w:t>3.7</w:t>
      </w:r>
      <w:r>
        <w:rPr>
          <w:noProof/>
          <w:szCs w:val="24"/>
        </w:rPr>
        <w:tab/>
        <w:t>The path operational MUF</w:t>
      </w:r>
    </w:p>
    <w:p w:rsidR="007B369E" w:rsidRDefault="007B369E" w:rsidP="007B369E">
      <w:pPr>
        <w:pStyle w:val="TOC1"/>
        <w:keepLines w:val="0"/>
        <w:spacing w:before="100"/>
        <w:ind w:right="992"/>
        <w:rPr>
          <w:noProof/>
          <w:szCs w:val="24"/>
        </w:rPr>
      </w:pPr>
      <w:r>
        <w:rPr>
          <w:noProof/>
          <w:szCs w:val="24"/>
        </w:rPr>
        <w:t>4</w:t>
      </w:r>
      <w:r>
        <w:rPr>
          <w:noProof/>
          <w:szCs w:val="24"/>
        </w:rPr>
        <w:tab/>
        <w:t>E-layer maximum screening frequency (</w:t>
      </w:r>
      <w:r>
        <w:rPr>
          <w:noProof/>
          <w:sz w:val="20"/>
          <w:szCs w:val="24"/>
        </w:rPr>
        <w:t xml:space="preserve"> </w:t>
      </w:r>
      <w:r>
        <w:rPr>
          <w:i/>
          <w:noProof/>
          <w:szCs w:val="24"/>
        </w:rPr>
        <w:t>f</w:t>
      </w:r>
      <w:r>
        <w:rPr>
          <w:i/>
          <w:iCs/>
          <w:noProof/>
          <w:position w:val="-4"/>
          <w:szCs w:val="24"/>
        </w:rPr>
        <w:t>s</w:t>
      </w:r>
      <w:r>
        <w:rPr>
          <w:noProof/>
          <w:szCs w:val="24"/>
        </w:rPr>
        <w:t>)</w:t>
      </w:r>
    </w:p>
    <w:p w:rsidR="007B369E" w:rsidRDefault="007B369E" w:rsidP="007B369E">
      <w:pPr>
        <w:pStyle w:val="TOC1"/>
        <w:keepLines w:val="0"/>
        <w:spacing w:before="100"/>
        <w:ind w:right="992"/>
        <w:rPr>
          <w:noProof/>
          <w:szCs w:val="24"/>
        </w:rPr>
      </w:pPr>
      <w:r w:rsidRPr="007B369E">
        <w:rPr>
          <w:b/>
          <w:bCs/>
          <w:noProof/>
          <w:szCs w:val="24"/>
        </w:rPr>
        <w:t>Part 2</w:t>
      </w:r>
      <w:r>
        <w:rPr>
          <w:noProof/>
          <w:szCs w:val="24"/>
        </w:rPr>
        <w:t xml:space="preserve"> – Median sky-wave field strength</w:t>
      </w:r>
    </w:p>
    <w:p w:rsidR="007B369E" w:rsidRDefault="007B369E" w:rsidP="007B369E">
      <w:pPr>
        <w:pStyle w:val="TOC1"/>
        <w:keepLines w:val="0"/>
        <w:spacing w:before="100"/>
        <w:ind w:right="992"/>
        <w:rPr>
          <w:noProof/>
          <w:szCs w:val="24"/>
        </w:rPr>
      </w:pPr>
      <w:r>
        <w:rPr>
          <w:noProof/>
          <w:szCs w:val="24"/>
        </w:rPr>
        <w:t>5</w:t>
      </w:r>
      <w:r>
        <w:rPr>
          <w:noProof/>
          <w:szCs w:val="24"/>
        </w:rPr>
        <w:tab/>
        <w:t>Median sky-wave field strength</w:t>
      </w:r>
    </w:p>
    <w:p w:rsidR="007B369E" w:rsidRDefault="007B369E" w:rsidP="007B369E">
      <w:pPr>
        <w:pStyle w:val="TOC2"/>
        <w:keepLines w:val="0"/>
        <w:spacing w:before="100"/>
        <w:ind w:right="992"/>
        <w:rPr>
          <w:noProof/>
          <w:szCs w:val="24"/>
        </w:rPr>
      </w:pPr>
      <w:r>
        <w:rPr>
          <w:noProof/>
          <w:szCs w:val="24"/>
        </w:rPr>
        <w:t>5.1</w:t>
      </w:r>
      <w:r>
        <w:rPr>
          <w:noProof/>
          <w:szCs w:val="24"/>
        </w:rPr>
        <w:tab/>
        <w:t>Elevation angle</w:t>
      </w:r>
    </w:p>
    <w:p w:rsidR="007B369E" w:rsidRDefault="007B369E" w:rsidP="007B369E">
      <w:pPr>
        <w:pStyle w:val="TOC2"/>
        <w:keepLines w:val="0"/>
        <w:spacing w:before="100"/>
        <w:ind w:right="992"/>
        <w:rPr>
          <w:noProof/>
          <w:szCs w:val="24"/>
        </w:rPr>
      </w:pPr>
      <w:r>
        <w:rPr>
          <w:noProof/>
          <w:szCs w:val="24"/>
        </w:rPr>
        <w:t>5.2</w:t>
      </w:r>
      <w:r>
        <w:rPr>
          <w:noProof/>
          <w:szCs w:val="24"/>
        </w:rPr>
        <w:tab/>
        <w:t>Paths up to 7</w:t>
      </w:r>
      <w:r>
        <w:rPr>
          <w:noProof/>
          <w:sz w:val="12"/>
          <w:szCs w:val="24"/>
        </w:rPr>
        <w:t> </w:t>
      </w:r>
      <w:r>
        <w:rPr>
          <w:noProof/>
          <w:szCs w:val="24"/>
        </w:rPr>
        <w:t>000 km</w:t>
      </w:r>
    </w:p>
    <w:p w:rsidR="007B369E" w:rsidRDefault="007B369E" w:rsidP="007B369E">
      <w:pPr>
        <w:pStyle w:val="TOC3"/>
        <w:spacing w:before="100"/>
      </w:pPr>
      <w:r>
        <w:rPr>
          <w:noProof/>
          <w:szCs w:val="24"/>
        </w:rPr>
        <w:t>5.2.1</w:t>
      </w:r>
      <w:r>
        <w:rPr>
          <w:noProof/>
          <w:szCs w:val="24"/>
        </w:rPr>
        <w:tab/>
      </w:r>
      <w:r>
        <w:t>Modes considered</w:t>
      </w:r>
    </w:p>
    <w:p w:rsidR="007B369E" w:rsidRDefault="007B369E" w:rsidP="007B369E">
      <w:pPr>
        <w:pStyle w:val="TOC3"/>
        <w:spacing w:before="100"/>
      </w:pPr>
      <w:r>
        <w:t>5.2.2</w:t>
      </w:r>
      <w:r>
        <w:tab/>
        <w:t>Field strength determination</w:t>
      </w:r>
    </w:p>
    <w:p w:rsidR="007B369E" w:rsidRDefault="007B369E" w:rsidP="007B369E">
      <w:pPr>
        <w:pStyle w:val="TOC2"/>
        <w:spacing w:before="100"/>
        <w:rPr>
          <w:noProof/>
          <w:szCs w:val="24"/>
        </w:rPr>
      </w:pPr>
      <w:r>
        <w:rPr>
          <w:noProof/>
        </w:rPr>
        <w:t>5.3</w:t>
      </w:r>
      <w:r>
        <w:rPr>
          <w:noProof/>
        </w:rPr>
        <w:tab/>
        <w:t>Paths longer than 9</w:t>
      </w:r>
      <w:r>
        <w:rPr>
          <w:noProof/>
          <w:sz w:val="12"/>
        </w:rPr>
        <w:t> </w:t>
      </w:r>
      <w:r>
        <w:rPr>
          <w:noProof/>
        </w:rPr>
        <w:t>000 km</w:t>
      </w:r>
    </w:p>
    <w:p w:rsidR="007B369E" w:rsidRDefault="007B369E" w:rsidP="007B369E">
      <w:pPr>
        <w:pStyle w:val="TOC2"/>
        <w:spacing w:before="100"/>
        <w:rPr>
          <w:noProof/>
          <w:szCs w:val="24"/>
        </w:rPr>
      </w:pPr>
      <w:r>
        <w:rPr>
          <w:noProof/>
        </w:rPr>
        <w:t>5.4</w:t>
      </w:r>
      <w:r>
        <w:rPr>
          <w:noProof/>
        </w:rPr>
        <w:tab/>
        <w:t>Paths between 7</w:t>
      </w:r>
      <w:r>
        <w:rPr>
          <w:noProof/>
          <w:sz w:val="12"/>
        </w:rPr>
        <w:t> </w:t>
      </w:r>
      <w:r>
        <w:rPr>
          <w:noProof/>
        </w:rPr>
        <w:t>000 and 9</w:t>
      </w:r>
      <w:r>
        <w:rPr>
          <w:noProof/>
          <w:sz w:val="12"/>
        </w:rPr>
        <w:t> </w:t>
      </w:r>
      <w:r>
        <w:rPr>
          <w:noProof/>
        </w:rPr>
        <w:t>000 km</w:t>
      </w:r>
    </w:p>
    <w:p w:rsidR="007B369E" w:rsidRDefault="007B369E" w:rsidP="007B369E">
      <w:pPr>
        <w:pStyle w:val="TOC1"/>
        <w:keepLines w:val="0"/>
        <w:spacing w:before="100"/>
        <w:ind w:right="992"/>
        <w:rPr>
          <w:noProof/>
          <w:szCs w:val="24"/>
        </w:rPr>
      </w:pPr>
      <w:r>
        <w:rPr>
          <w:noProof/>
          <w:szCs w:val="24"/>
        </w:rPr>
        <w:t>6</w:t>
      </w:r>
      <w:r>
        <w:rPr>
          <w:noProof/>
          <w:szCs w:val="24"/>
        </w:rPr>
        <w:tab/>
        <w:t>Median available receiver power</w:t>
      </w:r>
    </w:p>
    <w:p w:rsidR="007B369E" w:rsidRDefault="007B369E" w:rsidP="007B369E">
      <w:pPr>
        <w:pStyle w:val="TOC1"/>
        <w:keepLines w:val="0"/>
        <w:spacing w:before="100"/>
        <w:ind w:right="992"/>
        <w:rPr>
          <w:noProof/>
          <w:szCs w:val="24"/>
        </w:rPr>
      </w:pPr>
      <w:r w:rsidRPr="007B369E">
        <w:rPr>
          <w:b/>
          <w:bCs/>
          <w:noProof/>
          <w:szCs w:val="24"/>
        </w:rPr>
        <w:t>Part 3</w:t>
      </w:r>
      <w:r>
        <w:rPr>
          <w:noProof/>
          <w:szCs w:val="24"/>
        </w:rPr>
        <w:t xml:space="preserve"> – The prediction of system performance</w:t>
      </w:r>
    </w:p>
    <w:p w:rsidR="007B369E" w:rsidRDefault="007B369E" w:rsidP="005124AA">
      <w:pPr>
        <w:pStyle w:val="TOC1"/>
        <w:keepLines w:val="0"/>
        <w:spacing w:before="100"/>
        <w:ind w:right="992"/>
        <w:rPr>
          <w:noProof/>
          <w:szCs w:val="24"/>
        </w:rPr>
      </w:pPr>
      <w:r>
        <w:rPr>
          <w:noProof/>
          <w:szCs w:val="24"/>
        </w:rPr>
        <w:t>7</w:t>
      </w:r>
      <w:r>
        <w:rPr>
          <w:noProof/>
          <w:szCs w:val="24"/>
        </w:rPr>
        <w:tab/>
        <w:t>Month</w:t>
      </w:r>
      <w:r w:rsidR="005124AA">
        <w:rPr>
          <w:noProof/>
          <w:szCs w:val="24"/>
        </w:rPr>
        <w:t>ly median signal-to-noise ratio</w:t>
      </w:r>
    </w:p>
    <w:p w:rsidR="007B369E" w:rsidRDefault="007B369E" w:rsidP="005124AA">
      <w:pPr>
        <w:pStyle w:val="TOC1"/>
        <w:keepLines w:val="0"/>
        <w:spacing w:before="100"/>
        <w:ind w:right="992"/>
        <w:rPr>
          <w:noProof/>
          <w:szCs w:val="24"/>
        </w:rPr>
      </w:pPr>
      <w:r>
        <w:rPr>
          <w:noProof/>
          <w:szCs w:val="24"/>
        </w:rPr>
        <w:t>8</w:t>
      </w:r>
      <w:r>
        <w:rPr>
          <w:noProof/>
          <w:szCs w:val="24"/>
        </w:rPr>
        <w:tab/>
        <w:t xml:space="preserve">Sky-wave field strength, available receiver signal power and </w:t>
      </w:r>
      <w:r w:rsidR="005124AA">
        <w:rPr>
          <w:noProof/>
          <w:szCs w:val="24"/>
        </w:rPr>
        <w:t>signal-to-noise ratios</w:t>
      </w:r>
      <w:r>
        <w:rPr>
          <w:noProof/>
          <w:szCs w:val="24"/>
        </w:rPr>
        <w:t xml:space="preserve"> for other percentages of time</w:t>
      </w:r>
    </w:p>
    <w:p w:rsidR="007B369E" w:rsidRDefault="007B369E" w:rsidP="007B369E">
      <w:pPr>
        <w:pStyle w:val="TOC1"/>
        <w:keepLines w:val="0"/>
        <w:spacing w:before="100"/>
        <w:ind w:right="992"/>
        <w:rPr>
          <w:noProof/>
          <w:szCs w:val="24"/>
        </w:rPr>
      </w:pPr>
      <w:r>
        <w:rPr>
          <w:noProof/>
          <w:szCs w:val="24"/>
        </w:rPr>
        <w:t>9</w:t>
      </w:r>
      <w:r>
        <w:rPr>
          <w:noProof/>
          <w:szCs w:val="24"/>
        </w:rPr>
        <w:tab/>
        <w:t>Lowest usable frequency (LUF)</w:t>
      </w:r>
    </w:p>
    <w:p w:rsidR="007B369E" w:rsidRDefault="007B369E" w:rsidP="007B369E">
      <w:pPr>
        <w:pStyle w:val="TOC1"/>
        <w:spacing w:before="100"/>
        <w:rPr>
          <w:noProof/>
          <w:szCs w:val="24"/>
        </w:rPr>
      </w:pPr>
      <w:r>
        <w:rPr>
          <w:noProof/>
        </w:rPr>
        <w:t>10</w:t>
      </w:r>
      <w:r>
        <w:rPr>
          <w:noProof/>
        </w:rPr>
        <w:tab/>
        <w:t>Basic circuit reliability (BCR)</w:t>
      </w:r>
    </w:p>
    <w:p w:rsidR="007B369E" w:rsidRDefault="007B369E" w:rsidP="007B369E">
      <w:pPr>
        <w:pStyle w:val="TOC2"/>
        <w:spacing w:before="100"/>
      </w:pPr>
      <w:r>
        <w:t>10.1</w:t>
      </w:r>
      <w:r>
        <w:tab/>
        <w:t>The reliability of analogue modulated systems</w:t>
      </w:r>
    </w:p>
    <w:p w:rsidR="007B369E" w:rsidRDefault="007B369E" w:rsidP="007B369E">
      <w:pPr>
        <w:pStyle w:val="TOC2"/>
        <w:spacing w:before="100"/>
      </w:pPr>
      <w:r>
        <w:t>10.2</w:t>
      </w:r>
      <w:r>
        <w:tab/>
        <w:t>The reliability of digitally modulated systems, taking account of the time and frequency spreading of the received signal</w:t>
      </w:r>
    </w:p>
    <w:p w:rsidR="007B369E" w:rsidRDefault="007B369E" w:rsidP="007B369E">
      <w:pPr>
        <w:pStyle w:val="TOC3"/>
        <w:spacing w:before="100"/>
      </w:pPr>
      <w:r>
        <w:t>10.2.1</w:t>
      </w:r>
      <w:r>
        <w:tab/>
        <w:t>System parameters</w:t>
      </w:r>
    </w:p>
    <w:p w:rsidR="007B369E" w:rsidRDefault="007B369E" w:rsidP="007B369E">
      <w:pPr>
        <w:pStyle w:val="TOC3"/>
        <w:spacing w:before="100"/>
      </w:pPr>
      <w:r>
        <w:t>10.2.2</w:t>
      </w:r>
      <w:r>
        <w:tab/>
        <w:t>Time delay</w:t>
      </w:r>
    </w:p>
    <w:p w:rsidR="007B369E" w:rsidRDefault="007B369E" w:rsidP="007B369E">
      <w:pPr>
        <w:pStyle w:val="TOC3"/>
        <w:spacing w:before="100"/>
      </w:pPr>
      <w:r>
        <w:t>10.2.3</w:t>
      </w:r>
      <w:r>
        <w:tab/>
        <w:t>Reliability prediction procedure</w:t>
      </w:r>
    </w:p>
    <w:p w:rsidR="007B369E" w:rsidRDefault="007B369E" w:rsidP="007B369E">
      <w:pPr>
        <w:pStyle w:val="TOC2"/>
        <w:spacing w:before="100"/>
      </w:pPr>
      <w:r>
        <w:t>10.3</w:t>
      </w:r>
      <w:r>
        <w:tab/>
        <w:t>Equatorial scaterring</w:t>
      </w:r>
    </w:p>
    <w:p w:rsidR="007B369E" w:rsidRDefault="007B369E" w:rsidP="00E75BC0">
      <w:pPr>
        <w:tabs>
          <w:tab w:val="clear" w:pos="1191"/>
          <w:tab w:val="left" w:pos="1418"/>
        </w:tabs>
        <w:spacing w:before="100"/>
        <w:ind w:left="1418" w:hanging="1418"/>
        <w:rPr>
          <w:lang w:val="en-US"/>
        </w:rPr>
      </w:pPr>
      <w:r>
        <w:rPr>
          <w:lang w:val="en-US"/>
        </w:rPr>
        <w:t>Appendix 1 to Annex 1 – A model for equatorial scater</w:t>
      </w:r>
      <w:r w:rsidR="00E75BC0">
        <w:rPr>
          <w:lang w:val="en-US"/>
        </w:rPr>
        <w:t>r</w:t>
      </w:r>
      <w:r>
        <w:rPr>
          <w:lang w:val="en-US"/>
        </w:rPr>
        <w:t>ing of HF signals</w:t>
      </w:r>
    </w:p>
    <w:p w:rsidR="007B369E" w:rsidRDefault="007B369E" w:rsidP="007B369E">
      <w:pPr>
        <w:pStyle w:val="Heading1"/>
        <w:rPr>
          <w:lang w:val="en-US"/>
        </w:rPr>
      </w:pPr>
      <w:bookmarkStart w:id="9" w:name="_Toc101262868"/>
      <w:bookmarkStart w:id="10" w:name="_Toc101261886"/>
      <w:bookmarkStart w:id="11" w:name="_Toc101235217"/>
      <w:r>
        <w:rPr>
          <w:lang w:val="en-US"/>
        </w:rPr>
        <w:lastRenderedPageBreak/>
        <w:t>1</w:t>
      </w:r>
      <w:r>
        <w:rPr>
          <w:lang w:val="en-US"/>
        </w:rPr>
        <w:tab/>
        <w:t>Introduction</w:t>
      </w:r>
      <w:bookmarkEnd w:id="9"/>
      <w:bookmarkEnd w:id="10"/>
      <w:bookmarkEnd w:id="11"/>
    </w:p>
    <w:p w:rsidR="007B369E" w:rsidRDefault="007B369E" w:rsidP="007B369E">
      <w:pPr>
        <w:rPr>
          <w:lang w:val="en-US"/>
        </w:rPr>
      </w:pPr>
      <w:r>
        <w:rPr>
          <w:lang w:val="en-US"/>
        </w:rPr>
        <w:t>This prediction procedure applies a ray-path analysis for path lengths up to 7</w:t>
      </w:r>
      <w:r>
        <w:rPr>
          <w:sz w:val="12"/>
          <w:lang w:val="en-US"/>
        </w:rPr>
        <w:t> </w:t>
      </w:r>
      <w:r>
        <w:rPr>
          <w:lang w:val="en-US"/>
        </w:rPr>
        <w:t>000 km, composite mode empirical formulations from the fit to measured data beyond 9</w:t>
      </w:r>
      <w:r>
        <w:rPr>
          <w:sz w:val="12"/>
          <w:lang w:val="en-US"/>
        </w:rPr>
        <w:t> </w:t>
      </w:r>
      <w:r>
        <w:rPr>
          <w:lang w:val="en-US"/>
        </w:rPr>
        <w:t>000 km and a smooth transition between these two approaches over the 7</w:t>
      </w:r>
      <w:r>
        <w:rPr>
          <w:rFonts w:ascii="Tms Rmn" w:hAnsi="Tms Rmn"/>
          <w:sz w:val="12"/>
          <w:lang w:val="en-US"/>
        </w:rPr>
        <w:t> </w:t>
      </w:r>
      <w:r>
        <w:rPr>
          <w:lang w:val="en-US"/>
        </w:rPr>
        <w:t>000-9</w:t>
      </w:r>
      <w:r>
        <w:rPr>
          <w:sz w:val="12"/>
          <w:lang w:val="en-US"/>
        </w:rPr>
        <w:t> </w:t>
      </w:r>
      <w:r>
        <w:rPr>
          <w:lang w:val="en-US"/>
        </w:rPr>
        <w:t>000 km distance range.</w:t>
      </w:r>
    </w:p>
    <w:p w:rsidR="007B369E" w:rsidRDefault="007B369E" w:rsidP="007B369E">
      <w:pPr>
        <w:rPr>
          <w:lang w:val="en-US"/>
        </w:rPr>
      </w:pPr>
      <w:r>
        <w:rPr>
          <w:lang w:val="en-US"/>
        </w:rPr>
        <w:t>Monthly median basic MUF, incident sky-wave field strength and available receiver power from a lossless receiving antenna of given gain are determined. The method includes an estimation of the parameters of the channel transfer function for use for the prediction of performance of digital systems. Methods are given for the assessment of circuit reliability. Signal strengths are standardized against an ITU</w:t>
      </w:r>
      <w:r>
        <w:rPr>
          <w:lang w:val="en-US"/>
        </w:rPr>
        <w:noBreakHyphen/>
        <w:t>R measurement data bank. The method requires the determination of a number of ionospheric characteristics and propagation parameters at specified “control points”.</w:t>
      </w:r>
    </w:p>
    <w:p w:rsidR="007B369E" w:rsidRDefault="007B369E" w:rsidP="007B369E">
      <w:pPr>
        <w:rPr>
          <w:lang w:val="en-US"/>
        </w:rPr>
      </w:pPr>
      <w:r>
        <w:rPr>
          <w:lang w:val="en-US"/>
        </w:rPr>
        <w:t>In equatorial regions, in the evening hours (local time), it is possible to have distortions in the predicted results due to regional ionospheric structural instabilities which are not fully accounted for by this method.</w:t>
      </w:r>
    </w:p>
    <w:p w:rsidR="007B369E" w:rsidRDefault="007B369E" w:rsidP="007B369E">
      <w:pPr>
        <w:rPr>
          <w:lang w:val="en-US"/>
        </w:rPr>
      </w:pPr>
    </w:p>
    <w:p w:rsidR="007B369E" w:rsidRDefault="007B369E" w:rsidP="007B369E">
      <w:pPr>
        <w:rPr>
          <w:lang w:val="en-US"/>
        </w:rPr>
      </w:pPr>
    </w:p>
    <w:p w:rsidR="007B369E" w:rsidRDefault="007B369E" w:rsidP="007B369E">
      <w:pPr>
        <w:rPr>
          <w:lang w:val="en-US"/>
        </w:rPr>
      </w:pPr>
    </w:p>
    <w:p w:rsidR="007B369E" w:rsidRDefault="007B369E" w:rsidP="00D06A23">
      <w:pPr>
        <w:pStyle w:val="Parttitle"/>
        <w:rPr>
          <w:lang w:val="en-US"/>
        </w:rPr>
      </w:pPr>
      <w:r w:rsidRPr="00D06A23">
        <w:rPr>
          <w:lang w:val="en-US"/>
        </w:rPr>
        <w:t>Part 1</w:t>
      </w:r>
      <w:r w:rsidR="00D06A23">
        <w:rPr>
          <w:lang w:val="en-US"/>
        </w:rPr>
        <w:br/>
      </w:r>
      <w:r w:rsidR="00D06A23">
        <w:rPr>
          <w:lang w:val="en-US"/>
        </w:rPr>
        <w:br/>
      </w:r>
      <w:r>
        <w:rPr>
          <w:lang w:val="en-US"/>
        </w:rPr>
        <w:t>Frequency availability</w:t>
      </w:r>
      <w:bookmarkStart w:id="12" w:name="_Toc101262869"/>
      <w:bookmarkStart w:id="13" w:name="_Toc101261887"/>
      <w:bookmarkStart w:id="14" w:name="_Toc101235218"/>
    </w:p>
    <w:p w:rsidR="008C07EE" w:rsidRDefault="008C07EE" w:rsidP="008C07EE">
      <w:pPr>
        <w:rPr>
          <w:lang w:val="en-US"/>
        </w:rPr>
      </w:pPr>
    </w:p>
    <w:p w:rsidR="007B369E" w:rsidRDefault="007B369E" w:rsidP="007B369E">
      <w:pPr>
        <w:pStyle w:val="Heading1"/>
        <w:rPr>
          <w:lang w:val="en-US"/>
        </w:rPr>
      </w:pPr>
      <w:r>
        <w:rPr>
          <w:lang w:val="en-US"/>
        </w:rPr>
        <w:t>2</w:t>
      </w:r>
      <w:r>
        <w:rPr>
          <w:lang w:val="en-US"/>
        </w:rPr>
        <w:tab/>
        <w:t>Location of control points</w:t>
      </w:r>
      <w:bookmarkEnd w:id="12"/>
      <w:bookmarkEnd w:id="13"/>
      <w:bookmarkEnd w:id="14"/>
    </w:p>
    <w:p w:rsidR="007B369E" w:rsidRDefault="007B369E" w:rsidP="007B369E">
      <w:pPr>
        <w:rPr>
          <w:lang w:val="en-US"/>
        </w:rPr>
      </w:pPr>
      <w:r>
        <w:rPr>
          <w:lang w:val="en-US"/>
        </w:rPr>
        <w:t>Propagation is assumed to be along the great-circle path between the transmitter and receiver locations via E modes (up to 4</w:t>
      </w:r>
      <w:r>
        <w:rPr>
          <w:sz w:val="12"/>
          <w:lang w:val="en-US"/>
        </w:rPr>
        <w:t> </w:t>
      </w:r>
      <w:r>
        <w:rPr>
          <w:lang w:val="en-US"/>
        </w:rPr>
        <w:t>000 km range) and F2 modes (for all distances). Depending on path length and reflecting layer, control points are selected as indicated in Table 1.</w:t>
      </w:r>
    </w:p>
    <w:p w:rsidR="007B369E" w:rsidRDefault="007B369E" w:rsidP="007B369E">
      <w:pPr>
        <w:pStyle w:val="Heading1"/>
        <w:rPr>
          <w:lang w:val="en-US"/>
        </w:rPr>
      </w:pPr>
      <w:r>
        <w:rPr>
          <w:lang w:val="en-US"/>
        </w:rPr>
        <w:t>3</w:t>
      </w:r>
      <w:r>
        <w:rPr>
          <w:lang w:val="en-US"/>
        </w:rPr>
        <w:tab/>
        <w:t>Basic and operational maximum usable frequencies</w:t>
      </w:r>
    </w:p>
    <w:p w:rsidR="007B369E" w:rsidRDefault="007B369E" w:rsidP="007B369E">
      <w:pPr>
        <w:rPr>
          <w:lang w:val="en-US"/>
        </w:rPr>
      </w:pPr>
      <w:r>
        <w:rPr>
          <w:lang w:val="en-US"/>
        </w:rPr>
        <w:t>The estimation of operational MUF, the highest frequency that would permit acceptable operation of a radio service, is in two stages: first, the estimation of basic MUF from a consideration of ionospheric parameters and second, the determination of a correction factor to allow for propagation mechanisms at frequencies above the basic MUF.</w:t>
      </w:r>
    </w:p>
    <w:p w:rsidR="007B369E" w:rsidRDefault="007B369E" w:rsidP="007B369E">
      <w:pPr>
        <w:pStyle w:val="Heading2"/>
        <w:rPr>
          <w:lang w:val="en-US"/>
        </w:rPr>
      </w:pPr>
      <w:r>
        <w:rPr>
          <w:lang w:val="en-US"/>
        </w:rPr>
        <w:t>3.1</w:t>
      </w:r>
      <w:r>
        <w:rPr>
          <w:lang w:val="en-US"/>
        </w:rPr>
        <w:tab/>
        <w:t>Basic maximum usable frequencies</w:t>
      </w:r>
    </w:p>
    <w:p w:rsidR="007B369E" w:rsidRDefault="007B369E" w:rsidP="007B369E">
      <w:pPr>
        <w:rPr>
          <w:lang w:val="en-US"/>
        </w:rPr>
      </w:pPr>
      <w:r>
        <w:rPr>
          <w:lang w:val="en-US"/>
        </w:rPr>
        <w:t>The basic MUFs of the various propagation modes are evaluated in terms of the corresponding ionospheric layer critical frequencies and a factor related to hop length. Where both E and F2 modes are considered the higher of the two basic MUFs of the lowest-order E and F2 modes give the basic MUF for the path.</w:t>
      </w:r>
    </w:p>
    <w:p w:rsidR="007B369E" w:rsidRDefault="007B369E" w:rsidP="007B369E">
      <w:pPr>
        <w:pStyle w:val="Heading2"/>
        <w:rPr>
          <w:lang w:val="en-US"/>
        </w:rPr>
      </w:pPr>
      <w:r>
        <w:rPr>
          <w:lang w:val="en-US"/>
        </w:rPr>
        <w:t>3.2</w:t>
      </w:r>
      <w:r>
        <w:rPr>
          <w:lang w:val="en-US"/>
        </w:rPr>
        <w:tab/>
        <w:t>E-layer critical frequency (foE)</w:t>
      </w:r>
    </w:p>
    <w:p w:rsidR="007B369E" w:rsidRDefault="007B369E" w:rsidP="007B369E">
      <w:pPr>
        <w:rPr>
          <w:lang w:val="en-US"/>
        </w:rPr>
      </w:pPr>
      <w:r>
        <w:rPr>
          <w:lang w:val="en-US"/>
        </w:rPr>
        <w:t>The monthly median foE is determined as defined in Recommendation ITU-R P.1239.</w:t>
      </w:r>
    </w:p>
    <w:p w:rsidR="007B369E" w:rsidRDefault="007B369E" w:rsidP="007B369E">
      <w:pPr>
        <w:rPr>
          <w:lang w:val="en-US"/>
        </w:rPr>
      </w:pPr>
    </w:p>
    <w:p w:rsidR="007B369E" w:rsidRDefault="007B369E" w:rsidP="007B369E">
      <w:pPr>
        <w:pStyle w:val="TableNo"/>
        <w:rPr>
          <w:sz w:val="18"/>
          <w:lang w:val="en-US"/>
        </w:rPr>
      </w:pPr>
      <w:bookmarkStart w:id="15" w:name="_Toc101262870"/>
      <w:bookmarkStart w:id="16" w:name="_Toc101261888"/>
      <w:bookmarkStart w:id="17" w:name="_Toc101235219"/>
      <w:r>
        <w:rPr>
          <w:sz w:val="18"/>
          <w:lang w:val="en-US"/>
        </w:rPr>
        <w:lastRenderedPageBreak/>
        <w:t>TABLE  1</w:t>
      </w:r>
    </w:p>
    <w:p w:rsidR="007B369E" w:rsidRDefault="007B369E" w:rsidP="007B369E">
      <w:pPr>
        <w:pStyle w:val="Tabletitle"/>
        <w:rPr>
          <w:sz w:val="18"/>
          <w:lang w:val="en-US"/>
        </w:rPr>
      </w:pPr>
      <w:r>
        <w:rPr>
          <w:sz w:val="18"/>
          <w:lang w:val="en-US"/>
        </w:rPr>
        <w:t>Locations of control points for the determination of basic MUF, E-layer screening,</w:t>
      </w:r>
      <w:r>
        <w:rPr>
          <w:sz w:val="18"/>
          <w:lang w:val="en-US"/>
        </w:rPr>
        <w:br/>
        <w:t>ray-path mirror-reflection heights and ionospheric absorption</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2665"/>
        <w:gridCol w:w="2552"/>
        <w:gridCol w:w="2552"/>
      </w:tblGrid>
      <w:tr w:rsidR="007B369E" w:rsidRPr="007F03D9">
        <w:trPr>
          <w:cantSplit/>
          <w:jc w:val="center"/>
        </w:trPr>
        <w:tc>
          <w:tcPr>
            <w:tcW w:w="7769" w:type="dxa"/>
            <w:gridSpan w:val="3"/>
            <w:tcBorders>
              <w:top w:val="nil"/>
              <w:left w:val="nil"/>
              <w:bottom w:val="single" w:sz="6" w:space="0" w:color="auto"/>
              <w:right w:val="nil"/>
            </w:tcBorders>
          </w:tcPr>
          <w:p w:rsidR="007B369E" w:rsidRDefault="007B369E">
            <w:pPr>
              <w:spacing w:after="40"/>
              <w:rPr>
                <w:sz w:val="18"/>
                <w:lang w:val="en-US"/>
              </w:rPr>
            </w:pPr>
          </w:p>
          <w:p w:rsidR="007B369E" w:rsidRDefault="007B369E">
            <w:pPr>
              <w:pStyle w:val="Index1"/>
              <w:spacing w:before="20" w:after="100"/>
              <w:jc w:val="center"/>
              <w:rPr>
                <w:sz w:val="18"/>
                <w:lang w:val="en-US"/>
              </w:rPr>
            </w:pPr>
            <w:r>
              <w:rPr>
                <w:sz w:val="18"/>
                <w:lang w:val="en-US"/>
              </w:rPr>
              <w:t>a)  Basic MUF and associated electron gyrofrequency</w:t>
            </w:r>
          </w:p>
        </w:tc>
      </w:tr>
      <w:tr w:rsidR="007B369E">
        <w:trPr>
          <w:cantSplit/>
          <w:jc w:val="center"/>
        </w:trPr>
        <w:tc>
          <w:tcPr>
            <w:tcW w:w="2665" w:type="dxa"/>
            <w:tcBorders>
              <w:top w:val="single" w:sz="6" w:space="0" w:color="auto"/>
              <w:left w:val="single" w:sz="6" w:space="0" w:color="auto"/>
              <w:bottom w:val="single" w:sz="6" w:space="0" w:color="auto"/>
              <w:right w:val="single" w:sz="6" w:space="0" w:color="auto"/>
            </w:tcBorders>
            <w:vAlign w:val="center"/>
          </w:tcPr>
          <w:p w:rsidR="007B369E" w:rsidRDefault="007B369E">
            <w:pPr>
              <w:pStyle w:val="Tablehead"/>
              <w:rPr>
                <w:sz w:val="18"/>
              </w:rPr>
            </w:pPr>
            <w:r>
              <w:rPr>
                <w:sz w:val="18"/>
              </w:rPr>
              <w:t xml:space="preserve">Path length, </w:t>
            </w:r>
            <w:r>
              <w:rPr>
                <w:i/>
                <w:sz w:val="18"/>
              </w:rPr>
              <w:t>D</w:t>
            </w:r>
            <w:r>
              <w:rPr>
                <w:i/>
                <w:sz w:val="18"/>
              </w:rPr>
              <w:br/>
            </w:r>
            <w:r>
              <w:rPr>
                <w:sz w:val="18"/>
              </w:rPr>
              <w:t>(km)</w:t>
            </w:r>
          </w:p>
        </w:tc>
        <w:tc>
          <w:tcPr>
            <w:tcW w:w="2552" w:type="dxa"/>
            <w:tcBorders>
              <w:top w:val="single" w:sz="6" w:space="0" w:color="auto"/>
              <w:left w:val="single" w:sz="6" w:space="0" w:color="auto"/>
              <w:bottom w:val="single" w:sz="6" w:space="0" w:color="auto"/>
              <w:right w:val="single" w:sz="6" w:space="0" w:color="auto"/>
            </w:tcBorders>
          </w:tcPr>
          <w:p w:rsidR="007B369E" w:rsidRDefault="007B369E">
            <w:pPr>
              <w:pStyle w:val="Tablehead"/>
              <w:rPr>
                <w:sz w:val="18"/>
              </w:rPr>
            </w:pPr>
            <w:r>
              <w:rPr>
                <w:sz w:val="18"/>
              </w:rPr>
              <w:t>E modes</w:t>
            </w:r>
          </w:p>
        </w:tc>
        <w:tc>
          <w:tcPr>
            <w:tcW w:w="2552" w:type="dxa"/>
            <w:tcBorders>
              <w:top w:val="single" w:sz="6" w:space="0" w:color="auto"/>
              <w:left w:val="single" w:sz="6" w:space="0" w:color="auto"/>
              <w:bottom w:val="single" w:sz="6" w:space="0" w:color="auto"/>
              <w:right w:val="single" w:sz="6" w:space="0" w:color="auto"/>
            </w:tcBorders>
          </w:tcPr>
          <w:p w:rsidR="007B369E" w:rsidRDefault="007B369E">
            <w:pPr>
              <w:pStyle w:val="Tablehead"/>
              <w:rPr>
                <w:sz w:val="18"/>
              </w:rPr>
            </w:pPr>
            <w:r>
              <w:rPr>
                <w:sz w:val="18"/>
              </w:rPr>
              <w:t>F2 modes</w:t>
            </w:r>
          </w:p>
        </w:tc>
      </w:tr>
      <w:tr w:rsidR="007B369E">
        <w:trPr>
          <w:cantSplit/>
          <w:jc w:val="center"/>
        </w:trPr>
        <w:tc>
          <w:tcPr>
            <w:tcW w:w="2665" w:type="dxa"/>
            <w:tcBorders>
              <w:top w:val="single" w:sz="6" w:space="0" w:color="auto"/>
              <w:left w:val="single" w:sz="6" w:space="0" w:color="auto"/>
              <w:bottom w:val="nil"/>
              <w:right w:val="single" w:sz="6" w:space="0" w:color="auto"/>
            </w:tcBorders>
            <w:tcMar>
              <w:top w:w="0" w:type="dxa"/>
              <w:left w:w="108" w:type="dxa"/>
              <w:bottom w:w="0" w:type="dxa"/>
              <w:right w:w="108" w:type="dxa"/>
            </w:tcMar>
          </w:tcPr>
          <w:p w:rsidR="007B369E" w:rsidRDefault="007B369E">
            <w:pPr>
              <w:pStyle w:val="Tabletext"/>
              <w:jc w:val="center"/>
              <w:rPr>
                <w:sz w:val="18"/>
              </w:rPr>
            </w:pPr>
            <w:r>
              <w:rPr>
                <w:sz w:val="18"/>
              </w:rPr>
              <w:t xml:space="preserve">0 </w:t>
            </w:r>
            <w:r>
              <w:rPr>
                <w:rFonts w:ascii="Symbol" w:hAnsi="Symbol"/>
                <w:sz w:val="18"/>
              </w:rPr>
              <w:t></w:t>
            </w:r>
            <w:r>
              <w:rPr>
                <w:sz w:val="18"/>
              </w:rPr>
              <w:t xml:space="preserve"> </w:t>
            </w:r>
            <w:r>
              <w:rPr>
                <w:i/>
                <w:sz w:val="18"/>
              </w:rPr>
              <w:t>D</w:t>
            </w:r>
            <w:r>
              <w:rPr>
                <w:sz w:val="18"/>
              </w:rPr>
              <w:t xml:space="preserve"> </w:t>
            </w:r>
            <w:r>
              <w:rPr>
                <w:rFonts w:ascii="Symbol" w:hAnsi="Symbol"/>
                <w:sz w:val="18"/>
              </w:rPr>
              <w:t></w:t>
            </w:r>
            <w:r>
              <w:rPr>
                <w:sz w:val="18"/>
              </w:rPr>
              <w:t xml:space="preserve"> 2 000</w:t>
            </w:r>
          </w:p>
        </w:tc>
        <w:tc>
          <w:tcPr>
            <w:tcW w:w="2552" w:type="dxa"/>
            <w:tcBorders>
              <w:top w:val="single" w:sz="6" w:space="0" w:color="auto"/>
              <w:left w:val="single" w:sz="6" w:space="0" w:color="auto"/>
              <w:bottom w:val="nil"/>
              <w:right w:val="single" w:sz="6" w:space="0" w:color="auto"/>
            </w:tcBorders>
            <w:tcMar>
              <w:top w:w="0" w:type="dxa"/>
              <w:left w:w="108" w:type="dxa"/>
              <w:bottom w:w="0" w:type="dxa"/>
              <w:right w:w="108" w:type="dxa"/>
            </w:tcMar>
          </w:tcPr>
          <w:p w:rsidR="007B369E" w:rsidRDefault="007B369E">
            <w:pPr>
              <w:pStyle w:val="Tabletext"/>
              <w:jc w:val="center"/>
              <w:rPr>
                <w:sz w:val="18"/>
              </w:rPr>
            </w:pPr>
            <w:r>
              <w:rPr>
                <w:i/>
                <w:sz w:val="18"/>
              </w:rPr>
              <w:t>M</w:t>
            </w:r>
          </w:p>
        </w:tc>
        <w:tc>
          <w:tcPr>
            <w:tcW w:w="2552" w:type="dxa"/>
            <w:tcBorders>
              <w:top w:val="single" w:sz="6" w:space="0" w:color="auto"/>
              <w:left w:val="single" w:sz="6" w:space="0" w:color="auto"/>
              <w:bottom w:val="nil"/>
              <w:right w:val="single" w:sz="6" w:space="0" w:color="auto"/>
            </w:tcBorders>
            <w:tcMar>
              <w:top w:w="0" w:type="dxa"/>
              <w:left w:w="108" w:type="dxa"/>
              <w:bottom w:w="0" w:type="dxa"/>
              <w:right w:w="108" w:type="dxa"/>
            </w:tcMar>
          </w:tcPr>
          <w:p w:rsidR="007B369E" w:rsidRDefault="007B369E">
            <w:pPr>
              <w:pStyle w:val="Tabletext"/>
              <w:jc w:val="center"/>
              <w:rPr>
                <w:sz w:val="18"/>
              </w:rPr>
            </w:pPr>
            <w:r>
              <w:rPr>
                <w:i/>
                <w:sz w:val="18"/>
              </w:rPr>
              <w:t>M</w:t>
            </w:r>
          </w:p>
        </w:tc>
      </w:tr>
      <w:tr w:rsidR="007B369E">
        <w:trPr>
          <w:cantSplit/>
          <w:jc w:val="center"/>
        </w:trPr>
        <w:tc>
          <w:tcPr>
            <w:tcW w:w="2665" w:type="dxa"/>
            <w:tcBorders>
              <w:top w:val="nil"/>
              <w:left w:val="single" w:sz="6" w:space="0" w:color="auto"/>
              <w:bottom w:val="nil"/>
              <w:right w:val="single" w:sz="6" w:space="0" w:color="auto"/>
            </w:tcBorders>
            <w:tcMar>
              <w:top w:w="0" w:type="dxa"/>
              <w:left w:w="108" w:type="dxa"/>
              <w:bottom w:w="0" w:type="dxa"/>
              <w:right w:w="108" w:type="dxa"/>
            </w:tcMar>
          </w:tcPr>
          <w:p w:rsidR="007B369E" w:rsidRDefault="007B369E">
            <w:pPr>
              <w:pStyle w:val="Tabletext"/>
              <w:jc w:val="center"/>
              <w:rPr>
                <w:sz w:val="18"/>
              </w:rPr>
            </w:pPr>
            <w:r>
              <w:rPr>
                <w:sz w:val="18"/>
              </w:rPr>
              <w:t xml:space="preserve">2 000 </w:t>
            </w:r>
            <w:r>
              <w:rPr>
                <w:rFonts w:ascii="Symbol" w:hAnsi="Symbol"/>
                <w:sz w:val="18"/>
              </w:rPr>
              <w:t></w:t>
            </w:r>
            <w:r>
              <w:rPr>
                <w:sz w:val="18"/>
              </w:rPr>
              <w:t xml:space="preserve"> </w:t>
            </w:r>
            <w:r>
              <w:rPr>
                <w:i/>
                <w:sz w:val="18"/>
              </w:rPr>
              <w:t>D</w:t>
            </w:r>
            <w:r>
              <w:rPr>
                <w:sz w:val="18"/>
              </w:rPr>
              <w:t xml:space="preserve"> </w:t>
            </w:r>
            <w:r>
              <w:rPr>
                <w:rFonts w:ascii="Symbol" w:hAnsi="Symbol"/>
                <w:sz w:val="18"/>
              </w:rPr>
              <w:t></w:t>
            </w:r>
            <w:r>
              <w:rPr>
                <w:sz w:val="18"/>
              </w:rPr>
              <w:t xml:space="preserve"> 4 000</w:t>
            </w:r>
          </w:p>
        </w:tc>
        <w:tc>
          <w:tcPr>
            <w:tcW w:w="2552" w:type="dxa"/>
            <w:tcBorders>
              <w:top w:val="nil"/>
              <w:left w:val="single" w:sz="6" w:space="0" w:color="auto"/>
              <w:bottom w:val="nil"/>
              <w:right w:val="single" w:sz="6" w:space="0" w:color="auto"/>
            </w:tcBorders>
            <w:tcMar>
              <w:top w:w="0" w:type="dxa"/>
              <w:left w:w="108" w:type="dxa"/>
              <w:bottom w:w="0" w:type="dxa"/>
              <w:right w:w="108" w:type="dxa"/>
            </w:tcMar>
          </w:tcPr>
          <w:p w:rsidR="007B369E" w:rsidRDefault="007B369E">
            <w:pPr>
              <w:pStyle w:val="Tabletext"/>
              <w:jc w:val="center"/>
              <w:rPr>
                <w:sz w:val="18"/>
              </w:rPr>
            </w:pPr>
            <w:r>
              <w:rPr>
                <w:i/>
                <w:sz w:val="18"/>
              </w:rPr>
              <w:t>T</w:t>
            </w:r>
            <w:r>
              <w:rPr>
                <w:sz w:val="18"/>
              </w:rPr>
              <w:t xml:space="preserve"> </w:t>
            </w:r>
            <w:r>
              <w:rPr>
                <w:rFonts w:ascii="Symbol" w:hAnsi="Symbol"/>
                <w:sz w:val="18"/>
              </w:rPr>
              <w:t></w:t>
            </w:r>
            <w:r>
              <w:rPr>
                <w:sz w:val="18"/>
              </w:rPr>
              <w:t xml:space="preserve"> 1 000, </w:t>
            </w:r>
            <w:r>
              <w:rPr>
                <w:i/>
                <w:sz w:val="18"/>
              </w:rPr>
              <w:t>R</w:t>
            </w:r>
            <w:r>
              <w:rPr>
                <w:sz w:val="18"/>
              </w:rPr>
              <w:t xml:space="preserve"> – 1 000</w:t>
            </w:r>
          </w:p>
        </w:tc>
        <w:tc>
          <w:tcPr>
            <w:tcW w:w="2552" w:type="dxa"/>
            <w:tcBorders>
              <w:top w:val="nil"/>
              <w:left w:val="single" w:sz="6" w:space="0" w:color="auto"/>
              <w:bottom w:val="nil"/>
              <w:right w:val="single" w:sz="6" w:space="0" w:color="auto"/>
            </w:tcBorders>
            <w:tcMar>
              <w:top w:w="0" w:type="dxa"/>
              <w:left w:w="108" w:type="dxa"/>
              <w:bottom w:w="0" w:type="dxa"/>
              <w:right w:w="108" w:type="dxa"/>
            </w:tcMar>
          </w:tcPr>
          <w:p w:rsidR="007B369E" w:rsidRDefault="007B369E">
            <w:pPr>
              <w:pStyle w:val="Tabletext"/>
              <w:jc w:val="center"/>
              <w:rPr>
                <w:sz w:val="18"/>
              </w:rPr>
            </w:pPr>
            <w:r>
              <w:rPr>
                <w:sz w:val="18"/>
              </w:rPr>
              <w:t>–</w:t>
            </w:r>
          </w:p>
        </w:tc>
      </w:tr>
      <w:tr w:rsidR="007B369E">
        <w:trPr>
          <w:cantSplit/>
          <w:jc w:val="center"/>
        </w:trPr>
        <w:tc>
          <w:tcPr>
            <w:tcW w:w="2665" w:type="dxa"/>
            <w:tcBorders>
              <w:top w:val="nil"/>
              <w:left w:val="single" w:sz="6" w:space="0" w:color="auto"/>
              <w:bottom w:val="nil"/>
              <w:right w:val="single" w:sz="6" w:space="0" w:color="auto"/>
            </w:tcBorders>
            <w:tcMar>
              <w:top w:w="0" w:type="dxa"/>
              <w:left w:w="108" w:type="dxa"/>
              <w:bottom w:w="0" w:type="dxa"/>
              <w:right w:w="108" w:type="dxa"/>
            </w:tcMar>
          </w:tcPr>
          <w:p w:rsidR="007B369E" w:rsidRDefault="007B369E">
            <w:pPr>
              <w:pStyle w:val="Tabletext"/>
              <w:jc w:val="center"/>
              <w:rPr>
                <w:sz w:val="18"/>
              </w:rPr>
            </w:pPr>
            <w:r>
              <w:rPr>
                <w:sz w:val="18"/>
              </w:rPr>
              <w:t xml:space="preserve">2 000 </w:t>
            </w:r>
            <w:r>
              <w:rPr>
                <w:rFonts w:ascii="Symbol" w:hAnsi="Symbol"/>
                <w:sz w:val="18"/>
              </w:rPr>
              <w:t></w:t>
            </w:r>
            <w:r>
              <w:rPr>
                <w:sz w:val="18"/>
              </w:rPr>
              <w:t xml:space="preserve"> </w:t>
            </w:r>
            <w:r>
              <w:rPr>
                <w:i/>
                <w:sz w:val="18"/>
              </w:rPr>
              <w:t>D</w:t>
            </w:r>
            <w:r>
              <w:rPr>
                <w:sz w:val="18"/>
              </w:rPr>
              <w:t xml:space="preserve"> </w:t>
            </w:r>
            <w:r>
              <w:rPr>
                <w:rFonts w:ascii="Symbol" w:hAnsi="Symbol"/>
                <w:sz w:val="18"/>
              </w:rPr>
              <w:t></w:t>
            </w:r>
            <w:r>
              <w:rPr>
                <w:sz w:val="18"/>
              </w:rPr>
              <w:t xml:space="preserve"> </w:t>
            </w:r>
            <w:r>
              <w:rPr>
                <w:i/>
                <w:sz w:val="18"/>
              </w:rPr>
              <w:t>d</w:t>
            </w:r>
            <w:r>
              <w:rPr>
                <w:i/>
                <w:iCs/>
                <w:position w:val="-4"/>
                <w:sz w:val="14"/>
              </w:rPr>
              <w:t>max</w:t>
            </w:r>
          </w:p>
        </w:tc>
        <w:tc>
          <w:tcPr>
            <w:tcW w:w="2552" w:type="dxa"/>
            <w:tcBorders>
              <w:top w:val="nil"/>
              <w:left w:val="single" w:sz="6" w:space="0" w:color="auto"/>
              <w:bottom w:val="nil"/>
              <w:right w:val="single" w:sz="6" w:space="0" w:color="auto"/>
            </w:tcBorders>
            <w:tcMar>
              <w:top w:w="0" w:type="dxa"/>
              <w:left w:w="108" w:type="dxa"/>
              <w:bottom w:w="0" w:type="dxa"/>
              <w:right w:w="108" w:type="dxa"/>
            </w:tcMar>
          </w:tcPr>
          <w:p w:rsidR="007B369E" w:rsidRDefault="007B369E">
            <w:pPr>
              <w:pStyle w:val="Tabletext"/>
              <w:jc w:val="center"/>
              <w:rPr>
                <w:sz w:val="18"/>
              </w:rPr>
            </w:pPr>
            <w:r>
              <w:rPr>
                <w:sz w:val="18"/>
              </w:rPr>
              <w:t>–</w:t>
            </w:r>
          </w:p>
        </w:tc>
        <w:tc>
          <w:tcPr>
            <w:tcW w:w="2552" w:type="dxa"/>
            <w:tcBorders>
              <w:top w:val="nil"/>
              <w:left w:val="single" w:sz="6" w:space="0" w:color="auto"/>
              <w:bottom w:val="nil"/>
              <w:right w:val="single" w:sz="6" w:space="0" w:color="auto"/>
            </w:tcBorders>
            <w:tcMar>
              <w:top w:w="0" w:type="dxa"/>
              <w:left w:w="108" w:type="dxa"/>
              <w:bottom w:w="0" w:type="dxa"/>
              <w:right w:w="108" w:type="dxa"/>
            </w:tcMar>
          </w:tcPr>
          <w:p w:rsidR="007B369E" w:rsidRDefault="007B369E">
            <w:pPr>
              <w:pStyle w:val="Tabletext"/>
              <w:jc w:val="center"/>
              <w:rPr>
                <w:sz w:val="18"/>
              </w:rPr>
            </w:pPr>
            <w:r>
              <w:rPr>
                <w:i/>
                <w:sz w:val="18"/>
              </w:rPr>
              <w:t>M</w:t>
            </w:r>
          </w:p>
        </w:tc>
      </w:tr>
      <w:tr w:rsidR="007B369E">
        <w:trPr>
          <w:cantSplit/>
          <w:jc w:val="center"/>
        </w:trPr>
        <w:tc>
          <w:tcPr>
            <w:tcW w:w="2665" w:type="dxa"/>
            <w:tcBorders>
              <w:top w:val="nil"/>
              <w:left w:val="single" w:sz="6" w:space="0" w:color="auto"/>
              <w:bottom w:val="single" w:sz="6" w:space="0" w:color="auto"/>
              <w:right w:val="single" w:sz="6" w:space="0" w:color="auto"/>
            </w:tcBorders>
            <w:tcMar>
              <w:top w:w="0" w:type="dxa"/>
              <w:left w:w="108" w:type="dxa"/>
              <w:bottom w:w="0" w:type="dxa"/>
              <w:right w:w="108" w:type="dxa"/>
            </w:tcMar>
          </w:tcPr>
          <w:p w:rsidR="007B369E" w:rsidRDefault="007B369E">
            <w:pPr>
              <w:pStyle w:val="Tabletext"/>
              <w:jc w:val="center"/>
              <w:rPr>
                <w:sz w:val="18"/>
              </w:rPr>
            </w:pPr>
            <w:r>
              <w:rPr>
                <w:i/>
                <w:sz w:val="18"/>
              </w:rPr>
              <w:t>D</w:t>
            </w:r>
            <w:r>
              <w:rPr>
                <w:sz w:val="18"/>
              </w:rPr>
              <w:t xml:space="preserve"> </w:t>
            </w:r>
            <w:r>
              <w:rPr>
                <w:rFonts w:ascii="Symbol" w:hAnsi="Symbol"/>
                <w:sz w:val="18"/>
              </w:rPr>
              <w:t></w:t>
            </w:r>
            <w:r>
              <w:rPr>
                <w:sz w:val="18"/>
              </w:rPr>
              <w:t xml:space="preserve"> </w:t>
            </w:r>
            <w:r>
              <w:rPr>
                <w:i/>
                <w:sz w:val="18"/>
              </w:rPr>
              <w:t>d</w:t>
            </w:r>
            <w:r>
              <w:rPr>
                <w:i/>
                <w:iCs/>
                <w:position w:val="-4"/>
                <w:sz w:val="14"/>
              </w:rPr>
              <w:t>max</w:t>
            </w:r>
          </w:p>
        </w:tc>
        <w:tc>
          <w:tcPr>
            <w:tcW w:w="2552" w:type="dxa"/>
            <w:tcBorders>
              <w:top w:val="nil"/>
              <w:left w:val="single" w:sz="6" w:space="0" w:color="auto"/>
              <w:bottom w:val="single" w:sz="6" w:space="0" w:color="auto"/>
              <w:right w:val="single" w:sz="6" w:space="0" w:color="auto"/>
            </w:tcBorders>
            <w:tcMar>
              <w:top w:w="0" w:type="dxa"/>
              <w:left w:w="108" w:type="dxa"/>
              <w:bottom w:w="0" w:type="dxa"/>
              <w:right w:w="108" w:type="dxa"/>
            </w:tcMar>
          </w:tcPr>
          <w:p w:rsidR="007B369E" w:rsidRDefault="007B369E">
            <w:pPr>
              <w:pStyle w:val="Tabletext"/>
              <w:jc w:val="center"/>
              <w:rPr>
                <w:sz w:val="18"/>
              </w:rPr>
            </w:pPr>
            <w:r>
              <w:rPr>
                <w:sz w:val="18"/>
              </w:rPr>
              <w:t>–</w:t>
            </w:r>
          </w:p>
        </w:tc>
        <w:tc>
          <w:tcPr>
            <w:tcW w:w="2552" w:type="dxa"/>
            <w:tcBorders>
              <w:top w:val="nil"/>
              <w:left w:val="single" w:sz="6" w:space="0" w:color="auto"/>
              <w:bottom w:val="single" w:sz="6" w:space="0" w:color="auto"/>
              <w:right w:val="single" w:sz="6" w:space="0" w:color="auto"/>
            </w:tcBorders>
            <w:tcMar>
              <w:top w:w="0" w:type="dxa"/>
              <w:left w:w="108" w:type="dxa"/>
              <w:bottom w:w="0" w:type="dxa"/>
              <w:right w:w="108" w:type="dxa"/>
            </w:tcMar>
          </w:tcPr>
          <w:p w:rsidR="007B369E" w:rsidRDefault="007B369E">
            <w:pPr>
              <w:pStyle w:val="Tabletext"/>
              <w:jc w:val="center"/>
              <w:rPr>
                <w:sz w:val="18"/>
              </w:rPr>
            </w:pPr>
            <w:r>
              <w:rPr>
                <w:i/>
                <w:sz w:val="18"/>
              </w:rPr>
              <w:t>T</w:t>
            </w:r>
            <w:r>
              <w:rPr>
                <w:iCs/>
                <w:sz w:val="18"/>
              </w:rPr>
              <w:t xml:space="preserve"> </w:t>
            </w:r>
            <w:r>
              <w:rPr>
                <w:rFonts w:ascii="Symbol" w:hAnsi="Symbol"/>
                <w:sz w:val="18"/>
              </w:rPr>
              <w:t></w:t>
            </w:r>
            <w:r>
              <w:rPr>
                <w:sz w:val="18"/>
              </w:rPr>
              <w:t xml:space="preserve"> </w:t>
            </w:r>
            <w:r>
              <w:rPr>
                <w:i/>
                <w:sz w:val="18"/>
              </w:rPr>
              <w:t>d</w:t>
            </w:r>
            <w:r>
              <w:rPr>
                <w:position w:val="-4"/>
                <w:sz w:val="14"/>
              </w:rPr>
              <w:t>0</w:t>
            </w:r>
            <w:r>
              <w:rPr>
                <w:sz w:val="18"/>
              </w:rPr>
              <w:t xml:space="preserve"> / 2, </w:t>
            </w:r>
            <w:r>
              <w:rPr>
                <w:i/>
                <w:sz w:val="18"/>
              </w:rPr>
              <w:t>R</w:t>
            </w:r>
            <w:r>
              <w:rPr>
                <w:sz w:val="18"/>
              </w:rPr>
              <w:t xml:space="preserve"> – </w:t>
            </w:r>
            <w:r>
              <w:rPr>
                <w:i/>
                <w:sz w:val="18"/>
              </w:rPr>
              <w:t>d</w:t>
            </w:r>
            <w:r>
              <w:rPr>
                <w:position w:val="-4"/>
                <w:sz w:val="14"/>
              </w:rPr>
              <w:t>0</w:t>
            </w:r>
            <w:r>
              <w:rPr>
                <w:sz w:val="18"/>
              </w:rPr>
              <w:t> / 2</w:t>
            </w:r>
          </w:p>
        </w:tc>
      </w:tr>
    </w:tbl>
    <w:p w:rsidR="007B369E" w:rsidRDefault="007B369E" w:rsidP="007B369E">
      <w:pPr>
        <w:pStyle w:val="Tablefin"/>
      </w:pPr>
    </w:p>
    <w:tbl>
      <w:tblPr>
        <w:tblW w:w="0" w:type="auto"/>
        <w:jc w:val="center"/>
        <w:tblLayout w:type="fixed"/>
        <w:tblLook w:val="0000" w:firstRow="0" w:lastRow="0" w:firstColumn="0" w:lastColumn="0" w:noHBand="0" w:noVBand="0"/>
      </w:tblPr>
      <w:tblGrid>
        <w:gridCol w:w="2552"/>
        <w:gridCol w:w="2552"/>
      </w:tblGrid>
      <w:tr w:rsidR="007B369E">
        <w:trPr>
          <w:cantSplit/>
          <w:jc w:val="center"/>
        </w:trPr>
        <w:tc>
          <w:tcPr>
            <w:tcW w:w="5104" w:type="dxa"/>
            <w:gridSpan w:val="2"/>
          </w:tcPr>
          <w:p w:rsidR="007B369E" w:rsidRDefault="007B369E">
            <w:pPr>
              <w:pStyle w:val="Tabletext"/>
              <w:spacing w:before="20" w:after="100"/>
              <w:jc w:val="center"/>
              <w:rPr>
                <w:sz w:val="18"/>
              </w:rPr>
            </w:pPr>
            <w:r>
              <w:rPr>
                <w:sz w:val="18"/>
              </w:rPr>
              <w:t>b)  E-layer screening</w:t>
            </w:r>
          </w:p>
        </w:tc>
      </w:tr>
      <w:tr w:rsidR="007B369E">
        <w:trPr>
          <w:cantSplit/>
          <w:jc w:val="center"/>
        </w:trPr>
        <w:tc>
          <w:tcPr>
            <w:tcW w:w="2552" w:type="dxa"/>
            <w:tcBorders>
              <w:top w:val="single" w:sz="6" w:space="0" w:color="auto"/>
              <w:left w:val="single" w:sz="6" w:space="0" w:color="auto"/>
              <w:bottom w:val="nil"/>
              <w:right w:val="nil"/>
            </w:tcBorders>
            <w:vAlign w:val="center"/>
          </w:tcPr>
          <w:p w:rsidR="007B369E" w:rsidRDefault="007B369E">
            <w:pPr>
              <w:pStyle w:val="Tablehead"/>
              <w:rPr>
                <w:sz w:val="18"/>
              </w:rPr>
            </w:pPr>
            <w:r>
              <w:rPr>
                <w:sz w:val="18"/>
              </w:rPr>
              <w:t xml:space="preserve">Path length, </w:t>
            </w:r>
            <w:r>
              <w:rPr>
                <w:i/>
                <w:sz w:val="18"/>
              </w:rPr>
              <w:t>D</w:t>
            </w:r>
            <w:r>
              <w:rPr>
                <w:i/>
                <w:sz w:val="18"/>
              </w:rPr>
              <w:br/>
            </w:r>
            <w:r>
              <w:rPr>
                <w:sz w:val="18"/>
              </w:rPr>
              <w:t>(km)</w:t>
            </w:r>
          </w:p>
        </w:tc>
        <w:tc>
          <w:tcPr>
            <w:tcW w:w="2552" w:type="dxa"/>
            <w:tcBorders>
              <w:top w:val="single" w:sz="6" w:space="0" w:color="auto"/>
              <w:left w:val="single" w:sz="6" w:space="0" w:color="auto"/>
              <w:bottom w:val="nil"/>
              <w:right w:val="single" w:sz="6" w:space="0" w:color="auto"/>
            </w:tcBorders>
          </w:tcPr>
          <w:p w:rsidR="007B369E" w:rsidRDefault="007B369E">
            <w:pPr>
              <w:pStyle w:val="Tablehead"/>
              <w:rPr>
                <w:sz w:val="18"/>
              </w:rPr>
            </w:pPr>
            <w:r>
              <w:rPr>
                <w:sz w:val="18"/>
              </w:rPr>
              <w:t>F2 modes</w:t>
            </w:r>
          </w:p>
        </w:tc>
      </w:tr>
      <w:tr w:rsidR="007B369E">
        <w:trPr>
          <w:cantSplit/>
          <w:jc w:val="center"/>
        </w:trPr>
        <w:tc>
          <w:tcPr>
            <w:tcW w:w="2552" w:type="dxa"/>
            <w:tcBorders>
              <w:top w:val="single" w:sz="6" w:space="0" w:color="auto"/>
              <w:left w:val="single" w:sz="6" w:space="0" w:color="auto"/>
              <w:bottom w:val="nil"/>
              <w:right w:val="nil"/>
            </w:tcBorders>
          </w:tcPr>
          <w:p w:rsidR="007B369E" w:rsidRDefault="007B369E">
            <w:pPr>
              <w:pStyle w:val="Tabletext"/>
              <w:jc w:val="center"/>
              <w:rPr>
                <w:sz w:val="18"/>
              </w:rPr>
            </w:pPr>
            <w:r>
              <w:rPr>
                <w:sz w:val="18"/>
              </w:rPr>
              <w:t xml:space="preserve">0 </w:t>
            </w:r>
            <w:r>
              <w:rPr>
                <w:rFonts w:ascii="Symbol" w:hAnsi="Symbol"/>
                <w:sz w:val="18"/>
              </w:rPr>
              <w:t></w:t>
            </w:r>
            <w:r>
              <w:rPr>
                <w:sz w:val="18"/>
              </w:rPr>
              <w:t xml:space="preserve"> </w:t>
            </w:r>
            <w:r>
              <w:rPr>
                <w:i/>
                <w:sz w:val="18"/>
              </w:rPr>
              <w:t>D</w:t>
            </w:r>
            <w:r>
              <w:rPr>
                <w:sz w:val="18"/>
              </w:rPr>
              <w:t xml:space="preserve"> </w:t>
            </w:r>
            <w:r>
              <w:rPr>
                <w:rFonts w:ascii="Symbol" w:hAnsi="Symbol"/>
                <w:sz w:val="18"/>
              </w:rPr>
              <w:t></w:t>
            </w:r>
            <w:r>
              <w:rPr>
                <w:sz w:val="18"/>
              </w:rPr>
              <w:t xml:space="preserve"> 2 000</w:t>
            </w:r>
          </w:p>
        </w:tc>
        <w:tc>
          <w:tcPr>
            <w:tcW w:w="2552" w:type="dxa"/>
            <w:tcBorders>
              <w:top w:val="single" w:sz="6" w:space="0" w:color="auto"/>
              <w:left w:val="single" w:sz="6" w:space="0" w:color="auto"/>
              <w:bottom w:val="nil"/>
              <w:right w:val="single" w:sz="6" w:space="0" w:color="auto"/>
            </w:tcBorders>
          </w:tcPr>
          <w:p w:rsidR="007B369E" w:rsidRDefault="007B369E">
            <w:pPr>
              <w:pStyle w:val="Tabletext"/>
              <w:jc w:val="center"/>
              <w:rPr>
                <w:sz w:val="18"/>
              </w:rPr>
            </w:pPr>
            <w:r>
              <w:rPr>
                <w:i/>
                <w:color w:val="000000"/>
                <w:sz w:val="18"/>
              </w:rPr>
              <w:t>M</w:t>
            </w:r>
          </w:p>
        </w:tc>
      </w:tr>
      <w:tr w:rsidR="007B369E">
        <w:trPr>
          <w:cantSplit/>
          <w:jc w:val="center"/>
        </w:trPr>
        <w:tc>
          <w:tcPr>
            <w:tcW w:w="2552" w:type="dxa"/>
            <w:tcBorders>
              <w:top w:val="nil"/>
              <w:left w:val="single" w:sz="6" w:space="0" w:color="auto"/>
              <w:bottom w:val="single" w:sz="6" w:space="0" w:color="auto"/>
              <w:right w:val="nil"/>
            </w:tcBorders>
          </w:tcPr>
          <w:p w:rsidR="007B369E" w:rsidRDefault="007B369E">
            <w:pPr>
              <w:pStyle w:val="Tabletext"/>
              <w:jc w:val="center"/>
              <w:rPr>
                <w:sz w:val="18"/>
              </w:rPr>
            </w:pPr>
            <w:r>
              <w:rPr>
                <w:sz w:val="18"/>
              </w:rPr>
              <w:t xml:space="preserve">2 000 </w:t>
            </w:r>
            <w:r>
              <w:rPr>
                <w:rFonts w:ascii="Symbol" w:hAnsi="Symbol"/>
                <w:sz w:val="18"/>
              </w:rPr>
              <w:t></w:t>
            </w:r>
            <w:r>
              <w:rPr>
                <w:sz w:val="18"/>
              </w:rPr>
              <w:t xml:space="preserve"> </w:t>
            </w:r>
            <w:r>
              <w:rPr>
                <w:i/>
                <w:sz w:val="18"/>
              </w:rPr>
              <w:t>D</w:t>
            </w:r>
            <w:r>
              <w:rPr>
                <w:sz w:val="18"/>
              </w:rPr>
              <w:t xml:space="preserve"> </w:t>
            </w:r>
            <w:r>
              <w:rPr>
                <w:rFonts w:ascii="Symbol" w:hAnsi="Symbol"/>
                <w:sz w:val="18"/>
              </w:rPr>
              <w:t></w:t>
            </w:r>
            <w:r>
              <w:rPr>
                <w:sz w:val="18"/>
              </w:rPr>
              <w:t xml:space="preserve"> 9 000</w:t>
            </w:r>
          </w:p>
        </w:tc>
        <w:tc>
          <w:tcPr>
            <w:tcW w:w="2552" w:type="dxa"/>
            <w:tcBorders>
              <w:top w:val="nil"/>
              <w:left w:val="single" w:sz="6" w:space="0" w:color="auto"/>
              <w:bottom w:val="single" w:sz="6" w:space="0" w:color="auto"/>
              <w:right w:val="single" w:sz="6" w:space="0" w:color="auto"/>
            </w:tcBorders>
          </w:tcPr>
          <w:p w:rsidR="007B369E" w:rsidRDefault="007B369E">
            <w:pPr>
              <w:pStyle w:val="Tabletext"/>
              <w:jc w:val="center"/>
              <w:rPr>
                <w:sz w:val="18"/>
              </w:rPr>
            </w:pPr>
            <w:r>
              <w:rPr>
                <w:i/>
                <w:sz w:val="18"/>
              </w:rPr>
              <w:t>T</w:t>
            </w:r>
            <w:r>
              <w:rPr>
                <w:sz w:val="18"/>
              </w:rPr>
              <w:t xml:space="preserve"> </w:t>
            </w:r>
            <w:r>
              <w:rPr>
                <w:rFonts w:ascii="Symbol" w:hAnsi="Symbol"/>
                <w:sz w:val="18"/>
              </w:rPr>
              <w:t></w:t>
            </w:r>
            <w:r>
              <w:rPr>
                <w:sz w:val="18"/>
              </w:rPr>
              <w:t xml:space="preserve"> 1 000, </w:t>
            </w:r>
            <w:r>
              <w:rPr>
                <w:i/>
                <w:sz w:val="18"/>
              </w:rPr>
              <w:t>R</w:t>
            </w:r>
            <w:r>
              <w:rPr>
                <w:sz w:val="18"/>
              </w:rPr>
              <w:t xml:space="preserve"> – 1</w:t>
            </w:r>
            <w:r>
              <w:rPr>
                <w:rFonts w:ascii="Tms Rmn" w:hAnsi="Tms Rmn"/>
                <w:sz w:val="12"/>
              </w:rPr>
              <w:t> </w:t>
            </w:r>
            <w:r>
              <w:rPr>
                <w:sz w:val="18"/>
              </w:rPr>
              <w:t>000</w:t>
            </w:r>
          </w:p>
        </w:tc>
      </w:tr>
    </w:tbl>
    <w:p w:rsidR="007B369E" w:rsidRDefault="007B369E" w:rsidP="007B369E">
      <w:pPr>
        <w:pStyle w:val="Tablefin"/>
      </w:pPr>
    </w:p>
    <w:tbl>
      <w:tblPr>
        <w:tblW w:w="0" w:type="auto"/>
        <w:jc w:val="center"/>
        <w:tblLayout w:type="fixed"/>
        <w:tblLook w:val="0000" w:firstRow="0" w:lastRow="0" w:firstColumn="0" w:lastColumn="0" w:noHBand="0" w:noVBand="0"/>
      </w:tblPr>
      <w:tblGrid>
        <w:gridCol w:w="2552"/>
        <w:gridCol w:w="2978"/>
      </w:tblGrid>
      <w:tr w:rsidR="007B369E" w:rsidRPr="007F03D9">
        <w:trPr>
          <w:cantSplit/>
          <w:jc w:val="center"/>
        </w:trPr>
        <w:tc>
          <w:tcPr>
            <w:tcW w:w="5530" w:type="dxa"/>
            <w:gridSpan w:val="2"/>
          </w:tcPr>
          <w:p w:rsidR="007B369E" w:rsidRDefault="007B369E">
            <w:pPr>
              <w:pStyle w:val="Tabletext"/>
              <w:spacing w:before="20" w:after="100"/>
              <w:jc w:val="center"/>
              <w:rPr>
                <w:sz w:val="18"/>
                <w:lang w:val="en-US"/>
              </w:rPr>
            </w:pPr>
            <w:r>
              <w:rPr>
                <w:sz w:val="18"/>
                <w:lang w:val="en-US"/>
              </w:rPr>
              <w:t>c)  Ray-path mirror-reflection heights</w:t>
            </w:r>
          </w:p>
        </w:tc>
      </w:tr>
      <w:tr w:rsidR="007B369E">
        <w:trPr>
          <w:cantSplit/>
          <w:jc w:val="center"/>
        </w:trPr>
        <w:tc>
          <w:tcPr>
            <w:tcW w:w="2552" w:type="dxa"/>
            <w:tcBorders>
              <w:top w:val="single" w:sz="6" w:space="0" w:color="auto"/>
              <w:left w:val="single" w:sz="6" w:space="0" w:color="auto"/>
              <w:bottom w:val="nil"/>
              <w:right w:val="single" w:sz="6" w:space="0" w:color="auto"/>
            </w:tcBorders>
            <w:tcMar>
              <w:top w:w="0" w:type="dxa"/>
              <w:left w:w="107" w:type="dxa"/>
              <w:bottom w:w="0" w:type="dxa"/>
              <w:right w:w="107" w:type="dxa"/>
            </w:tcMar>
            <w:vAlign w:val="center"/>
          </w:tcPr>
          <w:p w:rsidR="007B369E" w:rsidRDefault="007B369E">
            <w:pPr>
              <w:pStyle w:val="Tablehead"/>
              <w:rPr>
                <w:sz w:val="18"/>
              </w:rPr>
            </w:pPr>
            <w:r>
              <w:rPr>
                <w:sz w:val="18"/>
              </w:rPr>
              <w:t xml:space="preserve">Path length, </w:t>
            </w:r>
            <w:r>
              <w:rPr>
                <w:i/>
                <w:sz w:val="18"/>
              </w:rPr>
              <w:t>D</w:t>
            </w:r>
            <w:r>
              <w:rPr>
                <w:i/>
                <w:sz w:val="18"/>
              </w:rPr>
              <w:br/>
            </w:r>
            <w:r>
              <w:rPr>
                <w:sz w:val="18"/>
              </w:rPr>
              <w:t>(km)</w:t>
            </w:r>
          </w:p>
        </w:tc>
        <w:tc>
          <w:tcPr>
            <w:tcW w:w="2978" w:type="dxa"/>
            <w:tcBorders>
              <w:top w:val="single" w:sz="6" w:space="0" w:color="auto"/>
              <w:left w:val="nil"/>
              <w:bottom w:val="nil"/>
              <w:right w:val="single" w:sz="6" w:space="0" w:color="auto"/>
            </w:tcBorders>
            <w:tcMar>
              <w:top w:w="0" w:type="dxa"/>
              <w:left w:w="107" w:type="dxa"/>
              <w:bottom w:w="0" w:type="dxa"/>
              <w:right w:w="107" w:type="dxa"/>
            </w:tcMar>
            <w:vAlign w:val="center"/>
          </w:tcPr>
          <w:p w:rsidR="007B369E" w:rsidRDefault="007B369E">
            <w:pPr>
              <w:pStyle w:val="Tablehead"/>
              <w:rPr>
                <w:sz w:val="18"/>
              </w:rPr>
            </w:pPr>
            <w:r>
              <w:rPr>
                <w:sz w:val="18"/>
              </w:rPr>
              <w:t>F2 modes</w:t>
            </w:r>
          </w:p>
        </w:tc>
      </w:tr>
      <w:tr w:rsidR="007B369E">
        <w:trPr>
          <w:cantSplit/>
          <w:jc w:val="center"/>
        </w:trPr>
        <w:tc>
          <w:tcPr>
            <w:tcW w:w="2552" w:type="dxa"/>
            <w:tcBorders>
              <w:top w:val="single" w:sz="6" w:space="0" w:color="auto"/>
              <w:left w:val="single" w:sz="6" w:space="0" w:color="auto"/>
              <w:bottom w:val="nil"/>
              <w:right w:val="single" w:sz="6" w:space="0" w:color="auto"/>
            </w:tcBorders>
          </w:tcPr>
          <w:p w:rsidR="007B369E" w:rsidRDefault="007B369E">
            <w:pPr>
              <w:pStyle w:val="Tabletext"/>
              <w:jc w:val="center"/>
              <w:rPr>
                <w:sz w:val="18"/>
              </w:rPr>
            </w:pPr>
            <w:r>
              <w:rPr>
                <w:sz w:val="18"/>
              </w:rPr>
              <w:t xml:space="preserve">0 </w:t>
            </w:r>
            <w:r>
              <w:rPr>
                <w:rFonts w:ascii="Symbol" w:hAnsi="Symbol"/>
                <w:sz w:val="18"/>
              </w:rPr>
              <w:t></w:t>
            </w:r>
            <w:r>
              <w:rPr>
                <w:sz w:val="18"/>
              </w:rPr>
              <w:t xml:space="preserve"> </w:t>
            </w:r>
            <w:r>
              <w:rPr>
                <w:i/>
                <w:sz w:val="18"/>
              </w:rPr>
              <w:t>D</w:t>
            </w:r>
            <w:r>
              <w:rPr>
                <w:sz w:val="18"/>
              </w:rPr>
              <w:t xml:space="preserve"> </w:t>
            </w:r>
            <w:r>
              <w:rPr>
                <w:rFonts w:ascii="Symbol" w:hAnsi="Symbol"/>
                <w:sz w:val="18"/>
              </w:rPr>
              <w:t></w:t>
            </w:r>
            <w:r>
              <w:rPr>
                <w:sz w:val="18"/>
              </w:rPr>
              <w:t xml:space="preserve"> </w:t>
            </w:r>
            <w:r>
              <w:rPr>
                <w:i/>
                <w:sz w:val="18"/>
              </w:rPr>
              <w:t>d</w:t>
            </w:r>
            <w:r>
              <w:rPr>
                <w:i/>
                <w:iCs/>
                <w:position w:val="-4"/>
                <w:sz w:val="14"/>
              </w:rPr>
              <w:t>max</w:t>
            </w:r>
          </w:p>
        </w:tc>
        <w:tc>
          <w:tcPr>
            <w:tcW w:w="2978" w:type="dxa"/>
            <w:tcBorders>
              <w:top w:val="single" w:sz="6" w:space="0" w:color="auto"/>
              <w:left w:val="nil"/>
              <w:bottom w:val="nil"/>
              <w:right w:val="single" w:sz="6" w:space="0" w:color="auto"/>
            </w:tcBorders>
          </w:tcPr>
          <w:p w:rsidR="007B369E" w:rsidRDefault="007B369E">
            <w:pPr>
              <w:pStyle w:val="Tabletext"/>
              <w:jc w:val="center"/>
              <w:rPr>
                <w:sz w:val="18"/>
              </w:rPr>
            </w:pPr>
            <w:r>
              <w:rPr>
                <w:i/>
                <w:sz w:val="18"/>
              </w:rPr>
              <w:t>M</w:t>
            </w:r>
          </w:p>
        </w:tc>
      </w:tr>
      <w:tr w:rsidR="007B369E">
        <w:trPr>
          <w:cantSplit/>
          <w:jc w:val="center"/>
        </w:trPr>
        <w:tc>
          <w:tcPr>
            <w:tcW w:w="2552" w:type="dxa"/>
            <w:tcBorders>
              <w:top w:val="nil"/>
              <w:left w:val="single" w:sz="6" w:space="0" w:color="auto"/>
              <w:bottom w:val="single" w:sz="6" w:space="0" w:color="auto"/>
              <w:right w:val="single" w:sz="6" w:space="0" w:color="auto"/>
            </w:tcBorders>
          </w:tcPr>
          <w:p w:rsidR="007B369E" w:rsidRDefault="007B369E">
            <w:pPr>
              <w:pStyle w:val="Tabletext"/>
              <w:jc w:val="center"/>
              <w:rPr>
                <w:sz w:val="18"/>
              </w:rPr>
            </w:pPr>
            <w:r>
              <w:rPr>
                <w:i/>
                <w:sz w:val="18"/>
              </w:rPr>
              <w:t>d</w:t>
            </w:r>
            <w:r>
              <w:rPr>
                <w:i/>
                <w:iCs/>
                <w:position w:val="-4"/>
                <w:sz w:val="14"/>
              </w:rPr>
              <w:t>max</w:t>
            </w:r>
            <w:r>
              <w:rPr>
                <w:sz w:val="18"/>
              </w:rPr>
              <w:t xml:space="preserve"> </w:t>
            </w:r>
            <w:r>
              <w:rPr>
                <w:rFonts w:ascii="Symbol" w:hAnsi="Symbol"/>
                <w:sz w:val="18"/>
              </w:rPr>
              <w:t></w:t>
            </w:r>
            <w:r>
              <w:rPr>
                <w:sz w:val="18"/>
              </w:rPr>
              <w:t xml:space="preserve"> </w:t>
            </w:r>
            <w:r>
              <w:rPr>
                <w:i/>
                <w:sz w:val="18"/>
              </w:rPr>
              <w:t>D</w:t>
            </w:r>
            <w:r>
              <w:rPr>
                <w:sz w:val="18"/>
              </w:rPr>
              <w:t xml:space="preserve"> </w:t>
            </w:r>
            <w:r>
              <w:rPr>
                <w:rFonts w:ascii="Symbol" w:hAnsi="Symbol"/>
                <w:sz w:val="18"/>
              </w:rPr>
              <w:t></w:t>
            </w:r>
            <w:r>
              <w:rPr>
                <w:sz w:val="18"/>
              </w:rPr>
              <w:t xml:space="preserve"> 9 000</w:t>
            </w:r>
          </w:p>
        </w:tc>
        <w:tc>
          <w:tcPr>
            <w:tcW w:w="2978" w:type="dxa"/>
            <w:tcBorders>
              <w:top w:val="nil"/>
              <w:left w:val="nil"/>
              <w:bottom w:val="single" w:sz="6" w:space="0" w:color="auto"/>
              <w:right w:val="single" w:sz="6" w:space="0" w:color="auto"/>
            </w:tcBorders>
          </w:tcPr>
          <w:p w:rsidR="007B369E" w:rsidRDefault="007B369E">
            <w:pPr>
              <w:pStyle w:val="Tabletext"/>
              <w:jc w:val="center"/>
              <w:rPr>
                <w:sz w:val="18"/>
              </w:rPr>
            </w:pPr>
            <w:r>
              <w:rPr>
                <w:i/>
                <w:sz w:val="18"/>
              </w:rPr>
              <w:t>T</w:t>
            </w:r>
            <w:r>
              <w:rPr>
                <w:sz w:val="18"/>
              </w:rPr>
              <w:t xml:space="preserve"> </w:t>
            </w:r>
            <w:r>
              <w:rPr>
                <w:rFonts w:ascii="Symbol" w:hAnsi="Symbol"/>
                <w:sz w:val="18"/>
              </w:rPr>
              <w:t></w:t>
            </w:r>
            <w:r>
              <w:rPr>
                <w:sz w:val="18"/>
              </w:rPr>
              <w:t xml:space="preserve"> </w:t>
            </w:r>
            <w:r>
              <w:rPr>
                <w:i/>
                <w:sz w:val="18"/>
              </w:rPr>
              <w:t>d</w:t>
            </w:r>
            <w:r>
              <w:rPr>
                <w:position w:val="-4"/>
                <w:sz w:val="14"/>
              </w:rPr>
              <w:t>0</w:t>
            </w:r>
            <w:r>
              <w:rPr>
                <w:sz w:val="18"/>
              </w:rPr>
              <w:t xml:space="preserve"> / 2, </w:t>
            </w:r>
            <w:r>
              <w:rPr>
                <w:i/>
                <w:sz w:val="18"/>
              </w:rPr>
              <w:t>M</w:t>
            </w:r>
            <w:r>
              <w:rPr>
                <w:sz w:val="18"/>
              </w:rPr>
              <w:t xml:space="preserve">, </w:t>
            </w:r>
            <w:r>
              <w:rPr>
                <w:i/>
                <w:sz w:val="18"/>
              </w:rPr>
              <w:t>R</w:t>
            </w:r>
            <w:r>
              <w:rPr>
                <w:sz w:val="18"/>
              </w:rPr>
              <w:t xml:space="preserve"> – </w:t>
            </w:r>
            <w:r>
              <w:rPr>
                <w:i/>
                <w:sz w:val="18"/>
              </w:rPr>
              <w:t>d</w:t>
            </w:r>
            <w:r>
              <w:rPr>
                <w:iCs/>
                <w:position w:val="-4"/>
                <w:sz w:val="14"/>
              </w:rPr>
              <w:t>0</w:t>
            </w:r>
            <w:r>
              <w:rPr>
                <w:sz w:val="18"/>
              </w:rPr>
              <w:t> / 2</w:t>
            </w:r>
          </w:p>
        </w:tc>
      </w:tr>
    </w:tbl>
    <w:p w:rsidR="007B369E" w:rsidRDefault="007B369E" w:rsidP="007B369E">
      <w:pPr>
        <w:pStyle w:val="Tablefin"/>
      </w:pPr>
    </w:p>
    <w:tbl>
      <w:tblPr>
        <w:tblW w:w="0" w:type="auto"/>
        <w:jc w:val="center"/>
        <w:tblLayout w:type="fixed"/>
        <w:tblLook w:val="0000" w:firstRow="0" w:lastRow="0" w:firstColumn="0" w:lastColumn="0" w:noHBand="0" w:noVBand="0"/>
      </w:tblPr>
      <w:tblGrid>
        <w:gridCol w:w="2552"/>
        <w:gridCol w:w="2552"/>
        <w:gridCol w:w="2552"/>
      </w:tblGrid>
      <w:tr w:rsidR="007B369E" w:rsidRPr="007F03D9">
        <w:trPr>
          <w:cantSplit/>
          <w:jc w:val="center"/>
        </w:trPr>
        <w:tc>
          <w:tcPr>
            <w:tcW w:w="7655" w:type="dxa"/>
            <w:gridSpan w:val="3"/>
          </w:tcPr>
          <w:p w:rsidR="007B369E" w:rsidRDefault="007B369E">
            <w:pPr>
              <w:pStyle w:val="Tabletext"/>
              <w:spacing w:after="100"/>
              <w:jc w:val="center"/>
              <w:rPr>
                <w:sz w:val="18"/>
                <w:lang w:val="en-US"/>
              </w:rPr>
            </w:pPr>
            <w:r>
              <w:rPr>
                <w:sz w:val="18"/>
                <w:lang w:val="en-US"/>
              </w:rPr>
              <w:t>d)  Ionospheric absorption and associated electron gyrofrequency</w:t>
            </w:r>
          </w:p>
        </w:tc>
      </w:tr>
      <w:tr w:rsidR="007B369E">
        <w:trPr>
          <w:cantSplit/>
          <w:jc w:val="center"/>
        </w:trPr>
        <w:tc>
          <w:tcPr>
            <w:tcW w:w="2552" w:type="dxa"/>
            <w:tcBorders>
              <w:top w:val="single" w:sz="6" w:space="0" w:color="auto"/>
              <w:left w:val="single" w:sz="6" w:space="0" w:color="auto"/>
              <w:bottom w:val="nil"/>
              <w:right w:val="nil"/>
            </w:tcBorders>
            <w:vAlign w:val="center"/>
          </w:tcPr>
          <w:p w:rsidR="007B369E" w:rsidRDefault="007B369E">
            <w:pPr>
              <w:pStyle w:val="Tablehead"/>
              <w:rPr>
                <w:sz w:val="18"/>
              </w:rPr>
            </w:pPr>
            <w:r>
              <w:rPr>
                <w:sz w:val="18"/>
              </w:rPr>
              <w:t xml:space="preserve">Path length, </w:t>
            </w:r>
            <w:r>
              <w:rPr>
                <w:i/>
                <w:sz w:val="18"/>
              </w:rPr>
              <w:t>D</w:t>
            </w:r>
            <w:r>
              <w:rPr>
                <w:i/>
                <w:sz w:val="18"/>
              </w:rPr>
              <w:br/>
            </w:r>
            <w:r>
              <w:rPr>
                <w:sz w:val="18"/>
              </w:rPr>
              <w:t>(km)</w:t>
            </w:r>
          </w:p>
        </w:tc>
        <w:tc>
          <w:tcPr>
            <w:tcW w:w="2552" w:type="dxa"/>
            <w:tcBorders>
              <w:top w:val="single" w:sz="6" w:space="0" w:color="auto"/>
              <w:left w:val="single" w:sz="6" w:space="0" w:color="auto"/>
              <w:bottom w:val="nil"/>
              <w:right w:val="single" w:sz="6" w:space="0" w:color="auto"/>
            </w:tcBorders>
          </w:tcPr>
          <w:p w:rsidR="007B369E" w:rsidRDefault="007B369E">
            <w:pPr>
              <w:pStyle w:val="Tablehead"/>
              <w:rPr>
                <w:sz w:val="18"/>
              </w:rPr>
            </w:pPr>
            <w:r>
              <w:rPr>
                <w:sz w:val="18"/>
              </w:rPr>
              <w:t>E modes</w:t>
            </w:r>
          </w:p>
        </w:tc>
        <w:tc>
          <w:tcPr>
            <w:tcW w:w="2552" w:type="dxa"/>
            <w:tcBorders>
              <w:top w:val="single" w:sz="6" w:space="0" w:color="auto"/>
              <w:left w:val="nil"/>
              <w:bottom w:val="nil"/>
              <w:right w:val="single" w:sz="6" w:space="0" w:color="auto"/>
            </w:tcBorders>
          </w:tcPr>
          <w:p w:rsidR="007B369E" w:rsidRDefault="007B369E">
            <w:pPr>
              <w:pStyle w:val="Tablehead"/>
              <w:rPr>
                <w:sz w:val="18"/>
              </w:rPr>
            </w:pPr>
            <w:r>
              <w:rPr>
                <w:sz w:val="18"/>
              </w:rPr>
              <w:t>F2 modes</w:t>
            </w:r>
          </w:p>
        </w:tc>
      </w:tr>
      <w:tr w:rsidR="007B369E">
        <w:trPr>
          <w:cantSplit/>
          <w:jc w:val="center"/>
        </w:trPr>
        <w:tc>
          <w:tcPr>
            <w:tcW w:w="2552" w:type="dxa"/>
            <w:tcBorders>
              <w:top w:val="single" w:sz="6" w:space="0" w:color="auto"/>
              <w:left w:val="single" w:sz="6" w:space="0" w:color="auto"/>
              <w:bottom w:val="nil"/>
              <w:right w:val="nil"/>
            </w:tcBorders>
          </w:tcPr>
          <w:p w:rsidR="007B369E" w:rsidRDefault="007B369E">
            <w:pPr>
              <w:pStyle w:val="Tabletext"/>
              <w:jc w:val="center"/>
              <w:rPr>
                <w:sz w:val="18"/>
              </w:rPr>
            </w:pPr>
            <w:r>
              <w:rPr>
                <w:sz w:val="18"/>
              </w:rPr>
              <w:t xml:space="preserve">0 </w:t>
            </w:r>
            <w:r>
              <w:rPr>
                <w:rFonts w:ascii="Symbol" w:hAnsi="Symbol"/>
                <w:sz w:val="18"/>
              </w:rPr>
              <w:t></w:t>
            </w:r>
            <w:r>
              <w:rPr>
                <w:sz w:val="18"/>
              </w:rPr>
              <w:t xml:space="preserve"> </w:t>
            </w:r>
            <w:r>
              <w:rPr>
                <w:i/>
                <w:sz w:val="18"/>
              </w:rPr>
              <w:t>D</w:t>
            </w:r>
            <w:r>
              <w:rPr>
                <w:sz w:val="18"/>
              </w:rPr>
              <w:t xml:space="preserve"> </w:t>
            </w:r>
            <w:r>
              <w:rPr>
                <w:rFonts w:ascii="Symbol" w:hAnsi="Symbol"/>
                <w:sz w:val="18"/>
              </w:rPr>
              <w:t></w:t>
            </w:r>
            <w:r>
              <w:rPr>
                <w:sz w:val="18"/>
              </w:rPr>
              <w:t xml:space="preserve"> 2 000</w:t>
            </w:r>
          </w:p>
        </w:tc>
        <w:tc>
          <w:tcPr>
            <w:tcW w:w="2552" w:type="dxa"/>
            <w:tcBorders>
              <w:top w:val="single" w:sz="6" w:space="0" w:color="auto"/>
              <w:left w:val="single" w:sz="6" w:space="0" w:color="auto"/>
              <w:bottom w:val="nil"/>
              <w:right w:val="single" w:sz="6" w:space="0" w:color="auto"/>
            </w:tcBorders>
          </w:tcPr>
          <w:p w:rsidR="007B369E" w:rsidRDefault="007B369E">
            <w:pPr>
              <w:pStyle w:val="Tabletext"/>
              <w:jc w:val="center"/>
              <w:rPr>
                <w:sz w:val="18"/>
              </w:rPr>
            </w:pPr>
            <w:r>
              <w:rPr>
                <w:i/>
                <w:sz w:val="18"/>
              </w:rPr>
              <w:t>M</w:t>
            </w:r>
          </w:p>
        </w:tc>
        <w:tc>
          <w:tcPr>
            <w:tcW w:w="2552" w:type="dxa"/>
            <w:tcBorders>
              <w:top w:val="single" w:sz="6" w:space="0" w:color="auto"/>
              <w:left w:val="nil"/>
              <w:bottom w:val="nil"/>
              <w:right w:val="single" w:sz="6" w:space="0" w:color="auto"/>
            </w:tcBorders>
          </w:tcPr>
          <w:p w:rsidR="007B369E" w:rsidRDefault="007B369E">
            <w:pPr>
              <w:pStyle w:val="Tabletext"/>
              <w:jc w:val="center"/>
              <w:rPr>
                <w:sz w:val="18"/>
              </w:rPr>
            </w:pPr>
            <w:r>
              <w:rPr>
                <w:i/>
                <w:sz w:val="18"/>
              </w:rPr>
              <w:t>M</w:t>
            </w:r>
          </w:p>
        </w:tc>
      </w:tr>
      <w:tr w:rsidR="007B369E">
        <w:trPr>
          <w:cantSplit/>
          <w:jc w:val="center"/>
        </w:trPr>
        <w:tc>
          <w:tcPr>
            <w:tcW w:w="2552" w:type="dxa"/>
            <w:tcBorders>
              <w:top w:val="nil"/>
              <w:left w:val="single" w:sz="6" w:space="0" w:color="auto"/>
              <w:bottom w:val="nil"/>
              <w:right w:val="nil"/>
            </w:tcBorders>
          </w:tcPr>
          <w:p w:rsidR="007B369E" w:rsidRDefault="007B369E">
            <w:pPr>
              <w:pStyle w:val="Tabletext"/>
              <w:jc w:val="center"/>
              <w:rPr>
                <w:sz w:val="18"/>
              </w:rPr>
            </w:pPr>
            <w:r>
              <w:rPr>
                <w:sz w:val="18"/>
              </w:rPr>
              <w:t xml:space="preserve">2 000 </w:t>
            </w:r>
            <w:r>
              <w:rPr>
                <w:rFonts w:ascii="Symbol" w:hAnsi="Symbol"/>
                <w:sz w:val="18"/>
              </w:rPr>
              <w:t></w:t>
            </w:r>
            <w:r>
              <w:rPr>
                <w:sz w:val="18"/>
              </w:rPr>
              <w:t xml:space="preserve"> </w:t>
            </w:r>
            <w:r>
              <w:rPr>
                <w:i/>
                <w:sz w:val="18"/>
              </w:rPr>
              <w:t>D</w:t>
            </w:r>
            <w:r>
              <w:rPr>
                <w:sz w:val="18"/>
              </w:rPr>
              <w:t xml:space="preserve"> </w:t>
            </w:r>
            <w:r>
              <w:rPr>
                <w:rFonts w:ascii="Symbol" w:hAnsi="Symbol"/>
                <w:sz w:val="18"/>
              </w:rPr>
              <w:t></w:t>
            </w:r>
            <w:r>
              <w:rPr>
                <w:sz w:val="18"/>
              </w:rPr>
              <w:t xml:space="preserve"> 4 000</w:t>
            </w:r>
          </w:p>
        </w:tc>
        <w:tc>
          <w:tcPr>
            <w:tcW w:w="2552" w:type="dxa"/>
            <w:tcBorders>
              <w:top w:val="nil"/>
              <w:left w:val="single" w:sz="6" w:space="0" w:color="auto"/>
              <w:bottom w:val="nil"/>
              <w:right w:val="single" w:sz="6" w:space="0" w:color="auto"/>
            </w:tcBorders>
          </w:tcPr>
          <w:p w:rsidR="007B369E" w:rsidRDefault="007B369E">
            <w:pPr>
              <w:pStyle w:val="Tabletext"/>
              <w:jc w:val="center"/>
              <w:rPr>
                <w:sz w:val="18"/>
              </w:rPr>
            </w:pPr>
            <w:r>
              <w:rPr>
                <w:i/>
                <w:sz w:val="18"/>
              </w:rPr>
              <w:t>T</w:t>
            </w:r>
            <w:r>
              <w:rPr>
                <w:sz w:val="18"/>
              </w:rPr>
              <w:t xml:space="preserve"> </w:t>
            </w:r>
            <w:r>
              <w:rPr>
                <w:rFonts w:ascii="Symbol" w:hAnsi="Symbol"/>
                <w:iCs/>
                <w:sz w:val="18"/>
              </w:rPr>
              <w:t></w:t>
            </w:r>
            <w:r>
              <w:rPr>
                <w:sz w:val="18"/>
              </w:rPr>
              <w:t xml:space="preserve"> 1 000, </w:t>
            </w:r>
            <w:r>
              <w:rPr>
                <w:i/>
                <w:sz w:val="18"/>
              </w:rPr>
              <w:t>M</w:t>
            </w:r>
            <w:r>
              <w:rPr>
                <w:sz w:val="18"/>
              </w:rPr>
              <w:t>,</w:t>
            </w:r>
            <w:r>
              <w:rPr>
                <w:i/>
                <w:sz w:val="18"/>
              </w:rPr>
              <w:t xml:space="preserve"> R</w:t>
            </w:r>
            <w:r>
              <w:rPr>
                <w:sz w:val="18"/>
              </w:rPr>
              <w:t xml:space="preserve"> – 1 000</w:t>
            </w:r>
          </w:p>
        </w:tc>
        <w:tc>
          <w:tcPr>
            <w:tcW w:w="2552" w:type="dxa"/>
            <w:tcBorders>
              <w:top w:val="nil"/>
              <w:left w:val="nil"/>
              <w:bottom w:val="nil"/>
              <w:right w:val="single" w:sz="6" w:space="0" w:color="auto"/>
            </w:tcBorders>
          </w:tcPr>
          <w:p w:rsidR="007B369E" w:rsidRDefault="007B369E">
            <w:pPr>
              <w:pStyle w:val="Tabletext"/>
              <w:jc w:val="center"/>
              <w:rPr>
                <w:sz w:val="18"/>
              </w:rPr>
            </w:pPr>
            <w:r>
              <w:rPr>
                <w:sz w:val="18"/>
              </w:rPr>
              <w:t>–</w:t>
            </w:r>
          </w:p>
        </w:tc>
      </w:tr>
      <w:tr w:rsidR="007B369E">
        <w:trPr>
          <w:cantSplit/>
          <w:jc w:val="center"/>
        </w:trPr>
        <w:tc>
          <w:tcPr>
            <w:tcW w:w="2552" w:type="dxa"/>
            <w:tcBorders>
              <w:top w:val="nil"/>
              <w:left w:val="single" w:sz="6" w:space="0" w:color="auto"/>
              <w:bottom w:val="nil"/>
              <w:right w:val="nil"/>
            </w:tcBorders>
          </w:tcPr>
          <w:p w:rsidR="007B369E" w:rsidRDefault="007B369E">
            <w:pPr>
              <w:pStyle w:val="Tabletext"/>
              <w:jc w:val="center"/>
              <w:rPr>
                <w:sz w:val="18"/>
              </w:rPr>
            </w:pPr>
            <w:r>
              <w:rPr>
                <w:sz w:val="18"/>
              </w:rPr>
              <w:t xml:space="preserve">2 000 </w:t>
            </w:r>
            <w:r>
              <w:rPr>
                <w:rFonts w:ascii="Symbol" w:hAnsi="Symbol"/>
                <w:sz w:val="18"/>
              </w:rPr>
              <w:t></w:t>
            </w:r>
            <w:r>
              <w:rPr>
                <w:sz w:val="18"/>
              </w:rPr>
              <w:t xml:space="preserve"> </w:t>
            </w:r>
            <w:r>
              <w:rPr>
                <w:i/>
                <w:sz w:val="18"/>
              </w:rPr>
              <w:t>D</w:t>
            </w:r>
            <w:r>
              <w:rPr>
                <w:sz w:val="18"/>
              </w:rPr>
              <w:t xml:space="preserve"> </w:t>
            </w:r>
            <w:r>
              <w:rPr>
                <w:rFonts w:ascii="Symbol" w:hAnsi="Symbol"/>
                <w:sz w:val="18"/>
              </w:rPr>
              <w:t></w:t>
            </w:r>
            <w:r>
              <w:rPr>
                <w:sz w:val="18"/>
              </w:rPr>
              <w:t xml:space="preserve"> </w:t>
            </w:r>
            <w:r>
              <w:rPr>
                <w:i/>
                <w:sz w:val="18"/>
              </w:rPr>
              <w:t>d</w:t>
            </w:r>
            <w:r>
              <w:rPr>
                <w:i/>
                <w:iCs/>
                <w:position w:val="-4"/>
                <w:sz w:val="14"/>
              </w:rPr>
              <w:t>max</w:t>
            </w:r>
          </w:p>
        </w:tc>
        <w:tc>
          <w:tcPr>
            <w:tcW w:w="2552" w:type="dxa"/>
            <w:tcBorders>
              <w:top w:val="nil"/>
              <w:left w:val="single" w:sz="6" w:space="0" w:color="auto"/>
              <w:bottom w:val="nil"/>
              <w:right w:val="single" w:sz="6" w:space="0" w:color="auto"/>
            </w:tcBorders>
          </w:tcPr>
          <w:p w:rsidR="007B369E" w:rsidRDefault="007B369E">
            <w:pPr>
              <w:pStyle w:val="Tabletext"/>
              <w:jc w:val="center"/>
              <w:rPr>
                <w:sz w:val="18"/>
              </w:rPr>
            </w:pPr>
            <w:r>
              <w:rPr>
                <w:sz w:val="18"/>
              </w:rPr>
              <w:t>–</w:t>
            </w:r>
          </w:p>
        </w:tc>
        <w:tc>
          <w:tcPr>
            <w:tcW w:w="2552" w:type="dxa"/>
            <w:tcBorders>
              <w:top w:val="nil"/>
              <w:left w:val="nil"/>
              <w:bottom w:val="nil"/>
              <w:right w:val="single" w:sz="6" w:space="0" w:color="auto"/>
            </w:tcBorders>
          </w:tcPr>
          <w:p w:rsidR="007B369E" w:rsidRDefault="007B369E">
            <w:pPr>
              <w:pStyle w:val="Tabletext"/>
              <w:jc w:val="center"/>
              <w:rPr>
                <w:sz w:val="18"/>
              </w:rPr>
            </w:pPr>
            <w:r>
              <w:rPr>
                <w:i/>
                <w:sz w:val="18"/>
              </w:rPr>
              <w:t>T</w:t>
            </w:r>
            <w:r>
              <w:rPr>
                <w:sz w:val="18"/>
              </w:rPr>
              <w:t xml:space="preserve"> </w:t>
            </w:r>
            <w:r>
              <w:rPr>
                <w:rFonts w:ascii="Symbol" w:hAnsi="Symbol"/>
                <w:sz w:val="18"/>
              </w:rPr>
              <w:t></w:t>
            </w:r>
            <w:r>
              <w:rPr>
                <w:sz w:val="18"/>
              </w:rPr>
              <w:t xml:space="preserve"> 1 000, </w:t>
            </w:r>
            <w:r>
              <w:rPr>
                <w:i/>
                <w:sz w:val="18"/>
              </w:rPr>
              <w:t>M</w:t>
            </w:r>
            <w:r>
              <w:rPr>
                <w:sz w:val="18"/>
              </w:rPr>
              <w:t xml:space="preserve">, </w:t>
            </w:r>
            <w:r>
              <w:rPr>
                <w:i/>
                <w:sz w:val="18"/>
              </w:rPr>
              <w:t>R</w:t>
            </w:r>
            <w:r>
              <w:rPr>
                <w:sz w:val="18"/>
              </w:rPr>
              <w:t xml:space="preserve"> – 1 000</w:t>
            </w:r>
          </w:p>
        </w:tc>
      </w:tr>
      <w:tr w:rsidR="007B369E">
        <w:trPr>
          <w:cantSplit/>
          <w:jc w:val="center"/>
        </w:trPr>
        <w:tc>
          <w:tcPr>
            <w:tcW w:w="2552" w:type="dxa"/>
            <w:tcBorders>
              <w:top w:val="nil"/>
              <w:left w:val="single" w:sz="6" w:space="0" w:color="auto"/>
              <w:bottom w:val="single" w:sz="6" w:space="0" w:color="auto"/>
              <w:right w:val="nil"/>
            </w:tcBorders>
          </w:tcPr>
          <w:p w:rsidR="007B369E" w:rsidRDefault="007B369E">
            <w:pPr>
              <w:pStyle w:val="Tabletext"/>
              <w:jc w:val="center"/>
              <w:rPr>
                <w:sz w:val="18"/>
              </w:rPr>
            </w:pPr>
            <w:r>
              <w:rPr>
                <w:i/>
                <w:sz w:val="18"/>
              </w:rPr>
              <w:t>d</w:t>
            </w:r>
            <w:r>
              <w:rPr>
                <w:i/>
                <w:iCs/>
                <w:position w:val="-4"/>
                <w:sz w:val="14"/>
              </w:rPr>
              <w:t>max</w:t>
            </w:r>
            <w:r>
              <w:rPr>
                <w:sz w:val="18"/>
              </w:rPr>
              <w:t xml:space="preserve"> </w:t>
            </w:r>
            <w:r>
              <w:rPr>
                <w:rFonts w:ascii="Symbol" w:hAnsi="Symbol"/>
                <w:sz w:val="18"/>
              </w:rPr>
              <w:t></w:t>
            </w:r>
            <w:r>
              <w:rPr>
                <w:sz w:val="18"/>
              </w:rPr>
              <w:t xml:space="preserve"> </w:t>
            </w:r>
            <w:r>
              <w:rPr>
                <w:i/>
                <w:sz w:val="18"/>
              </w:rPr>
              <w:t>D</w:t>
            </w:r>
            <w:r>
              <w:rPr>
                <w:sz w:val="18"/>
              </w:rPr>
              <w:t xml:space="preserve"> </w:t>
            </w:r>
            <w:r>
              <w:rPr>
                <w:rFonts w:ascii="Symbol" w:hAnsi="Symbol"/>
                <w:sz w:val="18"/>
              </w:rPr>
              <w:t></w:t>
            </w:r>
            <w:r>
              <w:rPr>
                <w:sz w:val="18"/>
              </w:rPr>
              <w:t xml:space="preserve"> 9 000</w:t>
            </w:r>
          </w:p>
        </w:tc>
        <w:tc>
          <w:tcPr>
            <w:tcW w:w="2552" w:type="dxa"/>
            <w:tcBorders>
              <w:top w:val="nil"/>
              <w:left w:val="single" w:sz="6" w:space="0" w:color="auto"/>
              <w:bottom w:val="single" w:sz="6" w:space="0" w:color="auto"/>
              <w:right w:val="single" w:sz="6" w:space="0" w:color="auto"/>
            </w:tcBorders>
          </w:tcPr>
          <w:p w:rsidR="007B369E" w:rsidRDefault="007B369E">
            <w:pPr>
              <w:pStyle w:val="Tabletext"/>
              <w:jc w:val="center"/>
              <w:rPr>
                <w:sz w:val="18"/>
              </w:rPr>
            </w:pPr>
            <w:r>
              <w:rPr>
                <w:sz w:val="18"/>
              </w:rPr>
              <w:t>–</w:t>
            </w:r>
          </w:p>
        </w:tc>
        <w:tc>
          <w:tcPr>
            <w:tcW w:w="2552" w:type="dxa"/>
            <w:tcBorders>
              <w:top w:val="nil"/>
              <w:left w:val="nil"/>
              <w:bottom w:val="single" w:sz="6" w:space="0" w:color="auto"/>
              <w:right w:val="single" w:sz="6" w:space="0" w:color="auto"/>
            </w:tcBorders>
          </w:tcPr>
          <w:p w:rsidR="007B369E" w:rsidRDefault="007B369E">
            <w:pPr>
              <w:pStyle w:val="Tabletext"/>
              <w:jc w:val="center"/>
              <w:rPr>
                <w:sz w:val="18"/>
              </w:rPr>
            </w:pPr>
            <w:r>
              <w:rPr>
                <w:i/>
                <w:sz w:val="18"/>
              </w:rPr>
              <w:t>T</w:t>
            </w:r>
            <w:r>
              <w:rPr>
                <w:sz w:val="18"/>
              </w:rPr>
              <w:t xml:space="preserve"> </w:t>
            </w:r>
            <w:r>
              <w:rPr>
                <w:rFonts w:ascii="Symbol" w:hAnsi="Symbol"/>
                <w:sz w:val="18"/>
              </w:rPr>
              <w:t></w:t>
            </w:r>
            <w:r>
              <w:rPr>
                <w:sz w:val="18"/>
              </w:rPr>
              <w:t xml:space="preserve"> 1 000, </w:t>
            </w:r>
            <w:r>
              <w:rPr>
                <w:i/>
                <w:sz w:val="18"/>
              </w:rPr>
              <w:t>T</w:t>
            </w:r>
            <w:r>
              <w:rPr>
                <w:sz w:val="18"/>
              </w:rPr>
              <w:t xml:space="preserve"> </w:t>
            </w:r>
            <w:r>
              <w:rPr>
                <w:rFonts w:ascii="Symbol" w:hAnsi="Symbol"/>
                <w:sz w:val="18"/>
              </w:rPr>
              <w:t></w:t>
            </w:r>
            <w:r>
              <w:rPr>
                <w:sz w:val="18"/>
              </w:rPr>
              <w:t xml:space="preserve"> </w:t>
            </w:r>
            <w:r>
              <w:rPr>
                <w:i/>
                <w:sz w:val="18"/>
              </w:rPr>
              <w:t>d</w:t>
            </w:r>
            <w:r>
              <w:rPr>
                <w:position w:val="-4"/>
                <w:sz w:val="14"/>
              </w:rPr>
              <w:t>0</w:t>
            </w:r>
            <w:r>
              <w:rPr>
                <w:sz w:val="18"/>
              </w:rPr>
              <w:t xml:space="preserve"> / 2, </w:t>
            </w:r>
            <w:r>
              <w:rPr>
                <w:i/>
                <w:sz w:val="18"/>
              </w:rPr>
              <w:t>M</w:t>
            </w:r>
            <w:r>
              <w:rPr>
                <w:sz w:val="18"/>
              </w:rPr>
              <w:t xml:space="preserve">, </w:t>
            </w:r>
            <w:r>
              <w:rPr>
                <w:sz w:val="18"/>
              </w:rPr>
              <w:br/>
            </w:r>
            <w:r>
              <w:rPr>
                <w:i/>
                <w:sz w:val="18"/>
              </w:rPr>
              <w:t>R</w:t>
            </w:r>
            <w:r>
              <w:rPr>
                <w:sz w:val="18"/>
              </w:rPr>
              <w:t xml:space="preserve"> – </w:t>
            </w:r>
            <w:r>
              <w:rPr>
                <w:i/>
                <w:sz w:val="18"/>
              </w:rPr>
              <w:t>d</w:t>
            </w:r>
            <w:r>
              <w:rPr>
                <w:position w:val="-4"/>
                <w:sz w:val="14"/>
              </w:rPr>
              <w:t>0</w:t>
            </w:r>
            <w:r>
              <w:rPr>
                <w:sz w:val="18"/>
              </w:rPr>
              <w:t xml:space="preserve"> / 2, </w:t>
            </w:r>
            <w:r>
              <w:rPr>
                <w:i/>
                <w:sz w:val="18"/>
              </w:rPr>
              <w:t>R</w:t>
            </w:r>
            <w:r>
              <w:rPr>
                <w:sz w:val="18"/>
              </w:rPr>
              <w:t xml:space="preserve"> – 1 000</w:t>
            </w:r>
          </w:p>
        </w:tc>
      </w:tr>
      <w:tr w:rsidR="007B369E" w:rsidRPr="007F03D9">
        <w:trPr>
          <w:cantSplit/>
          <w:jc w:val="center"/>
        </w:trPr>
        <w:tc>
          <w:tcPr>
            <w:tcW w:w="7656" w:type="dxa"/>
            <w:gridSpan w:val="3"/>
          </w:tcPr>
          <w:p w:rsidR="007B369E" w:rsidRDefault="007B369E">
            <w:pPr>
              <w:pStyle w:val="Tablelegend"/>
              <w:tabs>
                <w:tab w:val="clear" w:pos="284"/>
              </w:tabs>
              <w:spacing w:after="20"/>
              <w:ind w:hanging="85"/>
              <w:rPr>
                <w:sz w:val="18"/>
                <w:lang w:val="en-US"/>
              </w:rPr>
            </w:pPr>
            <w:r>
              <w:rPr>
                <w:i/>
                <w:iCs/>
                <w:sz w:val="18"/>
                <w:lang w:val="en-US"/>
              </w:rPr>
              <w:t>M</w:t>
            </w:r>
            <w:r>
              <w:rPr>
                <w:sz w:val="18"/>
                <w:lang w:val="en-US"/>
              </w:rPr>
              <w:t>:</w:t>
            </w:r>
            <w:r>
              <w:rPr>
                <w:sz w:val="18"/>
                <w:lang w:val="en-US"/>
              </w:rPr>
              <w:tab/>
            </w:r>
            <w:r>
              <w:rPr>
                <w:sz w:val="18"/>
                <w:lang w:val="en-US"/>
              </w:rPr>
              <w:tab/>
              <w:t>path mid-point</w:t>
            </w:r>
          </w:p>
          <w:p w:rsidR="007B369E" w:rsidRDefault="007B369E">
            <w:pPr>
              <w:pStyle w:val="Tablelegend"/>
              <w:tabs>
                <w:tab w:val="clear" w:pos="284"/>
              </w:tabs>
              <w:spacing w:before="20" w:after="20"/>
              <w:ind w:hanging="85"/>
              <w:rPr>
                <w:sz w:val="18"/>
                <w:lang w:val="en-US"/>
              </w:rPr>
            </w:pPr>
            <w:r>
              <w:rPr>
                <w:i/>
                <w:iCs/>
                <w:sz w:val="18"/>
                <w:lang w:val="en-US"/>
              </w:rPr>
              <w:t>T</w:t>
            </w:r>
            <w:r>
              <w:rPr>
                <w:sz w:val="18"/>
                <w:lang w:val="en-US"/>
              </w:rPr>
              <w:t>:</w:t>
            </w:r>
            <w:r>
              <w:rPr>
                <w:sz w:val="18"/>
                <w:lang w:val="en-US"/>
              </w:rPr>
              <w:tab/>
            </w:r>
            <w:r>
              <w:rPr>
                <w:sz w:val="18"/>
                <w:lang w:val="en-US"/>
              </w:rPr>
              <w:tab/>
              <w:t>transmitter location</w:t>
            </w:r>
          </w:p>
          <w:p w:rsidR="007B369E" w:rsidRDefault="007B369E">
            <w:pPr>
              <w:pStyle w:val="Tablelegend"/>
              <w:tabs>
                <w:tab w:val="clear" w:pos="284"/>
              </w:tabs>
              <w:spacing w:before="20" w:after="20"/>
              <w:ind w:hanging="85"/>
              <w:rPr>
                <w:sz w:val="18"/>
                <w:lang w:val="en-US"/>
              </w:rPr>
            </w:pPr>
            <w:r>
              <w:rPr>
                <w:i/>
                <w:iCs/>
                <w:sz w:val="18"/>
                <w:lang w:val="en-US"/>
              </w:rPr>
              <w:t>R</w:t>
            </w:r>
            <w:r>
              <w:rPr>
                <w:sz w:val="18"/>
                <w:lang w:val="en-US"/>
              </w:rPr>
              <w:t>:</w:t>
            </w:r>
            <w:r>
              <w:rPr>
                <w:sz w:val="18"/>
                <w:lang w:val="en-US"/>
              </w:rPr>
              <w:tab/>
            </w:r>
            <w:r>
              <w:rPr>
                <w:sz w:val="18"/>
                <w:lang w:val="en-US"/>
              </w:rPr>
              <w:tab/>
              <w:t>receiver location</w:t>
            </w:r>
          </w:p>
          <w:p w:rsidR="007B369E" w:rsidRDefault="007B369E">
            <w:pPr>
              <w:pStyle w:val="Tablelegend"/>
              <w:tabs>
                <w:tab w:val="clear" w:pos="284"/>
              </w:tabs>
              <w:spacing w:before="20" w:after="20"/>
              <w:ind w:hanging="85"/>
              <w:rPr>
                <w:sz w:val="18"/>
                <w:lang w:val="en-US"/>
              </w:rPr>
            </w:pPr>
            <w:r>
              <w:rPr>
                <w:i/>
                <w:iCs/>
                <w:sz w:val="18"/>
                <w:lang w:val="en-US"/>
              </w:rPr>
              <w:t>d</w:t>
            </w:r>
            <w:r>
              <w:rPr>
                <w:i/>
                <w:iCs/>
                <w:position w:val="-4"/>
                <w:sz w:val="18"/>
                <w:lang w:val="en-US"/>
              </w:rPr>
              <w:t>max</w:t>
            </w:r>
            <w:r>
              <w:rPr>
                <w:sz w:val="18"/>
                <w:lang w:val="en-US"/>
              </w:rPr>
              <w:t>:</w:t>
            </w:r>
            <w:r>
              <w:rPr>
                <w:sz w:val="18"/>
                <w:lang w:val="en-US"/>
              </w:rPr>
              <w:tab/>
              <w:t>maximum hop length for F2 mode</w:t>
            </w:r>
          </w:p>
          <w:p w:rsidR="007B369E" w:rsidRDefault="007B369E">
            <w:pPr>
              <w:pStyle w:val="Tablelegend"/>
              <w:tabs>
                <w:tab w:val="clear" w:pos="284"/>
              </w:tabs>
              <w:spacing w:before="20" w:after="20"/>
              <w:ind w:hanging="85"/>
              <w:rPr>
                <w:sz w:val="18"/>
                <w:lang w:val="en-US"/>
              </w:rPr>
            </w:pPr>
            <w:r>
              <w:rPr>
                <w:i/>
                <w:iCs/>
                <w:sz w:val="18"/>
                <w:lang w:val="en-US"/>
              </w:rPr>
              <w:t>d</w:t>
            </w:r>
            <w:r>
              <w:rPr>
                <w:position w:val="-4"/>
                <w:sz w:val="14"/>
                <w:lang w:val="en-US"/>
              </w:rPr>
              <w:t>0</w:t>
            </w:r>
            <w:r>
              <w:rPr>
                <w:sz w:val="18"/>
                <w:lang w:val="en-US"/>
              </w:rPr>
              <w:t>:</w:t>
            </w:r>
            <w:r>
              <w:rPr>
                <w:sz w:val="18"/>
                <w:lang w:val="en-US"/>
              </w:rPr>
              <w:tab/>
            </w:r>
            <w:r>
              <w:rPr>
                <w:sz w:val="18"/>
                <w:lang w:val="en-US"/>
              </w:rPr>
              <w:tab/>
              <w:t>hop length of lowest-order mode</w:t>
            </w:r>
          </w:p>
          <w:p w:rsidR="007B369E" w:rsidRDefault="007B369E">
            <w:pPr>
              <w:pStyle w:val="Tablelegend"/>
              <w:spacing w:before="20" w:after="20"/>
              <w:ind w:left="567"/>
              <w:rPr>
                <w:sz w:val="18"/>
                <w:lang w:val="en-US"/>
              </w:rPr>
            </w:pPr>
            <w:r>
              <w:rPr>
                <w:sz w:val="18"/>
                <w:lang w:val="en-US"/>
              </w:rPr>
              <w:t>Distances are quoted in kilometres.</w:t>
            </w:r>
          </w:p>
        </w:tc>
      </w:tr>
    </w:tbl>
    <w:p w:rsidR="007B369E" w:rsidRDefault="007B369E" w:rsidP="007B369E">
      <w:pPr>
        <w:pStyle w:val="Tablefin"/>
      </w:pPr>
    </w:p>
    <w:p w:rsidR="007B369E" w:rsidRDefault="007B369E" w:rsidP="007B369E">
      <w:pPr>
        <w:pStyle w:val="Heading2"/>
        <w:rPr>
          <w:lang w:val="en-US"/>
        </w:rPr>
      </w:pPr>
      <w:bookmarkStart w:id="18" w:name="_Toc101262873"/>
      <w:bookmarkStart w:id="19" w:name="_Toc101261891"/>
      <w:bookmarkStart w:id="20" w:name="_Toc101235222"/>
      <w:bookmarkEnd w:id="15"/>
      <w:bookmarkEnd w:id="16"/>
      <w:bookmarkEnd w:id="17"/>
      <w:r>
        <w:rPr>
          <w:lang w:val="en-US"/>
        </w:rPr>
        <w:t>3.3</w:t>
      </w:r>
      <w:r>
        <w:rPr>
          <w:lang w:val="en-US"/>
        </w:rPr>
        <w:tab/>
        <w:t>E-layer basic MUF</w:t>
      </w:r>
      <w:bookmarkEnd w:id="18"/>
      <w:bookmarkEnd w:id="19"/>
      <w:bookmarkEnd w:id="20"/>
    </w:p>
    <w:p w:rsidR="007B369E" w:rsidRDefault="007B369E" w:rsidP="007B369E">
      <w:pPr>
        <w:rPr>
          <w:lang w:val="en-US"/>
        </w:rPr>
      </w:pPr>
      <w:r>
        <w:rPr>
          <w:lang w:val="en-US"/>
        </w:rPr>
        <w:t>foE is evaluated at the control points noted in Table 1a) and for path lengths of 2</w:t>
      </w:r>
      <w:r>
        <w:rPr>
          <w:sz w:val="12"/>
          <w:lang w:val="en-US"/>
        </w:rPr>
        <w:t> </w:t>
      </w:r>
      <w:r>
        <w:rPr>
          <w:lang w:val="en-US"/>
        </w:rPr>
        <w:t>000-4</w:t>
      </w:r>
      <w:r>
        <w:rPr>
          <w:sz w:val="12"/>
          <w:lang w:val="en-US"/>
        </w:rPr>
        <w:t> </w:t>
      </w:r>
      <w:r>
        <w:rPr>
          <w:lang w:val="en-US"/>
        </w:rPr>
        <w:t xml:space="preserve">000 km the lower value is selected. The basic MUF of an </w:t>
      </w:r>
      <w:r>
        <w:rPr>
          <w:i/>
          <w:lang w:val="en-US"/>
        </w:rPr>
        <w:t>n</w:t>
      </w:r>
      <w:r>
        <w:rPr>
          <w:lang w:val="en-US"/>
        </w:rPr>
        <w:t xml:space="preserve">-hop E mode over a path of length </w:t>
      </w:r>
      <w:r>
        <w:rPr>
          <w:i/>
          <w:lang w:val="en-US"/>
        </w:rPr>
        <w:t>D</w:t>
      </w:r>
      <w:r>
        <w:rPr>
          <w:lang w:val="en-US"/>
        </w:rPr>
        <w:t xml:space="preserve"> is given by:</w:t>
      </w:r>
    </w:p>
    <w:p w:rsidR="007B369E" w:rsidRDefault="007B369E" w:rsidP="007B369E">
      <w:pPr>
        <w:pStyle w:val="Blanc"/>
      </w:pPr>
    </w:p>
    <w:p w:rsidR="007B369E" w:rsidRDefault="007B369E" w:rsidP="007B369E">
      <w:pPr>
        <w:pStyle w:val="Equation"/>
        <w:rPr>
          <w:lang w:val="en-US"/>
        </w:rPr>
      </w:pPr>
      <w:r>
        <w:rPr>
          <w:lang w:val="en-US"/>
        </w:rPr>
        <w:tab/>
      </w:r>
      <w:r>
        <w:rPr>
          <w:lang w:val="en-US"/>
        </w:rPr>
        <w:tab/>
      </w:r>
      <w:r>
        <w:rPr>
          <w:position w:val="-12"/>
        </w:rPr>
        <w:object w:dxaOrig="25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8pt" o:ole="">
            <v:imagedata r:id="rId14" o:title=""/>
          </v:shape>
          <o:OLEObject Type="Embed" ProgID="Equation.3" ShapeID="_x0000_i1025" DrawAspect="Content" ObjectID="_1394001047" r:id="rId15"/>
        </w:object>
      </w:r>
      <w:r>
        <w:rPr>
          <w:lang w:val="en-US"/>
        </w:rPr>
        <w:tab/>
        <w:t>(1)</w:t>
      </w:r>
    </w:p>
    <w:p w:rsidR="007B369E" w:rsidRDefault="007B369E" w:rsidP="007B369E">
      <w:pPr>
        <w:pStyle w:val="Blanc"/>
      </w:pPr>
    </w:p>
    <w:p w:rsidR="007B369E" w:rsidRDefault="007B369E" w:rsidP="007B369E">
      <w:pPr>
        <w:rPr>
          <w:lang w:val="en-US"/>
        </w:rPr>
      </w:pPr>
      <w:r>
        <w:rPr>
          <w:lang w:val="en-US"/>
        </w:rPr>
        <w:t xml:space="preserve">where </w:t>
      </w:r>
      <w:r>
        <w:rPr>
          <w:i/>
          <w:lang w:val="en-US"/>
        </w:rPr>
        <w:t>i</w:t>
      </w:r>
      <w:r>
        <w:rPr>
          <w:vertAlign w:val="subscript"/>
          <w:lang w:val="en-US"/>
        </w:rPr>
        <w:t>110</w:t>
      </w:r>
      <w:r>
        <w:rPr>
          <w:position w:val="-4"/>
          <w:sz w:val="16"/>
          <w:lang w:val="en-US"/>
        </w:rPr>
        <w:t xml:space="preserve"> </w:t>
      </w:r>
      <w:r>
        <w:rPr>
          <w:lang w:val="en-US"/>
        </w:rPr>
        <w:t xml:space="preserve"> is the angle of incidence at a mid-hop mirror-reflection height of 110 km for a hop of length </w:t>
      </w:r>
      <w:r>
        <w:rPr>
          <w:i/>
          <w:lang w:val="en-US"/>
        </w:rPr>
        <w:t>d</w:t>
      </w:r>
      <w:r>
        <w:rPr>
          <w:lang w:val="en-US"/>
        </w:rPr>
        <w:t> </w:t>
      </w:r>
      <w:r>
        <w:rPr>
          <w:rFonts w:ascii="Symbol" w:hAnsi="Symbol"/>
        </w:rPr>
        <w:t></w:t>
      </w:r>
      <w:r>
        <w:rPr>
          <w:lang w:val="en-US"/>
        </w:rPr>
        <w:t> </w:t>
      </w:r>
      <w:r>
        <w:rPr>
          <w:i/>
          <w:lang w:val="en-US"/>
        </w:rPr>
        <w:t>D</w:t>
      </w:r>
      <w:r>
        <w:rPr>
          <w:lang w:val="en-US"/>
        </w:rPr>
        <w:t>/</w:t>
      </w:r>
      <w:r>
        <w:rPr>
          <w:i/>
          <w:lang w:val="en-US"/>
        </w:rPr>
        <w:t>n</w:t>
      </w:r>
      <w:r>
        <w:rPr>
          <w:lang w:val="en-US"/>
        </w:rPr>
        <w:t>.</w:t>
      </w:r>
    </w:p>
    <w:p w:rsidR="007B369E" w:rsidRDefault="007B369E" w:rsidP="007B369E">
      <w:pPr>
        <w:rPr>
          <w:lang w:val="en-US"/>
        </w:rPr>
      </w:pPr>
      <w:r>
        <w:rPr>
          <w:lang w:val="en-US"/>
        </w:rPr>
        <w:lastRenderedPageBreak/>
        <w:t>The E-layer basic MUF for the path is the value of E(</w:t>
      </w:r>
      <w:r>
        <w:rPr>
          <w:i/>
          <w:lang w:val="en-US"/>
        </w:rPr>
        <w:t>D</w:t>
      </w:r>
      <w:r>
        <w:rPr>
          <w:lang w:val="en-US"/>
        </w:rPr>
        <w:t>)MUF for the lowest-order E-mode.</w:t>
      </w:r>
    </w:p>
    <w:p w:rsidR="007B369E" w:rsidRDefault="007B369E" w:rsidP="007B369E">
      <w:pPr>
        <w:pStyle w:val="Heading2"/>
        <w:rPr>
          <w:lang w:val="en-US"/>
        </w:rPr>
      </w:pPr>
      <w:bookmarkStart w:id="21" w:name="_Toc101262874"/>
      <w:bookmarkStart w:id="22" w:name="_Toc101261892"/>
      <w:bookmarkStart w:id="23" w:name="_Toc101235223"/>
      <w:r>
        <w:rPr>
          <w:lang w:val="en-US"/>
        </w:rPr>
        <w:t>3.4</w:t>
      </w:r>
      <w:r>
        <w:rPr>
          <w:lang w:val="en-US"/>
        </w:rPr>
        <w:tab/>
        <w:t>F2-layer characteristics</w:t>
      </w:r>
      <w:bookmarkEnd w:id="21"/>
      <w:bookmarkEnd w:id="22"/>
      <w:bookmarkEnd w:id="23"/>
    </w:p>
    <w:p w:rsidR="007B369E" w:rsidRDefault="0024221D" w:rsidP="007B369E">
      <w:pPr>
        <w:rPr>
          <w:lang w:val="en-US"/>
        </w:rPr>
      </w:pPr>
      <w:r w:rsidRPr="0024221D">
        <w:rPr>
          <w:lang w:val="en-US"/>
        </w:rPr>
        <w:t xml:space="preserve">Numerical representations of the monthly median ionospheric characteristics foF2 and M(3000)F2, for solar-index values </w:t>
      </w:r>
      <w:r w:rsidRPr="0024221D">
        <w:rPr>
          <w:i/>
          <w:lang w:val="en-US"/>
        </w:rPr>
        <w:t>R</w:t>
      </w:r>
      <w:r w:rsidRPr="0024221D">
        <w:rPr>
          <w:vertAlign w:val="subscript"/>
          <w:lang w:val="en-US"/>
        </w:rPr>
        <w:t>12</w:t>
      </w:r>
      <w:r w:rsidRPr="0024221D">
        <w:rPr>
          <w:lang w:val="en-US"/>
        </w:rPr>
        <w:t> </w:t>
      </w:r>
      <w:r w:rsidRPr="00880A11">
        <w:rPr>
          <w:rFonts w:ascii="Symbol" w:hAnsi="Symbol"/>
        </w:rPr>
        <w:t></w:t>
      </w:r>
      <w:r w:rsidRPr="0024221D">
        <w:rPr>
          <w:lang w:val="en-US"/>
        </w:rPr>
        <w:t> 0 and 100, and for each month are taken from Recommendation ITU</w:t>
      </w:r>
      <w:r w:rsidRPr="0024221D">
        <w:rPr>
          <w:lang w:val="en-US"/>
        </w:rPr>
        <w:noBreakHyphen/>
        <w:t xml:space="preserve">R P.1239 where the magnetic field is evaluated at a height of 300 km. These representations are used to determine these values for the required times and for the control points given in Table 1a). Linear interpolation or extrapolation is applied for the prevailing index values between </w:t>
      </w:r>
      <w:r w:rsidRPr="0024221D">
        <w:rPr>
          <w:i/>
          <w:lang w:val="en-US"/>
        </w:rPr>
        <w:t>R</w:t>
      </w:r>
      <w:r w:rsidRPr="0024221D">
        <w:rPr>
          <w:vertAlign w:val="subscript"/>
          <w:lang w:val="en-US"/>
        </w:rPr>
        <w:t>12</w:t>
      </w:r>
      <w:r w:rsidRPr="0024221D">
        <w:rPr>
          <w:lang w:val="en-US"/>
        </w:rPr>
        <w:t> </w:t>
      </w:r>
      <w:r w:rsidRPr="00880A11">
        <w:rPr>
          <w:rFonts w:ascii="Symbol" w:hAnsi="Symbol"/>
        </w:rPr>
        <w:t></w:t>
      </w:r>
      <w:r w:rsidRPr="0024221D">
        <w:rPr>
          <w:lang w:val="en-US"/>
        </w:rPr>
        <w:t xml:space="preserve"> 0 and 160 (see Recommendation ITU-R P.371). For higher sunspot activity, </w:t>
      </w:r>
      <w:r w:rsidRPr="0024221D">
        <w:rPr>
          <w:i/>
          <w:lang w:val="en-US"/>
        </w:rPr>
        <w:t>R</w:t>
      </w:r>
      <w:r w:rsidRPr="0024221D">
        <w:rPr>
          <w:vertAlign w:val="subscript"/>
          <w:lang w:val="en-US"/>
        </w:rPr>
        <w:t>12</w:t>
      </w:r>
      <w:r w:rsidRPr="0024221D">
        <w:rPr>
          <w:lang w:val="en-US"/>
        </w:rPr>
        <w:t xml:space="preserve"> is set equal to 160 in the case of foF2 only</w:t>
      </w:r>
      <w:r w:rsidR="007B369E">
        <w:rPr>
          <w:lang w:val="en-US"/>
        </w:rPr>
        <w:t>.</w:t>
      </w:r>
    </w:p>
    <w:p w:rsidR="007B369E" w:rsidRDefault="007B369E" w:rsidP="007B369E">
      <w:pPr>
        <w:pStyle w:val="Heading2"/>
        <w:rPr>
          <w:lang w:val="en-US"/>
        </w:rPr>
      </w:pPr>
      <w:bookmarkStart w:id="24" w:name="_Toc101262875"/>
      <w:bookmarkStart w:id="25" w:name="_Toc101261893"/>
      <w:bookmarkStart w:id="26" w:name="_Toc101235224"/>
      <w:r>
        <w:rPr>
          <w:lang w:val="en-US"/>
        </w:rPr>
        <w:t>3.5</w:t>
      </w:r>
      <w:r>
        <w:rPr>
          <w:lang w:val="en-US"/>
        </w:rPr>
        <w:tab/>
        <w:t>F2-layer basic MUF</w:t>
      </w:r>
      <w:bookmarkEnd w:id="24"/>
      <w:bookmarkEnd w:id="25"/>
      <w:bookmarkEnd w:id="26"/>
    </w:p>
    <w:p w:rsidR="007B369E" w:rsidRDefault="007B369E" w:rsidP="007B369E">
      <w:pPr>
        <w:pStyle w:val="Heading3"/>
        <w:rPr>
          <w:lang w:val="en-US"/>
        </w:rPr>
      </w:pPr>
      <w:r>
        <w:rPr>
          <w:lang w:val="en-US"/>
        </w:rPr>
        <w:t>3.5.1</w:t>
      </w:r>
      <w:r>
        <w:rPr>
          <w:lang w:val="en-US"/>
        </w:rPr>
        <w:tab/>
        <w:t>Lowest-order mode</w:t>
      </w:r>
    </w:p>
    <w:p w:rsidR="007B369E" w:rsidRDefault="007B369E" w:rsidP="007B369E">
      <w:pPr>
        <w:pStyle w:val="Heading4"/>
        <w:rPr>
          <w:lang w:val="en-US"/>
        </w:rPr>
      </w:pPr>
      <w:r>
        <w:rPr>
          <w:lang w:val="en-US"/>
        </w:rPr>
        <w:t>3.5.1.1</w:t>
      </w:r>
      <w:r>
        <w:rPr>
          <w:lang w:val="en-US"/>
        </w:rPr>
        <w:tab/>
        <w:t xml:space="preserve">Paths up to </w:t>
      </w:r>
      <w:r>
        <w:rPr>
          <w:i/>
          <w:lang w:val="en-US"/>
        </w:rPr>
        <w:t>d</w:t>
      </w:r>
      <w:r>
        <w:rPr>
          <w:i/>
          <w:iCs/>
          <w:vertAlign w:val="subscript"/>
          <w:lang w:val="en-US"/>
        </w:rPr>
        <w:t>max</w:t>
      </w:r>
      <w:r>
        <w:rPr>
          <w:lang w:val="en-US"/>
        </w:rPr>
        <w:t xml:space="preserve"> (km)</w:t>
      </w:r>
    </w:p>
    <w:p w:rsidR="007B369E" w:rsidRDefault="007B369E" w:rsidP="007B369E">
      <w:pPr>
        <w:rPr>
          <w:lang w:val="en-US"/>
        </w:rPr>
      </w:pPr>
      <w:r>
        <w:rPr>
          <w:lang w:val="en-US"/>
        </w:rPr>
        <w:t xml:space="preserve">The order, </w:t>
      </w:r>
      <w:r>
        <w:rPr>
          <w:i/>
          <w:lang w:val="en-US"/>
        </w:rPr>
        <w:t>n</w:t>
      </w:r>
      <w:r>
        <w:rPr>
          <w:vertAlign w:val="subscript"/>
          <w:lang w:val="en-US"/>
        </w:rPr>
        <w:t>0</w:t>
      </w:r>
      <w:r>
        <w:rPr>
          <w:lang w:val="en-US"/>
        </w:rPr>
        <w:t xml:space="preserve">, of the lowest-order mode is determined by geometrical considerations, using the mirror reflection height </w:t>
      </w:r>
      <w:r>
        <w:rPr>
          <w:i/>
          <w:lang w:val="en-US"/>
        </w:rPr>
        <w:t>h</w:t>
      </w:r>
      <w:r>
        <w:rPr>
          <w:i/>
          <w:iCs/>
          <w:vertAlign w:val="subscript"/>
          <w:lang w:val="en-US"/>
        </w:rPr>
        <w:t>r</w:t>
      </w:r>
      <w:r>
        <w:rPr>
          <w:lang w:val="en-US"/>
        </w:rPr>
        <w:t xml:space="preserve"> derived at the mid-path control point from the equation:</w:t>
      </w:r>
    </w:p>
    <w:p w:rsidR="007B369E" w:rsidRDefault="007B369E" w:rsidP="007B369E">
      <w:pPr>
        <w:pStyle w:val="Blanc"/>
      </w:pPr>
    </w:p>
    <w:p w:rsidR="007B369E" w:rsidRDefault="007B369E" w:rsidP="007B369E">
      <w:pPr>
        <w:pStyle w:val="Equation"/>
        <w:rPr>
          <w:lang w:val="en-US"/>
        </w:rPr>
      </w:pPr>
      <w:r>
        <w:rPr>
          <w:lang w:val="en-US"/>
        </w:rPr>
        <w:tab/>
      </w:r>
      <w:r>
        <w:rPr>
          <w:lang w:val="en-US"/>
        </w:rPr>
        <w:tab/>
      </w:r>
      <w:r>
        <w:rPr>
          <w:position w:val="-28"/>
        </w:rPr>
        <w:object w:dxaOrig="2000" w:dyaOrig="660">
          <v:shape id="_x0000_i1026" type="#_x0000_t75" style="width:100.5pt;height:33pt" o:ole="">
            <v:imagedata r:id="rId16" o:title=""/>
          </v:shape>
          <o:OLEObject Type="Embed" ProgID="Equation.3" ShapeID="_x0000_i1026" DrawAspect="Content" ObjectID="_1394001048" r:id="rId17"/>
        </w:object>
      </w:r>
      <w:r>
        <w:rPr>
          <w:lang w:val="en-US"/>
        </w:rPr>
        <w:t xml:space="preserve">176 km </w:t>
      </w:r>
      <w:r>
        <w:rPr>
          <w:color w:val="000000"/>
          <w:lang w:val="en-US"/>
        </w:rPr>
        <w:t>or 500 km, whichever is the smaller</w:t>
      </w:r>
      <w:r>
        <w:rPr>
          <w:lang w:val="en-US"/>
        </w:rPr>
        <w:tab/>
        <w:t>(2)</w:t>
      </w:r>
    </w:p>
    <w:p w:rsidR="007B369E" w:rsidRDefault="007B369E" w:rsidP="007B369E">
      <w:pPr>
        <w:rPr>
          <w:lang w:val="en-US"/>
        </w:rPr>
      </w:pPr>
      <w:r>
        <w:rPr>
          <w:lang w:val="en-US"/>
        </w:rPr>
        <w:t>For this mode, the F2-layer basic MUF, which is also the F2-layer basic MUF for the path, is calculated as:</w:t>
      </w:r>
    </w:p>
    <w:p w:rsidR="007B369E" w:rsidRDefault="007B369E" w:rsidP="007B369E">
      <w:pPr>
        <w:pStyle w:val="Equation"/>
        <w:rPr>
          <w:lang w:val="en-US"/>
        </w:rPr>
      </w:pPr>
      <w:r>
        <w:rPr>
          <w:lang w:val="en-US"/>
        </w:rPr>
        <w:tab/>
      </w:r>
      <w:r>
        <w:rPr>
          <w:lang w:val="en-US"/>
        </w:rPr>
        <w:tab/>
      </w:r>
      <w:r>
        <w:rPr>
          <w:position w:val="-32"/>
        </w:rPr>
        <w:object w:dxaOrig="6060" w:dyaOrig="760">
          <v:shape id="_x0000_i1027" type="#_x0000_t75" style="width:303pt;height:37.5pt" o:ole="">
            <v:imagedata r:id="rId18" o:title=""/>
          </v:shape>
          <o:OLEObject Type="Embed" ProgID="Equation.3" ShapeID="_x0000_i1027" DrawAspect="Content" ObjectID="_1394001049" r:id="rId19"/>
        </w:object>
      </w:r>
      <w:r>
        <w:rPr>
          <w:lang w:val="en-US"/>
        </w:rPr>
        <w:tab/>
        <w:t>(3)</w:t>
      </w:r>
    </w:p>
    <w:p w:rsidR="007B369E" w:rsidRDefault="007B369E" w:rsidP="007B369E">
      <w:pPr>
        <w:rPr>
          <w:lang w:val="en-US"/>
        </w:rPr>
      </w:pPr>
      <w:r>
        <w:rPr>
          <w:lang w:val="en-US"/>
        </w:rPr>
        <w:t>where:</w:t>
      </w:r>
    </w:p>
    <w:p w:rsidR="007B369E" w:rsidRDefault="007B369E" w:rsidP="007B369E">
      <w:pPr>
        <w:pStyle w:val="Equationlegend"/>
      </w:pPr>
      <w:r>
        <w:tab/>
      </w:r>
      <w:r>
        <w:rPr>
          <w:i/>
          <w:iCs/>
        </w:rPr>
        <w:t>f</w:t>
      </w:r>
      <w:r>
        <w:rPr>
          <w:i/>
          <w:iCs/>
          <w:vertAlign w:val="subscript"/>
        </w:rPr>
        <w:t xml:space="preserve">H </w:t>
      </w:r>
      <w:r>
        <w:rPr>
          <w:sz w:val="18"/>
        </w:rPr>
        <w:t>:</w:t>
      </w:r>
      <w:r>
        <w:rPr>
          <w:sz w:val="18"/>
        </w:rPr>
        <w:tab/>
      </w:r>
      <w:r>
        <w:t>value of electron gyrofrequency, for a height of 300 km, determined at each of the appropriate control points given in Table 1a)</w:t>
      </w:r>
    </w:p>
    <w:p w:rsidR="007B369E" w:rsidRDefault="007B369E" w:rsidP="007B369E">
      <w:pPr>
        <w:pStyle w:val="Equation"/>
        <w:rPr>
          <w:lang w:val="en-US"/>
        </w:rPr>
      </w:pPr>
      <w:r>
        <w:rPr>
          <w:i/>
          <w:lang w:val="en-US"/>
        </w:rPr>
        <w:tab/>
        <w:t>C</w:t>
      </w:r>
      <w:r>
        <w:rPr>
          <w:i/>
          <w:iCs/>
          <w:vertAlign w:val="subscript"/>
          <w:lang w:val="en-US"/>
        </w:rPr>
        <w:t>d</w:t>
      </w:r>
      <w:r>
        <w:rPr>
          <w:iCs/>
          <w:lang w:val="en-US"/>
        </w:rPr>
        <w:t> </w:t>
      </w:r>
      <w:r>
        <w:rPr>
          <w:rFonts w:ascii="Symbol" w:hAnsi="Symbol"/>
        </w:rPr>
        <w:t></w:t>
      </w:r>
      <w:r>
        <w:rPr>
          <w:lang w:val="en-US"/>
        </w:rPr>
        <w:t xml:space="preserve"> 0.74 – 0.591 </w:t>
      </w:r>
      <w:r>
        <w:rPr>
          <w:i/>
          <w:lang w:val="en-US"/>
        </w:rPr>
        <w:t>Z</w:t>
      </w:r>
      <w:r>
        <w:rPr>
          <w:lang w:val="en-US"/>
        </w:rPr>
        <w:t xml:space="preserve"> – 0.424 </w:t>
      </w:r>
      <w:r>
        <w:rPr>
          <w:i/>
          <w:lang w:val="en-US"/>
        </w:rPr>
        <w:t>Z</w:t>
      </w:r>
      <w:r>
        <w:rPr>
          <w:iCs/>
          <w:position w:val="6"/>
          <w:sz w:val="20"/>
          <w:lang w:val="en-US"/>
        </w:rPr>
        <w:t>2</w:t>
      </w:r>
      <w:r>
        <w:rPr>
          <w:lang w:val="en-US"/>
        </w:rPr>
        <w:t xml:space="preserve"> – 0.090 </w:t>
      </w:r>
      <w:r>
        <w:rPr>
          <w:i/>
          <w:lang w:val="en-US"/>
        </w:rPr>
        <w:t>Z</w:t>
      </w:r>
      <w:r>
        <w:rPr>
          <w:position w:val="6"/>
          <w:sz w:val="20"/>
          <w:lang w:val="en-US"/>
        </w:rPr>
        <w:t>3</w:t>
      </w:r>
      <w:r>
        <w:rPr>
          <w:lang w:val="en-US"/>
        </w:rPr>
        <w:t xml:space="preserve"> </w:t>
      </w:r>
      <w:r>
        <w:rPr>
          <w:rFonts w:ascii="Symbol" w:hAnsi="Symbol"/>
        </w:rPr>
        <w:t></w:t>
      </w:r>
      <w:r>
        <w:rPr>
          <w:lang w:val="en-US"/>
        </w:rPr>
        <w:t xml:space="preserve"> 0.088 </w:t>
      </w:r>
      <w:r>
        <w:rPr>
          <w:i/>
          <w:lang w:val="en-US"/>
        </w:rPr>
        <w:t>Z</w:t>
      </w:r>
      <w:r>
        <w:rPr>
          <w:position w:val="6"/>
          <w:sz w:val="20"/>
          <w:lang w:val="en-US"/>
        </w:rPr>
        <w:t>4</w:t>
      </w:r>
      <w:r>
        <w:rPr>
          <w:lang w:val="en-US"/>
        </w:rPr>
        <w:t xml:space="preserve"> </w:t>
      </w:r>
      <w:r>
        <w:rPr>
          <w:rFonts w:ascii="Symbol" w:hAnsi="Symbol"/>
        </w:rPr>
        <w:t></w:t>
      </w:r>
      <w:r>
        <w:rPr>
          <w:lang w:val="en-US"/>
        </w:rPr>
        <w:t xml:space="preserve"> 0.181 </w:t>
      </w:r>
      <w:r>
        <w:rPr>
          <w:i/>
          <w:lang w:val="en-US"/>
        </w:rPr>
        <w:t>Z</w:t>
      </w:r>
      <w:r>
        <w:rPr>
          <w:position w:val="6"/>
          <w:sz w:val="20"/>
          <w:lang w:val="en-US"/>
        </w:rPr>
        <w:t>5</w:t>
      </w:r>
      <w:r>
        <w:rPr>
          <w:lang w:val="en-US"/>
        </w:rPr>
        <w:t xml:space="preserve"> </w:t>
      </w:r>
      <w:r>
        <w:rPr>
          <w:rFonts w:ascii="Symbol" w:hAnsi="Symbol"/>
        </w:rPr>
        <w:t></w:t>
      </w:r>
      <w:r>
        <w:rPr>
          <w:lang w:val="en-US"/>
        </w:rPr>
        <w:t xml:space="preserve"> 0.096 </w:t>
      </w:r>
      <w:r>
        <w:rPr>
          <w:i/>
          <w:lang w:val="en-US"/>
        </w:rPr>
        <w:t>Z</w:t>
      </w:r>
      <w:r>
        <w:rPr>
          <w:position w:val="6"/>
          <w:sz w:val="20"/>
          <w:lang w:val="en-US"/>
        </w:rPr>
        <w:t>6</w:t>
      </w:r>
      <w:r>
        <w:rPr>
          <w:position w:val="6"/>
          <w:sz w:val="18"/>
          <w:lang w:val="en-US"/>
        </w:rPr>
        <w:tab/>
      </w:r>
      <w:r>
        <w:rPr>
          <w:position w:val="6"/>
          <w:lang w:val="en-US"/>
        </w:rPr>
        <w:t>(4)</w:t>
      </w:r>
    </w:p>
    <w:p w:rsidR="007B369E" w:rsidRDefault="007B369E" w:rsidP="007B369E">
      <w:pPr>
        <w:pStyle w:val="Equation"/>
        <w:tabs>
          <w:tab w:val="left" w:pos="1276"/>
        </w:tabs>
        <w:rPr>
          <w:lang w:val="en-US"/>
        </w:rPr>
      </w:pPr>
      <w:bookmarkStart w:id="27" w:name="F004"/>
      <w:r>
        <w:rPr>
          <w:lang w:val="en-US"/>
        </w:rPr>
        <w:tab/>
      </w:r>
      <w:r>
        <w:rPr>
          <w:lang w:val="en-US"/>
        </w:rPr>
        <w:tab/>
        <w:t xml:space="preserve">with </w:t>
      </w:r>
      <w:r>
        <w:rPr>
          <w:i/>
          <w:iCs/>
          <w:lang w:val="en-US"/>
        </w:rPr>
        <w:t>Z</w:t>
      </w:r>
      <w:r>
        <w:rPr>
          <w:lang w:val="en-US"/>
        </w:rPr>
        <w:t xml:space="preserve"> </w:t>
      </w:r>
      <w:r>
        <w:rPr>
          <w:rFonts w:ascii="Symbol" w:hAnsi="Symbol"/>
        </w:rPr>
        <w:t></w:t>
      </w:r>
      <w:r>
        <w:rPr>
          <w:lang w:val="en-US"/>
        </w:rPr>
        <w:t xml:space="preserve"> 1 – 2</w:t>
      </w:r>
      <w:r>
        <w:rPr>
          <w:i/>
          <w:iCs/>
          <w:lang w:val="en-US"/>
        </w:rPr>
        <w:t>d</w:t>
      </w:r>
      <w:r>
        <w:rPr>
          <w:rFonts w:ascii="Tms Rmn" w:hAnsi="Tms Rmn"/>
          <w:sz w:val="8"/>
          <w:lang w:val="en-US"/>
        </w:rPr>
        <w:t> </w:t>
      </w:r>
      <w:r>
        <w:rPr>
          <w:lang w:val="en-US"/>
        </w:rPr>
        <w:t>/</w:t>
      </w:r>
      <w:r>
        <w:rPr>
          <w:rFonts w:ascii="Tms Rmn" w:hAnsi="Tms Rmn"/>
          <w:sz w:val="8"/>
          <w:lang w:val="en-US"/>
        </w:rPr>
        <w:t> </w:t>
      </w:r>
      <w:r>
        <w:rPr>
          <w:i/>
          <w:iCs/>
          <w:lang w:val="en-US"/>
        </w:rPr>
        <w:t>d</w:t>
      </w:r>
      <w:r>
        <w:rPr>
          <w:i/>
          <w:iCs/>
          <w:vertAlign w:val="subscript"/>
          <w:lang w:val="en-US"/>
        </w:rPr>
        <w:t>max</w:t>
      </w:r>
    </w:p>
    <w:p w:rsidR="007B369E" w:rsidRDefault="007B369E" w:rsidP="007B369E">
      <w:pPr>
        <w:pStyle w:val="Blanc"/>
      </w:pPr>
    </w:p>
    <w:p w:rsidR="007B369E" w:rsidRDefault="007B369E" w:rsidP="007B369E">
      <w:pPr>
        <w:pStyle w:val="Equation"/>
        <w:rPr>
          <w:lang w:val="en-US"/>
        </w:rPr>
      </w:pPr>
      <w:r>
        <w:rPr>
          <w:i/>
          <w:iCs/>
          <w:lang w:val="en-US"/>
        </w:rPr>
        <w:tab/>
        <w:t>d</w:t>
      </w:r>
      <w:r>
        <w:rPr>
          <w:i/>
          <w:iCs/>
          <w:vertAlign w:val="subscript"/>
          <w:lang w:val="en-US"/>
        </w:rPr>
        <w:t>max</w:t>
      </w:r>
      <w:r>
        <w:rPr>
          <w:lang w:val="en-US"/>
        </w:rPr>
        <w:t> </w:t>
      </w:r>
      <w:r>
        <w:rPr>
          <w:rFonts w:ascii="Symbol" w:hAnsi="Symbol"/>
        </w:rPr>
        <w:t></w:t>
      </w:r>
      <w:r>
        <w:rPr>
          <w:lang w:val="en-US"/>
        </w:rPr>
        <w:t> </w:t>
      </w:r>
      <w:r>
        <w:rPr>
          <w:lang w:val="en-US"/>
        </w:rPr>
        <w:tab/>
        <w:t>4</w:t>
      </w:r>
      <w:r>
        <w:rPr>
          <w:rFonts w:ascii="Tms Rmn" w:hAnsi="Tms Rmn"/>
          <w:sz w:val="12"/>
          <w:lang w:val="en-US"/>
        </w:rPr>
        <w:t> </w:t>
      </w:r>
      <w:r>
        <w:rPr>
          <w:lang w:val="en-US"/>
        </w:rPr>
        <w:t xml:space="preserve">780 </w:t>
      </w:r>
      <w:r>
        <w:rPr>
          <w:rFonts w:ascii="Symbol" w:hAnsi="Symbol"/>
        </w:rPr>
        <w:t></w:t>
      </w:r>
      <w:r>
        <w:rPr>
          <w:lang w:val="en-US"/>
        </w:rPr>
        <w:t xml:space="preserve"> (12</w:t>
      </w:r>
      <w:r>
        <w:rPr>
          <w:rFonts w:ascii="Tms Rmn" w:hAnsi="Tms Rmn"/>
          <w:sz w:val="12"/>
          <w:lang w:val="en-US"/>
        </w:rPr>
        <w:t> </w:t>
      </w:r>
      <w:r>
        <w:rPr>
          <w:lang w:val="en-US"/>
        </w:rPr>
        <w:t xml:space="preserve">610 </w:t>
      </w:r>
      <w:r>
        <w:rPr>
          <w:rFonts w:ascii="Symbol" w:hAnsi="Symbol"/>
        </w:rPr>
        <w:t></w:t>
      </w:r>
      <w:r>
        <w:rPr>
          <w:lang w:val="en-US"/>
        </w:rPr>
        <w:t xml:space="preserve"> 2</w:t>
      </w:r>
      <w:r>
        <w:rPr>
          <w:rFonts w:ascii="Tms Rmn" w:hAnsi="Tms Rmn"/>
          <w:sz w:val="12"/>
          <w:lang w:val="en-US"/>
        </w:rPr>
        <w:t> </w:t>
      </w:r>
      <w:r>
        <w:rPr>
          <w:lang w:val="en-US"/>
        </w:rPr>
        <w:t>140</w:t>
      </w:r>
      <w:r>
        <w:rPr>
          <w:rFonts w:ascii="Tms Rmn" w:hAnsi="Tms Rmn"/>
          <w:sz w:val="12"/>
          <w:lang w:val="en-US"/>
        </w:rPr>
        <w:t> </w:t>
      </w:r>
      <w:r>
        <w:rPr>
          <w:lang w:val="en-US"/>
        </w:rPr>
        <w:t>/</w:t>
      </w:r>
      <w:r>
        <w:rPr>
          <w:rFonts w:ascii="Tms Rmn" w:hAnsi="Tms Rmn"/>
          <w:sz w:val="12"/>
          <w:lang w:val="en-US"/>
        </w:rPr>
        <w:t> </w:t>
      </w:r>
      <w:r>
        <w:rPr>
          <w:i/>
          <w:iCs/>
          <w:lang w:val="en-US"/>
        </w:rPr>
        <w:t>x</w:t>
      </w:r>
      <w:r>
        <w:rPr>
          <w:position w:val="6"/>
          <w:sz w:val="20"/>
          <w:lang w:val="en-US"/>
        </w:rPr>
        <w:t>2</w:t>
      </w:r>
      <w:r>
        <w:rPr>
          <w:lang w:val="en-US"/>
        </w:rPr>
        <w:t xml:space="preserve"> – 49</w:t>
      </w:r>
      <w:r>
        <w:rPr>
          <w:rFonts w:ascii="Tms Rmn" w:hAnsi="Tms Rmn"/>
          <w:sz w:val="12"/>
          <w:lang w:val="en-US"/>
        </w:rPr>
        <w:t> </w:t>
      </w:r>
      <w:r>
        <w:rPr>
          <w:lang w:val="en-US"/>
        </w:rPr>
        <w:t>720</w:t>
      </w:r>
      <w:r>
        <w:rPr>
          <w:rFonts w:ascii="Tms Rmn" w:hAnsi="Tms Rmn"/>
          <w:sz w:val="12"/>
          <w:lang w:val="en-US"/>
        </w:rPr>
        <w:t> </w:t>
      </w:r>
      <w:r>
        <w:rPr>
          <w:lang w:val="en-US"/>
        </w:rPr>
        <w:t>/</w:t>
      </w:r>
      <w:r>
        <w:rPr>
          <w:rFonts w:ascii="Tms Rmn" w:hAnsi="Tms Rmn"/>
          <w:sz w:val="12"/>
          <w:lang w:val="en-US"/>
        </w:rPr>
        <w:t> </w:t>
      </w:r>
      <w:r>
        <w:rPr>
          <w:i/>
          <w:iCs/>
          <w:lang w:val="en-US"/>
        </w:rPr>
        <w:t>x</w:t>
      </w:r>
      <w:r>
        <w:rPr>
          <w:position w:val="6"/>
          <w:sz w:val="20"/>
          <w:lang w:val="en-US"/>
        </w:rPr>
        <w:t>4</w:t>
      </w:r>
      <w:r>
        <w:rPr>
          <w:lang w:val="en-US"/>
        </w:rPr>
        <w:t xml:space="preserve"> + 688</w:t>
      </w:r>
      <w:r>
        <w:rPr>
          <w:rFonts w:ascii="Tms Rmn" w:hAnsi="Tms Rmn"/>
          <w:sz w:val="12"/>
          <w:lang w:val="en-US"/>
        </w:rPr>
        <w:t> </w:t>
      </w:r>
      <w:r>
        <w:rPr>
          <w:lang w:val="en-US"/>
        </w:rPr>
        <w:t>900</w:t>
      </w:r>
      <w:r>
        <w:rPr>
          <w:rFonts w:ascii="Tms Rmn" w:hAnsi="Tms Rmn"/>
          <w:sz w:val="12"/>
          <w:lang w:val="en-US"/>
        </w:rPr>
        <w:t> </w:t>
      </w:r>
      <w:r>
        <w:rPr>
          <w:lang w:val="en-US"/>
        </w:rPr>
        <w:t>/</w:t>
      </w:r>
      <w:r>
        <w:rPr>
          <w:rFonts w:ascii="Tms Rmn" w:hAnsi="Tms Rmn"/>
          <w:sz w:val="12"/>
          <w:lang w:val="en-US"/>
        </w:rPr>
        <w:t> </w:t>
      </w:r>
      <w:r>
        <w:rPr>
          <w:i/>
          <w:iCs/>
          <w:lang w:val="en-US"/>
        </w:rPr>
        <w:t>x</w:t>
      </w:r>
      <w:r>
        <w:rPr>
          <w:position w:val="6"/>
          <w:sz w:val="20"/>
          <w:lang w:val="en-US"/>
        </w:rPr>
        <w:t>6</w:t>
      </w:r>
      <w:r>
        <w:rPr>
          <w:lang w:val="en-US"/>
        </w:rPr>
        <w:t>)  (1</w:t>
      </w:r>
      <w:r>
        <w:rPr>
          <w:rFonts w:ascii="Tms Rmn" w:hAnsi="Tms Rmn"/>
          <w:sz w:val="12"/>
          <w:lang w:val="en-US"/>
        </w:rPr>
        <w:t> </w:t>
      </w:r>
      <w:r>
        <w:rPr>
          <w:lang w:val="en-US"/>
        </w:rPr>
        <w:t>/</w:t>
      </w:r>
      <w:r>
        <w:rPr>
          <w:rFonts w:ascii="Tms Rmn" w:hAnsi="Tms Rmn"/>
          <w:sz w:val="12"/>
          <w:lang w:val="en-US"/>
        </w:rPr>
        <w:t> </w:t>
      </w:r>
      <w:r>
        <w:rPr>
          <w:i/>
          <w:iCs/>
          <w:lang w:val="en-US"/>
        </w:rPr>
        <w:t>B</w:t>
      </w:r>
      <w:r>
        <w:rPr>
          <w:lang w:val="en-US"/>
        </w:rPr>
        <w:t xml:space="preserve"> – 0.303)</w:t>
      </w:r>
      <w:r>
        <w:rPr>
          <w:lang w:val="en-US"/>
        </w:rPr>
        <w:tab/>
        <w:t>(5)</w:t>
      </w:r>
      <w:bookmarkEnd w:id="27"/>
    </w:p>
    <w:p w:rsidR="007B369E" w:rsidRDefault="007B369E" w:rsidP="007B369E">
      <w:pPr>
        <w:pStyle w:val="Blanc"/>
      </w:pPr>
    </w:p>
    <w:p w:rsidR="007B369E" w:rsidRDefault="007B369E" w:rsidP="007B369E">
      <w:pPr>
        <w:pStyle w:val="Equation"/>
        <w:rPr>
          <w:lang w:val="en-US"/>
        </w:rPr>
      </w:pPr>
      <w:r>
        <w:rPr>
          <w:lang w:val="en-US"/>
        </w:rPr>
        <w:tab/>
      </w:r>
      <w:r>
        <w:rPr>
          <w:position w:val="-30"/>
        </w:rPr>
        <w:object w:dxaOrig="8340" w:dyaOrig="720">
          <v:shape id="_x0000_i1028" type="#_x0000_t75" style="width:417pt;height:36pt" o:ole="">
            <v:imagedata r:id="rId20" o:title=""/>
          </v:shape>
          <o:OLEObject Type="Embed" ProgID="Equation.3" ShapeID="_x0000_i1028" DrawAspect="Content" ObjectID="_1394001050" r:id="rId21"/>
        </w:object>
      </w:r>
      <w:r>
        <w:rPr>
          <w:lang w:val="en-US"/>
        </w:rPr>
        <w:tab/>
        <w:t>(6)</w:t>
      </w:r>
    </w:p>
    <w:p w:rsidR="007B369E" w:rsidRDefault="007B369E" w:rsidP="007B369E">
      <w:pPr>
        <w:rPr>
          <w:lang w:val="en-US"/>
        </w:rPr>
      </w:pPr>
      <w:r>
        <w:rPr>
          <w:lang w:val="en-US"/>
        </w:rPr>
        <w:t>where:</w:t>
      </w:r>
    </w:p>
    <w:p w:rsidR="007B369E" w:rsidRDefault="007B369E" w:rsidP="007B369E">
      <w:pPr>
        <w:pStyle w:val="Equationlegend"/>
      </w:pPr>
      <w:r>
        <w:tab/>
      </w:r>
      <w:r>
        <w:rPr>
          <w:i/>
          <w:iCs/>
        </w:rPr>
        <w:t>d</w:t>
      </w:r>
      <w:r>
        <w:t> </w:t>
      </w:r>
      <w:r>
        <w:rPr>
          <w:rFonts w:ascii="Symbol" w:hAnsi="Symbol"/>
        </w:rPr>
        <w:t></w:t>
      </w:r>
      <w:r>
        <w:rPr>
          <w:rFonts w:ascii="Symbol" w:hAnsi="Symbol"/>
        </w:rPr>
        <w:tab/>
      </w:r>
      <w:r>
        <w:rPr>
          <w:i/>
          <w:iCs/>
        </w:rPr>
        <w:t>D</w:t>
      </w:r>
      <w:r>
        <w:t>/</w:t>
      </w:r>
      <w:r>
        <w:rPr>
          <w:i/>
          <w:iCs/>
        </w:rPr>
        <w:t>n</w:t>
      </w:r>
      <w:r>
        <w:rPr>
          <w:vertAlign w:val="subscript"/>
        </w:rPr>
        <w:t>0</w:t>
      </w:r>
      <w:r>
        <w:rPr>
          <w:i/>
          <w:iCs/>
        </w:rPr>
        <w:t xml:space="preserve"> </w:t>
      </w:r>
      <w:r>
        <w:t>and</w:t>
      </w:r>
      <w:r>
        <w:rPr>
          <w:i/>
          <w:iCs/>
        </w:rPr>
        <w:t xml:space="preserve"> d</w:t>
      </w:r>
      <w:r>
        <w:rPr>
          <w:i/>
          <w:iCs/>
          <w:vertAlign w:val="subscript"/>
        </w:rPr>
        <w:t>max</w:t>
      </w:r>
      <w:r>
        <w:rPr>
          <w:i/>
          <w:iCs/>
        </w:rPr>
        <w:t xml:space="preserve"> </w:t>
      </w:r>
      <w:r>
        <w:t>are in</w:t>
      </w:r>
      <w:r>
        <w:rPr>
          <w:i/>
          <w:iCs/>
        </w:rPr>
        <w:t xml:space="preserve"> </w:t>
      </w:r>
      <w:r>
        <w:t>kilometres</w:t>
      </w:r>
    </w:p>
    <w:p w:rsidR="007B369E" w:rsidRDefault="007B369E" w:rsidP="007B369E">
      <w:pPr>
        <w:pStyle w:val="Equationlegend"/>
      </w:pPr>
      <w:r>
        <w:tab/>
      </w:r>
      <w:r>
        <w:rPr>
          <w:i/>
          <w:iCs/>
        </w:rPr>
        <w:t>C</w:t>
      </w:r>
      <w:r>
        <w:rPr>
          <w:vertAlign w:val="subscript"/>
        </w:rPr>
        <w:t xml:space="preserve">3000 </w:t>
      </w:r>
      <w:r>
        <w:t>:</w:t>
      </w:r>
      <w:r>
        <w:tab/>
        <w:t>value of</w:t>
      </w:r>
      <w:r>
        <w:rPr>
          <w:i/>
          <w:iCs/>
        </w:rPr>
        <w:t xml:space="preserve"> C</w:t>
      </w:r>
      <w:r>
        <w:rPr>
          <w:i/>
          <w:iCs/>
          <w:vertAlign w:val="subscript"/>
        </w:rPr>
        <w:t>d</w:t>
      </w:r>
      <w:r>
        <w:rPr>
          <w:i/>
          <w:iCs/>
        </w:rPr>
        <w:t xml:space="preserve"> </w:t>
      </w:r>
      <w:r>
        <w:t>for</w:t>
      </w:r>
      <w:r>
        <w:rPr>
          <w:i/>
          <w:iCs/>
        </w:rPr>
        <w:t xml:space="preserve"> D </w:t>
      </w:r>
      <w:r>
        <w:rPr>
          <w:rFonts w:ascii="Symbol" w:hAnsi="Symbol"/>
        </w:rPr>
        <w:t></w:t>
      </w:r>
      <w:r>
        <w:rPr>
          <w:i/>
          <w:iCs/>
        </w:rPr>
        <w:t> </w:t>
      </w:r>
      <w:r>
        <w:t>3</w:t>
      </w:r>
      <w:r>
        <w:rPr>
          <w:rFonts w:ascii="Tms Rmn" w:hAnsi="Tms Rmn"/>
          <w:sz w:val="12"/>
        </w:rPr>
        <w:t> </w:t>
      </w:r>
      <w:r>
        <w:t>000 km</w:t>
      </w:r>
    </w:p>
    <w:p w:rsidR="007B369E" w:rsidRDefault="007B369E" w:rsidP="007B369E">
      <w:pPr>
        <w:pStyle w:val="Equationlegend"/>
      </w:pPr>
      <w:r>
        <w:tab/>
      </w:r>
      <w:r>
        <w:rPr>
          <w:i/>
          <w:iCs/>
        </w:rPr>
        <w:t>x</w:t>
      </w:r>
      <w:r>
        <w:t> </w:t>
      </w:r>
      <w:r>
        <w:rPr>
          <w:rFonts w:ascii="Symbol" w:hAnsi="Symbol"/>
        </w:rPr>
        <w:t></w:t>
      </w:r>
      <w:r>
        <w:tab/>
        <w:t>foF2/foE, or 2, whichever is the larger</w:t>
      </w:r>
    </w:p>
    <w:p w:rsidR="007B369E" w:rsidRDefault="007B369E" w:rsidP="007B369E">
      <w:pPr>
        <w:rPr>
          <w:lang w:val="en-US"/>
        </w:rPr>
      </w:pPr>
      <w:r>
        <w:rPr>
          <w:lang w:val="en-US"/>
        </w:rPr>
        <w:tab/>
        <w:t>foE is calculated as in § 3.2.</w:t>
      </w:r>
    </w:p>
    <w:p w:rsidR="007B369E" w:rsidRDefault="007B369E" w:rsidP="007B369E">
      <w:pPr>
        <w:pStyle w:val="Heading4"/>
        <w:rPr>
          <w:lang w:val="en-US"/>
        </w:rPr>
      </w:pPr>
      <w:r>
        <w:rPr>
          <w:lang w:val="en-US"/>
        </w:rPr>
        <w:lastRenderedPageBreak/>
        <w:t>3.5.1.2</w:t>
      </w:r>
      <w:r>
        <w:rPr>
          <w:lang w:val="en-US"/>
        </w:rPr>
        <w:tab/>
        <w:t xml:space="preserve">Paths longer than </w:t>
      </w:r>
      <w:r>
        <w:rPr>
          <w:i/>
          <w:lang w:val="en-US"/>
        </w:rPr>
        <w:t>d</w:t>
      </w:r>
      <w:r>
        <w:rPr>
          <w:i/>
          <w:iCs/>
          <w:vertAlign w:val="subscript"/>
          <w:lang w:val="en-US"/>
        </w:rPr>
        <w:t>max</w:t>
      </w:r>
      <w:r>
        <w:rPr>
          <w:lang w:val="en-US"/>
        </w:rPr>
        <w:t xml:space="preserve"> (km)</w:t>
      </w:r>
    </w:p>
    <w:p w:rsidR="007B369E" w:rsidRDefault="007B369E" w:rsidP="007B369E">
      <w:pPr>
        <w:rPr>
          <w:lang w:val="en-US"/>
        </w:rPr>
      </w:pPr>
      <w:r>
        <w:rPr>
          <w:lang w:val="en-US"/>
        </w:rPr>
        <w:t xml:space="preserve">The basic MUF of the lowest-order mode </w:t>
      </w:r>
      <w:r>
        <w:rPr>
          <w:i/>
          <w:lang w:val="en-US"/>
        </w:rPr>
        <w:t>n</w:t>
      </w:r>
      <w:r>
        <w:rPr>
          <w:vertAlign w:val="subscript"/>
          <w:lang w:val="en-US"/>
        </w:rPr>
        <w:t>0</w:t>
      </w:r>
      <w:r>
        <w:rPr>
          <w:lang w:val="en-US"/>
        </w:rPr>
        <w:t xml:space="preserve"> F2(</w:t>
      </w:r>
      <w:r>
        <w:rPr>
          <w:i/>
          <w:lang w:val="en-US"/>
        </w:rPr>
        <w:t>D</w:t>
      </w:r>
      <w:r>
        <w:rPr>
          <w:lang w:val="en-US"/>
        </w:rPr>
        <w:t xml:space="preserve">)MUF for path length </w:t>
      </w:r>
      <w:r>
        <w:rPr>
          <w:i/>
          <w:lang w:val="en-US"/>
        </w:rPr>
        <w:t>D</w:t>
      </w:r>
      <w:r>
        <w:rPr>
          <w:lang w:val="en-US"/>
        </w:rPr>
        <w:t xml:space="preserve"> is taken equal to the lower of the F2(</w:t>
      </w:r>
      <w:r>
        <w:rPr>
          <w:i/>
          <w:lang w:val="en-US"/>
        </w:rPr>
        <w:t>d</w:t>
      </w:r>
      <w:r>
        <w:rPr>
          <w:i/>
          <w:iCs/>
          <w:vertAlign w:val="subscript"/>
          <w:lang w:val="en-US"/>
        </w:rPr>
        <w:t>max</w:t>
      </w:r>
      <w:r>
        <w:rPr>
          <w:lang w:val="en-US"/>
        </w:rPr>
        <w:t>)MUF values determined from equation (3) for the two control points given in Table 1a). This is also the basic MUF for the path.</w:t>
      </w:r>
    </w:p>
    <w:p w:rsidR="007B369E" w:rsidRDefault="007B369E" w:rsidP="007B369E">
      <w:pPr>
        <w:pStyle w:val="Heading3"/>
        <w:rPr>
          <w:lang w:val="en-US"/>
        </w:rPr>
      </w:pPr>
      <w:r>
        <w:rPr>
          <w:lang w:val="en-US"/>
        </w:rPr>
        <w:t>3.5.2</w:t>
      </w:r>
      <w:r>
        <w:rPr>
          <w:lang w:val="en-US"/>
        </w:rPr>
        <w:tab/>
        <w:t>Higher-order modes (paths up to 9</w:t>
      </w:r>
      <w:r>
        <w:rPr>
          <w:rFonts w:ascii="Tms Rmn" w:hAnsi="Tms Rmn"/>
          <w:sz w:val="12"/>
          <w:lang w:val="en-US"/>
        </w:rPr>
        <w:t> </w:t>
      </w:r>
      <w:r>
        <w:rPr>
          <w:lang w:val="en-US"/>
        </w:rPr>
        <w:t>000 km)</w:t>
      </w:r>
    </w:p>
    <w:p w:rsidR="007B369E" w:rsidRDefault="007B369E" w:rsidP="007B369E">
      <w:pPr>
        <w:pStyle w:val="Heading4"/>
        <w:rPr>
          <w:lang w:val="en-US"/>
        </w:rPr>
      </w:pPr>
      <w:r>
        <w:rPr>
          <w:lang w:val="en-US"/>
        </w:rPr>
        <w:t>3.5.2.1</w:t>
      </w:r>
      <w:r>
        <w:rPr>
          <w:lang w:val="en-US"/>
        </w:rPr>
        <w:tab/>
        <w:t xml:space="preserve">Paths up to </w:t>
      </w:r>
      <w:r>
        <w:rPr>
          <w:i/>
          <w:lang w:val="en-US"/>
        </w:rPr>
        <w:t>d</w:t>
      </w:r>
      <w:r>
        <w:rPr>
          <w:i/>
          <w:iCs/>
          <w:vertAlign w:val="subscript"/>
          <w:lang w:val="en-US"/>
        </w:rPr>
        <w:t>max</w:t>
      </w:r>
      <w:r>
        <w:rPr>
          <w:lang w:val="en-US"/>
        </w:rPr>
        <w:t xml:space="preserve"> (km)</w:t>
      </w:r>
    </w:p>
    <w:p w:rsidR="007B369E" w:rsidRDefault="007B369E" w:rsidP="007B369E">
      <w:pPr>
        <w:rPr>
          <w:lang w:val="en-US"/>
        </w:rPr>
      </w:pPr>
      <w:r>
        <w:rPr>
          <w:lang w:val="en-US"/>
        </w:rPr>
        <w:t xml:space="preserve">The F2-layer basic MUF for an </w:t>
      </w:r>
      <w:r>
        <w:rPr>
          <w:i/>
          <w:lang w:val="en-US"/>
        </w:rPr>
        <w:t>n</w:t>
      </w:r>
      <w:r>
        <w:rPr>
          <w:lang w:val="en-US"/>
        </w:rPr>
        <w:t xml:space="preserve">-hop mode is calculated using equations (3) to (6) at the midpath control point given in Table 1a) for hop length </w:t>
      </w:r>
      <w:r>
        <w:rPr>
          <w:i/>
          <w:lang w:val="en-US"/>
        </w:rPr>
        <w:t>d</w:t>
      </w:r>
      <w:r>
        <w:rPr>
          <w:lang w:val="en-US"/>
        </w:rPr>
        <w:t> </w:t>
      </w:r>
      <w:r>
        <w:rPr>
          <w:rFonts w:ascii="Symbol" w:hAnsi="Symbol"/>
        </w:rPr>
        <w:t></w:t>
      </w:r>
      <w:r>
        <w:rPr>
          <w:lang w:val="en-US"/>
        </w:rPr>
        <w:t> </w:t>
      </w:r>
      <w:r>
        <w:rPr>
          <w:i/>
          <w:lang w:val="en-US"/>
        </w:rPr>
        <w:t>D</w:t>
      </w:r>
      <w:r>
        <w:rPr>
          <w:lang w:val="en-US"/>
        </w:rPr>
        <w:t>/</w:t>
      </w:r>
      <w:r>
        <w:rPr>
          <w:i/>
          <w:lang w:val="en-US"/>
        </w:rPr>
        <w:t>n</w:t>
      </w:r>
      <w:r>
        <w:rPr>
          <w:lang w:val="en-US"/>
        </w:rPr>
        <w:t>.</w:t>
      </w:r>
    </w:p>
    <w:p w:rsidR="007B369E" w:rsidRDefault="007B369E" w:rsidP="007B369E">
      <w:pPr>
        <w:pStyle w:val="Heading4"/>
        <w:rPr>
          <w:lang w:val="en-US"/>
        </w:rPr>
      </w:pPr>
      <w:r>
        <w:rPr>
          <w:lang w:val="en-US"/>
        </w:rPr>
        <w:t>3.5.2.2</w:t>
      </w:r>
      <w:r>
        <w:rPr>
          <w:lang w:val="en-US"/>
        </w:rPr>
        <w:tab/>
        <w:t xml:space="preserve">Paths longer than </w:t>
      </w:r>
      <w:r>
        <w:rPr>
          <w:i/>
          <w:lang w:val="en-US"/>
        </w:rPr>
        <w:t>d</w:t>
      </w:r>
      <w:r>
        <w:rPr>
          <w:i/>
          <w:iCs/>
          <w:vertAlign w:val="subscript"/>
          <w:lang w:val="en-US"/>
        </w:rPr>
        <w:t>max</w:t>
      </w:r>
      <w:r>
        <w:rPr>
          <w:lang w:val="en-US"/>
        </w:rPr>
        <w:t xml:space="preserve"> (km)</w:t>
      </w:r>
    </w:p>
    <w:p w:rsidR="007B369E" w:rsidRDefault="007B369E" w:rsidP="007B369E">
      <w:pPr>
        <w:rPr>
          <w:lang w:val="en-US"/>
        </w:rPr>
      </w:pPr>
      <w:r>
        <w:rPr>
          <w:lang w:val="en-US"/>
        </w:rPr>
        <w:t xml:space="preserve">The F2-layer basic MUF for an </w:t>
      </w:r>
      <w:r>
        <w:rPr>
          <w:i/>
          <w:lang w:val="en-US"/>
        </w:rPr>
        <w:t>n</w:t>
      </w:r>
      <w:r>
        <w:rPr>
          <w:lang w:val="en-US"/>
        </w:rPr>
        <w:t>-hop mode is calculated in terms of F2(</w:t>
      </w:r>
      <w:r>
        <w:rPr>
          <w:i/>
          <w:lang w:val="en-US"/>
        </w:rPr>
        <w:t>d</w:t>
      </w:r>
      <w:r>
        <w:rPr>
          <w:i/>
          <w:iCs/>
          <w:vertAlign w:val="subscript"/>
          <w:lang w:val="en-US"/>
        </w:rPr>
        <w:t>max</w:t>
      </w:r>
      <w:r>
        <w:rPr>
          <w:lang w:val="en-US"/>
        </w:rPr>
        <w:t>)MUF and a distance scaling factor dependent on the respective hop lengths of the mode in question and the lowest possible order mode.</w:t>
      </w:r>
    </w:p>
    <w:p w:rsidR="007B369E" w:rsidRDefault="007B369E" w:rsidP="007B369E">
      <w:pPr>
        <w:pStyle w:val="Equation"/>
        <w:rPr>
          <w:lang w:val="en-US"/>
        </w:rPr>
      </w:pPr>
      <w:r>
        <w:rPr>
          <w:lang w:val="en-US"/>
        </w:rPr>
        <w:tab/>
      </w:r>
      <w:r>
        <w:rPr>
          <w:lang w:val="en-US"/>
        </w:rPr>
        <w:tab/>
      </w:r>
      <w:r>
        <w:rPr>
          <w:position w:val="-16"/>
        </w:rPr>
        <w:object w:dxaOrig="4120" w:dyaOrig="400">
          <v:shape id="_x0000_i1029" type="#_x0000_t75" style="width:205.5pt;height:19.5pt" o:ole="">
            <v:imagedata r:id="rId22" o:title=""/>
          </v:shape>
          <o:OLEObject Type="Embed" ProgID="Equation.3" ShapeID="_x0000_i1029" DrawAspect="Content" ObjectID="_1394001051" r:id="rId23"/>
        </w:object>
      </w:r>
      <w:r>
        <w:rPr>
          <w:lang w:val="en-US"/>
        </w:rPr>
        <w:tab/>
        <w:t>(7)</w:t>
      </w:r>
    </w:p>
    <w:p w:rsidR="007B369E" w:rsidRDefault="007B369E" w:rsidP="007B369E">
      <w:pPr>
        <w:tabs>
          <w:tab w:val="left" w:pos="624"/>
        </w:tabs>
        <w:rPr>
          <w:lang w:val="en-US"/>
        </w:rPr>
      </w:pPr>
      <w:r>
        <w:rPr>
          <w:lang w:val="en-US"/>
        </w:rPr>
        <w:t xml:space="preserve">where </w:t>
      </w:r>
      <w:r>
        <w:rPr>
          <w:i/>
          <w:lang w:val="en-US"/>
        </w:rPr>
        <w:t>M</w:t>
      </w:r>
      <w:r>
        <w:rPr>
          <w:i/>
          <w:iCs/>
          <w:vertAlign w:val="subscript"/>
          <w:lang w:val="en-US"/>
        </w:rPr>
        <w:t>n</w:t>
      </w:r>
      <w:r>
        <w:rPr>
          <w:lang w:val="en-US"/>
        </w:rPr>
        <w:t>/</w:t>
      </w:r>
      <w:r>
        <w:rPr>
          <w:i/>
          <w:lang w:val="en-US"/>
        </w:rPr>
        <w:t>M</w:t>
      </w:r>
      <w:r>
        <w:rPr>
          <w:i/>
          <w:iCs/>
          <w:vertAlign w:val="subscript"/>
          <w:lang w:val="en-US"/>
        </w:rPr>
        <w:t>n</w:t>
      </w:r>
      <w:r>
        <w:rPr>
          <w:position w:val="-6"/>
          <w:sz w:val="16"/>
          <w:lang w:val="en-US"/>
        </w:rPr>
        <w:t>0</w:t>
      </w:r>
      <w:r>
        <w:rPr>
          <w:lang w:val="en-US"/>
        </w:rPr>
        <w:t xml:space="preserve"> is derived using equation (3) as follows:</w:t>
      </w:r>
    </w:p>
    <w:p w:rsidR="008C07EE" w:rsidRDefault="008C07EE" w:rsidP="008C07EE">
      <w:pPr>
        <w:pStyle w:val="Blanc"/>
      </w:pPr>
    </w:p>
    <w:p w:rsidR="007B369E" w:rsidRDefault="007B369E" w:rsidP="007B369E">
      <w:pPr>
        <w:pStyle w:val="Equation"/>
        <w:rPr>
          <w:lang w:val="en-US"/>
        </w:rPr>
      </w:pPr>
      <w:r>
        <w:rPr>
          <w:lang w:val="en-US"/>
        </w:rPr>
        <w:tab/>
      </w:r>
      <w:r>
        <w:rPr>
          <w:lang w:val="en-US"/>
        </w:rPr>
        <w:tab/>
      </w:r>
      <w:r>
        <w:rPr>
          <w:position w:val="-38"/>
        </w:rPr>
        <w:object w:dxaOrig="2420" w:dyaOrig="760">
          <v:shape id="_x0000_i1030" type="#_x0000_t75" style="width:121.5pt;height:37.5pt" o:ole="">
            <v:imagedata r:id="rId24" o:title=""/>
          </v:shape>
          <o:OLEObject Type="Embed" ProgID="Equation.3" ShapeID="_x0000_i1030" DrawAspect="Content" ObjectID="_1394001052" r:id="rId25"/>
        </w:object>
      </w:r>
      <w:r>
        <w:rPr>
          <w:lang w:val="en-US"/>
        </w:rPr>
        <w:tab/>
        <w:t>(8)</w:t>
      </w:r>
    </w:p>
    <w:p w:rsidR="008C07EE" w:rsidRDefault="008C07EE" w:rsidP="008C07EE">
      <w:pPr>
        <w:pStyle w:val="Blanc"/>
      </w:pPr>
    </w:p>
    <w:p w:rsidR="007B369E" w:rsidRDefault="007B369E" w:rsidP="007B369E">
      <w:pPr>
        <w:rPr>
          <w:lang w:val="en-US"/>
        </w:rPr>
      </w:pPr>
      <w:r>
        <w:rPr>
          <w:lang w:val="en-US"/>
        </w:rPr>
        <w:t>The lower of the values calculated at the two control points of Table 1a) is selected.</w:t>
      </w:r>
    </w:p>
    <w:p w:rsidR="007B369E" w:rsidRDefault="007B369E" w:rsidP="007B369E">
      <w:pPr>
        <w:pStyle w:val="Heading2"/>
        <w:rPr>
          <w:lang w:val="en-US"/>
        </w:rPr>
      </w:pPr>
      <w:bookmarkStart w:id="28" w:name="_Toc101262876"/>
      <w:bookmarkStart w:id="29" w:name="_Toc101261894"/>
      <w:bookmarkStart w:id="30" w:name="_Toc101235225"/>
      <w:r>
        <w:rPr>
          <w:lang w:val="en-US"/>
        </w:rPr>
        <w:t>3.6</w:t>
      </w:r>
      <w:r>
        <w:rPr>
          <w:lang w:val="en-US"/>
        </w:rPr>
        <w:tab/>
        <w:t>Within the month probability of ionospheric propagation support</w:t>
      </w:r>
    </w:p>
    <w:p w:rsidR="007B369E" w:rsidRDefault="007B369E" w:rsidP="007B369E">
      <w:pPr>
        <w:rPr>
          <w:lang w:val="en-US"/>
        </w:rPr>
      </w:pPr>
      <w:r>
        <w:rPr>
          <w:lang w:val="en-US"/>
        </w:rPr>
        <w:t xml:space="preserve">In some cases it may be sufficient to predict the probability of having sufficient ionization to support propagation over the path, without taking into account system and antenna characteristics and performance requirements. In such cases the probability that the MUF exceeds the working frequency is required. Sections 3.3 and 3.5 above give the median values of MUF(50) for E and F2 propagation. </w:t>
      </w:r>
    </w:p>
    <w:p w:rsidR="007B369E" w:rsidRDefault="007B369E" w:rsidP="007B369E">
      <w:pPr>
        <w:rPr>
          <w:lang w:val="en-US"/>
        </w:rPr>
      </w:pPr>
      <w:r>
        <w:rPr>
          <w:lang w:val="en-US"/>
        </w:rPr>
        <w:t xml:space="preserve">For F2 modes the lower decile ratio, </w:t>
      </w:r>
      <w:r>
        <w:t>δ</w:t>
      </w:r>
      <w:r>
        <w:rPr>
          <w:i/>
          <w:iCs/>
          <w:vertAlign w:val="subscript"/>
          <w:lang w:val="en-US"/>
        </w:rPr>
        <w:t>l</w:t>
      </w:r>
      <w:r>
        <w:rPr>
          <w:lang w:val="en-US"/>
        </w:rPr>
        <w:t xml:space="preserve">, of the MUF exceeded for 90% of the days of the month, MUF(90), to MUF(50) is given in Recommendation ITU-R P.1239, Table 2, as a function of local time, latitude, season and sunspot number. </w:t>
      </w:r>
    </w:p>
    <w:p w:rsidR="007B369E" w:rsidRDefault="007B369E" w:rsidP="007B369E">
      <w:pPr>
        <w:rPr>
          <w:lang w:val="en-US"/>
        </w:rPr>
      </w:pPr>
      <w:r>
        <w:rPr>
          <w:lang w:val="en-US"/>
        </w:rPr>
        <w:t xml:space="preserve">For cases where the working frequency, </w:t>
      </w:r>
      <w:r>
        <w:rPr>
          <w:i/>
          <w:iCs/>
          <w:lang w:val="en-US"/>
        </w:rPr>
        <w:t>f</w:t>
      </w:r>
      <w:r>
        <w:rPr>
          <w:lang w:val="en-US"/>
        </w:rPr>
        <w:t xml:space="preserve">, is less than MUF(50), the probability of ionospheric support is given by: </w:t>
      </w:r>
    </w:p>
    <w:p w:rsidR="008C07EE" w:rsidRDefault="008C07EE" w:rsidP="008C07EE">
      <w:pPr>
        <w:pStyle w:val="Blanc"/>
      </w:pPr>
    </w:p>
    <w:p w:rsidR="000A43DD" w:rsidRPr="000A43DD" w:rsidRDefault="00D06A23" w:rsidP="00D06A23">
      <w:pPr>
        <w:pStyle w:val="Equation"/>
        <w:rPr>
          <w:lang w:val="en-US"/>
        </w:rPr>
      </w:pPr>
      <w:r w:rsidRPr="008E0851">
        <w:rPr>
          <w:lang w:val="en-US"/>
        </w:rPr>
        <w:tab/>
      </w:r>
      <w:r w:rsidRPr="008E0851">
        <w:rPr>
          <w:lang w:val="en-US"/>
        </w:rPr>
        <w:tab/>
      </w:r>
      <w:r w:rsidRPr="00C85E59">
        <w:rPr>
          <w:position w:val="-30"/>
        </w:rPr>
        <w:object w:dxaOrig="3640" w:dyaOrig="680">
          <v:shape id="_x0000_i1031" type="#_x0000_t75" style="width:181.5pt;height:34.5pt" o:ole="">
            <v:imagedata r:id="rId26" o:title=""/>
          </v:shape>
          <o:OLEObject Type="Embed" ProgID="Equation.3" ShapeID="_x0000_i1031" DrawAspect="Content" ObjectID="_1394001053" r:id="rId27"/>
        </w:object>
      </w:r>
      <w:r>
        <w:rPr>
          <w:lang w:val="en-US"/>
        </w:rPr>
        <w:t>          </w:t>
      </w:r>
      <w:r w:rsidR="000A43DD" w:rsidRPr="000A43DD">
        <w:rPr>
          <w:lang w:val="en-US"/>
        </w:rPr>
        <w:t>or =</w:t>
      </w:r>
      <w:r w:rsidR="005124AA">
        <w:rPr>
          <w:lang w:val="en-US"/>
        </w:rPr>
        <w:t> </w:t>
      </w:r>
      <w:r w:rsidR="000A43DD" w:rsidRPr="000A43DD">
        <w:rPr>
          <w:lang w:val="en-US"/>
        </w:rPr>
        <w:t>100, whichever is the smaller</w:t>
      </w:r>
      <w:r>
        <w:rPr>
          <w:lang w:val="en-US"/>
        </w:rPr>
        <w:tab/>
        <w:t>(9)</w:t>
      </w:r>
    </w:p>
    <w:p w:rsidR="008C07EE" w:rsidRDefault="008C07EE" w:rsidP="008C07EE">
      <w:pPr>
        <w:pStyle w:val="Blanc"/>
      </w:pPr>
    </w:p>
    <w:p w:rsidR="007B369E" w:rsidRDefault="007B369E" w:rsidP="007B369E">
      <w:pPr>
        <w:rPr>
          <w:lang w:val="en-US"/>
        </w:rPr>
      </w:pPr>
      <w:r>
        <w:rPr>
          <w:lang w:val="en-US"/>
        </w:rPr>
        <w:t xml:space="preserve">The upper decile ratio, </w:t>
      </w:r>
      <w:r>
        <w:t>δ</w:t>
      </w:r>
      <w:r>
        <w:rPr>
          <w:i/>
          <w:iCs/>
          <w:vertAlign w:val="subscript"/>
          <w:lang w:val="en-US"/>
        </w:rPr>
        <w:t>u</w:t>
      </w:r>
      <w:r>
        <w:rPr>
          <w:lang w:val="en-US"/>
        </w:rPr>
        <w:t xml:space="preserve">, of the MUF exceeded for 10% of the days of the month, MUF(10) to MUF(50) is given in Recommendation ITU-R P.1239, Table 3, as a function of local time, latitude, season and sunspot number. </w:t>
      </w:r>
    </w:p>
    <w:p w:rsidR="007B369E" w:rsidRDefault="007B369E" w:rsidP="007B369E">
      <w:pPr>
        <w:rPr>
          <w:lang w:val="en-US"/>
        </w:rPr>
      </w:pPr>
      <w:r>
        <w:rPr>
          <w:lang w:val="en-US"/>
        </w:rPr>
        <w:t xml:space="preserve">For cases where the working frequency, </w:t>
      </w:r>
      <w:r>
        <w:rPr>
          <w:i/>
          <w:iCs/>
          <w:lang w:val="en-US"/>
        </w:rPr>
        <w:t>f</w:t>
      </w:r>
      <w:r>
        <w:rPr>
          <w:lang w:val="en-US"/>
        </w:rPr>
        <w:t xml:space="preserve">, is greater than MUF(50), the probability of ionospheric support is given by: </w:t>
      </w:r>
    </w:p>
    <w:p w:rsidR="000A43DD" w:rsidRDefault="00D06A23" w:rsidP="00D06A23">
      <w:pPr>
        <w:pStyle w:val="Equation"/>
        <w:rPr>
          <w:lang w:val="en-US"/>
        </w:rPr>
      </w:pPr>
      <w:r w:rsidRPr="008E0851">
        <w:rPr>
          <w:lang w:val="en-US"/>
        </w:rPr>
        <w:tab/>
      </w:r>
      <w:r w:rsidRPr="008E0851">
        <w:rPr>
          <w:lang w:val="en-US"/>
        </w:rPr>
        <w:tab/>
      </w:r>
      <w:r w:rsidRPr="00C85E59">
        <w:rPr>
          <w:position w:val="-30"/>
        </w:rPr>
        <w:object w:dxaOrig="3460" w:dyaOrig="680">
          <v:shape id="_x0000_i1032" type="#_x0000_t75" style="width:173.25pt;height:34.5pt" o:ole="">
            <v:imagedata r:id="rId28" o:title=""/>
          </v:shape>
          <o:OLEObject Type="Embed" ProgID="Equation.3" ShapeID="_x0000_i1032" DrawAspect="Content" ObjectID="_1394001054" r:id="rId29"/>
        </w:object>
      </w:r>
      <w:r>
        <w:rPr>
          <w:lang w:val="en-US"/>
        </w:rPr>
        <w:t>          </w:t>
      </w:r>
      <w:r w:rsidR="000A43DD" w:rsidRPr="000A43DD">
        <w:rPr>
          <w:lang w:val="en-US"/>
        </w:rPr>
        <w:t>or = 0, whichever is the larger</w:t>
      </w:r>
      <w:r>
        <w:rPr>
          <w:lang w:val="en-US"/>
        </w:rPr>
        <w:tab/>
        <w:t>(10)</w:t>
      </w:r>
    </w:p>
    <w:p w:rsidR="007B369E" w:rsidRDefault="007B369E" w:rsidP="00D06A23">
      <w:pPr>
        <w:keepNext/>
        <w:rPr>
          <w:lang w:val="en-US"/>
        </w:rPr>
      </w:pPr>
      <w:r>
        <w:rPr>
          <w:lang w:val="en-US"/>
        </w:rPr>
        <w:lastRenderedPageBreak/>
        <w:t>In the case of E modes the appropriate factors for the interdecile range are 1.05 and 0.95 respectively.</w:t>
      </w:r>
    </w:p>
    <w:p w:rsidR="007B369E" w:rsidRDefault="007B369E" w:rsidP="007B369E">
      <w:pPr>
        <w:rPr>
          <w:lang w:val="en-US"/>
        </w:rPr>
      </w:pPr>
      <w:r>
        <w:rPr>
          <w:lang w:val="en-US"/>
        </w:rPr>
        <w:t>The distribution of the operational MUF at a given hour within a month may be obtained by applying the distribution given in § 3.6.</w:t>
      </w:r>
    </w:p>
    <w:p w:rsidR="007B369E" w:rsidRDefault="007B369E" w:rsidP="007B369E">
      <w:pPr>
        <w:rPr>
          <w:lang w:val="en-US"/>
        </w:rPr>
      </w:pPr>
      <w:r>
        <w:rPr>
          <w:lang w:val="en-US"/>
        </w:rPr>
        <w:t>Note that the operational MUFs exceeded for 90% and 10% of days of the month are defined as the optimum working frequency and the highest probable frequency respectively.</w:t>
      </w:r>
    </w:p>
    <w:p w:rsidR="007B369E" w:rsidRDefault="007B369E" w:rsidP="007B369E">
      <w:pPr>
        <w:pStyle w:val="Heading2"/>
        <w:rPr>
          <w:lang w:val="en-US"/>
        </w:rPr>
      </w:pPr>
      <w:r>
        <w:rPr>
          <w:lang w:val="en-US"/>
        </w:rPr>
        <w:t>3.7</w:t>
      </w:r>
      <w:r>
        <w:rPr>
          <w:lang w:val="en-US"/>
        </w:rPr>
        <w:tab/>
        <w:t>The path operational MUF</w:t>
      </w:r>
      <w:bookmarkEnd w:id="28"/>
      <w:bookmarkEnd w:id="29"/>
      <w:bookmarkEnd w:id="30"/>
    </w:p>
    <w:p w:rsidR="007B369E" w:rsidRDefault="007B369E" w:rsidP="007B369E">
      <w:pPr>
        <w:rPr>
          <w:lang w:val="en-US"/>
        </w:rPr>
      </w:pPr>
      <w:r>
        <w:rPr>
          <w:lang w:val="en-US"/>
        </w:rPr>
        <w:t>The path operational MUF is the greater of the operational MUF for F2 modes and the operational MUF for E modes. The relationship between the operational and basic MUFs will depend on the systems and antenna characteristics and on the path length geographic and other considerations, and should be determined from practical experience of the circuit performance. Where this experience is not available, for F2 modes, the operational MUF </w:t>
      </w:r>
      <w:r>
        <w:rPr>
          <w:rFonts w:ascii="Symbol" w:hAnsi="Symbol"/>
        </w:rPr>
        <w:t></w:t>
      </w:r>
      <w:r>
        <w:rPr>
          <w:lang w:val="en-US"/>
        </w:rPr>
        <w:t xml:space="preserve"> basic MUF. </w:t>
      </w:r>
      <w:r>
        <w:rPr>
          <w:i/>
          <w:lang w:val="en-US"/>
        </w:rPr>
        <w:t>R</w:t>
      </w:r>
      <w:r>
        <w:rPr>
          <w:i/>
          <w:iCs/>
          <w:vertAlign w:val="subscript"/>
          <w:lang w:val="en-US"/>
        </w:rPr>
        <w:t>op</w:t>
      </w:r>
      <w:r>
        <w:rPr>
          <w:lang w:val="en-US"/>
        </w:rPr>
        <w:t xml:space="preserve"> where </w:t>
      </w:r>
      <w:r>
        <w:rPr>
          <w:i/>
          <w:lang w:val="en-US"/>
        </w:rPr>
        <w:t>R</w:t>
      </w:r>
      <w:r>
        <w:rPr>
          <w:i/>
          <w:iCs/>
          <w:vertAlign w:val="subscript"/>
          <w:lang w:val="en-US"/>
        </w:rPr>
        <w:t>op</w:t>
      </w:r>
      <w:r>
        <w:rPr>
          <w:lang w:val="en-US"/>
        </w:rPr>
        <w:t xml:space="preserve"> is given in Table 1 to Recommendation ITU-R P.1240; for E modes the operational MUF is equal to the basic MUF.</w:t>
      </w:r>
    </w:p>
    <w:p w:rsidR="007B369E" w:rsidRDefault="007B369E" w:rsidP="007B369E">
      <w:pPr>
        <w:rPr>
          <w:lang w:val="en-US"/>
        </w:rPr>
      </w:pPr>
      <w:r>
        <w:rPr>
          <w:lang w:val="en-US"/>
        </w:rPr>
        <w:t>An estimate of the operational MUF exceeded for 10% and 90% of the days is determined by multiplying the median operational MUF by the appropriate factors given in Recommendation ITU</w:t>
      </w:r>
      <w:r>
        <w:rPr>
          <w:lang w:val="en-US"/>
        </w:rPr>
        <w:noBreakHyphen/>
        <w:t>R P.1239, Tables 2 and 3, in the case of the F modes. In the case of E modes the appropriate factors are 1.05 and 0.95 respectively.</w:t>
      </w:r>
    </w:p>
    <w:p w:rsidR="007B369E" w:rsidRDefault="007B369E" w:rsidP="007B369E">
      <w:pPr>
        <w:pStyle w:val="Heading1"/>
        <w:rPr>
          <w:lang w:val="en-US"/>
        </w:rPr>
      </w:pPr>
      <w:bookmarkStart w:id="31" w:name="_Toc101262877"/>
      <w:bookmarkStart w:id="32" w:name="_Toc101261895"/>
      <w:bookmarkStart w:id="33" w:name="_Toc101235226"/>
      <w:r>
        <w:rPr>
          <w:lang w:val="en-US"/>
        </w:rPr>
        <w:t>4</w:t>
      </w:r>
      <w:r>
        <w:rPr>
          <w:lang w:val="en-US"/>
        </w:rPr>
        <w:tab/>
        <w:t>E-layer maximum screening frequency (</w:t>
      </w:r>
      <w:r>
        <w:rPr>
          <w:sz w:val="20"/>
          <w:lang w:val="en-US"/>
        </w:rPr>
        <w:t xml:space="preserve"> </w:t>
      </w:r>
      <w:r>
        <w:rPr>
          <w:i/>
          <w:lang w:val="en-US"/>
        </w:rPr>
        <w:t>f</w:t>
      </w:r>
      <w:r>
        <w:rPr>
          <w:i/>
          <w:vertAlign w:val="subscript"/>
          <w:lang w:val="en-US"/>
        </w:rPr>
        <w:t>s</w:t>
      </w:r>
      <w:r>
        <w:rPr>
          <w:lang w:val="en-US"/>
        </w:rPr>
        <w:t>)</w:t>
      </w:r>
      <w:bookmarkEnd w:id="31"/>
      <w:bookmarkEnd w:id="32"/>
      <w:bookmarkEnd w:id="33"/>
    </w:p>
    <w:p w:rsidR="007B369E" w:rsidRDefault="007B369E" w:rsidP="007B369E">
      <w:pPr>
        <w:rPr>
          <w:lang w:val="en-US"/>
        </w:rPr>
      </w:pPr>
      <w:r>
        <w:rPr>
          <w:lang w:val="en-US"/>
        </w:rPr>
        <w:t>E-layer screening of F2 modes is considered for paths up to 9</w:t>
      </w:r>
      <w:r>
        <w:rPr>
          <w:rFonts w:ascii="Tms Rmn" w:hAnsi="Tms Rmn"/>
          <w:sz w:val="12"/>
          <w:lang w:val="en-US"/>
        </w:rPr>
        <w:t> </w:t>
      </w:r>
      <w:r>
        <w:rPr>
          <w:lang w:val="en-US"/>
        </w:rPr>
        <w:t>000 km (see Table 1b). The foE value at the mid</w:t>
      </w:r>
      <w:r>
        <w:rPr>
          <w:lang w:val="en-US"/>
        </w:rPr>
        <w:noBreakHyphen/>
        <w:t>point of the path (for paths up to 2</w:t>
      </w:r>
      <w:r>
        <w:rPr>
          <w:sz w:val="12"/>
          <w:lang w:val="en-US"/>
        </w:rPr>
        <w:t> </w:t>
      </w:r>
      <w:r>
        <w:rPr>
          <w:lang w:val="en-US"/>
        </w:rPr>
        <w:t>000 km), or the higher one of the foE values at the two control points 1</w:t>
      </w:r>
      <w:r>
        <w:rPr>
          <w:sz w:val="12"/>
          <w:lang w:val="en-US"/>
        </w:rPr>
        <w:t> </w:t>
      </w:r>
      <w:r>
        <w:rPr>
          <w:lang w:val="en-US"/>
        </w:rPr>
        <w:t>000 km from each end of the path (for paths longer than 2</w:t>
      </w:r>
      <w:r>
        <w:rPr>
          <w:sz w:val="12"/>
          <w:lang w:val="en-US"/>
        </w:rPr>
        <w:t> </w:t>
      </w:r>
      <w:r>
        <w:rPr>
          <w:lang w:val="en-US"/>
        </w:rPr>
        <w:t>000 km), is taken for the calculation of the maximum screening frequency.</w:t>
      </w:r>
    </w:p>
    <w:p w:rsidR="007B369E" w:rsidRDefault="007B369E" w:rsidP="007B369E">
      <w:pPr>
        <w:pStyle w:val="Blanc"/>
      </w:pPr>
      <w:bookmarkStart w:id="34" w:name="F008"/>
    </w:p>
    <w:p w:rsidR="007B369E" w:rsidRDefault="007B369E" w:rsidP="007B369E">
      <w:pPr>
        <w:pStyle w:val="Equation"/>
        <w:rPr>
          <w:lang w:val="en-US"/>
        </w:rPr>
      </w:pPr>
      <w:r>
        <w:rPr>
          <w:lang w:val="en-US"/>
        </w:rPr>
        <w:tab/>
      </w:r>
      <w:r>
        <w:rPr>
          <w:lang w:val="en-US"/>
        </w:rPr>
        <w:tab/>
      </w:r>
      <w:r>
        <w:rPr>
          <w:i/>
          <w:iCs/>
          <w:lang w:val="en-US"/>
        </w:rPr>
        <w:t>f</w:t>
      </w:r>
      <w:r>
        <w:rPr>
          <w:i/>
          <w:iCs/>
          <w:vertAlign w:val="subscript"/>
          <w:lang w:val="en-US"/>
        </w:rPr>
        <w:t>s</w:t>
      </w:r>
      <w:r>
        <w:rPr>
          <w:lang w:val="en-US"/>
        </w:rPr>
        <w:t xml:space="preserve"> </w:t>
      </w:r>
      <w:r>
        <w:rPr>
          <w:rFonts w:ascii="Symbol" w:hAnsi="Symbol"/>
        </w:rPr>
        <w:t></w:t>
      </w:r>
      <w:r>
        <w:rPr>
          <w:lang w:val="en-US"/>
        </w:rPr>
        <w:t xml:space="preserve"> 1.05 foE sec </w:t>
      </w:r>
      <w:r>
        <w:rPr>
          <w:i/>
          <w:iCs/>
          <w:lang w:val="en-US"/>
        </w:rPr>
        <w:t>i</w:t>
      </w:r>
      <w:r>
        <w:rPr>
          <w:i/>
          <w:iCs/>
          <w:lang w:val="en-US"/>
        </w:rPr>
        <w:tab/>
      </w:r>
      <w:r>
        <w:rPr>
          <w:lang w:val="en-US"/>
        </w:rPr>
        <w:t>(11)</w:t>
      </w:r>
    </w:p>
    <w:bookmarkEnd w:id="34"/>
    <w:p w:rsidR="007B369E" w:rsidRDefault="007B369E" w:rsidP="007B369E">
      <w:pPr>
        <w:rPr>
          <w:lang w:val="en-US"/>
        </w:rPr>
      </w:pPr>
      <w:r>
        <w:rPr>
          <w:lang w:val="en-US"/>
        </w:rPr>
        <w:t>with:</w:t>
      </w:r>
    </w:p>
    <w:p w:rsidR="007B369E" w:rsidRDefault="007B369E" w:rsidP="007B369E">
      <w:pPr>
        <w:pStyle w:val="Equation"/>
        <w:rPr>
          <w:lang w:val="en-US"/>
        </w:rPr>
      </w:pPr>
      <w:bookmarkStart w:id="35" w:name="F009"/>
      <w:r>
        <w:rPr>
          <w:lang w:val="en-US"/>
        </w:rPr>
        <w:tab/>
      </w:r>
      <w:r>
        <w:rPr>
          <w:lang w:val="en-US"/>
        </w:rPr>
        <w:tab/>
      </w:r>
      <w:r>
        <w:rPr>
          <w:position w:val="-32"/>
        </w:rPr>
        <w:object w:dxaOrig="2279" w:dyaOrig="760">
          <v:shape id="_x0000_i1033" type="#_x0000_t75" style="width:114pt;height:37.5pt" o:ole="">
            <v:imagedata r:id="rId30" o:title=""/>
          </v:shape>
          <o:OLEObject Type="Embed" ProgID="Equation.3" ShapeID="_x0000_i1033" DrawAspect="Content" ObjectID="_1394001055" r:id="rId31"/>
        </w:object>
      </w:r>
      <w:r>
        <w:rPr>
          <w:lang w:val="en-US"/>
        </w:rPr>
        <w:tab/>
        <w:t>(12)</w:t>
      </w:r>
    </w:p>
    <w:bookmarkEnd w:id="35"/>
    <w:p w:rsidR="007B369E" w:rsidRDefault="007B369E" w:rsidP="007B369E">
      <w:pPr>
        <w:rPr>
          <w:lang w:val="en-US"/>
        </w:rPr>
      </w:pPr>
      <w:r>
        <w:rPr>
          <w:lang w:val="en-US"/>
        </w:rPr>
        <w:t>where:</w:t>
      </w:r>
    </w:p>
    <w:p w:rsidR="007B369E" w:rsidRDefault="007B369E" w:rsidP="007B369E">
      <w:pPr>
        <w:pStyle w:val="Equationlegend"/>
      </w:pPr>
      <w:r>
        <w:tab/>
      </w:r>
      <w:r>
        <w:rPr>
          <w:i/>
        </w:rPr>
        <w:t>i</w:t>
      </w:r>
      <w:r>
        <w:rPr>
          <w:sz w:val="12"/>
        </w:rPr>
        <w:t> </w:t>
      </w:r>
      <w:r>
        <w:t>:</w:t>
      </w:r>
      <w:r>
        <w:tab/>
        <w:t xml:space="preserve">angle of incidence at height </w:t>
      </w:r>
      <w:r>
        <w:rPr>
          <w:i/>
        </w:rPr>
        <w:t>h</w:t>
      </w:r>
      <w:r>
        <w:rPr>
          <w:i/>
          <w:vertAlign w:val="subscript"/>
        </w:rPr>
        <w:t>r</w:t>
      </w:r>
      <w:r>
        <w:t> </w:t>
      </w:r>
      <w:r>
        <w:rPr>
          <w:rFonts w:ascii="Symbol" w:hAnsi="Symbol"/>
        </w:rPr>
        <w:t></w:t>
      </w:r>
      <w:r>
        <w:t> 110 km</w:t>
      </w:r>
    </w:p>
    <w:p w:rsidR="007B369E" w:rsidRDefault="007B369E" w:rsidP="007B369E">
      <w:pPr>
        <w:pStyle w:val="Equationlegend"/>
      </w:pPr>
      <w:r>
        <w:tab/>
      </w:r>
      <w:r>
        <w:rPr>
          <w:i/>
        </w:rPr>
        <w:t>R</w:t>
      </w:r>
      <w:r>
        <w:rPr>
          <w:vertAlign w:val="subscript"/>
        </w:rPr>
        <w:t>0</w:t>
      </w:r>
      <w:r>
        <w:rPr>
          <w:sz w:val="12"/>
        </w:rPr>
        <w:t> </w:t>
      </w:r>
      <w:r>
        <w:t>:</w:t>
      </w:r>
      <w:r>
        <w:tab/>
        <w:t>radius of the Earth, 6</w:t>
      </w:r>
      <w:r>
        <w:rPr>
          <w:sz w:val="12"/>
        </w:rPr>
        <w:t> </w:t>
      </w:r>
      <w:r>
        <w:t>371 km</w:t>
      </w:r>
    </w:p>
    <w:p w:rsidR="007B369E" w:rsidRDefault="007B369E" w:rsidP="007B369E">
      <w:pPr>
        <w:pStyle w:val="Equationlegend"/>
      </w:pPr>
      <w:r>
        <w:tab/>
      </w:r>
      <w:r>
        <w:rPr>
          <w:rFonts w:ascii="Symbol" w:hAnsi="Symbol"/>
        </w:rPr>
        <w:t></w:t>
      </w:r>
      <w:r>
        <w:rPr>
          <w:i/>
          <w:iCs/>
          <w:vertAlign w:val="subscript"/>
        </w:rPr>
        <w:t>F</w:t>
      </w:r>
      <w:r>
        <w:rPr>
          <w:sz w:val="12"/>
        </w:rPr>
        <w:t> </w:t>
      </w:r>
      <w:r>
        <w:t>:</w:t>
      </w:r>
      <w:r>
        <w:tab/>
        <w:t>elevation angle for the F2-layer mode (determined from equation (13)).</w:t>
      </w:r>
    </w:p>
    <w:p w:rsidR="008C07EE" w:rsidRDefault="008C07EE" w:rsidP="008C07EE">
      <w:pPr>
        <w:rPr>
          <w:lang w:val="en-US"/>
        </w:rPr>
      </w:pPr>
      <w:bookmarkStart w:id="36" w:name="_Toc101262878"/>
      <w:bookmarkStart w:id="37" w:name="_Toc101261896"/>
      <w:bookmarkStart w:id="38" w:name="_Toc101235227"/>
    </w:p>
    <w:p w:rsidR="008C07EE" w:rsidRDefault="008C07EE" w:rsidP="008C07EE">
      <w:pPr>
        <w:pStyle w:val="Blanc"/>
      </w:pPr>
    </w:p>
    <w:p w:rsidR="007B369E" w:rsidRDefault="00D06A23" w:rsidP="007B369E">
      <w:pPr>
        <w:pStyle w:val="Parttitle"/>
        <w:rPr>
          <w:lang w:val="en-US"/>
        </w:rPr>
      </w:pPr>
      <w:r w:rsidRPr="000A43DD">
        <w:rPr>
          <w:bCs/>
          <w:lang w:val="en-US"/>
        </w:rPr>
        <w:t>Part 2</w:t>
      </w:r>
      <w:r>
        <w:rPr>
          <w:lang w:val="en-US"/>
        </w:rPr>
        <w:br/>
      </w:r>
      <w:r>
        <w:rPr>
          <w:lang w:val="en-US"/>
        </w:rPr>
        <w:br/>
      </w:r>
      <w:r w:rsidR="007B369E">
        <w:rPr>
          <w:lang w:val="en-US"/>
        </w:rPr>
        <w:t xml:space="preserve">Median sky-wave field strength </w:t>
      </w:r>
      <w:bookmarkEnd w:id="36"/>
      <w:bookmarkEnd w:id="37"/>
      <w:bookmarkEnd w:id="38"/>
    </w:p>
    <w:p w:rsidR="007B369E" w:rsidRDefault="007B369E" w:rsidP="007B369E">
      <w:pPr>
        <w:pStyle w:val="Heading1"/>
        <w:rPr>
          <w:bCs/>
          <w:lang w:val="en-US"/>
        </w:rPr>
      </w:pPr>
      <w:r>
        <w:rPr>
          <w:bCs/>
          <w:lang w:val="en-US"/>
        </w:rPr>
        <w:t>5</w:t>
      </w:r>
      <w:r>
        <w:rPr>
          <w:bCs/>
          <w:lang w:val="en-US"/>
        </w:rPr>
        <w:tab/>
      </w:r>
      <w:r>
        <w:rPr>
          <w:lang w:val="en-US"/>
        </w:rPr>
        <w:t>Median sky-wave field strength</w:t>
      </w:r>
    </w:p>
    <w:p w:rsidR="007B369E" w:rsidRDefault="007B369E" w:rsidP="007B369E">
      <w:pPr>
        <w:rPr>
          <w:lang w:val="en-US"/>
        </w:rPr>
      </w:pPr>
      <w:r>
        <w:rPr>
          <w:lang w:val="en-US"/>
        </w:rPr>
        <w:t>The predicted field strength is the monthly median over all days of the month. The prediction procedure is in three parts, dependent on the path length.</w:t>
      </w:r>
    </w:p>
    <w:p w:rsidR="007B369E" w:rsidRDefault="007B369E" w:rsidP="007B369E">
      <w:pPr>
        <w:pStyle w:val="Heading2"/>
        <w:rPr>
          <w:lang w:val="en-US"/>
        </w:rPr>
      </w:pPr>
      <w:r>
        <w:rPr>
          <w:lang w:val="en-US"/>
        </w:rPr>
        <w:lastRenderedPageBreak/>
        <w:t>5.1</w:t>
      </w:r>
      <w:r>
        <w:rPr>
          <w:lang w:val="en-US"/>
        </w:rPr>
        <w:tab/>
        <w:t>Elevation angle</w:t>
      </w:r>
    </w:p>
    <w:p w:rsidR="007B369E" w:rsidRDefault="007B369E" w:rsidP="007B369E">
      <w:pPr>
        <w:rPr>
          <w:lang w:val="en-US"/>
        </w:rPr>
      </w:pPr>
      <w:r>
        <w:rPr>
          <w:lang w:val="en-US"/>
        </w:rPr>
        <w:t>The elevation angle which applies for all frequencies, including those above the basic MUF, is given by:</w:t>
      </w:r>
    </w:p>
    <w:p w:rsidR="007B369E" w:rsidRDefault="007B369E" w:rsidP="007B369E">
      <w:pPr>
        <w:pStyle w:val="Blanc"/>
      </w:pPr>
    </w:p>
    <w:p w:rsidR="007B369E" w:rsidRDefault="007B369E" w:rsidP="007B369E">
      <w:pPr>
        <w:pStyle w:val="Equation"/>
        <w:rPr>
          <w:lang w:val="en-US"/>
        </w:rPr>
      </w:pPr>
      <w:r>
        <w:rPr>
          <w:lang w:val="en-US"/>
        </w:rPr>
        <w:tab/>
      </w:r>
      <w:r>
        <w:rPr>
          <w:lang w:val="en-US"/>
        </w:rPr>
        <w:tab/>
      </w:r>
      <w:r>
        <w:rPr>
          <w:position w:val="-32"/>
        </w:rPr>
        <w:object w:dxaOrig="4380" w:dyaOrig="760">
          <v:shape id="_x0000_i1034" type="#_x0000_t75" style="width:219pt;height:37.5pt" o:ole="">
            <v:imagedata r:id="rId32" o:title=""/>
          </v:shape>
          <o:OLEObject Type="Embed" ProgID="Equation.3" ShapeID="_x0000_i1034" DrawAspect="Content" ObjectID="_1394001056" r:id="rId33"/>
        </w:object>
      </w:r>
      <w:r>
        <w:rPr>
          <w:lang w:val="en-US"/>
        </w:rPr>
        <w:tab/>
        <w:t>(13)</w:t>
      </w:r>
    </w:p>
    <w:p w:rsidR="007B369E" w:rsidRDefault="007B369E" w:rsidP="007B369E">
      <w:pPr>
        <w:rPr>
          <w:lang w:val="en-US"/>
        </w:rPr>
      </w:pPr>
      <w:r>
        <w:rPr>
          <w:lang w:val="en-US"/>
        </w:rPr>
        <w:t>where:</w:t>
      </w:r>
    </w:p>
    <w:p w:rsidR="007B369E" w:rsidRDefault="007B369E" w:rsidP="007B369E">
      <w:pPr>
        <w:pStyle w:val="Equationlegend"/>
      </w:pPr>
      <w:r>
        <w:tab/>
      </w:r>
      <w:r>
        <w:rPr>
          <w:i/>
          <w:iCs/>
        </w:rPr>
        <w:t>d</w:t>
      </w:r>
      <w:r>
        <w:rPr>
          <w:rFonts w:ascii="Tms Rmn" w:hAnsi="Tms Rmn"/>
          <w:sz w:val="12"/>
        </w:rPr>
        <w:t> </w:t>
      </w:r>
      <w:r>
        <w:t>:</w:t>
      </w:r>
      <w:r>
        <w:tab/>
        <w:t xml:space="preserve">hop length of an </w:t>
      </w:r>
      <w:r>
        <w:rPr>
          <w:i/>
          <w:iCs/>
        </w:rPr>
        <w:t>n</w:t>
      </w:r>
      <w:r>
        <w:t xml:space="preserve">-hop mode given by </w:t>
      </w:r>
      <w:r>
        <w:rPr>
          <w:i/>
          <w:iCs/>
        </w:rPr>
        <w:t>d</w:t>
      </w:r>
      <w:r>
        <w:t> </w:t>
      </w:r>
      <w:r>
        <w:rPr>
          <w:rFonts w:ascii="Symbol" w:hAnsi="Symbol"/>
        </w:rPr>
        <w:t></w:t>
      </w:r>
      <w:r>
        <w:t> </w:t>
      </w:r>
      <w:r>
        <w:rPr>
          <w:i/>
          <w:iCs/>
        </w:rPr>
        <w:t>D</w:t>
      </w:r>
      <w:r>
        <w:t>/</w:t>
      </w:r>
      <w:r>
        <w:rPr>
          <w:i/>
          <w:iCs/>
        </w:rPr>
        <w:t>n</w:t>
      </w:r>
    </w:p>
    <w:p w:rsidR="007B369E" w:rsidRDefault="007B369E" w:rsidP="007B369E">
      <w:pPr>
        <w:pStyle w:val="Equationlegend"/>
      </w:pPr>
      <w:r>
        <w:tab/>
      </w:r>
      <w:r>
        <w:rPr>
          <w:i/>
          <w:iCs/>
        </w:rPr>
        <w:t>h</w:t>
      </w:r>
      <w:r>
        <w:rPr>
          <w:i/>
          <w:iCs/>
          <w:vertAlign w:val="subscript"/>
        </w:rPr>
        <w:t>r</w:t>
      </w:r>
      <w:r>
        <w:rPr>
          <w:rFonts w:ascii="Tms Rmn" w:hAnsi="Tms Rmn"/>
          <w:sz w:val="12"/>
        </w:rPr>
        <w:t> </w:t>
      </w:r>
      <w:r>
        <w:t>:</w:t>
      </w:r>
      <w:r>
        <w:tab/>
        <w:t>equivalent plane-mirror reflection height</w:t>
      </w:r>
    </w:p>
    <w:p w:rsidR="007B369E" w:rsidRDefault="007B369E" w:rsidP="007B369E">
      <w:pPr>
        <w:pStyle w:val="Equationlegend"/>
      </w:pPr>
      <w:r>
        <w:tab/>
      </w:r>
      <w:r>
        <w:tab/>
        <w:t xml:space="preserve">for E modes </w:t>
      </w:r>
      <w:r>
        <w:rPr>
          <w:i/>
          <w:iCs/>
        </w:rPr>
        <w:t>h</w:t>
      </w:r>
      <w:r>
        <w:rPr>
          <w:i/>
          <w:iCs/>
          <w:vertAlign w:val="subscript"/>
        </w:rPr>
        <w:t>r</w:t>
      </w:r>
      <w:r>
        <w:t> </w:t>
      </w:r>
      <w:r>
        <w:rPr>
          <w:rFonts w:ascii="Symbol" w:hAnsi="Symbol"/>
        </w:rPr>
        <w:t></w:t>
      </w:r>
      <w:r>
        <w:t> 110 km</w:t>
      </w:r>
    </w:p>
    <w:p w:rsidR="007B369E" w:rsidRDefault="007B369E" w:rsidP="007B369E">
      <w:pPr>
        <w:pStyle w:val="Equationlegend"/>
      </w:pPr>
      <w:r>
        <w:tab/>
      </w:r>
      <w:r>
        <w:tab/>
        <w:t xml:space="preserve">for F2 modes </w:t>
      </w:r>
      <w:r>
        <w:rPr>
          <w:i/>
          <w:iCs/>
        </w:rPr>
        <w:t>h</w:t>
      </w:r>
      <w:r>
        <w:rPr>
          <w:i/>
          <w:iCs/>
          <w:vertAlign w:val="subscript"/>
        </w:rPr>
        <w:t>r</w:t>
      </w:r>
      <w:r>
        <w:t xml:space="preserve"> is taken as a function of time, location and hop length.</w:t>
      </w:r>
    </w:p>
    <w:p w:rsidR="007B369E" w:rsidRDefault="007B369E" w:rsidP="007B369E">
      <w:pPr>
        <w:rPr>
          <w:lang w:val="en-US"/>
        </w:rPr>
      </w:pPr>
      <w:r>
        <w:rPr>
          <w:lang w:val="en-US"/>
        </w:rPr>
        <w:t xml:space="preserve">The mirror reflection height for F2 modes, </w:t>
      </w:r>
      <w:r>
        <w:rPr>
          <w:i/>
          <w:iCs/>
          <w:lang w:val="en-US"/>
        </w:rPr>
        <w:t>h</w:t>
      </w:r>
      <w:r>
        <w:rPr>
          <w:i/>
          <w:iCs/>
          <w:vertAlign w:val="subscript"/>
          <w:lang w:val="en-US"/>
        </w:rPr>
        <w:t>r</w:t>
      </w:r>
      <w:r>
        <w:rPr>
          <w:lang w:val="en-US"/>
        </w:rPr>
        <w:t>, is calculated as follows, where:</w:t>
      </w:r>
    </w:p>
    <w:p w:rsidR="007B369E" w:rsidRDefault="007B369E" w:rsidP="007B369E">
      <w:pPr>
        <w:pStyle w:val="Blanc"/>
      </w:pPr>
      <w:bookmarkStart w:id="39" w:name="F010"/>
      <w:bookmarkStart w:id="40" w:name="F011"/>
    </w:p>
    <w:p w:rsidR="007B369E" w:rsidRDefault="007B369E" w:rsidP="007B369E">
      <w:pPr>
        <w:pStyle w:val="Equation"/>
        <w:tabs>
          <w:tab w:val="clear" w:pos="4820"/>
          <w:tab w:val="center" w:pos="2835"/>
          <w:tab w:val="left" w:pos="4253"/>
          <w:tab w:val="left" w:pos="5245"/>
        </w:tabs>
        <w:rPr>
          <w:lang w:val="en-US"/>
        </w:rPr>
      </w:pPr>
      <w:r>
        <w:rPr>
          <w:lang w:val="en-US"/>
        </w:rPr>
        <w:tab/>
      </w:r>
      <w:r>
        <w:rPr>
          <w:lang w:val="en-US"/>
        </w:rPr>
        <w:tab/>
      </w:r>
      <w:r>
        <w:rPr>
          <w:i/>
          <w:iCs/>
          <w:lang w:val="en-US"/>
        </w:rPr>
        <w:t>x</w:t>
      </w:r>
      <w:r>
        <w:rPr>
          <w:lang w:val="en-US"/>
        </w:rPr>
        <w:t xml:space="preserve"> </w:t>
      </w:r>
      <w:r>
        <w:rPr>
          <w:rFonts w:ascii="Symbol" w:hAnsi="Symbol"/>
        </w:rPr>
        <w:t></w:t>
      </w:r>
      <w:r>
        <w:rPr>
          <w:lang w:val="en-US"/>
        </w:rPr>
        <w:t xml:space="preserve"> foF2/foE</w:t>
      </w:r>
      <w:r>
        <w:rPr>
          <w:lang w:val="en-US"/>
        </w:rPr>
        <w:tab/>
        <w:t>and</w:t>
      </w:r>
      <w:r>
        <w:rPr>
          <w:lang w:val="en-US"/>
        </w:rPr>
        <w:tab/>
      </w:r>
      <w:r>
        <w:rPr>
          <w:position w:val="-30"/>
        </w:rPr>
        <w:object w:dxaOrig="2780" w:dyaOrig="680">
          <v:shape id="_x0000_i1035" type="#_x0000_t75" style="width:139.5pt;height:34.5pt" o:ole="">
            <v:imagedata r:id="rId34" o:title=""/>
          </v:shape>
          <o:OLEObject Type="Embed" ProgID="Equation.3" ShapeID="_x0000_i1035" DrawAspect="Content" ObjectID="_1394001057" r:id="rId35"/>
        </w:object>
      </w:r>
    </w:p>
    <w:bookmarkEnd w:id="39"/>
    <w:bookmarkEnd w:id="40"/>
    <w:p w:rsidR="007B369E" w:rsidRDefault="007B369E" w:rsidP="007B369E">
      <w:pPr>
        <w:rPr>
          <w:lang w:val="en-US"/>
        </w:rPr>
      </w:pPr>
      <w:r>
        <w:rPr>
          <w:lang w:val="en-US"/>
        </w:rPr>
        <w:t>with:</w:t>
      </w:r>
    </w:p>
    <w:p w:rsidR="007B369E" w:rsidRDefault="007B369E" w:rsidP="007B369E">
      <w:pPr>
        <w:pStyle w:val="Equation"/>
      </w:pPr>
      <w:bookmarkStart w:id="41" w:name="F012"/>
      <w:r>
        <w:rPr>
          <w:lang w:val="en-US"/>
        </w:rPr>
        <w:tab/>
      </w:r>
      <w:r>
        <w:rPr>
          <w:lang w:val="en-US"/>
        </w:rPr>
        <w:tab/>
      </w:r>
      <w:r>
        <w:rPr>
          <w:position w:val="-30"/>
        </w:rPr>
        <w:object w:dxaOrig="3360" w:dyaOrig="680">
          <v:shape id="_x0000_i1036" type="#_x0000_t75" style="width:168pt;height:34.5pt" o:ole="">
            <v:imagedata r:id="rId36" o:title=""/>
          </v:shape>
          <o:OLEObject Type="Embed" ProgID="Equation.3" ShapeID="_x0000_i1036" DrawAspect="Content" ObjectID="_1394001058" r:id="rId37"/>
        </w:object>
      </w:r>
    </w:p>
    <w:bookmarkEnd w:id="41"/>
    <w:p w:rsidR="007B369E" w:rsidRDefault="007B369E" w:rsidP="007B369E">
      <w:pPr>
        <w:rPr>
          <w:lang w:val="en-US"/>
        </w:rPr>
      </w:pPr>
      <w:r>
        <w:rPr>
          <w:lang w:val="en-US"/>
        </w:rPr>
        <w:t>and</w:t>
      </w:r>
      <w:r>
        <w:rPr>
          <w:lang w:val="en-US"/>
        </w:rPr>
        <w:tab/>
      </w:r>
      <w:r>
        <w:rPr>
          <w:i/>
          <w:lang w:val="en-US"/>
        </w:rPr>
        <w:t>y</w:t>
      </w:r>
      <w:r>
        <w:rPr>
          <w:lang w:val="en-US"/>
        </w:rPr>
        <w:t> </w:t>
      </w:r>
      <w:r>
        <w:rPr>
          <w:rFonts w:ascii="Symbol" w:hAnsi="Symbol"/>
        </w:rPr>
        <w:t></w:t>
      </w:r>
      <w:r>
        <w:rPr>
          <w:lang w:val="en-US"/>
        </w:rPr>
        <w:t> </w:t>
      </w:r>
      <w:r>
        <w:rPr>
          <w:i/>
          <w:lang w:val="en-US"/>
        </w:rPr>
        <w:t>x</w:t>
      </w:r>
      <w:r>
        <w:rPr>
          <w:lang w:val="en-US"/>
        </w:rPr>
        <w:t xml:space="preserve"> or 1.8, whichever is the larger.</w:t>
      </w:r>
    </w:p>
    <w:p w:rsidR="007B369E" w:rsidRDefault="007B369E" w:rsidP="007B369E">
      <w:pPr>
        <w:rPr>
          <w:lang w:val="en-US"/>
        </w:rPr>
      </w:pPr>
      <w:r>
        <w:rPr>
          <w:lang w:val="en-US"/>
        </w:rPr>
        <w:t>a)</w:t>
      </w:r>
      <w:r>
        <w:rPr>
          <w:lang w:val="en-US"/>
        </w:rPr>
        <w:tab/>
        <w:t xml:space="preserve">For </w:t>
      </w:r>
      <w:r>
        <w:rPr>
          <w:i/>
          <w:lang w:val="en-US"/>
        </w:rPr>
        <w:t>x</w:t>
      </w:r>
      <w:r>
        <w:rPr>
          <w:lang w:val="en-US"/>
        </w:rPr>
        <w:t> </w:t>
      </w:r>
      <w:r>
        <w:rPr>
          <w:rFonts w:ascii="Symbol" w:hAnsi="Symbol"/>
        </w:rPr>
        <w:t></w:t>
      </w:r>
      <w:r>
        <w:rPr>
          <w:lang w:val="en-US"/>
        </w:rPr>
        <w:t xml:space="preserve"> 3.33 and </w:t>
      </w:r>
      <w:r>
        <w:rPr>
          <w:i/>
          <w:lang w:val="en-US"/>
        </w:rPr>
        <w:t>x</w:t>
      </w:r>
      <w:r>
        <w:rPr>
          <w:i/>
          <w:iCs/>
          <w:vertAlign w:val="subscript"/>
          <w:lang w:val="en-US"/>
        </w:rPr>
        <w:t>r</w:t>
      </w:r>
      <w:r>
        <w:rPr>
          <w:lang w:val="en-US"/>
        </w:rPr>
        <w:t> </w:t>
      </w:r>
      <w:r>
        <w:rPr>
          <w:rFonts w:ascii="Symbol" w:hAnsi="Symbol"/>
        </w:rPr>
        <w:t></w:t>
      </w:r>
      <w:r>
        <w:rPr>
          <w:lang w:val="en-US"/>
        </w:rPr>
        <w:t> </w:t>
      </w:r>
      <w:r>
        <w:rPr>
          <w:i/>
          <w:lang w:val="en-US"/>
        </w:rPr>
        <w:t>f</w:t>
      </w:r>
      <w:r>
        <w:rPr>
          <w:rFonts w:ascii="Tms Rmn" w:hAnsi="Tms Rmn"/>
          <w:sz w:val="4"/>
          <w:lang w:val="en-US"/>
        </w:rPr>
        <w:t> </w:t>
      </w:r>
      <w:r>
        <w:rPr>
          <w:lang w:val="en-US"/>
        </w:rPr>
        <w:t>/</w:t>
      </w:r>
      <w:r>
        <w:rPr>
          <w:rFonts w:ascii="Tms Rmn" w:hAnsi="Tms Rmn"/>
          <w:sz w:val="4"/>
          <w:lang w:val="en-US"/>
        </w:rPr>
        <w:t> </w:t>
      </w:r>
      <w:r>
        <w:rPr>
          <w:lang w:val="en-US"/>
        </w:rPr>
        <w:t>foF2 </w:t>
      </w:r>
      <w:r>
        <w:rPr>
          <w:rFonts w:ascii="Symbol" w:hAnsi="Symbol"/>
        </w:rPr>
        <w:t></w:t>
      </w:r>
      <w:r>
        <w:rPr>
          <w:lang w:val="en-US"/>
        </w:rPr>
        <w:t xml:space="preserve"> 1, where </w:t>
      </w:r>
      <w:r>
        <w:rPr>
          <w:i/>
          <w:lang w:val="en-US"/>
        </w:rPr>
        <w:t>f</w:t>
      </w:r>
      <w:r>
        <w:rPr>
          <w:lang w:val="en-US"/>
        </w:rPr>
        <w:t xml:space="preserve"> is the wave frequency:</w:t>
      </w:r>
    </w:p>
    <w:p w:rsidR="007B369E" w:rsidRDefault="007B369E" w:rsidP="007B369E">
      <w:pPr>
        <w:pStyle w:val="Equation"/>
        <w:rPr>
          <w:lang w:val="en-US"/>
        </w:rPr>
      </w:pPr>
      <w:bookmarkStart w:id="42" w:name="F013"/>
      <w:r>
        <w:rPr>
          <w:lang w:val="en-US"/>
        </w:rPr>
        <w:tab/>
      </w:r>
      <w:r>
        <w:rPr>
          <w:lang w:val="en-US"/>
        </w:rPr>
        <w:tab/>
      </w:r>
      <w:r>
        <w:rPr>
          <w:i/>
          <w:lang w:val="en-US"/>
        </w:rPr>
        <w:t>h</w:t>
      </w:r>
      <w:r>
        <w:rPr>
          <w:i/>
          <w:position w:val="-4"/>
          <w:sz w:val="18"/>
          <w:lang w:val="en-US"/>
        </w:rPr>
        <w:t>r</w:t>
      </w:r>
      <w:r>
        <w:rPr>
          <w:lang w:val="en-US"/>
        </w:rPr>
        <w:t xml:space="preserve">  </w:t>
      </w:r>
      <w:r>
        <w:rPr>
          <w:rFonts w:ascii="Symbol" w:hAnsi="Symbol"/>
        </w:rPr>
        <w:t></w:t>
      </w:r>
      <w:r>
        <w:rPr>
          <w:lang w:val="en-US"/>
        </w:rPr>
        <w:t xml:space="preserve">  </w:t>
      </w:r>
      <w:r>
        <w:rPr>
          <w:i/>
          <w:lang w:val="en-US"/>
        </w:rPr>
        <w:t>h</w:t>
      </w:r>
      <w:r>
        <w:rPr>
          <w:lang w:val="en-US"/>
        </w:rPr>
        <w:t xml:space="preserve"> or 800 km, whichever is the smaller</w:t>
      </w:r>
      <w:r>
        <w:rPr>
          <w:lang w:val="en-US"/>
        </w:rPr>
        <w:tab/>
        <w:t>(14)</w:t>
      </w:r>
    </w:p>
    <w:p w:rsidR="007B369E" w:rsidRDefault="007B369E" w:rsidP="007B369E">
      <w:pPr>
        <w:rPr>
          <w:lang w:val="en-US"/>
        </w:rPr>
      </w:pPr>
      <w:r>
        <w:rPr>
          <w:lang w:val="en-US"/>
        </w:rPr>
        <w:t>where:</w:t>
      </w:r>
    </w:p>
    <w:p w:rsidR="007B369E" w:rsidRDefault="007B369E" w:rsidP="007B369E">
      <w:pPr>
        <w:tabs>
          <w:tab w:val="left" w:pos="2977"/>
        </w:tabs>
        <w:spacing w:before="80"/>
        <w:rPr>
          <w:lang w:val="en-US"/>
        </w:rPr>
      </w:pPr>
      <w:r>
        <w:rPr>
          <w:lang w:val="en-US"/>
        </w:rPr>
        <w:tab/>
      </w:r>
      <w:r>
        <w:rPr>
          <w:i/>
          <w:lang w:val="en-US"/>
        </w:rPr>
        <w:t>h</w:t>
      </w:r>
      <w:r>
        <w:rPr>
          <w:lang w:val="en-US"/>
        </w:rPr>
        <w:tab/>
      </w:r>
      <w:r>
        <w:rPr>
          <w:rFonts w:ascii="Symbol" w:hAnsi="Symbol"/>
        </w:rPr>
        <w:t></w:t>
      </w:r>
      <w:r>
        <w:rPr>
          <w:lang w:val="en-US"/>
        </w:rPr>
        <w:tab/>
      </w:r>
      <w:r>
        <w:rPr>
          <w:i/>
          <w:lang w:val="en-US"/>
        </w:rPr>
        <w:t>A</w:t>
      </w:r>
      <w:r>
        <w:rPr>
          <w:vertAlign w:val="subscript"/>
          <w:lang w:val="en-US"/>
        </w:rPr>
        <w:t>1</w:t>
      </w:r>
      <w:r>
        <w:rPr>
          <w:lang w:val="en-US"/>
        </w:rPr>
        <w:t xml:space="preserve"> </w:t>
      </w:r>
      <w:r>
        <w:rPr>
          <w:rFonts w:ascii="Symbol" w:hAnsi="Symbol"/>
        </w:rPr>
        <w:t></w:t>
      </w:r>
      <w:r>
        <w:rPr>
          <w:lang w:val="en-US"/>
        </w:rPr>
        <w:t xml:space="preserve"> </w:t>
      </w:r>
      <w:r>
        <w:rPr>
          <w:i/>
          <w:lang w:val="en-US"/>
        </w:rPr>
        <w:t>B</w:t>
      </w:r>
      <w:r>
        <w:rPr>
          <w:vertAlign w:val="subscript"/>
          <w:lang w:val="en-US"/>
        </w:rPr>
        <w:t>1</w:t>
      </w:r>
      <w:r>
        <w:rPr>
          <w:lang w:val="en-US"/>
        </w:rPr>
        <w:t xml:space="preserve"> 2.4</w:t>
      </w:r>
      <w:r>
        <w:rPr>
          <w:position w:val="6"/>
          <w:sz w:val="20"/>
          <w:lang w:val="en-US"/>
        </w:rPr>
        <w:t>–</w:t>
      </w:r>
      <w:r>
        <w:rPr>
          <w:i/>
          <w:iCs/>
          <w:position w:val="6"/>
          <w:sz w:val="20"/>
          <w:lang w:val="en-US"/>
        </w:rPr>
        <w:t>a</w:t>
      </w:r>
      <w:r>
        <w:rPr>
          <w:lang w:val="en-US"/>
        </w:rPr>
        <w:tab/>
        <w:t xml:space="preserve">for </w:t>
      </w:r>
      <w:r>
        <w:rPr>
          <w:i/>
          <w:lang w:val="en-US"/>
        </w:rPr>
        <w:t>B</w:t>
      </w:r>
      <w:r>
        <w:rPr>
          <w:vertAlign w:val="subscript"/>
          <w:lang w:val="en-US"/>
        </w:rPr>
        <w:t>1</w:t>
      </w:r>
      <w:r>
        <w:rPr>
          <w:lang w:val="en-US"/>
        </w:rPr>
        <w:t xml:space="preserve"> and </w:t>
      </w:r>
      <w:r>
        <w:rPr>
          <w:i/>
          <w:lang w:val="en-US"/>
        </w:rPr>
        <w:t>a</w:t>
      </w:r>
      <w:r>
        <w:rPr>
          <w:lang w:val="en-US"/>
        </w:rPr>
        <w:t xml:space="preserve"> </w:t>
      </w:r>
      <w:r>
        <w:rPr>
          <w:rFonts w:ascii="Symbol" w:hAnsi="Symbol"/>
        </w:rPr>
        <w:t></w:t>
      </w:r>
      <w:r>
        <w:rPr>
          <w:lang w:val="en-US"/>
        </w:rPr>
        <w:t xml:space="preserve"> 0</w:t>
      </w:r>
    </w:p>
    <w:p w:rsidR="007B369E" w:rsidRDefault="007B369E" w:rsidP="007B369E">
      <w:pPr>
        <w:tabs>
          <w:tab w:val="left" w:pos="2977"/>
        </w:tabs>
        <w:spacing w:before="80"/>
        <w:rPr>
          <w:color w:val="000000"/>
          <w:lang w:val="en-US"/>
        </w:rPr>
      </w:pPr>
      <w:r>
        <w:rPr>
          <w:lang w:val="en-US"/>
        </w:rPr>
        <w:tab/>
      </w:r>
      <w:r>
        <w:rPr>
          <w:i/>
          <w:color w:val="FFFFFF"/>
          <w:lang w:val="en-US"/>
        </w:rPr>
        <w:tab/>
      </w:r>
      <w:r>
        <w:rPr>
          <w:rFonts w:ascii="Symbol" w:hAnsi="Symbol"/>
          <w:color w:val="000000"/>
        </w:rPr>
        <w:t></w:t>
      </w:r>
      <w:r>
        <w:rPr>
          <w:color w:val="000000"/>
          <w:lang w:val="en-US"/>
        </w:rPr>
        <w:tab/>
      </w:r>
      <w:r>
        <w:rPr>
          <w:i/>
          <w:color w:val="000000"/>
          <w:lang w:val="en-US"/>
        </w:rPr>
        <w:t>A</w:t>
      </w:r>
      <w:r>
        <w:rPr>
          <w:vertAlign w:val="subscript"/>
          <w:lang w:val="en-US"/>
        </w:rPr>
        <w:t>1</w:t>
      </w:r>
      <w:r>
        <w:rPr>
          <w:color w:val="000000"/>
          <w:lang w:val="en-US"/>
        </w:rPr>
        <w:t xml:space="preserve"> </w:t>
      </w:r>
      <w:r>
        <w:rPr>
          <w:rFonts w:ascii="Symbol" w:hAnsi="Symbol"/>
          <w:color w:val="000000"/>
        </w:rPr>
        <w:t></w:t>
      </w:r>
      <w:r>
        <w:rPr>
          <w:color w:val="000000"/>
          <w:lang w:val="en-US"/>
        </w:rPr>
        <w:t xml:space="preserve"> </w:t>
      </w:r>
      <w:r>
        <w:rPr>
          <w:i/>
          <w:color w:val="000000"/>
          <w:lang w:val="en-US"/>
        </w:rPr>
        <w:t>B</w:t>
      </w:r>
      <w:r>
        <w:rPr>
          <w:vertAlign w:val="subscript"/>
          <w:lang w:val="en-US"/>
        </w:rPr>
        <w:t>1</w:t>
      </w:r>
      <w:r>
        <w:rPr>
          <w:lang w:val="en-US"/>
        </w:rPr>
        <w:tab/>
      </w:r>
      <w:r>
        <w:rPr>
          <w:color w:val="000000"/>
          <w:lang w:val="en-US"/>
        </w:rPr>
        <w:t>otherwise</w:t>
      </w:r>
    </w:p>
    <w:p w:rsidR="007B369E" w:rsidRDefault="007B369E" w:rsidP="007B369E">
      <w:pPr>
        <w:tabs>
          <w:tab w:val="left" w:pos="1021"/>
          <w:tab w:val="left" w:pos="1418"/>
          <w:tab w:val="left" w:pos="2977"/>
        </w:tabs>
        <w:spacing w:before="80"/>
        <w:ind w:left="1418" w:hanging="1418"/>
        <w:rPr>
          <w:lang w:val="en-US"/>
        </w:rPr>
      </w:pPr>
      <w:r>
        <w:rPr>
          <w:lang w:val="en-US"/>
        </w:rPr>
        <w:tab/>
        <w:t>with</w:t>
      </w:r>
      <w:r>
        <w:rPr>
          <w:lang w:val="en-US"/>
        </w:rPr>
        <w:tab/>
      </w:r>
      <w:r>
        <w:rPr>
          <w:i/>
          <w:lang w:val="en-US"/>
        </w:rPr>
        <w:t>A</w:t>
      </w:r>
      <w:r>
        <w:rPr>
          <w:vertAlign w:val="subscript"/>
          <w:lang w:val="en-US"/>
        </w:rPr>
        <w:t>1</w:t>
      </w:r>
      <w:r>
        <w:rPr>
          <w:lang w:val="en-US"/>
        </w:rPr>
        <w:t xml:space="preserve"> </w:t>
      </w:r>
      <w:r>
        <w:rPr>
          <w:rFonts w:ascii="Symbol" w:hAnsi="Symbol"/>
        </w:rPr>
        <w:t></w:t>
      </w:r>
      <w:r>
        <w:rPr>
          <w:lang w:val="en-US"/>
        </w:rPr>
        <w:t xml:space="preserve"> 140 </w:t>
      </w:r>
      <w:r>
        <w:rPr>
          <w:rFonts w:ascii="Symbol" w:hAnsi="Symbol"/>
        </w:rPr>
        <w:t></w:t>
      </w:r>
      <w:r>
        <w:rPr>
          <w:lang w:val="en-US"/>
        </w:rPr>
        <w:t xml:space="preserve"> (</w:t>
      </w:r>
      <w:r>
        <w:rPr>
          <w:i/>
          <w:lang w:val="en-US"/>
        </w:rPr>
        <w:t>H</w:t>
      </w:r>
      <w:r>
        <w:rPr>
          <w:lang w:val="en-US"/>
        </w:rPr>
        <w:t xml:space="preserve"> – 47) </w:t>
      </w:r>
      <w:r>
        <w:rPr>
          <w:i/>
          <w:lang w:val="en-US"/>
        </w:rPr>
        <w:t>E</w:t>
      </w:r>
      <w:r>
        <w:rPr>
          <w:vertAlign w:val="subscript"/>
          <w:lang w:val="en-US"/>
        </w:rPr>
        <w:t>1</w:t>
      </w:r>
    </w:p>
    <w:p w:rsidR="007B369E" w:rsidRDefault="007B369E" w:rsidP="007B369E">
      <w:pPr>
        <w:tabs>
          <w:tab w:val="clear" w:pos="1191"/>
          <w:tab w:val="left" w:pos="1418"/>
        </w:tabs>
        <w:spacing w:before="100"/>
        <w:ind w:left="2268" w:hanging="1470"/>
        <w:rPr>
          <w:lang w:val="en-US"/>
        </w:rPr>
      </w:pPr>
      <w:r>
        <w:rPr>
          <w:i/>
          <w:lang w:val="en-US"/>
        </w:rPr>
        <w:tab/>
        <w:t>B</w:t>
      </w:r>
      <w:r>
        <w:rPr>
          <w:vertAlign w:val="subscript"/>
          <w:lang w:val="en-US"/>
        </w:rPr>
        <w:t>1</w:t>
      </w:r>
      <w:r>
        <w:rPr>
          <w:lang w:val="en-US"/>
        </w:rPr>
        <w:t xml:space="preserve"> </w:t>
      </w:r>
      <w:r>
        <w:rPr>
          <w:rFonts w:ascii="Symbol" w:hAnsi="Symbol"/>
        </w:rPr>
        <w:t></w:t>
      </w:r>
      <w:r>
        <w:rPr>
          <w:lang w:val="en-US"/>
        </w:rPr>
        <w:t xml:space="preserve"> 150 </w:t>
      </w:r>
      <w:r>
        <w:rPr>
          <w:rFonts w:ascii="Symbol" w:hAnsi="Symbol"/>
        </w:rPr>
        <w:t></w:t>
      </w:r>
      <w:r>
        <w:rPr>
          <w:lang w:val="en-US"/>
        </w:rPr>
        <w:t xml:space="preserve"> (</w:t>
      </w:r>
      <w:r>
        <w:rPr>
          <w:i/>
          <w:lang w:val="en-US"/>
        </w:rPr>
        <w:t>H</w:t>
      </w:r>
      <w:r>
        <w:rPr>
          <w:lang w:val="en-US"/>
        </w:rPr>
        <w:t xml:space="preserve"> – 17) </w:t>
      </w:r>
      <w:r>
        <w:rPr>
          <w:i/>
          <w:lang w:val="en-US"/>
        </w:rPr>
        <w:t>F</w:t>
      </w:r>
      <w:r>
        <w:rPr>
          <w:vertAlign w:val="subscript"/>
          <w:lang w:val="en-US"/>
        </w:rPr>
        <w:t>1</w:t>
      </w:r>
      <w:r>
        <w:rPr>
          <w:lang w:val="en-US"/>
        </w:rPr>
        <w:t xml:space="preserve"> – </w:t>
      </w:r>
      <w:r>
        <w:rPr>
          <w:i/>
          <w:lang w:val="en-US"/>
        </w:rPr>
        <w:t>A</w:t>
      </w:r>
      <w:r>
        <w:rPr>
          <w:vertAlign w:val="subscript"/>
          <w:lang w:val="en-US"/>
        </w:rPr>
        <w:t>1</w:t>
      </w:r>
    </w:p>
    <w:p w:rsidR="007B369E" w:rsidRDefault="007B369E" w:rsidP="007B369E">
      <w:pPr>
        <w:tabs>
          <w:tab w:val="clear" w:pos="1191"/>
          <w:tab w:val="left" w:pos="1418"/>
        </w:tabs>
        <w:ind w:left="2268" w:hanging="1470"/>
        <w:rPr>
          <w:lang w:val="en-US"/>
        </w:rPr>
      </w:pPr>
      <w:r>
        <w:rPr>
          <w:i/>
          <w:lang w:val="en-US"/>
        </w:rPr>
        <w:tab/>
        <w:t>E</w:t>
      </w:r>
      <w:r>
        <w:rPr>
          <w:vertAlign w:val="subscript"/>
          <w:lang w:val="en-US"/>
        </w:rPr>
        <w:t>1</w:t>
      </w:r>
      <w:r>
        <w:rPr>
          <w:lang w:val="en-US"/>
        </w:rPr>
        <w:t> </w:t>
      </w:r>
      <w:r>
        <w:rPr>
          <w:rFonts w:ascii="Symbol" w:hAnsi="Symbol"/>
        </w:rPr>
        <w:t></w:t>
      </w:r>
      <w:r>
        <w:rPr>
          <w:lang w:val="en-US"/>
        </w:rPr>
        <w:t> –0.09707</w:t>
      </w:r>
      <w:r>
        <w:rPr>
          <w:sz w:val="16"/>
          <w:lang w:val="en-US"/>
        </w:rPr>
        <w:t xml:space="preserve"> </w:t>
      </w:r>
      <w:r>
        <w:rPr>
          <w:position w:val="-10"/>
        </w:rPr>
        <w:object w:dxaOrig="300" w:dyaOrig="420">
          <v:shape id="_x0000_i1037" type="#_x0000_t75" style="width:15pt;height:21pt" o:ole="">
            <v:imagedata r:id="rId38" o:title=""/>
          </v:shape>
          <o:OLEObject Type="Embed" ProgID="Equation.3" ShapeID="_x0000_i1037" DrawAspect="Content" ObjectID="_1394001059" r:id="rId39"/>
        </w:object>
      </w:r>
      <w:r>
        <w:rPr>
          <w:lang w:val="en-US"/>
        </w:rPr>
        <w:t> </w:t>
      </w:r>
      <w:r>
        <w:rPr>
          <w:rFonts w:ascii="Symbol" w:hAnsi="Symbol"/>
        </w:rPr>
        <w:t></w:t>
      </w:r>
      <w:r>
        <w:rPr>
          <w:lang w:val="en-US"/>
        </w:rPr>
        <w:t> 0.6870</w:t>
      </w:r>
      <w:r>
        <w:rPr>
          <w:sz w:val="16"/>
          <w:lang w:val="en-US"/>
        </w:rPr>
        <w:t xml:space="preserve"> </w:t>
      </w:r>
      <w:r>
        <w:rPr>
          <w:position w:val="-10"/>
        </w:rPr>
        <w:object w:dxaOrig="300" w:dyaOrig="420">
          <v:shape id="_x0000_i1038" type="#_x0000_t75" style="width:15pt;height:21pt" o:ole="">
            <v:imagedata r:id="rId40" o:title=""/>
          </v:shape>
          <o:OLEObject Type="Embed" ProgID="Equation.3" ShapeID="_x0000_i1038" DrawAspect="Content" ObjectID="_1394001060" r:id="rId41"/>
        </w:object>
      </w:r>
      <w:r>
        <w:rPr>
          <w:lang w:val="en-US"/>
        </w:rPr>
        <w:t xml:space="preserve"> – 0.7506 </w:t>
      </w:r>
      <w:r>
        <w:rPr>
          <w:i/>
          <w:lang w:val="en-US"/>
        </w:rPr>
        <w:t>x</w:t>
      </w:r>
      <w:r>
        <w:rPr>
          <w:i/>
          <w:iCs/>
          <w:vertAlign w:val="subscript"/>
          <w:lang w:val="en-US"/>
        </w:rPr>
        <w:t>r</w:t>
      </w:r>
      <w:r>
        <w:rPr>
          <w:lang w:val="en-US"/>
        </w:rPr>
        <w:t> </w:t>
      </w:r>
      <w:r>
        <w:rPr>
          <w:rFonts w:ascii="Symbol" w:hAnsi="Symbol"/>
        </w:rPr>
        <w:t></w:t>
      </w:r>
      <w:r>
        <w:rPr>
          <w:lang w:val="en-US"/>
        </w:rPr>
        <w:t> 0.6</w:t>
      </w:r>
    </w:p>
    <w:p w:rsidR="007B369E" w:rsidRDefault="007B369E" w:rsidP="007B369E">
      <w:pPr>
        <w:tabs>
          <w:tab w:val="clear" w:pos="1191"/>
          <w:tab w:val="left" w:pos="1418"/>
        </w:tabs>
        <w:spacing w:before="100"/>
        <w:ind w:left="2268" w:hanging="1470"/>
        <w:rPr>
          <w:lang w:val="en-US"/>
        </w:rPr>
      </w:pPr>
      <w:r>
        <w:rPr>
          <w:lang w:val="en-US"/>
        </w:rPr>
        <w:tab/>
      </w:r>
      <w:r>
        <w:rPr>
          <w:i/>
          <w:lang w:val="en-US"/>
        </w:rPr>
        <w:t>F</w:t>
      </w:r>
      <w:r>
        <w:rPr>
          <w:vertAlign w:val="subscript"/>
          <w:lang w:val="en-US"/>
        </w:rPr>
        <w:t>1</w:t>
      </w:r>
      <w:r>
        <w:rPr>
          <w:lang w:val="en-US"/>
        </w:rPr>
        <w:t xml:space="preserve"> is such that:</w:t>
      </w:r>
    </w:p>
    <w:p w:rsidR="007B369E" w:rsidRDefault="007B369E" w:rsidP="007B369E">
      <w:pPr>
        <w:tabs>
          <w:tab w:val="clear" w:pos="1191"/>
          <w:tab w:val="left" w:pos="1418"/>
          <w:tab w:val="left" w:pos="8222"/>
        </w:tabs>
        <w:ind w:left="2268" w:hanging="1470"/>
        <w:rPr>
          <w:lang w:val="en-US"/>
        </w:rPr>
      </w:pPr>
      <w:r>
        <w:rPr>
          <w:i/>
          <w:lang w:val="en-US"/>
        </w:rPr>
        <w:tab/>
        <w:t>F</w:t>
      </w:r>
      <w:r>
        <w:rPr>
          <w:vertAlign w:val="subscript"/>
          <w:lang w:val="en-US"/>
        </w:rPr>
        <w:t>1</w:t>
      </w:r>
      <w:r>
        <w:rPr>
          <w:lang w:val="en-US"/>
        </w:rPr>
        <w:t> </w:t>
      </w:r>
      <w:r>
        <w:rPr>
          <w:rFonts w:ascii="Symbol" w:hAnsi="Symbol"/>
        </w:rPr>
        <w:t></w:t>
      </w:r>
      <w:r>
        <w:rPr>
          <w:lang w:val="en-US"/>
        </w:rPr>
        <w:t> –1.862</w:t>
      </w:r>
      <w:r>
        <w:rPr>
          <w:sz w:val="16"/>
          <w:lang w:val="en-US"/>
        </w:rPr>
        <w:t xml:space="preserve"> </w:t>
      </w:r>
      <w:r>
        <w:rPr>
          <w:position w:val="-10"/>
        </w:rPr>
        <w:object w:dxaOrig="300" w:dyaOrig="420">
          <v:shape id="_x0000_i1039" type="#_x0000_t75" style="width:15pt;height:21pt" o:ole="">
            <v:imagedata r:id="rId42" o:title=""/>
          </v:shape>
          <o:OLEObject Type="Embed" ProgID="Equation.3" ShapeID="_x0000_i1039" DrawAspect="Content" ObjectID="_1394001061" r:id="rId43"/>
        </w:object>
      </w:r>
      <w:r>
        <w:rPr>
          <w:lang w:val="en-US"/>
        </w:rPr>
        <w:t> </w:t>
      </w:r>
      <w:r>
        <w:rPr>
          <w:rFonts w:ascii="Symbol" w:hAnsi="Symbol"/>
        </w:rPr>
        <w:t></w:t>
      </w:r>
      <w:r>
        <w:rPr>
          <w:lang w:val="en-US"/>
        </w:rPr>
        <w:t> 12.95</w:t>
      </w:r>
      <w:r>
        <w:rPr>
          <w:sz w:val="16"/>
          <w:lang w:val="en-US"/>
        </w:rPr>
        <w:t xml:space="preserve"> </w:t>
      </w:r>
      <w:r>
        <w:rPr>
          <w:position w:val="-10"/>
        </w:rPr>
        <w:object w:dxaOrig="300" w:dyaOrig="420">
          <v:shape id="_x0000_i1040" type="#_x0000_t75" style="width:15pt;height:21pt" o:ole="">
            <v:imagedata r:id="rId38" o:title=""/>
          </v:shape>
          <o:OLEObject Type="Embed" ProgID="Equation.3" ShapeID="_x0000_i1040" DrawAspect="Content" ObjectID="_1394001062" r:id="rId44"/>
        </w:object>
      </w:r>
      <w:r>
        <w:rPr>
          <w:lang w:val="en-US"/>
        </w:rPr>
        <w:t> – 32.03</w:t>
      </w:r>
      <w:r>
        <w:rPr>
          <w:sz w:val="16"/>
          <w:lang w:val="en-US"/>
        </w:rPr>
        <w:t xml:space="preserve"> </w:t>
      </w:r>
      <w:r>
        <w:rPr>
          <w:position w:val="-10"/>
        </w:rPr>
        <w:object w:dxaOrig="300" w:dyaOrig="420">
          <v:shape id="_x0000_i1041" type="#_x0000_t75" style="width:15pt;height:21pt" o:ole="">
            <v:imagedata r:id="rId45" o:title=""/>
          </v:shape>
          <o:OLEObject Type="Embed" ProgID="Equation.3" ShapeID="_x0000_i1041" DrawAspect="Content" ObjectID="_1394001063" r:id="rId46"/>
        </w:object>
      </w:r>
      <w:r>
        <w:rPr>
          <w:lang w:val="en-US"/>
        </w:rPr>
        <w:t> </w:t>
      </w:r>
      <w:r>
        <w:rPr>
          <w:rFonts w:ascii="Symbol" w:hAnsi="Symbol"/>
        </w:rPr>
        <w:t></w:t>
      </w:r>
      <w:r>
        <w:rPr>
          <w:lang w:val="en-US"/>
        </w:rPr>
        <w:t xml:space="preserve"> 33.50 </w:t>
      </w:r>
      <w:r>
        <w:rPr>
          <w:i/>
          <w:lang w:val="en-US"/>
        </w:rPr>
        <w:t>x</w:t>
      </w:r>
      <w:r>
        <w:rPr>
          <w:i/>
          <w:iCs/>
          <w:vertAlign w:val="subscript"/>
          <w:lang w:val="en-US"/>
        </w:rPr>
        <w:t>r</w:t>
      </w:r>
      <w:r>
        <w:rPr>
          <w:lang w:val="en-US"/>
        </w:rPr>
        <w:t> – 10.91</w:t>
      </w:r>
      <w:r>
        <w:rPr>
          <w:lang w:val="en-US"/>
        </w:rPr>
        <w:tab/>
        <w:t>for</w:t>
      </w:r>
      <w:r>
        <w:rPr>
          <w:lang w:val="en-US"/>
        </w:rPr>
        <w:tab/>
      </w:r>
      <w:r>
        <w:rPr>
          <w:i/>
          <w:lang w:val="en-US"/>
        </w:rPr>
        <w:t>x</w:t>
      </w:r>
      <w:r>
        <w:rPr>
          <w:i/>
          <w:iCs/>
          <w:vertAlign w:val="subscript"/>
          <w:lang w:val="en-US"/>
        </w:rPr>
        <w:t>r</w:t>
      </w:r>
      <w:r>
        <w:rPr>
          <w:lang w:val="en-US"/>
        </w:rPr>
        <w:t> </w:t>
      </w:r>
      <w:r>
        <w:rPr>
          <w:rFonts w:ascii="Symbol" w:hAnsi="Symbol"/>
        </w:rPr>
        <w:t></w:t>
      </w:r>
      <w:r>
        <w:rPr>
          <w:lang w:val="en-US"/>
        </w:rPr>
        <w:t> 1.71</w:t>
      </w:r>
    </w:p>
    <w:p w:rsidR="007B369E" w:rsidRDefault="007B369E" w:rsidP="007B369E">
      <w:pPr>
        <w:tabs>
          <w:tab w:val="clear" w:pos="1191"/>
          <w:tab w:val="left" w:pos="1418"/>
          <w:tab w:val="left" w:pos="8222"/>
        </w:tabs>
        <w:ind w:left="2268" w:hanging="1470"/>
        <w:rPr>
          <w:lang w:val="en-US"/>
        </w:rPr>
      </w:pPr>
      <w:r>
        <w:rPr>
          <w:i/>
          <w:lang w:val="en-US"/>
        </w:rPr>
        <w:tab/>
        <w:t>F</w:t>
      </w:r>
      <w:r>
        <w:rPr>
          <w:vertAlign w:val="subscript"/>
          <w:lang w:val="en-US"/>
        </w:rPr>
        <w:t>1</w:t>
      </w:r>
      <w:r>
        <w:rPr>
          <w:lang w:val="en-US"/>
        </w:rPr>
        <w:t> </w:t>
      </w:r>
      <w:r>
        <w:rPr>
          <w:rFonts w:ascii="Symbol" w:hAnsi="Symbol"/>
        </w:rPr>
        <w:t></w:t>
      </w:r>
      <w:r>
        <w:rPr>
          <w:lang w:val="en-US"/>
        </w:rPr>
        <w:t> 1.21 </w:t>
      </w:r>
      <w:r>
        <w:rPr>
          <w:rFonts w:ascii="Symbol" w:hAnsi="Symbol"/>
        </w:rPr>
        <w:t></w:t>
      </w:r>
      <w:r>
        <w:rPr>
          <w:lang w:val="en-US"/>
        </w:rPr>
        <w:t xml:space="preserve"> 0.2 </w:t>
      </w:r>
      <w:r>
        <w:rPr>
          <w:i/>
          <w:lang w:val="en-US"/>
        </w:rPr>
        <w:t>x</w:t>
      </w:r>
      <w:r>
        <w:rPr>
          <w:i/>
          <w:iCs/>
          <w:vertAlign w:val="subscript"/>
          <w:lang w:val="en-US"/>
        </w:rPr>
        <w:t>r</w:t>
      </w:r>
      <w:r>
        <w:rPr>
          <w:i/>
          <w:iCs/>
          <w:vertAlign w:val="subscript"/>
          <w:lang w:val="en-US"/>
        </w:rPr>
        <w:tab/>
      </w:r>
      <w:r>
        <w:rPr>
          <w:lang w:val="en-US"/>
        </w:rPr>
        <w:t>for</w:t>
      </w:r>
      <w:r>
        <w:rPr>
          <w:lang w:val="en-US"/>
        </w:rPr>
        <w:tab/>
      </w:r>
      <w:r>
        <w:rPr>
          <w:i/>
          <w:lang w:val="en-US"/>
        </w:rPr>
        <w:t>x</w:t>
      </w:r>
      <w:r>
        <w:rPr>
          <w:i/>
          <w:iCs/>
          <w:vertAlign w:val="subscript"/>
          <w:lang w:val="en-US"/>
        </w:rPr>
        <w:t>r</w:t>
      </w:r>
      <w:r>
        <w:rPr>
          <w:lang w:val="en-US"/>
        </w:rPr>
        <w:t> </w:t>
      </w:r>
      <w:r>
        <w:rPr>
          <w:rFonts w:ascii="Symbol" w:hAnsi="Symbol"/>
        </w:rPr>
        <w:t></w:t>
      </w:r>
      <w:r>
        <w:rPr>
          <w:lang w:val="en-US"/>
        </w:rPr>
        <w:t> 1.71</w:t>
      </w:r>
    </w:p>
    <w:p w:rsidR="007B369E" w:rsidRDefault="007B369E" w:rsidP="007B369E">
      <w:pPr>
        <w:tabs>
          <w:tab w:val="clear" w:pos="1191"/>
          <w:tab w:val="left" w:pos="1021"/>
          <w:tab w:val="left" w:pos="1418"/>
          <w:tab w:val="left" w:pos="2977"/>
        </w:tabs>
        <w:spacing w:before="80"/>
        <w:ind w:left="1418" w:hanging="1418"/>
        <w:rPr>
          <w:lang w:val="en-US"/>
        </w:rPr>
      </w:pPr>
      <w:r>
        <w:rPr>
          <w:lang w:val="en-US"/>
        </w:rPr>
        <w:tab/>
        <w:t>and</w:t>
      </w:r>
      <w:r>
        <w:rPr>
          <w:lang w:val="en-US"/>
        </w:rPr>
        <w:tab/>
      </w:r>
      <w:r>
        <w:rPr>
          <w:i/>
          <w:lang w:val="en-US"/>
        </w:rPr>
        <w:t>a</w:t>
      </w:r>
      <w:r>
        <w:rPr>
          <w:lang w:val="en-US"/>
        </w:rPr>
        <w:t xml:space="preserve"> varies with distance </w:t>
      </w:r>
      <w:r>
        <w:rPr>
          <w:i/>
          <w:lang w:val="en-US"/>
        </w:rPr>
        <w:t>d</w:t>
      </w:r>
      <w:r>
        <w:rPr>
          <w:lang w:val="en-US"/>
        </w:rPr>
        <w:t xml:space="preserve"> and skip distance </w:t>
      </w:r>
      <w:r>
        <w:rPr>
          <w:i/>
          <w:lang w:val="en-US"/>
        </w:rPr>
        <w:t>d</w:t>
      </w:r>
      <w:r>
        <w:rPr>
          <w:i/>
          <w:iCs/>
          <w:vertAlign w:val="subscript"/>
          <w:lang w:val="en-US"/>
        </w:rPr>
        <w:t>s</w:t>
      </w:r>
      <w:r>
        <w:rPr>
          <w:lang w:val="en-US"/>
        </w:rPr>
        <w:t xml:space="preserve"> as:</w:t>
      </w:r>
    </w:p>
    <w:p w:rsidR="007B369E" w:rsidRDefault="007B369E" w:rsidP="007B369E">
      <w:pPr>
        <w:tabs>
          <w:tab w:val="clear" w:pos="1191"/>
          <w:tab w:val="left" w:pos="1418"/>
          <w:tab w:val="left" w:pos="8222"/>
        </w:tabs>
        <w:ind w:left="993"/>
        <w:rPr>
          <w:lang w:val="en-US"/>
        </w:rPr>
      </w:pPr>
      <w:r>
        <w:rPr>
          <w:lang w:val="en-US"/>
        </w:rPr>
        <w:tab/>
      </w:r>
      <w:r>
        <w:rPr>
          <w:i/>
          <w:lang w:val="en-US"/>
        </w:rPr>
        <w:t>a</w:t>
      </w:r>
      <w:r>
        <w:rPr>
          <w:lang w:val="en-US"/>
        </w:rPr>
        <w:t xml:space="preserve"> </w:t>
      </w:r>
      <w:r>
        <w:rPr>
          <w:rFonts w:ascii="Symbol" w:hAnsi="Symbol"/>
        </w:rPr>
        <w:t></w:t>
      </w:r>
      <w:r>
        <w:rPr>
          <w:lang w:val="en-US"/>
        </w:rPr>
        <w:t xml:space="preserve"> (</w:t>
      </w:r>
      <w:r>
        <w:rPr>
          <w:i/>
          <w:lang w:val="en-US"/>
        </w:rPr>
        <w:t>d</w:t>
      </w:r>
      <w:r>
        <w:rPr>
          <w:lang w:val="en-US"/>
        </w:rPr>
        <w:t xml:space="preserve"> – </w:t>
      </w:r>
      <w:r>
        <w:rPr>
          <w:i/>
          <w:lang w:val="en-US"/>
        </w:rPr>
        <w:t>d</w:t>
      </w:r>
      <w:r>
        <w:rPr>
          <w:i/>
          <w:iCs/>
          <w:vertAlign w:val="subscript"/>
          <w:lang w:val="en-US"/>
        </w:rPr>
        <w:t>s</w:t>
      </w:r>
      <w:r>
        <w:rPr>
          <w:lang w:val="en-US"/>
        </w:rPr>
        <w:t>) / (</w:t>
      </w:r>
      <w:r>
        <w:rPr>
          <w:i/>
          <w:lang w:val="en-US"/>
        </w:rPr>
        <w:t>H</w:t>
      </w:r>
      <w:r>
        <w:rPr>
          <w:lang w:val="en-US"/>
        </w:rPr>
        <w:t xml:space="preserve"> </w:t>
      </w:r>
      <w:r>
        <w:rPr>
          <w:rFonts w:ascii="Symbol" w:hAnsi="Symbol"/>
        </w:rPr>
        <w:t></w:t>
      </w:r>
      <w:r>
        <w:rPr>
          <w:lang w:val="en-US"/>
        </w:rPr>
        <w:t xml:space="preserve"> 140) </w:t>
      </w:r>
    </w:p>
    <w:p w:rsidR="007B369E" w:rsidRDefault="007B369E" w:rsidP="007B369E">
      <w:pPr>
        <w:tabs>
          <w:tab w:val="clear" w:pos="1191"/>
          <w:tab w:val="left" w:pos="1418"/>
          <w:tab w:val="left" w:pos="8222"/>
        </w:tabs>
        <w:ind w:left="993"/>
        <w:rPr>
          <w:lang w:val="en-US"/>
        </w:rPr>
      </w:pPr>
      <w:r>
        <w:rPr>
          <w:color w:val="000000"/>
          <w:lang w:val="en-US"/>
        </w:rPr>
        <w:tab/>
        <w:t xml:space="preserve">where:  </w:t>
      </w:r>
      <w:r>
        <w:rPr>
          <w:i/>
          <w:color w:val="000000"/>
          <w:lang w:val="en-US"/>
        </w:rPr>
        <w:t>d</w:t>
      </w:r>
      <w:r>
        <w:rPr>
          <w:i/>
          <w:iCs/>
          <w:vertAlign w:val="subscript"/>
          <w:lang w:val="en-US"/>
        </w:rPr>
        <w:t>s</w:t>
      </w:r>
      <w:r>
        <w:rPr>
          <w:color w:val="000000"/>
          <w:lang w:val="en-US"/>
        </w:rPr>
        <w:t xml:space="preserve"> </w:t>
      </w:r>
      <w:r>
        <w:rPr>
          <w:rFonts w:ascii="Symbol" w:hAnsi="Symbol"/>
          <w:color w:val="000000"/>
        </w:rPr>
        <w:t></w:t>
      </w:r>
      <w:r>
        <w:rPr>
          <w:color w:val="000000"/>
          <w:lang w:val="en-US"/>
        </w:rPr>
        <w:t xml:space="preserve"> 160 </w:t>
      </w:r>
      <w:r>
        <w:rPr>
          <w:rFonts w:ascii="Symbol" w:hAnsi="Symbol"/>
          <w:color w:val="000000"/>
        </w:rPr>
        <w:t></w:t>
      </w:r>
      <w:r>
        <w:rPr>
          <w:color w:val="000000"/>
          <w:lang w:val="en-US"/>
        </w:rPr>
        <w:t xml:space="preserve"> (</w:t>
      </w:r>
      <w:r>
        <w:rPr>
          <w:i/>
          <w:color w:val="000000"/>
          <w:lang w:val="en-US"/>
        </w:rPr>
        <w:t>H</w:t>
      </w:r>
      <w:r>
        <w:rPr>
          <w:color w:val="000000"/>
          <w:lang w:val="en-US"/>
        </w:rPr>
        <w:t xml:space="preserve"> </w:t>
      </w:r>
      <w:r>
        <w:rPr>
          <w:rFonts w:ascii="Symbol" w:hAnsi="Symbol"/>
          <w:color w:val="000000"/>
        </w:rPr>
        <w:t></w:t>
      </w:r>
      <w:r>
        <w:rPr>
          <w:color w:val="000000"/>
          <w:lang w:val="en-US"/>
        </w:rPr>
        <w:t xml:space="preserve"> 43) </w:t>
      </w:r>
      <w:r>
        <w:rPr>
          <w:i/>
          <w:color w:val="000000"/>
          <w:lang w:val="en-US"/>
        </w:rPr>
        <w:t>G</w:t>
      </w:r>
      <w:bookmarkEnd w:id="42"/>
    </w:p>
    <w:p w:rsidR="007B369E" w:rsidRDefault="007B369E" w:rsidP="007B369E">
      <w:pPr>
        <w:tabs>
          <w:tab w:val="clear" w:pos="1191"/>
          <w:tab w:val="left" w:pos="1418"/>
          <w:tab w:val="left" w:pos="8222"/>
        </w:tabs>
        <w:ind w:left="993"/>
        <w:rPr>
          <w:lang w:val="en-US"/>
        </w:rPr>
      </w:pPr>
      <w:r>
        <w:rPr>
          <w:i/>
          <w:color w:val="000000"/>
          <w:lang w:val="en-US"/>
        </w:rPr>
        <w:tab/>
        <w:t>G</w:t>
      </w:r>
      <w:r>
        <w:rPr>
          <w:color w:val="000000"/>
          <w:lang w:val="en-US"/>
        </w:rPr>
        <w:t> </w:t>
      </w:r>
      <w:r>
        <w:rPr>
          <w:rFonts w:ascii="Symbol" w:hAnsi="Symbol"/>
          <w:color w:val="000000"/>
        </w:rPr>
        <w:t></w:t>
      </w:r>
      <w:r>
        <w:rPr>
          <w:color w:val="000000"/>
          <w:lang w:val="en-US"/>
        </w:rPr>
        <w:t> –2.102</w:t>
      </w:r>
      <w:r>
        <w:rPr>
          <w:color w:val="000000"/>
          <w:sz w:val="16"/>
          <w:lang w:val="en-US"/>
        </w:rPr>
        <w:t xml:space="preserve"> </w:t>
      </w:r>
      <w:r>
        <w:rPr>
          <w:position w:val="-10"/>
        </w:rPr>
        <w:object w:dxaOrig="300" w:dyaOrig="420">
          <v:shape id="_x0000_i1042" type="#_x0000_t75" style="width:15pt;height:21pt" o:ole="">
            <v:imagedata r:id="rId42" o:title=""/>
          </v:shape>
          <o:OLEObject Type="Embed" ProgID="Equation.3" ShapeID="_x0000_i1042" DrawAspect="Content" ObjectID="_1394001064" r:id="rId47"/>
        </w:object>
      </w:r>
      <w:r>
        <w:rPr>
          <w:color w:val="000000"/>
          <w:lang w:val="en-US"/>
        </w:rPr>
        <w:t> </w:t>
      </w:r>
      <w:r>
        <w:rPr>
          <w:rFonts w:ascii="Symbol" w:hAnsi="Symbol"/>
          <w:color w:val="000000"/>
        </w:rPr>
        <w:t></w:t>
      </w:r>
      <w:r>
        <w:rPr>
          <w:color w:val="000000"/>
          <w:lang w:val="en-US"/>
        </w:rPr>
        <w:t> 19.50</w:t>
      </w:r>
      <w:r>
        <w:rPr>
          <w:color w:val="000000"/>
          <w:sz w:val="16"/>
          <w:lang w:val="en-US"/>
        </w:rPr>
        <w:t xml:space="preserve"> </w:t>
      </w:r>
      <w:r>
        <w:rPr>
          <w:position w:val="-10"/>
        </w:rPr>
        <w:object w:dxaOrig="300" w:dyaOrig="420">
          <v:shape id="_x0000_i1043" type="#_x0000_t75" style="width:15pt;height:21pt" o:ole="">
            <v:imagedata r:id="rId48" o:title=""/>
          </v:shape>
          <o:OLEObject Type="Embed" ProgID="Equation.3" ShapeID="_x0000_i1043" DrawAspect="Content" ObjectID="_1394001065" r:id="rId49"/>
        </w:object>
      </w:r>
      <w:r>
        <w:rPr>
          <w:color w:val="000000"/>
          <w:lang w:val="en-US"/>
        </w:rPr>
        <w:t> </w:t>
      </w:r>
      <w:r>
        <w:rPr>
          <w:lang w:val="en-US"/>
        </w:rPr>
        <w:t>–</w:t>
      </w:r>
      <w:r>
        <w:rPr>
          <w:color w:val="000000"/>
          <w:lang w:val="en-US"/>
        </w:rPr>
        <w:t> 63.15</w:t>
      </w:r>
      <w:r>
        <w:rPr>
          <w:color w:val="000000"/>
          <w:sz w:val="16"/>
          <w:lang w:val="en-US"/>
        </w:rPr>
        <w:t xml:space="preserve"> </w:t>
      </w:r>
      <w:r>
        <w:rPr>
          <w:position w:val="-10"/>
        </w:rPr>
        <w:object w:dxaOrig="300" w:dyaOrig="420">
          <v:shape id="_x0000_i1044" type="#_x0000_t75" style="width:15pt;height:21pt" o:ole="">
            <v:imagedata r:id="rId50" o:title=""/>
          </v:shape>
          <o:OLEObject Type="Embed" ProgID="Equation.3" ShapeID="_x0000_i1044" DrawAspect="Content" ObjectID="_1394001066" r:id="rId51"/>
        </w:object>
      </w:r>
      <w:r>
        <w:rPr>
          <w:color w:val="000000"/>
          <w:lang w:val="en-US"/>
        </w:rPr>
        <w:t> </w:t>
      </w:r>
      <w:r>
        <w:rPr>
          <w:rFonts w:ascii="Symbol" w:hAnsi="Symbol"/>
          <w:color w:val="000000"/>
        </w:rPr>
        <w:t></w:t>
      </w:r>
      <w:r>
        <w:rPr>
          <w:color w:val="000000"/>
          <w:lang w:val="en-US"/>
        </w:rPr>
        <w:t xml:space="preserve"> 90.47 </w:t>
      </w:r>
      <w:r>
        <w:rPr>
          <w:i/>
          <w:color w:val="000000"/>
          <w:lang w:val="en-US"/>
        </w:rPr>
        <w:t>x</w:t>
      </w:r>
      <w:r>
        <w:rPr>
          <w:i/>
          <w:iCs/>
          <w:vertAlign w:val="subscript"/>
          <w:lang w:val="en-US"/>
        </w:rPr>
        <w:t>r</w:t>
      </w:r>
      <w:r>
        <w:rPr>
          <w:color w:val="000000"/>
          <w:lang w:val="en-US"/>
        </w:rPr>
        <w:t> </w:t>
      </w:r>
      <w:r>
        <w:rPr>
          <w:lang w:val="en-US"/>
        </w:rPr>
        <w:t>–</w:t>
      </w:r>
      <w:r>
        <w:rPr>
          <w:color w:val="000000"/>
          <w:lang w:val="en-US"/>
        </w:rPr>
        <w:t xml:space="preserve"> 44.73 </w:t>
      </w:r>
      <w:r>
        <w:rPr>
          <w:color w:val="000000"/>
          <w:lang w:val="en-US"/>
        </w:rPr>
        <w:tab/>
        <w:t>for</w:t>
      </w:r>
      <w:r>
        <w:rPr>
          <w:color w:val="000000"/>
          <w:lang w:val="en-US"/>
        </w:rPr>
        <w:tab/>
      </w:r>
      <w:r>
        <w:rPr>
          <w:i/>
          <w:color w:val="000000"/>
          <w:lang w:val="en-US"/>
        </w:rPr>
        <w:t>x</w:t>
      </w:r>
      <w:r>
        <w:rPr>
          <w:i/>
          <w:iCs/>
          <w:vertAlign w:val="subscript"/>
          <w:lang w:val="en-US"/>
        </w:rPr>
        <w:t>r</w:t>
      </w:r>
      <w:r>
        <w:rPr>
          <w:color w:val="000000"/>
          <w:lang w:val="en-US"/>
        </w:rPr>
        <w:t> </w:t>
      </w:r>
      <w:r>
        <w:rPr>
          <w:rFonts w:ascii="Symbol" w:hAnsi="Symbol"/>
          <w:color w:val="000000"/>
        </w:rPr>
        <w:t></w:t>
      </w:r>
      <w:r>
        <w:rPr>
          <w:color w:val="000000"/>
          <w:lang w:val="en-US"/>
        </w:rPr>
        <w:t> 3.7</w:t>
      </w:r>
    </w:p>
    <w:p w:rsidR="007B369E" w:rsidRDefault="007B369E" w:rsidP="007B369E">
      <w:pPr>
        <w:tabs>
          <w:tab w:val="clear" w:pos="1191"/>
          <w:tab w:val="left" w:pos="1418"/>
          <w:tab w:val="left" w:pos="8222"/>
        </w:tabs>
        <w:ind w:left="993"/>
        <w:rPr>
          <w:lang w:val="en-US"/>
        </w:rPr>
      </w:pPr>
      <w:r>
        <w:rPr>
          <w:color w:val="000000"/>
          <w:lang w:val="en-US"/>
        </w:rPr>
        <w:tab/>
      </w:r>
      <w:r>
        <w:rPr>
          <w:i/>
          <w:color w:val="000000"/>
          <w:lang w:val="en-US"/>
        </w:rPr>
        <w:t>G</w:t>
      </w:r>
      <w:r>
        <w:rPr>
          <w:color w:val="000000"/>
          <w:lang w:val="en-US"/>
        </w:rPr>
        <w:t> </w:t>
      </w:r>
      <w:r>
        <w:rPr>
          <w:rFonts w:ascii="Symbol" w:hAnsi="Symbol"/>
          <w:color w:val="000000"/>
        </w:rPr>
        <w:t></w:t>
      </w:r>
      <w:r>
        <w:rPr>
          <w:color w:val="000000"/>
          <w:lang w:val="en-US"/>
        </w:rPr>
        <w:t> 19.25</w:t>
      </w:r>
      <w:r>
        <w:rPr>
          <w:color w:val="000000"/>
          <w:lang w:val="en-US"/>
        </w:rPr>
        <w:tab/>
        <w:t>for</w:t>
      </w:r>
      <w:r>
        <w:rPr>
          <w:color w:val="000000"/>
          <w:lang w:val="en-US"/>
        </w:rPr>
        <w:tab/>
      </w:r>
      <w:r>
        <w:rPr>
          <w:i/>
          <w:color w:val="000000"/>
          <w:lang w:val="en-US"/>
        </w:rPr>
        <w:t>x</w:t>
      </w:r>
      <w:r>
        <w:rPr>
          <w:i/>
          <w:iCs/>
          <w:vertAlign w:val="subscript"/>
          <w:lang w:val="en-US"/>
        </w:rPr>
        <w:t>r</w:t>
      </w:r>
      <w:r>
        <w:rPr>
          <w:color w:val="000000"/>
          <w:lang w:val="en-US"/>
        </w:rPr>
        <w:t> </w:t>
      </w:r>
      <w:r>
        <w:rPr>
          <w:rFonts w:ascii="Symbol" w:hAnsi="Symbol"/>
          <w:color w:val="000000"/>
        </w:rPr>
        <w:t></w:t>
      </w:r>
      <w:r>
        <w:rPr>
          <w:color w:val="000000"/>
          <w:lang w:val="en-US"/>
        </w:rPr>
        <w:t> 3.7</w:t>
      </w:r>
    </w:p>
    <w:p w:rsidR="007B369E" w:rsidRDefault="007B369E" w:rsidP="001D1DA8">
      <w:pPr>
        <w:keepNext/>
        <w:keepLines/>
        <w:tabs>
          <w:tab w:val="left" w:pos="7797"/>
        </w:tabs>
        <w:ind w:left="1418" w:hanging="1418"/>
        <w:rPr>
          <w:lang w:val="en-US"/>
        </w:rPr>
      </w:pPr>
      <w:r>
        <w:rPr>
          <w:lang w:val="en-US"/>
        </w:rPr>
        <w:lastRenderedPageBreak/>
        <w:t>b)</w:t>
      </w:r>
      <w:r>
        <w:rPr>
          <w:lang w:val="en-US"/>
        </w:rPr>
        <w:tab/>
        <w:t xml:space="preserve">For </w:t>
      </w:r>
      <w:r>
        <w:rPr>
          <w:i/>
          <w:lang w:val="en-US"/>
        </w:rPr>
        <w:t>x</w:t>
      </w:r>
      <w:r>
        <w:rPr>
          <w:lang w:val="en-US"/>
        </w:rPr>
        <w:t xml:space="preserve"> </w:t>
      </w:r>
      <w:r>
        <w:rPr>
          <w:rFonts w:ascii="Symbol" w:hAnsi="Symbol"/>
        </w:rPr>
        <w:t></w:t>
      </w:r>
      <w:r>
        <w:rPr>
          <w:lang w:val="en-US"/>
        </w:rPr>
        <w:t xml:space="preserve"> 3.33 and </w:t>
      </w:r>
      <w:r>
        <w:rPr>
          <w:i/>
          <w:lang w:val="en-US"/>
        </w:rPr>
        <w:t>x</w:t>
      </w:r>
      <w:r>
        <w:rPr>
          <w:i/>
          <w:iCs/>
          <w:vertAlign w:val="subscript"/>
          <w:lang w:val="en-US"/>
        </w:rPr>
        <w:t>r</w:t>
      </w:r>
      <w:r>
        <w:rPr>
          <w:lang w:val="en-US"/>
        </w:rPr>
        <w:t xml:space="preserve"> </w:t>
      </w:r>
      <w:r>
        <w:rPr>
          <w:rFonts w:ascii="Symbol" w:hAnsi="Symbol"/>
        </w:rPr>
        <w:t></w:t>
      </w:r>
      <w:r>
        <w:rPr>
          <w:lang w:val="en-US"/>
        </w:rPr>
        <w:t xml:space="preserve"> 1:</w:t>
      </w:r>
    </w:p>
    <w:p w:rsidR="007B369E" w:rsidRDefault="007B369E" w:rsidP="001D1DA8">
      <w:pPr>
        <w:pStyle w:val="Blanc"/>
      </w:pPr>
      <w:bookmarkStart w:id="43" w:name="F014"/>
    </w:p>
    <w:p w:rsidR="007B369E" w:rsidRDefault="007B369E" w:rsidP="007B369E">
      <w:pPr>
        <w:pStyle w:val="Equation"/>
        <w:rPr>
          <w:lang w:val="en-US"/>
        </w:rPr>
      </w:pPr>
      <w:r>
        <w:rPr>
          <w:lang w:val="en-US"/>
        </w:rPr>
        <w:tab/>
      </w:r>
      <w:r>
        <w:rPr>
          <w:lang w:val="en-US"/>
        </w:rPr>
        <w:tab/>
      </w:r>
      <w:r>
        <w:rPr>
          <w:i/>
          <w:lang w:val="en-US"/>
        </w:rPr>
        <w:t>h</w:t>
      </w:r>
      <w:r>
        <w:rPr>
          <w:i/>
          <w:iCs/>
          <w:vertAlign w:val="subscript"/>
          <w:lang w:val="en-US"/>
        </w:rPr>
        <w:t>r</w:t>
      </w:r>
      <w:r>
        <w:rPr>
          <w:lang w:val="en-US"/>
        </w:rPr>
        <w:t xml:space="preserve"> </w:t>
      </w:r>
      <w:r>
        <w:rPr>
          <w:rFonts w:ascii="Symbol" w:hAnsi="Symbol"/>
        </w:rPr>
        <w:t></w:t>
      </w:r>
      <w:r>
        <w:rPr>
          <w:lang w:val="en-US"/>
        </w:rPr>
        <w:t xml:space="preserve"> </w:t>
      </w:r>
      <w:r>
        <w:rPr>
          <w:i/>
          <w:lang w:val="en-US"/>
        </w:rPr>
        <w:t>h</w:t>
      </w:r>
      <w:r>
        <w:rPr>
          <w:lang w:val="en-US"/>
        </w:rPr>
        <w:t xml:space="preserve"> or 800 km, whichever is the smaller</w:t>
      </w:r>
      <w:r>
        <w:rPr>
          <w:lang w:val="en-US"/>
        </w:rPr>
        <w:tab/>
        <w:t>(15)</w:t>
      </w:r>
    </w:p>
    <w:p w:rsidR="007B369E" w:rsidRDefault="007B369E" w:rsidP="007B369E">
      <w:pPr>
        <w:pStyle w:val="Blanc"/>
      </w:pPr>
    </w:p>
    <w:p w:rsidR="007B369E" w:rsidRDefault="007B369E" w:rsidP="007B369E">
      <w:pPr>
        <w:rPr>
          <w:lang w:val="en-US"/>
        </w:rPr>
      </w:pPr>
      <w:r>
        <w:rPr>
          <w:lang w:val="en-US"/>
        </w:rPr>
        <w:t>where:</w:t>
      </w:r>
    </w:p>
    <w:p w:rsidR="007B369E" w:rsidRDefault="007B369E" w:rsidP="007B369E">
      <w:pPr>
        <w:tabs>
          <w:tab w:val="left" w:pos="2977"/>
        </w:tabs>
        <w:rPr>
          <w:lang w:val="en-US"/>
        </w:rPr>
      </w:pPr>
      <w:r>
        <w:rPr>
          <w:lang w:val="en-US"/>
        </w:rPr>
        <w:tab/>
      </w:r>
      <w:r>
        <w:rPr>
          <w:i/>
          <w:lang w:val="en-US"/>
        </w:rPr>
        <w:t>h</w:t>
      </w:r>
      <w:r>
        <w:rPr>
          <w:lang w:val="en-US"/>
        </w:rPr>
        <w:tab/>
      </w:r>
      <w:r>
        <w:rPr>
          <w:rFonts w:ascii="Symbol" w:hAnsi="Symbol"/>
        </w:rPr>
        <w:t></w:t>
      </w:r>
      <w:r>
        <w:rPr>
          <w:lang w:val="en-US"/>
        </w:rPr>
        <w:tab/>
      </w:r>
      <w:r>
        <w:rPr>
          <w:i/>
          <w:lang w:val="en-US"/>
        </w:rPr>
        <w:t>A</w:t>
      </w:r>
      <w:r>
        <w:rPr>
          <w:vertAlign w:val="subscript"/>
          <w:lang w:val="en-US"/>
        </w:rPr>
        <w:t>2</w:t>
      </w:r>
      <w:r>
        <w:rPr>
          <w:lang w:val="en-US"/>
        </w:rPr>
        <w:t xml:space="preserve"> </w:t>
      </w:r>
      <w:r>
        <w:rPr>
          <w:rFonts w:ascii="Symbol" w:hAnsi="Symbol"/>
        </w:rPr>
        <w:t></w:t>
      </w:r>
      <w:r>
        <w:rPr>
          <w:lang w:val="en-US"/>
        </w:rPr>
        <w:t xml:space="preserve"> </w:t>
      </w:r>
      <w:r>
        <w:rPr>
          <w:i/>
          <w:lang w:val="en-US"/>
        </w:rPr>
        <w:t>B</w:t>
      </w:r>
      <w:r>
        <w:rPr>
          <w:vertAlign w:val="subscript"/>
          <w:lang w:val="en-US"/>
        </w:rPr>
        <w:t>2</w:t>
      </w:r>
      <w:r>
        <w:rPr>
          <w:lang w:val="en-US"/>
        </w:rPr>
        <w:t xml:space="preserve"> </w:t>
      </w:r>
      <w:r>
        <w:rPr>
          <w:i/>
          <w:lang w:val="en-US"/>
        </w:rPr>
        <w:t>b</w:t>
      </w:r>
      <w:r>
        <w:rPr>
          <w:lang w:val="en-US"/>
        </w:rPr>
        <w:tab/>
        <w:t xml:space="preserve">for </w:t>
      </w:r>
      <w:r>
        <w:rPr>
          <w:i/>
          <w:lang w:val="en-US"/>
        </w:rPr>
        <w:t>B</w:t>
      </w:r>
      <w:r>
        <w:rPr>
          <w:vertAlign w:val="subscript"/>
          <w:lang w:val="en-US"/>
        </w:rPr>
        <w:t>2</w:t>
      </w:r>
      <w:r>
        <w:rPr>
          <w:lang w:val="en-US"/>
        </w:rPr>
        <w:t xml:space="preserve"> </w:t>
      </w:r>
      <w:r>
        <w:rPr>
          <w:rFonts w:ascii="Symbol" w:hAnsi="Symbol"/>
        </w:rPr>
        <w:t></w:t>
      </w:r>
      <w:r>
        <w:rPr>
          <w:lang w:val="en-US"/>
        </w:rPr>
        <w:t xml:space="preserve"> 0</w:t>
      </w:r>
    </w:p>
    <w:p w:rsidR="007B369E" w:rsidRDefault="007B369E" w:rsidP="007B369E">
      <w:pPr>
        <w:tabs>
          <w:tab w:val="left" w:pos="2977"/>
        </w:tabs>
        <w:rPr>
          <w:lang w:val="en-US"/>
        </w:rPr>
      </w:pPr>
      <w:r>
        <w:rPr>
          <w:lang w:val="en-US"/>
        </w:rPr>
        <w:tab/>
      </w:r>
      <w:r>
        <w:rPr>
          <w:i/>
          <w:color w:val="FFFFFF"/>
          <w:lang w:val="en-US"/>
        </w:rPr>
        <w:tab/>
      </w:r>
      <w:r>
        <w:rPr>
          <w:rFonts w:ascii="Symbol" w:hAnsi="Symbol"/>
        </w:rPr>
        <w:t></w:t>
      </w:r>
      <w:r>
        <w:rPr>
          <w:lang w:val="en-US"/>
        </w:rPr>
        <w:tab/>
      </w:r>
      <w:r>
        <w:rPr>
          <w:i/>
          <w:lang w:val="en-US"/>
        </w:rPr>
        <w:t>A</w:t>
      </w:r>
      <w:r>
        <w:rPr>
          <w:vertAlign w:val="subscript"/>
          <w:lang w:val="en-US"/>
        </w:rPr>
        <w:t>2</w:t>
      </w:r>
      <w:r>
        <w:rPr>
          <w:lang w:val="en-US"/>
        </w:rPr>
        <w:t xml:space="preserve"> </w:t>
      </w:r>
      <w:r>
        <w:rPr>
          <w:rFonts w:ascii="Symbol" w:hAnsi="Symbol"/>
        </w:rPr>
        <w:t></w:t>
      </w:r>
      <w:r>
        <w:rPr>
          <w:lang w:val="en-US"/>
        </w:rPr>
        <w:t xml:space="preserve"> </w:t>
      </w:r>
      <w:r>
        <w:rPr>
          <w:i/>
          <w:lang w:val="en-US"/>
        </w:rPr>
        <w:t>B</w:t>
      </w:r>
      <w:r>
        <w:rPr>
          <w:vertAlign w:val="subscript"/>
          <w:lang w:val="en-US"/>
        </w:rPr>
        <w:t>2</w:t>
      </w:r>
      <w:r>
        <w:rPr>
          <w:lang w:val="en-US"/>
        </w:rPr>
        <w:tab/>
        <w:t>othe</w:t>
      </w:r>
      <w:r>
        <w:rPr>
          <w:color w:val="000000"/>
          <w:lang w:val="en-US"/>
        </w:rPr>
        <w:t>r</w:t>
      </w:r>
      <w:r>
        <w:rPr>
          <w:lang w:val="en-US"/>
        </w:rPr>
        <w:t>wise</w:t>
      </w:r>
    </w:p>
    <w:p w:rsidR="007B369E" w:rsidRDefault="007B369E" w:rsidP="007B369E">
      <w:pPr>
        <w:tabs>
          <w:tab w:val="left" w:pos="1077"/>
          <w:tab w:val="left" w:pos="1418"/>
          <w:tab w:val="left" w:pos="2977"/>
        </w:tabs>
        <w:rPr>
          <w:position w:val="-4"/>
          <w:sz w:val="16"/>
          <w:lang w:val="en-US"/>
        </w:rPr>
      </w:pPr>
      <w:r>
        <w:rPr>
          <w:lang w:val="en-US"/>
        </w:rPr>
        <w:tab/>
        <w:t>with</w:t>
      </w:r>
      <w:r>
        <w:rPr>
          <w:lang w:val="en-US"/>
        </w:rPr>
        <w:tab/>
      </w:r>
      <w:r>
        <w:rPr>
          <w:i/>
          <w:lang w:val="en-US"/>
        </w:rPr>
        <w:t>A</w:t>
      </w:r>
      <w:r>
        <w:rPr>
          <w:vertAlign w:val="subscript"/>
          <w:lang w:val="en-US"/>
        </w:rPr>
        <w:t>2</w:t>
      </w:r>
      <w:r>
        <w:rPr>
          <w:lang w:val="en-US"/>
        </w:rPr>
        <w:t xml:space="preserve"> </w:t>
      </w:r>
      <w:r>
        <w:rPr>
          <w:rFonts w:ascii="Symbol" w:hAnsi="Symbol"/>
        </w:rPr>
        <w:t></w:t>
      </w:r>
      <w:r>
        <w:rPr>
          <w:lang w:val="en-US"/>
        </w:rPr>
        <w:t xml:space="preserve"> 151 </w:t>
      </w:r>
      <w:r>
        <w:rPr>
          <w:rFonts w:ascii="Symbol" w:hAnsi="Symbol"/>
        </w:rPr>
        <w:t></w:t>
      </w:r>
      <w:r>
        <w:rPr>
          <w:lang w:val="en-US"/>
        </w:rPr>
        <w:t xml:space="preserve"> (</w:t>
      </w:r>
      <w:r>
        <w:rPr>
          <w:i/>
          <w:lang w:val="en-US"/>
        </w:rPr>
        <w:t>H</w:t>
      </w:r>
      <w:r>
        <w:rPr>
          <w:lang w:val="en-US"/>
        </w:rPr>
        <w:t xml:space="preserve"> – 47) </w:t>
      </w:r>
      <w:r>
        <w:rPr>
          <w:i/>
          <w:lang w:val="en-US"/>
        </w:rPr>
        <w:t>E</w:t>
      </w:r>
      <w:r>
        <w:rPr>
          <w:vertAlign w:val="subscript"/>
          <w:lang w:val="en-US"/>
        </w:rPr>
        <w:t>2</w:t>
      </w:r>
    </w:p>
    <w:p w:rsidR="007B369E" w:rsidRDefault="007B369E" w:rsidP="007B369E">
      <w:pPr>
        <w:tabs>
          <w:tab w:val="clear" w:pos="794"/>
          <w:tab w:val="clear" w:pos="1191"/>
          <w:tab w:val="left" w:pos="1418"/>
        </w:tabs>
        <w:ind w:left="709"/>
        <w:rPr>
          <w:position w:val="-4"/>
          <w:sz w:val="16"/>
          <w:lang w:val="en-US"/>
        </w:rPr>
      </w:pPr>
      <w:r>
        <w:rPr>
          <w:lang w:val="en-US"/>
        </w:rPr>
        <w:tab/>
      </w:r>
      <w:r>
        <w:rPr>
          <w:i/>
          <w:lang w:val="en-US"/>
        </w:rPr>
        <w:t>B</w:t>
      </w:r>
      <w:r>
        <w:rPr>
          <w:vertAlign w:val="subscript"/>
          <w:lang w:val="en-US"/>
        </w:rPr>
        <w:t>2</w:t>
      </w:r>
      <w:r>
        <w:rPr>
          <w:lang w:val="en-US"/>
        </w:rPr>
        <w:t xml:space="preserve"> </w:t>
      </w:r>
      <w:r>
        <w:rPr>
          <w:rFonts w:ascii="Symbol" w:hAnsi="Symbol"/>
        </w:rPr>
        <w:t></w:t>
      </w:r>
      <w:r>
        <w:rPr>
          <w:lang w:val="en-US"/>
        </w:rPr>
        <w:t xml:space="preserve"> 141 </w:t>
      </w:r>
      <w:r>
        <w:rPr>
          <w:rFonts w:ascii="Symbol" w:hAnsi="Symbol"/>
        </w:rPr>
        <w:t></w:t>
      </w:r>
      <w:r>
        <w:rPr>
          <w:lang w:val="en-US"/>
        </w:rPr>
        <w:t xml:space="preserve"> (</w:t>
      </w:r>
      <w:r>
        <w:rPr>
          <w:i/>
          <w:lang w:val="en-US"/>
        </w:rPr>
        <w:t>H</w:t>
      </w:r>
      <w:r>
        <w:rPr>
          <w:lang w:val="en-US"/>
        </w:rPr>
        <w:t xml:space="preserve"> – 24) </w:t>
      </w:r>
      <w:r>
        <w:rPr>
          <w:i/>
          <w:lang w:val="en-US"/>
        </w:rPr>
        <w:t>F</w:t>
      </w:r>
      <w:r>
        <w:rPr>
          <w:vertAlign w:val="subscript"/>
          <w:lang w:val="en-US"/>
        </w:rPr>
        <w:t>2</w:t>
      </w:r>
      <w:r>
        <w:rPr>
          <w:lang w:val="en-US"/>
        </w:rPr>
        <w:t xml:space="preserve"> – </w:t>
      </w:r>
      <w:r>
        <w:rPr>
          <w:i/>
          <w:lang w:val="en-US"/>
        </w:rPr>
        <w:t>A</w:t>
      </w:r>
      <w:r>
        <w:rPr>
          <w:vertAlign w:val="subscript"/>
          <w:lang w:val="en-US"/>
        </w:rPr>
        <w:t>2</w:t>
      </w:r>
    </w:p>
    <w:p w:rsidR="007B369E" w:rsidRDefault="007B369E" w:rsidP="007B369E">
      <w:pPr>
        <w:tabs>
          <w:tab w:val="clear" w:pos="794"/>
          <w:tab w:val="clear" w:pos="1191"/>
          <w:tab w:val="left" w:pos="1418"/>
        </w:tabs>
        <w:ind w:left="709"/>
        <w:rPr>
          <w:lang w:val="en-US"/>
        </w:rPr>
      </w:pPr>
      <w:r>
        <w:rPr>
          <w:lang w:val="en-US"/>
        </w:rPr>
        <w:tab/>
      </w:r>
      <w:r>
        <w:rPr>
          <w:i/>
          <w:lang w:val="en-US"/>
        </w:rPr>
        <w:t>E</w:t>
      </w:r>
      <w:r>
        <w:rPr>
          <w:vertAlign w:val="subscript"/>
          <w:lang w:val="en-US"/>
        </w:rPr>
        <w:t>2</w:t>
      </w:r>
      <w:r>
        <w:rPr>
          <w:lang w:val="en-US"/>
        </w:rPr>
        <w:t xml:space="preserve"> </w:t>
      </w:r>
      <w:r>
        <w:rPr>
          <w:rFonts w:ascii="Symbol" w:hAnsi="Symbol"/>
        </w:rPr>
        <w:t></w:t>
      </w:r>
      <w:r>
        <w:rPr>
          <w:lang w:val="en-US"/>
        </w:rPr>
        <w:t xml:space="preserve"> 0.1906 </w:t>
      </w:r>
      <w:r>
        <w:rPr>
          <w:i/>
          <w:lang w:val="en-US"/>
        </w:rPr>
        <w:t>Z</w:t>
      </w:r>
      <w:r>
        <w:rPr>
          <w:i/>
          <w:position w:val="8"/>
          <w:sz w:val="6"/>
          <w:lang w:val="en-US"/>
        </w:rPr>
        <w:t xml:space="preserve"> </w:t>
      </w:r>
      <w:r>
        <w:rPr>
          <w:iCs/>
          <w:position w:val="8"/>
          <w:sz w:val="20"/>
          <w:lang w:val="en-US"/>
        </w:rPr>
        <w:t>2</w:t>
      </w:r>
      <w:r>
        <w:rPr>
          <w:lang w:val="en-US"/>
        </w:rPr>
        <w:t xml:space="preserve"> </w:t>
      </w:r>
      <w:r>
        <w:rPr>
          <w:rFonts w:ascii="Symbol" w:hAnsi="Symbol"/>
        </w:rPr>
        <w:t></w:t>
      </w:r>
      <w:r>
        <w:rPr>
          <w:lang w:val="en-US"/>
        </w:rPr>
        <w:t xml:space="preserve"> 0.00583 </w:t>
      </w:r>
      <w:r>
        <w:rPr>
          <w:i/>
          <w:lang w:val="en-US"/>
        </w:rPr>
        <w:t>Z</w:t>
      </w:r>
      <w:r>
        <w:rPr>
          <w:lang w:val="en-US"/>
        </w:rPr>
        <w:t xml:space="preserve"> </w:t>
      </w:r>
      <w:r>
        <w:rPr>
          <w:rFonts w:ascii="Symbol" w:hAnsi="Symbol"/>
        </w:rPr>
        <w:t></w:t>
      </w:r>
      <w:r>
        <w:rPr>
          <w:lang w:val="en-US"/>
        </w:rPr>
        <w:t xml:space="preserve"> 0.1936</w:t>
      </w:r>
    </w:p>
    <w:p w:rsidR="007B369E" w:rsidRDefault="007B369E" w:rsidP="007B369E">
      <w:pPr>
        <w:tabs>
          <w:tab w:val="clear" w:pos="794"/>
          <w:tab w:val="clear" w:pos="1191"/>
          <w:tab w:val="left" w:pos="1418"/>
        </w:tabs>
        <w:ind w:left="709"/>
        <w:rPr>
          <w:lang w:val="en-US"/>
        </w:rPr>
      </w:pPr>
      <w:r>
        <w:rPr>
          <w:lang w:val="en-US"/>
        </w:rPr>
        <w:tab/>
      </w:r>
      <w:r>
        <w:rPr>
          <w:i/>
          <w:lang w:val="en-US"/>
        </w:rPr>
        <w:t>F</w:t>
      </w:r>
      <w:r>
        <w:rPr>
          <w:vertAlign w:val="subscript"/>
          <w:lang w:val="en-US"/>
        </w:rPr>
        <w:t>2</w:t>
      </w:r>
      <w:r>
        <w:rPr>
          <w:lang w:val="en-US"/>
        </w:rPr>
        <w:t xml:space="preserve"> </w:t>
      </w:r>
      <w:r>
        <w:rPr>
          <w:rFonts w:ascii="Symbol" w:hAnsi="Symbol"/>
        </w:rPr>
        <w:t></w:t>
      </w:r>
      <w:r>
        <w:rPr>
          <w:lang w:val="en-US"/>
        </w:rPr>
        <w:t xml:space="preserve"> 0.645 </w:t>
      </w:r>
      <w:r>
        <w:rPr>
          <w:i/>
          <w:lang w:val="en-US"/>
        </w:rPr>
        <w:t>Z</w:t>
      </w:r>
      <w:r>
        <w:rPr>
          <w:i/>
          <w:sz w:val="6"/>
          <w:lang w:val="en-US"/>
        </w:rPr>
        <w:t xml:space="preserve"> </w:t>
      </w:r>
      <w:r>
        <w:rPr>
          <w:iCs/>
          <w:position w:val="8"/>
          <w:sz w:val="20"/>
          <w:lang w:val="en-US"/>
        </w:rPr>
        <w:t>2</w:t>
      </w:r>
      <w:r>
        <w:rPr>
          <w:lang w:val="en-US"/>
        </w:rPr>
        <w:t xml:space="preserve"> </w:t>
      </w:r>
      <w:r>
        <w:rPr>
          <w:rFonts w:ascii="Symbol" w:hAnsi="Symbol"/>
        </w:rPr>
        <w:t></w:t>
      </w:r>
      <w:r>
        <w:rPr>
          <w:lang w:val="en-US"/>
        </w:rPr>
        <w:t xml:space="preserve"> 0.883 </w:t>
      </w:r>
      <w:r>
        <w:rPr>
          <w:i/>
          <w:lang w:val="en-US"/>
        </w:rPr>
        <w:t>Z</w:t>
      </w:r>
      <w:r>
        <w:rPr>
          <w:lang w:val="en-US"/>
        </w:rPr>
        <w:t xml:space="preserve"> </w:t>
      </w:r>
      <w:r>
        <w:rPr>
          <w:rFonts w:ascii="Symbol" w:hAnsi="Symbol"/>
        </w:rPr>
        <w:t></w:t>
      </w:r>
      <w:r>
        <w:rPr>
          <w:lang w:val="en-US"/>
        </w:rPr>
        <w:t xml:space="preserve"> 0.162</w:t>
      </w:r>
    </w:p>
    <w:p w:rsidR="007B369E" w:rsidRDefault="007B369E" w:rsidP="007B369E">
      <w:pPr>
        <w:tabs>
          <w:tab w:val="left" w:pos="1077"/>
        </w:tabs>
        <w:ind w:left="1440" w:hanging="1440"/>
        <w:rPr>
          <w:lang w:val="en-US"/>
        </w:rPr>
      </w:pPr>
      <w:r>
        <w:rPr>
          <w:lang w:val="en-US"/>
        </w:rPr>
        <w:tab/>
        <w:t xml:space="preserve">where </w:t>
      </w:r>
      <w:r>
        <w:rPr>
          <w:i/>
          <w:lang w:val="en-US"/>
        </w:rPr>
        <w:t>Z</w:t>
      </w:r>
      <w:r>
        <w:rPr>
          <w:lang w:val="en-US"/>
        </w:rPr>
        <w:t xml:space="preserve"> </w:t>
      </w:r>
      <w:r>
        <w:rPr>
          <w:rFonts w:ascii="Symbol" w:hAnsi="Symbol"/>
        </w:rPr>
        <w:t></w:t>
      </w:r>
      <w:r>
        <w:rPr>
          <w:lang w:val="en-US"/>
        </w:rPr>
        <w:t xml:space="preserve"> </w:t>
      </w:r>
      <w:r>
        <w:rPr>
          <w:i/>
          <w:lang w:val="en-US"/>
        </w:rPr>
        <w:t>x</w:t>
      </w:r>
      <w:r>
        <w:rPr>
          <w:i/>
          <w:iCs/>
          <w:vertAlign w:val="subscript"/>
          <w:lang w:val="en-US"/>
        </w:rPr>
        <w:t>r</w:t>
      </w:r>
      <w:r>
        <w:rPr>
          <w:lang w:val="en-US"/>
        </w:rPr>
        <w:t xml:space="preserve"> or 0.1, whichever is the larger and </w:t>
      </w:r>
      <w:r>
        <w:rPr>
          <w:i/>
          <w:lang w:val="en-US"/>
        </w:rPr>
        <w:t>b</w:t>
      </w:r>
      <w:r>
        <w:rPr>
          <w:lang w:val="en-US"/>
        </w:rPr>
        <w:t xml:space="preserve"> varies with normalized distance </w:t>
      </w:r>
      <w:r>
        <w:rPr>
          <w:i/>
          <w:lang w:val="en-US"/>
        </w:rPr>
        <w:t>d</w:t>
      </w:r>
      <w:r>
        <w:rPr>
          <w:i/>
          <w:iCs/>
          <w:vertAlign w:val="subscript"/>
          <w:lang w:val="en-US"/>
        </w:rPr>
        <w:t>f</w:t>
      </w:r>
      <w:r>
        <w:rPr>
          <w:lang w:val="en-US"/>
        </w:rPr>
        <w:t xml:space="preserve">, </w:t>
      </w:r>
      <w:r>
        <w:rPr>
          <w:i/>
          <w:lang w:val="en-US"/>
        </w:rPr>
        <w:t>Z</w:t>
      </w:r>
      <w:r>
        <w:rPr>
          <w:lang w:val="en-US"/>
        </w:rPr>
        <w:t xml:space="preserve"> and </w:t>
      </w:r>
      <w:r>
        <w:rPr>
          <w:i/>
          <w:lang w:val="en-US"/>
        </w:rPr>
        <w:t>H</w:t>
      </w:r>
      <w:r>
        <w:rPr>
          <w:lang w:val="en-US"/>
        </w:rPr>
        <w:t xml:space="preserve"> as follows:</w:t>
      </w:r>
    </w:p>
    <w:p w:rsidR="007B369E" w:rsidRDefault="007B369E" w:rsidP="007B369E">
      <w:pPr>
        <w:pStyle w:val="Equation"/>
        <w:rPr>
          <w:lang w:val="en-US"/>
        </w:rPr>
      </w:pPr>
      <w:r>
        <w:rPr>
          <w:i/>
          <w:lang w:val="en-US"/>
        </w:rPr>
        <w:tab/>
      </w:r>
      <w:r>
        <w:rPr>
          <w:i/>
          <w:lang w:val="en-US"/>
        </w:rPr>
        <w:tab/>
        <w:t>b</w:t>
      </w:r>
      <w:r>
        <w:rPr>
          <w:lang w:val="en-US"/>
        </w:rPr>
        <w:t xml:space="preserve"> </w:t>
      </w:r>
      <w:r>
        <w:rPr>
          <w:rFonts w:ascii="Symbol" w:hAnsi="Symbol"/>
        </w:rPr>
        <w:t></w:t>
      </w:r>
      <w:r>
        <w:rPr>
          <w:lang w:val="en-US"/>
        </w:rPr>
        <w:t xml:space="preserve"> –7.535</w:t>
      </w:r>
      <w:r>
        <w:rPr>
          <w:sz w:val="16"/>
          <w:lang w:val="en-US"/>
        </w:rPr>
        <w:t xml:space="preserve"> </w:t>
      </w:r>
      <w:r>
        <w:rPr>
          <w:position w:val="-16"/>
        </w:rPr>
        <w:object w:dxaOrig="360" w:dyaOrig="480">
          <v:shape id="_x0000_i1045" type="#_x0000_t75" style="width:18pt;height:24pt" o:ole="">
            <v:imagedata r:id="rId52" o:title=""/>
          </v:shape>
          <o:OLEObject Type="Embed" ProgID="Equation.3" ShapeID="_x0000_i1045" DrawAspect="Content" ObjectID="_1394001067" r:id="rId53"/>
        </w:object>
      </w:r>
      <w:r>
        <w:rPr>
          <w:lang w:val="en-US"/>
        </w:rPr>
        <w:t xml:space="preserve"> </w:t>
      </w:r>
      <w:r>
        <w:rPr>
          <w:rFonts w:ascii="Symbol" w:hAnsi="Symbol"/>
        </w:rPr>
        <w:t></w:t>
      </w:r>
      <w:r>
        <w:rPr>
          <w:lang w:val="en-US"/>
        </w:rPr>
        <w:t xml:space="preserve"> 15.75</w:t>
      </w:r>
      <w:r>
        <w:rPr>
          <w:sz w:val="16"/>
          <w:lang w:val="en-US"/>
        </w:rPr>
        <w:t xml:space="preserve"> </w:t>
      </w:r>
      <w:r>
        <w:rPr>
          <w:position w:val="-16"/>
        </w:rPr>
        <w:object w:dxaOrig="360" w:dyaOrig="480">
          <v:shape id="_x0000_i1046" type="#_x0000_t75" style="width:18pt;height:24pt" o:ole="">
            <v:imagedata r:id="rId54" o:title=""/>
          </v:shape>
          <o:OLEObject Type="Embed" ProgID="Equation.3" ShapeID="_x0000_i1046" DrawAspect="Content" ObjectID="_1394001068" r:id="rId55"/>
        </w:object>
      </w:r>
      <w:r>
        <w:rPr>
          <w:lang w:val="en-US"/>
        </w:rPr>
        <w:t xml:space="preserve"> – 8.834</w:t>
      </w:r>
      <w:r>
        <w:rPr>
          <w:sz w:val="16"/>
          <w:lang w:val="en-US"/>
        </w:rPr>
        <w:t xml:space="preserve"> </w:t>
      </w:r>
      <w:r>
        <w:rPr>
          <w:position w:val="-16"/>
        </w:rPr>
        <w:object w:dxaOrig="360" w:dyaOrig="480">
          <v:shape id="_x0000_i1047" type="#_x0000_t75" style="width:18pt;height:24pt" o:ole="">
            <v:imagedata r:id="rId56" o:title=""/>
          </v:shape>
          <o:OLEObject Type="Embed" ProgID="Equation.3" ShapeID="_x0000_i1047" DrawAspect="Content" ObjectID="_1394001069" r:id="rId57"/>
        </w:object>
      </w:r>
      <w:r>
        <w:rPr>
          <w:lang w:val="en-US"/>
        </w:rPr>
        <w:t xml:space="preserve"> – 0.378 </w:t>
      </w:r>
      <w:r>
        <w:rPr>
          <w:i/>
          <w:lang w:val="en-US"/>
        </w:rPr>
        <w:t>d</w:t>
      </w:r>
      <w:r>
        <w:rPr>
          <w:i/>
          <w:iCs/>
          <w:vertAlign w:val="subscript"/>
          <w:lang w:val="en-US"/>
        </w:rPr>
        <w:t>f</w:t>
      </w:r>
      <w:r>
        <w:rPr>
          <w:lang w:val="en-US"/>
        </w:rPr>
        <w:t xml:space="preserve"> </w:t>
      </w:r>
      <w:r>
        <w:rPr>
          <w:rFonts w:ascii="Symbol" w:hAnsi="Symbol"/>
        </w:rPr>
        <w:t></w:t>
      </w:r>
      <w:r>
        <w:rPr>
          <w:lang w:val="en-US"/>
        </w:rPr>
        <w:t xml:space="preserve"> 1</w:t>
      </w:r>
    </w:p>
    <w:bookmarkEnd w:id="43"/>
    <w:p w:rsidR="007B369E" w:rsidRDefault="007B369E" w:rsidP="007B369E">
      <w:pPr>
        <w:tabs>
          <w:tab w:val="left" w:pos="1418"/>
        </w:tabs>
        <w:ind w:left="794" w:hanging="794"/>
        <w:rPr>
          <w:lang w:val="en-US"/>
        </w:rPr>
      </w:pPr>
      <w:r>
        <w:rPr>
          <w:lang w:val="en-US"/>
        </w:rPr>
        <w:tab/>
        <w:t xml:space="preserve">where: </w:t>
      </w:r>
      <w:r>
        <w:rPr>
          <w:position w:val="-30"/>
        </w:rPr>
        <w:object w:dxaOrig="1740" w:dyaOrig="680">
          <v:shape id="_x0000_i1048" type="#_x0000_t75" style="width:87pt;height:34.5pt" o:ole="">
            <v:imagedata r:id="rId58" o:title=""/>
          </v:shape>
          <o:OLEObject Type="Embed" ProgID="Equation.3" ShapeID="_x0000_i1048" DrawAspect="Content" ObjectID="_1394001070" r:id="rId59"/>
        </w:object>
      </w:r>
      <w:r>
        <w:rPr>
          <w:lang w:val="en-US"/>
        </w:rPr>
        <w:t xml:space="preserve"> or 0.65; whichever is the smaller</w:t>
      </w:r>
    </w:p>
    <w:p w:rsidR="007B369E" w:rsidRDefault="007B369E" w:rsidP="007B369E">
      <w:pPr>
        <w:rPr>
          <w:lang w:val="en-US"/>
        </w:rPr>
      </w:pPr>
      <w:r>
        <w:rPr>
          <w:lang w:val="en-US"/>
        </w:rPr>
        <w:t>c)</w:t>
      </w:r>
      <w:r>
        <w:rPr>
          <w:lang w:val="en-US"/>
        </w:rPr>
        <w:tab/>
        <w:t xml:space="preserve">For </w:t>
      </w:r>
      <w:r>
        <w:rPr>
          <w:i/>
          <w:lang w:val="en-US"/>
        </w:rPr>
        <w:t>x</w:t>
      </w:r>
      <w:r>
        <w:rPr>
          <w:lang w:val="en-US"/>
        </w:rPr>
        <w:t> </w:t>
      </w:r>
      <w:r>
        <w:rPr>
          <w:rFonts w:ascii="Symbol" w:hAnsi="Symbol"/>
        </w:rPr>
        <w:t></w:t>
      </w:r>
      <w:r>
        <w:rPr>
          <w:lang w:val="en-US"/>
        </w:rPr>
        <w:t> 3.33:</w:t>
      </w:r>
    </w:p>
    <w:p w:rsidR="007B369E" w:rsidRDefault="007B369E" w:rsidP="007B369E">
      <w:pPr>
        <w:pStyle w:val="Equation"/>
        <w:rPr>
          <w:lang w:val="en-US"/>
        </w:rPr>
      </w:pPr>
      <w:bookmarkStart w:id="44" w:name="F015"/>
      <w:r>
        <w:rPr>
          <w:lang w:val="en-US"/>
        </w:rPr>
        <w:tab/>
      </w:r>
      <w:r>
        <w:rPr>
          <w:lang w:val="en-US"/>
        </w:rPr>
        <w:tab/>
      </w:r>
      <w:r>
        <w:rPr>
          <w:i/>
          <w:lang w:val="en-US"/>
        </w:rPr>
        <w:t>h</w:t>
      </w:r>
      <w:r>
        <w:rPr>
          <w:i/>
          <w:iCs/>
          <w:vertAlign w:val="subscript"/>
          <w:lang w:val="en-US"/>
        </w:rPr>
        <w:t>r</w:t>
      </w:r>
      <w:r>
        <w:rPr>
          <w:lang w:val="en-US"/>
        </w:rPr>
        <w:t xml:space="preserve"> </w:t>
      </w:r>
      <w:r>
        <w:rPr>
          <w:rFonts w:ascii="Symbol" w:hAnsi="Symbol"/>
        </w:rPr>
        <w:t></w:t>
      </w:r>
      <w:r>
        <w:rPr>
          <w:lang w:val="en-US"/>
        </w:rPr>
        <w:t xml:space="preserve"> 115 </w:t>
      </w:r>
      <w:r>
        <w:rPr>
          <w:rFonts w:ascii="Symbol" w:hAnsi="Symbol"/>
        </w:rPr>
        <w:t></w:t>
      </w:r>
      <w:r>
        <w:rPr>
          <w:lang w:val="en-US"/>
        </w:rPr>
        <w:t xml:space="preserve"> </w:t>
      </w:r>
      <w:r>
        <w:rPr>
          <w:i/>
          <w:lang w:val="en-US"/>
        </w:rPr>
        <w:t>H J</w:t>
      </w:r>
      <w:r>
        <w:rPr>
          <w:lang w:val="en-US"/>
        </w:rPr>
        <w:t xml:space="preserve">  </w:t>
      </w:r>
      <w:r>
        <w:rPr>
          <w:rFonts w:ascii="Symbol" w:hAnsi="Symbol"/>
        </w:rPr>
        <w:t></w:t>
      </w:r>
      <w:r>
        <w:rPr>
          <w:lang w:val="en-US"/>
        </w:rPr>
        <w:t xml:space="preserve">  </w:t>
      </w:r>
      <w:r>
        <w:rPr>
          <w:i/>
          <w:lang w:val="en-US"/>
        </w:rPr>
        <w:t>U d</w:t>
      </w:r>
      <w:r>
        <w:rPr>
          <w:lang w:val="en-US"/>
        </w:rPr>
        <w:t xml:space="preserve">  or 800 km, whichever is the smaller</w:t>
      </w:r>
      <w:r>
        <w:rPr>
          <w:lang w:val="en-US"/>
        </w:rPr>
        <w:tab/>
        <w:t>(16)</w:t>
      </w:r>
    </w:p>
    <w:p w:rsidR="007B369E" w:rsidRDefault="007B369E" w:rsidP="007B369E">
      <w:pPr>
        <w:spacing w:before="80"/>
        <w:rPr>
          <w:lang w:val="es-ES_tradnl"/>
        </w:rPr>
      </w:pPr>
      <w:r w:rsidRPr="007B369E">
        <w:rPr>
          <w:lang w:val="en-US"/>
        </w:rPr>
        <w:tab/>
      </w:r>
      <w:r>
        <w:rPr>
          <w:lang w:val="es-ES_tradnl"/>
        </w:rPr>
        <w:t>with</w:t>
      </w:r>
      <w:r>
        <w:rPr>
          <w:lang w:val="es-ES_tradnl"/>
        </w:rPr>
        <w:tab/>
      </w:r>
      <w:r>
        <w:rPr>
          <w:i/>
          <w:lang w:val="es-ES_tradnl"/>
        </w:rPr>
        <w:t>J</w:t>
      </w:r>
      <w:r>
        <w:rPr>
          <w:lang w:val="es-ES_tradnl"/>
        </w:rPr>
        <w:t xml:space="preserve"> </w:t>
      </w:r>
      <w:r>
        <w:rPr>
          <w:rFonts w:ascii="Symbol" w:hAnsi="Symbol"/>
        </w:rPr>
        <w:t></w:t>
      </w:r>
      <w:r>
        <w:rPr>
          <w:lang w:val="es-ES_tradnl"/>
        </w:rPr>
        <w:t xml:space="preserve"> –</w:t>
      </w:r>
      <w:r>
        <w:rPr>
          <w:sz w:val="4"/>
          <w:lang w:val="es-ES_tradnl"/>
        </w:rPr>
        <w:t> </w:t>
      </w:r>
      <w:r>
        <w:rPr>
          <w:lang w:val="es-ES_tradnl"/>
        </w:rPr>
        <w:t xml:space="preserve">0.7126 </w:t>
      </w:r>
      <w:r>
        <w:rPr>
          <w:i/>
          <w:lang w:val="es-ES_tradnl"/>
        </w:rPr>
        <w:t>y</w:t>
      </w:r>
      <w:r>
        <w:rPr>
          <w:position w:val="6"/>
          <w:sz w:val="20"/>
          <w:lang w:val="es-ES_tradnl"/>
        </w:rPr>
        <w:t>3</w:t>
      </w:r>
      <w:r>
        <w:rPr>
          <w:lang w:val="es-ES_tradnl"/>
        </w:rPr>
        <w:t xml:space="preserve"> </w:t>
      </w:r>
      <w:r>
        <w:rPr>
          <w:rFonts w:ascii="Symbol" w:hAnsi="Symbol"/>
        </w:rPr>
        <w:t></w:t>
      </w:r>
      <w:r>
        <w:rPr>
          <w:lang w:val="es-ES_tradnl"/>
        </w:rPr>
        <w:t xml:space="preserve"> 5.863 </w:t>
      </w:r>
      <w:r>
        <w:rPr>
          <w:i/>
          <w:lang w:val="es-ES_tradnl"/>
        </w:rPr>
        <w:t>y</w:t>
      </w:r>
      <w:r>
        <w:rPr>
          <w:position w:val="6"/>
          <w:sz w:val="20"/>
          <w:lang w:val="es-ES_tradnl"/>
        </w:rPr>
        <w:t>2</w:t>
      </w:r>
      <w:r>
        <w:rPr>
          <w:lang w:val="es-ES_tradnl"/>
        </w:rPr>
        <w:t xml:space="preserve"> – 16.13 </w:t>
      </w:r>
      <w:r>
        <w:rPr>
          <w:i/>
          <w:lang w:val="es-ES_tradnl"/>
        </w:rPr>
        <w:t>y</w:t>
      </w:r>
      <w:r>
        <w:rPr>
          <w:lang w:val="es-ES_tradnl"/>
        </w:rPr>
        <w:t xml:space="preserve"> </w:t>
      </w:r>
      <w:r>
        <w:rPr>
          <w:rFonts w:ascii="Symbol" w:hAnsi="Symbol"/>
        </w:rPr>
        <w:t></w:t>
      </w:r>
      <w:r>
        <w:rPr>
          <w:lang w:val="es-ES_tradnl"/>
        </w:rPr>
        <w:t xml:space="preserve"> 16.07</w:t>
      </w:r>
    </w:p>
    <w:p w:rsidR="007B369E" w:rsidRDefault="007B369E" w:rsidP="007B369E">
      <w:pPr>
        <w:spacing w:before="80"/>
        <w:rPr>
          <w:lang w:val="es-ES_tradnl"/>
        </w:rPr>
      </w:pPr>
      <w:r>
        <w:rPr>
          <w:lang w:val="es-ES_tradnl"/>
        </w:rPr>
        <w:tab/>
        <w:t>and</w:t>
      </w:r>
      <w:r>
        <w:rPr>
          <w:lang w:val="es-ES_tradnl"/>
        </w:rPr>
        <w:tab/>
      </w:r>
      <w:r>
        <w:rPr>
          <w:lang w:val="es-ES_tradnl"/>
        </w:rPr>
        <w:tab/>
      </w:r>
      <w:r>
        <w:rPr>
          <w:i/>
          <w:lang w:val="es-ES_tradnl"/>
        </w:rPr>
        <w:t>U</w:t>
      </w:r>
      <w:r>
        <w:rPr>
          <w:lang w:val="es-ES_tradnl"/>
        </w:rPr>
        <w:t xml:space="preserve"> </w:t>
      </w:r>
      <w:r>
        <w:rPr>
          <w:rFonts w:ascii="Symbol" w:hAnsi="Symbol"/>
        </w:rPr>
        <w:t></w:t>
      </w:r>
      <w:r>
        <w:rPr>
          <w:lang w:val="es-ES_tradnl"/>
        </w:rPr>
        <w:t xml:space="preserve"> 8 </w:t>
      </w:r>
      <w:r>
        <w:rPr>
          <w:rFonts w:ascii="Symbol" w:hAnsi="Symbol"/>
        </w:rPr>
        <w:t></w:t>
      </w:r>
      <w:r>
        <w:rPr>
          <w:lang w:val="es-ES_tradnl"/>
        </w:rPr>
        <w:t xml:space="preserve"> 10</w:t>
      </w:r>
      <w:r>
        <w:rPr>
          <w:position w:val="6"/>
          <w:sz w:val="20"/>
          <w:lang w:val="es-ES_tradnl"/>
        </w:rPr>
        <w:t>–5</w:t>
      </w:r>
      <w:r>
        <w:rPr>
          <w:lang w:val="es-ES_tradnl"/>
        </w:rPr>
        <w:t xml:space="preserve"> (</w:t>
      </w:r>
      <w:r>
        <w:rPr>
          <w:i/>
          <w:lang w:val="es-ES_tradnl"/>
        </w:rPr>
        <w:t>H</w:t>
      </w:r>
      <w:r>
        <w:rPr>
          <w:lang w:val="es-ES_tradnl"/>
        </w:rPr>
        <w:t xml:space="preserve"> – 80) (1 </w:t>
      </w:r>
      <w:r>
        <w:rPr>
          <w:rFonts w:ascii="Symbol" w:hAnsi="Symbol"/>
        </w:rPr>
        <w:t></w:t>
      </w:r>
      <w:r>
        <w:rPr>
          <w:lang w:val="es-ES_tradnl"/>
        </w:rPr>
        <w:t xml:space="preserve"> 11 </w:t>
      </w:r>
      <w:r>
        <w:rPr>
          <w:i/>
          <w:lang w:val="es-ES_tradnl"/>
        </w:rPr>
        <w:t>y</w:t>
      </w:r>
      <w:r>
        <w:rPr>
          <w:position w:val="6"/>
          <w:sz w:val="20"/>
          <w:lang w:val="es-ES_tradnl"/>
        </w:rPr>
        <w:t>–2.2</w:t>
      </w:r>
      <w:r>
        <w:rPr>
          <w:lang w:val="es-ES_tradnl"/>
        </w:rPr>
        <w:t xml:space="preserve">) </w:t>
      </w:r>
      <w:r>
        <w:rPr>
          <w:rFonts w:ascii="Symbol" w:hAnsi="Symbol"/>
        </w:rPr>
        <w:t></w:t>
      </w:r>
      <w:r>
        <w:rPr>
          <w:lang w:val="es-ES_tradnl"/>
        </w:rPr>
        <w:t xml:space="preserve"> 1.2 </w:t>
      </w:r>
      <w:r>
        <w:rPr>
          <w:rFonts w:ascii="Symbol" w:hAnsi="Symbol"/>
        </w:rPr>
        <w:t></w:t>
      </w:r>
      <w:r>
        <w:rPr>
          <w:lang w:val="es-ES_tradnl"/>
        </w:rPr>
        <w:t xml:space="preserve"> 10</w:t>
      </w:r>
      <w:r>
        <w:rPr>
          <w:position w:val="6"/>
          <w:sz w:val="20"/>
          <w:lang w:val="es-ES_tradnl"/>
        </w:rPr>
        <w:t>–3</w:t>
      </w:r>
      <w:r>
        <w:rPr>
          <w:lang w:val="es-ES_tradnl"/>
        </w:rPr>
        <w:t xml:space="preserve"> </w:t>
      </w:r>
      <w:r>
        <w:rPr>
          <w:i/>
          <w:lang w:val="es-ES_tradnl"/>
        </w:rPr>
        <w:t>H</w:t>
      </w:r>
      <w:r>
        <w:rPr>
          <w:lang w:val="es-ES_tradnl"/>
        </w:rPr>
        <w:t xml:space="preserve"> </w:t>
      </w:r>
      <w:r>
        <w:rPr>
          <w:i/>
          <w:lang w:val="es-ES_tradnl"/>
        </w:rPr>
        <w:t>y</w:t>
      </w:r>
      <w:r>
        <w:rPr>
          <w:position w:val="6"/>
          <w:sz w:val="20"/>
          <w:lang w:val="es-ES_tradnl"/>
        </w:rPr>
        <w:t>–3.6</w:t>
      </w:r>
      <w:bookmarkEnd w:id="44"/>
    </w:p>
    <w:p w:rsidR="007B369E" w:rsidRDefault="007B369E" w:rsidP="007B369E">
      <w:pPr>
        <w:rPr>
          <w:lang w:val="en-US"/>
        </w:rPr>
      </w:pPr>
      <w:r>
        <w:rPr>
          <w:lang w:val="en-US"/>
        </w:rPr>
        <w:t xml:space="preserve">In the case of paths up to </w:t>
      </w:r>
      <w:r>
        <w:rPr>
          <w:i/>
          <w:lang w:val="en-US"/>
        </w:rPr>
        <w:t>d</w:t>
      </w:r>
      <w:r>
        <w:rPr>
          <w:i/>
          <w:iCs/>
          <w:vertAlign w:val="subscript"/>
          <w:lang w:val="en-US"/>
        </w:rPr>
        <w:t>max</w:t>
      </w:r>
      <w:r>
        <w:rPr>
          <w:lang w:val="en-US"/>
        </w:rPr>
        <w:t xml:space="preserve"> (km) </w:t>
      </w:r>
      <w:r>
        <w:rPr>
          <w:i/>
          <w:lang w:val="en-US"/>
        </w:rPr>
        <w:t>h</w:t>
      </w:r>
      <w:r>
        <w:rPr>
          <w:i/>
          <w:iCs/>
          <w:vertAlign w:val="subscript"/>
          <w:lang w:val="en-US"/>
        </w:rPr>
        <w:t>r</w:t>
      </w:r>
      <w:r>
        <w:rPr>
          <w:lang w:val="en-US"/>
        </w:rPr>
        <w:t xml:space="preserve"> is evaluated at the mid-point of the path: for longer paths it is determined for all the control points given in Table 1c) and the mean value is used.</w:t>
      </w:r>
    </w:p>
    <w:p w:rsidR="007B369E" w:rsidRDefault="007B369E" w:rsidP="007B369E">
      <w:pPr>
        <w:pStyle w:val="Heading2"/>
        <w:rPr>
          <w:lang w:val="en-US"/>
        </w:rPr>
      </w:pPr>
      <w:r>
        <w:rPr>
          <w:lang w:val="en-US"/>
        </w:rPr>
        <w:t>5.2</w:t>
      </w:r>
      <w:r>
        <w:rPr>
          <w:lang w:val="en-US"/>
        </w:rPr>
        <w:tab/>
        <w:t>Paths up to 7</w:t>
      </w:r>
      <w:r>
        <w:rPr>
          <w:sz w:val="12"/>
          <w:lang w:val="en-US"/>
        </w:rPr>
        <w:t> </w:t>
      </w:r>
      <w:r>
        <w:rPr>
          <w:lang w:val="en-US"/>
        </w:rPr>
        <w:t>000 km</w:t>
      </w:r>
    </w:p>
    <w:p w:rsidR="007B369E" w:rsidRDefault="007B369E" w:rsidP="007B369E">
      <w:pPr>
        <w:pStyle w:val="Heading3"/>
        <w:rPr>
          <w:lang w:val="en-US"/>
        </w:rPr>
      </w:pPr>
      <w:r>
        <w:rPr>
          <w:lang w:val="en-US"/>
        </w:rPr>
        <w:t>5.2.1</w:t>
      </w:r>
      <w:r>
        <w:rPr>
          <w:lang w:val="en-US"/>
        </w:rPr>
        <w:tab/>
        <w:t>Modes considered</w:t>
      </w:r>
    </w:p>
    <w:p w:rsidR="007B369E" w:rsidRDefault="007B369E" w:rsidP="007B369E">
      <w:pPr>
        <w:rPr>
          <w:lang w:val="en-US"/>
        </w:rPr>
      </w:pPr>
      <w:r>
        <w:rPr>
          <w:lang w:val="en-US"/>
        </w:rPr>
        <w:t>Up to three E modes (for paths up to 4</w:t>
      </w:r>
      <w:r>
        <w:rPr>
          <w:sz w:val="12"/>
          <w:lang w:val="en-US"/>
        </w:rPr>
        <w:t> </w:t>
      </w:r>
      <w:r>
        <w:rPr>
          <w:lang w:val="en-US"/>
        </w:rPr>
        <w:t>000 km) and up to six F2 modes are selected, each of which meets all of the following separate criteria:</w:t>
      </w:r>
    </w:p>
    <w:p w:rsidR="007B369E" w:rsidRDefault="007B369E" w:rsidP="007B369E">
      <w:pPr>
        <w:pStyle w:val="enumlev1"/>
        <w:rPr>
          <w:lang w:val="en-US"/>
        </w:rPr>
      </w:pPr>
      <w:r>
        <w:rPr>
          <w:lang w:val="en-US"/>
        </w:rPr>
        <w:t>–</w:t>
      </w:r>
      <w:r>
        <w:rPr>
          <w:lang w:val="en-US"/>
        </w:rPr>
        <w:tab/>
        <w:t>mirror-reflection heights:</w:t>
      </w:r>
    </w:p>
    <w:p w:rsidR="007B369E" w:rsidRDefault="007B369E" w:rsidP="007B369E">
      <w:pPr>
        <w:pStyle w:val="enumlev2"/>
        <w:rPr>
          <w:lang w:val="en-US"/>
        </w:rPr>
      </w:pPr>
      <w:r>
        <w:rPr>
          <w:lang w:val="en-US"/>
        </w:rPr>
        <w:t>–</w:t>
      </w:r>
      <w:r>
        <w:rPr>
          <w:lang w:val="en-US"/>
        </w:rPr>
        <w:tab/>
        <w:t xml:space="preserve">for E modes, from a height </w:t>
      </w:r>
      <w:r>
        <w:rPr>
          <w:i/>
          <w:lang w:val="en-US"/>
        </w:rPr>
        <w:t>h</w:t>
      </w:r>
      <w:r>
        <w:rPr>
          <w:i/>
          <w:vertAlign w:val="subscript"/>
          <w:lang w:val="en-US"/>
        </w:rPr>
        <w:t>r</w:t>
      </w:r>
      <w:r>
        <w:rPr>
          <w:lang w:val="en-US"/>
        </w:rPr>
        <w:t> </w:t>
      </w:r>
      <w:r>
        <w:rPr>
          <w:rFonts w:ascii="Symbol" w:hAnsi="Symbol"/>
        </w:rPr>
        <w:t></w:t>
      </w:r>
      <w:r>
        <w:rPr>
          <w:lang w:val="en-US"/>
        </w:rPr>
        <w:t> 110 km;</w:t>
      </w:r>
    </w:p>
    <w:p w:rsidR="007B369E" w:rsidRDefault="007B369E" w:rsidP="007B369E">
      <w:pPr>
        <w:pStyle w:val="enumlev2"/>
        <w:rPr>
          <w:lang w:val="en-US"/>
        </w:rPr>
      </w:pPr>
      <w:r>
        <w:rPr>
          <w:lang w:val="en-US"/>
        </w:rPr>
        <w:t>–</w:t>
      </w:r>
      <w:r>
        <w:rPr>
          <w:lang w:val="en-US"/>
        </w:rPr>
        <w:tab/>
        <w:t xml:space="preserve">for F2 modes, from a height </w:t>
      </w:r>
      <w:r>
        <w:rPr>
          <w:i/>
          <w:lang w:val="en-US"/>
        </w:rPr>
        <w:t>h</w:t>
      </w:r>
      <w:r>
        <w:rPr>
          <w:i/>
          <w:iCs/>
          <w:vertAlign w:val="subscript"/>
          <w:lang w:val="en-US"/>
        </w:rPr>
        <w:t>r</w:t>
      </w:r>
      <w:r>
        <w:rPr>
          <w:lang w:val="en-US"/>
        </w:rPr>
        <w:t xml:space="preserve"> determined from equation (2), where M(3 000)F2 is evaluated at the mid</w:t>
      </w:r>
      <w:r>
        <w:rPr>
          <w:lang w:val="en-US"/>
        </w:rPr>
        <w:noBreakHyphen/>
        <w:t xml:space="preserve">path (path lengths up to </w:t>
      </w:r>
      <w:r>
        <w:rPr>
          <w:i/>
          <w:lang w:val="en-US"/>
        </w:rPr>
        <w:t>d</w:t>
      </w:r>
      <w:r>
        <w:rPr>
          <w:i/>
          <w:iCs/>
          <w:vertAlign w:val="subscript"/>
          <w:lang w:val="en-US"/>
        </w:rPr>
        <w:t>max</w:t>
      </w:r>
      <w:r>
        <w:rPr>
          <w:position w:val="-4"/>
          <w:lang w:val="en-US"/>
        </w:rPr>
        <w:t> </w:t>
      </w:r>
      <w:r>
        <w:rPr>
          <w:lang w:val="en-US"/>
        </w:rPr>
        <w:t xml:space="preserve">(km)), or at the control point given in Table 1c) for which foF2 has the lower value (path lengths from </w:t>
      </w:r>
      <w:r>
        <w:rPr>
          <w:i/>
          <w:lang w:val="en-US"/>
        </w:rPr>
        <w:t>d</w:t>
      </w:r>
      <w:r>
        <w:rPr>
          <w:i/>
          <w:iCs/>
          <w:vertAlign w:val="subscript"/>
          <w:lang w:val="en-US"/>
        </w:rPr>
        <w:t>max</w:t>
      </w:r>
      <w:r>
        <w:rPr>
          <w:lang w:val="en-US"/>
        </w:rPr>
        <w:t xml:space="preserve"> to 9 000 km);</w:t>
      </w:r>
    </w:p>
    <w:p w:rsidR="007B369E" w:rsidRDefault="007B369E" w:rsidP="007B369E">
      <w:pPr>
        <w:pStyle w:val="enumlev1"/>
        <w:rPr>
          <w:lang w:val="en-US"/>
        </w:rPr>
      </w:pPr>
      <w:r>
        <w:rPr>
          <w:lang w:val="en-US"/>
        </w:rPr>
        <w:t>–</w:t>
      </w:r>
      <w:r>
        <w:rPr>
          <w:lang w:val="en-US"/>
        </w:rPr>
        <w:tab/>
        <w:t>E modes – the lowest-order mode with hop length up to 2</w:t>
      </w:r>
      <w:r>
        <w:rPr>
          <w:sz w:val="12"/>
          <w:lang w:val="en-US"/>
        </w:rPr>
        <w:t> </w:t>
      </w:r>
      <w:r>
        <w:rPr>
          <w:lang w:val="en-US"/>
        </w:rPr>
        <w:t>000 km, and the next two higher</w:t>
      </w:r>
      <w:r>
        <w:rPr>
          <w:lang w:val="en-US"/>
        </w:rPr>
        <w:noBreakHyphen/>
        <w:t>order modes;</w:t>
      </w:r>
    </w:p>
    <w:p w:rsidR="007B369E" w:rsidRDefault="007B369E" w:rsidP="007B369E">
      <w:pPr>
        <w:pStyle w:val="enumlev1"/>
        <w:rPr>
          <w:lang w:val="en-US"/>
        </w:rPr>
      </w:pPr>
      <w:r>
        <w:rPr>
          <w:lang w:val="en-US"/>
        </w:rPr>
        <w:t>–</w:t>
      </w:r>
      <w:r>
        <w:rPr>
          <w:lang w:val="en-US"/>
        </w:rPr>
        <w:tab/>
        <w:t xml:space="preserve">F2 modes – the lowest-order mode with a hop length up to </w:t>
      </w:r>
      <w:r>
        <w:rPr>
          <w:i/>
          <w:lang w:val="en-US"/>
        </w:rPr>
        <w:t>d</w:t>
      </w:r>
      <w:r>
        <w:rPr>
          <w:i/>
          <w:iCs/>
          <w:vertAlign w:val="subscript"/>
          <w:lang w:val="en-US"/>
        </w:rPr>
        <w:t>max</w:t>
      </w:r>
      <w:r>
        <w:rPr>
          <w:lang w:val="en-US"/>
        </w:rPr>
        <w:t xml:space="preserve"> (km) and the next five higher-order modes, which have an E-layer maximum screening frequency evaluated as described in § 4 which is less than the operating frequency.</w:t>
      </w:r>
    </w:p>
    <w:p w:rsidR="007B369E" w:rsidRDefault="007B369E" w:rsidP="001D1DA8">
      <w:pPr>
        <w:pStyle w:val="Heading3"/>
        <w:rPr>
          <w:lang w:val="en-US"/>
        </w:rPr>
      </w:pPr>
      <w:r>
        <w:rPr>
          <w:lang w:val="en-US"/>
        </w:rPr>
        <w:lastRenderedPageBreak/>
        <w:t xml:space="preserve">5.2.2 </w:t>
      </w:r>
      <w:r>
        <w:rPr>
          <w:lang w:val="en-US"/>
        </w:rPr>
        <w:tab/>
        <w:t>Field strength determination</w:t>
      </w:r>
    </w:p>
    <w:p w:rsidR="007B369E" w:rsidRDefault="007B369E" w:rsidP="001D1DA8">
      <w:pPr>
        <w:keepNext/>
        <w:keepLines/>
        <w:rPr>
          <w:lang w:val="en-US"/>
        </w:rPr>
      </w:pPr>
      <w:r>
        <w:rPr>
          <w:lang w:val="en-US"/>
        </w:rPr>
        <w:t xml:space="preserve">For each mode </w:t>
      </w:r>
      <w:r>
        <w:rPr>
          <w:i/>
          <w:lang w:val="en-US"/>
        </w:rPr>
        <w:t>w</w:t>
      </w:r>
      <w:r>
        <w:rPr>
          <w:lang w:val="en-US"/>
        </w:rPr>
        <w:t xml:space="preserve"> selected in § 5.2.1, the median field strength is given by:</w:t>
      </w:r>
    </w:p>
    <w:p w:rsidR="007B369E" w:rsidRDefault="007B369E" w:rsidP="001D1DA8">
      <w:pPr>
        <w:pStyle w:val="Blanc"/>
      </w:pPr>
      <w:bookmarkStart w:id="45" w:name="FO16"/>
      <w:bookmarkStart w:id="46" w:name="F016"/>
    </w:p>
    <w:p w:rsidR="007B369E" w:rsidRDefault="007B369E" w:rsidP="001D1DA8">
      <w:pPr>
        <w:pStyle w:val="Equation"/>
        <w:keepNext/>
        <w:keepLines/>
        <w:rPr>
          <w:lang w:val="en-US"/>
        </w:rPr>
      </w:pPr>
      <w:r>
        <w:rPr>
          <w:lang w:val="en-US"/>
        </w:rPr>
        <w:tab/>
      </w:r>
      <w:r>
        <w:rPr>
          <w:lang w:val="en-US"/>
        </w:rPr>
        <w:tab/>
      </w:r>
      <w:r>
        <w:rPr>
          <w:i/>
          <w:lang w:val="en-US"/>
        </w:rPr>
        <w:t>E</w:t>
      </w:r>
      <w:r>
        <w:rPr>
          <w:i/>
          <w:iCs/>
          <w:vertAlign w:val="subscript"/>
          <w:lang w:val="en-US"/>
        </w:rPr>
        <w:t>w</w:t>
      </w:r>
      <w:r>
        <w:rPr>
          <w:lang w:val="en-US"/>
        </w:rPr>
        <w:t>  </w:t>
      </w:r>
      <w:r>
        <w:rPr>
          <w:rFonts w:ascii="Symbol" w:hAnsi="Symbol"/>
        </w:rPr>
        <w:t></w:t>
      </w:r>
      <w:r>
        <w:rPr>
          <w:lang w:val="en-US"/>
        </w:rPr>
        <w:t>  136.6  </w:t>
      </w:r>
      <w:r>
        <w:rPr>
          <w:rFonts w:ascii="Symbol" w:hAnsi="Symbol"/>
        </w:rPr>
        <w:t></w:t>
      </w:r>
      <w:r>
        <w:rPr>
          <w:lang w:val="en-US"/>
        </w:rPr>
        <w:t>  </w:t>
      </w:r>
      <w:r>
        <w:rPr>
          <w:i/>
          <w:lang w:val="en-US"/>
        </w:rPr>
        <w:t>P</w:t>
      </w:r>
      <w:r>
        <w:rPr>
          <w:i/>
          <w:iCs/>
          <w:vertAlign w:val="subscript"/>
          <w:lang w:val="en-US"/>
        </w:rPr>
        <w:t>t</w:t>
      </w:r>
      <w:r>
        <w:rPr>
          <w:lang w:val="en-US"/>
        </w:rPr>
        <w:t>  +  </w:t>
      </w:r>
      <w:r>
        <w:rPr>
          <w:i/>
          <w:iCs/>
          <w:lang w:val="en-US"/>
        </w:rPr>
        <w:t>G</w:t>
      </w:r>
      <w:r>
        <w:rPr>
          <w:i/>
          <w:iCs/>
          <w:vertAlign w:val="subscript"/>
          <w:lang w:val="en-US"/>
        </w:rPr>
        <w:t>t</w:t>
      </w:r>
      <w:r>
        <w:rPr>
          <w:lang w:val="en-US"/>
        </w:rPr>
        <w:t xml:space="preserve">  </w:t>
      </w:r>
      <w:r>
        <w:rPr>
          <w:rFonts w:ascii="Symbol" w:hAnsi="Symbol"/>
          <w:iCs/>
        </w:rPr>
        <w:t></w:t>
      </w:r>
      <w:r>
        <w:rPr>
          <w:lang w:val="en-US"/>
        </w:rPr>
        <w:t xml:space="preserve">  20 log </w:t>
      </w:r>
      <w:r>
        <w:rPr>
          <w:i/>
          <w:lang w:val="en-US"/>
        </w:rPr>
        <w:t>f</w:t>
      </w:r>
      <w:r>
        <w:rPr>
          <w:lang w:val="en-US"/>
        </w:rPr>
        <w:t>  –  </w:t>
      </w:r>
      <w:r>
        <w:rPr>
          <w:i/>
          <w:lang w:val="en-US"/>
        </w:rPr>
        <w:t>L</w:t>
      </w:r>
      <w:r>
        <w:rPr>
          <w:i/>
          <w:iCs/>
          <w:vertAlign w:val="subscript"/>
          <w:lang w:val="en-US"/>
        </w:rPr>
        <w:t>b</w:t>
      </w:r>
      <w:r>
        <w:rPr>
          <w:lang w:val="en-US"/>
        </w:rPr>
        <w:t xml:space="preserve">                dB(1 </w:t>
      </w:r>
      <w:r>
        <w:rPr>
          <w:rFonts w:ascii="Symbol" w:hAnsi="Symbol"/>
        </w:rPr>
        <w:t></w:t>
      </w:r>
      <w:r>
        <w:rPr>
          <w:lang w:val="en-US"/>
        </w:rPr>
        <w:t>V/m)</w:t>
      </w:r>
      <w:r>
        <w:rPr>
          <w:lang w:val="en-US"/>
        </w:rPr>
        <w:tab/>
        <w:t>(17)</w:t>
      </w:r>
    </w:p>
    <w:bookmarkEnd w:id="45"/>
    <w:bookmarkEnd w:id="46"/>
    <w:p w:rsidR="007B369E" w:rsidRDefault="007B369E" w:rsidP="001D1DA8">
      <w:pPr>
        <w:pStyle w:val="Blanc"/>
      </w:pPr>
    </w:p>
    <w:p w:rsidR="007B369E" w:rsidRDefault="007B369E" w:rsidP="001D1DA8">
      <w:pPr>
        <w:keepNext/>
        <w:keepLines/>
        <w:rPr>
          <w:lang w:val="en-US"/>
        </w:rPr>
      </w:pPr>
      <w:r>
        <w:rPr>
          <w:lang w:val="en-US"/>
        </w:rPr>
        <w:t>where:</w:t>
      </w:r>
    </w:p>
    <w:p w:rsidR="007B369E" w:rsidRDefault="007B369E" w:rsidP="000A43DD">
      <w:pPr>
        <w:pStyle w:val="Equationlegend"/>
        <w:spacing w:before="120"/>
      </w:pPr>
      <w:r>
        <w:rPr>
          <w:i/>
        </w:rPr>
        <w:tab/>
        <w:t xml:space="preserve">f </w:t>
      </w:r>
      <w:r>
        <w:t>:</w:t>
      </w:r>
      <w:r>
        <w:tab/>
        <w:t>transmitting frequency (MHz)</w:t>
      </w:r>
    </w:p>
    <w:p w:rsidR="007B369E" w:rsidRDefault="007B369E" w:rsidP="000A43DD">
      <w:pPr>
        <w:pStyle w:val="Equationlegend"/>
        <w:spacing w:before="120"/>
      </w:pPr>
      <w:r>
        <w:rPr>
          <w:i/>
        </w:rPr>
        <w:tab/>
        <w:t>P</w:t>
      </w:r>
      <w:r>
        <w:rPr>
          <w:i/>
          <w:iCs/>
          <w:vertAlign w:val="subscript"/>
        </w:rPr>
        <w:t xml:space="preserve">t </w:t>
      </w:r>
      <w:r>
        <w:t>:</w:t>
      </w:r>
      <w:r>
        <w:tab/>
        <w:t>transmitter power (dB(1 kW))</w:t>
      </w:r>
    </w:p>
    <w:p w:rsidR="007B369E" w:rsidRDefault="007B369E" w:rsidP="000A43DD">
      <w:pPr>
        <w:pStyle w:val="Equationlegend"/>
        <w:spacing w:before="120"/>
      </w:pPr>
      <w:r>
        <w:rPr>
          <w:i/>
        </w:rPr>
        <w:tab/>
        <w:t>G</w:t>
      </w:r>
      <w:r>
        <w:rPr>
          <w:i/>
          <w:iCs/>
          <w:vertAlign w:val="subscript"/>
        </w:rPr>
        <w:t xml:space="preserve">t </w:t>
      </w:r>
      <w:r>
        <w:t>:</w:t>
      </w:r>
      <w:r>
        <w:tab/>
        <w:t>transmitting antenna gain at the required azimuth angle and elevation angle (</w:t>
      </w:r>
      <w:r>
        <w:rPr>
          <w:rFonts w:ascii="Symbol" w:hAnsi="Symbol"/>
        </w:rPr>
        <w:t></w:t>
      </w:r>
      <w:r>
        <w:t>) relative to an isotropic antenna (dB)</w:t>
      </w:r>
    </w:p>
    <w:p w:rsidR="007B369E" w:rsidRDefault="007B369E" w:rsidP="000A43DD">
      <w:pPr>
        <w:pStyle w:val="Equationlegend"/>
        <w:spacing w:before="120"/>
      </w:pPr>
      <w:r>
        <w:rPr>
          <w:i/>
        </w:rPr>
        <w:tab/>
        <w:t>L</w:t>
      </w:r>
      <w:r>
        <w:rPr>
          <w:i/>
          <w:iCs/>
          <w:vertAlign w:val="subscript"/>
        </w:rPr>
        <w:t xml:space="preserve">b </w:t>
      </w:r>
      <w:r>
        <w:t>:</w:t>
      </w:r>
      <w:r>
        <w:tab/>
        <w:t>the ray path basic transmission loss for the mode under consideration given by:</w:t>
      </w:r>
    </w:p>
    <w:p w:rsidR="007B369E" w:rsidRDefault="007B369E" w:rsidP="007B369E">
      <w:pPr>
        <w:pStyle w:val="Blanc"/>
      </w:pPr>
    </w:p>
    <w:p w:rsidR="007B369E" w:rsidRDefault="007B369E" w:rsidP="007B369E">
      <w:pPr>
        <w:pStyle w:val="Equation"/>
        <w:rPr>
          <w:lang w:val="en-US"/>
        </w:rPr>
      </w:pPr>
      <w:r>
        <w:rPr>
          <w:lang w:val="en-US"/>
        </w:rPr>
        <w:tab/>
      </w:r>
      <w:r>
        <w:rPr>
          <w:lang w:val="en-US"/>
        </w:rPr>
        <w:tab/>
      </w:r>
      <w:r>
        <w:rPr>
          <w:i/>
          <w:lang w:val="en-US"/>
        </w:rPr>
        <w:t>L</w:t>
      </w:r>
      <w:r>
        <w:rPr>
          <w:i/>
          <w:iCs/>
          <w:vertAlign w:val="subscript"/>
          <w:lang w:val="en-US"/>
        </w:rPr>
        <w:t>b</w:t>
      </w:r>
      <w:r>
        <w:rPr>
          <w:lang w:val="en-US"/>
        </w:rPr>
        <w:t>  </w:t>
      </w:r>
      <w:r>
        <w:rPr>
          <w:rFonts w:ascii="Symbol" w:hAnsi="Symbol"/>
        </w:rPr>
        <w:t></w:t>
      </w:r>
      <w:r>
        <w:rPr>
          <w:lang w:val="en-US"/>
        </w:rPr>
        <w:t>  32.45  </w:t>
      </w:r>
      <w:r>
        <w:rPr>
          <w:rFonts w:ascii="Symbol" w:hAnsi="Symbol"/>
        </w:rPr>
        <w:t></w:t>
      </w:r>
      <w:r>
        <w:rPr>
          <w:lang w:val="en-US"/>
        </w:rPr>
        <w:t xml:space="preserve">  20 log </w:t>
      </w:r>
      <w:r>
        <w:rPr>
          <w:i/>
          <w:lang w:val="en-US"/>
        </w:rPr>
        <w:t>f</w:t>
      </w:r>
      <w:r>
        <w:rPr>
          <w:lang w:val="en-US"/>
        </w:rPr>
        <w:t>  </w:t>
      </w:r>
      <w:r>
        <w:rPr>
          <w:rFonts w:ascii="Symbol" w:hAnsi="Symbol"/>
        </w:rPr>
        <w:t></w:t>
      </w:r>
      <w:r>
        <w:rPr>
          <w:lang w:val="en-US"/>
        </w:rPr>
        <w:t xml:space="preserve">  20 log </w:t>
      </w:r>
      <w:r>
        <w:rPr>
          <w:i/>
          <w:lang w:val="en-US"/>
        </w:rPr>
        <w:t>p</w:t>
      </w:r>
      <w:r>
        <w:rPr>
          <w:rFonts w:ascii="Symbol" w:hAnsi="Symbol"/>
        </w:rPr>
        <w:t></w:t>
      </w:r>
      <w:r>
        <w:rPr>
          <w:lang w:val="en-US"/>
        </w:rPr>
        <w:t>  </w:t>
      </w:r>
      <w:r>
        <w:rPr>
          <w:rFonts w:ascii="Symbol" w:hAnsi="Symbol"/>
          <w:iCs/>
        </w:rPr>
        <w:t></w:t>
      </w:r>
      <w:r>
        <w:rPr>
          <w:lang w:val="en-US"/>
        </w:rPr>
        <w:t>  </w:t>
      </w:r>
      <w:r>
        <w:rPr>
          <w:i/>
          <w:lang w:val="en-US"/>
        </w:rPr>
        <w:t>L</w:t>
      </w:r>
      <w:r>
        <w:rPr>
          <w:i/>
          <w:iCs/>
          <w:vertAlign w:val="subscript"/>
          <w:lang w:val="en-US"/>
        </w:rPr>
        <w:t>i</w:t>
      </w:r>
      <w:r>
        <w:rPr>
          <w:lang w:val="en-US"/>
        </w:rPr>
        <w:t>  </w:t>
      </w:r>
      <w:r>
        <w:rPr>
          <w:rFonts w:ascii="Symbol" w:hAnsi="Symbol"/>
          <w:iCs/>
        </w:rPr>
        <w:t></w:t>
      </w:r>
      <w:r>
        <w:rPr>
          <w:lang w:val="en-US"/>
        </w:rPr>
        <w:t>  </w:t>
      </w:r>
      <w:r>
        <w:rPr>
          <w:i/>
          <w:lang w:val="en-US"/>
        </w:rPr>
        <w:t>L</w:t>
      </w:r>
      <w:r>
        <w:rPr>
          <w:i/>
          <w:iCs/>
          <w:vertAlign w:val="subscript"/>
          <w:lang w:val="en-US"/>
        </w:rPr>
        <w:t>m</w:t>
      </w:r>
      <w:r>
        <w:rPr>
          <w:lang w:val="en-US"/>
        </w:rPr>
        <w:t>  </w:t>
      </w:r>
      <w:r>
        <w:rPr>
          <w:rFonts w:ascii="Symbol" w:hAnsi="Symbol"/>
          <w:iCs/>
        </w:rPr>
        <w:t></w:t>
      </w:r>
      <w:r>
        <w:rPr>
          <w:lang w:val="en-US"/>
        </w:rPr>
        <w:t>  </w:t>
      </w:r>
      <w:r>
        <w:rPr>
          <w:i/>
          <w:lang w:val="en-US"/>
        </w:rPr>
        <w:t>L</w:t>
      </w:r>
      <w:r>
        <w:rPr>
          <w:i/>
          <w:iCs/>
          <w:vertAlign w:val="subscript"/>
          <w:lang w:val="en-US"/>
        </w:rPr>
        <w:t>g</w:t>
      </w:r>
      <w:r>
        <w:rPr>
          <w:lang w:val="en-US"/>
        </w:rPr>
        <w:t>  </w:t>
      </w:r>
      <w:r>
        <w:rPr>
          <w:rFonts w:ascii="Symbol" w:hAnsi="Symbol"/>
          <w:iCs/>
        </w:rPr>
        <w:t></w:t>
      </w:r>
      <w:r>
        <w:rPr>
          <w:lang w:val="en-US"/>
        </w:rPr>
        <w:t>  </w:t>
      </w:r>
      <w:r>
        <w:rPr>
          <w:i/>
          <w:lang w:val="en-US"/>
        </w:rPr>
        <w:t>L</w:t>
      </w:r>
      <w:r>
        <w:rPr>
          <w:i/>
          <w:iCs/>
          <w:vertAlign w:val="subscript"/>
          <w:lang w:val="en-US"/>
        </w:rPr>
        <w:t>h</w:t>
      </w:r>
      <w:r>
        <w:rPr>
          <w:lang w:val="en-US"/>
        </w:rPr>
        <w:t>  </w:t>
      </w:r>
      <w:r>
        <w:rPr>
          <w:rFonts w:ascii="Symbol" w:hAnsi="Symbol"/>
          <w:iCs/>
        </w:rPr>
        <w:t></w:t>
      </w:r>
      <w:r>
        <w:rPr>
          <w:lang w:val="en-US"/>
        </w:rPr>
        <w:t>  </w:t>
      </w:r>
      <w:r>
        <w:rPr>
          <w:i/>
          <w:lang w:val="en-US"/>
        </w:rPr>
        <w:t>L</w:t>
      </w:r>
      <w:r>
        <w:rPr>
          <w:i/>
          <w:iCs/>
          <w:vertAlign w:val="subscript"/>
          <w:lang w:val="en-US"/>
        </w:rPr>
        <w:t>z</w:t>
      </w:r>
      <w:r>
        <w:rPr>
          <w:lang w:val="en-US"/>
        </w:rPr>
        <w:tab/>
        <w:t>(18)</w:t>
      </w:r>
    </w:p>
    <w:p w:rsidR="007B369E" w:rsidRDefault="007B369E" w:rsidP="007B369E">
      <w:pPr>
        <w:pStyle w:val="Blanc"/>
      </w:pPr>
    </w:p>
    <w:p w:rsidR="007B369E" w:rsidRDefault="007B369E" w:rsidP="000A43DD">
      <w:pPr>
        <w:rPr>
          <w:lang w:val="en-US"/>
        </w:rPr>
      </w:pPr>
      <w:r>
        <w:rPr>
          <w:lang w:val="en-US"/>
        </w:rPr>
        <w:tab/>
        <w:t>with:</w:t>
      </w:r>
    </w:p>
    <w:p w:rsidR="007B369E" w:rsidRDefault="007B369E" w:rsidP="000A43DD">
      <w:pPr>
        <w:pStyle w:val="Equationlegend"/>
        <w:spacing w:before="120"/>
      </w:pPr>
      <w:r>
        <w:tab/>
      </w:r>
      <w:r>
        <w:rPr>
          <w:i/>
        </w:rPr>
        <w:t>p</w:t>
      </w:r>
      <w:r>
        <w:rPr>
          <w:rFonts w:ascii="Symbol" w:hAnsi="Symbol"/>
        </w:rPr>
        <w:t></w:t>
      </w:r>
      <w:r>
        <w:t>:</w:t>
      </w:r>
      <w:r>
        <w:tab/>
        <w:t>virtual slant range (km)</w:t>
      </w:r>
    </w:p>
    <w:p w:rsidR="007B369E" w:rsidRDefault="007B369E" w:rsidP="000A43DD">
      <w:pPr>
        <w:pStyle w:val="Equation"/>
        <w:rPr>
          <w:lang w:val="en-US"/>
        </w:rPr>
      </w:pPr>
      <w:bookmarkStart w:id="47" w:name="F018"/>
      <w:r>
        <w:rPr>
          <w:lang w:val="en-US"/>
        </w:rPr>
        <w:tab/>
      </w:r>
      <w:r>
        <w:rPr>
          <w:lang w:val="en-US"/>
        </w:rPr>
        <w:tab/>
      </w:r>
      <w:r>
        <w:rPr>
          <w:position w:val="-34"/>
        </w:rPr>
        <w:object w:dxaOrig="3180" w:dyaOrig="800">
          <v:shape id="_x0000_i1049" type="#_x0000_t75" style="width:159pt;height:40.5pt" o:ole="">
            <v:imagedata r:id="rId60" o:title=""/>
          </v:shape>
          <o:OLEObject Type="Embed" ProgID="Equation.3" ShapeID="_x0000_i1049" DrawAspect="Content" ObjectID="_1394001071" r:id="rId61"/>
        </w:object>
      </w:r>
      <w:r>
        <w:rPr>
          <w:lang w:val="en-US"/>
        </w:rPr>
        <w:tab/>
        <w:t>(19)</w:t>
      </w:r>
      <w:bookmarkEnd w:id="47"/>
    </w:p>
    <w:p w:rsidR="007B369E" w:rsidRDefault="007B369E" w:rsidP="007B369E">
      <w:pPr>
        <w:pStyle w:val="Blanc"/>
      </w:pPr>
    </w:p>
    <w:p w:rsidR="007B369E" w:rsidRDefault="007B369E" w:rsidP="007B369E">
      <w:pPr>
        <w:pStyle w:val="Equationlegend"/>
      </w:pPr>
      <w:r>
        <w:rPr>
          <w:i/>
        </w:rPr>
        <w:tab/>
      </w:r>
      <w:r>
        <w:tab/>
      </w:r>
      <w:r>
        <w:rPr>
          <w:i/>
        </w:rPr>
        <w:t>L</w:t>
      </w:r>
      <w:r>
        <w:rPr>
          <w:i/>
          <w:iCs/>
          <w:vertAlign w:val="subscript"/>
        </w:rPr>
        <w:t xml:space="preserve">i </w:t>
      </w:r>
      <w:r>
        <w:t>:</w:t>
      </w:r>
      <w:r>
        <w:tab/>
        <w:t xml:space="preserve">absorption loss (dB) for an </w:t>
      </w:r>
      <w:r>
        <w:rPr>
          <w:i/>
        </w:rPr>
        <w:t>n</w:t>
      </w:r>
      <w:r>
        <w:t>-hop mode given by:</w:t>
      </w:r>
    </w:p>
    <w:p w:rsidR="007B369E" w:rsidRDefault="007B369E" w:rsidP="007B369E">
      <w:pPr>
        <w:pStyle w:val="Blanc"/>
      </w:pPr>
    </w:p>
    <w:p w:rsidR="007B369E" w:rsidRDefault="007B369E" w:rsidP="007B369E">
      <w:pPr>
        <w:pStyle w:val="Equation"/>
        <w:rPr>
          <w:lang w:val="en-US"/>
        </w:rPr>
      </w:pPr>
      <w:r>
        <w:rPr>
          <w:lang w:val="en-US"/>
        </w:rPr>
        <w:tab/>
      </w:r>
      <w:r>
        <w:rPr>
          <w:lang w:val="en-US"/>
        </w:rPr>
        <w:tab/>
      </w:r>
      <w:r>
        <w:rPr>
          <w:position w:val="-38"/>
        </w:rPr>
        <w:object w:dxaOrig="6520" w:dyaOrig="840">
          <v:shape id="_x0000_i1050" type="#_x0000_t75" style="width:325.5pt;height:42pt" o:ole="">
            <v:imagedata r:id="rId62" o:title=""/>
          </v:shape>
          <o:OLEObject Type="Embed" ProgID="Equation.3" ShapeID="_x0000_i1050" DrawAspect="Content" ObjectID="_1394001072" r:id="rId63"/>
        </w:object>
      </w:r>
      <w:r>
        <w:rPr>
          <w:lang w:val="en-US"/>
        </w:rPr>
        <w:tab/>
        <w:t>(20)</w:t>
      </w:r>
    </w:p>
    <w:p w:rsidR="007B369E" w:rsidRDefault="007B369E" w:rsidP="007B369E">
      <w:pPr>
        <w:pStyle w:val="Blanc"/>
      </w:pPr>
    </w:p>
    <w:p w:rsidR="007B369E" w:rsidRDefault="007B369E" w:rsidP="007B369E">
      <w:pPr>
        <w:tabs>
          <w:tab w:val="left" w:pos="851"/>
        </w:tabs>
        <w:rPr>
          <w:lang w:val="en-US"/>
        </w:rPr>
      </w:pPr>
      <w:r>
        <w:rPr>
          <w:lang w:val="en-US"/>
        </w:rPr>
        <w:tab/>
        <w:t>with:</w:t>
      </w:r>
    </w:p>
    <w:p w:rsidR="007B369E" w:rsidRDefault="007B369E" w:rsidP="007B369E">
      <w:pPr>
        <w:pStyle w:val="Blanc"/>
      </w:pPr>
      <w:bookmarkStart w:id="48" w:name="F020"/>
    </w:p>
    <w:p w:rsidR="007B369E" w:rsidRDefault="007B369E" w:rsidP="007B369E">
      <w:pPr>
        <w:pStyle w:val="Equation"/>
        <w:rPr>
          <w:lang w:val="en-US"/>
        </w:rPr>
      </w:pPr>
      <w:r>
        <w:rPr>
          <w:lang w:val="en-US"/>
        </w:rPr>
        <w:tab/>
      </w:r>
      <w:r>
        <w:rPr>
          <w:lang w:val="en-US"/>
        </w:rPr>
        <w:tab/>
      </w:r>
      <w:r>
        <w:rPr>
          <w:i/>
          <w:lang w:val="en-US"/>
        </w:rPr>
        <w:t>F</w:t>
      </w:r>
      <w:r>
        <w:rPr>
          <w:lang w:val="en-US"/>
        </w:rPr>
        <w:t>(</w:t>
      </w:r>
      <w:r>
        <w:rPr>
          <w:rFonts w:ascii="Symbol" w:hAnsi="Symbol"/>
        </w:rPr>
        <w:t></w:t>
      </w:r>
      <w:r>
        <w:rPr>
          <w:rFonts w:ascii="Tms Rmn" w:hAnsi="Tms Rmn"/>
          <w:sz w:val="12"/>
          <w:lang w:val="en-US"/>
        </w:rPr>
        <w:t> </w:t>
      </w:r>
      <w:r>
        <w:rPr>
          <w:lang w:val="en-US"/>
        </w:rPr>
        <w:t>) </w:t>
      </w:r>
      <w:r>
        <w:rPr>
          <w:rFonts w:ascii="Symbol" w:hAnsi="Symbol"/>
        </w:rPr>
        <w:t></w:t>
      </w:r>
      <w:r>
        <w:rPr>
          <w:lang w:val="en-US"/>
        </w:rPr>
        <w:t> cos</w:t>
      </w:r>
      <w:r>
        <w:rPr>
          <w:sz w:val="16"/>
          <w:lang w:val="en-US"/>
        </w:rPr>
        <w:t xml:space="preserve"> </w:t>
      </w:r>
      <w:r>
        <w:rPr>
          <w:i/>
          <w:iCs/>
          <w:position w:val="6"/>
          <w:sz w:val="20"/>
          <w:lang w:val="en-US"/>
        </w:rPr>
        <w:t>p</w:t>
      </w:r>
      <w:r>
        <w:rPr>
          <w:lang w:val="en-US"/>
        </w:rPr>
        <w:t xml:space="preserve"> (0.881 </w:t>
      </w:r>
      <w:r>
        <w:rPr>
          <w:rFonts w:ascii="Symbol" w:hAnsi="Symbol"/>
        </w:rPr>
        <w:t></w:t>
      </w:r>
      <w:r>
        <w:rPr>
          <w:rFonts w:ascii="Tms Rmn" w:hAnsi="Tms Rmn"/>
          <w:sz w:val="12"/>
          <w:lang w:val="en-US"/>
        </w:rPr>
        <w:t> </w:t>
      </w:r>
      <w:r>
        <w:rPr>
          <w:lang w:val="en-US"/>
        </w:rPr>
        <w:t>) or 0.02, whichever is greater</w:t>
      </w:r>
      <w:r>
        <w:rPr>
          <w:lang w:val="en-US"/>
        </w:rPr>
        <w:tab/>
        <w:t>(21)</w:t>
      </w:r>
      <w:bookmarkEnd w:id="48"/>
    </w:p>
    <w:p w:rsidR="007B369E" w:rsidRDefault="007B369E" w:rsidP="007B369E">
      <w:pPr>
        <w:pStyle w:val="Blanc"/>
      </w:pPr>
    </w:p>
    <w:p w:rsidR="007B369E" w:rsidRDefault="007B369E" w:rsidP="007B369E">
      <w:pPr>
        <w:tabs>
          <w:tab w:val="left" w:pos="851"/>
        </w:tabs>
        <w:rPr>
          <w:lang w:val="en-US"/>
        </w:rPr>
      </w:pPr>
      <w:r>
        <w:rPr>
          <w:lang w:val="en-US"/>
        </w:rPr>
        <w:tab/>
        <w:t>where:</w:t>
      </w:r>
    </w:p>
    <w:p w:rsidR="007B369E" w:rsidRDefault="007B369E" w:rsidP="007B369E">
      <w:pPr>
        <w:pStyle w:val="Blanc"/>
      </w:pPr>
      <w:bookmarkStart w:id="49" w:name="F021"/>
    </w:p>
    <w:p w:rsidR="007B369E" w:rsidRDefault="007B369E" w:rsidP="007B369E">
      <w:pPr>
        <w:pStyle w:val="Equation"/>
        <w:rPr>
          <w:lang w:val="en-US"/>
        </w:rPr>
      </w:pPr>
      <w:r>
        <w:rPr>
          <w:lang w:val="en-US"/>
        </w:rPr>
        <w:tab/>
      </w:r>
      <w:r>
        <w:rPr>
          <w:lang w:val="en-US"/>
        </w:rPr>
        <w:tab/>
      </w:r>
      <w:r>
        <w:rPr>
          <w:i/>
          <w:lang w:val="en-US"/>
        </w:rPr>
        <w:t>f</w:t>
      </w:r>
      <w:r>
        <w:rPr>
          <w:i/>
          <w:iCs/>
          <w:vertAlign w:val="subscript"/>
          <w:lang w:val="en-US"/>
        </w:rPr>
        <w:t>v</w:t>
      </w:r>
      <w:r>
        <w:rPr>
          <w:lang w:val="en-US"/>
        </w:rPr>
        <w:t> </w:t>
      </w:r>
      <w:r>
        <w:rPr>
          <w:rFonts w:ascii="Symbol" w:hAnsi="Symbol"/>
        </w:rPr>
        <w:t></w:t>
      </w:r>
      <w:r>
        <w:rPr>
          <w:lang w:val="en-US"/>
        </w:rPr>
        <w:t> </w:t>
      </w:r>
      <w:r>
        <w:rPr>
          <w:i/>
          <w:lang w:val="en-US"/>
        </w:rPr>
        <w:t>f</w:t>
      </w:r>
      <w:r>
        <w:rPr>
          <w:lang w:val="en-US"/>
        </w:rPr>
        <w:t xml:space="preserve"> cos </w:t>
      </w:r>
      <w:r>
        <w:rPr>
          <w:i/>
          <w:lang w:val="en-US"/>
        </w:rPr>
        <w:t>i</w:t>
      </w:r>
      <w:r>
        <w:rPr>
          <w:lang w:val="en-US"/>
        </w:rPr>
        <w:tab/>
        <w:t>(22)</w:t>
      </w:r>
      <w:bookmarkEnd w:id="49"/>
    </w:p>
    <w:p w:rsidR="007B369E" w:rsidRDefault="007B369E" w:rsidP="007B369E">
      <w:pPr>
        <w:tabs>
          <w:tab w:val="left" w:pos="851"/>
        </w:tabs>
        <w:rPr>
          <w:lang w:val="en-US"/>
        </w:rPr>
      </w:pPr>
      <w:r>
        <w:rPr>
          <w:lang w:val="en-US"/>
        </w:rPr>
        <w:tab/>
        <w:t>and</w:t>
      </w:r>
    </w:p>
    <w:p w:rsidR="007B369E" w:rsidRDefault="007B369E" w:rsidP="000A43DD">
      <w:pPr>
        <w:pStyle w:val="Equationlegend"/>
        <w:spacing w:before="120"/>
      </w:pPr>
      <w:r>
        <w:rPr>
          <w:i/>
        </w:rPr>
        <w:tab/>
        <w:t>i</w:t>
      </w:r>
      <w:r w:rsidR="001D1DA8">
        <w:rPr>
          <w:rFonts w:ascii="Tms Rmn" w:hAnsi="Tms Rmn"/>
          <w:sz w:val="12"/>
        </w:rPr>
        <w:t> </w:t>
      </w:r>
      <w:r>
        <w:t>:</w:t>
      </w:r>
      <w:r>
        <w:tab/>
        <w:t>angle of incidence at 110 km</w:t>
      </w:r>
    </w:p>
    <w:p w:rsidR="007B369E" w:rsidRDefault="007B369E" w:rsidP="000A43DD">
      <w:pPr>
        <w:pStyle w:val="Equationlegend"/>
        <w:spacing w:before="120"/>
      </w:pPr>
      <w:r>
        <w:rPr>
          <w:i/>
        </w:rPr>
        <w:tab/>
        <w:t>k</w:t>
      </w:r>
      <w:r w:rsidR="001D1DA8">
        <w:rPr>
          <w:rFonts w:ascii="Tms Rmn" w:hAnsi="Tms Rmn"/>
          <w:sz w:val="12"/>
        </w:rPr>
        <w:t> </w:t>
      </w:r>
      <w:r>
        <w:t>:</w:t>
      </w:r>
      <w:r>
        <w:tab/>
        <w:t>number of control points (from Table 1d))</w:t>
      </w:r>
    </w:p>
    <w:p w:rsidR="007B369E" w:rsidRDefault="007B369E" w:rsidP="000A43DD">
      <w:pPr>
        <w:pStyle w:val="Equationlegend"/>
        <w:spacing w:before="120"/>
      </w:pPr>
      <w:r>
        <w:rPr>
          <w:i/>
        </w:rPr>
        <w:tab/>
        <w:t>f</w:t>
      </w:r>
      <w:r>
        <w:rPr>
          <w:i/>
          <w:iCs/>
          <w:vertAlign w:val="subscript"/>
        </w:rPr>
        <w:t>L</w:t>
      </w:r>
      <w:r w:rsidR="001D1DA8">
        <w:rPr>
          <w:rFonts w:ascii="Tms Rmn" w:hAnsi="Tms Rmn"/>
          <w:sz w:val="12"/>
        </w:rPr>
        <w:t> </w:t>
      </w:r>
      <w:r>
        <w:t>:</w:t>
      </w:r>
      <w:r>
        <w:tab/>
        <w:t>mean of the values of electron gyrofrequency, about the longitudinal component of the Earth’s magnetic field for a height of 100 km, determined at the control points given in Table 1d)</w:t>
      </w:r>
    </w:p>
    <w:p w:rsidR="007B369E" w:rsidRDefault="007B369E" w:rsidP="000A43DD">
      <w:pPr>
        <w:pStyle w:val="Equationlegend"/>
        <w:spacing w:before="120"/>
      </w:pPr>
      <w:r>
        <w:rPr>
          <w:rFonts w:ascii="Symbol" w:hAnsi="Symbol"/>
        </w:rPr>
        <w:tab/>
      </w:r>
      <w:r>
        <w:rPr>
          <w:rFonts w:ascii="Symbol" w:hAnsi="Symbol"/>
        </w:rPr>
        <w:t></w:t>
      </w:r>
      <w:r>
        <w:rPr>
          <w:i/>
          <w:iCs/>
          <w:vertAlign w:val="subscript"/>
        </w:rPr>
        <w:t>j</w:t>
      </w:r>
      <w:r w:rsidR="001D1DA8">
        <w:rPr>
          <w:rFonts w:ascii="Tms Rmn" w:hAnsi="Tms Rmn"/>
          <w:sz w:val="12"/>
        </w:rPr>
        <w:t> </w:t>
      </w:r>
      <w:r>
        <w:t>:</w:t>
      </w:r>
      <w:r>
        <w:tab/>
        <w:t xml:space="preserve">solar zenith angle at the </w:t>
      </w:r>
      <w:r>
        <w:rPr>
          <w:i/>
        </w:rPr>
        <w:t>j-</w:t>
      </w:r>
      <w:r>
        <w:t>th control point or 102</w:t>
      </w:r>
      <w:r>
        <w:rPr>
          <w:rFonts w:ascii="Symbol" w:hAnsi="Symbol"/>
        </w:rPr>
        <w:t></w:t>
      </w:r>
      <w:r>
        <w:t xml:space="preserve"> whichever is the smaller. The equation</w:t>
      </w:r>
      <w:r>
        <w:noBreakHyphen/>
        <w:t>of</w:t>
      </w:r>
      <w:r>
        <w:noBreakHyphen/>
        <w:t>time, for the middle of the month in question, is incorporated in the calculation of this parameter</w:t>
      </w:r>
    </w:p>
    <w:p w:rsidR="007B369E" w:rsidRDefault="007B369E" w:rsidP="000A43DD">
      <w:pPr>
        <w:pStyle w:val="Equationlegend"/>
        <w:spacing w:before="120"/>
      </w:pPr>
      <w:r>
        <w:tab/>
      </w:r>
      <w:r>
        <w:rPr>
          <w:rFonts w:ascii="Symbol" w:hAnsi="Symbol"/>
        </w:rPr>
        <w:t></w:t>
      </w:r>
      <w:r>
        <w:rPr>
          <w:i/>
          <w:iCs/>
          <w:vertAlign w:val="subscript"/>
        </w:rPr>
        <w:t>jnoon</w:t>
      </w:r>
      <w:r w:rsidR="001D1DA8">
        <w:rPr>
          <w:rFonts w:ascii="Tms Rmn" w:hAnsi="Tms Rmn"/>
          <w:sz w:val="12"/>
        </w:rPr>
        <w:t> </w:t>
      </w:r>
      <w:r>
        <w:t>:</w:t>
      </w:r>
      <w:r>
        <w:tab/>
        <w:t xml:space="preserve">value of </w:t>
      </w:r>
      <w:r>
        <w:rPr>
          <w:rFonts w:ascii="Symbol" w:hAnsi="Symbol"/>
          <w:iCs/>
        </w:rPr>
        <w:t></w:t>
      </w:r>
      <w:r>
        <w:rPr>
          <w:i/>
          <w:iCs/>
          <w:vertAlign w:val="subscript"/>
        </w:rPr>
        <w:t>j</w:t>
      </w:r>
      <w:r>
        <w:t xml:space="preserve"> at local noon</w:t>
      </w:r>
    </w:p>
    <w:p w:rsidR="007B369E" w:rsidRDefault="007B369E" w:rsidP="000A43DD">
      <w:pPr>
        <w:pStyle w:val="Equationlegend"/>
        <w:spacing w:before="120"/>
      </w:pPr>
      <w:r>
        <w:lastRenderedPageBreak/>
        <w:tab/>
      </w:r>
      <w:r>
        <w:rPr>
          <w:i/>
        </w:rPr>
        <w:t>AT</w:t>
      </w:r>
      <w:r>
        <w:rPr>
          <w:i/>
          <w:iCs/>
          <w:vertAlign w:val="subscript"/>
        </w:rPr>
        <w:t>noon</w:t>
      </w:r>
      <w:r w:rsidR="001D1DA8">
        <w:rPr>
          <w:rFonts w:ascii="Tms Rmn" w:hAnsi="Tms Rmn"/>
          <w:sz w:val="12"/>
        </w:rPr>
        <w:t> </w:t>
      </w:r>
      <w:r>
        <w:t>:</w:t>
      </w:r>
      <w:r>
        <w:tab/>
        <w:t xml:space="preserve">absorption factor at local noon and </w:t>
      </w:r>
      <w:r>
        <w:rPr>
          <w:i/>
        </w:rPr>
        <w:t>R</w:t>
      </w:r>
      <w:r>
        <w:rPr>
          <w:vertAlign w:val="subscript"/>
        </w:rPr>
        <w:t>12</w:t>
      </w:r>
      <w:r>
        <w:t> </w:t>
      </w:r>
      <w:r>
        <w:rPr>
          <w:rFonts w:ascii="Symbol" w:hAnsi="Symbol"/>
        </w:rPr>
        <w:t></w:t>
      </w:r>
      <w:r>
        <w:t> 0 given as a function of geographic latitude and month from Fig. 1</w:t>
      </w:r>
    </w:p>
    <w:tbl>
      <w:tblPr>
        <w:tblW w:w="0" w:type="auto"/>
        <w:tblLayout w:type="fixed"/>
        <w:tblCellMar>
          <w:left w:w="107" w:type="dxa"/>
          <w:right w:w="107" w:type="dxa"/>
        </w:tblCellMar>
        <w:tblLook w:val="0000" w:firstRow="0" w:lastRow="0" w:firstColumn="0" w:lastColumn="0" w:noHBand="0" w:noVBand="0"/>
      </w:tblPr>
      <w:tblGrid>
        <w:gridCol w:w="1985"/>
        <w:gridCol w:w="7938"/>
      </w:tblGrid>
      <w:tr w:rsidR="007B369E" w:rsidRPr="007F03D9">
        <w:tc>
          <w:tcPr>
            <w:tcW w:w="1985" w:type="dxa"/>
          </w:tcPr>
          <w:p w:rsidR="007B369E" w:rsidRDefault="007B369E" w:rsidP="000A43DD">
            <w:pPr>
              <w:pStyle w:val="Equationlegend"/>
              <w:spacing w:before="120"/>
              <w:rPr>
                <w:rFonts w:ascii="Tms Rmn" w:hAnsi="Tms Rmn"/>
                <w:sz w:val="12"/>
              </w:rPr>
            </w:pPr>
            <w:r>
              <w:tab/>
            </w:r>
            <w:r>
              <w:rPr>
                <w:position w:val="-28"/>
              </w:rPr>
              <w:object w:dxaOrig="1040" w:dyaOrig="680">
                <v:shape id="_x0000_i1051" type="#_x0000_t75" style="width:52.5pt;height:34.5pt" o:ole="">
                  <v:imagedata r:id="rId64" o:title=""/>
                </v:shape>
                <o:OLEObject Type="Embed" ProgID="Equation.3" ShapeID="_x0000_i1051" DrawAspect="Content" ObjectID="_1394001073" r:id="rId65"/>
              </w:object>
            </w:r>
          </w:p>
        </w:tc>
        <w:tc>
          <w:tcPr>
            <w:tcW w:w="7938" w:type="dxa"/>
          </w:tcPr>
          <w:p w:rsidR="007B369E" w:rsidRDefault="007B369E" w:rsidP="000A43DD">
            <w:pPr>
              <w:rPr>
                <w:rFonts w:ascii="Tms Rmn" w:hAnsi="Tms Rmn"/>
                <w:sz w:val="12"/>
                <w:lang w:val="en-US"/>
              </w:rPr>
            </w:pPr>
            <w:r>
              <w:rPr>
                <w:lang w:val="en-US"/>
              </w:rPr>
              <w:t>absorption layer penetration factor given as a function of the ratio of equivalent vertical</w:t>
            </w:r>
            <w:r>
              <w:rPr>
                <w:lang w:val="en-US"/>
              </w:rPr>
              <w:noBreakHyphen/>
              <w:t xml:space="preserve">incidence wave frequency </w:t>
            </w:r>
            <w:r>
              <w:rPr>
                <w:i/>
                <w:lang w:val="en-US"/>
              </w:rPr>
              <w:t>f</w:t>
            </w:r>
            <w:r>
              <w:rPr>
                <w:i/>
                <w:iCs/>
                <w:vertAlign w:val="subscript"/>
                <w:lang w:val="en-US"/>
              </w:rPr>
              <w:t>v</w:t>
            </w:r>
            <w:r>
              <w:rPr>
                <w:lang w:val="en-US"/>
              </w:rPr>
              <w:t xml:space="preserve"> to foE from Fig. 2 </w:t>
            </w:r>
          </w:p>
        </w:tc>
      </w:tr>
    </w:tbl>
    <w:p w:rsidR="007B369E" w:rsidRDefault="007B369E" w:rsidP="000A43DD">
      <w:pPr>
        <w:pStyle w:val="Equationlegend"/>
        <w:spacing w:before="120"/>
      </w:pPr>
      <w:r>
        <w:tab/>
      </w:r>
      <w:r>
        <w:rPr>
          <w:i/>
        </w:rPr>
        <w:t>p</w:t>
      </w:r>
      <w:r>
        <w:rPr>
          <w:rFonts w:ascii="Tms Rmn" w:hAnsi="Tms Rmn"/>
          <w:sz w:val="12"/>
        </w:rPr>
        <w:t> </w:t>
      </w:r>
      <w:r>
        <w:t>:</w:t>
      </w:r>
      <w:r>
        <w:tab/>
        <w:t>diurnal absorption exponent given as a function of modified magnetic dip (see Recommendation ITU</w:t>
      </w:r>
      <w:r>
        <w:noBreakHyphen/>
        <w:t>R P.1239, Annex 1) and month from Fig. 3.</w:t>
      </w:r>
    </w:p>
    <w:p w:rsidR="007B369E" w:rsidRDefault="007B369E" w:rsidP="007B369E">
      <w:pPr>
        <w:rPr>
          <w:lang w:val="en-US"/>
        </w:rPr>
      </w:pPr>
      <w:r>
        <w:rPr>
          <w:lang w:val="en-US"/>
        </w:rPr>
        <w:t>For frequencies above the basic MUF, the absorption continues to vary with frequency and is calculated assuming the same ray-paths as those at the basic MUF.</w:t>
      </w:r>
    </w:p>
    <w:p w:rsidR="007B369E" w:rsidRDefault="007B369E" w:rsidP="007B369E">
      <w:pPr>
        <w:rPr>
          <w:lang w:val="en-US"/>
        </w:rPr>
      </w:pPr>
      <w:r>
        <w:rPr>
          <w:i/>
          <w:lang w:val="en-US"/>
        </w:rPr>
        <w:tab/>
        <w:t>L</w:t>
      </w:r>
      <w:r>
        <w:rPr>
          <w:i/>
          <w:iCs/>
          <w:vertAlign w:val="subscript"/>
          <w:lang w:val="en-US"/>
        </w:rPr>
        <w:t>m</w:t>
      </w:r>
      <w:r w:rsidR="001D1DA8" w:rsidRPr="001D1DA8">
        <w:rPr>
          <w:rFonts w:ascii="Tms Rmn" w:hAnsi="Tms Rmn"/>
          <w:sz w:val="12"/>
          <w:lang w:val="en-US"/>
        </w:rPr>
        <w:t> </w:t>
      </w:r>
      <w:r>
        <w:rPr>
          <w:lang w:val="en-US"/>
        </w:rPr>
        <w:t>:</w:t>
      </w:r>
      <w:r>
        <w:rPr>
          <w:lang w:val="en-US"/>
        </w:rPr>
        <w:tab/>
        <w:t>“above-the-MUF” loss.</w:t>
      </w:r>
    </w:p>
    <w:p w:rsidR="007B369E" w:rsidRDefault="007B369E" w:rsidP="007B369E">
      <w:pPr>
        <w:rPr>
          <w:lang w:val="en-US"/>
        </w:rPr>
      </w:pPr>
      <w:r>
        <w:rPr>
          <w:lang w:val="en-US"/>
        </w:rPr>
        <w:tab/>
      </w:r>
      <w:r>
        <w:rPr>
          <w:lang w:val="en-US"/>
        </w:rPr>
        <w:tab/>
        <w:t xml:space="preserve">For frequency </w:t>
      </w:r>
      <w:r>
        <w:rPr>
          <w:i/>
          <w:lang w:val="en-US"/>
        </w:rPr>
        <w:t>f</w:t>
      </w:r>
      <w:r>
        <w:rPr>
          <w:lang w:val="en-US"/>
        </w:rPr>
        <w:t xml:space="preserve"> equal to or less than the basic MUF (</w:t>
      </w:r>
      <w:r>
        <w:rPr>
          <w:sz w:val="20"/>
          <w:lang w:val="en-US"/>
        </w:rPr>
        <w:t xml:space="preserve"> </w:t>
      </w:r>
      <w:r>
        <w:rPr>
          <w:i/>
          <w:lang w:val="en-US"/>
        </w:rPr>
        <w:t>f</w:t>
      </w:r>
      <w:r>
        <w:rPr>
          <w:i/>
          <w:iCs/>
          <w:vertAlign w:val="subscript"/>
          <w:lang w:val="en-US"/>
        </w:rPr>
        <w:t>b</w:t>
      </w:r>
      <w:r>
        <w:rPr>
          <w:lang w:val="en-US"/>
        </w:rPr>
        <w:t>) of the given mode:</w:t>
      </w:r>
    </w:p>
    <w:p w:rsidR="008C07EE" w:rsidRDefault="008C07EE" w:rsidP="008C07EE">
      <w:pPr>
        <w:pStyle w:val="Blanc"/>
      </w:pPr>
      <w:bookmarkStart w:id="50" w:name="F022"/>
    </w:p>
    <w:p w:rsidR="007B369E" w:rsidRDefault="007B369E" w:rsidP="007B369E">
      <w:pPr>
        <w:pStyle w:val="Equation"/>
        <w:rPr>
          <w:lang w:val="en-US"/>
        </w:rPr>
      </w:pPr>
      <w:r>
        <w:rPr>
          <w:lang w:val="en-US"/>
        </w:rPr>
        <w:tab/>
      </w:r>
      <w:r>
        <w:rPr>
          <w:lang w:val="en-US"/>
        </w:rPr>
        <w:tab/>
      </w:r>
      <w:r>
        <w:rPr>
          <w:i/>
          <w:lang w:val="en-US"/>
        </w:rPr>
        <w:t>L</w:t>
      </w:r>
      <w:r>
        <w:rPr>
          <w:i/>
          <w:iCs/>
          <w:vertAlign w:val="subscript"/>
          <w:lang w:val="en-US"/>
        </w:rPr>
        <w:t>m</w:t>
      </w:r>
      <w:r>
        <w:rPr>
          <w:lang w:val="en-US"/>
        </w:rPr>
        <w:t xml:space="preserve"> </w:t>
      </w:r>
      <w:r>
        <w:rPr>
          <w:rFonts w:ascii="Symbol" w:hAnsi="Symbol"/>
        </w:rPr>
        <w:t></w:t>
      </w:r>
      <w:r>
        <w:rPr>
          <w:lang w:val="en-US"/>
        </w:rPr>
        <w:t xml:space="preserve"> 0</w:t>
      </w:r>
      <w:r>
        <w:rPr>
          <w:lang w:val="en-US"/>
        </w:rPr>
        <w:tab/>
        <w:t>(23)</w:t>
      </w:r>
      <w:bookmarkEnd w:id="50"/>
    </w:p>
    <w:p w:rsidR="007B369E" w:rsidRDefault="007B369E" w:rsidP="007B369E">
      <w:pPr>
        <w:rPr>
          <w:lang w:val="en-US"/>
        </w:rPr>
      </w:pPr>
      <w:r>
        <w:rPr>
          <w:lang w:val="en-US"/>
        </w:rPr>
        <w:tab/>
      </w:r>
      <w:r>
        <w:rPr>
          <w:lang w:val="en-US"/>
        </w:rPr>
        <w:tab/>
        <w:t xml:space="preserve">For E modes for </w:t>
      </w:r>
      <w:r>
        <w:rPr>
          <w:i/>
          <w:lang w:val="en-US"/>
        </w:rPr>
        <w:t>f</w:t>
      </w:r>
      <w:r>
        <w:rPr>
          <w:lang w:val="en-US"/>
        </w:rPr>
        <w:t xml:space="preserve"> </w:t>
      </w:r>
      <w:r>
        <w:rPr>
          <w:rFonts w:ascii="Symbol" w:hAnsi="Symbol"/>
        </w:rPr>
        <w:t></w:t>
      </w:r>
      <w:r>
        <w:rPr>
          <w:lang w:val="en-US"/>
        </w:rPr>
        <w:t xml:space="preserve"> </w:t>
      </w:r>
      <w:r>
        <w:rPr>
          <w:i/>
          <w:lang w:val="en-US"/>
        </w:rPr>
        <w:t>f</w:t>
      </w:r>
      <w:r>
        <w:rPr>
          <w:i/>
          <w:iCs/>
          <w:vertAlign w:val="subscript"/>
          <w:lang w:val="en-US"/>
        </w:rPr>
        <w:t>b</w:t>
      </w:r>
      <w:r>
        <w:rPr>
          <w:lang w:val="en-US"/>
        </w:rPr>
        <w:t>:</w:t>
      </w:r>
    </w:p>
    <w:p w:rsidR="008C07EE" w:rsidRDefault="008C07EE" w:rsidP="008C07EE">
      <w:pPr>
        <w:pStyle w:val="Blanc"/>
      </w:pPr>
      <w:bookmarkStart w:id="51" w:name="F023"/>
    </w:p>
    <w:p w:rsidR="007B369E" w:rsidRDefault="007B369E" w:rsidP="007B369E">
      <w:pPr>
        <w:pStyle w:val="Equation"/>
        <w:rPr>
          <w:lang w:val="en-US"/>
        </w:rPr>
      </w:pPr>
      <w:r>
        <w:rPr>
          <w:lang w:val="en-US"/>
        </w:rPr>
        <w:tab/>
      </w:r>
      <w:r>
        <w:rPr>
          <w:lang w:val="en-US"/>
        </w:rPr>
        <w:tab/>
      </w:r>
      <w:r>
        <w:rPr>
          <w:position w:val="-12"/>
        </w:rPr>
        <w:object w:dxaOrig="3359" w:dyaOrig="500">
          <v:shape id="_x0000_i1052" type="#_x0000_t75" style="width:168pt;height:25.5pt" o:ole="">
            <v:imagedata r:id="rId66" o:title=""/>
          </v:shape>
          <o:OLEObject Type="Embed" ProgID="Equation.3" ShapeID="_x0000_i1052" DrawAspect="Content" ObjectID="_1394001074" r:id="rId67"/>
        </w:object>
      </w:r>
      <w:r>
        <w:rPr>
          <w:lang w:val="en-US"/>
        </w:rPr>
        <w:tab/>
        <w:t>(24)</w:t>
      </w:r>
    </w:p>
    <w:bookmarkEnd w:id="51"/>
    <w:p w:rsidR="008C07EE" w:rsidRDefault="008C07EE" w:rsidP="008C07EE">
      <w:pPr>
        <w:pStyle w:val="Blanc"/>
      </w:pPr>
    </w:p>
    <w:p w:rsidR="007B369E" w:rsidRDefault="007B369E" w:rsidP="007B369E">
      <w:pPr>
        <w:rPr>
          <w:lang w:val="en-US"/>
        </w:rPr>
      </w:pPr>
      <w:r>
        <w:rPr>
          <w:lang w:val="en-US"/>
        </w:rPr>
        <w:tab/>
      </w:r>
      <w:r>
        <w:rPr>
          <w:lang w:val="en-US"/>
        </w:rPr>
        <w:tab/>
        <w:t>or 81 dB whichever is the smaller.</w:t>
      </w:r>
    </w:p>
    <w:p w:rsidR="008C07EE" w:rsidRDefault="008C07EE" w:rsidP="008C07EE">
      <w:pPr>
        <w:pStyle w:val="Blanc"/>
      </w:pPr>
    </w:p>
    <w:p w:rsidR="007B369E" w:rsidRDefault="007B369E" w:rsidP="007B369E">
      <w:pPr>
        <w:tabs>
          <w:tab w:val="left" w:pos="3828"/>
          <w:tab w:val="right" w:pos="9639"/>
        </w:tabs>
        <w:rPr>
          <w:lang w:val="en-US"/>
        </w:rPr>
      </w:pPr>
      <w:r>
        <w:rPr>
          <w:lang w:val="en-US"/>
        </w:rPr>
        <w:tab/>
      </w:r>
      <w:r>
        <w:rPr>
          <w:lang w:val="en-US"/>
        </w:rPr>
        <w:tab/>
        <w:t xml:space="preserve">For F2 modes for </w:t>
      </w:r>
      <w:r>
        <w:rPr>
          <w:i/>
          <w:lang w:val="en-US"/>
        </w:rPr>
        <w:t>f</w:t>
      </w:r>
      <w:r>
        <w:rPr>
          <w:lang w:val="en-US"/>
        </w:rPr>
        <w:t> </w:t>
      </w:r>
      <w:r>
        <w:rPr>
          <w:rFonts w:ascii="Symbol" w:hAnsi="Symbol"/>
        </w:rPr>
        <w:t></w:t>
      </w:r>
      <w:r>
        <w:rPr>
          <w:lang w:val="en-US"/>
        </w:rPr>
        <w:t> </w:t>
      </w:r>
      <w:r>
        <w:rPr>
          <w:i/>
          <w:lang w:val="en-US"/>
        </w:rPr>
        <w:t>f</w:t>
      </w:r>
      <w:r>
        <w:rPr>
          <w:i/>
          <w:iCs/>
          <w:vertAlign w:val="subscript"/>
          <w:lang w:val="en-US"/>
        </w:rPr>
        <w:t>b</w:t>
      </w:r>
      <w:r>
        <w:rPr>
          <w:lang w:val="en-US"/>
        </w:rPr>
        <w:t>:</w:t>
      </w:r>
    </w:p>
    <w:p w:rsidR="007B369E" w:rsidRDefault="007B369E" w:rsidP="007B369E">
      <w:pPr>
        <w:pStyle w:val="Equation"/>
        <w:rPr>
          <w:lang w:val="en-US"/>
        </w:rPr>
      </w:pPr>
      <w:r>
        <w:rPr>
          <w:lang w:val="en-US"/>
        </w:rPr>
        <w:tab/>
      </w:r>
      <w:r>
        <w:rPr>
          <w:lang w:val="en-US"/>
        </w:rPr>
        <w:tab/>
      </w:r>
      <w:r>
        <w:rPr>
          <w:position w:val="-12"/>
        </w:rPr>
        <w:object w:dxaOrig="3420" w:dyaOrig="520">
          <v:shape id="_x0000_i1053" type="#_x0000_t75" style="width:171pt;height:25.5pt" o:ole="">
            <v:imagedata r:id="rId68" o:title=""/>
          </v:shape>
          <o:OLEObject Type="Embed" ProgID="Equation.3" ShapeID="_x0000_i1053" DrawAspect="Content" ObjectID="_1394001075" r:id="rId69"/>
        </w:object>
      </w:r>
      <w:r>
        <w:rPr>
          <w:lang w:val="en-US"/>
        </w:rPr>
        <w:tab/>
        <w:t>(25)</w:t>
      </w:r>
    </w:p>
    <w:p w:rsidR="008C07EE" w:rsidRDefault="008C07EE" w:rsidP="008C07EE">
      <w:pPr>
        <w:pStyle w:val="Blanc"/>
      </w:pPr>
    </w:p>
    <w:p w:rsidR="007B369E" w:rsidRDefault="007B369E" w:rsidP="007B369E">
      <w:pPr>
        <w:rPr>
          <w:lang w:val="en-US"/>
        </w:rPr>
      </w:pPr>
      <w:r>
        <w:rPr>
          <w:lang w:val="en-US"/>
        </w:rPr>
        <w:tab/>
      </w:r>
      <w:r>
        <w:rPr>
          <w:lang w:val="en-US"/>
        </w:rPr>
        <w:tab/>
        <w:t>or 62 dB whichever is the smaller.</w:t>
      </w:r>
    </w:p>
    <w:p w:rsidR="007B369E" w:rsidRDefault="007B369E" w:rsidP="007B369E">
      <w:pPr>
        <w:rPr>
          <w:lang w:val="en-US"/>
        </w:rPr>
      </w:pPr>
      <w:r>
        <w:rPr>
          <w:i/>
          <w:lang w:val="en-US"/>
        </w:rPr>
        <w:tab/>
        <w:t>L</w:t>
      </w:r>
      <w:r>
        <w:rPr>
          <w:i/>
          <w:iCs/>
          <w:vertAlign w:val="subscript"/>
          <w:lang w:val="en-US"/>
        </w:rPr>
        <w:t>g</w:t>
      </w:r>
      <w:r w:rsidR="001D1DA8" w:rsidRPr="001D1DA8">
        <w:rPr>
          <w:rFonts w:ascii="Tms Rmn" w:hAnsi="Tms Rmn"/>
          <w:sz w:val="12"/>
          <w:lang w:val="en-US"/>
        </w:rPr>
        <w:t> </w:t>
      </w:r>
      <w:r>
        <w:rPr>
          <w:lang w:val="en-US"/>
        </w:rPr>
        <w:t>:</w:t>
      </w:r>
      <w:r>
        <w:rPr>
          <w:lang w:val="en-US"/>
        </w:rPr>
        <w:tab/>
        <w:t>summed ground-reflection loss at intermediate reflection points:</w:t>
      </w:r>
    </w:p>
    <w:p w:rsidR="008C07EE" w:rsidRDefault="008C07EE" w:rsidP="008C07EE">
      <w:pPr>
        <w:pStyle w:val="Blanc"/>
      </w:pPr>
    </w:p>
    <w:p w:rsidR="007B369E" w:rsidRDefault="007B369E" w:rsidP="007B369E">
      <w:pPr>
        <w:rPr>
          <w:lang w:val="en-US"/>
        </w:rPr>
      </w:pPr>
      <w:r>
        <w:rPr>
          <w:lang w:val="en-US"/>
        </w:rPr>
        <w:tab/>
      </w:r>
      <w:r>
        <w:rPr>
          <w:lang w:val="en-US"/>
        </w:rPr>
        <w:tab/>
        <w:t xml:space="preserve">For an </w:t>
      </w:r>
      <w:r>
        <w:rPr>
          <w:i/>
          <w:lang w:val="en-US"/>
        </w:rPr>
        <w:t>n</w:t>
      </w:r>
      <w:r>
        <w:rPr>
          <w:lang w:val="en-US"/>
        </w:rPr>
        <w:t>-hop mode:</w:t>
      </w:r>
    </w:p>
    <w:p w:rsidR="008C07EE" w:rsidRDefault="008C07EE" w:rsidP="008C07EE">
      <w:pPr>
        <w:pStyle w:val="Blanc"/>
      </w:pPr>
      <w:bookmarkStart w:id="52" w:name="F025"/>
    </w:p>
    <w:p w:rsidR="007B369E" w:rsidRDefault="007B369E" w:rsidP="007B369E">
      <w:pPr>
        <w:pStyle w:val="Equation"/>
        <w:rPr>
          <w:lang w:val="en-US"/>
        </w:rPr>
      </w:pPr>
      <w:r>
        <w:rPr>
          <w:color w:val="000000"/>
          <w:lang w:val="en-US"/>
        </w:rPr>
        <w:tab/>
      </w:r>
      <w:r>
        <w:rPr>
          <w:color w:val="000000"/>
          <w:lang w:val="en-US"/>
        </w:rPr>
        <w:tab/>
      </w:r>
      <w:r>
        <w:rPr>
          <w:i/>
          <w:iCs/>
          <w:color w:val="000000"/>
          <w:lang w:val="en-US"/>
        </w:rPr>
        <w:t>L</w:t>
      </w:r>
      <w:r>
        <w:rPr>
          <w:i/>
          <w:iCs/>
          <w:color w:val="000000"/>
          <w:vertAlign w:val="subscript"/>
          <w:lang w:val="en-US"/>
        </w:rPr>
        <w:t>g</w:t>
      </w:r>
      <w:r>
        <w:rPr>
          <w:color w:val="000000"/>
          <w:lang w:val="en-US"/>
        </w:rPr>
        <w:t> </w:t>
      </w:r>
      <w:r>
        <w:rPr>
          <w:rFonts w:ascii="Symbol" w:hAnsi="Symbol"/>
          <w:color w:val="000000"/>
        </w:rPr>
        <w:t></w:t>
      </w:r>
      <w:r>
        <w:rPr>
          <w:color w:val="000000"/>
          <w:lang w:val="en-US"/>
        </w:rPr>
        <w:t> 2(</w:t>
      </w:r>
      <w:r>
        <w:rPr>
          <w:i/>
          <w:iCs/>
          <w:color w:val="000000"/>
          <w:lang w:val="en-US"/>
        </w:rPr>
        <w:t>n</w:t>
      </w:r>
      <w:r>
        <w:rPr>
          <w:color w:val="000000"/>
          <w:lang w:val="en-US"/>
        </w:rPr>
        <w:t> – 1)                dB</w:t>
      </w:r>
      <w:r>
        <w:rPr>
          <w:color w:val="000000"/>
          <w:lang w:val="en-US"/>
        </w:rPr>
        <w:tab/>
        <w:t>(26)</w:t>
      </w:r>
      <w:bookmarkEnd w:id="52"/>
    </w:p>
    <w:p w:rsidR="008C07EE" w:rsidRDefault="008C07EE" w:rsidP="008C07EE">
      <w:pPr>
        <w:pStyle w:val="Blanc"/>
      </w:pPr>
    </w:p>
    <w:p w:rsidR="007B369E" w:rsidRPr="007B369E" w:rsidRDefault="007B369E" w:rsidP="000A43DD">
      <w:pPr>
        <w:pStyle w:val="enumlev1"/>
        <w:spacing w:before="120"/>
        <w:ind w:left="1191" w:hanging="1191"/>
        <w:rPr>
          <w:lang w:val="en-US"/>
        </w:rPr>
      </w:pPr>
      <w:r w:rsidRPr="007B369E">
        <w:rPr>
          <w:i/>
          <w:lang w:val="en-US"/>
        </w:rPr>
        <w:tab/>
        <w:t>L</w:t>
      </w:r>
      <w:r w:rsidRPr="007B369E">
        <w:rPr>
          <w:i/>
          <w:iCs/>
          <w:vertAlign w:val="subscript"/>
          <w:lang w:val="en-US"/>
        </w:rPr>
        <w:t>h</w:t>
      </w:r>
      <w:r w:rsidRPr="007B369E">
        <w:rPr>
          <w:lang w:val="en-US"/>
        </w:rPr>
        <w:t>:</w:t>
      </w:r>
      <w:r w:rsidRPr="007B369E">
        <w:rPr>
          <w:lang w:val="en-US"/>
        </w:rPr>
        <w:tab/>
        <w:t xml:space="preserve">factor to allow for auroral and other signal losses, given in Table 2. Each value is evaluated in terms of the geomagnetic latitude </w:t>
      </w:r>
      <w:r w:rsidRPr="007B369E">
        <w:rPr>
          <w:i/>
          <w:lang w:val="en-US"/>
        </w:rPr>
        <w:t>G</w:t>
      </w:r>
      <w:r w:rsidRPr="007B369E">
        <w:rPr>
          <w:i/>
          <w:vertAlign w:val="subscript"/>
          <w:lang w:val="en-US"/>
        </w:rPr>
        <w:t>n</w:t>
      </w:r>
      <w:r w:rsidRPr="007B369E">
        <w:rPr>
          <w:lang w:val="en-US"/>
        </w:rPr>
        <w:t xml:space="preserve"> (N or S of equator) and local time </w:t>
      </w:r>
      <w:r w:rsidRPr="007B369E">
        <w:rPr>
          <w:i/>
          <w:lang w:val="en-US"/>
        </w:rPr>
        <w:t>t</w:t>
      </w:r>
      <w:r w:rsidRPr="007B369E">
        <w:rPr>
          <w:lang w:val="en-US"/>
        </w:rPr>
        <w:t xml:space="preserve"> for an Earth-centred dipole with pole at 78.5</w:t>
      </w:r>
      <w:r>
        <w:rPr>
          <w:rFonts w:ascii="Symbol" w:hAnsi="Symbol"/>
        </w:rPr>
        <w:t></w:t>
      </w:r>
      <w:r w:rsidRPr="007B369E">
        <w:rPr>
          <w:lang w:val="en-US"/>
        </w:rPr>
        <w:t> N, 68.2</w:t>
      </w:r>
      <w:r>
        <w:rPr>
          <w:rFonts w:ascii="Symbol" w:hAnsi="Symbol"/>
        </w:rPr>
        <w:t></w:t>
      </w:r>
      <w:r w:rsidRPr="007B369E">
        <w:rPr>
          <w:lang w:val="en-US"/>
        </w:rPr>
        <w:t> W: mean values for the control points of Table 1d) are taken.</w:t>
      </w:r>
    </w:p>
    <w:p w:rsidR="007B369E" w:rsidRPr="007B369E" w:rsidRDefault="007B369E" w:rsidP="000A43DD">
      <w:pPr>
        <w:pStyle w:val="enumlev1"/>
        <w:spacing w:before="120"/>
        <w:ind w:left="1191" w:hanging="1191"/>
        <w:rPr>
          <w:lang w:val="en-US"/>
        </w:rPr>
      </w:pPr>
      <w:r w:rsidRPr="007B369E">
        <w:rPr>
          <w:lang w:val="en-US"/>
        </w:rPr>
        <w:tab/>
      </w:r>
      <w:r w:rsidRPr="007B369E">
        <w:rPr>
          <w:lang w:val="en-US"/>
        </w:rPr>
        <w:tab/>
        <w:t>In the Northern Hemisphere, winter is taken as December-February, equinox as March</w:t>
      </w:r>
      <w:r w:rsidRPr="007B369E">
        <w:rPr>
          <w:lang w:val="en-US"/>
        </w:rPr>
        <w:noBreakHyphen/>
        <w:t>May and September-November and summer as June-August. In the Southern Hemisphere, the months for winter and summer are interchanged.</w:t>
      </w:r>
    </w:p>
    <w:p w:rsidR="007B369E" w:rsidRPr="007B369E" w:rsidRDefault="007B369E" w:rsidP="000A43DD">
      <w:pPr>
        <w:pStyle w:val="enumlev1"/>
        <w:spacing w:before="120"/>
        <w:rPr>
          <w:lang w:val="en-US"/>
        </w:rPr>
      </w:pPr>
      <w:r w:rsidRPr="007B369E">
        <w:rPr>
          <w:lang w:val="en-US"/>
        </w:rPr>
        <w:tab/>
      </w:r>
      <w:r w:rsidRPr="007B369E">
        <w:rPr>
          <w:lang w:val="en-US"/>
        </w:rPr>
        <w:tab/>
        <w:t xml:space="preserve">For </w:t>
      </w:r>
      <w:r w:rsidRPr="007B369E">
        <w:rPr>
          <w:i/>
          <w:lang w:val="en-US"/>
        </w:rPr>
        <w:t>G</w:t>
      </w:r>
      <w:r w:rsidRPr="007B369E">
        <w:rPr>
          <w:i/>
          <w:iCs/>
          <w:vertAlign w:val="subscript"/>
          <w:lang w:val="en-US"/>
        </w:rPr>
        <w:t>n</w:t>
      </w:r>
      <w:r w:rsidRPr="007B369E">
        <w:rPr>
          <w:lang w:val="en-US"/>
        </w:rPr>
        <w:t> </w:t>
      </w:r>
      <w:r>
        <w:rPr>
          <w:rFonts w:ascii="Symbol" w:hAnsi="Symbol"/>
        </w:rPr>
        <w:t></w:t>
      </w:r>
      <w:r w:rsidRPr="007B369E">
        <w:rPr>
          <w:lang w:val="en-US"/>
        </w:rPr>
        <w:t> 42.5</w:t>
      </w:r>
      <w:r>
        <w:rPr>
          <w:rFonts w:ascii="Symbol" w:hAnsi="Symbol"/>
        </w:rPr>
        <w:t></w:t>
      </w:r>
      <w:r>
        <w:rPr>
          <w:rFonts w:ascii="Symbol" w:hAnsi="Symbol"/>
        </w:rPr>
        <w:t></w:t>
      </w:r>
      <w:r w:rsidRPr="007B369E">
        <w:rPr>
          <w:lang w:val="en-US"/>
        </w:rPr>
        <w:t xml:space="preserve"> </w:t>
      </w:r>
      <w:r w:rsidRPr="007B369E">
        <w:rPr>
          <w:i/>
          <w:lang w:val="en-US"/>
        </w:rPr>
        <w:t>L</w:t>
      </w:r>
      <w:r w:rsidRPr="007B369E">
        <w:rPr>
          <w:i/>
          <w:iCs/>
          <w:vertAlign w:val="subscript"/>
          <w:lang w:val="en-US"/>
        </w:rPr>
        <w:t>h</w:t>
      </w:r>
      <w:r w:rsidRPr="007B369E">
        <w:rPr>
          <w:lang w:val="en-US"/>
        </w:rPr>
        <w:t> </w:t>
      </w:r>
      <w:r>
        <w:rPr>
          <w:rFonts w:ascii="Symbol" w:hAnsi="Symbol"/>
        </w:rPr>
        <w:t></w:t>
      </w:r>
      <w:r w:rsidRPr="007B369E">
        <w:rPr>
          <w:lang w:val="en-US"/>
        </w:rPr>
        <w:t> 0 dB</w:t>
      </w:r>
    </w:p>
    <w:p w:rsidR="007B369E" w:rsidRPr="007B369E" w:rsidRDefault="007B369E" w:rsidP="000A43DD">
      <w:pPr>
        <w:pStyle w:val="enumlev1"/>
        <w:spacing w:before="120"/>
        <w:ind w:left="1191" w:hanging="1191"/>
        <w:rPr>
          <w:lang w:val="en-US"/>
        </w:rPr>
      </w:pPr>
      <w:r w:rsidRPr="007B369E">
        <w:rPr>
          <w:i/>
          <w:lang w:val="en-US"/>
        </w:rPr>
        <w:tab/>
        <w:t>L</w:t>
      </w:r>
      <w:r w:rsidRPr="007B369E">
        <w:rPr>
          <w:i/>
          <w:iCs/>
          <w:vertAlign w:val="subscript"/>
          <w:lang w:val="en-US"/>
        </w:rPr>
        <w:t>z</w:t>
      </w:r>
      <w:r w:rsidRPr="007B369E">
        <w:rPr>
          <w:lang w:val="en-US"/>
        </w:rPr>
        <w:t>:</w:t>
      </w:r>
      <w:r w:rsidRPr="007B369E">
        <w:rPr>
          <w:lang w:val="en-US"/>
        </w:rPr>
        <w:tab/>
        <w:t>term containing those effects in sky-wave propagation not otherwise included in this method. The present recommended value is 9.9 dB given in § 5.2.</w:t>
      </w:r>
    </w:p>
    <w:p w:rsidR="007B369E" w:rsidRDefault="007B369E" w:rsidP="000A43DD">
      <w:pPr>
        <w:pStyle w:val="Note"/>
        <w:tabs>
          <w:tab w:val="left" w:pos="794"/>
          <w:tab w:val="left" w:pos="1191"/>
        </w:tabs>
        <w:spacing w:before="120"/>
        <w:ind w:left="1191" w:hanging="1191"/>
        <w:rPr>
          <w:lang w:val="en-US"/>
        </w:rPr>
      </w:pPr>
      <w:r w:rsidRPr="007B369E">
        <w:rPr>
          <w:i/>
          <w:lang w:val="en-US"/>
        </w:rPr>
        <w:tab/>
      </w:r>
      <w:r w:rsidRPr="007B369E">
        <w:rPr>
          <w:i/>
          <w:lang w:val="en-US"/>
        </w:rPr>
        <w:tab/>
      </w:r>
      <w:r w:rsidRPr="007B369E">
        <w:rPr>
          <w:lang w:val="en-US"/>
        </w:rPr>
        <w:t xml:space="preserve">NOTE 1 – It should be noted that the value of </w:t>
      </w:r>
      <w:r w:rsidRPr="007B369E">
        <w:rPr>
          <w:i/>
          <w:lang w:val="en-US"/>
        </w:rPr>
        <w:t>L</w:t>
      </w:r>
      <w:r w:rsidRPr="007B369E">
        <w:rPr>
          <w:i/>
          <w:vertAlign w:val="subscript"/>
          <w:lang w:val="en-US"/>
        </w:rPr>
        <w:t>z</w:t>
      </w:r>
      <w:r w:rsidRPr="007B369E">
        <w:rPr>
          <w:lang w:val="en-US"/>
        </w:rPr>
        <w:t xml:space="preserve"> is dependent on the elements of the prediction method, so that any changes in those elements should be accompanied by revision of the </w:t>
      </w:r>
      <w:r w:rsidRPr="007B369E">
        <w:rPr>
          <w:i/>
          <w:lang w:val="en-US"/>
        </w:rPr>
        <w:t>L</w:t>
      </w:r>
      <w:r w:rsidRPr="007B369E">
        <w:rPr>
          <w:i/>
          <w:iCs/>
          <w:position w:val="-4"/>
          <w:lang w:val="en-US"/>
        </w:rPr>
        <w:t>z</w:t>
      </w:r>
      <w:r w:rsidRPr="007B369E">
        <w:rPr>
          <w:lang w:val="en-US"/>
        </w:rPr>
        <w:t xml:space="preserve"> value.</w:t>
      </w:r>
    </w:p>
    <w:p w:rsidR="000A43DD" w:rsidRDefault="000A43DD" w:rsidP="001D1DA8">
      <w:pPr>
        <w:pStyle w:val="Equation"/>
        <w:keepNext/>
        <w:keepLines/>
        <w:rPr>
          <w:lang w:val="en-US"/>
        </w:rPr>
      </w:pPr>
      <w:r>
        <w:rPr>
          <w:lang w:val="en-US"/>
        </w:rPr>
        <w:lastRenderedPageBreak/>
        <w:t xml:space="preserve">Discounting modes screened by the E layer, the overall resultant equivalent median sky-wave field strength, </w:t>
      </w:r>
      <w:r>
        <w:rPr>
          <w:i/>
          <w:lang w:val="en-US"/>
        </w:rPr>
        <w:t>E</w:t>
      </w:r>
      <w:r>
        <w:rPr>
          <w:i/>
          <w:vertAlign w:val="subscript"/>
          <w:lang w:val="en-US"/>
        </w:rPr>
        <w:t>s</w:t>
      </w:r>
      <w:r>
        <w:rPr>
          <w:lang w:val="en-US"/>
        </w:rPr>
        <w:t xml:space="preserve">, is taken as the root-sum-squared field strength for </w:t>
      </w:r>
      <w:r>
        <w:rPr>
          <w:i/>
          <w:lang w:val="en-US"/>
        </w:rPr>
        <w:t>N</w:t>
      </w:r>
      <w:r>
        <w:rPr>
          <w:lang w:val="en-US"/>
        </w:rPr>
        <w:t xml:space="preserve"> modes where </w:t>
      </w:r>
      <w:r>
        <w:rPr>
          <w:i/>
          <w:lang w:val="en-US"/>
        </w:rPr>
        <w:t>N</w:t>
      </w:r>
      <w:r>
        <w:rPr>
          <w:lang w:val="en-US"/>
        </w:rPr>
        <w:t xml:space="preserve"> is chosen to encompass the F2 and E modes for which predictions have been made, i.e.:</w:t>
      </w:r>
    </w:p>
    <w:p w:rsidR="000A43DD" w:rsidRDefault="000A43DD" w:rsidP="001D1DA8">
      <w:pPr>
        <w:pStyle w:val="Blanc"/>
      </w:pPr>
    </w:p>
    <w:p w:rsidR="000A43DD" w:rsidRDefault="000A43DD" w:rsidP="000A43DD">
      <w:pPr>
        <w:pStyle w:val="Equation"/>
        <w:rPr>
          <w:lang w:val="en-US"/>
        </w:rPr>
      </w:pPr>
      <w:r>
        <w:rPr>
          <w:lang w:val="en-US"/>
        </w:rPr>
        <w:tab/>
      </w:r>
      <w:r>
        <w:rPr>
          <w:lang w:val="en-US"/>
        </w:rPr>
        <w:tab/>
      </w:r>
      <w:r>
        <w:rPr>
          <w:position w:val="-38"/>
        </w:rPr>
        <w:object w:dxaOrig="2520" w:dyaOrig="840">
          <v:shape id="_x0000_i1054" type="#_x0000_t75" style="width:126pt;height:42pt" o:ole="">
            <v:imagedata r:id="rId70" o:title=""/>
          </v:shape>
          <o:OLEObject Type="Embed" ProgID="Equation.3" ShapeID="_x0000_i1054" DrawAspect="Content" ObjectID="_1394001076" r:id="rId71"/>
        </w:object>
      </w:r>
      <w:r>
        <w:rPr>
          <w:lang w:val="en-US"/>
        </w:rPr>
        <w:t>                </w:t>
      </w:r>
      <w:r>
        <w:rPr>
          <w:color w:val="000000"/>
          <w:lang w:val="en-US"/>
        </w:rPr>
        <w:t xml:space="preserve">dB(1 </w:t>
      </w:r>
      <w:r>
        <w:rPr>
          <w:rFonts w:ascii="Symbol" w:hAnsi="Symbol"/>
          <w:color w:val="000000"/>
        </w:rPr>
        <w:t></w:t>
      </w:r>
      <w:r>
        <w:rPr>
          <w:color w:val="000000"/>
          <w:lang w:val="en-US"/>
        </w:rPr>
        <w:t>V/m)</w:t>
      </w:r>
      <w:r>
        <w:rPr>
          <w:color w:val="000000"/>
          <w:lang w:val="en-US"/>
        </w:rPr>
        <w:tab/>
        <w:t>(27)</w:t>
      </w:r>
    </w:p>
    <w:p w:rsidR="008C07EE" w:rsidRDefault="008C07EE" w:rsidP="008C07EE">
      <w:pPr>
        <w:pStyle w:val="Blanc"/>
      </w:pPr>
    </w:p>
    <w:p w:rsidR="000A43DD" w:rsidRDefault="000A43DD" w:rsidP="001D1DA8">
      <w:pPr>
        <w:rPr>
          <w:lang w:val="en-US"/>
        </w:rPr>
      </w:pPr>
      <w:r>
        <w:rPr>
          <w:lang w:val="en-US"/>
        </w:rPr>
        <w:t>For the prediction of the performance of digitally modulated systems, the equivalent median sky</w:t>
      </w:r>
      <w:r w:rsidR="001D1DA8">
        <w:rPr>
          <w:lang w:val="en-US"/>
        </w:rPr>
        <w:noBreakHyphen/>
      </w:r>
      <w:r>
        <w:rPr>
          <w:lang w:val="en-US"/>
        </w:rPr>
        <w:t>wave field strength for each mode is taken into account, see § 10.2.</w:t>
      </w:r>
    </w:p>
    <w:p w:rsidR="000A43DD" w:rsidRDefault="000A43DD" w:rsidP="008C07EE">
      <w:pPr>
        <w:rPr>
          <w:lang w:val="en-US"/>
        </w:rPr>
      </w:pPr>
    </w:p>
    <w:p w:rsidR="000A43DD" w:rsidRDefault="000A43DD" w:rsidP="008C07EE">
      <w:pPr>
        <w:rPr>
          <w:lang w:val="en-US"/>
        </w:rPr>
      </w:pPr>
    </w:p>
    <w:p w:rsidR="000A43DD" w:rsidRDefault="000A43DD" w:rsidP="008C07EE">
      <w:pPr>
        <w:rPr>
          <w:lang w:val="en-US"/>
        </w:rPr>
      </w:pPr>
    </w:p>
    <w:p w:rsidR="000A43DD" w:rsidRDefault="000A43DD" w:rsidP="008C07EE">
      <w:pPr>
        <w:rPr>
          <w:lang w:val="en-US"/>
        </w:rPr>
      </w:pPr>
    </w:p>
    <w:p w:rsidR="000A43DD" w:rsidRPr="007B369E" w:rsidRDefault="000A43DD" w:rsidP="007B369E">
      <w:pPr>
        <w:pStyle w:val="Note"/>
        <w:tabs>
          <w:tab w:val="left" w:pos="794"/>
          <w:tab w:val="left" w:pos="1191"/>
        </w:tabs>
        <w:ind w:left="1191" w:hanging="1191"/>
        <w:rPr>
          <w:iCs/>
          <w:lang w:val="en-US"/>
        </w:rPr>
      </w:pPr>
    </w:p>
    <w:p w:rsidR="007B369E" w:rsidRDefault="007B369E" w:rsidP="007B369E">
      <w:pPr>
        <w:pStyle w:val="FigureNo"/>
      </w:pPr>
      <w:r>
        <w:object w:dxaOrig="8189" w:dyaOrig="5731">
          <v:shape id="_x0000_i1055" type="#_x0000_t75" style="width:408.75pt;height:286.5pt" o:ole="" o:allowoverlap="f">
            <v:imagedata r:id="rId72" o:title=""/>
          </v:shape>
          <o:OLEObject Type="Embed" ProgID="CorelDraw.Graphic.12" ShapeID="_x0000_i1055" DrawAspect="Content" ObjectID="_1394001077" r:id="rId73"/>
        </w:object>
      </w:r>
    </w:p>
    <w:p w:rsidR="007B369E" w:rsidRDefault="007B369E" w:rsidP="007B369E"/>
    <w:p w:rsidR="007B369E" w:rsidRDefault="007B369E" w:rsidP="007B369E">
      <w:pPr>
        <w:pStyle w:val="FigureNo"/>
        <w:keepNext w:val="0"/>
        <w:keepLines w:val="0"/>
        <w:widowControl w:val="0"/>
      </w:pPr>
      <w:r>
        <w:object w:dxaOrig="7234" w:dyaOrig="7406">
          <v:shape id="_x0000_i1056" type="#_x0000_t75" style="width:361.5pt;height:369.75pt" o:ole="" o:allowoverlap="f">
            <v:imagedata r:id="rId74" o:title=""/>
          </v:shape>
          <o:OLEObject Type="Embed" ProgID="CorelDraw.Graphic.12" ShapeID="_x0000_i1056" DrawAspect="Content" ObjectID="_1394001078" r:id="rId75"/>
        </w:object>
      </w:r>
    </w:p>
    <w:p w:rsidR="008C07EE" w:rsidRDefault="008C07EE" w:rsidP="008C07EE"/>
    <w:p w:rsidR="007B369E" w:rsidRDefault="007B369E" w:rsidP="001D2F3F">
      <w:pPr>
        <w:pStyle w:val="FigureNo"/>
        <w:keepNext w:val="0"/>
      </w:pPr>
      <w:r>
        <w:object w:dxaOrig="7906" w:dyaOrig="5731">
          <v:shape id="_x0000_i1057" type="#_x0000_t75" style="width:395.25pt;height:286.5pt" o:ole="" o:allowoverlap="f">
            <v:imagedata r:id="rId76" o:title=""/>
          </v:shape>
          <o:OLEObject Type="Embed" ProgID="CorelDraw.Graphic.12" ShapeID="_x0000_i1057" DrawAspect="Content" ObjectID="_1394001079" r:id="rId77"/>
        </w:object>
      </w:r>
    </w:p>
    <w:p w:rsidR="007B369E" w:rsidRDefault="007B369E" w:rsidP="00D06A23">
      <w:pPr>
        <w:pStyle w:val="TableNo"/>
        <w:rPr>
          <w:sz w:val="18"/>
          <w:lang w:val="en-US"/>
        </w:rPr>
      </w:pPr>
      <w:r>
        <w:rPr>
          <w:sz w:val="18"/>
          <w:lang w:val="en-US"/>
        </w:rPr>
        <w:lastRenderedPageBreak/>
        <w:t>TABLE  2</w:t>
      </w:r>
    </w:p>
    <w:p w:rsidR="007B369E" w:rsidRDefault="007B369E" w:rsidP="00D06A23">
      <w:pPr>
        <w:pStyle w:val="Tabletitle"/>
        <w:rPr>
          <w:sz w:val="18"/>
          <w:lang w:val="en-US"/>
        </w:rPr>
      </w:pPr>
      <w:r>
        <w:rPr>
          <w:sz w:val="18"/>
          <w:lang w:val="en-US"/>
        </w:rPr>
        <w:t xml:space="preserve">Values of </w:t>
      </w:r>
      <w:r>
        <w:rPr>
          <w:i/>
          <w:iCs/>
          <w:sz w:val="18"/>
          <w:lang w:val="en-US"/>
        </w:rPr>
        <w:t>L</w:t>
      </w:r>
      <w:r>
        <w:rPr>
          <w:i/>
          <w:iCs/>
          <w:position w:val="-4"/>
          <w:sz w:val="18"/>
          <w:lang w:val="en-US"/>
        </w:rPr>
        <w:t>h</w:t>
      </w:r>
      <w:r>
        <w:rPr>
          <w:sz w:val="18"/>
          <w:lang w:val="en-US"/>
        </w:rPr>
        <w:t xml:space="preserve"> giving auroral and other signal losses (dB)</w:t>
      </w:r>
    </w:p>
    <w:tbl>
      <w:tblPr>
        <w:tblW w:w="0" w:type="auto"/>
        <w:jc w:val="center"/>
        <w:tblLayout w:type="fixed"/>
        <w:tblCellMar>
          <w:left w:w="0" w:type="dxa"/>
          <w:right w:w="0" w:type="dxa"/>
        </w:tblCellMar>
        <w:tblLook w:val="0000" w:firstRow="0" w:lastRow="0" w:firstColumn="0" w:lastColumn="0" w:noHBand="0" w:noVBand="0"/>
      </w:tblPr>
      <w:tblGrid>
        <w:gridCol w:w="1752"/>
        <w:gridCol w:w="1005"/>
        <w:gridCol w:w="902"/>
        <w:gridCol w:w="902"/>
        <w:gridCol w:w="902"/>
        <w:gridCol w:w="902"/>
        <w:gridCol w:w="902"/>
        <w:gridCol w:w="902"/>
        <w:gridCol w:w="904"/>
        <w:gridCol w:w="566"/>
      </w:tblGrid>
      <w:tr w:rsidR="007B369E" w:rsidRPr="007F03D9">
        <w:trPr>
          <w:cantSplit/>
          <w:jc w:val="center"/>
        </w:trPr>
        <w:tc>
          <w:tcPr>
            <w:tcW w:w="1752" w:type="dxa"/>
          </w:tcPr>
          <w:p w:rsidR="007B369E" w:rsidRDefault="007B369E">
            <w:pPr>
              <w:ind w:left="57"/>
              <w:rPr>
                <w:sz w:val="18"/>
                <w:lang w:val="en-US"/>
              </w:rPr>
            </w:pPr>
          </w:p>
        </w:tc>
        <w:tc>
          <w:tcPr>
            <w:tcW w:w="7321" w:type="dxa"/>
            <w:gridSpan w:val="8"/>
            <w:tcBorders>
              <w:top w:val="single" w:sz="6" w:space="0" w:color="auto"/>
              <w:left w:val="single" w:sz="6" w:space="0" w:color="auto"/>
              <w:bottom w:val="nil"/>
              <w:right w:val="nil"/>
            </w:tcBorders>
          </w:tcPr>
          <w:p w:rsidR="007B369E" w:rsidRDefault="007B369E">
            <w:pPr>
              <w:pStyle w:val="Tabletext"/>
              <w:jc w:val="center"/>
              <w:rPr>
                <w:sz w:val="18"/>
                <w:lang w:val="en-US"/>
              </w:rPr>
            </w:pPr>
            <w:r>
              <w:rPr>
                <w:sz w:val="18"/>
                <w:lang w:val="en-US"/>
              </w:rPr>
              <w:t>a)  Transmission ranges less than or equal to 2</w:t>
            </w:r>
            <w:r>
              <w:rPr>
                <w:rFonts w:ascii="Tms Rmn" w:hAnsi="Tms Rmn"/>
                <w:sz w:val="18"/>
                <w:lang w:val="en-US"/>
              </w:rPr>
              <w:t> </w:t>
            </w:r>
            <w:r>
              <w:rPr>
                <w:sz w:val="18"/>
                <w:lang w:val="en-US"/>
              </w:rPr>
              <w:t>500 km</w:t>
            </w:r>
          </w:p>
        </w:tc>
        <w:tc>
          <w:tcPr>
            <w:tcW w:w="566" w:type="dxa"/>
            <w:tcBorders>
              <w:top w:val="nil"/>
              <w:left w:val="single" w:sz="6" w:space="0" w:color="auto"/>
              <w:bottom w:val="nil"/>
              <w:right w:val="nil"/>
            </w:tcBorders>
          </w:tcPr>
          <w:p w:rsidR="007B369E" w:rsidRDefault="007B369E">
            <w:pPr>
              <w:pStyle w:val="Tabletext"/>
              <w:rPr>
                <w:sz w:val="18"/>
                <w:lang w:val="en-US"/>
              </w:rPr>
            </w:pPr>
          </w:p>
        </w:tc>
      </w:tr>
      <w:tr w:rsidR="007B369E" w:rsidRPr="007F03D9">
        <w:trPr>
          <w:cantSplit/>
          <w:jc w:val="center"/>
        </w:trPr>
        <w:tc>
          <w:tcPr>
            <w:tcW w:w="1752" w:type="dxa"/>
          </w:tcPr>
          <w:p w:rsidR="007B369E" w:rsidRDefault="007B369E">
            <w:pPr>
              <w:ind w:left="57"/>
              <w:rPr>
                <w:lang w:val="en-US"/>
              </w:rPr>
            </w:pPr>
          </w:p>
        </w:tc>
        <w:tc>
          <w:tcPr>
            <w:tcW w:w="7321" w:type="dxa"/>
            <w:gridSpan w:val="8"/>
            <w:tcBorders>
              <w:top w:val="single" w:sz="6" w:space="0" w:color="auto"/>
              <w:left w:val="single" w:sz="6" w:space="0" w:color="auto"/>
              <w:bottom w:val="nil"/>
              <w:right w:val="nil"/>
            </w:tcBorders>
          </w:tcPr>
          <w:p w:rsidR="007B369E" w:rsidRDefault="007B369E">
            <w:pPr>
              <w:pStyle w:val="Tabletext"/>
              <w:jc w:val="center"/>
              <w:rPr>
                <w:sz w:val="18"/>
                <w:lang w:val="en-US"/>
              </w:rPr>
            </w:pPr>
            <w:r>
              <w:rPr>
                <w:sz w:val="18"/>
                <w:lang w:val="en-US"/>
              </w:rPr>
              <w:t xml:space="preserve">Mid-path local time, </w:t>
            </w:r>
            <w:r>
              <w:rPr>
                <w:i/>
                <w:sz w:val="18"/>
                <w:lang w:val="en-US"/>
              </w:rPr>
              <w:t>t</w:t>
            </w:r>
          </w:p>
        </w:tc>
        <w:tc>
          <w:tcPr>
            <w:tcW w:w="566" w:type="dxa"/>
            <w:tcBorders>
              <w:top w:val="nil"/>
              <w:left w:val="single" w:sz="6" w:space="0" w:color="auto"/>
              <w:bottom w:val="nil"/>
              <w:right w:val="nil"/>
            </w:tcBorders>
          </w:tcPr>
          <w:p w:rsidR="007B369E" w:rsidRDefault="007B369E">
            <w:pPr>
              <w:pStyle w:val="Tabletext"/>
              <w:rPr>
                <w:sz w:val="18"/>
                <w:lang w:val="en-US"/>
              </w:rPr>
            </w:pPr>
          </w:p>
        </w:tc>
      </w:tr>
      <w:tr w:rsidR="007B369E">
        <w:trPr>
          <w:cantSplit/>
          <w:jc w:val="center"/>
        </w:trPr>
        <w:tc>
          <w:tcPr>
            <w:tcW w:w="1752" w:type="dxa"/>
          </w:tcPr>
          <w:p w:rsidR="007B369E" w:rsidRDefault="007B369E">
            <w:pPr>
              <w:ind w:left="57"/>
              <w:rPr>
                <w:lang w:val="en-US"/>
              </w:rPr>
            </w:pPr>
          </w:p>
        </w:tc>
        <w:tc>
          <w:tcPr>
            <w:tcW w:w="1005" w:type="dxa"/>
            <w:tcBorders>
              <w:top w:val="nil"/>
              <w:left w:val="single" w:sz="6" w:space="0" w:color="auto"/>
              <w:bottom w:val="single" w:sz="6" w:space="0" w:color="auto"/>
              <w:right w:val="nil"/>
            </w:tcBorders>
          </w:tcPr>
          <w:p w:rsidR="007B369E" w:rsidRDefault="007B369E">
            <w:pPr>
              <w:pStyle w:val="Tabletext"/>
              <w:ind w:left="-57" w:right="-57"/>
              <w:jc w:val="center"/>
              <w:rPr>
                <w:sz w:val="18"/>
              </w:rPr>
            </w:pPr>
            <w:r>
              <w:rPr>
                <w:sz w:val="18"/>
              </w:rPr>
              <w:t xml:space="preserve">01 </w:t>
            </w:r>
            <w:r>
              <w:rPr>
                <w:rFonts w:ascii="Symbol" w:hAnsi="Symbol"/>
                <w:sz w:val="18"/>
              </w:rPr>
              <w:t></w:t>
            </w:r>
            <w:r>
              <w:rPr>
                <w:sz w:val="18"/>
              </w:rPr>
              <w:t xml:space="preserve"> </w:t>
            </w:r>
            <w:r>
              <w:rPr>
                <w:i/>
                <w:sz w:val="18"/>
              </w:rPr>
              <w:t>t</w:t>
            </w:r>
            <w:r>
              <w:rPr>
                <w:sz w:val="18"/>
              </w:rPr>
              <w:t xml:space="preserve"> </w:t>
            </w:r>
            <w:r>
              <w:rPr>
                <w:rFonts w:ascii="Symbol" w:hAnsi="Symbol"/>
                <w:sz w:val="18"/>
              </w:rPr>
              <w:t></w:t>
            </w:r>
            <w:r>
              <w:rPr>
                <w:sz w:val="18"/>
              </w:rPr>
              <w:t xml:space="preserve"> 04</w:t>
            </w:r>
          </w:p>
        </w:tc>
        <w:tc>
          <w:tcPr>
            <w:tcW w:w="902" w:type="dxa"/>
            <w:tcBorders>
              <w:top w:val="nil"/>
              <w:left w:val="nil"/>
              <w:bottom w:val="single" w:sz="6" w:space="0" w:color="auto"/>
              <w:right w:val="nil"/>
            </w:tcBorders>
          </w:tcPr>
          <w:p w:rsidR="007B369E" w:rsidRDefault="007B369E">
            <w:pPr>
              <w:pStyle w:val="Tabletext"/>
              <w:ind w:left="-57" w:right="-57"/>
              <w:jc w:val="center"/>
              <w:rPr>
                <w:sz w:val="18"/>
              </w:rPr>
            </w:pPr>
            <w:r>
              <w:rPr>
                <w:sz w:val="18"/>
              </w:rPr>
              <w:t xml:space="preserve">04 </w:t>
            </w:r>
            <w:r>
              <w:rPr>
                <w:rFonts w:ascii="Symbol" w:hAnsi="Symbol"/>
                <w:sz w:val="18"/>
              </w:rPr>
              <w:t></w:t>
            </w:r>
            <w:r>
              <w:rPr>
                <w:sz w:val="18"/>
              </w:rPr>
              <w:t xml:space="preserve"> </w:t>
            </w:r>
            <w:r>
              <w:rPr>
                <w:i/>
                <w:sz w:val="18"/>
              </w:rPr>
              <w:t>t</w:t>
            </w:r>
            <w:r>
              <w:rPr>
                <w:sz w:val="18"/>
              </w:rPr>
              <w:t xml:space="preserve"> </w:t>
            </w:r>
            <w:r>
              <w:rPr>
                <w:rFonts w:ascii="Symbol" w:hAnsi="Symbol"/>
                <w:sz w:val="18"/>
              </w:rPr>
              <w:t></w:t>
            </w:r>
            <w:r>
              <w:rPr>
                <w:sz w:val="18"/>
              </w:rPr>
              <w:t xml:space="preserve"> 07</w:t>
            </w:r>
          </w:p>
        </w:tc>
        <w:tc>
          <w:tcPr>
            <w:tcW w:w="902" w:type="dxa"/>
            <w:tcBorders>
              <w:top w:val="nil"/>
              <w:left w:val="nil"/>
              <w:bottom w:val="single" w:sz="6" w:space="0" w:color="auto"/>
              <w:right w:val="nil"/>
            </w:tcBorders>
          </w:tcPr>
          <w:p w:rsidR="007B369E" w:rsidRDefault="007B369E">
            <w:pPr>
              <w:pStyle w:val="Tabletext"/>
              <w:ind w:left="-57" w:right="-57"/>
              <w:jc w:val="center"/>
              <w:rPr>
                <w:sz w:val="18"/>
              </w:rPr>
            </w:pPr>
            <w:r>
              <w:rPr>
                <w:sz w:val="18"/>
              </w:rPr>
              <w:t xml:space="preserve">07 </w:t>
            </w:r>
            <w:r>
              <w:rPr>
                <w:rFonts w:ascii="Symbol" w:hAnsi="Symbol"/>
                <w:sz w:val="18"/>
              </w:rPr>
              <w:t></w:t>
            </w:r>
            <w:r>
              <w:rPr>
                <w:sz w:val="18"/>
              </w:rPr>
              <w:t xml:space="preserve"> </w:t>
            </w:r>
            <w:r>
              <w:rPr>
                <w:i/>
                <w:sz w:val="18"/>
              </w:rPr>
              <w:t>t</w:t>
            </w:r>
            <w:r>
              <w:rPr>
                <w:sz w:val="18"/>
              </w:rPr>
              <w:t xml:space="preserve"> </w:t>
            </w:r>
            <w:r>
              <w:rPr>
                <w:rFonts w:ascii="Symbol" w:hAnsi="Symbol"/>
                <w:sz w:val="18"/>
              </w:rPr>
              <w:t></w:t>
            </w:r>
            <w:r>
              <w:rPr>
                <w:sz w:val="18"/>
              </w:rPr>
              <w:t xml:space="preserve"> 10</w:t>
            </w:r>
          </w:p>
        </w:tc>
        <w:tc>
          <w:tcPr>
            <w:tcW w:w="902" w:type="dxa"/>
            <w:tcBorders>
              <w:top w:val="nil"/>
              <w:left w:val="nil"/>
              <w:bottom w:val="single" w:sz="6" w:space="0" w:color="auto"/>
              <w:right w:val="nil"/>
            </w:tcBorders>
          </w:tcPr>
          <w:p w:rsidR="007B369E" w:rsidRDefault="007B369E">
            <w:pPr>
              <w:pStyle w:val="Tabletext"/>
              <w:ind w:left="-57" w:right="-57"/>
              <w:jc w:val="center"/>
              <w:rPr>
                <w:sz w:val="18"/>
              </w:rPr>
            </w:pPr>
            <w:r>
              <w:rPr>
                <w:sz w:val="18"/>
              </w:rPr>
              <w:t xml:space="preserve">10 </w:t>
            </w:r>
            <w:r>
              <w:rPr>
                <w:rFonts w:ascii="Symbol" w:hAnsi="Symbol"/>
                <w:sz w:val="18"/>
              </w:rPr>
              <w:t></w:t>
            </w:r>
            <w:r>
              <w:rPr>
                <w:sz w:val="18"/>
              </w:rPr>
              <w:t xml:space="preserve"> </w:t>
            </w:r>
            <w:r>
              <w:rPr>
                <w:i/>
                <w:sz w:val="18"/>
              </w:rPr>
              <w:t>t</w:t>
            </w:r>
            <w:r>
              <w:rPr>
                <w:sz w:val="18"/>
              </w:rPr>
              <w:t xml:space="preserve"> </w:t>
            </w:r>
            <w:r>
              <w:rPr>
                <w:rFonts w:ascii="Symbol" w:hAnsi="Symbol"/>
                <w:sz w:val="18"/>
              </w:rPr>
              <w:t></w:t>
            </w:r>
            <w:r>
              <w:rPr>
                <w:sz w:val="18"/>
              </w:rPr>
              <w:t xml:space="preserve"> 13</w:t>
            </w:r>
          </w:p>
        </w:tc>
        <w:tc>
          <w:tcPr>
            <w:tcW w:w="902" w:type="dxa"/>
            <w:tcBorders>
              <w:top w:val="nil"/>
              <w:left w:val="nil"/>
              <w:bottom w:val="single" w:sz="6" w:space="0" w:color="auto"/>
              <w:right w:val="nil"/>
            </w:tcBorders>
          </w:tcPr>
          <w:p w:rsidR="007B369E" w:rsidRDefault="007B369E">
            <w:pPr>
              <w:pStyle w:val="Tabletext"/>
              <w:ind w:left="-57" w:right="-57"/>
              <w:jc w:val="center"/>
              <w:rPr>
                <w:sz w:val="18"/>
              </w:rPr>
            </w:pPr>
            <w:r>
              <w:rPr>
                <w:sz w:val="18"/>
              </w:rPr>
              <w:t xml:space="preserve">13 </w:t>
            </w:r>
            <w:r>
              <w:rPr>
                <w:rFonts w:ascii="Symbol" w:hAnsi="Symbol"/>
                <w:sz w:val="18"/>
              </w:rPr>
              <w:t></w:t>
            </w:r>
            <w:r>
              <w:rPr>
                <w:sz w:val="18"/>
              </w:rPr>
              <w:t xml:space="preserve"> </w:t>
            </w:r>
            <w:r>
              <w:rPr>
                <w:i/>
                <w:sz w:val="18"/>
              </w:rPr>
              <w:t>t</w:t>
            </w:r>
            <w:r>
              <w:rPr>
                <w:sz w:val="18"/>
              </w:rPr>
              <w:t xml:space="preserve"> </w:t>
            </w:r>
            <w:r>
              <w:rPr>
                <w:rFonts w:ascii="Symbol" w:hAnsi="Symbol"/>
                <w:sz w:val="18"/>
              </w:rPr>
              <w:t></w:t>
            </w:r>
            <w:r>
              <w:rPr>
                <w:sz w:val="18"/>
              </w:rPr>
              <w:t xml:space="preserve"> 16</w:t>
            </w:r>
          </w:p>
        </w:tc>
        <w:tc>
          <w:tcPr>
            <w:tcW w:w="902" w:type="dxa"/>
            <w:tcBorders>
              <w:top w:val="nil"/>
              <w:left w:val="nil"/>
              <w:bottom w:val="single" w:sz="6" w:space="0" w:color="auto"/>
              <w:right w:val="nil"/>
            </w:tcBorders>
          </w:tcPr>
          <w:p w:rsidR="007B369E" w:rsidRDefault="007B369E">
            <w:pPr>
              <w:pStyle w:val="Tabletext"/>
              <w:ind w:left="-57" w:right="-57"/>
              <w:jc w:val="center"/>
              <w:rPr>
                <w:sz w:val="18"/>
              </w:rPr>
            </w:pPr>
            <w:r>
              <w:rPr>
                <w:sz w:val="18"/>
              </w:rPr>
              <w:t xml:space="preserve">16 </w:t>
            </w:r>
            <w:r>
              <w:rPr>
                <w:rFonts w:ascii="Symbol" w:hAnsi="Symbol"/>
                <w:sz w:val="18"/>
              </w:rPr>
              <w:t></w:t>
            </w:r>
            <w:r>
              <w:rPr>
                <w:sz w:val="18"/>
              </w:rPr>
              <w:t xml:space="preserve"> </w:t>
            </w:r>
            <w:r>
              <w:rPr>
                <w:i/>
                <w:sz w:val="18"/>
              </w:rPr>
              <w:t>t</w:t>
            </w:r>
            <w:r>
              <w:rPr>
                <w:sz w:val="18"/>
              </w:rPr>
              <w:t xml:space="preserve"> </w:t>
            </w:r>
            <w:r>
              <w:rPr>
                <w:rFonts w:ascii="Symbol" w:hAnsi="Symbol"/>
                <w:sz w:val="18"/>
              </w:rPr>
              <w:t></w:t>
            </w:r>
            <w:r>
              <w:rPr>
                <w:sz w:val="18"/>
              </w:rPr>
              <w:t xml:space="preserve"> 19</w:t>
            </w:r>
          </w:p>
        </w:tc>
        <w:tc>
          <w:tcPr>
            <w:tcW w:w="902" w:type="dxa"/>
            <w:tcBorders>
              <w:top w:val="nil"/>
              <w:left w:val="nil"/>
              <w:bottom w:val="single" w:sz="6" w:space="0" w:color="auto"/>
              <w:right w:val="nil"/>
            </w:tcBorders>
          </w:tcPr>
          <w:p w:rsidR="007B369E" w:rsidRDefault="007B369E">
            <w:pPr>
              <w:pStyle w:val="Tabletext"/>
              <w:ind w:left="-57" w:right="-57"/>
              <w:jc w:val="center"/>
              <w:rPr>
                <w:sz w:val="18"/>
              </w:rPr>
            </w:pPr>
            <w:r>
              <w:rPr>
                <w:sz w:val="18"/>
              </w:rPr>
              <w:t xml:space="preserve">19 </w:t>
            </w:r>
            <w:r>
              <w:rPr>
                <w:rFonts w:ascii="Symbol" w:hAnsi="Symbol"/>
                <w:sz w:val="18"/>
              </w:rPr>
              <w:t></w:t>
            </w:r>
            <w:r>
              <w:rPr>
                <w:sz w:val="18"/>
              </w:rPr>
              <w:t xml:space="preserve"> </w:t>
            </w:r>
            <w:r>
              <w:rPr>
                <w:i/>
                <w:sz w:val="18"/>
              </w:rPr>
              <w:t xml:space="preserve">t </w:t>
            </w:r>
            <w:r>
              <w:rPr>
                <w:rFonts w:ascii="Symbol" w:hAnsi="Symbol"/>
                <w:sz w:val="18"/>
              </w:rPr>
              <w:t></w:t>
            </w:r>
            <w:r>
              <w:rPr>
                <w:sz w:val="18"/>
              </w:rPr>
              <w:t xml:space="preserve"> 22</w:t>
            </w:r>
          </w:p>
        </w:tc>
        <w:tc>
          <w:tcPr>
            <w:tcW w:w="904" w:type="dxa"/>
            <w:tcBorders>
              <w:top w:val="nil"/>
              <w:left w:val="nil"/>
              <w:bottom w:val="single" w:sz="6" w:space="0" w:color="auto"/>
              <w:right w:val="single" w:sz="6" w:space="0" w:color="auto"/>
            </w:tcBorders>
          </w:tcPr>
          <w:p w:rsidR="007B369E" w:rsidRDefault="007B369E">
            <w:pPr>
              <w:pStyle w:val="Tabletext"/>
              <w:ind w:left="-57" w:right="-57"/>
              <w:jc w:val="center"/>
              <w:rPr>
                <w:sz w:val="18"/>
              </w:rPr>
            </w:pPr>
            <w:r>
              <w:rPr>
                <w:sz w:val="18"/>
              </w:rPr>
              <w:t xml:space="preserve">22 </w:t>
            </w:r>
            <w:r>
              <w:rPr>
                <w:rFonts w:ascii="Symbol" w:hAnsi="Symbol"/>
                <w:sz w:val="18"/>
              </w:rPr>
              <w:t></w:t>
            </w:r>
            <w:r>
              <w:rPr>
                <w:sz w:val="18"/>
              </w:rPr>
              <w:t xml:space="preserve"> </w:t>
            </w:r>
            <w:r>
              <w:rPr>
                <w:i/>
                <w:sz w:val="18"/>
              </w:rPr>
              <w:t xml:space="preserve">t </w:t>
            </w:r>
            <w:r>
              <w:rPr>
                <w:rFonts w:ascii="Symbol" w:hAnsi="Symbol"/>
                <w:sz w:val="18"/>
              </w:rPr>
              <w:t></w:t>
            </w:r>
            <w:r>
              <w:rPr>
                <w:sz w:val="18"/>
              </w:rPr>
              <w:t xml:space="preserve"> 01</w:t>
            </w:r>
          </w:p>
        </w:tc>
        <w:tc>
          <w:tcPr>
            <w:tcW w:w="566" w:type="dxa"/>
          </w:tcPr>
          <w:p w:rsidR="007B369E" w:rsidRDefault="007B369E">
            <w:pPr>
              <w:pStyle w:val="Tabletext"/>
              <w:rPr>
                <w:sz w:val="18"/>
              </w:rPr>
            </w:pPr>
          </w:p>
        </w:tc>
      </w:tr>
      <w:tr w:rsidR="007B369E">
        <w:trPr>
          <w:cantSplit/>
          <w:jc w:val="center"/>
        </w:trPr>
        <w:tc>
          <w:tcPr>
            <w:tcW w:w="1752" w:type="dxa"/>
            <w:tcBorders>
              <w:top w:val="single" w:sz="6" w:space="0" w:color="auto"/>
              <w:left w:val="single" w:sz="6" w:space="0" w:color="auto"/>
              <w:bottom w:val="nil"/>
              <w:right w:val="single" w:sz="6" w:space="0" w:color="auto"/>
            </w:tcBorders>
          </w:tcPr>
          <w:p w:rsidR="007B369E" w:rsidRDefault="007B369E">
            <w:pPr>
              <w:pStyle w:val="Tabletext"/>
              <w:spacing w:before="100" w:line="190" w:lineRule="exact"/>
              <w:ind w:left="57"/>
              <w:jc w:val="center"/>
              <w:rPr>
                <w:sz w:val="18"/>
              </w:rPr>
            </w:pPr>
            <w:r>
              <w:rPr>
                <w:i/>
                <w:sz w:val="18"/>
              </w:rPr>
              <w:t>G</w:t>
            </w:r>
            <w:r>
              <w:rPr>
                <w:i/>
                <w:iCs/>
                <w:position w:val="-4"/>
                <w:sz w:val="18"/>
              </w:rPr>
              <w:t>n</w:t>
            </w:r>
          </w:p>
        </w:tc>
        <w:tc>
          <w:tcPr>
            <w:tcW w:w="1005" w:type="dxa"/>
          </w:tcPr>
          <w:p w:rsidR="007B369E" w:rsidRDefault="007B369E">
            <w:pPr>
              <w:spacing w:before="100" w:line="190" w:lineRule="exact"/>
              <w:rPr>
                <w:sz w:val="18"/>
              </w:rPr>
            </w:pPr>
          </w:p>
        </w:tc>
        <w:tc>
          <w:tcPr>
            <w:tcW w:w="902" w:type="dxa"/>
          </w:tcPr>
          <w:p w:rsidR="007B369E" w:rsidRDefault="007B369E">
            <w:pPr>
              <w:spacing w:before="100" w:line="190" w:lineRule="exact"/>
              <w:rPr>
                <w:sz w:val="18"/>
              </w:rPr>
            </w:pPr>
          </w:p>
        </w:tc>
        <w:tc>
          <w:tcPr>
            <w:tcW w:w="902" w:type="dxa"/>
          </w:tcPr>
          <w:p w:rsidR="007B369E" w:rsidRDefault="007B369E">
            <w:pPr>
              <w:spacing w:before="100" w:line="190" w:lineRule="exact"/>
              <w:rPr>
                <w:sz w:val="18"/>
              </w:rPr>
            </w:pPr>
          </w:p>
        </w:tc>
        <w:tc>
          <w:tcPr>
            <w:tcW w:w="902" w:type="dxa"/>
          </w:tcPr>
          <w:p w:rsidR="007B369E" w:rsidRDefault="007B369E">
            <w:pPr>
              <w:spacing w:before="100" w:line="190" w:lineRule="exact"/>
              <w:rPr>
                <w:sz w:val="18"/>
              </w:rPr>
            </w:pPr>
          </w:p>
        </w:tc>
        <w:tc>
          <w:tcPr>
            <w:tcW w:w="902" w:type="dxa"/>
          </w:tcPr>
          <w:p w:rsidR="007B369E" w:rsidRDefault="007B369E">
            <w:pPr>
              <w:spacing w:before="100" w:line="190" w:lineRule="exact"/>
              <w:rPr>
                <w:sz w:val="18"/>
              </w:rPr>
            </w:pPr>
          </w:p>
        </w:tc>
        <w:tc>
          <w:tcPr>
            <w:tcW w:w="902" w:type="dxa"/>
          </w:tcPr>
          <w:p w:rsidR="007B369E" w:rsidRDefault="007B369E">
            <w:pPr>
              <w:spacing w:before="100" w:line="190" w:lineRule="exact"/>
              <w:rPr>
                <w:sz w:val="18"/>
              </w:rPr>
            </w:pPr>
          </w:p>
        </w:tc>
        <w:tc>
          <w:tcPr>
            <w:tcW w:w="902" w:type="dxa"/>
          </w:tcPr>
          <w:p w:rsidR="007B369E" w:rsidRDefault="007B369E">
            <w:pPr>
              <w:spacing w:before="100" w:line="190" w:lineRule="exact"/>
              <w:rPr>
                <w:sz w:val="18"/>
              </w:rPr>
            </w:pPr>
          </w:p>
        </w:tc>
        <w:tc>
          <w:tcPr>
            <w:tcW w:w="904" w:type="dxa"/>
          </w:tcPr>
          <w:p w:rsidR="007B369E" w:rsidRDefault="007B369E">
            <w:pPr>
              <w:spacing w:before="100" w:line="190" w:lineRule="exact"/>
              <w:rPr>
                <w:sz w:val="18"/>
              </w:rPr>
            </w:pPr>
          </w:p>
        </w:tc>
        <w:tc>
          <w:tcPr>
            <w:tcW w:w="566" w:type="dxa"/>
            <w:tcBorders>
              <w:top w:val="single" w:sz="6" w:space="0" w:color="auto"/>
              <w:left w:val="single" w:sz="6" w:space="0" w:color="auto"/>
              <w:bottom w:val="nil"/>
              <w:right w:val="single" w:sz="6" w:space="0" w:color="auto"/>
            </w:tcBorders>
          </w:tcPr>
          <w:p w:rsidR="007B369E" w:rsidRDefault="007B369E">
            <w:pPr>
              <w:pStyle w:val="Tabletext"/>
              <w:spacing w:before="100" w:line="190" w:lineRule="exact"/>
              <w:rPr>
                <w:sz w:val="18"/>
              </w:rPr>
            </w:pP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spacing w:before="100" w:after="32"/>
              <w:ind w:left="57"/>
              <w:jc w:val="center"/>
              <w:rPr>
                <w:sz w:val="18"/>
              </w:rPr>
            </w:pPr>
            <w:r>
              <w:rPr>
                <w:sz w:val="18"/>
              </w:rPr>
              <w:t>77.5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iCs/>
                <w:position w:val="-4"/>
                <w:sz w:val="18"/>
              </w:rPr>
              <w:t>n</w:t>
            </w:r>
          </w:p>
        </w:tc>
        <w:tc>
          <w:tcPr>
            <w:tcW w:w="1005" w:type="dxa"/>
          </w:tcPr>
          <w:p w:rsidR="007B369E" w:rsidRDefault="007B369E">
            <w:pPr>
              <w:pStyle w:val="Tabletext"/>
              <w:spacing w:before="100" w:after="32"/>
              <w:rPr>
                <w:sz w:val="18"/>
              </w:rPr>
            </w:pPr>
            <w:r>
              <w:rPr>
                <w:sz w:val="18"/>
              </w:rPr>
              <w:tab/>
              <w:t>2.0</w:t>
            </w:r>
          </w:p>
        </w:tc>
        <w:tc>
          <w:tcPr>
            <w:tcW w:w="902" w:type="dxa"/>
          </w:tcPr>
          <w:p w:rsidR="007B369E" w:rsidRDefault="007B369E">
            <w:pPr>
              <w:pStyle w:val="Tabletext"/>
              <w:spacing w:before="100" w:after="32"/>
              <w:rPr>
                <w:sz w:val="18"/>
              </w:rPr>
            </w:pPr>
            <w:r>
              <w:rPr>
                <w:sz w:val="18"/>
              </w:rPr>
              <w:tab/>
              <w:t>6.6</w:t>
            </w:r>
          </w:p>
        </w:tc>
        <w:tc>
          <w:tcPr>
            <w:tcW w:w="902" w:type="dxa"/>
          </w:tcPr>
          <w:p w:rsidR="007B369E" w:rsidRDefault="007B369E">
            <w:pPr>
              <w:pStyle w:val="Tabletext"/>
              <w:spacing w:before="100" w:after="32"/>
              <w:rPr>
                <w:sz w:val="18"/>
              </w:rPr>
            </w:pPr>
            <w:r>
              <w:rPr>
                <w:sz w:val="18"/>
              </w:rPr>
              <w:tab/>
              <w:t>6.2</w:t>
            </w:r>
          </w:p>
        </w:tc>
        <w:tc>
          <w:tcPr>
            <w:tcW w:w="902" w:type="dxa"/>
          </w:tcPr>
          <w:p w:rsidR="007B369E" w:rsidRDefault="007B369E">
            <w:pPr>
              <w:pStyle w:val="Tabletext"/>
              <w:spacing w:before="100" w:after="32"/>
              <w:rPr>
                <w:sz w:val="18"/>
              </w:rPr>
            </w:pPr>
            <w:r>
              <w:rPr>
                <w:sz w:val="18"/>
              </w:rPr>
              <w:tab/>
              <w:t>1.5</w:t>
            </w:r>
          </w:p>
        </w:tc>
        <w:tc>
          <w:tcPr>
            <w:tcW w:w="902" w:type="dxa"/>
          </w:tcPr>
          <w:p w:rsidR="007B369E" w:rsidRDefault="007B369E">
            <w:pPr>
              <w:pStyle w:val="Tabletext"/>
              <w:spacing w:before="100" w:after="32"/>
              <w:rPr>
                <w:sz w:val="18"/>
              </w:rPr>
            </w:pPr>
            <w:r>
              <w:rPr>
                <w:sz w:val="18"/>
              </w:rPr>
              <w:tab/>
              <w:t>0.5</w:t>
            </w:r>
          </w:p>
        </w:tc>
        <w:tc>
          <w:tcPr>
            <w:tcW w:w="902" w:type="dxa"/>
          </w:tcPr>
          <w:p w:rsidR="007B369E" w:rsidRDefault="007B369E">
            <w:pPr>
              <w:pStyle w:val="Tabletext"/>
              <w:spacing w:before="100" w:after="32"/>
              <w:rPr>
                <w:sz w:val="18"/>
              </w:rPr>
            </w:pPr>
            <w:r>
              <w:rPr>
                <w:sz w:val="18"/>
              </w:rPr>
              <w:tab/>
              <w:t>1.4</w:t>
            </w:r>
          </w:p>
        </w:tc>
        <w:tc>
          <w:tcPr>
            <w:tcW w:w="902" w:type="dxa"/>
          </w:tcPr>
          <w:p w:rsidR="007B369E" w:rsidRDefault="007B369E">
            <w:pPr>
              <w:pStyle w:val="Tabletext"/>
              <w:spacing w:before="100" w:after="32"/>
              <w:rPr>
                <w:sz w:val="18"/>
              </w:rPr>
            </w:pPr>
            <w:r>
              <w:rPr>
                <w:sz w:val="18"/>
              </w:rPr>
              <w:tab/>
              <w:t>1.5</w:t>
            </w:r>
          </w:p>
        </w:tc>
        <w:tc>
          <w:tcPr>
            <w:tcW w:w="904" w:type="dxa"/>
          </w:tcPr>
          <w:p w:rsidR="007B369E" w:rsidRDefault="007B369E">
            <w:pPr>
              <w:pStyle w:val="Tabletext"/>
              <w:spacing w:before="100" w:after="32"/>
              <w:rPr>
                <w:sz w:val="18"/>
              </w:rPr>
            </w:pPr>
            <w:r>
              <w:rPr>
                <w:sz w:val="18"/>
              </w:rPr>
              <w:tab/>
              <w:t>1.0</w:t>
            </w:r>
          </w:p>
        </w:tc>
        <w:tc>
          <w:tcPr>
            <w:tcW w:w="566" w:type="dxa"/>
            <w:tcBorders>
              <w:top w:val="nil"/>
              <w:left w:val="single" w:sz="6" w:space="0" w:color="auto"/>
              <w:bottom w:val="nil"/>
              <w:right w:val="single" w:sz="6" w:space="0" w:color="auto"/>
            </w:tcBorders>
          </w:tcPr>
          <w:p w:rsidR="007B369E" w:rsidRDefault="007B369E">
            <w:pPr>
              <w:pStyle w:val="Tabletext"/>
              <w:spacing w:before="100" w:after="32"/>
              <w:jc w:val="center"/>
              <w:rPr>
                <w:sz w:val="18"/>
              </w:rPr>
            </w:pP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spacing w:before="32" w:after="32"/>
              <w:ind w:left="57"/>
              <w:jc w:val="center"/>
              <w:rPr>
                <w:sz w:val="18"/>
              </w:rPr>
            </w:pPr>
            <w:r>
              <w:rPr>
                <w:sz w:val="18"/>
              </w:rPr>
              <w:t>72.5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iCs/>
                <w:position w:val="-4"/>
                <w:sz w:val="18"/>
              </w:rPr>
              <w:t>n</w:t>
            </w:r>
            <w:r>
              <w:rPr>
                <w:position w:val="-4"/>
                <w:sz w:val="18"/>
              </w:rPr>
              <w:t xml:space="preserve"> </w:t>
            </w:r>
            <w:r>
              <w:rPr>
                <w:rFonts w:ascii="Symbol" w:hAnsi="Symbol"/>
                <w:sz w:val="18"/>
              </w:rPr>
              <w:t></w:t>
            </w:r>
            <w:r>
              <w:rPr>
                <w:sz w:val="18"/>
              </w:rPr>
              <w:t xml:space="preserve"> 77.5</w:t>
            </w:r>
            <w:r>
              <w:rPr>
                <w:rFonts w:ascii="Symbol" w:hAnsi="Symbol"/>
                <w:sz w:val="18"/>
              </w:rPr>
              <w:t></w:t>
            </w:r>
          </w:p>
        </w:tc>
        <w:tc>
          <w:tcPr>
            <w:tcW w:w="1005" w:type="dxa"/>
          </w:tcPr>
          <w:p w:rsidR="007B369E" w:rsidRDefault="007B369E">
            <w:pPr>
              <w:pStyle w:val="Tabletext"/>
              <w:spacing w:before="32" w:after="32"/>
              <w:rPr>
                <w:sz w:val="18"/>
              </w:rPr>
            </w:pPr>
            <w:r>
              <w:rPr>
                <w:sz w:val="18"/>
              </w:rPr>
              <w:tab/>
              <w:t>3.4</w:t>
            </w:r>
          </w:p>
        </w:tc>
        <w:tc>
          <w:tcPr>
            <w:tcW w:w="902" w:type="dxa"/>
          </w:tcPr>
          <w:p w:rsidR="007B369E" w:rsidRDefault="007B369E">
            <w:pPr>
              <w:pStyle w:val="Tabletext"/>
              <w:spacing w:before="32" w:after="32"/>
              <w:rPr>
                <w:sz w:val="18"/>
              </w:rPr>
            </w:pPr>
            <w:r>
              <w:rPr>
                <w:sz w:val="18"/>
              </w:rPr>
              <w:tab/>
              <w:t>8.3</w:t>
            </w:r>
          </w:p>
        </w:tc>
        <w:tc>
          <w:tcPr>
            <w:tcW w:w="902" w:type="dxa"/>
          </w:tcPr>
          <w:p w:rsidR="007B369E" w:rsidRDefault="007B369E">
            <w:pPr>
              <w:pStyle w:val="Tabletext"/>
              <w:spacing w:before="32" w:after="32"/>
              <w:rPr>
                <w:sz w:val="18"/>
              </w:rPr>
            </w:pPr>
            <w:r>
              <w:rPr>
                <w:sz w:val="18"/>
              </w:rPr>
              <w:tab/>
              <w:t>8.6</w:t>
            </w:r>
          </w:p>
        </w:tc>
        <w:tc>
          <w:tcPr>
            <w:tcW w:w="902" w:type="dxa"/>
          </w:tcPr>
          <w:p w:rsidR="007B369E" w:rsidRDefault="007B369E">
            <w:pPr>
              <w:pStyle w:val="Tabletext"/>
              <w:spacing w:before="32" w:after="32"/>
              <w:rPr>
                <w:sz w:val="18"/>
              </w:rPr>
            </w:pPr>
            <w:r>
              <w:rPr>
                <w:sz w:val="18"/>
              </w:rPr>
              <w:tab/>
              <w:t>0.9</w:t>
            </w:r>
          </w:p>
        </w:tc>
        <w:tc>
          <w:tcPr>
            <w:tcW w:w="902" w:type="dxa"/>
          </w:tcPr>
          <w:p w:rsidR="007B369E" w:rsidRDefault="007B369E">
            <w:pPr>
              <w:pStyle w:val="Tabletext"/>
              <w:spacing w:before="32" w:after="32"/>
              <w:rPr>
                <w:sz w:val="18"/>
              </w:rPr>
            </w:pPr>
            <w:r>
              <w:rPr>
                <w:sz w:val="18"/>
              </w:rPr>
              <w:tab/>
              <w:t>0.5</w:t>
            </w:r>
          </w:p>
        </w:tc>
        <w:tc>
          <w:tcPr>
            <w:tcW w:w="902" w:type="dxa"/>
          </w:tcPr>
          <w:p w:rsidR="007B369E" w:rsidRDefault="007B369E">
            <w:pPr>
              <w:pStyle w:val="Tabletext"/>
              <w:spacing w:before="32" w:after="32"/>
              <w:rPr>
                <w:sz w:val="18"/>
              </w:rPr>
            </w:pPr>
            <w:r>
              <w:rPr>
                <w:sz w:val="18"/>
              </w:rPr>
              <w:tab/>
              <w:t>2.5</w:t>
            </w:r>
          </w:p>
        </w:tc>
        <w:tc>
          <w:tcPr>
            <w:tcW w:w="902" w:type="dxa"/>
          </w:tcPr>
          <w:p w:rsidR="007B369E" w:rsidRDefault="007B369E">
            <w:pPr>
              <w:pStyle w:val="Tabletext"/>
              <w:spacing w:before="32" w:after="32"/>
              <w:rPr>
                <w:sz w:val="18"/>
              </w:rPr>
            </w:pPr>
            <w:r>
              <w:rPr>
                <w:sz w:val="18"/>
              </w:rPr>
              <w:tab/>
              <w:t>3.0</w:t>
            </w:r>
          </w:p>
        </w:tc>
        <w:tc>
          <w:tcPr>
            <w:tcW w:w="904" w:type="dxa"/>
          </w:tcPr>
          <w:p w:rsidR="007B369E" w:rsidRDefault="007B369E">
            <w:pPr>
              <w:pStyle w:val="Tabletext"/>
              <w:spacing w:before="32" w:after="32"/>
              <w:rPr>
                <w:sz w:val="18"/>
              </w:rPr>
            </w:pPr>
            <w:r>
              <w:rPr>
                <w:sz w:val="18"/>
              </w:rPr>
              <w:tab/>
              <w:t>3.0</w:t>
            </w:r>
          </w:p>
        </w:tc>
        <w:tc>
          <w:tcPr>
            <w:tcW w:w="566" w:type="dxa"/>
            <w:tcBorders>
              <w:top w:val="nil"/>
              <w:left w:val="single" w:sz="6" w:space="0" w:color="auto"/>
              <w:bottom w:val="nil"/>
              <w:right w:val="single" w:sz="6" w:space="0" w:color="auto"/>
            </w:tcBorders>
          </w:tcPr>
          <w:p w:rsidR="007B369E" w:rsidRDefault="007B369E">
            <w:pPr>
              <w:pStyle w:val="Tabletext"/>
              <w:spacing w:before="32" w:after="32"/>
              <w:jc w:val="center"/>
              <w:rPr>
                <w:sz w:val="18"/>
              </w:rPr>
            </w:pPr>
            <w:r>
              <w:rPr>
                <w:sz w:val="18"/>
              </w:rPr>
              <w:t>W</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spacing w:before="32" w:after="32"/>
              <w:ind w:left="57"/>
              <w:jc w:val="center"/>
              <w:rPr>
                <w:sz w:val="18"/>
              </w:rPr>
            </w:pPr>
            <w:r>
              <w:rPr>
                <w:sz w:val="18"/>
              </w:rPr>
              <w:t>67.5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iCs/>
                <w:position w:val="-4"/>
                <w:sz w:val="18"/>
              </w:rPr>
              <w:t>n</w:t>
            </w:r>
            <w:r>
              <w:rPr>
                <w:sz w:val="18"/>
              </w:rPr>
              <w:t xml:space="preserve"> </w:t>
            </w:r>
            <w:r>
              <w:rPr>
                <w:rFonts w:ascii="Symbol" w:hAnsi="Symbol"/>
                <w:sz w:val="18"/>
              </w:rPr>
              <w:t></w:t>
            </w:r>
            <w:r>
              <w:rPr>
                <w:sz w:val="18"/>
              </w:rPr>
              <w:t xml:space="preserve"> 72.5</w:t>
            </w:r>
            <w:r>
              <w:rPr>
                <w:rFonts w:ascii="Symbol" w:hAnsi="Symbol"/>
                <w:sz w:val="18"/>
              </w:rPr>
              <w:t></w:t>
            </w:r>
          </w:p>
        </w:tc>
        <w:tc>
          <w:tcPr>
            <w:tcW w:w="1005" w:type="dxa"/>
          </w:tcPr>
          <w:p w:rsidR="007B369E" w:rsidRDefault="007B369E">
            <w:pPr>
              <w:pStyle w:val="Tabletext"/>
              <w:spacing w:before="32" w:after="32"/>
              <w:rPr>
                <w:sz w:val="18"/>
              </w:rPr>
            </w:pPr>
            <w:r>
              <w:rPr>
                <w:sz w:val="18"/>
              </w:rPr>
              <w:tab/>
              <w:t>6.2</w:t>
            </w:r>
          </w:p>
        </w:tc>
        <w:tc>
          <w:tcPr>
            <w:tcW w:w="902" w:type="dxa"/>
          </w:tcPr>
          <w:p w:rsidR="007B369E" w:rsidRDefault="007B369E">
            <w:pPr>
              <w:pStyle w:val="Tabletext"/>
              <w:spacing w:before="32" w:after="32"/>
              <w:rPr>
                <w:sz w:val="18"/>
              </w:rPr>
            </w:pPr>
            <w:r>
              <w:rPr>
                <w:sz w:val="18"/>
              </w:rPr>
              <w:tab/>
              <w:t>15.6</w:t>
            </w:r>
          </w:p>
        </w:tc>
        <w:tc>
          <w:tcPr>
            <w:tcW w:w="902" w:type="dxa"/>
          </w:tcPr>
          <w:p w:rsidR="007B369E" w:rsidRDefault="007B369E">
            <w:pPr>
              <w:pStyle w:val="Tabletext"/>
              <w:spacing w:before="32" w:after="32"/>
              <w:rPr>
                <w:sz w:val="18"/>
              </w:rPr>
            </w:pPr>
            <w:r>
              <w:rPr>
                <w:sz w:val="18"/>
              </w:rPr>
              <w:tab/>
              <w:t>12.8</w:t>
            </w:r>
          </w:p>
        </w:tc>
        <w:tc>
          <w:tcPr>
            <w:tcW w:w="902" w:type="dxa"/>
          </w:tcPr>
          <w:p w:rsidR="007B369E" w:rsidRDefault="007B369E">
            <w:pPr>
              <w:pStyle w:val="Tabletext"/>
              <w:spacing w:before="32" w:after="32"/>
              <w:rPr>
                <w:sz w:val="18"/>
              </w:rPr>
            </w:pPr>
            <w:r>
              <w:rPr>
                <w:sz w:val="18"/>
              </w:rPr>
              <w:tab/>
              <w:t>2.3</w:t>
            </w:r>
          </w:p>
        </w:tc>
        <w:tc>
          <w:tcPr>
            <w:tcW w:w="902" w:type="dxa"/>
          </w:tcPr>
          <w:p w:rsidR="007B369E" w:rsidRDefault="007B369E">
            <w:pPr>
              <w:pStyle w:val="Tabletext"/>
              <w:spacing w:before="32" w:after="32"/>
              <w:rPr>
                <w:sz w:val="18"/>
              </w:rPr>
            </w:pPr>
            <w:r>
              <w:rPr>
                <w:sz w:val="18"/>
              </w:rPr>
              <w:tab/>
              <w:t>1.5</w:t>
            </w:r>
          </w:p>
        </w:tc>
        <w:tc>
          <w:tcPr>
            <w:tcW w:w="902" w:type="dxa"/>
          </w:tcPr>
          <w:p w:rsidR="007B369E" w:rsidRDefault="007B369E">
            <w:pPr>
              <w:pStyle w:val="Tabletext"/>
              <w:spacing w:before="32" w:after="32"/>
              <w:rPr>
                <w:sz w:val="18"/>
              </w:rPr>
            </w:pPr>
            <w:r>
              <w:rPr>
                <w:sz w:val="18"/>
              </w:rPr>
              <w:tab/>
              <w:t>4.6</w:t>
            </w:r>
          </w:p>
        </w:tc>
        <w:tc>
          <w:tcPr>
            <w:tcW w:w="902" w:type="dxa"/>
          </w:tcPr>
          <w:p w:rsidR="007B369E" w:rsidRDefault="007B369E">
            <w:pPr>
              <w:pStyle w:val="Tabletext"/>
              <w:spacing w:before="32" w:after="32"/>
              <w:rPr>
                <w:sz w:val="18"/>
              </w:rPr>
            </w:pPr>
            <w:r>
              <w:rPr>
                <w:sz w:val="18"/>
              </w:rPr>
              <w:tab/>
              <w:t>7.0</w:t>
            </w:r>
          </w:p>
        </w:tc>
        <w:tc>
          <w:tcPr>
            <w:tcW w:w="904" w:type="dxa"/>
          </w:tcPr>
          <w:p w:rsidR="007B369E" w:rsidRDefault="007B369E">
            <w:pPr>
              <w:pStyle w:val="Tabletext"/>
              <w:spacing w:before="32" w:after="32"/>
              <w:rPr>
                <w:sz w:val="18"/>
              </w:rPr>
            </w:pPr>
            <w:r>
              <w:rPr>
                <w:sz w:val="18"/>
              </w:rPr>
              <w:tab/>
              <w:t>5.0</w:t>
            </w:r>
          </w:p>
        </w:tc>
        <w:tc>
          <w:tcPr>
            <w:tcW w:w="566" w:type="dxa"/>
            <w:tcBorders>
              <w:top w:val="nil"/>
              <w:left w:val="single" w:sz="6" w:space="0" w:color="auto"/>
              <w:bottom w:val="nil"/>
              <w:right w:val="single" w:sz="6" w:space="0" w:color="auto"/>
            </w:tcBorders>
          </w:tcPr>
          <w:p w:rsidR="007B369E" w:rsidRDefault="007B369E">
            <w:pPr>
              <w:pStyle w:val="Tabletext"/>
              <w:spacing w:before="32" w:after="32"/>
              <w:jc w:val="center"/>
              <w:rPr>
                <w:sz w:val="18"/>
              </w:rPr>
            </w:pPr>
            <w:r>
              <w:rPr>
                <w:sz w:val="18"/>
              </w:rPr>
              <w:t>i</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spacing w:before="32" w:after="32"/>
              <w:ind w:left="57"/>
              <w:jc w:val="center"/>
              <w:rPr>
                <w:sz w:val="18"/>
              </w:rPr>
            </w:pPr>
            <w:r>
              <w:rPr>
                <w:sz w:val="18"/>
              </w:rPr>
              <w:t>62.5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iCs/>
                <w:position w:val="-4"/>
                <w:sz w:val="18"/>
              </w:rPr>
              <w:t>n</w:t>
            </w:r>
            <w:r>
              <w:rPr>
                <w:sz w:val="18"/>
              </w:rPr>
              <w:t xml:space="preserve"> </w:t>
            </w:r>
            <w:r>
              <w:rPr>
                <w:rFonts w:ascii="Symbol" w:hAnsi="Symbol"/>
                <w:sz w:val="18"/>
              </w:rPr>
              <w:t></w:t>
            </w:r>
            <w:r>
              <w:rPr>
                <w:sz w:val="18"/>
              </w:rPr>
              <w:t xml:space="preserve"> 67.5</w:t>
            </w:r>
            <w:r>
              <w:rPr>
                <w:rFonts w:ascii="Symbol" w:hAnsi="Symbol"/>
                <w:sz w:val="18"/>
              </w:rPr>
              <w:t></w:t>
            </w:r>
          </w:p>
        </w:tc>
        <w:tc>
          <w:tcPr>
            <w:tcW w:w="1005" w:type="dxa"/>
          </w:tcPr>
          <w:p w:rsidR="007B369E" w:rsidRDefault="007B369E">
            <w:pPr>
              <w:pStyle w:val="Tabletext"/>
              <w:spacing w:before="32" w:after="32"/>
              <w:rPr>
                <w:sz w:val="18"/>
              </w:rPr>
            </w:pPr>
            <w:r>
              <w:rPr>
                <w:sz w:val="18"/>
              </w:rPr>
              <w:tab/>
              <w:t>7.0</w:t>
            </w:r>
          </w:p>
        </w:tc>
        <w:tc>
          <w:tcPr>
            <w:tcW w:w="902" w:type="dxa"/>
          </w:tcPr>
          <w:p w:rsidR="007B369E" w:rsidRDefault="007B369E">
            <w:pPr>
              <w:pStyle w:val="Tabletext"/>
              <w:spacing w:before="32" w:after="32"/>
              <w:rPr>
                <w:sz w:val="18"/>
              </w:rPr>
            </w:pPr>
            <w:r>
              <w:rPr>
                <w:sz w:val="18"/>
              </w:rPr>
              <w:tab/>
              <w:t>16.0</w:t>
            </w:r>
          </w:p>
        </w:tc>
        <w:tc>
          <w:tcPr>
            <w:tcW w:w="902" w:type="dxa"/>
          </w:tcPr>
          <w:p w:rsidR="007B369E" w:rsidRDefault="007B369E">
            <w:pPr>
              <w:pStyle w:val="Tabletext"/>
              <w:spacing w:before="32" w:after="32"/>
              <w:rPr>
                <w:sz w:val="18"/>
              </w:rPr>
            </w:pPr>
            <w:r>
              <w:rPr>
                <w:sz w:val="18"/>
              </w:rPr>
              <w:tab/>
              <w:t>14.0</w:t>
            </w:r>
          </w:p>
        </w:tc>
        <w:tc>
          <w:tcPr>
            <w:tcW w:w="902" w:type="dxa"/>
          </w:tcPr>
          <w:p w:rsidR="007B369E" w:rsidRDefault="007B369E">
            <w:pPr>
              <w:pStyle w:val="Tabletext"/>
              <w:spacing w:before="32" w:after="32"/>
              <w:rPr>
                <w:sz w:val="18"/>
              </w:rPr>
            </w:pPr>
            <w:r>
              <w:rPr>
                <w:sz w:val="18"/>
              </w:rPr>
              <w:tab/>
              <w:t>3.6</w:t>
            </w:r>
          </w:p>
        </w:tc>
        <w:tc>
          <w:tcPr>
            <w:tcW w:w="902" w:type="dxa"/>
          </w:tcPr>
          <w:p w:rsidR="007B369E" w:rsidRDefault="007B369E">
            <w:pPr>
              <w:pStyle w:val="Tabletext"/>
              <w:spacing w:before="32" w:after="32"/>
              <w:rPr>
                <w:sz w:val="18"/>
              </w:rPr>
            </w:pPr>
            <w:r>
              <w:rPr>
                <w:sz w:val="18"/>
              </w:rPr>
              <w:tab/>
              <w:t>2.0</w:t>
            </w:r>
          </w:p>
        </w:tc>
        <w:tc>
          <w:tcPr>
            <w:tcW w:w="902" w:type="dxa"/>
          </w:tcPr>
          <w:p w:rsidR="007B369E" w:rsidRDefault="007B369E">
            <w:pPr>
              <w:pStyle w:val="Tabletext"/>
              <w:spacing w:before="32" w:after="32"/>
              <w:rPr>
                <w:sz w:val="18"/>
              </w:rPr>
            </w:pPr>
            <w:r>
              <w:rPr>
                <w:sz w:val="18"/>
              </w:rPr>
              <w:tab/>
              <w:t>6.8</w:t>
            </w:r>
          </w:p>
        </w:tc>
        <w:tc>
          <w:tcPr>
            <w:tcW w:w="902" w:type="dxa"/>
          </w:tcPr>
          <w:p w:rsidR="007B369E" w:rsidRDefault="007B369E">
            <w:pPr>
              <w:pStyle w:val="Tabletext"/>
              <w:spacing w:before="32" w:after="32"/>
              <w:rPr>
                <w:sz w:val="18"/>
              </w:rPr>
            </w:pPr>
            <w:r>
              <w:rPr>
                <w:sz w:val="18"/>
              </w:rPr>
              <w:tab/>
              <w:t>9.8</w:t>
            </w:r>
          </w:p>
        </w:tc>
        <w:tc>
          <w:tcPr>
            <w:tcW w:w="904" w:type="dxa"/>
          </w:tcPr>
          <w:p w:rsidR="007B369E" w:rsidRDefault="007B369E">
            <w:pPr>
              <w:pStyle w:val="Tabletext"/>
              <w:spacing w:before="32" w:after="32"/>
              <w:rPr>
                <w:sz w:val="18"/>
              </w:rPr>
            </w:pPr>
            <w:r>
              <w:rPr>
                <w:sz w:val="18"/>
              </w:rPr>
              <w:tab/>
              <w:t>6.6</w:t>
            </w:r>
          </w:p>
        </w:tc>
        <w:tc>
          <w:tcPr>
            <w:tcW w:w="566" w:type="dxa"/>
            <w:tcBorders>
              <w:top w:val="nil"/>
              <w:left w:val="single" w:sz="6" w:space="0" w:color="auto"/>
              <w:bottom w:val="nil"/>
              <w:right w:val="single" w:sz="6" w:space="0" w:color="auto"/>
            </w:tcBorders>
          </w:tcPr>
          <w:p w:rsidR="007B369E" w:rsidRDefault="007B369E">
            <w:pPr>
              <w:pStyle w:val="Tabletext"/>
              <w:spacing w:before="32" w:after="32"/>
              <w:jc w:val="center"/>
              <w:rPr>
                <w:sz w:val="18"/>
              </w:rPr>
            </w:pPr>
            <w:r>
              <w:rPr>
                <w:sz w:val="18"/>
              </w:rPr>
              <w:t>n</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spacing w:before="32" w:after="32"/>
              <w:ind w:left="57"/>
              <w:jc w:val="center"/>
              <w:rPr>
                <w:sz w:val="18"/>
              </w:rPr>
            </w:pPr>
            <w:r>
              <w:rPr>
                <w:sz w:val="18"/>
              </w:rPr>
              <w:t>57.5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iCs/>
                <w:position w:val="-4"/>
                <w:sz w:val="18"/>
              </w:rPr>
              <w:t>n</w:t>
            </w:r>
            <w:r>
              <w:rPr>
                <w:sz w:val="18"/>
              </w:rPr>
              <w:t xml:space="preserve"> </w:t>
            </w:r>
            <w:r>
              <w:rPr>
                <w:rFonts w:ascii="Symbol" w:hAnsi="Symbol"/>
                <w:sz w:val="18"/>
              </w:rPr>
              <w:t></w:t>
            </w:r>
            <w:r>
              <w:rPr>
                <w:sz w:val="18"/>
              </w:rPr>
              <w:t xml:space="preserve"> 62.5</w:t>
            </w:r>
            <w:r>
              <w:rPr>
                <w:rFonts w:ascii="Symbol" w:hAnsi="Symbol"/>
                <w:sz w:val="18"/>
              </w:rPr>
              <w:t></w:t>
            </w:r>
          </w:p>
        </w:tc>
        <w:tc>
          <w:tcPr>
            <w:tcW w:w="1005" w:type="dxa"/>
          </w:tcPr>
          <w:p w:rsidR="007B369E" w:rsidRDefault="007B369E">
            <w:pPr>
              <w:pStyle w:val="Tabletext"/>
              <w:spacing w:before="32" w:after="32"/>
              <w:rPr>
                <w:sz w:val="18"/>
              </w:rPr>
            </w:pPr>
            <w:r>
              <w:rPr>
                <w:sz w:val="18"/>
              </w:rPr>
              <w:tab/>
              <w:t>2.0</w:t>
            </w:r>
          </w:p>
        </w:tc>
        <w:tc>
          <w:tcPr>
            <w:tcW w:w="902" w:type="dxa"/>
          </w:tcPr>
          <w:p w:rsidR="007B369E" w:rsidRDefault="007B369E">
            <w:pPr>
              <w:pStyle w:val="Tabletext"/>
              <w:spacing w:before="32" w:after="32"/>
              <w:rPr>
                <w:sz w:val="18"/>
              </w:rPr>
            </w:pPr>
            <w:r>
              <w:rPr>
                <w:sz w:val="18"/>
              </w:rPr>
              <w:tab/>
              <w:t>4.5</w:t>
            </w:r>
          </w:p>
        </w:tc>
        <w:tc>
          <w:tcPr>
            <w:tcW w:w="902" w:type="dxa"/>
          </w:tcPr>
          <w:p w:rsidR="007B369E" w:rsidRDefault="007B369E">
            <w:pPr>
              <w:pStyle w:val="Tabletext"/>
              <w:spacing w:before="32" w:after="32"/>
              <w:rPr>
                <w:sz w:val="18"/>
              </w:rPr>
            </w:pPr>
            <w:r>
              <w:rPr>
                <w:sz w:val="18"/>
              </w:rPr>
              <w:tab/>
              <w:t>6.6</w:t>
            </w:r>
          </w:p>
        </w:tc>
        <w:tc>
          <w:tcPr>
            <w:tcW w:w="902" w:type="dxa"/>
          </w:tcPr>
          <w:p w:rsidR="007B369E" w:rsidRDefault="007B369E">
            <w:pPr>
              <w:pStyle w:val="Tabletext"/>
              <w:spacing w:before="32" w:after="32"/>
              <w:rPr>
                <w:sz w:val="18"/>
              </w:rPr>
            </w:pPr>
            <w:r>
              <w:rPr>
                <w:sz w:val="18"/>
              </w:rPr>
              <w:tab/>
              <w:t>1.4</w:t>
            </w:r>
          </w:p>
        </w:tc>
        <w:tc>
          <w:tcPr>
            <w:tcW w:w="902" w:type="dxa"/>
          </w:tcPr>
          <w:p w:rsidR="007B369E" w:rsidRDefault="007B369E">
            <w:pPr>
              <w:pStyle w:val="Tabletext"/>
              <w:spacing w:before="32" w:after="32"/>
              <w:rPr>
                <w:sz w:val="18"/>
              </w:rPr>
            </w:pPr>
            <w:r>
              <w:rPr>
                <w:sz w:val="18"/>
              </w:rPr>
              <w:tab/>
              <w:t>0.8</w:t>
            </w:r>
          </w:p>
        </w:tc>
        <w:tc>
          <w:tcPr>
            <w:tcW w:w="902" w:type="dxa"/>
          </w:tcPr>
          <w:p w:rsidR="007B369E" w:rsidRDefault="007B369E">
            <w:pPr>
              <w:pStyle w:val="Tabletext"/>
              <w:spacing w:before="32" w:after="32"/>
              <w:rPr>
                <w:sz w:val="18"/>
              </w:rPr>
            </w:pPr>
            <w:r>
              <w:rPr>
                <w:sz w:val="18"/>
              </w:rPr>
              <w:tab/>
              <w:t>2.7</w:t>
            </w:r>
          </w:p>
        </w:tc>
        <w:tc>
          <w:tcPr>
            <w:tcW w:w="902" w:type="dxa"/>
          </w:tcPr>
          <w:p w:rsidR="007B369E" w:rsidRDefault="007B369E">
            <w:pPr>
              <w:pStyle w:val="Tabletext"/>
              <w:spacing w:before="32" w:after="32"/>
              <w:rPr>
                <w:sz w:val="18"/>
              </w:rPr>
            </w:pPr>
            <w:r>
              <w:rPr>
                <w:sz w:val="18"/>
              </w:rPr>
              <w:tab/>
              <w:t>3.0</w:t>
            </w:r>
          </w:p>
        </w:tc>
        <w:tc>
          <w:tcPr>
            <w:tcW w:w="904" w:type="dxa"/>
          </w:tcPr>
          <w:p w:rsidR="007B369E" w:rsidRDefault="007B369E">
            <w:pPr>
              <w:pStyle w:val="Tabletext"/>
              <w:spacing w:before="32" w:after="32"/>
              <w:rPr>
                <w:sz w:val="18"/>
              </w:rPr>
            </w:pPr>
            <w:r>
              <w:rPr>
                <w:sz w:val="18"/>
              </w:rPr>
              <w:tab/>
              <w:t>2.0</w:t>
            </w:r>
          </w:p>
        </w:tc>
        <w:tc>
          <w:tcPr>
            <w:tcW w:w="566" w:type="dxa"/>
            <w:tcBorders>
              <w:top w:val="nil"/>
              <w:left w:val="single" w:sz="6" w:space="0" w:color="auto"/>
              <w:bottom w:val="nil"/>
              <w:right w:val="single" w:sz="6" w:space="0" w:color="auto"/>
            </w:tcBorders>
          </w:tcPr>
          <w:p w:rsidR="007B369E" w:rsidRDefault="007B369E">
            <w:pPr>
              <w:pStyle w:val="Tabletext"/>
              <w:spacing w:before="32" w:after="32"/>
              <w:jc w:val="center"/>
              <w:rPr>
                <w:sz w:val="18"/>
              </w:rPr>
            </w:pPr>
            <w:r>
              <w:rPr>
                <w:sz w:val="18"/>
              </w:rPr>
              <w:t>t</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spacing w:before="32" w:after="32"/>
              <w:ind w:left="57"/>
              <w:jc w:val="center"/>
              <w:rPr>
                <w:sz w:val="18"/>
              </w:rPr>
            </w:pPr>
            <w:r>
              <w:rPr>
                <w:sz w:val="18"/>
              </w:rPr>
              <w:t>52.5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iCs/>
                <w:position w:val="-4"/>
                <w:sz w:val="18"/>
              </w:rPr>
              <w:t>n</w:t>
            </w:r>
            <w:r>
              <w:rPr>
                <w:sz w:val="18"/>
              </w:rPr>
              <w:t xml:space="preserve"> </w:t>
            </w:r>
            <w:r>
              <w:rPr>
                <w:rFonts w:ascii="Symbol" w:hAnsi="Symbol"/>
                <w:sz w:val="18"/>
              </w:rPr>
              <w:t></w:t>
            </w:r>
            <w:r>
              <w:rPr>
                <w:sz w:val="18"/>
              </w:rPr>
              <w:t xml:space="preserve"> 57.5</w:t>
            </w:r>
            <w:r>
              <w:rPr>
                <w:rFonts w:ascii="Symbol" w:hAnsi="Symbol"/>
                <w:sz w:val="18"/>
              </w:rPr>
              <w:t></w:t>
            </w:r>
          </w:p>
        </w:tc>
        <w:tc>
          <w:tcPr>
            <w:tcW w:w="1005" w:type="dxa"/>
          </w:tcPr>
          <w:p w:rsidR="007B369E" w:rsidRDefault="007B369E">
            <w:pPr>
              <w:pStyle w:val="Tabletext"/>
              <w:spacing w:before="32" w:after="32"/>
              <w:rPr>
                <w:sz w:val="18"/>
              </w:rPr>
            </w:pPr>
            <w:r>
              <w:rPr>
                <w:sz w:val="18"/>
              </w:rPr>
              <w:tab/>
              <w:t>1.3</w:t>
            </w:r>
          </w:p>
        </w:tc>
        <w:tc>
          <w:tcPr>
            <w:tcW w:w="902" w:type="dxa"/>
          </w:tcPr>
          <w:p w:rsidR="007B369E" w:rsidRDefault="007B369E">
            <w:pPr>
              <w:pStyle w:val="Tabletext"/>
              <w:spacing w:before="32" w:after="32"/>
              <w:rPr>
                <w:sz w:val="18"/>
              </w:rPr>
            </w:pPr>
            <w:r>
              <w:rPr>
                <w:sz w:val="18"/>
              </w:rPr>
              <w:tab/>
              <w:t>1.0</w:t>
            </w:r>
          </w:p>
        </w:tc>
        <w:tc>
          <w:tcPr>
            <w:tcW w:w="902" w:type="dxa"/>
          </w:tcPr>
          <w:p w:rsidR="007B369E" w:rsidRDefault="007B369E">
            <w:pPr>
              <w:pStyle w:val="Tabletext"/>
              <w:spacing w:before="32" w:after="32"/>
              <w:rPr>
                <w:sz w:val="18"/>
              </w:rPr>
            </w:pPr>
            <w:r>
              <w:rPr>
                <w:sz w:val="18"/>
              </w:rPr>
              <w:tab/>
              <w:t>3.2</w:t>
            </w:r>
          </w:p>
        </w:tc>
        <w:tc>
          <w:tcPr>
            <w:tcW w:w="902" w:type="dxa"/>
          </w:tcPr>
          <w:p w:rsidR="007B369E" w:rsidRDefault="007B369E">
            <w:pPr>
              <w:pStyle w:val="Tabletext"/>
              <w:spacing w:before="32" w:after="32"/>
              <w:rPr>
                <w:sz w:val="18"/>
              </w:rPr>
            </w:pPr>
            <w:r>
              <w:rPr>
                <w:sz w:val="18"/>
              </w:rPr>
              <w:tab/>
              <w:t>0.3</w:t>
            </w:r>
          </w:p>
        </w:tc>
        <w:tc>
          <w:tcPr>
            <w:tcW w:w="902" w:type="dxa"/>
          </w:tcPr>
          <w:p w:rsidR="007B369E" w:rsidRDefault="007B369E">
            <w:pPr>
              <w:pStyle w:val="Tabletext"/>
              <w:spacing w:before="32" w:after="32"/>
              <w:rPr>
                <w:sz w:val="18"/>
              </w:rPr>
            </w:pPr>
            <w:r>
              <w:rPr>
                <w:sz w:val="18"/>
              </w:rPr>
              <w:tab/>
              <w:t>0.4</w:t>
            </w:r>
          </w:p>
        </w:tc>
        <w:tc>
          <w:tcPr>
            <w:tcW w:w="902" w:type="dxa"/>
          </w:tcPr>
          <w:p w:rsidR="007B369E" w:rsidRDefault="007B369E">
            <w:pPr>
              <w:pStyle w:val="Tabletext"/>
              <w:spacing w:before="32" w:after="32"/>
              <w:rPr>
                <w:sz w:val="18"/>
              </w:rPr>
            </w:pPr>
            <w:r>
              <w:rPr>
                <w:sz w:val="18"/>
              </w:rPr>
              <w:tab/>
              <w:t>1.8</w:t>
            </w:r>
          </w:p>
        </w:tc>
        <w:tc>
          <w:tcPr>
            <w:tcW w:w="902" w:type="dxa"/>
          </w:tcPr>
          <w:p w:rsidR="007B369E" w:rsidRDefault="007B369E">
            <w:pPr>
              <w:pStyle w:val="Tabletext"/>
              <w:spacing w:before="32" w:after="32"/>
              <w:rPr>
                <w:sz w:val="18"/>
              </w:rPr>
            </w:pPr>
            <w:r>
              <w:rPr>
                <w:sz w:val="18"/>
              </w:rPr>
              <w:tab/>
              <w:t>2.3</w:t>
            </w:r>
          </w:p>
        </w:tc>
        <w:tc>
          <w:tcPr>
            <w:tcW w:w="904" w:type="dxa"/>
          </w:tcPr>
          <w:p w:rsidR="007B369E" w:rsidRDefault="007B369E">
            <w:pPr>
              <w:pStyle w:val="Tabletext"/>
              <w:spacing w:before="32" w:after="32"/>
              <w:rPr>
                <w:sz w:val="18"/>
              </w:rPr>
            </w:pPr>
            <w:r>
              <w:rPr>
                <w:sz w:val="18"/>
              </w:rPr>
              <w:tab/>
              <w:t>0.9</w:t>
            </w:r>
          </w:p>
        </w:tc>
        <w:tc>
          <w:tcPr>
            <w:tcW w:w="566" w:type="dxa"/>
            <w:tcBorders>
              <w:top w:val="nil"/>
              <w:left w:val="single" w:sz="6" w:space="0" w:color="auto"/>
              <w:bottom w:val="nil"/>
              <w:right w:val="single" w:sz="6" w:space="0" w:color="auto"/>
            </w:tcBorders>
          </w:tcPr>
          <w:p w:rsidR="007B369E" w:rsidRDefault="007B369E">
            <w:pPr>
              <w:pStyle w:val="Tabletext"/>
              <w:spacing w:before="32" w:after="32"/>
              <w:jc w:val="center"/>
              <w:rPr>
                <w:sz w:val="18"/>
              </w:rPr>
            </w:pPr>
            <w:r>
              <w:rPr>
                <w:sz w:val="18"/>
              </w:rPr>
              <w:t>e</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spacing w:before="32" w:after="32"/>
              <w:ind w:left="57"/>
              <w:jc w:val="center"/>
              <w:rPr>
                <w:sz w:val="18"/>
              </w:rPr>
            </w:pPr>
            <w:r>
              <w:rPr>
                <w:sz w:val="18"/>
              </w:rPr>
              <w:t>47.5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iCs/>
                <w:position w:val="-4"/>
                <w:sz w:val="18"/>
              </w:rPr>
              <w:t>n</w:t>
            </w:r>
            <w:r>
              <w:rPr>
                <w:sz w:val="18"/>
              </w:rPr>
              <w:t xml:space="preserve"> </w:t>
            </w:r>
            <w:r>
              <w:rPr>
                <w:rFonts w:ascii="Symbol" w:hAnsi="Symbol"/>
                <w:sz w:val="18"/>
              </w:rPr>
              <w:t></w:t>
            </w:r>
            <w:r>
              <w:rPr>
                <w:sz w:val="18"/>
              </w:rPr>
              <w:t xml:space="preserve"> 52.5</w:t>
            </w:r>
            <w:r>
              <w:rPr>
                <w:rFonts w:ascii="Symbol" w:hAnsi="Symbol"/>
                <w:sz w:val="18"/>
              </w:rPr>
              <w:t></w:t>
            </w:r>
          </w:p>
        </w:tc>
        <w:tc>
          <w:tcPr>
            <w:tcW w:w="1005" w:type="dxa"/>
          </w:tcPr>
          <w:p w:rsidR="007B369E" w:rsidRDefault="007B369E">
            <w:pPr>
              <w:pStyle w:val="Tabletext"/>
              <w:spacing w:before="32" w:after="32"/>
              <w:rPr>
                <w:sz w:val="18"/>
              </w:rPr>
            </w:pPr>
            <w:r>
              <w:rPr>
                <w:sz w:val="18"/>
              </w:rPr>
              <w:tab/>
              <w:t>0.9</w:t>
            </w:r>
          </w:p>
        </w:tc>
        <w:tc>
          <w:tcPr>
            <w:tcW w:w="902" w:type="dxa"/>
          </w:tcPr>
          <w:p w:rsidR="007B369E" w:rsidRDefault="007B369E">
            <w:pPr>
              <w:pStyle w:val="Tabletext"/>
              <w:spacing w:before="32" w:after="32"/>
              <w:rPr>
                <w:sz w:val="18"/>
              </w:rPr>
            </w:pPr>
            <w:r>
              <w:rPr>
                <w:sz w:val="18"/>
              </w:rPr>
              <w:tab/>
              <w:t>0.6</w:t>
            </w:r>
          </w:p>
        </w:tc>
        <w:tc>
          <w:tcPr>
            <w:tcW w:w="902" w:type="dxa"/>
          </w:tcPr>
          <w:p w:rsidR="007B369E" w:rsidRDefault="007B369E">
            <w:pPr>
              <w:pStyle w:val="Tabletext"/>
              <w:spacing w:before="32" w:after="32"/>
              <w:rPr>
                <w:sz w:val="18"/>
              </w:rPr>
            </w:pPr>
            <w:r>
              <w:rPr>
                <w:sz w:val="18"/>
              </w:rPr>
              <w:tab/>
              <w:t>2.2</w:t>
            </w:r>
          </w:p>
        </w:tc>
        <w:tc>
          <w:tcPr>
            <w:tcW w:w="902" w:type="dxa"/>
          </w:tcPr>
          <w:p w:rsidR="007B369E" w:rsidRDefault="007B369E">
            <w:pPr>
              <w:pStyle w:val="Tabletext"/>
              <w:spacing w:before="32" w:after="32"/>
              <w:rPr>
                <w:sz w:val="18"/>
              </w:rPr>
            </w:pPr>
            <w:r>
              <w:rPr>
                <w:sz w:val="18"/>
              </w:rPr>
              <w:tab/>
              <w:t>0.2</w:t>
            </w:r>
          </w:p>
        </w:tc>
        <w:tc>
          <w:tcPr>
            <w:tcW w:w="902" w:type="dxa"/>
          </w:tcPr>
          <w:p w:rsidR="007B369E" w:rsidRDefault="007B369E">
            <w:pPr>
              <w:pStyle w:val="Tabletext"/>
              <w:spacing w:before="32" w:after="32"/>
              <w:rPr>
                <w:sz w:val="18"/>
              </w:rPr>
            </w:pPr>
            <w:r>
              <w:rPr>
                <w:sz w:val="18"/>
              </w:rPr>
              <w:tab/>
              <w:t>0.2</w:t>
            </w:r>
          </w:p>
        </w:tc>
        <w:tc>
          <w:tcPr>
            <w:tcW w:w="902" w:type="dxa"/>
          </w:tcPr>
          <w:p w:rsidR="007B369E" w:rsidRDefault="007B369E">
            <w:pPr>
              <w:pStyle w:val="Tabletext"/>
              <w:spacing w:before="32" w:after="32"/>
              <w:rPr>
                <w:sz w:val="18"/>
              </w:rPr>
            </w:pPr>
            <w:r>
              <w:rPr>
                <w:sz w:val="18"/>
              </w:rPr>
              <w:tab/>
              <w:t>1.2</w:t>
            </w:r>
          </w:p>
        </w:tc>
        <w:tc>
          <w:tcPr>
            <w:tcW w:w="902" w:type="dxa"/>
          </w:tcPr>
          <w:p w:rsidR="007B369E" w:rsidRDefault="007B369E">
            <w:pPr>
              <w:pStyle w:val="Tabletext"/>
              <w:spacing w:before="32" w:after="32"/>
              <w:rPr>
                <w:sz w:val="18"/>
              </w:rPr>
            </w:pPr>
            <w:r>
              <w:rPr>
                <w:sz w:val="18"/>
              </w:rPr>
              <w:tab/>
              <w:t>1.5</w:t>
            </w:r>
          </w:p>
        </w:tc>
        <w:tc>
          <w:tcPr>
            <w:tcW w:w="904" w:type="dxa"/>
          </w:tcPr>
          <w:p w:rsidR="007B369E" w:rsidRDefault="007B369E">
            <w:pPr>
              <w:pStyle w:val="Tabletext"/>
              <w:spacing w:before="32" w:after="32"/>
              <w:rPr>
                <w:sz w:val="18"/>
              </w:rPr>
            </w:pPr>
            <w:r>
              <w:rPr>
                <w:sz w:val="18"/>
              </w:rPr>
              <w:tab/>
              <w:t>0.6</w:t>
            </w:r>
          </w:p>
        </w:tc>
        <w:tc>
          <w:tcPr>
            <w:tcW w:w="566" w:type="dxa"/>
            <w:tcBorders>
              <w:top w:val="nil"/>
              <w:left w:val="single" w:sz="6" w:space="0" w:color="auto"/>
              <w:bottom w:val="nil"/>
              <w:right w:val="single" w:sz="6" w:space="0" w:color="auto"/>
            </w:tcBorders>
          </w:tcPr>
          <w:p w:rsidR="007B369E" w:rsidRDefault="007B369E">
            <w:pPr>
              <w:pStyle w:val="Tabletext"/>
              <w:spacing w:before="32" w:after="32"/>
              <w:jc w:val="center"/>
              <w:rPr>
                <w:sz w:val="18"/>
              </w:rPr>
            </w:pPr>
            <w:r>
              <w:rPr>
                <w:sz w:val="18"/>
              </w:rPr>
              <w:t>r</w:t>
            </w:r>
          </w:p>
        </w:tc>
      </w:tr>
      <w:tr w:rsidR="007B369E">
        <w:trPr>
          <w:cantSplit/>
          <w:jc w:val="center"/>
        </w:trPr>
        <w:tc>
          <w:tcPr>
            <w:tcW w:w="1752" w:type="dxa"/>
            <w:tcBorders>
              <w:top w:val="nil"/>
              <w:left w:val="single" w:sz="6" w:space="0" w:color="auto"/>
              <w:bottom w:val="single" w:sz="6" w:space="0" w:color="auto"/>
              <w:right w:val="single" w:sz="6" w:space="0" w:color="auto"/>
            </w:tcBorders>
          </w:tcPr>
          <w:p w:rsidR="007B369E" w:rsidRDefault="007B369E">
            <w:pPr>
              <w:pStyle w:val="Tabletext"/>
              <w:spacing w:before="32" w:after="100"/>
              <w:ind w:left="57"/>
              <w:jc w:val="center"/>
              <w:rPr>
                <w:sz w:val="18"/>
              </w:rPr>
            </w:pPr>
            <w:r>
              <w:rPr>
                <w:sz w:val="18"/>
              </w:rPr>
              <w:t>42.5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iCs/>
                <w:position w:val="-4"/>
                <w:sz w:val="18"/>
              </w:rPr>
              <w:t>n</w:t>
            </w:r>
            <w:r>
              <w:rPr>
                <w:sz w:val="18"/>
              </w:rPr>
              <w:t xml:space="preserve"> </w:t>
            </w:r>
            <w:r>
              <w:rPr>
                <w:rFonts w:ascii="Symbol" w:hAnsi="Symbol"/>
                <w:sz w:val="18"/>
              </w:rPr>
              <w:t></w:t>
            </w:r>
            <w:r>
              <w:rPr>
                <w:sz w:val="18"/>
              </w:rPr>
              <w:t xml:space="preserve"> 47.5</w:t>
            </w:r>
            <w:r>
              <w:rPr>
                <w:rFonts w:ascii="Symbol" w:hAnsi="Symbol"/>
                <w:sz w:val="18"/>
              </w:rPr>
              <w:t></w:t>
            </w:r>
          </w:p>
        </w:tc>
        <w:tc>
          <w:tcPr>
            <w:tcW w:w="1005" w:type="dxa"/>
            <w:tcBorders>
              <w:top w:val="nil"/>
              <w:left w:val="nil"/>
              <w:bottom w:val="single" w:sz="6" w:space="0" w:color="auto"/>
              <w:right w:val="nil"/>
            </w:tcBorders>
          </w:tcPr>
          <w:p w:rsidR="007B369E" w:rsidRDefault="007B369E">
            <w:pPr>
              <w:pStyle w:val="Tabletext"/>
              <w:spacing w:before="32" w:after="100"/>
              <w:rPr>
                <w:sz w:val="18"/>
              </w:rPr>
            </w:pPr>
            <w:r>
              <w:rPr>
                <w:sz w:val="18"/>
              </w:rPr>
              <w:tab/>
              <w:t>0.4</w:t>
            </w:r>
          </w:p>
        </w:tc>
        <w:tc>
          <w:tcPr>
            <w:tcW w:w="902" w:type="dxa"/>
            <w:tcBorders>
              <w:top w:val="nil"/>
              <w:left w:val="nil"/>
              <w:bottom w:val="single" w:sz="6" w:space="0" w:color="auto"/>
              <w:right w:val="nil"/>
            </w:tcBorders>
          </w:tcPr>
          <w:p w:rsidR="007B369E" w:rsidRDefault="007B369E">
            <w:pPr>
              <w:pStyle w:val="Tabletext"/>
              <w:spacing w:before="32" w:after="100"/>
              <w:rPr>
                <w:sz w:val="18"/>
              </w:rPr>
            </w:pPr>
            <w:r>
              <w:rPr>
                <w:sz w:val="18"/>
              </w:rPr>
              <w:tab/>
              <w:t>0.3</w:t>
            </w:r>
          </w:p>
        </w:tc>
        <w:tc>
          <w:tcPr>
            <w:tcW w:w="902" w:type="dxa"/>
            <w:tcBorders>
              <w:top w:val="nil"/>
              <w:left w:val="nil"/>
              <w:bottom w:val="single" w:sz="6" w:space="0" w:color="auto"/>
              <w:right w:val="nil"/>
            </w:tcBorders>
          </w:tcPr>
          <w:p w:rsidR="007B369E" w:rsidRDefault="007B369E">
            <w:pPr>
              <w:pStyle w:val="Tabletext"/>
              <w:spacing w:before="32" w:after="100"/>
              <w:rPr>
                <w:sz w:val="18"/>
              </w:rPr>
            </w:pPr>
            <w:r>
              <w:rPr>
                <w:sz w:val="18"/>
              </w:rPr>
              <w:tab/>
              <w:t>1.1</w:t>
            </w:r>
          </w:p>
        </w:tc>
        <w:tc>
          <w:tcPr>
            <w:tcW w:w="902" w:type="dxa"/>
            <w:tcBorders>
              <w:top w:val="nil"/>
              <w:left w:val="nil"/>
              <w:bottom w:val="single" w:sz="6" w:space="0" w:color="auto"/>
              <w:right w:val="nil"/>
            </w:tcBorders>
          </w:tcPr>
          <w:p w:rsidR="007B369E" w:rsidRDefault="007B369E">
            <w:pPr>
              <w:pStyle w:val="Tabletext"/>
              <w:spacing w:before="32" w:after="100"/>
              <w:rPr>
                <w:sz w:val="18"/>
              </w:rPr>
            </w:pPr>
            <w:r>
              <w:rPr>
                <w:sz w:val="18"/>
              </w:rPr>
              <w:tab/>
              <w:t>0.1</w:t>
            </w:r>
          </w:p>
        </w:tc>
        <w:tc>
          <w:tcPr>
            <w:tcW w:w="902" w:type="dxa"/>
            <w:tcBorders>
              <w:top w:val="nil"/>
              <w:left w:val="nil"/>
              <w:bottom w:val="single" w:sz="6" w:space="0" w:color="auto"/>
              <w:right w:val="nil"/>
            </w:tcBorders>
          </w:tcPr>
          <w:p w:rsidR="007B369E" w:rsidRDefault="007B369E">
            <w:pPr>
              <w:pStyle w:val="Tabletext"/>
              <w:spacing w:before="32" w:after="100"/>
              <w:rPr>
                <w:sz w:val="18"/>
              </w:rPr>
            </w:pPr>
            <w:r>
              <w:rPr>
                <w:sz w:val="18"/>
              </w:rPr>
              <w:tab/>
              <w:t>0.1</w:t>
            </w:r>
          </w:p>
        </w:tc>
        <w:tc>
          <w:tcPr>
            <w:tcW w:w="902" w:type="dxa"/>
            <w:tcBorders>
              <w:top w:val="nil"/>
              <w:left w:val="nil"/>
              <w:bottom w:val="single" w:sz="6" w:space="0" w:color="auto"/>
              <w:right w:val="nil"/>
            </w:tcBorders>
          </w:tcPr>
          <w:p w:rsidR="007B369E" w:rsidRDefault="007B369E">
            <w:pPr>
              <w:pStyle w:val="Tabletext"/>
              <w:spacing w:before="32" w:after="100"/>
              <w:rPr>
                <w:sz w:val="18"/>
              </w:rPr>
            </w:pPr>
            <w:r>
              <w:rPr>
                <w:sz w:val="18"/>
              </w:rPr>
              <w:tab/>
              <w:t>0.6</w:t>
            </w:r>
          </w:p>
        </w:tc>
        <w:tc>
          <w:tcPr>
            <w:tcW w:w="902" w:type="dxa"/>
            <w:tcBorders>
              <w:top w:val="nil"/>
              <w:left w:val="nil"/>
              <w:bottom w:val="single" w:sz="6" w:space="0" w:color="auto"/>
              <w:right w:val="nil"/>
            </w:tcBorders>
          </w:tcPr>
          <w:p w:rsidR="007B369E" w:rsidRDefault="007B369E">
            <w:pPr>
              <w:pStyle w:val="Tabletext"/>
              <w:spacing w:before="32" w:after="100"/>
              <w:rPr>
                <w:sz w:val="18"/>
              </w:rPr>
            </w:pPr>
            <w:r>
              <w:rPr>
                <w:sz w:val="18"/>
              </w:rPr>
              <w:tab/>
              <w:t>0.7</w:t>
            </w:r>
          </w:p>
        </w:tc>
        <w:tc>
          <w:tcPr>
            <w:tcW w:w="904" w:type="dxa"/>
            <w:tcBorders>
              <w:top w:val="nil"/>
              <w:left w:val="nil"/>
              <w:bottom w:val="single" w:sz="6" w:space="0" w:color="auto"/>
              <w:right w:val="nil"/>
            </w:tcBorders>
          </w:tcPr>
          <w:p w:rsidR="007B369E" w:rsidRDefault="007B369E">
            <w:pPr>
              <w:pStyle w:val="Tabletext"/>
              <w:spacing w:before="32" w:after="100"/>
              <w:rPr>
                <w:sz w:val="18"/>
              </w:rPr>
            </w:pPr>
            <w:r>
              <w:rPr>
                <w:sz w:val="18"/>
              </w:rPr>
              <w:tab/>
              <w:t>0.3</w:t>
            </w:r>
          </w:p>
        </w:tc>
        <w:tc>
          <w:tcPr>
            <w:tcW w:w="566" w:type="dxa"/>
            <w:tcBorders>
              <w:top w:val="nil"/>
              <w:left w:val="single" w:sz="6" w:space="0" w:color="auto"/>
              <w:bottom w:val="single" w:sz="6" w:space="0" w:color="auto"/>
              <w:right w:val="single" w:sz="6" w:space="0" w:color="auto"/>
            </w:tcBorders>
          </w:tcPr>
          <w:p w:rsidR="007B369E" w:rsidRDefault="007B369E">
            <w:pPr>
              <w:pStyle w:val="Tabletext"/>
              <w:spacing w:before="32" w:after="100"/>
              <w:jc w:val="center"/>
              <w:rPr>
                <w:sz w:val="18"/>
              </w:rPr>
            </w:pPr>
          </w:p>
        </w:tc>
      </w:tr>
      <w:tr w:rsidR="007B369E">
        <w:trPr>
          <w:cantSplit/>
          <w:jc w:val="center"/>
        </w:trPr>
        <w:tc>
          <w:tcPr>
            <w:tcW w:w="1752" w:type="dxa"/>
            <w:tcBorders>
              <w:top w:val="single" w:sz="4" w:space="0" w:color="auto"/>
              <w:left w:val="single" w:sz="6" w:space="0" w:color="auto"/>
              <w:bottom w:val="nil"/>
              <w:right w:val="single" w:sz="6" w:space="0" w:color="auto"/>
            </w:tcBorders>
          </w:tcPr>
          <w:p w:rsidR="007B369E" w:rsidRDefault="007B369E">
            <w:pPr>
              <w:pStyle w:val="Tabletext"/>
              <w:spacing w:before="100" w:after="29"/>
              <w:ind w:left="57"/>
              <w:jc w:val="center"/>
              <w:rPr>
                <w:sz w:val="18"/>
              </w:rPr>
            </w:pPr>
            <w:r>
              <w:rPr>
                <w:sz w:val="18"/>
              </w:rPr>
              <w:t>77.5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p>
        </w:tc>
        <w:tc>
          <w:tcPr>
            <w:tcW w:w="1005" w:type="dxa"/>
            <w:tcBorders>
              <w:top w:val="single" w:sz="4" w:space="0" w:color="auto"/>
              <w:left w:val="nil"/>
              <w:bottom w:val="nil"/>
              <w:right w:val="nil"/>
            </w:tcBorders>
          </w:tcPr>
          <w:p w:rsidR="007B369E" w:rsidRDefault="007B369E">
            <w:pPr>
              <w:pStyle w:val="Tabletext"/>
              <w:spacing w:before="100" w:after="29"/>
              <w:rPr>
                <w:sz w:val="18"/>
              </w:rPr>
            </w:pPr>
            <w:r>
              <w:rPr>
                <w:sz w:val="18"/>
              </w:rPr>
              <w:tab/>
              <w:t>1.4</w:t>
            </w:r>
          </w:p>
        </w:tc>
        <w:tc>
          <w:tcPr>
            <w:tcW w:w="902" w:type="dxa"/>
            <w:tcBorders>
              <w:top w:val="single" w:sz="4" w:space="0" w:color="auto"/>
              <w:left w:val="nil"/>
              <w:bottom w:val="nil"/>
              <w:right w:val="nil"/>
            </w:tcBorders>
          </w:tcPr>
          <w:p w:rsidR="007B369E" w:rsidRDefault="007B369E">
            <w:pPr>
              <w:pStyle w:val="Tabletext"/>
              <w:spacing w:before="100" w:after="29"/>
              <w:rPr>
                <w:sz w:val="18"/>
              </w:rPr>
            </w:pPr>
            <w:r>
              <w:rPr>
                <w:sz w:val="18"/>
              </w:rPr>
              <w:tab/>
              <w:t>2.5</w:t>
            </w:r>
          </w:p>
        </w:tc>
        <w:tc>
          <w:tcPr>
            <w:tcW w:w="902" w:type="dxa"/>
            <w:tcBorders>
              <w:top w:val="single" w:sz="4" w:space="0" w:color="auto"/>
              <w:left w:val="nil"/>
              <w:bottom w:val="nil"/>
              <w:right w:val="nil"/>
            </w:tcBorders>
          </w:tcPr>
          <w:p w:rsidR="007B369E" w:rsidRDefault="007B369E">
            <w:pPr>
              <w:pStyle w:val="Tabletext"/>
              <w:spacing w:before="100" w:after="29"/>
              <w:rPr>
                <w:sz w:val="18"/>
              </w:rPr>
            </w:pPr>
            <w:r>
              <w:rPr>
                <w:sz w:val="18"/>
              </w:rPr>
              <w:tab/>
              <w:t>7.4</w:t>
            </w:r>
          </w:p>
        </w:tc>
        <w:tc>
          <w:tcPr>
            <w:tcW w:w="902" w:type="dxa"/>
            <w:tcBorders>
              <w:top w:val="single" w:sz="4" w:space="0" w:color="auto"/>
              <w:left w:val="nil"/>
              <w:bottom w:val="nil"/>
              <w:right w:val="nil"/>
            </w:tcBorders>
          </w:tcPr>
          <w:p w:rsidR="007B369E" w:rsidRDefault="007B369E">
            <w:pPr>
              <w:pStyle w:val="Tabletext"/>
              <w:spacing w:before="100" w:after="29"/>
              <w:rPr>
                <w:sz w:val="18"/>
              </w:rPr>
            </w:pPr>
            <w:r>
              <w:rPr>
                <w:sz w:val="18"/>
              </w:rPr>
              <w:tab/>
              <w:t>3.8</w:t>
            </w:r>
          </w:p>
        </w:tc>
        <w:tc>
          <w:tcPr>
            <w:tcW w:w="902" w:type="dxa"/>
            <w:tcBorders>
              <w:top w:val="single" w:sz="4" w:space="0" w:color="auto"/>
              <w:left w:val="nil"/>
              <w:bottom w:val="nil"/>
              <w:right w:val="nil"/>
            </w:tcBorders>
          </w:tcPr>
          <w:p w:rsidR="007B369E" w:rsidRDefault="007B369E">
            <w:pPr>
              <w:pStyle w:val="Tabletext"/>
              <w:spacing w:before="100" w:after="29"/>
              <w:rPr>
                <w:sz w:val="18"/>
              </w:rPr>
            </w:pPr>
            <w:r>
              <w:rPr>
                <w:sz w:val="18"/>
              </w:rPr>
              <w:tab/>
              <w:t>1.0</w:t>
            </w:r>
          </w:p>
        </w:tc>
        <w:tc>
          <w:tcPr>
            <w:tcW w:w="902" w:type="dxa"/>
            <w:tcBorders>
              <w:top w:val="single" w:sz="4" w:space="0" w:color="auto"/>
              <w:left w:val="nil"/>
              <w:bottom w:val="nil"/>
              <w:right w:val="nil"/>
            </w:tcBorders>
          </w:tcPr>
          <w:p w:rsidR="007B369E" w:rsidRDefault="007B369E">
            <w:pPr>
              <w:pStyle w:val="Tabletext"/>
              <w:spacing w:before="100" w:after="29"/>
              <w:rPr>
                <w:sz w:val="18"/>
              </w:rPr>
            </w:pPr>
            <w:r>
              <w:rPr>
                <w:sz w:val="18"/>
              </w:rPr>
              <w:tab/>
              <w:t>2.4</w:t>
            </w:r>
          </w:p>
        </w:tc>
        <w:tc>
          <w:tcPr>
            <w:tcW w:w="902" w:type="dxa"/>
            <w:tcBorders>
              <w:top w:val="single" w:sz="4" w:space="0" w:color="auto"/>
              <w:left w:val="nil"/>
              <w:bottom w:val="nil"/>
              <w:right w:val="nil"/>
            </w:tcBorders>
          </w:tcPr>
          <w:p w:rsidR="007B369E" w:rsidRDefault="007B369E">
            <w:pPr>
              <w:pStyle w:val="Tabletext"/>
              <w:spacing w:before="100" w:after="29"/>
              <w:rPr>
                <w:sz w:val="18"/>
              </w:rPr>
            </w:pPr>
            <w:r>
              <w:rPr>
                <w:sz w:val="18"/>
              </w:rPr>
              <w:tab/>
              <w:t>2.4</w:t>
            </w:r>
          </w:p>
        </w:tc>
        <w:tc>
          <w:tcPr>
            <w:tcW w:w="904" w:type="dxa"/>
            <w:tcBorders>
              <w:top w:val="single" w:sz="4" w:space="0" w:color="auto"/>
              <w:left w:val="nil"/>
              <w:bottom w:val="nil"/>
              <w:right w:val="nil"/>
            </w:tcBorders>
          </w:tcPr>
          <w:p w:rsidR="007B369E" w:rsidRDefault="007B369E">
            <w:pPr>
              <w:pStyle w:val="Tabletext"/>
              <w:spacing w:before="100" w:after="29"/>
              <w:rPr>
                <w:sz w:val="18"/>
              </w:rPr>
            </w:pPr>
            <w:r>
              <w:rPr>
                <w:sz w:val="18"/>
              </w:rPr>
              <w:tab/>
              <w:t>3.3</w:t>
            </w:r>
          </w:p>
        </w:tc>
        <w:tc>
          <w:tcPr>
            <w:tcW w:w="566" w:type="dxa"/>
            <w:tcBorders>
              <w:top w:val="single" w:sz="4" w:space="0" w:color="auto"/>
              <w:left w:val="single" w:sz="6" w:space="0" w:color="auto"/>
              <w:bottom w:val="nil"/>
              <w:right w:val="single" w:sz="6" w:space="0" w:color="auto"/>
            </w:tcBorders>
          </w:tcPr>
          <w:p w:rsidR="007B369E" w:rsidRDefault="007B369E">
            <w:pPr>
              <w:pStyle w:val="Tabletext"/>
              <w:spacing w:before="100" w:after="29"/>
              <w:jc w:val="center"/>
              <w:rPr>
                <w:sz w:val="18"/>
              </w:rPr>
            </w:pPr>
            <w:r>
              <w:rPr>
                <w:sz w:val="18"/>
              </w:rPr>
              <w:t>E</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spacing w:before="32" w:after="32"/>
              <w:ind w:left="57"/>
              <w:jc w:val="center"/>
              <w:rPr>
                <w:sz w:val="18"/>
              </w:rPr>
            </w:pPr>
            <w:r>
              <w:rPr>
                <w:sz w:val="18"/>
              </w:rPr>
              <w:t>72.5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77.5</w:t>
            </w:r>
            <w:r>
              <w:rPr>
                <w:rFonts w:ascii="Symbol" w:hAnsi="Symbol"/>
                <w:sz w:val="18"/>
              </w:rPr>
              <w:t></w:t>
            </w:r>
          </w:p>
        </w:tc>
        <w:tc>
          <w:tcPr>
            <w:tcW w:w="1005" w:type="dxa"/>
          </w:tcPr>
          <w:p w:rsidR="007B369E" w:rsidRDefault="007B369E">
            <w:pPr>
              <w:pStyle w:val="Tabletext"/>
              <w:spacing w:before="32" w:after="32"/>
              <w:rPr>
                <w:sz w:val="18"/>
              </w:rPr>
            </w:pPr>
            <w:r>
              <w:rPr>
                <w:sz w:val="18"/>
              </w:rPr>
              <w:tab/>
              <w:t>3.3</w:t>
            </w:r>
          </w:p>
        </w:tc>
        <w:tc>
          <w:tcPr>
            <w:tcW w:w="902" w:type="dxa"/>
          </w:tcPr>
          <w:p w:rsidR="007B369E" w:rsidRDefault="007B369E">
            <w:pPr>
              <w:pStyle w:val="Tabletext"/>
              <w:spacing w:before="32" w:after="32"/>
              <w:rPr>
                <w:sz w:val="18"/>
              </w:rPr>
            </w:pPr>
            <w:r>
              <w:rPr>
                <w:sz w:val="18"/>
              </w:rPr>
              <w:tab/>
              <w:t>11.0</w:t>
            </w:r>
          </w:p>
        </w:tc>
        <w:tc>
          <w:tcPr>
            <w:tcW w:w="902" w:type="dxa"/>
          </w:tcPr>
          <w:p w:rsidR="007B369E" w:rsidRDefault="007B369E">
            <w:pPr>
              <w:pStyle w:val="Tabletext"/>
              <w:spacing w:before="32" w:after="32"/>
              <w:rPr>
                <w:sz w:val="18"/>
              </w:rPr>
            </w:pPr>
            <w:r>
              <w:rPr>
                <w:sz w:val="18"/>
              </w:rPr>
              <w:tab/>
              <w:t>11.6</w:t>
            </w:r>
          </w:p>
        </w:tc>
        <w:tc>
          <w:tcPr>
            <w:tcW w:w="902" w:type="dxa"/>
          </w:tcPr>
          <w:p w:rsidR="007B369E" w:rsidRDefault="007B369E">
            <w:pPr>
              <w:pStyle w:val="Tabletext"/>
              <w:spacing w:before="32" w:after="32"/>
              <w:rPr>
                <w:sz w:val="18"/>
              </w:rPr>
            </w:pPr>
            <w:r>
              <w:rPr>
                <w:sz w:val="18"/>
              </w:rPr>
              <w:tab/>
              <w:t>5.1</w:t>
            </w:r>
          </w:p>
        </w:tc>
        <w:tc>
          <w:tcPr>
            <w:tcW w:w="902" w:type="dxa"/>
          </w:tcPr>
          <w:p w:rsidR="007B369E" w:rsidRDefault="007B369E">
            <w:pPr>
              <w:pStyle w:val="Tabletext"/>
              <w:spacing w:before="32" w:after="32"/>
              <w:rPr>
                <w:sz w:val="18"/>
              </w:rPr>
            </w:pPr>
            <w:r>
              <w:rPr>
                <w:sz w:val="18"/>
              </w:rPr>
              <w:tab/>
              <w:t>2.6</w:t>
            </w:r>
          </w:p>
        </w:tc>
        <w:tc>
          <w:tcPr>
            <w:tcW w:w="902" w:type="dxa"/>
          </w:tcPr>
          <w:p w:rsidR="007B369E" w:rsidRDefault="007B369E">
            <w:pPr>
              <w:pStyle w:val="Tabletext"/>
              <w:spacing w:before="32" w:after="32"/>
              <w:rPr>
                <w:sz w:val="18"/>
              </w:rPr>
            </w:pPr>
            <w:r>
              <w:rPr>
                <w:sz w:val="18"/>
              </w:rPr>
              <w:tab/>
              <w:t>4.0</w:t>
            </w:r>
          </w:p>
        </w:tc>
        <w:tc>
          <w:tcPr>
            <w:tcW w:w="902" w:type="dxa"/>
          </w:tcPr>
          <w:p w:rsidR="007B369E" w:rsidRDefault="007B369E">
            <w:pPr>
              <w:pStyle w:val="Tabletext"/>
              <w:spacing w:before="32" w:after="32"/>
              <w:rPr>
                <w:sz w:val="18"/>
              </w:rPr>
            </w:pPr>
            <w:r>
              <w:rPr>
                <w:sz w:val="18"/>
              </w:rPr>
              <w:tab/>
              <w:t>6.0</w:t>
            </w:r>
          </w:p>
        </w:tc>
        <w:tc>
          <w:tcPr>
            <w:tcW w:w="904" w:type="dxa"/>
          </w:tcPr>
          <w:p w:rsidR="007B369E" w:rsidRDefault="007B369E">
            <w:pPr>
              <w:pStyle w:val="Tabletext"/>
              <w:spacing w:before="32" w:after="32"/>
              <w:rPr>
                <w:sz w:val="18"/>
              </w:rPr>
            </w:pPr>
            <w:r>
              <w:rPr>
                <w:sz w:val="18"/>
              </w:rPr>
              <w:tab/>
              <w:t>7.0</w:t>
            </w:r>
          </w:p>
        </w:tc>
        <w:tc>
          <w:tcPr>
            <w:tcW w:w="566" w:type="dxa"/>
            <w:tcBorders>
              <w:top w:val="nil"/>
              <w:left w:val="single" w:sz="6" w:space="0" w:color="auto"/>
              <w:bottom w:val="nil"/>
              <w:right w:val="single" w:sz="6" w:space="0" w:color="auto"/>
            </w:tcBorders>
          </w:tcPr>
          <w:p w:rsidR="007B369E" w:rsidRDefault="007B369E">
            <w:pPr>
              <w:pStyle w:val="Tabletext"/>
              <w:spacing w:before="32" w:after="32"/>
              <w:jc w:val="center"/>
              <w:rPr>
                <w:sz w:val="18"/>
              </w:rPr>
            </w:pPr>
            <w:r>
              <w:rPr>
                <w:sz w:val="18"/>
              </w:rPr>
              <w:t>q</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spacing w:before="32" w:after="32"/>
              <w:ind w:left="57"/>
              <w:jc w:val="center"/>
              <w:rPr>
                <w:sz w:val="18"/>
              </w:rPr>
            </w:pPr>
            <w:r>
              <w:rPr>
                <w:sz w:val="18"/>
              </w:rPr>
              <w:t>67.5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72.5</w:t>
            </w:r>
            <w:r>
              <w:rPr>
                <w:rFonts w:ascii="Symbol" w:hAnsi="Symbol"/>
                <w:sz w:val="18"/>
              </w:rPr>
              <w:t></w:t>
            </w:r>
          </w:p>
        </w:tc>
        <w:tc>
          <w:tcPr>
            <w:tcW w:w="1005" w:type="dxa"/>
          </w:tcPr>
          <w:p w:rsidR="007B369E" w:rsidRDefault="007B369E">
            <w:pPr>
              <w:pStyle w:val="Tabletext"/>
              <w:spacing w:before="32" w:after="32"/>
              <w:rPr>
                <w:sz w:val="18"/>
              </w:rPr>
            </w:pPr>
            <w:r>
              <w:rPr>
                <w:sz w:val="18"/>
              </w:rPr>
              <w:tab/>
              <w:t>6.5</w:t>
            </w:r>
          </w:p>
        </w:tc>
        <w:tc>
          <w:tcPr>
            <w:tcW w:w="902" w:type="dxa"/>
          </w:tcPr>
          <w:p w:rsidR="007B369E" w:rsidRDefault="007B369E">
            <w:pPr>
              <w:pStyle w:val="Tabletext"/>
              <w:spacing w:before="32" w:after="32"/>
              <w:rPr>
                <w:sz w:val="18"/>
              </w:rPr>
            </w:pPr>
            <w:r>
              <w:rPr>
                <w:sz w:val="18"/>
              </w:rPr>
              <w:tab/>
              <w:t>12.0</w:t>
            </w:r>
          </w:p>
        </w:tc>
        <w:tc>
          <w:tcPr>
            <w:tcW w:w="902" w:type="dxa"/>
          </w:tcPr>
          <w:p w:rsidR="007B369E" w:rsidRDefault="007B369E">
            <w:pPr>
              <w:pStyle w:val="Tabletext"/>
              <w:spacing w:before="32" w:after="32"/>
              <w:rPr>
                <w:sz w:val="18"/>
              </w:rPr>
            </w:pPr>
            <w:r>
              <w:rPr>
                <w:sz w:val="18"/>
              </w:rPr>
              <w:tab/>
              <w:t>21.4</w:t>
            </w:r>
          </w:p>
        </w:tc>
        <w:tc>
          <w:tcPr>
            <w:tcW w:w="902" w:type="dxa"/>
          </w:tcPr>
          <w:p w:rsidR="007B369E" w:rsidRDefault="007B369E">
            <w:pPr>
              <w:pStyle w:val="Tabletext"/>
              <w:spacing w:before="32" w:after="32"/>
              <w:rPr>
                <w:sz w:val="18"/>
              </w:rPr>
            </w:pPr>
            <w:r>
              <w:rPr>
                <w:sz w:val="18"/>
              </w:rPr>
              <w:tab/>
              <w:t>8.5</w:t>
            </w:r>
          </w:p>
        </w:tc>
        <w:tc>
          <w:tcPr>
            <w:tcW w:w="902" w:type="dxa"/>
          </w:tcPr>
          <w:p w:rsidR="007B369E" w:rsidRDefault="007B369E">
            <w:pPr>
              <w:pStyle w:val="Tabletext"/>
              <w:spacing w:before="32" w:after="32"/>
              <w:rPr>
                <w:sz w:val="18"/>
              </w:rPr>
            </w:pPr>
            <w:r>
              <w:rPr>
                <w:sz w:val="18"/>
              </w:rPr>
              <w:tab/>
              <w:t>4.8</w:t>
            </w:r>
          </w:p>
        </w:tc>
        <w:tc>
          <w:tcPr>
            <w:tcW w:w="902" w:type="dxa"/>
          </w:tcPr>
          <w:p w:rsidR="007B369E" w:rsidRDefault="007B369E">
            <w:pPr>
              <w:pStyle w:val="Tabletext"/>
              <w:spacing w:before="32" w:after="32"/>
              <w:rPr>
                <w:sz w:val="18"/>
              </w:rPr>
            </w:pPr>
            <w:r>
              <w:rPr>
                <w:sz w:val="18"/>
              </w:rPr>
              <w:tab/>
              <w:t>6.0</w:t>
            </w:r>
          </w:p>
        </w:tc>
        <w:tc>
          <w:tcPr>
            <w:tcW w:w="902" w:type="dxa"/>
          </w:tcPr>
          <w:p w:rsidR="007B369E" w:rsidRDefault="007B369E">
            <w:pPr>
              <w:pStyle w:val="Tabletext"/>
              <w:spacing w:before="32" w:after="32"/>
              <w:rPr>
                <w:sz w:val="18"/>
              </w:rPr>
            </w:pPr>
            <w:r>
              <w:rPr>
                <w:sz w:val="18"/>
              </w:rPr>
              <w:tab/>
              <w:t>10.0</w:t>
            </w:r>
          </w:p>
        </w:tc>
        <w:tc>
          <w:tcPr>
            <w:tcW w:w="904" w:type="dxa"/>
          </w:tcPr>
          <w:p w:rsidR="007B369E" w:rsidRDefault="007B369E">
            <w:pPr>
              <w:pStyle w:val="Tabletext"/>
              <w:spacing w:before="32" w:after="32"/>
              <w:rPr>
                <w:sz w:val="18"/>
              </w:rPr>
            </w:pPr>
            <w:r>
              <w:rPr>
                <w:sz w:val="18"/>
              </w:rPr>
              <w:tab/>
              <w:t>13.7</w:t>
            </w:r>
          </w:p>
        </w:tc>
        <w:tc>
          <w:tcPr>
            <w:tcW w:w="566" w:type="dxa"/>
            <w:tcBorders>
              <w:top w:val="nil"/>
              <w:left w:val="single" w:sz="6" w:space="0" w:color="auto"/>
              <w:bottom w:val="nil"/>
              <w:right w:val="single" w:sz="6" w:space="0" w:color="auto"/>
            </w:tcBorders>
          </w:tcPr>
          <w:p w:rsidR="007B369E" w:rsidRDefault="007B369E">
            <w:pPr>
              <w:pStyle w:val="Tabletext"/>
              <w:spacing w:before="32" w:after="32"/>
              <w:jc w:val="center"/>
              <w:rPr>
                <w:sz w:val="18"/>
              </w:rPr>
            </w:pPr>
            <w:r>
              <w:rPr>
                <w:sz w:val="18"/>
              </w:rPr>
              <w:t>u</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spacing w:before="32" w:after="32"/>
              <w:ind w:left="57"/>
              <w:jc w:val="center"/>
              <w:rPr>
                <w:sz w:val="18"/>
              </w:rPr>
            </w:pPr>
            <w:r>
              <w:rPr>
                <w:sz w:val="18"/>
              </w:rPr>
              <w:t>62.5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67.5</w:t>
            </w:r>
            <w:r>
              <w:rPr>
                <w:rFonts w:ascii="Symbol" w:hAnsi="Symbol"/>
                <w:sz w:val="18"/>
              </w:rPr>
              <w:t></w:t>
            </w:r>
          </w:p>
        </w:tc>
        <w:tc>
          <w:tcPr>
            <w:tcW w:w="1005" w:type="dxa"/>
          </w:tcPr>
          <w:p w:rsidR="007B369E" w:rsidRDefault="007B369E">
            <w:pPr>
              <w:pStyle w:val="Tabletext"/>
              <w:spacing w:before="32" w:after="32"/>
              <w:rPr>
                <w:sz w:val="18"/>
              </w:rPr>
            </w:pPr>
            <w:r>
              <w:rPr>
                <w:sz w:val="18"/>
              </w:rPr>
              <w:tab/>
              <w:t>6.7</w:t>
            </w:r>
          </w:p>
        </w:tc>
        <w:tc>
          <w:tcPr>
            <w:tcW w:w="902" w:type="dxa"/>
          </w:tcPr>
          <w:p w:rsidR="007B369E" w:rsidRDefault="007B369E">
            <w:pPr>
              <w:pStyle w:val="Tabletext"/>
              <w:spacing w:before="32" w:after="32"/>
              <w:rPr>
                <w:sz w:val="18"/>
              </w:rPr>
            </w:pPr>
            <w:r>
              <w:rPr>
                <w:sz w:val="18"/>
              </w:rPr>
              <w:tab/>
              <w:t>11.2</w:t>
            </w:r>
          </w:p>
        </w:tc>
        <w:tc>
          <w:tcPr>
            <w:tcW w:w="902" w:type="dxa"/>
          </w:tcPr>
          <w:p w:rsidR="007B369E" w:rsidRDefault="007B369E">
            <w:pPr>
              <w:pStyle w:val="Tabletext"/>
              <w:spacing w:before="32" w:after="32"/>
              <w:rPr>
                <w:sz w:val="18"/>
              </w:rPr>
            </w:pPr>
            <w:r>
              <w:rPr>
                <w:sz w:val="18"/>
              </w:rPr>
              <w:tab/>
              <w:t>17.0</w:t>
            </w:r>
          </w:p>
        </w:tc>
        <w:tc>
          <w:tcPr>
            <w:tcW w:w="902" w:type="dxa"/>
          </w:tcPr>
          <w:p w:rsidR="007B369E" w:rsidRDefault="007B369E">
            <w:pPr>
              <w:pStyle w:val="Tabletext"/>
              <w:spacing w:before="32" w:after="32"/>
              <w:rPr>
                <w:sz w:val="18"/>
              </w:rPr>
            </w:pPr>
            <w:r>
              <w:rPr>
                <w:sz w:val="18"/>
              </w:rPr>
              <w:tab/>
              <w:t>9.0</w:t>
            </w:r>
          </w:p>
        </w:tc>
        <w:tc>
          <w:tcPr>
            <w:tcW w:w="902" w:type="dxa"/>
          </w:tcPr>
          <w:p w:rsidR="007B369E" w:rsidRDefault="007B369E">
            <w:pPr>
              <w:pStyle w:val="Tabletext"/>
              <w:spacing w:before="32" w:after="32"/>
              <w:rPr>
                <w:sz w:val="18"/>
              </w:rPr>
            </w:pPr>
            <w:r>
              <w:rPr>
                <w:sz w:val="18"/>
              </w:rPr>
              <w:tab/>
              <w:t>7.2</w:t>
            </w:r>
          </w:p>
        </w:tc>
        <w:tc>
          <w:tcPr>
            <w:tcW w:w="902" w:type="dxa"/>
          </w:tcPr>
          <w:p w:rsidR="007B369E" w:rsidRDefault="007B369E">
            <w:pPr>
              <w:pStyle w:val="Tabletext"/>
              <w:spacing w:before="32" w:after="32"/>
              <w:rPr>
                <w:sz w:val="18"/>
              </w:rPr>
            </w:pPr>
            <w:r>
              <w:rPr>
                <w:sz w:val="18"/>
              </w:rPr>
              <w:tab/>
              <w:t>9.0</w:t>
            </w:r>
          </w:p>
        </w:tc>
        <w:tc>
          <w:tcPr>
            <w:tcW w:w="902" w:type="dxa"/>
          </w:tcPr>
          <w:p w:rsidR="007B369E" w:rsidRDefault="007B369E">
            <w:pPr>
              <w:pStyle w:val="Tabletext"/>
              <w:spacing w:before="32" w:after="32"/>
              <w:rPr>
                <w:sz w:val="18"/>
              </w:rPr>
            </w:pPr>
            <w:r>
              <w:rPr>
                <w:sz w:val="18"/>
              </w:rPr>
              <w:tab/>
              <w:t>10.9</w:t>
            </w:r>
          </w:p>
        </w:tc>
        <w:tc>
          <w:tcPr>
            <w:tcW w:w="904" w:type="dxa"/>
          </w:tcPr>
          <w:p w:rsidR="007B369E" w:rsidRDefault="007B369E">
            <w:pPr>
              <w:pStyle w:val="Tabletext"/>
              <w:spacing w:before="32" w:after="32"/>
              <w:rPr>
                <w:sz w:val="18"/>
              </w:rPr>
            </w:pPr>
            <w:r>
              <w:rPr>
                <w:sz w:val="18"/>
              </w:rPr>
              <w:tab/>
              <w:t>15.0</w:t>
            </w:r>
          </w:p>
        </w:tc>
        <w:tc>
          <w:tcPr>
            <w:tcW w:w="566" w:type="dxa"/>
            <w:tcBorders>
              <w:top w:val="nil"/>
              <w:left w:val="single" w:sz="6" w:space="0" w:color="auto"/>
              <w:bottom w:val="nil"/>
              <w:right w:val="single" w:sz="6" w:space="0" w:color="auto"/>
            </w:tcBorders>
          </w:tcPr>
          <w:p w:rsidR="007B369E" w:rsidRDefault="007B369E">
            <w:pPr>
              <w:pStyle w:val="Tabletext"/>
              <w:spacing w:before="32" w:after="32"/>
              <w:jc w:val="center"/>
              <w:rPr>
                <w:sz w:val="18"/>
              </w:rPr>
            </w:pPr>
            <w:r>
              <w:rPr>
                <w:sz w:val="18"/>
              </w:rPr>
              <w:t>i</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spacing w:before="32" w:after="32"/>
              <w:ind w:left="57"/>
              <w:jc w:val="center"/>
              <w:rPr>
                <w:sz w:val="18"/>
              </w:rPr>
            </w:pPr>
            <w:r>
              <w:rPr>
                <w:sz w:val="18"/>
              </w:rPr>
              <w:t>57.5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62.5</w:t>
            </w:r>
            <w:r>
              <w:rPr>
                <w:rFonts w:ascii="Symbol" w:hAnsi="Symbol"/>
                <w:sz w:val="18"/>
              </w:rPr>
              <w:t></w:t>
            </w:r>
          </w:p>
        </w:tc>
        <w:tc>
          <w:tcPr>
            <w:tcW w:w="1005" w:type="dxa"/>
          </w:tcPr>
          <w:p w:rsidR="007B369E" w:rsidRDefault="007B369E">
            <w:pPr>
              <w:pStyle w:val="Tabletext"/>
              <w:spacing w:before="32" w:after="32"/>
              <w:rPr>
                <w:sz w:val="18"/>
              </w:rPr>
            </w:pPr>
            <w:r>
              <w:rPr>
                <w:sz w:val="18"/>
              </w:rPr>
              <w:tab/>
              <w:t>2.4</w:t>
            </w:r>
          </w:p>
        </w:tc>
        <w:tc>
          <w:tcPr>
            <w:tcW w:w="902" w:type="dxa"/>
          </w:tcPr>
          <w:p w:rsidR="007B369E" w:rsidRDefault="007B369E">
            <w:pPr>
              <w:pStyle w:val="Tabletext"/>
              <w:spacing w:before="32" w:after="32"/>
              <w:rPr>
                <w:sz w:val="18"/>
              </w:rPr>
            </w:pPr>
            <w:r>
              <w:rPr>
                <w:sz w:val="18"/>
              </w:rPr>
              <w:tab/>
              <w:t>4.4</w:t>
            </w:r>
          </w:p>
        </w:tc>
        <w:tc>
          <w:tcPr>
            <w:tcW w:w="902" w:type="dxa"/>
          </w:tcPr>
          <w:p w:rsidR="007B369E" w:rsidRDefault="007B369E">
            <w:pPr>
              <w:pStyle w:val="Tabletext"/>
              <w:spacing w:before="32" w:after="32"/>
              <w:rPr>
                <w:sz w:val="18"/>
              </w:rPr>
            </w:pPr>
            <w:r>
              <w:rPr>
                <w:sz w:val="18"/>
              </w:rPr>
              <w:tab/>
              <w:t>7.5</w:t>
            </w:r>
          </w:p>
        </w:tc>
        <w:tc>
          <w:tcPr>
            <w:tcW w:w="902" w:type="dxa"/>
          </w:tcPr>
          <w:p w:rsidR="007B369E" w:rsidRDefault="007B369E">
            <w:pPr>
              <w:pStyle w:val="Tabletext"/>
              <w:spacing w:before="32" w:after="32"/>
              <w:rPr>
                <w:sz w:val="18"/>
              </w:rPr>
            </w:pPr>
            <w:r>
              <w:rPr>
                <w:sz w:val="18"/>
              </w:rPr>
              <w:tab/>
              <w:t>5.0</w:t>
            </w:r>
          </w:p>
        </w:tc>
        <w:tc>
          <w:tcPr>
            <w:tcW w:w="902" w:type="dxa"/>
          </w:tcPr>
          <w:p w:rsidR="007B369E" w:rsidRDefault="007B369E">
            <w:pPr>
              <w:pStyle w:val="Tabletext"/>
              <w:spacing w:before="32" w:after="32"/>
              <w:rPr>
                <w:sz w:val="18"/>
              </w:rPr>
            </w:pPr>
            <w:r>
              <w:rPr>
                <w:sz w:val="18"/>
              </w:rPr>
              <w:tab/>
              <w:t>2.6</w:t>
            </w:r>
          </w:p>
        </w:tc>
        <w:tc>
          <w:tcPr>
            <w:tcW w:w="902" w:type="dxa"/>
          </w:tcPr>
          <w:p w:rsidR="007B369E" w:rsidRDefault="007B369E">
            <w:pPr>
              <w:pStyle w:val="Tabletext"/>
              <w:spacing w:before="32" w:after="32"/>
              <w:rPr>
                <w:sz w:val="18"/>
              </w:rPr>
            </w:pPr>
            <w:r>
              <w:rPr>
                <w:sz w:val="18"/>
              </w:rPr>
              <w:tab/>
              <w:t>4.8</w:t>
            </w:r>
          </w:p>
        </w:tc>
        <w:tc>
          <w:tcPr>
            <w:tcW w:w="902" w:type="dxa"/>
          </w:tcPr>
          <w:p w:rsidR="007B369E" w:rsidRDefault="007B369E">
            <w:pPr>
              <w:pStyle w:val="Tabletext"/>
              <w:spacing w:before="32" w:after="32"/>
              <w:rPr>
                <w:sz w:val="18"/>
              </w:rPr>
            </w:pPr>
            <w:r>
              <w:rPr>
                <w:sz w:val="18"/>
              </w:rPr>
              <w:tab/>
              <w:t>5.5</w:t>
            </w:r>
          </w:p>
        </w:tc>
        <w:tc>
          <w:tcPr>
            <w:tcW w:w="904" w:type="dxa"/>
          </w:tcPr>
          <w:p w:rsidR="007B369E" w:rsidRDefault="007B369E">
            <w:pPr>
              <w:pStyle w:val="Tabletext"/>
              <w:spacing w:before="32" w:after="32"/>
              <w:rPr>
                <w:sz w:val="18"/>
              </w:rPr>
            </w:pPr>
            <w:r>
              <w:rPr>
                <w:sz w:val="18"/>
              </w:rPr>
              <w:tab/>
              <w:t>6.1</w:t>
            </w:r>
          </w:p>
        </w:tc>
        <w:tc>
          <w:tcPr>
            <w:tcW w:w="566" w:type="dxa"/>
            <w:tcBorders>
              <w:top w:val="nil"/>
              <w:left w:val="single" w:sz="6" w:space="0" w:color="auto"/>
              <w:bottom w:val="nil"/>
              <w:right w:val="single" w:sz="6" w:space="0" w:color="auto"/>
            </w:tcBorders>
          </w:tcPr>
          <w:p w:rsidR="007B369E" w:rsidRDefault="007B369E">
            <w:pPr>
              <w:pStyle w:val="Tabletext"/>
              <w:spacing w:before="32" w:after="32"/>
              <w:jc w:val="center"/>
              <w:rPr>
                <w:sz w:val="18"/>
              </w:rPr>
            </w:pPr>
            <w:r>
              <w:rPr>
                <w:sz w:val="18"/>
              </w:rPr>
              <w:t>n</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spacing w:before="32" w:after="32"/>
              <w:ind w:left="57"/>
              <w:jc w:val="center"/>
              <w:rPr>
                <w:sz w:val="18"/>
              </w:rPr>
            </w:pPr>
            <w:r>
              <w:rPr>
                <w:sz w:val="18"/>
              </w:rPr>
              <w:t>52.5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57.5</w:t>
            </w:r>
            <w:r>
              <w:rPr>
                <w:rFonts w:ascii="Symbol" w:hAnsi="Symbol"/>
                <w:sz w:val="18"/>
              </w:rPr>
              <w:t></w:t>
            </w:r>
          </w:p>
        </w:tc>
        <w:tc>
          <w:tcPr>
            <w:tcW w:w="1005" w:type="dxa"/>
          </w:tcPr>
          <w:p w:rsidR="007B369E" w:rsidRDefault="007B369E">
            <w:pPr>
              <w:pStyle w:val="Tabletext"/>
              <w:spacing w:before="32" w:after="32"/>
              <w:rPr>
                <w:sz w:val="18"/>
              </w:rPr>
            </w:pPr>
            <w:r>
              <w:rPr>
                <w:sz w:val="18"/>
              </w:rPr>
              <w:tab/>
              <w:t>1.7</w:t>
            </w:r>
          </w:p>
        </w:tc>
        <w:tc>
          <w:tcPr>
            <w:tcW w:w="902" w:type="dxa"/>
          </w:tcPr>
          <w:p w:rsidR="007B369E" w:rsidRDefault="007B369E">
            <w:pPr>
              <w:pStyle w:val="Tabletext"/>
              <w:spacing w:before="32" w:after="32"/>
              <w:rPr>
                <w:sz w:val="18"/>
              </w:rPr>
            </w:pPr>
            <w:r>
              <w:rPr>
                <w:sz w:val="18"/>
              </w:rPr>
              <w:tab/>
              <w:t>2.0</w:t>
            </w:r>
          </w:p>
        </w:tc>
        <w:tc>
          <w:tcPr>
            <w:tcW w:w="902" w:type="dxa"/>
          </w:tcPr>
          <w:p w:rsidR="007B369E" w:rsidRDefault="007B369E">
            <w:pPr>
              <w:pStyle w:val="Tabletext"/>
              <w:spacing w:before="32" w:after="32"/>
              <w:rPr>
                <w:sz w:val="18"/>
              </w:rPr>
            </w:pPr>
            <w:r>
              <w:rPr>
                <w:sz w:val="18"/>
              </w:rPr>
              <w:tab/>
              <w:t>5.0</w:t>
            </w:r>
          </w:p>
        </w:tc>
        <w:tc>
          <w:tcPr>
            <w:tcW w:w="902" w:type="dxa"/>
          </w:tcPr>
          <w:p w:rsidR="007B369E" w:rsidRDefault="007B369E">
            <w:pPr>
              <w:pStyle w:val="Tabletext"/>
              <w:spacing w:before="32" w:after="32"/>
              <w:rPr>
                <w:sz w:val="18"/>
              </w:rPr>
            </w:pPr>
            <w:r>
              <w:rPr>
                <w:sz w:val="18"/>
              </w:rPr>
              <w:tab/>
              <w:t>3.0</w:t>
            </w:r>
          </w:p>
        </w:tc>
        <w:tc>
          <w:tcPr>
            <w:tcW w:w="902" w:type="dxa"/>
          </w:tcPr>
          <w:p w:rsidR="007B369E" w:rsidRDefault="007B369E">
            <w:pPr>
              <w:pStyle w:val="Tabletext"/>
              <w:spacing w:before="32" w:after="32"/>
              <w:rPr>
                <w:sz w:val="18"/>
              </w:rPr>
            </w:pPr>
            <w:r>
              <w:rPr>
                <w:sz w:val="18"/>
              </w:rPr>
              <w:tab/>
              <w:t>2.2</w:t>
            </w:r>
          </w:p>
        </w:tc>
        <w:tc>
          <w:tcPr>
            <w:tcW w:w="902" w:type="dxa"/>
          </w:tcPr>
          <w:p w:rsidR="007B369E" w:rsidRDefault="007B369E">
            <w:pPr>
              <w:pStyle w:val="Tabletext"/>
              <w:spacing w:before="32" w:after="32"/>
              <w:rPr>
                <w:sz w:val="18"/>
              </w:rPr>
            </w:pPr>
            <w:r>
              <w:rPr>
                <w:sz w:val="18"/>
              </w:rPr>
              <w:tab/>
              <w:t>4.0</w:t>
            </w:r>
          </w:p>
        </w:tc>
        <w:tc>
          <w:tcPr>
            <w:tcW w:w="902" w:type="dxa"/>
          </w:tcPr>
          <w:p w:rsidR="007B369E" w:rsidRDefault="007B369E">
            <w:pPr>
              <w:pStyle w:val="Tabletext"/>
              <w:spacing w:before="32" w:after="32"/>
              <w:rPr>
                <w:sz w:val="18"/>
              </w:rPr>
            </w:pPr>
            <w:r>
              <w:rPr>
                <w:sz w:val="18"/>
              </w:rPr>
              <w:tab/>
              <w:t>3.0</w:t>
            </w:r>
          </w:p>
        </w:tc>
        <w:tc>
          <w:tcPr>
            <w:tcW w:w="904" w:type="dxa"/>
          </w:tcPr>
          <w:p w:rsidR="007B369E" w:rsidRDefault="007B369E">
            <w:pPr>
              <w:pStyle w:val="Tabletext"/>
              <w:spacing w:before="32" w:after="32"/>
              <w:rPr>
                <w:sz w:val="18"/>
              </w:rPr>
            </w:pPr>
            <w:r>
              <w:rPr>
                <w:sz w:val="18"/>
              </w:rPr>
              <w:tab/>
              <w:t>4.0</w:t>
            </w:r>
          </w:p>
        </w:tc>
        <w:tc>
          <w:tcPr>
            <w:tcW w:w="566" w:type="dxa"/>
            <w:tcBorders>
              <w:top w:val="nil"/>
              <w:left w:val="single" w:sz="6" w:space="0" w:color="auto"/>
              <w:bottom w:val="nil"/>
              <w:right w:val="single" w:sz="6" w:space="0" w:color="auto"/>
            </w:tcBorders>
          </w:tcPr>
          <w:p w:rsidR="007B369E" w:rsidRDefault="007B369E">
            <w:pPr>
              <w:pStyle w:val="Tabletext"/>
              <w:spacing w:before="32" w:after="32"/>
              <w:jc w:val="center"/>
              <w:rPr>
                <w:sz w:val="18"/>
              </w:rPr>
            </w:pPr>
            <w:r>
              <w:rPr>
                <w:sz w:val="18"/>
              </w:rPr>
              <w:t>o</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spacing w:before="32" w:after="32"/>
              <w:ind w:left="57"/>
              <w:jc w:val="center"/>
              <w:rPr>
                <w:sz w:val="18"/>
              </w:rPr>
            </w:pPr>
            <w:r>
              <w:rPr>
                <w:sz w:val="18"/>
              </w:rPr>
              <w:t>47.5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52.5</w:t>
            </w:r>
            <w:r>
              <w:rPr>
                <w:rFonts w:ascii="Symbol" w:hAnsi="Symbol"/>
                <w:sz w:val="18"/>
              </w:rPr>
              <w:t></w:t>
            </w:r>
          </w:p>
        </w:tc>
        <w:tc>
          <w:tcPr>
            <w:tcW w:w="1005" w:type="dxa"/>
          </w:tcPr>
          <w:p w:rsidR="007B369E" w:rsidRDefault="007B369E">
            <w:pPr>
              <w:pStyle w:val="Tabletext"/>
              <w:spacing w:before="32" w:after="32"/>
              <w:rPr>
                <w:sz w:val="18"/>
              </w:rPr>
            </w:pPr>
            <w:r>
              <w:rPr>
                <w:sz w:val="18"/>
              </w:rPr>
              <w:tab/>
              <w:t>1.1</w:t>
            </w:r>
          </w:p>
        </w:tc>
        <w:tc>
          <w:tcPr>
            <w:tcW w:w="902" w:type="dxa"/>
          </w:tcPr>
          <w:p w:rsidR="007B369E" w:rsidRDefault="007B369E">
            <w:pPr>
              <w:pStyle w:val="Tabletext"/>
              <w:spacing w:before="32" w:after="32"/>
              <w:rPr>
                <w:sz w:val="18"/>
              </w:rPr>
            </w:pPr>
            <w:r>
              <w:rPr>
                <w:sz w:val="18"/>
              </w:rPr>
              <w:tab/>
              <w:t>1.3</w:t>
            </w:r>
          </w:p>
        </w:tc>
        <w:tc>
          <w:tcPr>
            <w:tcW w:w="902" w:type="dxa"/>
          </w:tcPr>
          <w:p w:rsidR="007B369E" w:rsidRDefault="007B369E">
            <w:pPr>
              <w:pStyle w:val="Tabletext"/>
              <w:spacing w:before="32" w:after="32"/>
              <w:rPr>
                <w:sz w:val="18"/>
              </w:rPr>
            </w:pPr>
            <w:r>
              <w:rPr>
                <w:sz w:val="18"/>
              </w:rPr>
              <w:tab/>
              <w:t>3.3</w:t>
            </w:r>
          </w:p>
        </w:tc>
        <w:tc>
          <w:tcPr>
            <w:tcW w:w="902" w:type="dxa"/>
          </w:tcPr>
          <w:p w:rsidR="007B369E" w:rsidRDefault="007B369E">
            <w:pPr>
              <w:pStyle w:val="Tabletext"/>
              <w:spacing w:before="32" w:after="32"/>
              <w:rPr>
                <w:sz w:val="18"/>
              </w:rPr>
            </w:pPr>
            <w:r>
              <w:rPr>
                <w:sz w:val="18"/>
              </w:rPr>
              <w:tab/>
              <w:t>2.0</w:t>
            </w:r>
          </w:p>
        </w:tc>
        <w:tc>
          <w:tcPr>
            <w:tcW w:w="902" w:type="dxa"/>
          </w:tcPr>
          <w:p w:rsidR="007B369E" w:rsidRDefault="007B369E">
            <w:pPr>
              <w:pStyle w:val="Tabletext"/>
              <w:spacing w:before="32" w:after="32"/>
              <w:rPr>
                <w:sz w:val="18"/>
              </w:rPr>
            </w:pPr>
            <w:r>
              <w:rPr>
                <w:sz w:val="18"/>
              </w:rPr>
              <w:tab/>
              <w:t>1.4</w:t>
            </w:r>
          </w:p>
        </w:tc>
        <w:tc>
          <w:tcPr>
            <w:tcW w:w="902" w:type="dxa"/>
          </w:tcPr>
          <w:p w:rsidR="007B369E" w:rsidRDefault="007B369E">
            <w:pPr>
              <w:pStyle w:val="Tabletext"/>
              <w:spacing w:before="32" w:after="32"/>
              <w:rPr>
                <w:sz w:val="18"/>
              </w:rPr>
            </w:pPr>
            <w:r>
              <w:rPr>
                <w:sz w:val="18"/>
              </w:rPr>
              <w:tab/>
              <w:t>2.6</w:t>
            </w:r>
          </w:p>
        </w:tc>
        <w:tc>
          <w:tcPr>
            <w:tcW w:w="902" w:type="dxa"/>
          </w:tcPr>
          <w:p w:rsidR="007B369E" w:rsidRDefault="007B369E">
            <w:pPr>
              <w:pStyle w:val="Tabletext"/>
              <w:spacing w:before="32" w:after="32"/>
              <w:rPr>
                <w:sz w:val="18"/>
              </w:rPr>
            </w:pPr>
            <w:r>
              <w:rPr>
                <w:sz w:val="18"/>
              </w:rPr>
              <w:tab/>
              <w:t>2.0</w:t>
            </w:r>
          </w:p>
        </w:tc>
        <w:tc>
          <w:tcPr>
            <w:tcW w:w="904" w:type="dxa"/>
          </w:tcPr>
          <w:p w:rsidR="007B369E" w:rsidRDefault="007B369E">
            <w:pPr>
              <w:pStyle w:val="Tabletext"/>
              <w:spacing w:before="32" w:after="32"/>
              <w:rPr>
                <w:sz w:val="18"/>
              </w:rPr>
            </w:pPr>
            <w:r>
              <w:rPr>
                <w:sz w:val="18"/>
              </w:rPr>
              <w:tab/>
              <w:t>2.6</w:t>
            </w:r>
          </w:p>
        </w:tc>
        <w:tc>
          <w:tcPr>
            <w:tcW w:w="566" w:type="dxa"/>
            <w:tcBorders>
              <w:top w:val="nil"/>
              <w:left w:val="single" w:sz="6" w:space="0" w:color="auto"/>
              <w:bottom w:val="nil"/>
              <w:right w:val="single" w:sz="6" w:space="0" w:color="auto"/>
            </w:tcBorders>
          </w:tcPr>
          <w:p w:rsidR="007B369E" w:rsidRDefault="007B369E">
            <w:pPr>
              <w:pStyle w:val="Tabletext"/>
              <w:spacing w:before="32" w:after="32"/>
              <w:jc w:val="center"/>
              <w:rPr>
                <w:sz w:val="18"/>
              </w:rPr>
            </w:pPr>
            <w:r>
              <w:rPr>
                <w:sz w:val="18"/>
              </w:rPr>
              <w:t>x</w:t>
            </w:r>
          </w:p>
        </w:tc>
      </w:tr>
      <w:tr w:rsidR="007B369E">
        <w:trPr>
          <w:cantSplit/>
          <w:jc w:val="center"/>
        </w:trPr>
        <w:tc>
          <w:tcPr>
            <w:tcW w:w="1752" w:type="dxa"/>
            <w:tcBorders>
              <w:top w:val="nil"/>
              <w:left w:val="single" w:sz="6" w:space="0" w:color="auto"/>
              <w:bottom w:val="single" w:sz="6" w:space="0" w:color="auto"/>
              <w:right w:val="single" w:sz="6" w:space="0" w:color="auto"/>
            </w:tcBorders>
          </w:tcPr>
          <w:p w:rsidR="007B369E" w:rsidRDefault="007B369E">
            <w:pPr>
              <w:pStyle w:val="Tabletext"/>
              <w:spacing w:before="29" w:after="100"/>
              <w:ind w:left="57"/>
              <w:jc w:val="center"/>
              <w:rPr>
                <w:sz w:val="18"/>
              </w:rPr>
            </w:pPr>
            <w:r>
              <w:rPr>
                <w:sz w:val="18"/>
              </w:rPr>
              <w:t>42.5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47.5</w:t>
            </w:r>
            <w:r>
              <w:rPr>
                <w:rFonts w:ascii="Symbol" w:hAnsi="Symbol"/>
                <w:sz w:val="18"/>
              </w:rPr>
              <w:t></w:t>
            </w:r>
          </w:p>
        </w:tc>
        <w:tc>
          <w:tcPr>
            <w:tcW w:w="1005" w:type="dxa"/>
            <w:tcBorders>
              <w:top w:val="nil"/>
              <w:left w:val="nil"/>
              <w:bottom w:val="single" w:sz="6" w:space="0" w:color="auto"/>
              <w:right w:val="nil"/>
            </w:tcBorders>
          </w:tcPr>
          <w:p w:rsidR="007B369E" w:rsidRDefault="007B369E">
            <w:pPr>
              <w:pStyle w:val="Tabletext"/>
              <w:spacing w:before="29" w:after="100"/>
              <w:rPr>
                <w:sz w:val="18"/>
              </w:rPr>
            </w:pPr>
            <w:r>
              <w:rPr>
                <w:sz w:val="18"/>
              </w:rPr>
              <w:tab/>
              <w:t>0.5</w:t>
            </w:r>
          </w:p>
        </w:tc>
        <w:tc>
          <w:tcPr>
            <w:tcW w:w="902" w:type="dxa"/>
            <w:tcBorders>
              <w:top w:val="nil"/>
              <w:left w:val="nil"/>
              <w:bottom w:val="single" w:sz="6" w:space="0" w:color="auto"/>
              <w:right w:val="nil"/>
            </w:tcBorders>
          </w:tcPr>
          <w:p w:rsidR="007B369E" w:rsidRDefault="007B369E">
            <w:pPr>
              <w:pStyle w:val="Tabletext"/>
              <w:spacing w:before="29" w:after="100"/>
              <w:rPr>
                <w:sz w:val="18"/>
              </w:rPr>
            </w:pPr>
            <w:r>
              <w:rPr>
                <w:sz w:val="18"/>
              </w:rPr>
              <w:tab/>
              <w:t>0.6</w:t>
            </w:r>
          </w:p>
        </w:tc>
        <w:tc>
          <w:tcPr>
            <w:tcW w:w="902" w:type="dxa"/>
            <w:tcBorders>
              <w:top w:val="nil"/>
              <w:left w:val="nil"/>
              <w:bottom w:val="single" w:sz="6" w:space="0" w:color="auto"/>
              <w:right w:val="nil"/>
            </w:tcBorders>
          </w:tcPr>
          <w:p w:rsidR="007B369E" w:rsidRDefault="007B369E">
            <w:pPr>
              <w:pStyle w:val="Tabletext"/>
              <w:spacing w:before="29" w:after="100"/>
              <w:rPr>
                <w:sz w:val="18"/>
              </w:rPr>
            </w:pPr>
            <w:r>
              <w:rPr>
                <w:sz w:val="18"/>
              </w:rPr>
              <w:tab/>
              <w:t>1.6</w:t>
            </w:r>
          </w:p>
        </w:tc>
        <w:tc>
          <w:tcPr>
            <w:tcW w:w="902" w:type="dxa"/>
            <w:tcBorders>
              <w:top w:val="nil"/>
              <w:left w:val="nil"/>
              <w:bottom w:val="single" w:sz="6" w:space="0" w:color="auto"/>
              <w:right w:val="nil"/>
            </w:tcBorders>
          </w:tcPr>
          <w:p w:rsidR="007B369E" w:rsidRDefault="007B369E">
            <w:pPr>
              <w:pStyle w:val="Tabletext"/>
              <w:spacing w:before="29" w:after="100"/>
              <w:rPr>
                <w:sz w:val="18"/>
              </w:rPr>
            </w:pPr>
            <w:r>
              <w:rPr>
                <w:sz w:val="18"/>
              </w:rPr>
              <w:tab/>
              <w:t>1.0</w:t>
            </w:r>
          </w:p>
        </w:tc>
        <w:tc>
          <w:tcPr>
            <w:tcW w:w="902" w:type="dxa"/>
            <w:tcBorders>
              <w:top w:val="nil"/>
              <w:left w:val="nil"/>
              <w:bottom w:val="single" w:sz="6" w:space="0" w:color="auto"/>
              <w:right w:val="nil"/>
            </w:tcBorders>
          </w:tcPr>
          <w:p w:rsidR="007B369E" w:rsidRDefault="007B369E">
            <w:pPr>
              <w:pStyle w:val="Tabletext"/>
              <w:spacing w:before="29" w:after="100"/>
              <w:rPr>
                <w:sz w:val="18"/>
              </w:rPr>
            </w:pPr>
            <w:r>
              <w:rPr>
                <w:sz w:val="18"/>
              </w:rPr>
              <w:tab/>
              <w:t>0.7</w:t>
            </w:r>
          </w:p>
        </w:tc>
        <w:tc>
          <w:tcPr>
            <w:tcW w:w="902" w:type="dxa"/>
            <w:tcBorders>
              <w:top w:val="nil"/>
              <w:left w:val="nil"/>
              <w:bottom w:val="single" w:sz="6" w:space="0" w:color="auto"/>
              <w:right w:val="nil"/>
            </w:tcBorders>
          </w:tcPr>
          <w:p w:rsidR="007B369E" w:rsidRDefault="007B369E">
            <w:pPr>
              <w:pStyle w:val="Tabletext"/>
              <w:spacing w:before="29" w:after="100"/>
              <w:rPr>
                <w:sz w:val="18"/>
              </w:rPr>
            </w:pPr>
            <w:r>
              <w:rPr>
                <w:sz w:val="18"/>
              </w:rPr>
              <w:tab/>
              <w:t>1.3</w:t>
            </w:r>
          </w:p>
        </w:tc>
        <w:tc>
          <w:tcPr>
            <w:tcW w:w="902" w:type="dxa"/>
            <w:tcBorders>
              <w:top w:val="nil"/>
              <w:left w:val="nil"/>
              <w:bottom w:val="single" w:sz="6" w:space="0" w:color="auto"/>
              <w:right w:val="nil"/>
            </w:tcBorders>
          </w:tcPr>
          <w:p w:rsidR="007B369E" w:rsidRDefault="007B369E">
            <w:pPr>
              <w:pStyle w:val="Tabletext"/>
              <w:spacing w:before="29" w:after="100"/>
              <w:rPr>
                <w:sz w:val="18"/>
              </w:rPr>
            </w:pPr>
            <w:r>
              <w:rPr>
                <w:sz w:val="18"/>
              </w:rPr>
              <w:tab/>
              <w:t>1.0</w:t>
            </w:r>
          </w:p>
        </w:tc>
        <w:tc>
          <w:tcPr>
            <w:tcW w:w="904" w:type="dxa"/>
            <w:tcBorders>
              <w:top w:val="nil"/>
              <w:left w:val="nil"/>
              <w:bottom w:val="single" w:sz="6" w:space="0" w:color="auto"/>
              <w:right w:val="nil"/>
            </w:tcBorders>
          </w:tcPr>
          <w:p w:rsidR="007B369E" w:rsidRDefault="007B369E">
            <w:pPr>
              <w:pStyle w:val="Tabletext"/>
              <w:spacing w:before="29" w:after="100"/>
              <w:rPr>
                <w:sz w:val="18"/>
              </w:rPr>
            </w:pPr>
            <w:r>
              <w:rPr>
                <w:sz w:val="18"/>
              </w:rPr>
              <w:tab/>
              <w:t>1.3</w:t>
            </w:r>
          </w:p>
        </w:tc>
        <w:tc>
          <w:tcPr>
            <w:tcW w:w="566" w:type="dxa"/>
            <w:tcBorders>
              <w:top w:val="nil"/>
              <w:left w:val="single" w:sz="6" w:space="0" w:color="auto"/>
              <w:bottom w:val="single" w:sz="6" w:space="0" w:color="auto"/>
              <w:right w:val="single" w:sz="6" w:space="0" w:color="auto"/>
            </w:tcBorders>
          </w:tcPr>
          <w:p w:rsidR="007B369E" w:rsidRDefault="007B369E">
            <w:pPr>
              <w:pStyle w:val="Tabletext"/>
              <w:spacing w:before="29" w:after="100"/>
              <w:jc w:val="center"/>
              <w:rPr>
                <w:sz w:val="18"/>
              </w:rPr>
            </w:pP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spacing w:before="100" w:after="29"/>
              <w:ind w:left="57"/>
              <w:jc w:val="center"/>
              <w:rPr>
                <w:sz w:val="18"/>
              </w:rPr>
            </w:pPr>
            <w:r>
              <w:rPr>
                <w:sz w:val="18"/>
              </w:rPr>
              <w:t>77.5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p>
        </w:tc>
        <w:tc>
          <w:tcPr>
            <w:tcW w:w="1005" w:type="dxa"/>
          </w:tcPr>
          <w:p w:rsidR="007B369E" w:rsidRDefault="007B369E">
            <w:pPr>
              <w:pStyle w:val="Tabletext"/>
              <w:spacing w:before="100" w:after="29"/>
              <w:rPr>
                <w:sz w:val="18"/>
              </w:rPr>
            </w:pPr>
            <w:r>
              <w:rPr>
                <w:sz w:val="18"/>
              </w:rPr>
              <w:tab/>
              <w:t>2.2</w:t>
            </w:r>
          </w:p>
        </w:tc>
        <w:tc>
          <w:tcPr>
            <w:tcW w:w="902" w:type="dxa"/>
          </w:tcPr>
          <w:p w:rsidR="007B369E" w:rsidRDefault="007B369E">
            <w:pPr>
              <w:pStyle w:val="Tabletext"/>
              <w:spacing w:before="100" w:after="29"/>
              <w:rPr>
                <w:sz w:val="18"/>
              </w:rPr>
            </w:pPr>
            <w:r>
              <w:rPr>
                <w:sz w:val="18"/>
              </w:rPr>
              <w:tab/>
              <w:t>2.7</w:t>
            </w:r>
          </w:p>
        </w:tc>
        <w:tc>
          <w:tcPr>
            <w:tcW w:w="902" w:type="dxa"/>
          </w:tcPr>
          <w:p w:rsidR="007B369E" w:rsidRDefault="007B369E">
            <w:pPr>
              <w:pStyle w:val="Tabletext"/>
              <w:spacing w:before="100" w:after="29"/>
              <w:rPr>
                <w:sz w:val="18"/>
              </w:rPr>
            </w:pPr>
            <w:r>
              <w:rPr>
                <w:sz w:val="18"/>
              </w:rPr>
              <w:tab/>
              <w:t>1.2</w:t>
            </w:r>
          </w:p>
        </w:tc>
        <w:tc>
          <w:tcPr>
            <w:tcW w:w="902" w:type="dxa"/>
          </w:tcPr>
          <w:p w:rsidR="007B369E" w:rsidRDefault="007B369E">
            <w:pPr>
              <w:pStyle w:val="Tabletext"/>
              <w:spacing w:before="100" w:after="29"/>
              <w:rPr>
                <w:sz w:val="18"/>
              </w:rPr>
            </w:pPr>
            <w:r>
              <w:rPr>
                <w:sz w:val="18"/>
              </w:rPr>
              <w:tab/>
              <w:t>2.3</w:t>
            </w:r>
          </w:p>
        </w:tc>
        <w:tc>
          <w:tcPr>
            <w:tcW w:w="902" w:type="dxa"/>
          </w:tcPr>
          <w:p w:rsidR="007B369E" w:rsidRDefault="007B369E">
            <w:pPr>
              <w:pStyle w:val="Tabletext"/>
              <w:spacing w:before="100" w:after="29"/>
              <w:rPr>
                <w:sz w:val="18"/>
              </w:rPr>
            </w:pPr>
            <w:r>
              <w:rPr>
                <w:sz w:val="18"/>
              </w:rPr>
              <w:tab/>
              <w:t>2.2</w:t>
            </w:r>
          </w:p>
        </w:tc>
        <w:tc>
          <w:tcPr>
            <w:tcW w:w="902" w:type="dxa"/>
          </w:tcPr>
          <w:p w:rsidR="007B369E" w:rsidRDefault="007B369E">
            <w:pPr>
              <w:pStyle w:val="Tabletext"/>
              <w:spacing w:before="100" w:after="29"/>
              <w:rPr>
                <w:sz w:val="18"/>
              </w:rPr>
            </w:pPr>
            <w:r>
              <w:rPr>
                <w:sz w:val="18"/>
              </w:rPr>
              <w:tab/>
              <w:t>3.8</w:t>
            </w:r>
          </w:p>
        </w:tc>
        <w:tc>
          <w:tcPr>
            <w:tcW w:w="902" w:type="dxa"/>
          </w:tcPr>
          <w:p w:rsidR="007B369E" w:rsidRDefault="007B369E">
            <w:pPr>
              <w:pStyle w:val="Tabletext"/>
              <w:spacing w:before="100" w:after="29"/>
              <w:rPr>
                <w:sz w:val="18"/>
              </w:rPr>
            </w:pPr>
            <w:r>
              <w:rPr>
                <w:sz w:val="18"/>
              </w:rPr>
              <w:tab/>
              <w:t>4.2</w:t>
            </w:r>
          </w:p>
        </w:tc>
        <w:tc>
          <w:tcPr>
            <w:tcW w:w="904" w:type="dxa"/>
          </w:tcPr>
          <w:p w:rsidR="007B369E" w:rsidRDefault="007B369E">
            <w:pPr>
              <w:pStyle w:val="Tabletext"/>
              <w:spacing w:before="100" w:after="29"/>
              <w:rPr>
                <w:sz w:val="18"/>
              </w:rPr>
            </w:pPr>
            <w:r>
              <w:rPr>
                <w:sz w:val="18"/>
              </w:rPr>
              <w:tab/>
              <w:t>3.8</w:t>
            </w:r>
          </w:p>
        </w:tc>
        <w:tc>
          <w:tcPr>
            <w:tcW w:w="566" w:type="dxa"/>
            <w:tcBorders>
              <w:top w:val="nil"/>
              <w:left w:val="single" w:sz="6" w:space="0" w:color="auto"/>
              <w:bottom w:val="nil"/>
              <w:right w:val="single" w:sz="6" w:space="0" w:color="auto"/>
            </w:tcBorders>
          </w:tcPr>
          <w:p w:rsidR="007B369E" w:rsidRDefault="007B369E">
            <w:pPr>
              <w:pStyle w:val="Tabletext"/>
              <w:spacing w:before="100" w:after="29"/>
              <w:jc w:val="center"/>
              <w:rPr>
                <w:sz w:val="18"/>
              </w:rPr>
            </w:pP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spacing w:before="32" w:after="32"/>
              <w:ind w:left="57"/>
              <w:jc w:val="center"/>
              <w:rPr>
                <w:sz w:val="18"/>
              </w:rPr>
            </w:pPr>
            <w:r>
              <w:rPr>
                <w:sz w:val="18"/>
              </w:rPr>
              <w:t>72.5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77.5</w:t>
            </w:r>
            <w:r>
              <w:rPr>
                <w:rFonts w:ascii="Symbol" w:hAnsi="Symbol"/>
                <w:sz w:val="18"/>
              </w:rPr>
              <w:t></w:t>
            </w:r>
          </w:p>
        </w:tc>
        <w:tc>
          <w:tcPr>
            <w:tcW w:w="1005" w:type="dxa"/>
          </w:tcPr>
          <w:p w:rsidR="007B369E" w:rsidRDefault="007B369E">
            <w:pPr>
              <w:pStyle w:val="Tabletext"/>
              <w:spacing w:before="32" w:after="32"/>
              <w:rPr>
                <w:sz w:val="18"/>
              </w:rPr>
            </w:pPr>
            <w:r>
              <w:rPr>
                <w:sz w:val="18"/>
              </w:rPr>
              <w:tab/>
              <w:t>2.4</w:t>
            </w:r>
          </w:p>
        </w:tc>
        <w:tc>
          <w:tcPr>
            <w:tcW w:w="902" w:type="dxa"/>
          </w:tcPr>
          <w:p w:rsidR="007B369E" w:rsidRDefault="007B369E">
            <w:pPr>
              <w:pStyle w:val="Tabletext"/>
              <w:spacing w:before="32" w:after="32"/>
              <w:rPr>
                <w:sz w:val="18"/>
              </w:rPr>
            </w:pPr>
            <w:r>
              <w:rPr>
                <w:sz w:val="18"/>
              </w:rPr>
              <w:tab/>
              <w:t>3.0</w:t>
            </w:r>
          </w:p>
        </w:tc>
        <w:tc>
          <w:tcPr>
            <w:tcW w:w="902" w:type="dxa"/>
          </w:tcPr>
          <w:p w:rsidR="007B369E" w:rsidRDefault="007B369E">
            <w:pPr>
              <w:pStyle w:val="Tabletext"/>
              <w:spacing w:before="32" w:after="32"/>
              <w:rPr>
                <w:sz w:val="18"/>
              </w:rPr>
            </w:pPr>
            <w:r>
              <w:rPr>
                <w:sz w:val="18"/>
              </w:rPr>
              <w:tab/>
              <w:t>2.8</w:t>
            </w:r>
          </w:p>
        </w:tc>
        <w:tc>
          <w:tcPr>
            <w:tcW w:w="902" w:type="dxa"/>
          </w:tcPr>
          <w:p w:rsidR="007B369E" w:rsidRDefault="007B369E">
            <w:pPr>
              <w:pStyle w:val="Tabletext"/>
              <w:spacing w:before="32" w:after="32"/>
              <w:rPr>
                <w:sz w:val="18"/>
              </w:rPr>
            </w:pPr>
            <w:r>
              <w:rPr>
                <w:sz w:val="18"/>
              </w:rPr>
              <w:tab/>
              <w:t>3.0</w:t>
            </w:r>
          </w:p>
        </w:tc>
        <w:tc>
          <w:tcPr>
            <w:tcW w:w="902" w:type="dxa"/>
          </w:tcPr>
          <w:p w:rsidR="007B369E" w:rsidRDefault="007B369E">
            <w:pPr>
              <w:pStyle w:val="Tabletext"/>
              <w:spacing w:before="32" w:after="32"/>
              <w:rPr>
                <w:sz w:val="18"/>
              </w:rPr>
            </w:pPr>
            <w:r>
              <w:rPr>
                <w:sz w:val="18"/>
              </w:rPr>
              <w:tab/>
              <w:t>2.7</w:t>
            </w:r>
          </w:p>
        </w:tc>
        <w:tc>
          <w:tcPr>
            <w:tcW w:w="902" w:type="dxa"/>
          </w:tcPr>
          <w:p w:rsidR="007B369E" w:rsidRDefault="007B369E">
            <w:pPr>
              <w:pStyle w:val="Tabletext"/>
              <w:spacing w:before="32" w:after="32"/>
              <w:rPr>
                <w:sz w:val="18"/>
              </w:rPr>
            </w:pPr>
            <w:r>
              <w:rPr>
                <w:sz w:val="18"/>
              </w:rPr>
              <w:tab/>
              <w:t>4.2</w:t>
            </w:r>
          </w:p>
        </w:tc>
        <w:tc>
          <w:tcPr>
            <w:tcW w:w="902" w:type="dxa"/>
          </w:tcPr>
          <w:p w:rsidR="007B369E" w:rsidRDefault="007B369E">
            <w:pPr>
              <w:pStyle w:val="Tabletext"/>
              <w:spacing w:before="32" w:after="32"/>
              <w:rPr>
                <w:sz w:val="18"/>
              </w:rPr>
            </w:pPr>
            <w:r>
              <w:rPr>
                <w:sz w:val="18"/>
              </w:rPr>
              <w:tab/>
              <w:t>4.8</w:t>
            </w:r>
          </w:p>
        </w:tc>
        <w:tc>
          <w:tcPr>
            <w:tcW w:w="904" w:type="dxa"/>
          </w:tcPr>
          <w:p w:rsidR="007B369E" w:rsidRDefault="007B369E">
            <w:pPr>
              <w:pStyle w:val="Tabletext"/>
              <w:spacing w:before="32" w:after="32"/>
              <w:rPr>
                <w:sz w:val="18"/>
              </w:rPr>
            </w:pPr>
            <w:r>
              <w:rPr>
                <w:sz w:val="18"/>
              </w:rPr>
              <w:tab/>
              <w:t>4.5</w:t>
            </w:r>
          </w:p>
        </w:tc>
        <w:tc>
          <w:tcPr>
            <w:tcW w:w="566" w:type="dxa"/>
            <w:tcBorders>
              <w:top w:val="nil"/>
              <w:left w:val="single" w:sz="6" w:space="0" w:color="auto"/>
              <w:bottom w:val="nil"/>
              <w:right w:val="single" w:sz="6" w:space="0" w:color="auto"/>
            </w:tcBorders>
          </w:tcPr>
          <w:p w:rsidR="007B369E" w:rsidRDefault="007B369E">
            <w:pPr>
              <w:pStyle w:val="Tabletext"/>
              <w:spacing w:before="32" w:after="32"/>
              <w:jc w:val="center"/>
              <w:rPr>
                <w:sz w:val="18"/>
              </w:rPr>
            </w:pPr>
            <w:r>
              <w:rPr>
                <w:sz w:val="18"/>
              </w:rPr>
              <w:t>S</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spacing w:before="32" w:after="32"/>
              <w:ind w:left="57"/>
              <w:jc w:val="center"/>
              <w:rPr>
                <w:sz w:val="18"/>
              </w:rPr>
            </w:pPr>
            <w:r>
              <w:rPr>
                <w:sz w:val="18"/>
              </w:rPr>
              <w:t>67.5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w:t>
            </w:r>
            <w:r>
              <w:rPr>
                <w:color w:val="000000"/>
                <w:sz w:val="18"/>
              </w:rPr>
              <w:t>7</w:t>
            </w:r>
            <w:r>
              <w:rPr>
                <w:sz w:val="18"/>
              </w:rPr>
              <w:t>2.5</w:t>
            </w:r>
            <w:r>
              <w:rPr>
                <w:rFonts w:ascii="Symbol" w:hAnsi="Symbol"/>
                <w:sz w:val="18"/>
              </w:rPr>
              <w:t></w:t>
            </w:r>
          </w:p>
        </w:tc>
        <w:tc>
          <w:tcPr>
            <w:tcW w:w="1005" w:type="dxa"/>
          </w:tcPr>
          <w:p w:rsidR="007B369E" w:rsidRDefault="007B369E">
            <w:pPr>
              <w:pStyle w:val="Tabletext"/>
              <w:spacing w:before="32" w:after="32"/>
              <w:rPr>
                <w:sz w:val="18"/>
              </w:rPr>
            </w:pPr>
            <w:r>
              <w:rPr>
                <w:sz w:val="18"/>
              </w:rPr>
              <w:tab/>
              <w:t>4.9</w:t>
            </w:r>
          </w:p>
        </w:tc>
        <w:tc>
          <w:tcPr>
            <w:tcW w:w="902" w:type="dxa"/>
          </w:tcPr>
          <w:p w:rsidR="007B369E" w:rsidRDefault="007B369E">
            <w:pPr>
              <w:pStyle w:val="Tabletext"/>
              <w:spacing w:before="32" w:after="32"/>
              <w:rPr>
                <w:sz w:val="18"/>
              </w:rPr>
            </w:pPr>
            <w:r>
              <w:rPr>
                <w:sz w:val="18"/>
              </w:rPr>
              <w:tab/>
              <w:t>4.2</w:t>
            </w:r>
          </w:p>
        </w:tc>
        <w:tc>
          <w:tcPr>
            <w:tcW w:w="902" w:type="dxa"/>
          </w:tcPr>
          <w:p w:rsidR="007B369E" w:rsidRDefault="007B369E">
            <w:pPr>
              <w:pStyle w:val="Tabletext"/>
              <w:spacing w:before="32" w:after="32"/>
              <w:rPr>
                <w:sz w:val="18"/>
              </w:rPr>
            </w:pPr>
            <w:r>
              <w:rPr>
                <w:sz w:val="18"/>
              </w:rPr>
              <w:tab/>
              <w:t>6.2</w:t>
            </w:r>
          </w:p>
        </w:tc>
        <w:tc>
          <w:tcPr>
            <w:tcW w:w="902" w:type="dxa"/>
          </w:tcPr>
          <w:p w:rsidR="007B369E" w:rsidRDefault="007B369E">
            <w:pPr>
              <w:pStyle w:val="Tabletext"/>
              <w:spacing w:before="32" w:after="32"/>
              <w:rPr>
                <w:sz w:val="18"/>
              </w:rPr>
            </w:pPr>
            <w:r>
              <w:rPr>
                <w:sz w:val="18"/>
              </w:rPr>
              <w:tab/>
              <w:t>4.5</w:t>
            </w:r>
          </w:p>
        </w:tc>
        <w:tc>
          <w:tcPr>
            <w:tcW w:w="902" w:type="dxa"/>
          </w:tcPr>
          <w:p w:rsidR="007B369E" w:rsidRDefault="007B369E">
            <w:pPr>
              <w:pStyle w:val="Tabletext"/>
              <w:spacing w:before="32" w:after="32"/>
              <w:rPr>
                <w:sz w:val="18"/>
              </w:rPr>
            </w:pPr>
            <w:r>
              <w:rPr>
                <w:sz w:val="18"/>
              </w:rPr>
              <w:tab/>
              <w:t>3.8</w:t>
            </w:r>
          </w:p>
        </w:tc>
        <w:tc>
          <w:tcPr>
            <w:tcW w:w="902" w:type="dxa"/>
          </w:tcPr>
          <w:p w:rsidR="007B369E" w:rsidRDefault="007B369E">
            <w:pPr>
              <w:pStyle w:val="Tabletext"/>
              <w:spacing w:before="32" w:after="32"/>
              <w:rPr>
                <w:sz w:val="18"/>
              </w:rPr>
            </w:pPr>
            <w:r>
              <w:rPr>
                <w:sz w:val="18"/>
              </w:rPr>
              <w:tab/>
              <w:t>5.4</w:t>
            </w:r>
          </w:p>
        </w:tc>
        <w:tc>
          <w:tcPr>
            <w:tcW w:w="902" w:type="dxa"/>
          </w:tcPr>
          <w:p w:rsidR="007B369E" w:rsidRDefault="007B369E">
            <w:pPr>
              <w:pStyle w:val="Tabletext"/>
              <w:spacing w:before="32" w:after="32"/>
              <w:rPr>
                <w:sz w:val="18"/>
              </w:rPr>
            </w:pPr>
            <w:r>
              <w:rPr>
                <w:sz w:val="18"/>
              </w:rPr>
              <w:tab/>
              <w:t>7.7</w:t>
            </w:r>
          </w:p>
        </w:tc>
        <w:tc>
          <w:tcPr>
            <w:tcW w:w="904" w:type="dxa"/>
          </w:tcPr>
          <w:p w:rsidR="007B369E" w:rsidRDefault="007B369E">
            <w:pPr>
              <w:pStyle w:val="Tabletext"/>
              <w:spacing w:before="32" w:after="32"/>
              <w:rPr>
                <w:sz w:val="18"/>
              </w:rPr>
            </w:pPr>
            <w:r>
              <w:rPr>
                <w:sz w:val="18"/>
              </w:rPr>
              <w:tab/>
              <w:t>7.2</w:t>
            </w:r>
          </w:p>
        </w:tc>
        <w:tc>
          <w:tcPr>
            <w:tcW w:w="566" w:type="dxa"/>
            <w:tcBorders>
              <w:top w:val="nil"/>
              <w:left w:val="single" w:sz="6" w:space="0" w:color="auto"/>
              <w:bottom w:val="nil"/>
              <w:right w:val="single" w:sz="6" w:space="0" w:color="auto"/>
            </w:tcBorders>
          </w:tcPr>
          <w:p w:rsidR="007B369E" w:rsidRDefault="007B369E">
            <w:pPr>
              <w:pStyle w:val="Tabletext"/>
              <w:spacing w:before="32" w:after="32"/>
              <w:jc w:val="center"/>
              <w:rPr>
                <w:sz w:val="18"/>
              </w:rPr>
            </w:pPr>
            <w:r>
              <w:rPr>
                <w:sz w:val="18"/>
              </w:rPr>
              <w:t>u</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spacing w:before="32" w:after="32"/>
              <w:ind w:left="57"/>
              <w:jc w:val="center"/>
              <w:rPr>
                <w:sz w:val="18"/>
              </w:rPr>
            </w:pPr>
            <w:r>
              <w:rPr>
                <w:sz w:val="18"/>
              </w:rPr>
              <w:t>62.5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67.5</w:t>
            </w:r>
            <w:r>
              <w:rPr>
                <w:rFonts w:ascii="Symbol" w:hAnsi="Symbol"/>
                <w:sz w:val="18"/>
              </w:rPr>
              <w:t></w:t>
            </w:r>
          </w:p>
        </w:tc>
        <w:tc>
          <w:tcPr>
            <w:tcW w:w="1005" w:type="dxa"/>
          </w:tcPr>
          <w:p w:rsidR="007B369E" w:rsidRDefault="007B369E">
            <w:pPr>
              <w:pStyle w:val="Tabletext"/>
              <w:spacing w:before="32" w:after="32"/>
              <w:rPr>
                <w:sz w:val="18"/>
              </w:rPr>
            </w:pPr>
            <w:r>
              <w:rPr>
                <w:sz w:val="18"/>
              </w:rPr>
              <w:tab/>
              <w:t>6.5</w:t>
            </w:r>
          </w:p>
        </w:tc>
        <w:tc>
          <w:tcPr>
            <w:tcW w:w="902" w:type="dxa"/>
          </w:tcPr>
          <w:p w:rsidR="007B369E" w:rsidRDefault="007B369E">
            <w:pPr>
              <w:pStyle w:val="Tabletext"/>
              <w:spacing w:before="32" w:after="32"/>
              <w:rPr>
                <w:sz w:val="18"/>
              </w:rPr>
            </w:pPr>
            <w:r>
              <w:rPr>
                <w:sz w:val="18"/>
              </w:rPr>
              <w:tab/>
              <w:t>4.8</w:t>
            </w:r>
          </w:p>
        </w:tc>
        <w:tc>
          <w:tcPr>
            <w:tcW w:w="902" w:type="dxa"/>
          </w:tcPr>
          <w:p w:rsidR="007B369E" w:rsidRDefault="007B369E">
            <w:pPr>
              <w:pStyle w:val="Tabletext"/>
              <w:spacing w:before="32" w:after="32"/>
              <w:rPr>
                <w:sz w:val="18"/>
              </w:rPr>
            </w:pPr>
            <w:r>
              <w:rPr>
                <w:sz w:val="18"/>
              </w:rPr>
              <w:tab/>
              <w:t>9.0</w:t>
            </w:r>
          </w:p>
        </w:tc>
        <w:tc>
          <w:tcPr>
            <w:tcW w:w="902" w:type="dxa"/>
          </w:tcPr>
          <w:p w:rsidR="007B369E" w:rsidRDefault="007B369E">
            <w:pPr>
              <w:pStyle w:val="Tabletext"/>
              <w:spacing w:before="32" w:after="32"/>
              <w:rPr>
                <w:sz w:val="18"/>
              </w:rPr>
            </w:pPr>
            <w:r>
              <w:rPr>
                <w:sz w:val="18"/>
              </w:rPr>
              <w:tab/>
              <w:t>6.0</w:t>
            </w:r>
          </w:p>
        </w:tc>
        <w:tc>
          <w:tcPr>
            <w:tcW w:w="902" w:type="dxa"/>
          </w:tcPr>
          <w:p w:rsidR="007B369E" w:rsidRDefault="007B369E">
            <w:pPr>
              <w:pStyle w:val="Tabletext"/>
              <w:spacing w:before="32" w:after="32"/>
              <w:rPr>
                <w:sz w:val="18"/>
              </w:rPr>
            </w:pPr>
            <w:r>
              <w:rPr>
                <w:sz w:val="18"/>
              </w:rPr>
              <w:tab/>
              <w:t>4.8</w:t>
            </w:r>
          </w:p>
        </w:tc>
        <w:tc>
          <w:tcPr>
            <w:tcW w:w="902" w:type="dxa"/>
          </w:tcPr>
          <w:p w:rsidR="007B369E" w:rsidRDefault="007B369E">
            <w:pPr>
              <w:pStyle w:val="Tabletext"/>
              <w:spacing w:before="32" w:after="32"/>
              <w:rPr>
                <w:sz w:val="18"/>
              </w:rPr>
            </w:pPr>
            <w:r>
              <w:rPr>
                <w:sz w:val="18"/>
              </w:rPr>
              <w:tab/>
              <w:t>9.1</w:t>
            </w:r>
          </w:p>
        </w:tc>
        <w:tc>
          <w:tcPr>
            <w:tcW w:w="902" w:type="dxa"/>
          </w:tcPr>
          <w:p w:rsidR="007B369E" w:rsidRDefault="007B369E">
            <w:pPr>
              <w:pStyle w:val="Tabletext"/>
              <w:spacing w:before="32" w:after="32"/>
              <w:rPr>
                <w:sz w:val="18"/>
              </w:rPr>
            </w:pPr>
            <w:r>
              <w:rPr>
                <w:sz w:val="18"/>
              </w:rPr>
              <w:tab/>
              <w:t>9.5</w:t>
            </w:r>
          </w:p>
        </w:tc>
        <w:tc>
          <w:tcPr>
            <w:tcW w:w="904" w:type="dxa"/>
          </w:tcPr>
          <w:p w:rsidR="007B369E" w:rsidRDefault="007B369E">
            <w:pPr>
              <w:pStyle w:val="Tabletext"/>
              <w:spacing w:before="32" w:after="32"/>
              <w:rPr>
                <w:sz w:val="18"/>
              </w:rPr>
            </w:pPr>
            <w:r>
              <w:rPr>
                <w:sz w:val="18"/>
              </w:rPr>
              <w:tab/>
              <w:t>8.9</w:t>
            </w:r>
          </w:p>
        </w:tc>
        <w:tc>
          <w:tcPr>
            <w:tcW w:w="566" w:type="dxa"/>
            <w:tcBorders>
              <w:top w:val="nil"/>
              <w:left w:val="single" w:sz="6" w:space="0" w:color="auto"/>
              <w:bottom w:val="nil"/>
              <w:right w:val="single" w:sz="6" w:space="0" w:color="auto"/>
            </w:tcBorders>
          </w:tcPr>
          <w:p w:rsidR="007B369E" w:rsidRDefault="007B369E">
            <w:pPr>
              <w:pStyle w:val="Tabletext"/>
              <w:spacing w:before="32" w:after="32"/>
              <w:jc w:val="center"/>
              <w:rPr>
                <w:sz w:val="18"/>
              </w:rPr>
            </w:pPr>
            <w:r>
              <w:rPr>
                <w:sz w:val="18"/>
              </w:rPr>
              <w:t>m</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spacing w:before="32" w:after="32"/>
              <w:ind w:left="57"/>
              <w:jc w:val="center"/>
              <w:rPr>
                <w:sz w:val="18"/>
              </w:rPr>
            </w:pPr>
            <w:r>
              <w:rPr>
                <w:sz w:val="18"/>
              </w:rPr>
              <w:t>57.5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62.5</w:t>
            </w:r>
            <w:r>
              <w:rPr>
                <w:rFonts w:ascii="Symbol" w:hAnsi="Symbol"/>
                <w:sz w:val="18"/>
              </w:rPr>
              <w:t></w:t>
            </w:r>
          </w:p>
        </w:tc>
        <w:tc>
          <w:tcPr>
            <w:tcW w:w="1005" w:type="dxa"/>
          </w:tcPr>
          <w:p w:rsidR="007B369E" w:rsidRDefault="007B369E">
            <w:pPr>
              <w:pStyle w:val="Tabletext"/>
              <w:spacing w:before="32" w:after="32"/>
              <w:rPr>
                <w:sz w:val="18"/>
              </w:rPr>
            </w:pPr>
            <w:r>
              <w:rPr>
                <w:sz w:val="18"/>
              </w:rPr>
              <w:tab/>
              <w:t>3.2</w:t>
            </w:r>
          </w:p>
        </w:tc>
        <w:tc>
          <w:tcPr>
            <w:tcW w:w="902" w:type="dxa"/>
          </w:tcPr>
          <w:p w:rsidR="007B369E" w:rsidRDefault="007B369E">
            <w:pPr>
              <w:pStyle w:val="Tabletext"/>
              <w:spacing w:before="32" w:after="32"/>
              <w:rPr>
                <w:sz w:val="18"/>
              </w:rPr>
            </w:pPr>
            <w:r>
              <w:rPr>
                <w:sz w:val="18"/>
              </w:rPr>
              <w:tab/>
              <w:t>2.7</w:t>
            </w:r>
          </w:p>
        </w:tc>
        <w:tc>
          <w:tcPr>
            <w:tcW w:w="902" w:type="dxa"/>
          </w:tcPr>
          <w:p w:rsidR="007B369E" w:rsidRDefault="007B369E">
            <w:pPr>
              <w:pStyle w:val="Tabletext"/>
              <w:spacing w:before="32" w:after="32"/>
              <w:rPr>
                <w:sz w:val="18"/>
              </w:rPr>
            </w:pPr>
            <w:r>
              <w:rPr>
                <w:sz w:val="18"/>
              </w:rPr>
              <w:tab/>
              <w:t>4.0</w:t>
            </w:r>
          </w:p>
        </w:tc>
        <w:tc>
          <w:tcPr>
            <w:tcW w:w="902" w:type="dxa"/>
          </w:tcPr>
          <w:p w:rsidR="007B369E" w:rsidRDefault="007B369E">
            <w:pPr>
              <w:pStyle w:val="Tabletext"/>
              <w:spacing w:before="32" w:after="32"/>
              <w:rPr>
                <w:sz w:val="18"/>
              </w:rPr>
            </w:pPr>
            <w:r>
              <w:rPr>
                <w:sz w:val="18"/>
              </w:rPr>
              <w:tab/>
              <w:t>3.0</w:t>
            </w:r>
          </w:p>
        </w:tc>
        <w:tc>
          <w:tcPr>
            <w:tcW w:w="902" w:type="dxa"/>
          </w:tcPr>
          <w:p w:rsidR="007B369E" w:rsidRDefault="007B369E">
            <w:pPr>
              <w:pStyle w:val="Tabletext"/>
              <w:spacing w:before="32" w:after="32"/>
              <w:rPr>
                <w:sz w:val="18"/>
              </w:rPr>
            </w:pPr>
            <w:r>
              <w:rPr>
                <w:sz w:val="18"/>
              </w:rPr>
              <w:tab/>
              <w:t>3.0</w:t>
            </w:r>
          </w:p>
        </w:tc>
        <w:tc>
          <w:tcPr>
            <w:tcW w:w="902" w:type="dxa"/>
          </w:tcPr>
          <w:p w:rsidR="007B369E" w:rsidRDefault="007B369E">
            <w:pPr>
              <w:pStyle w:val="Tabletext"/>
              <w:spacing w:before="32" w:after="32"/>
              <w:rPr>
                <w:sz w:val="18"/>
              </w:rPr>
            </w:pPr>
            <w:r>
              <w:rPr>
                <w:sz w:val="18"/>
              </w:rPr>
              <w:tab/>
              <w:t>6.5</w:t>
            </w:r>
          </w:p>
        </w:tc>
        <w:tc>
          <w:tcPr>
            <w:tcW w:w="902" w:type="dxa"/>
          </w:tcPr>
          <w:p w:rsidR="007B369E" w:rsidRDefault="007B369E">
            <w:pPr>
              <w:pStyle w:val="Tabletext"/>
              <w:spacing w:before="32" w:after="32"/>
              <w:rPr>
                <w:sz w:val="18"/>
              </w:rPr>
            </w:pPr>
            <w:r>
              <w:rPr>
                <w:sz w:val="18"/>
              </w:rPr>
              <w:tab/>
              <w:t>6.7</w:t>
            </w:r>
          </w:p>
        </w:tc>
        <w:tc>
          <w:tcPr>
            <w:tcW w:w="904" w:type="dxa"/>
          </w:tcPr>
          <w:p w:rsidR="007B369E" w:rsidRDefault="007B369E">
            <w:pPr>
              <w:pStyle w:val="Tabletext"/>
              <w:spacing w:before="32" w:after="32"/>
              <w:rPr>
                <w:sz w:val="18"/>
              </w:rPr>
            </w:pPr>
            <w:r>
              <w:rPr>
                <w:sz w:val="18"/>
              </w:rPr>
              <w:tab/>
              <w:t>5.0</w:t>
            </w:r>
          </w:p>
        </w:tc>
        <w:tc>
          <w:tcPr>
            <w:tcW w:w="566" w:type="dxa"/>
            <w:tcBorders>
              <w:top w:val="nil"/>
              <w:left w:val="single" w:sz="6" w:space="0" w:color="auto"/>
              <w:bottom w:val="nil"/>
              <w:right w:val="single" w:sz="6" w:space="0" w:color="auto"/>
            </w:tcBorders>
          </w:tcPr>
          <w:p w:rsidR="007B369E" w:rsidRDefault="007B369E">
            <w:pPr>
              <w:pStyle w:val="Tabletext"/>
              <w:spacing w:before="32" w:after="32"/>
              <w:jc w:val="center"/>
              <w:rPr>
                <w:sz w:val="18"/>
              </w:rPr>
            </w:pPr>
            <w:r>
              <w:rPr>
                <w:sz w:val="18"/>
              </w:rPr>
              <w:t>m</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spacing w:before="32" w:after="32"/>
              <w:ind w:left="57"/>
              <w:jc w:val="center"/>
              <w:rPr>
                <w:sz w:val="18"/>
              </w:rPr>
            </w:pPr>
            <w:r>
              <w:rPr>
                <w:sz w:val="18"/>
              </w:rPr>
              <w:t>52.5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57.5</w:t>
            </w:r>
            <w:r>
              <w:rPr>
                <w:rFonts w:ascii="Symbol" w:hAnsi="Symbol"/>
                <w:sz w:val="18"/>
              </w:rPr>
              <w:t></w:t>
            </w:r>
          </w:p>
        </w:tc>
        <w:tc>
          <w:tcPr>
            <w:tcW w:w="1005" w:type="dxa"/>
          </w:tcPr>
          <w:p w:rsidR="007B369E" w:rsidRDefault="007B369E">
            <w:pPr>
              <w:pStyle w:val="Tabletext"/>
              <w:spacing w:before="32" w:after="32"/>
              <w:rPr>
                <w:sz w:val="18"/>
              </w:rPr>
            </w:pPr>
            <w:r>
              <w:rPr>
                <w:sz w:val="18"/>
              </w:rPr>
              <w:tab/>
              <w:t>2.5</w:t>
            </w:r>
          </w:p>
        </w:tc>
        <w:tc>
          <w:tcPr>
            <w:tcW w:w="902" w:type="dxa"/>
          </w:tcPr>
          <w:p w:rsidR="007B369E" w:rsidRDefault="007B369E">
            <w:pPr>
              <w:pStyle w:val="Tabletext"/>
              <w:spacing w:before="32" w:after="32"/>
              <w:rPr>
                <w:sz w:val="18"/>
              </w:rPr>
            </w:pPr>
            <w:r>
              <w:rPr>
                <w:sz w:val="18"/>
              </w:rPr>
              <w:tab/>
              <w:t>1.8</w:t>
            </w:r>
          </w:p>
        </w:tc>
        <w:tc>
          <w:tcPr>
            <w:tcW w:w="902" w:type="dxa"/>
          </w:tcPr>
          <w:p w:rsidR="007B369E" w:rsidRDefault="007B369E">
            <w:pPr>
              <w:pStyle w:val="Tabletext"/>
              <w:spacing w:before="32" w:after="32"/>
              <w:rPr>
                <w:sz w:val="18"/>
              </w:rPr>
            </w:pPr>
            <w:r>
              <w:rPr>
                <w:sz w:val="18"/>
              </w:rPr>
              <w:tab/>
              <w:t>2.4</w:t>
            </w:r>
          </w:p>
        </w:tc>
        <w:tc>
          <w:tcPr>
            <w:tcW w:w="902" w:type="dxa"/>
          </w:tcPr>
          <w:p w:rsidR="007B369E" w:rsidRDefault="007B369E">
            <w:pPr>
              <w:pStyle w:val="Tabletext"/>
              <w:spacing w:before="32" w:after="32"/>
              <w:rPr>
                <w:sz w:val="18"/>
              </w:rPr>
            </w:pPr>
            <w:r>
              <w:rPr>
                <w:sz w:val="18"/>
              </w:rPr>
              <w:tab/>
              <w:t>2.3</w:t>
            </w:r>
          </w:p>
        </w:tc>
        <w:tc>
          <w:tcPr>
            <w:tcW w:w="902" w:type="dxa"/>
          </w:tcPr>
          <w:p w:rsidR="007B369E" w:rsidRDefault="007B369E">
            <w:pPr>
              <w:pStyle w:val="Tabletext"/>
              <w:spacing w:before="32" w:after="32"/>
              <w:rPr>
                <w:sz w:val="18"/>
              </w:rPr>
            </w:pPr>
            <w:r>
              <w:rPr>
                <w:sz w:val="18"/>
              </w:rPr>
              <w:tab/>
              <w:t>2.6</w:t>
            </w:r>
          </w:p>
        </w:tc>
        <w:tc>
          <w:tcPr>
            <w:tcW w:w="902" w:type="dxa"/>
          </w:tcPr>
          <w:p w:rsidR="007B369E" w:rsidRDefault="007B369E">
            <w:pPr>
              <w:pStyle w:val="Tabletext"/>
              <w:spacing w:before="32" w:after="32"/>
              <w:rPr>
                <w:sz w:val="18"/>
              </w:rPr>
            </w:pPr>
            <w:r>
              <w:rPr>
                <w:sz w:val="18"/>
              </w:rPr>
              <w:tab/>
              <w:t>5.0</w:t>
            </w:r>
          </w:p>
        </w:tc>
        <w:tc>
          <w:tcPr>
            <w:tcW w:w="902" w:type="dxa"/>
          </w:tcPr>
          <w:p w:rsidR="007B369E" w:rsidRDefault="007B369E">
            <w:pPr>
              <w:pStyle w:val="Tabletext"/>
              <w:spacing w:before="32" w:after="32"/>
              <w:rPr>
                <w:sz w:val="18"/>
              </w:rPr>
            </w:pPr>
            <w:r>
              <w:rPr>
                <w:sz w:val="18"/>
              </w:rPr>
              <w:tab/>
              <w:t>4.6</w:t>
            </w:r>
          </w:p>
        </w:tc>
        <w:tc>
          <w:tcPr>
            <w:tcW w:w="904" w:type="dxa"/>
          </w:tcPr>
          <w:p w:rsidR="007B369E" w:rsidRDefault="007B369E">
            <w:pPr>
              <w:pStyle w:val="Tabletext"/>
              <w:spacing w:before="32" w:after="32"/>
              <w:rPr>
                <w:sz w:val="18"/>
              </w:rPr>
            </w:pPr>
            <w:r>
              <w:rPr>
                <w:sz w:val="18"/>
              </w:rPr>
              <w:tab/>
              <w:t>4.0</w:t>
            </w:r>
          </w:p>
        </w:tc>
        <w:tc>
          <w:tcPr>
            <w:tcW w:w="566" w:type="dxa"/>
            <w:tcBorders>
              <w:top w:val="nil"/>
              <w:left w:val="single" w:sz="6" w:space="0" w:color="auto"/>
              <w:bottom w:val="nil"/>
              <w:right w:val="single" w:sz="6" w:space="0" w:color="auto"/>
            </w:tcBorders>
          </w:tcPr>
          <w:p w:rsidR="007B369E" w:rsidRDefault="007B369E">
            <w:pPr>
              <w:pStyle w:val="Tabletext"/>
              <w:spacing w:before="32" w:after="32"/>
              <w:jc w:val="center"/>
              <w:rPr>
                <w:sz w:val="18"/>
              </w:rPr>
            </w:pPr>
            <w:r>
              <w:rPr>
                <w:sz w:val="18"/>
              </w:rPr>
              <w:t>e</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spacing w:before="32" w:after="32"/>
              <w:ind w:left="57"/>
              <w:jc w:val="center"/>
              <w:rPr>
                <w:sz w:val="18"/>
              </w:rPr>
            </w:pPr>
            <w:r>
              <w:rPr>
                <w:sz w:val="18"/>
              </w:rPr>
              <w:t>47.5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52.5</w:t>
            </w:r>
            <w:r>
              <w:rPr>
                <w:rFonts w:ascii="Symbol" w:hAnsi="Symbol"/>
                <w:sz w:val="18"/>
              </w:rPr>
              <w:t></w:t>
            </w:r>
          </w:p>
        </w:tc>
        <w:tc>
          <w:tcPr>
            <w:tcW w:w="1005" w:type="dxa"/>
          </w:tcPr>
          <w:p w:rsidR="007B369E" w:rsidRDefault="007B369E">
            <w:pPr>
              <w:pStyle w:val="Tabletext"/>
              <w:spacing w:before="32" w:after="32"/>
              <w:rPr>
                <w:sz w:val="18"/>
              </w:rPr>
            </w:pPr>
            <w:r>
              <w:rPr>
                <w:sz w:val="18"/>
              </w:rPr>
              <w:tab/>
              <w:t>1.6</w:t>
            </w:r>
          </w:p>
        </w:tc>
        <w:tc>
          <w:tcPr>
            <w:tcW w:w="902" w:type="dxa"/>
          </w:tcPr>
          <w:p w:rsidR="007B369E" w:rsidRDefault="007B369E">
            <w:pPr>
              <w:pStyle w:val="Tabletext"/>
              <w:spacing w:before="32" w:after="32"/>
              <w:rPr>
                <w:sz w:val="18"/>
              </w:rPr>
            </w:pPr>
            <w:r>
              <w:rPr>
                <w:sz w:val="18"/>
              </w:rPr>
              <w:tab/>
              <w:t>1.2</w:t>
            </w:r>
          </w:p>
        </w:tc>
        <w:tc>
          <w:tcPr>
            <w:tcW w:w="902" w:type="dxa"/>
          </w:tcPr>
          <w:p w:rsidR="007B369E" w:rsidRDefault="007B369E">
            <w:pPr>
              <w:pStyle w:val="Tabletext"/>
              <w:spacing w:before="32" w:after="32"/>
              <w:rPr>
                <w:sz w:val="18"/>
              </w:rPr>
            </w:pPr>
            <w:r>
              <w:rPr>
                <w:sz w:val="18"/>
              </w:rPr>
              <w:tab/>
              <w:t>1.6</w:t>
            </w:r>
          </w:p>
        </w:tc>
        <w:tc>
          <w:tcPr>
            <w:tcW w:w="902" w:type="dxa"/>
          </w:tcPr>
          <w:p w:rsidR="007B369E" w:rsidRDefault="007B369E">
            <w:pPr>
              <w:pStyle w:val="Tabletext"/>
              <w:spacing w:before="32" w:after="32"/>
              <w:rPr>
                <w:sz w:val="18"/>
              </w:rPr>
            </w:pPr>
            <w:r>
              <w:rPr>
                <w:sz w:val="18"/>
              </w:rPr>
              <w:tab/>
              <w:t>1.5</w:t>
            </w:r>
          </w:p>
        </w:tc>
        <w:tc>
          <w:tcPr>
            <w:tcW w:w="902" w:type="dxa"/>
          </w:tcPr>
          <w:p w:rsidR="007B369E" w:rsidRDefault="007B369E">
            <w:pPr>
              <w:pStyle w:val="Tabletext"/>
              <w:spacing w:before="32" w:after="32"/>
              <w:rPr>
                <w:sz w:val="18"/>
              </w:rPr>
            </w:pPr>
            <w:r>
              <w:rPr>
                <w:sz w:val="18"/>
              </w:rPr>
              <w:tab/>
              <w:t>1.7</w:t>
            </w:r>
          </w:p>
        </w:tc>
        <w:tc>
          <w:tcPr>
            <w:tcW w:w="902" w:type="dxa"/>
          </w:tcPr>
          <w:p w:rsidR="007B369E" w:rsidRDefault="007B369E">
            <w:pPr>
              <w:pStyle w:val="Tabletext"/>
              <w:spacing w:before="32" w:after="32"/>
              <w:rPr>
                <w:sz w:val="18"/>
              </w:rPr>
            </w:pPr>
            <w:r>
              <w:rPr>
                <w:sz w:val="18"/>
              </w:rPr>
              <w:tab/>
              <w:t>3.3</w:t>
            </w:r>
          </w:p>
        </w:tc>
        <w:tc>
          <w:tcPr>
            <w:tcW w:w="902" w:type="dxa"/>
          </w:tcPr>
          <w:p w:rsidR="007B369E" w:rsidRDefault="007B369E">
            <w:pPr>
              <w:pStyle w:val="Tabletext"/>
              <w:spacing w:before="32" w:after="32"/>
              <w:rPr>
                <w:sz w:val="18"/>
              </w:rPr>
            </w:pPr>
            <w:r>
              <w:rPr>
                <w:sz w:val="18"/>
              </w:rPr>
              <w:tab/>
              <w:t>3.1</w:t>
            </w:r>
          </w:p>
        </w:tc>
        <w:tc>
          <w:tcPr>
            <w:tcW w:w="904" w:type="dxa"/>
          </w:tcPr>
          <w:p w:rsidR="007B369E" w:rsidRDefault="007B369E">
            <w:pPr>
              <w:pStyle w:val="Tabletext"/>
              <w:spacing w:before="32" w:after="32"/>
              <w:rPr>
                <w:sz w:val="18"/>
              </w:rPr>
            </w:pPr>
            <w:r>
              <w:rPr>
                <w:sz w:val="18"/>
              </w:rPr>
              <w:tab/>
              <w:t>2.6</w:t>
            </w:r>
          </w:p>
        </w:tc>
        <w:tc>
          <w:tcPr>
            <w:tcW w:w="566" w:type="dxa"/>
            <w:tcBorders>
              <w:top w:val="nil"/>
              <w:left w:val="single" w:sz="6" w:space="0" w:color="auto"/>
              <w:bottom w:val="nil"/>
              <w:right w:val="single" w:sz="6" w:space="0" w:color="auto"/>
            </w:tcBorders>
          </w:tcPr>
          <w:p w:rsidR="007B369E" w:rsidRDefault="007B369E">
            <w:pPr>
              <w:pStyle w:val="Tabletext"/>
              <w:spacing w:before="32" w:after="32"/>
              <w:jc w:val="center"/>
              <w:rPr>
                <w:sz w:val="18"/>
              </w:rPr>
            </w:pPr>
            <w:r>
              <w:rPr>
                <w:sz w:val="18"/>
              </w:rPr>
              <w:t>r</w:t>
            </w:r>
          </w:p>
        </w:tc>
      </w:tr>
      <w:tr w:rsidR="007B369E">
        <w:trPr>
          <w:cantSplit/>
          <w:jc w:val="center"/>
        </w:trPr>
        <w:tc>
          <w:tcPr>
            <w:tcW w:w="1752" w:type="dxa"/>
            <w:tcBorders>
              <w:top w:val="nil"/>
              <w:left w:val="single" w:sz="6" w:space="0" w:color="auto"/>
              <w:bottom w:val="single" w:sz="6" w:space="0" w:color="auto"/>
              <w:right w:val="single" w:sz="6" w:space="0" w:color="auto"/>
            </w:tcBorders>
          </w:tcPr>
          <w:p w:rsidR="007B369E" w:rsidRDefault="007B369E">
            <w:pPr>
              <w:pStyle w:val="Tabletext"/>
              <w:spacing w:before="29" w:after="100"/>
              <w:ind w:left="57"/>
              <w:jc w:val="center"/>
              <w:rPr>
                <w:sz w:val="18"/>
              </w:rPr>
            </w:pPr>
            <w:r>
              <w:rPr>
                <w:sz w:val="18"/>
              </w:rPr>
              <w:t>42.5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47.5</w:t>
            </w:r>
            <w:r>
              <w:rPr>
                <w:rFonts w:ascii="Symbol" w:hAnsi="Symbol"/>
                <w:sz w:val="18"/>
              </w:rPr>
              <w:t></w:t>
            </w:r>
          </w:p>
        </w:tc>
        <w:tc>
          <w:tcPr>
            <w:tcW w:w="1005" w:type="dxa"/>
            <w:tcBorders>
              <w:top w:val="nil"/>
              <w:left w:val="nil"/>
              <w:bottom w:val="single" w:sz="6" w:space="0" w:color="auto"/>
              <w:right w:val="nil"/>
            </w:tcBorders>
          </w:tcPr>
          <w:p w:rsidR="007B369E" w:rsidRDefault="007B369E">
            <w:pPr>
              <w:pStyle w:val="Tabletext"/>
              <w:spacing w:before="29" w:after="100"/>
              <w:rPr>
                <w:sz w:val="18"/>
              </w:rPr>
            </w:pPr>
            <w:r>
              <w:rPr>
                <w:sz w:val="18"/>
              </w:rPr>
              <w:tab/>
              <w:t>0.8</w:t>
            </w:r>
          </w:p>
        </w:tc>
        <w:tc>
          <w:tcPr>
            <w:tcW w:w="902" w:type="dxa"/>
            <w:tcBorders>
              <w:top w:val="nil"/>
              <w:left w:val="nil"/>
              <w:bottom w:val="single" w:sz="6" w:space="0" w:color="auto"/>
              <w:right w:val="nil"/>
            </w:tcBorders>
          </w:tcPr>
          <w:p w:rsidR="007B369E" w:rsidRDefault="007B369E">
            <w:pPr>
              <w:pStyle w:val="Tabletext"/>
              <w:spacing w:before="29" w:after="100"/>
              <w:rPr>
                <w:sz w:val="18"/>
              </w:rPr>
            </w:pPr>
            <w:r>
              <w:rPr>
                <w:sz w:val="18"/>
              </w:rPr>
              <w:tab/>
              <w:t>0.6</w:t>
            </w:r>
          </w:p>
        </w:tc>
        <w:tc>
          <w:tcPr>
            <w:tcW w:w="902" w:type="dxa"/>
            <w:tcBorders>
              <w:top w:val="nil"/>
              <w:left w:val="nil"/>
              <w:bottom w:val="single" w:sz="6" w:space="0" w:color="auto"/>
              <w:right w:val="nil"/>
            </w:tcBorders>
          </w:tcPr>
          <w:p w:rsidR="007B369E" w:rsidRDefault="007B369E">
            <w:pPr>
              <w:pStyle w:val="Tabletext"/>
              <w:spacing w:before="29" w:after="100"/>
              <w:rPr>
                <w:sz w:val="18"/>
              </w:rPr>
            </w:pPr>
            <w:r>
              <w:rPr>
                <w:sz w:val="18"/>
              </w:rPr>
              <w:tab/>
              <w:t>0.8</w:t>
            </w:r>
          </w:p>
        </w:tc>
        <w:tc>
          <w:tcPr>
            <w:tcW w:w="902" w:type="dxa"/>
            <w:tcBorders>
              <w:top w:val="nil"/>
              <w:left w:val="nil"/>
              <w:bottom w:val="single" w:sz="6" w:space="0" w:color="auto"/>
              <w:right w:val="nil"/>
            </w:tcBorders>
          </w:tcPr>
          <w:p w:rsidR="007B369E" w:rsidRDefault="007B369E">
            <w:pPr>
              <w:pStyle w:val="Tabletext"/>
              <w:spacing w:before="29" w:after="100"/>
              <w:rPr>
                <w:sz w:val="18"/>
              </w:rPr>
            </w:pPr>
            <w:r>
              <w:rPr>
                <w:sz w:val="18"/>
              </w:rPr>
              <w:tab/>
              <w:t>0.7</w:t>
            </w:r>
          </w:p>
        </w:tc>
        <w:tc>
          <w:tcPr>
            <w:tcW w:w="902" w:type="dxa"/>
            <w:tcBorders>
              <w:top w:val="nil"/>
              <w:left w:val="nil"/>
              <w:bottom w:val="single" w:sz="6" w:space="0" w:color="auto"/>
              <w:right w:val="nil"/>
            </w:tcBorders>
          </w:tcPr>
          <w:p w:rsidR="007B369E" w:rsidRDefault="007B369E">
            <w:pPr>
              <w:pStyle w:val="Tabletext"/>
              <w:spacing w:before="29" w:after="100"/>
              <w:rPr>
                <w:sz w:val="18"/>
              </w:rPr>
            </w:pPr>
            <w:r>
              <w:rPr>
                <w:sz w:val="18"/>
              </w:rPr>
              <w:tab/>
              <w:t>0.8</w:t>
            </w:r>
          </w:p>
        </w:tc>
        <w:tc>
          <w:tcPr>
            <w:tcW w:w="902" w:type="dxa"/>
            <w:tcBorders>
              <w:top w:val="nil"/>
              <w:left w:val="nil"/>
              <w:bottom w:val="single" w:sz="6" w:space="0" w:color="auto"/>
              <w:right w:val="nil"/>
            </w:tcBorders>
          </w:tcPr>
          <w:p w:rsidR="007B369E" w:rsidRDefault="007B369E">
            <w:pPr>
              <w:pStyle w:val="Tabletext"/>
              <w:spacing w:before="29" w:after="100"/>
              <w:rPr>
                <w:sz w:val="18"/>
              </w:rPr>
            </w:pPr>
            <w:r>
              <w:rPr>
                <w:sz w:val="18"/>
              </w:rPr>
              <w:tab/>
              <w:t>1.6</w:t>
            </w:r>
          </w:p>
        </w:tc>
        <w:tc>
          <w:tcPr>
            <w:tcW w:w="902" w:type="dxa"/>
            <w:tcBorders>
              <w:top w:val="nil"/>
              <w:left w:val="nil"/>
              <w:bottom w:val="single" w:sz="6" w:space="0" w:color="auto"/>
              <w:right w:val="nil"/>
            </w:tcBorders>
          </w:tcPr>
          <w:p w:rsidR="007B369E" w:rsidRDefault="007B369E">
            <w:pPr>
              <w:pStyle w:val="Tabletext"/>
              <w:spacing w:before="29" w:after="100"/>
              <w:rPr>
                <w:sz w:val="18"/>
              </w:rPr>
            </w:pPr>
            <w:r>
              <w:rPr>
                <w:sz w:val="18"/>
              </w:rPr>
              <w:tab/>
              <w:t>1.5</w:t>
            </w:r>
          </w:p>
        </w:tc>
        <w:tc>
          <w:tcPr>
            <w:tcW w:w="904" w:type="dxa"/>
            <w:tcBorders>
              <w:top w:val="nil"/>
              <w:left w:val="nil"/>
              <w:bottom w:val="single" w:sz="6" w:space="0" w:color="auto"/>
              <w:right w:val="nil"/>
            </w:tcBorders>
          </w:tcPr>
          <w:p w:rsidR="007B369E" w:rsidRDefault="007B369E">
            <w:pPr>
              <w:pStyle w:val="Tabletext"/>
              <w:spacing w:before="29" w:after="100"/>
              <w:rPr>
                <w:sz w:val="18"/>
              </w:rPr>
            </w:pPr>
            <w:r>
              <w:rPr>
                <w:sz w:val="18"/>
              </w:rPr>
              <w:tab/>
              <w:t>1.3</w:t>
            </w:r>
          </w:p>
        </w:tc>
        <w:tc>
          <w:tcPr>
            <w:tcW w:w="566" w:type="dxa"/>
            <w:tcBorders>
              <w:top w:val="nil"/>
              <w:left w:val="single" w:sz="6" w:space="0" w:color="auto"/>
              <w:bottom w:val="single" w:sz="6" w:space="0" w:color="auto"/>
              <w:right w:val="single" w:sz="6" w:space="0" w:color="auto"/>
            </w:tcBorders>
          </w:tcPr>
          <w:p w:rsidR="007B369E" w:rsidRDefault="007B369E">
            <w:pPr>
              <w:pStyle w:val="Tabletext"/>
              <w:spacing w:before="29" w:after="100"/>
              <w:jc w:val="center"/>
              <w:rPr>
                <w:sz w:val="18"/>
              </w:rPr>
            </w:pPr>
          </w:p>
        </w:tc>
      </w:tr>
    </w:tbl>
    <w:p w:rsidR="007B369E" w:rsidRDefault="007B369E" w:rsidP="007B369E">
      <w:pPr>
        <w:pStyle w:val="Tablefin"/>
      </w:pPr>
    </w:p>
    <w:p w:rsidR="007B369E" w:rsidRDefault="007B369E" w:rsidP="007B369E">
      <w:pPr>
        <w:pStyle w:val="TableNo"/>
        <w:rPr>
          <w:sz w:val="18"/>
          <w:lang w:val="en-US"/>
        </w:rPr>
      </w:pPr>
      <w:r>
        <w:rPr>
          <w:sz w:val="18"/>
          <w:lang w:val="en-US"/>
        </w:rPr>
        <w:lastRenderedPageBreak/>
        <w:t>TABLE  2 (</w:t>
      </w:r>
      <w:r>
        <w:rPr>
          <w:i/>
          <w:sz w:val="18"/>
          <w:lang w:val="en-US"/>
        </w:rPr>
        <w:t>end</w:t>
      </w:r>
      <w:r>
        <w:rPr>
          <w:sz w:val="18"/>
          <w:lang w:val="en-US"/>
        </w:rPr>
        <w:t>)</w:t>
      </w:r>
    </w:p>
    <w:tbl>
      <w:tblPr>
        <w:tblW w:w="0" w:type="auto"/>
        <w:jc w:val="center"/>
        <w:tblLayout w:type="fixed"/>
        <w:tblCellMar>
          <w:left w:w="0" w:type="dxa"/>
          <w:right w:w="0" w:type="dxa"/>
        </w:tblCellMar>
        <w:tblLook w:val="0000" w:firstRow="0" w:lastRow="0" w:firstColumn="0" w:lastColumn="0" w:noHBand="0" w:noVBand="0"/>
      </w:tblPr>
      <w:tblGrid>
        <w:gridCol w:w="1752"/>
        <w:gridCol w:w="1005"/>
        <w:gridCol w:w="902"/>
        <w:gridCol w:w="902"/>
        <w:gridCol w:w="902"/>
        <w:gridCol w:w="902"/>
        <w:gridCol w:w="902"/>
        <w:gridCol w:w="902"/>
        <w:gridCol w:w="904"/>
        <w:gridCol w:w="566"/>
      </w:tblGrid>
      <w:tr w:rsidR="007B369E" w:rsidRPr="008E0851">
        <w:trPr>
          <w:cantSplit/>
          <w:jc w:val="center"/>
        </w:trPr>
        <w:tc>
          <w:tcPr>
            <w:tcW w:w="1752" w:type="dxa"/>
          </w:tcPr>
          <w:p w:rsidR="007B369E" w:rsidRDefault="007B369E">
            <w:pPr>
              <w:keepNext/>
              <w:keepLines/>
              <w:ind w:left="57"/>
            </w:pPr>
          </w:p>
        </w:tc>
        <w:tc>
          <w:tcPr>
            <w:tcW w:w="7321" w:type="dxa"/>
            <w:gridSpan w:val="8"/>
            <w:tcBorders>
              <w:top w:val="single" w:sz="6" w:space="0" w:color="auto"/>
              <w:left w:val="single" w:sz="6" w:space="0" w:color="auto"/>
              <w:bottom w:val="single" w:sz="6" w:space="0" w:color="auto"/>
              <w:right w:val="nil"/>
            </w:tcBorders>
          </w:tcPr>
          <w:p w:rsidR="007B369E" w:rsidRDefault="007B369E">
            <w:pPr>
              <w:pStyle w:val="Tabletext"/>
              <w:keepNext/>
              <w:keepLines/>
              <w:pageBreakBefore/>
              <w:jc w:val="center"/>
              <w:rPr>
                <w:sz w:val="18"/>
                <w:lang w:val="en-US"/>
              </w:rPr>
            </w:pPr>
            <w:r>
              <w:rPr>
                <w:sz w:val="18"/>
                <w:lang w:val="en-US"/>
              </w:rPr>
              <w:t>b)  Transmission ranges greater than 2</w:t>
            </w:r>
            <w:r>
              <w:rPr>
                <w:rFonts w:ascii="Tms Rmn" w:hAnsi="Tms Rmn"/>
                <w:sz w:val="18"/>
                <w:lang w:val="en-US"/>
              </w:rPr>
              <w:t> </w:t>
            </w:r>
            <w:r>
              <w:rPr>
                <w:sz w:val="18"/>
                <w:lang w:val="en-US"/>
              </w:rPr>
              <w:t>500 km</w:t>
            </w:r>
          </w:p>
        </w:tc>
        <w:tc>
          <w:tcPr>
            <w:tcW w:w="566" w:type="dxa"/>
            <w:tcBorders>
              <w:top w:val="nil"/>
              <w:left w:val="single" w:sz="6" w:space="0" w:color="auto"/>
              <w:bottom w:val="nil"/>
              <w:right w:val="nil"/>
            </w:tcBorders>
          </w:tcPr>
          <w:p w:rsidR="007B369E" w:rsidRDefault="007B369E">
            <w:pPr>
              <w:pStyle w:val="Tabletext"/>
              <w:keepNext/>
              <w:keepLines/>
              <w:jc w:val="center"/>
              <w:rPr>
                <w:sz w:val="18"/>
                <w:lang w:val="en-US"/>
              </w:rPr>
            </w:pPr>
          </w:p>
        </w:tc>
      </w:tr>
      <w:tr w:rsidR="007B369E" w:rsidRPr="008E0851">
        <w:trPr>
          <w:cantSplit/>
          <w:jc w:val="center"/>
        </w:trPr>
        <w:tc>
          <w:tcPr>
            <w:tcW w:w="1752" w:type="dxa"/>
          </w:tcPr>
          <w:p w:rsidR="007B369E" w:rsidRDefault="007B369E">
            <w:pPr>
              <w:keepNext/>
              <w:keepLines/>
              <w:ind w:left="57"/>
              <w:rPr>
                <w:lang w:val="en-US"/>
              </w:rPr>
            </w:pPr>
          </w:p>
        </w:tc>
        <w:tc>
          <w:tcPr>
            <w:tcW w:w="7321" w:type="dxa"/>
            <w:gridSpan w:val="8"/>
            <w:tcBorders>
              <w:top w:val="single" w:sz="6" w:space="0" w:color="auto"/>
              <w:left w:val="single" w:sz="6" w:space="0" w:color="auto"/>
              <w:bottom w:val="nil"/>
              <w:right w:val="nil"/>
            </w:tcBorders>
          </w:tcPr>
          <w:p w:rsidR="007B369E" w:rsidRDefault="007B369E">
            <w:pPr>
              <w:pStyle w:val="Tabletext"/>
              <w:keepNext/>
              <w:keepLines/>
              <w:jc w:val="center"/>
              <w:rPr>
                <w:sz w:val="18"/>
                <w:lang w:val="en-US"/>
              </w:rPr>
            </w:pPr>
            <w:r>
              <w:rPr>
                <w:sz w:val="18"/>
                <w:lang w:val="en-US"/>
              </w:rPr>
              <w:t xml:space="preserve">Mid-path local time, </w:t>
            </w:r>
            <w:r>
              <w:rPr>
                <w:i/>
                <w:sz w:val="18"/>
                <w:lang w:val="en-US"/>
              </w:rPr>
              <w:t>t</w:t>
            </w:r>
          </w:p>
        </w:tc>
        <w:tc>
          <w:tcPr>
            <w:tcW w:w="566" w:type="dxa"/>
            <w:tcBorders>
              <w:top w:val="nil"/>
              <w:left w:val="single" w:sz="6" w:space="0" w:color="auto"/>
              <w:bottom w:val="nil"/>
              <w:right w:val="nil"/>
            </w:tcBorders>
          </w:tcPr>
          <w:p w:rsidR="007B369E" w:rsidRDefault="007B369E">
            <w:pPr>
              <w:pStyle w:val="Tabletext"/>
              <w:keepNext/>
              <w:keepLines/>
              <w:jc w:val="center"/>
              <w:rPr>
                <w:sz w:val="18"/>
                <w:lang w:val="en-US"/>
              </w:rPr>
            </w:pPr>
          </w:p>
        </w:tc>
      </w:tr>
      <w:tr w:rsidR="007B369E">
        <w:trPr>
          <w:cantSplit/>
          <w:jc w:val="center"/>
        </w:trPr>
        <w:tc>
          <w:tcPr>
            <w:tcW w:w="1752" w:type="dxa"/>
            <w:tcBorders>
              <w:top w:val="nil"/>
              <w:left w:val="nil"/>
              <w:bottom w:val="single" w:sz="6" w:space="0" w:color="auto"/>
              <w:right w:val="nil"/>
            </w:tcBorders>
          </w:tcPr>
          <w:p w:rsidR="007B369E" w:rsidRDefault="007B369E">
            <w:pPr>
              <w:keepNext/>
              <w:keepLines/>
              <w:ind w:left="57"/>
              <w:rPr>
                <w:lang w:val="en-US"/>
              </w:rPr>
            </w:pPr>
          </w:p>
        </w:tc>
        <w:tc>
          <w:tcPr>
            <w:tcW w:w="1005" w:type="dxa"/>
            <w:tcBorders>
              <w:top w:val="nil"/>
              <w:left w:val="single" w:sz="6" w:space="0" w:color="auto"/>
              <w:bottom w:val="single" w:sz="6" w:space="0" w:color="auto"/>
              <w:right w:val="nil"/>
            </w:tcBorders>
          </w:tcPr>
          <w:p w:rsidR="007B369E" w:rsidRDefault="007B369E">
            <w:pPr>
              <w:pStyle w:val="Tabletext"/>
              <w:keepNext/>
              <w:keepLines/>
              <w:jc w:val="center"/>
              <w:rPr>
                <w:sz w:val="18"/>
              </w:rPr>
            </w:pPr>
            <w:r>
              <w:rPr>
                <w:sz w:val="18"/>
              </w:rPr>
              <w:t xml:space="preserve">01 </w:t>
            </w:r>
            <w:r>
              <w:rPr>
                <w:rFonts w:ascii="Symbol" w:hAnsi="Symbol"/>
                <w:sz w:val="18"/>
              </w:rPr>
              <w:t></w:t>
            </w:r>
            <w:r>
              <w:rPr>
                <w:sz w:val="18"/>
              </w:rPr>
              <w:t xml:space="preserve"> </w:t>
            </w:r>
            <w:r>
              <w:rPr>
                <w:i/>
                <w:sz w:val="18"/>
              </w:rPr>
              <w:t>t</w:t>
            </w:r>
            <w:r>
              <w:rPr>
                <w:sz w:val="18"/>
              </w:rPr>
              <w:t xml:space="preserve"> </w:t>
            </w:r>
            <w:r>
              <w:rPr>
                <w:rFonts w:ascii="Symbol" w:hAnsi="Symbol"/>
                <w:sz w:val="18"/>
              </w:rPr>
              <w:t></w:t>
            </w:r>
            <w:r>
              <w:rPr>
                <w:sz w:val="18"/>
              </w:rPr>
              <w:t xml:space="preserve"> 04</w:t>
            </w:r>
          </w:p>
        </w:tc>
        <w:tc>
          <w:tcPr>
            <w:tcW w:w="902" w:type="dxa"/>
            <w:tcBorders>
              <w:top w:val="nil"/>
              <w:left w:val="nil"/>
              <w:bottom w:val="single" w:sz="6" w:space="0" w:color="auto"/>
              <w:right w:val="nil"/>
            </w:tcBorders>
          </w:tcPr>
          <w:p w:rsidR="007B369E" w:rsidRDefault="007B369E">
            <w:pPr>
              <w:pStyle w:val="Tabletext"/>
              <w:keepNext/>
              <w:keepLines/>
              <w:jc w:val="center"/>
              <w:rPr>
                <w:sz w:val="18"/>
              </w:rPr>
            </w:pPr>
            <w:r>
              <w:rPr>
                <w:sz w:val="18"/>
              </w:rPr>
              <w:t xml:space="preserve">04 </w:t>
            </w:r>
            <w:r>
              <w:rPr>
                <w:rFonts w:ascii="Symbol" w:hAnsi="Symbol"/>
                <w:sz w:val="18"/>
              </w:rPr>
              <w:t></w:t>
            </w:r>
            <w:r>
              <w:rPr>
                <w:sz w:val="18"/>
              </w:rPr>
              <w:t xml:space="preserve"> </w:t>
            </w:r>
            <w:r>
              <w:rPr>
                <w:i/>
                <w:sz w:val="18"/>
              </w:rPr>
              <w:t>t</w:t>
            </w:r>
            <w:r>
              <w:rPr>
                <w:sz w:val="18"/>
              </w:rPr>
              <w:t xml:space="preserve"> </w:t>
            </w:r>
            <w:r>
              <w:rPr>
                <w:rFonts w:ascii="Symbol" w:hAnsi="Symbol"/>
                <w:sz w:val="18"/>
              </w:rPr>
              <w:t></w:t>
            </w:r>
            <w:r>
              <w:rPr>
                <w:sz w:val="18"/>
              </w:rPr>
              <w:t xml:space="preserve"> 07</w:t>
            </w:r>
          </w:p>
        </w:tc>
        <w:tc>
          <w:tcPr>
            <w:tcW w:w="902" w:type="dxa"/>
            <w:tcBorders>
              <w:top w:val="nil"/>
              <w:left w:val="nil"/>
              <w:bottom w:val="single" w:sz="6" w:space="0" w:color="auto"/>
              <w:right w:val="nil"/>
            </w:tcBorders>
          </w:tcPr>
          <w:p w:rsidR="007B369E" w:rsidRDefault="007B369E">
            <w:pPr>
              <w:pStyle w:val="Tabletext"/>
              <w:keepNext/>
              <w:keepLines/>
              <w:jc w:val="center"/>
              <w:rPr>
                <w:sz w:val="18"/>
              </w:rPr>
            </w:pPr>
            <w:r>
              <w:rPr>
                <w:sz w:val="18"/>
              </w:rPr>
              <w:t xml:space="preserve">07 </w:t>
            </w:r>
            <w:r>
              <w:rPr>
                <w:rFonts w:ascii="Symbol" w:hAnsi="Symbol"/>
                <w:sz w:val="18"/>
              </w:rPr>
              <w:t></w:t>
            </w:r>
            <w:r>
              <w:rPr>
                <w:sz w:val="18"/>
              </w:rPr>
              <w:t xml:space="preserve"> </w:t>
            </w:r>
            <w:r>
              <w:rPr>
                <w:i/>
                <w:sz w:val="18"/>
              </w:rPr>
              <w:t>t</w:t>
            </w:r>
            <w:r>
              <w:rPr>
                <w:sz w:val="18"/>
              </w:rPr>
              <w:t xml:space="preserve"> </w:t>
            </w:r>
            <w:r>
              <w:rPr>
                <w:rFonts w:ascii="Symbol" w:hAnsi="Symbol"/>
                <w:sz w:val="18"/>
              </w:rPr>
              <w:t></w:t>
            </w:r>
            <w:r>
              <w:rPr>
                <w:sz w:val="18"/>
              </w:rPr>
              <w:t xml:space="preserve"> 10</w:t>
            </w:r>
          </w:p>
        </w:tc>
        <w:tc>
          <w:tcPr>
            <w:tcW w:w="902" w:type="dxa"/>
            <w:tcBorders>
              <w:top w:val="nil"/>
              <w:left w:val="nil"/>
              <w:bottom w:val="single" w:sz="6" w:space="0" w:color="auto"/>
              <w:right w:val="nil"/>
            </w:tcBorders>
          </w:tcPr>
          <w:p w:rsidR="007B369E" w:rsidRDefault="007B369E">
            <w:pPr>
              <w:pStyle w:val="Tabletext"/>
              <w:keepNext/>
              <w:keepLines/>
              <w:jc w:val="center"/>
              <w:rPr>
                <w:sz w:val="18"/>
              </w:rPr>
            </w:pPr>
            <w:r>
              <w:rPr>
                <w:sz w:val="18"/>
              </w:rPr>
              <w:t xml:space="preserve">10 </w:t>
            </w:r>
            <w:r>
              <w:rPr>
                <w:rFonts w:ascii="Symbol" w:hAnsi="Symbol"/>
                <w:sz w:val="18"/>
              </w:rPr>
              <w:t></w:t>
            </w:r>
            <w:r>
              <w:rPr>
                <w:sz w:val="18"/>
              </w:rPr>
              <w:t xml:space="preserve"> </w:t>
            </w:r>
            <w:r>
              <w:rPr>
                <w:i/>
                <w:sz w:val="18"/>
              </w:rPr>
              <w:t>t</w:t>
            </w:r>
            <w:r>
              <w:rPr>
                <w:sz w:val="18"/>
              </w:rPr>
              <w:t xml:space="preserve"> </w:t>
            </w:r>
            <w:r>
              <w:rPr>
                <w:rFonts w:ascii="Symbol" w:hAnsi="Symbol"/>
                <w:sz w:val="18"/>
              </w:rPr>
              <w:t></w:t>
            </w:r>
            <w:r>
              <w:rPr>
                <w:sz w:val="18"/>
              </w:rPr>
              <w:t xml:space="preserve"> 13</w:t>
            </w:r>
          </w:p>
        </w:tc>
        <w:tc>
          <w:tcPr>
            <w:tcW w:w="902" w:type="dxa"/>
            <w:tcBorders>
              <w:top w:val="nil"/>
              <w:left w:val="nil"/>
              <w:bottom w:val="single" w:sz="6" w:space="0" w:color="auto"/>
              <w:right w:val="nil"/>
            </w:tcBorders>
          </w:tcPr>
          <w:p w:rsidR="007B369E" w:rsidRDefault="007B369E">
            <w:pPr>
              <w:pStyle w:val="Tabletext"/>
              <w:keepNext/>
              <w:keepLines/>
              <w:jc w:val="center"/>
              <w:rPr>
                <w:sz w:val="18"/>
              </w:rPr>
            </w:pPr>
            <w:r>
              <w:rPr>
                <w:sz w:val="18"/>
              </w:rPr>
              <w:t xml:space="preserve">13 </w:t>
            </w:r>
            <w:r>
              <w:rPr>
                <w:rFonts w:ascii="Symbol" w:hAnsi="Symbol"/>
                <w:sz w:val="18"/>
              </w:rPr>
              <w:t></w:t>
            </w:r>
            <w:r>
              <w:rPr>
                <w:sz w:val="18"/>
              </w:rPr>
              <w:t xml:space="preserve"> </w:t>
            </w:r>
            <w:r>
              <w:rPr>
                <w:i/>
                <w:sz w:val="18"/>
              </w:rPr>
              <w:t>t</w:t>
            </w:r>
            <w:r>
              <w:rPr>
                <w:sz w:val="18"/>
              </w:rPr>
              <w:t xml:space="preserve"> </w:t>
            </w:r>
            <w:r>
              <w:rPr>
                <w:rFonts w:ascii="Symbol" w:hAnsi="Symbol"/>
                <w:sz w:val="18"/>
              </w:rPr>
              <w:t></w:t>
            </w:r>
            <w:r>
              <w:rPr>
                <w:sz w:val="18"/>
              </w:rPr>
              <w:t xml:space="preserve"> 16</w:t>
            </w:r>
          </w:p>
        </w:tc>
        <w:tc>
          <w:tcPr>
            <w:tcW w:w="902" w:type="dxa"/>
            <w:tcBorders>
              <w:top w:val="nil"/>
              <w:left w:val="nil"/>
              <w:bottom w:val="single" w:sz="6" w:space="0" w:color="auto"/>
              <w:right w:val="nil"/>
            </w:tcBorders>
          </w:tcPr>
          <w:p w:rsidR="007B369E" w:rsidRDefault="007B369E">
            <w:pPr>
              <w:pStyle w:val="Tabletext"/>
              <w:keepNext/>
              <w:keepLines/>
              <w:jc w:val="center"/>
              <w:rPr>
                <w:sz w:val="18"/>
              </w:rPr>
            </w:pPr>
            <w:r>
              <w:rPr>
                <w:sz w:val="18"/>
              </w:rPr>
              <w:t xml:space="preserve">16 </w:t>
            </w:r>
            <w:r>
              <w:rPr>
                <w:rFonts w:ascii="Symbol" w:hAnsi="Symbol"/>
                <w:sz w:val="18"/>
              </w:rPr>
              <w:t></w:t>
            </w:r>
            <w:r>
              <w:rPr>
                <w:sz w:val="18"/>
              </w:rPr>
              <w:t xml:space="preserve"> </w:t>
            </w:r>
            <w:r>
              <w:rPr>
                <w:i/>
                <w:sz w:val="18"/>
              </w:rPr>
              <w:t>t</w:t>
            </w:r>
            <w:r>
              <w:rPr>
                <w:sz w:val="18"/>
              </w:rPr>
              <w:t xml:space="preserve"> </w:t>
            </w:r>
            <w:r>
              <w:rPr>
                <w:rFonts w:ascii="Symbol" w:hAnsi="Symbol"/>
                <w:sz w:val="18"/>
              </w:rPr>
              <w:t></w:t>
            </w:r>
            <w:r>
              <w:rPr>
                <w:sz w:val="18"/>
              </w:rPr>
              <w:t xml:space="preserve"> 19</w:t>
            </w:r>
          </w:p>
        </w:tc>
        <w:tc>
          <w:tcPr>
            <w:tcW w:w="902" w:type="dxa"/>
            <w:tcBorders>
              <w:top w:val="nil"/>
              <w:left w:val="nil"/>
              <w:bottom w:val="single" w:sz="6" w:space="0" w:color="auto"/>
              <w:right w:val="nil"/>
            </w:tcBorders>
          </w:tcPr>
          <w:p w:rsidR="007B369E" w:rsidRDefault="007B369E">
            <w:pPr>
              <w:pStyle w:val="Tabletext"/>
              <w:keepNext/>
              <w:keepLines/>
              <w:jc w:val="center"/>
              <w:rPr>
                <w:sz w:val="18"/>
              </w:rPr>
            </w:pPr>
            <w:r>
              <w:rPr>
                <w:sz w:val="18"/>
              </w:rPr>
              <w:t xml:space="preserve">19 </w:t>
            </w:r>
            <w:r>
              <w:rPr>
                <w:rFonts w:ascii="Symbol" w:hAnsi="Symbol"/>
                <w:sz w:val="18"/>
              </w:rPr>
              <w:t></w:t>
            </w:r>
            <w:r>
              <w:rPr>
                <w:sz w:val="18"/>
              </w:rPr>
              <w:t xml:space="preserve"> </w:t>
            </w:r>
            <w:r>
              <w:rPr>
                <w:i/>
                <w:sz w:val="18"/>
              </w:rPr>
              <w:t xml:space="preserve">t </w:t>
            </w:r>
            <w:r>
              <w:rPr>
                <w:rFonts w:ascii="Symbol" w:hAnsi="Symbol"/>
                <w:sz w:val="18"/>
              </w:rPr>
              <w:t></w:t>
            </w:r>
            <w:r>
              <w:rPr>
                <w:sz w:val="18"/>
              </w:rPr>
              <w:t xml:space="preserve"> 22</w:t>
            </w:r>
          </w:p>
        </w:tc>
        <w:tc>
          <w:tcPr>
            <w:tcW w:w="904" w:type="dxa"/>
            <w:tcBorders>
              <w:top w:val="nil"/>
              <w:left w:val="nil"/>
              <w:bottom w:val="single" w:sz="6" w:space="0" w:color="auto"/>
              <w:right w:val="single" w:sz="6" w:space="0" w:color="auto"/>
            </w:tcBorders>
          </w:tcPr>
          <w:p w:rsidR="007B369E" w:rsidRDefault="007B369E">
            <w:pPr>
              <w:pStyle w:val="Tabletext"/>
              <w:keepNext/>
              <w:keepLines/>
              <w:jc w:val="center"/>
              <w:rPr>
                <w:sz w:val="18"/>
              </w:rPr>
            </w:pPr>
            <w:r>
              <w:rPr>
                <w:sz w:val="18"/>
              </w:rPr>
              <w:t xml:space="preserve">22 </w:t>
            </w:r>
            <w:r>
              <w:rPr>
                <w:rFonts w:ascii="Symbol" w:hAnsi="Symbol"/>
                <w:sz w:val="18"/>
              </w:rPr>
              <w:t></w:t>
            </w:r>
            <w:r>
              <w:rPr>
                <w:sz w:val="18"/>
              </w:rPr>
              <w:t xml:space="preserve"> </w:t>
            </w:r>
            <w:r>
              <w:rPr>
                <w:i/>
                <w:sz w:val="18"/>
              </w:rPr>
              <w:t xml:space="preserve">t </w:t>
            </w:r>
            <w:r>
              <w:rPr>
                <w:rFonts w:ascii="Symbol" w:hAnsi="Symbol"/>
                <w:sz w:val="18"/>
              </w:rPr>
              <w:t></w:t>
            </w:r>
            <w:r>
              <w:rPr>
                <w:sz w:val="18"/>
              </w:rPr>
              <w:t xml:space="preserve"> 01</w:t>
            </w:r>
          </w:p>
        </w:tc>
        <w:tc>
          <w:tcPr>
            <w:tcW w:w="566" w:type="dxa"/>
            <w:tcBorders>
              <w:top w:val="nil"/>
              <w:left w:val="nil"/>
              <w:bottom w:val="single" w:sz="6" w:space="0" w:color="auto"/>
              <w:right w:val="nil"/>
            </w:tcBorders>
          </w:tcPr>
          <w:p w:rsidR="007B369E" w:rsidRDefault="007B369E">
            <w:pPr>
              <w:pStyle w:val="Tabletext"/>
              <w:keepNext/>
              <w:keepLines/>
              <w:jc w:val="center"/>
              <w:rPr>
                <w:sz w:val="18"/>
              </w:rPr>
            </w:pPr>
          </w:p>
        </w:tc>
      </w:tr>
      <w:tr w:rsidR="007B369E">
        <w:trPr>
          <w:cantSplit/>
          <w:jc w:val="center"/>
        </w:trPr>
        <w:tc>
          <w:tcPr>
            <w:tcW w:w="1752" w:type="dxa"/>
            <w:tcBorders>
              <w:top w:val="single" w:sz="6" w:space="0" w:color="auto"/>
              <w:left w:val="single" w:sz="6" w:space="0" w:color="auto"/>
              <w:bottom w:val="nil"/>
              <w:right w:val="single" w:sz="6" w:space="0" w:color="auto"/>
            </w:tcBorders>
          </w:tcPr>
          <w:p w:rsidR="007B369E" w:rsidRDefault="007B369E">
            <w:pPr>
              <w:pStyle w:val="Tabletext"/>
              <w:keepNext/>
              <w:keepLines/>
              <w:spacing w:before="100" w:after="32" w:line="190" w:lineRule="exact"/>
              <w:ind w:left="57"/>
              <w:jc w:val="center"/>
              <w:rPr>
                <w:sz w:val="18"/>
              </w:rPr>
            </w:pPr>
            <w:r>
              <w:rPr>
                <w:i/>
                <w:sz w:val="18"/>
              </w:rPr>
              <w:t>G</w:t>
            </w:r>
            <w:r>
              <w:rPr>
                <w:i/>
                <w:position w:val="-4"/>
                <w:sz w:val="18"/>
              </w:rPr>
              <w:t>n</w:t>
            </w:r>
          </w:p>
        </w:tc>
        <w:tc>
          <w:tcPr>
            <w:tcW w:w="1005" w:type="dxa"/>
            <w:tcBorders>
              <w:top w:val="single" w:sz="6" w:space="0" w:color="auto"/>
              <w:left w:val="nil"/>
              <w:bottom w:val="nil"/>
              <w:right w:val="nil"/>
            </w:tcBorders>
          </w:tcPr>
          <w:p w:rsidR="007B369E" w:rsidRDefault="007B369E">
            <w:pPr>
              <w:keepNext/>
              <w:keepLines/>
              <w:spacing w:before="100" w:after="32" w:line="190" w:lineRule="exact"/>
              <w:rPr>
                <w:sz w:val="18"/>
              </w:rPr>
            </w:pPr>
          </w:p>
        </w:tc>
        <w:tc>
          <w:tcPr>
            <w:tcW w:w="902" w:type="dxa"/>
            <w:tcBorders>
              <w:top w:val="single" w:sz="6" w:space="0" w:color="auto"/>
              <w:left w:val="nil"/>
              <w:bottom w:val="nil"/>
              <w:right w:val="nil"/>
            </w:tcBorders>
          </w:tcPr>
          <w:p w:rsidR="007B369E" w:rsidRDefault="007B369E">
            <w:pPr>
              <w:keepNext/>
              <w:keepLines/>
              <w:spacing w:before="100" w:after="32" w:line="190" w:lineRule="exact"/>
              <w:rPr>
                <w:sz w:val="18"/>
              </w:rPr>
            </w:pPr>
          </w:p>
        </w:tc>
        <w:tc>
          <w:tcPr>
            <w:tcW w:w="902" w:type="dxa"/>
            <w:tcBorders>
              <w:top w:val="single" w:sz="6" w:space="0" w:color="auto"/>
              <w:left w:val="nil"/>
              <w:bottom w:val="nil"/>
              <w:right w:val="nil"/>
            </w:tcBorders>
          </w:tcPr>
          <w:p w:rsidR="007B369E" w:rsidRDefault="007B369E">
            <w:pPr>
              <w:keepNext/>
              <w:keepLines/>
              <w:spacing w:before="100" w:after="32" w:line="190" w:lineRule="exact"/>
              <w:rPr>
                <w:sz w:val="18"/>
              </w:rPr>
            </w:pPr>
          </w:p>
        </w:tc>
        <w:tc>
          <w:tcPr>
            <w:tcW w:w="902" w:type="dxa"/>
            <w:tcBorders>
              <w:top w:val="single" w:sz="6" w:space="0" w:color="auto"/>
              <w:left w:val="nil"/>
              <w:bottom w:val="nil"/>
              <w:right w:val="nil"/>
            </w:tcBorders>
          </w:tcPr>
          <w:p w:rsidR="007B369E" w:rsidRDefault="007B369E">
            <w:pPr>
              <w:keepNext/>
              <w:keepLines/>
              <w:spacing w:before="100" w:after="32" w:line="190" w:lineRule="exact"/>
              <w:rPr>
                <w:sz w:val="18"/>
              </w:rPr>
            </w:pPr>
          </w:p>
        </w:tc>
        <w:tc>
          <w:tcPr>
            <w:tcW w:w="902" w:type="dxa"/>
            <w:tcBorders>
              <w:top w:val="single" w:sz="6" w:space="0" w:color="auto"/>
              <w:left w:val="nil"/>
              <w:bottom w:val="nil"/>
              <w:right w:val="nil"/>
            </w:tcBorders>
          </w:tcPr>
          <w:p w:rsidR="007B369E" w:rsidRDefault="007B369E">
            <w:pPr>
              <w:keepNext/>
              <w:keepLines/>
              <w:spacing w:before="100" w:after="32" w:line="190" w:lineRule="exact"/>
              <w:rPr>
                <w:sz w:val="18"/>
              </w:rPr>
            </w:pPr>
          </w:p>
        </w:tc>
        <w:tc>
          <w:tcPr>
            <w:tcW w:w="902" w:type="dxa"/>
            <w:tcBorders>
              <w:top w:val="single" w:sz="6" w:space="0" w:color="auto"/>
              <w:left w:val="nil"/>
              <w:bottom w:val="nil"/>
              <w:right w:val="nil"/>
            </w:tcBorders>
          </w:tcPr>
          <w:p w:rsidR="007B369E" w:rsidRDefault="007B369E">
            <w:pPr>
              <w:keepNext/>
              <w:keepLines/>
              <w:spacing w:before="100" w:after="32" w:line="190" w:lineRule="exact"/>
              <w:rPr>
                <w:sz w:val="18"/>
              </w:rPr>
            </w:pPr>
          </w:p>
        </w:tc>
        <w:tc>
          <w:tcPr>
            <w:tcW w:w="902" w:type="dxa"/>
            <w:tcBorders>
              <w:top w:val="single" w:sz="6" w:space="0" w:color="auto"/>
              <w:left w:val="nil"/>
              <w:bottom w:val="nil"/>
              <w:right w:val="nil"/>
            </w:tcBorders>
          </w:tcPr>
          <w:p w:rsidR="007B369E" w:rsidRDefault="007B369E">
            <w:pPr>
              <w:keepNext/>
              <w:keepLines/>
              <w:spacing w:before="100" w:after="32" w:line="190" w:lineRule="exact"/>
              <w:rPr>
                <w:sz w:val="18"/>
              </w:rPr>
            </w:pPr>
          </w:p>
        </w:tc>
        <w:tc>
          <w:tcPr>
            <w:tcW w:w="904" w:type="dxa"/>
            <w:tcBorders>
              <w:top w:val="single" w:sz="6" w:space="0" w:color="auto"/>
              <w:left w:val="nil"/>
              <w:bottom w:val="nil"/>
              <w:right w:val="nil"/>
            </w:tcBorders>
          </w:tcPr>
          <w:p w:rsidR="007B369E" w:rsidRDefault="007B369E">
            <w:pPr>
              <w:keepNext/>
              <w:keepLines/>
              <w:spacing w:before="100" w:after="32" w:line="190" w:lineRule="exact"/>
              <w:rPr>
                <w:sz w:val="18"/>
              </w:rPr>
            </w:pPr>
          </w:p>
        </w:tc>
        <w:tc>
          <w:tcPr>
            <w:tcW w:w="566" w:type="dxa"/>
            <w:tcBorders>
              <w:top w:val="single" w:sz="6" w:space="0" w:color="auto"/>
              <w:left w:val="single" w:sz="6" w:space="0" w:color="auto"/>
              <w:bottom w:val="nil"/>
              <w:right w:val="single" w:sz="6" w:space="0" w:color="auto"/>
            </w:tcBorders>
          </w:tcPr>
          <w:p w:rsidR="007B369E" w:rsidRDefault="007B369E">
            <w:pPr>
              <w:pStyle w:val="Tabletext"/>
              <w:keepNext/>
              <w:keepLines/>
              <w:spacing w:before="100" w:after="32" w:line="190" w:lineRule="exact"/>
              <w:jc w:val="center"/>
              <w:rPr>
                <w:sz w:val="18"/>
              </w:rPr>
            </w:pP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keepNext/>
              <w:keepLines/>
              <w:spacing w:before="100" w:after="32"/>
              <w:ind w:left="57"/>
              <w:jc w:val="center"/>
              <w:rPr>
                <w:sz w:val="18"/>
              </w:rPr>
            </w:pPr>
            <w:r>
              <w:rPr>
                <w:sz w:val="18"/>
              </w:rPr>
              <w:t>77.5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p>
        </w:tc>
        <w:tc>
          <w:tcPr>
            <w:tcW w:w="1005" w:type="dxa"/>
          </w:tcPr>
          <w:p w:rsidR="007B369E" w:rsidRDefault="007B369E">
            <w:pPr>
              <w:pStyle w:val="Tabletext"/>
              <w:keepNext/>
              <w:keepLines/>
              <w:spacing w:before="100" w:after="32"/>
              <w:rPr>
                <w:sz w:val="18"/>
              </w:rPr>
            </w:pPr>
            <w:r>
              <w:rPr>
                <w:sz w:val="18"/>
              </w:rPr>
              <w:tab/>
              <w:t>1.5</w:t>
            </w:r>
          </w:p>
        </w:tc>
        <w:tc>
          <w:tcPr>
            <w:tcW w:w="902" w:type="dxa"/>
          </w:tcPr>
          <w:p w:rsidR="007B369E" w:rsidRDefault="007B369E">
            <w:pPr>
              <w:pStyle w:val="Tabletext"/>
              <w:keepNext/>
              <w:keepLines/>
              <w:spacing w:before="100" w:after="32"/>
              <w:rPr>
                <w:sz w:val="18"/>
              </w:rPr>
            </w:pPr>
            <w:r>
              <w:rPr>
                <w:sz w:val="18"/>
              </w:rPr>
              <w:tab/>
              <w:t>2.7</w:t>
            </w:r>
          </w:p>
        </w:tc>
        <w:tc>
          <w:tcPr>
            <w:tcW w:w="902" w:type="dxa"/>
          </w:tcPr>
          <w:p w:rsidR="007B369E" w:rsidRDefault="007B369E">
            <w:pPr>
              <w:pStyle w:val="Tabletext"/>
              <w:keepNext/>
              <w:keepLines/>
              <w:spacing w:before="100" w:after="32"/>
              <w:rPr>
                <w:sz w:val="18"/>
              </w:rPr>
            </w:pPr>
            <w:r>
              <w:rPr>
                <w:sz w:val="18"/>
              </w:rPr>
              <w:tab/>
              <w:t>2.5</w:t>
            </w:r>
          </w:p>
        </w:tc>
        <w:tc>
          <w:tcPr>
            <w:tcW w:w="902" w:type="dxa"/>
          </w:tcPr>
          <w:p w:rsidR="007B369E" w:rsidRDefault="007B369E">
            <w:pPr>
              <w:pStyle w:val="Tabletext"/>
              <w:keepNext/>
              <w:keepLines/>
              <w:spacing w:before="100" w:after="32"/>
              <w:rPr>
                <w:sz w:val="18"/>
              </w:rPr>
            </w:pPr>
            <w:r>
              <w:rPr>
                <w:sz w:val="18"/>
              </w:rPr>
              <w:tab/>
              <w:t>0.8</w:t>
            </w:r>
          </w:p>
        </w:tc>
        <w:tc>
          <w:tcPr>
            <w:tcW w:w="902" w:type="dxa"/>
          </w:tcPr>
          <w:p w:rsidR="007B369E" w:rsidRDefault="007B369E">
            <w:pPr>
              <w:pStyle w:val="Tabletext"/>
              <w:keepNext/>
              <w:keepLines/>
              <w:spacing w:before="100" w:after="32"/>
              <w:rPr>
                <w:sz w:val="18"/>
              </w:rPr>
            </w:pPr>
            <w:r>
              <w:rPr>
                <w:sz w:val="18"/>
              </w:rPr>
              <w:tab/>
              <w:t>0.0</w:t>
            </w:r>
          </w:p>
        </w:tc>
        <w:tc>
          <w:tcPr>
            <w:tcW w:w="902" w:type="dxa"/>
          </w:tcPr>
          <w:p w:rsidR="007B369E" w:rsidRDefault="007B369E">
            <w:pPr>
              <w:pStyle w:val="Tabletext"/>
              <w:keepNext/>
              <w:keepLines/>
              <w:spacing w:before="100" w:after="32"/>
              <w:rPr>
                <w:sz w:val="18"/>
              </w:rPr>
            </w:pPr>
            <w:r>
              <w:rPr>
                <w:sz w:val="18"/>
              </w:rPr>
              <w:tab/>
              <w:t>0.9</w:t>
            </w:r>
          </w:p>
        </w:tc>
        <w:tc>
          <w:tcPr>
            <w:tcW w:w="902" w:type="dxa"/>
          </w:tcPr>
          <w:p w:rsidR="007B369E" w:rsidRDefault="007B369E">
            <w:pPr>
              <w:pStyle w:val="Tabletext"/>
              <w:keepNext/>
              <w:keepLines/>
              <w:spacing w:before="100" w:after="32"/>
              <w:rPr>
                <w:sz w:val="18"/>
              </w:rPr>
            </w:pPr>
            <w:r>
              <w:rPr>
                <w:sz w:val="18"/>
              </w:rPr>
              <w:tab/>
              <w:t>0.8</w:t>
            </w:r>
          </w:p>
        </w:tc>
        <w:tc>
          <w:tcPr>
            <w:tcW w:w="904" w:type="dxa"/>
          </w:tcPr>
          <w:p w:rsidR="007B369E" w:rsidRDefault="007B369E">
            <w:pPr>
              <w:pStyle w:val="Tabletext"/>
              <w:keepNext/>
              <w:keepLines/>
              <w:spacing w:before="100" w:after="32"/>
              <w:rPr>
                <w:sz w:val="18"/>
              </w:rPr>
            </w:pPr>
            <w:r>
              <w:rPr>
                <w:sz w:val="18"/>
              </w:rPr>
              <w:tab/>
              <w:t>1.6</w:t>
            </w:r>
          </w:p>
        </w:tc>
        <w:tc>
          <w:tcPr>
            <w:tcW w:w="566" w:type="dxa"/>
            <w:tcBorders>
              <w:top w:val="nil"/>
              <w:left w:val="single" w:sz="6" w:space="0" w:color="auto"/>
              <w:bottom w:val="nil"/>
              <w:right w:val="single" w:sz="6" w:space="0" w:color="auto"/>
            </w:tcBorders>
          </w:tcPr>
          <w:p w:rsidR="007B369E" w:rsidRDefault="007B369E">
            <w:pPr>
              <w:pStyle w:val="Tabletext"/>
              <w:keepNext/>
              <w:keepLines/>
              <w:spacing w:before="100" w:after="32"/>
              <w:jc w:val="center"/>
              <w:rPr>
                <w:sz w:val="18"/>
              </w:rPr>
            </w:pP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keepNext/>
              <w:keepLines/>
              <w:spacing w:before="32" w:after="32"/>
              <w:ind w:left="57"/>
              <w:jc w:val="center"/>
              <w:rPr>
                <w:sz w:val="18"/>
              </w:rPr>
            </w:pPr>
            <w:r>
              <w:rPr>
                <w:sz w:val="18"/>
              </w:rPr>
              <w:t>72.5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77.5</w:t>
            </w:r>
            <w:r>
              <w:rPr>
                <w:rFonts w:ascii="Symbol" w:hAnsi="Symbol"/>
                <w:sz w:val="18"/>
              </w:rPr>
              <w:t></w:t>
            </w:r>
          </w:p>
        </w:tc>
        <w:tc>
          <w:tcPr>
            <w:tcW w:w="1005" w:type="dxa"/>
          </w:tcPr>
          <w:p w:rsidR="007B369E" w:rsidRDefault="007B369E">
            <w:pPr>
              <w:pStyle w:val="Tabletext"/>
              <w:keepNext/>
              <w:keepLines/>
              <w:spacing w:before="32" w:after="32"/>
              <w:rPr>
                <w:sz w:val="18"/>
              </w:rPr>
            </w:pPr>
            <w:r>
              <w:rPr>
                <w:sz w:val="18"/>
              </w:rPr>
              <w:tab/>
              <w:t>2.5</w:t>
            </w:r>
          </w:p>
        </w:tc>
        <w:tc>
          <w:tcPr>
            <w:tcW w:w="902" w:type="dxa"/>
          </w:tcPr>
          <w:p w:rsidR="007B369E" w:rsidRDefault="007B369E">
            <w:pPr>
              <w:pStyle w:val="Tabletext"/>
              <w:keepNext/>
              <w:keepLines/>
              <w:spacing w:before="32" w:after="32"/>
              <w:rPr>
                <w:sz w:val="18"/>
              </w:rPr>
            </w:pPr>
            <w:r>
              <w:rPr>
                <w:sz w:val="18"/>
              </w:rPr>
              <w:tab/>
              <w:t>4.5</w:t>
            </w:r>
          </w:p>
        </w:tc>
        <w:tc>
          <w:tcPr>
            <w:tcW w:w="902" w:type="dxa"/>
          </w:tcPr>
          <w:p w:rsidR="007B369E" w:rsidRDefault="007B369E">
            <w:pPr>
              <w:pStyle w:val="Tabletext"/>
              <w:keepNext/>
              <w:keepLines/>
              <w:spacing w:before="32" w:after="32"/>
              <w:rPr>
                <w:sz w:val="18"/>
              </w:rPr>
            </w:pPr>
            <w:r>
              <w:rPr>
                <w:sz w:val="18"/>
              </w:rPr>
              <w:tab/>
              <w:t>4.3</w:t>
            </w:r>
          </w:p>
        </w:tc>
        <w:tc>
          <w:tcPr>
            <w:tcW w:w="902" w:type="dxa"/>
          </w:tcPr>
          <w:p w:rsidR="007B369E" w:rsidRDefault="007B369E">
            <w:pPr>
              <w:pStyle w:val="Tabletext"/>
              <w:keepNext/>
              <w:keepLines/>
              <w:spacing w:before="32" w:after="32"/>
              <w:rPr>
                <w:sz w:val="18"/>
              </w:rPr>
            </w:pPr>
            <w:r>
              <w:rPr>
                <w:sz w:val="18"/>
              </w:rPr>
              <w:tab/>
              <w:t>0.8</w:t>
            </w:r>
          </w:p>
        </w:tc>
        <w:tc>
          <w:tcPr>
            <w:tcW w:w="902" w:type="dxa"/>
          </w:tcPr>
          <w:p w:rsidR="007B369E" w:rsidRDefault="007B369E">
            <w:pPr>
              <w:pStyle w:val="Tabletext"/>
              <w:keepNext/>
              <w:keepLines/>
              <w:spacing w:before="32" w:after="32"/>
              <w:rPr>
                <w:sz w:val="18"/>
              </w:rPr>
            </w:pPr>
            <w:r>
              <w:rPr>
                <w:sz w:val="18"/>
              </w:rPr>
              <w:tab/>
              <w:t>0.3</w:t>
            </w:r>
          </w:p>
        </w:tc>
        <w:tc>
          <w:tcPr>
            <w:tcW w:w="902" w:type="dxa"/>
          </w:tcPr>
          <w:p w:rsidR="007B369E" w:rsidRDefault="007B369E">
            <w:pPr>
              <w:pStyle w:val="Tabletext"/>
              <w:keepNext/>
              <w:keepLines/>
              <w:spacing w:before="32" w:after="32"/>
              <w:rPr>
                <w:sz w:val="18"/>
              </w:rPr>
            </w:pPr>
            <w:r>
              <w:rPr>
                <w:sz w:val="18"/>
              </w:rPr>
              <w:tab/>
              <w:t>1.6</w:t>
            </w:r>
          </w:p>
        </w:tc>
        <w:tc>
          <w:tcPr>
            <w:tcW w:w="902" w:type="dxa"/>
          </w:tcPr>
          <w:p w:rsidR="007B369E" w:rsidRDefault="007B369E">
            <w:pPr>
              <w:pStyle w:val="Tabletext"/>
              <w:keepNext/>
              <w:keepLines/>
              <w:spacing w:before="32" w:after="32"/>
              <w:rPr>
                <w:sz w:val="18"/>
              </w:rPr>
            </w:pPr>
            <w:r>
              <w:rPr>
                <w:sz w:val="18"/>
              </w:rPr>
              <w:tab/>
              <w:t>2.0</w:t>
            </w:r>
          </w:p>
        </w:tc>
        <w:tc>
          <w:tcPr>
            <w:tcW w:w="904" w:type="dxa"/>
          </w:tcPr>
          <w:p w:rsidR="007B369E" w:rsidRDefault="007B369E">
            <w:pPr>
              <w:pStyle w:val="Tabletext"/>
              <w:keepNext/>
              <w:keepLines/>
              <w:spacing w:before="32" w:after="32"/>
              <w:rPr>
                <w:sz w:val="18"/>
              </w:rPr>
            </w:pPr>
            <w:r>
              <w:rPr>
                <w:sz w:val="18"/>
              </w:rPr>
              <w:tab/>
              <w:t>4.8</w:t>
            </w:r>
          </w:p>
        </w:tc>
        <w:tc>
          <w:tcPr>
            <w:tcW w:w="566" w:type="dxa"/>
            <w:tcBorders>
              <w:top w:val="nil"/>
              <w:left w:val="single" w:sz="6" w:space="0" w:color="auto"/>
              <w:bottom w:val="nil"/>
              <w:right w:val="single" w:sz="6" w:space="0" w:color="auto"/>
            </w:tcBorders>
          </w:tcPr>
          <w:p w:rsidR="007B369E" w:rsidRDefault="007B369E">
            <w:pPr>
              <w:pStyle w:val="Tabletext"/>
              <w:keepNext/>
              <w:keepLines/>
              <w:spacing w:before="32" w:after="32"/>
              <w:jc w:val="center"/>
              <w:rPr>
                <w:sz w:val="18"/>
              </w:rPr>
            </w:pPr>
            <w:r>
              <w:rPr>
                <w:sz w:val="18"/>
              </w:rPr>
              <w:t>W</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keepNext/>
              <w:keepLines/>
              <w:spacing w:before="32" w:after="32"/>
              <w:ind w:left="57"/>
              <w:jc w:val="center"/>
              <w:rPr>
                <w:sz w:val="18"/>
              </w:rPr>
            </w:pPr>
            <w:r>
              <w:rPr>
                <w:sz w:val="18"/>
              </w:rPr>
              <w:t>67.5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72.5</w:t>
            </w:r>
            <w:r>
              <w:rPr>
                <w:rFonts w:ascii="Symbol" w:hAnsi="Symbol"/>
                <w:sz w:val="18"/>
              </w:rPr>
              <w:t></w:t>
            </w:r>
          </w:p>
        </w:tc>
        <w:tc>
          <w:tcPr>
            <w:tcW w:w="1005" w:type="dxa"/>
          </w:tcPr>
          <w:p w:rsidR="007B369E" w:rsidRDefault="007B369E">
            <w:pPr>
              <w:pStyle w:val="Tabletext"/>
              <w:keepNext/>
              <w:keepLines/>
              <w:spacing w:before="32" w:after="32"/>
              <w:rPr>
                <w:sz w:val="18"/>
              </w:rPr>
            </w:pPr>
            <w:r>
              <w:rPr>
                <w:sz w:val="18"/>
              </w:rPr>
              <w:tab/>
              <w:t>5.5</w:t>
            </w:r>
          </w:p>
        </w:tc>
        <w:tc>
          <w:tcPr>
            <w:tcW w:w="902" w:type="dxa"/>
          </w:tcPr>
          <w:p w:rsidR="007B369E" w:rsidRDefault="007B369E">
            <w:pPr>
              <w:pStyle w:val="Tabletext"/>
              <w:keepNext/>
              <w:keepLines/>
              <w:spacing w:before="32" w:after="32"/>
              <w:rPr>
                <w:sz w:val="18"/>
              </w:rPr>
            </w:pPr>
            <w:r>
              <w:rPr>
                <w:sz w:val="18"/>
              </w:rPr>
              <w:tab/>
              <w:t>5.0</w:t>
            </w:r>
          </w:p>
        </w:tc>
        <w:tc>
          <w:tcPr>
            <w:tcW w:w="902" w:type="dxa"/>
          </w:tcPr>
          <w:p w:rsidR="007B369E" w:rsidRDefault="007B369E">
            <w:pPr>
              <w:pStyle w:val="Tabletext"/>
              <w:keepNext/>
              <w:keepLines/>
              <w:spacing w:before="32" w:after="32"/>
              <w:rPr>
                <w:sz w:val="18"/>
              </w:rPr>
            </w:pPr>
            <w:r>
              <w:rPr>
                <w:sz w:val="18"/>
              </w:rPr>
              <w:tab/>
              <w:t>7.0</w:t>
            </w:r>
          </w:p>
        </w:tc>
        <w:tc>
          <w:tcPr>
            <w:tcW w:w="902" w:type="dxa"/>
          </w:tcPr>
          <w:p w:rsidR="007B369E" w:rsidRDefault="007B369E">
            <w:pPr>
              <w:pStyle w:val="Tabletext"/>
              <w:keepNext/>
              <w:keepLines/>
              <w:spacing w:before="32" w:after="32"/>
              <w:rPr>
                <w:sz w:val="18"/>
              </w:rPr>
            </w:pPr>
            <w:r>
              <w:rPr>
                <w:sz w:val="18"/>
              </w:rPr>
              <w:tab/>
              <w:t>1.9</w:t>
            </w:r>
          </w:p>
        </w:tc>
        <w:tc>
          <w:tcPr>
            <w:tcW w:w="902" w:type="dxa"/>
          </w:tcPr>
          <w:p w:rsidR="007B369E" w:rsidRDefault="007B369E">
            <w:pPr>
              <w:pStyle w:val="Tabletext"/>
              <w:keepNext/>
              <w:keepLines/>
              <w:spacing w:before="32" w:after="32"/>
              <w:rPr>
                <w:sz w:val="18"/>
              </w:rPr>
            </w:pPr>
            <w:r>
              <w:rPr>
                <w:sz w:val="18"/>
              </w:rPr>
              <w:tab/>
              <w:t>0.5</w:t>
            </w:r>
          </w:p>
        </w:tc>
        <w:tc>
          <w:tcPr>
            <w:tcW w:w="902" w:type="dxa"/>
          </w:tcPr>
          <w:p w:rsidR="007B369E" w:rsidRDefault="007B369E">
            <w:pPr>
              <w:pStyle w:val="Tabletext"/>
              <w:keepNext/>
              <w:keepLines/>
              <w:spacing w:before="32" w:after="32"/>
              <w:rPr>
                <w:sz w:val="18"/>
              </w:rPr>
            </w:pPr>
            <w:r>
              <w:rPr>
                <w:sz w:val="18"/>
              </w:rPr>
              <w:tab/>
              <w:t>3.0</w:t>
            </w:r>
          </w:p>
        </w:tc>
        <w:tc>
          <w:tcPr>
            <w:tcW w:w="902" w:type="dxa"/>
          </w:tcPr>
          <w:p w:rsidR="007B369E" w:rsidRDefault="007B369E">
            <w:pPr>
              <w:pStyle w:val="Tabletext"/>
              <w:keepNext/>
              <w:keepLines/>
              <w:spacing w:before="32" w:after="32"/>
              <w:rPr>
                <w:sz w:val="18"/>
              </w:rPr>
            </w:pPr>
            <w:r>
              <w:rPr>
                <w:sz w:val="18"/>
              </w:rPr>
              <w:tab/>
              <w:t>4.5</w:t>
            </w:r>
          </w:p>
        </w:tc>
        <w:tc>
          <w:tcPr>
            <w:tcW w:w="904" w:type="dxa"/>
          </w:tcPr>
          <w:p w:rsidR="007B369E" w:rsidRDefault="007B369E">
            <w:pPr>
              <w:pStyle w:val="Tabletext"/>
              <w:keepNext/>
              <w:keepLines/>
              <w:spacing w:before="32" w:after="32"/>
              <w:rPr>
                <w:sz w:val="18"/>
              </w:rPr>
            </w:pPr>
            <w:r>
              <w:rPr>
                <w:sz w:val="18"/>
              </w:rPr>
              <w:tab/>
              <w:t>9.6</w:t>
            </w:r>
          </w:p>
        </w:tc>
        <w:tc>
          <w:tcPr>
            <w:tcW w:w="566" w:type="dxa"/>
            <w:tcBorders>
              <w:top w:val="nil"/>
              <w:left w:val="single" w:sz="6" w:space="0" w:color="auto"/>
              <w:bottom w:val="nil"/>
              <w:right w:val="single" w:sz="6" w:space="0" w:color="auto"/>
            </w:tcBorders>
          </w:tcPr>
          <w:p w:rsidR="007B369E" w:rsidRDefault="007B369E">
            <w:pPr>
              <w:pStyle w:val="Tabletext"/>
              <w:keepNext/>
              <w:keepLines/>
              <w:spacing w:before="32" w:after="32"/>
              <w:jc w:val="center"/>
              <w:rPr>
                <w:sz w:val="18"/>
              </w:rPr>
            </w:pPr>
            <w:r>
              <w:rPr>
                <w:sz w:val="18"/>
              </w:rPr>
              <w:t>i</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keepNext/>
              <w:keepLines/>
              <w:spacing w:before="32" w:after="32"/>
              <w:ind w:left="57"/>
              <w:jc w:val="center"/>
              <w:rPr>
                <w:sz w:val="18"/>
              </w:rPr>
            </w:pPr>
            <w:r>
              <w:rPr>
                <w:sz w:val="18"/>
              </w:rPr>
              <w:t>62.5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67.5</w:t>
            </w:r>
            <w:r>
              <w:rPr>
                <w:rFonts w:ascii="Symbol" w:hAnsi="Symbol"/>
                <w:sz w:val="18"/>
              </w:rPr>
              <w:t></w:t>
            </w:r>
          </w:p>
        </w:tc>
        <w:tc>
          <w:tcPr>
            <w:tcW w:w="1005" w:type="dxa"/>
          </w:tcPr>
          <w:p w:rsidR="007B369E" w:rsidRDefault="007B369E">
            <w:pPr>
              <w:pStyle w:val="Tabletext"/>
              <w:keepNext/>
              <w:keepLines/>
              <w:spacing w:before="32" w:after="32"/>
              <w:rPr>
                <w:sz w:val="18"/>
              </w:rPr>
            </w:pPr>
            <w:r>
              <w:rPr>
                <w:sz w:val="18"/>
              </w:rPr>
              <w:tab/>
              <w:t>5.3</w:t>
            </w:r>
          </w:p>
        </w:tc>
        <w:tc>
          <w:tcPr>
            <w:tcW w:w="902" w:type="dxa"/>
          </w:tcPr>
          <w:p w:rsidR="007B369E" w:rsidRDefault="007B369E">
            <w:pPr>
              <w:pStyle w:val="Tabletext"/>
              <w:keepNext/>
              <w:keepLines/>
              <w:spacing w:before="32" w:after="32"/>
              <w:rPr>
                <w:sz w:val="18"/>
              </w:rPr>
            </w:pPr>
            <w:r>
              <w:rPr>
                <w:sz w:val="18"/>
              </w:rPr>
              <w:tab/>
              <w:t>7.0</w:t>
            </w:r>
          </w:p>
        </w:tc>
        <w:tc>
          <w:tcPr>
            <w:tcW w:w="902" w:type="dxa"/>
          </w:tcPr>
          <w:p w:rsidR="007B369E" w:rsidRDefault="007B369E">
            <w:pPr>
              <w:pStyle w:val="Tabletext"/>
              <w:keepNext/>
              <w:keepLines/>
              <w:spacing w:before="32" w:after="32"/>
              <w:rPr>
                <w:sz w:val="18"/>
              </w:rPr>
            </w:pPr>
            <w:r>
              <w:rPr>
                <w:sz w:val="18"/>
              </w:rPr>
              <w:tab/>
              <w:t>5.9</w:t>
            </w:r>
          </w:p>
        </w:tc>
        <w:tc>
          <w:tcPr>
            <w:tcW w:w="902" w:type="dxa"/>
          </w:tcPr>
          <w:p w:rsidR="007B369E" w:rsidRDefault="007B369E">
            <w:pPr>
              <w:pStyle w:val="Tabletext"/>
              <w:keepNext/>
              <w:keepLines/>
              <w:spacing w:before="32" w:after="32"/>
              <w:rPr>
                <w:sz w:val="18"/>
              </w:rPr>
            </w:pPr>
            <w:r>
              <w:rPr>
                <w:sz w:val="18"/>
              </w:rPr>
              <w:tab/>
              <w:t>2.0</w:t>
            </w:r>
          </w:p>
        </w:tc>
        <w:tc>
          <w:tcPr>
            <w:tcW w:w="902" w:type="dxa"/>
          </w:tcPr>
          <w:p w:rsidR="007B369E" w:rsidRDefault="007B369E">
            <w:pPr>
              <w:pStyle w:val="Tabletext"/>
              <w:keepNext/>
              <w:keepLines/>
              <w:spacing w:before="32" w:after="32"/>
              <w:rPr>
                <w:sz w:val="18"/>
              </w:rPr>
            </w:pPr>
            <w:r>
              <w:rPr>
                <w:sz w:val="18"/>
              </w:rPr>
              <w:tab/>
              <w:t>0.7</w:t>
            </w:r>
          </w:p>
        </w:tc>
        <w:tc>
          <w:tcPr>
            <w:tcW w:w="902" w:type="dxa"/>
          </w:tcPr>
          <w:p w:rsidR="007B369E" w:rsidRDefault="007B369E">
            <w:pPr>
              <w:pStyle w:val="Tabletext"/>
              <w:keepNext/>
              <w:keepLines/>
              <w:spacing w:before="32" w:after="32"/>
              <w:rPr>
                <w:sz w:val="18"/>
              </w:rPr>
            </w:pPr>
            <w:r>
              <w:rPr>
                <w:sz w:val="18"/>
              </w:rPr>
              <w:tab/>
              <w:t>4.0</w:t>
            </w:r>
          </w:p>
        </w:tc>
        <w:tc>
          <w:tcPr>
            <w:tcW w:w="902" w:type="dxa"/>
          </w:tcPr>
          <w:p w:rsidR="007B369E" w:rsidRDefault="007B369E">
            <w:pPr>
              <w:pStyle w:val="Tabletext"/>
              <w:keepNext/>
              <w:keepLines/>
              <w:spacing w:before="32" w:after="32"/>
              <w:rPr>
                <w:sz w:val="18"/>
              </w:rPr>
            </w:pPr>
            <w:r>
              <w:rPr>
                <w:sz w:val="18"/>
              </w:rPr>
              <w:tab/>
              <w:t>4.5</w:t>
            </w:r>
          </w:p>
        </w:tc>
        <w:tc>
          <w:tcPr>
            <w:tcW w:w="904" w:type="dxa"/>
          </w:tcPr>
          <w:p w:rsidR="007B369E" w:rsidRDefault="007B369E">
            <w:pPr>
              <w:pStyle w:val="Tabletext"/>
              <w:keepNext/>
              <w:keepLines/>
              <w:spacing w:before="32" w:after="32"/>
              <w:rPr>
                <w:sz w:val="18"/>
              </w:rPr>
            </w:pPr>
            <w:r>
              <w:rPr>
                <w:sz w:val="18"/>
              </w:rPr>
              <w:tab/>
              <w:t>10.0</w:t>
            </w:r>
          </w:p>
        </w:tc>
        <w:tc>
          <w:tcPr>
            <w:tcW w:w="566" w:type="dxa"/>
            <w:tcBorders>
              <w:top w:val="nil"/>
              <w:left w:val="single" w:sz="6" w:space="0" w:color="auto"/>
              <w:bottom w:val="nil"/>
              <w:right w:val="single" w:sz="6" w:space="0" w:color="auto"/>
            </w:tcBorders>
          </w:tcPr>
          <w:p w:rsidR="007B369E" w:rsidRDefault="007B369E">
            <w:pPr>
              <w:pStyle w:val="Tabletext"/>
              <w:keepNext/>
              <w:keepLines/>
              <w:spacing w:before="32" w:after="32"/>
              <w:jc w:val="center"/>
              <w:rPr>
                <w:sz w:val="18"/>
              </w:rPr>
            </w:pPr>
            <w:r>
              <w:rPr>
                <w:sz w:val="18"/>
              </w:rPr>
              <w:t>n</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keepNext/>
              <w:keepLines/>
              <w:spacing w:before="32" w:after="32"/>
              <w:ind w:left="57"/>
              <w:jc w:val="center"/>
              <w:rPr>
                <w:sz w:val="18"/>
              </w:rPr>
            </w:pPr>
            <w:r>
              <w:rPr>
                <w:sz w:val="18"/>
              </w:rPr>
              <w:t>57.5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62.5</w:t>
            </w:r>
            <w:r>
              <w:rPr>
                <w:rFonts w:ascii="Symbol" w:hAnsi="Symbol"/>
                <w:sz w:val="18"/>
              </w:rPr>
              <w:t></w:t>
            </w:r>
          </w:p>
        </w:tc>
        <w:tc>
          <w:tcPr>
            <w:tcW w:w="1005" w:type="dxa"/>
          </w:tcPr>
          <w:p w:rsidR="007B369E" w:rsidRDefault="007B369E">
            <w:pPr>
              <w:pStyle w:val="Tabletext"/>
              <w:keepNext/>
              <w:keepLines/>
              <w:spacing w:before="32" w:after="32"/>
              <w:rPr>
                <w:sz w:val="18"/>
              </w:rPr>
            </w:pPr>
            <w:r>
              <w:rPr>
                <w:sz w:val="18"/>
              </w:rPr>
              <w:tab/>
              <w:t>1.6</w:t>
            </w:r>
          </w:p>
        </w:tc>
        <w:tc>
          <w:tcPr>
            <w:tcW w:w="902" w:type="dxa"/>
          </w:tcPr>
          <w:p w:rsidR="007B369E" w:rsidRDefault="007B369E">
            <w:pPr>
              <w:pStyle w:val="Tabletext"/>
              <w:keepNext/>
              <w:keepLines/>
              <w:spacing w:before="32" w:after="32"/>
              <w:rPr>
                <w:sz w:val="18"/>
              </w:rPr>
            </w:pPr>
            <w:r>
              <w:rPr>
                <w:sz w:val="18"/>
              </w:rPr>
              <w:tab/>
              <w:t>2.4</w:t>
            </w:r>
          </w:p>
        </w:tc>
        <w:tc>
          <w:tcPr>
            <w:tcW w:w="902" w:type="dxa"/>
          </w:tcPr>
          <w:p w:rsidR="007B369E" w:rsidRDefault="007B369E">
            <w:pPr>
              <w:pStyle w:val="Tabletext"/>
              <w:keepNext/>
              <w:keepLines/>
              <w:spacing w:before="32" w:after="32"/>
              <w:rPr>
                <w:sz w:val="18"/>
              </w:rPr>
            </w:pPr>
            <w:r>
              <w:rPr>
                <w:sz w:val="18"/>
              </w:rPr>
              <w:tab/>
              <w:t>2.7</w:t>
            </w:r>
          </w:p>
        </w:tc>
        <w:tc>
          <w:tcPr>
            <w:tcW w:w="902" w:type="dxa"/>
          </w:tcPr>
          <w:p w:rsidR="007B369E" w:rsidRDefault="007B369E">
            <w:pPr>
              <w:pStyle w:val="Tabletext"/>
              <w:keepNext/>
              <w:keepLines/>
              <w:spacing w:before="32" w:after="32"/>
              <w:rPr>
                <w:sz w:val="18"/>
              </w:rPr>
            </w:pPr>
            <w:r>
              <w:rPr>
                <w:sz w:val="18"/>
              </w:rPr>
              <w:tab/>
              <w:t>0.6</w:t>
            </w:r>
          </w:p>
        </w:tc>
        <w:tc>
          <w:tcPr>
            <w:tcW w:w="902" w:type="dxa"/>
          </w:tcPr>
          <w:p w:rsidR="007B369E" w:rsidRDefault="007B369E">
            <w:pPr>
              <w:pStyle w:val="Tabletext"/>
              <w:keepNext/>
              <w:keepLines/>
              <w:spacing w:before="32" w:after="32"/>
              <w:rPr>
                <w:sz w:val="18"/>
              </w:rPr>
            </w:pPr>
            <w:r>
              <w:rPr>
                <w:sz w:val="18"/>
              </w:rPr>
              <w:tab/>
              <w:t>0.4</w:t>
            </w:r>
          </w:p>
        </w:tc>
        <w:tc>
          <w:tcPr>
            <w:tcW w:w="902" w:type="dxa"/>
          </w:tcPr>
          <w:p w:rsidR="007B369E" w:rsidRDefault="007B369E">
            <w:pPr>
              <w:pStyle w:val="Tabletext"/>
              <w:keepNext/>
              <w:keepLines/>
              <w:spacing w:before="32" w:after="32"/>
              <w:rPr>
                <w:sz w:val="18"/>
              </w:rPr>
            </w:pPr>
            <w:r>
              <w:rPr>
                <w:sz w:val="18"/>
              </w:rPr>
              <w:tab/>
              <w:t>1.7</w:t>
            </w:r>
          </w:p>
        </w:tc>
        <w:tc>
          <w:tcPr>
            <w:tcW w:w="902" w:type="dxa"/>
          </w:tcPr>
          <w:p w:rsidR="007B369E" w:rsidRDefault="007B369E">
            <w:pPr>
              <w:pStyle w:val="Tabletext"/>
              <w:keepNext/>
              <w:keepLines/>
              <w:spacing w:before="32" w:after="32"/>
              <w:rPr>
                <w:sz w:val="18"/>
              </w:rPr>
            </w:pPr>
            <w:r>
              <w:rPr>
                <w:sz w:val="18"/>
              </w:rPr>
              <w:tab/>
              <w:t>1.8</w:t>
            </w:r>
          </w:p>
        </w:tc>
        <w:tc>
          <w:tcPr>
            <w:tcW w:w="904" w:type="dxa"/>
          </w:tcPr>
          <w:p w:rsidR="007B369E" w:rsidRDefault="007B369E">
            <w:pPr>
              <w:pStyle w:val="Tabletext"/>
              <w:keepNext/>
              <w:keepLines/>
              <w:spacing w:before="32" w:after="32"/>
              <w:rPr>
                <w:sz w:val="18"/>
              </w:rPr>
            </w:pPr>
            <w:r>
              <w:rPr>
                <w:sz w:val="18"/>
              </w:rPr>
              <w:tab/>
              <w:t>3.5</w:t>
            </w:r>
          </w:p>
        </w:tc>
        <w:tc>
          <w:tcPr>
            <w:tcW w:w="566" w:type="dxa"/>
            <w:tcBorders>
              <w:top w:val="nil"/>
              <w:left w:val="single" w:sz="6" w:space="0" w:color="auto"/>
              <w:bottom w:val="nil"/>
              <w:right w:val="single" w:sz="6" w:space="0" w:color="auto"/>
            </w:tcBorders>
          </w:tcPr>
          <w:p w:rsidR="007B369E" w:rsidRDefault="007B369E">
            <w:pPr>
              <w:pStyle w:val="Tabletext"/>
              <w:keepNext/>
              <w:keepLines/>
              <w:spacing w:before="32" w:after="32"/>
              <w:jc w:val="center"/>
              <w:rPr>
                <w:sz w:val="18"/>
              </w:rPr>
            </w:pPr>
            <w:r>
              <w:rPr>
                <w:sz w:val="18"/>
              </w:rPr>
              <w:t>t</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keepNext/>
              <w:keepLines/>
              <w:spacing w:before="32" w:after="32"/>
              <w:ind w:left="57"/>
              <w:jc w:val="center"/>
              <w:rPr>
                <w:sz w:val="18"/>
              </w:rPr>
            </w:pPr>
            <w:r>
              <w:rPr>
                <w:sz w:val="18"/>
              </w:rPr>
              <w:t>52.5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57.5</w:t>
            </w:r>
            <w:r>
              <w:rPr>
                <w:rFonts w:ascii="Symbol" w:hAnsi="Symbol"/>
                <w:sz w:val="18"/>
              </w:rPr>
              <w:t></w:t>
            </w:r>
          </w:p>
        </w:tc>
        <w:tc>
          <w:tcPr>
            <w:tcW w:w="1005" w:type="dxa"/>
          </w:tcPr>
          <w:p w:rsidR="007B369E" w:rsidRDefault="007B369E">
            <w:pPr>
              <w:pStyle w:val="Tabletext"/>
              <w:keepNext/>
              <w:keepLines/>
              <w:spacing w:before="32" w:after="32"/>
              <w:rPr>
                <w:sz w:val="18"/>
              </w:rPr>
            </w:pPr>
            <w:r>
              <w:rPr>
                <w:sz w:val="18"/>
              </w:rPr>
              <w:tab/>
              <w:t>0.9</w:t>
            </w:r>
          </w:p>
        </w:tc>
        <w:tc>
          <w:tcPr>
            <w:tcW w:w="902" w:type="dxa"/>
          </w:tcPr>
          <w:p w:rsidR="007B369E" w:rsidRDefault="007B369E">
            <w:pPr>
              <w:pStyle w:val="Tabletext"/>
              <w:keepNext/>
              <w:keepLines/>
              <w:spacing w:before="32" w:after="32"/>
              <w:rPr>
                <w:sz w:val="18"/>
              </w:rPr>
            </w:pPr>
            <w:r>
              <w:rPr>
                <w:sz w:val="18"/>
              </w:rPr>
              <w:tab/>
              <w:t>1.0</w:t>
            </w:r>
          </w:p>
        </w:tc>
        <w:tc>
          <w:tcPr>
            <w:tcW w:w="902" w:type="dxa"/>
          </w:tcPr>
          <w:p w:rsidR="007B369E" w:rsidRDefault="007B369E">
            <w:pPr>
              <w:pStyle w:val="Tabletext"/>
              <w:keepNext/>
              <w:keepLines/>
              <w:spacing w:before="32" w:after="32"/>
              <w:rPr>
                <w:sz w:val="18"/>
              </w:rPr>
            </w:pPr>
            <w:r>
              <w:rPr>
                <w:sz w:val="18"/>
              </w:rPr>
              <w:tab/>
              <w:t>1.3</w:t>
            </w:r>
          </w:p>
        </w:tc>
        <w:tc>
          <w:tcPr>
            <w:tcW w:w="902" w:type="dxa"/>
          </w:tcPr>
          <w:p w:rsidR="007B369E" w:rsidRDefault="007B369E">
            <w:pPr>
              <w:pStyle w:val="Tabletext"/>
              <w:keepNext/>
              <w:keepLines/>
              <w:spacing w:before="32" w:after="32"/>
              <w:rPr>
                <w:sz w:val="18"/>
              </w:rPr>
            </w:pPr>
            <w:r>
              <w:rPr>
                <w:sz w:val="18"/>
              </w:rPr>
              <w:tab/>
              <w:t>0.1</w:t>
            </w:r>
          </w:p>
        </w:tc>
        <w:tc>
          <w:tcPr>
            <w:tcW w:w="902" w:type="dxa"/>
          </w:tcPr>
          <w:p w:rsidR="007B369E" w:rsidRDefault="007B369E">
            <w:pPr>
              <w:pStyle w:val="Tabletext"/>
              <w:keepNext/>
              <w:keepLines/>
              <w:spacing w:before="32" w:after="32"/>
              <w:rPr>
                <w:sz w:val="18"/>
              </w:rPr>
            </w:pPr>
            <w:r>
              <w:rPr>
                <w:sz w:val="18"/>
              </w:rPr>
              <w:tab/>
              <w:t>0.1</w:t>
            </w:r>
          </w:p>
        </w:tc>
        <w:tc>
          <w:tcPr>
            <w:tcW w:w="902" w:type="dxa"/>
          </w:tcPr>
          <w:p w:rsidR="007B369E" w:rsidRDefault="007B369E">
            <w:pPr>
              <w:pStyle w:val="Tabletext"/>
              <w:keepNext/>
              <w:keepLines/>
              <w:spacing w:before="32" w:after="32"/>
              <w:rPr>
                <w:sz w:val="18"/>
              </w:rPr>
            </w:pPr>
            <w:r>
              <w:rPr>
                <w:sz w:val="18"/>
              </w:rPr>
              <w:tab/>
              <w:t>1.0</w:t>
            </w:r>
          </w:p>
        </w:tc>
        <w:tc>
          <w:tcPr>
            <w:tcW w:w="902" w:type="dxa"/>
          </w:tcPr>
          <w:p w:rsidR="007B369E" w:rsidRDefault="007B369E">
            <w:pPr>
              <w:pStyle w:val="Tabletext"/>
              <w:keepNext/>
              <w:keepLines/>
              <w:spacing w:before="32" w:after="32"/>
              <w:rPr>
                <w:sz w:val="18"/>
              </w:rPr>
            </w:pPr>
            <w:r>
              <w:rPr>
                <w:sz w:val="18"/>
              </w:rPr>
              <w:tab/>
              <w:t>1.5</w:t>
            </w:r>
          </w:p>
        </w:tc>
        <w:tc>
          <w:tcPr>
            <w:tcW w:w="904" w:type="dxa"/>
          </w:tcPr>
          <w:p w:rsidR="007B369E" w:rsidRDefault="007B369E">
            <w:pPr>
              <w:pStyle w:val="Tabletext"/>
              <w:keepNext/>
              <w:keepLines/>
              <w:spacing w:before="32" w:after="32"/>
              <w:rPr>
                <w:sz w:val="18"/>
              </w:rPr>
            </w:pPr>
            <w:r>
              <w:rPr>
                <w:sz w:val="18"/>
              </w:rPr>
              <w:tab/>
              <w:t>1.4</w:t>
            </w:r>
          </w:p>
        </w:tc>
        <w:tc>
          <w:tcPr>
            <w:tcW w:w="566" w:type="dxa"/>
            <w:tcBorders>
              <w:top w:val="nil"/>
              <w:left w:val="single" w:sz="6" w:space="0" w:color="auto"/>
              <w:bottom w:val="nil"/>
              <w:right w:val="single" w:sz="6" w:space="0" w:color="auto"/>
            </w:tcBorders>
          </w:tcPr>
          <w:p w:rsidR="007B369E" w:rsidRDefault="007B369E">
            <w:pPr>
              <w:pStyle w:val="Tabletext"/>
              <w:keepNext/>
              <w:keepLines/>
              <w:spacing w:before="32" w:after="32"/>
              <w:jc w:val="center"/>
              <w:rPr>
                <w:sz w:val="18"/>
              </w:rPr>
            </w:pPr>
            <w:r>
              <w:rPr>
                <w:sz w:val="18"/>
              </w:rPr>
              <w:t>e</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keepNext/>
              <w:keepLines/>
              <w:spacing w:before="32" w:after="32"/>
              <w:ind w:left="57"/>
              <w:jc w:val="center"/>
              <w:rPr>
                <w:sz w:val="18"/>
              </w:rPr>
            </w:pPr>
            <w:r>
              <w:rPr>
                <w:sz w:val="18"/>
              </w:rPr>
              <w:t>47.5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52.5</w:t>
            </w:r>
            <w:r>
              <w:rPr>
                <w:rFonts w:ascii="Symbol" w:hAnsi="Symbol"/>
                <w:sz w:val="18"/>
              </w:rPr>
              <w:t></w:t>
            </w:r>
          </w:p>
        </w:tc>
        <w:tc>
          <w:tcPr>
            <w:tcW w:w="1005" w:type="dxa"/>
          </w:tcPr>
          <w:p w:rsidR="007B369E" w:rsidRDefault="007B369E">
            <w:pPr>
              <w:pStyle w:val="Tabletext"/>
              <w:keepNext/>
              <w:keepLines/>
              <w:spacing w:before="32" w:after="32"/>
              <w:rPr>
                <w:sz w:val="18"/>
              </w:rPr>
            </w:pPr>
            <w:r>
              <w:rPr>
                <w:sz w:val="18"/>
              </w:rPr>
              <w:tab/>
              <w:t>0.6</w:t>
            </w:r>
          </w:p>
        </w:tc>
        <w:tc>
          <w:tcPr>
            <w:tcW w:w="902" w:type="dxa"/>
          </w:tcPr>
          <w:p w:rsidR="007B369E" w:rsidRDefault="007B369E">
            <w:pPr>
              <w:pStyle w:val="Tabletext"/>
              <w:keepNext/>
              <w:keepLines/>
              <w:spacing w:before="32" w:after="32"/>
              <w:rPr>
                <w:sz w:val="18"/>
              </w:rPr>
            </w:pPr>
            <w:r>
              <w:rPr>
                <w:sz w:val="18"/>
              </w:rPr>
              <w:tab/>
              <w:t>0.6</w:t>
            </w:r>
          </w:p>
        </w:tc>
        <w:tc>
          <w:tcPr>
            <w:tcW w:w="902" w:type="dxa"/>
          </w:tcPr>
          <w:p w:rsidR="007B369E" w:rsidRDefault="007B369E">
            <w:pPr>
              <w:pStyle w:val="Tabletext"/>
              <w:keepNext/>
              <w:keepLines/>
              <w:spacing w:before="32" w:after="32"/>
              <w:rPr>
                <w:sz w:val="18"/>
              </w:rPr>
            </w:pPr>
            <w:r>
              <w:rPr>
                <w:sz w:val="18"/>
              </w:rPr>
              <w:tab/>
              <w:t>0.8</w:t>
            </w:r>
          </w:p>
        </w:tc>
        <w:tc>
          <w:tcPr>
            <w:tcW w:w="902" w:type="dxa"/>
          </w:tcPr>
          <w:p w:rsidR="007B369E" w:rsidRDefault="007B369E">
            <w:pPr>
              <w:pStyle w:val="Tabletext"/>
              <w:keepNext/>
              <w:keepLines/>
              <w:spacing w:before="32" w:after="32"/>
              <w:rPr>
                <w:sz w:val="18"/>
              </w:rPr>
            </w:pPr>
            <w:r>
              <w:rPr>
                <w:sz w:val="18"/>
              </w:rPr>
              <w:tab/>
              <w:t>0.1</w:t>
            </w:r>
          </w:p>
        </w:tc>
        <w:tc>
          <w:tcPr>
            <w:tcW w:w="902" w:type="dxa"/>
          </w:tcPr>
          <w:p w:rsidR="007B369E" w:rsidRDefault="007B369E">
            <w:pPr>
              <w:pStyle w:val="Tabletext"/>
              <w:keepNext/>
              <w:keepLines/>
              <w:spacing w:before="32" w:after="32"/>
              <w:rPr>
                <w:sz w:val="18"/>
              </w:rPr>
            </w:pPr>
            <w:r>
              <w:rPr>
                <w:sz w:val="18"/>
              </w:rPr>
              <w:tab/>
              <w:t>0.1</w:t>
            </w:r>
          </w:p>
        </w:tc>
        <w:tc>
          <w:tcPr>
            <w:tcW w:w="902" w:type="dxa"/>
          </w:tcPr>
          <w:p w:rsidR="007B369E" w:rsidRDefault="007B369E">
            <w:pPr>
              <w:pStyle w:val="Tabletext"/>
              <w:keepNext/>
              <w:keepLines/>
              <w:spacing w:before="32" w:after="32"/>
              <w:rPr>
                <w:sz w:val="18"/>
              </w:rPr>
            </w:pPr>
            <w:r>
              <w:rPr>
                <w:sz w:val="18"/>
              </w:rPr>
              <w:tab/>
              <w:t>0.6</w:t>
            </w:r>
          </w:p>
        </w:tc>
        <w:tc>
          <w:tcPr>
            <w:tcW w:w="902" w:type="dxa"/>
          </w:tcPr>
          <w:p w:rsidR="007B369E" w:rsidRDefault="007B369E">
            <w:pPr>
              <w:pStyle w:val="Tabletext"/>
              <w:keepNext/>
              <w:keepLines/>
              <w:spacing w:before="32" w:after="32"/>
              <w:rPr>
                <w:sz w:val="18"/>
              </w:rPr>
            </w:pPr>
            <w:r>
              <w:rPr>
                <w:sz w:val="18"/>
              </w:rPr>
              <w:tab/>
              <w:t>1.0</w:t>
            </w:r>
          </w:p>
        </w:tc>
        <w:tc>
          <w:tcPr>
            <w:tcW w:w="904" w:type="dxa"/>
          </w:tcPr>
          <w:p w:rsidR="007B369E" w:rsidRDefault="007B369E">
            <w:pPr>
              <w:pStyle w:val="Tabletext"/>
              <w:keepNext/>
              <w:keepLines/>
              <w:spacing w:before="32" w:after="32"/>
              <w:rPr>
                <w:sz w:val="18"/>
              </w:rPr>
            </w:pPr>
            <w:r>
              <w:rPr>
                <w:sz w:val="18"/>
              </w:rPr>
              <w:tab/>
              <w:t>0.5</w:t>
            </w:r>
          </w:p>
        </w:tc>
        <w:tc>
          <w:tcPr>
            <w:tcW w:w="566" w:type="dxa"/>
            <w:tcBorders>
              <w:top w:val="nil"/>
              <w:left w:val="single" w:sz="6" w:space="0" w:color="auto"/>
              <w:bottom w:val="nil"/>
              <w:right w:val="single" w:sz="6" w:space="0" w:color="auto"/>
            </w:tcBorders>
          </w:tcPr>
          <w:p w:rsidR="007B369E" w:rsidRDefault="007B369E">
            <w:pPr>
              <w:pStyle w:val="Tabletext"/>
              <w:keepNext/>
              <w:keepLines/>
              <w:spacing w:before="32" w:after="32"/>
              <w:jc w:val="center"/>
              <w:rPr>
                <w:sz w:val="18"/>
              </w:rPr>
            </w:pPr>
            <w:r>
              <w:rPr>
                <w:sz w:val="18"/>
              </w:rPr>
              <w:t>r</w:t>
            </w:r>
          </w:p>
        </w:tc>
      </w:tr>
      <w:tr w:rsidR="007B369E">
        <w:trPr>
          <w:cantSplit/>
          <w:jc w:val="center"/>
        </w:trPr>
        <w:tc>
          <w:tcPr>
            <w:tcW w:w="1752" w:type="dxa"/>
            <w:tcBorders>
              <w:top w:val="nil"/>
              <w:left w:val="single" w:sz="6" w:space="0" w:color="auto"/>
              <w:bottom w:val="single" w:sz="6" w:space="0" w:color="auto"/>
              <w:right w:val="single" w:sz="6" w:space="0" w:color="auto"/>
            </w:tcBorders>
          </w:tcPr>
          <w:p w:rsidR="007B369E" w:rsidRDefault="007B369E">
            <w:pPr>
              <w:pStyle w:val="Tabletext"/>
              <w:keepNext/>
              <w:keepLines/>
              <w:spacing w:before="32" w:after="100"/>
              <w:ind w:left="57"/>
              <w:jc w:val="center"/>
              <w:rPr>
                <w:sz w:val="18"/>
              </w:rPr>
            </w:pPr>
            <w:r>
              <w:rPr>
                <w:sz w:val="18"/>
              </w:rPr>
              <w:t>42.5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47.5</w:t>
            </w:r>
            <w:r>
              <w:rPr>
                <w:rFonts w:ascii="Symbol" w:hAnsi="Symbol"/>
                <w:sz w:val="18"/>
              </w:rPr>
              <w:t></w:t>
            </w:r>
          </w:p>
        </w:tc>
        <w:tc>
          <w:tcPr>
            <w:tcW w:w="1005" w:type="dxa"/>
            <w:tcBorders>
              <w:top w:val="nil"/>
              <w:left w:val="nil"/>
              <w:bottom w:val="single" w:sz="6" w:space="0" w:color="auto"/>
              <w:right w:val="nil"/>
            </w:tcBorders>
          </w:tcPr>
          <w:p w:rsidR="007B369E" w:rsidRDefault="007B369E">
            <w:pPr>
              <w:pStyle w:val="Tabletext"/>
              <w:keepNext/>
              <w:keepLines/>
              <w:spacing w:before="32" w:after="100"/>
              <w:rPr>
                <w:sz w:val="18"/>
              </w:rPr>
            </w:pPr>
            <w:r>
              <w:rPr>
                <w:sz w:val="18"/>
              </w:rPr>
              <w:tab/>
              <w:t>0.3</w:t>
            </w:r>
          </w:p>
        </w:tc>
        <w:tc>
          <w:tcPr>
            <w:tcW w:w="902" w:type="dxa"/>
            <w:tcBorders>
              <w:top w:val="nil"/>
              <w:left w:val="nil"/>
              <w:bottom w:val="single" w:sz="6" w:space="0" w:color="auto"/>
              <w:right w:val="nil"/>
            </w:tcBorders>
          </w:tcPr>
          <w:p w:rsidR="007B369E" w:rsidRDefault="007B369E">
            <w:pPr>
              <w:pStyle w:val="Tabletext"/>
              <w:keepNext/>
              <w:keepLines/>
              <w:spacing w:before="32" w:after="100"/>
              <w:rPr>
                <w:sz w:val="18"/>
              </w:rPr>
            </w:pPr>
            <w:r>
              <w:rPr>
                <w:sz w:val="18"/>
              </w:rPr>
              <w:tab/>
              <w:t>0.3</w:t>
            </w:r>
          </w:p>
        </w:tc>
        <w:tc>
          <w:tcPr>
            <w:tcW w:w="902" w:type="dxa"/>
            <w:tcBorders>
              <w:top w:val="nil"/>
              <w:left w:val="nil"/>
              <w:bottom w:val="single" w:sz="6" w:space="0" w:color="auto"/>
              <w:right w:val="nil"/>
            </w:tcBorders>
          </w:tcPr>
          <w:p w:rsidR="007B369E" w:rsidRDefault="007B369E">
            <w:pPr>
              <w:pStyle w:val="Tabletext"/>
              <w:keepNext/>
              <w:keepLines/>
              <w:spacing w:before="32" w:after="100"/>
              <w:rPr>
                <w:sz w:val="18"/>
              </w:rPr>
            </w:pPr>
            <w:r>
              <w:rPr>
                <w:sz w:val="18"/>
              </w:rPr>
              <w:tab/>
              <w:t>0.4</w:t>
            </w:r>
          </w:p>
        </w:tc>
        <w:tc>
          <w:tcPr>
            <w:tcW w:w="902" w:type="dxa"/>
            <w:tcBorders>
              <w:top w:val="nil"/>
              <w:left w:val="nil"/>
              <w:bottom w:val="single" w:sz="6" w:space="0" w:color="auto"/>
              <w:right w:val="nil"/>
            </w:tcBorders>
          </w:tcPr>
          <w:p w:rsidR="007B369E" w:rsidRDefault="007B369E">
            <w:pPr>
              <w:pStyle w:val="Tabletext"/>
              <w:keepNext/>
              <w:keepLines/>
              <w:spacing w:before="32" w:after="100"/>
              <w:rPr>
                <w:sz w:val="18"/>
              </w:rPr>
            </w:pPr>
            <w:r>
              <w:rPr>
                <w:sz w:val="18"/>
              </w:rPr>
              <w:tab/>
              <w:t>0.0</w:t>
            </w:r>
          </w:p>
        </w:tc>
        <w:tc>
          <w:tcPr>
            <w:tcW w:w="902" w:type="dxa"/>
            <w:tcBorders>
              <w:top w:val="nil"/>
              <w:left w:val="nil"/>
              <w:bottom w:val="single" w:sz="6" w:space="0" w:color="auto"/>
              <w:right w:val="nil"/>
            </w:tcBorders>
          </w:tcPr>
          <w:p w:rsidR="007B369E" w:rsidRDefault="007B369E">
            <w:pPr>
              <w:pStyle w:val="Tabletext"/>
              <w:keepNext/>
              <w:keepLines/>
              <w:spacing w:before="32" w:after="100"/>
              <w:rPr>
                <w:sz w:val="18"/>
              </w:rPr>
            </w:pPr>
            <w:r>
              <w:rPr>
                <w:sz w:val="18"/>
              </w:rPr>
              <w:tab/>
              <w:t>0.0</w:t>
            </w:r>
          </w:p>
        </w:tc>
        <w:tc>
          <w:tcPr>
            <w:tcW w:w="902" w:type="dxa"/>
            <w:tcBorders>
              <w:top w:val="nil"/>
              <w:left w:val="nil"/>
              <w:bottom w:val="single" w:sz="6" w:space="0" w:color="auto"/>
              <w:right w:val="nil"/>
            </w:tcBorders>
          </w:tcPr>
          <w:p w:rsidR="007B369E" w:rsidRDefault="007B369E">
            <w:pPr>
              <w:pStyle w:val="Tabletext"/>
              <w:keepNext/>
              <w:keepLines/>
              <w:spacing w:before="32" w:after="100"/>
              <w:rPr>
                <w:sz w:val="18"/>
              </w:rPr>
            </w:pPr>
            <w:r>
              <w:rPr>
                <w:sz w:val="18"/>
              </w:rPr>
              <w:tab/>
              <w:t>0.3</w:t>
            </w:r>
          </w:p>
        </w:tc>
        <w:tc>
          <w:tcPr>
            <w:tcW w:w="902" w:type="dxa"/>
            <w:tcBorders>
              <w:top w:val="nil"/>
              <w:left w:val="nil"/>
              <w:bottom w:val="single" w:sz="6" w:space="0" w:color="auto"/>
              <w:right w:val="nil"/>
            </w:tcBorders>
          </w:tcPr>
          <w:p w:rsidR="007B369E" w:rsidRDefault="007B369E">
            <w:pPr>
              <w:pStyle w:val="Tabletext"/>
              <w:keepNext/>
              <w:keepLines/>
              <w:spacing w:before="32" w:after="100"/>
              <w:rPr>
                <w:sz w:val="18"/>
              </w:rPr>
            </w:pPr>
            <w:r>
              <w:rPr>
                <w:sz w:val="18"/>
              </w:rPr>
              <w:tab/>
              <w:t>0.5</w:t>
            </w:r>
          </w:p>
        </w:tc>
        <w:tc>
          <w:tcPr>
            <w:tcW w:w="904" w:type="dxa"/>
            <w:tcBorders>
              <w:top w:val="nil"/>
              <w:left w:val="nil"/>
              <w:bottom w:val="single" w:sz="6" w:space="0" w:color="auto"/>
              <w:right w:val="nil"/>
            </w:tcBorders>
          </w:tcPr>
          <w:p w:rsidR="007B369E" w:rsidRDefault="007B369E">
            <w:pPr>
              <w:pStyle w:val="Tabletext"/>
              <w:keepNext/>
              <w:keepLines/>
              <w:spacing w:before="32" w:after="100"/>
              <w:rPr>
                <w:sz w:val="18"/>
              </w:rPr>
            </w:pPr>
            <w:r>
              <w:rPr>
                <w:sz w:val="18"/>
              </w:rPr>
              <w:tab/>
              <w:t>0.4</w:t>
            </w:r>
          </w:p>
        </w:tc>
        <w:tc>
          <w:tcPr>
            <w:tcW w:w="566" w:type="dxa"/>
            <w:tcBorders>
              <w:top w:val="nil"/>
              <w:left w:val="single" w:sz="6" w:space="0" w:color="auto"/>
              <w:bottom w:val="single" w:sz="6" w:space="0" w:color="auto"/>
              <w:right w:val="single" w:sz="6" w:space="0" w:color="auto"/>
            </w:tcBorders>
          </w:tcPr>
          <w:p w:rsidR="007B369E" w:rsidRDefault="007B369E">
            <w:pPr>
              <w:pStyle w:val="Tabletext"/>
              <w:keepNext/>
              <w:keepLines/>
              <w:spacing w:before="32" w:after="100"/>
              <w:jc w:val="center"/>
              <w:rPr>
                <w:sz w:val="18"/>
              </w:rPr>
            </w:pP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keepNext/>
              <w:keepLines/>
              <w:spacing w:before="100" w:after="29"/>
              <w:ind w:left="57"/>
              <w:jc w:val="center"/>
              <w:rPr>
                <w:sz w:val="18"/>
              </w:rPr>
            </w:pPr>
            <w:r>
              <w:rPr>
                <w:sz w:val="18"/>
              </w:rPr>
              <w:t>77.5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p>
        </w:tc>
        <w:tc>
          <w:tcPr>
            <w:tcW w:w="1005" w:type="dxa"/>
          </w:tcPr>
          <w:p w:rsidR="007B369E" w:rsidRDefault="007B369E">
            <w:pPr>
              <w:pStyle w:val="Tabletext"/>
              <w:keepNext/>
              <w:keepLines/>
              <w:spacing w:before="100" w:after="29"/>
              <w:rPr>
                <w:sz w:val="18"/>
              </w:rPr>
            </w:pPr>
            <w:r>
              <w:rPr>
                <w:sz w:val="18"/>
              </w:rPr>
              <w:tab/>
              <w:t>1.0</w:t>
            </w:r>
          </w:p>
        </w:tc>
        <w:tc>
          <w:tcPr>
            <w:tcW w:w="902" w:type="dxa"/>
          </w:tcPr>
          <w:p w:rsidR="007B369E" w:rsidRDefault="007B369E">
            <w:pPr>
              <w:pStyle w:val="Tabletext"/>
              <w:keepNext/>
              <w:keepLines/>
              <w:spacing w:before="100" w:after="29"/>
              <w:rPr>
                <w:sz w:val="18"/>
              </w:rPr>
            </w:pPr>
            <w:r>
              <w:rPr>
                <w:sz w:val="18"/>
              </w:rPr>
              <w:tab/>
              <w:t>1.2</w:t>
            </w:r>
          </w:p>
        </w:tc>
        <w:tc>
          <w:tcPr>
            <w:tcW w:w="902" w:type="dxa"/>
          </w:tcPr>
          <w:p w:rsidR="007B369E" w:rsidRDefault="007B369E">
            <w:pPr>
              <w:pStyle w:val="Tabletext"/>
              <w:keepNext/>
              <w:keepLines/>
              <w:spacing w:before="100" w:after="29"/>
              <w:rPr>
                <w:sz w:val="18"/>
              </w:rPr>
            </w:pPr>
            <w:r>
              <w:rPr>
                <w:sz w:val="18"/>
              </w:rPr>
              <w:tab/>
              <w:t>2.7</w:t>
            </w:r>
          </w:p>
        </w:tc>
        <w:tc>
          <w:tcPr>
            <w:tcW w:w="902" w:type="dxa"/>
          </w:tcPr>
          <w:p w:rsidR="007B369E" w:rsidRDefault="007B369E">
            <w:pPr>
              <w:pStyle w:val="Tabletext"/>
              <w:keepNext/>
              <w:keepLines/>
              <w:spacing w:before="100" w:after="29"/>
              <w:rPr>
                <w:sz w:val="18"/>
              </w:rPr>
            </w:pPr>
            <w:r>
              <w:rPr>
                <w:sz w:val="18"/>
              </w:rPr>
              <w:tab/>
              <w:t>3.0</w:t>
            </w:r>
          </w:p>
        </w:tc>
        <w:tc>
          <w:tcPr>
            <w:tcW w:w="902" w:type="dxa"/>
          </w:tcPr>
          <w:p w:rsidR="007B369E" w:rsidRDefault="007B369E">
            <w:pPr>
              <w:pStyle w:val="Tabletext"/>
              <w:keepNext/>
              <w:keepLines/>
              <w:spacing w:before="100" w:after="29"/>
              <w:rPr>
                <w:sz w:val="18"/>
              </w:rPr>
            </w:pPr>
            <w:r>
              <w:rPr>
                <w:sz w:val="18"/>
              </w:rPr>
              <w:tab/>
              <w:t>0.6</w:t>
            </w:r>
          </w:p>
        </w:tc>
        <w:tc>
          <w:tcPr>
            <w:tcW w:w="902" w:type="dxa"/>
          </w:tcPr>
          <w:p w:rsidR="007B369E" w:rsidRDefault="007B369E">
            <w:pPr>
              <w:pStyle w:val="Tabletext"/>
              <w:keepNext/>
              <w:keepLines/>
              <w:spacing w:before="100" w:after="29"/>
              <w:rPr>
                <w:sz w:val="18"/>
              </w:rPr>
            </w:pPr>
            <w:r>
              <w:rPr>
                <w:sz w:val="18"/>
              </w:rPr>
              <w:tab/>
              <w:t>2.0</w:t>
            </w:r>
          </w:p>
        </w:tc>
        <w:tc>
          <w:tcPr>
            <w:tcW w:w="902" w:type="dxa"/>
          </w:tcPr>
          <w:p w:rsidR="007B369E" w:rsidRDefault="007B369E">
            <w:pPr>
              <w:pStyle w:val="Tabletext"/>
              <w:keepNext/>
              <w:keepLines/>
              <w:spacing w:before="100" w:after="29"/>
              <w:rPr>
                <w:sz w:val="18"/>
              </w:rPr>
            </w:pPr>
            <w:r>
              <w:rPr>
                <w:sz w:val="18"/>
              </w:rPr>
              <w:tab/>
              <w:t>2.3</w:t>
            </w:r>
          </w:p>
        </w:tc>
        <w:tc>
          <w:tcPr>
            <w:tcW w:w="904" w:type="dxa"/>
          </w:tcPr>
          <w:p w:rsidR="007B369E" w:rsidRDefault="007B369E">
            <w:pPr>
              <w:pStyle w:val="Tabletext"/>
              <w:keepNext/>
              <w:keepLines/>
              <w:spacing w:before="100" w:after="29"/>
              <w:rPr>
                <w:sz w:val="18"/>
              </w:rPr>
            </w:pPr>
            <w:r>
              <w:rPr>
                <w:sz w:val="18"/>
              </w:rPr>
              <w:tab/>
              <w:t>1.6</w:t>
            </w:r>
          </w:p>
        </w:tc>
        <w:tc>
          <w:tcPr>
            <w:tcW w:w="566" w:type="dxa"/>
            <w:tcBorders>
              <w:top w:val="nil"/>
              <w:left w:val="single" w:sz="6" w:space="0" w:color="auto"/>
              <w:bottom w:val="nil"/>
              <w:right w:val="single" w:sz="6" w:space="0" w:color="auto"/>
            </w:tcBorders>
          </w:tcPr>
          <w:p w:rsidR="007B369E" w:rsidRDefault="007B369E">
            <w:pPr>
              <w:pStyle w:val="Tabletext"/>
              <w:keepNext/>
              <w:keepLines/>
              <w:spacing w:before="100" w:after="29"/>
              <w:jc w:val="center"/>
              <w:rPr>
                <w:sz w:val="18"/>
              </w:rPr>
            </w:pPr>
            <w:r>
              <w:rPr>
                <w:sz w:val="18"/>
              </w:rPr>
              <w:t>E</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keepNext/>
              <w:keepLines/>
              <w:spacing w:before="32" w:after="32"/>
              <w:ind w:left="57"/>
              <w:jc w:val="center"/>
              <w:rPr>
                <w:sz w:val="18"/>
              </w:rPr>
            </w:pPr>
            <w:r>
              <w:rPr>
                <w:sz w:val="18"/>
              </w:rPr>
              <w:t>72.5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77.5</w:t>
            </w:r>
            <w:r>
              <w:rPr>
                <w:rFonts w:ascii="Symbol" w:hAnsi="Symbol"/>
                <w:sz w:val="18"/>
              </w:rPr>
              <w:t></w:t>
            </w:r>
          </w:p>
        </w:tc>
        <w:tc>
          <w:tcPr>
            <w:tcW w:w="1005" w:type="dxa"/>
          </w:tcPr>
          <w:p w:rsidR="007B369E" w:rsidRDefault="007B369E">
            <w:pPr>
              <w:pStyle w:val="Tabletext"/>
              <w:keepNext/>
              <w:keepLines/>
              <w:spacing w:before="32" w:after="32"/>
              <w:rPr>
                <w:sz w:val="18"/>
              </w:rPr>
            </w:pPr>
            <w:r>
              <w:rPr>
                <w:sz w:val="18"/>
              </w:rPr>
              <w:tab/>
              <w:t>1.8</w:t>
            </w:r>
          </w:p>
        </w:tc>
        <w:tc>
          <w:tcPr>
            <w:tcW w:w="902" w:type="dxa"/>
          </w:tcPr>
          <w:p w:rsidR="007B369E" w:rsidRDefault="007B369E">
            <w:pPr>
              <w:pStyle w:val="Tabletext"/>
              <w:keepNext/>
              <w:keepLines/>
              <w:spacing w:before="32" w:after="32"/>
              <w:rPr>
                <w:sz w:val="18"/>
              </w:rPr>
            </w:pPr>
            <w:r>
              <w:rPr>
                <w:sz w:val="18"/>
              </w:rPr>
              <w:tab/>
              <w:t>2.9</w:t>
            </w:r>
          </w:p>
        </w:tc>
        <w:tc>
          <w:tcPr>
            <w:tcW w:w="902" w:type="dxa"/>
          </w:tcPr>
          <w:p w:rsidR="007B369E" w:rsidRDefault="007B369E">
            <w:pPr>
              <w:pStyle w:val="Tabletext"/>
              <w:keepNext/>
              <w:keepLines/>
              <w:spacing w:before="32" w:after="32"/>
              <w:rPr>
                <w:sz w:val="18"/>
              </w:rPr>
            </w:pPr>
            <w:r>
              <w:rPr>
                <w:sz w:val="18"/>
              </w:rPr>
              <w:tab/>
              <w:t>4.1</w:t>
            </w:r>
          </w:p>
        </w:tc>
        <w:tc>
          <w:tcPr>
            <w:tcW w:w="902" w:type="dxa"/>
          </w:tcPr>
          <w:p w:rsidR="007B369E" w:rsidRDefault="007B369E">
            <w:pPr>
              <w:pStyle w:val="Tabletext"/>
              <w:keepNext/>
              <w:keepLines/>
              <w:spacing w:before="32" w:after="32"/>
              <w:rPr>
                <w:sz w:val="18"/>
              </w:rPr>
            </w:pPr>
            <w:r>
              <w:rPr>
                <w:sz w:val="18"/>
              </w:rPr>
              <w:tab/>
              <w:t>5.7</w:t>
            </w:r>
          </w:p>
        </w:tc>
        <w:tc>
          <w:tcPr>
            <w:tcW w:w="902" w:type="dxa"/>
          </w:tcPr>
          <w:p w:rsidR="007B369E" w:rsidRDefault="007B369E">
            <w:pPr>
              <w:pStyle w:val="Tabletext"/>
              <w:keepNext/>
              <w:keepLines/>
              <w:spacing w:before="32" w:after="32"/>
              <w:rPr>
                <w:sz w:val="18"/>
              </w:rPr>
            </w:pPr>
            <w:r>
              <w:rPr>
                <w:sz w:val="18"/>
              </w:rPr>
              <w:tab/>
              <w:t>1.5</w:t>
            </w:r>
          </w:p>
        </w:tc>
        <w:tc>
          <w:tcPr>
            <w:tcW w:w="902" w:type="dxa"/>
          </w:tcPr>
          <w:p w:rsidR="007B369E" w:rsidRDefault="007B369E">
            <w:pPr>
              <w:pStyle w:val="Tabletext"/>
              <w:keepNext/>
              <w:keepLines/>
              <w:spacing w:before="32" w:after="32"/>
              <w:rPr>
                <w:sz w:val="18"/>
              </w:rPr>
            </w:pPr>
            <w:r>
              <w:rPr>
                <w:sz w:val="18"/>
              </w:rPr>
              <w:tab/>
              <w:t>3.2</w:t>
            </w:r>
          </w:p>
        </w:tc>
        <w:tc>
          <w:tcPr>
            <w:tcW w:w="902" w:type="dxa"/>
          </w:tcPr>
          <w:p w:rsidR="007B369E" w:rsidRDefault="007B369E">
            <w:pPr>
              <w:pStyle w:val="Tabletext"/>
              <w:keepNext/>
              <w:keepLines/>
              <w:spacing w:before="32" w:after="32"/>
              <w:rPr>
                <w:sz w:val="18"/>
              </w:rPr>
            </w:pPr>
            <w:r>
              <w:rPr>
                <w:sz w:val="18"/>
              </w:rPr>
              <w:tab/>
              <w:t>5.6</w:t>
            </w:r>
          </w:p>
        </w:tc>
        <w:tc>
          <w:tcPr>
            <w:tcW w:w="904" w:type="dxa"/>
          </w:tcPr>
          <w:p w:rsidR="007B369E" w:rsidRDefault="007B369E">
            <w:pPr>
              <w:pStyle w:val="Tabletext"/>
              <w:keepNext/>
              <w:keepLines/>
              <w:spacing w:before="32" w:after="32"/>
              <w:rPr>
                <w:sz w:val="18"/>
              </w:rPr>
            </w:pPr>
            <w:r>
              <w:rPr>
                <w:color w:val="000000"/>
                <w:sz w:val="18"/>
              </w:rPr>
              <w:tab/>
              <w:t>3</w:t>
            </w:r>
            <w:r>
              <w:rPr>
                <w:sz w:val="18"/>
              </w:rPr>
              <w:t>.6</w:t>
            </w:r>
          </w:p>
        </w:tc>
        <w:tc>
          <w:tcPr>
            <w:tcW w:w="566" w:type="dxa"/>
            <w:tcBorders>
              <w:top w:val="nil"/>
              <w:left w:val="single" w:sz="6" w:space="0" w:color="auto"/>
              <w:bottom w:val="nil"/>
              <w:right w:val="single" w:sz="6" w:space="0" w:color="auto"/>
            </w:tcBorders>
          </w:tcPr>
          <w:p w:rsidR="007B369E" w:rsidRDefault="007B369E">
            <w:pPr>
              <w:pStyle w:val="Tabletext"/>
              <w:keepNext/>
              <w:keepLines/>
              <w:spacing w:before="32" w:after="32"/>
              <w:jc w:val="center"/>
              <w:rPr>
                <w:sz w:val="18"/>
              </w:rPr>
            </w:pPr>
            <w:r>
              <w:rPr>
                <w:sz w:val="18"/>
              </w:rPr>
              <w:t>q</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keepNext/>
              <w:keepLines/>
              <w:spacing w:before="32" w:after="32"/>
              <w:ind w:left="57"/>
              <w:jc w:val="center"/>
              <w:rPr>
                <w:sz w:val="18"/>
              </w:rPr>
            </w:pPr>
            <w:r>
              <w:rPr>
                <w:sz w:val="18"/>
              </w:rPr>
              <w:t>67.5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72.5</w:t>
            </w:r>
            <w:r>
              <w:rPr>
                <w:rFonts w:ascii="Symbol" w:hAnsi="Symbol"/>
                <w:sz w:val="18"/>
              </w:rPr>
              <w:t></w:t>
            </w:r>
          </w:p>
        </w:tc>
        <w:tc>
          <w:tcPr>
            <w:tcW w:w="1005" w:type="dxa"/>
          </w:tcPr>
          <w:p w:rsidR="007B369E" w:rsidRDefault="007B369E">
            <w:pPr>
              <w:pStyle w:val="Tabletext"/>
              <w:keepNext/>
              <w:keepLines/>
              <w:spacing w:before="32" w:after="32"/>
              <w:rPr>
                <w:sz w:val="18"/>
              </w:rPr>
            </w:pPr>
            <w:r>
              <w:rPr>
                <w:sz w:val="18"/>
              </w:rPr>
              <w:tab/>
              <w:t>3.7</w:t>
            </w:r>
          </w:p>
        </w:tc>
        <w:tc>
          <w:tcPr>
            <w:tcW w:w="902" w:type="dxa"/>
          </w:tcPr>
          <w:p w:rsidR="007B369E" w:rsidRDefault="007B369E">
            <w:pPr>
              <w:pStyle w:val="Tabletext"/>
              <w:keepNext/>
              <w:keepLines/>
              <w:spacing w:before="32" w:after="32"/>
              <w:rPr>
                <w:sz w:val="18"/>
              </w:rPr>
            </w:pPr>
            <w:r>
              <w:rPr>
                <w:sz w:val="18"/>
              </w:rPr>
              <w:tab/>
              <w:t>5.6</w:t>
            </w:r>
          </w:p>
        </w:tc>
        <w:tc>
          <w:tcPr>
            <w:tcW w:w="902" w:type="dxa"/>
          </w:tcPr>
          <w:p w:rsidR="007B369E" w:rsidRDefault="007B369E">
            <w:pPr>
              <w:pStyle w:val="Tabletext"/>
              <w:keepNext/>
              <w:keepLines/>
              <w:spacing w:before="32" w:after="32"/>
              <w:rPr>
                <w:sz w:val="18"/>
              </w:rPr>
            </w:pPr>
            <w:r>
              <w:rPr>
                <w:sz w:val="18"/>
              </w:rPr>
              <w:tab/>
              <w:t>7.7</w:t>
            </w:r>
          </w:p>
        </w:tc>
        <w:tc>
          <w:tcPr>
            <w:tcW w:w="902" w:type="dxa"/>
          </w:tcPr>
          <w:p w:rsidR="007B369E" w:rsidRDefault="007B369E">
            <w:pPr>
              <w:pStyle w:val="Tabletext"/>
              <w:keepNext/>
              <w:keepLines/>
              <w:spacing w:before="32" w:after="32"/>
              <w:rPr>
                <w:sz w:val="18"/>
              </w:rPr>
            </w:pPr>
            <w:r>
              <w:rPr>
                <w:sz w:val="18"/>
              </w:rPr>
              <w:tab/>
              <w:t>8.1</w:t>
            </w:r>
          </w:p>
        </w:tc>
        <w:tc>
          <w:tcPr>
            <w:tcW w:w="902" w:type="dxa"/>
          </w:tcPr>
          <w:p w:rsidR="007B369E" w:rsidRDefault="007B369E">
            <w:pPr>
              <w:pStyle w:val="Tabletext"/>
              <w:keepNext/>
              <w:keepLines/>
              <w:spacing w:before="32" w:after="32"/>
              <w:rPr>
                <w:sz w:val="18"/>
              </w:rPr>
            </w:pPr>
            <w:r>
              <w:rPr>
                <w:sz w:val="18"/>
              </w:rPr>
              <w:tab/>
              <w:t>3.5</w:t>
            </w:r>
          </w:p>
        </w:tc>
        <w:tc>
          <w:tcPr>
            <w:tcW w:w="902" w:type="dxa"/>
          </w:tcPr>
          <w:p w:rsidR="007B369E" w:rsidRDefault="007B369E">
            <w:pPr>
              <w:pStyle w:val="Tabletext"/>
              <w:keepNext/>
              <w:keepLines/>
              <w:spacing w:before="32" w:after="32"/>
              <w:rPr>
                <w:sz w:val="18"/>
              </w:rPr>
            </w:pPr>
            <w:r>
              <w:rPr>
                <w:sz w:val="18"/>
              </w:rPr>
              <w:tab/>
              <w:t>5.0</w:t>
            </w:r>
          </w:p>
        </w:tc>
        <w:tc>
          <w:tcPr>
            <w:tcW w:w="902" w:type="dxa"/>
          </w:tcPr>
          <w:p w:rsidR="007B369E" w:rsidRDefault="007B369E">
            <w:pPr>
              <w:pStyle w:val="Tabletext"/>
              <w:keepNext/>
              <w:keepLines/>
              <w:spacing w:before="32" w:after="32"/>
              <w:rPr>
                <w:sz w:val="18"/>
              </w:rPr>
            </w:pPr>
            <w:r>
              <w:rPr>
                <w:sz w:val="18"/>
              </w:rPr>
              <w:tab/>
              <w:t>9.5</w:t>
            </w:r>
          </w:p>
        </w:tc>
        <w:tc>
          <w:tcPr>
            <w:tcW w:w="904" w:type="dxa"/>
          </w:tcPr>
          <w:p w:rsidR="007B369E" w:rsidRDefault="007B369E">
            <w:pPr>
              <w:pStyle w:val="Tabletext"/>
              <w:keepNext/>
              <w:keepLines/>
              <w:spacing w:before="32" w:after="32"/>
              <w:rPr>
                <w:sz w:val="18"/>
              </w:rPr>
            </w:pPr>
            <w:r>
              <w:rPr>
                <w:sz w:val="18"/>
              </w:rPr>
              <w:tab/>
              <w:t>7.3</w:t>
            </w:r>
          </w:p>
        </w:tc>
        <w:tc>
          <w:tcPr>
            <w:tcW w:w="566" w:type="dxa"/>
            <w:tcBorders>
              <w:top w:val="nil"/>
              <w:left w:val="single" w:sz="6" w:space="0" w:color="auto"/>
              <w:bottom w:val="nil"/>
              <w:right w:val="single" w:sz="6" w:space="0" w:color="auto"/>
            </w:tcBorders>
          </w:tcPr>
          <w:p w:rsidR="007B369E" w:rsidRDefault="007B369E">
            <w:pPr>
              <w:pStyle w:val="Tabletext"/>
              <w:keepNext/>
              <w:keepLines/>
              <w:spacing w:before="32" w:after="32"/>
              <w:jc w:val="center"/>
              <w:rPr>
                <w:sz w:val="18"/>
              </w:rPr>
            </w:pPr>
            <w:r>
              <w:rPr>
                <w:sz w:val="18"/>
              </w:rPr>
              <w:t>u</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keepNext/>
              <w:keepLines/>
              <w:spacing w:before="32" w:after="32"/>
              <w:ind w:left="57"/>
              <w:jc w:val="center"/>
              <w:rPr>
                <w:sz w:val="18"/>
              </w:rPr>
            </w:pPr>
            <w:r>
              <w:rPr>
                <w:sz w:val="18"/>
              </w:rPr>
              <w:t>62.5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67.5</w:t>
            </w:r>
            <w:r>
              <w:rPr>
                <w:rFonts w:ascii="Symbol" w:hAnsi="Symbol"/>
                <w:sz w:val="18"/>
              </w:rPr>
              <w:t></w:t>
            </w:r>
          </w:p>
        </w:tc>
        <w:tc>
          <w:tcPr>
            <w:tcW w:w="1005" w:type="dxa"/>
          </w:tcPr>
          <w:p w:rsidR="007B369E" w:rsidRDefault="007B369E">
            <w:pPr>
              <w:pStyle w:val="Tabletext"/>
              <w:keepNext/>
              <w:keepLines/>
              <w:spacing w:before="32" w:after="32"/>
              <w:rPr>
                <w:sz w:val="18"/>
              </w:rPr>
            </w:pPr>
            <w:r>
              <w:rPr>
                <w:sz w:val="18"/>
              </w:rPr>
              <w:tab/>
              <w:t>3.9</w:t>
            </w:r>
          </w:p>
        </w:tc>
        <w:tc>
          <w:tcPr>
            <w:tcW w:w="902" w:type="dxa"/>
          </w:tcPr>
          <w:p w:rsidR="007B369E" w:rsidRDefault="007B369E">
            <w:pPr>
              <w:pStyle w:val="Tabletext"/>
              <w:keepNext/>
              <w:keepLines/>
              <w:spacing w:before="32" w:after="32"/>
              <w:rPr>
                <w:sz w:val="18"/>
              </w:rPr>
            </w:pPr>
            <w:r>
              <w:rPr>
                <w:sz w:val="18"/>
              </w:rPr>
              <w:tab/>
              <w:t>5.2</w:t>
            </w:r>
          </w:p>
        </w:tc>
        <w:tc>
          <w:tcPr>
            <w:tcW w:w="902" w:type="dxa"/>
          </w:tcPr>
          <w:p w:rsidR="007B369E" w:rsidRDefault="007B369E">
            <w:pPr>
              <w:pStyle w:val="Tabletext"/>
              <w:keepNext/>
              <w:keepLines/>
              <w:spacing w:before="32" w:after="32"/>
              <w:rPr>
                <w:sz w:val="18"/>
              </w:rPr>
            </w:pPr>
            <w:r>
              <w:rPr>
                <w:sz w:val="18"/>
              </w:rPr>
              <w:tab/>
              <w:t>7.6</w:t>
            </w:r>
          </w:p>
        </w:tc>
        <w:tc>
          <w:tcPr>
            <w:tcW w:w="902" w:type="dxa"/>
          </w:tcPr>
          <w:p w:rsidR="007B369E" w:rsidRDefault="007B369E">
            <w:pPr>
              <w:pStyle w:val="Tabletext"/>
              <w:keepNext/>
              <w:keepLines/>
              <w:spacing w:before="32" w:after="32"/>
              <w:rPr>
                <w:sz w:val="18"/>
              </w:rPr>
            </w:pPr>
            <w:r>
              <w:rPr>
                <w:sz w:val="18"/>
              </w:rPr>
              <w:tab/>
              <w:t>9.0</w:t>
            </w:r>
          </w:p>
        </w:tc>
        <w:tc>
          <w:tcPr>
            <w:tcW w:w="902" w:type="dxa"/>
          </w:tcPr>
          <w:p w:rsidR="007B369E" w:rsidRDefault="007B369E">
            <w:pPr>
              <w:pStyle w:val="Tabletext"/>
              <w:keepNext/>
              <w:keepLines/>
              <w:spacing w:before="32" w:after="32"/>
              <w:rPr>
                <w:sz w:val="18"/>
              </w:rPr>
            </w:pPr>
            <w:r>
              <w:rPr>
                <w:sz w:val="18"/>
              </w:rPr>
              <w:tab/>
              <w:t>5.0</w:t>
            </w:r>
          </w:p>
        </w:tc>
        <w:tc>
          <w:tcPr>
            <w:tcW w:w="902" w:type="dxa"/>
          </w:tcPr>
          <w:p w:rsidR="007B369E" w:rsidRDefault="007B369E">
            <w:pPr>
              <w:pStyle w:val="Tabletext"/>
              <w:keepNext/>
              <w:keepLines/>
              <w:spacing w:before="32" w:after="32"/>
              <w:rPr>
                <w:sz w:val="18"/>
              </w:rPr>
            </w:pPr>
            <w:r>
              <w:rPr>
                <w:sz w:val="18"/>
              </w:rPr>
              <w:tab/>
              <w:t>7.5</w:t>
            </w:r>
          </w:p>
        </w:tc>
        <w:tc>
          <w:tcPr>
            <w:tcW w:w="902" w:type="dxa"/>
          </w:tcPr>
          <w:p w:rsidR="007B369E" w:rsidRDefault="007B369E">
            <w:pPr>
              <w:pStyle w:val="Tabletext"/>
              <w:keepNext/>
              <w:keepLines/>
              <w:spacing w:before="32" w:after="32"/>
              <w:rPr>
                <w:sz w:val="18"/>
              </w:rPr>
            </w:pPr>
            <w:r>
              <w:rPr>
                <w:sz w:val="18"/>
              </w:rPr>
              <w:tab/>
              <w:t>10.0</w:t>
            </w:r>
          </w:p>
        </w:tc>
        <w:tc>
          <w:tcPr>
            <w:tcW w:w="904" w:type="dxa"/>
          </w:tcPr>
          <w:p w:rsidR="007B369E" w:rsidRDefault="007B369E">
            <w:pPr>
              <w:pStyle w:val="Tabletext"/>
              <w:keepNext/>
              <w:keepLines/>
              <w:spacing w:before="32" w:after="32"/>
              <w:rPr>
                <w:sz w:val="18"/>
              </w:rPr>
            </w:pPr>
            <w:r>
              <w:rPr>
                <w:sz w:val="18"/>
              </w:rPr>
              <w:tab/>
              <w:t>7.9</w:t>
            </w:r>
          </w:p>
        </w:tc>
        <w:tc>
          <w:tcPr>
            <w:tcW w:w="566" w:type="dxa"/>
            <w:tcBorders>
              <w:top w:val="nil"/>
              <w:left w:val="single" w:sz="6" w:space="0" w:color="auto"/>
              <w:bottom w:val="nil"/>
              <w:right w:val="single" w:sz="6" w:space="0" w:color="auto"/>
            </w:tcBorders>
          </w:tcPr>
          <w:p w:rsidR="007B369E" w:rsidRDefault="007B369E">
            <w:pPr>
              <w:pStyle w:val="Tabletext"/>
              <w:keepNext/>
              <w:keepLines/>
              <w:spacing w:before="32" w:after="32"/>
              <w:jc w:val="center"/>
              <w:rPr>
                <w:sz w:val="18"/>
              </w:rPr>
            </w:pPr>
            <w:r>
              <w:rPr>
                <w:sz w:val="18"/>
              </w:rPr>
              <w:t>i</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keepNext/>
              <w:keepLines/>
              <w:spacing w:before="32" w:after="32"/>
              <w:ind w:left="57"/>
              <w:jc w:val="center"/>
              <w:rPr>
                <w:sz w:val="18"/>
              </w:rPr>
            </w:pPr>
            <w:r>
              <w:rPr>
                <w:sz w:val="18"/>
              </w:rPr>
              <w:t>57.5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62.5</w:t>
            </w:r>
            <w:r>
              <w:rPr>
                <w:rFonts w:ascii="Symbol" w:hAnsi="Symbol"/>
                <w:sz w:val="18"/>
              </w:rPr>
              <w:t></w:t>
            </w:r>
          </w:p>
        </w:tc>
        <w:tc>
          <w:tcPr>
            <w:tcW w:w="1005" w:type="dxa"/>
          </w:tcPr>
          <w:p w:rsidR="007B369E" w:rsidRDefault="007B369E">
            <w:pPr>
              <w:pStyle w:val="Tabletext"/>
              <w:keepNext/>
              <w:keepLines/>
              <w:spacing w:before="32" w:after="32"/>
              <w:rPr>
                <w:sz w:val="18"/>
              </w:rPr>
            </w:pPr>
            <w:r>
              <w:rPr>
                <w:sz w:val="18"/>
              </w:rPr>
              <w:tab/>
              <w:t>1.4</w:t>
            </w:r>
          </w:p>
        </w:tc>
        <w:tc>
          <w:tcPr>
            <w:tcW w:w="902" w:type="dxa"/>
          </w:tcPr>
          <w:p w:rsidR="007B369E" w:rsidRDefault="007B369E">
            <w:pPr>
              <w:pStyle w:val="Tabletext"/>
              <w:keepNext/>
              <w:keepLines/>
              <w:spacing w:before="32" w:after="32"/>
              <w:rPr>
                <w:sz w:val="18"/>
              </w:rPr>
            </w:pPr>
            <w:r>
              <w:rPr>
                <w:sz w:val="18"/>
              </w:rPr>
              <w:tab/>
              <w:t>2.0</w:t>
            </w:r>
          </w:p>
        </w:tc>
        <w:tc>
          <w:tcPr>
            <w:tcW w:w="902" w:type="dxa"/>
          </w:tcPr>
          <w:p w:rsidR="007B369E" w:rsidRDefault="007B369E">
            <w:pPr>
              <w:pStyle w:val="Tabletext"/>
              <w:keepNext/>
              <w:keepLines/>
              <w:spacing w:before="32" w:after="32"/>
              <w:rPr>
                <w:sz w:val="18"/>
              </w:rPr>
            </w:pPr>
            <w:r>
              <w:rPr>
                <w:sz w:val="18"/>
              </w:rPr>
              <w:tab/>
              <w:t>3.2</w:t>
            </w:r>
          </w:p>
        </w:tc>
        <w:tc>
          <w:tcPr>
            <w:tcW w:w="902" w:type="dxa"/>
          </w:tcPr>
          <w:p w:rsidR="007B369E" w:rsidRDefault="007B369E">
            <w:pPr>
              <w:pStyle w:val="Tabletext"/>
              <w:keepNext/>
              <w:keepLines/>
              <w:spacing w:before="32" w:after="32"/>
              <w:rPr>
                <w:sz w:val="18"/>
              </w:rPr>
            </w:pPr>
            <w:r>
              <w:rPr>
                <w:sz w:val="18"/>
              </w:rPr>
              <w:tab/>
              <w:t>3.8</w:t>
            </w:r>
          </w:p>
        </w:tc>
        <w:tc>
          <w:tcPr>
            <w:tcW w:w="902" w:type="dxa"/>
          </w:tcPr>
          <w:p w:rsidR="007B369E" w:rsidRDefault="007B369E">
            <w:pPr>
              <w:pStyle w:val="Tabletext"/>
              <w:keepNext/>
              <w:keepLines/>
              <w:spacing w:before="32" w:after="32"/>
              <w:rPr>
                <w:sz w:val="18"/>
              </w:rPr>
            </w:pPr>
            <w:r>
              <w:rPr>
                <w:sz w:val="18"/>
              </w:rPr>
              <w:tab/>
              <w:t>1.8</w:t>
            </w:r>
          </w:p>
        </w:tc>
        <w:tc>
          <w:tcPr>
            <w:tcW w:w="902" w:type="dxa"/>
          </w:tcPr>
          <w:p w:rsidR="007B369E" w:rsidRDefault="007B369E">
            <w:pPr>
              <w:pStyle w:val="Tabletext"/>
              <w:keepNext/>
              <w:keepLines/>
              <w:spacing w:before="32" w:after="32"/>
              <w:rPr>
                <w:sz w:val="18"/>
              </w:rPr>
            </w:pPr>
            <w:r>
              <w:rPr>
                <w:sz w:val="18"/>
              </w:rPr>
              <w:tab/>
              <w:t>4.0</w:t>
            </w:r>
          </w:p>
        </w:tc>
        <w:tc>
          <w:tcPr>
            <w:tcW w:w="902" w:type="dxa"/>
          </w:tcPr>
          <w:p w:rsidR="007B369E" w:rsidRDefault="007B369E">
            <w:pPr>
              <w:pStyle w:val="Tabletext"/>
              <w:keepNext/>
              <w:keepLines/>
              <w:spacing w:before="32" w:after="32"/>
              <w:rPr>
                <w:sz w:val="18"/>
              </w:rPr>
            </w:pPr>
            <w:r>
              <w:rPr>
                <w:sz w:val="18"/>
              </w:rPr>
              <w:tab/>
              <w:t>5.4</w:t>
            </w:r>
          </w:p>
        </w:tc>
        <w:tc>
          <w:tcPr>
            <w:tcW w:w="904" w:type="dxa"/>
          </w:tcPr>
          <w:p w:rsidR="007B369E" w:rsidRDefault="007B369E">
            <w:pPr>
              <w:pStyle w:val="Tabletext"/>
              <w:keepNext/>
              <w:keepLines/>
              <w:spacing w:before="32" w:after="32"/>
              <w:rPr>
                <w:sz w:val="18"/>
              </w:rPr>
            </w:pPr>
            <w:r>
              <w:rPr>
                <w:sz w:val="18"/>
              </w:rPr>
              <w:tab/>
              <w:t>3.4</w:t>
            </w:r>
          </w:p>
        </w:tc>
        <w:tc>
          <w:tcPr>
            <w:tcW w:w="566" w:type="dxa"/>
            <w:tcBorders>
              <w:top w:val="nil"/>
              <w:left w:val="single" w:sz="6" w:space="0" w:color="auto"/>
              <w:bottom w:val="nil"/>
              <w:right w:val="single" w:sz="6" w:space="0" w:color="auto"/>
            </w:tcBorders>
          </w:tcPr>
          <w:p w:rsidR="007B369E" w:rsidRDefault="007B369E">
            <w:pPr>
              <w:pStyle w:val="Tabletext"/>
              <w:keepNext/>
              <w:keepLines/>
              <w:spacing w:before="32" w:after="32"/>
              <w:jc w:val="center"/>
              <w:rPr>
                <w:sz w:val="18"/>
              </w:rPr>
            </w:pPr>
            <w:r>
              <w:rPr>
                <w:sz w:val="18"/>
              </w:rPr>
              <w:t>n</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keepNext/>
              <w:keepLines/>
              <w:spacing w:before="32" w:after="32"/>
              <w:ind w:left="57"/>
              <w:jc w:val="center"/>
              <w:rPr>
                <w:sz w:val="18"/>
              </w:rPr>
            </w:pPr>
            <w:r>
              <w:rPr>
                <w:sz w:val="18"/>
              </w:rPr>
              <w:t>52.5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57.5</w:t>
            </w:r>
            <w:r>
              <w:rPr>
                <w:rFonts w:ascii="Symbol" w:hAnsi="Symbol"/>
                <w:sz w:val="18"/>
              </w:rPr>
              <w:t></w:t>
            </w:r>
          </w:p>
        </w:tc>
        <w:tc>
          <w:tcPr>
            <w:tcW w:w="1005" w:type="dxa"/>
          </w:tcPr>
          <w:p w:rsidR="007B369E" w:rsidRDefault="007B369E">
            <w:pPr>
              <w:pStyle w:val="Tabletext"/>
              <w:keepNext/>
              <w:keepLines/>
              <w:spacing w:before="32" w:after="32"/>
              <w:rPr>
                <w:sz w:val="18"/>
              </w:rPr>
            </w:pPr>
            <w:r>
              <w:rPr>
                <w:sz w:val="18"/>
              </w:rPr>
              <w:tab/>
              <w:t>0.9</w:t>
            </w:r>
          </w:p>
        </w:tc>
        <w:tc>
          <w:tcPr>
            <w:tcW w:w="902" w:type="dxa"/>
          </w:tcPr>
          <w:p w:rsidR="007B369E" w:rsidRDefault="007B369E">
            <w:pPr>
              <w:pStyle w:val="Tabletext"/>
              <w:keepNext/>
              <w:keepLines/>
              <w:spacing w:before="32" w:after="32"/>
              <w:rPr>
                <w:sz w:val="18"/>
              </w:rPr>
            </w:pPr>
            <w:r>
              <w:rPr>
                <w:sz w:val="18"/>
              </w:rPr>
              <w:tab/>
              <w:t>0.9</w:t>
            </w:r>
          </w:p>
        </w:tc>
        <w:tc>
          <w:tcPr>
            <w:tcW w:w="902" w:type="dxa"/>
          </w:tcPr>
          <w:p w:rsidR="007B369E" w:rsidRDefault="007B369E">
            <w:pPr>
              <w:pStyle w:val="Tabletext"/>
              <w:keepNext/>
              <w:keepLines/>
              <w:spacing w:before="32" w:after="32"/>
              <w:rPr>
                <w:sz w:val="18"/>
              </w:rPr>
            </w:pPr>
            <w:r>
              <w:rPr>
                <w:sz w:val="18"/>
              </w:rPr>
              <w:tab/>
              <w:t>1.8</w:t>
            </w:r>
          </w:p>
        </w:tc>
        <w:tc>
          <w:tcPr>
            <w:tcW w:w="902" w:type="dxa"/>
          </w:tcPr>
          <w:p w:rsidR="007B369E" w:rsidRDefault="007B369E">
            <w:pPr>
              <w:pStyle w:val="Tabletext"/>
              <w:keepNext/>
              <w:keepLines/>
              <w:spacing w:before="32" w:after="32"/>
              <w:rPr>
                <w:sz w:val="18"/>
              </w:rPr>
            </w:pPr>
            <w:r>
              <w:rPr>
                <w:sz w:val="18"/>
              </w:rPr>
              <w:tab/>
              <w:t>2.0</w:t>
            </w:r>
          </w:p>
        </w:tc>
        <w:tc>
          <w:tcPr>
            <w:tcW w:w="902" w:type="dxa"/>
          </w:tcPr>
          <w:p w:rsidR="007B369E" w:rsidRDefault="007B369E">
            <w:pPr>
              <w:pStyle w:val="Tabletext"/>
              <w:keepNext/>
              <w:keepLines/>
              <w:spacing w:before="32" w:after="32"/>
              <w:rPr>
                <w:sz w:val="18"/>
              </w:rPr>
            </w:pPr>
            <w:r>
              <w:rPr>
                <w:sz w:val="18"/>
              </w:rPr>
              <w:tab/>
              <w:t>1.3</w:t>
            </w:r>
          </w:p>
        </w:tc>
        <w:tc>
          <w:tcPr>
            <w:tcW w:w="902" w:type="dxa"/>
          </w:tcPr>
          <w:p w:rsidR="007B369E" w:rsidRDefault="007B369E">
            <w:pPr>
              <w:pStyle w:val="Tabletext"/>
              <w:keepNext/>
              <w:keepLines/>
              <w:spacing w:before="32" w:after="32"/>
              <w:rPr>
                <w:sz w:val="18"/>
              </w:rPr>
            </w:pPr>
            <w:r>
              <w:rPr>
                <w:sz w:val="18"/>
              </w:rPr>
              <w:tab/>
              <w:t>3.1</w:t>
            </w:r>
          </w:p>
        </w:tc>
        <w:tc>
          <w:tcPr>
            <w:tcW w:w="902" w:type="dxa"/>
          </w:tcPr>
          <w:p w:rsidR="007B369E" w:rsidRDefault="007B369E">
            <w:pPr>
              <w:pStyle w:val="Tabletext"/>
              <w:keepNext/>
              <w:keepLines/>
              <w:spacing w:before="32" w:after="32"/>
              <w:rPr>
                <w:sz w:val="18"/>
              </w:rPr>
            </w:pPr>
            <w:r>
              <w:rPr>
                <w:sz w:val="18"/>
              </w:rPr>
              <w:tab/>
              <w:t>2.7</w:t>
            </w:r>
          </w:p>
        </w:tc>
        <w:tc>
          <w:tcPr>
            <w:tcW w:w="904" w:type="dxa"/>
          </w:tcPr>
          <w:p w:rsidR="007B369E" w:rsidRDefault="007B369E">
            <w:pPr>
              <w:pStyle w:val="Tabletext"/>
              <w:keepNext/>
              <w:keepLines/>
              <w:spacing w:before="32" w:after="32"/>
              <w:rPr>
                <w:sz w:val="18"/>
              </w:rPr>
            </w:pPr>
            <w:r>
              <w:rPr>
                <w:sz w:val="18"/>
              </w:rPr>
              <w:tab/>
              <w:t>2.0</w:t>
            </w:r>
          </w:p>
        </w:tc>
        <w:tc>
          <w:tcPr>
            <w:tcW w:w="566" w:type="dxa"/>
            <w:tcBorders>
              <w:top w:val="nil"/>
              <w:left w:val="single" w:sz="6" w:space="0" w:color="auto"/>
              <w:bottom w:val="nil"/>
              <w:right w:val="single" w:sz="6" w:space="0" w:color="auto"/>
            </w:tcBorders>
          </w:tcPr>
          <w:p w:rsidR="007B369E" w:rsidRDefault="007B369E">
            <w:pPr>
              <w:pStyle w:val="Tabletext"/>
              <w:keepNext/>
              <w:keepLines/>
              <w:spacing w:before="32" w:after="32"/>
              <w:jc w:val="center"/>
              <w:rPr>
                <w:sz w:val="18"/>
              </w:rPr>
            </w:pPr>
            <w:r>
              <w:rPr>
                <w:sz w:val="18"/>
              </w:rPr>
              <w:t>o</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keepNext/>
              <w:keepLines/>
              <w:spacing w:before="32" w:after="32"/>
              <w:ind w:left="57"/>
              <w:jc w:val="center"/>
              <w:rPr>
                <w:sz w:val="18"/>
              </w:rPr>
            </w:pPr>
            <w:r>
              <w:rPr>
                <w:sz w:val="18"/>
              </w:rPr>
              <w:t>47.5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52.5</w:t>
            </w:r>
            <w:r>
              <w:rPr>
                <w:rFonts w:ascii="Symbol" w:hAnsi="Symbol"/>
                <w:sz w:val="18"/>
              </w:rPr>
              <w:t></w:t>
            </w:r>
          </w:p>
        </w:tc>
        <w:tc>
          <w:tcPr>
            <w:tcW w:w="1005" w:type="dxa"/>
          </w:tcPr>
          <w:p w:rsidR="007B369E" w:rsidRDefault="007B369E">
            <w:pPr>
              <w:pStyle w:val="Tabletext"/>
              <w:keepNext/>
              <w:keepLines/>
              <w:spacing w:before="32" w:after="32"/>
              <w:rPr>
                <w:sz w:val="18"/>
              </w:rPr>
            </w:pPr>
            <w:r>
              <w:rPr>
                <w:sz w:val="18"/>
              </w:rPr>
              <w:tab/>
              <w:t>0.6</w:t>
            </w:r>
          </w:p>
        </w:tc>
        <w:tc>
          <w:tcPr>
            <w:tcW w:w="902" w:type="dxa"/>
          </w:tcPr>
          <w:p w:rsidR="007B369E" w:rsidRDefault="007B369E">
            <w:pPr>
              <w:pStyle w:val="Tabletext"/>
              <w:keepNext/>
              <w:keepLines/>
              <w:spacing w:before="32" w:after="32"/>
              <w:rPr>
                <w:sz w:val="18"/>
              </w:rPr>
            </w:pPr>
            <w:r>
              <w:rPr>
                <w:sz w:val="18"/>
              </w:rPr>
              <w:tab/>
              <w:t>0.6</w:t>
            </w:r>
          </w:p>
        </w:tc>
        <w:tc>
          <w:tcPr>
            <w:tcW w:w="902" w:type="dxa"/>
          </w:tcPr>
          <w:p w:rsidR="007B369E" w:rsidRDefault="007B369E">
            <w:pPr>
              <w:pStyle w:val="Tabletext"/>
              <w:keepNext/>
              <w:keepLines/>
              <w:spacing w:before="32" w:after="32"/>
              <w:rPr>
                <w:sz w:val="18"/>
              </w:rPr>
            </w:pPr>
            <w:r>
              <w:rPr>
                <w:sz w:val="18"/>
              </w:rPr>
              <w:tab/>
              <w:t>1.2</w:t>
            </w:r>
          </w:p>
        </w:tc>
        <w:tc>
          <w:tcPr>
            <w:tcW w:w="902" w:type="dxa"/>
          </w:tcPr>
          <w:p w:rsidR="007B369E" w:rsidRDefault="007B369E">
            <w:pPr>
              <w:pStyle w:val="Tabletext"/>
              <w:keepNext/>
              <w:keepLines/>
              <w:spacing w:before="32" w:after="32"/>
              <w:rPr>
                <w:sz w:val="18"/>
              </w:rPr>
            </w:pPr>
            <w:r>
              <w:rPr>
                <w:sz w:val="18"/>
              </w:rPr>
              <w:tab/>
              <w:t>1.3</w:t>
            </w:r>
          </w:p>
        </w:tc>
        <w:tc>
          <w:tcPr>
            <w:tcW w:w="902" w:type="dxa"/>
          </w:tcPr>
          <w:p w:rsidR="007B369E" w:rsidRDefault="007B369E">
            <w:pPr>
              <w:pStyle w:val="Tabletext"/>
              <w:keepNext/>
              <w:keepLines/>
              <w:spacing w:before="32" w:after="32"/>
              <w:rPr>
                <w:sz w:val="18"/>
              </w:rPr>
            </w:pPr>
            <w:r>
              <w:rPr>
                <w:sz w:val="18"/>
              </w:rPr>
              <w:tab/>
              <w:t>0.8</w:t>
            </w:r>
          </w:p>
        </w:tc>
        <w:tc>
          <w:tcPr>
            <w:tcW w:w="902" w:type="dxa"/>
          </w:tcPr>
          <w:p w:rsidR="007B369E" w:rsidRDefault="007B369E">
            <w:pPr>
              <w:pStyle w:val="Tabletext"/>
              <w:keepNext/>
              <w:keepLines/>
              <w:spacing w:before="32" w:after="32"/>
              <w:rPr>
                <w:sz w:val="18"/>
              </w:rPr>
            </w:pPr>
            <w:r>
              <w:rPr>
                <w:sz w:val="18"/>
              </w:rPr>
              <w:tab/>
              <w:t>2.0</w:t>
            </w:r>
          </w:p>
        </w:tc>
        <w:tc>
          <w:tcPr>
            <w:tcW w:w="902" w:type="dxa"/>
          </w:tcPr>
          <w:p w:rsidR="007B369E" w:rsidRDefault="007B369E">
            <w:pPr>
              <w:pStyle w:val="Tabletext"/>
              <w:keepNext/>
              <w:keepLines/>
              <w:spacing w:before="32" w:after="32"/>
              <w:rPr>
                <w:sz w:val="18"/>
              </w:rPr>
            </w:pPr>
            <w:r>
              <w:rPr>
                <w:sz w:val="18"/>
              </w:rPr>
              <w:tab/>
              <w:t>1.8</w:t>
            </w:r>
          </w:p>
        </w:tc>
        <w:tc>
          <w:tcPr>
            <w:tcW w:w="904" w:type="dxa"/>
          </w:tcPr>
          <w:p w:rsidR="007B369E" w:rsidRDefault="007B369E">
            <w:pPr>
              <w:pStyle w:val="Tabletext"/>
              <w:keepNext/>
              <w:keepLines/>
              <w:spacing w:before="32" w:after="32"/>
              <w:rPr>
                <w:sz w:val="18"/>
              </w:rPr>
            </w:pPr>
            <w:r>
              <w:rPr>
                <w:sz w:val="18"/>
              </w:rPr>
              <w:tab/>
              <w:t>1.3</w:t>
            </w:r>
          </w:p>
        </w:tc>
        <w:tc>
          <w:tcPr>
            <w:tcW w:w="566" w:type="dxa"/>
            <w:tcBorders>
              <w:top w:val="nil"/>
              <w:left w:val="single" w:sz="6" w:space="0" w:color="auto"/>
              <w:bottom w:val="nil"/>
              <w:right w:val="single" w:sz="6" w:space="0" w:color="auto"/>
            </w:tcBorders>
          </w:tcPr>
          <w:p w:rsidR="007B369E" w:rsidRDefault="007B369E">
            <w:pPr>
              <w:pStyle w:val="Tabletext"/>
              <w:keepNext/>
              <w:keepLines/>
              <w:spacing w:before="32" w:after="32"/>
              <w:jc w:val="center"/>
              <w:rPr>
                <w:sz w:val="18"/>
              </w:rPr>
            </w:pPr>
            <w:r>
              <w:rPr>
                <w:sz w:val="18"/>
              </w:rPr>
              <w:t>x</w:t>
            </w:r>
          </w:p>
        </w:tc>
      </w:tr>
      <w:tr w:rsidR="007B369E">
        <w:trPr>
          <w:cantSplit/>
          <w:jc w:val="center"/>
        </w:trPr>
        <w:tc>
          <w:tcPr>
            <w:tcW w:w="1752" w:type="dxa"/>
            <w:tcBorders>
              <w:top w:val="nil"/>
              <w:left w:val="single" w:sz="6" w:space="0" w:color="auto"/>
              <w:bottom w:val="single" w:sz="6" w:space="0" w:color="auto"/>
              <w:right w:val="single" w:sz="6" w:space="0" w:color="auto"/>
            </w:tcBorders>
          </w:tcPr>
          <w:p w:rsidR="007B369E" w:rsidRDefault="007B369E">
            <w:pPr>
              <w:pStyle w:val="Tabletext"/>
              <w:keepNext/>
              <w:keepLines/>
              <w:spacing w:before="29" w:after="100"/>
              <w:ind w:left="57"/>
              <w:jc w:val="center"/>
              <w:rPr>
                <w:sz w:val="18"/>
              </w:rPr>
            </w:pPr>
            <w:r>
              <w:rPr>
                <w:sz w:val="18"/>
              </w:rPr>
              <w:t>42.5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47.5</w:t>
            </w:r>
            <w:r>
              <w:rPr>
                <w:rFonts w:ascii="Symbol" w:hAnsi="Symbol"/>
                <w:sz w:val="18"/>
              </w:rPr>
              <w:t></w:t>
            </w:r>
          </w:p>
        </w:tc>
        <w:tc>
          <w:tcPr>
            <w:tcW w:w="1005" w:type="dxa"/>
            <w:tcBorders>
              <w:top w:val="nil"/>
              <w:left w:val="nil"/>
              <w:bottom w:val="single" w:sz="6" w:space="0" w:color="auto"/>
              <w:right w:val="nil"/>
            </w:tcBorders>
          </w:tcPr>
          <w:p w:rsidR="007B369E" w:rsidRDefault="007B369E">
            <w:pPr>
              <w:pStyle w:val="Tabletext"/>
              <w:keepNext/>
              <w:keepLines/>
              <w:spacing w:before="29" w:after="100"/>
              <w:rPr>
                <w:sz w:val="18"/>
              </w:rPr>
            </w:pPr>
            <w:r>
              <w:rPr>
                <w:sz w:val="18"/>
              </w:rPr>
              <w:tab/>
              <w:t>0.3</w:t>
            </w:r>
          </w:p>
        </w:tc>
        <w:tc>
          <w:tcPr>
            <w:tcW w:w="902" w:type="dxa"/>
            <w:tcBorders>
              <w:top w:val="nil"/>
              <w:left w:val="nil"/>
              <w:bottom w:val="single" w:sz="6" w:space="0" w:color="auto"/>
              <w:right w:val="nil"/>
            </w:tcBorders>
          </w:tcPr>
          <w:p w:rsidR="007B369E" w:rsidRDefault="007B369E">
            <w:pPr>
              <w:pStyle w:val="Tabletext"/>
              <w:keepNext/>
              <w:keepLines/>
              <w:spacing w:before="29" w:after="100"/>
              <w:rPr>
                <w:sz w:val="18"/>
              </w:rPr>
            </w:pPr>
            <w:r>
              <w:rPr>
                <w:sz w:val="18"/>
              </w:rPr>
              <w:tab/>
              <w:t>0.3</w:t>
            </w:r>
          </w:p>
        </w:tc>
        <w:tc>
          <w:tcPr>
            <w:tcW w:w="902" w:type="dxa"/>
            <w:tcBorders>
              <w:top w:val="nil"/>
              <w:left w:val="nil"/>
              <w:bottom w:val="single" w:sz="6" w:space="0" w:color="auto"/>
              <w:right w:val="nil"/>
            </w:tcBorders>
          </w:tcPr>
          <w:p w:rsidR="007B369E" w:rsidRDefault="007B369E">
            <w:pPr>
              <w:pStyle w:val="Tabletext"/>
              <w:keepNext/>
              <w:keepLines/>
              <w:spacing w:before="29" w:after="100"/>
              <w:rPr>
                <w:sz w:val="18"/>
              </w:rPr>
            </w:pPr>
            <w:r>
              <w:rPr>
                <w:sz w:val="18"/>
              </w:rPr>
              <w:tab/>
              <w:t>0.6</w:t>
            </w:r>
          </w:p>
        </w:tc>
        <w:tc>
          <w:tcPr>
            <w:tcW w:w="902" w:type="dxa"/>
            <w:tcBorders>
              <w:top w:val="nil"/>
              <w:left w:val="nil"/>
              <w:bottom w:val="single" w:sz="6" w:space="0" w:color="auto"/>
              <w:right w:val="nil"/>
            </w:tcBorders>
          </w:tcPr>
          <w:p w:rsidR="007B369E" w:rsidRDefault="007B369E">
            <w:pPr>
              <w:pStyle w:val="Tabletext"/>
              <w:keepNext/>
              <w:keepLines/>
              <w:spacing w:before="29" w:after="100"/>
              <w:rPr>
                <w:sz w:val="18"/>
              </w:rPr>
            </w:pPr>
            <w:r>
              <w:rPr>
                <w:sz w:val="18"/>
              </w:rPr>
              <w:tab/>
              <w:t>0.6</w:t>
            </w:r>
          </w:p>
        </w:tc>
        <w:tc>
          <w:tcPr>
            <w:tcW w:w="902" w:type="dxa"/>
            <w:tcBorders>
              <w:top w:val="nil"/>
              <w:left w:val="nil"/>
              <w:bottom w:val="single" w:sz="6" w:space="0" w:color="auto"/>
              <w:right w:val="nil"/>
            </w:tcBorders>
          </w:tcPr>
          <w:p w:rsidR="007B369E" w:rsidRDefault="007B369E">
            <w:pPr>
              <w:pStyle w:val="Tabletext"/>
              <w:keepNext/>
              <w:keepLines/>
              <w:spacing w:before="29" w:after="100"/>
              <w:rPr>
                <w:sz w:val="18"/>
              </w:rPr>
            </w:pPr>
            <w:r>
              <w:rPr>
                <w:sz w:val="18"/>
              </w:rPr>
              <w:tab/>
              <w:t>0.4</w:t>
            </w:r>
          </w:p>
        </w:tc>
        <w:tc>
          <w:tcPr>
            <w:tcW w:w="902" w:type="dxa"/>
            <w:tcBorders>
              <w:top w:val="nil"/>
              <w:left w:val="nil"/>
              <w:bottom w:val="single" w:sz="6" w:space="0" w:color="auto"/>
              <w:right w:val="nil"/>
            </w:tcBorders>
          </w:tcPr>
          <w:p w:rsidR="007B369E" w:rsidRDefault="007B369E">
            <w:pPr>
              <w:pStyle w:val="Tabletext"/>
              <w:keepNext/>
              <w:keepLines/>
              <w:spacing w:before="29" w:after="100"/>
              <w:rPr>
                <w:sz w:val="18"/>
              </w:rPr>
            </w:pPr>
            <w:r>
              <w:rPr>
                <w:sz w:val="18"/>
              </w:rPr>
              <w:tab/>
              <w:t>1.0</w:t>
            </w:r>
          </w:p>
        </w:tc>
        <w:tc>
          <w:tcPr>
            <w:tcW w:w="902" w:type="dxa"/>
            <w:tcBorders>
              <w:top w:val="nil"/>
              <w:left w:val="nil"/>
              <w:bottom w:val="single" w:sz="6" w:space="0" w:color="auto"/>
              <w:right w:val="nil"/>
            </w:tcBorders>
          </w:tcPr>
          <w:p w:rsidR="007B369E" w:rsidRDefault="007B369E">
            <w:pPr>
              <w:pStyle w:val="Tabletext"/>
              <w:keepNext/>
              <w:keepLines/>
              <w:spacing w:before="29" w:after="100"/>
              <w:rPr>
                <w:sz w:val="18"/>
              </w:rPr>
            </w:pPr>
            <w:r>
              <w:rPr>
                <w:sz w:val="18"/>
              </w:rPr>
              <w:tab/>
              <w:t>0.9</w:t>
            </w:r>
          </w:p>
        </w:tc>
        <w:tc>
          <w:tcPr>
            <w:tcW w:w="904" w:type="dxa"/>
            <w:tcBorders>
              <w:top w:val="nil"/>
              <w:left w:val="nil"/>
              <w:bottom w:val="single" w:sz="6" w:space="0" w:color="auto"/>
              <w:right w:val="nil"/>
            </w:tcBorders>
          </w:tcPr>
          <w:p w:rsidR="007B369E" w:rsidRDefault="007B369E">
            <w:pPr>
              <w:pStyle w:val="Tabletext"/>
              <w:keepNext/>
              <w:keepLines/>
              <w:spacing w:before="29" w:after="100"/>
              <w:rPr>
                <w:sz w:val="18"/>
              </w:rPr>
            </w:pPr>
            <w:r>
              <w:rPr>
                <w:sz w:val="18"/>
              </w:rPr>
              <w:tab/>
              <w:t>0.6</w:t>
            </w:r>
          </w:p>
        </w:tc>
        <w:tc>
          <w:tcPr>
            <w:tcW w:w="566" w:type="dxa"/>
            <w:tcBorders>
              <w:top w:val="nil"/>
              <w:left w:val="single" w:sz="6" w:space="0" w:color="auto"/>
              <w:bottom w:val="single" w:sz="6" w:space="0" w:color="auto"/>
              <w:right w:val="single" w:sz="6" w:space="0" w:color="auto"/>
            </w:tcBorders>
          </w:tcPr>
          <w:p w:rsidR="007B369E" w:rsidRDefault="007B369E">
            <w:pPr>
              <w:pStyle w:val="Tabletext"/>
              <w:keepNext/>
              <w:keepLines/>
              <w:spacing w:before="29" w:after="100"/>
              <w:jc w:val="center"/>
              <w:rPr>
                <w:sz w:val="18"/>
              </w:rPr>
            </w:pP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keepNext/>
              <w:keepLines/>
              <w:spacing w:before="100" w:after="29"/>
              <w:ind w:left="57"/>
              <w:jc w:val="center"/>
              <w:rPr>
                <w:sz w:val="18"/>
              </w:rPr>
            </w:pPr>
            <w:r>
              <w:rPr>
                <w:sz w:val="18"/>
              </w:rPr>
              <w:t>77.5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p>
        </w:tc>
        <w:tc>
          <w:tcPr>
            <w:tcW w:w="1005" w:type="dxa"/>
          </w:tcPr>
          <w:p w:rsidR="007B369E" w:rsidRDefault="007B369E">
            <w:pPr>
              <w:pStyle w:val="Tabletext"/>
              <w:keepNext/>
              <w:keepLines/>
              <w:spacing w:before="100" w:after="29"/>
              <w:rPr>
                <w:sz w:val="18"/>
              </w:rPr>
            </w:pPr>
            <w:r>
              <w:rPr>
                <w:sz w:val="18"/>
              </w:rPr>
              <w:tab/>
              <w:t>1.9</w:t>
            </w:r>
          </w:p>
        </w:tc>
        <w:tc>
          <w:tcPr>
            <w:tcW w:w="902" w:type="dxa"/>
          </w:tcPr>
          <w:p w:rsidR="007B369E" w:rsidRDefault="007B369E">
            <w:pPr>
              <w:pStyle w:val="Tabletext"/>
              <w:keepNext/>
              <w:keepLines/>
              <w:spacing w:before="100" w:after="29"/>
              <w:rPr>
                <w:sz w:val="18"/>
              </w:rPr>
            </w:pPr>
            <w:r>
              <w:rPr>
                <w:sz w:val="18"/>
              </w:rPr>
              <w:tab/>
              <w:t>3.8</w:t>
            </w:r>
          </w:p>
        </w:tc>
        <w:tc>
          <w:tcPr>
            <w:tcW w:w="902" w:type="dxa"/>
          </w:tcPr>
          <w:p w:rsidR="007B369E" w:rsidRDefault="007B369E">
            <w:pPr>
              <w:pStyle w:val="Tabletext"/>
              <w:keepNext/>
              <w:keepLines/>
              <w:spacing w:before="100" w:after="29"/>
              <w:rPr>
                <w:sz w:val="18"/>
              </w:rPr>
            </w:pPr>
            <w:r>
              <w:rPr>
                <w:sz w:val="18"/>
              </w:rPr>
              <w:tab/>
              <w:t>2.2</w:t>
            </w:r>
          </w:p>
        </w:tc>
        <w:tc>
          <w:tcPr>
            <w:tcW w:w="902" w:type="dxa"/>
          </w:tcPr>
          <w:p w:rsidR="007B369E" w:rsidRDefault="007B369E">
            <w:pPr>
              <w:pStyle w:val="Tabletext"/>
              <w:keepNext/>
              <w:keepLines/>
              <w:spacing w:before="100" w:after="29"/>
              <w:rPr>
                <w:sz w:val="18"/>
              </w:rPr>
            </w:pPr>
            <w:r>
              <w:rPr>
                <w:sz w:val="18"/>
              </w:rPr>
              <w:tab/>
              <w:t>1.1</w:t>
            </w:r>
          </w:p>
        </w:tc>
        <w:tc>
          <w:tcPr>
            <w:tcW w:w="902" w:type="dxa"/>
          </w:tcPr>
          <w:p w:rsidR="007B369E" w:rsidRDefault="007B369E">
            <w:pPr>
              <w:pStyle w:val="Tabletext"/>
              <w:keepNext/>
              <w:keepLines/>
              <w:spacing w:before="100" w:after="29"/>
              <w:rPr>
                <w:sz w:val="18"/>
              </w:rPr>
            </w:pPr>
            <w:r>
              <w:rPr>
                <w:sz w:val="18"/>
              </w:rPr>
              <w:tab/>
              <w:t>2.1</w:t>
            </w:r>
          </w:p>
        </w:tc>
        <w:tc>
          <w:tcPr>
            <w:tcW w:w="902" w:type="dxa"/>
          </w:tcPr>
          <w:p w:rsidR="007B369E" w:rsidRDefault="007B369E">
            <w:pPr>
              <w:pStyle w:val="Tabletext"/>
              <w:keepNext/>
              <w:keepLines/>
              <w:spacing w:before="100" w:after="29"/>
              <w:rPr>
                <w:sz w:val="18"/>
              </w:rPr>
            </w:pPr>
            <w:r>
              <w:rPr>
                <w:sz w:val="18"/>
              </w:rPr>
              <w:tab/>
              <w:t>1.2</w:t>
            </w:r>
          </w:p>
        </w:tc>
        <w:tc>
          <w:tcPr>
            <w:tcW w:w="902" w:type="dxa"/>
          </w:tcPr>
          <w:p w:rsidR="007B369E" w:rsidRDefault="007B369E">
            <w:pPr>
              <w:pStyle w:val="Tabletext"/>
              <w:keepNext/>
              <w:keepLines/>
              <w:spacing w:before="100" w:after="29"/>
              <w:rPr>
                <w:sz w:val="18"/>
              </w:rPr>
            </w:pPr>
            <w:r>
              <w:rPr>
                <w:sz w:val="18"/>
              </w:rPr>
              <w:tab/>
              <w:t>2.3</w:t>
            </w:r>
          </w:p>
        </w:tc>
        <w:tc>
          <w:tcPr>
            <w:tcW w:w="904" w:type="dxa"/>
          </w:tcPr>
          <w:p w:rsidR="007B369E" w:rsidRDefault="007B369E">
            <w:pPr>
              <w:pStyle w:val="Tabletext"/>
              <w:keepNext/>
              <w:keepLines/>
              <w:spacing w:before="100" w:after="29"/>
              <w:rPr>
                <w:sz w:val="18"/>
              </w:rPr>
            </w:pPr>
            <w:r>
              <w:rPr>
                <w:sz w:val="18"/>
              </w:rPr>
              <w:tab/>
              <w:t>2.4</w:t>
            </w:r>
          </w:p>
        </w:tc>
        <w:tc>
          <w:tcPr>
            <w:tcW w:w="566" w:type="dxa"/>
            <w:tcBorders>
              <w:top w:val="nil"/>
              <w:left w:val="single" w:sz="6" w:space="0" w:color="auto"/>
              <w:bottom w:val="nil"/>
              <w:right w:val="single" w:sz="6" w:space="0" w:color="auto"/>
            </w:tcBorders>
          </w:tcPr>
          <w:p w:rsidR="007B369E" w:rsidRDefault="007B369E">
            <w:pPr>
              <w:pStyle w:val="Tabletext"/>
              <w:keepNext/>
              <w:keepLines/>
              <w:spacing w:before="100" w:after="29"/>
              <w:jc w:val="center"/>
              <w:rPr>
                <w:sz w:val="18"/>
              </w:rPr>
            </w:pP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keepNext/>
              <w:keepLines/>
              <w:spacing w:before="32" w:after="32"/>
              <w:ind w:left="57"/>
              <w:jc w:val="center"/>
              <w:rPr>
                <w:sz w:val="18"/>
              </w:rPr>
            </w:pPr>
            <w:r>
              <w:rPr>
                <w:sz w:val="18"/>
              </w:rPr>
              <w:t>72.5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77.5</w:t>
            </w:r>
            <w:r>
              <w:rPr>
                <w:rFonts w:ascii="Symbol" w:hAnsi="Symbol"/>
                <w:sz w:val="18"/>
              </w:rPr>
              <w:t></w:t>
            </w:r>
          </w:p>
        </w:tc>
        <w:tc>
          <w:tcPr>
            <w:tcW w:w="1005" w:type="dxa"/>
          </w:tcPr>
          <w:p w:rsidR="007B369E" w:rsidRDefault="007B369E">
            <w:pPr>
              <w:pStyle w:val="Tabletext"/>
              <w:keepNext/>
              <w:keepLines/>
              <w:spacing w:before="32" w:after="32"/>
              <w:rPr>
                <w:sz w:val="18"/>
              </w:rPr>
            </w:pPr>
            <w:r>
              <w:rPr>
                <w:sz w:val="18"/>
              </w:rPr>
              <w:tab/>
              <w:t>1.9</w:t>
            </w:r>
          </w:p>
        </w:tc>
        <w:tc>
          <w:tcPr>
            <w:tcW w:w="902" w:type="dxa"/>
          </w:tcPr>
          <w:p w:rsidR="007B369E" w:rsidRDefault="007B369E">
            <w:pPr>
              <w:pStyle w:val="Tabletext"/>
              <w:keepNext/>
              <w:keepLines/>
              <w:spacing w:before="32" w:after="32"/>
              <w:rPr>
                <w:sz w:val="18"/>
              </w:rPr>
            </w:pPr>
            <w:r>
              <w:rPr>
                <w:sz w:val="18"/>
              </w:rPr>
              <w:tab/>
              <w:t>4.6</w:t>
            </w:r>
          </w:p>
        </w:tc>
        <w:tc>
          <w:tcPr>
            <w:tcW w:w="902" w:type="dxa"/>
          </w:tcPr>
          <w:p w:rsidR="007B369E" w:rsidRDefault="007B369E">
            <w:pPr>
              <w:pStyle w:val="Tabletext"/>
              <w:keepNext/>
              <w:keepLines/>
              <w:spacing w:before="32" w:after="32"/>
              <w:rPr>
                <w:sz w:val="18"/>
              </w:rPr>
            </w:pPr>
            <w:r>
              <w:rPr>
                <w:sz w:val="18"/>
              </w:rPr>
              <w:tab/>
              <w:t>2.9</w:t>
            </w:r>
          </w:p>
        </w:tc>
        <w:tc>
          <w:tcPr>
            <w:tcW w:w="902" w:type="dxa"/>
          </w:tcPr>
          <w:p w:rsidR="007B369E" w:rsidRDefault="007B369E">
            <w:pPr>
              <w:pStyle w:val="Tabletext"/>
              <w:keepNext/>
              <w:keepLines/>
              <w:spacing w:before="32" w:after="32"/>
              <w:rPr>
                <w:sz w:val="18"/>
              </w:rPr>
            </w:pPr>
            <w:r>
              <w:rPr>
                <w:sz w:val="18"/>
              </w:rPr>
              <w:tab/>
              <w:t>1.3</w:t>
            </w:r>
          </w:p>
        </w:tc>
        <w:tc>
          <w:tcPr>
            <w:tcW w:w="902" w:type="dxa"/>
          </w:tcPr>
          <w:p w:rsidR="007B369E" w:rsidRDefault="007B369E">
            <w:pPr>
              <w:pStyle w:val="Tabletext"/>
              <w:keepNext/>
              <w:keepLines/>
              <w:spacing w:before="32" w:after="32"/>
              <w:rPr>
                <w:sz w:val="18"/>
              </w:rPr>
            </w:pPr>
            <w:r>
              <w:rPr>
                <w:sz w:val="18"/>
              </w:rPr>
              <w:tab/>
              <w:t>2.2</w:t>
            </w:r>
          </w:p>
        </w:tc>
        <w:tc>
          <w:tcPr>
            <w:tcW w:w="902" w:type="dxa"/>
          </w:tcPr>
          <w:p w:rsidR="007B369E" w:rsidRDefault="007B369E">
            <w:pPr>
              <w:pStyle w:val="Tabletext"/>
              <w:keepNext/>
              <w:keepLines/>
              <w:spacing w:before="32" w:after="32"/>
              <w:rPr>
                <w:sz w:val="18"/>
              </w:rPr>
            </w:pPr>
            <w:r>
              <w:rPr>
                <w:sz w:val="18"/>
              </w:rPr>
              <w:tab/>
              <w:t>1.3</w:t>
            </w:r>
          </w:p>
        </w:tc>
        <w:tc>
          <w:tcPr>
            <w:tcW w:w="902" w:type="dxa"/>
          </w:tcPr>
          <w:p w:rsidR="007B369E" w:rsidRDefault="007B369E">
            <w:pPr>
              <w:pStyle w:val="Tabletext"/>
              <w:keepNext/>
              <w:keepLines/>
              <w:spacing w:before="32" w:after="32"/>
              <w:rPr>
                <w:sz w:val="18"/>
              </w:rPr>
            </w:pPr>
            <w:r>
              <w:rPr>
                <w:sz w:val="18"/>
              </w:rPr>
              <w:tab/>
              <w:t>2.8</w:t>
            </w:r>
          </w:p>
        </w:tc>
        <w:tc>
          <w:tcPr>
            <w:tcW w:w="904" w:type="dxa"/>
          </w:tcPr>
          <w:p w:rsidR="007B369E" w:rsidRDefault="007B369E">
            <w:pPr>
              <w:pStyle w:val="Tabletext"/>
              <w:keepNext/>
              <w:keepLines/>
              <w:spacing w:before="32" w:after="32"/>
              <w:rPr>
                <w:sz w:val="18"/>
              </w:rPr>
            </w:pPr>
            <w:r>
              <w:rPr>
                <w:sz w:val="18"/>
              </w:rPr>
              <w:tab/>
              <w:t>2.7</w:t>
            </w:r>
          </w:p>
        </w:tc>
        <w:tc>
          <w:tcPr>
            <w:tcW w:w="566" w:type="dxa"/>
            <w:tcBorders>
              <w:top w:val="nil"/>
              <w:left w:val="single" w:sz="6" w:space="0" w:color="auto"/>
              <w:bottom w:val="nil"/>
              <w:right w:val="single" w:sz="6" w:space="0" w:color="auto"/>
            </w:tcBorders>
          </w:tcPr>
          <w:p w:rsidR="007B369E" w:rsidRDefault="007B369E">
            <w:pPr>
              <w:pStyle w:val="Tabletext"/>
              <w:keepNext/>
              <w:keepLines/>
              <w:spacing w:before="32" w:after="32"/>
              <w:jc w:val="center"/>
              <w:rPr>
                <w:sz w:val="18"/>
              </w:rPr>
            </w:pPr>
            <w:r>
              <w:rPr>
                <w:sz w:val="18"/>
              </w:rPr>
              <w:t>S</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keepNext/>
              <w:keepLines/>
              <w:spacing w:before="32" w:after="32"/>
              <w:ind w:left="57"/>
              <w:jc w:val="center"/>
              <w:rPr>
                <w:sz w:val="18"/>
              </w:rPr>
            </w:pPr>
            <w:r>
              <w:rPr>
                <w:sz w:val="18"/>
              </w:rPr>
              <w:t>67.5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72.5</w:t>
            </w:r>
            <w:r>
              <w:rPr>
                <w:rFonts w:ascii="Symbol" w:hAnsi="Symbol"/>
                <w:sz w:val="18"/>
              </w:rPr>
              <w:t></w:t>
            </w:r>
          </w:p>
        </w:tc>
        <w:tc>
          <w:tcPr>
            <w:tcW w:w="1005" w:type="dxa"/>
          </w:tcPr>
          <w:p w:rsidR="007B369E" w:rsidRDefault="007B369E">
            <w:pPr>
              <w:pStyle w:val="Tabletext"/>
              <w:keepNext/>
              <w:keepLines/>
              <w:spacing w:before="32" w:after="32"/>
              <w:rPr>
                <w:sz w:val="18"/>
              </w:rPr>
            </w:pPr>
            <w:r>
              <w:rPr>
                <w:sz w:val="18"/>
              </w:rPr>
              <w:tab/>
              <w:t>4.4</w:t>
            </w:r>
          </w:p>
        </w:tc>
        <w:tc>
          <w:tcPr>
            <w:tcW w:w="902" w:type="dxa"/>
          </w:tcPr>
          <w:p w:rsidR="007B369E" w:rsidRDefault="007B369E">
            <w:pPr>
              <w:pStyle w:val="Tabletext"/>
              <w:keepNext/>
              <w:keepLines/>
              <w:spacing w:before="32" w:after="32"/>
              <w:rPr>
                <w:sz w:val="18"/>
              </w:rPr>
            </w:pPr>
            <w:r>
              <w:rPr>
                <w:sz w:val="18"/>
              </w:rPr>
              <w:tab/>
              <w:t>6.3</w:t>
            </w:r>
          </w:p>
        </w:tc>
        <w:tc>
          <w:tcPr>
            <w:tcW w:w="902" w:type="dxa"/>
          </w:tcPr>
          <w:p w:rsidR="007B369E" w:rsidRDefault="007B369E">
            <w:pPr>
              <w:pStyle w:val="Tabletext"/>
              <w:keepNext/>
              <w:keepLines/>
              <w:spacing w:before="32" w:after="32"/>
              <w:rPr>
                <w:sz w:val="18"/>
              </w:rPr>
            </w:pPr>
            <w:r>
              <w:rPr>
                <w:sz w:val="18"/>
              </w:rPr>
              <w:tab/>
              <w:t>5.9</w:t>
            </w:r>
          </w:p>
        </w:tc>
        <w:tc>
          <w:tcPr>
            <w:tcW w:w="902" w:type="dxa"/>
          </w:tcPr>
          <w:p w:rsidR="007B369E" w:rsidRDefault="007B369E">
            <w:pPr>
              <w:pStyle w:val="Tabletext"/>
              <w:keepNext/>
              <w:keepLines/>
              <w:spacing w:before="32" w:after="32"/>
              <w:rPr>
                <w:sz w:val="18"/>
              </w:rPr>
            </w:pPr>
            <w:r>
              <w:rPr>
                <w:sz w:val="18"/>
              </w:rPr>
              <w:tab/>
              <w:t>1.9</w:t>
            </w:r>
          </w:p>
        </w:tc>
        <w:tc>
          <w:tcPr>
            <w:tcW w:w="902" w:type="dxa"/>
          </w:tcPr>
          <w:p w:rsidR="007B369E" w:rsidRDefault="007B369E">
            <w:pPr>
              <w:pStyle w:val="Tabletext"/>
              <w:keepNext/>
              <w:keepLines/>
              <w:spacing w:before="32" w:after="32"/>
              <w:rPr>
                <w:sz w:val="18"/>
              </w:rPr>
            </w:pPr>
            <w:r>
              <w:rPr>
                <w:sz w:val="18"/>
              </w:rPr>
              <w:tab/>
              <w:t>3.3</w:t>
            </w:r>
          </w:p>
        </w:tc>
        <w:tc>
          <w:tcPr>
            <w:tcW w:w="902" w:type="dxa"/>
          </w:tcPr>
          <w:p w:rsidR="007B369E" w:rsidRDefault="007B369E">
            <w:pPr>
              <w:pStyle w:val="Tabletext"/>
              <w:keepNext/>
              <w:keepLines/>
              <w:spacing w:before="32" w:after="32"/>
              <w:rPr>
                <w:sz w:val="18"/>
              </w:rPr>
            </w:pPr>
            <w:r>
              <w:rPr>
                <w:sz w:val="18"/>
              </w:rPr>
              <w:tab/>
              <w:t>1.7</w:t>
            </w:r>
          </w:p>
        </w:tc>
        <w:tc>
          <w:tcPr>
            <w:tcW w:w="902" w:type="dxa"/>
          </w:tcPr>
          <w:p w:rsidR="007B369E" w:rsidRDefault="007B369E">
            <w:pPr>
              <w:pStyle w:val="Tabletext"/>
              <w:keepNext/>
              <w:keepLines/>
              <w:spacing w:before="32" w:after="32"/>
              <w:rPr>
                <w:sz w:val="18"/>
              </w:rPr>
            </w:pPr>
            <w:r>
              <w:rPr>
                <w:sz w:val="18"/>
              </w:rPr>
              <w:tab/>
              <w:t>4.4</w:t>
            </w:r>
          </w:p>
        </w:tc>
        <w:tc>
          <w:tcPr>
            <w:tcW w:w="904" w:type="dxa"/>
          </w:tcPr>
          <w:p w:rsidR="007B369E" w:rsidRDefault="007B369E">
            <w:pPr>
              <w:pStyle w:val="Tabletext"/>
              <w:keepNext/>
              <w:keepLines/>
              <w:spacing w:before="32" w:after="32"/>
              <w:rPr>
                <w:sz w:val="18"/>
              </w:rPr>
            </w:pPr>
            <w:r>
              <w:rPr>
                <w:sz w:val="18"/>
              </w:rPr>
              <w:tab/>
              <w:t>4.5</w:t>
            </w:r>
          </w:p>
        </w:tc>
        <w:tc>
          <w:tcPr>
            <w:tcW w:w="566" w:type="dxa"/>
            <w:tcBorders>
              <w:top w:val="nil"/>
              <w:left w:val="single" w:sz="6" w:space="0" w:color="auto"/>
              <w:bottom w:val="nil"/>
              <w:right w:val="single" w:sz="6" w:space="0" w:color="auto"/>
            </w:tcBorders>
          </w:tcPr>
          <w:p w:rsidR="007B369E" w:rsidRDefault="007B369E">
            <w:pPr>
              <w:pStyle w:val="Tabletext"/>
              <w:keepNext/>
              <w:keepLines/>
              <w:spacing w:before="32" w:after="32"/>
              <w:jc w:val="center"/>
              <w:rPr>
                <w:sz w:val="18"/>
              </w:rPr>
            </w:pPr>
            <w:r>
              <w:rPr>
                <w:sz w:val="18"/>
              </w:rPr>
              <w:t>u</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keepNext/>
              <w:keepLines/>
              <w:spacing w:before="32" w:after="32"/>
              <w:ind w:left="57"/>
              <w:jc w:val="center"/>
              <w:rPr>
                <w:sz w:val="18"/>
              </w:rPr>
            </w:pPr>
            <w:r>
              <w:rPr>
                <w:sz w:val="18"/>
              </w:rPr>
              <w:t>62.5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67.5</w:t>
            </w:r>
            <w:r>
              <w:rPr>
                <w:rFonts w:ascii="Symbol" w:hAnsi="Symbol"/>
                <w:sz w:val="18"/>
              </w:rPr>
              <w:t></w:t>
            </w:r>
          </w:p>
        </w:tc>
        <w:tc>
          <w:tcPr>
            <w:tcW w:w="1005" w:type="dxa"/>
          </w:tcPr>
          <w:p w:rsidR="007B369E" w:rsidRDefault="007B369E">
            <w:pPr>
              <w:pStyle w:val="Tabletext"/>
              <w:keepNext/>
              <w:keepLines/>
              <w:spacing w:before="32" w:after="32"/>
              <w:rPr>
                <w:sz w:val="18"/>
              </w:rPr>
            </w:pPr>
            <w:r>
              <w:rPr>
                <w:sz w:val="18"/>
              </w:rPr>
              <w:tab/>
              <w:t>5.5</w:t>
            </w:r>
          </w:p>
        </w:tc>
        <w:tc>
          <w:tcPr>
            <w:tcW w:w="902" w:type="dxa"/>
          </w:tcPr>
          <w:p w:rsidR="007B369E" w:rsidRDefault="007B369E">
            <w:pPr>
              <w:pStyle w:val="Tabletext"/>
              <w:keepNext/>
              <w:keepLines/>
              <w:spacing w:before="32" w:after="32"/>
              <w:rPr>
                <w:sz w:val="18"/>
              </w:rPr>
            </w:pPr>
            <w:r>
              <w:rPr>
                <w:sz w:val="18"/>
              </w:rPr>
              <w:tab/>
              <w:t>8.5</w:t>
            </w:r>
          </w:p>
        </w:tc>
        <w:tc>
          <w:tcPr>
            <w:tcW w:w="902" w:type="dxa"/>
          </w:tcPr>
          <w:p w:rsidR="007B369E" w:rsidRDefault="007B369E">
            <w:pPr>
              <w:pStyle w:val="Tabletext"/>
              <w:keepNext/>
              <w:keepLines/>
              <w:spacing w:before="32" w:after="32"/>
              <w:rPr>
                <w:sz w:val="18"/>
              </w:rPr>
            </w:pPr>
            <w:r>
              <w:rPr>
                <w:sz w:val="18"/>
              </w:rPr>
              <w:tab/>
              <w:t>7.6</w:t>
            </w:r>
          </w:p>
        </w:tc>
        <w:tc>
          <w:tcPr>
            <w:tcW w:w="902" w:type="dxa"/>
          </w:tcPr>
          <w:p w:rsidR="007B369E" w:rsidRDefault="007B369E">
            <w:pPr>
              <w:pStyle w:val="Tabletext"/>
              <w:keepNext/>
              <w:keepLines/>
              <w:spacing w:before="32" w:after="32"/>
              <w:rPr>
                <w:sz w:val="18"/>
              </w:rPr>
            </w:pPr>
            <w:r>
              <w:rPr>
                <w:sz w:val="18"/>
              </w:rPr>
              <w:tab/>
              <w:t>2.6</w:t>
            </w:r>
          </w:p>
        </w:tc>
        <w:tc>
          <w:tcPr>
            <w:tcW w:w="902" w:type="dxa"/>
          </w:tcPr>
          <w:p w:rsidR="007B369E" w:rsidRDefault="007B369E">
            <w:pPr>
              <w:pStyle w:val="Tabletext"/>
              <w:keepNext/>
              <w:keepLines/>
              <w:spacing w:before="32" w:after="32"/>
              <w:rPr>
                <w:sz w:val="18"/>
              </w:rPr>
            </w:pPr>
            <w:r>
              <w:rPr>
                <w:sz w:val="18"/>
              </w:rPr>
              <w:tab/>
              <w:t>4.2</w:t>
            </w:r>
          </w:p>
        </w:tc>
        <w:tc>
          <w:tcPr>
            <w:tcW w:w="902" w:type="dxa"/>
          </w:tcPr>
          <w:p w:rsidR="007B369E" w:rsidRDefault="007B369E">
            <w:pPr>
              <w:pStyle w:val="Tabletext"/>
              <w:keepNext/>
              <w:keepLines/>
              <w:spacing w:before="32" w:after="32"/>
              <w:rPr>
                <w:sz w:val="18"/>
              </w:rPr>
            </w:pPr>
            <w:r>
              <w:rPr>
                <w:sz w:val="18"/>
              </w:rPr>
              <w:tab/>
              <w:t>3.2</w:t>
            </w:r>
          </w:p>
        </w:tc>
        <w:tc>
          <w:tcPr>
            <w:tcW w:w="902" w:type="dxa"/>
          </w:tcPr>
          <w:p w:rsidR="007B369E" w:rsidRDefault="007B369E">
            <w:pPr>
              <w:pStyle w:val="Tabletext"/>
              <w:keepNext/>
              <w:keepLines/>
              <w:spacing w:before="32" w:after="32"/>
              <w:rPr>
                <w:sz w:val="18"/>
              </w:rPr>
            </w:pPr>
            <w:r>
              <w:rPr>
                <w:sz w:val="18"/>
              </w:rPr>
              <w:tab/>
              <w:t>5.5</w:t>
            </w:r>
          </w:p>
        </w:tc>
        <w:tc>
          <w:tcPr>
            <w:tcW w:w="904" w:type="dxa"/>
          </w:tcPr>
          <w:p w:rsidR="007B369E" w:rsidRDefault="007B369E">
            <w:pPr>
              <w:pStyle w:val="Tabletext"/>
              <w:keepNext/>
              <w:keepLines/>
              <w:spacing w:before="32" w:after="32"/>
              <w:rPr>
                <w:sz w:val="18"/>
              </w:rPr>
            </w:pPr>
            <w:r>
              <w:rPr>
                <w:sz w:val="18"/>
              </w:rPr>
              <w:tab/>
              <w:t>5.7</w:t>
            </w:r>
          </w:p>
        </w:tc>
        <w:tc>
          <w:tcPr>
            <w:tcW w:w="566" w:type="dxa"/>
            <w:tcBorders>
              <w:top w:val="nil"/>
              <w:left w:val="single" w:sz="6" w:space="0" w:color="auto"/>
              <w:bottom w:val="nil"/>
              <w:right w:val="single" w:sz="6" w:space="0" w:color="auto"/>
            </w:tcBorders>
          </w:tcPr>
          <w:p w:rsidR="007B369E" w:rsidRDefault="007B369E">
            <w:pPr>
              <w:pStyle w:val="Tabletext"/>
              <w:keepNext/>
              <w:keepLines/>
              <w:spacing w:before="32" w:after="32"/>
              <w:jc w:val="center"/>
              <w:rPr>
                <w:sz w:val="18"/>
              </w:rPr>
            </w:pPr>
            <w:r>
              <w:rPr>
                <w:sz w:val="18"/>
              </w:rPr>
              <w:t>m</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keepNext/>
              <w:keepLines/>
              <w:spacing w:before="32" w:after="32"/>
              <w:ind w:left="57"/>
              <w:jc w:val="center"/>
              <w:rPr>
                <w:sz w:val="18"/>
              </w:rPr>
            </w:pPr>
            <w:r>
              <w:rPr>
                <w:sz w:val="18"/>
              </w:rPr>
              <w:t>57.5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62.5</w:t>
            </w:r>
            <w:r>
              <w:rPr>
                <w:rFonts w:ascii="Symbol" w:hAnsi="Symbol"/>
                <w:sz w:val="18"/>
              </w:rPr>
              <w:t></w:t>
            </w:r>
          </w:p>
        </w:tc>
        <w:tc>
          <w:tcPr>
            <w:tcW w:w="1005" w:type="dxa"/>
          </w:tcPr>
          <w:p w:rsidR="007B369E" w:rsidRDefault="007B369E">
            <w:pPr>
              <w:pStyle w:val="Tabletext"/>
              <w:keepNext/>
              <w:keepLines/>
              <w:spacing w:before="32" w:after="32"/>
              <w:rPr>
                <w:sz w:val="18"/>
              </w:rPr>
            </w:pPr>
            <w:r>
              <w:rPr>
                <w:sz w:val="18"/>
              </w:rPr>
              <w:tab/>
              <w:t>2.8</w:t>
            </w:r>
          </w:p>
        </w:tc>
        <w:tc>
          <w:tcPr>
            <w:tcW w:w="902" w:type="dxa"/>
          </w:tcPr>
          <w:p w:rsidR="007B369E" w:rsidRDefault="007B369E">
            <w:pPr>
              <w:pStyle w:val="Tabletext"/>
              <w:keepNext/>
              <w:keepLines/>
              <w:spacing w:before="32" w:after="32"/>
              <w:rPr>
                <w:sz w:val="18"/>
              </w:rPr>
            </w:pPr>
            <w:r>
              <w:rPr>
                <w:sz w:val="18"/>
              </w:rPr>
              <w:tab/>
              <w:t>3.8</w:t>
            </w:r>
          </w:p>
        </w:tc>
        <w:tc>
          <w:tcPr>
            <w:tcW w:w="902" w:type="dxa"/>
          </w:tcPr>
          <w:p w:rsidR="007B369E" w:rsidRDefault="007B369E">
            <w:pPr>
              <w:pStyle w:val="Tabletext"/>
              <w:keepNext/>
              <w:keepLines/>
              <w:spacing w:before="32" w:after="32"/>
              <w:rPr>
                <w:sz w:val="18"/>
              </w:rPr>
            </w:pPr>
            <w:r>
              <w:rPr>
                <w:sz w:val="18"/>
              </w:rPr>
              <w:tab/>
              <w:t>3.7</w:t>
            </w:r>
          </w:p>
        </w:tc>
        <w:tc>
          <w:tcPr>
            <w:tcW w:w="902" w:type="dxa"/>
          </w:tcPr>
          <w:p w:rsidR="007B369E" w:rsidRDefault="007B369E">
            <w:pPr>
              <w:pStyle w:val="Tabletext"/>
              <w:keepNext/>
              <w:keepLines/>
              <w:spacing w:before="32" w:after="32"/>
              <w:rPr>
                <w:sz w:val="18"/>
              </w:rPr>
            </w:pPr>
            <w:r>
              <w:rPr>
                <w:sz w:val="18"/>
              </w:rPr>
              <w:tab/>
              <w:t>1.4</w:t>
            </w:r>
          </w:p>
        </w:tc>
        <w:tc>
          <w:tcPr>
            <w:tcW w:w="902" w:type="dxa"/>
          </w:tcPr>
          <w:p w:rsidR="007B369E" w:rsidRDefault="007B369E">
            <w:pPr>
              <w:pStyle w:val="Tabletext"/>
              <w:keepNext/>
              <w:keepLines/>
              <w:spacing w:before="32" w:after="32"/>
              <w:rPr>
                <w:sz w:val="18"/>
              </w:rPr>
            </w:pPr>
            <w:r>
              <w:rPr>
                <w:sz w:val="18"/>
              </w:rPr>
              <w:tab/>
              <w:t>2.7</w:t>
            </w:r>
          </w:p>
        </w:tc>
        <w:tc>
          <w:tcPr>
            <w:tcW w:w="902" w:type="dxa"/>
          </w:tcPr>
          <w:p w:rsidR="007B369E" w:rsidRDefault="007B369E">
            <w:pPr>
              <w:pStyle w:val="Tabletext"/>
              <w:keepNext/>
              <w:keepLines/>
              <w:spacing w:before="32" w:after="32"/>
              <w:rPr>
                <w:sz w:val="18"/>
              </w:rPr>
            </w:pPr>
            <w:r>
              <w:rPr>
                <w:sz w:val="18"/>
              </w:rPr>
              <w:tab/>
              <w:t>1.6</w:t>
            </w:r>
          </w:p>
        </w:tc>
        <w:tc>
          <w:tcPr>
            <w:tcW w:w="902" w:type="dxa"/>
          </w:tcPr>
          <w:p w:rsidR="007B369E" w:rsidRDefault="007B369E">
            <w:pPr>
              <w:pStyle w:val="Tabletext"/>
              <w:keepNext/>
              <w:keepLines/>
              <w:spacing w:before="32" w:after="32"/>
              <w:rPr>
                <w:sz w:val="18"/>
              </w:rPr>
            </w:pPr>
            <w:r>
              <w:rPr>
                <w:sz w:val="18"/>
              </w:rPr>
              <w:tab/>
              <w:t>4.5</w:t>
            </w:r>
          </w:p>
        </w:tc>
        <w:tc>
          <w:tcPr>
            <w:tcW w:w="904" w:type="dxa"/>
          </w:tcPr>
          <w:p w:rsidR="007B369E" w:rsidRDefault="007B369E">
            <w:pPr>
              <w:pStyle w:val="Tabletext"/>
              <w:keepNext/>
              <w:keepLines/>
              <w:spacing w:before="32" w:after="32"/>
              <w:rPr>
                <w:sz w:val="18"/>
              </w:rPr>
            </w:pPr>
            <w:r>
              <w:rPr>
                <w:sz w:val="18"/>
              </w:rPr>
              <w:tab/>
              <w:t>3.2</w:t>
            </w:r>
          </w:p>
        </w:tc>
        <w:tc>
          <w:tcPr>
            <w:tcW w:w="566" w:type="dxa"/>
            <w:tcBorders>
              <w:top w:val="nil"/>
              <w:left w:val="single" w:sz="6" w:space="0" w:color="auto"/>
              <w:bottom w:val="nil"/>
              <w:right w:val="single" w:sz="6" w:space="0" w:color="auto"/>
            </w:tcBorders>
          </w:tcPr>
          <w:p w:rsidR="007B369E" w:rsidRDefault="007B369E">
            <w:pPr>
              <w:pStyle w:val="Tabletext"/>
              <w:keepNext/>
              <w:keepLines/>
              <w:spacing w:before="32" w:after="32"/>
              <w:jc w:val="center"/>
              <w:rPr>
                <w:sz w:val="18"/>
              </w:rPr>
            </w:pPr>
            <w:r>
              <w:rPr>
                <w:sz w:val="18"/>
              </w:rPr>
              <w:t>m</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keepNext/>
              <w:keepLines/>
              <w:spacing w:before="32" w:after="32"/>
              <w:ind w:left="57"/>
              <w:jc w:val="center"/>
              <w:rPr>
                <w:sz w:val="18"/>
              </w:rPr>
            </w:pPr>
            <w:r>
              <w:rPr>
                <w:sz w:val="18"/>
              </w:rPr>
              <w:t>52.5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57.5</w:t>
            </w:r>
            <w:r>
              <w:rPr>
                <w:rFonts w:ascii="Symbol" w:hAnsi="Symbol"/>
                <w:sz w:val="18"/>
              </w:rPr>
              <w:t></w:t>
            </w:r>
          </w:p>
        </w:tc>
        <w:tc>
          <w:tcPr>
            <w:tcW w:w="1005" w:type="dxa"/>
          </w:tcPr>
          <w:p w:rsidR="007B369E" w:rsidRDefault="007B369E">
            <w:pPr>
              <w:pStyle w:val="Tabletext"/>
              <w:keepNext/>
              <w:keepLines/>
              <w:spacing w:before="32" w:after="32"/>
              <w:rPr>
                <w:sz w:val="18"/>
              </w:rPr>
            </w:pPr>
            <w:r>
              <w:rPr>
                <w:sz w:val="18"/>
              </w:rPr>
              <w:tab/>
              <w:t>2.2</w:t>
            </w:r>
          </w:p>
        </w:tc>
        <w:tc>
          <w:tcPr>
            <w:tcW w:w="902" w:type="dxa"/>
          </w:tcPr>
          <w:p w:rsidR="007B369E" w:rsidRDefault="007B369E">
            <w:pPr>
              <w:pStyle w:val="Tabletext"/>
              <w:keepNext/>
              <w:keepLines/>
              <w:spacing w:before="32" w:after="32"/>
              <w:rPr>
                <w:sz w:val="18"/>
              </w:rPr>
            </w:pPr>
            <w:r>
              <w:rPr>
                <w:sz w:val="18"/>
              </w:rPr>
              <w:tab/>
              <w:t>2.4</w:t>
            </w:r>
          </w:p>
        </w:tc>
        <w:tc>
          <w:tcPr>
            <w:tcW w:w="902" w:type="dxa"/>
          </w:tcPr>
          <w:p w:rsidR="007B369E" w:rsidRDefault="007B369E">
            <w:pPr>
              <w:pStyle w:val="Tabletext"/>
              <w:keepNext/>
              <w:keepLines/>
              <w:spacing w:before="32" w:after="32"/>
              <w:rPr>
                <w:sz w:val="18"/>
              </w:rPr>
            </w:pPr>
            <w:r>
              <w:rPr>
                <w:sz w:val="18"/>
              </w:rPr>
              <w:tab/>
              <w:t>2.2</w:t>
            </w:r>
          </w:p>
        </w:tc>
        <w:tc>
          <w:tcPr>
            <w:tcW w:w="902" w:type="dxa"/>
          </w:tcPr>
          <w:p w:rsidR="007B369E" w:rsidRDefault="007B369E">
            <w:pPr>
              <w:pStyle w:val="Tabletext"/>
              <w:keepNext/>
              <w:keepLines/>
              <w:spacing w:before="32" w:after="32"/>
              <w:rPr>
                <w:sz w:val="18"/>
              </w:rPr>
            </w:pPr>
            <w:r>
              <w:rPr>
                <w:sz w:val="18"/>
              </w:rPr>
              <w:tab/>
              <w:t>1.0</w:t>
            </w:r>
          </w:p>
        </w:tc>
        <w:tc>
          <w:tcPr>
            <w:tcW w:w="902" w:type="dxa"/>
          </w:tcPr>
          <w:p w:rsidR="007B369E" w:rsidRDefault="007B369E">
            <w:pPr>
              <w:pStyle w:val="Tabletext"/>
              <w:keepNext/>
              <w:keepLines/>
              <w:spacing w:before="32" w:after="32"/>
              <w:rPr>
                <w:sz w:val="18"/>
              </w:rPr>
            </w:pPr>
            <w:r>
              <w:rPr>
                <w:sz w:val="18"/>
              </w:rPr>
              <w:tab/>
              <w:t>2.2</w:t>
            </w:r>
          </w:p>
        </w:tc>
        <w:tc>
          <w:tcPr>
            <w:tcW w:w="902" w:type="dxa"/>
          </w:tcPr>
          <w:p w:rsidR="007B369E" w:rsidRDefault="007B369E">
            <w:pPr>
              <w:pStyle w:val="Tabletext"/>
              <w:keepNext/>
              <w:keepLines/>
              <w:spacing w:before="32" w:after="32"/>
              <w:rPr>
                <w:sz w:val="18"/>
              </w:rPr>
            </w:pPr>
            <w:r>
              <w:rPr>
                <w:sz w:val="18"/>
              </w:rPr>
              <w:tab/>
              <w:t>1.2</w:t>
            </w:r>
          </w:p>
        </w:tc>
        <w:tc>
          <w:tcPr>
            <w:tcW w:w="902" w:type="dxa"/>
          </w:tcPr>
          <w:p w:rsidR="007B369E" w:rsidRDefault="007B369E">
            <w:pPr>
              <w:pStyle w:val="Tabletext"/>
              <w:keepNext/>
              <w:keepLines/>
              <w:spacing w:before="32" w:after="32"/>
              <w:rPr>
                <w:sz w:val="18"/>
              </w:rPr>
            </w:pPr>
            <w:r>
              <w:rPr>
                <w:sz w:val="18"/>
              </w:rPr>
              <w:tab/>
              <w:t>4.4</w:t>
            </w:r>
          </w:p>
        </w:tc>
        <w:tc>
          <w:tcPr>
            <w:tcW w:w="904" w:type="dxa"/>
          </w:tcPr>
          <w:p w:rsidR="007B369E" w:rsidRDefault="007B369E">
            <w:pPr>
              <w:pStyle w:val="Tabletext"/>
              <w:keepNext/>
              <w:keepLines/>
              <w:spacing w:before="32" w:after="32"/>
              <w:rPr>
                <w:sz w:val="18"/>
              </w:rPr>
            </w:pPr>
            <w:r>
              <w:rPr>
                <w:sz w:val="18"/>
              </w:rPr>
              <w:tab/>
              <w:t>2.5</w:t>
            </w:r>
          </w:p>
        </w:tc>
        <w:tc>
          <w:tcPr>
            <w:tcW w:w="566" w:type="dxa"/>
            <w:tcBorders>
              <w:top w:val="nil"/>
              <w:left w:val="single" w:sz="6" w:space="0" w:color="auto"/>
              <w:bottom w:val="nil"/>
              <w:right w:val="single" w:sz="6" w:space="0" w:color="auto"/>
            </w:tcBorders>
          </w:tcPr>
          <w:p w:rsidR="007B369E" w:rsidRDefault="007B369E">
            <w:pPr>
              <w:pStyle w:val="Tabletext"/>
              <w:keepNext/>
              <w:keepLines/>
              <w:spacing w:before="32" w:after="32"/>
              <w:jc w:val="center"/>
              <w:rPr>
                <w:sz w:val="18"/>
              </w:rPr>
            </w:pPr>
            <w:r>
              <w:rPr>
                <w:sz w:val="18"/>
              </w:rPr>
              <w:t>e</w:t>
            </w:r>
          </w:p>
        </w:tc>
      </w:tr>
      <w:tr w:rsidR="007B369E">
        <w:trPr>
          <w:cantSplit/>
          <w:jc w:val="center"/>
        </w:trPr>
        <w:tc>
          <w:tcPr>
            <w:tcW w:w="1752" w:type="dxa"/>
            <w:tcBorders>
              <w:top w:val="nil"/>
              <w:left w:val="single" w:sz="6" w:space="0" w:color="auto"/>
              <w:bottom w:val="nil"/>
              <w:right w:val="single" w:sz="6" w:space="0" w:color="auto"/>
            </w:tcBorders>
          </w:tcPr>
          <w:p w:rsidR="007B369E" w:rsidRDefault="007B369E">
            <w:pPr>
              <w:pStyle w:val="Tabletext"/>
              <w:keepNext/>
              <w:keepLines/>
              <w:spacing w:before="32" w:after="32"/>
              <w:ind w:left="57"/>
              <w:jc w:val="center"/>
              <w:rPr>
                <w:sz w:val="18"/>
              </w:rPr>
            </w:pPr>
            <w:r>
              <w:rPr>
                <w:sz w:val="18"/>
              </w:rPr>
              <w:t>47.5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52.5</w:t>
            </w:r>
            <w:r>
              <w:rPr>
                <w:rFonts w:ascii="Symbol" w:hAnsi="Symbol"/>
                <w:sz w:val="18"/>
              </w:rPr>
              <w:t></w:t>
            </w:r>
          </w:p>
        </w:tc>
        <w:tc>
          <w:tcPr>
            <w:tcW w:w="1005" w:type="dxa"/>
          </w:tcPr>
          <w:p w:rsidR="007B369E" w:rsidRDefault="007B369E">
            <w:pPr>
              <w:pStyle w:val="Tabletext"/>
              <w:keepNext/>
              <w:keepLines/>
              <w:spacing w:before="32" w:after="32"/>
              <w:rPr>
                <w:sz w:val="18"/>
              </w:rPr>
            </w:pPr>
            <w:r>
              <w:rPr>
                <w:sz w:val="18"/>
              </w:rPr>
              <w:tab/>
              <w:t>1.4</w:t>
            </w:r>
          </w:p>
        </w:tc>
        <w:tc>
          <w:tcPr>
            <w:tcW w:w="902" w:type="dxa"/>
          </w:tcPr>
          <w:p w:rsidR="007B369E" w:rsidRDefault="007B369E">
            <w:pPr>
              <w:pStyle w:val="Tabletext"/>
              <w:keepNext/>
              <w:keepLines/>
              <w:spacing w:before="32" w:after="32"/>
              <w:rPr>
                <w:sz w:val="18"/>
              </w:rPr>
            </w:pPr>
            <w:r>
              <w:rPr>
                <w:sz w:val="18"/>
              </w:rPr>
              <w:tab/>
              <w:t>1.6</w:t>
            </w:r>
          </w:p>
        </w:tc>
        <w:tc>
          <w:tcPr>
            <w:tcW w:w="902" w:type="dxa"/>
          </w:tcPr>
          <w:p w:rsidR="007B369E" w:rsidRDefault="007B369E">
            <w:pPr>
              <w:pStyle w:val="Tabletext"/>
              <w:keepNext/>
              <w:keepLines/>
              <w:spacing w:before="32" w:after="32"/>
              <w:rPr>
                <w:sz w:val="18"/>
              </w:rPr>
            </w:pPr>
            <w:r>
              <w:rPr>
                <w:sz w:val="18"/>
              </w:rPr>
              <w:tab/>
              <w:t>1.4</w:t>
            </w:r>
          </w:p>
        </w:tc>
        <w:tc>
          <w:tcPr>
            <w:tcW w:w="902" w:type="dxa"/>
          </w:tcPr>
          <w:p w:rsidR="007B369E" w:rsidRDefault="007B369E">
            <w:pPr>
              <w:pStyle w:val="Tabletext"/>
              <w:keepNext/>
              <w:keepLines/>
              <w:spacing w:before="32" w:after="32"/>
              <w:rPr>
                <w:sz w:val="18"/>
              </w:rPr>
            </w:pPr>
            <w:r>
              <w:rPr>
                <w:sz w:val="18"/>
              </w:rPr>
              <w:tab/>
              <w:t>0.6</w:t>
            </w:r>
          </w:p>
        </w:tc>
        <w:tc>
          <w:tcPr>
            <w:tcW w:w="902" w:type="dxa"/>
          </w:tcPr>
          <w:p w:rsidR="007B369E" w:rsidRDefault="007B369E">
            <w:pPr>
              <w:pStyle w:val="Tabletext"/>
              <w:keepNext/>
              <w:keepLines/>
              <w:spacing w:before="32" w:after="32"/>
              <w:rPr>
                <w:sz w:val="18"/>
              </w:rPr>
            </w:pPr>
            <w:r>
              <w:rPr>
                <w:sz w:val="18"/>
              </w:rPr>
              <w:tab/>
              <w:t>1.4</w:t>
            </w:r>
          </w:p>
        </w:tc>
        <w:tc>
          <w:tcPr>
            <w:tcW w:w="902" w:type="dxa"/>
          </w:tcPr>
          <w:p w:rsidR="007B369E" w:rsidRDefault="007B369E">
            <w:pPr>
              <w:pStyle w:val="Tabletext"/>
              <w:keepNext/>
              <w:keepLines/>
              <w:spacing w:before="32" w:after="32"/>
              <w:rPr>
                <w:sz w:val="18"/>
              </w:rPr>
            </w:pPr>
            <w:r>
              <w:rPr>
                <w:sz w:val="18"/>
              </w:rPr>
              <w:tab/>
              <w:t>0.8</w:t>
            </w:r>
          </w:p>
        </w:tc>
        <w:tc>
          <w:tcPr>
            <w:tcW w:w="902" w:type="dxa"/>
          </w:tcPr>
          <w:p w:rsidR="007B369E" w:rsidRDefault="007B369E">
            <w:pPr>
              <w:pStyle w:val="Tabletext"/>
              <w:keepNext/>
              <w:keepLines/>
              <w:spacing w:before="32" w:after="32"/>
              <w:rPr>
                <w:sz w:val="18"/>
              </w:rPr>
            </w:pPr>
            <w:r>
              <w:rPr>
                <w:sz w:val="18"/>
              </w:rPr>
              <w:tab/>
              <w:t>2.9</w:t>
            </w:r>
          </w:p>
        </w:tc>
        <w:tc>
          <w:tcPr>
            <w:tcW w:w="904" w:type="dxa"/>
          </w:tcPr>
          <w:p w:rsidR="007B369E" w:rsidRDefault="007B369E">
            <w:pPr>
              <w:pStyle w:val="Tabletext"/>
              <w:keepNext/>
              <w:keepLines/>
              <w:spacing w:before="32" w:after="32"/>
              <w:rPr>
                <w:sz w:val="18"/>
              </w:rPr>
            </w:pPr>
            <w:r>
              <w:rPr>
                <w:sz w:val="18"/>
              </w:rPr>
              <w:tab/>
              <w:t>1.6</w:t>
            </w:r>
          </w:p>
        </w:tc>
        <w:tc>
          <w:tcPr>
            <w:tcW w:w="566" w:type="dxa"/>
            <w:tcBorders>
              <w:top w:val="nil"/>
              <w:left w:val="single" w:sz="6" w:space="0" w:color="auto"/>
              <w:bottom w:val="nil"/>
              <w:right w:val="single" w:sz="6" w:space="0" w:color="auto"/>
            </w:tcBorders>
          </w:tcPr>
          <w:p w:rsidR="007B369E" w:rsidRDefault="007B369E">
            <w:pPr>
              <w:pStyle w:val="Tabletext"/>
              <w:keepNext/>
              <w:keepLines/>
              <w:spacing w:before="32" w:after="32"/>
              <w:jc w:val="center"/>
              <w:rPr>
                <w:sz w:val="18"/>
              </w:rPr>
            </w:pPr>
            <w:r>
              <w:rPr>
                <w:sz w:val="18"/>
              </w:rPr>
              <w:t>r</w:t>
            </w:r>
          </w:p>
        </w:tc>
      </w:tr>
      <w:tr w:rsidR="007B369E">
        <w:trPr>
          <w:cantSplit/>
          <w:jc w:val="center"/>
        </w:trPr>
        <w:tc>
          <w:tcPr>
            <w:tcW w:w="1752" w:type="dxa"/>
            <w:tcBorders>
              <w:top w:val="nil"/>
              <w:left w:val="single" w:sz="6" w:space="0" w:color="auto"/>
              <w:bottom w:val="single" w:sz="6" w:space="0" w:color="auto"/>
              <w:right w:val="single" w:sz="6" w:space="0" w:color="auto"/>
            </w:tcBorders>
          </w:tcPr>
          <w:p w:rsidR="007B369E" w:rsidRDefault="007B369E">
            <w:pPr>
              <w:pStyle w:val="Tabletext"/>
              <w:spacing w:before="29" w:after="100"/>
              <w:ind w:left="57"/>
              <w:jc w:val="center"/>
              <w:rPr>
                <w:sz w:val="18"/>
              </w:rPr>
            </w:pPr>
            <w:r>
              <w:rPr>
                <w:sz w:val="18"/>
              </w:rPr>
              <w:t>42.5</w:t>
            </w:r>
            <w:r>
              <w:rPr>
                <w:rFonts w:ascii="Symbol" w:hAnsi="Symbol"/>
                <w:sz w:val="18"/>
              </w:rPr>
              <w:t></w:t>
            </w:r>
            <w:r>
              <w:rPr>
                <w:sz w:val="18"/>
              </w:rPr>
              <w:t xml:space="preserve"> </w:t>
            </w:r>
            <w:r>
              <w:rPr>
                <w:rFonts w:ascii="Symbol" w:hAnsi="Symbol"/>
                <w:sz w:val="18"/>
              </w:rPr>
              <w:t></w:t>
            </w:r>
            <w:r>
              <w:rPr>
                <w:sz w:val="18"/>
              </w:rPr>
              <w:t xml:space="preserve"> </w:t>
            </w:r>
            <w:r>
              <w:rPr>
                <w:i/>
                <w:sz w:val="18"/>
              </w:rPr>
              <w:t>G</w:t>
            </w:r>
            <w:r>
              <w:rPr>
                <w:i/>
                <w:position w:val="-4"/>
                <w:sz w:val="18"/>
              </w:rPr>
              <w:t>n</w:t>
            </w:r>
            <w:r>
              <w:rPr>
                <w:sz w:val="18"/>
              </w:rPr>
              <w:t xml:space="preserve"> </w:t>
            </w:r>
            <w:r>
              <w:rPr>
                <w:rFonts w:ascii="Symbol" w:hAnsi="Symbol"/>
                <w:sz w:val="18"/>
              </w:rPr>
              <w:t></w:t>
            </w:r>
            <w:r>
              <w:rPr>
                <w:sz w:val="18"/>
              </w:rPr>
              <w:t xml:space="preserve"> 47.5</w:t>
            </w:r>
            <w:r>
              <w:rPr>
                <w:rFonts w:ascii="Symbol" w:hAnsi="Symbol"/>
                <w:sz w:val="18"/>
              </w:rPr>
              <w:t></w:t>
            </w:r>
          </w:p>
        </w:tc>
        <w:tc>
          <w:tcPr>
            <w:tcW w:w="1005" w:type="dxa"/>
            <w:tcBorders>
              <w:top w:val="nil"/>
              <w:left w:val="nil"/>
              <w:bottom w:val="single" w:sz="6" w:space="0" w:color="auto"/>
              <w:right w:val="nil"/>
            </w:tcBorders>
          </w:tcPr>
          <w:p w:rsidR="007B369E" w:rsidRDefault="007B369E">
            <w:pPr>
              <w:pStyle w:val="Tabletext"/>
              <w:spacing w:before="29" w:after="100"/>
              <w:rPr>
                <w:sz w:val="18"/>
              </w:rPr>
            </w:pPr>
            <w:r>
              <w:rPr>
                <w:sz w:val="18"/>
              </w:rPr>
              <w:tab/>
              <w:t>0.7</w:t>
            </w:r>
          </w:p>
        </w:tc>
        <w:tc>
          <w:tcPr>
            <w:tcW w:w="902" w:type="dxa"/>
            <w:tcBorders>
              <w:top w:val="nil"/>
              <w:left w:val="nil"/>
              <w:bottom w:val="single" w:sz="6" w:space="0" w:color="auto"/>
              <w:right w:val="nil"/>
            </w:tcBorders>
          </w:tcPr>
          <w:p w:rsidR="007B369E" w:rsidRDefault="007B369E">
            <w:pPr>
              <w:pStyle w:val="Tabletext"/>
              <w:spacing w:before="29" w:after="100"/>
              <w:rPr>
                <w:sz w:val="18"/>
              </w:rPr>
            </w:pPr>
            <w:r>
              <w:rPr>
                <w:sz w:val="18"/>
              </w:rPr>
              <w:tab/>
              <w:t>0.8</w:t>
            </w:r>
          </w:p>
        </w:tc>
        <w:tc>
          <w:tcPr>
            <w:tcW w:w="902" w:type="dxa"/>
            <w:tcBorders>
              <w:top w:val="nil"/>
              <w:left w:val="nil"/>
              <w:bottom w:val="single" w:sz="6" w:space="0" w:color="auto"/>
              <w:right w:val="nil"/>
            </w:tcBorders>
          </w:tcPr>
          <w:p w:rsidR="007B369E" w:rsidRDefault="007B369E">
            <w:pPr>
              <w:pStyle w:val="Tabletext"/>
              <w:spacing w:before="29" w:after="100"/>
              <w:rPr>
                <w:sz w:val="18"/>
              </w:rPr>
            </w:pPr>
            <w:r>
              <w:rPr>
                <w:sz w:val="18"/>
              </w:rPr>
              <w:tab/>
              <w:t>0.7</w:t>
            </w:r>
          </w:p>
        </w:tc>
        <w:tc>
          <w:tcPr>
            <w:tcW w:w="902" w:type="dxa"/>
            <w:tcBorders>
              <w:top w:val="nil"/>
              <w:left w:val="nil"/>
              <w:bottom w:val="single" w:sz="6" w:space="0" w:color="auto"/>
              <w:right w:val="nil"/>
            </w:tcBorders>
          </w:tcPr>
          <w:p w:rsidR="007B369E" w:rsidRDefault="007B369E">
            <w:pPr>
              <w:pStyle w:val="Tabletext"/>
              <w:spacing w:before="29" w:after="100"/>
              <w:rPr>
                <w:sz w:val="18"/>
              </w:rPr>
            </w:pPr>
            <w:r>
              <w:rPr>
                <w:sz w:val="18"/>
              </w:rPr>
              <w:tab/>
              <w:t>0.3</w:t>
            </w:r>
          </w:p>
        </w:tc>
        <w:tc>
          <w:tcPr>
            <w:tcW w:w="902" w:type="dxa"/>
            <w:tcBorders>
              <w:top w:val="nil"/>
              <w:left w:val="nil"/>
              <w:bottom w:val="single" w:sz="6" w:space="0" w:color="auto"/>
              <w:right w:val="nil"/>
            </w:tcBorders>
          </w:tcPr>
          <w:p w:rsidR="007B369E" w:rsidRDefault="007B369E">
            <w:pPr>
              <w:pStyle w:val="Tabletext"/>
              <w:spacing w:before="29" w:after="100"/>
              <w:rPr>
                <w:sz w:val="18"/>
              </w:rPr>
            </w:pPr>
            <w:r>
              <w:rPr>
                <w:sz w:val="18"/>
              </w:rPr>
              <w:tab/>
              <w:t>0.7</w:t>
            </w:r>
          </w:p>
        </w:tc>
        <w:tc>
          <w:tcPr>
            <w:tcW w:w="902" w:type="dxa"/>
            <w:tcBorders>
              <w:top w:val="nil"/>
              <w:left w:val="nil"/>
              <w:bottom w:val="single" w:sz="6" w:space="0" w:color="auto"/>
              <w:right w:val="nil"/>
            </w:tcBorders>
          </w:tcPr>
          <w:p w:rsidR="007B369E" w:rsidRDefault="007B369E">
            <w:pPr>
              <w:pStyle w:val="Tabletext"/>
              <w:spacing w:before="29" w:after="100"/>
              <w:rPr>
                <w:sz w:val="18"/>
              </w:rPr>
            </w:pPr>
            <w:r>
              <w:rPr>
                <w:sz w:val="18"/>
              </w:rPr>
              <w:tab/>
              <w:t>0.4</w:t>
            </w:r>
          </w:p>
        </w:tc>
        <w:tc>
          <w:tcPr>
            <w:tcW w:w="902" w:type="dxa"/>
            <w:tcBorders>
              <w:top w:val="nil"/>
              <w:left w:val="nil"/>
              <w:bottom w:val="single" w:sz="6" w:space="0" w:color="auto"/>
              <w:right w:val="nil"/>
            </w:tcBorders>
          </w:tcPr>
          <w:p w:rsidR="007B369E" w:rsidRDefault="007B369E">
            <w:pPr>
              <w:pStyle w:val="Tabletext"/>
              <w:spacing w:before="29" w:after="100"/>
              <w:rPr>
                <w:sz w:val="18"/>
              </w:rPr>
            </w:pPr>
            <w:r>
              <w:rPr>
                <w:sz w:val="18"/>
              </w:rPr>
              <w:tab/>
              <w:t>1.4</w:t>
            </w:r>
          </w:p>
        </w:tc>
        <w:tc>
          <w:tcPr>
            <w:tcW w:w="904" w:type="dxa"/>
            <w:tcBorders>
              <w:top w:val="nil"/>
              <w:left w:val="nil"/>
              <w:bottom w:val="single" w:sz="6" w:space="0" w:color="auto"/>
              <w:right w:val="nil"/>
            </w:tcBorders>
          </w:tcPr>
          <w:p w:rsidR="007B369E" w:rsidRDefault="007B369E">
            <w:pPr>
              <w:pStyle w:val="Tabletext"/>
              <w:spacing w:before="29" w:after="100"/>
              <w:rPr>
                <w:sz w:val="18"/>
              </w:rPr>
            </w:pPr>
            <w:r>
              <w:rPr>
                <w:sz w:val="18"/>
              </w:rPr>
              <w:tab/>
              <w:t>0.8</w:t>
            </w:r>
          </w:p>
        </w:tc>
        <w:tc>
          <w:tcPr>
            <w:tcW w:w="566" w:type="dxa"/>
            <w:tcBorders>
              <w:top w:val="nil"/>
              <w:left w:val="single" w:sz="6" w:space="0" w:color="auto"/>
              <w:bottom w:val="single" w:sz="6" w:space="0" w:color="auto"/>
              <w:right w:val="single" w:sz="6" w:space="0" w:color="auto"/>
            </w:tcBorders>
          </w:tcPr>
          <w:p w:rsidR="007B369E" w:rsidRDefault="007B369E">
            <w:pPr>
              <w:pStyle w:val="Tabletext"/>
              <w:spacing w:before="29" w:after="100"/>
              <w:jc w:val="center"/>
              <w:rPr>
                <w:sz w:val="18"/>
              </w:rPr>
            </w:pPr>
          </w:p>
        </w:tc>
      </w:tr>
    </w:tbl>
    <w:p w:rsidR="007B369E" w:rsidRDefault="007B369E" w:rsidP="007B369E">
      <w:pPr>
        <w:pStyle w:val="Tablefin"/>
      </w:pPr>
    </w:p>
    <w:p w:rsidR="00D06A23" w:rsidRPr="00D06A23" w:rsidRDefault="00D06A23" w:rsidP="00D06A23">
      <w:pPr>
        <w:rPr>
          <w:lang w:val="en-GB"/>
        </w:rPr>
      </w:pPr>
    </w:p>
    <w:p w:rsidR="007B369E" w:rsidRDefault="007B369E" w:rsidP="007B369E">
      <w:pPr>
        <w:pStyle w:val="Heading2"/>
        <w:ind w:left="0" w:firstLine="0"/>
      </w:pPr>
      <w:bookmarkStart w:id="53" w:name="_Toc101262880"/>
      <w:bookmarkStart w:id="54" w:name="_Toc101261898"/>
      <w:bookmarkStart w:id="55" w:name="_Toc101235229"/>
      <w:r>
        <w:t>5.3</w:t>
      </w:r>
      <w:r>
        <w:tab/>
        <w:t>Paths longer than 9</w:t>
      </w:r>
      <w:r>
        <w:rPr>
          <w:sz w:val="12"/>
        </w:rPr>
        <w:t> </w:t>
      </w:r>
      <w:r>
        <w:t>000 km</w:t>
      </w:r>
      <w:bookmarkEnd w:id="53"/>
      <w:bookmarkEnd w:id="54"/>
      <w:bookmarkEnd w:id="55"/>
    </w:p>
    <w:p w:rsidR="007B369E" w:rsidRDefault="007B369E" w:rsidP="007B369E">
      <w:pPr>
        <w:rPr>
          <w:lang w:val="en-US"/>
        </w:rPr>
      </w:pPr>
      <w:r>
        <w:rPr>
          <w:lang w:val="en-US"/>
        </w:rPr>
        <w:t xml:space="preserve">In this method, predictions are made by dividing the path into the minimum number, </w:t>
      </w:r>
      <w:r>
        <w:rPr>
          <w:i/>
          <w:lang w:val="en-US"/>
        </w:rPr>
        <w:t>n</w:t>
      </w:r>
      <w:r>
        <w:rPr>
          <w:lang w:val="en-US"/>
        </w:rPr>
        <w:t>, of equal length hops, none of which exceeds 4</w:t>
      </w:r>
      <w:r>
        <w:rPr>
          <w:sz w:val="12"/>
          <w:lang w:val="en-US"/>
        </w:rPr>
        <w:t> </w:t>
      </w:r>
      <w:r>
        <w:rPr>
          <w:lang w:val="en-US"/>
        </w:rPr>
        <w:t>000 km.</w:t>
      </w:r>
    </w:p>
    <w:p w:rsidR="007B369E" w:rsidRDefault="007B369E" w:rsidP="007B369E">
      <w:pPr>
        <w:rPr>
          <w:lang w:val="en-US"/>
        </w:rPr>
      </w:pPr>
      <w:r>
        <w:rPr>
          <w:lang w:val="en-US"/>
        </w:rPr>
        <w:t xml:space="preserve">The resultant median field strength </w:t>
      </w:r>
      <w:r>
        <w:rPr>
          <w:i/>
          <w:lang w:val="en-US"/>
        </w:rPr>
        <w:t>E</w:t>
      </w:r>
      <w:r>
        <w:rPr>
          <w:i/>
          <w:iCs/>
          <w:vertAlign w:val="subscript"/>
          <w:lang w:val="en-US"/>
        </w:rPr>
        <w:t>l</w:t>
      </w:r>
      <w:r>
        <w:rPr>
          <w:lang w:val="en-US"/>
        </w:rPr>
        <w:t xml:space="preserve"> is given by:</w:t>
      </w:r>
    </w:p>
    <w:p w:rsidR="007B369E" w:rsidRDefault="007B369E" w:rsidP="007B369E">
      <w:pPr>
        <w:pStyle w:val="Blanc"/>
      </w:pPr>
      <w:bookmarkStart w:id="56" w:name="F027"/>
    </w:p>
    <w:p w:rsidR="007B369E" w:rsidRDefault="007B369E" w:rsidP="007B369E">
      <w:pPr>
        <w:pStyle w:val="Equation"/>
      </w:pPr>
      <w:r>
        <w:rPr>
          <w:lang w:val="en-US"/>
        </w:rPr>
        <w:tab/>
      </w:r>
      <w:r>
        <w:rPr>
          <w:lang w:val="en-US"/>
        </w:rPr>
        <w:tab/>
      </w:r>
      <w:r>
        <w:rPr>
          <w:position w:val="-38"/>
        </w:rPr>
        <w:object w:dxaOrig="6980" w:dyaOrig="880">
          <v:shape id="_x0000_i1058" type="#_x0000_t75" style="width:349.5pt;height:43.5pt" o:ole="">
            <v:imagedata r:id="rId78" o:title=""/>
          </v:shape>
          <o:OLEObject Type="Embed" ProgID="Equation.3" ShapeID="_x0000_i1058" DrawAspect="Content" ObjectID="_1394001080" r:id="rId79"/>
        </w:object>
      </w:r>
    </w:p>
    <w:p w:rsidR="007B369E" w:rsidRDefault="007B369E" w:rsidP="007B369E">
      <w:pPr>
        <w:pStyle w:val="Equation"/>
        <w:rPr>
          <w:lang w:val="en-US"/>
        </w:rPr>
      </w:pPr>
      <w:r>
        <w:tab/>
      </w:r>
      <w:r>
        <w:tab/>
      </w:r>
      <w:r>
        <w:rPr>
          <w:lang w:val="en-US"/>
        </w:rPr>
        <w:t>– 36.4 </w:t>
      </w:r>
      <w:r>
        <w:rPr>
          <w:rFonts w:ascii="Symbol" w:hAnsi="Symbol"/>
        </w:rPr>
        <w:t></w:t>
      </w:r>
      <w:r>
        <w:rPr>
          <w:lang w:val="en-US"/>
        </w:rPr>
        <w:t> </w:t>
      </w:r>
      <w:r>
        <w:rPr>
          <w:i/>
          <w:iCs/>
          <w:lang w:val="en-US"/>
        </w:rPr>
        <w:t>P</w:t>
      </w:r>
      <w:r>
        <w:rPr>
          <w:i/>
          <w:iCs/>
          <w:vertAlign w:val="subscript"/>
          <w:lang w:val="en-US"/>
        </w:rPr>
        <w:t>t</w:t>
      </w:r>
      <w:r>
        <w:rPr>
          <w:lang w:val="en-US"/>
        </w:rPr>
        <w:t> + </w:t>
      </w:r>
      <w:r>
        <w:rPr>
          <w:i/>
          <w:iCs/>
          <w:lang w:val="en-US"/>
        </w:rPr>
        <w:t>G</w:t>
      </w:r>
      <w:r>
        <w:rPr>
          <w:i/>
          <w:iCs/>
          <w:vertAlign w:val="subscript"/>
          <w:lang w:val="en-US"/>
        </w:rPr>
        <w:t>tl</w:t>
      </w:r>
      <w:r>
        <w:rPr>
          <w:lang w:val="en-US"/>
        </w:rPr>
        <w:t> + </w:t>
      </w:r>
      <w:r>
        <w:rPr>
          <w:i/>
          <w:iCs/>
          <w:lang w:val="en-US"/>
        </w:rPr>
        <w:t>G</w:t>
      </w:r>
      <w:r>
        <w:rPr>
          <w:i/>
          <w:iCs/>
          <w:vertAlign w:val="subscript"/>
          <w:lang w:val="en-US"/>
        </w:rPr>
        <w:t>ap</w:t>
      </w:r>
      <w:r>
        <w:rPr>
          <w:lang w:val="en-US"/>
        </w:rPr>
        <w:t> – </w:t>
      </w:r>
      <w:r>
        <w:rPr>
          <w:i/>
          <w:iCs/>
          <w:lang w:val="en-US"/>
        </w:rPr>
        <w:t>L</w:t>
      </w:r>
      <w:r>
        <w:rPr>
          <w:i/>
          <w:iCs/>
          <w:vertAlign w:val="subscript"/>
          <w:lang w:val="en-US"/>
        </w:rPr>
        <w:t>y</w:t>
      </w:r>
      <w:r>
        <w:rPr>
          <w:lang w:val="en-US"/>
        </w:rPr>
        <w:t xml:space="preserve">                dB(1 </w:t>
      </w:r>
      <w:r>
        <w:rPr>
          <w:rFonts w:ascii="Symbol" w:hAnsi="Symbol"/>
          <w:color w:val="000000"/>
        </w:rPr>
        <w:t></w:t>
      </w:r>
      <w:r>
        <w:rPr>
          <w:lang w:val="en-US"/>
        </w:rPr>
        <w:t>V/m)</w:t>
      </w:r>
      <w:r>
        <w:rPr>
          <w:lang w:val="en-US"/>
        </w:rPr>
        <w:tab/>
        <w:t>(28)</w:t>
      </w:r>
    </w:p>
    <w:bookmarkEnd w:id="56"/>
    <w:p w:rsidR="007B369E" w:rsidRDefault="007B369E" w:rsidP="007B369E">
      <w:pPr>
        <w:rPr>
          <w:lang w:val="en-US"/>
        </w:rPr>
      </w:pPr>
      <w:r>
        <w:rPr>
          <w:i/>
          <w:lang w:val="en-US"/>
        </w:rPr>
        <w:lastRenderedPageBreak/>
        <w:t>E</w:t>
      </w:r>
      <w:r>
        <w:rPr>
          <w:vertAlign w:val="subscript"/>
          <w:lang w:val="en-US"/>
        </w:rPr>
        <w:t>0</w:t>
      </w:r>
      <w:r>
        <w:rPr>
          <w:lang w:val="en-US"/>
        </w:rPr>
        <w:t xml:space="preserve"> is the free-space field strength for 3 MW e.i.r.p. In this case:</w:t>
      </w:r>
    </w:p>
    <w:p w:rsidR="007B369E" w:rsidRDefault="007B369E" w:rsidP="007B369E">
      <w:pPr>
        <w:pStyle w:val="Blanc"/>
      </w:pPr>
      <w:bookmarkStart w:id="57" w:name="F028"/>
    </w:p>
    <w:p w:rsidR="007B369E" w:rsidRDefault="007B369E" w:rsidP="007B369E">
      <w:pPr>
        <w:pStyle w:val="Equation"/>
        <w:rPr>
          <w:lang w:val="en-US"/>
        </w:rPr>
      </w:pPr>
      <w:r>
        <w:rPr>
          <w:lang w:val="en-US"/>
        </w:rPr>
        <w:tab/>
      </w:r>
      <w:r>
        <w:rPr>
          <w:lang w:val="en-US"/>
        </w:rPr>
        <w:tab/>
      </w:r>
      <w:r>
        <w:rPr>
          <w:i/>
          <w:iCs/>
          <w:lang w:val="en-US"/>
        </w:rPr>
        <w:t>E</w:t>
      </w:r>
      <w:r>
        <w:rPr>
          <w:vertAlign w:val="subscript"/>
          <w:lang w:val="en-US"/>
        </w:rPr>
        <w:t>0</w:t>
      </w:r>
      <w:r>
        <w:rPr>
          <w:lang w:val="en-US"/>
        </w:rPr>
        <w:t xml:space="preserve"> </w:t>
      </w:r>
      <w:r>
        <w:rPr>
          <w:rFonts w:ascii="Symbol" w:hAnsi="Symbol"/>
        </w:rPr>
        <w:t></w:t>
      </w:r>
      <w:r>
        <w:rPr>
          <w:lang w:val="en-US"/>
        </w:rPr>
        <w:t xml:space="preserve"> 139.6 – 20 log </w:t>
      </w:r>
      <w:r>
        <w:rPr>
          <w:i/>
          <w:iCs/>
          <w:lang w:val="en-US"/>
        </w:rPr>
        <w:t>p</w:t>
      </w:r>
      <w:r>
        <w:rPr>
          <w:rFonts w:ascii="Symbol" w:hAnsi="Symbol"/>
        </w:rPr>
        <w:t></w:t>
      </w:r>
      <w:r>
        <w:rPr>
          <w:lang w:val="en-US"/>
        </w:rPr>
        <w:t>                </w:t>
      </w:r>
      <w:r>
        <w:rPr>
          <w:color w:val="000000"/>
          <w:lang w:val="en-US"/>
        </w:rPr>
        <w:t xml:space="preserve">dB(1 </w:t>
      </w:r>
      <w:r>
        <w:rPr>
          <w:rFonts w:ascii="Symbol" w:hAnsi="Symbol"/>
          <w:color w:val="000000"/>
        </w:rPr>
        <w:t></w:t>
      </w:r>
      <w:r>
        <w:rPr>
          <w:color w:val="000000"/>
          <w:lang w:val="en-US"/>
        </w:rPr>
        <w:t>V/m)</w:t>
      </w:r>
      <w:r>
        <w:rPr>
          <w:color w:val="000000"/>
          <w:lang w:val="en-US"/>
        </w:rPr>
        <w:tab/>
      </w:r>
      <w:r>
        <w:rPr>
          <w:lang w:val="en-US"/>
        </w:rPr>
        <w:t>(29)</w:t>
      </w:r>
    </w:p>
    <w:bookmarkEnd w:id="57"/>
    <w:p w:rsidR="007B369E" w:rsidRDefault="007B369E" w:rsidP="007B369E">
      <w:pPr>
        <w:pStyle w:val="Blanc"/>
      </w:pPr>
    </w:p>
    <w:p w:rsidR="007B369E" w:rsidRDefault="007B369E" w:rsidP="007B369E">
      <w:pPr>
        <w:rPr>
          <w:lang w:val="en-US"/>
        </w:rPr>
      </w:pPr>
      <w:r>
        <w:rPr>
          <w:lang w:val="en-US"/>
        </w:rPr>
        <w:tab/>
        <w:t xml:space="preserve">where </w:t>
      </w:r>
      <w:r>
        <w:rPr>
          <w:i/>
          <w:lang w:val="en-US"/>
        </w:rPr>
        <w:t>p</w:t>
      </w:r>
      <w:r>
        <w:rPr>
          <w:rFonts w:ascii="Symbol" w:hAnsi="Symbol"/>
        </w:rPr>
        <w:t></w:t>
      </w:r>
      <w:r>
        <w:rPr>
          <w:lang w:val="en-US"/>
        </w:rPr>
        <w:t xml:space="preserve"> is calculated using equations (19) and (13) with </w:t>
      </w:r>
      <w:r>
        <w:rPr>
          <w:i/>
          <w:lang w:val="en-US"/>
        </w:rPr>
        <w:t>h</w:t>
      </w:r>
      <w:r>
        <w:rPr>
          <w:i/>
          <w:iCs/>
          <w:vertAlign w:val="subscript"/>
          <w:lang w:val="en-US"/>
        </w:rPr>
        <w:t>r</w:t>
      </w:r>
      <w:r>
        <w:rPr>
          <w:lang w:val="en-US"/>
        </w:rPr>
        <w:t> </w:t>
      </w:r>
      <w:r>
        <w:rPr>
          <w:rFonts w:ascii="Symbol" w:hAnsi="Symbol"/>
        </w:rPr>
        <w:t></w:t>
      </w:r>
      <w:r>
        <w:rPr>
          <w:lang w:val="en-US"/>
        </w:rPr>
        <w:t> 300 km</w:t>
      </w:r>
    </w:p>
    <w:p w:rsidR="007B369E" w:rsidRDefault="007B369E" w:rsidP="007B369E">
      <w:pPr>
        <w:pStyle w:val="enumlev1"/>
        <w:rPr>
          <w:lang w:val="en-US"/>
        </w:rPr>
      </w:pPr>
      <w:r>
        <w:rPr>
          <w:i/>
          <w:lang w:val="en-US"/>
        </w:rPr>
        <w:t>G</w:t>
      </w:r>
      <w:r>
        <w:rPr>
          <w:i/>
          <w:iCs/>
          <w:vertAlign w:val="subscript"/>
          <w:lang w:val="en-US"/>
        </w:rPr>
        <w:t xml:space="preserve">tl </w:t>
      </w:r>
      <w:r>
        <w:rPr>
          <w:lang w:val="en-US"/>
        </w:rPr>
        <w:t>:</w:t>
      </w:r>
      <w:r>
        <w:rPr>
          <w:lang w:val="en-US"/>
        </w:rPr>
        <w:tab/>
        <w:t>largest value of transmitting antenna gain at the required azimuth in the elevation range 0</w:t>
      </w:r>
      <w:r>
        <w:rPr>
          <w:rFonts w:ascii="Symbol" w:hAnsi="Symbol"/>
        </w:rPr>
        <w:t></w:t>
      </w:r>
      <w:r>
        <w:rPr>
          <w:lang w:val="en-US"/>
        </w:rPr>
        <w:t xml:space="preserve"> to 8</w:t>
      </w:r>
      <w:r>
        <w:rPr>
          <w:rFonts w:ascii="Symbol" w:hAnsi="Symbol"/>
        </w:rPr>
        <w:t></w:t>
      </w:r>
      <w:r>
        <w:rPr>
          <w:lang w:val="en-US"/>
        </w:rPr>
        <w:t> (dB)</w:t>
      </w:r>
    </w:p>
    <w:p w:rsidR="007B369E" w:rsidRDefault="007B369E" w:rsidP="007B369E">
      <w:pPr>
        <w:pStyle w:val="enumlev1"/>
        <w:rPr>
          <w:lang w:val="en-US"/>
        </w:rPr>
      </w:pPr>
      <w:r>
        <w:rPr>
          <w:i/>
          <w:lang w:val="en-US"/>
        </w:rPr>
        <w:t>G</w:t>
      </w:r>
      <w:r>
        <w:rPr>
          <w:i/>
          <w:iCs/>
          <w:vertAlign w:val="subscript"/>
          <w:lang w:val="en-US"/>
        </w:rPr>
        <w:t xml:space="preserve">ap </w:t>
      </w:r>
      <w:r>
        <w:rPr>
          <w:lang w:val="en-US"/>
        </w:rPr>
        <w:t>:</w:t>
      </w:r>
      <w:r>
        <w:rPr>
          <w:lang w:val="en-US"/>
        </w:rPr>
        <w:tab/>
        <w:t>increase in field strength due to focusing at long distances given as:</w:t>
      </w:r>
    </w:p>
    <w:p w:rsidR="007B369E" w:rsidRDefault="007B369E" w:rsidP="007B369E">
      <w:pPr>
        <w:pStyle w:val="Blanc"/>
      </w:pPr>
      <w:bookmarkStart w:id="58" w:name="F029"/>
    </w:p>
    <w:p w:rsidR="007B369E" w:rsidRDefault="007B369E" w:rsidP="007B369E">
      <w:pPr>
        <w:pStyle w:val="Equation"/>
        <w:rPr>
          <w:lang w:val="en-US"/>
        </w:rPr>
      </w:pPr>
      <w:r>
        <w:rPr>
          <w:lang w:val="en-US"/>
        </w:rPr>
        <w:tab/>
      </w:r>
      <w:r>
        <w:rPr>
          <w:lang w:val="en-US"/>
        </w:rPr>
        <w:tab/>
      </w:r>
      <w:r>
        <w:rPr>
          <w:position w:val="-32"/>
        </w:rPr>
        <w:object w:dxaOrig="3900" w:dyaOrig="700">
          <v:shape id="_x0000_i1059" type="#_x0000_t75" style="width:195pt;height:34.5pt" o:ole="">
            <v:imagedata r:id="rId80" o:title=""/>
          </v:shape>
          <o:OLEObject Type="Embed" ProgID="Equation.3" ShapeID="_x0000_i1059" DrawAspect="Content" ObjectID="_1394001081" r:id="rId81"/>
        </w:object>
      </w:r>
      <w:r>
        <w:rPr>
          <w:lang w:val="en-US"/>
        </w:rPr>
        <w:tab/>
        <w:t>(30)</w:t>
      </w:r>
    </w:p>
    <w:bookmarkEnd w:id="58"/>
    <w:p w:rsidR="007B369E" w:rsidRDefault="007B369E" w:rsidP="007B369E">
      <w:pPr>
        <w:pStyle w:val="Blanc"/>
      </w:pPr>
    </w:p>
    <w:p w:rsidR="007B369E" w:rsidRDefault="007B369E" w:rsidP="007B369E">
      <w:pPr>
        <w:pStyle w:val="enumlev1"/>
        <w:rPr>
          <w:lang w:val="en-US"/>
        </w:rPr>
      </w:pPr>
      <w:r>
        <w:rPr>
          <w:lang w:val="en-US"/>
        </w:rPr>
        <w:tab/>
        <w:t xml:space="preserve">As </w:t>
      </w:r>
      <w:r>
        <w:rPr>
          <w:i/>
          <w:lang w:val="en-US"/>
        </w:rPr>
        <w:t>G</w:t>
      </w:r>
      <w:r>
        <w:rPr>
          <w:i/>
          <w:iCs/>
          <w:vertAlign w:val="subscript"/>
          <w:lang w:val="en-US"/>
        </w:rPr>
        <w:t>ap</w:t>
      </w:r>
      <w:r>
        <w:rPr>
          <w:lang w:val="en-US"/>
        </w:rPr>
        <w:t xml:space="preserve"> from the above formula tends to infinity when </w:t>
      </w:r>
      <w:r>
        <w:rPr>
          <w:i/>
          <w:lang w:val="en-US"/>
        </w:rPr>
        <w:t>D</w:t>
      </w:r>
      <w:r>
        <w:rPr>
          <w:lang w:val="en-US"/>
        </w:rPr>
        <w:t xml:space="preserve"> is a multiple of </w:t>
      </w:r>
      <w:r>
        <w:rPr>
          <w:rFonts w:ascii="Symbol" w:hAnsi="Symbol"/>
        </w:rPr>
        <w:t></w:t>
      </w:r>
      <w:r>
        <w:rPr>
          <w:lang w:val="en-US"/>
        </w:rPr>
        <w:t xml:space="preserve"> </w:t>
      </w:r>
      <w:r>
        <w:rPr>
          <w:i/>
          <w:lang w:val="en-US"/>
        </w:rPr>
        <w:t>R</w:t>
      </w:r>
      <w:r>
        <w:rPr>
          <w:vertAlign w:val="subscript"/>
          <w:lang w:val="en-US"/>
        </w:rPr>
        <w:t>0</w:t>
      </w:r>
      <w:r>
        <w:rPr>
          <w:lang w:val="en-US"/>
        </w:rPr>
        <w:t>, it is limited to the value of 15 dB</w:t>
      </w:r>
    </w:p>
    <w:p w:rsidR="007B369E" w:rsidRDefault="007B369E" w:rsidP="007B369E">
      <w:pPr>
        <w:pStyle w:val="enumlev1"/>
        <w:rPr>
          <w:lang w:val="en-US"/>
        </w:rPr>
      </w:pPr>
      <w:r>
        <w:rPr>
          <w:i/>
          <w:lang w:val="en-US"/>
        </w:rPr>
        <w:t>L</w:t>
      </w:r>
      <w:r>
        <w:rPr>
          <w:i/>
          <w:iCs/>
          <w:vertAlign w:val="subscript"/>
          <w:lang w:val="en-US"/>
        </w:rPr>
        <w:t xml:space="preserve">y </w:t>
      </w:r>
      <w:r>
        <w:rPr>
          <w:lang w:val="en-US"/>
        </w:rPr>
        <w:t>:</w:t>
      </w:r>
      <w:r>
        <w:rPr>
          <w:lang w:val="en-US"/>
        </w:rPr>
        <w:tab/>
        <w:t xml:space="preserve">a term similar in concept to </w:t>
      </w:r>
      <w:r>
        <w:rPr>
          <w:i/>
          <w:lang w:val="en-US"/>
        </w:rPr>
        <w:t>L</w:t>
      </w:r>
      <w:r>
        <w:rPr>
          <w:i/>
          <w:vertAlign w:val="subscript"/>
          <w:lang w:val="en-US"/>
        </w:rPr>
        <w:t>z</w:t>
      </w:r>
      <w:r>
        <w:rPr>
          <w:lang w:val="en-US"/>
        </w:rPr>
        <w:t>. The present recommended value is –3.7 dB.</w:t>
      </w:r>
    </w:p>
    <w:p w:rsidR="007B369E" w:rsidRDefault="007B369E" w:rsidP="007B369E">
      <w:pPr>
        <w:pStyle w:val="Note"/>
        <w:ind w:left="794"/>
        <w:rPr>
          <w:lang w:val="en-US"/>
        </w:rPr>
      </w:pPr>
      <w:r>
        <w:rPr>
          <w:lang w:val="en-US"/>
        </w:rPr>
        <w:t xml:space="preserve">NOTE – It should be noted that the value of </w:t>
      </w:r>
      <w:r>
        <w:rPr>
          <w:i/>
          <w:lang w:val="en-US"/>
        </w:rPr>
        <w:t>L</w:t>
      </w:r>
      <w:r>
        <w:rPr>
          <w:i/>
          <w:iCs/>
          <w:position w:val="-4"/>
          <w:sz w:val="18"/>
          <w:lang w:val="en-US"/>
        </w:rPr>
        <w:t>y</w:t>
      </w:r>
      <w:r>
        <w:rPr>
          <w:lang w:val="en-US"/>
        </w:rPr>
        <w:t xml:space="preserve"> is dependent on the elements of the prediction method, so that any changes in those elements should be accompanied by revision of the </w:t>
      </w:r>
      <w:r>
        <w:rPr>
          <w:i/>
          <w:lang w:val="en-US"/>
        </w:rPr>
        <w:t>L</w:t>
      </w:r>
      <w:r>
        <w:rPr>
          <w:i/>
          <w:iCs/>
          <w:position w:val="-4"/>
          <w:sz w:val="18"/>
          <w:lang w:val="en-US"/>
        </w:rPr>
        <w:t>y</w:t>
      </w:r>
      <w:r>
        <w:rPr>
          <w:lang w:val="en-US"/>
        </w:rPr>
        <w:t xml:space="preserve"> value</w:t>
      </w:r>
    </w:p>
    <w:p w:rsidR="007B369E" w:rsidRDefault="007B369E" w:rsidP="007B369E">
      <w:pPr>
        <w:pStyle w:val="enumlev1"/>
        <w:rPr>
          <w:lang w:val="en-US"/>
        </w:rPr>
      </w:pPr>
      <w:r>
        <w:rPr>
          <w:i/>
          <w:lang w:val="en-US"/>
        </w:rPr>
        <w:t>f</w:t>
      </w:r>
      <w:r>
        <w:rPr>
          <w:i/>
          <w:iCs/>
          <w:vertAlign w:val="subscript"/>
          <w:lang w:val="en-US"/>
        </w:rPr>
        <w:t xml:space="preserve">H </w:t>
      </w:r>
      <w:r>
        <w:rPr>
          <w:lang w:val="en-US"/>
        </w:rPr>
        <w:t>:</w:t>
      </w:r>
      <w:r>
        <w:rPr>
          <w:lang w:val="en-US"/>
        </w:rPr>
        <w:tab/>
        <w:t>mean of the values of electron gyrofrequency determined at the control points given in Table 1a)</w:t>
      </w:r>
    </w:p>
    <w:p w:rsidR="007B369E" w:rsidRDefault="007B369E" w:rsidP="007B369E">
      <w:pPr>
        <w:pStyle w:val="enumlev1"/>
        <w:rPr>
          <w:lang w:val="en-US"/>
        </w:rPr>
      </w:pPr>
      <w:r>
        <w:rPr>
          <w:i/>
          <w:lang w:val="en-US"/>
        </w:rPr>
        <w:t>f</w:t>
      </w:r>
      <w:r>
        <w:rPr>
          <w:i/>
          <w:iCs/>
          <w:vertAlign w:val="subscript"/>
          <w:lang w:val="en-US"/>
        </w:rPr>
        <w:t xml:space="preserve">M </w:t>
      </w:r>
      <w:r>
        <w:rPr>
          <w:lang w:val="en-US"/>
        </w:rPr>
        <w:t>:</w:t>
      </w:r>
      <w:r>
        <w:rPr>
          <w:lang w:val="en-US"/>
        </w:rPr>
        <w:tab/>
        <w:t>upper reference frequency. It is determined separately for the two control points indicated in Table 1a) and the lower value is taken:</w:t>
      </w:r>
    </w:p>
    <w:p w:rsidR="007B369E" w:rsidRDefault="007B369E" w:rsidP="007B369E">
      <w:pPr>
        <w:pStyle w:val="Blanc"/>
      </w:pPr>
      <w:bookmarkStart w:id="59" w:name="F030"/>
    </w:p>
    <w:p w:rsidR="007B369E" w:rsidRDefault="007B369E" w:rsidP="007B369E">
      <w:pPr>
        <w:pStyle w:val="Equation"/>
        <w:rPr>
          <w:lang w:val="en-US"/>
        </w:rPr>
      </w:pPr>
      <w:r>
        <w:rPr>
          <w:lang w:val="en-US"/>
        </w:rPr>
        <w:tab/>
      </w:r>
      <w:r>
        <w:rPr>
          <w:lang w:val="en-US"/>
        </w:rPr>
        <w:tab/>
      </w:r>
      <w:r>
        <w:rPr>
          <w:i/>
          <w:iCs/>
          <w:lang w:val="en-US"/>
        </w:rPr>
        <w:t>f</w:t>
      </w:r>
      <w:r>
        <w:rPr>
          <w:i/>
          <w:iCs/>
          <w:vertAlign w:val="subscript"/>
          <w:lang w:val="en-US"/>
        </w:rPr>
        <w:t>M</w:t>
      </w:r>
      <w:r>
        <w:rPr>
          <w:lang w:val="en-US"/>
        </w:rPr>
        <w:t> </w:t>
      </w:r>
      <w:r>
        <w:rPr>
          <w:rFonts w:ascii="Symbol" w:hAnsi="Symbol"/>
        </w:rPr>
        <w:t></w:t>
      </w:r>
      <w:r>
        <w:rPr>
          <w:lang w:val="en-US"/>
        </w:rPr>
        <w:t> </w:t>
      </w:r>
      <w:r>
        <w:rPr>
          <w:i/>
          <w:iCs/>
          <w:lang w:val="en-US"/>
        </w:rPr>
        <w:t>K</w:t>
      </w:r>
      <w:r>
        <w:rPr>
          <w:lang w:val="en-US"/>
        </w:rPr>
        <w:t> · </w:t>
      </w:r>
      <w:r>
        <w:rPr>
          <w:i/>
          <w:iCs/>
          <w:lang w:val="en-US"/>
        </w:rPr>
        <w:t>f</w:t>
      </w:r>
      <w:r>
        <w:rPr>
          <w:i/>
          <w:iCs/>
          <w:vertAlign w:val="subscript"/>
          <w:lang w:val="en-US"/>
        </w:rPr>
        <w:t>g</w:t>
      </w:r>
      <w:r>
        <w:rPr>
          <w:lang w:val="en-US"/>
        </w:rPr>
        <w:t>                MHz</w:t>
      </w:r>
      <w:r>
        <w:rPr>
          <w:lang w:val="en-US"/>
        </w:rPr>
        <w:tab/>
        <w:t>(31)</w:t>
      </w:r>
    </w:p>
    <w:bookmarkEnd w:id="59"/>
    <w:p w:rsidR="007B369E" w:rsidRDefault="007B369E" w:rsidP="007B369E">
      <w:pPr>
        <w:pStyle w:val="Blanc"/>
      </w:pPr>
    </w:p>
    <w:p w:rsidR="007B369E" w:rsidRDefault="007B369E" w:rsidP="007B369E">
      <w:pPr>
        <w:pStyle w:val="Equation"/>
        <w:rPr>
          <w:lang w:val="en-US"/>
        </w:rPr>
      </w:pPr>
      <w:r>
        <w:rPr>
          <w:lang w:val="en-US"/>
        </w:rPr>
        <w:tab/>
      </w:r>
      <w:r>
        <w:rPr>
          <w:lang w:val="en-US"/>
        </w:rPr>
        <w:tab/>
      </w:r>
      <w:r>
        <w:rPr>
          <w:position w:val="-38"/>
        </w:rPr>
        <w:object w:dxaOrig="5600" w:dyaOrig="880">
          <v:shape id="_x0000_i1060" type="#_x0000_t75" style="width:280.5pt;height:44.25pt" o:ole="">
            <v:imagedata r:id="rId82" o:title=""/>
          </v:shape>
          <o:OLEObject Type="Embed" ProgID="Equation.3" ShapeID="_x0000_i1060" DrawAspect="Content" ObjectID="_1394001082" r:id="rId83"/>
        </w:object>
      </w:r>
      <w:r>
        <w:rPr>
          <w:lang w:val="en-US"/>
        </w:rPr>
        <w:tab/>
        <w:t>(32)</w:t>
      </w:r>
    </w:p>
    <w:p w:rsidR="007B369E" w:rsidRDefault="007B369E" w:rsidP="007B369E">
      <w:pPr>
        <w:pStyle w:val="Blanc"/>
      </w:pPr>
    </w:p>
    <w:p w:rsidR="007B369E" w:rsidRDefault="007B369E" w:rsidP="007B369E">
      <w:pPr>
        <w:pStyle w:val="Equationlegend"/>
      </w:pPr>
      <w:r>
        <w:rPr>
          <w:i/>
        </w:rPr>
        <w:tab/>
        <w:t>f</w:t>
      </w:r>
      <w:r>
        <w:rPr>
          <w:i/>
          <w:iCs/>
          <w:vertAlign w:val="subscript"/>
        </w:rPr>
        <w:t xml:space="preserve">g </w:t>
      </w:r>
      <w:r>
        <w:t>:</w:t>
      </w:r>
      <w:r>
        <w:tab/>
        <w:t>F2(4000)MUF </w:t>
      </w:r>
      <w:r>
        <w:rPr>
          <w:rFonts w:ascii="Symbol" w:hAnsi="Symbol"/>
        </w:rPr>
        <w:t></w:t>
      </w:r>
      <w:r>
        <w:t> 1.1 F2(3000)MUF</w:t>
      </w:r>
    </w:p>
    <w:p w:rsidR="007B369E" w:rsidRDefault="007B369E" w:rsidP="007B369E">
      <w:pPr>
        <w:pStyle w:val="Equationlegend"/>
      </w:pPr>
      <w:r>
        <w:rPr>
          <w:i/>
        </w:rPr>
        <w:tab/>
        <w:t>f</w:t>
      </w:r>
      <w:r>
        <w:rPr>
          <w:i/>
          <w:iCs/>
          <w:vertAlign w:val="subscript"/>
        </w:rPr>
        <w:t xml:space="preserve">g,noon </w:t>
      </w:r>
      <w:r>
        <w:t>:</w:t>
      </w:r>
      <w:r>
        <w:tab/>
        <w:t xml:space="preserve">value of </w:t>
      </w:r>
      <w:r>
        <w:rPr>
          <w:i/>
        </w:rPr>
        <w:t>f</w:t>
      </w:r>
      <w:r>
        <w:rPr>
          <w:i/>
          <w:iCs/>
          <w:vertAlign w:val="subscript"/>
        </w:rPr>
        <w:t>g</w:t>
      </w:r>
      <w:r>
        <w:t xml:space="preserve"> for a time corresponding to local noon</w:t>
      </w:r>
    </w:p>
    <w:p w:rsidR="007B369E" w:rsidRDefault="007B369E" w:rsidP="007B369E">
      <w:pPr>
        <w:pStyle w:val="Equationlegend"/>
      </w:pPr>
      <w:r>
        <w:rPr>
          <w:i/>
        </w:rPr>
        <w:tab/>
        <w:t>f</w:t>
      </w:r>
      <w:r>
        <w:rPr>
          <w:i/>
          <w:iCs/>
          <w:vertAlign w:val="subscript"/>
        </w:rPr>
        <w:t xml:space="preserve">g,min </w:t>
      </w:r>
      <w:r>
        <w:t>:</w:t>
      </w:r>
      <w:r>
        <w:tab/>
        <w:t xml:space="preserve">lowest value of </w:t>
      </w:r>
      <w:r>
        <w:rPr>
          <w:i/>
        </w:rPr>
        <w:t>f</w:t>
      </w:r>
      <w:r>
        <w:rPr>
          <w:i/>
          <w:iCs/>
          <w:vertAlign w:val="subscript"/>
        </w:rPr>
        <w:t>g</w:t>
      </w:r>
      <w:r>
        <w:t xml:space="preserve"> which occurs during the 24 h.</w:t>
      </w:r>
    </w:p>
    <w:p w:rsidR="007B369E" w:rsidRDefault="007B369E" w:rsidP="007B369E">
      <w:pPr>
        <w:pStyle w:val="enumlev1"/>
        <w:rPr>
          <w:lang w:val="en-US"/>
        </w:rPr>
      </w:pPr>
      <w:r>
        <w:rPr>
          <w:i/>
          <w:lang w:val="en-US"/>
        </w:rPr>
        <w:tab/>
        <w:t>W</w:t>
      </w:r>
      <w:r>
        <w:rPr>
          <w:lang w:val="en-US"/>
        </w:rPr>
        <w:t xml:space="preserve">, </w:t>
      </w:r>
      <w:r>
        <w:rPr>
          <w:i/>
          <w:lang w:val="en-US"/>
        </w:rPr>
        <w:t>X</w:t>
      </w:r>
      <w:r>
        <w:rPr>
          <w:lang w:val="en-US"/>
        </w:rPr>
        <w:t xml:space="preserve"> and </w:t>
      </w:r>
      <w:r>
        <w:rPr>
          <w:i/>
          <w:lang w:val="en-US"/>
        </w:rPr>
        <w:t>Y</w:t>
      </w:r>
      <w:r>
        <w:rPr>
          <w:lang w:val="en-US"/>
        </w:rPr>
        <w:t xml:space="preserve"> are given in Table 3. The azimuth of the great-circle path is determined at the centre of the whole path and this angle is used for linear interpolation in angle between the East-West and North</w:t>
      </w:r>
      <w:r>
        <w:rPr>
          <w:lang w:val="en-US"/>
        </w:rPr>
        <w:noBreakHyphen/>
        <w:t>South values.</w:t>
      </w:r>
    </w:p>
    <w:p w:rsidR="008C07EE" w:rsidRDefault="008C07EE" w:rsidP="008C07EE">
      <w:pPr>
        <w:rPr>
          <w:lang w:val="en-US"/>
        </w:rPr>
      </w:pPr>
    </w:p>
    <w:p w:rsidR="007B369E" w:rsidRPr="00CB5B5F" w:rsidRDefault="007B369E" w:rsidP="007B369E">
      <w:pPr>
        <w:pStyle w:val="TableNo"/>
        <w:rPr>
          <w:sz w:val="22"/>
          <w:szCs w:val="22"/>
          <w:lang w:val="en-US"/>
        </w:rPr>
      </w:pPr>
      <w:r w:rsidRPr="00CB5B5F">
        <w:rPr>
          <w:sz w:val="22"/>
          <w:szCs w:val="22"/>
          <w:lang w:val="en-US"/>
        </w:rPr>
        <w:t>TABLE  3</w:t>
      </w:r>
    </w:p>
    <w:p w:rsidR="007B369E" w:rsidRPr="00CB5B5F" w:rsidRDefault="007B369E" w:rsidP="007B369E">
      <w:pPr>
        <w:pStyle w:val="Tabletitle"/>
        <w:rPr>
          <w:sz w:val="22"/>
          <w:szCs w:val="22"/>
          <w:lang w:val="en-US"/>
        </w:rPr>
      </w:pPr>
      <w:r w:rsidRPr="00CB5B5F">
        <w:rPr>
          <w:sz w:val="22"/>
          <w:szCs w:val="22"/>
          <w:lang w:val="en-US"/>
        </w:rPr>
        <w:t xml:space="preserve">Values of </w:t>
      </w:r>
      <w:r w:rsidRPr="00CB5B5F">
        <w:rPr>
          <w:i/>
          <w:sz w:val="22"/>
          <w:szCs w:val="22"/>
          <w:lang w:val="en-US"/>
        </w:rPr>
        <w:t>W</w:t>
      </w:r>
      <w:r w:rsidRPr="00CB5B5F">
        <w:rPr>
          <w:sz w:val="22"/>
          <w:szCs w:val="22"/>
          <w:lang w:val="en-US"/>
        </w:rPr>
        <w:t xml:space="preserve">, </w:t>
      </w:r>
      <w:r w:rsidRPr="00CB5B5F">
        <w:rPr>
          <w:i/>
          <w:sz w:val="22"/>
          <w:szCs w:val="22"/>
          <w:lang w:val="en-US"/>
        </w:rPr>
        <w:t>X</w:t>
      </w:r>
      <w:r w:rsidRPr="00CB5B5F">
        <w:rPr>
          <w:sz w:val="22"/>
          <w:szCs w:val="22"/>
          <w:lang w:val="en-US"/>
        </w:rPr>
        <w:t xml:space="preserve"> and </w:t>
      </w:r>
      <w:r w:rsidRPr="00CB5B5F">
        <w:rPr>
          <w:i/>
          <w:sz w:val="22"/>
          <w:szCs w:val="22"/>
          <w:lang w:val="en-US"/>
        </w:rPr>
        <w:t>Y</w:t>
      </w:r>
      <w:r w:rsidRPr="00CB5B5F">
        <w:rPr>
          <w:sz w:val="22"/>
          <w:szCs w:val="22"/>
          <w:lang w:val="en-US"/>
        </w:rPr>
        <w:t xml:space="preserve"> used for the determination</w:t>
      </w:r>
      <w:r w:rsidRPr="00CB5B5F">
        <w:rPr>
          <w:sz w:val="22"/>
          <w:szCs w:val="22"/>
          <w:lang w:val="en-US"/>
        </w:rPr>
        <w:br/>
        <w:t xml:space="preserve">of the correction factor </w:t>
      </w:r>
      <w:r w:rsidRPr="00CB5B5F">
        <w:rPr>
          <w:i/>
          <w:sz w:val="22"/>
          <w:szCs w:val="22"/>
          <w:lang w:val="en-US"/>
        </w:rPr>
        <w:t>K</w:t>
      </w:r>
    </w:p>
    <w:tbl>
      <w:tblPr>
        <w:tblW w:w="0" w:type="auto"/>
        <w:jc w:val="center"/>
        <w:tblLayout w:type="fixed"/>
        <w:tblCellMar>
          <w:left w:w="107" w:type="dxa"/>
          <w:right w:w="107" w:type="dxa"/>
        </w:tblCellMar>
        <w:tblLook w:val="0000" w:firstRow="0" w:lastRow="0" w:firstColumn="0" w:lastColumn="0" w:noHBand="0" w:noVBand="0"/>
      </w:tblPr>
      <w:tblGrid>
        <w:gridCol w:w="1532"/>
        <w:gridCol w:w="963"/>
        <w:gridCol w:w="964"/>
        <w:gridCol w:w="964"/>
      </w:tblGrid>
      <w:tr w:rsidR="007B369E">
        <w:trPr>
          <w:cantSplit/>
          <w:jc w:val="center"/>
        </w:trPr>
        <w:tc>
          <w:tcPr>
            <w:tcW w:w="1532"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head"/>
              <w:rPr>
                <w:sz w:val="20"/>
                <w:lang w:val="en-US"/>
              </w:rPr>
            </w:pPr>
          </w:p>
        </w:tc>
        <w:tc>
          <w:tcPr>
            <w:tcW w:w="963"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head"/>
              <w:rPr>
                <w:sz w:val="20"/>
              </w:rPr>
            </w:pPr>
            <w:r w:rsidRPr="00CB5B5F">
              <w:rPr>
                <w:i/>
                <w:sz w:val="20"/>
              </w:rPr>
              <w:t>W</w:t>
            </w:r>
          </w:p>
        </w:tc>
        <w:tc>
          <w:tcPr>
            <w:tcW w:w="96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head"/>
              <w:rPr>
                <w:sz w:val="20"/>
              </w:rPr>
            </w:pPr>
            <w:r w:rsidRPr="00CB5B5F">
              <w:rPr>
                <w:i/>
                <w:sz w:val="20"/>
              </w:rPr>
              <w:t>X</w:t>
            </w:r>
          </w:p>
        </w:tc>
        <w:tc>
          <w:tcPr>
            <w:tcW w:w="96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head"/>
              <w:rPr>
                <w:sz w:val="20"/>
              </w:rPr>
            </w:pPr>
            <w:r w:rsidRPr="00CB5B5F">
              <w:rPr>
                <w:i/>
                <w:sz w:val="20"/>
              </w:rPr>
              <w:t>Y</w:t>
            </w:r>
          </w:p>
        </w:tc>
      </w:tr>
      <w:tr w:rsidR="007B369E">
        <w:trPr>
          <w:cantSplit/>
          <w:jc w:val="center"/>
        </w:trPr>
        <w:tc>
          <w:tcPr>
            <w:tcW w:w="1532"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rPr>
                <w:sz w:val="20"/>
              </w:rPr>
            </w:pPr>
            <w:r w:rsidRPr="00CB5B5F">
              <w:rPr>
                <w:sz w:val="20"/>
              </w:rPr>
              <w:t>East-West</w:t>
            </w:r>
          </w:p>
        </w:tc>
        <w:tc>
          <w:tcPr>
            <w:tcW w:w="963"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jc w:val="center"/>
              <w:rPr>
                <w:sz w:val="20"/>
              </w:rPr>
            </w:pPr>
            <w:r w:rsidRPr="00CB5B5F">
              <w:rPr>
                <w:sz w:val="20"/>
              </w:rPr>
              <w:t>0.1</w:t>
            </w:r>
          </w:p>
        </w:tc>
        <w:tc>
          <w:tcPr>
            <w:tcW w:w="96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jc w:val="center"/>
              <w:rPr>
                <w:sz w:val="20"/>
              </w:rPr>
            </w:pPr>
            <w:r w:rsidRPr="00CB5B5F">
              <w:rPr>
                <w:sz w:val="20"/>
              </w:rPr>
              <w:t>1.2</w:t>
            </w:r>
          </w:p>
        </w:tc>
        <w:tc>
          <w:tcPr>
            <w:tcW w:w="96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jc w:val="center"/>
              <w:rPr>
                <w:sz w:val="20"/>
              </w:rPr>
            </w:pPr>
            <w:r w:rsidRPr="00CB5B5F">
              <w:rPr>
                <w:sz w:val="20"/>
              </w:rPr>
              <w:t>0.6</w:t>
            </w:r>
          </w:p>
        </w:tc>
      </w:tr>
      <w:tr w:rsidR="007B369E">
        <w:trPr>
          <w:cantSplit/>
          <w:jc w:val="center"/>
        </w:trPr>
        <w:tc>
          <w:tcPr>
            <w:tcW w:w="1532"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rPr>
                <w:sz w:val="20"/>
              </w:rPr>
            </w:pPr>
            <w:r w:rsidRPr="00CB5B5F">
              <w:rPr>
                <w:sz w:val="20"/>
              </w:rPr>
              <w:t>North-South</w:t>
            </w:r>
          </w:p>
        </w:tc>
        <w:tc>
          <w:tcPr>
            <w:tcW w:w="963"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jc w:val="center"/>
              <w:rPr>
                <w:sz w:val="20"/>
              </w:rPr>
            </w:pPr>
            <w:r w:rsidRPr="00CB5B5F">
              <w:rPr>
                <w:sz w:val="20"/>
              </w:rPr>
              <w:t>0.2</w:t>
            </w:r>
          </w:p>
        </w:tc>
        <w:tc>
          <w:tcPr>
            <w:tcW w:w="96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jc w:val="center"/>
              <w:rPr>
                <w:sz w:val="20"/>
              </w:rPr>
            </w:pPr>
            <w:r w:rsidRPr="00CB5B5F">
              <w:rPr>
                <w:sz w:val="20"/>
              </w:rPr>
              <w:t>0.2</w:t>
            </w:r>
          </w:p>
        </w:tc>
        <w:tc>
          <w:tcPr>
            <w:tcW w:w="96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jc w:val="center"/>
              <w:rPr>
                <w:sz w:val="20"/>
              </w:rPr>
            </w:pPr>
            <w:r w:rsidRPr="00CB5B5F">
              <w:rPr>
                <w:sz w:val="20"/>
              </w:rPr>
              <w:t>0.4</w:t>
            </w:r>
          </w:p>
        </w:tc>
      </w:tr>
    </w:tbl>
    <w:p w:rsidR="00CB5B5F" w:rsidRDefault="00CB5B5F" w:rsidP="007B369E">
      <w:pPr>
        <w:pStyle w:val="Tablefin"/>
      </w:pPr>
    </w:p>
    <w:p w:rsidR="007B369E" w:rsidRDefault="007B369E" w:rsidP="007B369E">
      <w:pPr>
        <w:pStyle w:val="Tablefin"/>
      </w:pPr>
    </w:p>
    <w:p w:rsidR="007B369E" w:rsidRDefault="007B369E" w:rsidP="001D2F3F">
      <w:pPr>
        <w:pStyle w:val="enumlev1"/>
        <w:keepNext/>
        <w:tabs>
          <w:tab w:val="clear" w:pos="794"/>
        </w:tabs>
        <w:ind w:left="567" w:hanging="567"/>
      </w:pPr>
      <w:r>
        <w:rPr>
          <w:i/>
        </w:rPr>
        <w:lastRenderedPageBreak/>
        <w:t>f</w:t>
      </w:r>
      <w:r>
        <w:rPr>
          <w:i/>
          <w:iCs/>
          <w:vertAlign w:val="subscript"/>
        </w:rPr>
        <w:t>L</w:t>
      </w:r>
      <w:r>
        <w:t>:</w:t>
      </w:r>
      <w:r>
        <w:tab/>
        <w:t>lower reference frequency:</w:t>
      </w:r>
    </w:p>
    <w:p w:rsidR="007B369E" w:rsidRDefault="007B369E" w:rsidP="007B369E">
      <w:pPr>
        <w:pStyle w:val="Blanc"/>
      </w:pPr>
      <w:bookmarkStart w:id="60" w:name="F032"/>
    </w:p>
    <w:p w:rsidR="007B369E" w:rsidRDefault="007B369E" w:rsidP="007B369E">
      <w:pPr>
        <w:pStyle w:val="Equation"/>
      </w:pPr>
      <w:r>
        <w:tab/>
      </w:r>
      <w:r>
        <w:tab/>
      </w:r>
      <w:r>
        <w:rPr>
          <w:position w:val="-90"/>
        </w:rPr>
        <w:object w:dxaOrig="6240" w:dyaOrig="1920">
          <v:shape id="_x0000_i1061" type="#_x0000_t75" style="width:312pt;height:96pt" o:ole="">
            <v:imagedata r:id="rId84" o:title=""/>
          </v:shape>
          <o:OLEObject Type="Embed" ProgID="Equation.3" ShapeID="_x0000_i1061" DrawAspect="Content" ObjectID="_1394001083" r:id="rId85"/>
        </w:object>
      </w:r>
      <w:r>
        <w:tab/>
        <w:t>(33)</w:t>
      </w:r>
    </w:p>
    <w:bookmarkEnd w:id="60"/>
    <w:p w:rsidR="007B369E" w:rsidRDefault="007B369E" w:rsidP="007B369E">
      <w:pPr>
        <w:pStyle w:val="Blanc"/>
      </w:pPr>
    </w:p>
    <w:p w:rsidR="007B369E" w:rsidRDefault="007B369E" w:rsidP="007B369E">
      <w:pPr>
        <w:rPr>
          <w:lang w:val="en-US"/>
        </w:rPr>
      </w:pPr>
      <w:r>
        <w:rPr>
          <w:lang w:val="en-US"/>
        </w:rPr>
        <w:tab/>
        <w:t xml:space="preserve">where </w:t>
      </w:r>
      <w:r>
        <w:rPr>
          <w:i/>
          <w:lang w:val="en-US"/>
        </w:rPr>
        <w:t>R</w:t>
      </w:r>
      <w:r>
        <w:rPr>
          <w:vertAlign w:val="subscript"/>
          <w:lang w:val="en-US"/>
        </w:rPr>
        <w:t>12</w:t>
      </w:r>
      <w:r>
        <w:rPr>
          <w:lang w:val="en-US"/>
        </w:rPr>
        <w:t xml:space="preserve"> does not saturate for high values.</w:t>
      </w:r>
    </w:p>
    <w:p w:rsidR="007B369E" w:rsidRDefault="007B369E" w:rsidP="007B369E">
      <w:pPr>
        <w:ind w:left="794" w:hanging="794"/>
        <w:rPr>
          <w:lang w:val="en-US"/>
        </w:rPr>
      </w:pPr>
      <w:r>
        <w:rPr>
          <w:lang w:val="en-US"/>
        </w:rPr>
        <w:tab/>
        <w:t xml:space="preserve">In the summation, </w:t>
      </w:r>
      <w:r>
        <w:rPr>
          <w:rFonts w:ascii="Symbol" w:hAnsi="Symbol"/>
        </w:rPr>
        <w:t></w:t>
      </w:r>
      <w:r>
        <w:rPr>
          <w:lang w:val="en-US"/>
        </w:rPr>
        <w:t xml:space="preserve"> is determined for each traverse of the ray-path through the height of 90 km. When </w:t>
      </w:r>
      <w:r>
        <w:rPr>
          <w:rFonts w:ascii="Symbol" w:hAnsi="Symbol"/>
        </w:rPr>
        <w:t></w:t>
      </w:r>
      <w:r>
        <w:rPr>
          <w:lang w:val="en-US"/>
        </w:rPr>
        <w:t> </w:t>
      </w:r>
      <w:r>
        <w:rPr>
          <w:rFonts w:ascii="Symbol" w:hAnsi="Symbol"/>
        </w:rPr>
        <w:t></w:t>
      </w:r>
      <w:r>
        <w:rPr>
          <w:lang w:val="en-US"/>
        </w:rPr>
        <w:t> 90</w:t>
      </w:r>
      <w:r>
        <w:rPr>
          <w:rFonts w:ascii="Symbol" w:hAnsi="Symbol"/>
        </w:rPr>
        <w:t></w:t>
      </w:r>
      <w:r>
        <w:rPr>
          <w:lang w:val="en-US"/>
        </w:rPr>
        <w:t>, cos</w:t>
      </w:r>
      <w:r>
        <w:rPr>
          <w:position w:val="6"/>
          <w:sz w:val="20"/>
          <w:lang w:val="en-US"/>
        </w:rPr>
        <w:t>0.5</w:t>
      </w:r>
      <w:r>
        <w:rPr>
          <w:rFonts w:ascii="Symbol" w:hAnsi="Symbol"/>
        </w:rPr>
        <w:t></w:t>
      </w:r>
      <w:r>
        <w:rPr>
          <w:lang w:val="en-US"/>
        </w:rPr>
        <w:t xml:space="preserve"> is taken as zero.</w:t>
      </w:r>
    </w:p>
    <w:p w:rsidR="007B369E" w:rsidRDefault="007B369E" w:rsidP="007B369E">
      <w:pPr>
        <w:tabs>
          <w:tab w:val="left" w:pos="1092"/>
          <w:tab w:val="left" w:pos="1418"/>
        </w:tabs>
        <w:rPr>
          <w:lang w:val="en-US"/>
        </w:rPr>
      </w:pPr>
      <w:r>
        <w:rPr>
          <w:i/>
          <w:lang w:val="en-US"/>
        </w:rPr>
        <w:tab/>
        <w:t>i</w:t>
      </w:r>
      <w:r>
        <w:rPr>
          <w:vertAlign w:val="subscript"/>
          <w:lang w:val="en-US"/>
        </w:rPr>
        <w:t>90</w:t>
      </w:r>
      <w:r>
        <w:rPr>
          <w:lang w:val="en-US"/>
        </w:rPr>
        <w:t>:</w:t>
      </w:r>
      <w:r>
        <w:rPr>
          <w:lang w:val="en-US"/>
        </w:rPr>
        <w:tab/>
      </w:r>
      <w:r>
        <w:rPr>
          <w:lang w:val="en-US"/>
        </w:rPr>
        <w:tab/>
        <w:t>angle of incidence at a height of 90 km</w:t>
      </w:r>
    </w:p>
    <w:p w:rsidR="007B369E" w:rsidRDefault="007B369E" w:rsidP="007B369E">
      <w:pPr>
        <w:tabs>
          <w:tab w:val="left" w:pos="1092"/>
          <w:tab w:val="left" w:pos="1418"/>
        </w:tabs>
        <w:rPr>
          <w:lang w:val="en-US"/>
        </w:rPr>
      </w:pPr>
      <w:r>
        <w:rPr>
          <w:i/>
          <w:lang w:val="en-US"/>
        </w:rPr>
        <w:tab/>
        <w:t>I</w:t>
      </w:r>
      <w:r>
        <w:rPr>
          <w:rFonts w:ascii="Tms Rmn" w:hAnsi="Tms Rmn"/>
          <w:lang w:val="en-US"/>
        </w:rPr>
        <w:t>:</w:t>
      </w:r>
      <w:r>
        <w:rPr>
          <w:lang w:val="en-US"/>
        </w:rPr>
        <w:tab/>
      </w:r>
      <w:r>
        <w:rPr>
          <w:lang w:val="en-US"/>
        </w:rPr>
        <w:tab/>
        <w:t>given in Table 4.</w:t>
      </w:r>
    </w:p>
    <w:p w:rsidR="007B369E" w:rsidRDefault="007B369E" w:rsidP="007B369E">
      <w:pPr>
        <w:rPr>
          <w:lang w:val="en-US"/>
        </w:rPr>
      </w:pPr>
    </w:p>
    <w:p w:rsidR="007B369E" w:rsidRPr="00CB5B5F" w:rsidRDefault="007B369E" w:rsidP="007B369E">
      <w:pPr>
        <w:pStyle w:val="TableNo"/>
        <w:rPr>
          <w:sz w:val="22"/>
          <w:szCs w:val="22"/>
          <w:lang w:val="en-US"/>
        </w:rPr>
      </w:pPr>
      <w:r w:rsidRPr="00CB5B5F">
        <w:rPr>
          <w:sz w:val="22"/>
          <w:szCs w:val="22"/>
          <w:lang w:val="en-US"/>
        </w:rPr>
        <w:t>TABLE 4</w:t>
      </w:r>
    </w:p>
    <w:p w:rsidR="007B369E" w:rsidRPr="00CB5B5F" w:rsidRDefault="007B369E" w:rsidP="007B369E">
      <w:pPr>
        <w:pStyle w:val="Tabletitle"/>
        <w:rPr>
          <w:sz w:val="22"/>
          <w:szCs w:val="22"/>
          <w:lang w:val="en-US"/>
        </w:rPr>
      </w:pPr>
      <w:r w:rsidRPr="00CB5B5F">
        <w:rPr>
          <w:sz w:val="22"/>
          <w:szCs w:val="22"/>
          <w:lang w:val="en-US"/>
        </w:rPr>
        <w:t xml:space="preserve">Values of </w:t>
      </w:r>
      <w:r w:rsidRPr="00CB5B5F">
        <w:rPr>
          <w:i/>
          <w:sz w:val="22"/>
          <w:szCs w:val="22"/>
          <w:lang w:val="en-US"/>
        </w:rPr>
        <w:t>I</w:t>
      </w:r>
      <w:r w:rsidRPr="00CB5B5F">
        <w:rPr>
          <w:sz w:val="22"/>
          <w:szCs w:val="22"/>
          <w:lang w:val="en-US"/>
        </w:rPr>
        <w:t xml:space="preserve"> used in the equation for </w:t>
      </w:r>
      <w:r w:rsidRPr="00CB5B5F">
        <w:rPr>
          <w:i/>
          <w:sz w:val="22"/>
          <w:szCs w:val="22"/>
          <w:lang w:val="en-US"/>
        </w:rPr>
        <w:t>f</w:t>
      </w:r>
      <w:r w:rsidRPr="00CB5B5F">
        <w:rPr>
          <w:i/>
          <w:sz w:val="22"/>
          <w:szCs w:val="22"/>
          <w:vertAlign w:val="subscript"/>
          <w:lang w:val="en-US"/>
        </w:rPr>
        <w:t>L</w:t>
      </w:r>
    </w:p>
    <w:tbl>
      <w:tblPr>
        <w:tblW w:w="0" w:type="auto"/>
        <w:jc w:val="center"/>
        <w:tblLayout w:type="fixed"/>
        <w:tblCellMar>
          <w:left w:w="107" w:type="dxa"/>
          <w:right w:w="107" w:type="dxa"/>
        </w:tblCellMar>
        <w:tblLook w:val="0000" w:firstRow="0" w:lastRow="0" w:firstColumn="0" w:lastColumn="0" w:noHBand="0" w:noVBand="0"/>
      </w:tblPr>
      <w:tblGrid>
        <w:gridCol w:w="1247"/>
        <w:gridCol w:w="1246"/>
        <w:gridCol w:w="625"/>
        <w:gridCol w:w="625"/>
        <w:gridCol w:w="559"/>
        <w:gridCol w:w="559"/>
        <w:gridCol w:w="626"/>
        <w:gridCol w:w="626"/>
        <w:gridCol w:w="626"/>
        <w:gridCol w:w="626"/>
        <w:gridCol w:w="559"/>
        <w:gridCol w:w="559"/>
        <w:gridCol w:w="626"/>
        <w:gridCol w:w="626"/>
      </w:tblGrid>
      <w:tr w:rsidR="007B369E">
        <w:trPr>
          <w:cantSplit/>
          <w:jc w:val="center"/>
        </w:trPr>
        <w:tc>
          <w:tcPr>
            <w:tcW w:w="2493" w:type="dxa"/>
            <w:gridSpan w:val="2"/>
            <w:tcBorders>
              <w:top w:val="single" w:sz="6" w:space="0" w:color="auto"/>
              <w:left w:val="single" w:sz="6" w:space="0" w:color="auto"/>
              <w:bottom w:val="single" w:sz="6" w:space="0" w:color="auto"/>
              <w:right w:val="single" w:sz="6" w:space="0" w:color="auto"/>
            </w:tcBorders>
          </w:tcPr>
          <w:p w:rsidR="007B369E" w:rsidRPr="00CB5B5F" w:rsidRDefault="007B369E">
            <w:pPr>
              <w:pStyle w:val="Tablehead"/>
              <w:rPr>
                <w:sz w:val="20"/>
                <w:lang w:val="en-US"/>
              </w:rPr>
            </w:pPr>
            <w:r w:rsidRPr="00CB5B5F">
              <w:rPr>
                <w:sz w:val="20"/>
                <w:lang w:val="en-US"/>
              </w:rPr>
              <w:t>Geographic latitudes</w:t>
            </w:r>
          </w:p>
        </w:tc>
        <w:tc>
          <w:tcPr>
            <w:tcW w:w="7242" w:type="dxa"/>
            <w:gridSpan w:val="12"/>
            <w:tcBorders>
              <w:top w:val="single" w:sz="6" w:space="0" w:color="auto"/>
              <w:left w:val="single" w:sz="6" w:space="0" w:color="auto"/>
              <w:bottom w:val="single" w:sz="6" w:space="0" w:color="auto"/>
              <w:right w:val="single" w:sz="6" w:space="0" w:color="auto"/>
            </w:tcBorders>
          </w:tcPr>
          <w:p w:rsidR="007B369E" w:rsidRPr="00CB5B5F" w:rsidRDefault="007B369E">
            <w:pPr>
              <w:pStyle w:val="Tablehead"/>
              <w:rPr>
                <w:sz w:val="20"/>
                <w:lang w:val="en-US"/>
              </w:rPr>
            </w:pPr>
            <w:r w:rsidRPr="00CB5B5F">
              <w:rPr>
                <w:sz w:val="20"/>
                <w:lang w:val="en-US"/>
              </w:rPr>
              <w:t>Month</w:t>
            </w:r>
          </w:p>
        </w:tc>
      </w:tr>
      <w:tr w:rsidR="007B369E">
        <w:trPr>
          <w:cantSplit/>
          <w:jc w:val="center"/>
        </w:trPr>
        <w:tc>
          <w:tcPr>
            <w:tcW w:w="1247"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jc w:val="center"/>
              <w:rPr>
                <w:sz w:val="20"/>
                <w:lang w:val="en-US"/>
              </w:rPr>
            </w:pPr>
            <w:r w:rsidRPr="00CB5B5F">
              <w:rPr>
                <w:sz w:val="20"/>
                <w:lang w:val="en-US"/>
              </w:rPr>
              <w:t>One</w:t>
            </w:r>
            <w:r w:rsidRPr="00CB5B5F">
              <w:rPr>
                <w:sz w:val="20"/>
                <w:lang w:val="en-US"/>
              </w:rPr>
              <w:br/>
              <w:t>terminal</w:t>
            </w:r>
          </w:p>
        </w:tc>
        <w:tc>
          <w:tcPr>
            <w:tcW w:w="1246"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jc w:val="center"/>
              <w:rPr>
                <w:sz w:val="20"/>
                <w:lang w:val="en-US"/>
              </w:rPr>
            </w:pPr>
            <w:r w:rsidRPr="00CB5B5F">
              <w:rPr>
                <w:sz w:val="20"/>
                <w:lang w:val="en-US"/>
              </w:rPr>
              <w:t>Other terminal</w:t>
            </w:r>
          </w:p>
        </w:tc>
        <w:tc>
          <w:tcPr>
            <w:tcW w:w="625" w:type="dxa"/>
            <w:tcBorders>
              <w:top w:val="single" w:sz="6" w:space="0" w:color="auto"/>
              <w:left w:val="single" w:sz="6" w:space="0" w:color="auto"/>
              <w:bottom w:val="single" w:sz="6" w:space="0" w:color="auto"/>
              <w:right w:val="single" w:sz="6" w:space="0" w:color="auto"/>
            </w:tcBorders>
            <w:vAlign w:val="center"/>
          </w:tcPr>
          <w:p w:rsidR="007B369E" w:rsidRPr="00CB5B5F" w:rsidRDefault="007B369E">
            <w:pPr>
              <w:pStyle w:val="Tabletext"/>
              <w:jc w:val="center"/>
              <w:rPr>
                <w:sz w:val="20"/>
                <w:lang w:val="en-US"/>
              </w:rPr>
            </w:pPr>
            <w:r w:rsidRPr="00CB5B5F">
              <w:rPr>
                <w:sz w:val="20"/>
                <w:lang w:val="en-US"/>
              </w:rPr>
              <w:t>J</w:t>
            </w:r>
          </w:p>
        </w:tc>
        <w:tc>
          <w:tcPr>
            <w:tcW w:w="625" w:type="dxa"/>
            <w:tcBorders>
              <w:top w:val="single" w:sz="6" w:space="0" w:color="auto"/>
              <w:left w:val="single" w:sz="6" w:space="0" w:color="auto"/>
              <w:bottom w:val="single" w:sz="6" w:space="0" w:color="auto"/>
              <w:right w:val="single" w:sz="6" w:space="0" w:color="auto"/>
            </w:tcBorders>
            <w:vAlign w:val="center"/>
          </w:tcPr>
          <w:p w:rsidR="007B369E" w:rsidRPr="00CB5B5F" w:rsidRDefault="007B369E">
            <w:pPr>
              <w:pStyle w:val="Tabletext"/>
              <w:jc w:val="center"/>
              <w:rPr>
                <w:sz w:val="20"/>
                <w:lang w:val="en-US"/>
              </w:rPr>
            </w:pPr>
            <w:r w:rsidRPr="00CB5B5F">
              <w:rPr>
                <w:sz w:val="20"/>
                <w:lang w:val="en-US"/>
              </w:rPr>
              <w:t>F</w:t>
            </w:r>
          </w:p>
        </w:tc>
        <w:tc>
          <w:tcPr>
            <w:tcW w:w="559" w:type="dxa"/>
            <w:tcBorders>
              <w:top w:val="single" w:sz="6" w:space="0" w:color="auto"/>
              <w:left w:val="single" w:sz="6" w:space="0" w:color="auto"/>
              <w:bottom w:val="single" w:sz="6" w:space="0" w:color="auto"/>
              <w:right w:val="single" w:sz="6" w:space="0" w:color="auto"/>
            </w:tcBorders>
            <w:vAlign w:val="center"/>
          </w:tcPr>
          <w:p w:rsidR="007B369E" w:rsidRPr="00CB5B5F" w:rsidRDefault="007B369E">
            <w:pPr>
              <w:pStyle w:val="Tabletext"/>
              <w:jc w:val="center"/>
              <w:rPr>
                <w:sz w:val="20"/>
                <w:lang w:val="en-US"/>
              </w:rPr>
            </w:pPr>
            <w:r w:rsidRPr="00CB5B5F">
              <w:rPr>
                <w:sz w:val="20"/>
                <w:lang w:val="en-US"/>
              </w:rPr>
              <w:t>M</w:t>
            </w:r>
          </w:p>
        </w:tc>
        <w:tc>
          <w:tcPr>
            <w:tcW w:w="559" w:type="dxa"/>
            <w:tcBorders>
              <w:top w:val="single" w:sz="6" w:space="0" w:color="auto"/>
              <w:left w:val="single" w:sz="6" w:space="0" w:color="auto"/>
              <w:bottom w:val="single" w:sz="6" w:space="0" w:color="auto"/>
              <w:right w:val="single" w:sz="6" w:space="0" w:color="auto"/>
            </w:tcBorders>
            <w:vAlign w:val="center"/>
          </w:tcPr>
          <w:p w:rsidR="007B369E" w:rsidRPr="00CB5B5F" w:rsidRDefault="007B369E">
            <w:pPr>
              <w:pStyle w:val="Tabletext"/>
              <w:jc w:val="center"/>
              <w:rPr>
                <w:sz w:val="20"/>
                <w:lang w:val="en-US"/>
              </w:rPr>
            </w:pPr>
            <w:r w:rsidRPr="00CB5B5F">
              <w:rPr>
                <w:sz w:val="20"/>
                <w:lang w:val="en-US"/>
              </w:rPr>
              <w:t>A</w:t>
            </w:r>
          </w:p>
        </w:tc>
        <w:tc>
          <w:tcPr>
            <w:tcW w:w="626" w:type="dxa"/>
            <w:tcBorders>
              <w:top w:val="single" w:sz="6" w:space="0" w:color="auto"/>
              <w:left w:val="single" w:sz="6" w:space="0" w:color="auto"/>
              <w:bottom w:val="single" w:sz="6" w:space="0" w:color="auto"/>
              <w:right w:val="single" w:sz="6" w:space="0" w:color="auto"/>
            </w:tcBorders>
            <w:vAlign w:val="center"/>
          </w:tcPr>
          <w:p w:rsidR="007B369E" w:rsidRPr="00CB5B5F" w:rsidRDefault="007B369E">
            <w:pPr>
              <w:pStyle w:val="Tabletext"/>
              <w:jc w:val="center"/>
              <w:rPr>
                <w:sz w:val="20"/>
                <w:lang w:val="en-US"/>
              </w:rPr>
            </w:pPr>
            <w:r w:rsidRPr="00CB5B5F">
              <w:rPr>
                <w:sz w:val="20"/>
                <w:lang w:val="en-US"/>
              </w:rPr>
              <w:t>M</w:t>
            </w:r>
          </w:p>
        </w:tc>
        <w:tc>
          <w:tcPr>
            <w:tcW w:w="626" w:type="dxa"/>
            <w:tcBorders>
              <w:top w:val="single" w:sz="6" w:space="0" w:color="auto"/>
              <w:left w:val="single" w:sz="6" w:space="0" w:color="auto"/>
              <w:bottom w:val="single" w:sz="6" w:space="0" w:color="auto"/>
              <w:right w:val="single" w:sz="6" w:space="0" w:color="auto"/>
            </w:tcBorders>
            <w:vAlign w:val="center"/>
          </w:tcPr>
          <w:p w:rsidR="007B369E" w:rsidRPr="00CB5B5F" w:rsidRDefault="007B369E">
            <w:pPr>
              <w:pStyle w:val="Tabletext"/>
              <w:jc w:val="center"/>
              <w:rPr>
                <w:sz w:val="20"/>
                <w:lang w:val="en-US"/>
              </w:rPr>
            </w:pPr>
            <w:r w:rsidRPr="00CB5B5F">
              <w:rPr>
                <w:sz w:val="20"/>
                <w:lang w:val="en-US"/>
              </w:rPr>
              <w:t>J</w:t>
            </w:r>
          </w:p>
        </w:tc>
        <w:tc>
          <w:tcPr>
            <w:tcW w:w="626" w:type="dxa"/>
            <w:tcBorders>
              <w:top w:val="single" w:sz="6" w:space="0" w:color="auto"/>
              <w:left w:val="single" w:sz="6" w:space="0" w:color="auto"/>
              <w:bottom w:val="single" w:sz="6" w:space="0" w:color="auto"/>
              <w:right w:val="single" w:sz="6" w:space="0" w:color="auto"/>
            </w:tcBorders>
            <w:vAlign w:val="center"/>
          </w:tcPr>
          <w:p w:rsidR="007B369E" w:rsidRPr="00CB5B5F" w:rsidRDefault="007B369E">
            <w:pPr>
              <w:pStyle w:val="Tabletext"/>
              <w:jc w:val="center"/>
              <w:rPr>
                <w:sz w:val="20"/>
                <w:lang w:val="en-US"/>
              </w:rPr>
            </w:pPr>
            <w:r w:rsidRPr="00CB5B5F">
              <w:rPr>
                <w:sz w:val="20"/>
                <w:lang w:val="en-US"/>
              </w:rPr>
              <w:t>J</w:t>
            </w:r>
          </w:p>
        </w:tc>
        <w:tc>
          <w:tcPr>
            <w:tcW w:w="626" w:type="dxa"/>
            <w:tcBorders>
              <w:top w:val="single" w:sz="6" w:space="0" w:color="auto"/>
              <w:left w:val="single" w:sz="6" w:space="0" w:color="auto"/>
              <w:bottom w:val="single" w:sz="6" w:space="0" w:color="auto"/>
              <w:right w:val="single" w:sz="6" w:space="0" w:color="auto"/>
            </w:tcBorders>
            <w:vAlign w:val="center"/>
          </w:tcPr>
          <w:p w:rsidR="007B369E" w:rsidRPr="00CB5B5F" w:rsidRDefault="007B369E">
            <w:pPr>
              <w:pStyle w:val="Tabletext"/>
              <w:jc w:val="center"/>
              <w:rPr>
                <w:sz w:val="20"/>
                <w:lang w:val="en-US"/>
              </w:rPr>
            </w:pPr>
            <w:r w:rsidRPr="00CB5B5F">
              <w:rPr>
                <w:sz w:val="20"/>
                <w:lang w:val="en-US"/>
              </w:rPr>
              <w:t>A</w:t>
            </w:r>
          </w:p>
        </w:tc>
        <w:tc>
          <w:tcPr>
            <w:tcW w:w="559" w:type="dxa"/>
            <w:tcBorders>
              <w:top w:val="single" w:sz="6" w:space="0" w:color="auto"/>
              <w:left w:val="single" w:sz="6" w:space="0" w:color="auto"/>
              <w:bottom w:val="single" w:sz="6" w:space="0" w:color="auto"/>
              <w:right w:val="single" w:sz="6" w:space="0" w:color="auto"/>
            </w:tcBorders>
            <w:vAlign w:val="center"/>
          </w:tcPr>
          <w:p w:rsidR="007B369E" w:rsidRPr="00CB5B5F" w:rsidRDefault="007B369E">
            <w:pPr>
              <w:pStyle w:val="Tabletext"/>
              <w:jc w:val="center"/>
              <w:rPr>
                <w:sz w:val="20"/>
                <w:lang w:val="en-US"/>
              </w:rPr>
            </w:pPr>
            <w:r w:rsidRPr="00CB5B5F">
              <w:rPr>
                <w:sz w:val="20"/>
                <w:lang w:val="en-US"/>
              </w:rPr>
              <w:t>S</w:t>
            </w:r>
          </w:p>
        </w:tc>
        <w:tc>
          <w:tcPr>
            <w:tcW w:w="559" w:type="dxa"/>
            <w:tcBorders>
              <w:top w:val="single" w:sz="6" w:space="0" w:color="auto"/>
              <w:left w:val="single" w:sz="6" w:space="0" w:color="auto"/>
              <w:bottom w:val="single" w:sz="6" w:space="0" w:color="auto"/>
              <w:right w:val="single" w:sz="6" w:space="0" w:color="auto"/>
            </w:tcBorders>
            <w:vAlign w:val="center"/>
          </w:tcPr>
          <w:p w:rsidR="007B369E" w:rsidRPr="00CB5B5F" w:rsidRDefault="007B369E">
            <w:pPr>
              <w:pStyle w:val="Tabletext"/>
              <w:jc w:val="center"/>
              <w:rPr>
                <w:sz w:val="20"/>
                <w:lang w:val="en-US"/>
              </w:rPr>
            </w:pPr>
            <w:r w:rsidRPr="00CB5B5F">
              <w:rPr>
                <w:sz w:val="20"/>
                <w:lang w:val="en-US"/>
              </w:rPr>
              <w:t>O</w:t>
            </w:r>
          </w:p>
        </w:tc>
        <w:tc>
          <w:tcPr>
            <w:tcW w:w="626" w:type="dxa"/>
            <w:tcBorders>
              <w:top w:val="single" w:sz="6" w:space="0" w:color="auto"/>
              <w:left w:val="single" w:sz="6" w:space="0" w:color="auto"/>
              <w:bottom w:val="single" w:sz="6" w:space="0" w:color="auto"/>
              <w:right w:val="single" w:sz="6" w:space="0" w:color="auto"/>
            </w:tcBorders>
            <w:vAlign w:val="center"/>
          </w:tcPr>
          <w:p w:rsidR="007B369E" w:rsidRPr="00CB5B5F" w:rsidRDefault="007B369E">
            <w:pPr>
              <w:pStyle w:val="Tabletext"/>
              <w:jc w:val="center"/>
              <w:rPr>
                <w:sz w:val="20"/>
                <w:lang w:val="en-US"/>
              </w:rPr>
            </w:pPr>
            <w:r w:rsidRPr="00CB5B5F">
              <w:rPr>
                <w:sz w:val="20"/>
                <w:lang w:val="en-US"/>
              </w:rPr>
              <w:t>N</w:t>
            </w:r>
          </w:p>
        </w:tc>
        <w:tc>
          <w:tcPr>
            <w:tcW w:w="626" w:type="dxa"/>
            <w:tcBorders>
              <w:top w:val="single" w:sz="6" w:space="0" w:color="auto"/>
              <w:left w:val="single" w:sz="6" w:space="0" w:color="auto"/>
              <w:bottom w:val="single" w:sz="6" w:space="0" w:color="auto"/>
              <w:right w:val="single" w:sz="6" w:space="0" w:color="auto"/>
            </w:tcBorders>
            <w:vAlign w:val="center"/>
          </w:tcPr>
          <w:p w:rsidR="007B369E" w:rsidRPr="00CB5B5F" w:rsidRDefault="007B369E">
            <w:pPr>
              <w:pStyle w:val="Tabletext"/>
              <w:jc w:val="center"/>
              <w:rPr>
                <w:sz w:val="20"/>
              </w:rPr>
            </w:pPr>
            <w:r w:rsidRPr="00CB5B5F">
              <w:rPr>
                <w:sz w:val="20"/>
              </w:rPr>
              <w:t>D</w:t>
            </w:r>
          </w:p>
        </w:tc>
      </w:tr>
      <w:tr w:rsidR="007B369E">
        <w:trPr>
          <w:cantSplit/>
          <w:jc w:val="center"/>
        </w:trPr>
        <w:tc>
          <w:tcPr>
            <w:tcW w:w="1247" w:type="dxa"/>
            <w:tcBorders>
              <w:top w:val="single" w:sz="6" w:space="0" w:color="auto"/>
              <w:left w:val="single" w:sz="6" w:space="0" w:color="auto"/>
              <w:bottom w:val="nil"/>
              <w:right w:val="single" w:sz="6" w:space="0" w:color="auto"/>
            </w:tcBorders>
          </w:tcPr>
          <w:p w:rsidR="007B369E" w:rsidRPr="00CB5B5F" w:rsidRDefault="007B369E">
            <w:pPr>
              <w:pStyle w:val="Tabletext"/>
              <w:ind w:right="-85"/>
              <w:rPr>
                <w:sz w:val="20"/>
              </w:rPr>
            </w:pPr>
            <w:r w:rsidRPr="00CB5B5F">
              <w:rPr>
                <w:rFonts w:ascii="Symbol" w:hAnsi="Symbol"/>
                <w:sz w:val="20"/>
              </w:rPr>
              <w:t></w:t>
            </w:r>
            <w:r w:rsidRPr="00CB5B5F">
              <w:rPr>
                <w:sz w:val="20"/>
              </w:rPr>
              <w:t xml:space="preserve"> 35</w:t>
            </w:r>
            <w:r w:rsidRPr="00CB5B5F">
              <w:rPr>
                <w:rFonts w:ascii="Symbol" w:hAnsi="Symbol"/>
                <w:sz w:val="20"/>
              </w:rPr>
              <w:t></w:t>
            </w:r>
            <w:r w:rsidRPr="00CB5B5F">
              <w:rPr>
                <w:sz w:val="20"/>
              </w:rPr>
              <w:t xml:space="preserve"> N</w:t>
            </w:r>
          </w:p>
        </w:tc>
        <w:tc>
          <w:tcPr>
            <w:tcW w:w="1246" w:type="dxa"/>
            <w:tcBorders>
              <w:top w:val="single" w:sz="6" w:space="0" w:color="auto"/>
              <w:left w:val="nil"/>
              <w:bottom w:val="nil"/>
              <w:right w:val="single" w:sz="6" w:space="0" w:color="auto"/>
            </w:tcBorders>
          </w:tcPr>
          <w:p w:rsidR="007B369E" w:rsidRPr="00CB5B5F" w:rsidRDefault="007B369E">
            <w:pPr>
              <w:pStyle w:val="Tabletext"/>
              <w:ind w:right="-85"/>
              <w:rPr>
                <w:sz w:val="20"/>
              </w:rPr>
            </w:pPr>
            <w:r w:rsidRPr="00CB5B5F">
              <w:rPr>
                <w:rFonts w:ascii="Symbol" w:hAnsi="Symbol"/>
                <w:sz w:val="20"/>
              </w:rPr>
              <w:t></w:t>
            </w:r>
            <w:r w:rsidRPr="00CB5B5F">
              <w:rPr>
                <w:sz w:val="20"/>
              </w:rPr>
              <w:t xml:space="preserve"> 35</w:t>
            </w:r>
            <w:r w:rsidRPr="00CB5B5F">
              <w:rPr>
                <w:rFonts w:ascii="Symbol" w:hAnsi="Symbol"/>
                <w:sz w:val="20"/>
              </w:rPr>
              <w:t></w:t>
            </w:r>
            <w:r w:rsidRPr="00CB5B5F">
              <w:rPr>
                <w:sz w:val="20"/>
              </w:rPr>
              <w:t xml:space="preserve"> N</w:t>
            </w:r>
          </w:p>
        </w:tc>
        <w:tc>
          <w:tcPr>
            <w:tcW w:w="625" w:type="dxa"/>
            <w:tcBorders>
              <w:top w:val="single" w:sz="6" w:space="0" w:color="auto"/>
              <w:left w:val="nil"/>
              <w:bottom w:val="nil"/>
              <w:right w:val="single" w:sz="6" w:space="0" w:color="auto"/>
            </w:tcBorders>
          </w:tcPr>
          <w:p w:rsidR="007B369E" w:rsidRPr="00CB5B5F" w:rsidRDefault="007B369E">
            <w:pPr>
              <w:pStyle w:val="Tabletext"/>
              <w:rPr>
                <w:sz w:val="20"/>
              </w:rPr>
            </w:pPr>
            <w:r w:rsidRPr="00CB5B5F">
              <w:rPr>
                <w:sz w:val="20"/>
              </w:rPr>
              <w:t>1.1</w:t>
            </w:r>
          </w:p>
        </w:tc>
        <w:tc>
          <w:tcPr>
            <w:tcW w:w="625" w:type="dxa"/>
            <w:tcBorders>
              <w:top w:val="single" w:sz="6" w:space="0" w:color="auto"/>
              <w:left w:val="nil"/>
              <w:bottom w:val="nil"/>
              <w:right w:val="single" w:sz="6" w:space="0" w:color="auto"/>
            </w:tcBorders>
          </w:tcPr>
          <w:p w:rsidR="007B369E" w:rsidRPr="00CB5B5F" w:rsidRDefault="007B369E">
            <w:pPr>
              <w:pStyle w:val="Tabletext"/>
              <w:rPr>
                <w:sz w:val="20"/>
              </w:rPr>
            </w:pPr>
            <w:r w:rsidRPr="00CB5B5F">
              <w:rPr>
                <w:sz w:val="20"/>
              </w:rPr>
              <w:t>1.05</w:t>
            </w:r>
          </w:p>
        </w:tc>
        <w:tc>
          <w:tcPr>
            <w:tcW w:w="559" w:type="dxa"/>
            <w:tcBorders>
              <w:top w:val="single" w:sz="6" w:space="0" w:color="auto"/>
              <w:left w:val="nil"/>
              <w:bottom w:val="nil"/>
              <w:right w:val="single" w:sz="6" w:space="0" w:color="auto"/>
            </w:tcBorders>
          </w:tcPr>
          <w:p w:rsidR="007B369E" w:rsidRPr="00CB5B5F" w:rsidRDefault="007B369E">
            <w:pPr>
              <w:pStyle w:val="Tabletext"/>
              <w:rPr>
                <w:sz w:val="20"/>
              </w:rPr>
            </w:pPr>
            <w:r w:rsidRPr="00CB5B5F">
              <w:rPr>
                <w:sz w:val="20"/>
              </w:rPr>
              <w:t>1</w:t>
            </w:r>
          </w:p>
        </w:tc>
        <w:tc>
          <w:tcPr>
            <w:tcW w:w="559" w:type="dxa"/>
            <w:tcBorders>
              <w:top w:val="single" w:sz="6" w:space="0" w:color="auto"/>
              <w:left w:val="nil"/>
              <w:bottom w:val="nil"/>
              <w:right w:val="single" w:sz="6" w:space="0" w:color="auto"/>
            </w:tcBorders>
          </w:tcPr>
          <w:p w:rsidR="007B369E" w:rsidRPr="00CB5B5F" w:rsidRDefault="007B369E">
            <w:pPr>
              <w:pStyle w:val="Tabletext"/>
              <w:rPr>
                <w:sz w:val="20"/>
              </w:rPr>
            </w:pPr>
            <w:r w:rsidRPr="00CB5B5F">
              <w:rPr>
                <w:sz w:val="20"/>
              </w:rPr>
              <w:t>1</w:t>
            </w:r>
          </w:p>
        </w:tc>
        <w:tc>
          <w:tcPr>
            <w:tcW w:w="626" w:type="dxa"/>
            <w:tcBorders>
              <w:top w:val="single" w:sz="6" w:space="0" w:color="auto"/>
              <w:left w:val="nil"/>
              <w:bottom w:val="nil"/>
              <w:right w:val="single" w:sz="6" w:space="0" w:color="auto"/>
            </w:tcBorders>
          </w:tcPr>
          <w:p w:rsidR="007B369E" w:rsidRPr="00CB5B5F" w:rsidRDefault="007B369E">
            <w:pPr>
              <w:pStyle w:val="Tabletext"/>
              <w:rPr>
                <w:sz w:val="20"/>
              </w:rPr>
            </w:pPr>
            <w:r w:rsidRPr="00CB5B5F">
              <w:rPr>
                <w:sz w:val="20"/>
              </w:rPr>
              <w:t>1</w:t>
            </w:r>
          </w:p>
        </w:tc>
        <w:tc>
          <w:tcPr>
            <w:tcW w:w="626" w:type="dxa"/>
            <w:tcBorders>
              <w:top w:val="single" w:sz="6" w:space="0" w:color="auto"/>
              <w:left w:val="nil"/>
              <w:bottom w:val="nil"/>
              <w:right w:val="single" w:sz="6" w:space="0" w:color="auto"/>
            </w:tcBorders>
          </w:tcPr>
          <w:p w:rsidR="007B369E" w:rsidRPr="00CB5B5F" w:rsidRDefault="007B369E">
            <w:pPr>
              <w:pStyle w:val="Tabletext"/>
              <w:rPr>
                <w:sz w:val="20"/>
              </w:rPr>
            </w:pPr>
            <w:r w:rsidRPr="00CB5B5F">
              <w:rPr>
                <w:sz w:val="20"/>
              </w:rPr>
              <w:t>1</w:t>
            </w:r>
          </w:p>
        </w:tc>
        <w:tc>
          <w:tcPr>
            <w:tcW w:w="626" w:type="dxa"/>
            <w:tcBorders>
              <w:top w:val="single" w:sz="6" w:space="0" w:color="auto"/>
              <w:left w:val="nil"/>
              <w:bottom w:val="nil"/>
              <w:right w:val="single" w:sz="6" w:space="0" w:color="auto"/>
            </w:tcBorders>
          </w:tcPr>
          <w:p w:rsidR="007B369E" w:rsidRPr="00CB5B5F" w:rsidRDefault="007B369E">
            <w:pPr>
              <w:pStyle w:val="Tabletext"/>
              <w:rPr>
                <w:sz w:val="20"/>
              </w:rPr>
            </w:pPr>
            <w:r w:rsidRPr="00CB5B5F">
              <w:rPr>
                <w:sz w:val="20"/>
              </w:rPr>
              <w:t>1</w:t>
            </w:r>
          </w:p>
        </w:tc>
        <w:tc>
          <w:tcPr>
            <w:tcW w:w="626" w:type="dxa"/>
            <w:tcBorders>
              <w:top w:val="single" w:sz="6" w:space="0" w:color="auto"/>
              <w:left w:val="nil"/>
              <w:bottom w:val="nil"/>
              <w:right w:val="single" w:sz="6" w:space="0" w:color="auto"/>
            </w:tcBorders>
          </w:tcPr>
          <w:p w:rsidR="007B369E" w:rsidRPr="00CB5B5F" w:rsidRDefault="007B369E">
            <w:pPr>
              <w:pStyle w:val="Tabletext"/>
              <w:rPr>
                <w:sz w:val="20"/>
              </w:rPr>
            </w:pPr>
            <w:r w:rsidRPr="00CB5B5F">
              <w:rPr>
                <w:sz w:val="20"/>
              </w:rPr>
              <w:t>1</w:t>
            </w:r>
          </w:p>
        </w:tc>
        <w:tc>
          <w:tcPr>
            <w:tcW w:w="559" w:type="dxa"/>
            <w:tcBorders>
              <w:top w:val="single" w:sz="6" w:space="0" w:color="auto"/>
              <w:left w:val="nil"/>
              <w:bottom w:val="nil"/>
              <w:right w:val="single" w:sz="6" w:space="0" w:color="auto"/>
            </w:tcBorders>
          </w:tcPr>
          <w:p w:rsidR="007B369E" w:rsidRPr="00CB5B5F" w:rsidRDefault="007B369E">
            <w:pPr>
              <w:pStyle w:val="Tabletext"/>
              <w:rPr>
                <w:sz w:val="20"/>
              </w:rPr>
            </w:pPr>
            <w:r w:rsidRPr="00CB5B5F">
              <w:rPr>
                <w:sz w:val="20"/>
              </w:rPr>
              <w:t>1</w:t>
            </w:r>
          </w:p>
        </w:tc>
        <w:tc>
          <w:tcPr>
            <w:tcW w:w="559" w:type="dxa"/>
            <w:tcBorders>
              <w:top w:val="single" w:sz="6" w:space="0" w:color="auto"/>
              <w:left w:val="nil"/>
              <w:bottom w:val="nil"/>
              <w:right w:val="single" w:sz="6" w:space="0" w:color="auto"/>
            </w:tcBorders>
          </w:tcPr>
          <w:p w:rsidR="007B369E" w:rsidRPr="00CB5B5F" w:rsidRDefault="007B369E">
            <w:pPr>
              <w:pStyle w:val="Tabletext"/>
              <w:rPr>
                <w:sz w:val="20"/>
              </w:rPr>
            </w:pPr>
            <w:r w:rsidRPr="00CB5B5F">
              <w:rPr>
                <w:sz w:val="20"/>
              </w:rPr>
              <w:t>1</w:t>
            </w:r>
          </w:p>
        </w:tc>
        <w:tc>
          <w:tcPr>
            <w:tcW w:w="626" w:type="dxa"/>
            <w:tcBorders>
              <w:top w:val="single" w:sz="6" w:space="0" w:color="auto"/>
              <w:left w:val="nil"/>
              <w:bottom w:val="nil"/>
              <w:right w:val="single" w:sz="6" w:space="0" w:color="auto"/>
            </w:tcBorders>
          </w:tcPr>
          <w:p w:rsidR="007B369E" w:rsidRPr="00CB5B5F" w:rsidRDefault="007B369E">
            <w:pPr>
              <w:pStyle w:val="Tabletext"/>
              <w:rPr>
                <w:sz w:val="20"/>
              </w:rPr>
            </w:pPr>
            <w:r w:rsidRPr="00CB5B5F">
              <w:rPr>
                <w:sz w:val="20"/>
              </w:rPr>
              <w:t>1.05</w:t>
            </w:r>
          </w:p>
        </w:tc>
        <w:tc>
          <w:tcPr>
            <w:tcW w:w="626" w:type="dxa"/>
            <w:tcBorders>
              <w:top w:val="single" w:sz="6" w:space="0" w:color="auto"/>
              <w:left w:val="nil"/>
              <w:bottom w:val="nil"/>
              <w:right w:val="single" w:sz="6" w:space="0" w:color="auto"/>
            </w:tcBorders>
          </w:tcPr>
          <w:p w:rsidR="007B369E" w:rsidRPr="00CB5B5F" w:rsidRDefault="007B369E">
            <w:pPr>
              <w:pStyle w:val="Tabletext"/>
              <w:rPr>
                <w:sz w:val="20"/>
              </w:rPr>
            </w:pPr>
            <w:r w:rsidRPr="00CB5B5F">
              <w:rPr>
                <w:sz w:val="20"/>
              </w:rPr>
              <w:t>1.1</w:t>
            </w:r>
          </w:p>
        </w:tc>
      </w:tr>
      <w:tr w:rsidR="007B369E">
        <w:trPr>
          <w:cantSplit/>
          <w:jc w:val="center"/>
        </w:trPr>
        <w:tc>
          <w:tcPr>
            <w:tcW w:w="1247" w:type="dxa"/>
            <w:tcBorders>
              <w:top w:val="nil"/>
              <w:left w:val="single" w:sz="6" w:space="0" w:color="auto"/>
              <w:bottom w:val="nil"/>
              <w:right w:val="single" w:sz="6" w:space="0" w:color="auto"/>
            </w:tcBorders>
          </w:tcPr>
          <w:p w:rsidR="007B369E" w:rsidRPr="00CB5B5F" w:rsidRDefault="007B369E">
            <w:pPr>
              <w:pStyle w:val="Tabletext"/>
              <w:ind w:right="-85"/>
              <w:rPr>
                <w:sz w:val="20"/>
              </w:rPr>
            </w:pPr>
            <w:r w:rsidRPr="00CB5B5F">
              <w:rPr>
                <w:rFonts w:ascii="Symbol" w:hAnsi="Symbol"/>
                <w:sz w:val="20"/>
              </w:rPr>
              <w:t></w:t>
            </w:r>
            <w:r w:rsidRPr="00CB5B5F">
              <w:rPr>
                <w:sz w:val="20"/>
              </w:rPr>
              <w:t xml:space="preserve"> 35</w:t>
            </w:r>
            <w:r w:rsidRPr="00CB5B5F">
              <w:rPr>
                <w:rFonts w:ascii="Symbol" w:hAnsi="Symbol"/>
                <w:sz w:val="20"/>
              </w:rPr>
              <w:t></w:t>
            </w:r>
            <w:r w:rsidRPr="00CB5B5F">
              <w:rPr>
                <w:sz w:val="20"/>
              </w:rPr>
              <w:t xml:space="preserve"> N</w:t>
            </w:r>
          </w:p>
        </w:tc>
        <w:tc>
          <w:tcPr>
            <w:tcW w:w="1246" w:type="dxa"/>
            <w:tcBorders>
              <w:top w:val="nil"/>
              <w:left w:val="nil"/>
              <w:bottom w:val="nil"/>
              <w:right w:val="single" w:sz="6" w:space="0" w:color="auto"/>
            </w:tcBorders>
          </w:tcPr>
          <w:p w:rsidR="007B369E" w:rsidRPr="00CB5B5F" w:rsidRDefault="007B369E">
            <w:pPr>
              <w:pStyle w:val="Tabletext"/>
              <w:ind w:right="-85"/>
              <w:rPr>
                <w:sz w:val="20"/>
              </w:rPr>
            </w:pPr>
            <w:r w:rsidRPr="00CB5B5F">
              <w:rPr>
                <w:sz w:val="20"/>
              </w:rPr>
              <w:t>35</w:t>
            </w:r>
            <w:r w:rsidRPr="00CB5B5F">
              <w:rPr>
                <w:rFonts w:ascii="Symbol" w:hAnsi="Symbol"/>
                <w:sz w:val="20"/>
              </w:rPr>
              <w:t></w:t>
            </w:r>
            <w:r w:rsidRPr="00CB5B5F">
              <w:rPr>
                <w:sz w:val="20"/>
              </w:rPr>
              <w:t xml:space="preserve"> N-35</w:t>
            </w:r>
            <w:r w:rsidRPr="00CB5B5F">
              <w:rPr>
                <w:rFonts w:ascii="Symbol" w:hAnsi="Symbol"/>
                <w:sz w:val="20"/>
              </w:rPr>
              <w:t></w:t>
            </w:r>
            <w:r w:rsidRPr="00CB5B5F">
              <w:rPr>
                <w:sz w:val="20"/>
              </w:rPr>
              <w:t xml:space="preserve"> S</w:t>
            </w:r>
          </w:p>
        </w:tc>
        <w:tc>
          <w:tcPr>
            <w:tcW w:w="625" w:type="dxa"/>
            <w:tcBorders>
              <w:top w:val="nil"/>
              <w:left w:val="nil"/>
              <w:bottom w:val="nil"/>
              <w:right w:val="single" w:sz="6" w:space="0" w:color="auto"/>
            </w:tcBorders>
          </w:tcPr>
          <w:p w:rsidR="007B369E" w:rsidRPr="00CB5B5F" w:rsidRDefault="007B369E">
            <w:pPr>
              <w:pStyle w:val="Tabletext"/>
              <w:rPr>
                <w:sz w:val="20"/>
              </w:rPr>
            </w:pPr>
            <w:r w:rsidRPr="00CB5B5F">
              <w:rPr>
                <w:sz w:val="20"/>
              </w:rPr>
              <w:t>1.05</w:t>
            </w:r>
          </w:p>
        </w:tc>
        <w:tc>
          <w:tcPr>
            <w:tcW w:w="625" w:type="dxa"/>
            <w:tcBorders>
              <w:top w:val="nil"/>
              <w:left w:val="nil"/>
              <w:bottom w:val="nil"/>
              <w:right w:val="single" w:sz="6" w:space="0" w:color="auto"/>
            </w:tcBorders>
          </w:tcPr>
          <w:p w:rsidR="007B369E" w:rsidRPr="00CB5B5F" w:rsidRDefault="007B369E">
            <w:pPr>
              <w:pStyle w:val="Tabletext"/>
              <w:rPr>
                <w:sz w:val="20"/>
              </w:rPr>
            </w:pPr>
            <w:r w:rsidRPr="00CB5B5F">
              <w:rPr>
                <w:sz w:val="20"/>
              </w:rPr>
              <w:t>1.02</w:t>
            </w:r>
          </w:p>
        </w:tc>
        <w:tc>
          <w:tcPr>
            <w:tcW w:w="559"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c>
          <w:tcPr>
            <w:tcW w:w="559"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c>
          <w:tcPr>
            <w:tcW w:w="626"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c>
          <w:tcPr>
            <w:tcW w:w="626"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c>
          <w:tcPr>
            <w:tcW w:w="626"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c>
          <w:tcPr>
            <w:tcW w:w="626"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c>
          <w:tcPr>
            <w:tcW w:w="559"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c>
          <w:tcPr>
            <w:tcW w:w="559"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c>
          <w:tcPr>
            <w:tcW w:w="626" w:type="dxa"/>
            <w:tcBorders>
              <w:top w:val="nil"/>
              <w:left w:val="nil"/>
              <w:bottom w:val="nil"/>
              <w:right w:val="single" w:sz="6" w:space="0" w:color="auto"/>
            </w:tcBorders>
          </w:tcPr>
          <w:p w:rsidR="007B369E" w:rsidRPr="00CB5B5F" w:rsidRDefault="007B369E">
            <w:pPr>
              <w:pStyle w:val="Tabletext"/>
              <w:rPr>
                <w:sz w:val="20"/>
              </w:rPr>
            </w:pPr>
            <w:r w:rsidRPr="00CB5B5F">
              <w:rPr>
                <w:sz w:val="20"/>
              </w:rPr>
              <w:t>1.02</w:t>
            </w:r>
          </w:p>
        </w:tc>
        <w:tc>
          <w:tcPr>
            <w:tcW w:w="626" w:type="dxa"/>
            <w:tcBorders>
              <w:top w:val="nil"/>
              <w:left w:val="nil"/>
              <w:bottom w:val="nil"/>
              <w:right w:val="single" w:sz="6" w:space="0" w:color="auto"/>
            </w:tcBorders>
          </w:tcPr>
          <w:p w:rsidR="007B369E" w:rsidRPr="00CB5B5F" w:rsidRDefault="007B369E">
            <w:pPr>
              <w:pStyle w:val="Tabletext"/>
              <w:rPr>
                <w:sz w:val="20"/>
              </w:rPr>
            </w:pPr>
            <w:r w:rsidRPr="00CB5B5F">
              <w:rPr>
                <w:sz w:val="20"/>
              </w:rPr>
              <w:t>1.05</w:t>
            </w:r>
          </w:p>
        </w:tc>
      </w:tr>
      <w:tr w:rsidR="007B369E">
        <w:trPr>
          <w:cantSplit/>
          <w:jc w:val="center"/>
        </w:trPr>
        <w:tc>
          <w:tcPr>
            <w:tcW w:w="1247" w:type="dxa"/>
            <w:tcBorders>
              <w:top w:val="nil"/>
              <w:left w:val="single" w:sz="6" w:space="0" w:color="auto"/>
              <w:bottom w:val="nil"/>
              <w:right w:val="single" w:sz="6" w:space="0" w:color="auto"/>
            </w:tcBorders>
          </w:tcPr>
          <w:p w:rsidR="007B369E" w:rsidRPr="00CB5B5F" w:rsidRDefault="007B369E">
            <w:pPr>
              <w:pStyle w:val="Tabletext"/>
              <w:ind w:right="-85"/>
              <w:rPr>
                <w:sz w:val="20"/>
              </w:rPr>
            </w:pPr>
            <w:r w:rsidRPr="00CB5B5F">
              <w:rPr>
                <w:rFonts w:ascii="Symbol" w:hAnsi="Symbol"/>
                <w:sz w:val="20"/>
              </w:rPr>
              <w:t></w:t>
            </w:r>
            <w:r w:rsidRPr="00CB5B5F">
              <w:rPr>
                <w:sz w:val="20"/>
              </w:rPr>
              <w:t xml:space="preserve"> 35</w:t>
            </w:r>
            <w:r w:rsidRPr="00CB5B5F">
              <w:rPr>
                <w:rFonts w:ascii="Symbol" w:hAnsi="Symbol"/>
                <w:sz w:val="20"/>
              </w:rPr>
              <w:t></w:t>
            </w:r>
            <w:r w:rsidRPr="00CB5B5F">
              <w:rPr>
                <w:sz w:val="20"/>
              </w:rPr>
              <w:t xml:space="preserve"> N</w:t>
            </w:r>
          </w:p>
        </w:tc>
        <w:tc>
          <w:tcPr>
            <w:tcW w:w="1246" w:type="dxa"/>
            <w:tcBorders>
              <w:top w:val="nil"/>
              <w:left w:val="nil"/>
              <w:bottom w:val="nil"/>
              <w:right w:val="single" w:sz="6" w:space="0" w:color="auto"/>
            </w:tcBorders>
          </w:tcPr>
          <w:p w:rsidR="007B369E" w:rsidRPr="00CB5B5F" w:rsidRDefault="007B369E">
            <w:pPr>
              <w:pStyle w:val="Tabletext"/>
              <w:ind w:right="-85"/>
              <w:rPr>
                <w:sz w:val="20"/>
              </w:rPr>
            </w:pPr>
            <w:r w:rsidRPr="00CB5B5F">
              <w:rPr>
                <w:rFonts w:ascii="Symbol" w:hAnsi="Symbol"/>
                <w:sz w:val="20"/>
              </w:rPr>
              <w:t></w:t>
            </w:r>
            <w:r w:rsidRPr="00CB5B5F">
              <w:rPr>
                <w:sz w:val="20"/>
              </w:rPr>
              <w:t xml:space="preserve"> 35</w:t>
            </w:r>
            <w:r w:rsidRPr="00CB5B5F">
              <w:rPr>
                <w:rFonts w:ascii="Symbol" w:hAnsi="Symbol"/>
                <w:sz w:val="20"/>
              </w:rPr>
              <w:t></w:t>
            </w:r>
            <w:r w:rsidRPr="00CB5B5F">
              <w:rPr>
                <w:sz w:val="20"/>
              </w:rPr>
              <w:t xml:space="preserve"> S</w:t>
            </w:r>
          </w:p>
        </w:tc>
        <w:tc>
          <w:tcPr>
            <w:tcW w:w="625" w:type="dxa"/>
            <w:tcBorders>
              <w:top w:val="nil"/>
              <w:left w:val="nil"/>
              <w:bottom w:val="nil"/>
              <w:right w:val="single" w:sz="6" w:space="0" w:color="auto"/>
            </w:tcBorders>
          </w:tcPr>
          <w:p w:rsidR="007B369E" w:rsidRPr="00CB5B5F" w:rsidRDefault="007B369E">
            <w:pPr>
              <w:pStyle w:val="Tabletext"/>
              <w:rPr>
                <w:sz w:val="20"/>
              </w:rPr>
            </w:pPr>
            <w:r w:rsidRPr="00CB5B5F">
              <w:rPr>
                <w:sz w:val="20"/>
              </w:rPr>
              <w:t>1.05</w:t>
            </w:r>
          </w:p>
        </w:tc>
        <w:tc>
          <w:tcPr>
            <w:tcW w:w="625" w:type="dxa"/>
            <w:tcBorders>
              <w:top w:val="nil"/>
              <w:left w:val="nil"/>
              <w:bottom w:val="nil"/>
              <w:right w:val="single" w:sz="6" w:space="0" w:color="auto"/>
            </w:tcBorders>
          </w:tcPr>
          <w:p w:rsidR="007B369E" w:rsidRPr="00CB5B5F" w:rsidRDefault="007B369E">
            <w:pPr>
              <w:pStyle w:val="Tabletext"/>
              <w:rPr>
                <w:sz w:val="20"/>
              </w:rPr>
            </w:pPr>
            <w:r w:rsidRPr="00CB5B5F">
              <w:rPr>
                <w:sz w:val="20"/>
              </w:rPr>
              <w:t>1.02</w:t>
            </w:r>
          </w:p>
        </w:tc>
        <w:tc>
          <w:tcPr>
            <w:tcW w:w="559"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c>
          <w:tcPr>
            <w:tcW w:w="559"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c>
          <w:tcPr>
            <w:tcW w:w="626" w:type="dxa"/>
            <w:tcBorders>
              <w:top w:val="nil"/>
              <w:left w:val="nil"/>
              <w:bottom w:val="nil"/>
              <w:right w:val="single" w:sz="6" w:space="0" w:color="auto"/>
            </w:tcBorders>
          </w:tcPr>
          <w:p w:rsidR="007B369E" w:rsidRPr="00CB5B5F" w:rsidRDefault="007B369E">
            <w:pPr>
              <w:pStyle w:val="Tabletext"/>
              <w:rPr>
                <w:sz w:val="20"/>
              </w:rPr>
            </w:pPr>
            <w:r w:rsidRPr="00CB5B5F">
              <w:rPr>
                <w:sz w:val="20"/>
              </w:rPr>
              <w:t>1.02</w:t>
            </w:r>
          </w:p>
        </w:tc>
        <w:tc>
          <w:tcPr>
            <w:tcW w:w="626" w:type="dxa"/>
            <w:tcBorders>
              <w:top w:val="nil"/>
              <w:left w:val="nil"/>
              <w:bottom w:val="nil"/>
              <w:right w:val="single" w:sz="6" w:space="0" w:color="auto"/>
            </w:tcBorders>
          </w:tcPr>
          <w:p w:rsidR="007B369E" w:rsidRPr="00CB5B5F" w:rsidRDefault="007B369E">
            <w:pPr>
              <w:pStyle w:val="Tabletext"/>
              <w:rPr>
                <w:sz w:val="20"/>
              </w:rPr>
            </w:pPr>
            <w:r w:rsidRPr="00CB5B5F">
              <w:rPr>
                <w:sz w:val="20"/>
              </w:rPr>
              <w:t>1.05</w:t>
            </w:r>
          </w:p>
        </w:tc>
        <w:tc>
          <w:tcPr>
            <w:tcW w:w="626" w:type="dxa"/>
            <w:tcBorders>
              <w:top w:val="nil"/>
              <w:left w:val="nil"/>
              <w:bottom w:val="nil"/>
              <w:right w:val="single" w:sz="6" w:space="0" w:color="auto"/>
            </w:tcBorders>
          </w:tcPr>
          <w:p w:rsidR="007B369E" w:rsidRPr="00CB5B5F" w:rsidRDefault="007B369E">
            <w:pPr>
              <w:pStyle w:val="Tabletext"/>
              <w:rPr>
                <w:sz w:val="20"/>
              </w:rPr>
            </w:pPr>
            <w:r w:rsidRPr="00CB5B5F">
              <w:rPr>
                <w:sz w:val="20"/>
              </w:rPr>
              <w:t>1.05</w:t>
            </w:r>
          </w:p>
        </w:tc>
        <w:tc>
          <w:tcPr>
            <w:tcW w:w="626" w:type="dxa"/>
            <w:tcBorders>
              <w:top w:val="nil"/>
              <w:left w:val="nil"/>
              <w:bottom w:val="nil"/>
              <w:right w:val="single" w:sz="6" w:space="0" w:color="auto"/>
            </w:tcBorders>
          </w:tcPr>
          <w:p w:rsidR="007B369E" w:rsidRPr="00CB5B5F" w:rsidRDefault="007B369E">
            <w:pPr>
              <w:pStyle w:val="Tabletext"/>
              <w:rPr>
                <w:sz w:val="20"/>
              </w:rPr>
            </w:pPr>
            <w:r w:rsidRPr="00CB5B5F">
              <w:rPr>
                <w:sz w:val="20"/>
              </w:rPr>
              <w:t>1.02</w:t>
            </w:r>
          </w:p>
        </w:tc>
        <w:tc>
          <w:tcPr>
            <w:tcW w:w="559"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c>
          <w:tcPr>
            <w:tcW w:w="559"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c>
          <w:tcPr>
            <w:tcW w:w="626" w:type="dxa"/>
            <w:tcBorders>
              <w:top w:val="nil"/>
              <w:left w:val="nil"/>
              <w:bottom w:val="nil"/>
              <w:right w:val="single" w:sz="6" w:space="0" w:color="auto"/>
            </w:tcBorders>
          </w:tcPr>
          <w:p w:rsidR="007B369E" w:rsidRPr="00CB5B5F" w:rsidRDefault="007B369E">
            <w:pPr>
              <w:pStyle w:val="Tabletext"/>
              <w:rPr>
                <w:sz w:val="20"/>
              </w:rPr>
            </w:pPr>
            <w:r w:rsidRPr="00CB5B5F">
              <w:rPr>
                <w:sz w:val="20"/>
              </w:rPr>
              <w:t>1.02</w:t>
            </w:r>
          </w:p>
        </w:tc>
        <w:tc>
          <w:tcPr>
            <w:tcW w:w="626" w:type="dxa"/>
            <w:tcBorders>
              <w:top w:val="nil"/>
              <w:left w:val="nil"/>
              <w:bottom w:val="nil"/>
              <w:right w:val="single" w:sz="6" w:space="0" w:color="auto"/>
            </w:tcBorders>
          </w:tcPr>
          <w:p w:rsidR="007B369E" w:rsidRPr="00CB5B5F" w:rsidRDefault="007B369E">
            <w:pPr>
              <w:pStyle w:val="Tabletext"/>
              <w:rPr>
                <w:sz w:val="20"/>
              </w:rPr>
            </w:pPr>
            <w:r w:rsidRPr="00CB5B5F">
              <w:rPr>
                <w:sz w:val="20"/>
              </w:rPr>
              <w:t>1.05</w:t>
            </w:r>
          </w:p>
        </w:tc>
      </w:tr>
      <w:tr w:rsidR="007B369E">
        <w:trPr>
          <w:cantSplit/>
          <w:jc w:val="center"/>
        </w:trPr>
        <w:tc>
          <w:tcPr>
            <w:tcW w:w="1247" w:type="dxa"/>
            <w:tcBorders>
              <w:top w:val="nil"/>
              <w:left w:val="single" w:sz="6" w:space="0" w:color="auto"/>
              <w:bottom w:val="nil"/>
              <w:right w:val="single" w:sz="6" w:space="0" w:color="auto"/>
            </w:tcBorders>
          </w:tcPr>
          <w:p w:rsidR="007B369E" w:rsidRPr="00CB5B5F" w:rsidRDefault="007B369E">
            <w:pPr>
              <w:pStyle w:val="Tabletext"/>
              <w:ind w:right="-85"/>
              <w:rPr>
                <w:sz w:val="20"/>
              </w:rPr>
            </w:pPr>
            <w:r w:rsidRPr="00CB5B5F">
              <w:rPr>
                <w:sz w:val="20"/>
              </w:rPr>
              <w:t>35</w:t>
            </w:r>
            <w:r w:rsidRPr="00CB5B5F">
              <w:rPr>
                <w:rFonts w:ascii="Symbol" w:hAnsi="Symbol"/>
                <w:sz w:val="20"/>
              </w:rPr>
              <w:t></w:t>
            </w:r>
            <w:r w:rsidRPr="00CB5B5F">
              <w:rPr>
                <w:sz w:val="20"/>
              </w:rPr>
              <w:t xml:space="preserve"> N-35</w:t>
            </w:r>
            <w:r w:rsidRPr="00CB5B5F">
              <w:rPr>
                <w:rFonts w:ascii="Symbol" w:hAnsi="Symbol"/>
                <w:sz w:val="20"/>
              </w:rPr>
              <w:t></w:t>
            </w:r>
            <w:r w:rsidRPr="00CB5B5F">
              <w:rPr>
                <w:sz w:val="20"/>
              </w:rPr>
              <w:t xml:space="preserve"> S</w:t>
            </w:r>
          </w:p>
        </w:tc>
        <w:tc>
          <w:tcPr>
            <w:tcW w:w="1246" w:type="dxa"/>
            <w:tcBorders>
              <w:top w:val="nil"/>
              <w:left w:val="nil"/>
              <w:bottom w:val="nil"/>
              <w:right w:val="single" w:sz="6" w:space="0" w:color="auto"/>
            </w:tcBorders>
          </w:tcPr>
          <w:p w:rsidR="007B369E" w:rsidRPr="00CB5B5F" w:rsidRDefault="007B369E">
            <w:pPr>
              <w:pStyle w:val="Tabletext"/>
              <w:ind w:right="-85"/>
              <w:rPr>
                <w:sz w:val="20"/>
              </w:rPr>
            </w:pPr>
            <w:r w:rsidRPr="00CB5B5F">
              <w:rPr>
                <w:sz w:val="20"/>
              </w:rPr>
              <w:t>35</w:t>
            </w:r>
            <w:r w:rsidRPr="00CB5B5F">
              <w:rPr>
                <w:rFonts w:ascii="Symbol" w:hAnsi="Symbol"/>
                <w:sz w:val="20"/>
              </w:rPr>
              <w:t></w:t>
            </w:r>
            <w:r w:rsidRPr="00CB5B5F">
              <w:rPr>
                <w:sz w:val="20"/>
              </w:rPr>
              <w:t xml:space="preserve"> N-35</w:t>
            </w:r>
            <w:r w:rsidRPr="00CB5B5F">
              <w:rPr>
                <w:rFonts w:ascii="Symbol" w:hAnsi="Symbol"/>
                <w:sz w:val="20"/>
              </w:rPr>
              <w:t></w:t>
            </w:r>
            <w:r w:rsidRPr="00CB5B5F">
              <w:rPr>
                <w:sz w:val="20"/>
              </w:rPr>
              <w:t xml:space="preserve"> S</w:t>
            </w:r>
          </w:p>
        </w:tc>
        <w:tc>
          <w:tcPr>
            <w:tcW w:w="625"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c>
          <w:tcPr>
            <w:tcW w:w="625"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c>
          <w:tcPr>
            <w:tcW w:w="559"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c>
          <w:tcPr>
            <w:tcW w:w="559"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c>
          <w:tcPr>
            <w:tcW w:w="626"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c>
          <w:tcPr>
            <w:tcW w:w="626"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c>
          <w:tcPr>
            <w:tcW w:w="626"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c>
          <w:tcPr>
            <w:tcW w:w="626"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c>
          <w:tcPr>
            <w:tcW w:w="559"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c>
          <w:tcPr>
            <w:tcW w:w="559"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c>
          <w:tcPr>
            <w:tcW w:w="626"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c>
          <w:tcPr>
            <w:tcW w:w="626"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r>
      <w:tr w:rsidR="007B369E">
        <w:trPr>
          <w:cantSplit/>
          <w:jc w:val="center"/>
        </w:trPr>
        <w:tc>
          <w:tcPr>
            <w:tcW w:w="1247" w:type="dxa"/>
            <w:tcBorders>
              <w:top w:val="nil"/>
              <w:left w:val="single" w:sz="6" w:space="0" w:color="auto"/>
              <w:bottom w:val="nil"/>
              <w:right w:val="single" w:sz="6" w:space="0" w:color="auto"/>
            </w:tcBorders>
          </w:tcPr>
          <w:p w:rsidR="007B369E" w:rsidRPr="00CB5B5F" w:rsidRDefault="007B369E">
            <w:pPr>
              <w:pStyle w:val="Tabletext"/>
              <w:ind w:right="-85"/>
              <w:rPr>
                <w:sz w:val="20"/>
              </w:rPr>
            </w:pPr>
            <w:r w:rsidRPr="00CB5B5F">
              <w:rPr>
                <w:sz w:val="20"/>
              </w:rPr>
              <w:t>35</w:t>
            </w:r>
            <w:r w:rsidRPr="00CB5B5F">
              <w:rPr>
                <w:rFonts w:ascii="Symbol" w:hAnsi="Symbol"/>
                <w:sz w:val="20"/>
              </w:rPr>
              <w:t></w:t>
            </w:r>
            <w:r w:rsidRPr="00CB5B5F">
              <w:rPr>
                <w:sz w:val="20"/>
              </w:rPr>
              <w:t xml:space="preserve"> N-35</w:t>
            </w:r>
            <w:r w:rsidRPr="00CB5B5F">
              <w:rPr>
                <w:rFonts w:ascii="Symbol" w:hAnsi="Symbol"/>
                <w:sz w:val="20"/>
              </w:rPr>
              <w:t></w:t>
            </w:r>
            <w:r w:rsidRPr="00CB5B5F">
              <w:rPr>
                <w:rFonts w:ascii="Symbol" w:hAnsi="Symbol"/>
                <w:sz w:val="20"/>
              </w:rPr>
              <w:t></w:t>
            </w:r>
            <w:r w:rsidRPr="00CB5B5F">
              <w:rPr>
                <w:sz w:val="20"/>
              </w:rPr>
              <w:t>S</w:t>
            </w:r>
          </w:p>
        </w:tc>
        <w:tc>
          <w:tcPr>
            <w:tcW w:w="1246" w:type="dxa"/>
            <w:tcBorders>
              <w:top w:val="nil"/>
              <w:left w:val="nil"/>
              <w:bottom w:val="nil"/>
              <w:right w:val="single" w:sz="6" w:space="0" w:color="auto"/>
            </w:tcBorders>
          </w:tcPr>
          <w:p w:rsidR="007B369E" w:rsidRPr="00CB5B5F" w:rsidRDefault="007B369E">
            <w:pPr>
              <w:pStyle w:val="Tabletext"/>
              <w:ind w:right="-85"/>
              <w:rPr>
                <w:sz w:val="20"/>
              </w:rPr>
            </w:pPr>
            <w:r w:rsidRPr="00CB5B5F">
              <w:rPr>
                <w:rFonts w:ascii="Symbol" w:hAnsi="Symbol"/>
                <w:sz w:val="20"/>
              </w:rPr>
              <w:t></w:t>
            </w:r>
            <w:r w:rsidRPr="00CB5B5F">
              <w:rPr>
                <w:sz w:val="20"/>
              </w:rPr>
              <w:t xml:space="preserve"> 35</w:t>
            </w:r>
            <w:r w:rsidRPr="00CB5B5F">
              <w:rPr>
                <w:rFonts w:ascii="Symbol" w:hAnsi="Symbol"/>
                <w:sz w:val="20"/>
              </w:rPr>
              <w:t></w:t>
            </w:r>
            <w:r w:rsidRPr="00CB5B5F">
              <w:rPr>
                <w:sz w:val="20"/>
              </w:rPr>
              <w:t xml:space="preserve"> S</w:t>
            </w:r>
          </w:p>
        </w:tc>
        <w:tc>
          <w:tcPr>
            <w:tcW w:w="625"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c>
          <w:tcPr>
            <w:tcW w:w="625"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c>
          <w:tcPr>
            <w:tcW w:w="559"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c>
          <w:tcPr>
            <w:tcW w:w="559"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c>
          <w:tcPr>
            <w:tcW w:w="626" w:type="dxa"/>
            <w:tcBorders>
              <w:top w:val="nil"/>
              <w:left w:val="nil"/>
              <w:bottom w:val="nil"/>
              <w:right w:val="single" w:sz="6" w:space="0" w:color="auto"/>
            </w:tcBorders>
          </w:tcPr>
          <w:p w:rsidR="007B369E" w:rsidRPr="00CB5B5F" w:rsidRDefault="007B369E">
            <w:pPr>
              <w:pStyle w:val="Tabletext"/>
              <w:rPr>
                <w:sz w:val="20"/>
              </w:rPr>
            </w:pPr>
            <w:r w:rsidRPr="00CB5B5F">
              <w:rPr>
                <w:sz w:val="20"/>
              </w:rPr>
              <w:t>1.02</w:t>
            </w:r>
          </w:p>
        </w:tc>
        <w:tc>
          <w:tcPr>
            <w:tcW w:w="626" w:type="dxa"/>
            <w:tcBorders>
              <w:top w:val="nil"/>
              <w:left w:val="nil"/>
              <w:bottom w:val="nil"/>
              <w:right w:val="single" w:sz="6" w:space="0" w:color="auto"/>
            </w:tcBorders>
          </w:tcPr>
          <w:p w:rsidR="007B369E" w:rsidRPr="00CB5B5F" w:rsidRDefault="007B369E">
            <w:pPr>
              <w:pStyle w:val="Tabletext"/>
              <w:rPr>
                <w:sz w:val="20"/>
              </w:rPr>
            </w:pPr>
            <w:r w:rsidRPr="00CB5B5F">
              <w:rPr>
                <w:sz w:val="20"/>
              </w:rPr>
              <w:t>1.05</w:t>
            </w:r>
          </w:p>
        </w:tc>
        <w:tc>
          <w:tcPr>
            <w:tcW w:w="626" w:type="dxa"/>
            <w:tcBorders>
              <w:top w:val="nil"/>
              <w:left w:val="nil"/>
              <w:bottom w:val="nil"/>
              <w:right w:val="single" w:sz="6" w:space="0" w:color="auto"/>
            </w:tcBorders>
          </w:tcPr>
          <w:p w:rsidR="007B369E" w:rsidRPr="00CB5B5F" w:rsidRDefault="007B369E">
            <w:pPr>
              <w:pStyle w:val="Tabletext"/>
              <w:rPr>
                <w:sz w:val="20"/>
              </w:rPr>
            </w:pPr>
            <w:r w:rsidRPr="00CB5B5F">
              <w:rPr>
                <w:sz w:val="20"/>
              </w:rPr>
              <w:t>1.05</w:t>
            </w:r>
          </w:p>
        </w:tc>
        <w:tc>
          <w:tcPr>
            <w:tcW w:w="626" w:type="dxa"/>
            <w:tcBorders>
              <w:top w:val="nil"/>
              <w:left w:val="nil"/>
              <w:bottom w:val="nil"/>
              <w:right w:val="single" w:sz="6" w:space="0" w:color="auto"/>
            </w:tcBorders>
          </w:tcPr>
          <w:p w:rsidR="007B369E" w:rsidRPr="00CB5B5F" w:rsidRDefault="007B369E">
            <w:pPr>
              <w:pStyle w:val="Tabletext"/>
              <w:rPr>
                <w:sz w:val="20"/>
              </w:rPr>
            </w:pPr>
            <w:r w:rsidRPr="00CB5B5F">
              <w:rPr>
                <w:sz w:val="20"/>
              </w:rPr>
              <w:t>1.02</w:t>
            </w:r>
          </w:p>
        </w:tc>
        <w:tc>
          <w:tcPr>
            <w:tcW w:w="559"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c>
          <w:tcPr>
            <w:tcW w:w="559"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c>
          <w:tcPr>
            <w:tcW w:w="626"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c>
          <w:tcPr>
            <w:tcW w:w="626" w:type="dxa"/>
            <w:tcBorders>
              <w:top w:val="nil"/>
              <w:left w:val="nil"/>
              <w:bottom w:val="nil"/>
              <w:right w:val="single" w:sz="6" w:space="0" w:color="auto"/>
            </w:tcBorders>
          </w:tcPr>
          <w:p w:rsidR="007B369E" w:rsidRPr="00CB5B5F" w:rsidRDefault="007B369E">
            <w:pPr>
              <w:pStyle w:val="Tabletext"/>
              <w:rPr>
                <w:sz w:val="20"/>
              </w:rPr>
            </w:pPr>
            <w:r w:rsidRPr="00CB5B5F">
              <w:rPr>
                <w:sz w:val="20"/>
              </w:rPr>
              <w:t>1</w:t>
            </w:r>
          </w:p>
        </w:tc>
      </w:tr>
      <w:tr w:rsidR="007B369E">
        <w:trPr>
          <w:cantSplit/>
          <w:jc w:val="center"/>
        </w:trPr>
        <w:tc>
          <w:tcPr>
            <w:tcW w:w="1247" w:type="dxa"/>
            <w:tcBorders>
              <w:top w:val="nil"/>
              <w:left w:val="single" w:sz="6" w:space="0" w:color="auto"/>
              <w:bottom w:val="single" w:sz="6" w:space="0" w:color="auto"/>
              <w:right w:val="single" w:sz="6" w:space="0" w:color="auto"/>
            </w:tcBorders>
          </w:tcPr>
          <w:p w:rsidR="007B369E" w:rsidRPr="00CB5B5F" w:rsidRDefault="007B369E">
            <w:pPr>
              <w:pStyle w:val="Tabletext"/>
              <w:ind w:right="-85"/>
              <w:rPr>
                <w:sz w:val="20"/>
              </w:rPr>
            </w:pPr>
            <w:r w:rsidRPr="00CB5B5F">
              <w:rPr>
                <w:rFonts w:ascii="Symbol" w:hAnsi="Symbol"/>
                <w:sz w:val="20"/>
              </w:rPr>
              <w:t></w:t>
            </w:r>
            <w:r w:rsidRPr="00CB5B5F">
              <w:rPr>
                <w:sz w:val="20"/>
              </w:rPr>
              <w:t xml:space="preserve"> 35</w:t>
            </w:r>
            <w:r w:rsidRPr="00CB5B5F">
              <w:rPr>
                <w:rFonts w:ascii="Symbol" w:hAnsi="Symbol"/>
                <w:sz w:val="20"/>
              </w:rPr>
              <w:t></w:t>
            </w:r>
            <w:r w:rsidRPr="00CB5B5F">
              <w:rPr>
                <w:sz w:val="20"/>
              </w:rPr>
              <w:t xml:space="preserve"> S</w:t>
            </w:r>
          </w:p>
        </w:tc>
        <w:tc>
          <w:tcPr>
            <w:tcW w:w="1246" w:type="dxa"/>
            <w:tcBorders>
              <w:top w:val="nil"/>
              <w:left w:val="nil"/>
              <w:bottom w:val="single" w:sz="6" w:space="0" w:color="auto"/>
              <w:right w:val="single" w:sz="6" w:space="0" w:color="auto"/>
            </w:tcBorders>
          </w:tcPr>
          <w:p w:rsidR="007B369E" w:rsidRPr="00CB5B5F" w:rsidRDefault="007B369E">
            <w:pPr>
              <w:pStyle w:val="Tabletext"/>
              <w:ind w:right="-85"/>
              <w:rPr>
                <w:sz w:val="20"/>
              </w:rPr>
            </w:pPr>
            <w:r w:rsidRPr="00CB5B5F">
              <w:rPr>
                <w:rFonts w:ascii="Symbol" w:hAnsi="Symbol"/>
                <w:sz w:val="20"/>
              </w:rPr>
              <w:t></w:t>
            </w:r>
            <w:r w:rsidRPr="00CB5B5F">
              <w:rPr>
                <w:sz w:val="20"/>
              </w:rPr>
              <w:t xml:space="preserve"> 35</w:t>
            </w:r>
            <w:r w:rsidRPr="00CB5B5F">
              <w:rPr>
                <w:rFonts w:ascii="Symbol" w:hAnsi="Symbol"/>
                <w:sz w:val="20"/>
              </w:rPr>
              <w:t></w:t>
            </w:r>
            <w:r w:rsidRPr="00CB5B5F">
              <w:rPr>
                <w:sz w:val="20"/>
              </w:rPr>
              <w:t xml:space="preserve"> S</w:t>
            </w:r>
          </w:p>
        </w:tc>
        <w:tc>
          <w:tcPr>
            <w:tcW w:w="625" w:type="dxa"/>
            <w:tcBorders>
              <w:top w:val="nil"/>
              <w:left w:val="nil"/>
              <w:bottom w:val="single" w:sz="6" w:space="0" w:color="auto"/>
              <w:right w:val="single" w:sz="6" w:space="0" w:color="auto"/>
            </w:tcBorders>
          </w:tcPr>
          <w:p w:rsidR="007B369E" w:rsidRPr="00CB5B5F" w:rsidRDefault="007B369E">
            <w:pPr>
              <w:pStyle w:val="Tabletext"/>
              <w:rPr>
                <w:sz w:val="20"/>
              </w:rPr>
            </w:pPr>
            <w:r w:rsidRPr="00CB5B5F">
              <w:rPr>
                <w:sz w:val="20"/>
              </w:rPr>
              <w:t>1</w:t>
            </w:r>
          </w:p>
        </w:tc>
        <w:tc>
          <w:tcPr>
            <w:tcW w:w="625" w:type="dxa"/>
            <w:tcBorders>
              <w:top w:val="nil"/>
              <w:left w:val="nil"/>
              <w:bottom w:val="single" w:sz="6" w:space="0" w:color="auto"/>
              <w:right w:val="single" w:sz="6" w:space="0" w:color="auto"/>
            </w:tcBorders>
          </w:tcPr>
          <w:p w:rsidR="007B369E" w:rsidRPr="00CB5B5F" w:rsidRDefault="007B369E">
            <w:pPr>
              <w:pStyle w:val="Tabletext"/>
              <w:rPr>
                <w:sz w:val="20"/>
              </w:rPr>
            </w:pPr>
            <w:r w:rsidRPr="00CB5B5F">
              <w:rPr>
                <w:sz w:val="20"/>
              </w:rPr>
              <w:t>1</w:t>
            </w:r>
          </w:p>
        </w:tc>
        <w:tc>
          <w:tcPr>
            <w:tcW w:w="559" w:type="dxa"/>
            <w:tcBorders>
              <w:top w:val="nil"/>
              <w:left w:val="nil"/>
              <w:bottom w:val="single" w:sz="6" w:space="0" w:color="auto"/>
              <w:right w:val="single" w:sz="6" w:space="0" w:color="auto"/>
            </w:tcBorders>
          </w:tcPr>
          <w:p w:rsidR="007B369E" w:rsidRPr="00CB5B5F" w:rsidRDefault="007B369E">
            <w:pPr>
              <w:pStyle w:val="Tabletext"/>
              <w:rPr>
                <w:sz w:val="20"/>
              </w:rPr>
            </w:pPr>
            <w:r w:rsidRPr="00CB5B5F">
              <w:rPr>
                <w:sz w:val="20"/>
              </w:rPr>
              <w:t>1</w:t>
            </w:r>
          </w:p>
        </w:tc>
        <w:tc>
          <w:tcPr>
            <w:tcW w:w="559" w:type="dxa"/>
            <w:tcBorders>
              <w:top w:val="nil"/>
              <w:left w:val="nil"/>
              <w:bottom w:val="single" w:sz="6" w:space="0" w:color="auto"/>
              <w:right w:val="single" w:sz="6" w:space="0" w:color="auto"/>
            </w:tcBorders>
          </w:tcPr>
          <w:p w:rsidR="007B369E" w:rsidRPr="00CB5B5F" w:rsidRDefault="007B369E">
            <w:pPr>
              <w:pStyle w:val="Tabletext"/>
              <w:rPr>
                <w:sz w:val="20"/>
              </w:rPr>
            </w:pPr>
            <w:r w:rsidRPr="00CB5B5F">
              <w:rPr>
                <w:sz w:val="20"/>
              </w:rPr>
              <w:t>1</w:t>
            </w:r>
          </w:p>
        </w:tc>
        <w:tc>
          <w:tcPr>
            <w:tcW w:w="626" w:type="dxa"/>
            <w:tcBorders>
              <w:top w:val="nil"/>
              <w:left w:val="nil"/>
              <w:bottom w:val="single" w:sz="6" w:space="0" w:color="auto"/>
              <w:right w:val="single" w:sz="6" w:space="0" w:color="auto"/>
            </w:tcBorders>
          </w:tcPr>
          <w:p w:rsidR="007B369E" w:rsidRPr="00CB5B5F" w:rsidRDefault="007B369E">
            <w:pPr>
              <w:pStyle w:val="Tabletext"/>
              <w:rPr>
                <w:sz w:val="20"/>
              </w:rPr>
            </w:pPr>
            <w:r w:rsidRPr="00CB5B5F">
              <w:rPr>
                <w:sz w:val="20"/>
              </w:rPr>
              <w:t>1.05</w:t>
            </w:r>
          </w:p>
        </w:tc>
        <w:tc>
          <w:tcPr>
            <w:tcW w:w="626" w:type="dxa"/>
            <w:tcBorders>
              <w:top w:val="nil"/>
              <w:left w:val="nil"/>
              <w:bottom w:val="single" w:sz="6" w:space="0" w:color="auto"/>
              <w:right w:val="single" w:sz="6" w:space="0" w:color="auto"/>
            </w:tcBorders>
          </w:tcPr>
          <w:p w:rsidR="007B369E" w:rsidRPr="00CB5B5F" w:rsidRDefault="007B369E">
            <w:pPr>
              <w:pStyle w:val="Tabletext"/>
              <w:rPr>
                <w:sz w:val="20"/>
              </w:rPr>
            </w:pPr>
            <w:r w:rsidRPr="00CB5B5F">
              <w:rPr>
                <w:sz w:val="20"/>
              </w:rPr>
              <w:t>1.1</w:t>
            </w:r>
          </w:p>
        </w:tc>
        <w:tc>
          <w:tcPr>
            <w:tcW w:w="626" w:type="dxa"/>
            <w:tcBorders>
              <w:top w:val="nil"/>
              <w:left w:val="nil"/>
              <w:bottom w:val="single" w:sz="6" w:space="0" w:color="auto"/>
              <w:right w:val="single" w:sz="6" w:space="0" w:color="auto"/>
            </w:tcBorders>
          </w:tcPr>
          <w:p w:rsidR="007B369E" w:rsidRPr="00CB5B5F" w:rsidRDefault="007B369E">
            <w:pPr>
              <w:pStyle w:val="Tabletext"/>
              <w:rPr>
                <w:sz w:val="20"/>
              </w:rPr>
            </w:pPr>
            <w:r w:rsidRPr="00CB5B5F">
              <w:rPr>
                <w:sz w:val="20"/>
              </w:rPr>
              <w:t>1.1</w:t>
            </w:r>
          </w:p>
        </w:tc>
        <w:tc>
          <w:tcPr>
            <w:tcW w:w="626" w:type="dxa"/>
            <w:tcBorders>
              <w:top w:val="nil"/>
              <w:left w:val="nil"/>
              <w:bottom w:val="single" w:sz="6" w:space="0" w:color="auto"/>
              <w:right w:val="single" w:sz="6" w:space="0" w:color="auto"/>
            </w:tcBorders>
          </w:tcPr>
          <w:p w:rsidR="007B369E" w:rsidRPr="00CB5B5F" w:rsidRDefault="007B369E">
            <w:pPr>
              <w:pStyle w:val="Tabletext"/>
              <w:rPr>
                <w:sz w:val="20"/>
              </w:rPr>
            </w:pPr>
            <w:r w:rsidRPr="00CB5B5F">
              <w:rPr>
                <w:sz w:val="20"/>
              </w:rPr>
              <w:t>1.05</w:t>
            </w:r>
          </w:p>
        </w:tc>
        <w:tc>
          <w:tcPr>
            <w:tcW w:w="559" w:type="dxa"/>
            <w:tcBorders>
              <w:top w:val="nil"/>
              <w:left w:val="nil"/>
              <w:bottom w:val="single" w:sz="6" w:space="0" w:color="auto"/>
              <w:right w:val="single" w:sz="6" w:space="0" w:color="auto"/>
            </w:tcBorders>
          </w:tcPr>
          <w:p w:rsidR="007B369E" w:rsidRPr="00CB5B5F" w:rsidRDefault="007B369E">
            <w:pPr>
              <w:pStyle w:val="Tabletext"/>
              <w:rPr>
                <w:sz w:val="20"/>
              </w:rPr>
            </w:pPr>
            <w:r w:rsidRPr="00CB5B5F">
              <w:rPr>
                <w:sz w:val="20"/>
              </w:rPr>
              <w:t>1</w:t>
            </w:r>
          </w:p>
        </w:tc>
        <w:tc>
          <w:tcPr>
            <w:tcW w:w="559" w:type="dxa"/>
            <w:tcBorders>
              <w:top w:val="nil"/>
              <w:left w:val="nil"/>
              <w:bottom w:val="single" w:sz="6" w:space="0" w:color="auto"/>
              <w:right w:val="single" w:sz="6" w:space="0" w:color="auto"/>
            </w:tcBorders>
          </w:tcPr>
          <w:p w:rsidR="007B369E" w:rsidRPr="00CB5B5F" w:rsidRDefault="007B369E">
            <w:pPr>
              <w:pStyle w:val="Tabletext"/>
              <w:rPr>
                <w:sz w:val="20"/>
              </w:rPr>
            </w:pPr>
            <w:r w:rsidRPr="00CB5B5F">
              <w:rPr>
                <w:sz w:val="20"/>
              </w:rPr>
              <w:t>1</w:t>
            </w:r>
          </w:p>
        </w:tc>
        <w:tc>
          <w:tcPr>
            <w:tcW w:w="626" w:type="dxa"/>
            <w:tcBorders>
              <w:top w:val="nil"/>
              <w:left w:val="nil"/>
              <w:bottom w:val="single" w:sz="6" w:space="0" w:color="auto"/>
              <w:right w:val="single" w:sz="6" w:space="0" w:color="auto"/>
            </w:tcBorders>
          </w:tcPr>
          <w:p w:rsidR="007B369E" w:rsidRPr="00CB5B5F" w:rsidRDefault="007B369E">
            <w:pPr>
              <w:pStyle w:val="Tabletext"/>
              <w:rPr>
                <w:sz w:val="20"/>
              </w:rPr>
            </w:pPr>
            <w:r w:rsidRPr="00CB5B5F">
              <w:rPr>
                <w:sz w:val="20"/>
              </w:rPr>
              <w:t>1</w:t>
            </w:r>
          </w:p>
        </w:tc>
        <w:tc>
          <w:tcPr>
            <w:tcW w:w="626" w:type="dxa"/>
            <w:tcBorders>
              <w:top w:val="nil"/>
              <w:left w:val="nil"/>
              <w:bottom w:val="single" w:sz="6" w:space="0" w:color="auto"/>
              <w:right w:val="single" w:sz="6" w:space="0" w:color="auto"/>
            </w:tcBorders>
          </w:tcPr>
          <w:p w:rsidR="007B369E" w:rsidRPr="00CB5B5F" w:rsidRDefault="007B369E">
            <w:pPr>
              <w:pStyle w:val="Tabletext"/>
              <w:rPr>
                <w:sz w:val="20"/>
              </w:rPr>
            </w:pPr>
            <w:r w:rsidRPr="00CB5B5F">
              <w:rPr>
                <w:sz w:val="20"/>
              </w:rPr>
              <w:t>1</w:t>
            </w:r>
          </w:p>
        </w:tc>
      </w:tr>
    </w:tbl>
    <w:p w:rsidR="007B369E" w:rsidRDefault="007B369E" w:rsidP="007B369E">
      <w:pPr>
        <w:pStyle w:val="Tablefin"/>
      </w:pPr>
    </w:p>
    <w:p w:rsidR="007B369E" w:rsidRDefault="007B369E" w:rsidP="007B369E">
      <w:pPr>
        <w:tabs>
          <w:tab w:val="left" w:pos="1418"/>
        </w:tabs>
        <w:ind w:left="1191" w:hanging="1191"/>
        <w:rPr>
          <w:lang w:val="en-US"/>
        </w:rPr>
      </w:pPr>
      <w:r>
        <w:rPr>
          <w:i/>
          <w:lang w:val="en-US"/>
        </w:rPr>
        <w:tab/>
        <w:t>A</w:t>
      </w:r>
      <w:r>
        <w:rPr>
          <w:i/>
          <w:iCs/>
          <w:vertAlign w:val="subscript"/>
          <w:lang w:val="en-US"/>
        </w:rPr>
        <w:t>w</w:t>
      </w:r>
      <w:r>
        <w:rPr>
          <w:lang w:val="en-US"/>
        </w:rPr>
        <w:t>:</w:t>
      </w:r>
      <w:r>
        <w:rPr>
          <w:lang w:val="en-US"/>
        </w:rPr>
        <w:tab/>
        <w:t>winter-anomaly factor determined at the path mid-point which is unity for geographic latitudes 0</w:t>
      </w:r>
      <w:r>
        <w:rPr>
          <w:rFonts w:ascii="Symbol" w:hAnsi="Symbol"/>
        </w:rPr>
        <w:t></w:t>
      </w:r>
      <w:r>
        <w:rPr>
          <w:lang w:val="en-US"/>
        </w:rPr>
        <w:t xml:space="preserve"> to 30</w:t>
      </w:r>
      <w:r>
        <w:rPr>
          <w:rFonts w:ascii="Symbol" w:hAnsi="Symbol"/>
        </w:rPr>
        <w:t></w:t>
      </w:r>
      <w:r>
        <w:rPr>
          <w:lang w:val="en-US"/>
        </w:rPr>
        <w:t xml:space="preserve"> and at 90</w:t>
      </w:r>
      <w:r>
        <w:rPr>
          <w:rFonts w:ascii="Symbol" w:hAnsi="Symbol"/>
        </w:rPr>
        <w:t></w:t>
      </w:r>
      <w:r>
        <w:rPr>
          <w:lang w:val="en-US"/>
        </w:rPr>
        <w:t xml:space="preserve"> and reaches the maximum values given in Table 5 at 60</w:t>
      </w:r>
      <w:r>
        <w:rPr>
          <w:rFonts w:ascii="Symbol" w:hAnsi="Symbol"/>
        </w:rPr>
        <w:t></w:t>
      </w:r>
      <w:r>
        <w:rPr>
          <w:lang w:val="en-US"/>
        </w:rPr>
        <w:t>. The values at intermediate latitudes are found by linear interpolation.</w:t>
      </w:r>
    </w:p>
    <w:p w:rsidR="008C07EE" w:rsidRDefault="008C07EE" w:rsidP="008C07EE">
      <w:pPr>
        <w:rPr>
          <w:lang w:val="en-US"/>
        </w:rPr>
      </w:pPr>
    </w:p>
    <w:p w:rsidR="007B369E" w:rsidRPr="00CB5B5F" w:rsidRDefault="007B369E" w:rsidP="007B369E">
      <w:pPr>
        <w:pStyle w:val="TableNo"/>
        <w:rPr>
          <w:sz w:val="22"/>
          <w:szCs w:val="22"/>
          <w:lang w:val="en-US"/>
        </w:rPr>
      </w:pPr>
      <w:r w:rsidRPr="00CB5B5F">
        <w:rPr>
          <w:sz w:val="22"/>
          <w:szCs w:val="22"/>
          <w:lang w:val="en-US"/>
        </w:rPr>
        <w:t>TABLE  5</w:t>
      </w:r>
    </w:p>
    <w:p w:rsidR="007B369E" w:rsidRPr="00CB5B5F" w:rsidRDefault="007B369E" w:rsidP="007B369E">
      <w:pPr>
        <w:pStyle w:val="Tabletitle"/>
        <w:rPr>
          <w:sz w:val="22"/>
          <w:szCs w:val="22"/>
          <w:lang w:val="en-US"/>
        </w:rPr>
      </w:pPr>
      <w:r w:rsidRPr="00CB5B5F">
        <w:rPr>
          <w:sz w:val="22"/>
          <w:szCs w:val="22"/>
          <w:lang w:val="en-US"/>
        </w:rPr>
        <w:t xml:space="preserve">Values of the winter-anomaly factor </w:t>
      </w:r>
      <w:r w:rsidRPr="00CB5B5F">
        <w:rPr>
          <w:i/>
          <w:sz w:val="22"/>
          <w:szCs w:val="22"/>
          <w:lang w:val="en-US"/>
        </w:rPr>
        <w:t>A</w:t>
      </w:r>
      <w:r w:rsidRPr="00CB5B5F">
        <w:rPr>
          <w:i/>
          <w:iCs/>
          <w:sz w:val="22"/>
          <w:szCs w:val="22"/>
          <w:vertAlign w:val="subscript"/>
          <w:lang w:val="en-US"/>
        </w:rPr>
        <w:t>w</w:t>
      </w:r>
      <w:r w:rsidRPr="00CB5B5F">
        <w:rPr>
          <w:sz w:val="22"/>
          <w:szCs w:val="22"/>
          <w:lang w:val="en-US"/>
        </w:rPr>
        <w:t>, at 60</w:t>
      </w:r>
      <w:r w:rsidRPr="00CB5B5F">
        <w:rPr>
          <w:rFonts w:ascii="Symbol" w:hAnsi="Symbol"/>
          <w:sz w:val="22"/>
          <w:szCs w:val="22"/>
        </w:rPr>
        <w:t></w:t>
      </w:r>
      <w:r w:rsidRPr="00CB5B5F">
        <w:rPr>
          <w:sz w:val="22"/>
          <w:szCs w:val="22"/>
          <w:lang w:val="en-US"/>
        </w:rPr>
        <w:t xml:space="preserve"> geographic</w:t>
      </w:r>
      <w:r w:rsidRPr="00CB5B5F">
        <w:rPr>
          <w:sz w:val="22"/>
          <w:szCs w:val="22"/>
          <w:lang w:val="en-US"/>
        </w:rPr>
        <w:br/>
        <w:t xml:space="preserve">latitude used in the equation for </w:t>
      </w:r>
      <w:r w:rsidRPr="00CB5B5F">
        <w:rPr>
          <w:i/>
          <w:sz w:val="22"/>
          <w:szCs w:val="22"/>
          <w:lang w:val="en-US"/>
        </w:rPr>
        <w:t>f</w:t>
      </w:r>
      <w:r w:rsidRPr="00CB5B5F">
        <w:rPr>
          <w:i/>
          <w:iCs/>
          <w:sz w:val="22"/>
          <w:szCs w:val="22"/>
          <w:vertAlign w:val="subscript"/>
          <w:lang w:val="en-US"/>
        </w:rPr>
        <w:t>L</w:t>
      </w:r>
    </w:p>
    <w:tbl>
      <w:tblPr>
        <w:tblW w:w="0" w:type="auto"/>
        <w:jc w:val="center"/>
        <w:tblLayout w:type="fixed"/>
        <w:tblCellMar>
          <w:left w:w="107" w:type="dxa"/>
          <w:right w:w="107" w:type="dxa"/>
        </w:tblCellMar>
        <w:tblLook w:val="0000" w:firstRow="0" w:lastRow="0" w:firstColumn="0" w:lastColumn="0" w:noHBand="0" w:noVBand="0"/>
      </w:tblPr>
      <w:tblGrid>
        <w:gridCol w:w="1304"/>
        <w:gridCol w:w="624"/>
        <w:gridCol w:w="624"/>
        <w:gridCol w:w="624"/>
        <w:gridCol w:w="624"/>
        <w:gridCol w:w="624"/>
        <w:gridCol w:w="624"/>
        <w:gridCol w:w="624"/>
        <w:gridCol w:w="624"/>
        <w:gridCol w:w="624"/>
        <w:gridCol w:w="624"/>
        <w:gridCol w:w="624"/>
        <w:gridCol w:w="624"/>
      </w:tblGrid>
      <w:tr w:rsidR="007B369E" w:rsidRPr="00CB5B5F">
        <w:trPr>
          <w:cantSplit/>
          <w:jc w:val="center"/>
        </w:trPr>
        <w:tc>
          <w:tcPr>
            <w:tcW w:w="1304" w:type="dxa"/>
            <w:tcBorders>
              <w:top w:val="single" w:sz="6" w:space="0" w:color="auto"/>
              <w:left w:val="single" w:sz="6" w:space="0" w:color="auto"/>
              <w:bottom w:val="nil"/>
              <w:right w:val="single" w:sz="6" w:space="0" w:color="auto"/>
            </w:tcBorders>
          </w:tcPr>
          <w:p w:rsidR="007B369E" w:rsidRPr="00CB5B5F" w:rsidRDefault="007B369E">
            <w:pPr>
              <w:pStyle w:val="Tablehead"/>
              <w:ind w:left="-57" w:right="-57"/>
              <w:rPr>
                <w:sz w:val="20"/>
              </w:rPr>
            </w:pPr>
            <w:r w:rsidRPr="00CB5B5F">
              <w:rPr>
                <w:sz w:val="20"/>
              </w:rPr>
              <w:t>Hemisphere</w:t>
            </w:r>
          </w:p>
        </w:tc>
        <w:tc>
          <w:tcPr>
            <w:tcW w:w="7488" w:type="dxa"/>
            <w:gridSpan w:val="12"/>
            <w:tcBorders>
              <w:top w:val="single" w:sz="6" w:space="0" w:color="auto"/>
              <w:left w:val="single" w:sz="6" w:space="0" w:color="auto"/>
              <w:bottom w:val="single" w:sz="6" w:space="0" w:color="auto"/>
              <w:right w:val="single" w:sz="6" w:space="0" w:color="auto"/>
            </w:tcBorders>
          </w:tcPr>
          <w:p w:rsidR="007B369E" w:rsidRPr="00CB5B5F" w:rsidRDefault="007B369E">
            <w:pPr>
              <w:pStyle w:val="Tablehead"/>
              <w:rPr>
                <w:sz w:val="20"/>
              </w:rPr>
            </w:pPr>
            <w:r w:rsidRPr="00CB5B5F">
              <w:rPr>
                <w:sz w:val="20"/>
              </w:rPr>
              <w:t>Month</w:t>
            </w:r>
          </w:p>
        </w:tc>
      </w:tr>
      <w:tr w:rsidR="007B369E" w:rsidRPr="00CB5B5F">
        <w:trPr>
          <w:cantSplit/>
          <w:jc w:val="center"/>
        </w:trPr>
        <w:tc>
          <w:tcPr>
            <w:tcW w:w="1304" w:type="dxa"/>
            <w:tcBorders>
              <w:top w:val="nil"/>
              <w:left w:val="single" w:sz="6" w:space="0" w:color="auto"/>
              <w:bottom w:val="nil"/>
              <w:right w:val="single" w:sz="6" w:space="0" w:color="auto"/>
            </w:tcBorders>
          </w:tcPr>
          <w:p w:rsidR="007B369E" w:rsidRPr="00CB5B5F" w:rsidRDefault="007B369E">
            <w:pPr>
              <w:keepNext/>
              <w:rPr>
                <w:sz w:val="20"/>
              </w:rPr>
            </w:pPr>
          </w:p>
        </w:tc>
        <w:tc>
          <w:tcPr>
            <w:tcW w:w="624" w:type="dxa"/>
            <w:tcBorders>
              <w:top w:val="single" w:sz="6" w:space="0" w:color="auto"/>
              <w:left w:val="single" w:sz="6" w:space="0" w:color="auto"/>
              <w:bottom w:val="single" w:sz="6" w:space="0" w:color="auto"/>
              <w:right w:val="single" w:sz="6" w:space="0" w:color="auto"/>
            </w:tcBorders>
            <w:vAlign w:val="center"/>
          </w:tcPr>
          <w:p w:rsidR="007B369E" w:rsidRPr="00CB5B5F" w:rsidRDefault="007B369E">
            <w:pPr>
              <w:pStyle w:val="Tabletext"/>
              <w:keepNext/>
              <w:jc w:val="center"/>
              <w:rPr>
                <w:sz w:val="20"/>
              </w:rPr>
            </w:pPr>
            <w:r w:rsidRPr="00CB5B5F">
              <w:rPr>
                <w:sz w:val="20"/>
              </w:rPr>
              <w:t>J</w:t>
            </w:r>
          </w:p>
        </w:tc>
        <w:tc>
          <w:tcPr>
            <w:tcW w:w="624" w:type="dxa"/>
            <w:tcBorders>
              <w:top w:val="single" w:sz="6" w:space="0" w:color="auto"/>
              <w:left w:val="single" w:sz="6" w:space="0" w:color="auto"/>
              <w:bottom w:val="single" w:sz="6" w:space="0" w:color="auto"/>
              <w:right w:val="single" w:sz="6" w:space="0" w:color="auto"/>
            </w:tcBorders>
            <w:vAlign w:val="center"/>
          </w:tcPr>
          <w:p w:rsidR="007B369E" w:rsidRPr="00CB5B5F" w:rsidRDefault="007B369E">
            <w:pPr>
              <w:pStyle w:val="Tabletext"/>
              <w:keepNext/>
              <w:jc w:val="center"/>
              <w:rPr>
                <w:sz w:val="20"/>
              </w:rPr>
            </w:pPr>
            <w:r w:rsidRPr="00CB5B5F">
              <w:rPr>
                <w:sz w:val="20"/>
              </w:rPr>
              <w:t>F</w:t>
            </w:r>
          </w:p>
        </w:tc>
        <w:tc>
          <w:tcPr>
            <w:tcW w:w="624" w:type="dxa"/>
            <w:tcBorders>
              <w:top w:val="single" w:sz="6" w:space="0" w:color="auto"/>
              <w:left w:val="single" w:sz="6" w:space="0" w:color="auto"/>
              <w:bottom w:val="single" w:sz="6" w:space="0" w:color="auto"/>
              <w:right w:val="single" w:sz="6" w:space="0" w:color="auto"/>
            </w:tcBorders>
            <w:vAlign w:val="center"/>
          </w:tcPr>
          <w:p w:rsidR="007B369E" w:rsidRPr="00CB5B5F" w:rsidRDefault="007B369E">
            <w:pPr>
              <w:pStyle w:val="Tabletext"/>
              <w:keepNext/>
              <w:jc w:val="center"/>
              <w:rPr>
                <w:sz w:val="20"/>
              </w:rPr>
            </w:pPr>
            <w:r w:rsidRPr="00CB5B5F">
              <w:rPr>
                <w:sz w:val="20"/>
              </w:rPr>
              <w:t>M</w:t>
            </w:r>
          </w:p>
        </w:tc>
        <w:tc>
          <w:tcPr>
            <w:tcW w:w="624" w:type="dxa"/>
            <w:tcBorders>
              <w:top w:val="single" w:sz="6" w:space="0" w:color="auto"/>
              <w:left w:val="single" w:sz="6" w:space="0" w:color="auto"/>
              <w:bottom w:val="single" w:sz="6" w:space="0" w:color="auto"/>
              <w:right w:val="single" w:sz="6" w:space="0" w:color="auto"/>
            </w:tcBorders>
            <w:vAlign w:val="center"/>
          </w:tcPr>
          <w:p w:rsidR="007B369E" w:rsidRPr="00CB5B5F" w:rsidRDefault="007B369E">
            <w:pPr>
              <w:pStyle w:val="Tabletext"/>
              <w:keepNext/>
              <w:jc w:val="center"/>
              <w:rPr>
                <w:sz w:val="20"/>
              </w:rPr>
            </w:pPr>
            <w:r w:rsidRPr="00CB5B5F">
              <w:rPr>
                <w:sz w:val="20"/>
              </w:rPr>
              <w:t>A</w:t>
            </w:r>
          </w:p>
        </w:tc>
        <w:tc>
          <w:tcPr>
            <w:tcW w:w="624" w:type="dxa"/>
            <w:tcBorders>
              <w:top w:val="single" w:sz="6" w:space="0" w:color="auto"/>
              <w:left w:val="single" w:sz="6" w:space="0" w:color="auto"/>
              <w:bottom w:val="single" w:sz="6" w:space="0" w:color="auto"/>
              <w:right w:val="single" w:sz="6" w:space="0" w:color="auto"/>
            </w:tcBorders>
            <w:vAlign w:val="center"/>
          </w:tcPr>
          <w:p w:rsidR="007B369E" w:rsidRPr="00CB5B5F" w:rsidRDefault="007B369E">
            <w:pPr>
              <w:pStyle w:val="Tabletext"/>
              <w:keepNext/>
              <w:jc w:val="center"/>
              <w:rPr>
                <w:sz w:val="20"/>
              </w:rPr>
            </w:pPr>
            <w:r w:rsidRPr="00CB5B5F">
              <w:rPr>
                <w:sz w:val="20"/>
              </w:rPr>
              <w:t>M</w:t>
            </w:r>
          </w:p>
        </w:tc>
        <w:tc>
          <w:tcPr>
            <w:tcW w:w="624" w:type="dxa"/>
            <w:tcBorders>
              <w:top w:val="single" w:sz="6" w:space="0" w:color="auto"/>
              <w:left w:val="single" w:sz="6" w:space="0" w:color="auto"/>
              <w:bottom w:val="single" w:sz="6" w:space="0" w:color="auto"/>
              <w:right w:val="single" w:sz="6" w:space="0" w:color="auto"/>
            </w:tcBorders>
            <w:vAlign w:val="center"/>
          </w:tcPr>
          <w:p w:rsidR="007B369E" w:rsidRPr="00CB5B5F" w:rsidRDefault="007B369E">
            <w:pPr>
              <w:pStyle w:val="Tabletext"/>
              <w:keepNext/>
              <w:jc w:val="center"/>
              <w:rPr>
                <w:sz w:val="20"/>
              </w:rPr>
            </w:pPr>
            <w:r w:rsidRPr="00CB5B5F">
              <w:rPr>
                <w:sz w:val="20"/>
              </w:rPr>
              <w:t>J</w:t>
            </w:r>
          </w:p>
        </w:tc>
        <w:tc>
          <w:tcPr>
            <w:tcW w:w="624" w:type="dxa"/>
            <w:tcBorders>
              <w:top w:val="single" w:sz="6" w:space="0" w:color="auto"/>
              <w:left w:val="single" w:sz="6" w:space="0" w:color="auto"/>
              <w:bottom w:val="single" w:sz="6" w:space="0" w:color="auto"/>
              <w:right w:val="single" w:sz="6" w:space="0" w:color="auto"/>
            </w:tcBorders>
            <w:vAlign w:val="center"/>
          </w:tcPr>
          <w:p w:rsidR="007B369E" w:rsidRPr="00CB5B5F" w:rsidRDefault="007B369E">
            <w:pPr>
              <w:pStyle w:val="Tabletext"/>
              <w:keepNext/>
              <w:jc w:val="center"/>
              <w:rPr>
                <w:sz w:val="20"/>
              </w:rPr>
            </w:pPr>
            <w:r w:rsidRPr="00CB5B5F">
              <w:rPr>
                <w:sz w:val="20"/>
              </w:rPr>
              <w:t>J</w:t>
            </w:r>
          </w:p>
        </w:tc>
        <w:tc>
          <w:tcPr>
            <w:tcW w:w="624" w:type="dxa"/>
            <w:tcBorders>
              <w:top w:val="single" w:sz="6" w:space="0" w:color="auto"/>
              <w:left w:val="single" w:sz="6" w:space="0" w:color="auto"/>
              <w:bottom w:val="single" w:sz="6" w:space="0" w:color="auto"/>
              <w:right w:val="single" w:sz="6" w:space="0" w:color="auto"/>
            </w:tcBorders>
            <w:vAlign w:val="center"/>
          </w:tcPr>
          <w:p w:rsidR="007B369E" w:rsidRPr="00CB5B5F" w:rsidRDefault="007B369E">
            <w:pPr>
              <w:pStyle w:val="Tabletext"/>
              <w:keepNext/>
              <w:jc w:val="center"/>
              <w:rPr>
                <w:sz w:val="20"/>
              </w:rPr>
            </w:pPr>
            <w:r w:rsidRPr="00CB5B5F">
              <w:rPr>
                <w:sz w:val="20"/>
              </w:rPr>
              <w:t>A</w:t>
            </w:r>
          </w:p>
        </w:tc>
        <w:tc>
          <w:tcPr>
            <w:tcW w:w="624" w:type="dxa"/>
            <w:tcBorders>
              <w:top w:val="single" w:sz="6" w:space="0" w:color="auto"/>
              <w:left w:val="single" w:sz="6" w:space="0" w:color="auto"/>
              <w:bottom w:val="single" w:sz="6" w:space="0" w:color="auto"/>
              <w:right w:val="single" w:sz="6" w:space="0" w:color="auto"/>
            </w:tcBorders>
            <w:vAlign w:val="center"/>
          </w:tcPr>
          <w:p w:rsidR="007B369E" w:rsidRPr="00CB5B5F" w:rsidRDefault="007B369E">
            <w:pPr>
              <w:pStyle w:val="Tabletext"/>
              <w:keepNext/>
              <w:jc w:val="center"/>
              <w:rPr>
                <w:sz w:val="20"/>
              </w:rPr>
            </w:pPr>
            <w:r w:rsidRPr="00CB5B5F">
              <w:rPr>
                <w:sz w:val="20"/>
              </w:rPr>
              <w:t>S</w:t>
            </w:r>
          </w:p>
        </w:tc>
        <w:tc>
          <w:tcPr>
            <w:tcW w:w="624" w:type="dxa"/>
            <w:tcBorders>
              <w:top w:val="single" w:sz="6" w:space="0" w:color="auto"/>
              <w:left w:val="single" w:sz="6" w:space="0" w:color="auto"/>
              <w:bottom w:val="single" w:sz="6" w:space="0" w:color="auto"/>
              <w:right w:val="single" w:sz="6" w:space="0" w:color="auto"/>
            </w:tcBorders>
            <w:vAlign w:val="center"/>
          </w:tcPr>
          <w:p w:rsidR="007B369E" w:rsidRPr="00CB5B5F" w:rsidRDefault="007B369E">
            <w:pPr>
              <w:pStyle w:val="Tabletext"/>
              <w:keepNext/>
              <w:jc w:val="center"/>
              <w:rPr>
                <w:sz w:val="20"/>
              </w:rPr>
            </w:pPr>
            <w:r w:rsidRPr="00CB5B5F">
              <w:rPr>
                <w:sz w:val="20"/>
              </w:rPr>
              <w:t>O</w:t>
            </w:r>
          </w:p>
        </w:tc>
        <w:tc>
          <w:tcPr>
            <w:tcW w:w="624" w:type="dxa"/>
            <w:tcBorders>
              <w:top w:val="single" w:sz="6" w:space="0" w:color="auto"/>
              <w:left w:val="single" w:sz="6" w:space="0" w:color="auto"/>
              <w:bottom w:val="single" w:sz="6" w:space="0" w:color="auto"/>
              <w:right w:val="single" w:sz="6" w:space="0" w:color="auto"/>
            </w:tcBorders>
            <w:vAlign w:val="center"/>
          </w:tcPr>
          <w:p w:rsidR="007B369E" w:rsidRPr="00CB5B5F" w:rsidRDefault="007B369E">
            <w:pPr>
              <w:pStyle w:val="Tabletext"/>
              <w:keepNext/>
              <w:jc w:val="center"/>
              <w:rPr>
                <w:sz w:val="20"/>
              </w:rPr>
            </w:pPr>
            <w:r w:rsidRPr="00CB5B5F">
              <w:rPr>
                <w:sz w:val="20"/>
              </w:rPr>
              <w:t>N</w:t>
            </w:r>
          </w:p>
        </w:tc>
        <w:tc>
          <w:tcPr>
            <w:tcW w:w="624" w:type="dxa"/>
            <w:tcBorders>
              <w:top w:val="single" w:sz="6" w:space="0" w:color="auto"/>
              <w:left w:val="single" w:sz="6" w:space="0" w:color="auto"/>
              <w:bottom w:val="single" w:sz="6" w:space="0" w:color="auto"/>
              <w:right w:val="single" w:sz="6" w:space="0" w:color="auto"/>
            </w:tcBorders>
            <w:vAlign w:val="center"/>
          </w:tcPr>
          <w:p w:rsidR="007B369E" w:rsidRPr="00CB5B5F" w:rsidRDefault="007B369E">
            <w:pPr>
              <w:pStyle w:val="Tabletext"/>
              <w:keepNext/>
              <w:jc w:val="center"/>
              <w:rPr>
                <w:sz w:val="20"/>
              </w:rPr>
            </w:pPr>
            <w:r w:rsidRPr="00CB5B5F">
              <w:rPr>
                <w:sz w:val="20"/>
              </w:rPr>
              <w:t>D</w:t>
            </w:r>
          </w:p>
        </w:tc>
      </w:tr>
      <w:tr w:rsidR="007B369E" w:rsidRPr="00CB5B5F">
        <w:trPr>
          <w:cantSplit/>
          <w:jc w:val="center"/>
        </w:trPr>
        <w:tc>
          <w:tcPr>
            <w:tcW w:w="130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rPr>
                <w:sz w:val="20"/>
              </w:rPr>
            </w:pPr>
            <w:r w:rsidRPr="00CB5B5F">
              <w:rPr>
                <w:sz w:val="20"/>
              </w:rPr>
              <w:t>Northern</w:t>
            </w:r>
          </w:p>
        </w:tc>
        <w:tc>
          <w:tcPr>
            <w:tcW w:w="62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rPr>
                <w:sz w:val="20"/>
              </w:rPr>
            </w:pPr>
            <w:r w:rsidRPr="00CB5B5F">
              <w:rPr>
                <w:sz w:val="20"/>
              </w:rPr>
              <w:t>1.30</w:t>
            </w:r>
          </w:p>
        </w:tc>
        <w:tc>
          <w:tcPr>
            <w:tcW w:w="62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rPr>
                <w:sz w:val="20"/>
              </w:rPr>
            </w:pPr>
            <w:r w:rsidRPr="00CB5B5F">
              <w:rPr>
                <w:sz w:val="20"/>
              </w:rPr>
              <w:t>1.15</w:t>
            </w:r>
          </w:p>
        </w:tc>
        <w:tc>
          <w:tcPr>
            <w:tcW w:w="62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rPr>
                <w:sz w:val="20"/>
              </w:rPr>
            </w:pPr>
            <w:r w:rsidRPr="00CB5B5F">
              <w:rPr>
                <w:sz w:val="20"/>
              </w:rPr>
              <w:t>1.03</w:t>
            </w:r>
          </w:p>
        </w:tc>
        <w:tc>
          <w:tcPr>
            <w:tcW w:w="62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rPr>
                <w:sz w:val="20"/>
              </w:rPr>
            </w:pPr>
            <w:r w:rsidRPr="00CB5B5F">
              <w:rPr>
                <w:sz w:val="20"/>
              </w:rPr>
              <w:t>1</w:t>
            </w:r>
          </w:p>
        </w:tc>
        <w:tc>
          <w:tcPr>
            <w:tcW w:w="62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rPr>
                <w:sz w:val="20"/>
              </w:rPr>
            </w:pPr>
            <w:r w:rsidRPr="00CB5B5F">
              <w:rPr>
                <w:sz w:val="20"/>
              </w:rPr>
              <w:t>1</w:t>
            </w:r>
          </w:p>
        </w:tc>
        <w:tc>
          <w:tcPr>
            <w:tcW w:w="62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rPr>
                <w:sz w:val="20"/>
              </w:rPr>
            </w:pPr>
            <w:r w:rsidRPr="00CB5B5F">
              <w:rPr>
                <w:sz w:val="20"/>
              </w:rPr>
              <w:t>1</w:t>
            </w:r>
          </w:p>
        </w:tc>
        <w:tc>
          <w:tcPr>
            <w:tcW w:w="62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rPr>
                <w:sz w:val="20"/>
              </w:rPr>
            </w:pPr>
            <w:r w:rsidRPr="00CB5B5F">
              <w:rPr>
                <w:sz w:val="20"/>
              </w:rPr>
              <w:t>1</w:t>
            </w:r>
          </w:p>
        </w:tc>
        <w:tc>
          <w:tcPr>
            <w:tcW w:w="62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rPr>
                <w:sz w:val="20"/>
              </w:rPr>
            </w:pPr>
            <w:r w:rsidRPr="00CB5B5F">
              <w:rPr>
                <w:sz w:val="20"/>
              </w:rPr>
              <w:t>1</w:t>
            </w:r>
          </w:p>
        </w:tc>
        <w:tc>
          <w:tcPr>
            <w:tcW w:w="62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rPr>
                <w:sz w:val="20"/>
              </w:rPr>
            </w:pPr>
            <w:r w:rsidRPr="00CB5B5F">
              <w:rPr>
                <w:sz w:val="20"/>
              </w:rPr>
              <w:t>1</w:t>
            </w:r>
          </w:p>
        </w:tc>
        <w:tc>
          <w:tcPr>
            <w:tcW w:w="62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rPr>
                <w:sz w:val="20"/>
              </w:rPr>
            </w:pPr>
            <w:r w:rsidRPr="00CB5B5F">
              <w:rPr>
                <w:sz w:val="20"/>
              </w:rPr>
              <w:t>1.03</w:t>
            </w:r>
          </w:p>
        </w:tc>
        <w:tc>
          <w:tcPr>
            <w:tcW w:w="62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rPr>
                <w:sz w:val="20"/>
              </w:rPr>
            </w:pPr>
            <w:r w:rsidRPr="00CB5B5F">
              <w:rPr>
                <w:sz w:val="20"/>
              </w:rPr>
              <w:t>1.15</w:t>
            </w:r>
          </w:p>
        </w:tc>
        <w:tc>
          <w:tcPr>
            <w:tcW w:w="62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rPr>
                <w:sz w:val="20"/>
              </w:rPr>
            </w:pPr>
            <w:r w:rsidRPr="00CB5B5F">
              <w:rPr>
                <w:sz w:val="20"/>
              </w:rPr>
              <w:t>1.30</w:t>
            </w:r>
          </w:p>
        </w:tc>
      </w:tr>
      <w:tr w:rsidR="007B369E" w:rsidRPr="00CB5B5F">
        <w:trPr>
          <w:cantSplit/>
          <w:jc w:val="center"/>
        </w:trPr>
        <w:tc>
          <w:tcPr>
            <w:tcW w:w="130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rPr>
                <w:sz w:val="20"/>
              </w:rPr>
            </w:pPr>
            <w:r w:rsidRPr="00CB5B5F">
              <w:rPr>
                <w:sz w:val="20"/>
              </w:rPr>
              <w:t>Southern</w:t>
            </w:r>
          </w:p>
        </w:tc>
        <w:tc>
          <w:tcPr>
            <w:tcW w:w="62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rPr>
                <w:sz w:val="20"/>
              </w:rPr>
            </w:pPr>
            <w:r w:rsidRPr="00CB5B5F">
              <w:rPr>
                <w:sz w:val="20"/>
              </w:rPr>
              <w:t>1</w:t>
            </w:r>
          </w:p>
        </w:tc>
        <w:tc>
          <w:tcPr>
            <w:tcW w:w="62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rPr>
                <w:sz w:val="20"/>
              </w:rPr>
            </w:pPr>
            <w:r w:rsidRPr="00CB5B5F">
              <w:rPr>
                <w:sz w:val="20"/>
              </w:rPr>
              <w:t>1</w:t>
            </w:r>
          </w:p>
        </w:tc>
        <w:tc>
          <w:tcPr>
            <w:tcW w:w="62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rPr>
                <w:sz w:val="20"/>
              </w:rPr>
            </w:pPr>
            <w:r w:rsidRPr="00CB5B5F">
              <w:rPr>
                <w:sz w:val="20"/>
              </w:rPr>
              <w:t>1</w:t>
            </w:r>
          </w:p>
        </w:tc>
        <w:tc>
          <w:tcPr>
            <w:tcW w:w="62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rPr>
                <w:sz w:val="20"/>
              </w:rPr>
            </w:pPr>
            <w:r w:rsidRPr="00CB5B5F">
              <w:rPr>
                <w:sz w:val="20"/>
              </w:rPr>
              <w:t>1.03</w:t>
            </w:r>
          </w:p>
        </w:tc>
        <w:tc>
          <w:tcPr>
            <w:tcW w:w="62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rPr>
                <w:sz w:val="20"/>
              </w:rPr>
            </w:pPr>
            <w:r w:rsidRPr="00CB5B5F">
              <w:rPr>
                <w:sz w:val="20"/>
              </w:rPr>
              <w:t>1.15</w:t>
            </w:r>
          </w:p>
        </w:tc>
        <w:tc>
          <w:tcPr>
            <w:tcW w:w="62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rPr>
                <w:sz w:val="20"/>
              </w:rPr>
            </w:pPr>
            <w:r w:rsidRPr="00CB5B5F">
              <w:rPr>
                <w:sz w:val="20"/>
              </w:rPr>
              <w:t>1.30</w:t>
            </w:r>
          </w:p>
        </w:tc>
        <w:tc>
          <w:tcPr>
            <w:tcW w:w="62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rPr>
                <w:sz w:val="20"/>
              </w:rPr>
            </w:pPr>
            <w:r w:rsidRPr="00CB5B5F">
              <w:rPr>
                <w:sz w:val="20"/>
              </w:rPr>
              <w:t>1.30</w:t>
            </w:r>
          </w:p>
        </w:tc>
        <w:tc>
          <w:tcPr>
            <w:tcW w:w="62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rPr>
                <w:sz w:val="20"/>
              </w:rPr>
            </w:pPr>
            <w:r w:rsidRPr="00CB5B5F">
              <w:rPr>
                <w:sz w:val="20"/>
              </w:rPr>
              <w:t>1.15</w:t>
            </w:r>
          </w:p>
        </w:tc>
        <w:tc>
          <w:tcPr>
            <w:tcW w:w="62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rPr>
                <w:sz w:val="20"/>
              </w:rPr>
            </w:pPr>
            <w:r w:rsidRPr="00CB5B5F">
              <w:rPr>
                <w:sz w:val="20"/>
              </w:rPr>
              <w:t>1.03</w:t>
            </w:r>
          </w:p>
        </w:tc>
        <w:tc>
          <w:tcPr>
            <w:tcW w:w="62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rPr>
                <w:sz w:val="20"/>
              </w:rPr>
            </w:pPr>
            <w:r w:rsidRPr="00CB5B5F">
              <w:rPr>
                <w:sz w:val="20"/>
              </w:rPr>
              <w:t>1</w:t>
            </w:r>
          </w:p>
        </w:tc>
        <w:tc>
          <w:tcPr>
            <w:tcW w:w="62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rPr>
                <w:sz w:val="20"/>
              </w:rPr>
            </w:pPr>
            <w:r w:rsidRPr="00CB5B5F">
              <w:rPr>
                <w:sz w:val="20"/>
              </w:rPr>
              <w:t>1</w:t>
            </w:r>
          </w:p>
        </w:tc>
        <w:tc>
          <w:tcPr>
            <w:tcW w:w="624" w:type="dxa"/>
            <w:tcBorders>
              <w:top w:val="single" w:sz="6" w:space="0" w:color="auto"/>
              <w:left w:val="single" w:sz="6" w:space="0" w:color="auto"/>
              <w:bottom w:val="single" w:sz="6" w:space="0" w:color="auto"/>
              <w:right w:val="single" w:sz="6" w:space="0" w:color="auto"/>
            </w:tcBorders>
          </w:tcPr>
          <w:p w:rsidR="007B369E" w:rsidRPr="00CB5B5F" w:rsidRDefault="007B369E">
            <w:pPr>
              <w:pStyle w:val="Tabletext"/>
              <w:rPr>
                <w:sz w:val="20"/>
              </w:rPr>
            </w:pPr>
            <w:r w:rsidRPr="00CB5B5F">
              <w:rPr>
                <w:sz w:val="20"/>
              </w:rPr>
              <w:t>1</w:t>
            </w:r>
          </w:p>
        </w:tc>
      </w:tr>
    </w:tbl>
    <w:p w:rsidR="007B369E" w:rsidRPr="00CB5B5F" w:rsidRDefault="007B369E" w:rsidP="007B369E">
      <w:pPr>
        <w:pStyle w:val="Tablefin"/>
      </w:pPr>
    </w:p>
    <w:p w:rsidR="00677B07" w:rsidRPr="008E0851" w:rsidRDefault="007B369E" w:rsidP="00677B07">
      <w:pPr>
        <w:rPr>
          <w:lang w:val="en-US"/>
        </w:rPr>
      </w:pPr>
      <w:r>
        <w:rPr>
          <w:lang w:val="en-US"/>
        </w:rPr>
        <w:t xml:space="preserve">The values of </w:t>
      </w:r>
      <w:r>
        <w:rPr>
          <w:i/>
          <w:lang w:val="en-US"/>
        </w:rPr>
        <w:t>f</w:t>
      </w:r>
      <w:r>
        <w:rPr>
          <w:i/>
          <w:iCs/>
          <w:vertAlign w:val="subscript"/>
          <w:lang w:val="en-US"/>
        </w:rPr>
        <w:t>L</w:t>
      </w:r>
      <w:r>
        <w:rPr>
          <w:lang w:val="en-US"/>
        </w:rPr>
        <w:t xml:space="preserve"> are calculated at each hour until the local time </w:t>
      </w:r>
      <w:r>
        <w:rPr>
          <w:i/>
          <w:lang w:val="en-US"/>
        </w:rPr>
        <w:t>t</w:t>
      </w:r>
      <w:r>
        <w:rPr>
          <w:i/>
          <w:iCs/>
          <w:vertAlign w:val="subscript"/>
          <w:lang w:val="en-US"/>
        </w:rPr>
        <w:t>r</w:t>
      </w:r>
      <w:r>
        <w:rPr>
          <w:lang w:val="en-US"/>
        </w:rPr>
        <w:t xml:space="preserve"> when </w:t>
      </w:r>
      <w:r>
        <w:rPr>
          <w:i/>
          <w:lang w:val="en-US"/>
        </w:rPr>
        <w:t>f</w:t>
      </w:r>
      <w:r>
        <w:rPr>
          <w:i/>
          <w:iCs/>
          <w:vertAlign w:val="subscript"/>
          <w:lang w:val="en-US"/>
        </w:rPr>
        <w:t>L</w:t>
      </w:r>
      <w:r>
        <w:rPr>
          <w:lang w:val="en-US"/>
        </w:rPr>
        <w:t> </w:t>
      </w:r>
      <w:r>
        <w:rPr>
          <w:rFonts w:ascii="Symbol" w:hAnsi="Symbol"/>
        </w:rPr>
        <w:t></w:t>
      </w:r>
      <w:r>
        <w:rPr>
          <w:lang w:val="en-US"/>
        </w:rPr>
        <w:t> 2</w:t>
      </w:r>
      <w:r>
        <w:rPr>
          <w:i/>
          <w:lang w:val="en-US"/>
        </w:rPr>
        <w:t>f</w:t>
      </w:r>
      <w:r>
        <w:rPr>
          <w:i/>
          <w:iCs/>
          <w:vertAlign w:val="subscript"/>
          <w:lang w:val="en-US"/>
        </w:rPr>
        <w:t>LN</w:t>
      </w:r>
      <w:r w:rsidR="00677B07">
        <w:rPr>
          <w:i/>
          <w:iCs/>
          <w:vertAlign w:val="subscript"/>
          <w:lang w:val="en-US"/>
        </w:rPr>
        <w:t>.</w:t>
      </w:r>
    </w:p>
    <w:p w:rsidR="007B369E" w:rsidRDefault="007B369E" w:rsidP="00677B07">
      <w:pPr>
        <w:keepNext/>
        <w:keepLines/>
        <w:rPr>
          <w:sz w:val="22"/>
          <w:lang w:val="en-US"/>
        </w:rPr>
      </w:pPr>
      <w:r>
        <w:rPr>
          <w:lang w:val="en-US"/>
        </w:rPr>
        <w:lastRenderedPageBreak/>
        <w:t>where:</w:t>
      </w:r>
    </w:p>
    <w:p w:rsidR="007B369E" w:rsidRDefault="007B369E" w:rsidP="00677B07">
      <w:pPr>
        <w:pStyle w:val="Equation"/>
        <w:keepNext/>
        <w:keepLines/>
        <w:rPr>
          <w:lang w:val="en-US"/>
        </w:rPr>
      </w:pPr>
      <w:bookmarkStart w:id="61" w:name="F033"/>
      <w:r>
        <w:rPr>
          <w:lang w:val="en-US"/>
        </w:rPr>
        <w:tab/>
      </w:r>
      <w:r>
        <w:rPr>
          <w:lang w:val="en-US"/>
        </w:rPr>
        <w:tab/>
      </w:r>
      <w:r>
        <w:rPr>
          <w:position w:val="-26"/>
        </w:rPr>
        <w:object w:dxaOrig="2659" w:dyaOrig="700">
          <v:shape id="_x0000_i1062" type="#_x0000_t75" style="width:133.5pt;height:34.5pt" o:ole="">
            <v:imagedata r:id="rId86" o:title=""/>
          </v:shape>
          <o:OLEObject Type="Embed" ProgID="Equation.3" ShapeID="_x0000_i1062" DrawAspect="Content" ObjectID="_1394001084" r:id="rId87"/>
        </w:object>
      </w:r>
      <w:r>
        <w:rPr>
          <w:lang w:val="en-US"/>
        </w:rPr>
        <w:tab/>
        <w:t>(34)</w:t>
      </w:r>
    </w:p>
    <w:bookmarkEnd w:id="61"/>
    <w:p w:rsidR="007B369E" w:rsidRDefault="007B369E" w:rsidP="007B369E">
      <w:pPr>
        <w:rPr>
          <w:lang w:val="en-US"/>
        </w:rPr>
      </w:pPr>
      <w:r>
        <w:rPr>
          <w:lang w:val="en-US"/>
        </w:rPr>
        <w:t xml:space="preserve">During the next three hours </w:t>
      </w:r>
      <w:r>
        <w:rPr>
          <w:i/>
          <w:lang w:val="en-US"/>
        </w:rPr>
        <w:t>f</w:t>
      </w:r>
      <w:r>
        <w:rPr>
          <w:i/>
          <w:iCs/>
          <w:vertAlign w:val="subscript"/>
          <w:lang w:val="en-US"/>
        </w:rPr>
        <w:t>L</w:t>
      </w:r>
      <w:r>
        <w:rPr>
          <w:lang w:val="en-US"/>
        </w:rPr>
        <w:t xml:space="preserve"> is calculated from:</w:t>
      </w:r>
    </w:p>
    <w:p w:rsidR="007B369E" w:rsidRDefault="007B369E" w:rsidP="007B369E">
      <w:pPr>
        <w:pStyle w:val="Equation"/>
        <w:rPr>
          <w:lang w:val="en-US"/>
        </w:rPr>
      </w:pPr>
      <w:bookmarkStart w:id="62" w:name="F034"/>
      <w:r>
        <w:rPr>
          <w:lang w:val="en-US"/>
        </w:rPr>
        <w:tab/>
      </w:r>
      <w:r>
        <w:rPr>
          <w:lang w:val="en-US"/>
        </w:rPr>
        <w:tab/>
      </w:r>
      <w:r>
        <w:rPr>
          <w:i/>
          <w:iCs/>
          <w:lang w:val="en-US"/>
        </w:rPr>
        <w:t>f</w:t>
      </w:r>
      <w:r>
        <w:rPr>
          <w:i/>
          <w:iCs/>
          <w:vertAlign w:val="subscript"/>
          <w:lang w:val="en-US"/>
        </w:rPr>
        <w:t>L</w:t>
      </w:r>
      <w:r>
        <w:rPr>
          <w:lang w:val="en-US"/>
        </w:rPr>
        <w:t> </w:t>
      </w:r>
      <w:r>
        <w:rPr>
          <w:rFonts w:ascii="Symbol" w:hAnsi="Symbol"/>
        </w:rPr>
        <w:t></w:t>
      </w:r>
      <w:r>
        <w:rPr>
          <w:lang w:val="en-US"/>
        </w:rPr>
        <w:t> 2 </w:t>
      </w:r>
      <w:r>
        <w:rPr>
          <w:i/>
          <w:iCs/>
          <w:lang w:val="en-US"/>
        </w:rPr>
        <w:t>f</w:t>
      </w:r>
      <w:r>
        <w:rPr>
          <w:i/>
          <w:iCs/>
          <w:vertAlign w:val="subscript"/>
          <w:lang w:val="en-US"/>
        </w:rPr>
        <w:t xml:space="preserve">LN </w:t>
      </w:r>
      <w:r>
        <w:rPr>
          <w:lang w:val="en-US"/>
        </w:rPr>
        <w:t>e</w:t>
      </w:r>
      <w:r>
        <w:rPr>
          <w:position w:val="6"/>
          <w:sz w:val="20"/>
          <w:lang w:val="en-US"/>
        </w:rPr>
        <w:t>–0.23</w:t>
      </w:r>
      <w:r>
        <w:rPr>
          <w:i/>
          <w:iCs/>
          <w:position w:val="6"/>
          <w:sz w:val="20"/>
          <w:lang w:val="en-US"/>
        </w:rPr>
        <w:t>t</w:t>
      </w:r>
      <w:r>
        <w:rPr>
          <w:i/>
          <w:iCs/>
          <w:position w:val="6"/>
          <w:sz w:val="20"/>
          <w:lang w:val="en-US"/>
        </w:rPr>
        <w:tab/>
      </w:r>
      <w:r>
        <w:rPr>
          <w:lang w:val="en-US"/>
        </w:rPr>
        <w:t>(35)</w:t>
      </w:r>
    </w:p>
    <w:bookmarkEnd w:id="62"/>
    <w:p w:rsidR="007B369E" w:rsidRDefault="007B369E" w:rsidP="007B369E">
      <w:pPr>
        <w:rPr>
          <w:lang w:val="en-US"/>
        </w:rPr>
      </w:pPr>
      <w:r>
        <w:rPr>
          <w:lang w:val="en-US"/>
        </w:rPr>
        <w:t xml:space="preserve">where </w:t>
      </w:r>
      <w:r>
        <w:rPr>
          <w:i/>
          <w:lang w:val="en-US"/>
        </w:rPr>
        <w:t>t</w:t>
      </w:r>
      <w:r>
        <w:rPr>
          <w:lang w:val="en-US"/>
        </w:rPr>
        <w:t xml:space="preserve"> is the time in hours after </w:t>
      </w:r>
      <w:r>
        <w:rPr>
          <w:i/>
          <w:lang w:val="en-US"/>
        </w:rPr>
        <w:t>t</w:t>
      </w:r>
      <w:r>
        <w:rPr>
          <w:i/>
          <w:iCs/>
          <w:vertAlign w:val="subscript"/>
          <w:lang w:val="en-US"/>
        </w:rPr>
        <w:t>r</w:t>
      </w:r>
      <w:r>
        <w:rPr>
          <w:lang w:val="en-US"/>
        </w:rPr>
        <w:t xml:space="preserve">. For subsequent hours </w:t>
      </w:r>
      <w:r>
        <w:rPr>
          <w:i/>
          <w:lang w:val="en-US"/>
        </w:rPr>
        <w:t>f</w:t>
      </w:r>
      <w:r>
        <w:rPr>
          <w:i/>
          <w:iCs/>
          <w:vertAlign w:val="subscript"/>
          <w:lang w:val="en-US"/>
        </w:rPr>
        <w:t>L</w:t>
      </w:r>
      <w:r>
        <w:rPr>
          <w:lang w:val="en-US"/>
        </w:rPr>
        <w:t> </w:t>
      </w:r>
      <w:r>
        <w:rPr>
          <w:rFonts w:ascii="Symbol" w:hAnsi="Symbol"/>
        </w:rPr>
        <w:t></w:t>
      </w:r>
      <w:r>
        <w:rPr>
          <w:lang w:val="en-US"/>
        </w:rPr>
        <w:t> </w:t>
      </w:r>
      <w:r>
        <w:rPr>
          <w:i/>
          <w:lang w:val="en-US"/>
        </w:rPr>
        <w:t>f</w:t>
      </w:r>
      <w:r>
        <w:rPr>
          <w:i/>
          <w:iCs/>
          <w:vertAlign w:val="subscript"/>
          <w:lang w:val="en-US"/>
        </w:rPr>
        <w:t>LN</w:t>
      </w:r>
      <w:r>
        <w:rPr>
          <w:position w:val="-4"/>
          <w:sz w:val="16"/>
          <w:lang w:val="en-US"/>
        </w:rPr>
        <w:t xml:space="preserve"> </w:t>
      </w:r>
      <w:r>
        <w:rPr>
          <w:lang w:val="en-US"/>
        </w:rPr>
        <w:t>until the time when equation (33) gives a higher value.</w:t>
      </w:r>
    </w:p>
    <w:p w:rsidR="007B369E" w:rsidRDefault="007B369E" w:rsidP="007B369E">
      <w:pPr>
        <w:pStyle w:val="Heading2"/>
        <w:rPr>
          <w:lang w:val="en-US"/>
        </w:rPr>
      </w:pPr>
      <w:bookmarkStart w:id="63" w:name="_Toc101262881"/>
      <w:bookmarkStart w:id="64" w:name="_Toc101261899"/>
      <w:bookmarkStart w:id="65" w:name="_Toc101235230"/>
      <w:r>
        <w:rPr>
          <w:lang w:val="en-US"/>
        </w:rPr>
        <w:t>5.4</w:t>
      </w:r>
      <w:r>
        <w:rPr>
          <w:lang w:val="en-US"/>
        </w:rPr>
        <w:tab/>
        <w:t>Paths between 7</w:t>
      </w:r>
      <w:r>
        <w:rPr>
          <w:sz w:val="12"/>
          <w:lang w:val="en-US"/>
        </w:rPr>
        <w:t> </w:t>
      </w:r>
      <w:r>
        <w:rPr>
          <w:lang w:val="en-US"/>
        </w:rPr>
        <w:t>000 and 9</w:t>
      </w:r>
      <w:r>
        <w:rPr>
          <w:sz w:val="12"/>
          <w:lang w:val="en-US"/>
        </w:rPr>
        <w:t> </w:t>
      </w:r>
      <w:r>
        <w:rPr>
          <w:lang w:val="en-US"/>
        </w:rPr>
        <w:t>000 km</w:t>
      </w:r>
      <w:bookmarkEnd w:id="63"/>
      <w:bookmarkEnd w:id="64"/>
      <w:bookmarkEnd w:id="65"/>
    </w:p>
    <w:p w:rsidR="007B369E" w:rsidRDefault="007B369E" w:rsidP="007B369E">
      <w:pPr>
        <w:rPr>
          <w:lang w:val="en-US"/>
        </w:rPr>
      </w:pPr>
      <w:r>
        <w:rPr>
          <w:lang w:val="en-US"/>
        </w:rPr>
        <w:t xml:space="preserve">In this distance range the median sky-wave field strength </w:t>
      </w:r>
      <w:r>
        <w:rPr>
          <w:i/>
          <w:lang w:val="en-US"/>
        </w:rPr>
        <w:t>E</w:t>
      </w:r>
      <w:r>
        <w:rPr>
          <w:i/>
          <w:iCs/>
          <w:vertAlign w:val="subscript"/>
          <w:lang w:val="en-US"/>
        </w:rPr>
        <w:t>ti</w:t>
      </w:r>
      <w:r>
        <w:rPr>
          <w:lang w:val="en-US"/>
        </w:rPr>
        <w:t xml:space="preserve"> is determined by interpolation between values </w:t>
      </w:r>
      <w:r>
        <w:rPr>
          <w:i/>
          <w:lang w:val="en-US"/>
        </w:rPr>
        <w:t>E</w:t>
      </w:r>
      <w:r>
        <w:rPr>
          <w:i/>
          <w:iCs/>
          <w:vertAlign w:val="subscript"/>
          <w:lang w:val="en-US"/>
        </w:rPr>
        <w:t>s</w:t>
      </w:r>
      <w:r>
        <w:rPr>
          <w:lang w:val="en-US"/>
        </w:rPr>
        <w:t xml:space="preserve"> and </w:t>
      </w:r>
      <w:r>
        <w:rPr>
          <w:i/>
          <w:lang w:val="en-US"/>
        </w:rPr>
        <w:t>E</w:t>
      </w:r>
      <w:r>
        <w:rPr>
          <w:i/>
          <w:iCs/>
          <w:vertAlign w:val="subscript"/>
          <w:lang w:val="en-US"/>
        </w:rPr>
        <w:t>l</w:t>
      </w:r>
      <w:r>
        <w:rPr>
          <w:lang w:val="en-US"/>
        </w:rPr>
        <w:t xml:space="preserve">. </w:t>
      </w:r>
      <w:r>
        <w:rPr>
          <w:i/>
          <w:lang w:val="en-US"/>
        </w:rPr>
        <w:t>E</w:t>
      </w:r>
      <w:r>
        <w:rPr>
          <w:i/>
          <w:iCs/>
          <w:vertAlign w:val="subscript"/>
          <w:lang w:val="en-US"/>
        </w:rPr>
        <w:t>s</w:t>
      </w:r>
      <w:r>
        <w:rPr>
          <w:position w:val="-4"/>
          <w:sz w:val="16"/>
          <w:lang w:val="en-US"/>
        </w:rPr>
        <w:t xml:space="preserve"> </w:t>
      </w:r>
      <w:r>
        <w:rPr>
          <w:lang w:val="en-US"/>
        </w:rPr>
        <w:t xml:space="preserve">is the root-sum-squared field strength given by equation (27) and </w:t>
      </w:r>
      <w:r>
        <w:rPr>
          <w:i/>
          <w:lang w:val="en-US"/>
        </w:rPr>
        <w:t>E</w:t>
      </w:r>
      <w:r>
        <w:rPr>
          <w:i/>
          <w:iCs/>
          <w:vertAlign w:val="subscript"/>
          <w:lang w:val="en-US"/>
        </w:rPr>
        <w:t>l</w:t>
      </w:r>
      <w:r>
        <w:rPr>
          <w:lang w:val="en-US"/>
        </w:rPr>
        <w:t xml:space="preserve"> refers to a composite mode as given by equation (28).</w:t>
      </w:r>
    </w:p>
    <w:p w:rsidR="007B369E" w:rsidRDefault="007B369E" w:rsidP="007B369E">
      <w:pPr>
        <w:pStyle w:val="Blanc"/>
      </w:pPr>
    </w:p>
    <w:p w:rsidR="007B369E" w:rsidRDefault="007B369E" w:rsidP="007B369E">
      <w:pPr>
        <w:pStyle w:val="Equation"/>
        <w:rPr>
          <w:lang w:val="en-US"/>
        </w:rPr>
      </w:pPr>
      <w:r>
        <w:rPr>
          <w:lang w:val="en-US"/>
        </w:rPr>
        <w:tab/>
      </w:r>
      <w:r>
        <w:rPr>
          <w:lang w:val="en-US"/>
        </w:rPr>
        <w:tab/>
      </w:r>
      <w:r>
        <w:rPr>
          <w:position w:val="-12"/>
        </w:rPr>
        <w:object w:dxaOrig="1740" w:dyaOrig="360">
          <v:shape id="_x0000_i1063" type="#_x0000_t75" style="width:87pt;height:18pt" o:ole="">
            <v:imagedata r:id="rId88" o:title=""/>
          </v:shape>
          <o:OLEObject Type="Embed" ProgID="Equation.3" ShapeID="_x0000_i1063" DrawAspect="Content" ObjectID="_1394001085" r:id="rId89"/>
        </w:object>
      </w:r>
      <w:r>
        <w:rPr>
          <w:lang w:val="en-US"/>
        </w:rPr>
        <w:t>                </w:t>
      </w:r>
      <w:r>
        <w:rPr>
          <w:color w:val="000000"/>
          <w:lang w:val="en-US"/>
        </w:rPr>
        <w:t xml:space="preserve">dB(1 </w:t>
      </w:r>
      <w:r>
        <w:rPr>
          <w:rFonts w:ascii="Symbol" w:hAnsi="Symbol"/>
          <w:color w:val="000000"/>
        </w:rPr>
        <w:t></w:t>
      </w:r>
      <w:r>
        <w:rPr>
          <w:color w:val="000000"/>
          <w:lang w:val="en-US"/>
        </w:rPr>
        <w:t>V/m)</w:t>
      </w:r>
      <w:r>
        <w:rPr>
          <w:color w:val="000000"/>
          <w:lang w:val="en-US"/>
        </w:rPr>
        <w:tab/>
        <w:t>(36)</w:t>
      </w:r>
    </w:p>
    <w:p w:rsidR="007B369E" w:rsidRDefault="007B369E" w:rsidP="007B369E">
      <w:r>
        <w:t>with</w:t>
      </w:r>
    </w:p>
    <w:p w:rsidR="007B369E" w:rsidRDefault="007B369E" w:rsidP="007B369E">
      <w:pPr>
        <w:pStyle w:val="Equation"/>
      </w:pPr>
      <w:r>
        <w:tab/>
      </w:r>
      <w:r>
        <w:tab/>
      </w:r>
      <w:r>
        <w:rPr>
          <w:position w:val="-30"/>
        </w:rPr>
        <w:object w:dxaOrig="3160" w:dyaOrig="680">
          <v:shape id="_x0000_i1064" type="#_x0000_t75" style="width:157.5pt;height:34.5pt" o:ole="">
            <v:imagedata r:id="rId90" o:title=""/>
          </v:shape>
          <o:OLEObject Type="Embed" ProgID="Equation.3" ShapeID="_x0000_i1064" DrawAspect="Content" ObjectID="_1394001086" r:id="rId91"/>
        </w:object>
      </w:r>
    </w:p>
    <w:p w:rsidR="007B369E" w:rsidRDefault="007B369E" w:rsidP="007B369E">
      <w:pPr>
        <w:pStyle w:val="Equation"/>
        <w:rPr>
          <w:lang w:val="en-US"/>
        </w:rPr>
      </w:pPr>
      <w:r>
        <w:rPr>
          <w:lang w:val="en-US"/>
        </w:rPr>
        <w:t>where:</w:t>
      </w:r>
      <w:r>
        <w:rPr>
          <w:lang w:val="en-US"/>
        </w:rPr>
        <w:tab/>
      </w:r>
      <w:r>
        <w:rPr>
          <w:lang w:val="en-US"/>
        </w:rPr>
        <w:tab/>
      </w:r>
      <w:r>
        <w:rPr>
          <w:position w:val="-12"/>
        </w:rPr>
        <w:object w:dxaOrig="1339" w:dyaOrig="420">
          <v:shape id="_x0000_i1065" type="#_x0000_t75" style="width:67.5pt;height:21pt" o:ole="">
            <v:imagedata r:id="rId92" o:title=""/>
          </v:shape>
          <o:OLEObject Type="Embed" ProgID="Equation.3" ShapeID="_x0000_i1065" DrawAspect="Content" ObjectID="_1394001087" r:id="rId93"/>
        </w:object>
      </w:r>
    </w:p>
    <w:p w:rsidR="007B369E" w:rsidRDefault="007B369E" w:rsidP="007B369E">
      <w:pPr>
        <w:pStyle w:val="Blanc"/>
      </w:pPr>
    </w:p>
    <w:p w:rsidR="007B369E" w:rsidRDefault="00677B07" w:rsidP="007B369E">
      <w:pPr>
        <w:pStyle w:val="Equation"/>
        <w:rPr>
          <w:lang w:val="en-US"/>
        </w:rPr>
      </w:pPr>
      <w:r>
        <w:rPr>
          <w:lang w:val="en-US"/>
        </w:rPr>
        <w:t>and</w:t>
      </w:r>
      <w:r w:rsidR="00E372A1">
        <w:rPr>
          <w:lang w:val="en-US"/>
        </w:rPr>
        <w:tab/>
      </w:r>
      <w:r w:rsidR="007B369E">
        <w:rPr>
          <w:lang w:val="en-US"/>
        </w:rPr>
        <w:tab/>
      </w:r>
      <w:r w:rsidR="007B369E">
        <w:rPr>
          <w:position w:val="-12"/>
        </w:rPr>
        <w:object w:dxaOrig="1299" w:dyaOrig="420">
          <v:shape id="_x0000_i1066" type="#_x0000_t75" style="width:64.5pt;height:21pt" o:ole="">
            <v:imagedata r:id="rId94" o:title=""/>
          </v:shape>
          <o:OLEObject Type="Embed" ProgID="Equation.3" ShapeID="_x0000_i1066" DrawAspect="Content" ObjectID="_1394001088" r:id="rId95"/>
        </w:object>
      </w:r>
    </w:p>
    <w:p w:rsidR="007B369E" w:rsidRDefault="007B369E" w:rsidP="007B369E">
      <w:pPr>
        <w:pStyle w:val="Blanc"/>
      </w:pPr>
    </w:p>
    <w:p w:rsidR="007B369E" w:rsidRDefault="007B369E" w:rsidP="007B369E">
      <w:pPr>
        <w:rPr>
          <w:lang w:val="en-US"/>
        </w:rPr>
      </w:pPr>
      <w:r>
        <w:rPr>
          <w:lang w:val="en-US"/>
        </w:rPr>
        <w:t>The basic MUF for the path is equal to the lower of the F2(</w:t>
      </w:r>
      <w:r>
        <w:rPr>
          <w:i/>
          <w:lang w:val="en-US"/>
        </w:rPr>
        <w:t>d</w:t>
      </w:r>
      <w:r>
        <w:rPr>
          <w:i/>
          <w:iCs/>
          <w:vertAlign w:val="subscript"/>
          <w:lang w:val="en-US"/>
        </w:rPr>
        <w:t>max</w:t>
      </w:r>
      <w:r>
        <w:rPr>
          <w:lang w:val="en-US"/>
        </w:rPr>
        <w:t>)MUF values given from equation (3) for the two control points noted in Table 1a).</w:t>
      </w:r>
    </w:p>
    <w:p w:rsidR="007B369E" w:rsidRDefault="007B369E" w:rsidP="007B369E">
      <w:pPr>
        <w:pStyle w:val="Heading1"/>
        <w:rPr>
          <w:lang w:val="en-US"/>
        </w:rPr>
      </w:pPr>
      <w:bookmarkStart w:id="66" w:name="_Toc101262882"/>
      <w:bookmarkStart w:id="67" w:name="_Toc101261900"/>
      <w:bookmarkStart w:id="68" w:name="_Toc101235231"/>
      <w:r>
        <w:rPr>
          <w:lang w:val="en-US"/>
        </w:rPr>
        <w:t>6</w:t>
      </w:r>
      <w:r>
        <w:rPr>
          <w:lang w:val="en-US"/>
        </w:rPr>
        <w:tab/>
        <w:t>Median available receiver power</w:t>
      </w:r>
      <w:bookmarkEnd w:id="66"/>
      <w:bookmarkEnd w:id="67"/>
      <w:bookmarkEnd w:id="68"/>
    </w:p>
    <w:p w:rsidR="007B369E" w:rsidRDefault="007B369E" w:rsidP="007B369E">
      <w:pPr>
        <w:rPr>
          <w:lang w:val="en-US"/>
        </w:rPr>
      </w:pPr>
      <w:r>
        <w:rPr>
          <w:lang w:val="en-US"/>
        </w:rPr>
        <w:t>For distance ranges up to 7</w:t>
      </w:r>
      <w:r>
        <w:rPr>
          <w:rFonts w:ascii="Tms Rmn" w:hAnsi="Tms Rmn"/>
          <w:sz w:val="12"/>
          <w:lang w:val="en-US"/>
        </w:rPr>
        <w:t> </w:t>
      </w:r>
      <w:r>
        <w:rPr>
          <w:lang w:val="en-US"/>
        </w:rPr>
        <w:t xml:space="preserve">000 km, where field strength is calculated by the method of § 5.2, for a given mode </w:t>
      </w:r>
      <w:r>
        <w:rPr>
          <w:i/>
          <w:lang w:val="en-US"/>
        </w:rPr>
        <w:t>w</w:t>
      </w:r>
      <w:r>
        <w:rPr>
          <w:lang w:val="en-US"/>
        </w:rPr>
        <w:t xml:space="preserve"> having sky-wave field strength </w:t>
      </w:r>
      <w:r>
        <w:rPr>
          <w:i/>
          <w:lang w:val="en-US"/>
        </w:rPr>
        <w:t>E</w:t>
      </w:r>
      <w:r>
        <w:rPr>
          <w:i/>
          <w:iCs/>
          <w:vertAlign w:val="subscript"/>
          <w:lang w:val="en-US"/>
        </w:rPr>
        <w:t>w</w:t>
      </w:r>
      <w:r>
        <w:rPr>
          <w:lang w:val="en-US"/>
        </w:rPr>
        <w:t xml:space="preserve"> (dB(1</w:t>
      </w:r>
      <w:r>
        <w:rPr>
          <w:sz w:val="16"/>
          <w:lang w:val="en-US"/>
        </w:rPr>
        <w:t xml:space="preserve"> </w:t>
      </w:r>
      <w:r>
        <w:rPr>
          <w:rFonts w:ascii="Symbol" w:hAnsi="Symbol"/>
        </w:rPr>
        <w:t></w:t>
      </w:r>
      <w:r>
        <w:rPr>
          <w:lang w:val="en-US"/>
        </w:rPr>
        <w:t xml:space="preserve">V/m)) at frequency </w:t>
      </w:r>
      <w:r>
        <w:rPr>
          <w:i/>
          <w:lang w:val="en-US"/>
        </w:rPr>
        <w:t>f</w:t>
      </w:r>
      <w:r>
        <w:rPr>
          <w:lang w:val="en-US"/>
        </w:rPr>
        <w:t xml:space="preserve"> (MHz), the corresponding available signal power </w:t>
      </w:r>
      <w:r>
        <w:rPr>
          <w:i/>
          <w:lang w:val="en-US"/>
        </w:rPr>
        <w:t>P</w:t>
      </w:r>
      <w:r>
        <w:rPr>
          <w:i/>
          <w:iCs/>
          <w:vertAlign w:val="subscript"/>
          <w:lang w:val="en-US"/>
        </w:rPr>
        <w:t>rw</w:t>
      </w:r>
      <w:r>
        <w:rPr>
          <w:lang w:val="en-US"/>
        </w:rPr>
        <w:t xml:space="preserve"> (dBW) from a lossless receiving antenna of gain </w:t>
      </w:r>
      <w:r>
        <w:rPr>
          <w:i/>
          <w:lang w:val="en-US"/>
        </w:rPr>
        <w:t>G</w:t>
      </w:r>
      <w:r>
        <w:rPr>
          <w:i/>
          <w:iCs/>
          <w:vertAlign w:val="subscript"/>
          <w:lang w:val="en-US"/>
        </w:rPr>
        <w:t>rw</w:t>
      </w:r>
      <w:r>
        <w:rPr>
          <w:lang w:val="en-US"/>
        </w:rPr>
        <w:t xml:space="preserve"> (dB relative to an isotropic radiator) in the direction of signal incidence is:</w:t>
      </w:r>
    </w:p>
    <w:p w:rsidR="007B369E" w:rsidRDefault="007B369E" w:rsidP="007B369E">
      <w:pPr>
        <w:pStyle w:val="Blanc"/>
      </w:pPr>
    </w:p>
    <w:p w:rsidR="007B369E" w:rsidRDefault="007B369E" w:rsidP="007B369E">
      <w:pPr>
        <w:pStyle w:val="Equation"/>
        <w:rPr>
          <w:lang w:val="en-US"/>
        </w:rPr>
      </w:pPr>
      <w:r>
        <w:rPr>
          <w:lang w:val="en-US"/>
        </w:rPr>
        <w:tab/>
      </w:r>
      <w:r>
        <w:rPr>
          <w:lang w:val="en-US"/>
        </w:rPr>
        <w:tab/>
      </w:r>
      <w:r>
        <w:rPr>
          <w:i/>
          <w:iCs/>
          <w:lang w:val="en-US"/>
        </w:rPr>
        <w:t>P</w:t>
      </w:r>
      <w:r>
        <w:rPr>
          <w:i/>
          <w:iCs/>
          <w:vertAlign w:val="subscript"/>
          <w:lang w:val="en-US"/>
        </w:rPr>
        <w:t>rw</w:t>
      </w:r>
      <w:r>
        <w:rPr>
          <w:lang w:val="en-US"/>
        </w:rPr>
        <w:t xml:space="preserve"> </w:t>
      </w:r>
      <w:r>
        <w:rPr>
          <w:rFonts w:ascii="Symbol" w:hAnsi="Symbol"/>
        </w:rPr>
        <w:t></w:t>
      </w:r>
      <w:r>
        <w:rPr>
          <w:lang w:val="en-US"/>
        </w:rPr>
        <w:t xml:space="preserve"> </w:t>
      </w:r>
      <w:r>
        <w:rPr>
          <w:i/>
          <w:iCs/>
          <w:lang w:val="en-US"/>
        </w:rPr>
        <w:t>E</w:t>
      </w:r>
      <w:r>
        <w:rPr>
          <w:i/>
          <w:iCs/>
          <w:vertAlign w:val="subscript"/>
          <w:lang w:val="en-US"/>
        </w:rPr>
        <w:t>w</w:t>
      </w:r>
      <w:r>
        <w:rPr>
          <w:lang w:val="en-US"/>
        </w:rPr>
        <w:t xml:space="preserve"> </w:t>
      </w:r>
      <w:r>
        <w:rPr>
          <w:rFonts w:ascii="Symbol" w:hAnsi="Symbol"/>
        </w:rPr>
        <w:t></w:t>
      </w:r>
      <w:r>
        <w:rPr>
          <w:lang w:val="en-US"/>
        </w:rPr>
        <w:t xml:space="preserve"> </w:t>
      </w:r>
      <w:r>
        <w:rPr>
          <w:i/>
          <w:iCs/>
          <w:lang w:val="en-US"/>
        </w:rPr>
        <w:t>G</w:t>
      </w:r>
      <w:r>
        <w:rPr>
          <w:i/>
          <w:iCs/>
          <w:vertAlign w:val="subscript"/>
          <w:lang w:val="en-US"/>
        </w:rPr>
        <w:t>rw</w:t>
      </w:r>
      <w:r>
        <w:rPr>
          <w:lang w:val="en-US"/>
        </w:rPr>
        <w:t xml:space="preserve"> – 20 log</w:t>
      </w:r>
      <w:r>
        <w:rPr>
          <w:vertAlign w:val="subscript"/>
          <w:lang w:val="en-US"/>
        </w:rPr>
        <w:t>10</w:t>
      </w:r>
      <w:r>
        <w:rPr>
          <w:lang w:val="en-US"/>
        </w:rPr>
        <w:t xml:space="preserve"> </w:t>
      </w:r>
      <w:r>
        <w:rPr>
          <w:i/>
          <w:iCs/>
          <w:lang w:val="en-US"/>
        </w:rPr>
        <w:t>f</w:t>
      </w:r>
      <w:r>
        <w:rPr>
          <w:lang w:val="en-US"/>
        </w:rPr>
        <w:t xml:space="preserve"> – 107.2                dBW</w:t>
      </w:r>
      <w:r>
        <w:rPr>
          <w:lang w:val="en-US"/>
        </w:rPr>
        <w:tab/>
        <w:t>(37)</w:t>
      </w:r>
    </w:p>
    <w:p w:rsidR="007B369E" w:rsidRDefault="007B369E" w:rsidP="007B369E">
      <w:pPr>
        <w:rPr>
          <w:lang w:val="en-US"/>
        </w:rPr>
      </w:pPr>
      <w:r>
        <w:rPr>
          <w:lang w:val="en-US"/>
        </w:rPr>
        <w:t xml:space="preserve">The resultant median available signal power </w:t>
      </w:r>
      <w:r>
        <w:rPr>
          <w:i/>
          <w:lang w:val="en-US"/>
        </w:rPr>
        <w:t>P</w:t>
      </w:r>
      <w:r>
        <w:rPr>
          <w:i/>
          <w:iCs/>
          <w:vertAlign w:val="subscript"/>
          <w:lang w:val="en-US"/>
        </w:rPr>
        <w:t>r</w:t>
      </w:r>
      <w:r>
        <w:rPr>
          <w:lang w:val="en-US"/>
        </w:rPr>
        <w:t xml:space="preserve"> (dBW) is given by summing the powers arising from the different modes, each mode contribution depending on the receiving antenna gain in the direction of incidence of that mode. For </w:t>
      </w:r>
      <w:r>
        <w:rPr>
          <w:i/>
          <w:lang w:val="en-US"/>
        </w:rPr>
        <w:t xml:space="preserve">N </w:t>
      </w:r>
      <w:r>
        <w:rPr>
          <w:lang w:val="en-US"/>
        </w:rPr>
        <w:t>modes contributing to the summation:</w:t>
      </w:r>
    </w:p>
    <w:p w:rsidR="007B369E" w:rsidRDefault="007B369E" w:rsidP="007B369E">
      <w:pPr>
        <w:pStyle w:val="Blanc"/>
      </w:pPr>
    </w:p>
    <w:p w:rsidR="007B369E" w:rsidRDefault="007B369E" w:rsidP="007B369E">
      <w:pPr>
        <w:pStyle w:val="Equation"/>
        <w:rPr>
          <w:lang w:val="en-US"/>
        </w:rPr>
      </w:pPr>
      <w:r>
        <w:rPr>
          <w:lang w:val="en-US"/>
        </w:rPr>
        <w:tab/>
      </w:r>
      <w:r>
        <w:rPr>
          <w:lang w:val="en-US"/>
        </w:rPr>
        <w:tab/>
      </w:r>
      <w:r>
        <w:rPr>
          <w:position w:val="-38"/>
        </w:rPr>
        <w:object w:dxaOrig="3820" w:dyaOrig="840">
          <v:shape id="_x0000_i1067" type="#_x0000_t75" style="width:190.5pt;height:42pt" o:ole="">
            <v:imagedata r:id="rId96" o:title=""/>
          </v:shape>
          <o:OLEObject Type="Embed" ProgID="Equation.3" ShapeID="_x0000_i1067" DrawAspect="Content" ObjectID="_1394001089" r:id="rId97"/>
        </w:object>
      </w:r>
      <w:r>
        <w:rPr>
          <w:lang w:val="en-US"/>
        </w:rPr>
        <w:tab/>
        <w:t>(38)</w:t>
      </w:r>
    </w:p>
    <w:p w:rsidR="007B369E" w:rsidRDefault="007B369E" w:rsidP="007B369E">
      <w:pPr>
        <w:pStyle w:val="Blanc"/>
      </w:pPr>
    </w:p>
    <w:p w:rsidR="007B369E" w:rsidRDefault="007B369E" w:rsidP="007B369E">
      <w:pPr>
        <w:rPr>
          <w:lang w:val="en-US"/>
        </w:rPr>
      </w:pPr>
      <w:r>
        <w:rPr>
          <w:lang w:val="en-US"/>
        </w:rPr>
        <w:t>For distance ranges beyond 9</w:t>
      </w:r>
      <w:r>
        <w:rPr>
          <w:sz w:val="12"/>
          <w:lang w:val="en-US"/>
        </w:rPr>
        <w:t> </w:t>
      </w:r>
      <w:r>
        <w:rPr>
          <w:lang w:val="en-US"/>
        </w:rPr>
        <w:t>000 km, where field strength is calculated by the method of § 5.3, the field strength </w:t>
      </w:r>
      <w:r>
        <w:rPr>
          <w:i/>
          <w:lang w:val="en-US"/>
        </w:rPr>
        <w:t>E</w:t>
      </w:r>
      <w:r>
        <w:rPr>
          <w:i/>
          <w:position w:val="-4"/>
          <w:sz w:val="16"/>
          <w:lang w:val="en-US"/>
        </w:rPr>
        <w:t>l</w:t>
      </w:r>
      <w:r>
        <w:rPr>
          <w:position w:val="-4"/>
          <w:lang w:val="en-US"/>
        </w:rPr>
        <w:t xml:space="preserve"> </w:t>
      </w:r>
      <w:r>
        <w:rPr>
          <w:lang w:val="en-US"/>
        </w:rPr>
        <w:t xml:space="preserve">is for the resultant of the composite modes. In this case </w:t>
      </w:r>
      <w:r>
        <w:rPr>
          <w:i/>
          <w:lang w:val="en-US"/>
        </w:rPr>
        <w:t>P</w:t>
      </w:r>
      <w:r>
        <w:rPr>
          <w:i/>
          <w:vertAlign w:val="subscript"/>
          <w:lang w:val="en-US"/>
        </w:rPr>
        <w:t>r</w:t>
      </w:r>
      <w:r>
        <w:rPr>
          <w:lang w:val="en-US"/>
        </w:rPr>
        <w:t xml:space="preserve"> is determined using equation (37), where </w:t>
      </w:r>
      <w:r>
        <w:rPr>
          <w:i/>
          <w:lang w:val="en-US"/>
        </w:rPr>
        <w:t>G</w:t>
      </w:r>
      <w:r>
        <w:rPr>
          <w:i/>
          <w:iCs/>
          <w:vertAlign w:val="subscript"/>
          <w:lang w:val="en-US"/>
        </w:rPr>
        <w:t>rw</w:t>
      </w:r>
      <w:r>
        <w:rPr>
          <w:lang w:val="en-US"/>
        </w:rPr>
        <w:t xml:space="preserve"> is the largest value of receiving antenna gain at the required azimuth in the elevation range 0</w:t>
      </w:r>
      <w:r>
        <w:rPr>
          <w:rFonts w:ascii="Symbol" w:hAnsi="Symbol"/>
        </w:rPr>
        <w:t></w:t>
      </w:r>
      <w:r>
        <w:rPr>
          <w:lang w:val="en-US"/>
        </w:rPr>
        <w:t xml:space="preserve"> to 8</w:t>
      </w:r>
      <w:r>
        <w:rPr>
          <w:rFonts w:ascii="Symbol" w:hAnsi="Symbol"/>
        </w:rPr>
        <w:t></w:t>
      </w:r>
      <w:r>
        <w:rPr>
          <w:lang w:val="en-US"/>
        </w:rPr>
        <w:t>.</w:t>
      </w:r>
    </w:p>
    <w:p w:rsidR="007B369E" w:rsidRDefault="007B369E" w:rsidP="007B369E">
      <w:pPr>
        <w:rPr>
          <w:lang w:val="en-US"/>
        </w:rPr>
      </w:pPr>
      <w:r>
        <w:rPr>
          <w:lang w:val="en-US"/>
        </w:rPr>
        <w:lastRenderedPageBreak/>
        <w:t>In the intermediate range 7</w:t>
      </w:r>
      <w:r>
        <w:rPr>
          <w:sz w:val="12"/>
          <w:lang w:val="en-US"/>
        </w:rPr>
        <w:t> </w:t>
      </w:r>
      <w:r>
        <w:rPr>
          <w:lang w:val="en-US"/>
        </w:rPr>
        <w:t>000 to 9</w:t>
      </w:r>
      <w:r>
        <w:rPr>
          <w:sz w:val="12"/>
          <w:lang w:val="en-US"/>
        </w:rPr>
        <w:t> </w:t>
      </w:r>
      <w:r>
        <w:rPr>
          <w:lang w:val="en-US"/>
        </w:rPr>
        <w:t xml:space="preserve">000 km, the power is determined from equation (36) using the powers corresponding to </w:t>
      </w:r>
      <w:r>
        <w:rPr>
          <w:i/>
          <w:lang w:val="en-US"/>
        </w:rPr>
        <w:t>E</w:t>
      </w:r>
      <w:r>
        <w:rPr>
          <w:i/>
          <w:iCs/>
          <w:vertAlign w:val="subscript"/>
          <w:lang w:val="en-US"/>
        </w:rPr>
        <w:t>s</w:t>
      </w:r>
      <w:r>
        <w:rPr>
          <w:lang w:val="en-US"/>
        </w:rPr>
        <w:t xml:space="preserve"> and </w:t>
      </w:r>
      <w:r>
        <w:rPr>
          <w:i/>
          <w:lang w:val="en-US"/>
        </w:rPr>
        <w:t>E</w:t>
      </w:r>
      <w:r>
        <w:rPr>
          <w:i/>
          <w:iCs/>
          <w:vertAlign w:val="subscript"/>
          <w:lang w:val="en-US"/>
        </w:rPr>
        <w:t>l</w:t>
      </w:r>
      <w:r>
        <w:rPr>
          <w:lang w:val="en-US"/>
        </w:rPr>
        <w:t>.</w:t>
      </w:r>
    </w:p>
    <w:p w:rsidR="007B369E" w:rsidRDefault="007B369E" w:rsidP="007B369E">
      <w:pPr>
        <w:rPr>
          <w:lang w:val="en-US"/>
        </w:rPr>
      </w:pPr>
    </w:p>
    <w:p w:rsidR="007B369E" w:rsidRDefault="007B369E" w:rsidP="007B369E">
      <w:pPr>
        <w:rPr>
          <w:lang w:val="en-US"/>
        </w:rPr>
      </w:pPr>
    </w:p>
    <w:p w:rsidR="00E372A1" w:rsidRDefault="00E372A1" w:rsidP="007B369E">
      <w:pPr>
        <w:rPr>
          <w:lang w:val="en-US"/>
        </w:rPr>
      </w:pPr>
    </w:p>
    <w:p w:rsidR="00CB5B5F" w:rsidRPr="00CB5B5F" w:rsidRDefault="00D06A23" w:rsidP="00CB5B5F">
      <w:pPr>
        <w:pStyle w:val="Parttitle"/>
        <w:rPr>
          <w:lang w:val="en-US"/>
        </w:rPr>
      </w:pPr>
      <w:r w:rsidRPr="00CB5B5F">
        <w:rPr>
          <w:bCs/>
          <w:szCs w:val="28"/>
          <w:lang w:val="en-US"/>
        </w:rPr>
        <w:t>Part 3</w:t>
      </w:r>
      <w:r>
        <w:rPr>
          <w:lang w:val="en-US"/>
        </w:rPr>
        <w:br/>
      </w:r>
      <w:r>
        <w:rPr>
          <w:lang w:val="en-US"/>
        </w:rPr>
        <w:br/>
      </w:r>
      <w:r w:rsidR="00CB5B5F" w:rsidRPr="00CB5B5F">
        <w:rPr>
          <w:lang w:val="en-US"/>
        </w:rPr>
        <w:t>The prediction of system performance</w:t>
      </w:r>
    </w:p>
    <w:p w:rsidR="00CB5B5F" w:rsidRPr="00CB5B5F" w:rsidRDefault="00CB5B5F" w:rsidP="00CB5B5F">
      <w:pPr>
        <w:pStyle w:val="Heading1"/>
        <w:rPr>
          <w:lang w:val="en-US"/>
        </w:rPr>
      </w:pPr>
      <w:r w:rsidRPr="00CB5B5F">
        <w:rPr>
          <w:lang w:val="en-US"/>
        </w:rPr>
        <w:t>7</w:t>
      </w:r>
      <w:r w:rsidRPr="00CB5B5F">
        <w:rPr>
          <w:lang w:val="en-US"/>
        </w:rPr>
        <w:tab/>
        <w:t>Monthly median signal-to-noise ratio</w:t>
      </w:r>
    </w:p>
    <w:p w:rsidR="00CB5B5F" w:rsidRPr="00CB5B5F" w:rsidRDefault="00CB5B5F" w:rsidP="00CB5B5F">
      <w:pPr>
        <w:rPr>
          <w:lang w:val="en-US"/>
        </w:rPr>
      </w:pPr>
      <w:r w:rsidRPr="00CB5B5F">
        <w:rPr>
          <w:lang w:val="en-US"/>
        </w:rPr>
        <w:t xml:space="preserve">Recommendation ITU-R P.372 provides values of median atmospheric noise power for reception on a short vertical lossless monopole antenna above perfect ground and also gives corresponding man-made noise and cosmic noise intensities. The resultant external noise factor is given as </w:t>
      </w:r>
      <w:r w:rsidRPr="00CB5B5F">
        <w:rPr>
          <w:i/>
          <w:lang w:val="en-US"/>
        </w:rPr>
        <w:t>F</w:t>
      </w:r>
      <w:r w:rsidRPr="00CB5B5F">
        <w:rPr>
          <w:i/>
          <w:iCs/>
          <w:vertAlign w:val="subscript"/>
          <w:lang w:val="en-US"/>
        </w:rPr>
        <w:t>a</w:t>
      </w:r>
      <w:r w:rsidRPr="00CB5B5F">
        <w:rPr>
          <w:lang w:val="en-US"/>
        </w:rPr>
        <w:t> (dB(</w:t>
      </w:r>
      <w:r w:rsidRPr="00CB5B5F">
        <w:rPr>
          <w:i/>
          <w:lang w:val="en-US"/>
        </w:rPr>
        <w:t>k</w:t>
      </w:r>
      <w:r>
        <w:rPr>
          <w:i/>
          <w:lang w:val="en-US"/>
        </w:rPr>
        <w:t xml:space="preserve"> </w:t>
      </w:r>
      <w:r w:rsidRPr="00CB5B5F">
        <w:rPr>
          <w:i/>
          <w:lang w:val="en-US"/>
        </w:rPr>
        <w:t>T</w:t>
      </w:r>
      <w:r>
        <w:rPr>
          <w:i/>
          <w:lang w:val="en-US"/>
        </w:rPr>
        <w:t xml:space="preserve"> </w:t>
      </w:r>
      <w:r w:rsidRPr="00CB5B5F">
        <w:rPr>
          <w:i/>
          <w:lang w:val="en-US"/>
        </w:rPr>
        <w:t>b</w:t>
      </w:r>
      <w:r w:rsidRPr="00CB5B5F">
        <w:rPr>
          <w:lang w:val="en-US"/>
        </w:rPr>
        <w:t xml:space="preserve">)) at frequency </w:t>
      </w:r>
      <w:r w:rsidRPr="00CB5B5F">
        <w:rPr>
          <w:i/>
          <w:lang w:val="en-US"/>
        </w:rPr>
        <w:t>f</w:t>
      </w:r>
      <w:r w:rsidRPr="00CB5B5F">
        <w:rPr>
          <w:lang w:val="en-US"/>
        </w:rPr>
        <w:t xml:space="preserve"> (MHz) where </w:t>
      </w:r>
      <w:r w:rsidRPr="00CB5B5F">
        <w:rPr>
          <w:i/>
          <w:lang w:val="en-US"/>
        </w:rPr>
        <w:t>k</w:t>
      </w:r>
      <w:r w:rsidRPr="00CB5B5F">
        <w:rPr>
          <w:lang w:val="en-US"/>
        </w:rPr>
        <w:t xml:space="preserve"> is the Boltzmann constant and </w:t>
      </w:r>
      <w:r w:rsidRPr="00CB5B5F">
        <w:rPr>
          <w:i/>
          <w:lang w:val="en-US"/>
        </w:rPr>
        <w:t>T</w:t>
      </w:r>
      <w:r w:rsidRPr="00CB5B5F">
        <w:rPr>
          <w:lang w:val="en-US"/>
        </w:rPr>
        <w:t xml:space="preserve"> is a reference temperature of 288 K. In general, when using some other practical reception antenna the resultant noise factor may differ from this value of </w:t>
      </w:r>
      <w:r w:rsidRPr="00CB5B5F">
        <w:rPr>
          <w:i/>
          <w:spacing w:val="-10"/>
          <w:lang w:val="en-US"/>
        </w:rPr>
        <w:t>F</w:t>
      </w:r>
      <w:r w:rsidRPr="00CB5B5F">
        <w:rPr>
          <w:i/>
          <w:iCs/>
          <w:spacing w:val="-10"/>
          <w:vertAlign w:val="subscript"/>
          <w:lang w:val="en-US"/>
        </w:rPr>
        <w:t>a</w:t>
      </w:r>
      <w:r w:rsidRPr="00CB5B5F">
        <w:rPr>
          <w:lang w:val="en-US"/>
        </w:rPr>
        <w:t xml:space="preserve">. However, since complete noise measurement data for different antennas is not available, it is appropriate to assume that the </w:t>
      </w:r>
      <w:r w:rsidRPr="00CB5B5F">
        <w:rPr>
          <w:i/>
          <w:spacing w:val="-10"/>
          <w:lang w:val="en-US"/>
        </w:rPr>
        <w:t>F</w:t>
      </w:r>
      <w:r w:rsidRPr="00CB5B5F">
        <w:rPr>
          <w:i/>
          <w:iCs/>
          <w:spacing w:val="-10"/>
          <w:vertAlign w:val="subscript"/>
          <w:lang w:val="en-US"/>
        </w:rPr>
        <w:t>a</w:t>
      </w:r>
      <w:r w:rsidRPr="00CB5B5F">
        <w:rPr>
          <w:lang w:val="en-US"/>
        </w:rPr>
        <w:t xml:space="preserve"> value obtained from Recommendation ITU-R P.372 applies, as a first approximation. Hence the monthly median </w:t>
      </w:r>
      <w:r w:rsidRPr="00CB5B5F">
        <w:rPr>
          <w:lang w:val="en-US"/>
        </w:rPr>
        <w:br/>
        <w:t>signal-to-noise ratio</w:t>
      </w:r>
      <w:r w:rsidRPr="00CB5B5F">
        <w:rPr>
          <w:i/>
          <w:lang w:val="en-US"/>
        </w:rPr>
        <w:t xml:space="preserve"> </w:t>
      </w:r>
      <w:r w:rsidR="005124AA" w:rsidRPr="005124AA">
        <w:rPr>
          <w:iCs/>
          <w:lang w:val="en-US"/>
        </w:rPr>
        <w:t>(</w:t>
      </w:r>
      <w:r w:rsidRPr="00CB5B5F">
        <w:rPr>
          <w:i/>
          <w:lang w:val="en-US"/>
        </w:rPr>
        <w:t>S</w:t>
      </w:r>
      <w:r w:rsidRPr="00CB5B5F">
        <w:rPr>
          <w:lang w:val="en-US"/>
        </w:rPr>
        <w:t>/</w:t>
      </w:r>
      <w:r w:rsidRPr="00CB5B5F">
        <w:rPr>
          <w:i/>
          <w:lang w:val="en-US"/>
        </w:rPr>
        <w:t>N</w:t>
      </w:r>
      <w:r w:rsidR="005124AA" w:rsidRPr="005124AA">
        <w:rPr>
          <w:iCs/>
          <w:lang w:val="en-US"/>
        </w:rPr>
        <w:t>)</w:t>
      </w:r>
      <w:r w:rsidRPr="00CB5B5F">
        <w:rPr>
          <w:lang w:val="en-US"/>
        </w:rPr>
        <w:t xml:space="preserve"> (dB) achieved within a bandwidth </w:t>
      </w:r>
      <w:r w:rsidRPr="00CB5B5F">
        <w:rPr>
          <w:i/>
          <w:lang w:val="en-US"/>
        </w:rPr>
        <w:t xml:space="preserve">b </w:t>
      </w:r>
      <w:r w:rsidRPr="00CB5B5F">
        <w:rPr>
          <w:lang w:val="en-US"/>
        </w:rPr>
        <w:t>(Hz) is:</w:t>
      </w:r>
    </w:p>
    <w:p w:rsidR="008C07EE" w:rsidRDefault="008C07EE" w:rsidP="008C07EE">
      <w:pPr>
        <w:pStyle w:val="Blanc"/>
      </w:pPr>
    </w:p>
    <w:p w:rsidR="00CB5B5F" w:rsidRPr="00CB5B5F" w:rsidRDefault="00CB5B5F" w:rsidP="008C07EE">
      <w:pPr>
        <w:pStyle w:val="Equation"/>
        <w:rPr>
          <w:lang w:val="en-US"/>
        </w:rPr>
      </w:pPr>
      <w:r w:rsidRPr="00CB5B5F">
        <w:rPr>
          <w:lang w:val="en-US"/>
        </w:rPr>
        <w:tab/>
      </w:r>
      <w:r w:rsidRPr="00CB5B5F">
        <w:rPr>
          <w:lang w:val="en-US"/>
        </w:rPr>
        <w:tab/>
      </w:r>
      <w:r w:rsidRPr="00CB5B5F">
        <w:rPr>
          <w:i/>
          <w:iCs/>
          <w:lang w:val="en-US"/>
        </w:rPr>
        <w:t>S</w:t>
      </w:r>
      <w:r w:rsidRPr="00CB5B5F">
        <w:rPr>
          <w:lang w:val="en-US"/>
        </w:rPr>
        <w:t>/</w:t>
      </w:r>
      <w:r w:rsidRPr="00CB5B5F">
        <w:rPr>
          <w:i/>
          <w:iCs/>
          <w:lang w:val="en-US"/>
        </w:rPr>
        <w:t>N</w:t>
      </w:r>
      <w:r w:rsidRPr="00CB5B5F">
        <w:rPr>
          <w:lang w:val="en-US"/>
        </w:rPr>
        <w:t> </w:t>
      </w:r>
      <w:r w:rsidRPr="00C85E59">
        <w:rPr>
          <w:rFonts w:ascii="Symbol" w:hAnsi="Symbol"/>
        </w:rPr>
        <w:t></w:t>
      </w:r>
      <w:r w:rsidRPr="00CB5B5F">
        <w:rPr>
          <w:lang w:val="en-US"/>
        </w:rPr>
        <w:t> </w:t>
      </w:r>
      <w:r w:rsidRPr="00CB5B5F">
        <w:rPr>
          <w:i/>
          <w:iCs/>
          <w:lang w:val="en-US"/>
        </w:rPr>
        <w:t>P</w:t>
      </w:r>
      <w:r w:rsidRPr="00CB5B5F">
        <w:rPr>
          <w:i/>
          <w:iCs/>
          <w:vertAlign w:val="subscript"/>
          <w:lang w:val="en-US"/>
        </w:rPr>
        <w:t>r</w:t>
      </w:r>
      <w:r w:rsidRPr="00CB5B5F">
        <w:rPr>
          <w:lang w:val="en-US"/>
        </w:rPr>
        <w:t> – </w:t>
      </w:r>
      <w:r w:rsidRPr="00CB5B5F">
        <w:rPr>
          <w:i/>
          <w:iCs/>
          <w:lang w:val="en-US"/>
        </w:rPr>
        <w:t>F</w:t>
      </w:r>
      <w:r w:rsidRPr="00CB5B5F">
        <w:rPr>
          <w:i/>
          <w:iCs/>
          <w:vertAlign w:val="subscript"/>
          <w:lang w:val="en-US"/>
        </w:rPr>
        <w:t>a</w:t>
      </w:r>
      <w:r w:rsidRPr="00CB5B5F">
        <w:rPr>
          <w:lang w:val="en-US"/>
        </w:rPr>
        <w:t> – 10 log</w:t>
      </w:r>
      <w:r w:rsidRPr="00CB5B5F">
        <w:rPr>
          <w:vertAlign w:val="subscript"/>
          <w:lang w:val="en-US"/>
        </w:rPr>
        <w:t>10</w:t>
      </w:r>
      <w:r w:rsidRPr="00CB5B5F">
        <w:rPr>
          <w:lang w:val="en-US"/>
        </w:rPr>
        <w:t xml:space="preserve"> </w:t>
      </w:r>
      <w:r w:rsidRPr="00CB5B5F">
        <w:rPr>
          <w:i/>
          <w:iCs/>
          <w:lang w:val="en-US"/>
        </w:rPr>
        <w:t>b</w:t>
      </w:r>
      <w:r w:rsidRPr="00CB5B5F">
        <w:rPr>
          <w:lang w:val="en-US"/>
        </w:rPr>
        <w:t> + 204</w:t>
      </w:r>
      <w:r w:rsidRPr="00CB5B5F">
        <w:rPr>
          <w:lang w:val="en-US"/>
        </w:rPr>
        <w:tab/>
        <w:t>(39)</w:t>
      </w:r>
    </w:p>
    <w:p w:rsidR="00CB5B5F" w:rsidRPr="00CB5B5F" w:rsidRDefault="00CB5B5F" w:rsidP="00CB5B5F">
      <w:pPr>
        <w:rPr>
          <w:lang w:val="en-US"/>
        </w:rPr>
      </w:pPr>
      <w:r w:rsidRPr="00CB5B5F">
        <w:rPr>
          <w:lang w:val="en-US"/>
        </w:rPr>
        <w:t>where:</w:t>
      </w:r>
    </w:p>
    <w:p w:rsidR="00CB5B5F" w:rsidRPr="00C85E59" w:rsidRDefault="00CB5B5F" w:rsidP="005124AA">
      <w:pPr>
        <w:pStyle w:val="Equationlegend"/>
      </w:pPr>
      <w:r>
        <w:tab/>
      </w:r>
      <w:r w:rsidRPr="00C85E59">
        <w:rPr>
          <w:i/>
          <w:iCs/>
        </w:rPr>
        <w:t>P</w:t>
      </w:r>
      <w:r w:rsidRPr="00C85E59">
        <w:rPr>
          <w:i/>
          <w:iCs/>
          <w:vertAlign w:val="subscript"/>
        </w:rPr>
        <w:t>r</w:t>
      </w:r>
      <w:r w:rsidRPr="00C85E59">
        <w:t>:</w:t>
      </w:r>
      <w:r w:rsidRPr="00C85E59">
        <w:tab/>
        <w:t>median available receiver power determined from § 6.</w:t>
      </w:r>
    </w:p>
    <w:p w:rsidR="00CB5B5F" w:rsidRPr="00CB5B5F" w:rsidRDefault="00CB5B5F" w:rsidP="00CB5B5F">
      <w:pPr>
        <w:pStyle w:val="Heading1"/>
        <w:rPr>
          <w:lang w:val="en-US"/>
        </w:rPr>
      </w:pPr>
      <w:r w:rsidRPr="00CB5B5F">
        <w:rPr>
          <w:lang w:val="en-US"/>
        </w:rPr>
        <w:t>8</w:t>
      </w:r>
      <w:r w:rsidRPr="00CB5B5F">
        <w:rPr>
          <w:lang w:val="en-US"/>
        </w:rPr>
        <w:tab/>
        <w:t>Sky-wave field strength, available receiver signal power and signal-to</w:t>
      </w:r>
      <w:r w:rsidRPr="00CB5B5F">
        <w:rPr>
          <w:lang w:val="en-US"/>
        </w:rPr>
        <w:noBreakHyphen/>
        <w:t>noise ratios for other percentages of time</w:t>
      </w:r>
    </w:p>
    <w:p w:rsidR="00CB5B5F" w:rsidRPr="00CB5B5F" w:rsidRDefault="00CB5B5F" w:rsidP="00CB5B5F">
      <w:pPr>
        <w:rPr>
          <w:lang w:val="en-US"/>
        </w:rPr>
      </w:pPr>
      <w:r w:rsidRPr="00CB5B5F">
        <w:rPr>
          <w:lang w:val="en-US"/>
        </w:rPr>
        <w:t>The sky-wave field strength, available receiver power and signal-to-noise ratio may be determined for a specified percentage of time in terms of the within-an-hour and day-to-day deviations of the signals and the noise. In the absence of other data, signal fading allowances may be taken as those adopted by WARC HFBC-87 with a short-term upper decile deviation of 5 dB and a lower decile deviation of 8 dB. For long-term signal fading the decile deviations are taken as a function of the ratio of operating frequency to the path basic MUF as given in Table 2 of Recommendation ITU</w:t>
      </w:r>
      <w:r w:rsidRPr="00CB5B5F">
        <w:rPr>
          <w:lang w:val="en-US"/>
        </w:rPr>
        <w:noBreakHyphen/>
        <w:t>R P.842.</w:t>
      </w:r>
    </w:p>
    <w:p w:rsidR="00CB5B5F" w:rsidRPr="00CB5B5F" w:rsidRDefault="00CB5B5F" w:rsidP="00CB5B5F">
      <w:pPr>
        <w:rPr>
          <w:lang w:val="en-US"/>
        </w:rPr>
      </w:pPr>
      <w:r w:rsidRPr="00CB5B5F">
        <w:rPr>
          <w:lang w:val="en-US"/>
        </w:rPr>
        <w:t>In the case of atmospheric noise, the decile deviations of noise power arising from day</w:t>
      </w:r>
      <w:r w:rsidRPr="00CB5B5F">
        <w:rPr>
          <w:lang w:val="en-US"/>
        </w:rPr>
        <w:noBreakHyphen/>
        <w:t>to</w:t>
      </w:r>
      <w:r w:rsidRPr="00CB5B5F">
        <w:rPr>
          <w:lang w:val="en-US"/>
        </w:rPr>
        <w:noBreakHyphen/>
        <w:t>day variability are taken from Recommendation ITU-R P.372. No allowance for within-an-hour variability is currently applied. For man-made noise, in the absence of direct information on temporal variability, the decile deviations are also taken as those given in Recommendation ITU</w:t>
      </w:r>
      <w:r w:rsidRPr="00CB5B5F">
        <w:rPr>
          <w:lang w:val="en-US"/>
        </w:rPr>
        <w:noBreakHyphen/>
        <w:t xml:space="preserve">R P.372 although these strictly relate to a combination of temporal and spatial variability. </w:t>
      </w:r>
    </w:p>
    <w:p w:rsidR="00CB5B5F" w:rsidRPr="00CB5B5F" w:rsidRDefault="00CB5B5F" w:rsidP="00CB5B5F">
      <w:pPr>
        <w:rPr>
          <w:lang w:val="en-US"/>
        </w:rPr>
      </w:pPr>
      <w:r w:rsidRPr="00CB5B5F">
        <w:rPr>
          <w:lang w:val="en-US"/>
        </w:rPr>
        <w:t xml:space="preserve">The combined within-an-hour and day-to-day decile variability of galactic noise is taken as </w:t>
      </w:r>
      <w:r w:rsidRPr="00C85E59">
        <w:rPr>
          <w:rFonts w:ascii="Symbol" w:hAnsi="Symbol"/>
        </w:rPr>
        <w:t></w:t>
      </w:r>
      <w:r w:rsidRPr="00CB5B5F">
        <w:rPr>
          <w:lang w:val="en-US"/>
        </w:rPr>
        <w:t>2 dB.</w:t>
      </w:r>
    </w:p>
    <w:p w:rsidR="00CB5B5F" w:rsidRPr="00CB5B5F" w:rsidRDefault="00CB5B5F" w:rsidP="00CB5B5F">
      <w:pPr>
        <w:rPr>
          <w:lang w:val="en-US"/>
        </w:rPr>
      </w:pPr>
      <w:r w:rsidRPr="00CB5B5F">
        <w:rPr>
          <w:lang w:val="en-US"/>
        </w:rPr>
        <w:t>The signal-to-noise ratio exceeded for 90% of the time is given by:</w:t>
      </w:r>
    </w:p>
    <w:p w:rsidR="008C07EE" w:rsidRDefault="008C07EE" w:rsidP="008C07EE">
      <w:pPr>
        <w:pStyle w:val="Blanc"/>
      </w:pPr>
    </w:p>
    <w:p w:rsidR="00CB5B5F" w:rsidRPr="00CB5B5F" w:rsidRDefault="00CB5B5F" w:rsidP="008C07EE">
      <w:pPr>
        <w:pStyle w:val="Equation"/>
        <w:rPr>
          <w:vertAlign w:val="superscript"/>
          <w:lang w:val="en-US"/>
        </w:rPr>
      </w:pPr>
      <w:r w:rsidRPr="00CB5B5F">
        <w:rPr>
          <w:lang w:val="en-US"/>
        </w:rPr>
        <w:tab/>
      </w:r>
      <w:r w:rsidRPr="00CB5B5F">
        <w:rPr>
          <w:lang w:val="en-US"/>
        </w:rPr>
        <w:tab/>
      </w:r>
      <w:r w:rsidRPr="00CB5B5F">
        <w:rPr>
          <w:i/>
          <w:iCs/>
          <w:lang w:val="en-US"/>
        </w:rPr>
        <w:t>S</w:t>
      </w:r>
      <w:r w:rsidRPr="00CB5B5F">
        <w:rPr>
          <w:lang w:val="en-US"/>
        </w:rPr>
        <w:t>/</w:t>
      </w:r>
      <w:r w:rsidRPr="00CB5B5F">
        <w:rPr>
          <w:i/>
          <w:iCs/>
          <w:lang w:val="en-US"/>
        </w:rPr>
        <w:t>N</w:t>
      </w:r>
      <w:r w:rsidRPr="00CB5B5F">
        <w:rPr>
          <w:vertAlign w:val="subscript"/>
          <w:lang w:val="en-US"/>
        </w:rPr>
        <w:t>90</w:t>
      </w:r>
      <w:r w:rsidRPr="00CB5B5F">
        <w:rPr>
          <w:lang w:val="en-US"/>
        </w:rPr>
        <w:t xml:space="preserve"> = </w:t>
      </w:r>
      <w:r w:rsidRPr="00CB5B5F">
        <w:rPr>
          <w:i/>
          <w:iCs/>
          <w:lang w:val="en-US"/>
        </w:rPr>
        <w:t>S</w:t>
      </w:r>
      <w:r w:rsidRPr="00CB5B5F">
        <w:rPr>
          <w:lang w:val="en-US"/>
        </w:rPr>
        <w:t>/</w:t>
      </w:r>
      <w:r w:rsidRPr="00CB5B5F">
        <w:rPr>
          <w:i/>
          <w:iCs/>
          <w:lang w:val="en-US"/>
        </w:rPr>
        <w:t>N</w:t>
      </w:r>
      <w:r w:rsidRPr="00CB5B5F">
        <w:rPr>
          <w:vertAlign w:val="subscript"/>
          <w:lang w:val="en-US"/>
        </w:rPr>
        <w:t xml:space="preserve">50 </w:t>
      </w:r>
      <w:r w:rsidRPr="00CB5B5F">
        <w:rPr>
          <w:lang w:val="en-US"/>
        </w:rPr>
        <w:t>– (</w:t>
      </w:r>
      <w:r w:rsidRPr="00CB5B5F">
        <w:rPr>
          <w:i/>
          <w:iCs/>
          <w:lang w:val="en-US"/>
        </w:rPr>
        <w:t>S</w:t>
      </w:r>
      <w:r w:rsidRPr="00CB5B5F">
        <w:rPr>
          <w:vertAlign w:val="superscript"/>
          <w:lang w:val="en-US"/>
        </w:rPr>
        <w:t>2</w:t>
      </w:r>
      <w:r w:rsidRPr="00CB5B5F">
        <w:rPr>
          <w:i/>
          <w:iCs/>
          <w:vertAlign w:val="subscript"/>
          <w:lang w:val="en-US"/>
        </w:rPr>
        <w:t>wh</w:t>
      </w:r>
      <w:r w:rsidRPr="00CB5B5F">
        <w:rPr>
          <w:lang w:val="en-US"/>
        </w:rPr>
        <w:t xml:space="preserve"> + </w:t>
      </w:r>
      <w:r w:rsidRPr="00CB5B5F">
        <w:rPr>
          <w:i/>
          <w:iCs/>
          <w:lang w:val="en-US"/>
        </w:rPr>
        <w:t>S</w:t>
      </w:r>
      <w:r w:rsidRPr="00CB5B5F">
        <w:rPr>
          <w:vertAlign w:val="superscript"/>
          <w:lang w:val="en-US"/>
        </w:rPr>
        <w:t>2</w:t>
      </w:r>
      <w:r w:rsidRPr="00CB5B5F">
        <w:rPr>
          <w:i/>
          <w:iCs/>
          <w:vertAlign w:val="subscript"/>
          <w:lang w:val="en-US"/>
        </w:rPr>
        <w:t>dd</w:t>
      </w:r>
      <w:r w:rsidRPr="00CB5B5F">
        <w:rPr>
          <w:lang w:val="en-US"/>
        </w:rPr>
        <w:t xml:space="preserve"> + </w:t>
      </w:r>
      <w:r w:rsidRPr="00CB5B5F">
        <w:rPr>
          <w:i/>
          <w:iCs/>
          <w:lang w:val="en-US"/>
        </w:rPr>
        <w:t>N</w:t>
      </w:r>
      <w:r w:rsidRPr="00CB5B5F">
        <w:rPr>
          <w:vertAlign w:val="superscript"/>
          <w:lang w:val="en-US"/>
        </w:rPr>
        <w:t>2</w:t>
      </w:r>
      <w:r w:rsidRPr="00CB5B5F">
        <w:rPr>
          <w:i/>
          <w:iCs/>
          <w:vertAlign w:val="subscript"/>
          <w:lang w:val="en-US"/>
        </w:rPr>
        <w:t>dd</w:t>
      </w:r>
      <w:r w:rsidRPr="00CB5B5F">
        <w:rPr>
          <w:lang w:val="en-US"/>
        </w:rPr>
        <w:t>)</w:t>
      </w:r>
      <w:r w:rsidRPr="00CB5B5F">
        <w:rPr>
          <w:vertAlign w:val="superscript"/>
          <w:lang w:val="en-US"/>
        </w:rPr>
        <w:t>1/2</w:t>
      </w:r>
      <w:r w:rsidRPr="00CB5B5F">
        <w:rPr>
          <w:vertAlign w:val="superscript"/>
          <w:lang w:val="en-US"/>
        </w:rPr>
        <w:tab/>
      </w:r>
      <w:r w:rsidRPr="00CB5B5F">
        <w:rPr>
          <w:lang w:val="en-US"/>
        </w:rPr>
        <w:t>(40)</w:t>
      </w:r>
    </w:p>
    <w:p w:rsidR="00CB5B5F" w:rsidRPr="00CB5B5F" w:rsidRDefault="00CB5B5F" w:rsidP="00E372A1">
      <w:pPr>
        <w:keepNext/>
        <w:keepLines/>
        <w:rPr>
          <w:lang w:val="en-US"/>
        </w:rPr>
      </w:pPr>
      <w:r w:rsidRPr="00CB5B5F">
        <w:rPr>
          <w:lang w:val="en-US"/>
        </w:rPr>
        <w:lastRenderedPageBreak/>
        <w:t>where:</w:t>
      </w:r>
    </w:p>
    <w:p w:rsidR="00CB5B5F" w:rsidRPr="00C85E59" w:rsidRDefault="00CB5B5F" w:rsidP="00D06A23">
      <w:pPr>
        <w:pStyle w:val="Equationlegend"/>
      </w:pPr>
      <w:r w:rsidRPr="00C85E59">
        <w:tab/>
      </w:r>
      <w:r w:rsidRPr="00C85E59">
        <w:rPr>
          <w:i/>
          <w:iCs/>
        </w:rPr>
        <w:t>S</w:t>
      </w:r>
      <w:r w:rsidRPr="00C85E59">
        <w:rPr>
          <w:i/>
          <w:iCs/>
          <w:vertAlign w:val="subscript"/>
        </w:rPr>
        <w:t>wh</w:t>
      </w:r>
      <w:r w:rsidR="00E372A1">
        <w:rPr>
          <w:i/>
          <w:iCs/>
          <w:vertAlign w:val="subscript"/>
        </w:rPr>
        <w:t xml:space="preserve"> </w:t>
      </w:r>
      <w:r w:rsidRPr="00C85E59">
        <w:t>:</w:t>
      </w:r>
      <w:r w:rsidRPr="00C85E59">
        <w:tab/>
        <w:t>wanted signal lower decile deviation from the hourly median field strength arising from within the hour changes (dB)</w:t>
      </w:r>
    </w:p>
    <w:p w:rsidR="00CB5B5F" w:rsidRPr="00C85E59" w:rsidRDefault="00CB5B5F" w:rsidP="00D06A23">
      <w:pPr>
        <w:pStyle w:val="Equationlegend"/>
        <w:rPr>
          <w:vertAlign w:val="subscript"/>
        </w:rPr>
      </w:pPr>
      <w:r w:rsidRPr="00C85E59">
        <w:tab/>
      </w:r>
      <w:r w:rsidRPr="00C85E59">
        <w:rPr>
          <w:i/>
          <w:iCs/>
        </w:rPr>
        <w:t>S</w:t>
      </w:r>
      <w:r w:rsidRPr="00C85E59">
        <w:rPr>
          <w:i/>
          <w:iCs/>
          <w:vertAlign w:val="subscript"/>
        </w:rPr>
        <w:t>dd</w:t>
      </w:r>
      <w:r w:rsidR="00E372A1">
        <w:rPr>
          <w:i/>
          <w:iCs/>
          <w:vertAlign w:val="subscript"/>
        </w:rPr>
        <w:t xml:space="preserve"> </w:t>
      </w:r>
      <w:r w:rsidRPr="00C85E59">
        <w:t>:</w:t>
      </w:r>
      <w:r w:rsidRPr="00C85E59">
        <w:tab/>
        <w:t>wanted signal lower decile deviation from the monthly median field strength arising from day-to-day changes (dB)</w:t>
      </w:r>
    </w:p>
    <w:p w:rsidR="00CB5B5F" w:rsidRPr="00C85E59" w:rsidRDefault="00CB5B5F" w:rsidP="00D06A23">
      <w:pPr>
        <w:pStyle w:val="Equationlegend"/>
      </w:pPr>
      <w:r w:rsidRPr="00C85E59">
        <w:tab/>
      </w:r>
      <w:r w:rsidRPr="00C85E59">
        <w:rPr>
          <w:i/>
          <w:iCs/>
        </w:rPr>
        <w:t>N</w:t>
      </w:r>
      <w:r w:rsidRPr="00C85E59">
        <w:rPr>
          <w:i/>
          <w:iCs/>
          <w:vertAlign w:val="subscript"/>
        </w:rPr>
        <w:t>dd</w:t>
      </w:r>
      <w:r w:rsidR="00E372A1">
        <w:rPr>
          <w:i/>
          <w:iCs/>
          <w:vertAlign w:val="subscript"/>
        </w:rPr>
        <w:t xml:space="preserve"> </w:t>
      </w:r>
      <w:r w:rsidRPr="00C85E59">
        <w:t>:</w:t>
      </w:r>
      <w:r w:rsidRPr="00C85E59">
        <w:tab/>
        <w:t>background noise upper decile deviation from the monthly median field strength arising from day-to-day changes (dB).</w:t>
      </w:r>
    </w:p>
    <w:p w:rsidR="00CB5B5F" w:rsidRPr="00CB5B5F" w:rsidRDefault="00CB5B5F" w:rsidP="00CB5B5F">
      <w:pPr>
        <w:rPr>
          <w:lang w:val="en-US"/>
        </w:rPr>
      </w:pPr>
      <w:r w:rsidRPr="00CB5B5F">
        <w:rPr>
          <w:lang w:val="en-US"/>
        </w:rPr>
        <w:t>For other time percentages the deviations may be obtained from the information for a log-normal distribution given in Recommendation ITU-R P.1057.</w:t>
      </w:r>
    </w:p>
    <w:p w:rsidR="00CB5B5F" w:rsidRPr="00CB5B5F" w:rsidRDefault="00CB5B5F" w:rsidP="00CB5B5F">
      <w:pPr>
        <w:pStyle w:val="Heading1"/>
        <w:rPr>
          <w:szCs w:val="24"/>
          <w:lang w:val="en-US"/>
        </w:rPr>
      </w:pPr>
      <w:r w:rsidRPr="00CB5B5F">
        <w:rPr>
          <w:lang w:val="en-US"/>
        </w:rPr>
        <w:t>9</w:t>
      </w:r>
      <w:r w:rsidRPr="00CB5B5F">
        <w:rPr>
          <w:lang w:val="en-US"/>
        </w:rPr>
        <w:tab/>
        <w:t>Lowest usable frequency (LUF)</w:t>
      </w:r>
    </w:p>
    <w:p w:rsidR="00CB5B5F" w:rsidRPr="00CB5B5F" w:rsidRDefault="00CB5B5F" w:rsidP="00CB5B5F">
      <w:pPr>
        <w:ind w:right="-284"/>
        <w:rPr>
          <w:lang w:val="en-US"/>
        </w:rPr>
      </w:pPr>
      <w:r w:rsidRPr="00CB5B5F">
        <w:rPr>
          <w:lang w:val="en-US"/>
        </w:rPr>
        <w:t>The LUF is defined in Recommendation ITU-R P.373. Consistent with this definition, this is evaluated as the lowest frequency, expressed to the nearest 0.1 MHz, at which a required signal</w:t>
      </w:r>
      <w:r w:rsidRPr="00CB5B5F">
        <w:rPr>
          <w:lang w:val="en-US"/>
        </w:rPr>
        <w:noBreakHyphen/>
        <w:t>to</w:t>
      </w:r>
      <w:r w:rsidRPr="00CB5B5F">
        <w:rPr>
          <w:lang w:val="en-US"/>
        </w:rPr>
        <w:noBreakHyphen/>
        <w:t>noise ratio is achieved by the monthly median signal-to-noise.</w:t>
      </w:r>
    </w:p>
    <w:p w:rsidR="00CB5B5F" w:rsidRPr="00CB5B5F" w:rsidRDefault="00CB5B5F" w:rsidP="00CB5B5F">
      <w:pPr>
        <w:pStyle w:val="Heading1"/>
        <w:rPr>
          <w:lang w:val="en-US"/>
        </w:rPr>
      </w:pPr>
      <w:r w:rsidRPr="00CB5B5F">
        <w:rPr>
          <w:lang w:val="en-US"/>
        </w:rPr>
        <w:t>10</w:t>
      </w:r>
      <w:r w:rsidRPr="00CB5B5F">
        <w:rPr>
          <w:lang w:val="en-US"/>
        </w:rPr>
        <w:tab/>
        <w:t>Basic circuit reliability (BCR)</w:t>
      </w:r>
    </w:p>
    <w:p w:rsidR="00CB5B5F" w:rsidRPr="00CB5B5F" w:rsidRDefault="00CB5B5F" w:rsidP="00CB5B5F">
      <w:pPr>
        <w:pStyle w:val="Heading2"/>
        <w:rPr>
          <w:szCs w:val="24"/>
          <w:lang w:val="en-US"/>
        </w:rPr>
      </w:pPr>
      <w:r w:rsidRPr="00CB5B5F">
        <w:rPr>
          <w:lang w:val="en-US"/>
        </w:rPr>
        <w:t>10.1</w:t>
      </w:r>
      <w:r w:rsidRPr="00CB5B5F">
        <w:rPr>
          <w:lang w:val="en-US"/>
        </w:rPr>
        <w:tab/>
        <w:t>The reliability of analogue modulated systems</w:t>
      </w:r>
    </w:p>
    <w:p w:rsidR="00CB5B5F" w:rsidRPr="00CB5B5F" w:rsidRDefault="00CB5B5F" w:rsidP="00CB5B5F">
      <w:pPr>
        <w:rPr>
          <w:lang w:val="en-US"/>
        </w:rPr>
      </w:pPr>
      <w:r w:rsidRPr="00CB5B5F">
        <w:rPr>
          <w:lang w:val="en-US"/>
        </w:rPr>
        <w:t>The BCR is defined in Recommendation ITU-R P.842, where the reliability is the probability (in that Recommendation given as a percentage) that the specified performance criterion (i.e. the specified signal-to-noise) is achieved. For analogue systems, it is evaluated on the basis of signal</w:t>
      </w:r>
      <w:r w:rsidRPr="00CB5B5F">
        <w:rPr>
          <w:lang w:val="en-US"/>
        </w:rPr>
        <w:noBreakHyphen/>
        <w:t>to</w:t>
      </w:r>
      <w:r w:rsidRPr="00CB5B5F">
        <w:rPr>
          <w:lang w:val="en-US"/>
        </w:rPr>
        <w:noBreakHyphen/>
        <w:t xml:space="preserve">noise ratios incorporating within-an-hour and day-to-day decile variations of both signal field strength and noise background. Distribution about the median is as described in § 8. The procedure is set out in Recommendation ITU-R P.842. </w:t>
      </w:r>
    </w:p>
    <w:p w:rsidR="00CB5B5F" w:rsidRPr="00CB5B5F" w:rsidRDefault="00CB5B5F" w:rsidP="00CB5B5F">
      <w:pPr>
        <w:pStyle w:val="Heading2"/>
        <w:rPr>
          <w:lang w:val="en-US"/>
        </w:rPr>
      </w:pPr>
      <w:r w:rsidRPr="00CB5B5F">
        <w:rPr>
          <w:lang w:val="en-US"/>
        </w:rPr>
        <w:t>10.2</w:t>
      </w:r>
      <w:r w:rsidRPr="00CB5B5F">
        <w:rPr>
          <w:lang w:val="en-US"/>
        </w:rPr>
        <w:tab/>
        <w:t>The reliability of digitally modulated systems, taking account of the time and frequency spreading of the received signal</w:t>
      </w:r>
    </w:p>
    <w:p w:rsidR="00CB5B5F" w:rsidRPr="00CB5B5F" w:rsidRDefault="00CB5B5F" w:rsidP="00CB5B5F">
      <w:pPr>
        <w:rPr>
          <w:lang w:val="en-US"/>
        </w:rPr>
      </w:pPr>
      <w:r w:rsidRPr="00CB5B5F">
        <w:rPr>
          <w:lang w:val="en-US"/>
        </w:rPr>
        <w:t>For modulation systems which are robust in respect of the expected time and frequency spreading, the reliability is the percentage of time for which the required signal-to-noise is expected, using the procedure described in § 8.</w:t>
      </w:r>
    </w:p>
    <w:p w:rsidR="00CB5B5F" w:rsidRPr="00CB5B5F" w:rsidRDefault="00CB5B5F" w:rsidP="00CB5B5F">
      <w:pPr>
        <w:rPr>
          <w:bCs/>
          <w:lang w:val="en-US"/>
        </w:rPr>
      </w:pPr>
      <w:r w:rsidRPr="00CB5B5F">
        <w:rPr>
          <w:lang w:val="en-US"/>
        </w:rPr>
        <w:t>In general, for digitally modulated systems, account should be taken of the time and frequency spreading of the received signal.</w:t>
      </w:r>
    </w:p>
    <w:p w:rsidR="00CB5B5F" w:rsidRPr="00CB5B5F" w:rsidRDefault="00CB5B5F" w:rsidP="00CB5B5F">
      <w:pPr>
        <w:pStyle w:val="Heading3"/>
        <w:rPr>
          <w:szCs w:val="24"/>
          <w:lang w:val="en-US"/>
        </w:rPr>
      </w:pPr>
      <w:r w:rsidRPr="00CB5B5F">
        <w:rPr>
          <w:lang w:val="en-US"/>
        </w:rPr>
        <w:t>10.2.1</w:t>
      </w:r>
      <w:r w:rsidRPr="00CB5B5F">
        <w:rPr>
          <w:lang w:val="en-US"/>
        </w:rPr>
        <w:tab/>
        <w:t>System parameters</w:t>
      </w:r>
    </w:p>
    <w:p w:rsidR="00CB5B5F" w:rsidRPr="00CB5B5F" w:rsidRDefault="00CB5B5F" w:rsidP="00CB5B5F">
      <w:pPr>
        <w:rPr>
          <w:lang w:val="en-US"/>
        </w:rPr>
      </w:pPr>
      <w:r w:rsidRPr="00CB5B5F">
        <w:rPr>
          <w:lang w:val="en-US"/>
        </w:rPr>
        <w:t xml:space="preserve">A simplified representation of the channel transfer function is used. For the modulation method concerned the estimation of reliability is based on four parameters: </w:t>
      </w:r>
    </w:p>
    <w:p w:rsidR="00CB5B5F" w:rsidRPr="00CB5B5F" w:rsidRDefault="00CB5B5F" w:rsidP="00CB5B5F">
      <w:pPr>
        <w:pStyle w:val="enumlev1"/>
        <w:rPr>
          <w:lang w:val="en-US"/>
        </w:rPr>
      </w:pPr>
      <w:r w:rsidRPr="00CB5B5F">
        <w:rPr>
          <w:i/>
          <w:lang w:val="en-US"/>
        </w:rPr>
        <w:t>–</w:t>
      </w:r>
      <w:r w:rsidRPr="00CB5B5F">
        <w:rPr>
          <w:i/>
          <w:lang w:val="en-US"/>
        </w:rPr>
        <w:tab/>
        <w:t>Time window, T</w:t>
      </w:r>
      <w:r w:rsidRPr="00CB5B5F">
        <w:rPr>
          <w:i/>
          <w:vertAlign w:val="subscript"/>
          <w:lang w:val="en-US"/>
        </w:rPr>
        <w:t>w</w:t>
      </w:r>
      <w:r w:rsidRPr="00CB5B5F">
        <w:rPr>
          <w:lang w:val="en-US"/>
        </w:rPr>
        <w:t>: The time interval within which signal modes will contribute to system performance and beyond which will reduce system performance.</w:t>
      </w:r>
    </w:p>
    <w:p w:rsidR="00CB5B5F" w:rsidRDefault="00CB5B5F" w:rsidP="00CB5B5F">
      <w:pPr>
        <w:pStyle w:val="enumlev1"/>
        <w:rPr>
          <w:lang w:val="en-US"/>
        </w:rPr>
      </w:pPr>
      <w:r w:rsidRPr="00CB5B5F">
        <w:rPr>
          <w:i/>
          <w:lang w:val="en-US"/>
        </w:rPr>
        <w:t>–</w:t>
      </w:r>
      <w:r w:rsidRPr="00CB5B5F">
        <w:rPr>
          <w:i/>
          <w:lang w:val="en-US"/>
        </w:rPr>
        <w:tab/>
        <w:t>Frequency window, F</w:t>
      </w:r>
      <w:r w:rsidRPr="00CB5B5F">
        <w:rPr>
          <w:i/>
          <w:vertAlign w:val="subscript"/>
          <w:lang w:val="en-US"/>
        </w:rPr>
        <w:t>w</w:t>
      </w:r>
      <w:r w:rsidRPr="00CB5B5F">
        <w:rPr>
          <w:lang w:val="en-US"/>
        </w:rPr>
        <w:t>: The frequency interval within which signal modes will contribute to system performance and beyond which will reduce system performance.</w:t>
      </w:r>
    </w:p>
    <w:p w:rsidR="00816961" w:rsidRDefault="00E372A1" w:rsidP="00FF0705">
      <w:pPr>
        <w:pStyle w:val="enumlev1"/>
        <w:rPr>
          <w:lang w:val="en-US"/>
        </w:rPr>
      </w:pPr>
      <w:r>
        <w:rPr>
          <w:lang w:val="en-US"/>
        </w:rPr>
        <w:t>–</w:t>
      </w:r>
      <w:r w:rsidR="00816961">
        <w:rPr>
          <w:lang w:val="en-US"/>
        </w:rPr>
        <w:tab/>
      </w:r>
      <w:r w:rsidR="00816961" w:rsidRPr="00E372A1">
        <w:rPr>
          <w:i/>
          <w:iCs/>
          <w:lang w:val="en-US"/>
        </w:rPr>
        <w:t>Required signal-to-noise ratio, S</w:t>
      </w:r>
      <w:r w:rsidR="00816961" w:rsidRPr="00E372A1">
        <w:rPr>
          <w:lang w:val="en-US"/>
        </w:rPr>
        <w:t>/</w:t>
      </w:r>
      <w:r w:rsidR="00816961" w:rsidRPr="00E372A1">
        <w:rPr>
          <w:i/>
          <w:iCs/>
          <w:lang w:val="en-US"/>
        </w:rPr>
        <w:t>N</w:t>
      </w:r>
      <w:r w:rsidR="00816961" w:rsidRPr="00E372A1">
        <w:rPr>
          <w:i/>
          <w:iCs/>
          <w:vertAlign w:val="subscript"/>
          <w:lang w:val="en-US"/>
        </w:rPr>
        <w:t>r</w:t>
      </w:r>
      <w:r w:rsidR="00816961" w:rsidRPr="00816961">
        <w:rPr>
          <w:lang w:val="en-US"/>
        </w:rPr>
        <w:t xml:space="preserve">: The ratio of the power sum of the hourly median signal modes to the noise, which is required to achieve the specified performance for the circumstances where all signal modes are within the time and frequency windows, </w:t>
      </w:r>
      <w:r w:rsidR="00816961" w:rsidRPr="00E372A1">
        <w:rPr>
          <w:i/>
          <w:iCs/>
          <w:lang w:val="en-US"/>
        </w:rPr>
        <w:t>T</w:t>
      </w:r>
      <w:r w:rsidR="00816961" w:rsidRPr="00E372A1">
        <w:rPr>
          <w:i/>
          <w:iCs/>
          <w:vertAlign w:val="subscript"/>
          <w:lang w:val="en-US"/>
        </w:rPr>
        <w:t>w</w:t>
      </w:r>
      <w:r w:rsidR="00816961" w:rsidRPr="00816961">
        <w:rPr>
          <w:lang w:val="en-US"/>
        </w:rPr>
        <w:t xml:space="preserve"> and</w:t>
      </w:r>
      <w:r w:rsidR="00FF0705">
        <w:rPr>
          <w:lang w:val="en-US"/>
        </w:rPr>
        <w:t> </w:t>
      </w:r>
      <w:r w:rsidR="00816961" w:rsidRPr="00E372A1">
        <w:rPr>
          <w:i/>
          <w:iCs/>
          <w:lang w:val="en-US"/>
        </w:rPr>
        <w:t>F</w:t>
      </w:r>
      <w:r w:rsidR="00816961" w:rsidRPr="00E372A1">
        <w:rPr>
          <w:i/>
          <w:iCs/>
          <w:vertAlign w:val="subscript"/>
          <w:lang w:val="en-US"/>
        </w:rPr>
        <w:t>w</w:t>
      </w:r>
      <w:r w:rsidR="00816961">
        <w:rPr>
          <w:lang w:val="en-US"/>
        </w:rPr>
        <w:t>.</w:t>
      </w:r>
    </w:p>
    <w:p w:rsidR="00816961" w:rsidRDefault="00E372A1" w:rsidP="00CB5B5F">
      <w:pPr>
        <w:pStyle w:val="enumlev1"/>
        <w:rPr>
          <w:lang w:val="en-US"/>
        </w:rPr>
      </w:pPr>
      <w:r>
        <w:rPr>
          <w:lang w:val="en-US"/>
        </w:rPr>
        <w:lastRenderedPageBreak/>
        <w:t>–</w:t>
      </w:r>
      <w:r w:rsidR="00816961">
        <w:rPr>
          <w:lang w:val="en-US"/>
        </w:rPr>
        <w:tab/>
      </w:r>
      <w:r w:rsidR="00816961" w:rsidRPr="00E372A1">
        <w:rPr>
          <w:i/>
          <w:iCs/>
          <w:lang w:val="en-US"/>
        </w:rPr>
        <w:t>Amplitude ratio</w:t>
      </w:r>
      <w:r w:rsidR="00816961" w:rsidRPr="00E372A1">
        <w:rPr>
          <w:lang w:val="en-US"/>
        </w:rPr>
        <w:t>,</w:t>
      </w:r>
      <w:r w:rsidR="00816961" w:rsidRPr="00E372A1">
        <w:rPr>
          <w:i/>
          <w:iCs/>
          <w:lang w:val="en-US"/>
        </w:rPr>
        <w:t xml:space="preserve"> A</w:t>
      </w:r>
      <w:r w:rsidR="00816961" w:rsidRPr="00816961">
        <w:rPr>
          <w:lang w:val="en-US"/>
        </w:rPr>
        <w:t xml:space="preserve">: For each propagating mode the hourly median value of the field strength will be predicted, taking account of transmitter power and of the antenna gain for that mode. The strongest mode at that hour will be determined and the amplitude ratio, </w:t>
      </w:r>
      <w:r w:rsidR="00816961" w:rsidRPr="00E372A1">
        <w:rPr>
          <w:i/>
          <w:iCs/>
          <w:lang w:val="en-US"/>
        </w:rPr>
        <w:t>A</w:t>
      </w:r>
      <w:r w:rsidR="00816961" w:rsidRPr="00816961">
        <w:rPr>
          <w:lang w:val="en-US"/>
        </w:rPr>
        <w:t xml:space="preserve">, is the ratio of the strength of the dominant mode to that of a sub-dominant mode, which will just affect the system performance if it arrives with a time delay beyond </w:t>
      </w:r>
      <w:r w:rsidR="00816961" w:rsidRPr="00E372A1">
        <w:rPr>
          <w:i/>
          <w:iCs/>
          <w:lang w:val="en-US"/>
        </w:rPr>
        <w:t>T</w:t>
      </w:r>
      <w:r w:rsidR="00816961" w:rsidRPr="00E372A1">
        <w:rPr>
          <w:i/>
          <w:iCs/>
          <w:vertAlign w:val="subscript"/>
          <w:lang w:val="en-US"/>
        </w:rPr>
        <w:t>w</w:t>
      </w:r>
      <w:r w:rsidR="00816961" w:rsidRPr="00816961">
        <w:rPr>
          <w:lang w:val="en-US"/>
        </w:rPr>
        <w:t xml:space="preserve"> or a frequency spread greater than </w:t>
      </w:r>
      <w:r w:rsidR="00816961" w:rsidRPr="00E372A1">
        <w:rPr>
          <w:i/>
          <w:iCs/>
          <w:lang w:val="en-US"/>
        </w:rPr>
        <w:t>F</w:t>
      </w:r>
      <w:r w:rsidR="00816961" w:rsidRPr="00E372A1">
        <w:rPr>
          <w:i/>
          <w:iCs/>
          <w:vertAlign w:val="subscript"/>
          <w:lang w:val="en-US"/>
        </w:rPr>
        <w:t>w</w:t>
      </w:r>
      <w:r w:rsidR="00816961" w:rsidRPr="00816961">
        <w:rPr>
          <w:lang w:val="en-US"/>
        </w:rPr>
        <w:t>.</w:t>
      </w:r>
    </w:p>
    <w:p w:rsidR="00CB5B5F" w:rsidRPr="00CB5B5F" w:rsidRDefault="00CB5B5F" w:rsidP="00CB5B5F">
      <w:pPr>
        <w:pStyle w:val="Heading3"/>
        <w:rPr>
          <w:lang w:val="en-US"/>
        </w:rPr>
      </w:pPr>
      <w:r w:rsidRPr="00CB5B5F">
        <w:rPr>
          <w:lang w:val="en-US"/>
        </w:rPr>
        <w:t>10.2.2</w:t>
      </w:r>
      <w:r w:rsidRPr="00CB5B5F">
        <w:rPr>
          <w:lang w:val="en-US"/>
        </w:rPr>
        <w:tab/>
        <w:t>Time delay</w:t>
      </w:r>
    </w:p>
    <w:p w:rsidR="00CB5B5F" w:rsidRPr="00CB5B5F" w:rsidRDefault="00CB5B5F" w:rsidP="00CB5B5F">
      <w:pPr>
        <w:rPr>
          <w:lang w:val="en-US"/>
        </w:rPr>
      </w:pPr>
      <w:r w:rsidRPr="00CB5B5F">
        <w:rPr>
          <w:lang w:val="en-US"/>
        </w:rPr>
        <w:t>The time delay of an individual mode is given by:</w:t>
      </w:r>
    </w:p>
    <w:p w:rsidR="008C07EE" w:rsidRDefault="008C07EE" w:rsidP="008C07EE">
      <w:pPr>
        <w:pStyle w:val="Blanc"/>
      </w:pPr>
    </w:p>
    <w:p w:rsidR="00CB5B5F" w:rsidRPr="00CB5B5F" w:rsidRDefault="00CB5B5F" w:rsidP="008C07EE">
      <w:pPr>
        <w:pStyle w:val="Equation"/>
        <w:rPr>
          <w:lang w:val="en-US"/>
        </w:rPr>
      </w:pPr>
      <w:r w:rsidRPr="00CB5B5F">
        <w:rPr>
          <w:lang w:val="en-US"/>
        </w:rPr>
        <w:tab/>
      </w:r>
      <w:r w:rsidRPr="00CB5B5F">
        <w:rPr>
          <w:lang w:val="en-US"/>
        </w:rPr>
        <w:tab/>
      </w:r>
      <w:r w:rsidR="00D06A23" w:rsidRPr="00C85E59">
        <w:rPr>
          <w:position w:val="-10"/>
        </w:rPr>
        <w:object w:dxaOrig="3100" w:dyaOrig="400">
          <v:shape id="_x0000_i1068" type="#_x0000_t75" style="width:154.5pt;height:19.5pt" o:ole="">
            <v:imagedata r:id="rId98" o:title=""/>
          </v:shape>
          <o:OLEObject Type="Embed" ProgID="Equation.3" ShapeID="_x0000_i1068" DrawAspect="Content" ObjectID="_1394001090" r:id="rId99"/>
        </w:object>
      </w:r>
      <w:r w:rsidRPr="00CB5B5F">
        <w:rPr>
          <w:lang w:val="en-US"/>
        </w:rPr>
        <w:tab/>
        <w:t>(41)</w:t>
      </w:r>
    </w:p>
    <w:p w:rsidR="008C07EE" w:rsidRDefault="008C07EE" w:rsidP="008C07EE">
      <w:pPr>
        <w:pStyle w:val="Blanc"/>
      </w:pPr>
    </w:p>
    <w:p w:rsidR="00CB5B5F" w:rsidRPr="00CB5B5F" w:rsidRDefault="00CB5B5F" w:rsidP="00CB5B5F">
      <w:pPr>
        <w:rPr>
          <w:lang w:val="en-US"/>
        </w:rPr>
      </w:pPr>
      <w:r w:rsidRPr="00CB5B5F">
        <w:rPr>
          <w:lang w:val="en-US"/>
        </w:rPr>
        <w:t>where:</w:t>
      </w:r>
    </w:p>
    <w:p w:rsidR="00CB5B5F" w:rsidRPr="00C85E59" w:rsidRDefault="00CB5B5F" w:rsidP="00D06A23">
      <w:pPr>
        <w:pStyle w:val="Equationlegend"/>
        <w:rPr>
          <w:szCs w:val="24"/>
        </w:rPr>
      </w:pPr>
      <w:r w:rsidRPr="00C85E59">
        <w:rPr>
          <w:i/>
          <w:iCs/>
        </w:rPr>
        <w:tab/>
        <w:t>p′</w:t>
      </w:r>
      <w:r w:rsidR="00E372A1">
        <w:rPr>
          <w:i/>
          <w:iCs/>
        </w:rPr>
        <w:t xml:space="preserve"> </w:t>
      </w:r>
      <w:r w:rsidRPr="00C85E59">
        <w:t>:</w:t>
      </w:r>
      <w:r w:rsidRPr="00C85E59">
        <w:tab/>
        <w:t>virtual slant range (km) given by equations (13</w:t>
      </w:r>
      <w:r w:rsidR="00D06A23">
        <w:t>)</w:t>
      </w:r>
      <w:r w:rsidRPr="00C85E59">
        <w:t xml:space="preserve"> and </w:t>
      </w:r>
      <w:r w:rsidR="00D06A23">
        <w:t>(</w:t>
      </w:r>
      <w:r w:rsidRPr="00C85E59">
        <w:t xml:space="preserve">19), and the reflection height, </w:t>
      </w:r>
      <w:r w:rsidRPr="00C85E59">
        <w:rPr>
          <w:i/>
          <w:iCs/>
        </w:rPr>
        <w:t>h</w:t>
      </w:r>
      <w:r w:rsidRPr="00C85E59">
        <w:rPr>
          <w:i/>
          <w:iCs/>
          <w:szCs w:val="24"/>
          <w:vertAlign w:val="subscript"/>
        </w:rPr>
        <w:t>r</w:t>
      </w:r>
      <w:r w:rsidRPr="00C85E59">
        <w:rPr>
          <w:szCs w:val="24"/>
        </w:rPr>
        <w:t xml:space="preserve">, determined as in </w:t>
      </w:r>
      <w:r w:rsidR="00D06A23">
        <w:rPr>
          <w:szCs w:val="24"/>
        </w:rPr>
        <w:t xml:space="preserve">§ </w:t>
      </w:r>
      <w:r w:rsidRPr="00C85E59">
        <w:rPr>
          <w:szCs w:val="24"/>
        </w:rPr>
        <w:t>5.1</w:t>
      </w:r>
    </w:p>
    <w:p w:rsidR="00CB5B5F" w:rsidRPr="00C85E59" w:rsidRDefault="00CB5B5F" w:rsidP="00CB5B5F">
      <w:pPr>
        <w:pStyle w:val="Equationlegend"/>
      </w:pPr>
      <w:r w:rsidRPr="00C85E59">
        <w:rPr>
          <w:i/>
          <w:iCs/>
        </w:rPr>
        <w:tab/>
        <w:t>c</w:t>
      </w:r>
      <w:r w:rsidR="00E372A1">
        <w:rPr>
          <w:i/>
          <w:iCs/>
        </w:rPr>
        <w:t xml:space="preserve"> </w:t>
      </w:r>
      <w:r w:rsidRPr="00C85E59">
        <w:t>:</w:t>
      </w:r>
      <w:r w:rsidRPr="00C85E59">
        <w:tab/>
        <w:t>speed of light (km/s) in free space.</w:t>
      </w:r>
    </w:p>
    <w:p w:rsidR="00CB5B5F" w:rsidRPr="00CB5B5F" w:rsidRDefault="00CB5B5F" w:rsidP="00CB5B5F">
      <w:pPr>
        <w:rPr>
          <w:lang w:val="en-US"/>
        </w:rPr>
      </w:pPr>
      <w:r w:rsidRPr="00CB5B5F">
        <w:rPr>
          <w:lang w:val="en-US"/>
        </w:rPr>
        <w:t>The differential time delay between modes may be determined from the time delays of each mode.</w:t>
      </w:r>
    </w:p>
    <w:p w:rsidR="00CB5B5F" w:rsidRPr="00CB5B5F" w:rsidRDefault="00CB5B5F" w:rsidP="00CB5B5F">
      <w:pPr>
        <w:pStyle w:val="Heading3"/>
        <w:rPr>
          <w:lang w:val="en-US"/>
        </w:rPr>
      </w:pPr>
      <w:r w:rsidRPr="00CB5B5F">
        <w:rPr>
          <w:lang w:val="en-US"/>
        </w:rPr>
        <w:t>10.2.3</w:t>
      </w:r>
      <w:r w:rsidRPr="00CB5B5F">
        <w:rPr>
          <w:lang w:val="en-US"/>
        </w:rPr>
        <w:tab/>
        <w:t>Reliability prediction procedure</w:t>
      </w:r>
    </w:p>
    <w:p w:rsidR="00CB5B5F" w:rsidRPr="00CB5B5F" w:rsidRDefault="00CB5B5F" w:rsidP="00CB5B5F">
      <w:pPr>
        <w:rPr>
          <w:lang w:val="en-US"/>
        </w:rPr>
      </w:pPr>
      <w:r w:rsidRPr="00CB5B5F">
        <w:rPr>
          <w:lang w:val="en-US"/>
        </w:rPr>
        <w:t>For the prediction of reliability the following procedure is used:</w:t>
      </w:r>
    </w:p>
    <w:p w:rsidR="00CB5B5F" w:rsidRPr="009A0C88" w:rsidRDefault="00CB5B5F" w:rsidP="005124AA">
      <w:pPr>
        <w:pStyle w:val="Headingi"/>
        <w:rPr>
          <w:lang w:val="en-US"/>
        </w:rPr>
      </w:pPr>
      <w:r w:rsidRPr="009A0C88">
        <w:rPr>
          <w:lang w:val="en-US"/>
        </w:rPr>
        <w:t>For path lengths up to 9 000 km:</w:t>
      </w:r>
    </w:p>
    <w:p w:rsidR="00CB5B5F" w:rsidRPr="00CB5B5F" w:rsidRDefault="00CB5B5F" w:rsidP="005124AA">
      <w:pPr>
        <w:rPr>
          <w:lang w:val="en-US"/>
        </w:rPr>
      </w:pPr>
      <w:r w:rsidRPr="00CB5B5F">
        <w:rPr>
          <w:i/>
          <w:iCs/>
          <w:lang w:val="en-US"/>
        </w:rPr>
        <w:t>Step</w:t>
      </w:r>
      <w:r w:rsidR="005124AA">
        <w:rPr>
          <w:i/>
          <w:iCs/>
          <w:lang w:val="en-US"/>
        </w:rPr>
        <w:t> </w:t>
      </w:r>
      <w:r w:rsidRPr="00CB5B5F">
        <w:rPr>
          <w:i/>
          <w:iCs/>
          <w:lang w:val="en-US"/>
        </w:rPr>
        <w:t>1</w:t>
      </w:r>
      <w:r w:rsidRPr="00E372A1">
        <w:rPr>
          <w:i/>
          <w:iCs/>
          <w:lang w:val="en-US"/>
        </w:rPr>
        <w:t>:</w:t>
      </w:r>
      <w:r w:rsidR="005124AA">
        <w:rPr>
          <w:lang w:val="en-US"/>
        </w:rPr>
        <w:t> </w:t>
      </w:r>
      <w:r w:rsidRPr="00CB5B5F">
        <w:rPr>
          <w:lang w:val="en-US"/>
        </w:rPr>
        <w:t xml:space="preserve">The strength of the dominant mode, </w:t>
      </w:r>
      <w:r w:rsidRPr="00CB5B5F">
        <w:rPr>
          <w:i/>
          <w:lang w:val="en-US"/>
        </w:rPr>
        <w:t>E</w:t>
      </w:r>
      <w:r w:rsidRPr="00CB5B5F">
        <w:rPr>
          <w:i/>
          <w:szCs w:val="24"/>
          <w:vertAlign w:val="subscript"/>
          <w:lang w:val="en-US"/>
        </w:rPr>
        <w:t>w</w:t>
      </w:r>
      <w:r w:rsidRPr="00CB5B5F">
        <w:rPr>
          <w:lang w:val="en-US"/>
        </w:rPr>
        <w:t>, is determined using the methods given in § 5.2 and § 5.3.</w:t>
      </w:r>
    </w:p>
    <w:p w:rsidR="00CB5B5F" w:rsidRPr="00CB5B5F" w:rsidRDefault="00CB5B5F" w:rsidP="00A772DE">
      <w:pPr>
        <w:rPr>
          <w:lang w:val="en-US"/>
        </w:rPr>
      </w:pPr>
      <w:r w:rsidRPr="00CB5B5F">
        <w:rPr>
          <w:i/>
          <w:iCs/>
          <w:lang w:val="en-US"/>
        </w:rPr>
        <w:t>Step</w:t>
      </w:r>
      <w:r w:rsidR="005124AA">
        <w:rPr>
          <w:i/>
          <w:iCs/>
          <w:lang w:val="en-US"/>
        </w:rPr>
        <w:t> </w:t>
      </w:r>
      <w:r w:rsidRPr="00CB5B5F">
        <w:rPr>
          <w:i/>
          <w:iCs/>
          <w:lang w:val="en-US"/>
        </w:rPr>
        <w:t>2</w:t>
      </w:r>
      <w:r w:rsidRPr="00E372A1">
        <w:rPr>
          <w:i/>
          <w:iCs/>
          <w:lang w:val="en-US"/>
        </w:rPr>
        <w:t>:</w:t>
      </w:r>
      <w:r w:rsidR="005124AA">
        <w:rPr>
          <w:lang w:val="en-US"/>
        </w:rPr>
        <w:t> </w:t>
      </w:r>
      <w:r w:rsidRPr="00CB5B5F">
        <w:rPr>
          <w:lang w:val="en-US"/>
        </w:rPr>
        <w:t>All other active modes with strengths exceeding (</w:t>
      </w:r>
      <w:r w:rsidRPr="00A772DE">
        <w:rPr>
          <w:i/>
          <w:iCs/>
          <w:lang w:val="en-US"/>
        </w:rPr>
        <w:t>E</w:t>
      </w:r>
      <w:r w:rsidR="00A772DE">
        <w:rPr>
          <w:i/>
          <w:iCs/>
          <w:vertAlign w:val="subscript"/>
          <w:lang w:val="en-US"/>
        </w:rPr>
        <w:t>w</w:t>
      </w:r>
      <w:r w:rsidRPr="00CB5B5F">
        <w:rPr>
          <w:lang w:val="en-US"/>
        </w:rPr>
        <w:t> – </w:t>
      </w:r>
      <w:r w:rsidRPr="00CB5B5F">
        <w:rPr>
          <w:i/>
          <w:iCs/>
          <w:lang w:val="en-US"/>
        </w:rPr>
        <w:t>A</w:t>
      </w:r>
      <w:r w:rsidRPr="00CB5B5F">
        <w:rPr>
          <w:lang w:val="en-US"/>
        </w:rPr>
        <w:t xml:space="preserve"> (dB)) are identified.</w:t>
      </w:r>
    </w:p>
    <w:p w:rsidR="00CB5B5F" w:rsidRPr="00CB5B5F" w:rsidRDefault="00CB5B5F" w:rsidP="005124AA">
      <w:pPr>
        <w:rPr>
          <w:lang w:val="en-US"/>
        </w:rPr>
      </w:pPr>
      <w:r w:rsidRPr="00CB5B5F">
        <w:rPr>
          <w:i/>
          <w:iCs/>
          <w:lang w:val="en-US"/>
        </w:rPr>
        <w:t>Step</w:t>
      </w:r>
      <w:r w:rsidR="005124AA">
        <w:rPr>
          <w:i/>
          <w:iCs/>
          <w:lang w:val="en-US"/>
        </w:rPr>
        <w:t> </w:t>
      </w:r>
      <w:r w:rsidRPr="00CB5B5F">
        <w:rPr>
          <w:i/>
          <w:iCs/>
          <w:lang w:val="en-US"/>
        </w:rPr>
        <w:t>3</w:t>
      </w:r>
      <w:r w:rsidRPr="00E372A1">
        <w:rPr>
          <w:i/>
          <w:iCs/>
          <w:lang w:val="en-US"/>
        </w:rPr>
        <w:t>:</w:t>
      </w:r>
      <w:r w:rsidR="005124AA">
        <w:rPr>
          <w:lang w:val="en-US"/>
        </w:rPr>
        <w:t> </w:t>
      </w:r>
      <w:r>
        <w:rPr>
          <w:lang w:val="en-US"/>
        </w:rPr>
        <w:t>Of the modes identified in Steps 1 or 2</w:t>
      </w:r>
      <w:r w:rsidRPr="00CB5B5F">
        <w:rPr>
          <w:lang w:val="en-US"/>
        </w:rPr>
        <w:t xml:space="preserve">, the first arriving mode is identified, and all modes within the time window, </w:t>
      </w:r>
      <w:r w:rsidRPr="00CB5B5F">
        <w:rPr>
          <w:i/>
          <w:iCs/>
          <w:lang w:val="en-US"/>
        </w:rPr>
        <w:t>T</w:t>
      </w:r>
      <w:r w:rsidRPr="00CB5B5F">
        <w:rPr>
          <w:i/>
          <w:iCs/>
          <w:vertAlign w:val="subscript"/>
          <w:lang w:val="en-US"/>
        </w:rPr>
        <w:t>w</w:t>
      </w:r>
      <w:r w:rsidRPr="00CB5B5F">
        <w:rPr>
          <w:lang w:val="en-US"/>
        </w:rPr>
        <w:t>, measured from the first arriving mode, are identified.</w:t>
      </w:r>
    </w:p>
    <w:p w:rsidR="00CB5B5F" w:rsidRPr="00CB5B5F" w:rsidRDefault="00CB5B5F" w:rsidP="005124AA">
      <w:pPr>
        <w:rPr>
          <w:lang w:val="en-US"/>
        </w:rPr>
      </w:pPr>
      <w:r w:rsidRPr="00CB5B5F">
        <w:rPr>
          <w:i/>
          <w:iCs/>
          <w:lang w:val="en-US"/>
        </w:rPr>
        <w:t>Step</w:t>
      </w:r>
      <w:r w:rsidR="005124AA">
        <w:rPr>
          <w:i/>
          <w:iCs/>
          <w:lang w:val="en-US"/>
        </w:rPr>
        <w:t> </w:t>
      </w:r>
      <w:r w:rsidRPr="00CB5B5F">
        <w:rPr>
          <w:i/>
          <w:iCs/>
          <w:lang w:val="en-US"/>
        </w:rPr>
        <w:t>4</w:t>
      </w:r>
      <w:r>
        <w:rPr>
          <w:i/>
          <w:iCs/>
          <w:lang w:val="en-US"/>
        </w:rPr>
        <w:t>:</w:t>
      </w:r>
      <w:r w:rsidR="005124AA">
        <w:rPr>
          <w:i/>
          <w:iCs/>
          <w:lang w:val="en-US"/>
        </w:rPr>
        <w:t> </w:t>
      </w:r>
      <w:r w:rsidRPr="00CB5B5F">
        <w:rPr>
          <w:lang w:val="en-US"/>
        </w:rPr>
        <w:t>For path lengths up to 7 000 km, a power summation of the modes arriving within the window is made, or for path lengths between 7 000 and 9 000 km the interpolation procedure given in § 5.4 is used, and the basic circuit reliability, BCR, is determined usi</w:t>
      </w:r>
      <w:r>
        <w:rPr>
          <w:lang w:val="en-US"/>
        </w:rPr>
        <w:t>ng the procedure in § 10.1</w:t>
      </w:r>
      <w:r w:rsidRPr="00CB5B5F">
        <w:rPr>
          <w:lang w:val="en-US"/>
        </w:rPr>
        <w:t>. This uses the procedure of Table 1 of Recommendation ITU</w:t>
      </w:r>
      <w:r w:rsidRPr="00CB5B5F">
        <w:rPr>
          <w:lang w:val="en-US"/>
        </w:rPr>
        <w:noBreakHyphen/>
        <w:t xml:space="preserve">R P.842. The required signal-to-noise ratio, </w:t>
      </w:r>
      <w:r w:rsidRPr="00CB5B5F">
        <w:rPr>
          <w:i/>
          <w:lang w:val="en-US"/>
        </w:rPr>
        <w:t>S</w:t>
      </w:r>
      <w:r w:rsidRPr="00CB5B5F">
        <w:rPr>
          <w:lang w:val="en-US"/>
        </w:rPr>
        <w:t>/</w:t>
      </w:r>
      <w:r w:rsidRPr="00CB5B5F">
        <w:rPr>
          <w:i/>
          <w:lang w:val="en-US"/>
        </w:rPr>
        <w:t>N</w:t>
      </w:r>
      <w:r w:rsidRPr="00CB5B5F">
        <w:rPr>
          <w:i/>
          <w:vertAlign w:val="subscript"/>
          <w:lang w:val="en-US"/>
        </w:rPr>
        <w:t>r</w:t>
      </w:r>
      <w:r>
        <w:rPr>
          <w:lang w:val="en-US"/>
        </w:rPr>
        <w:t xml:space="preserve"> is used in Step 10</w:t>
      </w:r>
      <w:r w:rsidRPr="00CB5B5F">
        <w:rPr>
          <w:lang w:val="en-US"/>
        </w:rPr>
        <w:t xml:space="preserve"> of that </w:t>
      </w:r>
      <w:r w:rsidR="00533AB8" w:rsidRPr="00CB5B5F">
        <w:rPr>
          <w:lang w:val="en-US"/>
        </w:rPr>
        <w:t>t</w:t>
      </w:r>
      <w:r w:rsidRPr="00CB5B5F">
        <w:rPr>
          <w:lang w:val="en-US"/>
        </w:rPr>
        <w:t>able.</w:t>
      </w:r>
    </w:p>
    <w:p w:rsidR="00CB5B5F" w:rsidRPr="00CB5B5F" w:rsidRDefault="00CB5B5F" w:rsidP="00E372A1">
      <w:pPr>
        <w:rPr>
          <w:lang w:val="en-US"/>
        </w:rPr>
      </w:pPr>
      <w:r w:rsidRPr="00CB5B5F">
        <w:rPr>
          <w:i/>
          <w:iCs/>
          <w:lang w:val="en-US"/>
        </w:rPr>
        <w:t>Step</w:t>
      </w:r>
      <w:r w:rsidR="005124AA">
        <w:rPr>
          <w:i/>
          <w:iCs/>
          <w:lang w:val="en-US"/>
        </w:rPr>
        <w:t> </w:t>
      </w:r>
      <w:r w:rsidRPr="00CB5B5F">
        <w:rPr>
          <w:i/>
          <w:iCs/>
          <w:lang w:val="en-US"/>
        </w:rPr>
        <w:t>5</w:t>
      </w:r>
      <w:r>
        <w:rPr>
          <w:i/>
          <w:iCs/>
          <w:lang w:val="en-US"/>
        </w:rPr>
        <w:t>:</w:t>
      </w:r>
      <w:r w:rsidR="005124AA">
        <w:rPr>
          <w:i/>
          <w:iCs/>
          <w:lang w:val="en-US"/>
        </w:rPr>
        <w:t> </w:t>
      </w:r>
      <w:r w:rsidRPr="00CB5B5F">
        <w:rPr>
          <w:lang w:val="en-US"/>
        </w:rPr>
        <w:t xml:space="preserve">If any of </w:t>
      </w:r>
      <w:r w:rsidR="009A0C88">
        <w:rPr>
          <w:lang w:val="en-US"/>
        </w:rPr>
        <w:t>the active modes identified in S</w:t>
      </w:r>
      <w:r w:rsidRPr="00CB5B5F">
        <w:rPr>
          <w:lang w:val="en-US"/>
        </w:rPr>
        <w:t>t</w:t>
      </w:r>
      <w:r w:rsidR="009A0C88">
        <w:rPr>
          <w:lang w:val="en-US"/>
        </w:rPr>
        <w:t>ep 2</w:t>
      </w:r>
      <w:r w:rsidRPr="00CB5B5F">
        <w:rPr>
          <w:lang w:val="en-US"/>
        </w:rPr>
        <w:t xml:space="preserve"> above have differential time delays beyond the time window, </w:t>
      </w:r>
      <w:r w:rsidRPr="00D06A23">
        <w:rPr>
          <w:i/>
          <w:iCs/>
          <w:lang w:val="en-US"/>
        </w:rPr>
        <w:t>T</w:t>
      </w:r>
      <w:r w:rsidRPr="00D06A23">
        <w:rPr>
          <w:i/>
          <w:iCs/>
          <w:vertAlign w:val="subscript"/>
          <w:lang w:val="en-US"/>
        </w:rPr>
        <w:t>w</w:t>
      </w:r>
      <w:r w:rsidRPr="00CB5B5F">
        <w:rPr>
          <w:lang w:val="en-US"/>
        </w:rPr>
        <w:t>, the reduction in reliability due to these modes is determined using a method similar to that for overall circuit reliability given in Table 3 of Recommendation ITU-R P.842, replacing the</w:t>
      </w:r>
      <w:r w:rsidR="009A0C88">
        <w:rPr>
          <w:lang w:val="en-US"/>
        </w:rPr>
        <w:t xml:space="preserve"> relative protection ratios of Step 3</w:t>
      </w:r>
      <w:r w:rsidRPr="00CB5B5F">
        <w:rPr>
          <w:lang w:val="en-US"/>
        </w:rPr>
        <w:t xml:space="preserve"> of Table 3 by the ratio A and ignoring the day-to-day variability by set</w:t>
      </w:r>
      <w:r w:rsidR="009A0C88">
        <w:rPr>
          <w:lang w:val="en-US"/>
        </w:rPr>
        <w:t>ting to 0 dB all parameters in Steps 5 and 8</w:t>
      </w:r>
      <w:r w:rsidRPr="00CB5B5F">
        <w:rPr>
          <w:lang w:val="en-US"/>
        </w:rPr>
        <w:t>. The  degradation in reliability due to multimode</w:t>
      </w:r>
      <w:r w:rsidR="009A0C88">
        <w:rPr>
          <w:lang w:val="en-US"/>
        </w:rPr>
        <w:t xml:space="preserve"> interference</w:t>
      </w:r>
      <w:r w:rsidRPr="00CB5B5F">
        <w:rPr>
          <w:lang w:val="en-US"/>
        </w:rPr>
        <w:t xml:space="preserve">, </w:t>
      </w:r>
      <w:r w:rsidRPr="00CB5B5F">
        <w:rPr>
          <w:i/>
          <w:lang w:val="en-US"/>
        </w:rPr>
        <w:t>MIR</w:t>
      </w:r>
      <w:r w:rsidRPr="00CB5B5F">
        <w:rPr>
          <w:lang w:val="en-US"/>
        </w:rPr>
        <w:t>, is that ob</w:t>
      </w:r>
      <w:r w:rsidR="009A0C88">
        <w:rPr>
          <w:lang w:val="en-US"/>
        </w:rPr>
        <w:t>tained in Step 12</w:t>
      </w:r>
      <w:r w:rsidRPr="00CB5B5F">
        <w:rPr>
          <w:lang w:val="en-US"/>
        </w:rPr>
        <w:t xml:space="preserve"> of Table 3. The overall circuit reliability in the absence of scattering (corresponding to Recommendation ITU-R </w:t>
      </w:r>
      <w:r w:rsidR="009A0C88">
        <w:rPr>
          <w:lang w:val="en-US"/>
        </w:rPr>
        <w:t>P.842, Table 3, Step 14</w:t>
      </w:r>
      <w:r w:rsidRPr="00CB5B5F">
        <w:rPr>
          <w:lang w:val="en-US"/>
        </w:rPr>
        <w:t xml:space="preserve"> is ((</w:t>
      </w:r>
      <w:r w:rsidRPr="00CB5B5F">
        <w:rPr>
          <w:i/>
          <w:lang w:val="en-US"/>
        </w:rPr>
        <w:t>BCR</w:t>
      </w:r>
      <w:r w:rsidRPr="00CB5B5F">
        <w:rPr>
          <w:lang w:val="en-US"/>
        </w:rPr>
        <w:t>) × (</w:t>
      </w:r>
      <w:r w:rsidRPr="00CB5B5F">
        <w:rPr>
          <w:i/>
          <w:lang w:val="en-US"/>
        </w:rPr>
        <w:t>MIR</w:t>
      </w:r>
      <w:r w:rsidRPr="00CB5B5F">
        <w:rPr>
          <w:lang w:val="en-US"/>
        </w:rPr>
        <w:t xml:space="preserve">)/100)%. </w:t>
      </w:r>
    </w:p>
    <w:p w:rsidR="00CB5B5F" w:rsidRPr="00CB5B5F" w:rsidRDefault="00CB5B5F" w:rsidP="005124AA">
      <w:pPr>
        <w:rPr>
          <w:lang w:val="en-US"/>
        </w:rPr>
      </w:pPr>
      <w:r w:rsidRPr="00CB5B5F">
        <w:rPr>
          <w:lang w:val="en-US"/>
        </w:rPr>
        <w:t>Note that it may be necessary to reconsider the values for the decile dev</w:t>
      </w:r>
      <w:r w:rsidR="009A0C88">
        <w:rPr>
          <w:lang w:val="en-US"/>
        </w:rPr>
        <w:t>iations given in Steps 6 and 9</w:t>
      </w:r>
      <w:r w:rsidRPr="00CB5B5F">
        <w:rPr>
          <w:lang w:val="en-US"/>
        </w:rPr>
        <w:t xml:space="preserve"> of Table 3, since the probability distribution may be different for the consideration of individual modes.</w:t>
      </w:r>
    </w:p>
    <w:p w:rsidR="00CB5B5F" w:rsidRPr="00CB5B5F" w:rsidRDefault="00CB5B5F" w:rsidP="005124AA">
      <w:pPr>
        <w:rPr>
          <w:lang w:val="en-US"/>
        </w:rPr>
      </w:pPr>
      <w:r w:rsidRPr="00CB5B5F">
        <w:rPr>
          <w:i/>
          <w:iCs/>
          <w:lang w:val="en-US"/>
        </w:rPr>
        <w:t>Step</w:t>
      </w:r>
      <w:r w:rsidR="005124AA">
        <w:rPr>
          <w:i/>
          <w:iCs/>
          <w:lang w:val="en-US"/>
        </w:rPr>
        <w:t> </w:t>
      </w:r>
      <w:r w:rsidRPr="00CB5B5F">
        <w:rPr>
          <w:i/>
          <w:iCs/>
          <w:lang w:val="en-US"/>
        </w:rPr>
        <w:t>6</w:t>
      </w:r>
      <w:r>
        <w:rPr>
          <w:i/>
          <w:iCs/>
          <w:lang w:val="en-US"/>
        </w:rPr>
        <w:t>:</w:t>
      </w:r>
      <w:r w:rsidR="005124AA">
        <w:rPr>
          <w:i/>
          <w:iCs/>
          <w:lang w:val="en-US"/>
        </w:rPr>
        <w:t> </w:t>
      </w:r>
      <w:r w:rsidRPr="00CB5B5F">
        <w:rPr>
          <w:lang w:val="en-US"/>
        </w:rPr>
        <w:t xml:space="preserve">Outside the regions and times where scattering is expected, the frequency shift due to bulk motion of the reflecting layers is expected to be of the order of 1 Hz and this method assumes that such frequency shifts are negligible. </w:t>
      </w:r>
    </w:p>
    <w:p w:rsidR="00CB5B5F" w:rsidRPr="009A0C88" w:rsidRDefault="00CB5B5F" w:rsidP="005124AA">
      <w:pPr>
        <w:pStyle w:val="Headingi"/>
        <w:rPr>
          <w:lang w:val="en-US"/>
        </w:rPr>
      </w:pPr>
      <w:r w:rsidRPr="009A0C88">
        <w:rPr>
          <w:lang w:val="en-US"/>
        </w:rPr>
        <w:lastRenderedPageBreak/>
        <w:t>For path lengths beyond 9 000 km:</w:t>
      </w:r>
    </w:p>
    <w:p w:rsidR="00CB5B5F" w:rsidRPr="00CB5B5F" w:rsidRDefault="00CB5B5F" w:rsidP="00CB5B5F">
      <w:pPr>
        <w:rPr>
          <w:lang w:val="en-US"/>
        </w:rPr>
      </w:pPr>
      <w:r w:rsidRPr="00CB5B5F">
        <w:rPr>
          <w:lang w:val="en-US"/>
        </w:rPr>
        <w:t>The strength of the composite signal is as obtained in § 5.3. It is assumed that the modes making up this composite signal are contained within a time delay spread of 3 ms at 7 000 km, increasing linearly to 5 ms at 20 000 km. If the time window specified for the system is smaller than this time delay spread, then it is predicted that the system will not meet its performance requirements.</w:t>
      </w:r>
    </w:p>
    <w:p w:rsidR="00CB5B5F" w:rsidRPr="00CB5B5F" w:rsidRDefault="00CB5B5F" w:rsidP="00CB5B5F">
      <w:pPr>
        <w:pStyle w:val="Heading2"/>
        <w:rPr>
          <w:lang w:val="en-US"/>
        </w:rPr>
      </w:pPr>
      <w:r w:rsidRPr="00CB5B5F">
        <w:rPr>
          <w:lang w:val="en-US"/>
        </w:rPr>
        <w:t>10.3</w:t>
      </w:r>
      <w:r w:rsidRPr="00CB5B5F">
        <w:rPr>
          <w:lang w:val="en-US"/>
        </w:rPr>
        <w:tab/>
        <w:t>Equatorial scattering</w:t>
      </w:r>
    </w:p>
    <w:p w:rsidR="00CB5B5F" w:rsidRPr="00CB5B5F" w:rsidRDefault="00CB5B5F" w:rsidP="00CB5B5F">
      <w:pPr>
        <w:rPr>
          <w:lang w:val="en-US"/>
        </w:rPr>
      </w:pPr>
      <w:r w:rsidRPr="00CB5B5F">
        <w:rPr>
          <w:lang w:val="en-US"/>
        </w:rPr>
        <w:t>In addition to the procedure given in § 10.2 above, the following steps should be undertaken to calculate the spreading due to scatter, invoking the model for equatorial scattering given in Appendix 1</w:t>
      </w:r>
      <w:r w:rsidR="009A0C88">
        <w:rPr>
          <w:lang w:val="en-US"/>
        </w:rPr>
        <w:t>:</w:t>
      </w:r>
    </w:p>
    <w:p w:rsidR="00CB5B5F" w:rsidRPr="00CB5B5F" w:rsidRDefault="00CB5B5F" w:rsidP="005124AA">
      <w:pPr>
        <w:rPr>
          <w:lang w:val="en-US"/>
        </w:rPr>
      </w:pPr>
      <w:r w:rsidRPr="00CB5B5F">
        <w:rPr>
          <w:i/>
          <w:iCs/>
          <w:lang w:val="en-US"/>
        </w:rPr>
        <w:t>Step</w:t>
      </w:r>
      <w:r w:rsidR="005124AA">
        <w:rPr>
          <w:i/>
          <w:iCs/>
          <w:lang w:val="en-US"/>
        </w:rPr>
        <w:t> </w:t>
      </w:r>
      <w:r w:rsidRPr="00CB5B5F">
        <w:rPr>
          <w:i/>
          <w:iCs/>
          <w:lang w:val="en-US"/>
        </w:rPr>
        <w:t>7</w:t>
      </w:r>
      <w:r w:rsidR="009A0C88">
        <w:rPr>
          <w:i/>
          <w:iCs/>
          <w:lang w:val="en-US"/>
        </w:rPr>
        <w:t>:</w:t>
      </w:r>
      <w:r w:rsidR="005124AA">
        <w:rPr>
          <w:lang w:val="en-US"/>
        </w:rPr>
        <w:t> </w:t>
      </w:r>
      <w:r w:rsidRPr="00CB5B5F">
        <w:rPr>
          <w:lang w:val="en-US"/>
        </w:rPr>
        <w:t xml:space="preserve">The potential time spread due to scattering is given in Appendix 1, § 1, this time scattering function at increasing times is applied to each F region mode within the time window and the scattering strength </w:t>
      </w:r>
      <w:r w:rsidRPr="00086C87">
        <w:rPr>
          <w:i/>
          <w:iCs/>
          <w:lang w:val="en-US"/>
        </w:rPr>
        <w:t>p</w:t>
      </w:r>
      <w:r w:rsidRPr="00086C87">
        <w:rPr>
          <w:i/>
          <w:iCs/>
          <w:vertAlign w:val="subscript"/>
          <w:lang w:val="en-US"/>
        </w:rPr>
        <w:t>Tspread</w:t>
      </w:r>
      <w:r w:rsidRPr="00086C87">
        <w:rPr>
          <w:lang w:val="en-US"/>
        </w:rPr>
        <w:t>,</w:t>
      </w:r>
      <w:r w:rsidRPr="00CB5B5F">
        <w:rPr>
          <w:lang w:val="en-US"/>
        </w:rPr>
        <w:t xml:space="preserve"> found at the edge of the time window, </w:t>
      </w:r>
      <w:r w:rsidRPr="00086C87">
        <w:rPr>
          <w:i/>
          <w:lang w:val="en-US"/>
        </w:rPr>
        <w:t>T</w:t>
      </w:r>
      <w:r w:rsidRPr="00086C87">
        <w:rPr>
          <w:i/>
          <w:szCs w:val="24"/>
          <w:vertAlign w:val="subscript"/>
          <w:lang w:val="en-US"/>
        </w:rPr>
        <w:t>w</w:t>
      </w:r>
      <w:r w:rsidRPr="00CB5B5F">
        <w:rPr>
          <w:lang w:val="en-US"/>
        </w:rPr>
        <w:t xml:space="preserve">. </w:t>
      </w:r>
    </w:p>
    <w:p w:rsidR="00CB5B5F" w:rsidRPr="00CB5B5F" w:rsidRDefault="00CB5B5F" w:rsidP="005124AA">
      <w:pPr>
        <w:rPr>
          <w:lang w:val="en-US"/>
        </w:rPr>
      </w:pPr>
      <w:r w:rsidRPr="00CB5B5F">
        <w:rPr>
          <w:i/>
          <w:iCs/>
          <w:lang w:val="en-US"/>
        </w:rPr>
        <w:t>Step</w:t>
      </w:r>
      <w:r w:rsidR="005124AA">
        <w:rPr>
          <w:i/>
          <w:iCs/>
          <w:lang w:val="en-US"/>
        </w:rPr>
        <w:t> </w:t>
      </w:r>
      <w:r w:rsidRPr="00CB5B5F">
        <w:rPr>
          <w:i/>
          <w:iCs/>
          <w:lang w:val="en-US"/>
        </w:rPr>
        <w:t>8</w:t>
      </w:r>
      <w:r w:rsidR="009A0C88">
        <w:rPr>
          <w:i/>
          <w:iCs/>
          <w:lang w:val="en-US"/>
        </w:rPr>
        <w:t>:</w:t>
      </w:r>
      <w:r w:rsidR="005124AA">
        <w:rPr>
          <w:lang w:val="en-US"/>
        </w:rPr>
        <w:t> </w:t>
      </w:r>
      <w:r w:rsidRPr="00CB5B5F">
        <w:rPr>
          <w:lang w:val="en-US"/>
        </w:rPr>
        <w:t xml:space="preserve">The potential frequency spread due to scattering is given in Appendix 1, § 2, this frequency scattering function, </w:t>
      </w:r>
      <w:r w:rsidRPr="00086C87">
        <w:rPr>
          <w:i/>
          <w:iCs/>
          <w:lang w:val="en-US"/>
        </w:rPr>
        <w:t>p</w:t>
      </w:r>
      <w:r w:rsidRPr="00086C87">
        <w:rPr>
          <w:i/>
          <w:iCs/>
          <w:vertAlign w:val="subscript"/>
          <w:lang w:val="en-US"/>
        </w:rPr>
        <w:t>Fspread</w:t>
      </w:r>
      <w:r w:rsidRPr="00CB5B5F">
        <w:rPr>
          <w:lang w:val="en-US"/>
        </w:rPr>
        <w:t xml:space="preserve">, is applied to the dominant F region mode and the frequency scattering strength is found symmetrically at the edges of the frequency window, </w:t>
      </w:r>
      <w:r w:rsidRPr="00086C87">
        <w:rPr>
          <w:i/>
          <w:iCs/>
          <w:lang w:val="en-US"/>
        </w:rPr>
        <w:t>F</w:t>
      </w:r>
      <w:r w:rsidRPr="00086C87">
        <w:rPr>
          <w:i/>
          <w:iCs/>
          <w:vertAlign w:val="subscript"/>
          <w:lang w:val="en-US"/>
        </w:rPr>
        <w:t>w</w:t>
      </w:r>
      <w:r w:rsidRPr="00CB5B5F">
        <w:rPr>
          <w:lang w:val="en-US"/>
        </w:rPr>
        <w:t xml:space="preserve">. </w:t>
      </w:r>
    </w:p>
    <w:p w:rsidR="009A0C88" w:rsidRDefault="00CB5B5F" w:rsidP="00E372A1">
      <w:pPr>
        <w:rPr>
          <w:lang w:val="en-US"/>
        </w:rPr>
      </w:pPr>
      <w:r w:rsidRPr="00CB5B5F">
        <w:rPr>
          <w:i/>
          <w:iCs/>
          <w:lang w:val="en-US"/>
        </w:rPr>
        <w:t>Step</w:t>
      </w:r>
      <w:r w:rsidR="005124AA">
        <w:rPr>
          <w:i/>
          <w:iCs/>
          <w:lang w:val="en-US"/>
        </w:rPr>
        <w:t> </w:t>
      </w:r>
      <w:r w:rsidRPr="00CB5B5F">
        <w:rPr>
          <w:i/>
          <w:iCs/>
          <w:lang w:val="en-US"/>
        </w:rPr>
        <w:t>9</w:t>
      </w:r>
      <w:r w:rsidR="003479BB" w:rsidRPr="003479BB">
        <w:rPr>
          <w:i/>
          <w:iCs/>
          <w:lang w:val="en-US"/>
        </w:rPr>
        <w:t>:</w:t>
      </w:r>
      <w:r w:rsidR="003479BB" w:rsidRPr="003479BB">
        <w:rPr>
          <w:lang w:val="en-US"/>
        </w:rPr>
        <w:t xml:space="preserve"> If the, </w:t>
      </w:r>
      <w:r w:rsidR="003479BB" w:rsidRPr="003479BB">
        <w:rPr>
          <w:rFonts w:ascii="TimesNewRoman" w:hAnsi="TimesNewRoman" w:cs="TimesNewRoman"/>
          <w:color w:val="000000"/>
          <w:szCs w:val="24"/>
          <w:lang w:val="en-US"/>
        </w:rPr>
        <w:t xml:space="preserve">value of any </w:t>
      </w:r>
      <w:r w:rsidR="003479BB" w:rsidRPr="003479BB">
        <w:rPr>
          <w:rFonts w:ascii="TimesNewRoman,Italic" w:hAnsi="TimesNewRoman,Italic" w:cs="TimesNewRoman,Italic"/>
          <w:i/>
          <w:iCs/>
          <w:color w:val="000000"/>
          <w:szCs w:val="24"/>
          <w:lang w:val="en-US"/>
        </w:rPr>
        <w:t>p</w:t>
      </w:r>
      <w:r w:rsidR="003479BB" w:rsidRPr="003479BB">
        <w:rPr>
          <w:rFonts w:ascii="TimesNewRoman,Italic" w:hAnsi="TimesNewRoman,Italic" w:cs="TimesNewRoman,Italic"/>
          <w:i/>
          <w:iCs/>
          <w:color w:val="000000"/>
          <w:sz w:val="20"/>
          <w:vertAlign w:val="subscript"/>
          <w:lang w:val="en-US"/>
        </w:rPr>
        <w:t xml:space="preserve">Tspread </w:t>
      </w:r>
      <w:r w:rsidR="003479BB" w:rsidRPr="003479BB">
        <w:rPr>
          <w:rFonts w:ascii="TimesNewRoman" w:hAnsi="TimesNewRoman" w:cs="TimesNewRoman"/>
          <w:color w:val="000000"/>
          <w:szCs w:val="24"/>
          <w:lang w:val="en-US"/>
        </w:rPr>
        <w:t xml:space="preserve">and/or </w:t>
      </w:r>
      <w:r w:rsidR="003479BB" w:rsidRPr="003479BB">
        <w:rPr>
          <w:rFonts w:ascii="TimesNewRoman,Italic" w:hAnsi="TimesNewRoman,Italic" w:cs="TimesNewRoman,Italic"/>
          <w:i/>
          <w:iCs/>
          <w:color w:val="000000"/>
          <w:szCs w:val="24"/>
          <w:lang w:val="en-US"/>
        </w:rPr>
        <w:t>p</w:t>
      </w:r>
      <w:r w:rsidR="003479BB" w:rsidRPr="003479BB">
        <w:rPr>
          <w:rFonts w:ascii="TimesNewRoman,Italic" w:hAnsi="TimesNewRoman,Italic" w:cs="TimesNewRoman,Italic"/>
          <w:i/>
          <w:iCs/>
          <w:color w:val="000000"/>
          <w:sz w:val="20"/>
          <w:vertAlign w:val="subscript"/>
          <w:lang w:val="en-US"/>
        </w:rPr>
        <w:t>Fspread</w:t>
      </w:r>
      <w:r w:rsidR="003479BB" w:rsidRPr="003479BB">
        <w:rPr>
          <w:rFonts w:ascii="TimesNewRoman" w:hAnsi="TimesNewRoman" w:cs="TimesNewRoman"/>
          <w:color w:val="000000"/>
          <w:szCs w:val="24"/>
          <w:lang w:val="en-US"/>
        </w:rPr>
        <w:t xml:space="preserve"> at the edges of the windows exceeds</w:t>
      </w:r>
      <w:r w:rsidR="00E372A1">
        <w:rPr>
          <w:rFonts w:ascii="TimesNewRoman" w:hAnsi="TimesNewRoman" w:cs="TimesNewRoman"/>
          <w:color w:val="000000"/>
          <w:szCs w:val="24"/>
          <w:lang w:val="en-US"/>
        </w:rPr>
        <w:t xml:space="preserve"> (</w:t>
      </w:r>
      <w:r w:rsidR="00E372A1" w:rsidRPr="00E372A1">
        <w:rPr>
          <w:rFonts w:ascii="TimesNewRoman" w:hAnsi="TimesNewRoman" w:cs="TimesNewRoman"/>
          <w:i/>
          <w:iCs/>
          <w:color w:val="000000"/>
          <w:szCs w:val="24"/>
          <w:lang w:val="en-US"/>
        </w:rPr>
        <w:t>E</w:t>
      </w:r>
      <w:r w:rsidR="00E372A1" w:rsidRPr="00CE0251">
        <w:rPr>
          <w:rFonts w:ascii="TimesNewRoman" w:hAnsi="TimesNewRoman" w:cs="TimesNewRoman"/>
          <w:i/>
          <w:iCs/>
          <w:color w:val="000000"/>
          <w:szCs w:val="24"/>
          <w:vertAlign w:val="subscript"/>
          <w:lang w:val="en-US"/>
        </w:rPr>
        <w:t>W</w:t>
      </w:r>
      <w:r w:rsidR="00E372A1">
        <w:rPr>
          <w:rFonts w:ascii="TimesNewRoman" w:hAnsi="TimesNewRoman" w:cs="TimesNewRoman"/>
          <w:color w:val="000000"/>
          <w:szCs w:val="24"/>
          <w:lang w:val="en-US"/>
        </w:rPr>
        <w:t xml:space="preserve"> – </w:t>
      </w:r>
      <w:r w:rsidR="00E372A1" w:rsidRPr="00E372A1">
        <w:rPr>
          <w:rFonts w:ascii="TimesNewRoman" w:hAnsi="TimesNewRoman" w:cs="TimesNewRoman"/>
          <w:i/>
          <w:iCs/>
          <w:color w:val="000000"/>
          <w:szCs w:val="24"/>
          <w:lang w:val="en-US"/>
        </w:rPr>
        <w:t>A</w:t>
      </w:r>
      <w:r w:rsidR="00E372A1">
        <w:rPr>
          <w:rFonts w:ascii="TimesNewRoman" w:hAnsi="TimesNewRoman" w:cs="TimesNewRoman"/>
          <w:color w:val="000000"/>
          <w:szCs w:val="24"/>
          <w:lang w:val="en-US"/>
        </w:rPr>
        <w:t>)</w:t>
      </w:r>
      <w:r w:rsidR="003479BB" w:rsidRPr="003479BB">
        <w:rPr>
          <w:rFonts w:ascii="TimesNewRoman" w:hAnsi="TimesNewRoman" w:cs="TimesNewRoman"/>
          <w:color w:val="000000"/>
          <w:szCs w:val="24"/>
          <w:lang w:val="en-US"/>
        </w:rPr>
        <w:t xml:space="preserve"> </w:t>
      </w:r>
      <w:r w:rsidR="003479BB" w:rsidRPr="003479BB">
        <w:rPr>
          <w:lang w:val="en-US"/>
        </w:rPr>
        <w:t>the probability of occurrence of scattering should be determined at the control points for the F Region modes as given in Appendix 1, § 3. Where more than one control point is considered for a propagation mode, the largest probability should be taken</w:t>
      </w:r>
      <w:r w:rsidRPr="00CB5B5F">
        <w:rPr>
          <w:lang w:val="en-US"/>
        </w:rPr>
        <w:t xml:space="preserve">. </w:t>
      </w:r>
    </w:p>
    <w:p w:rsidR="00CB5B5F" w:rsidRPr="00CB5B5F" w:rsidRDefault="00CB5B5F" w:rsidP="005124AA">
      <w:pPr>
        <w:rPr>
          <w:lang w:val="en-US"/>
        </w:rPr>
      </w:pPr>
      <w:r w:rsidRPr="00CB5B5F">
        <w:rPr>
          <w:i/>
          <w:iCs/>
          <w:lang w:val="en-US"/>
        </w:rPr>
        <w:t>Step</w:t>
      </w:r>
      <w:r w:rsidR="005124AA">
        <w:rPr>
          <w:i/>
          <w:iCs/>
          <w:lang w:val="en-US"/>
        </w:rPr>
        <w:t> </w:t>
      </w:r>
      <w:r w:rsidRPr="00CB5B5F">
        <w:rPr>
          <w:i/>
          <w:iCs/>
          <w:lang w:val="en-US"/>
        </w:rPr>
        <w:t>10</w:t>
      </w:r>
      <w:r w:rsidR="009A0C88">
        <w:rPr>
          <w:i/>
          <w:iCs/>
          <w:lang w:val="en-US"/>
        </w:rPr>
        <w:t>:</w:t>
      </w:r>
      <w:r w:rsidR="005124AA">
        <w:rPr>
          <w:i/>
          <w:iCs/>
          <w:lang w:val="en-US"/>
        </w:rPr>
        <w:t> </w:t>
      </w:r>
      <w:r w:rsidR="005124AA" w:rsidRPr="00CB5B5F">
        <w:rPr>
          <w:lang w:val="en-US"/>
        </w:rPr>
        <w:t xml:space="preserve"> </w:t>
      </w:r>
      <w:r w:rsidRPr="00CB5B5F">
        <w:rPr>
          <w:lang w:val="en-US"/>
        </w:rPr>
        <w:t>The overall circuit reliability is given by the function:</w:t>
      </w:r>
    </w:p>
    <w:p w:rsidR="008C07EE" w:rsidRPr="005124AA" w:rsidRDefault="008C07EE" w:rsidP="008C07EE">
      <w:pPr>
        <w:pStyle w:val="Blanc"/>
        <w:rPr>
          <w:lang w:val="en-US"/>
        </w:rPr>
      </w:pPr>
    </w:p>
    <w:p w:rsidR="00CB5B5F" w:rsidRPr="00CB5B5F" w:rsidRDefault="00CB5B5F" w:rsidP="008C07EE">
      <w:pPr>
        <w:pStyle w:val="Equation"/>
        <w:rPr>
          <w:lang w:val="en-US"/>
        </w:rPr>
      </w:pPr>
      <w:r w:rsidRPr="00CB5B5F">
        <w:rPr>
          <w:lang w:val="en-US"/>
        </w:rPr>
        <w:tab/>
      </w:r>
      <w:r w:rsidRPr="00CB5B5F">
        <w:rPr>
          <w:lang w:val="en-US"/>
        </w:rPr>
        <w:tab/>
        <w:t>((</w:t>
      </w:r>
      <w:r w:rsidRPr="00CB5B5F">
        <w:rPr>
          <w:i/>
          <w:lang w:val="en-US"/>
        </w:rPr>
        <w:t>BCR</w:t>
      </w:r>
      <w:r w:rsidRPr="00CB5B5F">
        <w:rPr>
          <w:lang w:val="en-US"/>
        </w:rPr>
        <w:t>) × (</w:t>
      </w:r>
      <w:r w:rsidRPr="00CB5B5F">
        <w:rPr>
          <w:i/>
          <w:lang w:val="en-US"/>
        </w:rPr>
        <w:t>MIR</w:t>
      </w:r>
      <w:r w:rsidRPr="00CB5B5F">
        <w:rPr>
          <w:lang w:val="en-US"/>
        </w:rPr>
        <w:t xml:space="preserve">) × (100 – </w:t>
      </w:r>
      <w:r w:rsidRPr="00CB5B5F">
        <w:rPr>
          <w:i/>
          <w:lang w:val="en-US"/>
        </w:rPr>
        <w:t>prob</w:t>
      </w:r>
      <w:r w:rsidRPr="00CB5B5F">
        <w:rPr>
          <w:i/>
          <w:vertAlign w:val="subscript"/>
          <w:lang w:val="en-US"/>
        </w:rPr>
        <w:t>occ</w:t>
      </w:r>
      <w:r w:rsidR="00D06A23">
        <w:rPr>
          <w:lang w:val="en-US"/>
        </w:rPr>
        <w:t>)/10 000)%</w:t>
      </w:r>
      <w:r w:rsidR="009A0C88">
        <w:rPr>
          <w:lang w:val="en-US"/>
        </w:rPr>
        <w:tab/>
      </w:r>
      <w:r w:rsidR="009A0C88" w:rsidRPr="00CB5B5F">
        <w:rPr>
          <w:lang w:val="en-US"/>
        </w:rPr>
        <w:t>(42)</w:t>
      </w:r>
    </w:p>
    <w:p w:rsidR="008C07EE" w:rsidRDefault="008C07EE" w:rsidP="008C07EE">
      <w:pPr>
        <w:pStyle w:val="Blanc"/>
      </w:pPr>
    </w:p>
    <w:p w:rsidR="00CB5B5F" w:rsidRPr="00CB5B5F" w:rsidRDefault="00CB5B5F" w:rsidP="008C07EE">
      <w:pPr>
        <w:pStyle w:val="enumlev1"/>
        <w:rPr>
          <w:szCs w:val="24"/>
          <w:lang w:val="en-US"/>
        </w:rPr>
      </w:pPr>
      <w:r w:rsidRPr="00CB5B5F">
        <w:rPr>
          <w:lang w:val="en-US"/>
        </w:rPr>
        <w:t xml:space="preserve">where the probability of scattering occurrence, </w:t>
      </w:r>
      <w:r w:rsidRPr="00CB5B5F">
        <w:rPr>
          <w:i/>
          <w:lang w:val="en-US"/>
        </w:rPr>
        <w:t>prob</w:t>
      </w:r>
      <w:r w:rsidRPr="00CB5B5F">
        <w:rPr>
          <w:i/>
          <w:szCs w:val="24"/>
          <w:vertAlign w:val="subscript"/>
          <w:lang w:val="en-US"/>
        </w:rPr>
        <w:t>occ</w:t>
      </w:r>
      <w:r w:rsidRPr="00CB5B5F">
        <w:rPr>
          <w:szCs w:val="24"/>
          <w:lang w:val="en-US"/>
        </w:rPr>
        <w:t>, is defined in Appendix</w:t>
      </w:r>
      <w:r w:rsidRPr="00CB5B5F">
        <w:rPr>
          <w:lang w:val="en-US"/>
        </w:rPr>
        <w:t> </w:t>
      </w:r>
      <w:r w:rsidRPr="00CB5B5F">
        <w:rPr>
          <w:szCs w:val="24"/>
          <w:lang w:val="en-US"/>
        </w:rPr>
        <w:t>1.</w:t>
      </w:r>
    </w:p>
    <w:p w:rsidR="00CB5B5F" w:rsidRPr="00CB5B5F" w:rsidRDefault="00CB5B5F" w:rsidP="00CB5B5F">
      <w:pPr>
        <w:rPr>
          <w:lang w:val="en-US"/>
        </w:rPr>
      </w:pPr>
    </w:p>
    <w:p w:rsidR="00CB5B5F" w:rsidRDefault="00CB5B5F" w:rsidP="007B369E">
      <w:pPr>
        <w:rPr>
          <w:lang w:val="en-US"/>
        </w:rPr>
      </w:pPr>
    </w:p>
    <w:p w:rsidR="007B369E" w:rsidRDefault="007B369E" w:rsidP="007B369E">
      <w:pPr>
        <w:rPr>
          <w:lang w:val="en-US"/>
        </w:rPr>
      </w:pPr>
    </w:p>
    <w:p w:rsidR="007B369E" w:rsidRDefault="007B369E" w:rsidP="007B369E">
      <w:pPr>
        <w:pStyle w:val="AppendixNoTitle"/>
        <w:rPr>
          <w:lang w:val="en-US"/>
        </w:rPr>
      </w:pPr>
      <w:r>
        <w:rPr>
          <w:lang w:val="en-US"/>
        </w:rPr>
        <w:t>Appendix 1</w:t>
      </w:r>
      <w:r>
        <w:rPr>
          <w:lang w:val="en-US"/>
        </w:rPr>
        <w:br/>
        <w:t>to Annex 1</w:t>
      </w:r>
      <w:r>
        <w:rPr>
          <w:lang w:val="en-US"/>
        </w:rPr>
        <w:br/>
      </w:r>
      <w:r>
        <w:rPr>
          <w:lang w:val="en-US"/>
        </w:rPr>
        <w:br/>
        <w:t>A model for equatorial scattering of HF signals</w:t>
      </w:r>
    </w:p>
    <w:p w:rsidR="007B369E" w:rsidRDefault="007B369E" w:rsidP="007B369E">
      <w:pPr>
        <w:pStyle w:val="Normalaftertitle"/>
        <w:rPr>
          <w:lang w:val="en-US"/>
        </w:rPr>
      </w:pPr>
      <w:r>
        <w:rPr>
          <w:b/>
          <w:bCs/>
          <w:lang w:val="en-US"/>
        </w:rPr>
        <w:t>1</w:t>
      </w:r>
      <w:r>
        <w:rPr>
          <w:lang w:val="en-US"/>
        </w:rPr>
        <w:tab/>
        <w:t xml:space="preserve">The time scattering model for the available power from the scattered component </w:t>
      </w:r>
      <w:r>
        <w:rPr>
          <w:i/>
          <w:iCs/>
          <w:lang w:val="en-US"/>
        </w:rPr>
        <w:t>p</w:t>
      </w:r>
      <w:r>
        <w:rPr>
          <w:i/>
          <w:iCs/>
          <w:vertAlign w:val="subscript"/>
          <w:lang w:val="en-US"/>
        </w:rPr>
        <w:t>Tspread</w:t>
      </w:r>
      <w:r>
        <w:rPr>
          <w:lang w:val="en-US"/>
        </w:rPr>
        <w:t xml:space="preserve"> is given by a half-normal distribution:</w:t>
      </w:r>
    </w:p>
    <w:p w:rsidR="008C07EE" w:rsidRDefault="008C07EE" w:rsidP="008C07EE">
      <w:pPr>
        <w:pStyle w:val="Blanc"/>
      </w:pPr>
    </w:p>
    <w:p w:rsidR="008E3FF1" w:rsidRPr="00C85E59" w:rsidRDefault="008E3FF1" w:rsidP="008C07EE">
      <w:pPr>
        <w:pStyle w:val="Equation"/>
      </w:pPr>
      <w:r w:rsidRPr="008E0851">
        <w:rPr>
          <w:lang w:val="en-US"/>
        </w:rPr>
        <w:tab/>
      </w:r>
      <w:r w:rsidRPr="008E0851">
        <w:rPr>
          <w:lang w:val="en-US"/>
        </w:rPr>
        <w:tab/>
      </w:r>
      <w:r w:rsidR="005124AA" w:rsidRPr="00D06A23">
        <w:rPr>
          <w:position w:val="-14"/>
        </w:rPr>
        <w:object w:dxaOrig="2960" w:dyaOrig="800">
          <v:shape id="_x0000_i1069" type="#_x0000_t75" style="width:148.5pt;height:40.5pt" o:ole="" fillcolor="window">
            <v:imagedata r:id="rId100" o:title=""/>
          </v:shape>
          <o:OLEObject Type="Embed" ProgID="Equation.3" ShapeID="_x0000_i1069" DrawAspect="Content" ObjectID="_1394001091" r:id="rId101"/>
        </w:object>
      </w:r>
    </w:p>
    <w:p w:rsidR="008C07EE" w:rsidRDefault="008C07EE" w:rsidP="008C07EE">
      <w:pPr>
        <w:pStyle w:val="Blanc"/>
      </w:pPr>
    </w:p>
    <w:p w:rsidR="007B369E" w:rsidRDefault="007B369E" w:rsidP="007B369E">
      <w:pPr>
        <w:rPr>
          <w:lang w:val="en-US"/>
        </w:rPr>
      </w:pPr>
      <w:r>
        <w:rPr>
          <w:lang w:val="en-US"/>
        </w:rPr>
        <w:t xml:space="preserve">for </w:t>
      </w:r>
      <w:r>
        <w:t>τ</w:t>
      </w:r>
      <w:r>
        <w:rPr>
          <w:lang w:val="en-US"/>
        </w:rPr>
        <w:t xml:space="preserve"> greater than </w:t>
      </w:r>
      <w:r>
        <w:t>τ</w:t>
      </w:r>
      <w:r>
        <w:rPr>
          <w:i/>
          <w:iCs/>
          <w:vertAlign w:val="subscript"/>
          <w:lang w:val="en-US"/>
        </w:rPr>
        <w:t>m</w:t>
      </w:r>
      <w:r w:rsidRPr="008E0851">
        <w:rPr>
          <w:lang w:val="en-US"/>
        </w:rPr>
        <w:t>,</w:t>
      </w:r>
      <w:r>
        <w:rPr>
          <w:lang w:val="en-US"/>
        </w:rPr>
        <w:t xml:space="preserve"> </w:t>
      </w:r>
    </w:p>
    <w:p w:rsidR="007B369E" w:rsidRDefault="007B369E" w:rsidP="00CE0251">
      <w:pPr>
        <w:keepNext/>
        <w:keepLines/>
        <w:rPr>
          <w:lang w:val="en-US"/>
        </w:rPr>
      </w:pPr>
      <w:r>
        <w:rPr>
          <w:lang w:val="en-US"/>
        </w:rPr>
        <w:lastRenderedPageBreak/>
        <w:t>where:</w:t>
      </w:r>
    </w:p>
    <w:p w:rsidR="007B369E" w:rsidRDefault="007B369E" w:rsidP="00CE0251">
      <w:pPr>
        <w:pStyle w:val="Equationlegend"/>
        <w:keepNext/>
        <w:keepLines/>
      </w:pPr>
      <w:r>
        <w:tab/>
      </w:r>
      <w:r>
        <w:rPr>
          <w:i/>
          <w:iCs/>
        </w:rPr>
        <w:t>p</w:t>
      </w:r>
      <w:r>
        <w:rPr>
          <w:i/>
          <w:iCs/>
          <w:vertAlign w:val="subscript"/>
        </w:rPr>
        <w:t>m</w:t>
      </w:r>
      <w:r w:rsidR="00CE0251">
        <w:rPr>
          <w:i/>
          <w:iCs/>
          <w:vertAlign w:val="subscript"/>
        </w:rPr>
        <w:t xml:space="preserve"> </w:t>
      </w:r>
      <w:r>
        <w:t>:</w:t>
      </w:r>
      <w:r>
        <w:rPr>
          <w:vertAlign w:val="subscript"/>
        </w:rPr>
        <w:tab/>
      </w:r>
      <w:r>
        <w:t>available received power from specular reflection of the mode</w:t>
      </w:r>
    </w:p>
    <w:p w:rsidR="007B369E" w:rsidRDefault="007B369E" w:rsidP="00CE0251">
      <w:pPr>
        <w:pStyle w:val="Equationlegend"/>
        <w:keepNext/>
        <w:keepLines/>
      </w:pPr>
      <w:r>
        <w:tab/>
        <w:t>τ</w:t>
      </w:r>
      <w:r w:rsidR="00CE0251" w:rsidRPr="00CE0251">
        <w:rPr>
          <w:vertAlign w:val="subscript"/>
        </w:rPr>
        <w:t xml:space="preserve"> </w:t>
      </w:r>
      <w:r>
        <w:t>:</w:t>
      </w:r>
      <w:r>
        <w:tab/>
        <w:t>time delay being considered</w:t>
      </w:r>
    </w:p>
    <w:p w:rsidR="007B369E" w:rsidRDefault="007B369E" w:rsidP="007B369E">
      <w:pPr>
        <w:pStyle w:val="Equationlegend"/>
      </w:pPr>
      <w:r>
        <w:tab/>
        <w:t>τ</w:t>
      </w:r>
      <w:r>
        <w:rPr>
          <w:i/>
          <w:iCs/>
          <w:vertAlign w:val="subscript"/>
        </w:rPr>
        <w:t>m</w:t>
      </w:r>
      <w:r w:rsidR="00CE0251">
        <w:rPr>
          <w:i/>
          <w:iCs/>
          <w:vertAlign w:val="subscript"/>
        </w:rPr>
        <w:t xml:space="preserve"> </w:t>
      </w:r>
      <w:r>
        <w:t>:</w:t>
      </w:r>
      <w:r>
        <w:tab/>
        <w:t>time delay of the specular mode</w:t>
      </w:r>
    </w:p>
    <w:p w:rsidR="007B369E" w:rsidRDefault="007B369E" w:rsidP="007B369E">
      <w:pPr>
        <w:pStyle w:val="Equationlegend"/>
      </w:pPr>
      <w:r>
        <w:tab/>
      </w:r>
      <w:r>
        <w:rPr>
          <w:i/>
          <w:iCs/>
        </w:rPr>
        <w:t>T</w:t>
      </w:r>
      <w:r>
        <w:rPr>
          <w:i/>
          <w:iCs/>
          <w:vertAlign w:val="subscript"/>
        </w:rPr>
        <w:t>spread</w:t>
      </w:r>
      <w:r w:rsidR="00CE0251">
        <w:rPr>
          <w:i/>
          <w:iCs/>
          <w:vertAlign w:val="subscript"/>
        </w:rPr>
        <w:t xml:space="preserve"> </w:t>
      </w:r>
      <w:r>
        <w:t>:</w:t>
      </w:r>
      <w:r>
        <w:tab/>
        <w:t>standard deviation of the time spread in this half distribution, taken as 1 ms.</w:t>
      </w:r>
    </w:p>
    <w:p w:rsidR="00DB1CBD" w:rsidRDefault="00DB1CBD" w:rsidP="00DB1CBD">
      <w:pPr>
        <w:pStyle w:val="Blanc"/>
      </w:pPr>
    </w:p>
    <w:p w:rsidR="007B369E" w:rsidRDefault="007B369E" w:rsidP="007B369E">
      <w:pPr>
        <w:rPr>
          <w:lang w:val="en-US"/>
        </w:rPr>
      </w:pPr>
      <w:r>
        <w:rPr>
          <w:b/>
          <w:bCs/>
          <w:lang w:val="en-US"/>
        </w:rPr>
        <w:t>2</w:t>
      </w:r>
      <w:r>
        <w:rPr>
          <w:lang w:val="en-US"/>
        </w:rPr>
        <w:tab/>
        <w:t>For frequency spreading the scatter is symmetrical around the transmitted frequency with a similar form of variation as for time spreading:</w:t>
      </w:r>
    </w:p>
    <w:p w:rsidR="00D06A23" w:rsidRPr="00C85E59" w:rsidRDefault="00D06A23" w:rsidP="00D06A23">
      <w:pPr>
        <w:pStyle w:val="Equation"/>
        <w:spacing w:before="240" w:after="120"/>
      </w:pPr>
      <w:r w:rsidRPr="00CE0251">
        <w:rPr>
          <w:lang w:val="en-US"/>
        </w:rPr>
        <w:tab/>
      </w:r>
      <w:r w:rsidRPr="00CE0251">
        <w:rPr>
          <w:lang w:val="en-US"/>
        </w:rPr>
        <w:tab/>
      </w:r>
      <w:r w:rsidRPr="00D06A23">
        <w:rPr>
          <w:position w:val="-14"/>
        </w:rPr>
        <w:object w:dxaOrig="3040" w:dyaOrig="800">
          <v:shape id="_x0000_i1070" type="#_x0000_t75" style="width:152.25pt;height:40.5pt" o:ole="" fillcolor="window">
            <v:imagedata r:id="rId102" o:title=""/>
          </v:shape>
          <o:OLEObject Type="Embed" ProgID="Equation.3" ShapeID="_x0000_i1070" DrawAspect="Content" ObjectID="_1394001092" r:id="rId103"/>
        </w:object>
      </w:r>
    </w:p>
    <w:p w:rsidR="007B369E" w:rsidRDefault="007B369E" w:rsidP="007B369E">
      <w:pPr>
        <w:ind w:left="1843" w:hanging="1843"/>
        <w:rPr>
          <w:szCs w:val="24"/>
          <w:lang w:val="en-US"/>
        </w:rPr>
      </w:pPr>
      <w:r>
        <w:rPr>
          <w:szCs w:val="24"/>
          <w:lang w:val="en-US"/>
        </w:rPr>
        <w:t>where</w:t>
      </w:r>
      <w:r>
        <w:rPr>
          <w:lang w:val="en-US"/>
        </w:rPr>
        <w:t>:</w:t>
      </w:r>
    </w:p>
    <w:p w:rsidR="007B369E" w:rsidRDefault="007B369E" w:rsidP="007B369E">
      <w:pPr>
        <w:pStyle w:val="Equationlegend"/>
      </w:pPr>
      <w:r>
        <w:tab/>
      </w:r>
      <w:r>
        <w:rPr>
          <w:i/>
          <w:iCs/>
        </w:rPr>
        <w:t>f</w:t>
      </w:r>
      <w:r w:rsidR="00DB1CBD" w:rsidRPr="00DB1CBD">
        <w:rPr>
          <w:i/>
          <w:iCs/>
          <w:vertAlign w:val="subscript"/>
        </w:rPr>
        <w:t xml:space="preserve"> </w:t>
      </w:r>
      <w:r>
        <w:t>:</w:t>
      </w:r>
      <w:r>
        <w:tab/>
        <w:t>frequency being considered</w:t>
      </w:r>
    </w:p>
    <w:p w:rsidR="007B369E" w:rsidRDefault="007B369E" w:rsidP="007B369E">
      <w:pPr>
        <w:pStyle w:val="Equationlegend"/>
      </w:pPr>
      <w:r>
        <w:tab/>
      </w:r>
      <w:r>
        <w:rPr>
          <w:i/>
          <w:iCs/>
        </w:rPr>
        <w:t>f</w:t>
      </w:r>
      <w:r>
        <w:rPr>
          <w:i/>
          <w:iCs/>
          <w:vertAlign w:val="subscript"/>
        </w:rPr>
        <w:t>m</w:t>
      </w:r>
      <w:r w:rsidR="00DB1CBD">
        <w:rPr>
          <w:i/>
          <w:iCs/>
          <w:vertAlign w:val="subscript"/>
        </w:rPr>
        <w:t xml:space="preserve"> </w:t>
      </w:r>
      <w:r>
        <w:t>:</w:t>
      </w:r>
      <w:r>
        <w:tab/>
        <w:t>transmitted centre frequency</w:t>
      </w:r>
    </w:p>
    <w:p w:rsidR="007B369E" w:rsidRDefault="007B369E" w:rsidP="007B369E">
      <w:pPr>
        <w:pStyle w:val="Equationlegend"/>
      </w:pPr>
      <w:r>
        <w:tab/>
      </w:r>
      <w:r>
        <w:rPr>
          <w:i/>
          <w:iCs/>
        </w:rPr>
        <w:t>F</w:t>
      </w:r>
      <w:r>
        <w:rPr>
          <w:i/>
          <w:iCs/>
          <w:vertAlign w:val="subscript"/>
        </w:rPr>
        <w:t>spread</w:t>
      </w:r>
      <w:r w:rsidR="00DB1CBD">
        <w:rPr>
          <w:i/>
          <w:iCs/>
          <w:vertAlign w:val="subscript"/>
        </w:rPr>
        <w:t xml:space="preserve"> </w:t>
      </w:r>
      <w:r>
        <w:t>:</w:t>
      </w:r>
      <w:r>
        <w:tab/>
        <w:t>standard deviation of the frequency spread, taken as 3 Hz.</w:t>
      </w:r>
    </w:p>
    <w:p w:rsidR="007B369E" w:rsidRDefault="007B369E" w:rsidP="00D06A23">
      <w:pPr>
        <w:pStyle w:val="Blanc"/>
      </w:pPr>
    </w:p>
    <w:p w:rsidR="007B369E" w:rsidRDefault="007B369E" w:rsidP="007B369E">
      <w:pPr>
        <w:rPr>
          <w:lang w:val="en-US"/>
        </w:rPr>
      </w:pPr>
      <w:r>
        <w:rPr>
          <w:b/>
          <w:bCs/>
          <w:lang w:val="en-US"/>
        </w:rPr>
        <w:t>3</w:t>
      </w:r>
      <w:r>
        <w:rPr>
          <w:lang w:val="en-US"/>
        </w:rPr>
        <w:tab/>
        <w:t xml:space="preserve">The probability of occurrence of scattering on a day within a month </w:t>
      </w:r>
      <w:r>
        <w:rPr>
          <w:i/>
          <w:lang w:val="en-US"/>
        </w:rPr>
        <w:t>prob</w:t>
      </w:r>
      <w:r>
        <w:rPr>
          <w:i/>
          <w:vertAlign w:val="subscript"/>
          <w:lang w:val="en-US"/>
        </w:rPr>
        <w:t>occ</w:t>
      </w:r>
      <w:r>
        <w:rPr>
          <w:lang w:val="en-US"/>
        </w:rPr>
        <w:t xml:space="preserve"> is given by: </w:t>
      </w:r>
    </w:p>
    <w:p w:rsidR="007B369E" w:rsidRDefault="007B369E" w:rsidP="007B369E">
      <w:pPr>
        <w:pStyle w:val="Equation"/>
      </w:pPr>
      <w:r>
        <w:rPr>
          <w:lang w:val="en-US"/>
        </w:rPr>
        <w:tab/>
      </w:r>
      <w:r>
        <w:rPr>
          <w:lang w:val="en-US"/>
        </w:rPr>
        <w:tab/>
      </w:r>
      <w:r>
        <w:rPr>
          <w:position w:val="-16"/>
        </w:rPr>
        <w:object w:dxaOrig="2339" w:dyaOrig="400">
          <v:shape id="_x0000_i1071" type="#_x0000_t75" style="width:117pt;height:19.5pt" o:ole="">
            <v:imagedata r:id="rId104" o:title=""/>
          </v:shape>
          <o:OLEObject Type="Embed" ProgID="Equation.3" ShapeID="_x0000_i1071" DrawAspect="Content" ObjectID="_1394001093" r:id="rId105"/>
        </w:object>
      </w:r>
    </w:p>
    <w:p w:rsidR="007B369E" w:rsidRDefault="007B369E" w:rsidP="007B369E">
      <w:pPr>
        <w:ind w:left="1843" w:hanging="1843"/>
        <w:rPr>
          <w:szCs w:val="24"/>
        </w:rPr>
      </w:pPr>
      <w:r>
        <w:rPr>
          <w:szCs w:val="24"/>
        </w:rPr>
        <w:t>where</w:t>
      </w:r>
      <w:r>
        <w:t>:</w:t>
      </w:r>
    </w:p>
    <w:p w:rsidR="007B369E" w:rsidRDefault="007B369E" w:rsidP="007B369E">
      <w:pPr>
        <w:pStyle w:val="Equation"/>
      </w:pPr>
      <w:r>
        <w:tab/>
      </w:r>
      <w:r>
        <w:tab/>
      </w:r>
      <w:r>
        <w:rPr>
          <w:position w:val="-68"/>
        </w:rPr>
        <w:object w:dxaOrig="5420" w:dyaOrig="1540">
          <v:shape id="_x0000_i1072" type="#_x0000_t75" style="width:271.5pt;height:76.5pt" o:ole="">
            <v:imagedata r:id="rId106" o:title=""/>
          </v:shape>
          <o:OLEObject Type="Embed" ProgID="Equation.3" ShapeID="_x0000_i1072" DrawAspect="Content" ObjectID="_1394001094" r:id="rId107"/>
        </w:object>
      </w:r>
    </w:p>
    <w:p w:rsidR="007B369E" w:rsidRDefault="007B369E" w:rsidP="007B369E">
      <w:pPr>
        <w:rPr>
          <w:lang w:val="en-US"/>
        </w:rPr>
      </w:pPr>
      <w:r>
        <w:rPr>
          <w:lang w:val="en-US"/>
        </w:rPr>
        <w:t xml:space="preserve">where </w:t>
      </w:r>
      <w:r>
        <w:t>λ</w:t>
      </w:r>
      <w:r>
        <w:rPr>
          <w:i/>
          <w:iCs/>
          <w:vertAlign w:val="subscript"/>
          <w:lang w:val="en-US"/>
        </w:rPr>
        <w:t>d</w:t>
      </w:r>
      <w:r w:rsidRPr="007B369E">
        <w:rPr>
          <w:lang w:val="en-US"/>
        </w:rPr>
        <w:t xml:space="preserve"> </w:t>
      </w:r>
      <w:r>
        <w:rPr>
          <w:lang w:val="en-US"/>
        </w:rPr>
        <w:t>is the magnetic dip</w:t>
      </w:r>
    </w:p>
    <w:p w:rsidR="007B369E" w:rsidRDefault="007B369E" w:rsidP="007B369E">
      <w:pPr>
        <w:pStyle w:val="Equation"/>
      </w:pPr>
      <w:r>
        <w:rPr>
          <w:lang w:val="en-US"/>
        </w:rPr>
        <w:tab/>
      </w:r>
      <w:r>
        <w:rPr>
          <w:lang w:val="en-US"/>
        </w:rPr>
        <w:tab/>
      </w:r>
      <w:r>
        <w:rPr>
          <w:position w:val="-116"/>
        </w:rPr>
        <w:object w:dxaOrig="4420" w:dyaOrig="2440">
          <v:shape id="_x0000_i1073" type="#_x0000_t75" style="width:220.5pt;height:107.25pt" o:ole="">
            <v:imagedata r:id="rId108" o:title="" cropbottom="7741f"/>
          </v:shape>
          <o:OLEObject Type="Embed" ProgID="Equation.3" ShapeID="_x0000_i1073" DrawAspect="Content" ObjectID="_1394001095" r:id="rId109"/>
        </w:object>
      </w:r>
    </w:p>
    <w:p w:rsidR="007B369E" w:rsidRDefault="007B369E" w:rsidP="007B369E">
      <w:pPr>
        <w:rPr>
          <w:lang w:val="en-US"/>
        </w:rPr>
      </w:pPr>
      <w:r>
        <w:rPr>
          <w:lang w:val="en-US"/>
        </w:rPr>
        <w:t xml:space="preserve">where: </w:t>
      </w:r>
    </w:p>
    <w:p w:rsidR="007B369E" w:rsidRDefault="007B369E" w:rsidP="007B369E">
      <w:pPr>
        <w:pStyle w:val="Equationlegend"/>
      </w:pPr>
      <w:r>
        <w:tab/>
      </w:r>
      <w:r>
        <w:rPr>
          <w:i/>
          <w:iCs/>
        </w:rPr>
        <w:t>T</w:t>
      </w:r>
      <w:r>
        <w:rPr>
          <w:i/>
          <w:iCs/>
          <w:vertAlign w:val="subscript"/>
        </w:rPr>
        <w:t>l</w:t>
      </w:r>
      <w:r>
        <w:t>:</w:t>
      </w:r>
      <w:r>
        <w:tab/>
        <w:t>local time at the control point (h)</w:t>
      </w:r>
    </w:p>
    <w:p w:rsidR="007B369E" w:rsidRDefault="007B369E" w:rsidP="007B369E">
      <w:pPr>
        <w:pStyle w:val="Equationlegend"/>
        <w:rPr>
          <w:szCs w:val="24"/>
        </w:rPr>
      </w:pPr>
      <w:r>
        <w:tab/>
      </w:r>
      <w:r>
        <w:rPr>
          <w:i/>
          <w:iCs/>
        </w:rPr>
        <w:t>F</w:t>
      </w:r>
      <w:r>
        <w:rPr>
          <w:i/>
          <w:iCs/>
          <w:vertAlign w:val="subscript"/>
        </w:rPr>
        <w:t>R</w:t>
      </w:r>
      <w:r>
        <w:t xml:space="preserve"> </w:t>
      </w:r>
      <w:r>
        <w:sym w:font="Symbol" w:char="003D"/>
      </w:r>
      <w:r>
        <w:rPr>
          <w:szCs w:val="24"/>
        </w:rPr>
        <w:t xml:space="preserve"> </w:t>
      </w:r>
      <w:r>
        <w:rPr>
          <w:szCs w:val="24"/>
        </w:rPr>
        <w:tab/>
        <w:t>(0.1 + 0.008</w:t>
      </w:r>
      <w:r>
        <w:rPr>
          <w:i/>
          <w:iCs/>
          <w:szCs w:val="24"/>
        </w:rPr>
        <w:t>R</w:t>
      </w:r>
      <w:r>
        <w:rPr>
          <w:szCs w:val="24"/>
          <w:vertAlign w:val="subscript"/>
        </w:rPr>
        <w:t>12</w:t>
      </w:r>
      <w:r>
        <w:rPr>
          <w:szCs w:val="24"/>
        </w:rPr>
        <w:t xml:space="preserve">) or 1, whichever is the smaller, and </w:t>
      </w:r>
      <w:r>
        <w:rPr>
          <w:i/>
          <w:iCs/>
          <w:szCs w:val="24"/>
        </w:rPr>
        <w:t>R</w:t>
      </w:r>
      <w:r>
        <w:rPr>
          <w:szCs w:val="24"/>
          <w:vertAlign w:val="subscript"/>
        </w:rPr>
        <w:t>12</w:t>
      </w:r>
      <w:r>
        <w:rPr>
          <w:szCs w:val="24"/>
        </w:rPr>
        <w:t xml:space="preserve"> is the sunspot number </w:t>
      </w:r>
    </w:p>
    <w:p w:rsidR="007B369E" w:rsidRDefault="007B369E" w:rsidP="007B369E">
      <w:r>
        <w:t>and</w:t>
      </w:r>
    </w:p>
    <w:p w:rsidR="007B369E" w:rsidRDefault="007B369E" w:rsidP="007B369E">
      <w:pPr>
        <w:pStyle w:val="Equation"/>
        <w:jc w:val="left"/>
      </w:pPr>
      <w:r>
        <w:tab/>
      </w:r>
      <w:r>
        <w:tab/>
      </w:r>
      <w:r>
        <w:rPr>
          <w:position w:val="-12"/>
        </w:rPr>
        <w:object w:dxaOrig="3240" w:dyaOrig="420">
          <v:shape id="_x0000_i1074" type="#_x0000_t75" style="width:162pt;height:21pt" o:ole="" fillcolor="window">
            <v:imagedata r:id="rId110" o:title=""/>
          </v:shape>
          <o:OLEObject Type="Embed" ProgID="Equation.3" ShapeID="_x0000_i1074" DrawAspect="Content" ObjectID="_1394001096" r:id="rId111"/>
        </w:object>
      </w:r>
    </w:p>
    <w:p w:rsidR="007B369E" w:rsidRDefault="007B369E" w:rsidP="007B369E">
      <w:pPr>
        <w:rPr>
          <w:lang w:val="en-US"/>
        </w:rPr>
      </w:pPr>
      <w:r>
        <w:rPr>
          <w:lang w:val="en-US"/>
        </w:rPr>
        <w:t xml:space="preserve">where </w:t>
      </w:r>
      <w:r>
        <w:rPr>
          <w:i/>
          <w:iCs/>
          <w:lang w:val="en-US"/>
        </w:rPr>
        <w:t>m</w:t>
      </w:r>
      <w:r>
        <w:rPr>
          <w:lang w:val="en-US"/>
        </w:rPr>
        <w:t xml:space="preserve"> is the month number.</w:t>
      </w:r>
    </w:p>
    <w:p w:rsidR="007B369E" w:rsidRDefault="007B369E" w:rsidP="00D06A23">
      <w:pPr>
        <w:keepLines/>
        <w:rPr>
          <w:lang w:val="en-US"/>
        </w:rPr>
      </w:pPr>
      <w:r>
        <w:rPr>
          <w:b/>
          <w:bCs/>
          <w:lang w:val="en-US"/>
        </w:rPr>
        <w:lastRenderedPageBreak/>
        <w:t>4</w:t>
      </w:r>
      <w:r>
        <w:rPr>
          <w:lang w:val="en-US"/>
        </w:rPr>
        <w:tab/>
        <w:t>The prediction procedure would be to determine the levels of the time- and frequency-scattered components at the limits of the time and frequency windows specified for the modulation system in use. If the ratio of the greater of these two levels to the level of the specular component of the dominant mode is within the limits specified for inter-symbol interference for the system, then the system is predicted to fail with a probability given by the probability of scattering occurrence.</w:t>
      </w:r>
    </w:p>
    <w:p w:rsidR="007B369E" w:rsidRDefault="007B369E" w:rsidP="007B369E">
      <w:pPr>
        <w:rPr>
          <w:lang w:val="en-US"/>
        </w:rPr>
      </w:pPr>
    </w:p>
    <w:p w:rsidR="007B369E" w:rsidRDefault="007B369E" w:rsidP="007B369E">
      <w:pPr>
        <w:rPr>
          <w:lang w:val="en-US"/>
        </w:rPr>
      </w:pPr>
    </w:p>
    <w:p w:rsidR="007B369E" w:rsidRDefault="007B369E" w:rsidP="007B369E">
      <w:pPr>
        <w:pStyle w:val="Line"/>
      </w:pPr>
    </w:p>
    <w:sectPr w:rsidR="007B369E"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B07" w:rsidRDefault="00677B07">
      <w:r>
        <w:separator/>
      </w:r>
    </w:p>
  </w:endnote>
  <w:endnote w:type="continuationSeparator" w:id="0">
    <w:p w:rsidR="00677B07" w:rsidRDefault="00677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B07" w:rsidRDefault="00677B07">
      <w:r>
        <w:separator/>
      </w:r>
    </w:p>
  </w:footnote>
  <w:footnote w:type="continuationSeparator" w:id="0">
    <w:p w:rsidR="00677B07" w:rsidRDefault="00677B07">
      <w:r>
        <w:continuationSeparator/>
      </w:r>
    </w:p>
  </w:footnote>
  <w:footnote w:id="1">
    <w:p w:rsidR="00677B07" w:rsidRDefault="00677B07" w:rsidP="007B369E">
      <w:pPr>
        <w:pStyle w:val="FootnoteText"/>
        <w:spacing w:before="100"/>
        <w:rPr>
          <w:lang w:val="en-US"/>
        </w:rPr>
      </w:pPr>
      <w:r>
        <w:rPr>
          <w:rStyle w:val="FootnoteReference"/>
          <w:lang w:val="en-US"/>
        </w:rPr>
        <w:t>*</w:t>
      </w:r>
      <w:r>
        <w:rPr>
          <w:lang w:val="en-US"/>
        </w:rPr>
        <w:tab/>
        <w:t>A computer program (REC533) associated with the prediction procedures described in this Recommendation is available from that part of the ITU-R website dealing with Radiocommunication Study Group 3.</w:t>
      </w:r>
    </w:p>
  </w:footnote>
  <w:footnote w:id="2">
    <w:p w:rsidR="00677B07" w:rsidRDefault="00677B07" w:rsidP="007B369E">
      <w:pPr>
        <w:pStyle w:val="FootnoteText"/>
        <w:spacing w:before="100"/>
        <w:rPr>
          <w:lang w:val="en-US"/>
        </w:rPr>
      </w:pPr>
      <w:r>
        <w:rPr>
          <w:rStyle w:val="FootnoteReference"/>
          <w:lang w:val="en-US"/>
        </w:rPr>
        <w:t>**</w:t>
      </w:r>
      <w:r>
        <w:rPr>
          <w:lang w:val="en-US"/>
        </w:rPr>
        <w:tab/>
      </w:r>
      <w:r>
        <w:rPr>
          <w:i/>
          <w:iCs/>
          <w:lang w:val="en-US"/>
        </w:rPr>
        <w:t>Note by the BR Secretariat</w:t>
      </w:r>
      <w:r>
        <w:rPr>
          <w:lang w:val="en-US"/>
        </w:rPr>
        <w:t xml:space="preserve"> – Pages 1, 3, 18 and 23 (equation of § 3) were amended editionally in English in February 2008.</w:t>
      </w:r>
    </w:p>
  </w:footnote>
  <w:footnote w:id="3">
    <w:p w:rsidR="00677B07" w:rsidRDefault="00677B07" w:rsidP="007B369E">
      <w:pPr>
        <w:pStyle w:val="FootnoteText"/>
        <w:spacing w:before="100"/>
        <w:rPr>
          <w:lang w:val="en-US"/>
        </w:rPr>
      </w:pPr>
      <w:r>
        <w:rPr>
          <w:rStyle w:val="FootnoteReference"/>
        </w:rPr>
        <w:footnoteRef/>
      </w:r>
      <w:r>
        <w:rPr>
          <w:lang w:val="en-US"/>
        </w:rPr>
        <w:t xml:space="preserve"> </w:t>
      </w:r>
      <w:r>
        <w:rPr>
          <w:lang w:val="en-US"/>
        </w:rPr>
        <w:tab/>
        <w:t>Detailed information on a range of antennas with an associated computer program is available from the ITU; for details see Recommendation ITU</w:t>
      </w:r>
      <w:r>
        <w:rPr>
          <w:lang w:val="en-US"/>
        </w:rPr>
        <w:noBreakHyphen/>
        <w:t>R BS.705.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B07" w:rsidRDefault="00677B0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B07" w:rsidRDefault="00677B07"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0" t="0" r="3175" b="635"/>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8725" cy="107245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B07" w:rsidRDefault="00677B07" w:rsidP="00A6154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F03D9">
      <w:rPr>
        <w:rStyle w:val="PageNumber"/>
        <w:b/>
        <w:bCs/>
        <w:noProof/>
        <w:lang w:val="en-US"/>
      </w:rPr>
      <w:t>24</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1D2F3F">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7F03D9">
      <w:rPr>
        <w:b/>
        <w:bCs/>
        <w:noProof/>
      </w:rPr>
      <w:t>ITU-R  P.533-11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B07" w:rsidRDefault="00677B07">
    <w:pPr>
      <w:pStyle w:val="Header"/>
    </w:pPr>
    <w:r>
      <w:tab/>
    </w:r>
    <w:r>
      <w:rPr>
        <w:b/>
        <w:bCs/>
      </w:rPr>
      <w:fldChar w:fldCharType="begin"/>
    </w:r>
    <w:r>
      <w:rPr>
        <w:b/>
        <w:bCs/>
      </w:rPr>
      <w:instrText xml:space="preserve"> DOCPROPERTY "Header" \* MERGEFORMAT </w:instrText>
    </w:r>
    <w:r>
      <w:rPr>
        <w:b/>
        <w:bCs/>
      </w:rPr>
      <w:fldChar w:fldCharType="separate"/>
    </w:r>
    <w:r w:rsidR="001D2F3F">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F03D9">
      <w:rPr>
        <w:b/>
        <w:bCs/>
        <w:noProof/>
      </w:rPr>
      <w:t>ITU-R  P.533-11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F03D9">
      <w:rPr>
        <w:rStyle w:val="PageNumber"/>
        <w:b/>
        <w:bCs/>
        <w:noProof/>
      </w:rPr>
      <w:t>23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hdrShapeDefaults>
    <o:shapedefaults v:ext="edit" spidmax="9217">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130A2"/>
    <w:rsid w:val="00036A98"/>
    <w:rsid w:val="00036EE3"/>
    <w:rsid w:val="00072484"/>
    <w:rsid w:val="0008705C"/>
    <w:rsid w:val="00096612"/>
    <w:rsid w:val="000A417F"/>
    <w:rsid w:val="000A43DD"/>
    <w:rsid w:val="000B7683"/>
    <w:rsid w:val="000D0677"/>
    <w:rsid w:val="00102934"/>
    <w:rsid w:val="00105257"/>
    <w:rsid w:val="00147110"/>
    <w:rsid w:val="001A49DA"/>
    <w:rsid w:val="001B6357"/>
    <w:rsid w:val="001D1DA8"/>
    <w:rsid w:val="001D2F3F"/>
    <w:rsid w:val="001E0863"/>
    <w:rsid w:val="001F4ED4"/>
    <w:rsid w:val="002058CE"/>
    <w:rsid w:val="002165F1"/>
    <w:rsid w:val="00221369"/>
    <w:rsid w:val="0024221D"/>
    <w:rsid w:val="00271475"/>
    <w:rsid w:val="00276D21"/>
    <w:rsid w:val="00296D7F"/>
    <w:rsid w:val="002B257B"/>
    <w:rsid w:val="002B3CF6"/>
    <w:rsid w:val="002C768A"/>
    <w:rsid w:val="002D76C4"/>
    <w:rsid w:val="002E3E89"/>
    <w:rsid w:val="002F5199"/>
    <w:rsid w:val="00331D32"/>
    <w:rsid w:val="003479BB"/>
    <w:rsid w:val="00380A6F"/>
    <w:rsid w:val="00396B9A"/>
    <w:rsid w:val="003B746D"/>
    <w:rsid w:val="003F7D2F"/>
    <w:rsid w:val="00420DFD"/>
    <w:rsid w:val="00456A68"/>
    <w:rsid w:val="00467353"/>
    <w:rsid w:val="00470E28"/>
    <w:rsid w:val="004934C5"/>
    <w:rsid w:val="004C139C"/>
    <w:rsid w:val="005124AA"/>
    <w:rsid w:val="00533AB8"/>
    <w:rsid w:val="00545DC8"/>
    <w:rsid w:val="00556548"/>
    <w:rsid w:val="00586EF8"/>
    <w:rsid w:val="00592149"/>
    <w:rsid w:val="005B49AB"/>
    <w:rsid w:val="005B50E7"/>
    <w:rsid w:val="005E173F"/>
    <w:rsid w:val="005E7B4F"/>
    <w:rsid w:val="005F003C"/>
    <w:rsid w:val="00607D68"/>
    <w:rsid w:val="006149B1"/>
    <w:rsid w:val="006508D3"/>
    <w:rsid w:val="00677B07"/>
    <w:rsid w:val="00680D2B"/>
    <w:rsid w:val="00681B32"/>
    <w:rsid w:val="006B1D2B"/>
    <w:rsid w:val="006E2037"/>
    <w:rsid w:val="006E6199"/>
    <w:rsid w:val="00712870"/>
    <w:rsid w:val="00743D85"/>
    <w:rsid w:val="00753CF4"/>
    <w:rsid w:val="007565CC"/>
    <w:rsid w:val="00763B9A"/>
    <w:rsid w:val="007A6AA8"/>
    <w:rsid w:val="007B369E"/>
    <w:rsid w:val="007D7118"/>
    <w:rsid w:val="007E610D"/>
    <w:rsid w:val="007F03D9"/>
    <w:rsid w:val="00816961"/>
    <w:rsid w:val="00817CB8"/>
    <w:rsid w:val="008310C9"/>
    <w:rsid w:val="00853CC5"/>
    <w:rsid w:val="008549BB"/>
    <w:rsid w:val="0086771B"/>
    <w:rsid w:val="008C07EE"/>
    <w:rsid w:val="008C7848"/>
    <w:rsid w:val="008E0851"/>
    <w:rsid w:val="008E3FF1"/>
    <w:rsid w:val="00906AD6"/>
    <w:rsid w:val="00917AF2"/>
    <w:rsid w:val="0092418A"/>
    <w:rsid w:val="00934ED7"/>
    <w:rsid w:val="009543C3"/>
    <w:rsid w:val="009650A8"/>
    <w:rsid w:val="00966E1B"/>
    <w:rsid w:val="00987771"/>
    <w:rsid w:val="009947C0"/>
    <w:rsid w:val="009A0C88"/>
    <w:rsid w:val="009A554E"/>
    <w:rsid w:val="009F2D2C"/>
    <w:rsid w:val="00A03E80"/>
    <w:rsid w:val="00A31928"/>
    <w:rsid w:val="00A61549"/>
    <w:rsid w:val="00A6617B"/>
    <w:rsid w:val="00A71FE5"/>
    <w:rsid w:val="00A772DE"/>
    <w:rsid w:val="00A971A1"/>
    <w:rsid w:val="00AA3AD8"/>
    <w:rsid w:val="00AB0DC8"/>
    <w:rsid w:val="00AC1838"/>
    <w:rsid w:val="00AD7E2E"/>
    <w:rsid w:val="00B02364"/>
    <w:rsid w:val="00B033C8"/>
    <w:rsid w:val="00B33425"/>
    <w:rsid w:val="00B44E24"/>
    <w:rsid w:val="00B4595A"/>
    <w:rsid w:val="00B54ECC"/>
    <w:rsid w:val="00B714F3"/>
    <w:rsid w:val="00B81092"/>
    <w:rsid w:val="00B87B6B"/>
    <w:rsid w:val="00BC5D77"/>
    <w:rsid w:val="00BE671F"/>
    <w:rsid w:val="00BF487A"/>
    <w:rsid w:val="00C1023D"/>
    <w:rsid w:val="00C160CD"/>
    <w:rsid w:val="00C21886"/>
    <w:rsid w:val="00C35491"/>
    <w:rsid w:val="00C46BD9"/>
    <w:rsid w:val="00C55258"/>
    <w:rsid w:val="00C73560"/>
    <w:rsid w:val="00CB0F14"/>
    <w:rsid w:val="00CB5B5F"/>
    <w:rsid w:val="00CD659B"/>
    <w:rsid w:val="00CE0251"/>
    <w:rsid w:val="00D06A23"/>
    <w:rsid w:val="00D27A48"/>
    <w:rsid w:val="00D83556"/>
    <w:rsid w:val="00DB1CBD"/>
    <w:rsid w:val="00DE50D0"/>
    <w:rsid w:val="00DF0973"/>
    <w:rsid w:val="00DF4176"/>
    <w:rsid w:val="00E17240"/>
    <w:rsid w:val="00E372A1"/>
    <w:rsid w:val="00E74595"/>
    <w:rsid w:val="00E75BC0"/>
    <w:rsid w:val="00ED2695"/>
    <w:rsid w:val="00F30C9B"/>
    <w:rsid w:val="00F32273"/>
    <w:rsid w:val="00F354B1"/>
    <w:rsid w:val="00F43F17"/>
    <w:rsid w:val="00FA67CA"/>
    <w:rsid w:val="00FA6B7F"/>
    <w:rsid w:val="00FB0E4E"/>
    <w:rsid w:val="00FE79FE"/>
    <w:rsid w:val="00FF070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9217">
      <o:colormru v:ext="edit" colors="#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F487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semiHidden/>
    <w:rsid w:val="00BF487A"/>
    <w:rPr>
      <w:position w:val="6"/>
      <w:sz w:val="18"/>
    </w:rPr>
  </w:style>
  <w:style w:type="paragraph" w:styleId="FootnoteText">
    <w:name w:val="footnote text"/>
    <w:basedOn w:val="Normal"/>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PartNo14ptCentered">
    <w:name w:val="Style Part_No + 14 pt Centered"/>
    <w:basedOn w:val="PartNo"/>
    <w:rsid w:val="007B369E"/>
    <w:pPr>
      <w:spacing w:before="480"/>
      <w:jc w:val="center"/>
      <w:textAlignment w:val="auto"/>
    </w:pPr>
    <w:rPr>
      <w:sz w:val="28"/>
    </w:rPr>
  </w:style>
  <w:style w:type="paragraph" w:customStyle="1" w:styleId="StylePartNo14ptCenteredBefore24pt">
    <w:name w:val="Style Part_No + 14 pt Centered Before:  24 pt"/>
    <w:basedOn w:val="PartNo"/>
    <w:rsid w:val="007B369E"/>
    <w:pPr>
      <w:spacing w:before="480"/>
      <w:jc w:val="center"/>
      <w:textAlignment w:val="auto"/>
    </w:pPr>
    <w:rPr>
      <w:sz w:val="28"/>
    </w:rPr>
  </w:style>
  <w:style w:type="paragraph" w:styleId="BalloonText">
    <w:name w:val="Balloon Text"/>
    <w:basedOn w:val="Normal"/>
    <w:link w:val="BalloonTextChar"/>
    <w:rsid w:val="00592149"/>
    <w:pPr>
      <w:spacing w:before="0"/>
    </w:pPr>
    <w:rPr>
      <w:rFonts w:ascii="Tahoma" w:hAnsi="Tahoma" w:cs="Tahoma"/>
      <w:sz w:val="16"/>
      <w:szCs w:val="16"/>
    </w:rPr>
  </w:style>
  <w:style w:type="character" w:customStyle="1" w:styleId="BalloonTextChar">
    <w:name w:val="Balloon Text Char"/>
    <w:link w:val="BalloonText"/>
    <w:rsid w:val="00592149"/>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BF487A"/>
    <w:pPr>
      <w:keepNext/>
      <w:keepLines/>
      <w:spacing w:before="480"/>
      <w:ind w:left="794" w:hanging="794"/>
      <w:outlineLvl w:val="0"/>
    </w:pPr>
    <w:rPr>
      <w:b/>
    </w:rPr>
  </w:style>
  <w:style w:type="paragraph" w:styleId="Heading2">
    <w:name w:val="heading 2"/>
    <w:basedOn w:val="Heading1"/>
    <w:next w:val="Normal"/>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F487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semiHidden/>
    <w:rsid w:val="00BF487A"/>
    <w:rPr>
      <w:position w:val="6"/>
      <w:sz w:val="18"/>
    </w:rPr>
  </w:style>
  <w:style w:type="paragraph" w:styleId="FootnoteText">
    <w:name w:val="footnote text"/>
    <w:basedOn w:val="Normal"/>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PartNo14ptCentered">
    <w:name w:val="Style Part_No + 14 pt Centered"/>
    <w:basedOn w:val="PartNo"/>
    <w:rsid w:val="007B369E"/>
    <w:pPr>
      <w:spacing w:before="480"/>
      <w:jc w:val="center"/>
      <w:textAlignment w:val="auto"/>
    </w:pPr>
    <w:rPr>
      <w:sz w:val="28"/>
    </w:rPr>
  </w:style>
  <w:style w:type="paragraph" w:customStyle="1" w:styleId="StylePartNo14ptCenteredBefore24pt">
    <w:name w:val="Style Part_No + 14 pt Centered Before:  24 pt"/>
    <w:basedOn w:val="PartNo"/>
    <w:rsid w:val="007B369E"/>
    <w:pPr>
      <w:spacing w:before="480"/>
      <w:jc w:val="center"/>
      <w:textAlignment w:val="auto"/>
    </w:pPr>
    <w:rPr>
      <w:sz w:val="28"/>
    </w:rPr>
  </w:style>
  <w:style w:type="paragraph" w:styleId="BalloonText">
    <w:name w:val="Balloon Text"/>
    <w:basedOn w:val="Normal"/>
    <w:link w:val="BalloonTextChar"/>
    <w:rsid w:val="00592149"/>
    <w:pPr>
      <w:spacing w:before="0"/>
    </w:pPr>
    <w:rPr>
      <w:rFonts w:ascii="Tahoma" w:hAnsi="Tahoma" w:cs="Tahoma"/>
      <w:sz w:val="16"/>
      <w:szCs w:val="16"/>
    </w:rPr>
  </w:style>
  <w:style w:type="character" w:customStyle="1" w:styleId="BalloonTextChar">
    <w:name w:val="Balloon Text Char"/>
    <w:link w:val="BalloonText"/>
    <w:rsid w:val="00592149"/>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804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9.bin"/><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oleObject" Target="embeddings/oleObject8.bin"/><Relationship Id="rId107" Type="http://schemas.openxmlformats.org/officeDocument/2006/relationships/oleObject" Target="embeddings/oleObject48.bin"/><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image" Target="media/image17.wmf"/><Relationship Id="rId53" Type="http://schemas.openxmlformats.org/officeDocument/2006/relationships/oleObject" Target="embeddings/oleObject21.bin"/><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34.bin"/><Relationship Id="rId87" Type="http://schemas.openxmlformats.org/officeDocument/2006/relationships/oleObject" Target="embeddings/oleObject38.bin"/><Relationship Id="rId102" Type="http://schemas.openxmlformats.org/officeDocument/2006/relationships/image" Target="media/image45.wmf"/><Relationship Id="rId110" Type="http://schemas.openxmlformats.org/officeDocument/2006/relationships/image" Target="media/image49.wmf"/><Relationship Id="rId5" Type="http://schemas.openxmlformats.org/officeDocument/2006/relationships/webSettings" Target="webSettings.xml"/><Relationship Id="rId61" Type="http://schemas.openxmlformats.org/officeDocument/2006/relationships/oleObject" Target="embeddings/oleObject25.bin"/><Relationship Id="rId82" Type="http://schemas.openxmlformats.org/officeDocument/2006/relationships/image" Target="media/image35.wmf"/><Relationship Id="rId90" Type="http://schemas.openxmlformats.org/officeDocument/2006/relationships/image" Target="media/image39.wmf"/><Relationship Id="rId95" Type="http://schemas.openxmlformats.org/officeDocument/2006/relationships/oleObject" Target="embeddings/oleObject42.bin"/><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6.wmf"/><Relationship Id="rId69" Type="http://schemas.openxmlformats.org/officeDocument/2006/relationships/oleObject" Target="embeddings/oleObject29.bin"/><Relationship Id="rId77" Type="http://schemas.openxmlformats.org/officeDocument/2006/relationships/oleObject" Target="embeddings/oleObject33.bin"/><Relationship Id="rId100" Type="http://schemas.openxmlformats.org/officeDocument/2006/relationships/image" Target="media/image44.wmf"/><Relationship Id="rId105" Type="http://schemas.openxmlformats.org/officeDocument/2006/relationships/oleObject" Target="embeddings/oleObject47.bin"/><Relationship Id="rId113"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oleObject" Target="embeddings/oleObject20.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image" Target="media/image43.wmf"/><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oleObject" Target="embeddings/oleObject17.bin"/><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oleObject" Target="embeddings/oleObject46.bin"/><Relationship Id="rId108" Type="http://schemas.openxmlformats.org/officeDocument/2006/relationships/image" Target="media/image48.wmf"/><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38.wmf"/><Relationship Id="rId91" Type="http://schemas.openxmlformats.org/officeDocument/2006/relationships/oleObject" Target="embeddings/oleObject40.bin"/><Relationship Id="rId96" Type="http://schemas.openxmlformats.org/officeDocument/2006/relationships/image" Target="media/image42.wmf"/><Relationship Id="rId111" Type="http://schemas.openxmlformats.org/officeDocument/2006/relationships/oleObject" Target="embeddings/oleObject50.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47.w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oleObject" Target="embeddings/oleObject16.bin"/><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3.wmf"/><Relationship Id="rId81" Type="http://schemas.openxmlformats.org/officeDocument/2006/relationships/oleObject" Target="embeddings/oleObject35.bin"/><Relationship Id="rId86" Type="http://schemas.openxmlformats.org/officeDocument/2006/relationships/image" Target="media/image37.wmf"/><Relationship Id="rId94" Type="http://schemas.openxmlformats.org/officeDocument/2006/relationships/image" Target="media/image41.wmf"/><Relationship Id="rId99" Type="http://schemas.openxmlformats.org/officeDocument/2006/relationships/oleObject" Target="embeddings/oleObject44.bin"/><Relationship Id="rId101" Type="http://schemas.openxmlformats.org/officeDocument/2006/relationships/oleObject" Target="embeddings/oleObject45.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9.bin"/><Relationship Id="rId34" Type="http://schemas.openxmlformats.org/officeDocument/2006/relationships/image" Target="media/image12.wmf"/><Relationship Id="rId50" Type="http://schemas.openxmlformats.org/officeDocument/2006/relationships/image" Target="media/image19.wmf"/><Relationship Id="rId55" Type="http://schemas.openxmlformats.org/officeDocument/2006/relationships/oleObject" Target="embeddings/oleObject22.bin"/><Relationship Id="rId76" Type="http://schemas.openxmlformats.org/officeDocument/2006/relationships/image" Target="media/image32.wmf"/><Relationship Id="rId97" Type="http://schemas.openxmlformats.org/officeDocument/2006/relationships/oleObject" Target="embeddings/oleObject43.bin"/><Relationship Id="rId104" Type="http://schemas.openxmlformats.org/officeDocument/2006/relationships/image" Target="media/image46.wmf"/><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4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25</TotalTime>
  <Pages>26</Pages>
  <Words>7283</Words>
  <Characters>34752</Characters>
  <Application>Microsoft Office Word</Application>
  <DocSecurity>0</DocSecurity>
  <Lines>289</Lines>
  <Paragraphs>83</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41952</CharactersWithSpaces>
  <SharedDoc>false</SharedDoc>
  <HyperlinkBase>         </HyperlinkBase>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1ère épreuve                      29.10.09      SP</dc:description>
  <cp:lastModifiedBy>Gachet, Christelle</cp:lastModifiedBy>
  <cp:revision>10</cp:revision>
  <cp:lastPrinted>2009-07-21T11:49:00Z</cp:lastPrinted>
  <dcterms:created xsi:type="dcterms:W3CDTF">2012-02-08T07:30:00Z</dcterms:created>
  <dcterms:modified xsi:type="dcterms:W3CDTF">2012-03-23T08:42:00Z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