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0DF0E" w14:textId="77777777" w:rsidR="00FE79FE" w:rsidRPr="000350FE" w:rsidRDefault="00FE79FE"/>
    <w:p w14:paraId="6449D421" w14:textId="77777777" w:rsidR="00013002" w:rsidRPr="000350FE" w:rsidRDefault="00013002" w:rsidP="00DE5556">
      <w:pPr>
        <w:tabs>
          <w:tab w:val="clear" w:pos="794"/>
          <w:tab w:val="clear" w:pos="1191"/>
          <w:tab w:val="clear" w:pos="1588"/>
          <w:tab w:val="clear" w:pos="1985"/>
        </w:tabs>
      </w:pPr>
    </w:p>
    <w:p w14:paraId="7F5BF118" w14:textId="32ACAD44" w:rsidR="004A6FEB" w:rsidRPr="000F2637" w:rsidRDefault="004A6FEB" w:rsidP="0036627C">
      <w:pPr>
        <w:pStyle w:val="CoverNumber"/>
        <w:rPr>
          <w:lang w:val="en-GB"/>
        </w:rPr>
      </w:pPr>
      <w:bookmarkStart w:id="0" w:name="_Toc150318606"/>
      <w:r w:rsidRPr="000F2637">
        <w:rPr>
          <w:lang w:val="en-GB"/>
        </w:rPr>
        <w:t xml:space="preserve">Recommendation ITU-R </w:t>
      </w:r>
      <w:r w:rsidR="00512A4E" w:rsidRPr="000F2637">
        <w:rPr>
          <w:lang w:val="en-GB"/>
        </w:rPr>
        <w:t>P</w:t>
      </w:r>
      <w:r w:rsidR="0036627C" w:rsidRPr="000F2637">
        <w:rPr>
          <w:lang w:val="en-GB"/>
        </w:rPr>
        <w:t>.</w:t>
      </w:r>
      <w:bookmarkEnd w:id="0"/>
      <w:r w:rsidR="00A627B7" w:rsidRPr="000F2637">
        <w:rPr>
          <w:lang w:val="en-GB"/>
        </w:rPr>
        <w:t>525</w:t>
      </w:r>
      <w:r w:rsidR="003D760E" w:rsidRPr="000F2637">
        <w:rPr>
          <w:lang w:val="en-GB"/>
        </w:rPr>
        <w:t>-</w:t>
      </w:r>
      <w:r w:rsidR="00A627B7" w:rsidRPr="000F2637">
        <w:rPr>
          <w:lang w:val="en-GB"/>
        </w:rPr>
        <w:t>5</w:t>
      </w:r>
    </w:p>
    <w:p w14:paraId="053D1045" w14:textId="1FF9FF15" w:rsidR="004A6FEB" w:rsidRPr="000F2637" w:rsidRDefault="004A6FEB" w:rsidP="0036627C">
      <w:pPr>
        <w:pStyle w:val="CoverDate"/>
        <w:rPr>
          <w:lang w:val="en-GB"/>
        </w:rPr>
      </w:pPr>
      <w:r w:rsidRPr="000F2637">
        <w:rPr>
          <w:lang w:val="en-GB"/>
        </w:rPr>
        <w:t>(</w:t>
      </w:r>
      <w:r w:rsidR="00DD0E01" w:rsidRPr="000F2637">
        <w:rPr>
          <w:lang w:val="en-GB"/>
        </w:rPr>
        <w:t>11</w:t>
      </w:r>
      <w:r w:rsidRPr="000F2637">
        <w:rPr>
          <w:lang w:val="en-GB"/>
        </w:rPr>
        <w:t>/</w:t>
      </w:r>
      <w:r w:rsidR="00637ABC" w:rsidRPr="000F2637">
        <w:rPr>
          <w:lang w:val="en-GB"/>
        </w:rPr>
        <w:t>202</w:t>
      </w:r>
      <w:r w:rsidR="00E5028A" w:rsidRPr="000F2637">
        <w:rPr>
          <w:lang w:val="en-GB"/>
        </w:rPr>
        <w:t>4</w:t>
      </w:r>
      <w:r w:rsidRPr="000F2637">
        <w:rPr>
          <w:lang w:val="en-GB"/>
        </w:rPr>
        <w:t>)</w:t>
      </w:r>
    </w:p>
    <w:p w14:paraId="12A5E5EF" w14:textId="77777777" w:rsidR="004A6FEB" w:rsidRPr="000F2637" w:rsidRDefault="00512A4E" w:rsidP="0036627C">
      <w:pPr>
        <w:pStyle w:val="CoverSeries"/>
        <w:rPr>
          <w:lang w:val="en-GB"/>
        </w:rPr>
      </w:pPr>
      <w:r w:rsidRPr="000F2637">
        <w:rPr>
          <w:lang w:val="en-GB"/>
        </w:rPr>
        <w:t>P</w:t>
      </w:r>
      <w:r w:rsidR="004A6FEB" w:rsidRPr="000F2637">
        <w:rPr>
          <w:lang w:val="en-GB"/>
        </w:rPr>
        <w:t xml:space="preserve"> Series: </w:t>
      </w:r>
      <w:r w:rsidRPr="000F2637">
        <w:rPr>
          <w:bCs w:val="0"/>
          <w:lang w:val="en-GB"/>
        </w:rPr>
        <w:t>Radiowave propagation</w:t>
      </w:r>
    </w:p>
    <w:p w14:paraId="0172C484" w14:textId="2CA2F249" w:rsidR="004A6FEB" w:rsidRPr="000350FE" w:rsidRDefault="00FA1BC1" w:rsidP="0036627C">
      <w:pPr>
        <w:pStyle w:val="CoverTitle"/>
        <w:rPr>
          <w:lang w:val="en-GB"/>
        </w:rPr>
      </w:pPr>
      <w:r w:rsidRPr="00435549">
        <w:t>Calculation of free-space attenuation</w:t>
      </w:r>
    </w:p>
    <w:p w14:paraId="2AE9A265" w14:textId="77777777" w:rsidR="00FE79FE" w:rsidRPr="000350FE" w:rsidRDefault="00FE79FE" w:rsidP="005373E0"/>
    <w:p w14:paraId="6007B723" w14:textId="77777777" w:rsidR="00A71FE5" w:rsidRPr="000350FE" w:rsidRDefault="00A71FE5" w:rsidP="005373E0"/>
    <w:p w14:paraId="230992C5" w14:textId="77777777" w:rsidR="00EE47C4" w:rsidRPr="000350FE" w:rsidRDefault="00EE47C4" w:rsidP="005373E0">
      <w:pPr>
        <w:sectPr w:rsidR="00EE47C4" w:rsidRPr="000350FE" w:rsidSect="0027411A">
          <w:headerReference w:type="even" r:id="rId8"/>
          <w:headerReference w:type="default" r:id="rId9"/>
          <w:pgSz w:w="11907" w:h="16840" w:code="9"/>
          <w:pgMar w:top="1089" w:right="1089" w:bottom="284" w:left="1089" w:header="737" w:footer="284" w:gutter="0"/>
          <w:pgNumType w:start="1"/>
          <w:cols w:space="720"/>
          <w:docGrid w:linePitch="326"/>
        </w:sectPr>
      </w:pPr>
    </w:p>
    <w:p w14:paraId="415051A7" w14:textId="77777777" w:rsidR="00586EF8" w:rsidRPr="000350FE"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1" w:name="c2tope"/>
      <w:bookmarkEnd w:id="1"/>
      <w:r w:rsidRPr="000350FE">
        <w:rPr>
          <w:bCs/>
          <w:sz w:val="24"/>
          <w:szCs w:val="24"/>
        </w:rPr>
        <w:lastRenderedPageBreak/>
        <w:t>Foreword</w:t>
      </w:r>
    </w:p>
    <w:p w14:paraId="41595573" w14:textId="77777777" w:rsidR="00586EF8" w:rsidRPr="000350FE" w:rsidRDefault="00586EF8" w:rsidP="00586EF8">
      <w:pPr>
        <w:spacing w:before="240"/>
        <w:rPr>
          <w:sz w:val="20"/>
        </w:rPr>
      </w:pPr>
      <w:r w:rsidRPr="000350FE">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Pr="000350FE" w:rsidRDefault="00586EF8" w:rsidP="00586EF8">
      <w:pPr>
        <w:rPr>
          <w:sz w:val="20"/>
        </w:rPr>
      </w:pPr>
      <w:r w:rsidRPr="000350FE">
        <w:rPr>
          <w:sz w:val="20"/>
        </w:rPr>
        <w:t>The regulatory and policy functions of the Radiocommunication Sector are performed by World and Regional Radiocommunication Conferences and Radiocommunication Assemblies supported by Study Groups.</w:t>
      </w:r>
    </w:p>
    <w:p w14:paraId="1A513A5B" w14:textId="77777777" w:rsidR="00B714F3" w:rsidRPr="000350FE" w:rsidRDefault="00B714F3" w:rsidP="002F5199">
      <w:pPr>
        <w:pStyle w:val="Heading1"/>
        <w:spacing w:before="680"/>
        <w:jc w:val="center"/>
        <w:rPr>
          <w:szCs w:val="24"/>
        </w:rPr>
      </w:pPr>
      <w:bookmarkStart w:id="2" w:name="_Toc150318607"/>
      <w:r w:rsidRPr="000350FE">
        <w:rPr>
          <w:szCs w:val="24"/>
        </w:rPr>
        <w:t>Policy on Intellectual Property Right (IPR)</w:t>
      </w:r>
      <w:bookmarkEnd w:id="2"/>
    </w:p>
    <w:p w14:paraId="393884A2" w14:textId="77777777" w:rsidR="00B714F3" w:rsidRPr="000350FE" w:rsidRDefault="00B714F3" w:rsidP="00C84DB7">
      <w:pPr>
        <w:tabs>
          <w:tab w:val="clear" w:pos="794"/>
          <w:tab w:val="clear" w:pos="1191"/>
          <w:tab w:val="clear" w:pos="1588"/>
          <w:tab w:val="clear" w:pos="1985"/>
        </w:tabs>
        <w:spacing w:before="240"/>
        <w:rPr>
          <w:sz w:val="20"/>
        </w:rPr>
      </w:pPr>
      <w:r w:rsidRPr="000350FE">
        <w:rPr>
          <w:sz w:val="20"/>
        </w:rPr>
        <w:t>ITU-R policy on IPR is described in the Common Patent Policy for ITU-T/ITU-R/ISO/IEC referenced in Resolution ITU</w:t>
      </w:r>
      <w:r w:rsidR="00EA306D" w:rsidRPr="000350FE">
        <w:rPr>
          <w:sz w:val="20"/>
        </w:rPr>
        <w:noBreakHyphen/>
      </w:r>
      <w:r w:rsidRPr="000350FE">
        <w:rPr>
          <w:sz w:val="20"/>
        </w:rPr>
        <w:t xml:space="preserve">R 1. Forms to be used for the submission of patent statements and licensing declarations by patent holders are available from </w:t>
      </w:r>
      <w:hyperlink r:id="rId10" w:history="1">
        <w:r w:rsidRPr="000350FE">
          <w:rPr>
            <w:rStyle w:val="Hyperlink"/>
            <w:sz w:val="20"/>
          </w:rPr>
          <w:t>http://www.itu.int/ITU</w:t>
        </w:r>
        <w:r w:rsidR="00EE04BA" w:rsidRPr="000350FE">
          <w:rPr>
            <w:rStyle w:val="Hyperlink"/>
            <w:sz w:val="20"/>
          </w:rPr>
          <w:t>-</w:t>
        </w:r>
        <w:r w:rsidRPr="000350FE">
          <w:rPr>
            <w:rStyle w:val="Hyperlink"/>
            <w:sz w:val="20"/>
          </w:rPr>
          <w:t>R/go/patents/en</w:t>
        </w:r>
      </w:hyperlink>
      <w:r w:rsidRPr="000350FE">
        <w:rPr>
          <w:sz w:val="20"/>
        </w:rPr>
        <w:t xml:space="preserve"> where the Guidelines for Implementation of the Common Patent Policy for ITU</w:t>
      </w:r>
      <w:r w:rsidRPr="000350FE">
        <w:rPr>
          <w:sz w:val="20"/>
        </w:rPr>
        <w:noBreakHyphen/>
        <w:t>T/ITU</w:t>
      </w:r>
      <w:r w:rsidRPr="000350FE">
        <w:rPr>
          <w:sz w:val="20"/>
        </w:rPr>
        <w:noBreakHyphen/>
        <w:t xml:space="preserve">R/ISO/IEC and the ITU-R patent information database can also be found. </w:t>
      </w:r>
    </w:p>
    <w:p w14:paraId="484510F2" w14:textId="77777777" w:rsidR="00586EF8" w:rsidRPr="000350FE" w:rsidRDefault="00586EF8" w:rsidP="00586EF8">
      <w:pPr>
        <w:jc w:val="center"/>
        <w:rPr>
          <w:sz w:val="22"/>
        </w:rPr>
      </w:pPr>
    </w:p>
    <w:p w14:paraId="1CA7E271" w14:textId="77777777" w:rsidR="00A971A1" w:rsidRPr="000350FE" w:rsidRDefault="00A971A1" w:rsidP="00586EF8">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0350FE" w14:paraId="274359E7" w14:textId="77777777" w:rsidTr="00AA0D99">
        <w:tc>
          <w:tcPr>
            <w:tcW w:w="9360" w:type="dxa"/>
            <w:gridSpan w:val="2"/>
          </w:tcPr>
          <w:p w14:paraId="6FA6CA50" w14:textId="77777777" w:rsidR="00036EE3" w:rsidRPr="000350FE" w:rsidRDefault="00036EE3" w:rsidP="00036EE3">
            <w:pPr>
              <w:pStyle w:val="Chaptitle"/>
              <w:keepLines w:val="0"/>
              <w:tabs>
                <w:tab w:val="clear" w:pos="794"/>
                <w:tab w:val="clear" w:pos="1191"/>
                <w:tab w:val="clear" w:pos="1588"/>
                <w:tab w:val="clear" w:pos="1985"/>
              </w:tabs>
              <w:overflowPunct/>
              <w:spacing w:before="180"/>
              <w:textAlignment w:val="auto"/>
              <w:rPr>
                <w:sz w:val="22"/>
                <w:szCs w:val="22"/>
              </w:rPr>
            </w:pPr>
            <w:r w:rsidRPr="000350FE">
              <w:rPr>
                <w:sz w:val="22"/>
                <w:szCs w:val="22"/>
              </w:rPr>
              <w:t xml:space="preserve">Series of ITU-R Recommendations </w:t>
            </w:r>
          </w:p>
          <w:p w14:paraId="6CAC40EB" w14:textId="77777777" w:rsidR="00036EE3" w:rsidRPr="000350FE"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0350FE">
              <w:rPr>
                <w:b w:val="0"/>
                <w:sz w:val="18"/>
                <w:szCs w:val="18"/>
              </w:rPr>
              <w:t xml:space="preserve">(Also available online at </w:t>
            </w:r>
            <w:hyperlink r:id="rId11" w:history="1">
              <w:r w:rsidR="00AF5326" w:rsidRPr="000350FE">
                <w:rPr>
                  <w:rStyle w:val="Hyperlink"/>
                  <w:b w:val="0"/>
                  <w:sz w:val="18"/>
                  <w:szCs w:val="18"/>
                </w:rPr>
                <w:t>https://www.itu.int/publ/R-REC/en</w:t>
              </w:r>
            </w:hyperlink>
            <w:r w:rsidRPr="000350FE">
              <w:rPr>
                <w:b w:val="0"/>
                <w:sz w:val="18"/>
                <w:szCs w:val="18"/>
              </w:rPr>
              <w:t>)</w:t>
            </w:r>
          </w:p>
        </w:tc>
      </w:tr>
      <w:tr w:rsidR="00A971A1" w:rsidRPr="000350FE" w14:paraId="164CC312" w14:textId="77777777" w:rsidTr="0036528E">
        <w:tc>
          <w:tcPr>
            <w:tcW w:w="1140" w:type="dxa"/>
            <w:tcBorders>
              <w:bottom w:val="nil"/>
            </w:tcBorders>
            <w:vAlign w:val="bottom"/>
          </w:tcPr>
          <w:p w14:paraId="5DDCC75C" w14:textId="77777777" w:rsidR="00A971A1" w:rsidRPr="000350FE" w:rsidRDefault="00A971A1" w:rsidP="0036528E">
            <w:pPr>
              <w:spacing w:before="200" w:after="100"/>
              <w:ind w:left="57"/>
              <w:jc w:val="left"/>
              <w:rPr>
                <w:b/>
                <w:bCs/>
                <w:sz w:val="20"/>
              </w:rPr>
            </w:pPr>
            <w:r w:rsidRPr="000350FE">
              <w:rPr>
                <w:b/>
                <w:bCs/>
                <w:sz w:val="20"/>
              </w:rPr>
              <w:t>Series</w:t>
            </w:r>
          </w:p>
        </w:tc>
        <w:tc>
          <w:tcPr>
            <w:tcW w:w="8220" w:type="dxa"/>
            <w:tcBorders>
              <w:bottom w:val="nil"/>
            </w:tcBorders>
            <w:vAlign w:val="bottom"/>
          </w:tcPr>
          <w:p w14:paraId="79D90975" w14:textId="77777777" w:rsidR="00A971A1" w:rsidRPr="000350FE"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0350FE">
              <w:rPr>
                <w:bCs/>
                <w:sz w:val="20"/>
              </w:rPr>
              <w:t>Title</w:t>
            </w:r>
          </w:p>
        </w:tc>
      </w:tr>
      <w:tr w:rsidR="00A31928" w:rsidRPr="000350FE" w14:paraId="6883953B" w14:textId="77777777" w:rsidTr="00477A11">
        <w:tc>
          <w:tcPr>
            <w:tcW w:w="1140" w:type="dxa"/>
            <w:tcBorders>
              <w:top w:val="nil"/>
              <w:bottom w:val="nil"/>
            </w:tcBorders>
            <w:shd w:val="clear" w:color="auto" w:fill="auto"/>
          </w:tcPr>
          <w:p w14:paraId="19E43CDE" w14:textId="77777777" w:rsidR="00A31928" w:rsidRPr="000350FE" w:rsidRDefault="00A31928" w:rsidP="006B1D2B">
            <w:pPr>
              <w:spacing w:before="30" w:after="30"/>
              <w:ind w:left="57"/>
              <w:jc w:val="left"/>
              <w:rPr>
                <w:rFonts w:hAnsi="Times New Roman Bold"/>
                <w:b/>
                <w:color w:val="000080"/>
                <w:sz w:val="20"/>
              </w:rPr>
            </w:pPr>
            <w:r w:rsidRPr="000350FE">
              <w:rPr>
                <w:b/>
                <w:bCs/>
                <w:sz w:val="20"/>
              </w:rPr>
              <w:t>BO</w:t>
            </w:r>
          </w:p>
        </w:tc>
        <w:tc>
          <w:tcPr>
            <w:tcW w:w="8220" w:type="dxa"/>
            <w:tcBorders>
              <w:top w:val="nil"/>
              <w:bottom w:val="nil"/>
            </w:tcBorders>
            <w:shd w:val="clear" w:color="auto" w:fill="auto"/>
          </w:tcPr>
          <w:p w14:paraId="63FFD462" w14:textId="77777777" w:rsidR="00A31928" w:rsidRPr="000350FE"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0350FE">
              <w:rPr>
                <w:b w:val="0"/>
                <w:sz w:val="20"/>
              </w:rPr>
              <w:t>Satellite delivery</w:t>
            </w:r>
          </w:p>
        </w:tc>
      </w:tr>
      <w:tr w:rsidR="00A31928" w:rsidRPr="000350FE" w14:paraId="5E62DBE5" w14:textId="77777777" w:rsidTr="00B51DD9">
        <w:tc>
          <w:tcPr>
            <w:tcW w:w="1140" w:type="dxa"/>
            <w:tcBorders>
              <w:top w:val="nil"/>
            </w:tcBorders>
            <w:shd w:val="clear" w:color="auto" w:fill="FFFFFF" w:themeFill="background1"/>
          </w:tcPr>
          <w:p w14:paraId="1B00EC46" w14:textId="77777777" w:rsidR="00A31928" w:rsidRPr="000350FE" w:rsidRDefault="00A31928" w:rsidP="006B1D2B">
            <w:pPr>
              <w:spacing w:before="30" w:after="30"/>
              <w:ind w:left="57"/>
              <w:jc w:val="left"/>
              <w:rPr>
                <w:b/>
                <w:bCs/>
                <w:sz w:val="20"/>
              </w:rPr>
            </w:pPr>
            <w:r w:rsidRPr="000350FE">
              <w:rPr>
                <w:b/>
                <w:bCs/>
                <w:sz w:val="20"/>
              </w:rPr>
              <w:t>BR</w:t>
            </w:r>
          </w:p>
        </w:tc>
        <w:tc>
          <w:tcPr>
            <w:tcW w:w="8220" w:type="dxa"/>
            <w:tcBorders>
              <w:top w:val="nil"/>
            </w:tcBorders>
            <w:shd w:val="clear" w:color="auto" w:fill="FFFFFF" w:themeFill="background1"/>
          </w:tcPr>
          <w:p w14:paraId="0D750C3B" w14:textId="77777777" w:rsidR="00A31928" w:rsidRPr="000350FE"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0350FE">
              <w:rPr>
                <w:b w:val="0"/>
                <w:sz w:val="20"/>
              </w:rPr>
              <w:t>Recording for production, archival and play-out; film for television</w:t>
            </w:r>
          </w:p>
        </w:tc>
      </w:tr>
      <w:tr w:rsidR="00A31928" w:rsidRPr="000350FE" w14:paraId="4BBAB858" w14:textId="77777777" w:rsidTr="00AA0D99">
        <w:tc>
          <w:tcPr>
            <w:tcW w:w="1140" w:type="dxa"/>
          </w:tcPr>
          <w:p w14:paraId="119ABD55" w14:textId="77777777" w:rsidR="00A31928" w:rsidRPr="000350FE" w:rsidRDefault="00A31928" w:rsidP="006B1D2B">
            <w:pPr>
              <w:spacing w:before="30" w:after="30"/>
              <w:ind w:left="57"/>
              <w:jc w:val="left"/>
              <w:rPr>
                <w:b/>
                <w:bCs/>
                <w:sz w:val="20"/>
              </w:rPr>
            </w:pPr>
            <w:r w:rsidRPr="000350FE">
              <w:rPr>
                <w:b/>
                <w:bCs/>
                <w:sz w:val="20"/>
              </w:rPr>
              <w:t>BS</w:t>
            </w:r>
          </w:p>
        </w:tc>
        <w:tc>
          <w:tcPr>
            <w:tcW w:w="8220" w:type="dxa"/>
          </w:tcPr>
          <w:p w14:paraId="785E10E2" w14:textId="77777777" w:rsidR="00A31928" w:rsidRPr="000350FE"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0350FE">
              <w:rPr>
                <w:b w:val="0"/>
                <w:sz w:val="20"/>
              </w:rPr>
              <w:t>Broadcasting service (sound)</w:t>
            </w:r>
          </w:p>
        </w:tc>
      </w:tr>
      <w:tr w:rsidR="00A31928" w:rsidRPr="000350FE" w14:paraId="2381F830" w14:textId="77777777" w:rsidTr="00AA0D99">
        <w:tc>
          <w:tcPr>
            <w:tcW w:w="1140" w:type="dxa"/>
            <w:shd w:val="clear" w:color="auto" w:fill="auto"/>
          </w:tcPr>
          <w:p w14:paraId="553EE6C1" w14:textId="77777777" w:rsidR="00A31928" w:rsidRPr="000350FE" w:rsidRDefault="00A31928" w:rsidP="006B1D2B">
            <w:pPr>
              <w:spacing w:before="30" w:after="30"/>
              <w:ind w:left="57"/>
              <w:jc w:val="left"/>
              <w:rPr>
                <w:b/>
                <w:bCs/>
                <w:sz w:val="20"/>
              </w:rPr>
            </w:pPr>
            <w:r w:rsidRPr="000350FE">
              <w:rPr>
                <w:b/>
                <w:bCs/>
                <w:sz w:val="20"/>
              </w:rPr>
              <w:t>BT</w:t>
            </w:r>
          </w:p>
        </w:tc>
        <w:tc>
          <w:tcPr>
            <w:tcW w:w="8220" w:type="dxa"/>
            <w:shd w:val="clear" w:color="auto" w:fill="auto"/>
          </w:tcPr>
          <w:p w14:paraId="69274B55" w14:textId="77777777" w:rsidR="00A31928" w:rsidRPr="000350FE"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0350FE">
              <w:rPr>
                <w:b w:val="0"/>
                <w:sz w:val="20"/>
              </w:rPr>
              <w:t>Broadcasting service (television)</w:t>
            </w:r>
          </w:p>
        </w:tc>
      </w:tr>
      <w:tr w:rsidR="00A31928" w:rsidRPr="000350FE" w14:paraId="2A764578" w14:textId="77777777" w:rsidTr="00AA0D99">
        <w:tc>
          <w:tcPr>
            <w:tcW w:w="1140" w:type="dxa"/>
            <w:shd w:val="clear" w:color="auto" w:fill="auto"/>
          </w:tcPr>
          <w:p w14:paraId="4C1B0A06" w14:textId="77777777" w:rsidR="00A31928" w:rsidRPr="000350FE" w:rsidRDefault="00A31928" w:rsidP="006B1D2B">
            <w:pPr>
              <w:spacing w:before="30" w:after="30"/>
              <w:ind w:left="57"/>
              <w:jc w:val="left"/>
              <w:rPr>
                <w:b/>
                <w:bCs/>
                <w:sz w:val="20"/>
              </w:rPr>
            </w:pPr>
            <w:r w:rsidRPr="000350FE">
              <w:rPr>
                <w:b/>
                <w:bCs/>
                <w:sz w:val="20"/>
              </w:rPr>
              <w:t>F</w:t>
            </w:r>
          </w:p>
        </w:tc>
        <w:tc>
          <w:tcPr>
            <w:tcW w:w="8220" w:type="dxa"/>
            <w:shd w:val="clear" w:color="auto" w:fill="auto"/>
          </w:tcPr>
          <w:p w14:paraId="445C780C" w14:textId="77777777" w:rsidR="00A31928" w:rsidRPr="000350FE"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350FE">
              <w:rPr>
                <w:sz w:val="20"/>
              </w:rPr>
              <w:t>Fixed service</w:t>
            </w:r>
          </w:p>
        </w:tc>
      </w:tr>
      <w:tr w:rsidR="00A31928" w:rsidRPr="000350FE" w14:paraId="7307AE43" w14:textId="77777777" w:rsidTr="00A3435A">
        <w:tc>
          <w:tcPr>
            <w:tcW w:w="1140" w:type="dxa"/>
            <w:shd w:val="clear" w:color="auto" w:fill="FFFFFF" w:themeFill="background1"/>
          </w:tcPr>
          <w:p w14:paraId="1653CFA8" w14:textId="77777777" w:rsidR="00A31928" w:rsidRPr="000350FE" w:rsidRDefault="00A31928" w:rsidP="00512A4E">
            <w:pPr>
              <w:spacing w:before="30" w:after="30"/>
              <w:ind w:left="57"/>
              <w:jc w:val="left"/>
              <w:rPr>
                <w:b/>
                <w:bCs/>
                <w:sz w:val="20"/>
              </w:rPr>
            </w:pPr>
            <w:r w:rsidRPr="000350FE">
              <w:rPr>
                <w:b/>
                <w:bCs/>
                <w:sz w:val="20"/>
              </w:rPr>
              <w:t>M</w:t>
            </w:r>
          </w:p>
        </w:tc>
        <w:tc>
          <w:tcPr>
            <w:tcW w:w="8220" w:type="dxa"/>
            <w:shd w:val="clear" w:color="auto" w:fill="FFFFFF" w:themeFill="background1"/>
          </w:tcPr>
          <w:p w14:paraId="28522950" w14:textId="77777777" w:rsidR="00A31928" w:rsidRPr="000350F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350FE">
              <w:rPr>
                <w:sz w:val="20"/>
              </w:rPr>
              <w:t>Mobile, radiodetermination, amateur and related satellite services</w:t>
            </w:r>
          </w:p>
        </w:tc>
      </w:tr>
      <w:tr w:rsidR="00A31928" w:rsidRPr="000350FE" w14:paraId="7B445A34" w14:textId="77777777" w:rsidTr="00A3435A">
        <w:tc>
          <w:tcPr>
            <w:tcW w:w="1140" w:type="dxa"/>
            <w:shd w:val="clear" w:color="auto" w:fill="F2F2F2" w:themeFill="background1" w:themeFillShade="F2"/>
          </w:tcPr>
          <w:p w14:paraId="08B53621" w14:textId="77777777" w:rsidR="00A31928" w:rsidRPr="000350FE" w:rsidRDefault="00A31928" w:rsidP="00512A4E">
            <w:pPr>
              <w:spacing w:before="30" w:after="30"/>
              <w:ind w:left="57"/>
              <w:jc w:val="left"/>
              <w:rPr>
                <w:rFonts w:hAnsi="Times New Roman Bold"/>
                <w:color w:val="000080"/>
                <w:sz w:val="20"/>
              </w:rPr>
            </w:pPr>
            <w:r w:rsidRPr="000350FE">
              <w:rPr>
                <w:rFonts w:hAnsi="Times New Roman Bold"/>
                <w:b/>
                <w:color w:val="000080"/>
                <w:sz w:val="20"/>
              </w:rPr>
              <w:t>P</w:t>
            </w:r>
          </w:p>
        </w:tc>
        <w:tc>
          <w:tcPr>
            <w:tcW w:w="8220" w:type="dxa"/>
            <w:shd w:val="clear" w:color="auto" w:fill="F2F2F2" w:themeFill="background1" w:themeFillShade="F2"/>
          </w:tcPr>
          <w:p w14:paraId="2AEA5825" w14:textId="77777777" w:rsidR="00A31928" w:rsidRPr="000350FE"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0350FE">
              <w:rPr>
                <w:rFonts w:hAnsi="Times New Roman Bold"/>
                <w:color w:val="000080"/>
                <w:sz w:val="20"/>
              </w:rPr>
              <w:t>Radiowave propagation</w:t>
            </w:r>
          </w:p>
        </w:tc>
      </w:tr>
      <w:tr w:rsidR="00A31928" w:rsidRPr="000350FE" w14:paraId="62855590" w14:textId="77777777" w:rsidTr="00AA0D99">
        <w:tc>
          <w:tcPr>
            <w:tcW w:w="1140" w:type="dxa"/>
          </w:tcPr>
          <w:p w14:paraId="08458A22" w14:textId="77777777" w:rsidR="00A31928" w:rsidRPr="000350FE" w:rsidRDefault="00A31928" w:rsidP="006B1D2B">
            <w:pPr>
              <w:spacing w:before="30" w:after="30"/>
              <w:ind w:left="57"/>
              <w:jc w:val="left"/>
              <w:rPr>
                <w:b/>
                <w:bCs/>
                <w:sz w:val="20"/>
              </w:rPr>
            </w:pPr>
            <w:r w:rsidRPr="000350FE">
              <w:rPr>
                <w:b/>
                <w:bCs/>
                <w:sz w:val="20"/>
              </w:rPr>
              <w:t>RA</w:t>
            </w:r>
          </w:p>
        </w:tc>
        <w:tc>
          <w:tcPr>
            <w:tcW w:w="8220" w:type="dxa"/>
          </w:tcPr>
          <w:p w14:paraId="6ED0FCF6" w14:textId="77777777" w:rsidR="00A31928" w:rsidRPr="000350FE"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350FE">
              <w:rPr>
                <w:sz w:val="20"/>
              </w:rPr>
              <w:t>Radio astronomy</w:t>
            </w:r>
          </w:p>
        </w:tc>
      </w:tr>
      <w:tr w:rsidR="00A31928" w:rsidRPr="000350FE" w14:paraId="6800B550" w14:textId="77777777" w:rsidTr="00AA0D99">
        <w:tc>
          <w:tcPr>
            <w:tcW w:w="1140" w:type="dxa"/>
          </w:tcPr>
          <w:p w14:paraId="30305A3E" w14:textId="77777777" w:rsidR="00A31928" w:rsidRPr="000350FE" w:rsidRDefault="00A31928" w:rsidP="006B1D2B">
            <w:pPr>
              <w:spacing w:before="30" w:after="30"/>
              <w:ind w:left="57"/>
              <w:jc w:val="left"/>
              <w:rPr>
                <w:b/>
                <w:bCs/>
                <w:sz w:val="20"/>
              </w:rPr>
            </w:pPr>
            <w:r w:rsidRPr="000350FE">
              <w:rPr>
                <w:b/>
                <w:bCs/>
                <w:sz w:val="20"/>
              </w:rPr>
              <w:t>RS</w:t>
            </w:r>
          </w:p>
        </w:tc>
        <w:tc>
          <w:tcPr>
            <w:tcW w:w="8220" w:type="dxa"/>
          </w:tcPr>
          <w:p w14:paraId="4A02C9B3" w14:textId="77777777" w:rsidR="00A31928" w:rsidRPr="000350FE"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350FE">
              <w:rPr>
                <w:sz w:val="20"/>
              </w:rPr>
              <w:t>Remote sensing systems</w:t>
            </w:r>
          </w:p>
        </w:tc>
      </w:tr>
      <w:tr w:rsidR="00A31928" w:rsidRPr="000350FE" w14:paraId="02D68E58" w14:textId="77777777" w:rsidTr="00AA0D99">
        <w:tc>
          <w:tcPr>
            <w:tcW w:w="1140" w:type="dxa"/>
          </w:tcPr>
          <w:p w14:paraId="7E389D5E" w14:textId="77777777" w:rsidR="00A31928" w:rsidRPr="000350FE" w:rsidRDefault="00A31928" w:rsidP="006B1D2B">
            <w:pPr>
              <w:spacing w:before="30" w:after="30"/>
              <w:ind w:left="57"/>
              <w:jc w:val="left"/>
              <w:rPr>
                <w:b/>
                <w:bCs/>
                <w:sz w:val="20"/>
              </w:rPr>
            </w:pPr>
            <w:r w:rsidRPr="000350FE">
              <w:rPr>
                <w:b/>
                <w:bCs/>
                <w:sz w:val="20"/>
              </w:rPr>
              <w:t>S</w:t>
            </w:r>
          </w:p>
        </w:tc>
        <w:tc>
          <w:tcPr>
            <w:tcW w:w="8220" w:type="dxa"/>
          </w:tcPr>
          <w:p w14:paraId="5CFA2126" w14:textId="77777777" w:rsidR="00A31928" w:rsidRPr="000350FE" w:rsidRDefault="00A31928" w:rsidP="006B1D2B">
            <w:pPr>
              <w:spacing w:before="30" w:after="30"/>
              <w:jc w:val="left"/>
              <w:rPr>
                <w:sz w:val="20"/>
              </w:rPr>
            </w:pPr>
            <w:r w:rsidRPr="000350FE">
              <w:rPr>
                <w:sz w:val="20"/>
              </w:rPr>
              <w:t>Fixed-satellite service</w:t>
            </w:r>
          </w:p>
        </w:tc>
      </w:tr>
      <w:tr w:rsidR="00A31928" w:rsidRPr="000350FE" w14:paraId="55C5B53C" w14:textId="77777777" w:rsidTr="00AA0D99">
        <w:tc>
          <w:tcPr>
            <w:tcW w:w="1140" w:type="dxa"/>
          </w:tcPr>
          <w:p w14:paraId="7C1F69C8" w14:textId="77777777" w:rsidR="00A31928" w:rsidRPr="000350FE" w:rsidRDefault="00A31928" w:rsidP="006B1D2B">
            <w:pPr>
              <w:spacing w:before="30" w:after="30"/>
              <w:ind w:left="57"/>
              <w:jc w:val="left"/>
              <w:rPr>
                <w:b/>
                <w:bCs/>
                <w:sz w:val="20"/>
              </w:rPr>
            </w:pPr>
            <w:r w:rsidRPr="000350FE">
              <w:rPr>
                <w:b/>
                <w:bCs/>
                <w:sz w:val="20"/>
              </w:rPr>
              <w:t>SA</w:t>
            </w:r>
          </w:p>
        </w:tc>
        <w:tc>
          <w:tcPr>
            <w:tcW w:w="8220" w:type="dxa"/>
          </w:tcPr>
          <w:p w14:paraId="5C2A171E" w14:textId="77777777" w:rsidR="00A31928" w:rsidRPr="000350FE" w:rsidRDefault="00A31928" w:rsidP="006B1D2B">
            <w:pPr>
              <w:spacing w:before="30" w:after="30"/>
              <w:jc w:val="left"/>
              <w:rPr>
                <w:sz w:val="20"/>
              </w:rPr>
            </w:pPr>
            <w:r w:rsidRPr="000350FE">
              <w:rPr>
                <w:sz w:val="20"/>
              </w:rPr>
              <w:t>Space applications and meteorology</w:t>
            </w:r>
          </w:p>
        </w:tc>
      </w:tr>
      <w:tr w:rsidR="00A31928" w:rsidRPr="000350FE" w14:paraId="3A32AA59" w14:textId="77777777" w:rsidTr="00AA0D99">
        <w:tc>
          <w:tcPr>
            <w:tcW w:w="1140" w:type="dxa"/>
            <w:tcBorders>
              <w:bottom w:val="nil"/>
            </w:tcBorders>
          </w:tcPr>
          <w:p w14:paraId="1CC6A8BF" w14:textId="77777777" w:rsidR="00A31928" w:rsidRPr="000350FE" w:rsidRDefault="00A31928" w:rsidP="006B1D2B">
            <w:pPr>
              <w:spacing w:before="30" w:after="30"/>
              <w:ind w:left="57"/>
              <w:jc w:val="left"/>
              <w:rPr>
                <w:b/>
                <w:bCs/>
                <w:sz w:val="20"/>
              </w:rPr>
            </w:pPr>
            <w:r w:rsidRPr="000350FE">
              <w:rPr>
                <w:b/>
                <w:bCs/>
                <w:sz w:val="20"/>
              </w:rPr>
              <w:t>SF</w:t>
            </w:r>
          </w:p>
        </w:tc>
        <w:tc>
          <w:tcPr>
            <w:tcW w:w="8220" w:type="dxa"/>
            <w:tcBorders>
              <w:bottom w:val="nil"/>
            </w:tcBorders>
          </w:tcPr>
          <w:p w14:paraId="0C447B16" w14:textId="77777777" w:rsidR="00A31928" w:rsidRPr="000350FE" w:rsidRDefault="00A31928" w:rsidP="006B1D2B">
            <w:pPr>
              <w:spacing w:before="30" w:after="30"/>
              <w:jc w:val="left"/>
              <w:rPr>
                <w:sz w:val="20"/>
              </w:rPr>
            </w:pPr>
            <w:r w:rsidRPr="000350FE">
              <w:rPr>
                <w:sz w:val="20"/>
              </w:rPr>
              <w:t>Frequency sharing and coordination between fixed-satellite and fixed service systems</w:t>
            </w:r>
          </w:p>
        </w:tc>
      </w:tr>
      <w:tr w:rsidR="00A31928" w:rsidRPr="000350FE" w14:paraId="48FB28CB" w14:textId="77777777" w:rsidTr="00AA0D99">
        <w:tc>
          <w:tcPr>
            <w:tcW w:w="1140" w:type="dxa"/>
            <w:tcBorders>
              <w:top w:val="nil"/>
              <w:bottom w:val="nil"/>
            </w:tcBorders>
            <w:shd w:val="clear" w:color="auto" w:fill="auto"/>
          </w:tcPr>
          <w:p w14:paraId="44BDEA61" w14:textId="77777777" w:rsidR="00A31928" w:rsidRPr="000350FE" w:rsidRDefault="00A31928" w:rsidP="006B1D2B">
            <w:pPr>
              <w:spacing w:before="30" w:after="30"/>
              <w:ind w:left="57"/>
              <w:jc w:val="left"/>
              <w:rPr>
                <w:rFonts w:ascii="Times New Roman Bold" w:hAnsi="Times New Roman Bold" w:cs="Times New Roman Bold"/>
                <w:b/>
                <w:bCs/>
                <w:sz w:val="20"/>
              </w:rPr>
            </w:pPr>
            <w:r w:rsidRPr="000350FE">
              <w:rPr>
                <w:rFonts w:ascii="Times New Roman Bold" w:hAnsi="Times New Roman Bold" w:cs="Times New Roman Bold"/>
                <w:b/>
                <w:bCs/>
                <w:sz w:val="20"/>
              </w:rPr>
              <w:t>SM</w:t>
            </w:r>
          </w:p>
        </w:tc>
        <w:tc>
          <w:tcPr>
            <w:tcW w:w="8220" w:type="dxa"/>
            <w:tcBorders>
              <w:top w:val="nil"/>
              <w:bottom w:val="nil"/>
            </w:tcBorders>
            <w:shd w:val="clear" w:color="auto" w:fill="auto"/>
          </w:tcPr>
          <w:p w14:paraId="44D5611B" w14:textId="77777777" w:rsidR="00A31928" w:rsidRPr="000350FE" w:rsidRDefault="00A31928" w:rsidP="006B1D2B">
            <w:pPr>
              <w:spacing w:before="30" w:after="30"/>
              <w:jc w:val="left"/>
              <w:rPr>
                <w:rFonts w:hAnsi="Times New Roman Bold"/>
                <w:sz w:val="20"/>
              </w:rPr>
            </w:pPr>
            <w:r w:rsidRPr="000350FE">
              <w:rPr>
                <w:rFonts w:hAnsi="Times New Roman Bold"/>
                <w:sz w:val="20"/>
              </w:rPr>
              <w:t>Spectrum management</w:t>
            </w:r>
          </w:p>
        </w:tc>
      </w:tr>
      <w:tr w:rsidR="00A31928" w:rsidRPr="000350FE" w14:paraId="5B6A4978" w14:textId="77777777" w:rsidTr="00AA0D99">
        <w:tc>
          <w:tcPr>
            <w:tcW w:w="1140" w:type="dxa"/>
            <w:tcBorders>
              <w:top w:val="nil"/>
            </w:tcBorders>
          </w:tcPr>
          <w:p w14:paraId="6658C15F" w14:textId="77777777" w:rsidR="00A31928" w:rsidRPr="000350FE" w:rsidRDefault="00A31928" w:rsidP="006B1D2B">
            <w:pPr>
              <w:spacing w:before="30" w:after="30"/>
              <w:ind w:left="57"/>
              <w:jc w:val="left"/>
              <w:rPr>
                <w:b/>
                <w:bCs/>
                <w:sz w:val="20"/>
              </w:rPr>
            </w:pPr>
            <w:r w:rsidRPr="000350FE">
              <w:rPr>
                <w:b/>
                <w:bCs/>
                <w:sz w:val="20"/>
              </w:rPr>
              <w:t>SNG</w:t>
            </w:r>
          </w:p>
        </w:tc>
        <w:tc>
          <w:tcPr>
            <w:tcW w:w="8220" w:type="dxa"/>
            <w:tcBorders>
              <w:top w:val="nil"/>
            </w:tcBorders>
          </w:tcPr>
          <w:p w14:paraId="75FF3A3E" w14:textId="77777777" w:rsidR="00A31928" w:rsidRPr="000350FE" w:rsidRDefault="00A31928" w:rsidP="006B1D2B">
            <w:pPr>
              <w:spacing w:before="30" w:after="30"/>
              <w:jc w:val="left"/>
              <w:rPr>
                <w:sz w:val="20"/>
              </w:rPr>
            </w:pPr>
            <w:r w:rsidRPr="000350FE">
              <w:rPr>
                <w:sz w:val="20"/>
              </w:rPr>
              <w:t>Satellite news gathering</w:t>
            </w:r>
          </w:p>
        </w:tc>
      </w:tr>
      <w:tr w:rsidR="00A31928" w:rsidRPr="000350FE" w14:paraId="69F0AAE7" w14:textId="77777777" w:rsidTr="00AA0D99">
        <w:tc>
          <w:tcPr>
            <w:tcW w:w="1140" w:type="dxa"/>
          </w:tcPr>
          <w:p w14:paraId="17915EA2" w14:textId="77777777" w:rsidR="00A31928" w:rsidRPr="000350FE" w:rsidRDefault="00A31928" w:rsidP="006B1D2B">
            <w:pPr>
              <w:spacing w:before="30" w:after="30"/>
              <w:ind w:left="57"/>
              <w:jc w:val="left"/>
              <w:rPr>
                <w:b/>
                <w:bCs/>
                <w:sz w:val="20"/>
              </w:rPr>
            </w:pPr>
            <w:r w:rsidRPr="000350FE">
              <w:rPr>
                <w:b/>
                <w:bCs/>
                <w:sz w:val="20"/>
              </w:rPr>
              <w:t>TF</w:t>
            </w:r>
          </w:p>
        </w:tc>
        <w:tc>
          <w:tcPr>
            <w:tcW w:w="8220" w:type="dxa"/>
          </w:tcPr>
          <w:p w14:paraId="3EE81EC1" w14:textId="77777777" w:rsidR="00A31928" w:rsidRPr="000350FE" w:rsidRDefault="00A31928" w:rsidP="006B1D2B">
            <w:pPr>
              <w:spacing w:before="30" w:after="30"/>
              <w:jc w:val="left"/>
              <w:rPr>
                <w:sz w:val="20"/>
              </w:rPr>
            </w:pPr>
            <w:r w:rsidRPr="000350FE">
              <w:rPr>
                <w:sz w:val="20"/>
              </w:rPr>
              <w:t>Time signals and frequency standards emissions</w:t>
            </w:r>
          </w:p>
        </w:tc>
      </w:tr>
      <w:tr w:rsidR="00A31928" w:rsidRPr="000350FE" w14:paraId="6A26D486" w14:textId="77777777" w:rsidTr="00AA0D99">
        <w:tc>
          <w:tcPr>
            <w:tcW w:w="1140" w:type="dxa"/>
          </w:tcPr>
          <w:p w14:paraId="50D9431F" w14:textId="77777777" w:rsidR="00A31928" w:rsidRPr="000350FE" w:rsidRDefault="00A31928" w:rsidP="006B1D2B">
            <w:pPr>
              <w:spacing w:before="30" w:after="30"/>
              <w:ind w:left="57"/>
              <w:jc w:val="left"/>
              <w:rPr>
                <w:b/>
                <w:bCs/>
                <w:sz w:val="20"/>
              </w:rPr>
            </w:pPr>
            <w:r w:rsidRPr="000350FE">
              <w:rPr>
                <w:b/>
                <w:bCs/>
                <w:sz w:val="20"/>
              </w:rPr>
              <w:t>V</w:t>
            </w:r>
          </w:p>
        </w:tc>
        <w:tc>
          <w:tcPr>
            <w:tcW w:w="8220" w:type="dxa"/>
          </w:tcPr>
          <w:p w14:paraId="39F0E8FC" w14:textId="77777777" w:rsidR="00A31928" w:rsidRPr="000350FE" w:rsidRDefault="00A31928" w:rsidP="00906589">
            <w:pPr>
              <w:spacing w:before="30" w:after="180"/>
              <w:jc w:val="left"/>
              <w:rPr>
                <w:sz w:val="20"/>
              </w:rPr>
            </w:pPr>
            <w:r w:rsidRPr="000350FE">
              <w:rPr>
                <w:sz w:val="20"/>
              </w:rPr>
              <w:t>Vocabulary and related subjects</w:t>
            </w:r>
          </w:p>
        </w:tc>
      </w:tr>
    </w:tbl>
    <w:p w14:paraId="6EB415BC" w14:textId="77777777" w:rsidR="00036EE3" w:rsidRPr="000350FE" w:rsidRDefault="00036EE3" w:rsidP="007B1357">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036EE3" w:rsidRPr="000350FE" w14:paraId="1AAB90EA" w14:textId="77777777">
        <w:tc>
          <w:tcPr>
            <w:tcW w:w="720" w:type="dxa"/>
          </w:tcPr>
          <w:p w14:paraId="0DB2AD35" w14:textId="77777777" w:rsidR="00036EE3" w:rsidRPr="000350FE" w:rsidRDefault="00036EE3" w:rsidP="007B1357">
            <w:pPr>
              <w:jc w:val="center"/>
              <w:rPr>
                <w:sz w:val="22"/>
              </w:rPr>
            </w:pPr>
          </w:p>
        </w:tc>
      </w:tr>
    </w:tbl>
    <w:p w14:paraId="42E31F80" w14:textId="77777777" w:rsidR="00036EE3" w:rsidRPr="000350FE" w:rsidRDefault="00036EE3" w:rsidP="007B1357">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0350FE" w14:paraId="0731FC2A" w14:textId="77777777" w:rsidTr="00AA0D99">
        <w:tc>
          <w:tcPr>
            <w:tcW w:w="9360" w:type="dxa"/>
          </w:tcPr>
          <w:p w14:paraId="1E3C37B6" w14:textId="77777777" w:rsidR="00036EE3" w:rsidRPr="000350FE" w:rsidRDefault="00036EE3" w:rsidP="00B51DD9">
            <w:pPr>
              <w:spacing w:after="120"/>
              <w:jc w:val="left"/>
              <w:rPr>
                <w:sz w:val="20"/>
              </w:rPr>
            </w:pPr>
            <w:r w:rsidRPr="000350FE">
              <w:rPr>
                <w:b/>
                <w:bCs/>
                <w:i/>
                <w:iCs/>
                <w:sz w:val="20"/>
              </w:rPr>
              <w:t>Note</w:t>
            </w:r>
            <w:r w:rsidRPr="000350FE">
              <w:rPr>
                <w:sz w:val="20"/>
              </w:rPr>
              <w:t xml:space="preserve">: </w:t>
            </w:r>
            <w:r w:rsidRPr="000350FE">
              <w:rPr>
                <w:i/>
                <w:iCs/>
                <w:sz w:val="20"/>
              </w:rPr>
              <w:t>This ITU-R Recommendation was approved in English under the procedure detailed in Resolution ITU-R 1.</w:t>
            </w:r>
          </w:p>
        </w:tc>
      </w:tr>
    </w:tbl>
    <w:p w14:paraId="23A38FD5" w14:textId="77777777" w:rsidR="00B714F3" w:rsidRPr="000350FE" w:rsidRDefault="00B714F3" w:rsidP="002F5199">
      <w:pPr>
        <w:spacing w:before="0"/>
        <w:jc w:val="center"/>
        <w:rPr>
          <w:sz w:val="22"/>
        </w:rPr>
      </w:pPr>
    </w:p>
    <w:p w14:paraId="54D1972C" w14:textId="77777777" w:rsidR="00B714F3" w:rsidRPr="000350FE" w:rsidRDefault="00B714F3" w:rsidP="002F5199">
      <w:pPr>
        <w:spacing w:before="0"/>
        <w:jc w:val="center"/>
        <w:rPr>
          <w:sz w:val="22"/>
        </w:rPr>
      </w:pPr>
    </w:p>
    <w:p w14:paraId="07A1670D" w14:textId="77777777" w:rsidR="00470E28" w:rsidRPr="000350FE" w:rsidRDefault="002F5199" w:rsidP="007B1357">
      <w:pPr>
        <w:spacing w:before="0"/>
        <w:jc w:val="right"/>
        <w:rPr>
          <w:i/>
          <w:iCs/>
          <w:sz w:val="20"/>
        </w:rPr>
      </w:pPr>
      <w:r w:rsidRPr="000350FE">
        <w:rPr>
          <w:i/>
          <w:iCs/>
          <w:sz w:val="20"/>
        </w:rPr>
        <w:t>Electronic Publication</w:t>
      </w:r>
    </w:p>
    <w:p w14:paraId="55FB1F0F" w14:textId="7B19737A" w:rsidR="002F5199" w:rsidRPr="000350FE" w:rsidRDefault="002F5199" w:rsidP="000B1B2B">
      <w:pPr>
        <w:spacing w:before="0"/>
        <w:jc w:val="right"/>
        <w:rPr>
          <w:sz w:val="20"/>
        </w:rPr>
      </w:pPr>
      <w:r w:rsidRPr="000350FE">
        <w:rPr>
          <w:sz w:val="20"/>
        </w:rPr>
        <w:t>Geneva, 20</w:t>
      </w:r>
      <w:r w:rsidR="005E69F0" w:rsidRPr="000350FE">
        <w:rPr>
          <w:sz w:val="20"/>
        </w:rPr>
        <w:t>2</w:t>
      </w:r>
      <w:r w:rsidR="002A1FB3">
        <w:rPr>
          <w:sz w:val="20"/>
        </w:rPr>
        <w:t>4</w:t>
      </w:r>
    </w:p>
    <w:p w14:paraId="1DE36B47" w14:textId="77777777" w:rsidR="00470E28" w:rsidRPr="000350FE" w:rsidRDefault="00470E28" w:rsidP="00906589">
      <w:pPr>
        <w:jc w:val="center"/>
        <w:rPr>
          <w:sz w:val="22"/>
        </w:rPr>
      </w:pPr>
    </w:p>
    <w:p w14:paraId="38973AB1" w14:textId="00D73645" w:rsidR="00586EF8" w:rsidRPr="000350FE" w:rsidRDefault="00586EF8" w:rsidP="00877E6E">
      <w:pPr>
        <w:jc w:val="center"/>
        <w:rPr>
          <w:sz w:val="20"/>
        </w:rPr>
      </w:pPr>
      <w:r w:rsidRPr="000350FE">
        <w:rPr>
          <w:sz w:val="20"/>
        </w:rPr>
        <w:sym w:font="Symbol" w:char="F0E3"/>
      </w:r>
      <w:r w:rsidRPr="000350FE">
        <w:rPr>
          <w:sz w:val="20"/>
        </w:rPr>
        <w:t xml:space="preserve"> ITU </w:t>
      </w:r>
      <w:bookmarkStart w:id="3" w:name="iiannee"/>
      <w:bookmarkEnd w:id="3"/>
      <w:r w:rsidRPr="000350FE">
        <w:rPr>
          <w:sz w:val="20"/>
        </w:rPr>
        <w:t>20</w:t>
      </w:r>
      <w:r w:rsidR="0074147D" w:rsidRPr="000350FE">
        <w:rPr>
          <w:sz w:val="20"/>
        </w:rPr>
        <w:t>2</w:t>
      </w:r>
      <w:r w:rsidR="002A1FB3">
        <w:rPr>
          <w:sz w:val="20"/>
        </w:rPr>
        <w:t>4</w:t>
      </w:r>
    </w:p>
    <w:p w14:paraId="1CB35F1C" w14:textId="77777777" w:rsidR="00586EF8" w:rsidRPr="000350FE" w:rsidRDefault="00586EF8" w:rsidP="00470E28">
      <w:pPr>
        <w:rPr>
          <w:sz w:val="18"/>
          <w:szCs w:val="18"/>
        </w:rPr>
      </w:pPr>
      <w:r w:rsidRPr="000350FE">
        <w:rPr>
          <w:sz w:val="18"/>
          <w:szCs w:val="18"/>
        </w:rPr>
        <w:t>All rights reserved. No part of thi</w:t>
      </w:r>
      <w:r w:rsidR="00470E28" w:rsidRPr="000350FE">
        <w:rPr>
          <w:sz w:val="18"/>
          <w:szCs w:val="18"/>
        </w:rPr>
        <w:t xml:space="preserve">s publication may be reproduced, </w:t>
      </w:r>
      <w:r w:rsidRPr="000350FE">
        <w:rPr>
          <w:sz w:val="18"/>
          <w:szCs w:val="18"/>
        </w:rPr>
        <w:t xml:space="preserve">by any means </w:t>
      </w:r>
      <w:r w:rsidR="00470E28" w:rsidRPr="000350FE">
        <w:rPr>
          <w:sz w:val="18"/>
          <w:szCs w:val="18"/>
        </w:rPr>
        <w:t xml:space="preserve">whatsoever, </w:t>
      </w:r>
      <w:r w:rsidRPr="000350FE">
        <w:rPr>
          <w:sz w:val="18"/>
          <w:szCs w:val="18"/>
        </w:rPr>
        <w:t xml:space="preserve">without written permission </w:t>
      </w:r>
      <w:r w:rsidR="00470E28" w:rsidRPr="000350FE">
        <w:rPr>
          <w:sz w:val="18"/>
          <w:szCs w:val="18"/>
        </w:rPr>
        <w:t>of</w:t>
      </w:r>
      <w:r w:rsidRPr="000350FE">
        <w:rPr>
          <w:sz w:val="18"/>
          <w:szCs w:val="18"/>
        </w:rPr>
        <w:t xml:space="preserve"> ITU.</w:t>
      </w:r>
    </w:p>
    <w:p w14:paraId="2854819A" w14:textId="77777777" w:rsidR="007565CC" w:rsidRPr="000350FE" w:rsidRDefault="007565CC" w:rsidP="00A971A1">
      <w:pPr>
        <w:spacing w:before="160"/>
        <w:rPr>
          <w:i/>
          <w:sz w:val="20"/>
        </w:rPr>
        <w:sectPr w:rsidR="007565CC" w:rsidRPr="000350FE"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3151D464" w:rsidR="00B874C6" w:rsidRPr="000C482E" w:rsidRDefault="00B874C6" w:rsidP="000A64DA">
      <w:pPr>
        <w:pStyle w:val="RecNo"/>
        <w:spacing w:before="0"/>
      </w:pPr>
      <w:bookmarkStart w:id="4" w:name="irecnoe"/>
      <w:bookmarkEnd w:id="4"/>
      <w:r w:rsidRPr="000C482E">
        <w:lastRenderedPageBreak/>
        <w:t xml:space="preserve">RECOMMENDATION  </w:t>
      </w:r>
      <w:r w:rsidRPr="000C482E">
        <w:rPr>
          <w:rStyle w:val="href"/>
        </w:rPr>
        <w:t xml:space="preserve">ITU-R  </w:t>
      </w:r>
      <w:r w:rsidR="00512A4E" w:rsidRPr="000C482E">
        <w:rPr>
          <w:rStyle w:val="href"/>
        </w:rPr>
        <w:t>P</w:t>
      </w:r>
      <w:r w:rsidRPr="000C482E">
        <w:rPr>
          <w:rStyle w:val="href"/>
        </w:rPr>
        <w:t>.</w:t>
      </w:r>
      <w:r w:rsidR="00FA1BC1">
        <w:rPr>
          <w:rStyle w:val="href"/>
        </w:rPr>
        <w:t>525-5</w:t>
      </w:r>
    </w:p>
    <w:p w14:paraId="3247CAB7" w14:textId="748484CC" w:rsidR="005D7EC1" w:rsidRPr="00A36120" w:rsidRDefault="00FA1BC1" w:rsidP="005D7EC1">
      <w:pPr>
        <w:pStyle w:val="Rectitle"/>
      </w:pPr>
      <w:r w:rsidRPr="00435549">
        <w:t>Calculation of free-space attenuation</w:t>
      </w:r>
    </w:p>
    <w:p w14:paraId="1F769350" w14:textId="4F432285" w:rsidR="005D7EC1" w:rsidRPr="000350FE" w:rsidRDefault="00287951" w:rsidP="005D7EC1">
      <w:pPr>
        <w:pStyle w:val="Recdate"/>
      </w:pPr>
      <w:r w:rsidRPr="00D364EC">
        <w:t>(</w:t>
      </w:r>
      <w:r w:rsidR="000F3AD8" w:rsidRPr="00435549">
        <w:t>1978-1982-1994-</w:t>
      </w:r>
      <w:r w:rsidRPr="00D364EC">
        <w:t>201</w:t>
      </w:r>
      <w:r w:rsidR="0070717E">
        <w:t>6</w:t>
      </w:r>
      <w:r w:rsidRPr="00D364EC">
        <w:t>-2019</w:t>
      </w:r>
      <w:r w:rsidRPr="00F21883">
        <w:t>-2024</w:t>
      </w:r>
      <w:r w:rsidRPr="00D364EC">
        <w:t>)</w:t>
      </w:r>
    </w:p>
    <w:p w14:paraId="3F7D10A4" w14:textId="77777777" w:rsidR="00750BD1" w:rsidRPr="003F4468" w:rsidRDefault="00750BD1" w:rsidP="00750BD1">
      <w:pPr>
        <w:pStyle w:val="HeadingSum"/>
        <w:rPr>
          <w:lang w:val="en-GB"/>
        </w:rPr>
      </w:pPr>
      <w:r w:rsidRPr="003F4468">
        <w:rPr>
          <w:lang w:val="en-GB"/>
        </w:rPr>
        <w:t>Scope</w:t>
      </w:r>
    </w:p>
    <w:p w14:paraId="3BF44B34" w14:textId="0F98F02A" w:rsidR="00750BD1" w:rsidRPr="003F4468" w:rsidRDefault="00750BD1" w:rsidP="00750BD1">
      <w:pPr>
        <w:pStyle w:val="Summary"/>
        <w:rPr>
          <w:lang w:val="en-GB"/>
        </w:rPr>
      </w:pPr>
      <w:r w:rsidRPr="003F4468">
        <w:rPr>
          <w:lang w:val="en-GB"/>
        </w:rPr>
        <w:t xml:space="preserve">This Recommendation provides </w:t>
      </w:r>
      <w:r w:rsidR="000375A9" w:rsidRPr="00435549">
        <w:rPr>
          <w:lang w:val="en-GB"/>
        </w:rPr>
        <w:t>methods to calculate the attenuation in free space.</w:t>
      </w:r>
    </w:p>
    <w:p w14:paraId="25F5EBC0" w14:textId="77777777" w:rsidR="00750BD1" w:rsidRPr="003F4468" w:rsidRDefault="00750BD1" w:rsidP="00750BD1">
      <w:pPr>
        <w:pStyle w:val="Headingb"/>
      </w:pPr>
      <w:r w:rsidRPr="003F4468">
        <w:t>Keywords</w:t>
      </w:r>
    </w:p>
    <w:p w14:paraId="6661E0C4" w14:textId="1C8A67D2" w:rsidR="00750BD1" w:rsidRPr="003F4468" w:rsidRDefault="00047F02" w:rsidP="00750BD1">
      <w:r w:rsidRPr="00435549">
        <w:rPr>
          <w:lang w:eastAsia="ru-RU"/>
        </w:rPr>
        <w:t>Free</w:t>
      </w:r>
      <w:r w:rsidRPr="00435549">
        <w:t xml:space="preserve"> space, attenuation, telecommunication links</w:t>
      </w:r>
    </w:p>
    <w:p w14:paraId="00B47F46" w14:textId="77777777" w:rsidR="004177AB" w:rsidRPr="00435549" w:rsidRDefault="004177AB" w:rsidP="00C769C5">
      <w:pPr>
        <w:pStyle w:val="Headingb"/>
        <w:rPr>
          <w:rFonts w:eastAsia="SimSun"/>
        </w:rPr>
      </w:pPr>
      <w:r w:rsidRPr="00435549">
        <w:rPr>
          <w:rFonts w:eastAsia="SimSun"/>
        </w:rPr>
        <w:t xml:space="preserve">Related ITU </w:t>
      </w:r>
      <w:r w:rsidRPr="00C769C5">
        <w:rPr>
          <w:rFonts w:eastAsia="SimSun"/>
        </w:rPr>
        <w:t>Recommendations</w:t>
      </w:r>
    </w:p>
    <w:p w14:paraId="278350D6" w14:textId="05A817CF" w:rsidR="004177AB" w:rsidRPr="00C769C5" w:rsidRDefault="004177AB" w:rsidP="00C769C5">
      <w:pPr>
        <w:pStyle w:val="Reftext"/>
      </w:pPr>
      <w:r w:rsidRPr="00C769C5">
        <w:t xml:space="preserve">Recommendation </w:t>
      </w:r>
      <w:hyperlink r:id="rId14" w:history="1">
        <w:r w:rsidRPr="00C769C5">
          <w:rPr>
            <w:rStyle w:val="Hyperlink"/>
            <w:color w:val="auto"/>
            <w:u w:val="none"/>
          </w:rPr>
          <w:t>ITU-R P.341</w:t>
        </w:r>
      </w:hyperlink>
    </w:p>
    <w:p w14:paraId="73C0E241" w14:textId="3376589B" w:rsidR="004177AB" w:rsidRPr="00C769C5" w:rsidRDefault="004177AB" w:rsidP="00C769C5">
      <w:pPr>
        <w:pStyle w:val="Reftext"/>
      </w:pPr>
      <w:r w:rsidRPr="00C769C5">
        <w:t xml:space="preserve">Recommendation </w:t>
      </w:r>
      <w:hyperlink r:id="rId15" w:history="1">
        <w:r w:rsidRPr="00C769C5">
          <w:rPr>
            <w:rStyle w:val="Hyperlink"/>
            <w:color w:val="auto"/>
            <w:u w:val="none"/>
          </w:rPr>
          <w:t>ITU-R P.368</w:t>
        </w:r>
      </w:hyperlink>
    </w:p>
    <w:p w14:paraId="49B4CC04" w14:textId="77777777" w:rsidR="004177AB" w:rsidRPr="00435549" w:rsidRDefault="004177AB" w:rsidP="00C769C5">
      <w:r w:rsidRPr="00435549">
        <w:t>NOTE – In every case the latest edition of the Recommendation in force should be used.</w:t>
      </w:r>
    </w:p>
    <w:p w14:paraId="5BA21BD6" w14:textId="77777777" w:rsidR="005D7EC1" w:rsidRPr="000350FE" w:rsidRDefault="005D7EC1" w:rsidP="005D7EC1">
      <w:pPr>
        <w:pStyle w:val="Normalaftertitle"/>
      </w:pPr>
      <w:r w:rsidRPr="000350FE">
        <w:t>The ITU Radiocommunication Assembly,</w:t>
      </w:r>
    </w:p>
    <w:p w14:paraId="7512C90A" w14:textId="6755F372" w:rsidR="005D7EC1" w:rsidRDefault="0068758F" w:rsidP="005D7EC1">
      <w:pPr>
        <w:pStyle w:val="Call"/>
      </w:pPr>
      <w:r w:rsidRPr="000350FE">
        <w:t>considering</w:t>
      </w:r>
    </w:p>
    <w:p w14:paraId="19943B49" w14:textId="37C74331" w:rsidR="00D91B19" w:rsidRPr="003F4468" w:rsidRDefault="00592F12" w:rsidP="00D91B19">
      <w:r w:rsidRPr="00435549">
        <w:t>that free-space propagation is a fundamental reference for radio-engineering,</w:t>
      </w:r>
    </w:p>
    <w:p w14:paraId="66B31517" w14:textId="77777777" w:rsidR="00D91B19" w:rsidRPr="003F4468" w:rsidRDefault="00D91B19" w:rsidP="00D91B19">
      <w:pPr>
        <w:pStyle w:val="Call"/>
      </w:pPr>
      <w:r w:rsidRPr="003F4468">
        <w:t>recommends</w:t>
      </w:r>
    </w:p>
    <w:p w14:paraId="37099855" w14:textId="4F633B8F" w:rsidR="00D91B19" w:rsidRDefault="00BB2576" w:rsidP="00D91B19">
      <w:r w:rsidRPr="00435549">
        <w:t>that the methods in the Annex should be used for the calculation of attenuation in free space</w:t>
      </w:r>
      <w:r w:rsidR="00D91B19" w:rsidRPr="00F21883">
        <w:t>.</w:t>
      </w:r>
    </w:p>
    <w:p w14:paraId="3D77C8FF" w14:textId="77777777" w:rsidR="00BB2576" w:rsidRDefault="00BB2576" w:rsidP="00D91B19"/>
    <w:p w14:paraId="1E1142A8" w14:textId="77777777" w:rsidR="00D91B19" w:rsidRPr="003F4468" w:rsidRDefault="00D91B19" w:rsidP="00F66BFA"/>
    <w:p w14:paraId="1736DD48" w14:textId="762D3FC5" w:rsidR="00D91B19" w:rsidRPr="00F21883" w:rsidRDefault="00D91B19" w:rsidP="009F63B8">
      <w:pPr>
        <w:pStyle w:val="AnnexNoTitle"/>
      </w:pPr>
      <w:bookmarkStart w:id="5" w:name="_Toc131756710"/>
      <w:r w:rsidRPr="003F4468">
        <w:t>Annex</w:t>
      </w:r>
      <w:bookmarkEnd w:id="5"/>
    </w:p>
    <w:p w14:paraId="2ED3DA1D" w14:textId="005B9DD0" w:rsidR="00D91B19" w:rsidRPr="00F21883" w:rsidRDefault="00D91B19" w:rsidP="00D91B19">
      <w:pPr>
        <w:pStyle w:val="Heading1"/>
      </w:pPr>
      <w:bookmarkStart w:id="6" w:name="_Toc131756711"/>
      <w:r w:rsidRPr="00F21883">
        <w:t>1</w:t>
      </w:r>
      <w:r w:rsidRPr="00F21883">
        <w:tab/>
      </w:r>
      <w:bookmarkEnd w:id="6"/>
      <w:r w:rsidR="00783416" w:rsidRPr="00435549">
        <w:t>Introduction</w:t>
      </w:r>
    </w:p>
    <w:p w14:paraId="20BF62E6" w14:textId="57176936" w:rsidR="00D91B19" w:rsidRDefault="00A8667B" w:rsidP="009F63B8">
      <w:pPr>
        <w:rPr>
          <w:lang w:eastAsia="en-GB"/>
        </w:rPr>
      </w:pPr>
      <w:r w:rsidRPr="00435549">
        <w:rPr>
          <w:lang w:eastAsia="en-GB"/>
        </w:rPr>
        <w:t>For the purposes of radiocommunication, free space is defined as a perfect vacuum which may be considered of infinite extent in all directions, so that free space propagation is the propagation of a radio wave radiating in free space</w:t>
      </w:r>
      <w:r w:rsidRPr="00435549">
        <w:rPr>
          <w:rStyle w:val="FootnoteReference"/>
          <w:lang w:eastAsia="en-GB"/>
        </w:rPr>
        <w:footnoteReference w:id="1"/>
      </w:r>
      <w:r w:rsidRPr="00435549">
        <w:rPr>
          <w:lang w:eastAsia="en-GB"/>
        </w:rPr>
        <w:t>.</w:t>
      </w:r>
    </w:p>
    <w:p w14:paraId="06864B4B" w14:textId="6CD7B341" w:rsidR="00A8667B" w:rsidRPr="00F21883" w:rsidRDefault="00895555" w:rsidP="009F63B8">
      <w:r w:rsidRPr="00435549">
        <w:t>As free-space propagation is often used as a reference in other texts, this Annex presents relevant formulae.</w:t>
      </w:r>
    </w:p>
    <w:p w14:paraId="233691E0" w14:textId="24C95483" w:rsidR="00D91B19" w:rsidRPr="003F4468" w:rsidRDefault="00D91B19" w:rsidP="00D91B19">
      <w:pPr>
        <w:pStyle w:val="Heading1"/>
        <w:rPr>
          <w:b w:val="0"/>
          <w:sz w:val="28"/>
        </w:rPr>
      </w:pPr>
      <w:bookmarkStart w:id="7" w:name="_Toc131756713"/>
      <w:r w:rsidRPr="00F21883">
        <w:lastRenderedPageBreak/>
        <w:t>2</w:t>
      </w:r>
      <w:r w:rsidRPr="00F21883">
        <w:tab/>
      </w:r>
      <w:bookmarkEnd w:id="7"/>
      <w:r w:rsidR="00CC6977" w:rsidRPr="00435549">
        <w:t>Basic formulae for telecommunication links</w:t>
      </w:r>
    </w:p>
    <w:p w14:paraId="55568663" w14:textId="77777777" w:rsidR="00D038AE" w:rsidRDefault="00D038AE" w:rsidP="00D91B19">
      <w:r w:rsidRPr="00435549">
        <w:t>Free-space propagation may be calculated in different ways, each of which is adapted to a particular type of service.</w:t>
      </w:r>
    </w:p>
    <w:p w14:paraId="50B10F61" w14:textId="3E98EED1" w:rsidR="00D91B19" w:rsidRPr="003F4468" w:rsidRDefault="00D91B19" w:rsidP="00D91B19">
      <w:pPr>
        <w:pStyle w:val="Heading2"/>
        <w:rPr>
          <w:b w:val="0"/>
        </w:rPr>
      </w:pPr>
      <w:bookmarkStart w:id="8" w:name="_Toc131756714"/>
      <w:r w:rsidRPr="00F21883">
        <w:t>2.1</w:t>
      </w:r>
      <w:r w:rsidRPr="00F21883">
        <w:tab/>
      </w:r>
      <w:bookmarkEnd w:id="8"/>
      <w:r w:rsidR="009D017A" w:rsidRPr="00435549">
        <w:t>Point-to-area links</w:t>
      </w:r>
    </w:p>
    <w:p w14:paraId="33CD7777" w14:textId="77777777" w:rsidR="0013570E" w:rsidRPr="00435549" w:rsidRDefault="0013570E" w:rsidP="0013570E">
      <w:r w:rsidRPr="00435549">
        <w:t>If there is a transmitter serving several randomly-distributed receivers (broadcasting, mobile service), the electric field is calculated at a point located at some appropriate distance from the transmitter by the expression:</w:t>
      </w:r>
    </w:p>
    <w:p w14:paraId="6C6CD4A3" w14:textId="77777777" w:rsidR="0013570E" w:rsidRPr="00435549" w:rsidRDefault="0013570E" w:rsidP="0013570E">
      <w:pPr>
        <w:pStyle w:val="Equation"/>
      </w:pPr>
      <w:r w:rsidRPr="00435549">
        <w:tab/>
      </w:r>
      <w:r w:rsidRPr="00435549">
        <w:tab/>
      </w:r>
      <m:oMath>
        <m:r>
          <w:rPr>
            <w:rFonts w:ascii="Cambria Math" w:hAnsi="Cambria Math"/>
          </w:rPr>
          <m:t>e=</m:t>
        </m:r>
        <m:f>
          <m:fPr>
            <m:ctrlPr>
              <w:rPr>
                <w:rFonts w:ascii="Cambria Math" w:hAnsi="Cambria Math"/>
                <w:i/>
              </w:rPr>
            </m:ctrlPr>
          </m:fPr>
          <m:num>
            <m:rad>
              <m:radPr>
                <m:degHide m:val="1"/>
                <m:ctrlPr>
                  <w:rPr>
                    <w:rFonts w:ascii="Cambria Math" w:hAnsi="Cambria Math"/>
                    <w:i/>
                  </w:rPr>
                </m:ctrlPr>
              </m:radPr>
              <m:deg/>
              <m:e>
                <m:r>
                  <w:rPr>
                    <w:rFonts w:ascii="Cambria Math" w:hAnsi="Cambria Math"/>
                  </w:rPr>
                  <m:t>30p</m:t>
                </m:r>
              </m:e>
            </m:rad>
          </m:num>
          <m:den>
            <m:r>
              <w:rPr>
                <w:rFonts w:ascii="Cambria Math" w:hAnsi="Cambria Math"/>
              </w:rPr>
              <m:t>d</m:t>
            </m:r>
          </m:den>
        </m:f>
      </m:oMath>
      <w:r w:rsidRPr="00435549">
        <w:tab/>
        <w:t>(1)</w:t>
      </w:r>
    </w:p>
    <w:p w14:paraId="26266B33" w14:textId="77777777" w:rsidR="0013570E" w:rsidRPr="00435549" w:rsidRDefault="0013570E" w:rsidP="0013570E">
      <w:pPr>
        <w:keepNext/>
        <w:keepLines/>
      </w:pPr>
      <w:r w:rsidRPr="00435549">
        <w:t>where:</w:t>
      </w:r>
    </w:p>
    <w:p w14:paraId="2AEB5247" w14:textId="77777777" w:rsidR="0013570E" w:rsidRPr="00435549" w:rsidRDefault="0013570E" w:rsidP="0013570E">
      <w:pPr>
        <w:pStyle w:val="Equationlegend"/>
        <w:keepNext/>
        <w:keepLines/>
      </w:pPr>
      <w:r w:rsidRPr="00435549">
        <w:rPr>
          <w:i/>
        </w:rPr>
        <w:tab/>
      </w:r>
      <w:proofErr w:type="gramStart"/>
      <w:r w:rsidRPr="00435549">
        <w:rPr>
          <w:i/>
        </w:rPr>
        <w:t>e</w:t>
      </w:r>
      <w:r w:rsidRPr="00435549">
        <w:rPr>
          <w:rFonts w:ascii="Tms Rmn" w:hAnsi="Tms Rmn"/>
          <w:sz w:val="12"/>
        </w:rPr>
        <w:t> </w:t>
      </w:r>
      <w:r w:rsidRPr="00435549">
        <w:t>:</w:t>
      </w:r>
      <w:proofErr w:type="gramEnd"/>
      <w:r w:rsidRPr="00435549">
        <w:tab/>
        <w:t>r.m.s. field strength (V/m) (see Note 1)</w:t>
      </w:r>
    </w:p>
    <w:p w14:paraId="20C043F6" w14:textId="77777777" w:rsidR="0013570E" w:rsidRPr="00435549" w:rsidRDefault="0013570E" w:rsidP="0013570E">
      <w:pPr>
        <w:pStyle w:val="Equationlegend"/>
      </w:pPr>
      <w:r w:rsidRPr="00435549">
        <w:rPr>
          <w:i/>
        </w:rPr>
        <w:tab/>
      </w:r>
      <w:proofErr w:type="gramStart"/>
      <w:r w:rsidRPr="00435549">
        <w:rPr>
          <w:i/>
        </w:rPr>
        <w:t>p</w:t>
      </w:r>
      <w:r w:rsidRPr="00435549">
        <w:rPr>
          <w:rFonts w:ascii="Tms Rmn" w:hAnsi="Tms Rmn"/>
          <w:sz w:val="12"/>
        </w:rPr>
        <w:t> </w:t>
      </w:r>
      <w:r w:rsidRPr="00435549">
        <w:t>:</w:t>
      </w:r>
      <w:proofErr w:type="gramEnd"/>
      <w:r w:rsidRPr="00435549">
        <w:tab/>
        <w:t>equivalent isotropically radiated power (e.i.r.p.) of the transmitter in the direction of the point in question (W) (see Note 2)</w:t>
      </w:r>
    </w:p>
    <w:p w14:paraId="0AFC09DD" w14:textId="77777777" w:rsidR="0013570E" w:rsidRPr="00435549" w:rsidRDefault="0013570E" w:rsidP="0013570E">
      <w:pPr>
        <w:pStyle w:val="Equationlegend"/>
      </w:pPr>
      <w:r w:rsidRPr="00435549">
        <w:rPr>
          <w:i/>
        </w:rPr>
        <w:tab/>
      </w:r>
      <w:proofErr w:type="gramStart"/>
      <w:r w:rsidRPr="00435549">
        <w:rPr>
          <w:i/>
        </w:rPr>
        <w:t>d</w:t>
      </w:r>
      <w:r w:rsidRPr="00435549">
        <w:rPr>
          <w:rFonts w:ascii="Tms Rmn" w:hAnsi="Tms Rmn"/>
          <w:sz w:val="12"/>
        </w:rPr>
        <w:t> </w:t>
      </w:r>
      <w:r w:rsidRPr="00435549">
        <w:t>:</w:t>
      </w:r>
      <w:proofErr w:type="gramEnd"/>
      <w:r w:rsidRPr="00435549">
        <w:tab/>
        <w:t>distance from the transmitter to the point in question (m).</w:t>
      </w:r>
    </w:p>
    <w:p w14:paraId="0213206E" w14:textId="77777777" w:rsidR="0013570E" w:rsidRPr="00435549" w:rsidRDefault="0013570E" w:rsidP="0013570E">
      <w:pPr>
        <w:keepNext/>
      </w:pPr>
      <w:r w:rsidRPr="00435549">
        <w:t>Equation (1) is often replaced by equation (2) which uses practical units:</w:t>
      </w:r>
    </w:p>
    <w:p w14:paraId="32CFD7D4" w14:textId="77777777" w:rsidR="0013570E" w:rsidRPr="00FD3675" w:rsidRDefault="0013570E" w:rsidP="0013570E">
      <w:pPr>
        <w:pStyle w:val="Equation"/>
        <w:rPr>
          <w:lang w:val="de-CH"/>
        </w:rPr>
      </w:pPr>
      <w:r w:rsidRPr="00435549">
        <w:tab/>
      </w:r>
      <w:r w:rsidRPr="00435549">
        <w:tab/>
      </w:r>
      <m:oMath>
        <m:sSub>
          <m:sSubPr>
            <m:ctrlPr>
              <w:rPr>
                <w:rFonts w:ascii="Cambria Math" w:hAnsi="Cambria Math"/>
                <w:i/>
              </w:rPr>
            </m:ctrlPr>
          </m:sSubPr>
          <m:e>
            <m:r>
              <w:rPr>
                <w:rFonts w:ascii="Cambria Math" w:hAnsi="Cambria Math"/>
              </w:rPr>
              <m:t>e</m:t>
            </m:r>
          </m:e>
          <m:sub>
            <m:r>
              <m:rPr>
                <m:nor/>
              </m:rPr>
              <w:rPr>
                <w:rFonts w:ascii="Cambria Math" w:hAnsi="Cambria Math"/>
                <w:lang w:val="de-CH"/>
              </w:rPr>
              <m:t>mV/m</m:t>
            </m:r>
          </m:sub>
        </m:sSub>
        <m:r>
          <w:rPr>
            <w:rFonts w:ascii="Cambria Math" w:hAnsi="Cambria Math"/>
            <w:lang w:val="de-CH"/>
          </w:rPr>
          <m:t>=173</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m:rPr>
                        <m:nor/>
                      </m:rPr>
                      <w:rPr>
                        <w:rFonts w:ascii="Cambria Math" w:hAnsi="Cambria Math"/>
                        <w:lang w:val="de-CH"/>
                      </w:rPr>
                      <m:t>kW</m:t>
                    </m:r>
                  </m:sub>
                </m:sSub>
              </m:e>
            </m:rad>
          </m:num>
          <m:den>
            <m:sSub>
              <m:sSubPr>
                <m:ctrlPr>
                  <w:rPr>
                    <w:rFonts w:ascii="Cambria Math" w:hAnsi="Cambria Math"/>
                    <w:i/>
                  </w:rPr>
                </m:ctrlPr>
              </m:sSubPr>
              <m:e>
                <m:r>
                  <w:rPr>
                    <w:rFonts w:ascii="Cambria Math" w:hAnsi="Cambria Math"/>
                  </w:rPr>
                  <m:t>d</m:t>
                </m:r>
              </m:e>
              <m:sub>
                <m:r>
                  <m:rPr>
                    <m:nor/>
                  </m:rPr>
                  <w:rPr>
                    <w:rFonts w:ascii="Cambria Math" w:hAnsi="Cambria Math"/>
                    <w:lang w:val="de-CH"/>
                  </w:rPr>
                  <m:t>km</m:t>
                </m:r>
              </m:sub>
            </m:sSub>
          </m:den>
        </m:f>
      </m:oMath>
      <w:r w:rsidRPr="00FD3675">
        <w:rPr>
          <w:lang w:val="de-CH"/>
        </w:rPr>
        <w:tab/>
        <w:t>(2)</w:t>
      </w:r>
    </w:p>
    <w:p w14:paraId="6A97BEE0" w14:textId="77777777" w:rsidR="0013570E" w:rsidRPr="00435549" w:rsidRDefault="0013570E" w:rsidP="0013570E">
      <w:r w:rsidRPr="00435549">
        <w:t>where:</w:t>
      </w:r>
    </w:p>
    <w:p w14:paraId="5A828691" w14:textId="77777777" w:rsidR="0013570E" w:rsidRPr="00435549" w:rsidRDefault="0013570E" w:rsidP="0013570E">
      <w:pPr>
        <w:pStyle w:val="Equationlegend"/>
      </w:pPr>
      <w:r w:rsidRPr="00435549">
        <w:tab/>
      </w:r>
      <w:r w:rsidRPr="00435549">
        <w:rPr>
          <w:i/>
          <w:iCs/>
        </w:rPr>
        <w:t>e</w:t>
      </w:r>
      <w:r w:rsidRPr="00435549">
        <w:rPr>
          <w:vertAlign w:val="subscript"/>
        </w:rPr>
        <w:t>mV/</w:t>
      </w:r>
      <w:proofErr w:type="gramStart"/>
      <w:r w:rsidRPr="00435549">
        <w:rPr>
          <w:vertAlign w:val="subscript"/>
        </w:rPr>
        <w:t>m</w:t>
      </w:r>
      <w:r w:rsidRPr="00435549">
        <w:rPr>
          <w:rFonts w:ascii="Tms Rmn" w:hAnsi="Tms Rmn"/>
          <w:sz w:val="12"/>
        </w:rPr>
        <w:t> </w:t>
      </w:r>
      <w:r w:rsidRPr="00435549">
        <w:t>:</w:t>
      </w:r>
      <w:proofErr w:type="gramEnd"/>
      <w:r w:rsidRPr="00435549">
        <w:t xml:space="preserve"> </w:t>
      </w:r>
      <w:r w:rsidRPr="00435549">
        <w:tab/>
        <w:t>r.m.s field strength (mV/m)</w:t>
      </w:r>
    </w:p>
    <w:p w14:paraId="5C7157CB" w14:textId="77777777" w:rsidR="0013570E" w:rsidRPr="00435549" w:rsidRDefault="0013570E" w:rsidP="0013570E">
      <w:pPr>
        <w:pStyle w:val="Equationlegend"/>
      </w:pPr>
      <w:r w:rsidRPr="00435549">
        <w:tab/>
      </w:r>
      <w:proofErr w:type="gramStart"/>
      <w:r w:rsidRPr="00435549">
        <w:rPr>
          <w:i/>
          <w:iCs/>
        </w:rPr>
        <w:t>p</w:t>
      </w:r>
      <w:r w:rsidRPr="00435549">
        <w:rPr>
          <w:vertAlign w:val="subscript"/>
        </w:rPr>
        <w:t>kW</w:t>
      </w:r>
      <w:r w:rsidRPr="00435549">
        <w:rPr>
          <w:rFonts w:ascii="Tms Rmn" w:hAnsi="Tms Rmn"/>
          <w:sz w:val="12"/>
        </w:rPr>
        <w:t> </w:t>
      </w:r>
      <w:r w:rsidRPr="00435549">
        <w:t>:</w:t>
      </w:r>
      <w:proofErr w:type="gramEnd"/>
      <w:r w:rsidRPr="00435549">
        <w:t xml:space="preserve"> </w:t>
      </w:r>
      <w:r w:rsidRPr="00435549">
        <w:tab/>
        <w:t>equivalent isotropically radiated power (e.i.r.p.) of the transmitter in the direction of the point in question (kW)</w:t>
      </w:r>
    </w:p>
    <w:p w14:paraId="0341EEE7" w14:textId="77777777" w:rsidR="0013570E" w:rsidRPr="00435549" w:rsidRDefault="0013570E" w:rsidP="0013570E">
      <w:pPr>
        <w:pStyle w:val="Equationlegend"/>
      </w:pPr>
      <w:r w:rsidRPr="00435549">
        <w:tab/>
      </w:r>
      <w:proofErr w:type="gramStart"/>
      <w:r w:rsidRPr="00435549">
        <w:rPr>
          <w:i/>
          <w:iCs/>
        </w:rPr>
        <w:t>d</w:t>
      </w:r>
      <w:r w:rsidRPr="00435549">
        <w:rPr>
          <w:vertAlign w:val="subscript"/>
        </w:rPr>
        <w:t>km</w:t>
      </w:r>
      <w:r w:rsidRPr="00435549">
        <w:rPr>
          <w:rFonts w:ascii="Tms Rmn" w:hAnsi="Tms Rmn"/>
          <w:sz w:val="12"/>
        </w:rPr>
        <w:t> </w:t>
      </w:r>
      <w:r w:rsidRPr="00435549">
        <w:t>:</w:t>
      </w:r>
      <w:proofErr w:type="gramEnd"/>
      <w:r w:rsidRPr="00435549">
        <w:t xml:space="preserve"> </w:t>
      </w:r>
      <w:r w:rsidRPr="00435549">
        <w:tab/>
        <w:t>distance from the transmitter to the point in question (km).</w:t>
      </w:r>
    </w:p>
    <w:p w14:paraId="1376B377" w14:textId="77777777" w:rsidR="0013570E" w:rsidRPr="00435549" w:rsidRDefault="0013570E" w:rsidP="0013570E">
      <w:r w:rsidRPr="00435549">
        <w:t>For antennas operating in free-space conditions the cymomotive force may be obtained by multiplying together</w:t>
      </w:r>
      <w:r w:rsidRPr="00435549">
        <w:rPr>
          <w:i/>
        </w:rPr>
        <w:t> e</w:t>
      </w:r>
      <w:r w:rsidRPr="00435549">
        <w:t xml:space="preserve"> and </w:t>
      </w:r>
      <w:r w:rsidRPr="00435549">
        <w:rPr>
          <w:i/>
        </w:rPr>
        <w:t>d</w:t>
      </w:r>
      <w:r w:rsidRPr="00435549">
        <w:t xml:space="preserve"> in equation (1). Its dimension is volts.</w:t>
      </w:r>
    </w:p>
    <w:p w14:paraId="4BCFA1C4" w14:textId="42FFA107" w:rsidR="0013570E" w:rsidRPr="00435549" w:rsidRDefault="0013570E" w:rsidP="0013570E">
      <w:pPr>
        <w:pStyle w:val="Note"/>
      </w:pPr>
      <w:r w:rsidRPr="00435549">
        <w:rPr>
          <w:iCs/>
        </w:rPr>
        <w:t xml:space="preserve">NOTE </w:t>
      </w:r>
      <w:r w:rsidRPr="00435549">
        <w:t xml:space="preserve">1 – If the wave is elliptically polarized and not linear, and if the electric field components along two orthogonal axes are expressed by </w:t>
      </w:r>
      <w:r w:rsidRPr="00435549">
        <w:rPr>
          <w:i/>
        </w:rPr>
        <w:t>e</w:t>
      </w:r>
      <w:r w:rsidRPr="00435549">
        <w:rPr>
          <w:i/>
          <w:position w:val="-4"/>
          <w:sz w:val="16"/>
        </w:rPr>
        <w:t>x</w:t>
      </w:r>
      <w:r w:rsidRPr="00435549">
        <w:t xml:space="preserve"> and </w:t>
      </w:r>
      <w:r w:rsidRPr="00435549">
        <w:rPr>
          <w:i/>
        </w:rPr>
        <w:t>e</w:t>
      </w:r>
      <w:r w:rsidRPr="00435549">
        <w:rPr>
          <w:i/>
          <w:position w:val="-4"/>
          <w:sz w:val="16"/>
        </w:rPr>
        <w:t>y</w:t>
      </w:r>
      <w:r w:rsidRPr="00435549">
        <w:t xml:space="preserve">, the left-hand term of equation (1) should be replaced by </w:t>
      </w:r>
      <w:r w:rsidR="00291F1B" w:rsidRPr="00435549">
        <w:rPr>
          <w:position w:val="-14"/>
        </w:rPr>
        <w:object w:dxaOrig="900" w:dyaOrig="420" w14:anchorId="03EB2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20.15pt" o:ole="">
            <v:imagedata r:id="rId16" o:title=""/>
          </v:shape>
          <o:OLEObject Type="Embed" ProgID="Equation.3" ShapeID="_x0000_i1025" DrawAspect="Content" ObjectID="_1792647751" r:id="rId17"/>
        </w:object>
      </w:r>
      <w:r w:rsidRPr="00435549">
        <w:t>.</w:t>
      </w:r>
      <w:r w:rsidRPr="00435549">
        <w:rPr>
          <w:position w:val="2"/>
        </w:rPr>
        <w:t xml:space="preserve"> </w:t>
      </w:r>
      <w:r w:rsidRPr="00435549">
        <w:rPr>
          <w:i/>
          <w:position w:val="2"/>
        </w:rPr>
        <w:t>e</w:t>
      </w:r>
      <w:r w:rsidRPr="00435549">
        <w:rPr>
          <w:i/>
          <w:position w:val="-4"/>
          <w:sz w:val="16"/>
        </w:rPr>
        <w:t>x</w:t>
      </w:r>
      <w:r w:rsidRPr="00435549">
        <w:t xml:space="preserve"> and </w:t>
      </w:r>
      <w:r w:rsidRPr="00435549">
        <w:rPr>
          <w:i/>
        </w:rPr>
        <w:t>e</w:t>
      </w:r>
      <w:r w:rsidRPr="00435549">
        <w:rPr>
          <w:i/>
          <w:position w:val="-4"/>
          <w:sz w:val="16"/>
        </w:rPr>
        <w:t>y</w:t>
      </w:r>
      <w:r w:rsidRPr="00435549">
        <w:t xml:space="preserve"> can be deduced only if the axial ratio </w:t>
      </w:r>
      <w:proofErr w:type="gramStart"/>
      <w:r w:rsidRPr="00435549">
        <w:t>is</w:t>
      </w:r>
      <w:proofErr w:type="gramEnd"/>
      <w:r w:rsidRPr="00435549">
        <w:t xml:space="preserve"> known. </w:t>
      </w:r>
      <w:r w:rsidRPr="00435549">
        <w:rPr>
          <w:i/>
        </w:rPr>
        <w:t>e</w:t>
      </w:r>
      <w:r w:rsidRPr="00435549">
        <w:t xml:space="preserve"> should be replaced by </w:t>
      </w:r>
      <w:r w:rsidRPr="00435549">
        <w:rPr>
          <w:i/>
        </w:rPr>
        <w:t>e</w:t>
      </w:r>
      <w:r w:rsidRPr="00435549">
        <w:rPr>
          <w:position w:val="-2"/>
        </w:rPr>
        <w:object w:dxaOrig="300" w:dyaOrig="260" w14:anchorId="6EE073F5">
          <v:shape id="_x0000_i1026" type="#_x0000_t75" style="width:13.8pt;height:13.8pt" o:ole="">
            <v:imagedata r:id="rId18" o:title=""/>
          </v:shape>
          <o:OLEObject Type="Embed" ProgID="Equation.3" ShapeID="_x0000_i1026" DrawAspect="Content" ObjectID="_1792647752" r:id="rId19"/>
        </w:object>
      </w:r>
      <w:r w:rsidRPr="00435549">
        <w:t xml:space="preserve"> in the case of circular polarization.</w:t>
      </w:r>
    </w:p>
    <w:p w14:paraId="777DBC42" w14:textId="4AE9E109" w:rsidR="0013570E" w:rsidRPr="00435549" w:rsidRDefault="0013570E" w:rsidP="0013570E">
      <w:pPr>
        <w:pStyle w:val="Note"/>
      </w:pPr>
      <w:r w:rsidRPr="00435549">
        <w:rPr>
          <w:iCs/>
        </w:rPr>
        <w:t>NOTE</w:t>
      </w:r>
      <w:r w:rsidRPr="00435549">
        <w:t xml:space="preserve"> 2 – In the case of antennas located at ground level (typically at relatively low frequencies) with vertical polarization, radiation is generally considered only in the upper half</w:t>
      </w:r>
      <w:r w:rsidRPr="00435549">
        <w:noBreakHyphen/>
        <w:t>space. When the ground is assumed to be plane and perfectly conducting, the power flux-density for a given radiated power is doubled, as compared with an antenna in free space. (Alternatively, when considering field strengths, the field strength is similarly increased by 3 dB</w:t>
      </w:r>
      <w:r w:rsidR="00C769C5">
        <w:t>.</w:t>
      </w:r>
      <w:r w:rsidRPr="00435549">
        <w:t xml:space="preserve">) This should be taken into account in determining the radiated power (and is already included in Recommendation </w:t>
      </w:r>
      <w:hyperlink r:id="rId20" w:history="1">
        <w:r w:rsidR="007B635F" w:rsidRPr="007B635F">
          <w:rPr>
            <w:rStyle w:val="Hyperlink"/>
            <w:color w:val="auto"/>
            <w:u w:val="none"/>
          </w:rPr>
          <w:t>ITU-R P.368</w:t>
        </w:r>
      </w:hyperlink>
      <w:r w:rsidRPr="00435549">
        <w:t xml:space="preserve"> and</w:t>
      </w:r>
      <w:r w:rsidR="00960180">
        <w:t xml:space="preserve"> in</w:t>
      </w:r>
      <w:r w:rsidRPr="00435549">
        <w:t xml:space="preserve"> </w:t>
      </w:r>
      <w:r w:rsidR="00960180" w:rsidRPr="00435549">
        <w:t>Annex 3</w:t>
      </w:r>
      <w:r w:rsidR="00960180">
        <w:t xml:space="preserve"> to </w:t>
      </w:r>
      <w:r w:rsidR="00960180" w:rsidRPr="00435549">
        <w:t xml:space="preserve">Recommendation </w:t>
      </w:r>
      <w:hyperlink r:id="rId21" w:history="1">
        <w:r w:rsidR="007B635F" w:rsidRPr="007B635F">
          <w:rPr>
            <w:rStyle w:val="Hyperlink"/>
            <w:color w:val="auto"/>
            <w:u w:val="none"/>
          </w:rPr>
          <w:t>ITU-R P.341</w:t>
        </w:r>
      </w:hyperlink>
      <w:r w:rsidRPr="00435549">
        <w:t>).</w:t>
      </w:r>
    </w:p>
    <w:p w14:paraId="2DAC2AEF" w14:textId="77777777" w:rsidR="0013570E" w:rsidRPr="00435549" w:rsidRDefault="0013570E" w:rsidP="0013570E">
      <w:pPr>
        <w:pStyle w:val="Heading2"/>
      </w:pPr>
      <w:r w:rsidRPr="00435549">
        <w:t>2.2</w:t>
      </w:r>
      <w:r w:rsidRPr="00435549">
        <w:tab/>
        <w:t>Relations between the characteristics of a plane wave</w:t>
      </w:r>
    </w:p>
    <w:p w14:paraId="40F7EF83" w14:textId="77777777" w:rsidR="0013570E" w:rsidRPr="00435549" w:rsidRDefault="0013570E" w:rsidP="0013570E">
      <w:r w:rsidRPr="00435549">
        <w:t>There are also relations between the characteristics of a plane wave (or a wave which can be treated as a plane wave) at a point:</w:t>
      </w:r>
    </w:p>
    <w:p w14:paraId="02AC4285" w14:textId="496C49EE" w:rsidR="0013570E" w:rsidRPr="00435549" w:rsidRDefault="0013570E" w:rsidP="0013570E">
      <w:pPr>
        <w:pStyle w:val="Equation"/>
      </w:pPr>
      <w:r w:rsidRPr="00435549">
        <w:tab/>
      </w:r>
      <w:r w:rsidRPr="00435549">
        <w:tab/>
      </w:r>
      <m:oMath>
        <m:r>
          <w:rPr>
            <w:rFonts w:ascii="Cambria Math" w:hAnsi="Cambria Math"/>
          </w:rPr>
          <m:t>s</m:t>
        </m:r>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num>
          <m:den>
            <m:r>
              <w:rPr>
                <w:rFonts w:ascii="Cambria Math" w:hAnsi="Cambria Math"/>
                <w:szCs w:val="24"/>
              </w:rPr>
              <m:t>120</m:t>
            </m:r>
            <m:r>
              <m:rPr>
                <m:sty m:val="p"/>
              </m:rPr>
              <w:rPr>
                <w:rFonts w:ascii="Cambria Math" w:hAnsi="Cambria Math"/>
                <w:szCs w:val="24"/>
              </w:rPr>
              <m:t>π</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30p</m:t>
            </m:r>
          </m:num>
          <m:den>
            <m:r>
              <w:rPr>
                <w:rFonts w:ascii="Cambria Math" w:hAnsi="Cambria Math"/>
                <w:szCs w:val="24"/>
              </w:rPr>
              <m:t>120</m:t>
            </m:r>
            <m:r>
              <m:rPr>
                <m:sty m:val="p"/>
              </m:rPr>
              <w:rPr>
                <w:rFonts w:ascii="Cambria Math" w:hAnsi="Cambria Math"/>
                <w:szCs w:val="24"/>
              </w:rPr>
              <m:t>π</m:t>
            </m:r>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den>
        </m:f>
        <m:r>
          <w:rPr>
            <w:rFonts w:ascii="Cambria Math" w:hAnsi="Cambria Math"/>
            <w:szCs w:val="24"/>
          </w:rPr>
          <m:t>=p</m:t>
        </m:r>
        <m:r>
          <w:rPr>
            <w:rFonts w:ascii="Cambria Math" w:hAnsi="Cambria Math" w:hint="eastAsia"/>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r>
              <m:rPr>
                <m:sty m:val="p"/>
              </m:rPr>
              <w:rPr>
                <w:rFonts w:ascii="Cambria Math" w:hAnsi="Cambria Math"/>
                <w:szCs w:val="24"/>
              </w:rPr>
              <m:t>π</m:t>
            </m:r>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den>
        </m:f>
      </m:oMath>
      <w:r w:rsidRPr="00435549">
        <w:tab/>
        <w:t>(3)</w:t>
      </w:r>
    </w:p>
    <w:p w14:paraId="25809833" w14:textId="77777777" w:rsidR="0013570E" w:rsidRPr="00435549" w:rsidRDefault="0013570E" w:rsidP="0013570E">
      <w:pPr>
        <w:keepNext/>
        <w:keepLines/>
        <w:rPr>
          <w:position w:val="-2"/>
        </w:rPr>
      </w:pPr>
      <w:r w:rsidRPr="00435549">
        <w:rPr>
          <w:position w:val="-2"/>
        </w:rPr>
        <w:t>where:</w:t>
      </w:r>
    </w:p>
    <w:p w14:paraId="515B92A1" w14:textId="77777777" w:rsidR="0013570E" w:rsidRPr="00435549" w:rsidRDefault="0013570E" w:rsidP="0013570E">
      <w:pPr>
        <w:pStyle w:val="Equationlegend"/>
        <w:keepNext/>
        <w:keepLines/>
        <w:spacing w:before="60"/>
      </w:pPr>
      <w:r w:rsidRPr="00435549">
        <w:rPr>
          <w:i/>
        </w:rPr>
        <w:tab/>
      </w:r>
      <w:proofErr w:type="gramStart"/>
      <w:r w:rsidRPr="00435549">
        <w:rPr>
          <w:i/>
        </w:rPr>
        <w:t>s</w:t>
      </w:r>
      <w:r w:rsidRPr="00435549">
        <w:rPr>
          <w:rFonts w:ascii="Tms Rmn" w:hAnsi="Tms Rmn"/>
          <w:sz w:val="12"/>
        </w:rPr>
        <w:t> </w:t>
      </w:r>
      <w:r w:rsidRPr="00435549">
        <w:t>:</w:t>
      </w:r>
      <w:proofErr w:type="gramEnd"/>
      <w:r w:rsidRPr="00435549">
        <w:tab/>
        <w:t>power flux-density (W/m</w:t>
      </w:r>
      <w:r w:rsidRPr="00435549">
        <w:rPr>
          <w:position w:val="6"/>
          <w:sz w:val="16"/>
        </w:rPr>
        <w:t>2</w:t>
      </w:r>
      <w:r w:rsidRPr="00435549">
        <w:t>)</w:t>
      </w:r>
    </w:p>
    <w:p w14:paraId="4114FA83" w14:textId="77777777" w:rsidR="0013570E" w:rsidRPr="00435549" w:rsidRDefault="0013570E" w:rsidP="0013570E">
      <w:pPr>
        <w:pStyle w:val="Equationlegend"/>
        <w:spacing w:before="60"/>
      </w:pPr>
      <w:r w:rsidRPr="00435549">
        <w:rPr>
          <w:i/>
        </w:rPr>
        <w:tab/>
      </w:r>
      <w:proofErr w:type="gramStart"/>
      <w:r w:rsidRPr="00435549">
        <w:rPr>
          <w:i/>
        </w:rPr>
        <w:t>e</w:t>
      </w:r>
      <w:r w:rsidRPr="00435549">
        <w:rPr>
          <w:rFonts w:ascii="Tms Rmn" w:hAnsi="Tms Rmn"/>
          <w:sz w:val="12"/>
        </w:rPr>
        <w:t> </w:t>
      </w:r>
      <w:r w:rsidRPr="00435549">
        <w:t>:</w:t>
      </w:r>
      <w:proofErr w:type="gramEnd"/>
      <w:r w:rsidRPr="00435549">
        <w:tab/>
        <w:t>r.m.s. field strength (V/m)</w:t>
      </w:r>
    </w:p>
    <w:p w14:paraId="5CDB4D21" w14:textId="77777777" w:rsidR="0013570E" w:rsidRPr="00435549" w:rsidRDefault="0013570E" w:rsidP="0013570E">
      <w:pPr>
        <w:pStyle w:val="Equationlegend"/>
      </w:pPr>
      <w:r w:rsidRPr="00435549">
        <w:rPr>
          <w:i/>
        </w:rPr>
        <w:lastRenderedPageBreak/>
        <w:tab/>
      </w:r>
      <w:proofErr w:type="gramStart"/>
      <w:r w:rsidRPr="00435549">
        <w:rPr>
          <w:i/>
        </w:rPr>
        <w:t>p</w:t>
      </w:r>
      <w:r w:rsidRPr="00435549">
        <w:rPr>
          <w:rFonts w:ascii="Tms Rmn" w:hAnsi="Tms Rmn"/>
          <w:sz w:val="12"/>
        </w:rPr>
        <w:t> </w:t>
      </w:r>
      <w:r w:rsidRPr="00435549">
        <w:t>:</w:t>
      </w:r>
      <w:proofErr w:type="gramEnd"/>
      <w:r w:rsidRPr="00435549">
        <w:tab/>
        <w:t>equivalent isotropically radiated power (e.i.r.p.) of the transmitter in the direction of the point in question (W).</w:t>
      </w:r>
    </w:p>
    <w:p w14:paraId="642AC726" w14:textId="77777777" w:rsidR="0013570E" w:rsidRPr="00435549" w:rsidRDefault="0013570E" w:rsidP="0013570E">
      <w:pPr>
        <w:pStyle w:val="Heading2"/>
      </w:pPr>
      <w:r w:rsidRPr="00435549">
        <w:t>2.3</w:t>
      </w:r>
      <w:r w:rsidRPr="00435549">
        <w:tab/>
        <w:t>Point-to-point links</w:t>
      </w:r>
    </w:p>
    <w:p w14:paraId="5826E6AD" w14:textId="10399387" w:rsidR="0013570E" w:rsidRPr="00435549" w:rsidRDefault="0013570E" w:rsidP="0013570E">
      <w:r w:rsidRPr="00435549">
        <w:t>For a point-to-point link between isotropic antennas</w:t>
      </w:r>
      <w:r w:rsidR="00C769C5">
        <w:t>,</w:t>
      </w:r>
      <w:r w:rsidRPr="00435549">
        <w:t xml:space="preserve"> it is necessary to consider the power at the output of the receiving isotropic antenna </w:t>
      </w:r>
      <m:oMath>
        <m:sSub>
          <m:sSubPr>
            <m:ctrlPr>
              <w:rPr>
                <w:rFonts w:ascii="Cambria Math" w:hAnsi="Cambria Math"/>
                <w:i/>
              </w:rPr>
            </m:ctrlPr>
          </m:sSubPr>
          <m:e>
            <m:r>
              <w:rPr>
                <w:rFonts w:ascii="Cambria Math" w:hAnsi="Cambria Math"/>
              </w:rPr>
              <m:t>p</m:t>
            </m:r>
          </m:e>
          <m:sub>
            <m:r>
              <w:rPr>
                <w:rFonts w:ascii="Cambria Math" w:hAnsi="Cambria Math"/>
              </w:rPr>
              <m:t>r</m:t>
            </m:r>
          </m:sub>
        </m:sSub>
      </m:oMath>
      <w:r w:rsidRPr="00435549">
        <w:t xml:space="preserve"> at the point in question:</w:t>
      </w:r>
    </w:p>
    <w:p w14:paraId="676C6DEF" w14:textId="1C459E2E" w:rsidR="0013570E" w:rsidRPr="00435549" w:rsidRDefault="0013570E" w:rsidP="0013570E">
      <w:pPr>
        <w:pStyle w:val="Equation"/>
      </w:pPr>
      <w:r w:rsidRPr="00A92F86">
        <w:tab/>
      </w:r>
      <w:r w:rsidRPr="00A92F86">
        <w:tab/>
      </w:r>
      <m:oMath>
        <m:sSub>
          <m:sSubPr>
            <m:ctrlPr>
              <w:rPr>
                <w:rFonts w:ascii="Cambria Math" w:hAnsi="Cambria Math"/>
              </w:rPr>
            </m:ctrlPr>
          </m:sSubPr>
          <m:e>
            <m:r>
              <w:rPr>
                <w:rFonts w:ascii="Cambria Math" w:hAnsi="Cambria Math"/>
              </w:rPr>
              <m:t>p</m:t>
            </m:r>
          </m:e>
          <m:sub>
            <m:r>
              <w:rPr>
                <w:rFonts w:ascii="Cambria Math" w:hAnsi="Cambria Math"/>
              </w:rPr>
              <m:t>r</m:t>
            </m:r>
          </m:sub>
        </m:sSub>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p</m:t>
            </m:r>
          </m:num>
          <m:den>
            <m:r>
              <m:rPr>
                <m:sty m:val="p"/>
              </m:rPr>
              <w:rPr>
                <w:rFonts w:ascii="Cambria Math" w:hAnsi="Cambria Math"/>
              </w:rPr>
              <m:t>4π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r>
          <m:rPr>
            <m:sty m:val="p"/>
          </m:rPr>
          <w:rPr>
            <w:rFonts w:ascii="Cambria Math" w:hAnsi="Cambria Math" w:hint="eastAsia"/>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λ</m:t>
                </m:r>
              </m:e>
              <m:sup>
                <m:r>
                  <m:rPr>
                    <m:sty m:val="p"/>
                  </m:rPr>
                  <w:rPr>
                    <w:rFonts w:ascii="Cambria Math" w:hAnsi="Cambria Math"/>
                  </w:rPr>
                  <m:t>2</m:t>
                </m:r>
              </m:sup>
            </m:sSup>
          </m:num>
          <m:den>
            <m:r>
              <m:rPr>
                <m:sty m:val="p"/>
              </m:rPr>
              <w:rPr>
                <w:rFonts w:ascii="Cambria Math" w:hAnsi="Cambria Math"/>
              </w:rPr>
              <m:t>4π</m:t>
            </m:r>
          </m:den>
        </m:f>
      </m:oMath>
      <w:r w:rsidRPr="00A92F86">
        <w:t>,</w:t>
      </w:r>
      <w:r w:rsidRPr="00A92F86">
        <w:tab/>
        <w:t>(</w:t>
      </w:r>
      <w:r w:rsidRPr="00435549">
        <w:t>4</w:t>
      </w:r>
      <w:r w:rsidRPr="00A92F86">
        <w:t>)</w:t>
      </w:r>
    </w:p>
    <w:p w14:paraId="45C26A07" w14:textId="77777777" w:rsidR="0013570E" w:rsidRPr="00A92F86" w:rsidRDefault="0013570E" w:rsidP="0013570E">
      <w:r w:rsidRPr="00435549">
        <w:t>where:</w:t>
      </w:r>
    </w:p>
    <w:p w14:paraId="4E6A6037" w14:textId="40D15E9A" w:rsidR="0013570E" w:rsidRPr="00A92F86" w:rsidRDefault="0013570E" w:rsidP="00004E78">
      <w:pPr>
        <w:pStyle w:val="Equationlegend"/>
        <w:rPr>
          <w:szCs w:val="24"/>
        </w:rPr>
      </w:pPr>
      <w:r w:rsidRPr="00A92F86">
        <w:tab/>
      </w:r>
      <m:oMath>
        <m:r>
          <w:rPr>
            <w:rFonts w:ascii="Cambria Math" w:hAnsi="Cambria Math"/>
            <w:szCs w:val="24"/>
          </w:rPr>
          <m:t>a</m:t>
        </m:r>
      </m:oMath>
      <w:r w:rsidR="00004E78">
        <w:t>:</w:t>
      </w:r>
      <w:r w:rsidR="00004E78">
        <w:tab/>
      </w:r>
      <w:r w:rsidRPr="00435549">
        <w:t xml:space="preserve">effective aperture of a receiving isotropic antenna </w:t>
      </w:r>
      <w:r w:rsidRPr="00A92F86">
        <w:t>(</w:t>
      </w:r>
      <w:r w:rsidRPr="00435549">
        <w:t>m</w:t>
      </w:r>
      <w:r w:rsidRPr="00A92F86">
        <w:rPr>
          <w:vertAlign w:val="superscript"/>
        </w:rPr>
        <w:t>2</w:t>
      </w:r>
      <w:r w:rsidRPr="00A92F86">
        <w:t>).</w:t>
      </w:r>
    </w:p>
    <w:p w14:paraId="61F9F75E" w14:textId="11B59341" w:rsidR="0013570E" w:rsidRPr="00435549" w:rsidRDefault="0013570E" w:rsidP="0013570E">
      <w:r w:rsidRPr="00435549">
        <w:t xml:space="preserve">Introducing free-space attenuation between isotropic antennas, also known as the free-space basic transmission loss (symbols: </w:t>
      </w:r>
      <w:r w:rsidRPr="00435549">
        <w:rPr>
          <w:i/>
        </w:rPr>
        <w:t>L</w:t>
      </w:r>
      <w:r w:rsidRPr="00435549">
        <w:rPr>
          <w:i/>
          <w:position w:val="-4"/>
          <w:sz w:val="16"/>
        </w:rPr>
        <w:t>bf</w:t>
      </w:r>
      <w:r w:rsidRPr="00435549">
        <w:t xml:space="preserve"> or </w:t>
      </w:r>
      <w:r w:rsidRPr="00435549">
        <w:rPr>
          <w:i/>
        </w:rPr>
        <w:t>A</w:t>
      </w:r>
      <w:r w:rsidRPr="00435549">
        <w:rPr>
          <w:i/>
          <w:position w:val="-4"/>
          <w:sz w:val="16"/>
        </w:rPr>
        <w:t>bf</w:t>
      </w:r>
      <w:r w:rsidRPr="00435549">
        <w:t xml:space="preserve">), it can be calculated as follows (see Recommendation </w:t>
      </w:r>
      <w:hyperlink r:id="rId22" w:history="1">
        <w:r w:rsidR="007B635F" w:rsidRPr="007B635F">
          <w:rPr>
            <w:rStyle w:val="Hyperlink"/>
            <w:color w:val="auto"/>
            <w:u w:val="none"/>
          </w:rPr>
          <w:t>ITU</w:t>
        </w:r>
        <w:r w:rsidR="00E0178F">
          <w:rPr>
            <w:rStyle w:val="Hyperlink"/>
            <w:color w:val="auto"/>
            <w:u w:val="none"/>
          </w:rPr>
          <w:noBreakHyphen/>
        </w:r>
        <w:r w:rsidR="007B635F" w:rsidRPr="007B635F">
          <w:rPr>
            <w:rStyle w:val="Hyperlink"/>
            <w:color w:val="auto"/>
            <w:u w:val="none"/>
          </w:rPr>
          <w:t>R</w:t>
        </w:r>
        <w:r w:rsidR="00E0178F">
          <w:rPr>
            <w:rStyle w:val="Hyperlink"/>
            <w:color w:val="auto"/>
            <w:u w:val="none"/>
          </w:rPr>
          <w:t> </w:t>
        </w:r>
        <w:r w:rsidR="007B635F" w:rsidRPr="007B635F">
          <w:rPr>
            <w:rStyle w:val="Hyperlink"/>
            <w:color w:val="auto"/>
            <w:u w:val="none"/>
          </w:rPr>
          <w:t>P.341</w:t>
        </w:r>
      </w:hyperlink>
      <w:r w:rsidRPr="00435549">
        <w:t>):</w:t>
      </w:r>
    </w:p>
    <w:p w14:paraId="4D93C5BD" w14:textId="721B2BE6" w:rsidR="0013570E" w:rsidRPr="00DD0E01" w:rsidRDefault="0013570E" w:rsidP="0013570E">
      <w:pPr>
        <w:pStyle w:val="Equation"/>
        <w:rPr>
          <w:lang w:val="de-CH"/>
        </w:rPr>
      </w:pPr>
      <w:r w:rsidRPr="00435549">
        <w:tab/>
      </w:r>
      <w:r w:rsidRPr="00435549">
        <w:tab/>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f>
                  <m:fPr>
                    <m:ctrlPr>
                      <w:rPr>
                        <w:rFonts w:ascii="Cambria Math" w:hAnsi="Cambria Math"/>
                        <w:i/>
                      </w:rPr>
                    </m:ctrlPr>
                  </m:fPr>
                  <m:num>
                    <m:r>
                      <w:rPr>
                        <w:rFonts w:ascii="Cambria Math" w:hAnsi="Cambria Math"/>
                        <w:lang w:val="de-CH"/>
                      </w:rPr>
                      <m:t>1</m:t>
                    </m:r>
                  </m:num>
                  <m:den>
                    <m:r>
                      <w:rPr>
                        <w:rFonts w:ascii="Cambria Math" w:hAnsi="Cambria Math"/>
                        <w:lang w:val="de-CH"/>
                      </w:rPr>
                      <m:t>4</m:t>
                    </m:r>
                    <m:r>
                      <m:rPr>
                        <m:sty m:val="p"/>
                      </m:rP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lang w:val="de-CH"/>
                          </w:rPr>
                          <m:t>2</m:t>
                        </m:r>
                      </m:sup>
                    </m:sSup>
                  </m:den>
                </m:f>
                <m:r>
                  <w:rPr>
                    <w:rFonts w:ascii="Cambria Math" w:hAnsi="Cambria Math" w:hint="eastAsia"/>
                    <w:lang w:val="de-CH"/>
                  </w:rPr>
                  <m:t>×</m:t>
                </m:r>
                <m:f>
                  <m:fPr>
                    <m:ctrlPr>
                      <w:rPr>
                        <w:rFonts w:ascii="Cambria Math" w:hAnsi="Cambria Math"/>
                        <w:iCs/>
                      </w:rPr>
                    </m:ctrlPr>
                  </m:fPr>
                  <m:num>
                    <m:sSup>
                      <m:sSupPr>
                        <m:ctrlPr>
                          <w:rPr>
                            <w:rFonts w:ascii="Cambria Math" w:hAnsi="Cambria Math"/>
                            <w:iCs/>
                          </w:rPr>
                        </m:ctrlPr>
                      </m:sSupPr>
                      <m:e>
                        <m:r>
                          <m:rPr>
                            <m:sty m:val="p"/>
                          </m:rPr>
                          <w:rPr>
                            <w:rFonts w:ascii="Cambria Math" w:hAnsi="Cambria Math"/>
                          </w:rPr>
                          <m:t>λ</m:t>
                        </m:r>
                      </m:e>
                      <m:sup>
                        <m:r>
                          <m:rPr>
                            <m:sty m:val="p"/>
                          </m:rPr>
                          <w:rPr>
                            <w:rFonts w:ascii="Cambria Math" w:hAnsi="Cambria Math"/>
                            <w:lang w:val="de-CH"/>
                          </w:rPr>
                          <m:t>2</m:t>
                        </m:r>
                      </m:sup>
                    </m:sSup>
                  </m:num>
                  <m:den>
                    <m:r>
                      <m:rPr>
                        <m:sty m:val="p"/>
                      </m:rPr>
                      <w:rPr>
                        <w:rFonts w:ascii="Cambria Math" w:hAnsi="Cambria Math"/>
                        <w:lang w:val="de-CH"/>
                      </w:rPr>
                      <m:t>4</m:t>
                    </m:r>
                    <m:r>
                      <m:rPr>
                        <m:sty m:val="p"/>
                      </m:rPr>
                      <w:rPr>
                        <w:rFonts w:ascii="Cambria Math" w:hAnsi="Cambria Math"/>
                      </w:rPr>
                      <m:t>π</m:t>
                    </m:r>
                  </m:den>
                </m:f>
              </m:e>
            </m:d>
          </m:e>
        </m:func>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f>
                  <m:fPr>
                    <m:ctrlPr>
                      <w:rPr>
                        <w:rFonts w:ascii="Cambria Math" w:hAnsi="Cambria Math"/>
                        <w:i/>
                      </w:rPr>
                    </m:ctrlPr>
                  </m:fPr>
                  <m:num>
                    <m:r>
                      <w:rPr>
                        <w:rFonts w:ascii="Cambria Math" w:hAnsi="Cambria Math"/>
                        <w:lang w:val="de-CH"/>
                      </w:rPr>
                      <m:t>4</m:t>
                    </m:r>
                    <m:r>
                      <m:rPr>
                        <m:sty m:val="p"/>
                      </m:rPr>
                      <w:rPr>
                        <w:rFonts w:ascii="Cambria Math" w:hAnsi="Cambria Math"/>
                      </w:rPr>
                      <m:t>π</m:t>
                    </m:r>
                    <m:r>
                      <w:rPr>
                        <w:rFonts w:ascii="Cambria Math" w:hAnsi="Cambria Math"/>
                      </w:rPr>
                      <m:t>d</m:t>
                    </m:r>
                  </m:num>
                  <m:den>
                    <m:r>
                      <m:rPr>
                        <m:sty m:val="p"/>
                      </m:rPr>
                      <w:rPr>
                        <w:rFonts w:ascii="Cambria Math" w:hAnsi="Cambria Math"/>
                      </w:rPr>
                      <m:t>λ</m:t>
                    </m:r>
                  </m:den>
                </m:f>
              </m:e>
            </m:d>
          </m:e>
        </m:func>
        <m:r>
          <m:rPr>
            <m:sty m:val="p"/>
          </m:rPr>
          <w:rPr>
            <w:rFonts w:ascii="Cambria Math" w:hAnsi="Cambria Math"/>
            <w:lang w:val="de-CH"/>
          </w:rPr>
          <m:t>                 </m:t>
        </m:r>
      </m:oMath>
      <w:r w:rsidRPr="00DD0E01">
        <w:rPr>
          <w:lang w:val="de-CH"/>
        </w:rPr>
        <w:t>dB</w:t>
      </w:r>
      <w:r w:rsidRPr="00DD0E01">
        <w:rPr>
          <w:lang w:val="de-CH"/>
        </w:rPr>
        <w:tab/>
        <w:t>(5)</w:t>
      </w:r>
      <m:oMath>
        <m:r>
          <w:rPr>
            <w:rFonts w:ascii="Cambria Math" w:hAnsi="Cambria Math"/>
            <w:lang w:val="de-CH"/>
          </w:rPr>
          <m:t xml:space="preserve"> </m:t>
        </m:r>
      </m:oMath>
    </w:p>
    <w:p w14:paraId="3915AF6A" w14:textId="77777777" w:rsidR="0013570E" w:rsidRPr="00435549" w:rsidRDefault="0013570E" w:rsidP="0013570E">
      <w:pPr>
        <w:keepNext/>
      </w:pPr>
      <w:r w:rsidRPr="00435549">
        <w:t>where:</w:t>
      </w:r>
    </w:p>
    <w:p w14:paraId="0FF7417D" w14:textId="77777777" w:rsidR="0013570E" w:rsidRPr="00435549" w:rsidRDefault="0013570E" w:rsidP="0013570E">
      <w:pPr>
        <w:pStyle w:val="Equationlegend"/>
        <w:keepNext/>
      </w:pPr>
      <w:r w:rsidRPr="00435549">
        <w:rPr>
          <w:i/>
        </w:rPr>
        <w:tab/>
      </w:r>
      <w:proofErr w:type="gramStart"/>
      <w:r w:rsidRPr="00435549">
        <w:rPr>
          <w:i/>
        </w:rPr>
        <w:t>L</w:t>
      </w:r>
      <w:r w:rsidRPr="00435549">
        <w:rPr>
          <w:i/>
          <w:position w:val="-4"/>
          <w:sz w:val="16"/>
        </w:rPr>
        <w:t>bf</w:t>
      </w:r>
      <w:r w:rsidRPr="00435549">
        <w:rPr>
          <w:rFonts w:ascii="Tms Rmn" w:hAnsi="Tms Rmn"/>
          <w:sz w:val="12"/>
        </w:rPr>
        <w:t> </w:t>
      </w:r>
      <w:r w:rsidRPr="00435549">
        <w:t>:</w:t>
      </w:r>
      <w:proofErr w:type="gramEnd"/>
      <w:r w:rsidRPr="00435549">
        <w:tab/>
        <w:t>free-space basic transmission loss (dB)</w:t>
      </w:r>
    </w:p>
    <w:p w14:paraId="1B9812EF" w14:textId="77777777" w:rsidR="0013570E" w:rsidRPr="00435549" w:rsidRDefault="0013570E" w:rsidP="0013570E">
      <w:pPr>
        <w:pStyle w:val="Equationlegend"/>
      </w:pPr>
      <w:r w:rsidRPr="00435549">
        <w:rPr>
          <w:i/>
        </w:rPr>
        <w:tab/>
      </w:r>
      <w:proofErr w:type="gramStart"/>
      <w:r w:rsidRPr="00435549">
        <w:rPr>
          <w:i/>
        </w:rPr>
        <w:t>d</w:t>
      </w:r>
      <w:r w:rsidRPr="00435549">
        <w:rPr>
          <w:rFonts w:ascii="Tms Rmn" w:hAnsi="Tms Rmn"/>
          <w:i/>
          <w:sz w:val="12"/>
        </w:rPr>
        <w:t> </w:t>
      </w:r>
      <w:r w:rsidRPr="00435549">
        <w:t>:</w:t>
      </w:r>
      <w:proofErr w:type="gramEnd"/>
      <w:r w:rsidRPr="00435549">
        <w:tab/>
        <w:t>distance</w:t>
      </w:r>
    </w:p>
    <w:p w14:paraId="341B08FB" w14:textId="77777777" w:rsidR="0013570E" w:rsidRPr="00435549" w:rsidRDefault="0013570E" w:rsidP="0013570E">
      <w:pPr>
        <w:pStyle w:val="Equationlegend"/>
      </w:pPr>
      <w:r w:rsidRPr="00435549">
        <w:rPr>
          <w:rFonts w:ascii="Symbol" w:hAnsi="Symbol"/>
        </w:rPr>
        <w:tab/>
      </w:r>
      <w:proofErr w:type="gramStart"/>
      <w:r w:rsidRPr="00435549">
        <w:rPr>
          <w:rFonts w:ascii="Symbol" w:hAnsi="Symbol"/>
        </w:rPr>
        <w:t></w:t>
      </w:r>
      <w:r w:rsidRPr="00435549">
        <w:rPr>
          <w:rFonts w:ascii="Tms Rmn" w:hAnsi="Tms Rmn"/>
          <w:sz w:val="12"/>
        </w:rPr>
        <w:t> </w:t>
      </w:r>
      <w:r w:rsidRPr="00435549">
        <w:t>:</w:t>
      </w:r>
      <w:proofErr w:type="gramEnd"/>
      <w:r w:rsidRPr="00435549">
        <w:tab/>
        <w:t>wavelength, and</w:t>
      </w:r>
    </w:p>
    <w:p w14:paraId="0C345AD5" w14:textId="77777777" w:rsidR="0013570E" w:rsidRPr="00435549" w:rsidRDefault="0013570E" w:rsidP="0013570E">
      <w:pPr>
        <w:pStyle w:val="Equationlegend"/>
      </w:pPr>
      <w:r w:rsidRPr="00435549">
        <w:rPr>
          <w:i/>
        </w:rPr>
        <w:tab/>
        <w:t>d</w:t>
      </w:r>
      <w:r w:rsidRPr="00435549">
        <w:t xml:space="preserve"> and </w:t>
      </w:r>
      <w:r w:rsidRPr="00435549">
        <w:rPr>
          <w:rFonts w:ascii="Symbol" w:hAnsi="Symbol"/>
        </w:rPr>
        <w:t></w:t>
      </w:r>
      <w:r w:rsidRPr="00435549">
        <w:t xml:space="preserve"> </w:t>
      </w:r>
      <w:r w:rsidRPr="00435549">
        <w:tab/>
        <w:t>are expressed in the same unit.</w:t>
      </w:r>
    </w:p>
    <w:p w14:paraId="4F8D4218" w14:textId="77777777" w:rsidR="0013570E" w:rsidRPr="00435549" w:rsidRDefault="0013570E" w:rsidP="0013570E">
      <w:r w:rsidRPr="00435549">
        <w:t>Equation (5) can also be written using the frequency instead of the wavelength.</w:t>
      </w:r>
    </w:p>
    <w:p w14:paraId="792D6CB4" w14:textId="0C338048" w:rsidR="0013570E" w:rsidRPr="00DD0E01" w:rsidRDefault="0013570E" w:rsidP="00FE1D37">
      <w:pPr>
        <w:pStyle w:val="Equation"/>
        <w:rPr>
          <w:lang w:val="de-CH"/>
        </w:rPr>
      </w:pPr>
      <w:r w:rsidRPr="00435549">
        <w:rPr>
          <w:i/>
        </w:rPr>
        <w:tab/>
      </w:r>
      <w:r w:rsidR="00EF16E3" w:rsidRPr="00435549">
        <w:tab/>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=32.4+20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d</m:t>
            </m:r>
          </m:e>
        </m:func>
      </m:oMath>
      <w:r w:rsidR="00A42E32" w:rsidRPr="00DD0E01">
        <w:rPr>
          <w:lang w:val="de-CH"/>
        </w:rPr>
        <w:t>                </w:t>
      </w:r>
      <w:r w:rsidR="00EF16E3" w:rsidRPr="00DD0E01">
        <w:rPr>
          <w:lang w:val="de-CH"/>
        </w:rPr>
        <w:t>dB</w:t>
      </w:r>
      <w:r w:rsidRPr="00DD0E01">
        <w:rPr>
          <w:lang w:val="de-CH"/>
        </w:rPr>
        <w:tab/>
        <w:t>(6)</w:t>
      </w:r>
    </w:p>
    <w:p w14:paraId="5EB03B5C" w14:textId="77777777" w:rsidR="0013570E" w:rsidRPr="00435549" w:rsidRDefault="0013570E" w:rsidP="0013570E">
      <w:pPr>
        <w:rPr>
          <w:position w:val="-2"/>
        </w:rPr>
      </w:pPr>
      <w:r w:rsidRPr="00435549">
        <w:rPr>
          <w:position w:val="-2"/>
        </w:rPr>
        <w:t>where:</w:t>
      </w:r>
    </w:p>
    <w:p w14:paraId="29E22FEF" w14:textId="77777777" w:rsidR="0013570E" w:rsidRPr="00435549" w:rsidRDefault="0013570E" w:rsidP="0013570E">
      <w:pPr>
        <w:pStyle w:val="Equationlegend"/>
      </w:pPr>
      <w:r w:rsidRPr="00435549">
        <w:tab/>
      </w:r>
      <w:proofErr w:type="gramStart"/>
      <w:r w:rsidRPr="00435549">
        <w:rPr>
          <w:i/>
        </w:rPr>
        <w:t>f</w:t>
      </w:r>
      <w:r w:rsidRPr="00435549">
        <w:rPr>
          <w:rFonts w:ascii="Tms Rmn" w:hAnsi="Tms Rmn"/>
          <w:i/>
          <w:sz w:val="12"/>
        </w:rPr>
        <w:t> </w:t>
      </w:r>
      <w:r w:rsidRPr="00435549">
        <w:t>:</w:t>
      </w:r>
      <w:proofErr w:type="gramEnd"/>
      <w:r w:rsidRPr="00435549">
        <w:tab/>
        <w:t>frequency (MHz)</w:t>
      </w:r>
    </w:p>
    <w:p w14:paraId="6555B2CC" w14:textId="77777777" w:rsidR="0013570E" w:rsidRPr="00435549" w:rsidRDefault="0013570E" w:rsidP="0013570E">
      <w:pPr>
        <w:pStyle w:val="Equationlegend"/>
      </w:pPr>
      <w:r w:rsidRPr="00435549">
        <w:tab/>
      </w:r>
      <w:proofErr w:type="gramStart"/>
      <w:r w:rsidRPr="00435549">
        <w:rPr>
          <w:i/>
        </w:rPr>
        <w:t>d</w:t>
      </w:r>
      <w:r w:rsidRPr="00435549">
        <w:rPr>
          <w:rFonts w:ascii="Tms Rmn" w:hAnsi="Tms Rmn"/>
          <w:sz w:val="12"/>
        </w:rPr>
        <w:t> </w:t>
      </w:r>
      <w:r w:rsidRPr="00435549">
        <w:t>:</w:t>
      </w:r>
      <w:proofErr w:type="gramEnd"/>
      <w:r w:rsidRPr="00435549">
        <w:tab/>
        <w:t>distance (km).</w:t>
      </w:r>
    </w:p>
    <w:p w14:paraId="23B9272F" w14:textId="77777777" w:rsidR="0013570E" w:rsidRPr="00435549" w:rsidRDefault="0013570E" w:rsidP="0013570E">
      <w:pPr>
        <w:pStyle w:val="Heading1"/>
      </w:pPr>
      <w:r w:rsidRPr="00435549">
        <w:t>3</w:t>
      </w:r>
      <w:r w:rsidRPr="00435549">
        <w:tab/>
        <w:t>The free-space basic transmission loss for a radar system</w:t>
      </w:r>
      <w:r w:rsidRPr="00435549">
        <w:rPr>
          <w:b w:val="0"/>
        </w:rPr>
        <w:t xml:space="preserve"> (symbols:</w:t>
      </w:r>
      <w:r w:rsidRPr="00435549">
        <w:rPr>
          <w:b w:val="0"/>
          <w:i/>
        </w:rPr>
        <w:t xml:space="preserve"> L</w:t>
      </w:r>
      <w:r w:rsidRPr="00435549">
        <w:rPr>
          <w:b w:val="0"/>
          <w:i/>
          <w:position w:val="-4"/>
          <w:sz w:val="16"/>
        </w:rPr>
        <w:t>br</w:t>
      </w:r>
      <w:r w:rsidRPr="00435549">
        <w:rPr>
          <w:b w:val="0"/>
        </w:rPr>
        <w:t xml:space="preserve"> or</w:t>
      </w:r>
      <w:r w:rsidRPr="00435549">
        <w:rPr>
          <w:b w:val="0"/>
          <w:i/>
        </w:rPr>
        <w:t xml:space="preserve"> A</w:t>
      </w:r>
      <w:r w:rsidRPr="00435549">
        <w:rPr>
          <w:b w:val="0"/>
          <w:i/>
          <w:position w:val="-4"/>
          <w:sz w:val="16"/>
        </w:rPr>
        <w:t>br</w:t>
      </w:r>
      <w:r w:rsidRPr="00435549">
        <w:rPr>
          <w:b w:val="0"/>
        </w:rPr>
        <w:t>)</w:t>
      </w:r>
    </w:p>
    <w:p w14:paraId="1120FF35" w14:textId="77777777" w:rsidR="0013570E" w:rsidRPr="00435549" w:rsidRDefault="0013570E" w:rsidP="0013570E">
      <w:r w:rsidRPr="00435549">
        <w:t>Radar systems represent a special case because the signal is subjected to a loss while propagating both from the transmitter to the target and from the target to the receiver. For radars using a common antenna for both transmitter and receiver, a radar free-space basic transmission loss,</w:t>
      </w:r>
      <w:r w:rsidRPr="00435549">
        <w:rPr>
          <w:i/>
        </w:rPr>
        <w:t xml:space="preserve"> L</w:t>
      </w:r>
      <w:r w:rsidRPr="00435549">
        <w:rPr>
          <w:i/>
          <w:position w:val="-4"/>
          <w:sz w:val="16"/>
        </w:rPr>
        <w:t>br</w:t>
      </w:r>
      <w:r w:rsidRPr="00435549">
        <w:t>, can be written as follows:</w:t>
      </w:r>
    </w:p>
    <w:p w14:paraId="39EB5285" w14:textId="43E295EB" w:rsidR="0013570E" w:rsidRPr="00DD0E01" w:rsidRDefault="001C2FC6" w:rsidP="001C2FC6">
      <w:pPr>
        <w:pStyle w:val="Equation"/>
        <w:rPr>
          <w:lang w:val="de-CH"/>
        </w:rPr>
      </w:pPr>
      <w:r>
        <w:rPr>
          <w:i/>
        </w:rPr>
        <w:tab/>
      </w:r>
      <w:r w:rsidR="0013570E" w:rsidRPr="00435549">
        <w:rPr>
          <w:i/>
        </w:rPr>
        <w:tab/>
      </w:r>
      <m:oMath>
        <m:sSub>
          <m:sSubPr>
            <m:ctrlPr>
              <w:rPr>
                <w:rFonts w:ascii="Cambria Math" w:hAnsi="Cambria Math"/>
                <w:i/>
              </w:rPr>
            </m:ctrlPr>
          </m:sSubPr>
          <m:e>
            <m:r>
              <w:rPr>
                <w:rFonts w:ascii="Cambria Math" w:hAnsi="Cambria Math"/>
              </w:rPr>
              <m:t>L</m:t>
            </m:r>
          </m:e>
          <m:sub>
            <m:r>
              <w:rPr>
                <w:rFonts w:ascii="Cambria Math" w:hAnsi="Cambria Math"/>
              </w:rPr>
              <m:t>br</m:t>
            </m:r>
          </m:sub>
        </m:sSub>
        <m:r>
          <w:rPr>
            <w:rFonts w:ascii="Cambria Math" w:hAnsi="Cambria Math"/>
            <w:lang w:val="de-CH"/>
          </w:rPr>
          <m:t>=103.4+20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+40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d</m:t>
            </m:r>
          </m:e>
        </m:func>
        <m:r>
          <w:rPr>
            <w:rFonts w:ascii="Cambria Math" w:hAnsi="Cambria Math"/>
            <w:lang w:val="de-C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m:rPr>
                <m:sty m:val="p"/>
              </m:rPr>
              <w:rPr>
                <w:rFonts w:ascii="Cambria Math" w:hAnsi="Cambria Math"/>
              </w:rPr>
              <m:t>σ</m:t>
            </m:r>
          </m:e>
        </m:func>
      </m:oMath>
      <w:r w:rsidR="00464778" w:rsidRPr="00DD0E01">
        <w:rPr>
          <w:lang w:val="de-CH"/>
        </w:rPr>
        <w:t>               </w:t>
      </w:r>
      <w:r w:rsidR="00C402B3" w:rsidRPr="00DD0E01">
        <w:rPr>
          <w:lang w:val="de-CH"/>
        </w:rPr>
        <w:t>dB</w:t>
      </w:r>
      <w:r w:rsidR="0013570E" w:rsidRPr="00DD0E01">
        <w:rPr>
          <w:lang w:val="de-CH"/>
        </w:rPr>
        <w:tab/>
        <w:t>(7)</w:t>
      </w:r>
    </w:p>
    <w:p w14:paraId="13C98FFC" w14:textId="77777777" w:rsidR="0013570E" w:rsidRPr="00435549" w:rsidRDefault="0013570E" w:rsidP="0013570E">
      <w:r w:rsidRPr="00435549">
        <w:t>where:</w:t>
      </w:r>
    </w:p>
    <w:p w14:paraId="36A57DF4" w14:textId="77777777" w:rsidR="0013570E" w:rsidRPr="00435549" w:rsidRDefault="0013570E" w:rsidP="0013570E">
      <w:pPr>
        <w:pStyle w:val="Equationlegend"/>
      </w:pPr>
      <w:r w:rsidRPr="00435549">
        <w:rPr>
          <w:rFonts w:ascii="Symbol" w:hAnsi="Symbol"/>
        </w:rPr>
        <w:tab/>
      </w:r>
      <w:proofErr w:type="gramStart"/>
      <w:r w:rsidRPr="00435549">
        <w:rPr>
          <w:rFonts w:ascii="Symbol" w:hAnsi="Symbol"/>
        </w:rPr>
        <w:t></w:t>
      </w:r>
      <w:r w:rsidRPr="00435549">
        <w:rPr>
          <w:rFonts w:ascii="Tms Rmn" w:hAnsi="Tms Rmn"/>
          <w:sz w:val="12"/>
        </w:rPr>
        <w:t> </w:t>
      </w:r>
      <w:r w:rsidRPr="00435549">
        <w:t>:</w:t>
      </w:r>
      <w:proofErr w:type="gramEnd"/>
      <w:r w:rsidRPr="00435549">
        <w:tab/>
        <w:t>radar target cross-section (m</w:t>
      </w:r>
      <w:r w:rsidRPr="00435549">
        <w:rPr>
          <w:position w:val="6"/>
          <w:sz w:val="16"/>
        </w:rPr>
        <w:t>2</w:t>
      </w:r>
      <w:r w:rsidRPr="00435549">
        <w:t>)</w:t>
      </w:r>
    </w:p>
    <w:p w14:paraId="05DDD774" w14:textId="77777777" w:rsidR="0013570E" w:rsidRPr="00435549" w:rsidRDefault="0013570E" w:rsidP="0013570E">
      <w:pPr>
        <w:pStyle w:val="Equationlegend"/>
      </w:pPr>
      <w:r w:rsidRPr="00435549">
        <w:rPr>
          <w:i/>
        </w:rPr>
        <w:tab/>
      </w:r>
      <w:proofErr w:type="gramStart"/>
      <w:r w:rsidRPr="00435549">
        <w:rPr>
          <w:i/>
        </w:rPr>
        <w:t>d</w:t>
      </w:r>
      <w:r w:rsidRPr="00435549">
        <w:rPr>
          <w:rFonts w:ascii="Tms Rmn" w:hAnsi="Tms Rmn"/>
          <w:i/>
          <w:sz w:val="12"/>
        </w:rPr>
        <w:t> </w:t>
      </w:r>
      <w:r w:rsidRPr="00435549">
        <w:t>:</w:t>
      </w:r>
      <w:proofErr w:type="gramEnd"/>
      <w:r w:rsidRPr="00435549">
        <w:tab/>
        <w:t>distance from the radar to the target (km)</w:t>
      </w:r>
    </w:p>
    <w:p w14:paraId="2A9F4081" w14:textId="77777777" w:rsidR="0013570E" w:rsidRPr="00435549" w:rsidRDefault="0013570E" w:rsidP="0013570E">
      <w:pPr>
        <w:pStyle w:val="Equationlegend"/>
      </w:pPr>
      <w:r w:rsidRPr="00435549">
        <w:rPr>
          <w:i/>
        </w:rPr>
        <w:tab/>
      </w:r>
      <w:proofErr w:type="gramStart"/>
      <w:r w:rsidRPr="00435549">
        <w:rPr>
          <w:i/>
        </w:rPr>
        <w:t>f</w:t>
      </w:r>
      <w:r w:rsidRPr="00435549">
        <w:rPr>
          <w:rFonts w:ascii="Tms Rmn" w:hAnsi="Tms Rmn"/>
          <w:i/>
          <w:sz w:val="12"/>
        </w:rPr>
        <w:t> </w:t>
      </w:r>
      <w:r w:rsidRPr="00435549">
        <w:t>:</w:t>
      </w:r>
      <w:proofErr w:type="gramEnd"/>
      <w:r w:rsidRPr="00435549">
        <w:tab/>
        <w:t>frequency of the system (MHz).</w:t>
      </w:r>
    </w:p>
    <w:p w14:paraId="3A7A53A7" w14:textId="77777777" w:rsidR="0013570E" w:rsidRPr="00435549" w:rsidRDefault="0013570E" w:rsidP="0013570E">
      <w:r w:rsidRPr="00435549">
        <w:t>The radar target cross-section of an object is the ratio of the total isotropically equivalent scattered power to the incident power density.</w:t>
      </w:r>
    </w:p>
    <w:p w14:paraId="01E80FC1" w14:textId="77777777" w:rsidR="0013570E" w:rsidRPr="00435549" w:rsidRDefault="0013570E" w:rsidP="0013570E">
      <w:pPr>
        <w:pStyle w:val="Heading1"/>
      </w:pPr>
      <w:r w:rsidRPr="00435549">
        <w:lastRenderedPageBreak/>
        <w:t>4</w:t>
      </w:r>
      <w:r w:rsidRPr="00435549">
        <w:tab/>
        <w:t>Conversion formulae</w:t>
      </w:r>
    </w:p>
    <w:p w14:paraId="3EB109AC" w14:textId="77777777" w:rsidR="0013570E" w:rsidRPr="00435549" w:rsidRDefault="0013570E" w:rsidP="0013570E">
      <w:pPr>
        <w:keepNext/>
      </w:pPr>
      <w:r w:rsidRPr="00435549">
        <w:t>On the basis of free-space propagation, the following conversion formulae may be used.</w:t>
      </w:r>
    </w:p>
    <w:p w14:paraId="28CCEBEC" w14:textId="77777777" w:rsidR="0013570E" w:rsidRPr="00435549" w:rsidRDefault="0013570E" w:rsidP="0013570E">
      <w:pPr>
        <w:keepNext/>
      </w:pPr>
      <w:r w:rsidRPr="00435549">
        <w:t>Field strength for a given isotropically transmitted power:</w:t>
      </w:r>
    </w:p>
    <w:p w14:paraId="58837E72" w14:textId="412DD6D8" w:rsidR="0013570E" w:rsidRPr="00435549" w:rsidRDefault="00082712" w:rsidP="0013570E">
      <w:pPr>
        <w:pStyle w:val="Equation"/>
        <w:keepNext/>
      </w:pPr>
      <w:r>
        <w:tab/>
      </w:r>
      <w:r w:rsidR="0013570E" w:rsidRPr="00435549">
        <w:tab/>
      </w:r>
      <m:oMath>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w:rPr>
                <w:rFonts w:ascii="Cambria Math" w:hAnsi="Cambria Math"/>
              </w:rPr>
              <m:t>d</m:t>
            </m:r>
          </m:e>
        </m:func>
        <m:r>
          <w:rPr>
            <w:rFonts w:ascii="Cambria Math" w:hAnsi="Cambria Math"/>
          </w:rPr>
          <m:t>+74.8</m:t>
        </m:r>
      </m:oMath>
      <w:r w:rsidR="0013570E" w:rsidRPr="00435549">
        <w:tab/>
        <w:t>(8)</w:t>
      </w:r>
    </w:p>
    <w:p w14:paraId="4796C0B8" w14:textId="77777777" w:rsidR="0013570E" w:rsidRPr="00435549" w:rsidRDefault="0013570E" w:rsidP="0013570E">
      <w:r w:rsidRPr="00435549">
        <w:t>Available power received through a conjugately matched isotropic receiving antenna for a given field strength:</w:t>
      </w:r>
    </w:p>
    <w:p w14:paraId="7D6C1C7F" w14:textId="1F113EA2" w:rsidR="0013570E" w:rsidRPr="00435549" w:rsidRDefault="005E6E9C" w:rsidP="0013570E">
      <w:pPr>
        <w:pStyle w:val="Equation"/>
      </w:pPr>
      <w:r>
        <w:tab/>
      </w:r>
      <w:r w:rsidR="0013570E" w:rsidRPr="00435549">
        <w:tab/>
      </w:r>
      <m:oMath>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=E-20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w:rPr>
                <w:rFonts w:ascii="Cambria Math" w:hAnsi="Cambria Math"/>
              </w:rPr>
              <m:t>f</m:t>
            </m:r>
          </m:e>
        </m:func>
        <m:r>
          <w:rPr>
            <w:rFonts w:ascii="Cambria Math" w:hAnsi="Cambria Math"/>
          </w:rPr>
          <m:t>-167.2</m:t>
        </m:r>
      </m:oMath>
      <w:r w:rsidR="0013570E" w:rsidRPr="00435549">
        <w:tab/>
        <w:t>(9)</w:t>
      </w:r>
    </w:p>
    <w:p w14:paraId="378E232E" w14:textId="77777777" w:rsidR="0013570E" w:rsidRPr="00435549" w:rsidRDefault="0013570E" w:rsidP="0013570E">
      <w:pPr>
        <w:keepNext/>
        <w:keepLines/>
      </w:pPr>
      <w:r w:rsidRPr="00435549">
        <w:t>Free-space basic transmission loss for a given isotropically transmitted power and field strength:</w:t>
      </w:r>
    </w:p>
    <w:p w14:paraId="62E87D0A" w14:textId="431E9CEE" w:rsidR="0013570E" w:rsidRPr="00DD0E01" w:rsidRDefault="00057EBB" w:rsidP="00057EBB">
      <w:pPr>
        <w:pStyle w:val="Equation"/>
        <w:rPr>
          <w:lang w:val="de-CH"/>
        </w:rPr>
      </w:pPr>
      <w:r>
        <w:tab/>
      </w:r>
      <w:r w:rsidR="0013570E" w:rsidRPr="00435549">
        <w:tab/>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lang w:val="de-CH"/>
          </w:rPr>
          <m:t>-</m:t>
        </m:r>
        <m:r>
          <w:rPr>
            <w:rFonts w:ascii="Cambria Math" w:hAnsi="Cambria Math"/>
          </w:rPr>
          <m:t>E</m:t>
        </m:r>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+167.2</m:t>
        </m:r>
      </m:oMath>
      <w:r w:rsidR="00CF6A96" w:rsidRPr="00DD0E01">
        <w:rPr>
          <w:lang w:val="de-CH"/>
        </w:rPr>
        <w:t>               </w:t>
      </w:r>
      <w:r w:rsidR="005E6E9C" w:rsidRPr="006711F1">
        <w:rPr>
          <w:lang w:val="de-CH"/>
        </w:rPr>
        <w:t>dB</w:t>
      </w:r>
      <w:r w:rsidR="0013570E" w:rsidRPr="00DD0E01">
        <w:rPr>
          <w:lang w:val="de-CH"/>
        </w:rPr>
        <w:tab/>
        <w:t>(10)</w:t>
      </w:r>
    </w:p>
    <w:p w14:paraId="0C11E6F7" w14:textId="77777777" w:rsidR="0013570E" w:rsidRPr="00435549" w:rsidRDefault="0013570E" w:rsidP="0013570E">
      <w:r w:rsidRPr="00435549">
        <w:t>Power flux-density for a given field strength:</w:t>
      </w:r>
    </w:p>
    <w:p w14:paraId="25D64EA6" w14:textId="3F97A6C5" w:rsidR="0013570E" w:rsidRPr="00435549" w:rsidRDefault="00057EBB" w:rsidP="0013570E">
      <w:pPr>
        <w:pStyle w:val="Equation"/>
      </w:pPr>
      <w:r>
        <w:tab/>
      </w:r>
      <w:r w:rsidR="0013570E" w:rsidRPr="00435549">
        <w:tab/>
      </w:r>
      <m:oMath>
        <m:r>
          <w:rPr>
            <w:rFonts w:ascii="Cambria Math" w:hAnsi="Cambria Math"/>
          </w:rPr>
          <m:t>S=E-145.8</m:t>
        </m:r>
      </m:oMath>
      <w:r w:rsidR="0013570E" w:rsidRPr="00435549">
        <w:tab/>
        <w:t>(11)</w:t>
      </w:r>
    </w:p>
    <w:p w14:paraId="299403A2" w14:textId="77777777" w:rsidR="0013570E" w:rsidRPr="00435549" w:rsidRDefault="0013570E" w:rsidP="0013570E">
      <w:r w:rsidRPr="00435549">
        <w:t>where:</w:t>
      </w:r>
    </w:p>
    <w:p w14:paraId="2E5C22B6" w14:textId="77777777" w:rsidR="0013570E" w:rsidRPr="00435549" w:rsidRDefault="0013570E" w:rsidP="0013570E">
      <w:pPr>
        <w:pStyle w:val="Equationlegend"/>
        <w:spacing w:before="60"/>
      </w:pPr>
      <w:r w:rsidRPr="00435549">
        <w:rPr>
          <w:i/>
        </w:rPr>
        <w:tab/>
      </w:r>
      <w:proofErr w:type="gramStart"/>
      <w:r w:rsidRPr="00435549">
        <w:rPr>
          <w:i/>
        </w:rPr>
        <w:t>P</w:t>
      </w:r>
      <w:r w:rsidRPr="00435549">
        <w:rPr>
          <w:i/>
          <w:position w:val="-4"/>
          <w:sz w:val="16"/>
        </w:rPr>
        <w:t>t</w:t>
      </w:r>
      <w:r w:rsidRPr="00435549">
        <w:rPr>
          <w:rFonts w:ascii="Tms Rmn" w:hAnsi="Tms Rmn"/>
          <w:sz w:val="12"/>
        </w:rPr>
        <w:t> </w:t>
      </w:r>
      <w:r w:rsidRPr="00435549">
        <w:t>:</w:t>
      </w:r>
      <w:proofErr w:type="gramEnd"/>
      <w:r w:rsidRPr="00435549">
        <w:tab/>
        <w:t>isotropically transmitted power (dB(W))</w:t>
      </w:r>
    </w:p>
    <w:p w14:paraId="1FAC7730" w14:textId="77777777" w:rsidR="0013570E" w:rsidRPr="00435549" w:rsidRDefault="0013570E" w:rsidP="0013570E">
      <w:pPr>
        <w:pStyle w:val="Equationlegend"/>
        <w:spacing w:before="60"/>
      </w:pPr>
      <w:r w:rsidRPr="00435549">
        <w:rPr>
          <w:i/>
        </w:rPr>
        <w:tab/>
      </w:r>
      <w:proofErr w:type="gramStart"/>
      <w:r w:rsidRPr="00435549">
        <w:rPr>
          <w:i/>
        </w:rPr>
        <w:t>P</w:t>
      </w:r>
      <w:r w:rsidRPr="00435549">
        <w:rPr>
          <w:i/>
          <w:position w:val="-4"/>
          <w:sz w:val="16"/>
        </w:rPr>
        <w:t>r</w:t>
      </w:r>
      <w:r w:rsidRPr="00435549">
        <w:rPr>
          <w:rFonts w:ascii="Tms Rmn" w:hAnsi="Tms Rmn"/>
          <w:sz w:val="12"/>
        </w:rPr>
        <w:t> </w:t>
      </w:r>
      <w:r w:rsidRPr="00435549">
        <w:t>:</w:t>
      </w:r>
      <w:proofErr w:type="gramEnd"/>
      <w:r w:rsidRPr="00435549">
        <w:tab/>
        <w:t>available power received through a conjugately matched antenna (dB(W))</w:t>
      </w:r>
    </w:p>
    <w:p w14:paraId="36652276" w14:textId="77777777" w:rsidR="0013570E" w:rsidRPr="00435549" w:rsidRDefault="0013570E" w:rsidP="0013570E">
      <w:pPr>
        <w:pStyle w:val="Equationlegend"/>
        <w:spacing w:before="60"/>
      </w:pPr>
      <w:r w:rsidRPr="00435549">
        <w:rPr>
          <w:i/>
        </w:rPr>
        <w:tab/>
      </w:r>
      <w:proofErr w:type="gramStart"/>
      <w:r w:rsidRPr="00435549">
        <w:rPr>
          <w:i/>
        </w:rPr>
        <w:t>E</w:t>
      </w:r>
      <w:r w:rsidRPr="00435549">
        <w:rPr>
          <w:rFonts w:ascii="Tms Rmn" w:hAnsi="Tms Rmn"/>
          <w:sz w:val="12"/>
        </w:rPr>
        <w:t> </w:t>
      </w:r>
      <w:r w:rsidRPr="00435549">
        <w:t>:</w:t>
      </w:r>
      <w:proofErr w:type="gramEnd"/>
      <w:r w:rsidRPr="00435549">
        <w:tab/>
        <w:t>electric field strength (dB(</w:t>
      </w:r>
      <w:r w:rsidRPr="00435549">
        <w:rPr>
          <w:rFonts w:ascii="Symbol" w:hAnsi="Symbol"/>
        </w:rPr>
        <w:t></w:t>
      </w:r>
      <w:r w:rsidRPr="00435549">
        <w:t>V/m))</w:t>
      </w:r>
    </w:p>
    <w:p w14:paraId="60E7E148" w14:textId="77777777" w:rsidR="0013570E" w:rsidRPr="00435549" w:rsidRDefault="0013570E" w:rsidP="0013570E">
      <w:pPr>
        <w:pStyle w:val="Equationlegend"/>
        <w:spacing w:before="60"/>
      </w:pPr>
      <w:r w:rsidRPr="00435549">
        <w:rPr>
          <w:i/>
        </w:rPr>
        <w:tab/>
      </w:r>
      <w:proofErr w:type="gramStart"/>
      <w:r w:rsidRPr="00435549">
        <w:rPr>
          <w:i/>
        </w:rPr>
        <w:t>f</w:t>
      </w:r>
      <w:r w:rsidRPr="00435549">
        <w:rPr>
          <w:rFonts w:ascii="Tms Rmn" w:hAnsi="Tms Rmn"/>
          <w:sz w:val="12"/>
        </w:rPr>
        <w:t> </w:t>
      </w:r>
      <w:r w:rsidRPr="00435549">
        <w:t>:</w:t>
      </w:r>
      <w:proofErr w:type="gramEnd"/>
      <w:r w:rsidRPr="00435549">
        <w:tab/>
        <w:t>frequency (GHz)</w:t>
      </w:r>
    </w:p>
    <w:p w14:paraId="3ABA6DE2" w14:textId="77777777" w:rsidR="0013570E" w:rsidRPr="00435549" w:rsidRDefault="0013570E" w:rsidP="0013570E">
      <w:pPr>
        <w:pStyle w:val="Equationlegend"/>
        <w:spacing w:before="60"/>
      </w:pPr>
      <w:r w:rsidRPr="00435549">
        <w:rPr>
          <w:i/>
        </w:rPr>
        <w:tab/>
      </w:r>
      <w:proofErr w:type="gramStart"/>
      <w:r w:rsidRPr="00435549">
        <w:rPr>
          <w:i/>
        </w:rPr>
        <w:t>d</w:t>
      </w:r>
      <w:r w:rsidRPr="00435549">
        <w:rPr>
          <w:rFonts w:ascii="Tms Rmn" w:hAnsi="Tms Rmn"/>
          <w:sz w:val="12"/>
        </w:rPr>
        <w:t> </w:t>
      </w:r>
      <w:r w:rsidRPr="00435549">
        <w:t>:</w:t>
      </w:r>
      <w:proofErr w:type="gramEnd"/>
      <w:r w:rsidRPr="00435549">
        <w:tab/>
        <w:t>radio path length (km)</w:t>
      </w:r>
    </w:p>
    <w:p w14:paraId="1D165211" w14:textId="77777777" w:rsidR="0013570E" w:rsidRPr="00435549" w:rsidRDefault="0013570E" w:rsidP="0013570E">
      <w:pPr>
        <w:pStyle w:val="Equationlegend"/>
        <w:spacing w:before="60"/>
      </w:pPr>
      <w:r w:rsidRPr="00435549">
        <w:rPr>
          <w:i/>
        </w:rPr>
        <w:tab/>
      </w:r>
      <w:proofErr w:type="gramStart"/>
      <w:r w:rsidRPr="00435549">
        <w:rPr>
          <w:i/>
        </w:rPr>
        <w:t>L</w:t>
      </w:r>
      <w:r w:rsidRPr="00435549">
        <w:rPr>
          <w:i/>
          <w:position w:val="-4"/>
          <w:sz w:val="16"/>
        </w:rPr>
        <w:t>bf</w:t>
      </w:r>
      <w:r w:rsidRPr="00435549">
        <w:rPr>
          <w:rFonts w:ascii="Tms Rmn" w:hAnsi="Tms Rmn"/>
          <w:sz w:val="12"/>
        </w:rPr>
        <w:t> </w:t>
      </w:r>
      <w:r w:rsidRPr="00435549">
        <w:t>:</w:t>
      </w:r>
      <w:proofErr w:type="gramEnd"/>
      <w:r w:rsidRPr="00435549">
        <w:tab/>
        <w:t>free-space basic transmission loss (dB)</w:t>
      </w:r>
    </w:p>
    <w:p w14:paraId="7C571D48" w14:textId="4C74E6B9" w:rsidR="0013570E" w:rsidRPr="00435549" w:rsidRDefault="0013570E" w:rsidP="0013570E">
      <w:pPr>
        <w:pStyle w:val="Equationlegend"/>
        <w:tabs>
          <w:tab w:val="left" w:pos="6280"/>
        </w:tabs>
        <w:spacing w:before="60"/>
      </w:pPr>
      <w:r w:rsidRPr="00435549">
        <w:rPr>
          <w:i/>
        </w:rPr>
        <w:tab/>
      </w:r>
      <w:proofErr w:type="gramStart"/>
      <w:r w:rsidRPr="00435549">
        <w:rPr>
          <w:i/>
        </w:rPr>
        <w:t>S</w:t>
      </w:r>
      <w:r w:rsidRPr="00435549">
        <w:rPr>
          <w:rFonts w:ascii="Tms Rmn" w:hAnsi="Tms Rmn"/>
          <w:sz w:val="12"/>
        </w:rPr>
        <w:t> </w:t>
      </w:r>
      <w:r w:rsidRPr="00435549">
        <w:t>:</w:t>
      </w:r>
      <w:proofErr w:type="gramEnd"/>
      <w:r w:rsidRPr="00435549">
        <w:tab/>
        <w:t>power flux-density (dB(W/m</w:t>
      </w:r>
      <w:r w:rsidRPr="00435549">
        <w:rPr>
          <w:position w:val="6"/>
          <w:sz w:val="16"/>
        </w:rPr>
        <w:t>2</w:t>
      </w:r>
      <w:r w:rsidRPr="00435549">
        <w:t>)).</w:t>
      </w:r>
    </w:p>
    <w:p w14:paraId="350B3B75" w14:textId="77777777" w:rsidR="0013570E" w:rsidRPr="00435549" w:rsidRDefault="0013570E" w:rsidP="0013570E">
      <w:r w:rsidRPr="00435549">
        <w:t>Note that equations (8) and (10) can be used to derive equation (6).</w:t>
      </w:r>
    </w:p>
    <w:p w14:paraId="6C96AE76" w14:textId="482C8478" w:rsidR="00D91B19" w:rsidRPr="00F21883" w:rsidRDefault="00D91B19" w:rsidP="00F40F09">
      <w:pPr>
        <w:pStyle w:val="Line"/>
        <w:spacing w:before="720"/>
      </w:pPr>
    </w:p>
    <w:sectPr w:rsidR="00D91B19" w:rsidRPr="00F21883" w:rsidSect="00196802">
      <w:footerReference w:type="default" r:id="rId23"/>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2429" w14:textId="77777777" w:rsidR="005A53C5" w:rsidRDefault="005A53C5">
      <w:r>
        <w:separator/>
      </w:r>
    </w:p>
  </w:endnote>
  <w:endnote w:type="continuationSeparator" w:id="0">
    <w:p w14:paraId="26E8C849" w14:textId="77777777" w:rsidR="005A53C5" w:rsidRDefault="005A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6FAC5" w14:textId="77777777" w:rsidR="005A53C5" w:rsidRDefault="005A53C5">
      <w:r>
        <w:separator/>
      </w:r>
    </w:p>
  </w:footnote>
  <w:footnote w:type="continuationSeparator" w:id="0">
    <w:p w14:paraId="07ADD640" w14:textId="77777777" w:rsidR="005A53C5" w:rsidRDefault="005A53C5">
      <w:r>
        <w:continuationSeparator/>
      </w:r>
    </w:p>
  </w:footnote>
  <w:footnote w:id="1">
    <w:p w14:paraId="382C1E06" w14:textId="77777777" w:rsidR="00A8667B" w:rsidRPr="00E65970" w:rsidRDefault="00A8667B" w:rsidP="00A8667B">
      <w:pPr>
        <w:pStyle w:val="FootnoteText"/>
        <w:spacing w:after="120"/>
      </w:pPr>
      <w:r>
        <w:rPr>
          <w:rStyle w:val="FootnoteReference"/>
        </w:rPr>
        <w:footnoteRef/>
      </w:r>
      <w:r w:rsidRPr="00E65970">
        <w:tab/>
        <w:t xml:space="preserve">The International Standards Organisation in its electrotechnical vocabulary (electropedia) has a more general definition: </w:t>
      </w:r>
    </w:p>
    <w:p w14:paraId="0F88AB1E" w14:textId="77777777" w:rsidR="00A8667B" w:rsidRPr="00E65970" w:rsidRDefault="00A8667B" w:rsidP="00A8667B">
      <w:pPr>
        <w:pStyle w:val="FootnoteText"/>
      </w:pPr>
      <w:r w:rsidRPr="00E65970">
        <w:tab/>
        <w:t xml:space="preserve">Free space propagation: propagation of an electromagnetic wave in a homogeneous ideal dielectric medium which may be considered of infinite extent in all directions </w:t>
      </w:r>
    </w:p>
    <w:p w14:paraId="091956B3" w14:textId="77777777" w:rsidR="00A8667B" w:rsidRPr="00E65970" w:rsidRDefault="00A8667B" w:rsidP="00A8667B">
      <w:pPr>
        <w:pStyle w:val="FootnoteText"/>
      </w:pPr>
      <w:r w:rsidRPr="00E65970">
        <w:tab/>
        <w:t>NOTE – For propagation in free space, the magnitude of each vector of the electromagnetic field in any given direction from the source is proportional to the reciprocal of the distance from the source beyond a distance determined by the size of the source and the wavelength.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10A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E96E6"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6C23" w14:textId="4DE182E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279CD">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0F2637">
      <w:rPr>
        <w:b/>
        <w:bCs/>
        <w:noProof/>
        <w:lang w:val="en-US"/>
      </w:rPr>
      <w:t>ITU-R  P.525-5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07EF" w14:textId="0A17AAD7"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F279CD">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0F2637">
      <w:rPr>
        <w:b/>
        <w:bCs/>
        <w:noProof/>
      </w:rPr>
      <w:t>ITU-R  P.525-5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8D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B2DC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4AE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2018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A4E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F01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2F9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4C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00B1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448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25B8E"/>
    <w:multiLevelType w:val="hybridMultilevel"/>
    <w:tmpl w:val="2D6CE62E"/>
    <w:lvl w:ilvl="0" w:tplc="20F0060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525F8"/>
    <w:multiLevelType w:val="hybridMultilevel"/>
    <w:tmpl w:val="B35453B8"/>
    <w:lvl w:ilvl="0" w:tplc="1346D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3243C"/>
    <w:multiLevelType w:val="hybridMultilevel"/>
    <w:tmpl w:val="7D6A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2D56F0"/>
    <w:multiLevelType w:val="multilevel"/>
    <w:tmpl w:val="791A5E98"/>
    <w:numStyleLink w:val="Sectionnumbering"/>
  </w:abstractNum>
  <w:abstractNum w:abstractNumId="15" w15:restartNumberingAfterBreak="0">
    <w:nsid w:val="24964CEB"/>
    <w:multiLevelType w:val="hybridMultilevel"/>
    <w:tmpl w:val="137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B23E6"/>
    <w:multiLevelType w:val="hybridMultilevel"/>
    <w:tmpl w:val="DBF83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B1EB2"/>
    <w:multiLevelType w:val="multilevel"/>
    <w:tmpl w:val="791A5E98"/>
    <w:styleLink w:val="Sectionnumbering"/>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18" w15:restartNumberingAfterBreak="0">
    <w:nsid w:val="427963B9"/>
    <w:multiLevelType w:val="multilevel"/>
    <w:tmpl w:val="7F8CBDEA"/>
    <w:lvl w:ilvl="0">
      <w:start w:val="1"/>
      <w:numFmt w:val="decimal"/>
      <w:pStyle w:val="AnnexH3"/>
      <w:lvlText w:val="A%1"/>
      <w:lvlJc w:val="left"/>
      <w:pPr>
        <w:ind w:left="432" w:hanging="432"/>
      </w:pPr>
      <w:rPr>
        <w:rFonts w:hint="default"/>
      </w:rPr>
    </w:lvl>
    <w:lvl w:ilvl="1">
      <w:start w:val="1"/>
      <w:numFmt w:val="decimal"/>
      <w:pStyle w:val="AnnexH4"/>
      <w:lvlText w:val="A%1.%2"/>
      <w:lvlJc w:val="left"/>
      <w:pPr>
        <w:ind w:left="576" w:hanging="576"/>
      </w:pPr>
      <w:rPr>
        <w:rFonts w:hint="default"/>
      </w:rPr>
    </w:lvl>
    <w:lvl w:ilvl="2">
      <w:start w:val="1"/>
      <w:numFmt w:val="decimal"/>
      <w:pStyle w:val="AnnexH5"/>
      <w:lvlText w:val="A%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567DD9"/>
    <w:multiLevelType w:val="hybridMultilevel"/>
    <w:tmpl w:val="8B5A7C66"/>
    <w:lvl w:ilvl="0" w:tplc="3CC6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F13A6"/>
    <w:multiLevelType w:val="hybridMultilevel"/>
    <w:tmpl w:val="BA7EEED8"/>
    <w:lvl w:ilvl="0" w:tplc="D7544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B7A6F"/>
    <w:multiLevelType w:val="hybridMultilevel"/>
    <w:tmpl w:val="18B07272"/>
    <w:lvl w:ilvl="0" w:tplc="2DF0A1E4">
      <w:start w:val="1"/>
      <w:numFmt w:val="decimal"/>
      <w:pStyle w:val="AnnexHeading"/>
      <w:lvlText w:val="A%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826637">
    <w:abstractNumId w:val="13"/>
  </w:num>
  <w:num w:numId="2" w16cid:durableId="440880415">
    <w:abstractNumId w:val="12"/>
  </w:num>
  <w:num w:numId="3" w16cid:durableId="1902785813">
    <w:abstractNumId w:val="11"/>
  </w:num>
  <w:num w:numId="4" w16cid:durableId="723140285">
    <w:abstractNumId w:val="21"/>
  </w:num>
  <w:num w:numId="5" w16cid:durableId="117456237">
    <w:abstractNumId w:val="18"/>
  </w:num>
  <w:num w:numId="6" w16cid:durableId="1135761374">
    <w:abstractNumId w:val="17"/>
  </w:num>
  <w:num w:numId="7" w16cid:durableId="1169322378">
    <w:abstractNumId w:val="14"/>
    <w:lvlOverride w:ilvl="0">
      <w:lvl w:ilvl="0">
        <w:start w:val="1"/>
        <w:numFmt w:val="decimal"/>
        <w:pStyle w:val="SectionTitle"/>
        <w:suff w:val="space"/>
        <w:lvlText w:val="%1."/>
        <w:lvlJc w:val="left"/>
        <w:pPr>
          <w:ind w:left="0" w:firstLine="0"/>
        </w:pPr>
        <w:rPr>
          <w:rFonts w:hint="default"/>
        </w:rPr>
      </w:lvl>
    </w:lvlOverride>
    <w:lvlOverride w:ilvl="1">
      <w:lvl w:ilvl="1">
        <w:start w:val="1"/>
        <w:numFmt w:val="decimal"/>
        <w:pStyle w:val="Numberedparagraphs"/>
        <w:lvlText w:val="%1.%2"/>
        <w:lvlJc w:val="left"/>
        <w:pPr>
          <w:ind w:left="851" w:hanging="851"/>
        </w:pPr>
        <w:rPr>
          <w:rFonts w:hint="default"/>
        </w:rPr>
      </w:lvl>
    </w:lvlOverride>
  </w:num>
  <w:num w:numId="8" w16cid:durableId="1068916928">
    <w:abstractNumId w:val="10"/>
  </w:num>
  <w:num w:numId="9" w16cid:durableId="1873574009">
    <w:abstractNumId w:val="20"/>
  </w:num>
  <w:num w:numId="10" w16cid:durableId="461776693">
    <w:abstractNumId w:val="19"/>
  </w:num>
  <w:num w:numId="11" w16cid:durableId="1969238345">
    <w:abstractNumId w:val="16"/>
  </w:num>
  <w:num w:numId="12" w16cid:durableId="1828014061">
    <w:abstractNumId w:val="15"/>
  </w:num>
  <w:num w:numId="13" w16cid:durableId="364910154">
    <w:abstractNumId w:val="9"/>
  </w:num>
  <w:num w:numId="14" w16cid:durableId="131288215">
    <w:abstractNumId w:val="7"/>
  </w:num>
  <w:num w:numId="15" w16cid:durableId="441658057">
    <w:abstractNumId w:val="6"/>
  </w:num>
  <w:num w:numId="16" w16cid:durableId="1858041132">
    <w:abstractNumId w:val="5"/>
  </w:num>
  <w:num w:numId="17" w16cid:durableId="1335257728">
    <w:abstractNumId w:val="4"/>
  </w:num>
  <w:num w:numId="18" w16cid:durableId="1390492429">
    <w:abstractNumId w:val="8"/>
  </w:num>
  <w:num w:numId="19" w16cid:durableId="608701490">
    <w:abstractNumId w:val="3"/>
  </w:num>
  <w:num w:numId="20" w16cid:durableId="1002247159">
    <w:abstractNumId w:val="2"/>
  </w:num>
  <w:num w:numId="21" w16cid:durableId="1195076127">
    <w:abstractNumId w:val="1"/>
  </w:num>
  <w:num w:numId="22" w16cid:durableId="194106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CH"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04E78"/>
    <w:rsid w:val="00013002"/>
    <w:rsid w:val="00015B3F"/>
    <w:rsid w:val="00017E80"/>
    <w:rsid w:val="0002136D"/>
    <w:rsid w:val="00024D4B"/>
    <w:rsid w:val="000350FE"/>
    <w:rsid w:val="00036EE3"/>
    <w:rsid w:val="000375A9"/>
    <w:rsid w:val="000403DA"/>
    <w:rsid w:val="00045D1D"/>
    <w:rsid w:val="00046250"/>
    <w:rsid w:val="00047F02"/>
    <w:rsid w:val="00047F6D"/>
    <w:rsid w:val="00057EBB"/>
    <w:rsid w:val="000644C4"/>
    <w:rsid w:val="0006476A"/>
    <w:rsid w:val="00065C73"/>
    <w:rsid w:val="00072484"/>
    <w:rsid w:val="00082712"/>
    <w:rsid w:val="000913A0"/>
    <w:rsid w:val="0009245A"/>
    <w:rsid w:val="00095530"/>
    <w:rsid w:val="00096612"/>
    <w:rsid w:val="00097EFC"/>
    <w:rsid w:val="000A6209"/>
    <w:rsid w:val="000A64DA"/>
    <w:rsid w:val="000B1B2B"/>
    <w:rsid w:val="000B7683"/>
    <w:rsid w:val="000C482E"/>
    <w:rsid w:val="000D0677"/>
    <w:rsid w:val="000D3281"/>
    <w:rsid w:val="000E0548"/>
    <w:rsid w:val="000E0991"/>
    <w:rsid w:val="000E0FF9"/>
    <w:rsid w:val="000E6A6E"/>
    <w:rsid w:val="000F2637"/>
    <w:rsid w:val="000F3AD8"/>
    <w:rsid w:val="000F608C"/>
    <w:rsid w:val="00102934"/>
    <w:rsid w:val="001070A7"/>
    <w:rsid w:val="00115D4A"/>
    <w:rsid w:val="0013570E"/>
    <w:rsid w:val="0014299D"/>
    <w:rsid w:val="001432A5"/>
    <w:rsid w:val="00147110"/>
    <w:rsid w:val="001511A6"/>
    <w:rsid w:val="0015391B"/>
    <w:rsid w:val="001616DE"/>
    <w:rsid w:val="0016510A"/>
    <w:rsid w:val="00166CBA"/>
    <w:rsid w:val="00171C4D"/>
    <w:rsid w:val="0019307B"/>
    <w:rsid w:val="00196802"/>
    <w:rsid w:val="001A6FFC"/>
    <w:rsid w:val="001B0927"/>
    <w:rsid w:val="001B164E"/>
    <w:rsid w:val="001B2D75"/>
    <w:rsid w:val="001B559D"/>
    <w:rsid w:val="001B5868"/>
    <w:rsid w:val="001B5A9E"/>
    <w:rsid w:val="001B7886"/>
    <w:rsid w:val="001C2FC6"/>
    <w:rsid w:val="001D3340"/>
    <w:rsid w:val="001D67AD"/>
    <w:rsid w:val="001D7843"/>
    <w:rsid w:val="001E34E0"/>
    <w:rsid w:val="001F38BB"/>
    <w:rsid w:val="001F3C3E"/>
    <w:rsid w:val="001F7048"/>
    <w:rsid w:val="001F70ED"/>
    <w:rsid w:val="002058CE"/>
    <w:rsid w:val="002069CB"/>
    <w:rsid w:val="002165F1"/>
    <w:rsid w:val="00233211"/>
    <w:rsid w:val="00246278"/>
    <w:rsid w:val="00255CC4"/>
    <w:rsid w:val="00260B24"/>
    <w:rsid w:val="00270635"/>
    <w:rsid w:val="002721FA"/>
    <w:rsid w:val="00273A7F"/>
    <w:rsid w:val="0027411A"/>
    <w:rsid w:val="00274D98"/>
    <w:rsid w:val="00276D21"/>
    <w:rsid w:val="00282D62"/>
    <w:rsid w:val="00287951"/>
    <w:rsid w:val="00291259"/>
    <w:rsid w:val="00291F1B"/>
    <w:rsid w:val="00296D7F"/>
    <w:rsid w:val="002A1FB3"/>
    <w:rsid w:val="002A5D45"/>
    <w:rsid w:val="002B3CF6"/>
    <w:rsid w:val="002C0EF6"/>
    <w:rsid w:val="002C768A"/>
    <w:rsid w:val="002D0BD7"/>
    <w:rsid w:val="002D2CA1"/>
    <w:rsid w:val="002D76C4"/>
    <w:rsid w:val="002E5FE2"/>
    <w:rsid w:val="002F2433"/>
    <w:rsid w:val="002F5199"/>
    <w:rsid w:val="00301DB3"/>
    <w:rsid w:val="00305119"/>
    <w:rsid w:val="003058D0"/>
    <w:rsid w:val="003157F1"/>
    <w:rsid w:val="0032124A"/>
    <w:rsid w:val="00354635"/>
    <w:rsid w:val="00356B5D"/>
    <w:rsid w:val="00357707"/>
    <w:rsid w:val="0036528E"/>
    <w:rsid w:val="00366211"/>
    <w:rsid w:val="0036627C"/>
    <w:rsid w:val="0036743B"/>
    <w:rsid w:val="0037469F"/>
    <w:rsid w:val="00377C10"/>
    <w:rsid w:val="0038798D"/>
    <w:rsid w:val="003901B2"/>
    <w:rsid w:val="00391B8E"/>
    <w:rsid w:val="003934C2"/>
    <w:rsid w:val="003A3075"/>
    <w:rsid w:val="003C69E3"/>
    <w:rsid w:val="003D096E"/>
    <w:rsid w:val="003D0BCB"/>
    <w:rsid w:val="003D5FC4"/>
    <w:rsid w:val="003D760E"/>
    <w:rsid w:val="003E1EF6"/>
    <w:rsid w:val="003E4910"/>
    <w:rsid w:val="003E5516"/>
    <w:rsid w:val="003E5BB0"/>
    <w:rsid w:val="003E71C5"/>
    <w:rsid w:val="003F4734"/>
    <w:rsid w:val="003F4B75"/>
    <w:rsid w:val="00414592"/>
    <w:rsid w:val="004177AB"/>
    <w:rsid w:val="00417B07"/>
    <w:rsid w:val="00420DFD"/>
    <w:rsid w:val="00425BC7"/>
    <w:rsid w:val="00435318"/>
    <w:rsid w:val="00436339"/>
    <w:rsid w:val="004367C9"/>
    <w:rsid w:val="00436DC6"/>
    <w:rsid w:val="00437A76"/>
    <w:rsid w:val="0045424C"/>
    <w:rsid w:val="004604B2"/>
    <w:rsid w:val="00464778"/>
    <w:rsid w:val="00465F72"/>
    <w:rsid w:val="00470E28"/>
    <w:rsid w:val="0047379B"/>
    <w:rsid w:val="00475080"/>
    <w:rsid w:val="00476F5B"/>
    <w:rsid w:val="00477A11"/>
    <w:rsid w:val="004829F0"/>
    <w:rsid w:val="004842E2"/>
    <w:rsid w:val="00486EB3"/>
    <w:rsid w:val="004934C5"/>
    <w:rsid w:val="004A29C3"/>
    <w:rsid w:val="004A6FEB"/>
    <w:rsid w:val="004B0100"/>
    <w:rsid w:val="004B03B0"/>
    <w:rsid w:val="004B0585"/>
    <w:rsid w:val="004B5D3E"/>
    <w:rsid w:val="004C265C"/>
    <w:rsid w:val="004D3B1A"/>
    <w:rsid w:val="004D64EC"/>
    <w:rsid w:val="004E61FF"/>
    <w:rsid w:val="00507957"/>
    <w:rsid w:val="00512A4E"/>
    <w:rsid w:val="00526AEE"/>
    <w:rsid w:val="005373E0"/>
    <w:rsid w:val="00556548"/>
    <w:rsid w:val="0057003C"/>
    <w:rsid w:val="00571B1C"/>
    <w:rsid w:val="00576D47"/>
    <w:rsid w:val="00580984"/>
    <w:rsid w:val="00583176"/>
    <w:rsid w:val="00586EF8"/>
    <w:rsid w:val="00586F37"/>
    <w:rsid w:val="00592F12"/>
    <w:rsid w:val="005A53C5"/>
    <w:rsid w:val="005A548F"/>
    <w:rsid w:val="005A7AE4"/>
    <w:rsid w:val="005B0371"/>
    <w:rsid w:val="005B49AB"/>
    <w:rsid w:val="005B50E7"/>
    <w:rsid w:val="005B555F"/>
    <w:rsid w:val="005C23BE"/>
    <w:rsid w:val="005C3D29"/>
    <w:rsid w:val="005C4BAB"/>
    <w:rsid w:val="005C692A"/>
    <w:rsid w:val="005D7EC1"/>
    <w:rsid w:val="005E12A5"/>
    <w:rsid w:val="005E4166"/>
    <w:rsid w:val="005E6053"/>
    <w:rsid w:val="005E69F0"/>
    <w:rsid w:val="005E6E9C"/>
    <w:rsid w:val="005E7B4F"/>
    <w:rsid w:val="005F003B"/>
    <w:rsid w:val="005F0090"/>
    <w:rsid w:val="00601882"/>
    <w:rsid w:val="00601C52"/>
    <w:rsid w:val="0060238F"/>
    <w:rsid w:val="00607906"/>
    <w:rsid w:val="00607D68"/>
    <w:rsid w:val="00607D74"/>
    <w:rsid w:val="006111CC"/>
    <w:rsid w:val="00613212"/>
    <w:rsid w:val="006149B1"/>
    <w:rsid w:val="00625932"/>
    <w:rsid w:val="00627A93"/>
    <w:rsid w:val="00637ABC"/>
    <w:rsid w:val="00640332"/>
    <w:rsid w:val="00656ADA"/>
    <w:rsid w:val="0066364A"/>
    <w:rsid w:val="006637C0"/>
    <w:rsid w:val="006663B7"/>
    <w:rsid w:val="006711F1"/>
    <w:rsid w:val="00675F61"/>
    <w:rsid w:val="00680D2B"/>
    <w:rsid w:val="00681B32"/>
    <w:rsid w:val="0068758F"/>
    <w:rsid w:val="00690889"/>
    <w:rsid w:val="006913C0"/>
    <w:rsid w:val="00697887"/>
    <w:rsid w:val="00697906"/>
    <w:rsid w:val="006A0790"/>
    <w:rsid w:val="006A1B09"/>
    <w:rsid w:val="006B0F88"/>
    <w:rsid w:val="006B1D2B"/>
    <w:rsid w:val="006B5E14"/>
    <w:rsid w:val="006C37D5"/>
    <w:rsid w:val="006D0099"/>
    <w:rsid w:val="006D0118"/>
    <w:rsid w:val="006E1131"/>
    <w:rsid w:val="006E2037"/>
    <w:rsid w:val="006E6199"/>
    <w:rsid w:val="007003FF"/>
    <w:rsid w:val="00701AE0"/>
    <w:rsid w:val="00703480"/>
    <w:rsid w:val="0070717E"/>
    <w:rsid w:val="00711797"/>
    <w:rsid w:val="00712870"/>
    <w:rsid w:val="00714AC0"/>
    <w:rsid w:val="00714DFB"/>
    <w:rsid w:val="00732972"/>
    <w:rsid w:val="00733A77"/>
    <w:rsid w:val="0074147D"/>
    <w:rsid w:val="00743D85"/>
    <w:rsid w:val="00744F8B"/>
    <w:rsid w:val="00750BD1"/>
    <w:rsid w:val="00753CF4"/>
    <w:rsid w:val="007565CC"/>
    <w:rsid w:val="00763B9A"/>
    <w:rsid w:val="00783416"/>
    <w:rsid w:val="007A6AA8"/>
    <w:rsid w:val="007B1357"/>
    <w:rsid w:val="007B635F"/>
    <w:rsid w:val="007C0A22"/>
    <w:rsid w:val="007E2272"/>
    <w:rsid w:val="007E444D"/>
    <w:rsid w:val="007E45C8"/>
    <w:rsid w:val="00820591"/>
    <w:rsid w:val="00830486"/>
    <w:rsid w:val="008310C9"/>
    <w:rsid w:val="008335F0"/>
    <w:rsid w:val="008342EB"/>
    <w:rsid w:val="00847F08"/>
    <w:rsid w:val="00850C1B"/>
    <w:rsid w:val="00852521"/>
    <w:rsid w:val="00853CC5"/>
    <w:rsid w:val="00874B86"/>
    <w:rsid w:val="00877E6E"/>
    <w:rsid w:val="00895555"/>
    <w:rsid w:val="008A0E51"/>
    <w:rsid w:val="008B083A"/>
    <w:rsid w:val="008B1099"/>
    <w:rsid w:val="008B458E"/>
    <w:rsid w:val="008C7848"/>
    <w:rsid w:val="008D6D37"/>
    <w:rsid w:val="008E3614"/>
    <w:rsid w:val="008E6D9C"/>
    <w:rsid w:val="00906589"/>
    <w:rsid w:val="00906AD6"/>
    <w:rsid w:val="009139D9"/>
    <w:rsid w:val="00917AF2"/>
    <w:rsid w:val="009231DD"/>
    <w:rsid w:val="0092418A"/>
    <w:rsid w:val="00934ED7"/>
    <w:rsid w:val="009543C3"/>
    <w:rsid w:val="00960180"/>
    <w:rsid w:val="00963161"/>
    <w:rsid w:val="00966E1B"/>
    <w:rsid w:val="00967CEA"/>
    <w:rsid w:val="00972F51"/>
    <w:rsid w:val="0097608B"/>
    <w:rsid w:val="00976E93"/>
    <w:rsid w:val="00984A02"/>
    <w:rsid w:val="0098696A"/>
    <w:rsid w:val="009909C5"/>
    <w:rsid w:val="0099346E"/>
    <w:rsid w:val="009947C0"/>
    <w:rsid w:val="009A33CE"/>
    <w:rsid w:val="009A4039"/>
    <w:rsid w:val="009A41F9"/>
    <w:rsid w:val="009A7C8D"/>
    <w:rsid w:val="009B02F8"/>
    <w:rsid w:val="009B5446"/>
    <w:rsid w:val="009C0296"/>
    <w:rsid w:val="009C66BC"/>
    <w:rsid w:val="009D017A"/>
    <w:rsid w:val="009D184F"/>
    <w:rsid w:val="009D18E3"/>
    <w:rsid w:val="009D1EEA"/>
    <w:rsid w:val="009E28BB"/>
    <w:rsid w:val="009F2D2C"/>
    <w:rsid w:val="009F5580"/>
    <w:rsid w:val="009F63B8"/>
    <w:rsid w:val="009F78F9"/>
    <w:rsid w:val="00A00C79"/>
    <w:rsid w:val="00A051F4"/>
    <w:rsid w:val="00A05648"/>
    <w:rsid w:val="00A1259B"/>
    <w:rsid w:val="00A1485E"/>
    <w:rsid w:val="00A15482"/>
    <w:rsid w:val="00A1732F"/>
    <w:rsid w:val="00A239D1"/>
    <w:rsid w:val="00A24895"/>
    <w:rsid w:val="00A31928"/>
    <w:rsid w:val="00A3435A"/>
    <w:rsid w:val="00A34601"/>
    <w:rsid w:val="00A36120"/>
    <w:rsid w:val="00A403AE"/>
    <w:rsid w:val="00A42E32"/>
    <w:rsid w:val="00A4676F"/>
    <w:rsid w:val="00A507D4"/>
    <w:rsid w:val="00A5391F"/>
    <w:rsid w:val="00A627B7"/>
    <w:rsid w:val="00A62A14"/>
    <w:rsid w:val="00A6617B"/>
    <w:rsid w:val="00A71FE5"/>
    <w:rsid w:val="00A7534B"/>
    <w:rsid w:val="00A81044"/>
    <w:rsid w:val="00A8263D"/>
    <w:rsid w:val="00A8667B"/>
    <w:rsid w:val="00A86DD2"/>
    <w:rsid w:val="00A936CB"/>
    <w:rsid w:val="00A971A1"/>
    <w:rsid w:val="00A97B4A"/>
    <w:rsid w:val="00AA0D99"/>
    <w:rsid w:val="00AA3AD8"/>
    <w:rsid w:val="00AA53C9"/>
    <w:rsid w:val="00AB0DC8"/>
    <w:rsid w:val="00AB3B56"/>
    <w:rsid w:val="00AB405C"/>
    <w:rsid w:val="00AC015D"/>
    <w:rsid w:val="00AD77A0"/>
    <w:rsid w:val="00AE1AB0"/>
    <w:rsid w:val="00AE4713"/>
    <w:rsid w:val="00AF16E0"/>
    <w:rsid w:val="00AF5326"/>
    <w:rsid w:val="00B019A2"/>
    <w:rsid w:val="00B0286E"/>
    <w:rsid w:val="00B033C8"/>
    <w:rsid w:val="00B06230"/>
    <w:rsid w:val="00B17DC9"/>
    <w:rsid w:val="00B33425"/>
    <w:rsid w:val="00B36F87"/>
    <w:rsid w:val="00B42334"/>
    <w:rsid w:val="00B44E24"/>
    <w:rsid w:val="00B47770"/>
    <w:rsid w:val="00B51DD9"/>
    <w:rsid w:val="00B54ECC"/>
    <w:rsid w:val="00B60AC0"/>
    <w:rsid w:val="00B70E2F"/>
    <w:rsid w:val="00B714F3"/>
    <w:rsid w:val="00B75A52"/>
    <w:rsid w:val="00B846C4"/>
    <w:rsid w:val="00B874C6"/>
    <w:rsid w:val="00B87B6B"/>
    <w:rsid w:val="00B9169E"/>
    <w:rsid w:val="00B91C4F"/>
    <w:rsid w:val="00BA455F"/>
    <w:rsid w:val="00BA6B67"/>
    <w:rsid w:val="00BB132B"/>
    <w:rsid w:val="00BB2576"/>
    <w:rsid w:val="00BB7133"/>
    <w:rsid w:val="00BC00B6"/>
    <w:rsid w:val="00BC5D77"/>
    <w:rsid w:val="00BD3F0A"/>
    <w:rsid w:val="00BE7385"/>
    <w:rsid w:val="00BF0D61"/>
    <w:rsid w:val="00BF487A"/>
    <w:rsid w:val="00BF5236"/>
    <w:rsid w:val="00BF5544"/>
    <w:rsid w:val="00BF6DB1"/>
    <w:rsid w:val="00C005E8"/>
    <w:rsid w:val="00C02773"/>
    <w:rsid w:val="00C13674"/>
    <w:rsid w:val="00C15F3E"/>
    <w:rsid w:val="00C16F44"/>
    <w:rsid w:val="00C25C0A"/>
    <w:rsid w:val="00C26984"/>
    <w:rsid w:val="00C402B3"/>
    <w:rsid w:val="00C41EEB"/>
    <w:rsid w:val="00C46BD9"/>
    <w:rsid w:val="00C47C2C"/>
    <w:rsid w:val="00C55258"/>
    <w:rsid w:val="00C562AC"/>
    <w:rsid w:val="00C62E34"/>
    <w:rsid w:val="00C73560"/>
    <w:rsid w:val="00C76226"/>
    <w:rsid w:val="00C769C5"/>
    <w:rsid w:val="00C847E5"/>
    <w:rsid w:val="00C84DB7"/>
    <w:rsid w:val="00C87A35"/>
    <w:rsid w:val="00C87A96"/>
    <w:rsid w:val="00C94B4F"/>
    <w:rsid w:val="00C96B4F"/>
    <w:rsid w:val="00CA19E7"/>
    <w:rsid w:val="00CB0F14"/>
    <w:rsid w:val="00CB26D7"/>
    <w:rsid w:val="00CB3F09"/>
    <w:rsid w:val="00CC36A3"/>
    <w:rsid w:val="00CC52F8"/>
    <w:rsid w:val="00CC6977"/>
    <w:rsid w:val="00CD659B"/>
    <w:rsid w:val="00CE0A43"/>
    <w:rsid w:val="00CE4AE7"/>
    <w:rsid w:val="00CF5212"/>
    <w:rsid w:val="00CF6A96"/>
    <w:rsid w:val="00D00118"/>
    <w:rsid w:val="00D038AE"/>
    <w:rsid w:val="00D161D5"/>
    <w:rsid w:val="00D16749"/>
    <w:rsid w:val="00D364EC"/>
    <w:rsid w:val="00D47FD7"/>
    <w:rsid w:val="00D61221"/>
    <w:rsid w:val="00D61962"/>
    <w:rsid w:val="00D72623"/>
    <w:rsid w:val="00D83556"/>
    <w:rsid w:val="00D83C75"/>
    <w:rsid w:val="00D87209"/>
    <w:rsid w:val="00D91B19"/>
    <w:rsid w:val="00DB6857"/>
    <w:rsid w:val="00DC2E52"/>
    <w:rsid w:val="00DD0E01"/>
    <w:rsid w:val="00DE0FC5"/>
    <w:rsid w:val="00DE1B4E"/>
    <w:rsid w:val="00DE5556"/>
    <w:rsid w:val="00DF1579"/>
    <w:rsid w:val="00DF4176"/>
    <w:rsid w:val="00E0095C"/>
    <w:rsid w:val="00E010A9"/>
    <w:rsid w:val="00E0178F"/>
    <w:rsid w:val="00E01FE8"/>
    <w:rsid w:val="00E13B62"/>
    <w:rsid w:val="00E14F50"/>
    <w:rsid w:val="00E17240"/>
    <w:rsid w:val="00E32AC8"/>
    <w:rsid w:val="00E43B7C"/>
    <w:rsid w:val="00E5028A"/>
    <w:rsid w:val="00E50F18"/>
    <w:rsid w:val="00E57D3F"/>
    <w:rsid w:val="00E62C85"/>
    <w:rsid w:val="00E67ED6"/>
    <w:rsid w:val="00E74595"/>
    <w:rsid w:val="00E76194"/>
    <w:rsid w:val="00E77485"/>
    <w:rsid w:val="00E77B80"/>
    <w:rsid w:val="00E814E7"/>
    <w:rsid w:val="00EA306D"/>
    <w:rsid w:val="00EA3E23"/>
    <w:rsid w:val="00EB1CB6"/>
    <w:rsid w:val="00EB427E"/>
    <w:rsid w:val="00EB7C57"/>
    <w:rsid w:val="00EC107A"/>
    <w:rsid w:val="00EC1E38"/>
    <w:rsid w:val="00EC1F23"/>
    <w:rsid w:val="00EC6182"/>
    <w:rsid w:val="00ED2695"/>
    <w:rsid w:val="00EE04BA"/>
    <w:rsid w:val="00EE47C4"/>
    <w:rsid w:val="00EE60DA"/>
    <w:rsid w:val="00EE676C"/>
    <w:rsid w:val="00EE6B5B"/>
    <w:rsid w:val="00EF16E3"/>
    <w:rsid w:val="00EF7CB0"/>
    <w:rsid w:val="00F049FC"/>
    <w:rsid w:val="00F04DD8"/>
    <w:rsid w:val="00F11F84"/>
    <w:rsid w:val="00F279CD"/>
    <w:rsid w:val="00F30C9B"/>
    <w:rsid w:val="00F32EAF"/>
    <w:rsid w:val="00F354B1"/>
    <w:rsid w:val="00F354D7"/>
    <w:rsid w:val="00F40452"/>
    <w:rsid w:val="00F40B2F"/>
    <w:rsid w:val="00F40F09"/>
    <w:rsid w:val="00F473DF"/>
    <w:rsid w:val="00F5757D"/>
    <w:rsid w:val="00F6343F"/>
    <w:rsid w:val="00F65F4E"/>
    <w:rsid w:val="00F66BFA"/>
    <w:rsid w:val="00F72776"/>
    <w:rsid w:val="00F81A5F"/>
    <w:rsid w:val="00F83907"/>
    <w:rsid w:val="00F92A40"/>
    <w:rsid w:val="00FA1BC1"/>
    <w:rsid w:val="00FB0E4E"/>
    <w:rsid w:val="00FC510C"/>
    <w:rsid w:val="00FC69E0"/>
    <w:rsid w:val="00FC7999"/>
    <w:rsid w:val="00FD6BFD"/>
    <w:rsid w:val="00FE1D37"/>
    <w:rsid w:val="00FE5E57"/>
    <w:rsid w:val="00FE6B04"/>
    <w:rsid w:val="00FE79FE"/>
    <w:rsid w:val="00FF322B"/>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62a47,#f8f8f8"/>
    </o:shapedefaults>
    <o:shapelayout v:ext="edit">
      <o:idmap v:ext="edit" data="2"/>
    </o:shapelayout>
  </w:shapeDefaults>
  <w:decimalSymbol w:val="."/>
  <w:listSeparator w:val=","/>
  <w14:docId w14:val="6E157A75"/>
  <w15:docId w15:val="{84E23A81-7C29-4E4F-9051-E82890F4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86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1B5868"/>
    <w:pPr>
      <w:keepNext/>
      <w:keepLines/>
      <w:spacing w:before="480"/>
      <w:ind w:left="794" w:hanging="794"/>
      <w:outlineLvl w:val="0"/>
    </w:pPr>
    <w:rPr>
      <w:b/>
    </w:rPr>
  </w:style>
  <w:style w:type="paragraph" w:styleId="Heading2">
    <w:name w:val="heading 2"/>
    <w:basedOn w:val="Heading1"/>
    <w:next w:val="Normal"/>
    <w:link w:val="Heading2Char"/>
    <w:qFormat/>
    <w:rsid w:val="001B5868"/>
    <w:pPr>
      <w:spacing w:before="320"/>
      <w:outlineLvl w:val="1"/>
    </w:pPr>
  </w:style>
  <w:style w:type="paragraph" w:styleId="Heading3">
    <w:name w:val="heading 3"/>
    <w:basedOn w:val="Heading1"/>
    <w:next w:val="Normal"/>
    <w:link w:val="Heading3Char"/>
    <w:qFormat/>
    <w:rsid w:val="001B5868"/>
    <w:pPr>
      <w:spacing w:before="200"/>
      <w:outlineLvl w:val="2"/>
    </w:pPr>
  </w:style>
  <w:style w:type="paragraph" w:styleId="Heading4">
    <w:name w:val="heading 4"/>
    <w:basedOn w:val="Heading3"/>
    <w:next w:val="Normal"/>
    <w:link w:val="Heading4Char"/>
    <w:qFormat/>
    <w:rsid w:val="001B5868"/>
    <w:pPr>
      <w:tabs>
        <w:tab w:val="clear" w:pos="794"/>
        <w:tab w:val="left" w:pos="992"/>
      </w:tabs>
      <w:ind w:left="992" w:hanging="992"/>
      <w:outlineLvl w:val="3"/>
    </w:pPr>
  </w:style>
  <w:style w:type="paragraph" w:styleId="Heading5">
    <w:name w:val="heading 5"/>
    <w:basedOn w:val="Heading4"/>
    <w:next w:val="Normal"/>
    <w:link w:val="Heading5Char"/>
    <w:qFormat/>
    <w:rsid w:val="001B5868"/>
    <w:pPr>
      <w:outlineLvl w:val="4"/>
    </w:pPr>
  </w:style>
  <w:style w:type="paragraph" w:styleId="Heading6">
    <w:name w:val="heading 6"/>
    <w:basedOn w:val="Heading4"/>
    <w:next w:val="Normal"/>
    <w:link w:val="Heading6Char"/>
    <w:qFormat/>
    <w:rsid w:val="001B5868"/>
    <w:pPr>
      <w:tabs>
        <w:tab w:val="clear" w:pos="992"/>
        <w:tab w:val="clear" w:pos="1191"/>
      </w:tabs>
      <w:ind w:left="1588" w:hanging="1588"/>
      <w:outlineLvl w:val="5"/>
    </w:pPr>
  </w:style>
  <w:style w:type="paragraph" w:styleId="Heading7">
    <w:name w:val="heading 7"/>
    <w:basedOn w:val="Heading6"/>
    <w:next w:val="Normal"/>
    <w:link w:val="Heading7Char"/>
    <w:qFormat/>
    <w:rsid w:val="001B5868"/>
    <w:pPr>
      <w:outlineLvl w:val="6"/>
    </w:pPr>
  </w:style>
  <w:style w:type="paragraph" w:styleId="Heading8">
    <w:name w:val="heading 8"/>
    <w:basedOn w:val="Heading6"/>
    <w:next w:val="Normal"/>
    <w:link w:val="Heading8Char"/>
    <w:qFormat/>
    <w:rsid w:val="001B5868"/>
    <w:pPr>
      <w:outlineLvl w:val="7"/>
    </w:pPr>
  </w:style>
  <w:style w:type="paragraph" w:styleId="Heading9">
    <w:name w:val="heading 9"/>
    <w:basedOn w:val="Heading6"/>
    <w:next w:val="Normal"/>
    <w:link w:val="Heading9Char"/>
    <w:qFormat/>
    <w:rsid w:val="001B586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586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1B586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1B5868"/>
  </w:style>
  <w:style w:type="paragraph" w:customStyle="1" w:styleId="Headingb">
    <w:name w:val="Heading_b"/>
    <w:basedOn w:val="Heading3"/>
    <w:next w:val="Normal"/>
    <w:link w:val="HeadingbChar"/>
    <w:qFormat/>
    <w:rsid w:val="001B5868"/>
    <w:pPr>
      <w:spacing w:before="160"/>
      <w:ind w:left="0" w:firstLine="0"/>
      <w:outlineLvl w:val="9"/>
    </w:pPr>
  </w:style>
  <w:style w:type="paragraph" w:customStyle="1" w:styleId="Headingi">
    <w:name w:val="Heading_i"/>
    <w:basedOn w:val="Heading3"/>
    <w:next w:val="Normal"/>
    <w:qFormat/>
    <w:rsid w:val="001B5868"/>
    <w:pPr>
      <w:spacing w:before="160"/>
      <w:ind w:left="0" w:firstLine="0"/>
    </w:pPr>
    <w:rPr>
      <w:b w:val="0"/>
      <w:i/>
    </w:rPr>
  </w:style>
  <w:style w:type="character" w:customStyle="1" w:styleId="href">
    <w:name w:val="href"/>
    <w:basedOn w:val="DefaultParagraphFont"/>
    <w:rsid w:val="001B5868"/>
  </w:style>
  <w:style w:type="paragraph" w:customStyle="1" w:styleId="AnnexNoTitle">
    <w:name w:val="Annex_NoTitle"/>
    <w:basedOn w:val="Normal"/>
    <w:next w:val="Normalaftertitle"/>
    <w:rsid w:val="00C0277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1B5868"/>
    <w:pPr>
      <w:spacing w:before="320"/>
    </w:pPr>
  </w:style>
  <w:style w:type="paragraph" w:customStyle="1" w:styleId="enumlev2">
    <w:name w:val="enumlev2"/>
    <w:basedOn w:val="enumlev1"/>
    <w:rsid w:val="001B5868"/>
    <w:pPr>
      <w:ind w:left="1191" w:hanging="397"/>
    </w:pPr>
  </w:style>
  <w:style w:type="paragraph" w:customStyle="1" w:styleId="enumlev1">
    <w:name w:val="enumlev1"/>
    <w:basedOn w:val="Normal"/>
    <w:link w:val="enumlev1Char"/>
    <w:rsid w:val="001B5868"/>
    <w:pPr>
      <w:spacing w:before="80"/>
      <w:ind w:left="794" w:hanging="794"/>
    </w:pPr>
  </w:style>
  <w:style w:type="paragraph" w:customStyle="1" w:styleId="enumlev3">
    <w:name w:val="enumlev3"/>
    <w:basedOn w:val="enumlev2"/>
    <w:rsid w:val="001B5868"/>
    <w:pPr>
      <w:ind w:left="1588"/>
    </w:pPr>
  </w:style>
  <w:style w:type="paragraph" w:customStyle="1" w:styleId="Note">
    <w:name w:val="Note"/>
    <w:basedOn w:val="Normal"/>
    <w:link w:val="NoteChar"/>
    <w:rsid w:val="001B5868"/>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1B5868"/>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1B5868"/>
    <w:pPr>
      <w:keepNext/>
      <w:keepLines/>
      <w:spacing w:before="240"/>
      <w:jc w:val="center"/>
    </w:pPr>
    <w:rPr>
      <w:b/>
      <w:sz w:val="28"/>
    </w:rPr>
  </w:style>
  <w:style w:type="paragraph" w:customStyle="1" w:styleId="Recref">
    <w:name w:val="Rec_ref"/>
    <w:basedOn w:val="Normal"/>
    <w:next w:val="Recdate"/>
    <w:rsid w:val="001B5868"/>
    <w:pPr>
      <w:jc w:val="center"/>
    </w:pPr>
  </w:style>
  <w:style w:type="paragraph" w:customStyle="1" w:styleId="Recdate">
    <w:name w:val="Rec_date"/>
    <w:basedOn w:val="Recref"/>
    <w:next w:val="Normalaftertitle"/>
    <w:rsid w:val="001B5868"/>
    <w:pPr>
      <w:jc w:val="right"/>
    </w:pPr>
  </w:style>
  <w:style w:type="paragraph" w:customStyle="1" w:styleId="HeadingSum">
    <w:name w:val="Heading_Sum"/>
    <w:basedOn w:val="Headingb"/>
    <w:next w:val="Normal"/>
    <w:autoRedefine/>
    <w:rsid w:val="001B5868"/>
    <w:pPr>
      <w:spacing w:before="240"/>
    </w:pPr>
    <w:rPr>
      <w:sz w:val="22"/>
      <w:lang w:val="es-ES_tradnl"/>
    </w:rPr>
  </w:style>
  <w:style w:type="paragraph" w:customStyle="1" w:styleId="AppendixNoTitle">
    <w:name w:val="Appendix_NoTitle"/>
    <w:basedOn w:val="Heading1"/>
    <w:next w:val="Normal"/>
    <w:rsid w:val="004367C9"/>
    <w:pPr>
      <w:ind w:left="0" w:firstLine="0"/>
      <w:jc w:val="center"/>
    </w:pPr>
    <w:rPr>
      <w:rFonts w:ascii="Times New Roman Bold" w:hAnsi="Times New Roman Bold"/>
      <w:bCs/>
      <w:sz w:val="28"/>
      <w:szCs w:val="28"/>
    </w:rPr>
  </w:style>
  <w:style w:type="paragraph" w:customStyle="1" w:styleId="Tablefin">
    <w:name w:val="Table_fin"/>
    <w:basedOn w:val="Normal"/>
    <w:next w:val="Normal"/>
    <w:rsid w:val="001B5868"/>
    <w:pPr>
      <w:spacing w:before="0"/>
    </w:pPr>
    <w:rPr>
      <w:sz w:val="20"/>
    </w:rPr>
  </w:style>
  <w:style w:type="paragraph" w:customStyle="1" w:styleId="Tablehead">
    <w:name w:val="Table_head"/>
    <w:basedOn w:val="Normal"/>
    <w:next w:val="Normal"/>
    <w:link w:val="TableheadChar"/>
    <w:rsid w:val="001B58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1B58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1B5868"/>
    <w:pPr>
      <w:keepNext/>
      <w:spacing w:before="360" w:after="120"/>
      <w:jc w:val="center"/>
    </w:pPr>
  </w:style>
  <w:style w:type="paragraph" w:customStyle="1" w:styleId="Tabletext">
    <w:name w:val="Table_text"/>
    <w:basedOn w:val="Normal"/>
    <w:link w:val="TabletextChar"/>
    <w:rsid w:val="001B58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1B586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1B586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B5868"/>
    <w:pPr>
      <w:ind w:left="794"/>
    </w:pPr>
  </w:style>
  <w:style w:type="paragraph" w:customStyle="1" w:styleId="Figurelegend">
    <w:name w:val="Figure_legend"/>
    <w:basedOn w:val="Normal"/>
    <w:rsid w:val="001B586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1B5868"/>
    <w:pPr>
      <w:keepNext/>
      <w:keepLines/>
      <w:spacing w:before="480" w:after="80"/>
      <w:jc w:val="center"/>
    </w:pPr>
    <w:rPr>
      <w:caps/>
      <w:sz w:val="18"/>
    </w:rPr>
  </w:style>
  <w:style w:type="paragraph" w:customStyle="1" w:styleId="Figuretitle">
    <w:name w:val="Figure_title"/>
    <w:basedOn w:val="Normal"/>
    <w:next w:val="Figure"/>
    <w:link w:val="FiguretitleChar"/>
    <w:rsid w:val="001B5868"/>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B5868"/>
    <w:pPr>
      <w:keepNext w:val="0"/>
      <w:spacing w:before="0" w:after="240"/>
    </w:pPr>
  </w:style>
  <w:style w:type="paragraph" w:customStyle="1" w:styleId="tocpart">
    <w:name w:val="tocpart"/>
    <w:basedOn w:val="Normal"/>
    <w:rsid w:val="001B586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1B5868"/>
    <w:pPr>
      <w:keepNext/>
      <w:keepLines/>
      <w:spacing w:before="480"/>
      <w:jc w:val="center"/>
    </w:pPr>
    <w:rPr>
      <w:sz w:val="28"/>
    </w:rPr>
  </w:style>
  <w:style w:type="paragraph" w:customStyle="1" w:styleId="Arttitle">
    <w:name w:val="Art_title"/>
    <w:basedOn w:val="Normal"/>
    <w:next w:val="Normalaftertitle"/>
    <w:link w:val="ArttitleCar"/>
    <w:rsid w:val="001B5868"/>
    <w:pPr>
      <w:keepNext/>
      <w:keepLines/>
      <w:spacing w:before="240"/>
      <w:jc w:val="center"/>
    </w:pPr>
    <w:rPr>
      <w:b/>
      <w:sz w:val="28"/>
    </w:rPr>
  </w:style>
  <w:style w:type="paragraph" w:customStyle="1" w:styleId="Blanc">
    <w:name w:val="Blanc"/>
    <w:basedOn w:val="Normal"/>
    <w:next w:val="Tabletext"/>
    <w:rsid w:val="001B5868"/>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1B58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B5868"/>
    <w:pPr>
      <w:keepNext/>
      <w:keepLines/>
      <w:spacing w:before="160"/>
      <w:ind w:left="794"/>
    </w:pPr>
    <w:rPr>
      <w:i/>
    </w:rPr>
  </w:style>
  <w:style w:type="paragraph" w:customStyle="1" w:styleId="ChapNo">
    <w:name w:val="Chap_No"/>
    <w:basedOn w:val="ArtNo"/>
    <w:next w:val="Chaptitle"/>
    <w:rsid w:val="001B5868"/>
    <w:rPr>
      <w:b/>
    </w:rPr>
  </w:style>
  <w:style w:type="paragraph" w:customStyle="1" w:styleId="Chaptitle">
    <w:name w:val="Chap_title"/>
    <w:basedOn w:val="Arttitle"/>
    <w:next w:val="Normalaftertitle"/>
    <w:link w:val="ChaptitleChar"/>
    <w:rsid w:val="001B5868"/>
  </w:style>
  <w:style w:type="character" w:styleId="FootnoteReference">
    <w:name w:val="footnote reference"/>
    <w:basedOn w:val="DefaultParagraphFont"/>
    <w:rsid w:val="001B5868"/>
    <w:rPr>
      <w:position w:val="6"/>
      <w:sz w:val="18"/>
    </w:rPr>
  </w:style>
  <w:style w:type="paragraph" w:styleId="FootnoteText">
    <w:name w:val="footnote text"/>
    <w:basedOn w:val="Normal"/>
    <w:link w:val="FootnoteTextChar"/>
    <w:rsid w:val="001B5868"/>
    <w:pPr>
      <w:keepLines/>
      <w:tabs>
        <w:tab w:val="left" w:pos="255"/>
      </w:tabs>
      <w:ind w:left="255" w:hanging="255"/>
    </w:pPr>
    <w:rPr>
      <w:sz w:val="22"/>
    </w:rPr>
  </w:style>
  <w:style w:type="paragraph" w:styleId="Index1">
    <w:name w:val="index 1"/>
    <w:basedOn w:val="Normal"/>
    <w:next w:val="Normal"/>
    <w:rsid w:val="001B5868"/>
  </w:style>
  <w:style w:type="paragraph" w:styleId="Index2">
    <w:name w:val="index 2"/>
    <w:basedOn w:val="Normal"/>
    <w:next w:val="Normal"/>
    <w:rsid w:val="001B5868"/>
    <w:pPr>
      <w:ind w:left="283"/>
    </w:pPr>
  </w:style>
  <w:style w:type="paragraph" w:styleId="Index3">
    <w:name w:val="index 3"/>
    <w:basedOn w:val="Normal"/>
    <w:next w:val="Normal"/>
    <w:rsid w:val="001B5868"/>
    <w:pPr>
      <w:ind w:left="566"/>
    </w:pPr>
  </w:style>
  <w:style w:type="paragraph" w:styleId="IndexHeading">
    <w:name w:val="index heading"/>
    <w:basedOn w:val="Normal"/>
    <w:next w:val="Index1"/>
    <w:rsid w:val="001B5868"/>
  </w:style>
  <w:style w:type="paragraph" w:customStyle="1" w:styleId="Line">
    <w:name w:val="Line"/>
    <w:basedOn w:val="Normal"/>
    <w:next w:val="Normal"/>
    <w:rsid w:val="001B5868"/>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1B586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B5868"/>
  </w:style>
  <w:style w:type="paragraph" w:customStyle="1" w:styleId="Partref">
    <w:name w:val="Part_ref"/>
    <w:basedOn w:val="Normal"/>
    <w:next w:val="Normal"/>
    <w:rsid w:val="001B5868"/>
    <w:pPr>
      <w:keepNext/>
      <w:keepLines/>
      <w:spacing w:after="280"/>
      <w:jc w:val="center"/>
    </w:pPr>
  </w:style>
  <w:style w:type="paragraph" w:customStyle="1" w:styleId="Parttitle">
    <w:name w:val="Part_title"/>
    <w:basedOn w:val="Normal"/>
    <w:next w:val="Normalaftertitle"/>
    <w:rsid w:val="001B586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B5868"/>
  </w:style>
  <w:style w:type="paragraph" w:customStyle="1" w:styleId="QuestionNo">
    <w:name w:val="Question_No"/>
    <w:basedOn w:val="RecNo"/>
    <w:next w:val="Normal"/>
    <w:rsid w:val="001B5868"/>
  </w:style>
  <w:style w:type="paragraph" w:customStyle="1" w:styleId="Questionref">
    <w:name w:val="Question_ref"/>
    <w:basedOn w:val="Recref"/>
    <w:next w:val="Questiondate"/>
    <w:rsid w:val="001B5868"/>
  </w:style>
  <w:style w:type="paragraph" w:customStyle="1" w:styleId="Questiontitle">
    <w:name w:val="Question_title"/>
    <w:basedOn w:val="Normal"/>
    <w:next w:val="Questionref"/>
    <w:rsid w:val="001B5868"/>
  </w:style>
  <w:style w:type="paragraph" w:customStyle="1" w:styleId="Reftext">
    <w:name w:val="Ref_text"/>
    <w:basedOn w:val="Normal"/>
    <w:rsid w:val="001B5868"/>
    <w:pPr>
      <w:ind w:left="794" w:hanging="794"/>
    </w:pPr>
    <w:rPr>
      <w:sz w:val="22"/>
    </w:rPr>
  </w:style>
  <w:style w:type="paragraph" w:customStyle="1" w:styleId="Reftitle">
    <w:name w:val="Ref_title"/>
    <w:basedOn w:val="Normal"/>
    <w:next w:val="Reftext"/>
    <w:rsid w:val="001B586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B5868"/>
  </w:style>
  <w:style w:type="paragraph" w:customStyle="1" w:styleId="RepNo">
    <w:name w:val="Rep_No"/>
    <w:basedOn w:val="RecNo"/>
    <w:next w:val="Reptitle"/>
    <w:link w:val="RepNoChar"/>
    <w:rsid w:val="001B5868"/>
  </w:style>
  <w:style w:type="paragraph" w:customStyle="1" w:styleId="Reptitle">
    <w:name w:val="Rep_title"/>
    <w:basedOn w:val="Rectitle"/>
    <w:next w:val="Repref"/>
    <w:link w:val="ReptitleChar"/>
    <w:rsid w:val="001B5868"/>
  </w:style>
  <w:style w:type="paragraph" w:customStyle="1" w:styleId="Repref">
    <w:name w:val="Rep_ref"/>
    <w:basedOn w:val="Recref"/>
    <w:next w:val="Repdate"/>
    <w:rsid w:val="001B5868"/>
  </w:style>
  <w:style w:type="paragraph" w:customStyle="1" w:styleId="Resdate">
    <w:name w:val="Res_date"/>
    <w:basedOn w:val="Recdate"/>
    <w:next w:val="Normalaftertitle"/>
    <w:rsid w:val="001B5868"/>
  </w:style>
  <w:style w:type="paragraph" w:customStyle="1" w:styleId="ResNo">
    <w:name w:val="Res_No"/>
    <w:basedOn w:val="RecNo"/>
    <w:next w:val="Restitle"/>
    <w:link w:val="ResNoChar"/>
    <w:rsid w:val="001B5868"/>
  </w:style>
  <w:style w:type="paragraph" w:customStyle="1" w:styleId="Restitle">
    <w:name w:val="Res_title"/>
    <w:basedOn w:val="Normal"/>
    <w:next w:val="Resref"/>
    <w:link w:val="RestitleChar"/>
    <w:rsid w:val="001B5868"/>
    <w:pPr>
      <w:spacing w:before="240"/>
      <w:jc w:val="center"/>
    </w:pPr>
    <w:rPr>
      <w:b/>
      <w:sz w:val="28"/>
    </w:rPr>
  </w:style>
  <w:style w:type="paragraph" w:customStyle="1" w:styleId="Resref">
    <w:name w:val="Res_ref"/>
    <w:basedOn w:val="Recref"/>
    <w:next w:val="Resdate"/>
    <w:rsid w:val="001B5868"/>
  </w:style>
  <w:style w:type="paragraph" w:customStyle="1" w:styleId="SectionNo">
    <w:name w:val="Section_No"/>
    <w:basedOn w:val="Normal"/>
    <w:next w:val="Normal"/>
    <w:rsid w:val="001B5868"/>
  </w:style>
  <w:style w:type="paragraph" w:customStyle="1" w:styleId="Sectiontitle0">
    <w:name w:val="Section_title"/>
    <w:basedOn w:val="Normal"/>
    <w:next w:val="Normalaftertitle"/>
    <w:rsid w:val="001B586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B5868"/>
    <w:pPr>
      <w:tabs>
        <w:tab w:val="clear" w:pos="794"/>
        <w:tab w:val="clear" w:pos="1191"/>
        <w:tab w:val="clear" w:pos="1588"/>
        <w:tab w:val="clear" w:pos="1985"/>
        <w:tab w:val="right" w:pos="9611"/>
      </w:tabs>
    </w:pPr>
    <w:rPr>
      <w:i/>
    </w:rPr>
  </w:style>
  <w:style w:type="paragraph" w:styleId="TOC1">
    <w:name w:val="toc 1"/>
    <w:basedOn w:val="Normal"/>
    <w:uiPriority w:val="39"/>
    <w:rsid w:val="001B586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1B5868"/>
    <w:pPr>
      <w:tabs>
        <w:tab w:val="clear" w:pos="567"/>
        <w:tab w:val="left" w:pos="1276"/>
      </w:tabs>
      <w:spacing w:before="160"/>
      <w:ind w:left="1276" w:hanging="709"/>
    </w:pPr>
  </w:style>
  <w:style w:type="paragraph" w:styleId="TOC3">
    <w:name w:val="toc 3"/>
    <w:basedOn w:val="TOC2"/>
    <w:rsid w:val="001B5868"/>
    <w:pPr>
      <w:tabs>
        <w:tab w:val="clear" w:pos="1276"/>
        <w:tab w:val="left" w:pos="2155"/>
      </w:tabs>
      <w:ind w:left="2155" w:hanging="879"/>
    </w:pPr>
  </w:style>
  <w:style w:type="paragraph" w:styleId="TOC4">
    <w:name w:val="toc 4"/>
    <w:basedOn w:val="TOC3"/>
    <w:rsid w:val="001B5868"/>
    <w:pPr>
      <w:tabs>
        <w:tab w:val="left" w:pos="3261"/>
      </w:tabs>
      <w:spacing w:before="80"/>
      <w:ind w:left="3261" w:hanging="993"/>
    </w:pPr>
  </w:style>
  <w:style w:type="paragraph" w:styleId="TOC5">
    <w:name w:val="toc 5"/>
    <w:basedOn w:val="TOC4"/>
    <w:rsid w:val="001B5868"/>
  </w:style>
  <w:style w:type="paragraph" w:styleId="TOC6">
    <w:name w:val="toc 6"/>
    <w:basedOn w:val="TOC4"/>
    <w:rsid w:val="001B5868"/>
  </w:style>
  <w:style w:type="paragraph" w:styleId="TOC7">
    <w:name w:val="toc 7"/>
    <w:basedOn w:val="TOC4"/>
    <w:rsid w:val="001B5868"/>
  </w:style>
  <w:style w:type="paragraph" w:styleId="TOC8">
    <w:name w:val="toc 8"/>
    <w:basedOn w:val="TOC4"/>
    <w:rsid w:val="001B5868"/>
  </w:style>
  <w:style w:type="paragraph" w:customStyle="1" w:styleId="Annexref">
    <w:name w:val="Annex_ref"/>
    <w:basedOn w:val="Normal"/>
    <w:next w:val="Normalaftertitle"/>
    <w:rsid w:val="001B5868"/>
    <w:pPr>
      <w:keepNext/>
      <w:keepLines/>
      <w:spacing w:after="280"/>
      <w:jc w:val="center"/>
    </w:pPr>
  </w:style>
  <w:style w:type="paragraph" w:customStyle="1" w:styleId="Appendixref">
    <w:name w:val="Appendix_ref"/>
    <w:basedOn w:val="Annexref"/>
    <w:next w:val="Normalaftertitle"/>
    <w:rsid w:val="001B5868"/>
  </w:style>
  <w:style w:type="paragraph" w:customStyle="1" w:styleId="Tabletitle">
    <w:name w:val="Table_title"/>
    <w:basedOn w:val="Normal"/>
    <w:next w:val="Tablehead"/>
    <w:link w:val="TabletitleChar"/>
    <w:rsid w:val="001B5868"/>
    <w:pPr>
      <w:keepNext/>
      <w:spacing w:before="0" w:after="120"/>
      <w:jc w:val="center"/>
    </w:pPr>
    <w:rPr>
      <w:b/>
    </w:rPr>
  </w:style>
  <w:style w:type="paragraph" w:customStyle="1" w:styleId="Summary">
    <w:name w:val="Summary"/>
    <w:basedOn w:val="Normal"/>
    <w:next w:val="Normalaftertitle"/>
    <w:autoRedefine/>
    <w:rsid w:val="001B5868"/>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1B5868"/>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5D7EC1"/>
    <w:rPr>
      <w:vertAlign w:val="superscript"/>
    </w:rPr>
  </w:style>
  <w:style w:type="paragraph" w:customStyle="1" w:styleId="Figurewithouttitle">
    <w:name w:val="Figure_without_title"/>
    <w:basedOn w:val="FigureNo"/>
    <w:next w:val="Normal"/>
    <w:rsid w:val="005D7EC1"/>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5D7EC1"/>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5D7EC1"/>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5D7EC1"/>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5D7EC1"/>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5D7EC1"/>
    <w:pPr>
      <w:tabs>
        <w:tab w:val="left" w:pos="567"/>
        <w:tab w:val="left" w:pos="1701"/>
        <w:tab w:val="left" w:pos="2835"/>
      </w:tabs>
      <w:spacing w:before="240"/>
    </w:pPr>
    <w:rPr>
      <w:b w:val="0"/>
      <w:caps/>
    </w:rPr>
  </w:style>
  <w:style w:type="paragraph" w:customStyle="1" w:styleId="Title2">
    <w:name w:val="Title 2"/>
    <w:basedOn w:val="Source"/>
    <w:next w:val="Normal"/>
    <w:rsid w:val="005D7EC1"/>
    <w:pPr>
      <w:overflowPunct/>
      <w:autoSpaceDE/>
      <w:autoSpaceDN/>
      <w:adjustRightInd/>
      <w:spacing w:before="480"/>
      <w:textAlignment w:val="auto"/>
    </w:pPr>
    <w:rPr>
      <w:b w:val="0"/>
      <w:caps/>
    </w:rPr>
  </w:style>
  <w:style w:type="paragraph" w:customStyle="1" w:styleId="Title3">
    <w:name w:val="Title 3"/>
    <w:basedOn w:val="Title2"/>
    <w:next w:val="Normal"/>
    <w:rsid w:val="005D7EC1"/>
    <w:pPr>
      <w:spacing w:before="240"/>
    </w:pPr>
    <w:rPr>
      <w:caps w:val="0"/>
    </w:rPr>
  </w:style>
  <w:style w:type="paragraph" w:customStyle="1" w:styleId="Title4">
    <w:name w:val="Title 4"/>
    <w:basedOn w:val="Title3"/>
    <w:next w:val="Heading1"/>
    <w:rsid w:val="005D7EC1"/>
    <w:rPr>
      <w:b/>
    </w:rPr>
  </w:style>
  <w:style w:type="character" w:customStyle="1" w:styleId="Appdef">
    <w:name w:val="App_def"/>
    <w:basedOn w:val="DefaultParagraphFont"/>
    <w:rsid w:val="005D7EC1"/>
    <w:rPr>
      <w:rFonts w:ascii="Times New Roman" w:hAnsi="Times New Roman"/>
      <w:b/>
    </w:rPr>
  </w:style>
  <w:style w:type="character" w:customStyle="1" w:styleId="Appref">
    <w:name w:val="App_ref"/>
    <w:basedOn w:val="DefaultParagraphFont"/>
    <w:rsid w:val="005D7EC1"/>
  </w:style>
  <w:style w:type="character" w:customStyle="1" w:styleId="Artdef">
    <w:name w:val="Art_def"/>
    <w:basedOn w:val="DefaultParagraphFont"/>
    <w:rsid w:val="005D7EC1"/>
    <w:rPr>
      <w:rFonts w:ascii="Times New Roman" w:hAnsi="Times New Roman"/>
      <w:b/>
    </w:rPr>
  </w:style>
  <w:style w:type="character" w:customStyle="1" w:styleId="Artref">
    <w:name w:val="Art_ref"/>
    <w:basedOn w:val="DefaultParagraphFont"/>
    <w:rsid w:val="005D7EC1"/>
  </w:style>
  <w:style w:type="character" w:customStyle="1" w:styleId="Tablefreq">
    <w:name w:val="Table_freq"/>
    <w:basedOn w:val="DefaultParagraphFont"/>
    <w:rsid w:val="005D7EC1"/>
    <w:rPr>
      <w:b/>
      <w:color w:val="auto"/>
      <w:sz w:val="20"/>
    </w:rPr>
  </w:style>
  <w:style w:type="paragraph" w:customStyle="1" w:styleId="Formal">
    <w:name w:val="Formal"/>
    <w:basedOn w:val="ASN1"/>
    <w:rsid w:val="005D7EC1"/>
    <w:pPr>
      <w:tabs>
        <w:tab w:val="left" w:pos="1871"/>
      </w:tabs>
      <w:jc w:val="left"/>
    </w:pPr>
    <w:rPr>
      <w:rFonts w:ascii="Times New Roman Bold" w:hAnsi="Times New Roman Bold"/>
      <w:b w:val="0"/>
    </w:rPr>
  </w:style>
  <w:style w:type="paragraph" w:customStyle="1" w:styleId="Section1">
    <w:name w:val="Section_1"/>
    <w:basedOn w:val="Normal"/>
    <w:rsid w:val="005D7EC1"/>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5D7EC1"/>
    <w:rPr>
      <w:b w:val="0"/>
      <w:i/>
    </w:rPr>
  </w:style>
  <w:style w:type="paragraph" w:customStyle="1" w:styleId="AnnexNo">
    <w:name w:val="Annex_No"/>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D7EC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5D7EC1"/>
  </w:style>
  <w:style w:type="paragraph" w:customStyle="1" w:styleId="Appendixtitle">
    <w:name w:val="Appendix_title"/>
    <w:basedOn w:val="Annextitle"/>
    <w:next w:val="Normal"/>
    <w:rsid w:val="005D7EC1"/>
  </w:style>
  <w:style w:type="paragraph" w:customStyle="1" w:styleId="Border">
    <w:name w:val="Border"/>
    <w:basedOn w:val="Normal"/>
    <w:rsid w:val="005D7EC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5D7EC1"/>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5D7EC1"/>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5D7EC1"/>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5D7EC1"/>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5D7EC1"/>
  </w:style>
  <w:style w:type="paragraph" w:customStyle="1" w:styleId="Normalaftertitle0">
    <w:name w:val="Normal after title"/>
    <w:basedOn w:val="Normal"/>
    <w:next w:val="Normal"/>
    <w:rsid w:val="005D7EC1"/>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5D7EC1"/>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5D7EC1"/>
    <w:pPr>
      <w:tabs>
        <w:tab w:val="clear" w:pos="794"/>
        <w:tab w:val="clear" w:pos="1191"/>
        <w:tab w:val="left" w:pos="1134"/>
      </w:tabs>
      <w:jc w:val="left"/>
    </w:pPr>
  </w:style>
  <w:style w:type="paragraph" w:customStyle="1" w:styleId="Section3">
    <w:name w:val="Section_3"/>
    <w:basedOn w:val="Section1"/>
    <w:rsid w:val="005D7EC1"/>
    <w:rPr>
      <w:b w:val="0"/>
    </w:rPr>
  </w:style>
  <w:style w:type="paragraph" w:customStyle="1" w:styleId="TableTextS5">
    <w:name w:val="Table_TextS5"/>
    <w:basedOn w:val="Normal"/>
    <w:rsid w:val="005D7EC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5D7EC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D7EC1"/>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5D7EC1"/>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D7EC1"/>
  </w:style>
  <w:style w:type="paragraph" w:customStyle="1" w:styleId="Committee">
    <w:name w:val="Committee"/>
    <w:basedOn w:val="Normal"/>
    <w:qFormat/>
    <w:rsid w:val="005D7EC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rsid w:val="005D7EC1"/>
    <w:rPr>
      <w:noProof/>
      <w:sz w:val="18"/>
      <w:lang w:val="en-GB" w:eastAsia="en-US"/>
    </w:rPr>
  </w:style>
  <w:style w:type="character" w:customStyle="1" w:styleId="FootnoteTextChar">
    <w:name w:val="Footnote Text Char"/>
    <w:basedOn w:val="DefaultParagraphFont"/>
    <w:link w:val="FootnoteText"/>
    <w:rsid w:val="005D7EC1"/>
    <w:rPr>
      <w:sz w:val="22"/>
      <w:lang w:val="en-GB" w:eastAsia="en-US"/>
    </w:rPr>
  </w:style>
  <w:style w:type="paragraph" w:customStyle="1" w:styleId="Normalend">
    <w:name w:val="Normal_end"/>
    <w:basedOn w:val="Normal"/>
    <w:next w:val="Normal"/>
    <w:link w:val="NormalendChar"/>
    <w:qFormat/>
    <w:rsid w:val="005D7EC1"/>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5D7EC1"/>
    <w:pPr>
      <w:keepNext/>
      <w:keepLines/>
    </w:pPr>
  </w:style>
  <w:style w:type="paragraph" w:customStyle="1" w:styleId="Subsection1">
    <w:name w:val="Subsection_1"/>
    <w:basedOn w:val="Section1"/>
    <w:next w:val="Normalaftertitle0"/>
    <w:qFormat/>
    <w:rsid w:val="005D7EC1"/>
  </w:style>
  <w:style w:type="paragraph" w:customStyle="1" w:styleId="Volumetitle">
    <w:name w:val="Volume_title"/>
    <w:basedOn w:val="Normal"/>
    <w:qFormat/>
    <w:rsid w:val="005D7EC1"/>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D7EC1"/>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5D7EC1"/>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5D7EC1"/>
    <w:rPr>
      <w:rFonts w:ascii="Times New Roman" w:hAnsi="Times New Roman"/>
      <w:b w:val="0"/>
    </w:rPr>
  </w:style>
  <w:style w:type="paragraph" w:customStyle="1" w:styleId="Tablesplit">
    <w:name w:val="Table_split"/>
    <w:basedOn w:val="Tabletext"/>
    <w:qFormat/>
    <w:rsid w:val="005D7EC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5D7EC1"/>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5D7EC1"/>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5D7EC1"/>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5D7EC1"/>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5D7EC1"/>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5D7EC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5D7EC1"/>
    <w:rPr>
      <w:rFonts w:ascii="Times New Roman Bold" w:hAnsi="Times New Roman Bold"/>
      <w:b/>
      <w:sz w:val="18"/>
      <w:lang w:val="en-GB" w:eastAsia="en-US"/>
    </w:rPr>
  </w:style>
  <w:style w:type="paragraph" w:customStyle="1" w:styleId="Figurewithlegend">
    <w:name w:val="Figure_with_legend"/>
    <w:basedOn w:val="Figure"/>
    <w:rsid w:val="005D7EC1"/>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5D7EC1"/>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5D7EC1"/>
    <w:rPr>
      <w:sz w:val="24"/>
      <w:lang w:val="en-GB" w:eastAsia="en-US"/>
    </w:rPr>
  </w:style>
  <w:style w:type="character" w:customStyle="1" w:styleId="Heading1Char">
    <w:name w:val="Heading 1 Char"/>
    <w:basedOn w:val="DefaultParagraphFont"/>
    <w:link w:val="Heading1"/>
    <w:rsid w:val="005D7EC1"/>
    <w:rPr>
      <w:b/>
      <w:sz w:val="24"/>
      <w:lang w:val="en-GB" w:eastAsia="en-US"/>
    </w:rPr>
  </w:style>
  <w:style w:type="character" w:customStyle="1" w:styleId="TableheadChar">
    <w:name w:val="Table_head Char"/>
    <w:basedOn w:val="DefaultParagraphFont"/>
    <w:link w:val="Tablehead"/>
    <w:locked/>
    <w:rsid w:val="005D7EC1"/>
    <w:rPr>
      <w:b/>
      <w:sz w:val="22"/>
      <w:lang w:val="en-GB" w:eastAsia="en-US"/>
    </w:rPr>
  </w:style>
  <w:style w:type="character" w:customStyle="1" w:styleId="TabletextChar">
    <w:name w:val="Table_text Char"/>
    <w:basedOn w:val="DefaultParagraphFont"/>
    <w:link w:val="Tabletext"/>
    <w:locked/>
    <w:rsid w:val="005D7EC1"/>
    <w:rPr>
      <w:sz w:val="22"/>
      <w:lang w:val="en-GB" w:eastAsia="en-US"/>
    </w:rPr>
  </w:style>
  <w:style w:type="character" w:customStyle="1" w:styleId="EquationChar">
    <w:name w:val="Equation Char"/>
    <w:link w:val="Equation"/>
    <w:rsid w:val="005D7EC1"/>
    <w:rPr>
      <w:sz w:val="24"/>
      <w:lang w:val="en-GB" w:eastAsia="en-US"/>
    </w:rPr>
  </w:style>
  <w:style w:type="character" w:customStyle="1" w:styleId="enumlev1Char">
    <w:name w:val="enumlev1 Char"/>
    <w:link w:val="enumlev1"/>
    <w:locked/>
    <w:rsid w:val="005D7EC1"/>
    <w:rPr>
      <w:sz w:val="24"/>
      <w:lang w:val="en-GB" w:eastAsia="en-US"/>
    </w:rPr>
  </w:style>
  <w:style w:type="character" w:customStyle="1" w:styleId="FigureNo0">
    <w:name w:val="Figure_No (文字)"/>
    <w:link w:val="FigureNo"/>
    <w:locked/>
    <w:rsid w:val="005D7EC1"/>
    <w:rPr>
      <w:caps/>
      <w:sz w:val="18"/>
      <w:lang w:val="en-GB" w:eastAsia="en-US"/>
    </w:rPr>
  </w:style>
  <w:style w:type="character" w:customStyle="1" w:styleId="RectitleChar">
    <w:name w:val="Rec_title Char"/>
    <w:link w:val="Rectitle"/>
    <w:qFormat/>
    <w:locked/>
    <w:rsid w:val="005D7EC1"/>
    <w:rPr>
      <w:b/>
      <w:sz w:val="28"/>
      <w:lang w:val="en-GB" w:eastAsia="en-US"/>
    </w:rPr>
  </w:style>
  <w:style w:type="character" w:customStyle="1" w:styleId="TableNoChar">
    <w:name w:val="Table_No Char"/>
    <w:link w:val="TableNo"/>
    <w:locked/>
    <w:rsid w:val="005D7EC1"/>
    <w:rPr>
      <w:sz w:val="24"/>
      <w:lang w:val="en-GB" w:eastAsia="en-US"/>
    </w:rPr>
  </w:style>
  <w:style w:type="character" w:customStyle="1" w:styleId="TabletitleChar">
    <w:name w:val="Table_title Char"/>
    <w:link w:val="Tabletitle"/>
    <w:locked/>
    <w:rsid w:val="005D7EC1"/>
    <w:rPr>
      <w:b/>
      <w:sz w:val="24"/>
      <w:lang w:val="en-GB" w:eastAsia="en-US"/>
    </w:rPr>
  </w:style>
  <w:style w:type="character" w:customStyle="1" w:styleId="HeadingbChar">
    <w:name w:val="Heading_b Char"/>
    <w:basedOn w:val="DefaultParagraphFont"/>
    <w:link w:val="Headingb"/>
    <w:locked/>
    <w:rsid w:val="005D7EC1"/>
    <w:rPr>
      <w:b/>
      <w:sz w:val="24"/>
      <w:lang w:val="en-GB" w:eastAsia="en-US"/>
    </w:rPr>
  </w:style>
  <w:style w:type="character" w:customStyle="1" w:styleId="NormalaftertitleChar">
    <w:name w:val="Normal_after_title Char"/>
    <w:link w:val="Normalaftertitle"/>
    <w:locked/>
    <w:rsid w:val="005D7EC1"/>
    <w:rPr>
      <w:sz w:val="24"/>
      <w:lang w:val="en-GB" w:eastAsia="en-US"/>
    </w:rPr>
  </w:style>
  <w:style w:type="paragraph" w:styleId="Caption">
    <w:name w:val="caption"/>
    <w:basedOn w:val="Normal"/>
    <w:next w:val="Normal"/>
    <w:link w:val="CaptionChar"/>
    <w:uiPriority w:val="35"/>
    <w:unhideWhenUsed/>
    <w:qFormat/>
    <w:rsid w:val="005D7EC1"/>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eastAsia="en-GB"/>
    </w:rPr>
  </w:style>
  <w:style w:type="character" w:customStyle="1" w:styleId="EquationlegendChar">
    <w:name w:val="Equation_legend Char"/>
    <w:basedOn w:val="DefaultParagraphFont"/>
    <w:link w:val="Equationlegend"/>
    <w:locked/>
    <w:rsid w:val="005D7EC1"/>
    <w:rPr>
      <w:sz w:val="24"/>
      <w:lang w:eastAsia="en-US"/>
    </w:rPr>
  </w:style>
  <w:style w:type="character" w:customStyle="1" w:styleId="TablelegendChar">
    <w:name w:val="Table_legend Char"/>
    <w:basedOn w:val="TabletextChar"/>
    <w:link w:val="Tablelegend"/>
    <w:locked/>
    <w:rsid w:val="005D7EC1"/>
    <w:rPr>
      <w:sz w:val="22"/>
      <w:lang w:val="en-GB" w:eastAsia="en-US"/>
    </w:rPr>
  </w:style>
  <w:style w:type="character" w:customStyle="1" w:styleId="Heading2Char">
    <w:name w:val="Heading 2 Char"/>
    <w:basedOn w:val="DefaultParagraphFont"/>
    <w:link w:val="Heading2"/>
    <w:rsid w:val="005D7EC1"/>
    <w:rPr>
      <w:b/>
      <w:sz w:val="24"/>
      <w:lang w:val="en-GB" w:eastAsia="en-US"/>
    </w:rPr>
  </w:style>
  <w:style w:type="character" w:customStyle="1" w:styleId="Heading3Char">
    <w:name w:val="Heading 3 Char"/>
    <w:basedOn w:val="DefaultParagraphFont"/>
    <w:link w:val="Heading3"/>
    <w:rsid w:val="005D7EC1"/>
    <w:rPr>
      <w:b/>
      <w:sz w:val="24"/>
      <w:lang w:val="en-GB" w:eastAsia="en-US"/>
    </w:rPr>
  </w:style>
  <w:style w:type="character" w:customStyle="1" w:styleId="Heading4Char">
    <w:name w:val="Heading 4 Char"/>
    <w:basedOn w:val="DefaultParagraphFont"/>
    <w:link w:val="Heading4"/>
    <w:rsid w:val="005D7EC1"/>
    <w:rPr>
      <w:b/>
      <w:sz w:val="24"/>
      <w:lang w:val="en-GB" w:eastAsia="en-US"/>
    </w:rPr>
  </w:style>
  <w:style w:type="character" w:customStyle="1" w:styleId="Heading5Char">
    <w:name w:val="Heading 5 Char"/>
    <w:basedOn w:val="DefaultParagraphFont"/>
    <w:link w:val="Heading5"/>
    <w:rsid w:val="005D7EC1"/>
    <w:rPr>
      <w:b/>
      <w:sz w:val="24"/>
      <w:lang w:val="en-GB" w:eastAsia="en-US"/>
    </w:rPr>
  </w:style>
  <w:style w:type="character" w:customStyle="1" w:styleId="Heading6Char">
    <w:name w:val="Heading 6 Char"/>
    <w:basedOn w:val="DefaultParagraphFont"/>
    <w:link w:val="Heading6"/>
    <w:rsid w:val="005D7EC1"/>
    <w:rPr>
      <w:b/>
      <w:sz w:val="24"/>
      <w:lang w:val="en-GB" w:eastAsia="en-US"/>
    </w:rPr>
  </w:style>
  <w:style w:type="character" w:customStyle="1" w:styleId="Heading7Char">
    <w:name w:val="Heading 7 Char"/>
    <w:basedOn w:val="DefaultParagraphFont"/>
    <w:link w:val="Heading7"/>
    <w:rsid w:val="005D7EC1"/>
    <w:rPr>
      <w:b/>
      <w:sz w:val="24"/>
      <w:lang w:val="en-GB" w:eastAsia="en-US"/>
    </w:rPr>
  </w:style>
  <w:style w:type="character" w:customStyle="1" w:styleId="Heading8Char">
    <w:name w:val="Heading 8 Char"/>
    <w:basedOn w:val="DefaultParagraphFont"/>
    <w:link w:val="Heading8"/>
    <w:rsid w:val="005D7EC1"/>
    <w:rPr>
      <w:b/>
      <w:sz w:val="24"/>
      <w:lang w:val="en-GB" w:eastAsia="en-US"/>
    </w:rPr>
  </w:style>
  <w:style w:type="character" w:customStyle="1" w:styleId="Heading9Char">
    <w:name w:val="Heading 9 Char"/>
    <w:basedOn w:val="DefaultParagraphFont"/>
    <w:link w:val="Heading9"/>
    <w:rsid w:val="005D7EC1"/>
    <w:rPr>
      <w:b/>
      <w:sz w:val="24"/>
      <w:lang w:val="en-GB" w:eastAsia="en-US"/>
    </w:rPr>
  </w:style>
  <w:style w:type="character" w:customStyle="1" w:styleId="ArtNoChar">
    <w:name w:val="Art_No Char"/>
    <w:basedOn w:val="DefaultParagraphFont"/>
    <w:link w:val="ArtNo"/>
    <w:locked/>
    <w:rsid w:val="005D7EC1"/>
    <w:rPr>
      <w:sz w:val="28"/>
      <w:lang w:val="en-GB" w:eastAsia="en-US"/>
    </w:rPr>
  </w:style>
  <w:style w:type="character" w:customStyle="1" w:styleId="ArttitleCar">
    <w:name w:val="Art_title Car"/>
    <w:basedOn w:val="DefaultParagraphFont"/>
    <w:link w:val="Arttitle"/>
    <w:locked/>
    <w:rsid w:val="005D7EC1"/>
    <w:rPr>
      <w:b/>
      <w:sz w:val="28"/>
      <w:lang w:val="en-GB" w:eastAsia="en-US"/>
    </w:rPr>
  </w:style>
  <w:style w:type="character" w:customStyle="1" w:styleId="CallChar">
    <w:name w:val="Call Char"/>
    <w:basedOn w:val="DefaultParagraphFont"/>
    <w:link w:val="Call"/>
    <w:locked/>
    <w:rsid w:val="005D7EC1"/>
    <w:rPr>
      <w:i/>
      <w:sz w:val="24"/>
      <w:lang w:val="en-GB" w:eastAsia="en-US"/>
    </w:rPr>
  </w:style>
  <w:style w:type="character" w:customStyle="1" w:styleId="ChaptitleChar">
    <w:name w:val="Chap_title Char"/>
    <w:basedOn w:val="DefaultParagraphFont"/>
    <w:link w:val="Chaptitle"/>
    <w:locked/>
    <w:rsid w:val="005D7EC1"/>
    <w:rPr>
      <w:b/>
      <w:sz w:val="28"/>
      <w:lang w:val="en-GB" w:eastAsia="en-US"/>
    </w:rPr>
  </w:style>
  <w:style w:type="character" w:customStyle="1" w:styleId="NoteChar">
    <w:name w:val="Note Char"/>
    <w:basedOn w:val="DefaultParagraphFont"/>
    <w:link w:val="Note"/>
    <w:locked/>
    <w:rsid w:val="005D7EC1"/>
    <w:rPr>
      <w:sz w:val="22"/>
      <w:lang w:val="en-GB" w:eastAsia="en-US"/>
    </w:rPr>
  </w:style>
  <w:style w:type="character" w:customStyle="1" w:styleId="RecNoChar">
    <w:name w:val="Rec_No Char"/>
    <w:basedOn w:val="DefaultParagraphFont"/>
    <w:link w:val="RecNo"/>
    <w:locked/>
    <w:rsid w:val="005D7EC1"/>
    <w:rPr>
      <w:sz w:val="28"/>
      <w:lang w:val="en-GB" w:eastAsia="en-US"/>
    </w:rPr>
  </w:style>
  <w:style w:type="character" w:customStyle="1" w:styleId="ReptitleChar">
    <w:name w:val="Rep_title Char"/>
    <w:basedOn w:val="DefaultParagraphFont"/>
    <w:link w:val="Reptitle"/>
    <w:locked/>
    <w:rsid w:val="005D7EC1"/>
    <w:rPr>
      <w:b/>
      <w:sz w:val="28"/>
      <w:lang w:val="en-GB" w:eastAsia="en-US"/>
    </w:rPr>
  </w:style>
  <w:style w:type="character" w:customStyle="1" w:styleId="RepNoChar">
    <w:name w:val="Rep_No Char"/>
    <w:basedOn w:val="DefaultParagraphFont"/>
    <w:link w:val="RepNo"/>
    <w:locked/>
    <w:rsid w:val="005D7EC1"/>
    <w:rPr>
      <w:sz w:val="28"/>
      <w:lang w:val="en-GB" w:eastAsia="en-US"/>
    </w:rPr>
  </w:style>
  <w:style w:type="character" w:customStyle="1" w:styleId="ResNoChar">
    <w:name w:val="Res_No Char"/>
    <w:basedOn w:val="DefaultParagraphFont"/>
    <w:link w:val="ResNo"/>
    <w:locked/>
    <w:rsid w:val="005D7EC1"/>
    <w:rPr>
      <w:sz w:val="28"/>
      <w:lang w:val="en-GB" w:eastAsia="en-US"/>
    </w:rPr>
  </w:style>
  <w:style w:type="character" w:customStyle="1" w:styleId="RestitleChar">
    <w:name w:val="Res_title Char"/>
    <w:basedOn w:val="DefaultParagraphFont"/>
    <w:link w:val="Restitle"/>
    <w:locked/>
    <w:rsid w:val="005D7EC1"/>
    <w:rPr>
      <w:b/>
      <w:sz w:val="28"/>
      <w:lang w:val="en-GB" w:eastAsia="en-US"/>
    </w:rPr>
  </w:style>
  <w:style w:type="paragraph" w:styleId="BalloonText">
    <w:name w:val="Balloon Text"/>
    <w:basedOn w:val="Normal"/>
    <w:link w:val="BalloonTextChar"/>
    <w:unhideWhenUsed/>
    <w:rsid w:val="005D7EC1"/>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rsid w:val="005D7EC1"/>
    <w:rPr>
      <w:rFonts w:ascii="Segoe UI" w:hAnsi="Segoe UI" w:cs="Segoe UI"/>
      <w:sz w:val="18"/>
      <w:szCs w:val="18"/>
      <w:lang w:val="fr-FR" w:eastAsia="en-US"/>
    </w:rPr>
  </w:style>
  <w:style w:type="character" w:styleId="FollowedHyperlink">
    <w:name w:val="FollowedHyperlink"/>
    <w:basedOn w:val="DefaultParagraphFont"/>
    <w:rsid w:val="005D7EC1"/>
    <w:rPr>
      <w:color w:val="800080" w:themeColor="followedHyperlink"/>
      <w:u w:val="single"/>
    </w:rPr>
  </w:style>
  <w:style w:type="character" w:customStyle="1" w:styleId="Recdef">
    <w:name w:val="Rec_def"/>
    <w:basedOn w:val="DefaultParagraphFont"/>
    <w:rsid w:val="005D7EC1"/>
    <w:rPr>
      <w:b/>
    </w:rPr>
  </w:style>
  <w:style w:type="character" w:customStyle="1" w:styleId="Resdef">
    <w:name w:val="Res_def"/>
    <w:basedOn w:val="DefaultParagraphFont"/>
    <w:rsid w:val="005D7EC1"/>
    <w:rPr>
      <w:rFonts w:ascii="Times New Roman" w:hAnsi="Times New Roman"/>
      <w:b/>
    </w:rPr>
  </w:style>
  <w:style w:type="character" w:styleId="PlaceholderText">
    <w:name w:val="Placeholder Text"/>
    <w:basedOn w:val="DefaultParagraphFont"/>
    <w:uiPriority w:val="99"/>
    <w:semiHidden/>
    <w:rsid w:val="005D7EC1"/>
    <w:rPr>
      <w:color w:val="808080"/>
    </w:rPr>
  </w:style>
  <w:style w:type="paragraph" w:styleId="ListParagraph">
    <w:name w:val="List Paragraph"/>
    <w:basedOn w:val="Normal"/>
    <w:uiPriority w:val="34"/>
    <w:qFormat/>
    <w:rsid w:val="005D7EC1"/>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HAnsi" w:hAnsiTheme="minorHAnsi" w:cstheme="minorBidi"/>
      <w:sz w:val="22"/>
      <w:szCs w:val="22"/>
      <w:lang w:val="en-US"/>
    </w:rPr>
  </w:style>
  <w:style w:type="paragraph" w:customStyle="1" w:styleId="a">
    <w:name w:val="+"/>
    <w:basedOn w:val="Normal"/>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Title1Char">
    <w:name w:val="Title 1 Char"/>
    <w:link w:val="Title1"/>
    <w:locked/>
    <w:rsid w:val="005D7EC1"/>
    <w:rPr>
      <w:caps/>
      <w:sz w:val="28"/>
      <w:lang w:val="en-GB" w:eastAsia="en-US"/>
    </w:rPr>
  </w:style>
  <w:style w:type="paragraph" w:styleId="Revision">
    <w:name w:val="Revision"/>
    <w:hidden/>
    <w:uiPriority w:val="99"/>
    <w:semiHidden/>
    <w:rsid w:val="005D7EC1"/>
    <w:rPr>
      <w:sz w:val="24"/>
      <w:lang w:val="fr-FR" w:eastAsia="en-US"/>
    </w:rPr>
  </w:style>
  <w:style w:type="character" w:styleId="CommentReference">
    <w:name w:val="annotation reference"/>
    <w:basedOn w:val="DefaultParagraphFont"/>
    <w:unhideWhenUsed/>
    <w:rsid w:val="005D7EC1"/>
    <w:rPr>
      <w:sz w:val="16"/>
      <w:szCs w:val="16"/>
    </w:rPr>
  </w:style>
  <w:style w:type="paragraph" w:styleId="CommentText">
    <w:name w:val="annotation text"/>
    <w:basedOn w:val="Normal"/>
    <w:link w:val="CommentTextChar"/>
    <w:unhideWhenUsed/>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5D7EC1"/>
    <w:rPr>
      <w:lang w:val="en-GB" w:eastAsia="en-US"/>
    </w:rPr>
  </w:style>
  <w:style w:type="paragraph" w:styleId="CommentSubject">
    <w:name w:val="annotation subject"/>
    <w:basedOn w:val="CommentText"/>
    <w:next w:val="CommentText"/>
    <w:link w:val="CommentSubjectChar"/>
    <w:unhideWhenUsed/>
    <w:rsid w:val="005D7EC1"/>
    <w:rPr>
      <w:b/>
      <w:bCs/>
    </w:rPr>
  </w:style>
  <w:style w:type="character" w:customStyle="1" w:styleId="CommentSubjectChar">
    <w:name w:val="Comment Subject Char"/>
    <w:basedOn w:val="CommentTextChar"/>
    <w:link w:val="CommentSubject"/>
    <w:rsid w:val="005D7EC1"/>
    <w:rPr>
      <w:b/>
      <w:bCs/>
      <w:lang w:val="en-GB" w:eastAsia="en-US"/>
    </w:rPr>
  </w:style>
  <w:style w:type="paragraph" w:customStyle="1" w:styleId="AnnexHeading">
    <w:name w:val="Annex Heading"/>
    <w:basedOn w:val="Heading1"/>
    <w:link w:val="AnnexHeadingChar"/>
    <w:qFormat/>
    <w:rsid w:val="005D7EC1"/>
    <w:pPr>
      <w:numPr>
        <w:numId w:val="4"/>
      </w:numPr>
      <w:tabs>
        <w:tab w:val="clear" w:pos="794"/>
        <w:tab w:val="clear" w:pos="1191"/>
        <w:tab w:val="clear" w:pos="1588"/>
        <w:tab w:val="clear" w:pos="1985"/>
        <w:tab w:val="left" w:pos="1134"/>
        <w:tab w:val="left" w:pos="1871"/>
        <w:tab w:val="left" w:pos="2268"/>
      </w:tabs>
      <w:spacing w:before="280"/>
      <w:jc w:val="left"/>
    </w:pPr>
    <w:rPr>
      <w:sz w:val="28"/>
    </w:rPr>
  </w:style>
  <w:style w:type="character" w:customStyle="1" w:styleId="AnnexHeadingChar">
    <w:name w:val="Annex Heading Char"/>
    <w:basedOn w:val="Heading1Char"/>
    <w:link w:val="AnnexHeading"/>
    <w:rsid w:val="005D7EC1"/>
    <w:rPr>
      <w:b/>
      <w:sz w:val="28"/>
      <w:lang w:val="en-GB" w:eastAsia="en-US"/>
    </w:rPr>
  </w:style>
  <w:style w:type="paragraph" w:customStyle="1" w:styleId="paragraph">
    <w:name w:val="paragraph"/>
    <w:basedOn w:val="Normal"/>
    <w:uiPriority w:val="99"/>
    <w:rsid w:val="005D7EC1"/>
    <w:pPr>
      <w:tabs>
        <w:tab w:val="clear" w:pos="794"/>
        <w:tab w:val="clear" w:pos="1191"/>
        <w:tab w:val="clear" w:pos="1588"/>
        <w:tab w:val="clear" w:pos="1985"/>
      </w:tabs>
      <w:overflowPunct/>
      <w:autoSpaceDE/>
      <w:autoSpaceDN/>
      <w:adjustRightInd/>
      <w:spacing w:before="0"/>
      <w:jc w:val="left"/>
      <w:textAlignment w:val="auto"/>
    </w:pPr>
    <w:rPr>
      <w:szCs w:val="24"/>
      <w:lang w:eastAsia="en-GB"/>
    </w:rPr>
  </w:style>
  <w:style w:type="character" w:customStyle="1" w:styleId="normaltextrun1">
    <w:name w:val="normaltextrun1"/>
    <w:basedOn w:val="DefaultParagraphFont"/>
    <w:rsid w:val="005D7EC1"/>
  </w:style>
  <w:style w:type="character" w:customStyle="1" w:styleId="eop">
    <w:name w:val="eop"/>
    <w:basedOn w:val="DefaultParagraphFont"/>
    <w:rsid w:val="005D7EC1"/>
  </w:style>
  <w:style w:type="character" w:customStyle="1" w:styleId="advancedproofingissue">
    <w:name w:val="advancedproofingissue"/>
    <w:basedOn w:val="DefaultParagraphFont"/>
    <w:rsid w:val="005D7EC1"/>
  </w:style>
  <w:style w:type="numbering" w:customStyle="1" w:styleId="NoList1">
    <w:name w:val="No List1"/>
    <w:next w:val="NoList"/>
    <w:uiPriority w:val="99"/>
    <w:semiHidden/>
    <w:unhideWhenUsed/>
    <w:rsid w:val="005D7EC1"/>
  </w:style>
  <w:style w:type="numbering" w:customStyle="1" w:styleId="NoList11">
    <w:name w:val="No List11"/>
    <w:next w:val="NoList"/>
    <w:uiPriority w:val="99"/>
    <w:semiHidden/>
    <w:unhideWhenUsed/>
    <w:rsid w:val="005D7EC1"/>
  </w:style>
  <w:style w:type="paragraph" w:customStyle="1" w:styleId="AnnexH1">
    <w:name w:val="Annex H1"/>
    <w:basedOn w:val="Normal"/>
    <w:next w:val="Normal"/>
    <w:uiPriority w:val="99"/>
    <w:qFormat/>
    <w:rsid w:val="005D7EC1"/>
    <w:pPr>
      <w:tabs>
        <w:tab w:val="clear" w:pos="794"/>
        <w:tab w:val="clear" w:pos="1191"/>
        <w:tab w:val="clear" w:pos="1588"/>
        <w:tab w:val="clear" w:pos="1985"/>
        <w:tab w:val="left" w:pos="1134"/>
        <w:tab w:val="left" w:pos="1871"/>
        <w:tab w:val="left" w:pos="2268"/>
      </w:tabs>
      <w:jc w:val="center"/>
    </w:pPr>
    <w:rPr>
      <w:caps/>
      <w:sz w:val="28"/>
      <w:lang w:val="fr-FR" w:eastAsia="zh-CN"/>
    </w:rPr>
  </w:style>
  <w:style w:type="paragraph" w:customStyle="1" w:styleId="AnnexH2">
    <w:name w:val="Annex H2"/>
    <w:basedOn w:val="AnnexH1"/>
    <w:next w:val="Normal"/>
    <w:uiPriority w:val="99"/>
    <w:qFormat/>
    <w:rsid w:val="005D7EC1"/>
    <w:rPr>
      <w:rFonts w:ascii="Times New Roman Bold" w:hAnsi="Times New Roman Bold"/>
      <w:b/>
      <w:caps w:val="0"/>
    </w:rPr>
  </w:style>
  <w:style w:type="paragraph" w:customStyle="1" w:styleId="AnnexH3">
    <w:name w:val="Annex H3"/>
    <w:basedOn w:val="Heading1"/>
    <w:next w:val="Normal"/>
    <w:link w:val="AnnexH3Char"/>
    <w:qFormat/>
    <w:rsid w:val="005D7EC1"/>
    <w:pPr>
      <w:numPr>
        <w:numId w:val="5"/>
      </w:numPr>
      <w:tabs>
        <w:tab w:val="clear" w:pos="794"/>
        <w:tab w:val="clear" w:pos="1191"/>
        <w:tab w:val="clear" w:pos="1588"/>
        <w:tab w:val="clear" w:pos="1985"/>
        <w:tab w:val="left" w:pos="1134"/>
        <w:tab w:val="left" w:pos="1871"/>
        <w:tab w:val="left" w:pos="2268"/>
      </w:tabs>
      <w:spacing w:before="280"/>
      <w:jc w:val="left"/>
    </w:pPr>
    <w:rPr>
      <w:sz w:val="28"/>
    </w:rPr>
  </w:style>
  <w:style w:type="paragraph" w:customStyle="1" w:styleId="AnnexH4">
    <w:name w:val="Annex H4"/>
    <w:basedOn w:val="Heading2"/>
    <w:next w:val="Normal"/>
    <w:link w:val="AnnexH4Char"/>
    <w:qFormat/>
    <w:rsid w:val="005D7EC1"/>
    <w:pPr>
      <w:numPr>
        <w:ilvl w:val="1"/>
        <w:numId w:val="5"/>
      </w:numPr>
      <w:tabs>
        <w:tab w:val="clear" w:pos="794"/>
        <w:tab w:val="clear" w:pos="1191"/>
        <w:tab w:val="clear" w:pos="1588"/>
        <w:tab w:val="clear" w:pos="1985"/>
        <w:tab w:val="left" w:pos="1134"/>
        <w:tab w:val="left" w:pos="1871"/>
        <w:tab w:val="left" w:pos="2268"/>
      </w:tabs>
      <w:spacing w:before="200"/>
      <w:jc w:val="left"/>
    </w:pPr>
  </w:style>
  <w:style w:type="character" w:customStyle="1" w:styleId="AnnexH3Char">
    <w:name w:val="Annex H3 Char"/>
    <w:basedOn w:val="Heading1Char"/>
    <w:link w:val="AnnexH3"/>
    <w:rsid w:val="005D7EC1"/>
    <w:rPr>
      <w:b/>
      <w:sz w:val="28"/>
      <w:lang w:val="en-GB" w:eastAsia="en-US"/>
    </w:rPr>
  </w:style>
  <w:style w:type="character" w:customStyle="1" w:styleId="AnnexH4Char">
    <w:name w:val="Annex H4 Char"/>
    <w:basedOn w:val="Heading2Char"/>
    <w:link w:val="AnnexH4"/>
    <w:rsid w:val="005D7EC1"/>
    <w:rPr>
      <w:b/>
      <w:sz w:val="24"/>
      <w:lang w:val="en-GB" w:eastAsia="en-US"/>
    </w:rPr>
  </w:style>
  <w:style w:type="paragraph" w:customStyle="1" w:styleId="AnnexH5">
    <w:name w:val="Annex H5"/>
    <w:basedOn w:val="Heading3"/>
    <w:next w:val="Normal"/>
    <w:link w:val="AnnexH5Char"/>
    <w:qFormat/>
    <w:rsid w:val="005D7EC1"/>
    <w:pPr>
      <w:numPr>
        <w:ilvl w:val="2"/>
        <w:numId w:val="5"/>
      </w:numPr>
      <w:tabs>
        <w:tab w:val="clear" w:pos="794"/>
        <w:tab w:val="clear" w:pos="1191"/>
        <w:tab w:val="clear" w:pos="1588"/>
        <w:tab w:val="clear" w:pos="1985"/>
        <w:tab w:val="left" w:pos="1871"/>
        <w:tab w:val="left" w:pos="2268"/>
      </w:tabs>
      <w:jc w:val="left"/>
    </w:pPr>
  </w:style>
  <w:style w:type="character" w:customStyle="1" w:styleId="AnnexH5Char">
    <w:name w:val="Annex H5 Char"/>
    <w:basedOn w:val="Heading3Char"/>
    <w:link w:val="AnnexH5"/>
    <w:rsid w:val="005D7EC1"/>
    <w:rPr>
      <w:b/>
      <w:sz w:val="24"/>
      <w:lang w:val="en-GB" w:eastAsia="en-US"/>
    </w:rPr>
  </w:style>
  <w:style w:type="paragraph" w:customStyle="1" w:styleId="FigureNumber">
    <w:name w:val="Figure Number"/>
    <w:basedOn w:val="Normal"/>
    <w:next w:val="FigureCaption"/>
    <w:link w:val="FigureNumberChar"/>
    <w:qFormat/>
    <w:rsid w:val="005D7EC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jc w:val="center"/>
    </w:pPr>
    <w:rPr>
      <w:rFonts w:cs="Times New Roman Bold"/>
      <w:bCs/>
      <w:caps/>
      <w:sz w:val="20"/>
      <w:szCs w:val="26"/>
    </w:rPr>
  </w:style>
  <w:style w:type="paragraph" w:customStyle="1" w:styleId="FigureCaption">
    <w:name w:val="Figure Caption"/>
    <w:basedOn w:val="FigureNumber"/>
    <w:link w:val="FigureCaptionChar"/>
    <w:uiPriority w:val="99"/>
    <w:qFormat/>
    <w:rsid w:val="005D7EC1"/>
    <w:pPr>
      <w:framePr w:wrap="around"/>
    </w:pPr>
    <w:rPr>
      <w:rFonts w:ascii="Times New Roman Bold" w:hAnsi="Times New Roman Bold"/>
      <w:b/>
      <w:caps w:val="0"/>
      <w:lang w:val="fr-FR"/>
    </w:rPr>
  </w:style>
  <w:style w:type="character" w:customStyle="1" w:styleId="FigureNumberChar">
    <w:name w:val="Figure Number Char"/>
    <w:basedOn w:val="DefaultParagraphFont"/>
    <w:link w:val="FigureNumber"/>
    <w:rsid w:val="005D7EC1"/>
    <w:rPr>
      <w:rFonts w:cs="Times New Roman Bold"/>
      <w:bCs/>
      <w:caps/>
      <w:szCs w:val="26"/>
      <w:shd w:val="solid" w:color="FFFFFF" w:fill="FFFFFF"/>
      <w:lang w:val="en-GB" w:eastAsia="en-US"/>
    </w:rPr>
  </w:style>
  <w:style w:type="character" w:customStyle="1" w:styleId="FigureCaptionChar">
    <w:name w:val="Figure Caption Char"/>
    <w:basedOn w:val="FigureNumberChar"/>
    <w:link w:val="FigureCaption"/>
    <w:uiPriority w:val="99"/>
    <w:rsid w:val="005D7EC1"/>
    <w:rPr>
      <w:rFonts w:ascii="Times New Roman Bold" w:hAnsi="Times New Roman Bold" w:cs="Times New Roman Bold"/>
      <w:b/>
      <w:bCs/>
      <w:caps w:val="0"/>
      <w:szCs w:val="26"/>
      <w:shd w:val="solid" w:color="FFFFFF" w:fill="FFFFFF"/>
      <w:lang w:val="fr-FR" w:eastAsia="en-US"/>
    </w:rPr>
  </w:style>
  <w:style w:type="table" w:customStyle="1" w:styleId="TableGrid1">
    <w:name w:val="Table Grid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EC1"/>
    <w:pPr>
      <w:autoSpaceDE w:val="0"/>
      <w:autoSpaceDN w:val="0"/>
      <w:adjustRightInd w:val="0"/>
    </w:pPr>
    <w:rPr>
      <w:color w:val="000000"/>
      <w:sz w:val="24"/>
      <w:szCs w:val="24"/>
      <w:lang w:val="en-GB"/>
    </w:rPr>
  </w:style>
  <w:style w:type="paragraph" w:customStyle="1" w:styleId="Caption2">
    <w:name w:val="Caption2"/>
    <w:basedOn w:val="Caption"/>
    <w:next w:val="Normal"/>
    <w:link w:val="Caption2Char"/>
    <w:qFormat/>
    <w:rsid w:val="005D7EC1"/>
    <w:pPr>
      <w:keepNext/>
      <w:widowControl/>
      <w:tabs>
        <w:tab w:val="left" w:pos="1134"/>
        <w:tab w:val="left" w:pos="1871"/>
        <w:tab w:val="left" w:pos="2268"/>
      </w:tabs>
      <w:overflowPunct w:val="0"/>
      <w:spacing w:after="0"/>
      <w:jc w:val="center"/>
      <w:textAlignment w:val="baseline"/>
    </w:pPr>
    <w:rPr>
      <w:rFonts w:ascii="Times New Roman Bold" w:hAnsi="Times New Roman Bold"/>
      <w:b w:val="0"/>
      <w:caps/>
    </w:rPr>
  </w:style>
  <w:style w:type="paragraph" w:customStyle="1" w:styleId="Caption3">
    <w:name w:val="Caption3"/>
    <w:basedOn w:val="Caption2"/>
    <w:next w:val="Normal"/>
    <w:link w:val="Caption3Char"/>
    <w:qFormat/>
    <w:rsid w:val="005D7EC1"/>
    <w:rPr>
      <w:b/>
    </w:rPr>
  </w:style>
  <w:style w:type="character" w:customStyle="1" w:styleId="CaptionChar">
    <w:name w:val="Caption Char"/>
    <w:basedOn w:val="DefaultParagraphFont"/>
    <w:link w:val="Caption"/>
    <w:uiPriority w:val="35"/>
    <w:rsid w:val="005D7EC1"/>
    <w:rPr>
      <w:rFonts w:eastAsia="SimSun" w:cs="Arial"/>
      <w:b/>
      <w:bCs/>
      <w:sz w:val="22"/>
      <w:szCs w:val="18"/>
      <w:lang w:val="en-GB" w:eastAsia="en-GB"/>
    </w:rPr>
  </w:style>
  <w:style w:type="character" w:customStyle="1" w:styleId="Caption2Char">
    <w:name w:val="Caption2 Char"/>
    <w:basedOn w:val="CaptionChar"/>
    <w:link w:val="Caption2"/>
    <w:rsid w:val="005D7EC1"/>
    <w:rPr>
      <w:rFonts w:ascii="Times New Roman Bold" w:eastAsia="SimSun" w:hAnsi="Times New Roman Bold" w:cs="Arial"/>
      <w:b w:val="0"/>
      <w:bCs/>
      <w:caps/>
      <w:sz w:val="22"/>
      <w:szCs w:val="18"/>
      <w:lang w:val="en-GB" w:eastAsia="en-GB"/>
    </w:rPr>
  </w:style>
  <w:style w:type="character" w:customStyle="1" w:styleId="Caption3Char">
    <w:name w:val="Caption3 Char"/>
    <w:basedOn w:val="Caption2Char"/>
    <w:link w:val="Caption3"/>
    <w:rsid w:val="005D7EC1"/>
    <w:rPr>
      <w:rFonts w:ascii="Times New Roman Bold" w:eastAsia="SimSun" w:hAnsi="Times New Roman Bold" w:cs="Arial"/>
      <w:b/>
      <w:bCs/>
      <w:caps/>
      <w:sz w:val="22"/>
      <w:szCs w:val="18"/>
      <w:lang w:val="en-GB" w:eastAsia="en-GB"/>
    </w:rPr>
  </w:style>
  <w:style w:type="paragraph" w:customStyle="1" w:styleId="Numberedparagraphs">
    <w:name w:val="Numbered paragraphs"/>
    <w:basedOn w:val="Normal"/>
    <w:uiPriority w:val="99"/>
    <w:qFormat/>
    <w:rsid w:val="005D7EC1"/>
    <w:pPr>
      <w:numPr>
        <w:ilvl w:val="1"/>
        <w:numId w:val="7"/>
      </w:numPr>
      <w:tabs>
        <w:tab w:val="clear" w:pos="794"/>
        <w:tab w:val="clear" w:pos="1191"/>
        <w:tab w:val="clear" w:pos="1588"/>
        <w:tab w:val="clear" w:pos="1985"/>
      </w:tabs>
      <w:overflowPunct/>
      <w:autoSpaceDE/>
      <w:autoSpaceDN/>
      <w:adjustRightInd/>
      <w:spacing w:before="0" w:after="120" w:line="276" w:lineRule="auto"/>
      <w:ind w:left="1440" w:hanging="360"/>
      <w:jc w:val="left"/>
      <w:textAlignment w:val="auto"/>
    </w:pPr>
    <w:rPr>
      <w:rFonts w:ascii="Calibri" w:eastAsia="SimSun" w:hAnsi="Calibri" w:cs="Arial"/>
      <w:color w:val="404040"/>
      <w:sz w:val="22"/>
      <w:szCs w:val="24"/>
      <w:lang w:val="en-US"/>
    </w:rPr>
  </w:style>
  <w:style w:type="numbering" w:customStyle="1" w:styleId="Sectionnumbering">
    <w:name w:val="Section numbering"/>
    <w:uiPriority w:val="99"/>
    <w:rsid w:val="005D7EC1"/>
    <w:pPr>
      <w:numPr>
        <w:numId w:val="6"/>
      </w:numPr>
    </w:pPr>
  </w:style>
  <w:style w:type="paragraph" w:customStyle="1" w:styleId="aparagraphs">
    <w:name w:val="a) paragraphs"/>
    <w:basedOn w:val="Normal"/>
    <w:uiPriority w:val="1"/>
    <w:qFormat/>
    <w:rsid w:val="005D7EC1"/>
    <w:pPr>
      <w:numPr>
        <w:ilvl w:val="2"/>
        <w:numId w:val="7"/>
      </w:numPr>
      <w:tabs>
        <w:tab w:val="clear" w:pos="794"/>
        <w:tab w:val="clear" w:pos="1191"/>
        <w:tab w:val="clear" w:pos="1588"/>
        <w:tab w:val="clear" w:pos="1985"/>
      </w:tabs>
      <w:overflowPunct/>
      <w:autoSpaceDE/>
      <w:autoSpaceDN/>
      <w:adjustRightInd/>
      <w:spacing w:before="0" w:after="120" w:line="276" w:lineRule="auto"/>
      <w:ind w:left="2160" w:hanging="360"/>
      <w:jc w:val="left"/>
      <w:textAlignment w:val="auto"/>
    </w:pPr>
    <w:rPr>
      <w:rFonts w:ascii="Calibri" w:eastAsia="SimSun" w:hAnsi="Calibri" w:cs="Arial"/>
      <w:color w:val="404040"/>
      <w:sz w:val="22"/>
      <w:szCs w:val="24"/>
      <w:lang w:val="en-US"/>
    </w:rPr>
  </w:style>
  <w:style w:type="paragraph" w:customStyle="1" w:styleId="iparagraphs">
    <w:name w:val="i) paragraphs"/>
    <w:basedOn w:val="Normal"/>
    <w:uiPriority w:val="2"/>
    <w:qFormat/>
    <w:rsid w:val="005D7EC1"/>
    <w:pPr>
      <w:numPr>
        <w:ilvl w:val="3"/>
        <w:numId w:val="7"/>
      </w:numPr>
      <w:tabs>
        <w:tab w:val="clear" w:pos="794"/>
        <w:tab w:val="clear" w:pos="1191"/>
        <w:tab w:val="clear" w:pos="1588"/>
        <w:tab w:val="clear" w:pos="1985"/>
      </w:tabs>
      <w:overflowPunct/>
      <w:autoSpaceDE/>
      <w:autoSpaceDN/>
      <w:adjustRightInd/>
      <w:spacing w:before="0" w:after="120" w:line="276" w:lineRule="auto"/>
      <w:ind w:left="2880" w:hanging="360"/>
      <w:jc w:val="left"/>
      <w:textAlignment w:val="auto"/>
    </w:pPr>
    <w:rPr>
      <w:rFonts w:ascii="Calibri" w:eastAsia="SimSun" w:hAnsi="Calibri" w:cs="Arial"/>
      <w:color w:val="404040"/>
      <w:sz w:val="22"/>
      <w:szCs w:val="24"/>
      <w:lang w:val="en-US"/>
    </w:rPr>
  </w:style>
  <w:style w:type="paragraph" w:customStyle="1" w:styleId="SectionTitle">
    <w:name w:val="Section Title"/>
    <w:basedOn w:val="Normal"/>
    <w:next w:val="Heading2"/>
    <w:uiPriority w:val="5"/>
    <w:qFormat/>
    <w:rsid w:val="005D7EC1"/>
    <w:pPr>
      <w:keepNext/>
      <w:pageBreakBefore/>
      <w:numPr>
        <w:numId w:val="7"/>
      </w:numPr>
      <w:tabs>
        <w:tab w:val="clear" w:pos="794"/>
        <w:tab w:val="clear" w:pos="1191"/>
        <w:tab w:val="clear" w:pos="1588"/>
        <w:tab w:val="clear" w:pos="1985"/>
      </w:tabs>
      <w:overflowPunct/>
      <w:autoSpaceDE/>
      <w:autoSpaceDN/>
      <w:adjustRightInd/>
      <w:spacing w:before="240" w:after="240"/>
      <w:ind w:left="720" w:hanging="360"/>
      <w:jc w:val="left"/>
      <w:textAlignment w:val="auto"/>
      <w:outlineLvl w:val="1"/>
    </w:pPr>
    <w:rPr>
      <w:rFonts w:ascii="Calibri" w:eastAsia="SimSun" w:hAnsi="Calibri" w:cs="Arial"/>
      <w:color w:val="CC0044"/>
      <w:sz w:val="48"/>
      <w:szCs w:val="24"/>
      <w:lang w:val="en-US"/>
    </w:rPr>
  </w:style>
  <w:style w:type="paragraph" w:customStyle="1" w:styleId="SECTIONHeading4">
    <w:name w:val="SECTION Heading 4"/>
    <w:basedOn w:val="Heading4"/>
    <w:next w:val="Numberedparagraphs"/>
    <w:uiPriority w:val="8"/>
    <w:qFormat/>
    <w:rsid w:val="005D7EC1"/>
    <w:pPr>
      <w:keepLines w:val="0"/>
      <w:tabs>
        <w:tab w:val="clear" w:pos="992"/>
        <w:tab w:val="clear" w:pos="1191"/>
        <w:tab w:val="clear" w:pos="1588"/>
        <w:tab w:val="clear" w:pos="1985"/>
      </w:tabs>
      <w:overflowPunct/>
      <w:autoSpaceDE/>
      <w:autoSpaceDN/>
      <w:adjustRightInd/>
      <w:spacing w:after="240"/>
      <w:ind w:left="0" w:firstLine="0"/>
      <w:jc w:val="left"/>
      <w:textAlignment w:val="auto"/>
      <w:outlineLvl w:val="4"/>
    </w:pPr>
    <w:rPr>
      <w:rFonts w:ascii="Calibri" w:eastAsia="SimSun" w:hAnsi="Calibri" w:cs="Arial"/>
      <w:color w:val="642566"/>
      <w:sz w:val="22"/>
      <w:szCs w:val="24"/>
      <w:lang w:val="en-US"/>
    </w:rPr>
  </w:style>
  <w:style w:type="paragraph" w:customStyle="1" w:styleId="SECTIONHeading3">
    <w:name w:val="SECTION Heading 3"/>
    <w:basedOn w:val="Heading3"/>
    <w:next w:val="Numberedparagraphs"/>
    <w:uiPriority w:val="7"/>
    <w:qFormat/>
    <w:rsid w:val="005D7EC1"/>
    <w:pPr>
      <w:keepLines w:val="0"/>
      <w:tabs>
        <w:tab w:val="clear" w:pos="794"/>
        <w:tab w:val="clear" w:pos="1191"/>
        <w:tab w:val="clear" w:pos="1588"/>
        <w:tab w:val="clear" w:pos="1985"/>
      </w:tabs>
      <w:overflowPunct/>
      <w:autoSpaceDE/>
      <w:autoSpaceDN/>
      <w:adjustRightInd/>
      <w:spacing w:after="240"/>
      <w:ind w:left="0" w:firstLine="0"/>
      <w:jc w:val="left"/>
      <w:textAlignment w:val="auto"/>
      <w:outlineLvl w:val="3"/>
    </w:pPr>
    <w:rPr>
      <w:rFonts w:ascii="Calibri" w:eastAsia="SimSun" w:hAnsi="Calibri" w:cs="Arial"/>
      <w:color w:val="404040"/>
      <w:sz w:val="28"/>
      <w:szCs w:val="24"/>
      <w:lang w:val="en-US"/>
    </w:rPr>
  </w:style>
  <w:style w:type="paragraph" w:customStyle="1" w:styleId="Bulletpoints">
    <w:name w:val="Bullet points"/>
    <w:basedOn w:val="Normal"/>
    <w:uiPriority w:val="3"/>
    <w:qFormat/>
    <w:rsid w:val="005D7EC1"/>
    <w:pPr>
      <w:numPr>
        <w:numId w:val="8"/>
      </w:numPr>
      <w:tabs>
        <w:tab w:val="clear" w:pos="794"/>
        <w:tab w:val="clear" w:pos="1191"/>
        <w:tab w:val="clear" w:pos="1588"/>
        <w:tab w:val="clear" w:pos="1985"/>
      </w:tabs>
      <w:overflowPunct/>
      <w:autoSpaceDE/>
      <w:autoSpaceDN/>
      <w:adjustRightInd/>
      <w:spacing w:before="0" w:after="120" w:line="276" w:lineRule="auto"/>
      <w:contextualSpacing/>
      <w:jc w:val="left"/>
      <w:textAlignment w:val="auto"/>
    </w:pPr>
    <w:rPr>
      <w:rFonts w:eastAsia="SimSun" w:cs="Arial"/>
      <w:szCs w:val="24"/>
      <w:lang w:val="en-US"/>
    </w:rPr>
  </w:style>
  <w:style w:type="character" w:customStyle="1" w:styleId="Hyperlink1">
    <w:name w:val="Hyperlink1"/>
    <w:basedOn w:val="DefaultParagraphFont"/>
    <w:unhideWhenUsed/>
    <w:rsid w:val="005D7EC1"/>
    <w:rPr>
      <w:color w:val="0000FF"/>
      <w:u w:val="single"/>
    </w:rPr>
  </w:style>
  <w:style w:type="character" w:styleId="Emphasis">
    <w:name w:val="Emphasis"/>
    <w:basedOn w:val="DefaultParagraphFont"/>
    <w:qFormat/>
    <w:rsid w:val="005D7EC1"/>
    <w:rPr>
      <w:i/>
      <w:iCs/>
    </w:rPr>
  </w:style>
  <w:style w:type="paragraph" w:styleId="NormalWeb">
    <w:name w:val="Normal (Web)"/>
    <w:basedOn w:val="Normal"/>
    <w:uiPriority w:val="99"/>
    <w:unhideWhenUsed/>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paragraph" w:customStyle="1" w:styleId="msonormal0">
    <w:name w:val="msonormal"/>
    <w:basedOn w:val="Normal"/>
    <w:uiPriority w:val="99"/>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character" w:customStyle="1" w:styleId="UnresolvedMention1">
    <w:name w:val="Unresolved Mention1"/>
    <w:basedOn w:val="DefaultParagraphFont"/>
    <w:uiPriority w:val="99"/>
    <w:semiHidden/>
    <w:unhideWhenUsed/>
    <w:rsid w:val="005D7EC1"/>
    <w:rPr>
      <w:color w:val="605E5C"/>
      <w:shd w:val="clear" w:color="auto" w:fill="E1DFDD"/>
    </w:rPr>
  </w:style>
  <w:style w:type="character" w:customStyle="1" w:styleId="UnresolvedMention2">
    <w:name w:val="Unresolved Mention2"/>
    <w:basedOn w:val="DefaultParagraphFont"/>
    <w:uiPriority w:val="99"/>
    <w:semiHidden/>
    <w:unhideWhenUsed/>
    <w:rsid w:val="005D7EC1"/>
    <w:rPr>
      <w:color w:val="605E5C"/>
      <w:shd w:val="clear" w:color="auto" w:fill="E1DFDD"/>
    </w:rPr>
  </w:style>
  <w:style w:type="character" w:customStyle="1" w:styleId="UnresolvedMention3">
    <w:name w:val="Unresolved Mention3"/>
    <w:basedOn w:val="DefaultParagraphFont"/>
    <w:uiPriority w:val="99"/>
    <w:semiHidden/>
    <w:unhideWhenUsed/>
    <w:rsid w:val="005D7EC1"/>
    <w:rPr>
      <w:color w:val="605E5C"/>
      <w:shd w:val="clear" w:color="auto" w:fill="E1DFDD"/>
    </w:rPr>
  </w:style>
  <w:style w:type="character" w:customStyle="1" w:styleId="NormalendChar">
    <w:name w:val="Normal_end Char"/>
    <w:basedOn w:val="DefaultParagraphFont"/>
    <w:link w:val="Normalend"/>
    <w:rsid w:val="005D7EC1"/>
    <w:rPr>
      <w:sz w:val="24"/>
      <w:lang w:eastAsia="en-US"/>
    </w:rPr>
  </w:style>
  <w:style w:type="character" w:customStyle="1" w:styleId="CommentSubjectChar1">
    <w:name w:val="Comment Subject Char1"/>
    <w:basedOn w:val="CommentTextChar"/>
    <w:uiPriority w:val="99"/>
    <w:semiHidden/>
    <w:rsid w:val="005D7EC1"/>
    <w:rPr>
      <w:rFonts w:ascii="Times New Roman" w:hAnsi="Times New Roman"/>
      <w:b/>
      <w:bCs/>
      <w:lang w:val="en-GB" w:eastAsia="en-US"/>
    </w:rPr>
  </w:style>
  <w:style w:type="paragraph" w:customStyle="1" w:styleId="FigureNotitle">
    <w:name w:val="Figure_No &amp; title"/>
    <w:basedOn w:val="Normal"/>
    <w:next w:val="Normalaftertitle"/>
    <w:rsid w:val="005D7EC1"/>
    <w:pPr>
      <w:keepLines/>
      <w:spacing w:before="240" w:after="120"/>
      <w:jc w:val="center"/>
    </w:pPr>
    <w:rPr>
      <w:b/>
      <w:lang w:val="fr-FR"/>
    </w:rPr>
  </w:style>
  <w:style w:type="paragraph" w:customStyle="1" w:styleId="FooterQP">
    <w:name w:val="Footer_QP"/>
    <w:basedOn w:val="Normal"/>
    <w:rsid w:val="005D7EC1"/>
    <w:pPr>
      <w:tabs>
        <w:tab w:val="clear" w:pos="794"/>
        <w:tab w:val="clear" w:pos="1191"/>
        <w:tab w:val="clear" w:pos="1588"/>
        <w:tab w:val="clear" w:pos="1985"/>
        <w:tab w:val="left" w:pos="907"/>
        <w:tab w:val="right" w:pos="8789"/>
        <w:tab w:val="right" w:pos="9639"/>
      </w:tabs>
      <w:spacing w:before="0"/>
    </w:pPr>
    <w:rPr>
      <w:b/>
      <w:sz w:val="22"/>
      <w:lang w:val="fr-FR"/>
    </w:rPr>
  </w:style>
  <w:style w:type="paragraph" w:customStyle="1" w:styleId="RecNoBR">
    <w:name w:val="Rec_No_BR"/>
    <w:basedOn w:val="Normal"/>
    <w:next w:val="Rectitle"/>
    <w:rsid w:val="005D7EC1"/>
    <w:pPr>
      <w:keepNext/>
      <w:keepLines/>
      <w:spacing w:before="480"/>
      <w:jc w:val="center"/>
    </w:pPr>
    <w:rPr>
      <w:caps/>
      <w:sz w:val="28"/>
      <w:lang w:val="fr-FR"/>
    </w:rPr>
  </w:style>
  <w:style w:type="paragraph" w:customStyle="1" w:styleId="QuestionNoBR">
    <w:name w:val="Question_No_BR"/>
    <w:basedOn w:val="RecNoBR"/>
    <w:next w:val="Questiontitle"/>
    <w:rsid w:val="005D7EC1"/>
  </w:style>
  <w:style w:type="paragraph" w:customStyle="1" w:styleId="RepNoBR">
    <w:name w:val="Rep_No_BR"/>
    <w:basedOn w:val="RecNoBR"/>
    <w:next w:val="Reptitle"/>
    <w:rsid w:val="005D7EC1"/>
  </w:style>
  <w:style w:type="paragraph" w:customStyle="1" w:styleId="ResNoBR">
    <w:name w:val="Res_No_BR"/>
    <w:basedOn w:val="RecNoBR"/>
    <w:next w:val="Restitle"/>
    <w:rsid w:val="005D7EC1"/>
  </w:style>
  <w:style w:type="paragraph" w:customStyle="1" w:styleId="TableNotitle">
    <w:name w:val="Table_No &amp; title"/>
    <w:basedOn w:val="Normal"/>
    <w:next w:val="Tablehead"/>
    <w:rsid w:val="005D7EC1"/>
    <w:pPr>
      <w:keepNext/>
      <w:keepLines/>
      <w:spacing w:before="360" w:after="120"/>
      <w:jc w:val="center"/>
    </w:pPr>
    <w:rPr>
      <w:b/>
      <w:lang w:val="fr-FR"/>
    </w:rPr>
  </w:style>
  <w:style w:type="paragraph" w:customStyle="1" w:styleId="TableNoBR">
    <w:name w:val="Table_No_BR"/>
    <w:basedOn w:val="Normal"/>
    <w:next w:val="TabletitleBR"/>
    <w:rsid w:val="005D7EC1"/>
    <w:pPr>
      <w:keepNext/>
      <w:spacing w:before="560" w:after="120"/>
      <w:jc w:val="center"/>
    </w:pPr>
    <w:rPr>
      <w:caps/>
      <w:lang w:val="fr-FR"/>
    </w:rPr>
  </w:style>
  <w:style w:type="paragraph" w:customStyle="1" w:styleId="TabletitleBR">
    <w:name w:val="Table_title_BR"/>
    <w:basedOn w:val="Normal"/>
    <w:next w:val="Tablehead"/>
    <w:rsid w:val="005D7EC1"/>
    <w:pPr>
      <w:keepNext/>
      <w:keepLines/>
      <w:spacing w:before="0" w:after="120"/>
      <w:jc w:val="center"/>
    </w:pPr>
    <w:rPr>
      <w:b/>
      <w:lang w:val="fr-FR"/>
    </w:rPr>
  </w:style>
  <w:style w:type="paragraph" w:customStyle="1" w:styleId="FiguretitleBR">
    <w:name w:val="Figure_title_BR"/>
    <w:basedOn w:val="TabletitleBR"/>
    <w:next w:val="Figurewithouttitle"/>
    <w:rsid w:val="005D7EC1"/>
    <w:pPr>
      <w:keepNext w:val="0"/>
      <w:spacing w:after="480"/>
    </w:pPr>
  </w:style>
  <w:style w:type="paragraph" w:customStyle="1" w:styleId="FigureNoBR">
    <w:name w:val="Figure_No_BR"/>
    <w:basedOn w:val="Normal"/>
    <w:next w:val="FiguretitleBR"/>
    <w:rsid w:val="005D7EC1"/>
    <w:pPr>
      <w:keepNext/>
      <w:keepLines/>
      <w:spacing w:before="480" w:after="120"/>
      <w:jc w:val="center"/>
    </w:pPr>
    <w:rPr>
      <w:caps/>
      <w:lang w:val="fr-FR"/>
    </w:rPr>
  </w:style>
  <w:style w:type="paragraph" w:styleId="Title">
    <w:name w:val="Title"/>
    <w:basedOn w:val="Normal"/>
    <w:next w:val="Normal"/>
    <w:link w:val="TitleChar"/>
    <w:uiPriority w:val="10"/>
    <w:qFormat/>
    <w:rsid w:val="005D7EC1"/>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D7EC1"/>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5D7EC1"/>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SourceChar">
    <w:name w:val="Source Char"/>
    <w:basedOn w:val="DefaultParagraphFont"/>
    <w:link w:val="Source"/>
    <w:rsid w:val="005D7EC1"/>
    <w:rPr>
      <w:b/>
      <w:sz w:val="28"/>
      <w:lang w:val="en-GB" w:eastAsia="en-US"/>
    </w:rPr>
  </w:style>
  <w:style w:type="character" w:customStyle="1" w:styleId="EquationeqChar">
    <w:name w:val="Equation.eq Char"/>
    <w:basedOn w:val="DefaultParagraphFont"/>
    <w:locked/>
    <w:rsid w:val="005D7EC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5D7EC1"/>
    <w:rPr>
      <w:color w:val="605E5C"/>
      <w:shd w:val="clear" w:color="auto" w:fill="E1DFDD"/>
    </w:rPr>
  </w:style>
  <w:style w:type="character" w:customStyle="1" w:styleId="contentpasted0">
    <w:name w:val="contentpasted0"/>
    <w:basedOn w:val="DefaultParagraphFont"/>
    <w:rsid w:val="005D7EC1"/>
  </w:style>
  <w:style w:type="numbering" w:customStyle="1" w:styleId="NoList2">
    <w:name w:val="No List2"/>
    <w:next w:val="NoList"/>
    <w:uiPriority w:val="99"/>
    <w:semiHidden/>
    <w:unhideWhenUsed/>
    <w:rsid w:val="005D7EC1"/>
  </w:style>
  <w:style w:type="table" w:customStyle="1" w:styleId="TableGrid2">
    <w:name w:val="Table Grid2"/>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7EC1"/>
  </w:style>
  <w:style w:type="numbering" w:customStyle="1" w:styleId="NoList111">
    <w:name w:val="No List111"/>
    <w:next w:val="NoList"/>
    <w:uiPriority w:val="99"/>
    <w:semiHidden/>
    <w:unhideWhenUsed/>
    <w:rsid w:val="005D7EC1"/>
  </w:style>
  <w:style w:type="table" w:customStyle="1" w:styleId="TableGrid11">
    <w:name w:val="Table Grid1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1">
    <w:name w:val="Section numbering1"/>
    <w:uiPriority w:val="99"/>
    <w:rsid w:val="005D7EC1"/>
  </w:style>
  <w:style w:type="numbering" w:customStyle="1" w:styleId="NoList3">
    <w:name w:val="No List3"/>
    <w:next w:val="NoList"/>
    <w:uiPriority w:val="99"/>
    <w:semiHidden/>
    <w:unhideWhenUsed/>
    <w:rsid w:val="005D7EC1"/>
  </w:style>
  <w:style w:type="table" w:customStyle="1" w:styleId="TableGrid3">
    <w:name w:val="Table Grid3"/>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D7EC1"/>
  </w:style>
  <w:style w:type="numbering" w:customStyle="1" w:styleId="NoList112">
    <w:name w:val="No List112"/>
    <w:next w:val="NoList"/>
    <w:uiPriority w:val="99"/>
    <w:semiHidden/>
    <w:unhideWhenUsed/>
    <w:rsid w:val="005D7EC1"/>
  </w:style>
  <w:style w:type="table" w:customStyle="1" w:styleId="TableGrid12">
    <w:name w:val="Table Grid12"/>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2">
    <w:name w:val="Section numbering2"/>
    <w:uiPriority w:val="99"/>
    <w:rsid w:val="005D7EC1"/>
  </w:style>
  <w:style w:type="character" w:customStyle="1" w:styleId="FigureNoChar">
    <w:name w:val="Figure_No Char"/>
    <w:locked/>
    <w:rsid w:val="00D91B19"/>
    <w:rPr>
      <w:rFonts w:ascii="Times New Roman" w:hAnsi="Times New Roman"/>
      <w:caps/>
      <w:lang w:val="en-GB" w:eastAsia="en-US"/>
    </w:rPr>
  </w:style>
  <w:style w:type="character" w:customStyle="1" w:styleId="FigureChar">
    <w:name w:val="Figure Char"/>
    <w:aliases w:val="fig Char"/>
    <w:link w:val="Figure"/>
    <w:locked/>
    <w:rsid w:val="00D91B19"/>
    <w:rPr>
      <w:caps/>
      <w:sz w:val="18"/>
      <w:lang w:val="en-GB" w:eastAsia="en-US"/>
    </w:rPr>
  </w:style>
  <w:style w:type="character" w:customStyle="1" w:styleId="mwe-math-mathml-inline">
    <w:name w:val="mwe-math-mathml-inline"/>
    <w:basedOn w:val="DefaultParagraphFont"/>
    <w:rsid w:val="00D9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www.itu.int/rec/R-REC-P.341/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www.itu.int/rec/R-REC-P.36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l/R-REC/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P.368/en" TargetMode="External"/><Relationship Id="rId23" Type="http://schemas.openxmlformats.org/officeDocument/2006/relationships/footer" Target="footer1.xml"/><Relationship Id="rId10" Type="http://schemas.openxmlformats.org/officeDocument/2006/relationships/hyperlink" Target="http://www.itu.int/ITU-R/go/patents/en"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P.341/en" TargetMode="External"/><Relationship Id="rId22" Type="http://schemas.openxmlformats.org/officeDocument/2006/relationships/hyperlink" Target="https://www.itu.int/rec/R-REC-P.341/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E199-E937-4CA3-9098-24CBCD8C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274</TotalTime>
  <Pages>6</Pages>
  <Words>1200</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  ITU-R  P.525-5 (08/2024) Calculation of free-space attenuation</vt:lpstr>
    </vt:vector>
  </TitlesOfParts>
  <Manager/>
  <Company>ITU</Company>
  <LinksUpToDate>false</LinksUpToDate>
  <CharactersWithSpaces>8829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P.525-5 (11/2024) Calculation of free-space attenuation</dc:title>
  <dc:subject>P Series = Radiowave propagation</dc:subject>
  <dc:creator>ITU Radiocommunication Bureau (BR)</dc:creator>
  <cp:keywords>P,525-5</cp:keywords>
  <dc:description/>
  <cp:lastModifiedBy>Gachet, Christelle</cp:lastModifiedBy>
  <cp:revision>63</cp:revision>
  <cp:lastPrinted>2009-07-08T06:55:00Z</cp:lastPrinted>
  <dcterms:created xsi:type="dcterms:W3CDTF">2024-08-13T14:31:00Z</dcterms:created>
  <dcterms:modified xsi:type="dcterms:W3CDTF">2024-11-09T07:54:00Z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Wednesday, August 14, 2024</vt:lpwstr>
  </property>
  <property fmtid="{D5CDD505-2E9C-101B-9397-08002B2CF9AE}" pid="12" name="GrammarlyDocumentId">
    <vt:lpwstr>1eb3f519f71889b49eb83aaf88025488908a9db6ccfbb50086a4a402c25809ef</vt:lpwstr>
  </property>
</Properties>
</file>