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2A7CD5" w:rsidRDefault="002A7CD5"/>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B8646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B86468">
              <w:rPr>
                <w:rFonts w:ascii="Tahoma" w:hAnsi="Tahoma" w:cs="Tahoma"/>
                <w:b/>
                <w:bCs/>
                <w:iCs/>
                <w:color w:val="243285"/>
                <w:sz w:val="36"/>
                <w:szCs w:val="36"/>
              </w:rPr>
              <w:t>525-3</w:t>
            </w:r>
          </w:p>
          <w:p w:rsidR="00FE79FE" w:rsidRPr="00A443C2" w:rsidRDefault="00FE79FE" w:rsidP="00B8646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B86468">
              <w:rPr>
                <w:rFonts w:ascii="Tahoma" w:hAnsi="Tahoma" w:cs="Tahoma"/>
                <w:b/>
                <w:bCs/>
                <w:iCs/>
                <w:color w:val="243285"/>
                <w:szCs w:val="24"/>
              </w:rPr>
              <w:t>11</w:t>
            </w:r>
            <w:r w:rsidRPr="00A443C2">
              <w:rPr>
                <w:rFonts w:ascii="Tahoma" w:hAnsi="Tahoma" w:cs="Tahoma"/>
                <w:b/>
                <w:bCs/>
                <w:iCs/>
                <w:color w:val="243285"/>
                <w:szCs w:val="24"/>
              </w:rPr>
              <w:t>/</w:t>
            </w:r>
            <w:r w:rsidR="00B86468">
              <w:rPr>
                <w:rFonts w:ascii="Tahoma" w:hAnsi="Tahoma" w:cs="Tahoma"/>
                <w:b/>
                <w:bCs/>
                <w:iCs/>
                <w:color w:val="243285"/>
                <w:szCs w:val="24"/>
              </w:rPr>
              <w:t>2016</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AC13E3" w:rsidP="00AC13E3">
            <w:pPr>
              <w:spacing w:before="80" w:line="500" w:lineRule="exact"/>
              <w:jc w:val="right"/>
              <w:rPr>
                <w:rFonts w:ascii="Tahoma" w:hAnsi="Tahoma" w:cs="Tahoma"/>
                <w:b/>
                <w:bCs/>
                <w:iCs/>
                <w:color w:val="243285"/>
                <w:sz w:val="44"/>
                <w:szCs w:val="44"/>
              </w:rPr>
            </w:pPr>
            <w:r w:rsidRPr="00AC13E3">
              <w:rPr>
                <w:rFonts w:ascii="Tahoma" w:hAnsi="Tahoma" w:cs="Tahoma"/>
                <w:b/>
                <w:bCs/>
                <w:iCs/>
                <w:color w:val="243285"/>
                <w:sz w:val="44"/>
                <w:szCs w:val="44"/>
              </w:rPr>
              <w:t>Calcul de l'affaiblissement en espace libre</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44309E">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44309E">
        <w:rPr>
          <w:sz w:val="20"/>
        </w:rPr>
        <w:t>7</w:t>
      </w:r>
    </w:p>
    <w:p w:rsidR="00F54FBD" w:rsidRPr="00614CC6" w:rsidRDefault="00F54FBD" w:rsidP="0044309E">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8B6015">
        <w:rPr>
          <w:sz w:val="20"/>
        </w:rPr>
        <w:t>1</w:t>
      </w:r>
      <w:r w:rsidR="0044309E">
        <w:rPr>
          <w:sz w:val="20"/>
        </w:rPr>
        <w:t>7</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A7CD5" w:rsidRPr="00756B4D" w:rsidRDefault="002A7CD5" w:rsidP="002A7CD5">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525-3</w:t>
      </w:r>
    </w:p>
    <w:p w:rsidR="002A7CD5" w:rsidRPr="007F4092" w:rsidRDefault="002A7CD5" w:rsidP="002A7CD5">
      <w:pPr>
        <w:pStyle w:val="RecTitle0"/>
        <w:rPr>
          <w:sz w:val="24"/>
          <w:szCs w:val="24"/>
          <w:lang w:val="fr-CH"/>
        </w:rPr>
      </w:pPr>
      <w:bookmarkStart w:id="3" w:name="dbreak"/>
      <w:bookmarkEnd w:id="3"/>
      <w:r w:rsidRPr="007F4092">
        <w:rPr>
          <w:sz w:val="24"/>
          <w:szCs w:val="24"/>
          <w:lang w:val="fr-CH"/>
        </w:rPr>
        <w:t>Calcul de l'affaiblissement en espace libre</w:t>
      </w:r>
    </w:p>
    <w:p w:rsidR="002A7CD5" w:rsidRPr="002A7CD5" w:rsidRDefault="002A7CD5" w:rsidP="002A7CD5">
      <w:pPr>
        <w:pStyle w:val="RecTitleDate"/>
        <w:rPr>
          <w:sz w:val="24"/>
          <w:szCs w:val="24"/>
          <w:lang w:val="fr-CH"/>
        </w:rPr>
      </w:pPr>
      <w:r w:rsidRPr="002A7CD5">
        <w:rPr>
          <w:sz w:val="24"/>
          <w:szCs w:val="24"/>
          <w:lang w:val="fr-CH"/>
        </w:rPr>
        <w:t>(1978-1982-1994-2016)</w:t>
      </w:r>
    </w:p>
    <w:p w:rsidR="002A7CD5" w:rsidRPr="002A7CD5" w:rsidRDefault="002A7CD5" w:rsidP="002A7CD5">
      <w:pPr>
        <w:pStyle w:val="HeadingSum"/>
        <w:rPr>
          <w:lang w:val="fr-CH"/>
        </w:rPr>
      </w:pPr>
      <w:r w:rsidRPr="002A7CD5">
        <w:rPr>
          <w:lang w:val="fr-CH"/>
        </w:rPr>
        <w:t>Domaine d'application</w:t>
      </w:r>
    </w:p>
    <w:p w:rsidR="002A7CD5" w:rsidRPr="00BB4142" w:rsidRDefault="002A7CD5" w:rsidP="002A7CD5">
      <w:pPr>
        <w:spacing w:after="480"/>
        <w:rPr>
          <w:spacing w:val="-4"/>
          <w:sz w:val="22"/>
          <w:szCs w:val="22"/>
          <w:lang w:val="fr-CH"/>
        </w:rPr>
      </w:pPr>
      <w:r w:rsidRPr="00BB4142">
        <w:rPr>
          <w:spacing w:val="-4"/>
          <w:sz w:val="22"/>
          <w:szCs w:val="22"/>
          <w:lang w:val="fr-CH"/>
        </w:rPr>
        <w:t>La Recommandation UIT-R P.525 présente des méthodes pour calculer l'affaiblissement en espace libre.</w:t>
      </w:r>
    </w:p>
    <w:p w:rsidR="002A7CD5" w:rsidRPr="007F4092" w:rsidRDefault="002A7CD5" w:rsidP="002A7CD5">
      <w:pPr>
        <w:pStyle w:val="Headingb"/>
        <w:rPr>
          <w:szCs w:val="24"/>
        </w:rPr>
      </w:pPr>
      <w:r w:rsidRPr="007F4092">
        <w:rPr>
          <w:szCs w:val="24"/>
        </w:rPr>
        <w:t>Mots clés</w:t>
      </w:r>
    </w:p>
    <w:p w:rsidR="002A7CD5" w:rsidRPr="007F4092" w:rsidRDefault="002A7CD5" w:rsidP="002A7CD5">
      <w:pPr>
        <w:rPr>
          <w:szCs w:val="24"/>
          <w:lang w:val="fr-CH" w:eastAsia="ru-RU"/>
        </w:rPr>
      </w:pPr>
      <w:r>
        <w:rPr>
          <w:szCs w:val="24"/>
          <w:lang w:val="fr-CH"/>
        </w:rPr>
        <w:t>A</w:t>
      </w:r>
      <w:r w:rsidRPr="007F4092">
        <w:rPr>
          <w:szCs w:val="24"/>
          <w:lang w:val="fr-CH"/>
        </w:rPr>
        <w:t>ffaiblissement</w:t>
      </w:r>
      <w:r>
        <w:rPr>
          <w:szCs w:val="24"/>
          <w:lang w:val="fr-CH"/>
        </w:rPr>
        <w:t>,</w:t>
      </w:r>
      <w:r w:rsidRPr="007F4092">
        <w:rPr>
          <w:szCs w:val="24"/>
          <w:lang w:val="fr-CH" w:eastAsia="ru-RU"/>
        </w:rPr>
        <w:t xml:space="preserve"> </w:t>
      </w:r>
      <w:r>
        <w:rPr>
          <w:szCs w:val="24"/>
          <w:lang w:val="fr-CH" w:eastAsia="ru-RU"/>
        </w:rPr>
        <w:t>e</w:t>
      </w:r>
      <w:r w:rsidRPr="007F4092">
        <w:rPr>
          <w:szCs w:val="24"/>
          <w:lang w:val="fr-CH" w:eastAsia="ru-RU"/>
        </w:rPr>
        <w:t>space libre</w:t>
      </w:r>
      <w:r>
        <w:rPr>
          <w:szCs w:val="24"/>
          <w:lang w:val="fr-CH"/>
        </w:rPr>
        <w:t xml:space="preserve">, </w:t>
      </w:r>
      <w:r w:rsidRPr="007F4092">
        <w:rPr>
          <w:szCs w:val="24"/>
          <w:lang w:val="fr-CH"/>
        </w:rPr>
        <w:t>liaisons de télécommunication</w:t>
      </w:r>
      <w:r>
        <w:rPr>
          <w:szCs w:val="24"/>
          <w:lang w:val="fr-CH"/>
        </w:rPr>
        <w:t>.</w:t>
      </w:r>
    </w:p>
    <w:p w:rsidR="002A7CD5" w:rsidRPr="007F4092" w:rsidRDefault="002A7CD5" w:rsidP="002A7CD5">
      <w:pPr>
        <w:pStyle w:val="Normalaftertitle0"/>
        <w:rPr>
          <w:sz w:val="24"/>
          <w:szCs w:val="24"/>
          <w:lang w:val="fr-CH"/>
        </w:rPr>
      </w:pPr>
      <w:r w:rsidRPr="007F4092">
        <w:rPr>
          <w:sz w:val="24"/>
          <w:szCs w:val="24"/>
          <w:lang w:val="fr-CH"/>
        </w:rPr>
        <w:t>L'Assemblée des radiocommunications de l'UIT,</w:t>
      </w:r>
    </w:p>
    <w:p w:rsidR="002A7CD5" w:rsidRPr="007F4092" w:rsidRDefault="002A7CD5" w:rsidP="002A7CD5">
      <w:pPr>
        <w:pStyle w:val="call0"/>
        <w:rPr>
          <w:sz w:val="24"/>
          <w:szCs w:val="24"/>
          <w:lang w:val="fr-CH"/>
        </w:rPr>
      </w:pPr>
      <w:r w:rsidRPr="007F4092">
        <w:rPr>
          <w:sz w:val="24"/>
          <w:szCs w:val="24"/>
          <w:lang w:val="fr-CH"/>
        </w:rPr>
        <w:t>considérant</w:t>
      </w:r>
    </w:p>
    <w:p w:rsidR="002A7CD5" w:rsidRPr="007F4092" w:rsidRDefault="002A7CD5" w:rsidP="002A7CD5">
      <w:pPr>
        <w:rPr>
          <w:szCs w:val="24"/>
          <w:lang w:val="fr-CH"/>
        </w:rPr>
      </w:pPr>
      <w:r w:rsidRPr="007F4092">
        <w:rPr>
          <w:szCs w:val="24"/>
          <w:lang w:val="fr-CH"/>
        </w:rPr>
        <w:t>a)</w:t>
      </w:r>
      <w:r w:rsidRPr="007F4092">
        <w:rPr>
          <w:szCs w:val="24"/>
          <w:lang w:val="fr-CH"/>
        </w:rPr>
        <w:tab/>
        <w:t>que la propagation en espace libre est une référence fondamentale pour la technique des radiocommunications,</w:t>
      </w:r>
    </w:p>
    <w:p w:rsidR="002A7CD5" w:rsidRPr="007F4092" w:rsidRDefault="002A7CD5" w:rsidP="002A7CD5">
      <w:pPr>
        <w:pStyle w:val="call0"/>
        <w:rPr>
          <w:sz w:val="24"/>
          <w:szCs w:val="24"/>
          <w:lang w:val="fr-CH"/>
        </w:rPr>
      </w:pPr>
      <w:r w:rsidRPr="007F4092">
        <w:rPr>
          <w:sz w:val="24"/>
          <w:szCs w:val="24"/>
          <w:lang w:val="fr-CH"/>
        </w:rPr>
        <w:t>recommande</w:t>
      </w:r>
    </w:p>
    <w:p w:rsidR="002A7CD5" w:rsidRPr="007F4092" w:rsidRDefault="002A7CD5" w:rsidP="002A7CD5">
      <w:pPr>
        <w:rPr>
          <w:szCs w:val="24"/>
          <w:lang w:val="fr-CH"/>
        </w:rPr>
      </w:pPr>
      <w:r w:rsidRPr="007F4092">
        <w:rPr>
          <w:b/>
          <w:szCs w:val="24"/>
          <w:lang w:val="fr-CH"/>
        </w:rPr>
        <w:t>1</w:t>
      </w:r>
      <w:r w:rsidRPr="007F4092">
        <w:rPr>
          <w:szCs w:val="24"/>
          <w:lang w:val="fr-CH"/>
        </w:rPr>
        <w:tab/>
        <w:t>d'utiliser les méthodes présentées à l'Annexe 1 pour calculer l'affaiblissement en espace libre.</w:t>
      </w:r>
    </w:p>
    <w:p w:rsidR="002A7CD5" w:rsidRPr="007F4092" w:rsidRDefault="002A7CD5" w:rsidP="002A7CD5">
      <w:pPr>
        <w:rPr>
          <w:szCs w:val="24"/>
          <w:lang w:val="fr-CH"/>
        </w:rPr>
      </w:pPr>
    </w:p>
    <w:p w:rsidR="002A7CD5" w:rsidRPr="007F4092" w:rsidRDefault="002A7CD5" w:rsidP="002A7CD5">
      <w:pPr>
        <w:rPr>
          <w:szCs w:val="24"/>
          <w:lang w:val="fr-CH"/>
        </w:rPr>
      </w:pPr>
    </w:p>
    <w:p w:rsidR="002A7CD5" w:rsidRPr="007F4092" w:rsidRDefault="002A7CD5" w:rsidP="002A7CD5">
      <w:pPr>
        <w:pStyle w:val="AnnexNoTitle"/>
        <w:rPr>
          <w:szCs w:val="28"/>
          <w:lang w:val="fr-CH"/>
        </w:rPr>
      </w:pPr>
      <w:r w:rsidRPr="002A7CD5">
        <w:rPr>
          <w:szCs w:val="28"/>
          <w:lang w:val="fr-CH"/>
        </w:rPr>
        <w:t>Annexe</w:t>
      </w:r>
      <w:r w:rsidRPr="007F4092">
        <w:rPr>
          <w:szCs w:val="28"/>
          <w:lang w:val="fr-CH"/>
        </w:rPr>
        <w:t xml:space="preserve"> 1</w:t>
      </w:r>
    </w:p>
    <w:p w:rsidR="002A7CD5" w:rsidRPr="007F4092" w:rsidRDefault="002A7CD5" w:rsidP="002A7CD5">
      <w:pPr>
        <w:pStyle w:val="Heading1"/>
        <w:rPr>
          <w:lang w:val="fr-CH"/>
        </w:rPr>
      </w:pPr>
      <w:r w:rsidRPr="007F4092">
        <w:rPr>
          <w:lang w:val="fr-CH"/>
        </w:rPr>
        <w:t>1</w:t>
      </w:r>
      <w:r w:rsidRPr="007F4092">
        <w:rPr>
          <w:lang w:val="fr-CH"/>
        </w:rPr>
        <w:tab/>
        <w:t>Introduction</w:t>
      </w:r>
    </w:p>
    <w:p w:rsidR="002A7CD5" w:rsidRPr="007F4092" w:rsidRDefault="002A7CD5" w:rsidP="002A7CD5">
      <w:pPr>
        <w:rPr>
          <w:szCs w:val="24"/>
          <w:lang w:val="fr-CH"/>
        </w:rPr>
      </w:pPr>
      <w:r w:rsidRPr="007F4092">
        <w:rPr>
          <w:szCs w:val="24"/>
          <w:lang w:val="fr-CH"/>
        </w:rPr>
        <w:t>Comme la propagation en espace libre est souvent prise comme référence dans d'autres textes, on a rassemblé dans la présente Annexe certaines formules pertinentes.</w:t>
      </w:r>
    </w:p>
    <w:p w:rsidR="002A7CD5" w:rsidRPr="007F4092" w:rsidRDefault="002A7CD5" w:rsidP="002A7CD5">
      <w:pPr>
        <w:pStyle w:val="Heading1"/>
        <w:rPr>
          <w:lang w:val="fr-CH"/>
        </w:rPr>
      </w:pPr>
      <w:r w:rsidRPr="007F4092">
        <w:rPr>
          <w:lang w:val="fr-CH"/>
        </w:rPr>
        <w:t>2</w:t>
      </w:r>
      <w:r w:rsidRPr="007F4092">
        <w:rPr>
          <w:lang w:val="fr-CH"/>
        </w:rPr>
        <w:tab/>
        <w:t>Formules fondamentales pour les liaisons de télécommunication</w:t>
      </w:r>
    </w:p>
    <w:p w:rsidR="002A7CD5" w:rsidRPr="007F4092" w:rsidRDefault="002A7CD5" w:rsidP="002A7CD5">
      <w:pPr>
        <w:rPr>
          <w:szCs w:val="24"/>
          <w:lang w:val="fr-CH"/>
        </w:rPr>
      </w:pPr>
      <w:r w:rsidRPr="007F4092">
        <w:rPr>
          <w:szCs w:val="24"/>
          <w:lang w:val="fr-CH"/>
        </w:rPr>
        <w:t>La propagation en espace libre peut être calculée de deux façons différentes, chacune d'elles étant plus spécialement adaptée à un type de service.</w:t>
      </w:r>
    </w:p>
    <w:p w:rsidR="002A7CD5" w:rsidRPr="007F4092" w:rsidRDefault="002A7CD5" w:rsidP="002A7CD5">
      <w:pPr>
        <w:pStyle w:val="Heading2"/>
        <w:rPr>
          <w:szCs w:val="24"/>
          <w:lang w:val="fr-CH"/>
        </w:rPr>
      </w:pPr>
      <w:r w:rsidRPr="007F4092">
        <w:rPr>
          <w:szCs w:val="24"/>
          <w:lang w:val="fr-CH"/>
        </w:rPr>
        <w:t>2.1</w:t>
      </w:r>
      <w:r w:rsidRPr="007F4092">
        <w:rPr>
          <w:szCs w:val="24"/>
          <w:lang w:val="fr-CH"/>
        </w:rPr>
        <w:tab/>
        <w:t>Liaisons point à zone</w:t>
      </w:r>
    </w:p>
    <w:p w:rsidR="002A7CD5" w:rsidRPr="007F4092" w:rsidRDefault="002A7CD5" w:rsidP="002A7CD5">
      <w:pPr>
        <w:rPr>
          <w:szCs w:val="24"/>
          <w:lang w:val="fr-CH"/>
        </w:rPr>
      </w:pPr>
      <w:r w:rsidRPr="007F4092">
        <w:rPr>
          <w:szCs w:val="24"/>
          <w:lang w:val="fr-CH"/>
        </w:rPr>
        <w:t>S'il existe un émetteur desservant de nombreux récepteurs distribués de façon aléatoire (radiodiffusion, service mobile), on calcule le champ électrique en un point situé à une distance appropriée de l'émetteur par la relation:</w:t>
      </w:r>
    </w:p>
    <w:p w:rsidR="002A7CD5" w:rsidRPr="007F4092" w:rsidRDefault="002A7CD5" w:rsidP="002A7CD5">
      <w:pPr>
        <w:pStyle w:val="Equation"/>
        <w:rPr>
          <w:szCs w:val="24"/>
          <w:lang w:val="fr-CH"/>
        </w:rPr>
      </w:pPr>
      <w:bookmarkStart w:id="4" w:name="F001"/>
      <w:r w:rsidRPr="007F4092">
        <w:rPr>
          <w:szCs w:val="24"/>
          <w:lang w:val="fr-CH"/>
        </w:rPr>
        <w:tab/>
      </w:r>
      <w:r w:rsidRPr="007F4092">
        <w:rPr>
          <w:szCs w:val="24"/>
          <w:lang w:val="fr-CH"/>
        </w:rPr>
        <w:tab/>
      </w:r>
      <w:r w:rsidRPr="007F4092">
        <w:rPr>
          <w:position w:val="-24"/>
          <w:szCs w:val="24"/>
          <w:lang w:val="fr-CH"/>
        </w:rPr>
        <w:object w:dxaOrig="10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33.4pt" o:ole="">
            <v:imagedata r:id="rId13" o:title=""/>
          </v:shape>
          <o:OLEObject Type="Embed" ProgID="Equation.3" ShapeID="_x0000_i1025" DrawAspect="Content" ObjectID="_1554538329" r:id="rId14"/>
        </w:object>
      </w:r>
      <w:r w:rsidRPr="007F4092">
        <w:rPr>
          <w:szCs w:val="24"/>
          <w:lang w:val="fr-CH"/>
        </w:rPr>
        <w:tab/>
        <w:t>(1)</w:t>
      </w:r>
      <w:bookmarkEnd w:id="4"/>
    </w:p>
    <w:p w:rsidR="002A7CD5" w:rsidRPr="007F4092" w:rsidRDefault="002A7CD5" w:rsidP="002A7CD5">
      <w:pPr>
        <w:keepNext/>
        <w:rPr>
          <w:szCs w:val="24"/>
          <w:lang w:val="fr-CH"/>
        </w:rPr>
      </w:pPr>
      <w:r w:rsidRPr="007F4092">
        <w:rPr>
          <w:szCs w:val="24"/>
          <w:lang w:val="fr-CH"/>
        </w:rPr>
        <w:t>où:</w:t>
      </w:r>
    </w:p>
    <w:p w:rsidR="002A7CD5" w:rsidRPr="007F4092" w:rsidRDefault="002A7CD5" w:rsidP="008F6A18">
      <w:pPr>
        <w:pStyle w:val="Equationlegend"/>
      </w:pPr>
      <w:r w:rsidRPr="007F4092">
        <w:rPr>
          <w:i/>
          <w:lang w:val="fr-CH"/>
        </w:rPr>
        <w:tab/>
        <w:t>e</w:t>
      </w:r>
      <w:r w:rsidRPr="007F4092">
        <w:rPr>
          <w:rFonts w:ascii="Tms Rmn" w:hAnsi="Tms Rmn"/>
          <w:lang w:val="fr-CH"/>
        </w:rPr>
        <w:t> </w:t>
      </w:r>
      <w:r w:rsidRPr="007F4092">
        <w:rPr>
          <w:lang w:val="fr-CH"/>
        </w:rPr>
        <w:t xml:space="preserve">: </w:t>
      </w:r>
      <w:r>
        <w:rPr>
          <w:lang w:val="fr-CH"/>
        </w:rPr>
        <w:tab/>
      </w:r>
      <w:r w:rsidRPr="007F4092">
        <w:t>valeur efficace du champ (V/m) (voir la Note 1)</w:t>
      </w:r>
    </w:p>
    <w:p w:rsidR="002A7CD5" w:rsidRPr="002A7CD5" w:rsidRDefault="002A7CD5" w:rsidP="008F6A18">
      <w:pPr>
        <w:pStyle w:val="Equationlegend"/>
      </w:pPr>
      <w:r w:rsidRPr="007F4092">
        <w:rPr>
          <w:i/>
        </w:rPr>
        <w:tab/>
        <w:t>p</w:t>
      </w:r>
      <w:r w:rsidRPr="007F4092">
        <w:rPr>
          <w:rFonts w:ascii="Tms Rmn" w:hAnsi="Tms Rmn"/>
        </w:rPr>
        <w:t> </w:t>
      </w:r>
      <w:r w:rsidRPr="007F4092">
        <w:t>:</w:t>
      </w:r>
      <w:r>
        <w:t xml:space="preserve"> </w:t>
      </w:r>
      <w:r w:rsidRPr="007F4092">
        <w:tab/>
      </w:r>
      <w:r w:rsidRPr="002A7CD5">
        <w:t>puissance isotrope rayonnée équivalente (p.i.r.e.) de l'émetteur dans la direction du point en question (W) (voir la Note 2)</w:t>
      </w:r>
    </w:p>
    <w:p w:rsidR="002A7CD5" w:rsidRPr="007F4092" w:rsidRDefault="002A7CD5" w:rsidP="008F6A18">
      <w:pPr>
        <w:pStyle w:val="Equationlegend"/>
      </w:pPr>
      <w:r w:rsidRPr="007F4092">
        <w:rPr>
          <w:i/>
          <w:lang w:val="fr-CH"/>
        </w:rPr>
        <w:lastRenderedPageBreak/>
        <w:tab/>
        <w:t>d</w:t>
      </w:r>
      <w:r w:rsidRPr="007F4092">
        <w:rPr>
          <w:rFonts w:ascii="Tms Rmn" w:hAnsi="Tms Rmn"/>
          <w:lang w:val="fr-CH"/>
        </w:rPr>
        <w:t> </w:t>
      </w:r>
      <w:r w:rsidRPr="007F4092">
        <w:rPr>
          <w:lang w:val="fr-CH"/>
        </w:rPr>
        <w:t xml:space="preserve">: </w:t>
      </w:r>
      <w:r>
        <w:rPr>
          <w:lang w:val="fr-CH"/>
        </w:rPr>
        <w:tab/>
      </w:r>
      <w:r w:rsidRPr="007F4092">
        <w:t>distance de l'émetteur au point en question (m).</w:t>
      </w:r>
    </w:p>
    <w:p w:rsidR="002A7CD5" w:rsidRPr="007F4092" w:rsidRDefault="002A7CD5" w:rsidP="002A7CD5">
      <w:pPr>
        <w:rPr>
          <w:szCs w:val="24"/>
          <w:lang w:val="fr-CH"/>
        </w:rPr>
      </w:pPr>
      <w:r w:rsidRPr="007F4092">
        <w:rPr>
          <w:szCs w:val="24"/>
          <w:lang w:val="fr-CH"/>
        </w:rPr>
        <w:t>L'équation (1) est souvent remplacée par la formule (2) qui utilise des unités pratiques:</w:t>
      </w:r>
    </w:p>
    <w:p w:rsidR="002A7CD5" w:rsidRPr="007F4092" w:rsidRDefault="002A7CD5" w:rsidP="002A7CD5">
      <w:pPr>
        <w:pStyle w:val="Equation"/>
        <w:rPr>
          <w:szCs w:val="24"/>
          <w:lang w:val="fr-CH"/>
        </w:rPr>
      </w:pPr>
      <w:r w:rsidRPr="007F4092">
        <w:rPr>
          <w:szCs w:val="24"/>
          <w:lang w:val="fr-CH"/>
        </w:rPr>
        <w:tab/>
      </w:r>
      <w:r w:rsidRPr="007F4092">
        <w:rPr>
          <w:szCs w:val="24"/>
          <w:lang w:val="fr-CH"/>
        </w:rPr>
        <w:tab/>
      </w:r>
      <w:r w:rsidRPr="007F4092">
        <w:rPr>
          <w:position w:val="-28"/>
          <w:szCs w:val="24"/>
          <w:lang w:val="fr-CH"/>
        </w:rPr>
        <w:object w:dxaOrig="1960" w:dyaOrig="680">
          <v:shape id="_x0000_i1026" type="#_x0000_t75" style="width:97.9pt;height:33.4pt" o:ole="">
            <v:imagedata r:id="rId15" o:title=""/>
          </v:shape>
          <o:OLEObject Type="Embed" ProgID="Equation.3" ShapeID="_x0000_i1026" DrawAspect="Content" ObjectID="_1554538330" r:id="rId16"/>
        </w:object>
      </w:r>
      <w:r w:rsidRPr="007F4092">
        <w:rPr>
          <w:szCs w:val="24"/>
          <w:lang w:val="fr-CH"/>
        </w:rPr>
        <w:tab/>
        <w:t>(2)</w:t>
      </w:r>
    </w:p>
    <w:p w:rsidR="002A7CD5" w:rsidRPr="007F4092" w:rsidRDefault="002A7CD5" w:rsidP="002A7CD5">
      <w:pPr>
        <w:rPr>
          <w:szCs w:val="24"/>
          <w:lang w:val="fr-CH"/>
        </w:rPr>
      </w:pPr>
      <w:r w:rsidRPr="007F4092">
        <w:rPr>
          <w:szCs w:val="24"/>
          <w:lang w:val="fr-CH"/>
        </w:rPr>
        <w:t>où:</w:t>
      </w:r>
    </w:p>
    <w:p w:rsidR="002A7CD5" w:rsidRPr="007F4092" w:rsidRDefault="002A7CD5" w:rsidP="008F6A18">
      <w:pPr>
        <w:pStyle w:val="Equationlegend"/>
      </w:pPr>
      <w:r w:rsidRPr="007F4092">
        <w:tab/>
      </w:r>
      <w:r w:rsidRPr="007F4092">
        <w:rPr>
          <w:i/>
          <w:iCs/>
        </w:rPr>
        <w:t>e</w:t>
      </w:r>
      <w:r w:rsidRPr="007F4092">
        <w:rPr>
          <w:vertAlign w:val="subscript"/>
        </w:rPr>
        <w:t>mV/m</w:t>
      </w:r>
      <w:r w:rsidRPr="007F4092">
        <w:t xml:space="preserve">: </w:t>
      </w:r>
      <w:r w:rsidRPr="007F4092">
        <w:tab/>
        <w:t>valeur efficace du champ (mV/m)</w:t>
      </w:r>
    </w:p>
    <w:p w:rsidR="002A7CD5" w:rsidRPr="007F4092" w:rsidRDefault="002A7CD5" w:rsidP="008F6A18">
      <w:pPr>
        <w:pStyle w:val="Equationlegend"/>
      </w:pPr>
      <w:r w:rsidRPr="007F4092">
        <w:tab/>
      </w:r>
      <w:r w:rsidRPr="007F4092">
        <w:rPr>
          <w:i/>
          <w:iCs/>
        </w:rPr>
        <w:t>p</w:t>
      </w:r>
      <w:r w:rsidRPr="007F4092">
        <w:rPr>
          <w:vertAlign w:val="subscript"/>
        </w:rPr>
        <w:t>kW</w:t>
      </w:r>
      <w:r w:rsidRPr="007F4092">
        <w:t xml:space="preserve">: </w:t>
      </w:r>
      <w:r w:rsidRPr="007F4092">
        <w:tab/>
        <w:t>puissance isotrope rayonnée équivalente (p.i.r.e.) de l'émetteur dans la direction du point en question (kW)</w:t>
      </w:r>
    </w:p>
    <w:p w:rsidR="002A7CD5" w:rsidRPr="007F4092" w:rsidRDefault="002A7CD5" w:rsidP="008F6A18">
      <w:pPr>
        <w:pStyle w:val="Equationlegend"/>
      </w:pPr>
      <w:r w:rsidRPr="007F4092">
        <w:tab/>
      </w:r>
      <w:r w:rsidRPr="007F4092">
        <w:rPr>
          <w:i/>
          <w:iCs/>
        </w:rPr>
        <w:t>d</w:t>
      </w:r>
      <w:r w:rsidRPr="007F4092">
        <w:rPr>
          <w:vertAlign w:val="subscript"/>
        </w:rPr>
        <w:t>km</w:t>
      </w:r>
      <w:r w:rsidRPr="007F4092">
        <w:t xml:space="preserve">: </w:t>
      </w:r>
      <w:r w:rsidRPr="007F4092">
        <w:tab/>
        <w:t>distance de l'émetteur au point en question (km).</w:t>
      </w:r>
    </w:p>
    <w:p w:rsidR="002A7CD5" w:rsidRPr="007F4092" w:rsidRDefault="002A7CD5" w:rsidP="002A7CD5">
      <w:pPr>
        <w:rPr>
          <w:szCs w:val="24"/>
          <w:lang w:val="fr-CH"/>
        </w:rPr>
      </w:pPr>
      <w:r w:rsidRPr="007F4092">
        <w:rPr>
          <w:szCs w:val="24"/>
          <w:lang w:val="fr-CH"/>
        </w:rPr>
        <w:t xml:space="preserve">Pour les antennes fonctionnant dans les conditions de propagation en espace libre, on peut obtenir la force cymomotrice en multipliant </w:t>
      </w:r>
      <w:r w:rsidRPr="007F4092">
        <w:rPr>
          <w:i/>
          <w:szCs w:val="24"/>
          <w:lang w:val="fr-CH"/>
        </w:rPr>
        <w:t>e</w:t>
      </w:r>
      <w:r w:rsidRPr="007F4092">
        <w:rPr>
          <w:szCs w:val="24"/>
          <w:lang w:val="fr-CH"/>
        </w:rPr>
        <w:t xml:space="preserve"> et </w:t>
      </w:r>
      <w:r w:rsidRPr="007F4092">
        <w:rPr>
          <w:i/>
          <w:szCs w:val="24"/>
          <w:lang w:val="fr-CH"/>
        </w:rPr>
        <w:t>d</w:t>
      </w:r>
      <w:r w:rsidRPr="007F4092">
        <w:rPr>
          <w:szCs w:val="24"/>
          <w:lang w:val="fr-CH"/>
        </w:rPr>
        <w:t xml:space="preserve"> de l'équation (1). Elle s'exprime en volts.</w:t>
      </w:r>
    </w:p>
    <w:p w:rsidR="002A7CD5" w:rsidRPr="007F4092" w:rsidRDefault="002A7CD5" w:rsidP="002A7CD5">
      <w:pPr>
        <w:pStyle w:val="Note"/>
        <w:rPr>
          <w:szCs w:val="22"/>
          <w:lang w:val="fr-CH"/>
        </w:rPr>
      </w:pPr>
      <w:r w:rsidRPr="007F4092">
        <w:rPr>
          <w:i/>
          <w:szCs w:val="22"/>
          <w:lang w:val="fr-CH"/>
        </w:rPr>
        <w:t>Note 1</w:t>
      </w:r>
      <w:r w:rsidRPr="007F4092">
        <w:rPr>
          <w:szCs w:val="22"/>
          <w:lang w:val="fr-CH"/>
        </w:rPr>
        <w:t xml:space="preserve"> – Si l'onde est à polarisation elliptique et non rectiligne et si on désigne par </w:t>
      </w:r>
      <w:r w:rsidRPr="007F4092">
        <w:rPr>
          <w:i/>
          <w:szCs w:val="22"/>
          <w:lang w:val="fr-CH"/>
        </w:rPr>
        <w:t>e</w:t>
      </w:r>
      <w:r w:rsidRPr="007F4092">
        <w:rPr>
          <w:i/>
          <w:position w:val="-4"/>
          <w:szCs w:val="22"/>
          <w:lang w:val="fr-CH"/>
        </w:rPr>
        <w:t>x</w:t>
      </w:r>
      <w:r w:rsidRPr="007F4092">
        <w:rPr>
          <w:szCs w:val="22"/>
          <w:lang w:val="fr-CH"/>
        </w:rPr>
        <w:t xml:space="preserve"> et </w:t>
      </w:r>
      <w:r w:rsidRPr="007F4092">
        <w:rPr>
          <w:i/>
          <w:szCs w:val="22"/>
          <w:lang w:val="fr-CH"/>
        </w:rPr>
        <w:t>e</w:t>
      </w:r>
      <w:r w:rsidRPr="007F4092">
        <w:rPr>
          <w:i/>
          <w:position w:val="-4"/>
          <w:szCs w:val="22"/>
          <w:lang w:val="fr-CH"/>
        </w:rPr>
        <w:t>y</w:t>
      </w:r>
      <w:r w:rsidRPr="007F4092">
        <w:rPr>
          <w:szCs w:val="22"/>
          <w:lang w:val="fr-CH"/>
        </w:rPr>
        <w:t xml:space="preserve">, les composantes du champ électrique suivant deux axes orthogonaux, le premier membre de l'équation (1) doit être remplacé par </w:t>
      </w:r>
      <w:r w:rsidRPr="007F4092">
        <w:rPr>
          <w:position w:val="-14"/>
          <w:szCs w:val="22"/>
          <w:lang w:val="fr-CH"/>
        </w:rPr>
        <w:object w:dxaOrig="840" w:dyaOrig="420">
          <v:shape id="_x0000_i1027" type="#_x0000_t75" style="width:42.05pt;height:20.75pt" o:ole="">
            <v:imagedata r:id="rId17" o:title=""/>
          </v:shape>
          <o:OLEObject Type="Embed" ProgID="Equation.3" ShapeID="_x0000_i1027" DrawAspect="Content" ObjectID="_1554538331" r:id="rId18"/>
        </w:object>
      </w:r>
      <w:r w:rsidRPr="007F4092">
        <w:rPr>
          <w:szCs w:val="22"/>
          <w:lang w:val="fr-CH"/>
        </w:rPr>
        <w:t>.</w:t>
      </w:r>
      <w:r w:rsidRPr="007F4092">
        <w:rPr>
          <w:position w:val="2"/>
          <w:szCs w:val="22"/>
          <w:lang w:val="fr-CH"/>
        </w:rPr>
        <w:t xml:space="preserve"> On ne peut en déduire </w:t>
      </w:r>
      <w:r w:rsidRPr="007F4092">
        <w:rPr>
          <w:i/>
          <w:position w:val="2"/>
          <w:szCs w:val="22"/>
          <w:lang w:val="fr-CH"/>
        </w:rPr>
        <w:t>e</w:t>
      </w:r>
      <w:r w:rsidRPr="007F4092">
        <w:rPr>
          <w:i/>
          <w:position w:val="-4"/>
          <w:szCs w:val="22"/>
          <w:lang w:val="fr-CH"/>
        </w:rPr>
        <w:t>x</w:t>
      </w:r>
      <w:r w:rsidRPr="007F4092">
        <w:rPr>
          <w:szCs w:val="22"/>
          <w:lang w:val="fr-CH"/>
        </w:rPr>
        <w:t xml:space="preserve"> et </w:t>
      </w:r>
      <w:r w:rsidRPr="007F4092">
        <w:rPr>
          <w:i/>
          <w:szCs w:val="22"/>
          <w:lang w:val="fr-CH"/>
        </w:rPr>
        <w:t>e</w:t>
      </w:r>
      <w:r w:rsidRPr="007F4092">
        <w:rPr>
          <w:i/>
          <w:position w:val="-4"/>
          <w:szCs w:val="22"/>
          <w:lang w:val="fr-CH"/>
        </w:rPr>
        <w:t>y</w:t>
      </w:r>
      <w:r w:rsidRPr="007F4092">
        <w:rPr>
          <w:szCs w:val="22"/>
          <w:lang w:val="fr-CH"/>
        </w:rPr>
        <w:t xml:space="preserve"> que si on connaît le taux d'ellipticité. Pour une polarisation circulaire, on devrait remplacer </w:t>
      </w:r>
      <w:r w:rsidRPr="007F4092">
        <w:rPr>
          <w:i/>
          <w:szCs w:val="22"/>
          <w:lang w:val="fr-CH"/>
        </w:rPr>
        <w:t>e</w:t>
      </w:r>
      <w:r w:rsidRPr="007F4092">
        <w:rPr>
          <w:szCs w:val="22"/>
          <w:lang w:val="fr-CH"/>
        </w:rPr>
        <w:t xml:space="preserve"> par </w:t>
      </w:r>
      <w:r w:rsidRPr="007F4092">
        <w:rPr>
          <w:i/>
          <w:szCs w:val="22"/>
          <w:lang w:val="fr-CH"/>
        </w:rPr>
        <w:t>e</w:t>
      </w:r>
      <w:r w:rsidRPr="007F4092">
        <w:rPr>
          <w:position w:val="-2"/>
          <w:szCs w:val="22"/>
          <w:lang w:val="fr-CH"/>
        </w:rPr>
        <w:object w:dxaOrig="300" w:dyaOrig="260">
          <v:shape id="_x0000_i1028" type="#_x0000_t75" style="width:15pt;height:12.65pt" o:ole="">
            <v:imagedata r:id="rId19" o:title=""/>
          </v:shape>
          <o:OLEObject Type="Embed" ProgID="Equation.3" ShapeID="_x0000_i1028" DrawAspect="Content" ObjectID="_1554538332" r:id="rId20"/>
        </w:object>
      </w:r>
      <w:r w:rsidRPr="007F4092">
        <w:rPr>
          <w:szCs w:val="22"/>
          <w:lang w:val="fr-CH"/>
        </w:rPr>
        <w:t>.</w:t>
      </w:r>
    </w:p>
    <w:p w:rsidR="002A7CD5" w:rsidRPr="007F4092" w:rsidRDefault="002A7CD5" w:rsidP="002A7CD5">
      <w:pPr>
        <w:pStyle w:val="Note"/>
        <w:rPr>
          <w:szCs w:val="22"/>
          <w:lang w:val="fr-CH"/>
        </w:rPr>
      </w:pPr>
      <w:r w:rsidRPr="007F4092">
        <w:rPr>
          <w:i/>
          <w:szCs w:val="22"/>
          <w:lang w:val="fr-CH"/>
        </w:rPr>
        <w:t>Note 2</w:t>
      </w:r>
      <w:r w:rsidRPr="007F4092">
        <w:rPr>
          <w:szCs w:val="22"/>
          <w:lang w:val="fr-CH"/>
        </w:rPr>
        <w:t xml:space="preserve"> – Pour les antennes situées à la surface du sol (fonctionnant en règle générale à des fréquences relativement basses) en polarisation verticale, on ne considère généralement le rayonnement que dans le demi</w:t>
      </w:r>
      <w:r w:rsidRPr="007F4092">
        <w:rPr>
          <w:szCs w:val="22"/>
          <w:lang w:val="fr-CH"/>
        </w:rPr>
        <w:noBreakHyphen/>
        <w:t>espace supérieur. Lorsque le sol est considéré comme plan et parfaitement conducteur, la puissance surfacique pour une puissance rayonnée donnée est doublée par rapport au cas d'une antenne en espace libre. (Dans le cas où on considère les intensités de champ, l'intensité de champ est alors augmentée de 3 dB.) Il convient d'en tenir compte pour déterminer la puissance rayonnée (ce qui est déjà le cas dans les Recommandations UIT</w:t>
      </w:r>
      <w:r w:rsidRPr="007F4092">
        <w:rPr>
          <w:szCs w:val="22"/>
          <w:lang w:val="fr-CH"/>
        </w:rPr>
        <w:noBreakHyphen/>
        <w:t>R P.368 et UIT</w:t>
      </w:r>
      <w:r w:rsidRPr="007F4092">
        <w:rPr>
          <w:szCs w:val="22"/>
          <w:lang w:val="fr-CH"/>
        </w:rPr>
        <w:noBreakHyphen/>
        <w:t xml:space="preserve">R P.341, Annexe 2). </w:t>
      </w:r>
    </w:p>
    <w:p w:rsidR="002A7CD5" w:rsidRPr="007F4092" w:rsidRDefault="002A7CD5" w:rsidP="002A7CD5">
      <w:pPr>
        <w:pStyle w:val="Heading2"/>
        <w:rPr>
          <w:szCs w:val="24"/>
          <w:lang w:val="fr-CH"/>
        </w:rPr>
      </w:pPr>
      <w:r w:rsidRPr="007F4092">
        <w:rPr>
          <w:szCs w:val="24"/>
          <w:lang w:val="fr-CH"/>
        </w:rPr>
        <w:t>2.2</w:t>
      </w:r>
      <w:r w:rsidRPr="007F4092">
        <w:rPr>
          <w:szCs w:val="24"/>
          <w:lang w:val="fr-CH"/>
        </w:rPr>
        <w:tab/>
        <w:t>Liaisons point à point</w:t>
      </w:r>
    </w:p>
    <w:p w:rsidR="002A7CD5" w:rsidRPr="007F4092" w:rsidRDefault="002A7CD5" w:rsidP="002A7CD5">
      <w:pPr>
        <w:rPr>
          <w:szCs w:val="24"/>
          <w:lang w:val="fr-CH"/>
        </w:rPr>
      </w:pPr>
      <w:r w:rsidRPr="007F4092">
        <w:rPr>
          <w:szCs w:val="24"/>
          <w:lang w:val="fr-CH"/>
        </w:rPr>
        <w:t>Avec une liaison point à point, il est préférable de calculer l'affaiblissement en espace libre entre antennes isotropes, appelé aussi affaiblissement de transmission de référence en espace libre (symboles: </w:t>
      </w:r>
      <w:r w:rsidRPr="007F4092">
        <w:rPr>
          <w:i/>
          <w:szCs w:val="24"/>
          <w:lang w:val="fr-CH"/>
        </w:rPr>
        <w:t>L</w:t>
      </w:r>
      <w:r w:rsidRPr="007F4092">
        <w:rPr>
          <w:i/>
          <w:position w:val="-4"/>
          <w:szCs w:val="24"/>
          <w:lang w:val="fr-CH"/>
        </w:rPr>
        <w:t>bf</w:t>
      </w:r>
      <w:r w:rsidRPr="007F4092">
        <w:rPr>
          <w:szCs w:val="24"/>
          <w:lang w:val="fr-CH"/>
        </w:rPr>
        <w:t xml:space="preserve"> ou </w:t>
      </w:r>
      <w:r w:rsidRPr="007F4092">
        <w:rPr>
          <w:i/>
          <w:szCs w:val="24"/>
          <w:lang w:val="fr-CH"/>
        </w:rPr>
        <w:t>A</w:t>
      </w:r>
      <w:r w:rsidRPr="007F4092">
        <w:rPr>
          <w:position w:val="-4"/>
          <w:szCs w:val="24"/>
          <w:lang w:val="fr-CH"/>
        </w:rPr>
        <w:t>0</w:t>
      </w:r>
      <w:r w:rsidRPr="007F4092">
        <w:rPr>
          <w:szCs w:val="24"/>
          <w:lang w:val="fr-CH"/>
        </w:rPr>
        <w:t>), de la manière suivante (voir la Recommandation UIT</w:t>
      </w:r>
      <w:r w:rsidRPr="007F4092">
        <w:rPr>
          <w:szCs w:val="24"/>
          <w:lang w:val="fr-CH"/>
        </w:rPr>
        <w:noBreakHyphen/>
        <w:t>R P.341):</w:t>
      </w:r>
    </w:p>
    <w:p w:rsidR="002A7CD5" w:rsidRPr="007F4092" w:rsidRDefault="002A7CD5" w:rsidP="002A7CD5">
      <w:pPr>
        <w:pStyle w:val="Equation"/>
        <w:rPr>
          <w:szCs w:val="24"/>
          <w:lang w:val="fr-CH"/>
        </w:rPr>
      </w:pPr>
      <w:bookmarkStart w:id="5" w:name="F003"/>
      <w:r w:rsidRPr="007F4092">
        <w:rPr>
          <w:szCs w:val="24"/>
          <w:lang w:val="fr-CH"/>
        </w:rPr>
        <w:tab/>
      </w:r>
      <w:r w:rsidRPr="007F4092">
        <w:rPr>
          <w:szCs w:val="24"/>
          <w:lang w:val="fr-CH"/>
        </w:rPr>
        <w:tab/>
      </w:r>
      <w:r w:rsidRPr="007F4092">
        <w:rPr>
          <w:position w:val="-28"/>
          <w:szCs w:val="24"/>
          <w:lang w:val="fr-CH"/>
        </w:rPr>
        <w:object w:dxaOrig="1880" w:dyaOrig="660">
          <v:shape id="_x0000_i1029" type="#_x0000_t75" style="width:93.9pt;height:32.25pt" o:ole="">
            <v:imagedata r:id="rId21" o:title=""/>
          </v:shape>
          <o:OLEObject Type="Embed" ProgID="Equation.3" ShapeID="_x0000_i1029" DrawAspect="Content" ObjectID="_1554538333" r:id="rId22"/>
        </w:object>
      </w:r>
      <w:r w:rsidRPr="007F4092">
        <w:rPr>
          <w:szCs w:val="24"/>
          <w:lang w:val="fr-CH"/>
        </w:rPr>
        <w:t xml:space="preserve">                dB</w:t>
      </w:r>
      <w:r w:rsidRPr="007F4092">
        <w:rPr>
          <w:szCs w:val="24"/>
          <w:lang w:val="fr-CH"/>
        </w:rPr>
        <w:tab/>
        <w:t>(3)</w:t>
      </w:r>
    </w:p>
    <w:bookmarkEnd w:id="5"/>
    <w:p w:rsidR="002A7CD5" w:rsidRPr="007F4092" w:rsidRDefault="002A7CD5" w:rsidP="002A7CD5">
      <w:pPr>
        <w:spacing w:before="0"/>
        <w:rPr>
          <w:szCs w:val="24"/>
          <w:lang w:val="fr-CH"/>
        </w:rPr>
      </w:pPr>
      <w:r w:rsidRPr="007F4092">
        <w:rPr>
          <w:szCs w:val="24"/>
          <w:lang w:val="fr-CH"/>
        </w:rPr>
        <w:t>où:</w:t>
      </w:r>
    </w:p>
    <w:p w:rsidR="002A7CD5" w:rsidRPr="007F4092" w:rsidRDefault="002A7CD5" w:rsidP="008F6A18">
      <w:pPr>
        <w:pStyle w:val="Equationlegend"/>
      </w:pPr>
      <w:r w:rsidRPr="007F4092">
        <w:rPr>
          <w:i/>
        </w:rPr>
        <w:t>A</w:t>
      </w:r>
      <w:r w:rsidRPr="007F4092">
        <w:rPr>
          <w:position w:val="-4"/>
        </w:rPr>
        <w:t>0</w:t>
      </w:r>
      <w:r w:rsidRPr="007F4092">
        <w:rPr>
          <w:rFonts w:ascii="Tms Rmn" w:hAnsi="Tms Rmn"/>
          <w:i/>
          <w:position w:val="-8"/>
        </w:rPr>
        <w:t> </w:t>
      </w:r>
      <w:r w:rsidRPr="007F4092">
        <w:t>:</w:t>
      </w:r>
      <w:r w:rsidRPr="007F4092">
        <w:tab/>
        <w:t>affaiblissement de transmission de référence en espace libre (dB)</w:t>
      </w:r>
    </w:p>
    <w:p w:rsidR="002A7CD5" w:rsidRPr="007F4092" w:rsidRDefault="008F6A18" w:rsidP="008F6A18">
      <w:pPr>
        <w:pStyle w:val="Equationlegend"/>
      </w:pPr>
      <w:r>
        <w:rPr>
          <w:i/>
        </w:rPr>
        <w:tab/>
      </w:r>
      <w:r w:rsidR="002A7CD5" w:rsidRPr="007F4092">
        <w:rPr>
          <w:i/>
        </w:rPr>
        <w:t>d</w:t>
      </w:r>
      <w:r w:rsidR="002A7CD5" w:rsidRPr="007F4092">
        <w:rPr>
          <w:rFonts w:ascii="Tms Rmn" w:hAnsi="Tms Rmn"/>
          <w:i/>
        </w:rPr>
        <w:t> </w:t>
      </w:r>
      <w:r w:rsidR="002A7CD5" w:rsidRPr="007F4092">
        <w:t>:</w:t>
      </w:r>
      <w:r w:rsidR="002A7CD5" w:rsidRPr="007F4092">
        <w:tab/>
        <w:t>distance</w:t>
      </w:r>
    </w:p>
    <w:p w:rsidR="002A7CD5" w:rsidRPr="007F4092" w:rsidRDefault="008F6A18" w:rsidP="008F6A18">
      <w:pPr>
        <w:pStyle w:val="Equationlegend"/>
      </w:pPr>
      <w:r>
        <w:rPr>
          <w:rFonts w:ascii="Symbol" w:hAnsi="Symbol"/>
        </w:rPr>
        <w:tab/>
      </w:r>
      <w:r w:rsidR="002A7CD5" w:rsidRPr="007F4092">
        <w:rPr>
          <w:rFonts w:ascii="Symbol" w:hAnsi="Symbol"/>
        </w:rPr>
        <w:t></w:t>
      </w:r>
      <w:r w:rsidR="002A7CD5" w:rsidRPr="007F4092">
        <w:rPr>
          <w:rFonts w:ascii="Tms Rmn" w:hAnsi="Tms Rmn"/>
        </w:rPr>
        <w:t> </w:t>
      </w:r>
      <w:r w:rsidR="002A7CD5" w:rsidRPr="007F4092">
        <w:t>:</w:t>
      </w:r>
      <w:r w:rsidR="002A7CD5" w:rsidRPr="007F4092">
        <w:tab/>
        <w:t>longueur d'onde</w:t>
      </w:r>
      <w:bookmarkStart w:id="6" w:name="_GoBack"/>
      <w:bookmarkEnd w:id="6"/>
    </w:p>
    <w:p w:rsidR="002A7CD5" w:rsidRPr="008F6A18" w:rsidRDefault="008F6A18" w:rsidP="008F6A18">
      <w:pPr>
        <w:pStyle w:val="Equationlegend"/>
        <w:rPr>
          <w:lang w:val="fr-CH"/>
        </w:rPr>
      </w:pPr>
      <w:r>
        <w:rPr>
          <w:i/>
        </w:rPr>
        <w:tab/>
      </w:r>
      <w:r w:rsidR="002A7CD5" w:rsidRPr="008F6A18">
        <w:rPr>
          <w:i/>
          <w:lang w:val="fr-CH"/>
        </w:rPr>
        <w:t>d</w:t>
      </w:r>
      <w:r w:rsidR="002A7CD5" w:rsidRPr="008F6A18">
        <w:rPr>
          <w:lang w:val="fr-CH"/>
        </w:rPr>
        <w:t xml:space="preserve"> et </w:t>
      </w:r>
      <w:r w:rsidR="002A7CD5" w:rsidRPr="007F4092">
        <w:rPr>
          <w:rFonts w:ascii="Symbol" w:hAnsi="Symbol"/>
        </w:rPr>
        <w:t></w:t>
      </w:r>
      <w:r w:rsidR="002A7CD5" w:rsidRPr="008F6A18">
        <w:rPr>
          <w:lang w:val="fr-CH"/>
        </w:rPr>
        <w:t xml:space="preserve"> sont exprimés avec la même unité.</w:t>
      </w:r>
    </w:p>
    <w:p w:rsidR="002A7CD5" w:rsidRPr="007F4092" w:rsidRDefault="002A7CD5" w:rsidP="002A7CD5">
      <w:pPr>
        <w:rPr>
          <w:szCs w:val="24"/>
          <w:lang w:val="fr-CH"/>
        </w:rPr>
      </w:pPr>
      <w:r w:rsidRPr="007F4092">
        <w:rPr>
          <w:szCs w:val="24"/>
          <w:lang w:val="fr-CH"/>
        </w:rPr>
        <w:t>L'équation (3) peut encore s'écrire en utilisant la fréquence au lieu de la longueur d'onde.</w:t>
      </w:r>
    </w:p>
    <w:p w:rsidR="002A7CD5" w:rsidRPr="007F4092" w:rsidRDefault="002A7CD5" w:rsidP="002A7CD5">
      <w:pPr>
        <w:pStyle w:val="Equation"/>
        <w:rPr>
          <w:szCs w:val="24"/>
          <w:lang w:val="fr-CH"/>
        </w:rPr>
      </w:pPr>
      <w:bookmarkStart w:id="7" w:name="F004"/>
      <w:r w:rsidRPr="007F4092">
        <w:rPr>
          <w:i/>
          <w:szCs w:val="24"/>
          <w:lang w:val="fr-CH"/>
        </w:rPr>
        <w:tab/>
      </w:r>
      <w:r w:rsidRPr="007F4092">
        <w:rPr>
          <w:i/>
          <w:szCs w:val="24"/>
          <w:lang w:val="fr-CH"/>
        </w:rPr>
        <w:tab/>
        <w:t>A</w:t>
      </w:r>
      <w:r w:rsidRPr="007F4092">
        <w:rPr>
          <w:position w:val="-4"/>
          <w:szCs w:val="24"/>
          <w:lang w:val="fr-CH"/>
        </w:rPr>
        <w:t>0</w:t>
      </w:r>
      <w:r w:rsidRPr="007F4092">
        <w:rPr>
          <w:szCs w:val="24"/>
          <w:lang w:val="fr-CH"/>
        </w:rPr>
        <w:t xml:space="preserve">  =  32,4  </w:t>
      </w:r>
      <w:r w:rsidRPr="007F4092">
        <w:rPr>
          <w:rFonts w:ascii="Symbol" w:hAnsi="Symbol"/>
          <w:szCs w:val="24"/>
          <w:lang w:val="fr-CH"/>
        </w:rPr>
        <w:t></w:t>
      </w:r>
      <w:r w:rsidRPr="007F4092">
        <w:rPr>
          <w:szCs w:val="24"/>
          <w:lang w:val="fr-CH"/>
        </w:rPr>
        <w:t xml:space="preserve">  20 log</w:t>
      </w:r>
      <w:r w:rsidRPr="007F4092">
        <w:rPr>
          <w:i/>
          <w:szCs w:val="24"/>
          <w:lang w:val="fr-CH"/>
        </w:rPr>
        <w:t xml:space="preserve"> </w:t>
      </w:r>
      <w:r w:rsidRPr="007F4092">
        <w:rPr>
          <w:rFonts w:ascii="Symbol" w:hAnsi="Symbol"/>
          <w:szCs w:val="24"/>
          <w:lang w:val="fr-CH"/>
        </w:rPr>
        <w:t></w:t>
      </w:r>
      <w:r w:rsidRPr="007F4092">
        <w:rPr>
          <w:szCs w:val="24"/>
          <w:lang w:val="fr-CH"/>
        </w:rPr>
        <w:t xml:space="preserve">  </w:t>
      </w:r>
      <w:r w:rsidRPr="007F4092">
        <w:rPr>
          <w:rFonts w:ascii="Symbol" w:hAnsi="Symbol"/>
          <w:position w:val="-2"/>
          <w:szCs w:val="24"/>
          <w:lang w:val="fr-CH"/>
        </w:rPr>
        <w:t></w:t>
      </w:r>
      <w:r w:rsidRPr="007F4092">
        <w:rPr>
          <w:position w:val="-2"/>
          <w:szCs w:val="24"/>
          <w:lang w:val="fr-CH"/>
        </w:rPr>
        <w:t xml:space="preserve">  </w:t>
      </w:r>
      <w:r w:rsidRPr="007F4092">
        <w:rPr>
          <w:szCs w:val="24"/>
          <w:lang w:val="fr-CH"/>
        </w:rPr>
        <w:t>20 log</w:t>
      </w:r>
      <w:r w:rsidRPr="007F4092">
        <w:rPr>
          <w:i/>
          <w:szCs w:val="24"/>
          <w:lang w:val="fr-CH"/>
        </w:rPr>
        <w:t xml:space="preserve"> d</w:t>
      </w:r>
      <w:r>
        <w:rPr>
          <w:color w:val="FFFFFF"/>
          <w:szCs w:val="24"/>
          <w:lang w:val="fr-CH"/>
        </w:rPr>
        <w:t xml:space="preserve">                   </w:t>
      </w:r>
      <w:r w:rsidRPr="007F4092">
        <w:rPr>
          <w:szCs w:val="24"/>
          <w:lang w:val="fr-CH"/>
        </w:rPr>
        <w:t>dB</w:t>
      </w:r>
      <w:r w:rsidRPr="007F4092">
        <w:rPr>
          <w:szCs w:val="24"/>
          <w:lang w:val="fr-CH"/>
        </w:rPr>
        <w:tab/>
        <w:t>(4)</w:t>
      </w:r>
      <w:bookmarkEnd w:id="7"/>
    </w:p>
    <w:p w:rsidR="002A7CD5" w:rsidRPr="007F4092" w:rsidRDefault="002A7CD5" w:rsidP="002A7CD5">
      <w:pPr>
        <w:keepNext/>
        <w:keepLines/>
        <w:spacing w:before="0"/>
        <w:rPr>
          <w:szCs w:val="24"/>
          <w:lang w:val="fr-CH"/>
        </w:rPr>
      </w:pPr>
      <w:r w:rsidRPr="007F4092">
        <w:rPr>
          <w:szCs w:val="24"/>
          <w:lang w:val="fr-CH"/>
        </w:rPr>
        <w:t>où:</w:t>
      </w:r>
    </w:p>
    <w:p w:rsidR="002A7CD5" w:rsidRPr="007F4092" w:rsidRDefault="002A7CD5" w:rsidP="008F6A18">
      <w:pPr>
        <w:pStyle w:val="Equationlegend"/>
      </w:pPr>
      <w:r w:rsidRPr="007F4092">
        <w:tab/>
      </w:r>
      <w:r w:rsidRPr="007F4092">
        <w:rPr>
          <w:i/>
        </w:rPr>
        <w:t>f</w:t>
      </w:r>
      <w:r w:rsidRPr="007F4092">
        <w:rPr>
          <w:rFonts w:ascii="Tms Rmn" w:hAnsi="Tms Rmn"/>
          <w:i/>
        </w:rPr>
        <w:t> </w:t>
      </w:r>
      <w:r w:rsidRPr="007F4092">
        <w:t>:</w:t>
      </w:r>
      <w:r w:rsidRPr="007F4092">
        <w:tab/>
        <w:t>fréquence (MHz)</w:t>
      </w:r>
    </w:p>
    <w:p w:rsidR="002A7CD5" w:rsidRPr="007F4092" w:rsidRDefault="002A7CD5" w:rsidP="008F6A18">
      <w:pPr>
        <w:pStyle w:val="Equationlegend"/>
      </w:pPr>
      <w:r w:rsidRPr="007F4092">
        <w:tab/>
      </w:r>
      <w:r w:rsidRPr="007F4092">
        <w:rPr>
          <w:i/>
        </w:rPr>
        <w:t>d</w:t>
      </w:r>
      <w:r w:rsidRPr="007F4092">
        <w:rPr>
          <w:rFonts w:ascii="Tms Rmn" w:hAnsi="Tms Rmn"/>
          <w:i/>
        </w:rPr>
        <w:t> </w:t>
      </w:r>
      <w:r w:rsidRPr="007F4092">
        <w:t>:</w:t>
      </w:r>
      <w:r w:rsidRPr="007F4092">
        <w:tab/>
        <w:t>distance (km).</w:t>
      </w:r>
    </w:p>
    <w:p w:rsidR="002A7CD5" w:rsidRPr="007F4092" w:rsidRDefault="002A7CD5" w:rsidP="002A7CD5">
      <w:pPr>
        <w:pStyle w:val="Heading2"/>
        <w:rPr>
          <w:szCs w:val="24"/>
          <w:lang w:val="fr-CH"/>
        </w:rPr>
      </w:pPr>
      <w:r w:rsidRPr="007F4092">
        <w:rPr>
          <w:szCs w:val="24"/>
          <w:lang w:val="fr-CH"/>
        </w:rPr>
        <w:lastRenderedPageBreak/>
        <w:t>2.3</w:t>
      </w:r>
      <w:r w:rsidRPr="007F4092">
        <w:rPr>
          <w:szCs w:val="24"/>
          <w:lang w:val="fr-CH"/>
        </w:rPr>
        <w:tab/>
        <w:t>Relations entre les caractéristiques d'une onde plane</w:t>
      </w:r>
    </w:p>
    <w:p w:rsidR="002A7CD5" w:rsidRPr="007F4092" w:rsidRDefault="002A7CD5" w:rsidP="002A7CD5">
      <w:pPr>
        <w:rPr>
          <w:position w:val="-2"/>
          <w:szCs w:val="24"/>
          <w:lang w:val="fr-CH"/>
        </w:rPr>
      </w:pPr>
      <w:r w:rsidRPr="007F4092">
        <w:rPr>
          <w:position w:val="-2"/>
          <w:szCs w:val="24"/>
          <w:lang w:val="fr-CH"/>
        </w:rPr>
        <w:t>En outre, il existe des relations entre les caractéristiques d'une onde plane (ou d'une onde assimilable à une onde plane) en un point:</w:t>
      </w:r>
    </w:p>
    <w:p w:rsidR="002A7CD5" w:rsidRPr="007F4092" w:rsidRDefault="002A7CD5" w:rsidP="002A7CD5">
      <w:pPr>
        <w:pStyle w:val="Equation"/>
        <w:rPr>
          <w:szCs w:val="24"/>
          <w:lang w:val="fr-CH"/>
        </w:rPr>
      </w:pPr>
      <w:bookmarkStart w:id="8" w:name="F005"/>
      <w:r w:rsidRPr="007F4092">
        <w:rPr>
          <w:szCs w:val="24"/>
          <w:lang w:val="fr-CH"/>
        </w:rPr>
        <w:tab/>
      </w:r>
      <w:r w:rsidRPr="007F4092">
        <w:rPr>
          <w:szCs w:val="24"/>
          <w:lang w:val="fr-CH"/>
        </w:rPr>
        <w:tab/>
      </w:r>
      <w:r w:rsidRPr="007F4092">
        <w:rPr>
          <w:position w:val="-28"/>
          <w:szCs w:val="24"/>
          <w:lang w:val="fr-CH"/>
        </w:rPr>
        <w:object w:dxaOrig="1640" w:dyaOrig="700">
          <v:shape id="_x0000_i1030" type="#_x0000_t75" style="width:82.35pt;height:34.55pt" o:ole="">
            <v:imagedata r:id="rId23" o:title=""/>
          </v:shape>
          <o:OLEObject Type="Embed" ProgID="Equation.3" ShapeID="_x0000_i1030" DrawAspect="Content" ObjectID="_1554538334" r:id="rId24"/>
        </w:object>
      </w:r>
      <w:r w:rsidRPr="007F4092">
        <w:rPr>
          <w:szCs w:val="24"/>
          <w:lang w:val="fr-CH"/>
        </w:rPr>
        <w:tab/>
        <w:t>(5)</w:t>
      </w:r>
    </w:p>
    <w:bookmarkEnd w:id="8"/>
    <w:p w:rsidR="002A7CD5" w:rsidRPr="007F4092" w:rsidRDefault="002A7CD5" w:rsidP="002A7CD5">
      <w:pPr>
        <w:spacing w:before="0"/>
        <w:rPr>
          <w:position w:val="-2"/>
          <w:szCs w:val="24"/>
          <w:lang w:val="fr-CH"/>
        </w:rPr>
      </w:pPr>
      <w:r w:rsidRPr="007F4092">
        <w:rPr>
          <w:position w:val="-2"/>
          <w:szCs w:val="24"/>
          <w:lang w:val="fr-CH"/>
        </w:rPr>
        <w:t>où:</w:t>
      </w:r>
    </w:p>
    <w:p w:rsidR="002A7CD5" w:rsidRPr="007F4092" w:rsidRDefault="002A7CD5" w:rsidP="008F6A18">
      <w:pPr>
        <w:pStyle w:val="Equationlegend"/>
      </w:pPr>
      <w:r>
        <w:rPr>
          <w:i/>
        </w:rPr>
        <w:tab/>
      </w:r>
      <w:r w:rsidRPr="007F4092">
        <w:rPr>
          <w:i/>
        </w:rPr>
        <w:t>s</w:t>
      </w:r>
      <w:r w:rsidRPr="007F4092">
        <w:rPr>
          <w:rFonts w:ascii="Tms Rmn" w:hAnsi="Tms Rmn"/>
        </w:rPr>
        <w:t> </w:t>
      </w:r>
      <w:r w:rsidRPr="007F4092">
        <w:t>:</w:t>
      </w:r>
      <w:r w:rsidRPr="007F4092">
        <w:tab/>
        <w:t>puissance surfacique (W/m</w:t>
      </w:r>
      <w:r w:rsidRPr="007F4092">
        <w:rPr>
          <w:position w:val="6"/>
        </w:rPr>
        <w:t>2</w:t>
      </w:r>
      <w:r w:rsidRPr="007F4092">
        <w:t>)</w:t>
      </w:r>
    </w:p>
    <w:p w:rsidR="002A7CD5" w:rsidRPr="007F4092" w:rsidRDefault="002A7CD5" w:rsidP="008F6A18">
      <w:pPr>
        <w:pStyle w:val="Equationlegend"/>
      </w:pPr>
      <w:r>
        <w:rPr>
          <w:i/>
        </w:rPr>
        <w:tab/>
      </w:r>
      <w:r w:rsidRPr="007F4092">
        <w:rPr>
          <w:i/>
        </w:rPr>
        <w:t>e</w:t>
      </w:r>
      <w:r w:rsidRPr="007F4092">
        <w:rPr>
          <w:rFonts w:ascii="Tms Rmn" w:hAnsi="Tms Rmn"/>
        </w:rPr>
        <w:t> </w:t>
      </w:r>
      <w:r w:rsidRPr="007F4092">
        <w:t>:</w:t>
      </w:r>
      <w:r w:rsidRPr="007F4092">
        <w:tab/>
        <w:t>valeur efficace du champ (V/m)</w:t>
      </w:r>
    </w:p>
    <w:p w:rsidR="002A7CD5" w:rsidRPr="007F4092" w:rsidRDefault="002A7CD5" w:rsidP="008F6A18">
      <w:pPr>
        <w:pStyle w:val="Equationlegend"/>
      </w:pPr>
      <w:r>
        <w:rPr>
          <w:i/>
        </w:rPr>
        <w:tab/>
      </w:r>
      <w:r w:rsidRPr="007F4092">
        <w:rPr>
          <w:i/>
        </w:rPr>
        <w:t>p</w:t>
      </w:r>
      <w:r w:rsidRPr="007F4092">
        <w:rPr>
          <w:i/>
          <w:position w:val="-4"/>
        </w:rPr>
        <w:t>r</w:t>
      </w:r>
      <w:r w:rsidRPr="007F4092">
        <w:rPr>
          <w:rFonts w:ascii="Tms Rmn" w:hAnsi="Tms Rmn"/>
          <w:position w:val="-4"/>
        </w:rPr>
        <w:t> </w:t>
      </w:r>
      <w:r w:rsidRPr="007F4092">
        <w:t>:</w:t>
      </w:r>
      <w:r w:rsidRPr="007F4092">
        <w:tab/>
        <w:t>puissance (W) captée par une antenne isotrope placée en ce point</w:t>
      </w:r>
    </w:p>
    <w:p w:rsidR="002A7CD5" w:rsidRPr="007F4092" w:rsidRDefault="002A7CD5" w:rsidP="008F6A18">
      <w:pPr>
        <w:pStyle w:val="Equationlegend"/>
      </w:pPr>
      <w:r>
        <w:rPr>
          <w:rFonts w:ascii="Symbol" w:hAnsi="Symbol"/>
        </w:rPr>
        <w:tab/>
      </w:r>
      <w:r w:rsidRPr="007F4092">
        <w:rPr>
          <w:rFonts w:ascii="Symbol" w:hAnsi="Symbol"/>
        </w:rPr>
        <w:t></w:t>
      </w:r>
      <w:r w:rsidRPr="007F4092">
        <w:rPr>
          <w:rFonts w:ascii="Tms Rmn" w:hAnsi="Tms Rmn"/>
        </w:rPr>
        <w:t> </w:t>
      </w:r>
      <w:r w:rsidRPr="007F4092">
        <w:t>:</w:t>
      </w:r>
      <w:r w:rsidRPr="007F4092">
        <w:tab/>
        <w:t>longueur d'onde (m).</w:t>
      </w:r>
    </w:p>
    <w:p w:rsidR="002A7CD5" w:rsidRPr="007F4092" w:rsidRDefault="002A7CD5" w:rsidP="002A7CD5">
      <w:pPr>
        <w:pStyle w:val="Heading1"/>
        <w:rPr>
          <w:lang w:val="fr-CH"/>
        </w:rPr>
      </w:pPr>
      <w:r>
        <w:rPr>
          <w:lang w:val="fr-CH"/>
        </w:rPr>
        <w:t>3</w:t>
      </w:r>
      <w:r w:rsidRPr="007F4092">
        <w:rPr>
          <w:lang w:val="fr-CH"/>
        </w:rPr>
        <w:tab/>
        <w:t xml:space="preserve">Affaiblissement de transmission de référence en espace libre d'un système radar </w:t>
      </w:r>
      <w:r w:rsidRPr="007F4092">
        <w:rPr>
          <w:b w:val="0"/>
          <w:lang w:val="fr-CH"/>
        </w:rPr>
        <w:t xml:space="preserve">(symboles: </w:t>
      </w:r>
      <w:r w:rsidRPr="007F4092">
        <w:rPr>
          <w:b w:val="0"/>
          <w:i/>
          <w:lang w:val="fr-CH"/>
        </w:rPr>
        <w:t>L</w:t>
      </w:r>
      <w:r w:rsidRPr="007F4092">
        <w:rPr>
          <w:b w:val="0"/>
          <w:i/>
          <w:position w:val="-4"/>
          <w:lang w:val="fr-CH"/>
        </w:rPr>
        <w:t>br</w:t>
      </w:r>
      <w:r w:rsidRPr="007F4092">
        <w:rPr>
          <w:b w:val="0"/>
          <w:lang w:val="fr-CH"/>
        </w:rPr>
        <w:t xml:space="preserve"> ou </w:t>
      </w:r>
      <w:r w:rsidRPr="007F4092">
        <w:rPr>
          <w:b w:val="0"/>
          <w:i/>
          <w:lang w:val="fr-CH"/>
        </w:rPr>
        <w:t>A</w:t>
      </w:r>
      <w:r w:rsidRPr="007F4092">
        <w:rPr>
          <w:b w:val="0"/>
          <w:position w:val="-4"/>
          <w:lang w:val="fr-CH"/>
        </w:rPr>
        <w:t>0</w:t>
      </w:r>
      <w:r w:rsidRPr="007F4092">
        <w:rPr>
          <w:b w:val="0"/>
          <w:i/>
          <w:position w:val="-4"/>
          <w:lang w:val="fr-CH"/>
        </w:rPr>
        <w:t>r</w:t>
      </w:r>
      <w:r w:rsidRPr="007F4092">
        <w:rPr>
          <w:b w:val="0"/>
          <w:lang w:val="fr-CH"/>
        </w:rPr>
        <w:t>)</w:t>
      </w:r>
    </w:p>
    <w:p w:rsidR="002A7CD5" w:rsidRPr="007F4092" w:rsidRDefault="002A7CD5" w:rsidP="002A7CD5">
      <w:pPr>
        <w:rPr>
          <w:szCs w:val="24"/>
          <w:lang w:val="fr-CH"/>
        </w:rPr>
      </w:pPr>
      <w:r w:rsidRPr="007F4092">
        <w:rPr>
          <w:szCs w:val="24"/>
          <w:lang w:val="fr-CH"/>
        </w:rPr>
        <w:t xml:space="preserve">Les systèmes radar constituent un cas particulier, car le signal y subit un premier affaiblissement sur son trajet entre l'émetteur et la cible et un second affaiblissement sur son trajet entre la cible et le récepteur. Pour un radar utilisant la même antenne à l'émission et à la réception, on peut exprimer l'affaiblissement de transmission de référence en espace libre </w:t>
      </w:r>
      <w:r w:rsidRPr="007F4092">
        <w:rPr>
          <w:i/>
          <w:szCs w:val="24"/>
          <w:lang w:val="fr-CH"/>
        </w:rPr>
        <w:t>A</w:t>
      </w:r>
      <w:r w:rsidRPr="007F4092">
        <w:rPr>
          <w:position w:val="-4"/>
          <w:szCs w:val="24"/>
          <w:lang w:val="fr-CH"/>
        </w:rPr>
        <w:t>0</w:t>
      </w:r>
      <w:r w:rsidRPr="007F4092">
        <w:rPr>
          <w:i/>
          <w:position w:val="-4"/>
          <w:szCs w:val="24"/>
          <w:lang w:val="fr-CH"/>
        </w:rPr>
        <w:t>r</w:t>
      </w:r>
      <w:r w:rsidRPr="007F4092">
        <w:rPr>
          <w:rFonts w:ascii="Tms Rmn" w:hAnsi="Tms Rmn"/>
          <w:i/>
          <w:position w:val="-4"/>
          <w:szCs w:val="24"/>
          <w:lang w:val="fr-CH"/>
        </w:rPr>
        <w:t> </w:t>
      </w:r>
      <w:r w:rsidRPr="007F4092">
        <w:rPr>
          <w:szCs w:val="24"/>
          <w:lang w:val="fr-CH"/>
        </w:rPr>
        <w:t>:</w:t>
      </w:r>
    </w:p>
    <w:p w:rsidR="002A7CD5" w:rsidRPr="007F4092" w:rsidRDefault="002A7CD5" w:rsidP="002A7CD5">
      <w:pPr>
        <w:pStyle w:val="Equation"/>
        <w:rPr>
          <w:szCs w:val="24"/>
          <w:lang w:val="fr-CH"/>
        </w:rPr>
      </w:pPr>
      <w:bookmarkStart w:id="9" w:name="F006"/>
      <w:r w:rsidRPr="007F4092">
        <w:rPr>
          <w:i/>
          <w:szCs w:val="24"/>
          <w:lang w:val="fr-CH"/>
        </w:rPr>
        <w:tab/>
      </w:r>
      <w:r w:rsidRPr="007F4092">
        <w:rPr>
          <w:i/>
          <w:szCs w:val="24"/>
          <w:lang w:val="fr-CH"/>
        </w:rPr>
        <w:tab/>
        <w:t>A</w:t>
      </w:r>
      <w:r w:rsidRPr="007F4092">
        <w:rPr>
          <w:position w:val="-4"/>
          <w:szCs w:val="24"/>
          <w:lang w:val="fr-CH"/>
        </w:rPr>
        <w:t>0</w:t>
      </w:r>
      <w:r w:rsidRPr="007F4092">
        <w:rPr>
          <w:i/>
          <w:position w:val="-4"/>
          <w:szCs w:val="24"/>
          <w:lang w:val="fr-CH"/>
        </w:rPr>
        <w:t>r</w:t>
      </w:r>
      <w:r w:rsidRPr="007F4092">
        <w:rPr>
          <w:szCs w:val="24"/>
          <w:lang w:val="fr-CH"/>
        </w:rPr>
        <w:t xml:space="preserve">  </w:t>
      </w:r>
      <w:r w:rsidRPr="007F4092">
        <w:rPr>
          <w:rFonts w:ascii="Symbol" w:hAnsi="Symbol"/>
          <w:szCs w:val="24"/>
          <w:lang w:val="fr-CH"/>
        </w:rPr>
        <w:t></w:t>
      </w:r>
      <w:r w:rsidRPr="007F4092">
        <w:rPr>
          <w:szCs w:val="24"/>
          <w:lang w:val="fr-CH"/>
        </w:rPr>
        <w:t xml:space="preserve">  103,4  </w:t>
      </w:r>
      <w:r w:rsidRPr="007F4092">
        <w:rPr>
          <w:rFonts w:ascii="Symbol" w:hAnsi="Symbol"/>
          <w:szCs w:val="24"/>
          <w:lang w:val="fr-CH"/>
        </w:rPr>
        <w:t></w:t>
      </w:r>
      <w:r w:rsidRPr="007F4092">
        <w:rPr>
          <w:szCs w:val="24"/>
          <w:lang w:val="fr-CH"/>
        </w:rPr>
        <w:t xml:space="preserve">  20 log </w:t>
      </w:r>
      <w:r w:rsidRPr="007F4092">
        <w:rPr>
          <w:rFonts w:ascii="Symbol" w:hAnsi="Symbol"/>
          <w:szCs w:val="24"/>
          <w:lang w:val="fr-CH"/>
        </w:rPr>
        <w:t></w:t>
      </w:r>
      <w:r w:rsidRPr="007F4092">
        <w:rPr>
          <w:i/>
          <w:szCs w:val="24"/>
          <w:lang w:val="fr-CH"/>
        </w:rPr>
        <w:t xml:space="preserve">  </w:t>
      </w:r>
      <w:r w:rsidRPr="007F4092">
        <w:rPr>
          <w:rFonts w:ascii="Symbol" w:hAnsi="Symbol"/>
          <w:szCs w:val="24"/>
          <w:lang w:val="fr-CH"/>
        </w:rPr>
        <w:t></w:t>
      </w:r>
      <w:r w:rsidRPr="007F4092">
        <w:rPr>
          <w:szCs w:val="24"/>
          <w:lang w:val="fr-CH"/>
        </w:rPr>
        <w:t xml:space="preserve">  40 log</w:t>
      </w:r>
      <w:r w:rsidRPr="007F4092">
        <w:rPr>
          <w:i/>
          <w:szCs w:val="24"/>
          <w:lang w:val="fr-CH"/>
        </w:rPr>
        <w:t xml:space="preserve"> d</w:t>
      </w:r>
      <w:r w:rsidRPr="007F4092">
        <w:rPr>
          <w:szCs w:val="24"/>
          <w:lang w:val="fr-CH"/>
        </w:rPr>
        <w:t xml:space="preserve">  –  10 log </w:t>
      </w:r>
      <w:r w:rsidRPr="007F4092">
        <w:rPr>
          <w:rFonts w:ascii="Symbol" w:hAnsi="Symbol"/>
          <w:szCs w:val="24"/>
          <w:lang w:val="fr-CH"/>
        </w:rPr>
        <w:t></w:t>
      </w:r>
      <w:r>
        <w:rPr>
          <w:color w:val="FFFFFF"/>
          <w:szCs w:val="24"/>
          <w:lang w:val="fr-CH"/>
        </w:rPr>
        <w:t xml:space="preserve">             </w:t>
      </w:r>
      <w:r w:rsidRPr="007F4092">
        <w:rPr>
          <w:szCs w:val="24"/>
          <w:lang w:val="fr-CH"/>
        </w:rPr>
        <w:t>dB</w:t>
      </w:r>
      <w:r w:rsidRPr="007F4092">
        <w:rPr>
          <w:szCs w:val="24"/>
          <w:lang w:val="fr-CH"/>
        </w:rPr>
        <w:tab/>
        <w:t>(6)</w:t>
      </w:r>
      <w:bookmarkEnd w:id="9"/>
    </w:p>
    <w:p w:rsidR="002A7CD5" w:rsidRPr="007F4092" w:rsidRDefault="002A7CD5" w:rsidP="002A7CD5">
      <w:pPr>
        <w:spacing w:before="0"/>
        <w:rPr>
          <w:szCs w:val="24"/>
          <w:lang w:val="fr-CH"/>
        </w:rPr>
      </w:pPr>
      <w:r w:rsidRPr="007F4092">
        <w:rPr>
          <w:szCs w:val="24"/>
          <w:lang w:val="fr-CH"/>
        </w:rPr>
        <w:t>où:</w:t>
      </w:r>
    </w:p>
    <w:p w:rsidR="002A7CD5" w:rsidRPr="007F4092" w:rsidRDefault="002A7CD5" w:rsidP="008F6A18">
      <w:pPr>
        <w:pStyle w:val="Equationlegend"/>
      </w:pPr>
      <w:r>
        <w:rPr>
          <w:rFonts w:ascii="Symbol" w:hAnsi="Symbol"/>
        </w:rPr>
        <w:tab/>
      </w:r>
      <w:r w:rsidRPr="007F4092">
        <w:rPr>
          <w:rFonts w:ascii="Symbol" w:hAnsi="Symbol"/>
        </w:rPr>
        <w:t></w:t>
      </w:r>
      <w:r w:rsidRPr="007F4092">
        <w:rPr>
          <w:rFonts w:ascii="Tms Rmn" w:hAnsi="Tms Rmn"/>
        </w:rPr>
        <w:t> </w:t>
      </w:r>
      <w:r w:rsidRPr="007F4092">
        <w:t>:</w:t>
      </w:r>
      <w:r w:rsidRPr="007F4092">
        <w:tab/>
        <w:t>section droite de la cible radar (m</w:t>
      </w:r>
      <w:r w:rsidRPr="007F4092">
        <w:rPr>
          <w:position w:val="6"/>
        </w:rPr>
        <w:t>2</w:t>
      </w:r>
      <w:r w:rsidRPr="007F4092">
        <w:t>)</w:t>
      </w:r>
    </w:p>
    <w:p w:rsidR="002A7CD5" w:rsidRPr="007F4092" w:rsidRDefault="002A7CD5" w:rsidP="008F6A18">
      <w:pPr>
        <w:pStyle w:val="Equationlegend"/>
      </w:pPr>
      <w:r>
        <w:rPr>
          <w:i/>
        </w:rPr>
        <w:tab/>
      </w:r>
      <w:r w:rsidRPr="007F4092">
        <w:rPr>
          <w:i/>
        </w:rPr>
        <w:t>d</w:t>
      </w:r>
      <w:r w:rsidRPr="007F4092">
        <w:rPr>
          <w:rFonts w:ascii="Tms Rmn" w:hAnsi="Tms Rmn"/>
          <w:i/>
        </w:rPr>
        <w:t> </w:t>
      </w:r>
      <w:r w:rsidRPr="007F4092">
        <w:t>:</w:t>
      </w:r>
      <w:r w:rsidRPr="007F4092">
        <w:tab/>
        <w:t>distance entre le radar et la cible (km)</w:t>
      </w:r>
    </w:p>
    <w:p w:rsidR="002A7CD5" w:rsidRPr="007F4092" w:rsidRDefault="002A7CD5" w:rsidP="008F6A18">
      <w:pPr>
        <w:pStyle w:val="Equationlegend"/>
      </w:pPr>
      <w:r>
        <w:rPr>
          <w:i/>
        </w:rPr>
        <w:tab/>
      </w:r>
      <w:r w:rsidRPr="007F4092">
        <w:rPr>
          <w:i/>
        </w:rPr>
        <w:t>f</w:t>
      </w:r>
      <w:r w:rsidRPr="007F4092">
        <w:rPr>
          <w:rFonts w:ascii="Tms Rmn" w:hAnsi="Tms Rmn"/>
        </w:rPr>
        <w:t> </w:t>
      </w:r>
      <w:r w:rsidRPr="007F4092">
        <w:t>:</w:t>
      </w:r>
      <w:r w:rsidRPr="007F4092">
        <w:tab/>
        <w:t>fréquence du système (MHz).</w:t>
      </w:r>
    </w:p>
    <w:p w:rsidR="002A7CD5" w:rsidRPr="007F4092" w:rsidRDefault="002A7CD5" w:rsidP="008F6A18">
      <w:r w:rsidRPr="007F4092">
        <w:t>La section droite de cible radar d'un objet est le rapport de la puissance totale diffusée isotrope équivalente à la puissance surfacique incidente.</w:t>
      </w:r>
    </w:p>
    <w:p w:rsidR="002A7CD5" w:rsidRPr="007F4092" w:rsidRDefault="002A7CD5" w:rsidP="002A7CD5">
      <w:pPr>
        <w:pStyle w:val="Heading1"/>
        <w:rPr>
          <w:lang w:val="fr-CH"/>
        </w:rPr>
      </w:pPr>
      <w:r>
        <w:rPr>
          <w:lang w:val="fr-CH"/>
        </w:rPr>
        <w:t>4</w:t>
      </w:r>
      <w:r w:rsidRPr="007F4092">
        <w:rPr>
          <w:lang w:val="fr-CH"/>
        </w:rPr>
        <w:tab/>
        <w:t>Formules de conversion</w:t>
      </w:r>
    </w:p>
    <w:p w:rsidR="002A7CD5" w:rsidRPr="007F4092" w:rsidRDefault="002A7CD5" w:rsidP="002A7CD5">
      <w:pPr>
        <w:rPr>
          <w:szCs w:val="24"/>
          <w:lang w:val="fr-CH"/>
        </w:rPr>
      </w:pPr>
      <w:r w:rsidRPr="007F4092">
        <w:rPr>
          <w:szCs w:val="24"/>
          <w:lang w:val="fr-CH"/>
        </w:rPr>
        <w:t>Sur la base d'une propagation en espace libre, il est possible d'utiliser les formules de conversion ci</w:t>
      </w:r>
      <w:r w:rsidRPr="007F4092">
        <w:rPr>
          <w:szCs w:val="24"/>
          <w:lang w:val="fr-CH"/>
        </w:rPr>
        <w:noBreakHyphen/>
        <w:t>après:</w:t>
      </w:r>
    </w:p>
    <w:p w:rsidR="002A7CD5" w:rsidRPr="007F4092" w:rsidRDefault="002A7CD5" w:rsidP="002A7CD5">
      <w:pPr>
        <w:rPr>
          <w:szCs w:val="24"/>
          <w:lang w:val="fr-CH"/>
        </w:rPr>
      </w:pPr>
      <w:r w:rsidRPr="007F4092">
        <w:rPr>
          <w:szCs w:val="24"/>
          <w:lang w:val="fr-CH"/>
        </w:rPr>
        <w:t>Champ correspondant à une puissance isotrope rayonnée émise donnée:</w:t>
      </w:r>
    </w:p>
    <w:p w:rsidR="002A7CD5" w:rsidRPr="007F4092" w:rsidRDefault="002A7CD5" w:rsidP="002A7CD5">
      <w:pPr>
        <w:pStyle w:val="Equation"/>
        <w:rPr>
          <w:szCs w:val="24"/>
          <w:lang w:val="fr-CH"/>
        </w:rPr>
      </w:pPr>
      <w:bookmarkStart w:id="10" w:name="F007"/>
      <w:r w:rsidRPr="007F4092">
        <w:rPr>
          <w:szCs w:val="24"/>
          <w:lang w:val="fr-CH"/>
        </w:rPr>
        <w:tab/>
      </w:r>
      <w:r w:rsidRPr="007F4092">
        <w:rPr>
          <w:szCs w:val="24"/>
          <w:lang w:val="fr-CH"/>
        </w:rPr>
        <w:tab/>
      </w:r>
      <w:r w:rsidRPr="007F4092">
        <w:rPr>
          <w:i/>
          <w:szCs w:val="24"/>
          <w:lang w:val="fr-CH"/>
        </w:rPr>
        <w:t>E</w:t>
      </w:r>
      <w:r w:rsidRPr="007F4092">
        <w:rPr>
          <w:szCs w:val="24"/>
          <w:lang w:val="fr-CH"/>
        </w:rPr>
        <w:t xml:space="preserve">  </w:t>
      </w:r>
      <w:r w:rsidRPr="007F4092">
        <w:rPr>
          <w:rFonts w:ascii="Symbol" w:hAnsi="Symbol"/>
          <w:szCs w:val="24"/>
          <w:lang w:val="fr-CH"/>
        </w:rPr>
        <w:t></w:t>
      </w:r>
      <w:r w:rsidRPr="007F4092">
        <w:rPr>
          <w:szCs w:val="24"/>
          <w:lang w:val="fr-CH"/>
        </w:rPr>
        <w:t xml:space="preserve">  </w:t>
      </w:r>
      <w:r w:rsidRPr="007F4092">
        <w:rPr>
          <w:i/>
          <w:szCs w:val="24"/>
          <w:lang w:val="fr-CH"/>
        </w:rPr>
        <w:t>P</w:t>
      </w:r>
      <w:r w:rsidRPr="007F4092">
        <w:rPr>
          <w:i/>
          <w:position w:val="-4"/>
          <w:szCs w:val="24"/>
          <w:lang w:val="fr-CH"/>
        </w:rPr>
        <w:t>t</w:t>
      </w:r>
      <w:r w:rsidRPr="007F4092">
        <w:rPr>
          <w:szCs w:val="24"/>
          <w:lang w:val="fr-CH"/>
        </w:rPr>
        <w:t xml:space="preserve">  –  20 log </w:t>
      </w:r>
      <w:r w:rsidRPr="007F4092">
        <w:rPr>
          <w:i/>
          <w:szCs w:val="24"/>
          <w:lang w:val="fr-CH"/>
        </w:rPr>
        <w:t>d</w:t>
      </w:r>
      <w:r w:rsidRPr="007F4092">
        <w:rPr>
          <w:szCs w:val="24"/>
          <w:lang w:val="fr-CH"/>
        </w:rPr>
        <w:t xml:space="preserve">  </w:t>
      </w:r>
      <w:r w:rsidRPr="007F4092">
        <w:rPr>
          <w:rFonts w:ascii="Symbol" w:hAnsi="Symbol"/>
          <w:szCs w:val="24"/>
          <w:lang w:val="fr-CH"/>
        </w:rPr>
        <w:t></w:t>
      </w:r>
      <w:r w:rsidRPr="007F4092">
        <w:rPr>
          <w:szCs w:val="24"/>
          <w:lang w:val="fr-CH"/>
        </w:rPr>
        <w:t xml:space="preserve">  74,8</w:t>
      </w:r>
      <w:r w:rsidRPr="007F4092">
        <w:rPr>
          <w:szCs w:val="24"/>
          <w:lang w:val="fr-CH"/>
        </w:rPr>
        <w:tab/>
        <w:t>(7)</w:t>
      </w:r>
      <w:bookmarkEnd w:id="10"/>
    </w:p>
    <w:p w:rsidR="002A7CD5" w:rsidRPr="007F4092" w:rsidRDefault="002A7CD5" w:rsidP="002A7CD5">
      <w:pPr>
        <w:tabs>
          <w:tab w:val="left" w:pos="7938"/>
        </w:tabs>
        <w:spacing w:before="240"/>
        <w:rPr>
          <w:szCs w:val="24"/>
          <w:lang w:val="fr-CH"/>
        </w:rPr>
      </w:pPr>
      <w:r w:rsidRPr="007F4092">
        <w:rPr>
          <w:szCs w:val="24"/>
          <w:lang w:val="fr-CH"/>
        </w:rPr>
        <w:t>Puissance isotrope reçue pour un champ donné:</w:t>
      </w:r>
    </w:p>
    <w:p w:rsidR="002A7CD5" w:rsidRPr="007F4092" w:rsidRDefault="002A7CD5" w:rsidP="002A7CD5">
      <w:pPr>
        <w:pStyle w:val="Equation"/>
        <w:rPr>
          <w:szCs w:val="24"/>
          <w:lang w:val="fr-CH"/>
        </w:rPr>
      </w:pPr>
      <w:bookmarkStart w:id="11" w:name="F008"/>
      <w:r w:rsidRPr="007F4092">
        <w:rPr>
          <w:szCs w:val="24"/>
          <w:lang w:val="fr-CH"/>
        </w:rPr>
        <w:tab/>
      </w:r>
      <w:r w:rsidRPr="007F4092">
        <w:rPr>
          <w:szCs w:val="24"/>
          <w:lang w:val="fr-CH"/>
        </w:rPr>
        <w:tab/>
      </w:r>
      <w:r w:rsidRPr="007F4092">
        <w:rPr>
          <w:i/>
          <w:szCs w:val="24"/>
          <w:lang w:val="fr-CH"/>
        </w:rPr>
        <w:t>P</w:t>
      </w:r>
      <w:r w:rsidRPr="007F4092">
        <w:rPr>
          <w:i/>
          <w:position w:val="-4"/>
          <w:szCs w:val="24"/>
          <w:lang w:val="fr-CH"/>
        </w:rPr>
        <w:t>r</w:t>
      </w:r>
      <w:r w:rsidRPr="007F4092">
        <w:rPr>
          <w:szCs w:val="24"/>
          <w:lang w:val="fr-CH"/>
        </w:rPr>
        <w:t xml:space="preserve">  </w:t>
      </w:r>
      <w:r w:rsidRPr="007F4092">
        <w:rPr>
          <w:rFonts w:ascii="Symbol" w:hAnsi="Symbol"/>
          <w:szCs w:val="24"/>
          <w:lang w:val="fr-CH"/>
        </w:rPr>
        <w:t></w:t>
      </w:r>
      <w:r w:rsidRPr="007F4092">
        <w:rPr>
          <w:szCs w:val="24"/>
          <w:lang w:val="fr-CH"/>
        </w:rPr>
        <w:t xml:space="preserve">  </w:t>
      </w:r>
      <w:r w:rsidRPr="007F4092">
        <w:rPr>
          <w:i/>
          <w:szCs w:val="24"/>
          <w:lang w:val="fr-CH"/>
        </w:rPr>
        <w:t>E</w:t>
      </w:r>
      <w:r w:rsidRPr="007F4092">
        <w:rPr>
          <w:szCs w:val="24"/>
          <w:lang w:val="fr-CH"/>
        </w:rPr>
        <w:t xml:space="preserve">  –  20 log </w:t>
      </w:r>
      <w:r w:rsidRPr="007F4092">
        <w:rPr>
          <w:i/>
          <w:szCs w:val="24"/>
          <w:lang w:val="fr-CH"/>
        </w:rPr>
        <w:t>f</w:t>
      </w:r>
      <w:r w:rsidRPr="007F4092">
        <w:rPr>
          <w:szCs w:val="24"/>
          <w:lang w:val="fr-CH"/>
        </w:rPr>
        <w:t xml:space="preserve">  –  167,2</w:t>
      </w:r>
      <w:r w:rsidRPr="007F4092">
        <w:rPr>
          <w:szCs w:val="24"/>
          <w:lang w:val="fr-CH"/>
        </w:rPr>
        <w:tab/>
        <w:t>(8)</w:t>
      </w:r>
      <w:bookmarkEnd w:id="11"/>
    </w:p>
    <w:p w:rsidR="002A7CD5" w:rsidRPr="007F4092" w:rsidRDefault="002A7CD5" w:rsidP="002A7CD5">
      <w:pPr>
        <w:tabs>
          <w:tab w:val="left" w:pos="7938"/>
        </w:tabs>
        <w:rPr>
          <w:szCs w:val="24"/>
          <w:lang w:val="fr-CH"/>
        </w:rPr>
      </w:pPr>
      <w:r w:rsidRPr="007F4092">
        <w:rPr>
          <w:szCs w:val="24"/>
          <w:lang w:val="fr-CH"/>
        </w:rPr>
        <w:t>Affaiblissement de transmission de référence en espace libre pour une puissance isotrope rayonnée et un champ donnés:</w:t>
      </w:r>
    </w:p>
    <w:p w:rsidR="002A7CD5" w:rsidRPr="007F4092" w:rsidRDefault="002A7CD5" w:rsidP="002A7CD5">
      <w:pPr>
        <w:pStyle w:val="Equation"/>
        <w:rPr>
          <w:szCs w:val="24"/>
          <w:lang w:val="fr-CH"/>
        </w:rPr>
      </w:pPr>
      <w:bookmarkStart w:id="12" w:name="F009"/>
      <w:r w:rsidRPr="007F4092">
        <w:rPr>
          <w:szCs w:val="24"/>
          <w:lang w:val="fr-CH"/>
        </w:rPr>
        <w:tab/>
      </w:r>
      <w:r w:rsidRPr="007F4092">
        <w:rPr>
          <w:szCs w:val="24"/>
          <w:lang w:val="fr-CH"/>
        </w:rPr>
        <w:tab/>
      </w:r>
      <w:r w:rsidRPr="007F4092">
        <w:rPr>
          <w:i/>
          <w:szCs w:val="24"/>
          <w:lang w:val="fr-CH"/>
        </w:rPr>
        <w:t>A</w:t>
      </w:r>
      <w:r w:rsidRPr="007F4092">
        <w:rPr>
          <w:position w:val="-4"/>
          <w:szCs w:val="24"/>
          <w:lang w:val="fr-CH"/>
        </w:rPr>
        <w:t>0</w:t>
      </w:r>
      <w:r w:rsidRPr="007F4092">
        <w:rPr>
          <w:szCs w:val="24"/>
          <w:lang w:val="fr-CH"/>
        </w:rPr>
        <w:t xml:space="preserve">  </w:t>
      </w:r>
      <w:r w:rsidRPr="007F4092">
        <w:rPr>
          <w:rFonts w:ascii="Symbol" w:hAnsi="Symbol"/>
          <w:szCs w:val="24"/>
          <w:lang w:val="fr-CH"/>
        </w:rPr>
        <w:t></w:t>
      </w:r>
      <w:r w:rsidRPr="007F4092">
        <w:rPr>
          <w:szCs w:val="24"/>
          <w:lang w:val="fr-CH"/>
        </w:rPr>
        <w:t xml:space="preserve">  </w:t>
      </w:r>
      <w:r w:rsidRPr="007F4092">
        <w:rPr>
          <w:i/>
          <w:szCs w:val="24"/>
          <w:lang w:val="fr-CH"/>
        </w:rPr>
        <w:t>P</w:t>
      </w:r>
      <w:r w:rsidRPr="007F4092">
        <w:rPr>
          <w:i/>
          <w:position w:val="-4"/>
          <w:szCs w:val="24"/>
          <w:lang w:val="fr-CH"/>
        </w:rPr>
        <w:t>t</w:t>
      </w:r>
      <w:r w:rsidRPr="007F4092">
        <w:rPr>
          <w:szCs w:val="24"/>
          <w:lang w:val="fr-CH"/>
        </w:rPr>
        <w:t xml:space="preserve">  –  </w:t>
      </w:r>
      <w:r w:rsidRPr="007F4092">
        <w:rPr>
          <w:i/>
          <w:szCs w:val="24"/>
          <w:lang w:val="fr-CH"/>
        </w:rPr>
        <w:t>E</w:t>
      </w:r>
      <w:r w:rsidRPr="007F4092">
        <w:rPr>
          <w:szCs w:val="24"/>
          <w:lang w:val="fr-CH"/>
        </w:rPr>
        <w:t xml:space="preserve">  </w:t>
      </w:r>
      <w:r w:rsidRPr="007F4092">
        <w:rPr>
          <w:rFonts w:ascii="Symbol" w:hAnsi="Symbol"/>
          <w:szCs w:val="24"/>
          <w:lang w:val="fr-CH"/>
        </w:rPr>
        <w:t></w:t>
      </w:r>
      <w:r w:rsidRPr="007F4092">
        <w:rPr>
          <w:szCs w:val="24"/>
          <w:lang w:val="fr-CH"/>
        </w:rPr>
        <w:t xml:space="preserve">  20 log </w:t>
      </w:r>
      <w:r w:rsidRPr="007F4092">
        <w:rPr>
          <w:i/>
          <w:szCs w:val="24"/>
          <w:lang w:val="fr-CH"/>
        </w:rPr>
        <w:t>f</w:t>
      </w:r>
      <w:r w:rsidRPr="007F4092">
        <w:rPr>
          <w:szCs w:val="24"/>
          <w:lang w:val="fr-CH"/>
        </w:rPr>
        <w:t xml:space="preserve">  </w:t>
      </w:r>
      <w:r w:rsidRPr="007F4092">
        <w:rPr>
          <w:rFonts w:ascii="Symbol" w:hAnsi="Symbol"/>
          <w:szCs w:val="24"/>
          <w:lang w:val="fr-CH"/>
        </w:rPr>
        <w:t></w:t>
      </w:r>
      <w:r w:rsidRPr="007F4092">
        <w:rPr>
          <w:szCs w:val="24"/>
          <w:lang w:val="fr-CH"/>
        </w:rPr>
        <w:t xml:space="preserve">  167,2</w:t>
      </w:r>
      <w:r w:rsidRPr="007F4092">
        <w:rPr>
          <w:szCs w:val="24"/>
          <w:lang w:val="fr-CH"/>
        </w:rPr>
        <w:tab/>
        <w:t>(9)</w:t>
      </w:r>
      <w:bookmarkEnd w:id="12"/>
    </w:p>
    <w:p w:rsidR="002A7CD5" w:rsidRPr="007F4092" w:rsidRDefault="002A7CD5" w:rsidP="002A7CD5">
      <w:pPr>
        <w:tabs>
          <w:tab w:val="left" w:pos="7938"/>
        </w:tabs>
        <w:rPr>
          <w:szCs w:val="24"/>
          <w:lang w:val="fr-CH"/>
        </w:rPr>
      </w:pPr>
      <w:r w:rsidRPr="007F4092">
        <w:rPr>
          <w:szCs w:val="24"/>
          <w:lang w:val="fr-CH"/>
        </w:rPr>
        <w:t>Puissance surfacique pour un champ donné:</w:t>
      </w:r>
    </w:p>
    <w:p w:rsidR="002A7CD5" w:rsidRPr="007F4092" w:rsidRDefault="002A7CD5" w:rsidP="002A7CD5">
      <w:pPr>
        <w:pStyle w:val="Equation"/>
        <w:rPr>
          <w:szCs w:val="24"/>
          <w:lang w:val="fr-CH"/>
        </w:rPr>
      </w:pPr>
      <w:bookmarkStart w:id="13" w:name="F010"/>
      <w:r w:rsidRPr="007F4092">
        <w:rPr>
          <w:szCs w:val="24"/>
          <w:lang w:val="fr-CH"/>
        </w:rPr>
        <w:tab/>
      </w:r>
      <w:r w:rsidRPr="007F4092">
        <w:rPr>
          <w:szCs w:val="24"/>
          <w:lang w:val="fr-CH"/>
        </w:rPr>
        <w:tab/>
      </w:r>
      <w:r w:rsidRPr="007F4092">
        <w:rPr>
          <w:i/>
          <w:szCs w:val="24"/>
          <w:lang w:val="fr-CH"/>
        </w:rPr>
        <w:t>S</w:t>
      </w:r>
      <w:r w:rsidRPr="007F4092">
        <w:rPr>
          <w:szCs w:val="24"/>
          <w:lang w:val="fr-CH"/>
        </w:rPr>
        <w:t xml:space="preserve">  </w:t>
      </w:r>
      <w:r w:rsidRPr="007F4092">
        <w:rPr>
          <w:rFonts w:ascii="Symbol" w:hAnsi="Symbol"/>
          <w:szCs w:val="24"/>
          <w:lang w:val="fr-CH"/>
        </w:rPr>
        <w:t></w:t>
      </w:r>
      <w:r w:rsidRPr="007F4092">
        <w:rPr>
          <w:szCs w:val="24"/>
          <w:lang w:val="fr-CH"/>
        </w:rPr>
        <w:t xml:space="preserve">  </w:t>
      </w:r>
      <w:r w:rsidRPr="007F4092">
        <w:rPr>
          <w:i/>
          <w:szCs w:val="24"/>
          <w:lang w:val="fr-CH"/>
        </w:rPr>
        <w:t>E</w:t>
      </w:r>
      <w:r w:rsidRPr="007F4092">
        <w:rPr>
          <w:szCs w:val="24"/>
          <w:lang w:val="fr-CH"/>
        </w:rPr>
        <w:t xml:space="preserve"> </w:t>
      </w:r>
      <w:r>
        <w:rPr>
          <w:szCs w:val="24"/>
          <w:lang w:val="fr-CH"/>
        </w:rPr>
        <w:t xml:space="preserve"> </w:t>
      </w:r>
      <w:r w:rsidRPr="007F4092">
        <w:rPr>
          <w:szCs w:val="24"/>
          <w:lang w:val="fr-CH"/>
        </w:rPr>
        <w:t>–  145,8</w:t>
      </w:r>
      <w:r w:rsidRPr="007F4092">
        <w:rPr>
          <w:szCs w:val="24"/>
          <w:lang w:val="fr-CH"/>
        </w:rPr>
        <w:tab/>
        <w:t>(10)</w:t>
      </w:r>
      <w:bookmarkEnd w:id="13"/>
    </w:p>
    <w:p w:rsidR="002A7CD5" w:rsidRPr="007F4092" w:rsidRDefault="002A7CD5" w:rsidP="002A7CD5">
      <w:pPr>
        <w:tabs>
          <w:tab w:val="left" w:pos="7938"/>
        </w:tabs>
        <w:rPr>
          <w:szCs w:val="24"/>
          <w:lang w:val="fr-CH"/>
        </w:rPr>
      </w:pPr>
      <w:r w:rsidRPr="007F4092">
        <w:rPr>
          <w:szCs w:val="24"/>
          <w:lang w:val="fr-CH"/>
        </w:rPr>
        <w:t>où:</w:t>
      </w:r>
    </w:p>
    <w:p w:rsidR="002A7CD5" w:rsidRPr="008F6A18" w:rsidRDefault="008F6A18" w:rsidP="008F6A18">
      <w:pPr>
        <w:pStyle w:val="Equationlegend"/>
        <w:rPr>
          <w:lang w:val="fr-CH"/>
        </w:rPr>
      </w:pPr>
      <w:r w:rsidRPr="008F6A18">
        <w:rPr>
          <w:i/>
          <w:lang w:val="fr-CH"/>
        </w:rPr>
        <w:lastRenderedPageBreak/>
        <w:tab/>
      </w:r>
      <w:r w:rsidR="002A7CD5" w:rsidRPr="008F6A18">
        <w:rPr>
          <w:i/>
          <w:lang w:val="fr-CH"/>
        </w:rPr>
        <w:t>P</w:t>
      </w:r>
      <w:r w:rsidR="002A7CD5" w:rsidRPr="008F6A18">
        <w:rPr>
          <w:i/>
          <w:position w:val="-4"/>
          <w:lang w:val="fr-CH"/>
        </w:rPr>
        <w:t>t</w:t>
      </w:r>
      <w:r w:rsidR="002A7CD5" w:rsidRPr="008F6A18">
        <w:rPr>
          <w:rFonts w:ascii="Tms Rmn" w:hAnsi="Tms Rmn"/>
          <w:i/>
          <w:position w:val="-4"/>
          <w:lang w:val="fr-CH"/>
        </w:rPr>
        <w:t> </w:t>
      </w:r>
      <w:r w:rsidR="002A7CD5" w:rsidRPr="008F6A18">
        <w:rPr>
          <w:lang w:val="fr-CH"/>
        </w:rPr>
        <w:t>:</w:t>
      </w:r>
      <w:r w:rsidR="002A7CD5" w:rsidRPr="008F6A18">
        <w:rPr>
          <w:lang w:val="fr-CH"/>
        </w:rPr>
        <w:tab/>
        <w:t>puissance isotrope rayonnée (dB(W))</w:t>
      </w:r>
    </w:p>
    <w:p w:rsidR="002A7CD5" w:rsidRPr="007F4092" w:rsidRDefault="008F6A18" w:rsidP="008F6A18">
      <w:pPr>
        <w:pStyle w:val="Equationlegend"/>
      </w:pPr>
      <w:r>
        <w:rPr>
          <w:i/>
        </w:rPr>
        <w:tab/>
      </w:r>
      <w:r w:rsidR="002A7CD5" w:rsidRPr="007F4092">
        <w:rPr>
          <w:i/>
        </w:rPr>
        <w:t>P</w:t>
      </w:r>
      <w:r w:rsidR="002A7CD5" w:rsidRPr="007F4092">
        <w:rPr>
          <w:i/>
          <w:position w:val="-4"/>
        </w:rPr>
        <w:t>r</w:t>
      </w:r>
      <w:r w:rsidR="002A7CD5" w:rsidRPr="007F4092">
        <w:rPr>
          <w:rFonts w:ascii="Tms Rmn" w:hAnsi="Tms Rmn"/>
          <w:i/>
          <w:position w:val="-4"/>
        </w:rPr>
        <w:t> </w:t>
      </w:r>
      <w:r w:rsidR="002A7CD5" w:rsidRPr="007F4092">
        <w:t>:</w:t>
      </w:r>
      <w:r w:rsidR="002A7CD5" w:rsidRPr="007F4092">
        <w:tab/>
        <w:t>puissance isotrope reçue (dB(W))</w:t>
      </w:r>
    </w:p>
    <w:p w:rsidR="002A7CD5" w:rsidRPr="007F4092" w:rsidRDefault="008F6A18" w:rsidP="008F6A18">
      <w:pPr>
        <w:pStyle w:val="Equationlegend"/>
      </w:pPr>
      <w:r>
        <w:rPr>
          <w:i/>
        </w:rPr>
        <w:tab/>
      </w:r>
      <w:r w:rsidR="002A7CD5" w:rsidRPr="007F4092">
        <w:rPr>
          <w:i/>
        </w:rPr>
        <w:t>E</w:t>
      </w:r>
      <w:r w:rsidR="002A7CD5" w:rsidRPr="007F4092">
        <w:rPr>
          <w:rFonts w:ascii="Tms Rmn" w:hAnsi="Tms Rmn"/>
          <w:i/>
        </w:rPr>
        <w:t> </w:t>
      </w:r>
      <w:r w:rsidR="002A7CD5" w:rsidRPr="007F4092">
        <w:t>:</w:t>
      </w:r>
      <w:r w:rsidR="002A7CD5" w:rsidRPr="007F4092">
        <w:tab/>
        <w:t>champ électrique (dB(</w:t>
      </w:r>
      <w:r w:rsidR="002A7CD5" w:rsidRPr="007F4092">
        <w:rPr>
          <w:rFonts w:ascii="Symbol" w:hAnsi="Symbol"/>
        </w:rPr>
        <w:t></w:t>
      </w:r>
      <w:r w:rsidR="002A7CD5" w:rsidRPr="007F4092">
        <w:t>V/m))</w:t>
      </w:r>
    </w:p>
    <w:p w:rsidR="002A7CD5" w:rsidRPr="007F4092" w:rsidRDefault="008F6A18" w:rsidP="008F6A18">
      <w:pPr>
        <w:pStyle w:val="Equationlegend"/>
      </w:pPr>
      <w:r>
        <w:rPr>
          <w:i/>
        </w:rPr>
        <w:tab/>
      </w:r>
      <w:r w:rsidR="002A7CD5" w:rsidRPr="007F4092">
        <w:rPr>
          <w:i/>
        </w:rPr>
        <w:t>f</w:t>
      </w:r>
      <w:r w:rsidR="002A7CD5" w:rsidRPr="007F4092">
        <w:rPr>
          <w:rFonts w:ascii="Tms Rmn" w:hAnsi="Tms Rmn"/>
          <w:i/>
        </w:rPr>
        <w:t> </w:t>
      </w:r>
      <w:r w:rsidR="002A7CD5" w:rsidRPr="007F4092">
        <w:t>:</w:t>
      </w:r>
      <w:r w:rsidR="002A7CD5" w:rsidRPr="007F4092">
        <w:tab/>
        <w:t>fréquence (GHz)</w:t>
      </w:r>
    </w:p>
    <w:p w:rsidR="002A7CD5" w:rsidRPr="007F4092" w:rsidRDefault="008F6A18" w:rsidP="008F6A18">
      <w:pPr>
        <w:pStyle w:val="Equationlegend"/>
      </w:pPr>
      <w:r>
        <w:rPr>
          <w:i/>
        </w:rPr>
        <w:tab/>
      </w:r>
      <w:r w:rsidR="002A7CD5" w:rsidRPr="007F4092">
        <w:rPr>
          <w:i/>
        </w:rPr>
        <w:t>d</w:t>
      </w:r>
      <w:r w:rsidR="002A7CD5" w:rsidRPr="007F4092">
        <w:rPr>
          <w:rFonts w:ascii="Tms Rmn" w:hAnsi="Tms Rmn"/>
          <w:i/>
        </w:rPr>
        <w:t> </w:t>
      </w:r>
      <w:r w:rsidR="002A7CD5" w:rsidRPr="007F4092">
        <w:t>:</w:t>
      </w:r>
      <w:r w:rsidR="002A7CD5" w:rsidRPr="007F4092">
        <w:tab/>
        <w:t>longueur du trajet radioélectrique (km)</w:t>
      </w:r>
    </w:p>
    <w:p w:rsidR="002A7CD5" w:rsidRPr="007F4092" w:rsidRDefault="008F6A18" w:rsidP="008F6A18">
      <w:pPr>
        <w:pStyle w:val="Equationlegend"/>
      </w:pPr>
      <w:r>
        <w:rPr>
          <w:i/>
        </w:rPr>
        <w:tab/>
      </w:r>
      <w:r w:rsidR="002A7CD5" w:rsidRPr="007F4092">
        <w:rPr>
          <w:i/>
        </w:rPr>
        <w:t>A</w:t>
      </w:r>
      <w:r w:rsidR="002A7CD5" w:rsidRPr="007F4092">
        <w:rPr>
          <w:position w:val="-4"/>
        </w:rPr>
        <w:t>0</w:t>
      </w:r>
      <w:r w:rsidR="002A7CD5" w:rsidRPr="007F4092">
        <w:rPr>
          <w:rFonts w:ascii="Tms Rmn" w:hAnsi="Tms Rmn"/>
          <w:i/>
          <w:position w:val="-4"/>
        </w:rPr>
        <w:t> </w:t>
      </w:r>
      <w:r w:rsidR="002A7CD5" w:rsidRPr="007F4092">
        <w:t>:</w:t>
      </w:r>
      <w:r w:rsidR="002A7CD5" w:rsidRPr="007F4092">
        <w:tab/>
        <w:t>affaiblissement de propagation en espace libre (dB)</w:t>
      </w:r>
    </w:p>
    <w:p w:rsidR="002A7CD5" w:rsidRPr="007F4092" w:rsidRDefault="008F6A18" w:rsidP="008F6A18">
      <w:pPr>
        <w:pStyle w:val="Equationlegend"/>
      </w:pPr>
      <w:r>
        <w:rPr>
          <w:i/>
        </w:rPr>
        <w:tab/>
      </w:r>
      <w:r w:rsidR="002A7CD5" w:rsidRPr="007F4092">
        <w:rPr>
          <w:i/>
        </w:rPr>
        <w:t>S</w:t>
      </w:r>
      <w:r w:rsidR="002A7CD5" w:rsidRPr="007F4092">
        <w:rPr>
          <w:rFonts w:ascii="Tms Rmn" w:hAnsi="Tms Rmn"/>
          <w:i/>
        </w:rPr>
        <w:t> </w:t>
      </w:r>
      <w:r w:rsidR="002A7CD5" w:rsidRPr="007F4092">
        <w:t>:</w:t>
      </w:r>
      <w:r w:rsidR="002A7CD5" w:rsidRPr="007F4092">
        <w:tab/>
        <w:t>puissance surfacique (dB(W/m</w:t>
      </w:r>
      <w:r w:rsidR="002A7CD5" w:rsidRPr="007F4092">
        <w:rPr>
          <w:position w:val="6"/>
        </w:rPr>
        <w:t>2</w:t>
      </w:r>
      <w:r w:rsidR="002A7CD5" w:rsidRPr="007F4092">
        <w:t>))</w:t>
      </w:r>
    </w:p>
    <w:p w:rsidR="002A7CD5" w:rsidRDefault="002A7CD5" w:rsidP="002A7CD5">
      <w:pPr>
        <w:tabs>
          <w:tab w:val="left" w:pos="7938"/>
        </w:tabs>
        <w:rPr>
          <w:szCs w:val="24"/>
          <w:lang w:val="fr-CH"/>
        </w:rPr>
      </w:pPr>
      <w:r w:rsidRPr="007F4092">
        <w:rPr>
          <w:szCs w:val="24"/>
          <w:lang w:val="fr-CH"/>
        </w:rPr>
        <w:t>Il est à noter que l'on peut utiliser les équations (7) et (9) pour déterminer l'équation (4).</w:t>
      </w:r>
    </w:p>
    <w:p w:rsidR="002A7CD5" w:rsidRPr="007F4092" w:rsidRDefault="002A7CD5" w:rsidP="002A7CD5">
      <w:pPr>
        <w:tabs>
          <w:tab w:val="left" w:pos="7938"/>
        </w:tabs>
        <w:rPr>
          <w:szCs w:val="24"/>
          <w:lang w:val="fr-CH"/>
        </w:rPr>
      </w:pPr>
    </w:p>
    <w:p w:rsidR="002A7CD5" w:rsidRPr="006E2155" w:rsidRDefault="002A7CD5" w:rsidP="002A7CD5">
      <w:pPr>
        <w:pStyle w:val="Line"/>
        <w:rPr>
          <w:lang w:val="fr-CH"/>
        </w:rPr>
      </w:pPr>
    </w:p>
    <w:p w:rsidR="002A7CD5" w:rsidRPr="002A7CD5" w:rsidRDefault="002A7CD5" w:rsidP="002A7CD5">
      <w:pPr>
        <w:rPr>
          <w:lang w:val="fr-CH"/>
        </w:rPr>
      </w:pPr>
    </w:p>
    <w:p w:rsidR="002A7CD5" w:rsidRDefault="002A7CD5" w:rsidP="002A7CD5"/>
    <w:sectPr w:rsidR="002A7CD5" w:rsidSect="0017016D">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AFA" w:rsidRDefault="00530AFA">
      <w:r>
        <w:separator/>
      </w:r>
    </w:p>
  </w:endnote>
  <w:endnote w:type="continuationSeparator" w:id="0">
    <w:p w:rsidR="00530AFA" w:rsidRDefault="0053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AFA" w:rsidRDefault="00530AFA">
      <w:r>
        <w:separator/>
      </w:r>
    </w:p>
  </w:footnote>
  <w:footnote w:type="continuationSeparator" w:id="0">
    <w:p w:rsidR="00530AFA" w:rsidRDefault="00530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0E155C" w:rsidP="00C668C8">
    <w:pPr>
      <w:pStyle w:val="Header"/>
      <w:ind w:right="360" w:firstLine="360"/>
    </w:pPr>
    <w:r>
      <w:rPr>
        <w:noProof/>
        <w:lang w:val="en-GB" w:eastAsia="en-GB"/>
      </w:rPr>
      <w:drawing>
        <wp:anchor distT="0" distB="0" distL="114300" distR="114300" simplePos="0" relativeHeight="251656704" behindDoc="1" locked="0" layoutInCell="1" allowOverlap="1" wp14:anchorId="48C7E14A" wp14:editId="371AA76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40D19">
      <w:rPr>
        <w:rStyle w:val="PageNumber"/>
        <w:b/>
        <w:bCs/>
        <w:noProof/>
      </w:rPr>
      <w:t>4</w:t>
    </w:r>
    <w:r>
      <w:rPr>
        <w:rStyle w:val="PageNumber"/>
        <w:b/>
        <w:bCs/>
      </w:rPr>
      <w:fldChar w:fldCharType="end"/>
    </w:r>
    <w:r w:rsidRPr="00837CB5">
      <w:tab/>
    </w:r>
    <w:fldSimple w:instr=" DOCPROPERTY &quot;Header&quot; \* MERGEFORMAT ">
      <w:r w:rsidR="00C40D19" w:rsidRPr="00C40D1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40D19">
      <w:rPr>
        <w:b/>
        <w:bCs/>
        <w:noProof/>
      </w:rPr>
      <w:t>UIT-R  P.525-3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3C2" w:rsidRDefault="00A443C2">
    <w:pPr>
      <w:pStyle w:val="Header"/>
    </w:pPr>
    <w:r>
      <w:tab/>
    </w:r>
    <w:fldSimple w:instr=" DOCPROPERTY &quot;Header&quot; \* MERGEFORMAT ">
      <w:r w:rsidR="00C40D19" w:rsidRPr="00C40D1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40D19">
      <w:rPr>
        <w:b/>
        <w:bCs/>
        <w:noProof/>
      </w:rPr>
      <w:t>UIT-R  P.525-3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40D19">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96612"/>
    <w:rsid w:val="000A0A78"/>
    <w:rsid w:val="000B7683"/>
    <w:rsid w:val="000E155C"/>
    <w:rsid w:val="00102934"/>
    <w:rsid w:val="00123FD5"/>
    <w:rsid w:val="00125B6D"/>
    <w:rsid w:val="00126AF2"/>
    <w:rsid w:val="00147110"/>
    <w:rsid w:val="001671A7"/>
    <w:rsid w:val="0017016D"/>
    <w:rsid w:val="001A27FE"/>
    <w:rsid w:val="001D68C3"/>
    <w:rsid w:val="00202D10"/>
    <w:rsid w:val="002058CE"/>
    <w:rsid w:val="002165F1"/>
    <w:rsid w:val="00227626"/>
    <w:rsid w:val="00276D21"/>
    <w:rsid w:val="00296D7F"/>
    <w:rsid w:val="002A7CD5"/>
    <w:rsid w:val="002B3CF6"/>
    <w:rsid w:val="002C768A"/>
    <w:rsid w:val="002D76C4"/>
    <w:rsid w:val="00363367"/>
    <w:rsid w:val="00420DFD"/>
    <w:rsid w:val="0044309E"/>
    <w:rsid w:val="00470E28"/>
    <w:rsid w:val="004934C5"/>
    <w:rsid w:val="004A4D65"/>
    <w:rsid w:val="004C3454"/>
    <w:rsid w:val="00530AFA"/>
    <w:rsid w:val="00556548"/>
    <w:rsid w:val="00567DC0"/>
    <w:rsid w:val="00586EF8"/>
    <w:rsid w:val="00592F9F"/>
    <w:rsid w:val="00593B96"/>
    <w:rsid w:val="005B49AB"/>
    <w:rsid w:val="005B50E7"/>
    <w:rsid w:val="005B65B9"/>
    <w:rsid w:val="005E427C"/>
    <w:rsid w:val="005E6DCC"/>
    <w:rsid w:val="005E7B4F"/>
    <w:rsid w:val="0060611D"/>
    <w:rsid w:val="00607D68"/>
    <w:rsid w:val="006149B1"/>
    <w:rsid w:val="00614CC6"/>
    <w:rsid w:val="00647E80"/>
    <w:rsid w:val="00673807"/>
    <w:rsid w:val="00680D2B"/>
    <w:rsid w:val="00681B32"/>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72472"/>
    <w:rsid w:val="008B6015"/>
    <w:rsid w:val="008C7848"/>
    <w:rsid w:val="008F6A18"/>
    <w:rsid w:val="00917AF2"/>
    <w:rsid w:val="0092418A"/>
    <w:rsid w:val="00934ED7"/>
    <w:rsid w:val="009454F8"/>
    <w:rsid w:val="009543C3"/>
    <w:rsid w:val="00962C55"/>
    <w:rsid w:val="00964DDA"/>
    <w:rsid w:val="00966E1B"/>
    <w:rsid w:val="009B5551"/>
    <w:rsid w:val="009F2569"/>
    <w:rsid w:val="009F2D2C"/>
    <w:rsid w:val="00A14B5B"/>
    <w:rsid w:val="00A443C2"/>
    <w:rsid w:val="00A52DB0"/>
    <w:rsid w:val="00A6617B"/>
    <w:rsid w:val="00A71FE5"/>
    <w:rsid w:val="00A823D3"/>
    <w:rsid w:val="00AA3AD8"/>
    <w:rsid w:val="00AB0DC8"/>
    <w:rsid w:val="00AB52D1"/>
    <w:rsid w:val="00AC13E3"/>
    <w:rsid w:val="00AD267B"/>
    <w:rsid w:val="00B033C8"/>
    <w:rsid w:val="00B21066"/>
    <w:rsid w:val="00B33425"/>
    <w:rsid w:val="00B44E24"/>
    <w:rsid w:val="00B54ECC"/>
    <w:rsid w:val="00B714F3"/>
    <w:rsid w:val="00B86468"/>
    <w:rsid w:val="00BC0651"/>
    <w:rsid w:val="00BC5D77"/>
    <w:rsid w:val="00BF487A"/>
    <w:rsid w:val="00C268B9"/>
    <w:rsid w:val="00C362C3"/>
    <w:rsid w:val="00C40D19"/>
    <w:rsid w:val="00C46BD9"/>
    <w:rsid w:val="00C479C8"/>
    <w:rsid w:val="00C55258"/>
    <w:rsid w:val="00C668C8"/>
    <w:rsid w:val="00C73560"/>
    <w:rsid w:val="00CB0F14"/>
    <w:rsid w:val="00CB20B6"/>
    <w:rsid w:val="00CD659B"/>
    <w:rsid w:val="00CD7DC8"/>
    <w:rsid w:val="00D017C0"/>
    <w:rsid w:val="00D31EB8"/>
    <w:rsid w:val="00D70C4E"/>
    <w:rsid w:val="00DB7977"/>
    <w:rsid w:val="00DE5EA2"/>
    <w:rsid w:val="00DF4176"/>
    <w:rsid w:val="00DF693C"/>
    <w:rsid w:val="00E02402"/>
    <w:rsid w:val="00E17240"/>
    <w:rsid w:val="00E44C45"/>
    <w:rsid w:val="00E44CBB"/>
    <w:rsid w:val="00E73AFE"/>
    <w:rsid w:val="00E80F1D"/>
    <w:rsid w:val="00EA6E8E"/>
    <w:rsid w:val="00EB4725"/>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d62a47"/>
      <o:colormenu v:ext="edit" strokecolor="#d62a47"/>
    </o:shapedefaults>
    <o:shapelayout v:ext="edit">
      <o:idmap v:ext="edit" data="1"/>
    </o:shapelayout>
  </w:shapeDefaults>
  <w:decimalSymbol w:val="."/>
  <w:listSeparator w:val=","/>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E155C"/>
    <w:pPr>
      <w:keepNext/>
      <w:keepLines/>
      <w:spacing w:before="480"/>
      <w:ind w:left="794" w:hanging="794"/>
      <w:outlineLvl w:val="0"/>
    </w:pPr>
    <w:rPr>
      <w:b/>
    </w:rPr>
  </w:style>
  <w:style w:type="paragraph" w:styleId="Heading2">
    <w:name w:val="heading 2"/>
    <w:basedOn w:val="Heading1"/>
    <w:next w:val="Normal"/>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qFormat/>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RecTitle0">
    <w:name w:val="Rec_Title"/>
    <w:basedOn w:val="Normal"/>
    <w:next w:val="Normal"/>
    <w:rsid w:val="002A7CD5"/>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2A7CD5"/>
    <w:pPr>
      <w:spacing w:before="480"/>
    </w:pPr>
    <w:rPr>
      <w:sz w:val="20"/>
      <w:lang w:val="en-GB" w:eastAsia="zh-CN"/>
    </w:rPr>
  </w:style>
  <w:style w:type="paragraph" w:customStyle="1" w:styleId="call0">
    <w:name w:val="call"/>
    <w:basedOn w:val="Normal"/>
    <w:next w:val="Normal"/>
    <w:rsid w:val="002A7CD5"/>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A7CD5"/>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A7CD5"/>
    <w:pPr>
      <w:tabs>
        <w:tab w:val="clear" w:pos="794"/>
        <w:tab w:val="clear" w:pos="1191"/>
        <w:tab w:val="clear" w:pos="1588"/>
        <w:tab w:val="clear" w:pos="1985"/>
      </w:tabs>
      <w:spacing w:before="0"/>
    </w:pPr>
    <w:rPr>
      <w:b/>
      <w:bCs/>
      <w:color w:val="FFFFFF"/>
      <w:sz w:val="8"/>
      <w:szCs w:val="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10" Type="http://schemas.openxmlformats.org/officeDocument/2006/relationships/hyperlink" Target="http://www.itu.int/publ/R-REC/fr"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TotalTime>
  <Pages>6</Pages>
  <Words>1310</Words>
  <Characters>7465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8758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10</cp:revision>
  <cp:lastPrinted>2017-04-24T08:31:00Z</cp:lastPrinted>
  <dcterms:created xsi:type="dcterms:W3CDTF">2017-04-24T08:00:00Z</dcterms:created>
  <dcterms:modified xsi:type="dcterms:W3CDTF">2017-04-24T08:31:00Z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