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136" w:rsidRDefault="00C97136" w:rsidP="00C97136">
      <w:bookmarkStart w:id="0" w:name="_GoBack"/>
      <w:bookmarkEnd w:id="0"/>
    </w:p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p w:rsidR="00C97136" w:rsidRDefault="00C97136" w:rsidP="00C9713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97136" w:rsidRPr="004F65E4" w:rsidTr="00D00B74">
        <w:tc>
          <w:tcPr>
            <w:tcW w:w="10089" w:type="dxa"/>
          </w:tcPr>
          <w:p w:rsidR="00C97136" w:rsidRPr="001511A6" w:rsidRDefault="00C97136" w:rsidP="00D00B7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7136" w:rsidRPr="004F65E4" w:rsidRDefault="00C97136" w:rsidP="00C9713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373-9</w:t>
            </w:r>
          </w:p>
          <w:p w:rsidR="00C97136" w:rsidRPr="004F65E4" w:rsidRDefault="00C97136" w:rsidP="00A22CB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86422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A22CB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86422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97136" w:rsidRPr="00471500" w:rsidTr="00D00B74">
        <w:tc>
          <w:tcPr>
            <w:tcW w:w="10089" w:type="dxa"/>
          </w:tcPr>
          <w:p w:rsidR="00C97136" w:rsidRPr="00864220" w:rsidRDefault="00C97136" w:rsidP="00D00B7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C97136" w:rsidRPr="001511A6" w:rsidRDefault="00864220" w:rsidP="0086422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Definitions of maximum and minimum transmission frequencies</w:t>
            </w:r>
          </w:p>
          <w:p w:rsidR="00C97136" w:rsidRPr="001511A6" w:rsidRDefault="00C97136" w:rsidP="00D00B7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C97136" w:rsidTr="00D00B74">
        <w:tc>
          <w:tcPr>
            <w:tcW w:w="10089" w:type="dxa"/>
          </w:tcPr>
          <w:p w:rsidR="00C97136" w:rsidRPr="00864220" w:rsidRDefault="00C97136" w:rsidP="00D00B7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7136" w:rsidRPr="00864220" w:rsidRDefault="00C97136" w:rsidP="00D00B7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97136" w:rsidRPr="00864220" w:rsidRDefault="00C97136" w:rsidP="00D00B7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97136" w:rsidRPr="001511A6" w:rsidRDefault="00C97136" w:rsidP="00D00B7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C97136" w:rsidRPr="00FC33E6" w:rsidRDefault="00C97136" w:rsidP="00D00B7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33E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Radiowave propagation</w:t>
            </w:r>
          </w:p>
        </w:tc>
      </w:tr>
    </w:tbl>
    <w:p w:rsidR="00C97136" w:rsidRDefault="00C97136" w:rsidP="00C97136">
      <w:pPr>
        <w:spacing w:before="80"/>
        <w:rPr>
          <w:i/>
          <w:sz w:val="22"/>
          <w:lang w:val="en-US"/>
        </w:rPr>
      </w:pPr>
    </w:p>
    <w:p w:rsidR="00C97136" w:rsidRDefault="00C97136" w:rsidP="00C97136">
      <w:pPr>
        <w:spacing w:before="80"/>
        <w:rPr>
          <w:i/>
          <w:sz w:val="22"/>
          <w:lang w:val="en-US"/>
        </w:rPr>
      </w:pPr>
    </w:p>
    <w:p w:rsidR="00C97136" w:rsidRDefault="00C97136" w:rsidP="00C97136">
      <w:pPr>
        <w:spacing w:before="80"/>
        <w:rPr>
          <w:i/>
          <w:sz w:val="22"/>
          <w:lang w:val="en-US"/>
        </w:rPr>
      </w:pPr>
    </w:p>
    <w:p w:rsidR="00C97136" w:rsidRDefault="00C97136" w:rsidP="00C97136">
      <w:pPr>
        <w:spacing w:before="80"/>
        <w:rPr>
          <w:i/>
          <w:sz w:val="22"/>
          <w:lang w:val="en-US"/>
        </w:rPr>
      </w:pPr>
    </w:p>
    <w:p w:rsidR="00C97136" w:rsidRDefault="00C97136" w:rsidP="00C97136">
      <w:pPr>
        <w:spacing w:before="80"/>
        <w:rPr>
          <w:i/>
          <w:sz w:val="22"/>
          <w:lang w:val="en-US"/>
        </w:rPr>
      </w:pPr>
    </w:p>
    <w:p w:rsidR="00C97136" w:rsidRDefault="00C97136" w:rsidP="00C97136">
      <w:pPr>
        <w:spacing w:before="80"/>
        <w:rPr>
          <w:i/>
          <w:sz w:val="22"/>
          <w:lang w:val="en-US"/>
        </w:rPr>
      </w:pPr>
    </w:p>
    <w:p w:rsidR="00C97136" w:rsidRDefault="00C97136" w:rsidP="00C9713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9713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97136" w:rsidRPr="00586EF8" w:rsidRDefault="00C97136" w:rsidP="00C9713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C97136" w:rsidRDefault="00C97136" w:rsidP="00C97136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97136" w:rsidRDefault="00C97136" w:rsidP="00C97136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C97136" w:rsidRPr="00B714F3" w:rsidRDefault="00C97136" w:rsidP="00C97136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C97136" w:rsidRPr="00B714F3" w:rsidRDefault="00C97136" w:rsidP="00C97136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C97136" w:rsidRDefault="00C97136" w:rsidP="00C97136">
      <w:pPr>
        <w:jc w:val="center"/>
        <w:rPr>
          <w:sz w:val="22"/>
          <w:lang w:val="en-US"/>
        </w:rPr>
      </w:pPr>
    </w:p>
    <w:p w:rsidR="00C97136" w:rsidRDefault="00C97136" w:rsidP="00C97136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97136" w:rsidRPr="00471500" w:rsidTr="00D00B74">
        <w:tc>
          <w:tcPr>
            <w:tcW w:w="9360" w:type="dxa"/>
            <w:gridSpan w:val="2"/>
          </w:tcPr>
          <w:p w:rsidR="00C97136" w:rsidRPr="00036EE3" w:rsidRDefault="00C97136" w:rsidP="00D00B7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C97136" w:rsidRPr="00036EE3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97136" w:rsidRPr="00036EE3" w:rsidTr="00D00B74">
        <w:tc>
          <w:tcPr>
            <w:tcW w:w="1140" w:type="dxa"/>
          </w:tcPr>
          <w:p w:rsidR="00C97136" w:rsidRPr="00036EE3" w:rsidRDefault="00C97136" w:rsidP="00D00B74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97136" w:rsidRPr="00036EE3" w:rsidTr="00D00B74">
        <w:tc>
          <w:tcPr>
            <w:tcW w:w="1140" w:type="dxa"/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97136" w:rsidRPr="00471500" w:rsidTr="00D00B74">
        <w:tc>
          <w:tcPr>
            <w:tcW w:w="1140" w:type="dxa"/>
            <w:tcBorders>
              <w:bottom w:val="nil"/>
            </w:tcBorders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C97136" w:rsidRPr="00036EE3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97136" w:rsidRPr="00036EE3" w:rsidTr="00D00B7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7136" w:rsidRPr="007D224F" w:rsidRDefault="00C97136" w:rsidP="00D00B7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7136" w:rsidRPr="007D224F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C97136" w:rsidRPr="00ED2695" w:rsidTr="00D00B7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7136" w:rsidRPr="00ED2695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7136" w:rsidRPr="00ED2695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97136" w:rsidRPr="007D224F" w:rsidTr="00D00B7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7136" w:rsidRPr="0041667C" w:rsidRDefault="00C97136" w:rsidP="00D00B7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7136" w:rsidRPr="0041667C" w:rsidRDefault="00C97136" w:rsidP="00D00B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C97136" w:rsidRPr="001A7DC3" w:rsidTr="00D00B7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7136" w:rsidRPr="001A7DC3" w:rsidRDefault="00C97136" w:rsidP="00D00B7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7136" w:rsidRPr="001A7DC3" w:rsidRDefault="00C97136" w:rsidP="00D00B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97136" w:rsidRPr="00036EE3" w:rsidTr="00D00B7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97136" w:rsidRPr="006E1148" w:rsidRDefault="00C97136" w:rsidP="00D00B7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97136" w:rsidRPr="006E1148" w:rsidRDefault="00C97136" w:rsidP="00D00B74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Radiowave propagation</w:t>
            </w:r>
          </w:p>
        </w:tc>
      </w:tr>
      <w:tr w:rsidR="00C97136" w:rsidRPr="00036EE3" w:rsidTr="00D00B74">
        <w:tc>
          <w:tcPr>
            <w:tcW w:w="1140" w:type="dxa"/>
            <w:tcBorders>
              <w:top w:val="nil"/>
            </w:tcBorders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C97136" w:rsidRPr="00036EE3" w:rsidRDefault="00C97136" w:rsidP="00D00B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97136" w:rsidRPr="00036EE3" w:rsidTr="00D00B74">
        <w:tc>
          <w:tcPr>
            <w:tcW w:w="1140" w:type="dxa"/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97136" w:rsidRPr="00036EE3" w:rsidTr="00D00B74">
        <w:tc>
          <w:tcPr>
            <w:tcW w:w="1140" w:type="dxa"/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C97136" w:rsidRPr="00036EE3" w:rsidTr="00D00B74">
        <w:tc>
          <w:tcPr>
            <w:tcW w:w="1140" w:type="dxa"/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C97136" w:rsidRPr="00471500" w:rsidTr="00D00B74">
        <w:tc>
          <w:tcPr>
            <w:tcW w:w="1140" w:type="dxa"/>
            <w:tcBorders>
              <w:bottom w:val="nil"/>
            </w:tcBorders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C97136" w:rsidRPr="00036EE3" w:rsidRDefault="00C97136" w:rsidP="00D00B7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97136" w:rsidRPr="00036EE3" w:rsidTr="00D00B7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97136" w:rsidRPr="000A4386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97136" w:rsidRPr="000A4386" w:rsidRDefault="00C97136" w:rsidP="00D00B7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C97136" w:rsidRPr="00036EE3" w:rsidTr="00D00B74">
        <w:tc>
          <w:tcPr>
            <w:tcW w:w="1140" w:type="dxa"/>
            <w:tcBorders>
              <w:top w:val="nil"/>
            </w:tcBorders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C97136" w:rsidRPr="00036EE3" w:rsidRDefault="00C97136" w:rsidP="00D00B7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C97136" w:rsidRPr="00471500" w:rsidTr="00D00B74">
        <w:tc>
          <w:tcPr>
            <w:tcW w:w="1140" w:type="dxa"/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C97136" w:rsidRPr="00036EE3" w:rsidTr="00D00B74">
        <w:tc>
          <w:tcPr>
            <w:tcW w:w="1140" w:type="dxa"/>
          </w:tcPr>
          <w:p w:rsidR="00C97136" w:rsidRPr="00036EE3" w:rsidRDefault="00C97136" w:rsidP="00D00B7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97136" w:rsidRPr="00036EE3" w:rsidRDefault="00C97136" w:rsidP="00D00B74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C97136" w:rsidRPr="00036EE3" w:rsidRDefault="00C97136" w:rsidP="00C97136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97136" w:rsidTr="00D00B74">
        <w:tc>
          <w:tcPr>
            <w:tcW w:w="720" w:type="dxa"/>
          </w:tcPr>
          <w:p w:rsidR="00C97136" w:rsidRDefault="00C97136" w:rsidP="00D00B74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C97136" w:rsidRPr="00036EE3" w:rsidRDefault="00C97136" w:rsidP="00C97136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97136" w:rsidRPr="00471500" w:rsidTr="00D00B74">
        <w:tc>
          <w:tcPr>
            <w:tcW w:w="9360" w:type="dxa"/>
          </w:tcPr>
          <w:p w:rsidR="00C97136" w:rsidRPr="002F5199" w:rsidRDefault="00C97136" w:rsidP="00D00B74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C97136" w:rsidRDefault="00C97136" w:rsidP="00C97136">
      <w:pPr>
        <w:spacing w:before="0"/>
        <w:jc w:val="center"/>
        <w:rPr>
          <w:sz w:val="22"/>
          <w:lang w:val="en-US"/>
        </w:rPr>
      </w:pPr>
    </w:p>
    <w:p w:rsidR="00C97136" w:rsidRDefault="00C97136" w:rsidP="00C97136">
      <w:pPr>
        <w:spacing w:before="0"/>
        <w:jc w:val="center"/>
        <w:rPr>
          <w:sz w:val="22"/>
          <w:lang w:val="en-US"/>
        </w:rPr>
      </w:pPr>
    </w:p>
    <w:p w:rsidR="00C97136" w:rsidRPr="002F5199" w:rsidRDefault="00C97136" w:rsidP="00C97136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C97136" w:rsidRPr="002F5199" w:rsidRDefault="00C97136" w:rsidP="00C97136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13</w:t>
      </w:r>
    </w:p>
    <w:p w:rsidR="00C97136" w:rsidRDefault="00C97136" w:rsidP="00C97136">
      <w:pPr>
        <w:jc w:val="center"/>
        <w:rPr>
          <w:sz w:val="22"/>
          <w:lang w:val="en-US"/>
        </w:rPr>
      </w:pPr>
    </w:p>
    <w:p w:rsidR="00C97136" w:rsidRPr="00470E28" w:rsidRDefault="00C97136" w:rsidP="00C97136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13</w:t>
      </w:r>
    </w:p>
    <w:p w:rsidR="00C97136" w:rsidRPr="00470E28" w:rsidRDefault="00C97136" w:rsidP="00C97136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C97136" w:rsidRDefault="00C97136" w:rsidP="00C97136">
      <w:pPr>
        <w:spacing w:before="160"/>
        <w:rPr>
          <w:i/>
          <w:sz w:val="20"/>
          <w:lang w:val="en-US"/>
        </w:rPr>
        <w:sectPr w:rsidR="00C97136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7136" w:rsidRPr="00BF487A" w:rsidRDefault="00C97136" w:rsidP="00C97136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P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373-9</w:t>
      </w:r>
    </w:p>
    <w:p w:rsidR="00C97136" w:rsidRPr="00446B97" w:rsidRDefault="00C97136" w:rsidP="00C97136">
      <w:pPr>
        <w:pStyle w:val="Rectitle"/>
        <w:rPr>
          <w:lang w:val="en-US"/>
        </w:rPr>
      </w:pPr>
      <w:r w:rsidRPr="00446B97">
        <w:rPr>
          <w:lang w:val="en-US"/>
        </w:rPr>
        <w:t>Definitions of maximum and minimum transmission frequencies</w:t>
      </w:r>
    </w:p>
    <w:p w:rsidR="00C97136" w:rsidRPr="00446B97" w:rsidRDefault="00C97136" w:rsidP="00C97136">
      <w:pPr>
        <w:pStyle w:val="Recref"/>
        <w:rPr>
          <w:lang w:val="en-US"/>
        </w:rPr>
      </w:pPr>
      <w:r w:rsidRPr="00446B97">
        <w:rPr>
          <w:lang w:val="en-US"/>
        </w:rPr>
        <w:t>(Question ITU-R 212/3)</w:t>
      </w:r>
    </w:p>
    <w:p w:rsidR="00C97136" w:rsidRDefault="00C97136" w:rsidP="00C97136">
      <w:pPr>
        <w:pStyle w:val="Recdate"/>
        <w:rPr>
          <w:lang w:val="en-US"/>
        </w:rPr>
      </w:pPr>
    </w:p>
    <w:p w:rsidR="00C97136" w:rsidRPr="00446B97" w:rsidRDefault="00C97136" w:rsidP="00C97136">
      <w:pPr>
        <w:pStyle w:val="Recdate"/>
        <w:rPr>
          <w:lang w:val="en-US"/>
        </w:rPr>
      </w:pPr>
      <w:r w:rsidRPr="00446B97">
        <w:rPr>
          <w:lang w:val="en-US"/>
        </w:rPr>
        <w:t>(1959-1963-1966-1970-1974-1978-1982-1990-1995</w:t>
      </w:r>
      <w:r>
        <w:rPr>
          <w:lang w:val="en-US"/>
        </w:rPr>
        <w:t>-2007</w:t>
      </w:r>
      <w:r w:rsidR="00A22CBC">
        <w:rPr>
          <w:lang w:val="en-US"/>
        </w:rPr>
        <w:t>-2013</w:t>
      </w:r>
      <w:r w:rsidRPr="00446B97">
        <w:rPr>
          <w:lang w:val="en-US"/>
        </w:rPr>
        <w:t>)</w:t>
      </w:r>
    </w:p>
    <w:p w:rsidR="00C97136" w:rsidRPr="00C97136" w:rsidRDefault="00C97136" w:rsidP="00C97136">
      <w:pPr>
        <w:rPr>
          <w:lang w:val="en-US"/>
        </w:rPr>
      </w:pPr>
    </w:p>
    <w:p w:rsidR="00C97136" w:rsidRPr="00C97136" w:rsidRDefault="00C97136" w:rsidP="00C97136">
      <w:pPr>
        <w:pStyle w:val="HeadingSum"/>
        <w:rPr>
          <w:lang w:val="en-US"/>
        </w:rPr>
      </w:pPr>
      <w:r w:rsidRPr="00C97136">
        <w:rPr>
          <w:lang w:val="en-US"/>
        </w:rPr>
        <w:t>Scope</w:t>
      </w:r>
    </w:p>
    <w:p w:rsidR="00C97136" w:rsidRPr="00446B97" w:rsidRDefault="00C97136" w:rsidP="00C97136">
      <w:pPr>
        <w:pStyle w:val="Summary"/>
        <w:rPr>
          <w:lang w:val="en-US" w:eastAsia="ja-JP"/>
        </w:rPr>
      </w:pPr>
      <w:r w:rsidRPr="00C97136">
        <w:rPr>
          <w:lang w:val="en-US" w:eastAsia="ru-RU"/>
        </w:rPr>
        <w:t>This Recommendation provides definitions of the maximum and minimum transmission frequencies. These definitions are being employed in ITU</w:t>
      </w:r>
      <w:r w:rsidRPr="00446B97">
        <w:rPr>
          <w:lang w:val="en-US" w:eastAsia="ru-RU"/>
        </w:rPr>
        <w:noBreakHyphen/>
      </w:r>
      <w:r w:rsidRPr="00C97136">
        <w:rPr>
          <w:lang w:val="en-US" w:eastAsia="ru-RU"/>
        </w:rPr>
        <w:t>R Recommendations related to propagation prediction methods and operational matters</w:t>
      </w:r>
      <w:r w:rsidRPr="00446B97">
        <w:rPr>
          <w:lang w:val="en-US" w:eastAsia="ru-RU"/>
        </w:rPr>
        <w:t xml:space="preserve"> and they are also used by scientists and radiocommunication operators.</w:t>
      </w:r>
    </w:p>
    <w:p w:rsidR="00C97136" w:rsidRPr="00446B97" w:rsidRDefault="00C97136" w:rsidP="00C97136">
      <w:pPr>
        <w:pStyle w:val="Normalaftertitle"/>
        <w:rPr>
          <w:lang w:val="en-US"/>
        </w:rPr>
      </w:pPr>
      <w:r w:rsidRPr="00446B97">
        <w:rPr>
          <w:lang w:val="en-US"/>
        </w:rPr>
        <w:t>The ITU Radiocommunication Assembly,</w:t>
      </w:r>
    </w:p>
    <w:p w:rsidR="00C97136" w:rsidRPr="00446B97" w:rsidRDefault="00C97136" w:rsidP="00C97136">
      <w:pPr>
        <w:pStyle w:val="Call"/>
        <w:rPr>
          <w:lang w:val="en-US"/>
        </w:rPr>
      </w:pPr>
      <w:r w:rsidRPr="00446B97">
        <w:rPr>
          <w:lang w:val="en-US"/>
        </w:rPr>
        <w:t>considering</w:t>
      </w:r>
    </w:p>
    <w:p w:rsidR="00C97136" w:rsidRPr="00446B97" w:rsidRDefault="00C97136" w:rsidP="00C97136">
      <w:pPr>
        <w:rPr>
          <w:lang w:val="en-US"/>
        </w:rPr>
      </w:pPr>
      <w:r w:rsidRPr="00446B97">
        <w:rPr>
          <w:lang w:val="en-US"/>
        </w:rPr>
        <w:t>that prediction services, scientists and operators have different requirements for definitions of the maximum and minimum transmission frequency,</w:t>
      </w:r>
    </w:p>
    <w:p w:rsidR="00C97136" w:rsidRPr="00446B97" w:rsidRDefault="00C97136" w:rsidP="00C97136">
      <w:pPr>
        <w:pStyle w:val="Call"/>
        <w:rPr>
          <w:lang w:val="en-US"/>
        </w:rPr>
      </w:pPr>
      <w:r w:rsidRPr="00446B97">
        <w:rPr>
          <w:lang w:val="en-US"/>
        </w:rPr>
        <w:t>recommends</w:t>
      </w:r>
    </w:p>
    <w:p w:rsidR="00C97136" w:rsidRPr="00446B97" w:rsidRDefault="00C97136" w:rsidP="00C97136">
      <w:pPr>
        <w:rPr>
          <w:i/>
          <w:szCs w:val="24"/>
          <w:lang w:val="en-US"/>
        </w:rPr>
      </w:pPr>
      <w:r w:rsidRPr="00446B97">
        <w:rPr>
          <w:b/>
          <w:lang w:val="en-US"/>
        </w:rPr>
        <w:t>1</w:t>
      </w:r>
      <w:r w:rsidRPr="00446B97">
        <w:rPr>
          <w:lang w:val="en-US"/>
        </w:rPr>
        <w:tab/>
      </w:r>
      <w:r w:rsidRPr="00446B97">
        <w:rPr>
          <w:iCs/>
          <w:szCs w:val="24"/>
          <w:lang w:val="en-US"/>
        </w:rPr>
        <w:t>that the following definitions should be used for maximum usable frequency (MUF):</w:t>
      </w:r>
    </w:p>
    <w:p w:rsidR="00C97136" w:rsidRPr="00446B97" w:rsidRDefault="00C97136" w:rsidP="00C97136">
      <w:pPr>
        <w:rPr>
          <w:lang w:val="en-US"/>
        </w:rPr>
      </w:pPr>
      <w:r w:rsidRPr="00446B97">
        <w:rPr>
          <w:i/>
          <w:lang w:val="en-US"/>
        </w:rPr>
        <w:t>operational MUF</w:t>
      </w:r>
      <w:r w:rsidRPr="00446B97">
        <w:rPr>
          <w:lang w:val="en-US"/>
        </w:rPr>
        <w:t>, is the highest frequency that would permit acceptable performance of a radio circuit by signal propagation via the ionosphere between given terminals at a given time under specified working conditions.</w:t>
      </w:r>
    </w:p>
    <w:p w:rsidR="00C97136" w:rsidRPr="0090057C" w:rsidRDefault="00C97136" w:rsidP="00445CE0">
      <w:pPr>
        <w:rPr>
          <w:lang w:val="en-US"/>
        </w:rPr>
      </w:pPr>
      <w:r w:rsidRPr="0090057C">
        <w:rPr>
          <w:lang w:val="en-US"/>
        </w:rPr>
        <w:t>NOTE 1 – Acceptable performance may for example be quoted in terms of maximum error ratio or required signal/noise ratio.</w:t>
      </w:r>
    </w:p>
    <w:p w:rsidR="00C97136" w:rsidRPr="00446B97" w:rsidRDefault="00C97136" w:rsidP="00445CE0">
      <w:pPr>
        <w:rPr>
          <w:lang w:val="en-US"/>
        </w:rPr>
      </w:pPr>
      <w:r w:rsidRPr="0090057C">
        <w:rPr>
          <w:lang w:val="en-US"/>
        </w:rPr>
        <w:t>NOTE 2 – Specified working conditions may include such factors as antenna types, transmitter p</w:t>
      </w:r>
      <w:r w:rsidRPr="00446B97">
        <w:rPr>
          <w:lang w:val="en-US"/>
        </w:rPr>
        <w:t>ower, class of emission and required performance;</w:t>
      </w:r>
    </w:p>
    <w:p w:rsidR="00C97136" w:rsidRPr="00446B97" w:rsidRDefault="00C97136" w:rsidP="00C97136">
      <w:pPr>
        <w:rPr>
          <w:lang w:val="en-US"/>
        </w:rPr>
      </w:pPr>
      <w:r w:rsidRPr="00446B97">
        <w:rPr>
          <w:i/>
          <w:lang w:val="en-US"/>
        </w:rPr>
        <w:t>basic MUF</w:t>
      </w:r>
      <w:r w:rsidRPr="00446B97">
        <w:rPr>
          <w:lang w:val="en-US"/>
        </w:rPr>
        <w:t xml:space="preserve"> is the highest frequency by which a radiowave can propagate between given terminals, on a specified occasion, by ionospheric refraction alone;</w:t>
      </w:r>
    </w:p>
    <w:p w:rsidR="00C97136" w:rsidRDefault="00C97136" w:rsidP="00C97136">
      <w:pPr>
        <w:rPr>
          <w:szCs w:val="24"/>
          <w:lang w:val="en-US"/>
        </w:rPr>
      </w:pPr>
      <w:r w:rsidRPr="00446B97">
        <w:rPr>
          <w:b/>
          <w:szCs w:val="24"/>
          <w:lang w:val="en-US"/>
        </w:rPr>
        <w:t>2</w:t>
      </w:r>
      <w:r w:rsidRPr="00446B97">
        <w:rPr>
          <w:b/>
          <w:szCs w:val="24"/>
          <w:lang w:val="en-US"/>
        </w:rPr>
        <w:tab/>
      </w:r>
      <w:r w:rsidRPr="00446B97">
        <w:rPr>
          <w:szCs w:val="24"/>
          <w:lang w:val="en-US"/>
        </w:rPr>
        <w:t>that the additional terms and extended descriptions, given in Annex 1, may also be used.</w:t>
      </w:r>
    </w:p>
    <w:p w:rsidR="00C97136" w:rsidRDefault="00C97136" w:rsidP="00C97136">
      <w:pPr>
        <w:rPr>
          <w:szCs w:val="24"/>
          <w:lang w:val="en-US"/>
        </w:rPr>
      </w:pPr>
    </w:p>
    <w:p w:rsidR="00445CE0" w:rsidRPr="00446B97" w:rsidRDefault="00445CE0" w:rsidP="00C97136">
      <w:pPr>
        <w:rPr>
          <w:szCs w:val="24"/>
          <w:lang w:val="en-US"/>
        </w:rPr>
      </w:pPr>
    </w:p>
    <w:p w:rsidR="00C97136" w:rsidRPr="00446B97" w:rsidRDefault="00C97136" w:rsidP="005C57A1">
      <w:pPr>
        <w:pStyle w:val="AnnexNoTitle"/>
        <w:rPr>
          <w:lang w:val="en-US"/>
        </w:rPr>
      </w:pPr>
      <w:r w:rsidRPr="00446B97">
        <w:rPr>
          <w:lang w:val="en-US"/>
        </w:rPr>
        <w:t>Annex 1</w:t>
      </w:r>
      <w:r w:rsidRPr="00446B97">
        <w:rPr>
          <w:lang w:val="en-US"/>
        </w:rPr>
        <w:br/>
      </w:r>
      <w:r w:rsidRPr="00446B97">
        <w:rPr>
          <w:lang w:val="en-US"/>
        </w:rPr>
        <w:br/>
        <w:t>Additional definitions</w:t>
      </w:r>
    </w:p>
    <w:p w:rsidR="00C97136" w:rsidRPr="00864220" w:rsidRDefault="00864220" w:rsidP="00C97136">
      <w:pPr>
        <w:pStyle w:val="Normalaftertitle"/>
        <w:rPr>
          <w:lang w:val="en-US"/>
        </w:rPr>
      </w:pPr>
      <w:r w:rsidRPr="00864220">
        <w:rPr>
          <w:i/>
          <w:iCs/>
          <w:szCs w:val="24"/>
          <w:lang w:val="en-US"/>
        </w:rPr>
        <w:t>Optimum working frequency (OWF) or Optimum traffic frequency (FOT)</w:t>
      </w:r>
      <w:r w:rsidRPr="00864220">
        <w:rPr>
          <w:szCs w:val="24"/>
          <w:lang w:val="en-US"/>
        </w:rPr>
        <w:t>: the lower decile of the daily values of operational MUF at a given time over a specified period, usually a month. That is, it is the frequency that is exceeded by the operational MUF during 90% of the specified period.</w:t>
      </w:r>
    </w:p>
    <w:p w:rsidR="00C97136" w:rsidRPr="00446B97" w:rsidRDefault="00C97136" w:rsidP="00C97136">
      <w:pPr>
        <w:rPr>
          <w:szCs w:val="24"/>
          <w:lang w:val="en-US"/>
        </w:rPr>
      </w:pPr>
      <w:r w:rsidRPr="00446B97">
        <w:rPr>
          <w:i/>
          <w:szCs w:val="24"/>
          <w:lang w:val="en-US"/>
        </w:rPr>
        <w:t>Highest probable frequency</w:t>
      </w:r>
      <w:r w:rsidRPr="00446B97">
        <w:rPr>
          <w:szCs w:val="24"/>
          <w:lang w:val="en-US"/>
        </w:rPr>
        <w:t xml:space="preserve"> </w:t>
      </w:r>
      <w:r w:rsidRPr="00446B97">
        <w:rPr>
          <w:i/>
          <w:szCs w:val="24"/>
          <w:lang w:val="en-US"/>
        </w:rPr>
        <w:t>(HPF)</w:t>
      </w:r>
      <w:r w:rsidRPr="00446B97">
        <w:rPr>
          <w:szCs w:val="24"/>
          <w:lang w:val="en-US"/>
        </w:rPr>
        <w:t xml:space="preserve">: the upper decile of the daily values of operational MUF at a given time over a specified period, usually a month. That is, it is the frequency that is exceeded by the operational MUF during 10% of the specified period. </w:t>
      </w:r>
    </w:p>
    <w:p w:rsidR="00C97136" w:rsidRPr="00446B97" w:rsidRDefault="00C97136" w:rsidP="00C97136">
      <w:pPr>
        <w:rPr>
          <w:szCs w:val="24"/>
          <w:lang w:val="en-US"/>
        </w:rPr>
      </w:pPr>
      <w:r w:rsidRPr="00446B97">
        <w:rPr>
          <w:i/>
          <w:szCs w:val="24"/>
          <w:lang w:val="en-US"/>
        </w:rPr>
        <w:t>Lowest usable frequency (LUF)</w:t>
      </w:r>
      <w:r w:rsidRPr="00446B97">
        <w:rPr>
          <w:iCs/>
          <w:szCs w:val="24"/>
          <w:lang w:val="en-US"/>
        </w:rPr>
        <w:t>:</w:t>
      </w:r>
      <w:r w:rsidRPr="00446B97">
        <w:rPr>
          <w:szCs w:val="24"/>
          <w:lang w:val="en-US"/>
        </w:rPr>
        <w:t xml:space="preserve"> the lowest frequency that would permit acceptable performance of a radio circuit by signal propagation via the ionosphere between given terminals at a given time under specified working conditions.</w:t>
      </w:r>
    </w:p>
    <w:p w:rsidR="00C97136" w:rsidRPr="00446B97" w:rsidRDefault="00C97136" w:rsidP="00C97136">
      <w:pPr>
        <w:pStyle w:val="Note"/>
        <w:rPr>
          <w:lang w:val="en-US"/>
        </w:rPr>
      </w:pPr>
      <w:r w:rsidRPr="00446B97">
        <w:rPr>
          <w:lang w:val="en-US"/>
        </w:rPr>
        <w:t>NOTE 1 – Where the basic MUF is restricted to a particular ionospheric propagation mode, the values may be quoted together with an indication of that mode (for example, 1E MUF, 2F2 MUF).</w:t>
      </w:r>
    </w:p>
    <w:p w:rsidR="00C97136" w:rsidRPr="00446B97" w:rsidRDefault="00C97136" w:rsidP="00C97136">
      <w:pPr>
        <w:pStyle w:val="Note"/>
        <w:rPr>
          <w:lang w:val="en-US"/>
        </w:rPr>
      </w:pPr>
      <w:r w:rsidRPr="00446B97">
        <w:rPr>
          <w:lang w:val="en-US"/>
        </w:rPr>
        <w:t>NOTE 2 – If the extraordinary component of the wave is involved, then this is noted (for example, 1F2 MUF(X)). Absence of a specific reference to the magnetoionic component implies that the quoted value relates to the ordinary wave.</w:t>
      </w:r>
    </w:p>
    <w:p w:rsidR="00C97136" w:rsidRPr="00446B97" w:rsidRDefault="00C97136" w:rsidP="00C97136">
      <w:pPr>
        <w:pStyle w:val="Note"/>
        <w:rPr>
          <w:lang w:val="en-US"/>
        </w:rPr>
      </w:pPr>
      <w:r w:rsidRPr="00446B97">
        <w:rPr>
          <w:lang w:val="en-US"/>
        </w:rPr>
        <w:t>NOTE 3 – It is sometimes useful to quote the ground range for which the basic MUF applies. This is indicated in kilometres following the indication of the mode type (for example, 1F2 (4</w:t>
      </w:r>
      <w:r w:rsidRPr="00446B97">
        <w:rPr>
          <w:rFonts w:ascii="Tms Rmn" w:hAnsi="Tms Rmn"/>
          <w:sz w:val="12"/>
          <w:lang w:val="en-US"/>
        </w:rPr>
        <w:t> </w:t>
      </w:r>
      <w:r w:rsidRPr="00446B97">
        <w:rPr>
          <w:lang w:val="en-US"/>
        </w:rPr>
        <w:t>000) MUF(X)).</w:t>
      </w:r>
    </w:p>
    <w:p w:rsidR="00C97136" w:rsidRPr="00E734B8" w:rsidRDefault="00C97136" w:rsidP="005C57A1">
      <w:pPr>
        <w:pStyle w:val="Note"/>
        <w:rPr>
          <w:lang w:val="en-US"/>
        </w:rPr>
      </w:pPr>
      <w:r w:rsidRPr="00446B97">
        <w:rPr>
          <w:lang w:val="en-US"/>
        </w:rPr>
        <w:t>NOTE 4 – Where the basic MUF term refers to the median value, or some other percentile (</w:t>
      </w:r>
      <w:r w:rsidRPr="00446B97">
        <w:rPr>
          <w:i/>
          <w:iCs/>
          <w:lang w:val="en-US"/>
        </w:rPr>
        <w:t>x</w:t>
      </w:r>
      <w:r w:rsidRPr="00446B97">
        <w:rPr>
          <w:lang w:val="en-US"/>
        </w:rPr>
        <w:t xml:space="preserve">), of a month or season, this may be indicated by giving the percentile value following the term (for </w:t>
      </w:r>
      <w:r w:rsidR="00AD3854">
        <w:rPr>
          <w:lang w:val="en-US"/>
        </w:rPr>
        <w:t>e</w:t>
      </w:r>
      <w:r w:rsidRPr="00446B97">
        <w:rPr>
          <w:lang w:val="en-US"/>
        </w:rPr>
        <w:t xml:space="preserve">xample, MUF(50), for a </w:t>
      </w:r>
      <w:r w:rsidRPr="00E734B8">
        <w:rPr>
          <w:lang w:val="en-US"/>
        </w:rPr>
        <w:t>median</w:t>
      </w:r>
      <w:r w:rsidR="00AD3854">
        <w:rPr>
          <w:lang w:val="en-US"/>
        </w:rPr>
        <w:t xml:space="preserve"> </w:t>
      </w:r>
      <w:r w:rsidRPr="00E734B8">
        <w:rPr>
          <w:lang w:val="en-US"/>
        </w:rPr>
        <w:t>value</w:t>
      </w:r>
      <w:r w:rsidRPr="00446B97">
        <w:rPr>
          <w:lang w:val="en-US"/>
        </w:rPr>
        <w:t>).</w:t>
      </w:r>
    </w:p>
    <w:p w:rsidR="00C97136" w:rsidRDefault="00C97136" w:rsidP="00E734B8">
      <w:pPr>
        <w:ind w:right="992"/>
        <w:rPr>
          <w:lang w:val="en-US"/>
        </w:rPr>
      </w:pPr>
    </w:p>
    <w:p w:rsidR="00864220" w:rsidRDefault="00864220" w:rsidP="00C97136">
      <w:pPr>
        <w:rPr>
          <w:lang w:val="en-US"/>
        </w:rPr>
      </w:pPr>
    </w:p>
    <w:p w:rsidR="00864220" w:rsidRPr="00AD3854" w:rsidRDefault="00864220" w:rsidP="00AD3854">
      <w:pPr>
        <w:pStyle w:val="toc0"/>
        <w:jc w:val="center"/>
        <w:rPr>
          <w:i w:val="0"/>
          <w:iCs/>
          <w:lang w:val="en-US"/>
        </w:rPr>
      </w:pPr>
      <w:r>
        <w:rPr>
          <w:lang w:val="en-US"/>
        </w:rPr>
        <w:t>__________</w:t>
      </w:r>
    </w:p>
    <w:sectPr w:rsidR="00864220" w:rsidRPr="00AD3854" w:rsidSect="00864220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963" w:rsidRDefault="00774963">
      <w:r>
        <w:separator/>
      </w:r>
    </w:p>
  </w:endnote>
  <w:endnote w:type="continuationSeparator" w:id="0">
    <w:p w:rsidR="00774963" w:rsidRDefault="0077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963" w:rsidRDefault="00774963">
      <w:r>
        <w:separator/>
      </w:r>
    </w:p>
  </w:footnote>
  <w:footnote w:type="continuationSeparator" w:id="0">
    <w:p w:rsidR="00774963" w:rsidRDefault="00774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36" w:rsidRDefault="00C9713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36" w:rsidRDefault="00C97136" w:rsidP="00B033C8">
    <w:pPr>
      <w:pStyle w:val="Header"/>
      <w:ind w:right="360" w:firstLine="360"/>
    </w:pPr>
    <w:r>
      <w:rPr>
        <w:noProof/>
        <w:lang w:val="fr-CH" w:eastAsia="zh-CN"/>
      </w:rPr>
      <w:drawing>
        <wp:anchor distT="0" distB="0" distL="114300" distR="114300" simplePos="0" relativeHeight="251659264" behindDoc="1" locked="0" layoutInCell="1" allowOverlap="1" wp14:anchorId="0E4BBBF6" wp14:editId="0A7684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36" w:rsidRPr="00FC42AF" w:rsidRDefault="00C97136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7150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="00471500">
      <w:fldChar w:fldCharType="begin"/>
    </w:r>
    <w:r w:rsidR="00471500">
      <w:instrText xml:space="preserve"> DOCPROPERTY "Header" \* MERGEFORMAT </w:instrText>
    </w:r>
    <w:r w:rsidR="00471500">
      <w:fldChar w:fldCharType="separate"/>
    </w:r>
    <w:r w:rsidR="006B2DE4" w:rsidRPr="006B2DE4">
      <w:rPr>
        <w:b/>
        <w:bCs/>
      </w:rPr>
      <w:t xml:space="preserve">Rec. </w:t>
    </w:r>
    <w:r w:rsidR="0047150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71500">
      <w:rPr>
        <w:b/>
        <w:bCs/>
        <w:noProof/>
      </w:rPr>
      <w:t>ITU-R  P.373-9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36" w:rsidRDefault="00C97136">
    <w:pPr>
      <w:pStyle w:val="Header"/>
    </w:pPr>
    <w:r>
      <w:tab/>
    </w:r>
    <w:r w:rsidR="00471500">
      <w:fldChar w:fldCharType="begin"/>
    </w:r>
    <w:r w:rsidR="00471500">
      <w:instrText xml:space="preserve"> DOCPROPERTY "Header" \* MERGEFORMAT </w:instrText>
    </w:r>
    <w:r w:rsidR="00471500">
      <w:fldChar w:fldCharType="separate"/>
    </w:r>
    <w:r w:rsidR="006B2DE4" w:rsidRPr="006B2DE4">
      <w:rPr>
        <w:b/>
        <w:bCs/>
      </w:rPr>
      <w:t xml:space="preserve">Rec. </w:t>
    </w:r>
    <w:r w:rsidR="0047150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B2DE4">
      <w:rPr>
        <w:b/>
        <w:bCs/>
        <w:noProof/>
      </w:rPr>
      <w:t>ITU-R  P.373-9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7150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6B2DE4" w:rsidRPr="006B2DE4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71500">
      <w:rPr>
        <w:b/>
        <w:bCs/>
        <w:noProof/>
      </w:rPr>
      <w:t>ITU-R  P.373-9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471500">
      <w:fldChar w:fldCharType="begin"/>
    </w:r>
    <w:r w:rsidR="00471500">
      <w:instrText xml:space="preserve"> DOCPROPERTY "Header" \* MERGEFORMAT </w:instrText>
    </w:r>
    <w:r w:rsidR="00471500">
      <w:fldChar w:fldCharType="separate"/>
    </w:r>
    <w:r w:rsidR="006B2DE4" w:rsidRPr="006B2DE4">
      <w:rPr>
        <w:b/>
        <w:bCs/>
      </w:rPr>
      <w:t xml:space="preserve">Rec. </w:t>
    </w:r>
    <w:r w:rsidR="0047150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71500">
      <w:rPr>
        <w:b/>
        <w:bCs/>
        <w:noProof/>
      </w:rPr>
      <w:t>ITU-R  P.373-9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7150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63"/>
    <w:rsid w:val="001F5D05"/>
    <w:rsid w:val="00217EBF"/>
    <w:rsid w:val="00242AEE"/>
    <w:rsid w:val="002D76C4"/>
    <w:rsid w:val="00445CE0"/>
    <w:rsid w:val="00471500"/>
    <w:rsid w:val="0052529D"/>
    <w:rsid w:val="005C57A1"/>
    <w:rsid w:val="00607D68"/>
    <w:rsid w:val="006B2DE4"/>
    <w:rsid w:val="007468DA"/>
    <w:rsid w:val="00774963"/>
    <w:rsid w:val="008436FA"/>
    <w:rsid w:val="00864220"/>
    <w:rsid w:val="009E00A8"/>
    <w:rsid w:val="00A22CBC"/>
    <w:rsid w:val="00A6617B"/>
    <w:rsid w:val="00AB0855"/>
    <w:rsid w:val="00AB0DC8"/>
    <w:rsid w:val="00AD3854"/>
    <w:rsid w:val="00B44E24"/>
    <w:rsid w:val="00C97136"/>
    <w:rsid w:val="00DF4176"/>
    <w:rsid w:val="00E734B8"/>
    <w:rsid w:val="00EC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13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C971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13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C971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ic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B1614-3F03-4B15-9819-A212A04D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4</Pages>
  <Words>763</Words>
  <Characters>4508</Characters>
  <Application>Microsoft Office Word</Application>
  <DocSecurity>0</DocSecurity>
  <Lines>145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P.373-9 - Definitions of maximum and minimum transmission frequencies</vt:lpstr>
    </vt:vector>
  </TitlesOfParts>
  <Manager/>
  <Company>ITU</Company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P.373-9 - Definitions of maximum and minimum transmission frequencies</dc:title>
  <dc:subject>P Series = Radiowave propagation</dc:subject>
  <dc:creator>ITU Radiocommunication Bureau (BR)</dc:creator>
  <cp:keywords>P,373-9</cp:keywords>
  <dc:description>Soby, 11.11.2013, ITU51007790</dc:description>
  <cp:lastModifiedBy>Soby, Michele</cp:lastModifiedBy>
  <cp:revision>13</cp:revision>
  <cp:lastPrinted>2013-08-28T14:26:00Z</cp:lastPrinted>
  <dcterms:created xsi:type="dcterms:W3CDTF">2013-08-28T13:53:00Z</dcterms:created>
  <dcterms:modified xsi:type="dcterms:W3CDTF">2013-11-11T10:43:00Z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lundi, 11. novembre 2013</vt:lpwstr>
  </property>
</Properties>
</file>