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692F" w14:textId="77777777" w:rsidR="00FE79FE" w:rsidRDefault="00FE79FE"/>
    <w:p w14:paraId="1A2C2796" w14:textId="77777777" w:rsidR="00013002" w:rsidRDefault="00013002" w:rsidP="00DE5556">
      <w:pPr>
        <w:tabs>
          <w:tab w:val="clear" w:pos="794"/>
          <w:tab w:val="clear" w:pos="1191"/>
          <w:tab w:val="clear" w:pos="1588"/>
          <w:tab w:val="clear" w:pos="1985"/>
        </w:tabs>
      </w:pPr>
    </w:p>
    <w:p w14:paraId="2AF7748B" w14:textId="0ECBA62F" w:rsidR="004A6FEB" w:rsidRPr="00514282" w:rsidRDefault="004A6FEB" w:rsidP="0036627C">
      <w:pPr>
        <w:pStyle w:val="CoverNumber"/>
        <w:rPr>
          <w:lang w:val="fr-FR"/>
        </w:rPr>
      </w:pPr>
      <w:r w:rsidRPr="00514282">
        <w:rPr>
          <w:lang w:val="fr-FR"/>
        </w:rPr>
        <w:t xml:space="preserve">Recommendation ITU-R </w:t>
      </w:r>
      <w:r w:rsidR="00D40B9D" w:rsidRPr="00514282">
        <w:rPr>
          <w:lang w:val="fr-FR" w:eastAsia="zh-CN"/>
        </w:rPr>
        <w:t>P.371-9</w:t>
      </w:r>
    </w:p>
    <w:p w14:paraId="723EC42C" w14:textId="4829E955" w:rsidR="004A6FEB" w:rsidRPr="00514282" w:rsidRDefault="004A6FEB" w:rsidP="0036627C">
      <w:pPr>
        <w:pStyle w:val="CoverDate"/>
        <w:rPr>
          <w:lang w:val="fr-FR"/>
        </w:rPr>
      </w:pPr>
      <w:r w:rsidRPr="00514282">
        <w:rPr>
          <w:lang w:val="fr-FR"/>
        </w:rPr>
        <w:t>(</w:t>
      </w:r>
      <w:r w:rsidR="00902986" w:rsidRPr="00514282">
        <w:rPr>
          <w:lang w:val="fr-FR"/>
        </w:rPr>
        <w:t>08</w:t>
      </w:r>
      <w:r w:rsidRPr="00514282">
        <w:rPr>
          <w:lang w:val="fr-FR"/>
        </w:rPr>
        <w:t>/</w:t>
      </w:r>
      <w:r w:rsidR="00902986" w:rsidRPr="00514282">
        <w:rPr>
          <w:lang w:val="fr-FR"/>
        </w:rPr>
        <w:t>2023</w:t>
      </w:r>
      <w:r w:rsidRPr="00514282">
        <w:rPr>
          <w:lang w:val="fr-FR"/>
        </w:rPr>
        <w:t>)</w:t>
      </w:r>
    </w:p>
    <w:p w14:paraId="6CF8B75B" w14:textId="77777777" w:rsidR="004A6FEB" w:rsidRPr="00514282" w:rsidRDefault="00512A4E" w:rsidP="0036627C">
      <w:pPr>
        <w:pStyle w:val="CoverSeries"/>
        <w:rPr>
          <w:lang w:val="fr-FR"/>
        </w:rPr>
      </w:pPr>
      <w:r w:rsidRPr="00514282">
        <w:rPr>
          <w:lang w:val="fr-FR"/>
        </w:rPr>
        <w:t>P</w:t>
      </w:r>
      <w:r w:rsidR="004A6FEB" w:rsidRPr="00514282">
        <w:rPr>
          <w:lang w:val="fr-FR"/>
        </w:rPr>
        <w:t xml:space="preserve"> Series: </w:t>
      </w:r>
      <w:r w:rsidRPr="00514282">
        <w:rPr>
          <w:bCs w:val="0"/>
          <w:lang w:val="fr-FR"/>
        </w:rPr>
        <w:t>Radiowave propagation</w:t>
      </w:r>
    </w:p>
    <w:p w14:paraId="1C9F0324" w14:textId="07FA004F" w:rsidR="004A6FEB" w:rsidRPr="004A6FEB" w:rsidRDefault="00902986" w:rsidP="0036627C">
      <w:pPr>
        <w:pStyle w:val="CoverTitle"/>
      </w:pPr>
      <w:r w:rsidRPr="00D52792">
        <w:t>Choice of indices for long-term ionospheric predictions</w:t>
      </w:r>
    </w:p>
    <w:p w14:paraId="1B4830E8" w14:textId="77777777" w:rsidR="00FE79FE" w:rsidRPr="005373E0" w:rsidRDefault="00FE79FE" w:rsidP="005373E0">
      <w:pPr>
        <w:rPr>
          <w:lang w:val="en-US"/>
        </w:rPr>
      </w:pPr>
    </w:p>
    <w:p w14:paraId="3B88E9EE" w14:textId="77777777" w:rsidR="00A71FE5" w:rsidRPr="005373E0" w:rsidRDefault="00A71FE5" w:rsidP="005373E0"/>
    <w:p w14:paraId="0E832B67"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5924BD06"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71746844" w14:textId="77777777" w:rsidR="00586EF8" w:rsidRDefault="00586EF8" w:rsidP="00586EF8">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9D0F7C9"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00BE8FE6"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29A30EAC"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6F76A517" w14:textId="77777777" w:rsidR="00586EF8" w:rsidRDefault="00586EF8" w:rsidP="00586EF8">
      <w:pPr>
        <w:jc w:val="center"/>
        <w:rPr>
          <w:sz w:val="22"/>
          <w:lang w:val="en-US"/>
        </w:rPr>
      </w:pPr>
    </w:p>
    <w:p w14:paraId="35A84912"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1C5E5AAA" w14:textId="77777777" w:rsidTr="00AA0D99">
        <w:tc>
          <w:tcPr>
            <w:tcW w:w="9360" w:type="dxa"/>
            <w:gridSpan w:val="2"/>
          </w:tcPr>
          <w:p w14:paraId="14081461"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150282BD"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167FBC24" w14:textId="77777777" w:rsidTr="0036528E">
        <w:tc>
          <w:tcPr>
            <w:tcW w:w="1140" w:type="dxa"/>
            <w:tcBorders>
              <w:bottom w:val="nil"/>
            </w:tcBorders>
            <w:vAlign w:val="bottom"/>
          </w:tcPr>
          <w:p w14:paraId="6AC8E29A"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37AA2CA6"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7150C28B" w14:textId="77777777" w:rsidTr="00477A11">
        <w:tc>
          <w:tcPr>
            <w:tcW w:w="1140" w:type="dxa"/>
            <w:tcBorders>
              <w:top w:val="nil"/>
              <w:bottom w:val="nil"/>
            </w:tcBorders>
            <w:shd w:val="clear" w:color="auto" w:fill="auto"/>
          </w:tcPr>
          <w:p w14:paraId="3D6170C5"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5E2FF82D"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3601CE16" w14:textId="77777777" w:rsidTr="00B51DD9">
        <w:tc>
          <w:tcPr>
            <w:tcW w:w="1140" w:type="dxa"/>
            <w:tcBorders>
              <w:top w:val="nil"/>
            </w:tcBorders>
            <w:shd w:val="clear" w:color="auto" w:fill="FFFFFF" w:themeFill="background1"/>
          </w:tcPr>
          <w:p w14:paraId="4244336D"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4D75A9D9"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6647FA24" w14:textId="77777777" w:rsidTr="00AA0D99">
        <w:tc>
          <w:tcPr>
            <w:tcW w:w="1140" w:type="dxa"/>
          </w:tcPr>
          <w:p w14:paraId="7E4BFD2D"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443CA9B9"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6D9B3996" w14:textId="77777777" w:rsidTr="00AA0D99">
        <w:tc>
          <w:tcPr>
            <w:tcW w:w="1140" w:type="dxa"/>
            <w:shd w:val="clear" w:color="auto" w:fill="auto"/>
          </w:tcPr>
          <w:p w14:paraId="72543268"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231EBF3D"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0A315606" w14:textId="77777777" w:rsidTr="00AA0D99">
        <w:tc>
          <w:tcPr>
            <w:tcW w:w="1140" w:type="dxa"/>
            <w:shd w:val="clear" w:color="auto" w:fill="auto"/>
          </w:tcPr>
          <w:p w14:paraId="76FD12B2"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65C32362"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A31928" w:rsidRPr="00512A4E" w14:paraId="22790035" w14:textId="77777777" w:rsidTr="00A3435A">
        <w:tc>
          <w:tcPr>
            <w:tcW w:w="1140" w:type="dxa"/>
            <w:shd w:val="clear" w:color="auto" w:fill="FFFFFF" w:themeFill="background1"/>
          </w:tcPr>
          <w:p w14:paraId="21BDDB7B"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0B99B31C" w14:textId="77777777" w:rsidR="00A31928" w:rsidRPr="00512A4E"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12A4E">
              <w:rPr>
                <w:sz w:val="20"/>
                <w:lang w:val="en-US"/>
              </w:rPr>
              <w:t>Mobile, radiodetermination, amateur and related satellite services</w:t>
            </w:r>
          </w:p>
        </w:tc>
      </w:tr>
      <w:tr w:rsidR="00A31928" w:rsidRPr="00512A4E" w14:paraId="2D0B4FC4" w14:textId="77777777" w:rsidTr="00A3435A">
        <w:tc>
          <w:tcPr>
            <w:tcW w:w="1140" w:type="dxa"/>
            <w:shd w:val="clear" w:color="auto" w:fill="F2F2F2" w:themeFill="background1" w:themeFillShade="F2"/>
          </w:tcPr>
          <w:p w14:paraId="1709AC3A" w14:textId="77777777" w:rsidR="00A31928" w:rsidRPr="00512A4E" w:rsidRDefault="00A31928" w:rsidP="00512A4E">
            <w:pPr>
              <w:spacing w:before="30" w:after="30"/>
              <w:ind w:left="57"/>
              <w:jc w:val="left"/>
              <w:rPr>
                <w:rFonts w:hAnsi="Times New Roman Bold"/>
                <w:color w:val="000080"/>
                <w:sz w:val="20"/>
                <w:lang w:val="en-US"/>
              </w:rPr>
            </w:pPr>
            <w:r w:rsidRPr="00512A4E">
              <w:rPr>
                <w:rFonts w:hAnsi="Times New Roman Bold"/>
                <w:b/>
                <w:color w:val="000080"/>
                <w:sz w:val="20"/>
                <w:lang w:val="en-US"/>
              </w:rPr>
              <w:t>P</w:t>
            </w:r>
          </w:p>
        </w:tc>
        <w:tc>
          <w:tcPr>
            <w:tcW w:w="8220" w:type="dxa"/>
            <w:shd w:val="clear" w:color="auto" w:fill="F2F2F2" w:themeFill="background1" w:themeFillShade="F2"/>
          </w:tcPr>
          <w:p w14:paraId="6920DEAC" w14:textId="77777777" w:rsidR="00A31928" w:rsidRPr="00512A4E"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512A4E">
              <w:rPr>
                <w:rFonts w:hAnsi="Times New Roman Bold"/>
                <w:color w:val="000080"/>
                <w:sz w:val="20"/>
                <w:lang w:val="en-US"/>
              </w:rPr>
              <w:t>Radiowave propagation</w:t>
            </w:r>
          </w:p>
        </w:tc>
      </w:tr>
      <w:tr w:rsidR="00A31928" w:rsidRPr="00036EE3" w14:paraId="004EECC6" w14:textId="77777777" w:rsidTr="00AA0D99">
        <w:tc>
          <w:tcPr>
            <w:tcW w:w="1140" w:type="dxa"/>
          </w:tcPr>
          <w:p w14:paraId="25FFDF88" w14:textId="77777777" w:rsidR="00A31928" w:rsidRPr="00036EE3" w:rsidRDefault="00A31928" w:rsidP="006B1D2B">
            <w:pPr>
              <w:spacing w:before="30" w:after="30"/>
              <w:ind w:left="57"/>
              <w:jc w:val="left"/>
              <w:rPr>
                <w:b/>
                <w:bCs/>
                <w:sz w:val="20"/>
                <w:lang w:val="en-US"/>
              </w:rPr>
            </w:pPr>
            <w:r w:rsidRPr="00036EE3">
              <w:rPr>
                <w:b/>
                <w:bCs/>
                <w:sz w:val="20"/>
                <w:lang w:val="en-US"/>
              </w:rPr>
              <w:t>RA</w:t>
            </w:r>
          </w:p>
        </w:tc>
        <w:tc>
          <w:tcPr>
            <w:tcW w:w="8220" w:type="dxa"/>
          </w:tcPr>
          <w:p w14:paraId="642F2943"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A31928" w:rsidRPr="00036EE3" w14:paraId="7C65F832" w14:textId="77777777" w:rsidTr="00AA0D99">
        <w:tc>
          <w:tcPr>
            <w:tcW w:w="1140" w:type="dxa"/>
          </w:tcPr>
          <w:p w14:paraId="6EDE1DF3" w14:textId="77777777" w:rsidR="00A31928" w:rsidRPr="00036EE3" w:rsidRDefault="00A31928" w:rsidP="006B1D2B">
            <w:pPr>
              <w:spacing w:before="30" w:after="30"/>
              <w:ind w:left="57"/>
              <w:jc w:val="left"/>
              <w:rPr>
                <w:b/>
                <w:bCs/>
                <w:sz w:val="20"/>
                <w:lang w:val="en-US"/>
              </w:rPr>
            </w:pPr>
            <w:r w:rsidRPr="00036EE3">
              <w:rPr>
                <w:b/>
                <w:bCs/>
                <w:sz w:val="20"/>
                <w:lang w:val="en-US"/>
              </w:rPr>
              <w:t>RS</w:t>
            </w:r>
          </w:p>
        </w:tc>
        <w:tc>
          <w:tcPr>
            <w:tcW w:w="8220" w:type="dxa"/>
          </w:tcPr>
          <w:p w14:paraId="5A2FF20E"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A31928" w:rsidRPr="00036EE3" w14:paraId="3CA27DDA" w14:textId="77777777" w:rsidTr="00AA0D99">
        <w:tc>
          <w:tcPr>
            <w:tcW w:w="1140" w:type="dxa"/>
          </w:tcPr>
          <w:p w14:paraId="6EEF92B1" w14:textId="77777777" w:rsidR="00A31928" w:rsidRPr="00036EE3" w:rsidRDefault="00A31928" w:rsidP="006B1D2B">
            <w:pPr>
              <w:spacing w:before="30" w:after="30"/>
              <w:ind w:left="57"/>
              <w:jc w:val="left"/>
              <w:rPr>
                <w:b/>
                <w:bCs/>
                <w:sz w:val="20"/>
                <w:lang w:val="en-US"/>
              </w:rPr>
            </w:pPr>
            <w:r w:rsidRPr="00036EE3">
              <w:rPr>
                <w:b/>
                <w:bCs/>
                <w:sz w:val="20"/>
                <w:lang w:val="en-US"/>
              </w:rPr>
              <w:t>S</w:t>
            </w:r>
          </w:p>
        </w:tc>
        <w:tc>
          <w:tcPr>
            <w:tcW w:w="8220" w:type="dxa"/>
          </w:tcPr>
          <w:p w14:paraId="77DB8C4E" w14:textId="77777777" w:rsidR="00A31928" w:rsidRPr="00036EE3" w:rsidRDefault="00A31928" w:rsidP="006B1D2B">
            <w:pPr>
              <w:spacing w:before="30" w:after="30"/>
              <w:jc w:val="left"/>
              <w:rPr>
                <w:sz w:val="20"/>
                <w:lang w:val="en-US"/>
              </w:rPr>
            </w:pPr>
            <w:r w:rsidRPr="00036EE3">
              <w:rPr>
                <w:sz w:val="20"/>
                <w:lang w:val="en-US"/>
              </w:rPr>
              <w:t>Fixed-satellite service</w:t>
            </w:r>
          </w:p>
        </w:tc>
      </w:tr>
      <w:tr w:rsidR="00A31928" w:rsidRPr="00036EE3" w14:paraId="38BCCC72" w14:textId="77777777" w:rsidTr="00AA0D99">
        <w:tc>
          <w:tcPr>
            <w:tcW w:w="1140" w:type="dxa"/>
          </w:tcPr>
          <w:p w14:paraId="40C2F53A"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12469487"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3218065B" w14:textId="77777777" w:rsidTr="00AA0D99">
        <w:tc>
          <w:tcPr>
            <w:tcW w:w="1140" w:type="dxa"/>
            <w:tcBorders>
              <w:bottom w:val="nil"/>
            </w:tcBorders>
          </w:tcPr>
          <w:p w14:paraId="3DFBFD3E"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072F0679"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1C713CAE" w14:textId="77777777" w:rsidTr="00AA0D99">
        <w:tc>
          <w:tcPr>
            <w:tcW w:w="1140" w:type="dxa"/>
            <w:tcBorders>
              <w:top w:val="nil"/>
              <w:bottom w:val="nil"/>
            </w:tcBorders>
            <w:shd w:val="clear" w:color="auto" w:fill="auto"/>
          </w:tcPr>
          <w:p w14:paraId="5EB8A5F3"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6CC353C2"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7E103DFF" w14:textId="77777777" w:rsidTr="00AA0D99">
        <w:tc>
          <w:tcPr>
            <w:tcW w:w="1140" w:type="dxa"/>
            <w:tcBorders>
              <w:top w:val="nil"/>
            </w:tcBorders>
          </w:tcPr>
          <w:p w14:paraId="3F3194C9"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6C25B7FC"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03129D16" w14:textId="77777777" w:rsidTr="00AA0D99">
        <w:tc>
          <w:tcPr>
            <w:tcW w:w="1140" w:type="dxa"/>
          </w:tcPr>
          <w:p w14:paraId="50275ECA"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116C4EAA"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485CD8CE" w14:textId="77777777" w:rsidTr="00AA0D99">
        <w:tc>
          <w:tcPr>
            <w:tcW w:w="1140" w:type="dxa"/>
          </w:tcPr>
          <w:p w14:paraId="7C2119D9"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1CE99744"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2CF62D28"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58360CD8" w14:textId="77777777">
        <w:tc>
          <w:tcPr>
            <w:tcW w:w="720" w:type="dxa"/>
          </w:tcPr>
          <w:p w14:paraId="7B2F1498" w14:textId="77777777" w:rsidR="00036EE3" w:rsidRDefault="00036EE3" w:rsidP="007B1357">
            <w:pPr>
              <w:jc w:val="center"/>
              <w:rPr>
                <w:sz w:val="22"/>
                <w:lang w:val="en-US"/>
              </w:rPr>
            </w:pPr>
          </w:p>
        </w:tc>
      </w:tr>
    </w:tbl>
    <w:p w14:paraId="2C979D9A"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5D629C58" w14:textId="77777777" w:rsidTr="00AA0D99">
        <w:tc>
          <w:tcPr>
            <w:tcW w:w="9360" w:type="dxa"/>
          </w:tcPr>
          <w:p w14:paraId="4F85DC56"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2B14B24A" w14:textId="77777777" w:rsidR="00B714F3" w:rsidRDefault="00B714F3" w:rsidP="002F5199">
      <w:pPr>
        <w:spacing w:before="0"/>
        <w:jc w:val="center"/>
        <w:rPr>
          <w:sz w:val="22"/>
          <w:lang w:val="en-US"/>
        </w:rPr>
      </w:pPr>
    </w:p>
    <w:p w14:paraId="54087DF3" w14:textId="77777777" w:rsidR="00B714F3" w:rsidRDefault="00B714F3" w:rsidP="002F5199">
      <w:pPr>
        <w:spacing w:before="0"/>
        <w:jc w:val="center"/>
        <w:rPr>
          <w:sz w:val="22"/>
          <w:lang w:val="en-US"/>
        </w:rPr>
      </w:pPr>
    </w:p>
    <w:p w14:paraId="64D4AE8A"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4E38C71D" w14:textId="77777777" w:rsidR="002F5199" w:rsidRPr="002F5199" w:rsidRDefault="002F5199" w:rsidP="000B1B2B">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sidR="005E69F0">
        <w:rPr>
          <w:sz w:val="20"/>
          <w:lang w:val="en-US"/>
        </w:rPr>
        <w:t>23</w:t>
      </w:r>
    </w:p>
    <w:p w14:paraId="733B7B59" w14:textId="77777777" w:rsidR="00470E28" w:rsidRDefault="00470E28" w:rsidP="00906589">
      <w:pPr>
        <w:jc w:val="center"/>
        <w:rPr>
          <w:sz w:val="22"/>
          <w:lang w:val="en-US"/>
        </w:rPr>
      </w:pPr>
    </w:p>
    <w:p w14:paraId="4BF8010A"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23</w:t>
      </w:r>
    </w:p>
    <w:p w14:paraId="044CB248"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0D6018E0"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3AA6FD00" w14:textId="00A324CE" w:rsidR="00B874C6" w:rsidRPr="00B874C6" w:rsidRDefault="00B874C6" w:rsidP="00A936CB">
      <w:pPr>
        <w:pStyle w:val="RecNo"/>
        <w:spacing w:before="0"/>
        <w:rPr>
          <w:lang w:val="en-US"/>
        </w:rPr>
      </w:pPr>
      <w:bookmarkStart w:id="2" w:name="irecnoe"/>
      <w:bookmarkEnd w:id="2"/>
      <w:r w:rsidRPr="00BF487A">
        <w:lastRenderedPageBreak/>
        <w:t xml:space="preserve">RECOMMENDATION  </w:t>
      </w:r>
      <w:r w:rsidRPr="00BF487A">
        <w:rPr>
          <w:rStyle w:val="href"/>
          <w:lang w:val="en-US"/>
        </w:rPr>
        <w:t xml:space="preserve">ITU-R  </w:t>
      </w:r>
      <w:r w:rsidR="00901E9E" w:rsidRPr="00C742EC">
        <w:rPr>
          <w:rStyle w:val="href"/>
          <w:lang w:val="en-US"/>
        </w:rPr>
        <w:t>P.371-9</w:t>
      </w:r>
    </w:p>
    <w:p w14:paraId="54928546" w14:textId="77777777" w:rsidR="00586C66" w:rsidRPr="00D52792" w:rsidRDefault="00586C66" w:rsidP="00586C66">
      <w:pPr>
        <w:pStyle w:val="Rectitle"/>
      </w:pPr>
      <w:r w:rsidRPr="00D52792">
        <w:t>Choice of indices for long-term</w:t>
      </w:r>
      <w:r>
        <w:t xml:space="preserve"> </w:t>
      </w:r>
      <w:r w:rsidRPr="00D52792">
        <w:t>ionospheric predictions</w:t>
      </w:r>
    </w:p>
    <w:p w14:paraId="140FC424" w14:textId="77777777" w:rsidR="00586C66" w:rsidRPr="00253EF7" w:rsidRDefault="00586C66" w:rsidP="00586C66">
      <w:pPr>
        <w:pStyle w:val="Recdate"/>
      </w:pPr>
      <w:r w:rsidRPr="00253EF7">
        <w:t>(1963-1970-1974-1978-1982-1986-1990-1995-1999-2023)</w:t>
      </w:r>
    </w:p>
    <w:p w14:paraId="3BE452A0" w14:textId="77777777" w:rsidR="00586C66" w:rsidRPr="005F3901" w:rsidRDefault="00586C66" w:rsidP="00586C66">
      <w:pPr>
        <w:pStyle w:val="HeadingSum"/>
        <w:rPr>
          <w:sz w:val="22"/>
          <w:szCs w:val="22"/>
          <w:lang w:val="en-GB"/>
        </w:rPr>
      </w:pPr>
      <w:r w:rsidRPr="005F3901">
        <w:rPr>
          <w:sz w:val="22"/>
          <w:szCs w:val="22"/>
          <w:lang w:val="en-GB"/>
        </w:rPr>
        <w:t>Scope</w:t>
      </w:r>
    </w:p>
    <w:p w14:paraId="41428AC8" w14:textId="77777777" w:rsidR="00586C66" w:rsidRPr="005F3901" w:rsidRDefault="00586C66" w:rsidP="00DE5471">
      <w:pPr>
        <w:pStyle w:val="Summary"/>
        <w:rPr>
          <w:sz w:val="22"/>
          <w:szCs w:val="22"/>
          <w:lang w:val="en-GB"/>
        </w:rPr>
      </w:pPr>
      <w:r w:rsidRPr="005F3901">
        <w:rPr>
          <w:sz w:val="22"/>
          <w:szCs w:val="22"/>
          <w:lang w:val="en-GB"/>
        </w:rPr>
        <w:t>This Recommendation provides a series of relations to compute long-term ionospheric indices that are used for prediction of ionospheric characteristics.</w:t>
      </w:r>
    </w:p>
    <w:p w14:paraId="30D2FF83" w14:textId="77777777" w:rsidR="00586C66" w:rsidRPr="00D044AC" w:rsidRDefault="00586C66" w:rsidP="00586C66">
      <w:pPr>
        <w:pStyle w:val="Headingb"/>
      </w:pPr>
      <w:r w:rsidRPr="00D044AC">
        <w:t>Keywords</w:t>
      </w:r>
    </w:p>
    <w:p w14:paraId="29A10ACD" w14:textId="1B8FA916" w:rsidR="00586C66" w:rsidRPr="00D52792" w:rsidRDefault="00DE5471" w:rsidP="00586C66">
      <w:r w:rsidRPr="00D52792">
        <w:t>Ionospheric characteristics</w:t>
      </w:r>
      <w:r>
        <w:t>,</w:t>
      </w:r>
      <w:r w:rsidRPr="00D52792">
        <w:t xml:space="preserve"> </w:t>
      </w:r>
      <w:r w:rsidR="00586C66" w:rsidRPr="00D52792">
        <w:t xml:space="preserve">solar radio noise flux, </w:t>
      </w:r>
      <w:r w:rsidRPr="00D52792">
        <w:t>sun-spot number</w:t>
      </w:r>
      <w:r w:rsidR="00586C66" w:rsidRPr="00D52792">
        <w:t>, M(3000)F2</w:t>
      </w:r>
    </w:p>
    <w:p w14:paraId="22281585" w14:textId="77777777" w:rsidR="00586C66" w:rsidRPr="00D52792" w:rsidRDefault="00586C66" w:rsidP="00586C66">
      <w:pPr>
        <w:pStyle w:val="Headingb"/>
      </w:pPr>
      <w:r w:rsidRPr="00D52792">
        <w:t>Abbreviations/Glossary</w:t>
      </w:r>
    </w:p>
    <w:p w14:paraId="76CE47E2" w14:textId="77777777" w:rsidR="00586C66" w:rsidRPr="00D52792" w:rsidRDefault="00586C66" w:rsidP="00A92094">
      <w:pPr>
        <w:tabs>
          <w:tab w:val="clear" w:pos="794"/>
        </w:tabs>
      </w:pPr>
      <w:r w:rsidRPr="00D52792">
        <w:t xml:space="preserve">MUF: </w:t>
      </w:r>
      <w:r w:rsidRPr="00D52792">
        <w:tab/>
        <w:t>Maximum usable frequency</w:t>
      </w:r>
    </w:p>
    <w:p w14:paraId="62A8AE9F" w14:textId="77777777" w:rsidR="00586C66" w:rsidRPr="00D52792" w:rsidRDefault="00586C66" w:rsidP="00A92094">
      <w:pPr>
        <w:tabs>
          <w:tab w:val="clear" w:pos="794"/>
        </w:tabs>
      </w:pPr>
      <w:r w:rsidRPr="00D52792">
        <w:rPr>
          <w:i/>
        </w:rPr>
        <w:t>R</w:t>
      </w:r>
      <w:r w:rsidRPr="00D52792">
        <w:rPr>
          <w:position w:val="-4"/>
          <w:sz w:val="16"/>
        </w:rPr>
        <w:t>12</w:t>
      </w:r>
      <w:r w:rsidRPr="00D52792">
        <w:t xml:space="preserve">: </w:t>
      </w:r>
      <w:r w:rsidRPr="00D52792">
        <w:tab/>
        <w:t xml:space="preserve">12-month running mean sunspot number </w:t>
      </w:r>
    </w:p>
    <w:p w14:paraId="7C3FFDF9" w14:textId="5BE1E304" w:rsidR="00586C66" w:rsidRPr="00D52792" w:rsidRDefault="000434BF" w:rsidP="00A92094">
      <w:pPr>
        <w:tabs>
          <w:tab w:val="clear" w:pos="794"/>
        </w:tabs>
      </w:pPr>
      <w:r>
        <w:sym w:font="Symbol" w:char="F046"/>
      </w:r>
      <w:r w:rsidR="00586C66" w:rsidRPr="00D52792">
        <w:rPr>
          <w:rFonts w:ascii="Symbol" w:hAnsi="Symbol"/>
        </w:rPr>
        <w:t></w:t>
      </w:r>
      <w:r w:rsidR="00586C66" w:rsidRPr="00D52792">
        <w:rPr>
          <w:rFonts w:ascii="Symbol" w:hAnsi="Symbol"/>
        </w:rPr>
        <w:t></w:t>
      </w:r>
      <w:r w:rsidR="00586C66" w:rsidRPr="00D52792">
        <w:rPr>
          <w:rFonts w:ascii="Symbol" w:hAnsi="Symbol"/>
        </w:rPr>
        <w:tab/>
      </w:r>
      <w:r w:rsidR="00DE5471" w:rsidRPr="00D52792">
        <w:t xml:space="preserve">Solar </w:t>
      </w:r>
      <w:r w:rsidR="00586C66" w:rsidRPr="00D52792">
        <w:t>radio noise flux at about 10 cm wavelength</w:t>
      </w:r>
    </w:p>
    <w:p w14:paraId="3DFF2F18" w14:textId="07393282" w:rsidR="00586C66" w:rsidRPr="00D52792" w:rsidRDefault="000434BF" w:rsidP="00A92094">
      <w:pPr>
        <w:tabs>
          <w:tab w:val="clear" w:pos="794"/>
        </w:tabs>
      </w:pPr>
      <w:bookmarkStart w:id="3" w:name="_Hlk144195674"/>
      <w:r>
        <w:sym w:font="Symbol" w:char="F046"/>
      </w:r>
      <w:r w:rsidR="00586C66" w:rsidRPr="00D52792">
        <w:rPr>
          <w:vertAlign w:val="subscript"/>
        </w:rPr>
        <w:t>12</w:t>
      </w:r>
      <w:r w:rsidR="00586C66" w:rsidRPr="00D52792">
        <w:t xml:space="preserve">: </w:t>
      </w:r>
      <w:r w:rsidR="00586C66" w:rsidRPr="00D52792">
        <w:tab/>
        <w:t>12-month running mean value of </w:t>
      </w:r>
      <w:r>
        <w:sym w:font="Symbol" w:char="F046"/>
      </w:r>
      <w:r w:rsidR="00586C66" w:rsidRPr="00D52792">
        <w:t>, the 2</w:t>
      </w:r>
      <w:r w:rsidR="00586C66" w:rsidRPr="00D52792">
        <w:rPr>
          <w:rFonts w:ascii="Tms Rmn" w:hAnsi="Tms Rmn"/>
          <w:sz w:val="12"/>
        </w:rPr>
        <w:t> </w:t>
      </w:r>
      <w:r w:rsidR="00586C66" w:rsidRPr="00D52792">
        <w:t>800 MHz solar radio noise flux (i.e.)</w:t>
      </w:r>
    </w:p>
    <w:bookmarkEnd w:id="3"/>
    <w:p w14:paraId="061F04BA" w14:textId="77777777" w:rsidR="00586C66" w:rsidRPr="00D52792" w:rsidRDefault="00586C66" w:rsidP="00586C66">
      <w:pPr>
        <w:pStyle w:val="Normalaftertitle0"/>
      </w:pPr>
      <w:r w:rsidRPr="00D52792">
        <w:t>The ITU Radiocommunication Assembly,</w:t>
      </w:r>
    </w:p>
    <w:p w14:paraId="6F050B18" w14:textId="77777777" w:rsidR="00586C66" w:rsidRPr="00D52792" w:rsidRDefault="00586C66" w:rsidP="00586C66">
      <w:pPr>
        <w:pStyle w:val="Call"/>
      </w:pPr>
      <w:r w:rsidRPr="00D52792">
        <w:t>recommends</w:t>
      </w:r>
    </w:p>
    <w:p w14:paraId="2F87790B" w14:textId="77777777" w:rsidR="00586C66" w:rsidRPr="00D52792" w:rsidRDefault="00586C66" w:rsidP="00586C66">
      <w:r w:rsidRPr="005F3901">
        <w:rPr>
          <w:b/>
        </w:rPr>
        <w:t>1</w:t>
      </w:r>
      <w:r w:rsidRPr="00D52792">
        <w:tab/>
        <w:t>that the 12-month running mean sunspot number </w:t>
      </w:r>
      <w:r w:rsidRPr="00D52792">
        <w:rPr>
          <w:i/>
        </w:rPr>
        <w:t>R</w:t>
      </w:r>
      <w:r w:rsidRPr="00D52792">
        <w:rPr>
          <w:position w:val="-4"/>
          <w:sz w:val="16"/>
        </w:rPr>
        <w:t>12</w:t>
      </w:r>
      <w:r w:rsidRPr="00D52792">
        <w:t>, or alternatively the 12-month running mean value of </w:t>
      </w:r>
      <w:r w:rsidRPr="00D52792">
        <w:sym w:font="Symbol" w:char="F046"/>
      </w:r>
      <w:r w:rsidRPr="00D52792">
        <w:t>, the 2</w:t>
      </w:r>
      <w:r w:rsidRPr="00D52792">
        <w:rPr>
          <w:rFonts w:ascii="Tms Rmn" w:hAnsi="Tms Rmn"/>
          <w:sz w:val="12"/>
        </w:rPr>
        <w:t> </w:t>
      </w:r>
      <w:r w:rsidRPr="00D52792">
        <w:t>800 MHz solar radio noise flux (i.e. </w:t>
      </w:r>
      <w:r w:rsidRPr="00D52792">
        <w:sym w:font="Symbol" w:char="F046"/>
      </w:r>
      <w:r w:rsidRPr="00D52792">
        <w:rPr>
          <w:vertAlign w:val="subscript"/>
        </w:rPr>
        <w:t>12</w:t>
      </w:r>
      <w:r w:rsidRPr="00D52792">
        <w:t>), be adopted as the preferred index to be used for predicting monthly median values of foF2 and M(3000)F2 over all time-scales: substantially equivalent results should be obtainable by the use of either of these indices;</w:t>
      </w:r>
    </w:p>
    <w:p w14:paraId="7B3B63C0" w14:textId="77777777" w:rsidR="00586C66" w:rsidRPr="00D52792" w:rsidRDefault="00586C66" w:rsidP="00586C66">
      <w:r w:rsidRPr="005F3901">
        <w:rPr>
          <w:b/>
        </w:rPr>
        <w:t>2</w:t>
      </w:r>
      <w:r w:rsidRPr="00D52792">
        <w:tab/>
        <w:t xml:space="preserve">that </w:t>
      </w:r>
      <w:r w:rsidRPr="00D52792">
        <w:sym w:font="Symbol" w:char="F046"/>
      </w:r>
      <w:r w:rsidRPr="00D52792">
        <w:rPr>
          <w:position w:val="-4"/>
          <w:sz w:val="16"/>
        </w:rPr>
        <w:t>12</w:t>
      </w:r>
      <w:r w:rsidRPr="00D52792">
        <w:t xml:space="preserve"> be adopted as the preferred index to be used for predicting monthly median values of foE and foF1 over all time-scales;</w:t>
      </w:r>
    </w:p>
    <w:p w14:paraId="306EA4E7" w14:textId="77777777" w:rsidR="00586C66" w:rsidRPr="00D52792" w:rsidRDefault="00586C66" w:rsidP="00586C66">
      <w:r w:rsidRPr="005F3901">
        <w:rPr>
          <w:b/>
        </w:rPr>
        <w:t>3</w:t>
      </w:r>
      <w:r w:rsidRPr="00D52792">
        <w:tab/>
        <w:t>that predicted values of these indices should be determined by means of the modified McNish-Lincoln procedure (see Annex 1) using latest available measured monthly index values for the present solar cycle and the average of past cycle values for future cycles;</w:t>
      </w:r>
    </w:p>
    <w:p w14:paraId="1FB8F7FA" w14:textId="77777777" w:rsidR="00586C66" w:rsidRPr="00D52792" w:rsidRDefault="00586C66" w:rsidP="00586C66">
      <w:r w:rsidRPr="005F3901">
        <w:rPr>
          <w:b/>
        </w:rPr>
        <w:t>4</w:t>
      </w:r>
      <w:r w:rsidRPr="00D52792">
        <w:tab/>
        <w:t>that where propagation predictions require simultaneous use of values of different ionospheric characteristics, the same index may be adopted for all such characteristics with little loss of accuracy;</w:t>
      </w:r>
    </w:p>
    <w:p w14:paraId="160E054B" w14:textId="77777777" w:rsidR="00586C66" w:rsidRPr="00D52792" w:rsidRDefault="00586C66" w:rsidP="00586C66">
      <w:r w:rsidRPr="005F3901">
        <w:rPr>
          <w:b/>
        </w:rPr>
        <w:t>5</w:t>
      </w:r>
      <w:r w:rsidRPr="00D52792">
        <w:tab/>
        <w:t>that caution be shown in the use of the recommended indices at high magnetic latitudes, where the resulting ionospheric predictions may not be sufficiently accurate;</w:t>
      </w:r>
    </w:p>
    <w:p w14:paraId="32EDCF0F" w14:textId="32ABFF72" w:rsidR="00586C66" w:rsidRDefault="00586C66" w:rsidP="00586C66">
      <w:r w:rsidRPr="005F3901">
        <w:rPr>
          <w:b/>
        </w:rPr>
        <w:t>6</w:t>
      </w:r>
      <w:r w:rsidRPr="00D52792">
        <w:tab/>
        <w:t xml:space="preserve">that caution be shown in the use of </w:t>
      </w:r>
      <w:r w:rsidRPr="00D52792">
        <w:rPr>
          <w:i/>
        </w:rPr>
        <w:t>R</w:t>
      </w:r>
      <w:r w:rsidRPr="00D52792">
        <w:rPr>
          <w:position w:val="-4"/>
          <w:sz w:val="16"/>
        </w:rPr>
        <w:t xml:space="preserve">12 </w:t>
      </w:r>
      <w:r w:rsidRPr="00D52792">
        <w:t>indices for long-term ionospheric predictions with regards to the observatory factor.</w:t>
      </w:r>
    </w:p>
    <w:p w14:paraId="0B738345" w14:textId="08D6792F" w:rsidR="00C742EC" w:rsidRDefault="00C742EC" w:rsidP="00586C66"/>
    <w:p w14:paraId="26F3AC0F" w14:textId="77777777" w:rsidR="00C742EC" w:rsidRPr="00D52792" w:rsidRDefault="00C742EC" w:rsidP="00586C66">
      <w:pPr>
        <w:rPr>
          <w:sz w:val="20"/>
          <w:lang w:eastAsia="fr-FR"/>
        </w:rPr>
      </w:pPr>
    </w:p>
    <w:p w14:paraId="682D50DB" w14:textId="77777777" w:rsidR="00586C66" w:rsidRPr="00D52792" w:rsidRDefault="00586C66" w:rsidP="000434BF">
      <w:pPr>
        <w:pStyle w:val="AnnexNoTitle"/>
        <w:outlineLvl w:val="0"/>
      </w:pPr>
      <w:r w:rsidRPr="00D52792">
        <w:lastRenderedPageBreak/>
        <w:t>Annex 1</w:t>
      </w:r>
    </w:p>
    <w:p w14:paraId="2D83DCAB" w14:textId="77777777" w:rsidR="00586C66" w:rsidRPr="00D52792" w:rsidRDefault="00586C66" w:rsidP="00586C66">
      <w:pPr>
        <w:pStyle w:val="Heading1"/>
      </w:pPr>
      <w:r w:rsidRPr="00D52792">
        <w:t>1</w:t>
      </w:r>
      <w:r w:rsidRPr="00D52792">
        <w:tab/>
        <w:t>Introduction</w:t>
      </w:r>
    </w:p>
    <w:p w14:paraId="36B5504F" w14:textId="77777777" w:rsidR="00586C66" w:rsidRPr="00D52792" w:rsidRDefault="00586C66" w:rsidP="00586C66">
      <w:r w:rsidRPr="00D52792">
        <w:t>The concept of indices for long-term ionospheric predictions relies on the assumption that the important characteristics of the ionosphere, such as the critical frequencies of the various layers and the MUF factor M(3000)F2, depend in a systematic way on certain measurable quantities concerned with solar radiation. It should however be noted that the correlation between these indices and the actual ionospheric characteristics does not necessarily imply a causal relationship, but rather an indication of associated phenomena. Changes of solar activity in general contain three components:</w:t>
      </w:r>
    </w:p>
    <w:p w14:paraId="64D6A56A" w14:textId="2F6B5CEA" w:rsidR="00586C66" w:rsidRPr="00D52792" w:rsidRDefault="00586C66" w:rsidP="00586C66">
      <w:pPr>
        <w:pStyle w:val="enumlev1"/>
      </w:pPr>
      <w:r w:rsidRPr="00D52792">
        <w:t>–</w:t>
      </w:r>
      <w:r w:rsidRPr="00D52792">
        <w:tab/>
        <w:t xml:space="preserve">a fairly regular component with a period of about </w:t>
      </w:r>
      <w:r w:rsidR="000D637C">
        <w:t>eleven</w:t>
      </w:r>
      <w:r w:rsidRPr="00D52792">
        <w:t xml:space="preserve"> years, which represents the well-known cycle of solar activity;</w:t>
      </w:r>
    </w:p>
    <w:p w14:paraId="1994AEA0" w14:textId="77777777" w:rsidR="00586C66" w:rsidRPr="00D52792" w:rsidRDefault="00586C66" w:rsidP="00586C66">
      <w:pPr>
        <w:pStyle w:val="enumlev1"/>
      </w:pPr>
      <w:r w:rsidRPr="00D52792">
        <w:t>–</w:t>
      </w:r>
      <w:r w:rsidRPr="00D52792">
        <w:tab/>
        <w:t>a component that has a quasi-period of about a year or a little less; and</w:t>
      </w:r>
    </w:p>
    <w:p w14:paraId="77FBDECD" w14:textId="77777777" w:rsidR="00586C66" w:rsidRPr="00D52792" w:rsidRDefault="00586C66" w:rsidP="00586C66">
      <w:pPr>
        <w:pStyle w:val="enumlev1"/>
      </w:pPr>
      <w:r w:rsidRPr="00D52792">
        <w:t>–</w:t>
      </w:r>
      <w:r w:rsidRPr="00D52792">
        <w:tab/>
        <w:t>erratic fluctuations with periods of less than a month.</w:t>
      </w:r>
    </w:p>
    <w:p w14:paraId="149F64E6" w14:textId="77777777" w:rsidR="00586C66" w:rsidRPr="00D52792" w:rsidRDefault="00586C66" w:rsidP="00586C66">
      <w:pPr>
        <w:pStyle w:val="Heading1"/>
      </w:pPr>
      <w:r w:rsidRPr="00D52792">
        <w:t>2</w:t>
      </w:r>
      <w:r w:rsidRPr="00D52792">
        <w:tab/>
        <w:t>Sunspot numbers</w:t>
      </w:r>
    </w:p>
    <w:p w14:paraId="41EE79EF" w14:textId="77777777" w:rsidR="00586C66" w:rsidRPr="00D52792" w:rsidRDefault="00586C66" w:rsidP="00586C66">
      <w:pPr>
        <w:rPr>
          <w:sz w:val="20"/>
          <w:lang w:eastAsia="fr-FR"/>
        </w:rPr>
      </w:pPr>
      <w:r w:rsidRPr="00D52792">
        <w:t xml:space="preserve">Solar activity can be quantified by counting the number of spots appearing on the surface of the Sun. An index called “relative number of sunspots” (or “Wolf number” or “Zürich number”) is used to quantify the number of </w:t>
      </w:r>
      <w:r w:rsidRPr="00B53574">
        <w:t>sunspots</w:t>
      </w:r>
      <w:r w:rsidRPr="00D52792">
        <w:t xml:space="preserve"> and groups of sunspots on the surface of the Sun. Before 2015, the standard definition of the relative sunspot number, </w:t>
      </w:r>
      <w:r w:rsidRPr="00D52792">
        <w:rPr>
          <w:i/>
        </w:rPr>
        <w:t>R</w:t>
      </w:r>
      <w:r w:rsidRPr="00D52792">
        <w:t>, for each individual observer was:</w:t>
      </w:r>
    </w:p>
    <w:p w14:paraId="74C8B05F" w14:textId="77777777" w:rsidR="00586C66" w:rsidRPr="00D52792" w:rsidRDefault="00586C66" w:rsidP="00586C66">
      <w:pPr>
        <w:pStyle w:val="Equation"/>
      </w:pPr>
      <w:r w:rsidRPr="00D52792">
        <w:tab/>
      </w:r>
      <w:r w:rsidRPr="00D52792">
        <w:tab/>
      </w:r>
      <m:oMath>
        <m:r>
          <w:rPr>
            <w:rFonts w:ascii="Cambria Math" w:hAnsi="Cambria Math"/>
          </w:rPr>
          <m:t>R = k(10</m:t>
        </m:r>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oMath>
      <w:r w:rsidRPr="00D52792">
        <w:tab/>
        <w:t>(1)</w:t>
      </w:r>
    </w:p>
    <w:p w14:paraId="52231197" w14:textId="77777777" w:rsidR="00586C66" w:rsidRPr="00D52792" w:rsidRDefault="00586C66" w:rsidP="00586C66">
      <w:r w:rsidRPr="00D52792">
        <w:t xml:space="preserve">where </w:t>
      </w:r>
      <w:r w:rsidRPr="00D52792">
        <w:rPr>
          <w:i/>
        </w:rPr>
        <w:t>N</w:t>
      </w:r>
      <w:r w:rsidRPr="00D52792">
        <w:rPr>
          <w:i/>
          <w:vertAlign w:val="subscript"/>
        </w:rPr>
        <w:t>g</w:t>
      </w:r>
      <w:r w:rsidRPr="00D52792">
        <w:t xml:space="preserve"> is the number of sunspot groups, </w:t>
      </w:r>
      <w:r w:rsidRPr="00D52792">
        <w:rPr>
          <w:i/>
        </w:rPr>
        <w:t>N</w:t>
      </w:r>
      <w:r w:rsidRPr="00D52792">
        <w:rPr>
          <w:i/>
          <w:vertAlign w:val="subscript"/>
        </w:rPr>
        <w:t>s</w:t>
      </w:r>
      <w:r w:rsidRPr="00D52792">
        <w:t xml:space="preserve"> is the number of individual spots within those groups, and </w:t>
      </w:r>
      <w:r w:rsidRPr="00D52792">
        <w:rPr>
          <w:i/>
        </w:rPr>
        <w:t>k</w:t>
      </w:r>
      <w:r w:rsidRPr="00D52792">
        <w:t xml:space="preserve"> is a normalization factor defined as 0.6 before 2015. This definition of the sunspot number with </w:t>
      </w:r>
      <w:r w:rsidRPr="003A6087">
        <w:rPr>
          <w:i/>
          <w:iCs/>
        </w:rPr>
        <w:t>k</w:t>
      </w:r>
      <w:r>
        <w:rPr>
          <w:i/>
          <w:iCs/>
        </w:rPr>
        <w:t> </w:t>
      </w:r>
      <w:r w:rsidRPr="00D52792">
        <w:t>=</w:t>
      </w:r>
      <w:r>
        <w:t> </w:t>
      </w:r>
      <w:r w:rsidRPr="00D52792">
        <w:t>0.6 is named version 1 (v1).</w:t>
      </w:r>
    </w:p>
    <w:p w14:paraId="2666A90C" w14:textId="77777777" w:rsidR="00586C66" w:rsidRPr="00D52792" w:rsidRDefault="00586C66" w:rsidP="00586C66">
      <w:r w:rsidRPr="00D52792">
        <w:t xml:space="preserve">In 2015, the </w:t>
      </w:r>
      <w:r w:rsidRPr="00D52792">
        <w:rPr>
          <w:i/>
        </w:rPr>
        <w:t>k</w:t>
      </w:r>
      <w:r w:rsidRPr="00D52792">
        <w:t xml:space="preserve"> factor has been set to 1, defining a version 2 (v2) of the sunspot number. As the numerical maps defining the diurnal and geographical variations of the monthly median of foF2 and M(3000)F2 are based on a linear relationship of the relative sunspot number with </w:t>
      </w:r>
      <w:r w:rsidRPr="00D52792">
        <w:rPr>
          <w:i/>
        </w:rPr>
        <w:t>k</w:t>
      </w:r>
      <w:r>
        <w:rPr>
          <w:i/>
        </w:rPr>
        <w:t> </w:t>
      </w:r>
      <w:r w:rsidRPr="00D52792">
        <w:t>=</w:t>
      </w:r>
      <w:r>
        <w:t> </w:t>
      </w:r>
      <w:r w:rsidRPr="00D52792">
        <w:t xml:space="preserve">0.6 (version 1), it is recommended to set </w:t>
      </w:r>
      <w:r w:rsidRPr="00D52792">
        <w:rPr>
          <w:i/>
        </w:rPr>
        <w:t>k</w:t>
      </w:r>
      <w:r w:rsidRPr="00D52792">
        <w:t xml:space="preserve"> factor to 0.6 in the sunspot number definition when these maps are used.</w:t>
      </w:r>
    </w:p>
    <w:p w14:paraId="4B6FE702" w14:textId="77777777" w:rsidR="00586C66" w:rsidRPr="00D52792" w:rsidRDefault="00586C66" w:rsidP="00586C66">
      <w:r w:rsidRPr="00D52792">
        <w:t xml:space="preserve">In order to use the new databases (as for 2015) of </w:t>
      </w:r>
      <w:r w:rsidRPr="00933217">
        <w:rPr>
          <w:i/>
          <w:iCs/>
        </w:rPr>
        <w:t>R</w:t>
      </w:r>
      <w:r w:rsidRPr="00D52792">
        <w:rPr>
          <w:vertAlign w:val="subscript"/>
        </w:rPr>
        <w:t>12</w:t>
      </w:r>
      <w:r w:rsidRPr="00D52792">
        <w:t>, the users should apply the following correction:</w:t>
      </w:r>
    </w:p>
    <w:p w14:paraId="1EFE13AA" w14:textId="77777777" w:rsidR="00586C66" w:rsidRPr="00D52792" w:rsidRDefault="00586C66" w:rsidP="00586C66">
      <w:pPr>
        <w:pStyle w:val="Equation"/>
      </w:pPr>
      <w:r w:rsidRPr="00D52792">
        <w:tab/>
      </w:r>
      <w:r w:rsidRPr="00D52792">
        <w:tab/>
      </w:r>
      <m:oMath>
        <m:sSub>
          <m:sSubPr>
            <m:ctrlPr>
              <w:rPr>
                <w:rFonts w:ascii="Cambria Math" w:hAnsi="Cambria Math"/>
              </w:rPr>
            </m:ctrlPr>
          </m:sSubPr>
          <m:e>
            <m:r>
              <w:rPr>
                <w:rFonts w:ascii="Cambria Math" w:hAnsi="Cambria Math"/>
              </w:rPr>
              <m:t>R</m:t>
            </m:r>
          </m:e>
          <m:sub>
            <m:r>
              <w:rPr>
                <w:rFonts w:ascii="Cambria Math" w:hAnsi="Cambria Math"/>
              </w:rPr>
              <m:t>v</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v</m:t>
            </m:r>
            <m:r>
              <m:rPr>
                <m:sty m:val="p"/>
              </m:rPr>
              <w:rPr>
                <w:rFonts w:ascii="Cambria Math" w:hAnsi="Cambria Math"/>
              </w:rPr>
              <m:t>2</m:t>
            </m:r>
          </m:sub>
        </m:sSub>
        <m:r>
          <m:rPr>
            <m:sty m:val="p"/>
          </m:rPr>
          <w:rPr>
            <w:rFonts w:ascii="Cambria Math" w:hAnsi="Cambria Math"/>
          </w:rPr>
          <m:t>×0.6</m:t>
        </m:r>
      </m:oMath>
      <w:r w:rsidRPr="00D52792">
        <w:tab/>
        <w:t>(2)</w:t>
      </w:r>
    </w:p>
    <w:p w14:paraId="144535BB" w14:textId="77777777" w:rsidR="00586C66" w:rsidRPr="00D52792" w:rsidRDefault="00586C66" w:rsidP="00586C66">
      <w:r w:rsidRPr="00D52792">
        <w:t>Notice that the World Data Center SILSO has recomputed all historical values of the sunspot number so that it matches version 2. This is the default option.</w:t>
      </w:r>
    </w:p>
    <w:p w14:paraId="3E2AF9A9" w14:textId="77777777" w:rsidR="00586C66" w:rsidRPr="00D52792" w:rsidRDefault="00586C66" w:rsidP="00586C66">
      <w:r w:rsidRPr="00D52792">
        <w:t xml:space="preserve">For studies of the main component of the solar cycle, the 12-month running mean sunspot number </w:t>
      </w:r>
      <w:r w:rsidRPr="00D52792">
        <w:rPr>
          <w:i/>
        </w:rPr>
        <w:t>R</w:t>
      </w:r>
      <w:r w:rsidRPr="00D52792">
        <w:rPr>
          <w:position w:val="-4"/>
          <w:sz w:val="16"/>
        </w:rPr>
        <w:t>12</w:t>
      </w:r>
      <w:r w:rsidRPr="00D52792">
        <w:t xml:space="preserve"> is used because the resultant smoothing considerably reduces complicated rapidly-varying components, but does not obscure the slowly-varying component.</w:t>
      </w:r>
    </w:p>
    <w:p w14:paraId="11B8A11D" w14:textId="77777777" w:rsidR="00586C66" w:rsidRPr="00D52792" w:rsidRDefault="00586C66" w:rsidP="00586C66">
      <w:r w:rsidRPr="00D52792">
        <w:t>The definition of</w:t>
      </w:r>
      <w:r w:rsidRPr="00D52792">
        <w:rPr>
          <w:i/>
        </w:rPr>
        <w:t xml:space="preserve"> R</w:t>
      </w:r>
      <w:r w:rsidRPr="00D52792">
        <w:rPr>
          <w:position w:val="-4"/>
          <w:sz w:val="16"/>
        </w:rPr>
        <w:t xml:space="preserve">12 </w:t>
      </w:r>
      <w:r w:rsidRPr="00D52792">
        <w:t>is:</w:t>
      </w:r>
    </w:p>
    <w:p w14:paraId="73098B68" w14:textId="77777777" w:rsidR="00586C66" w:rsidRPr="00D52792" w:rsidRDefault="00586C66" w:rsidP="00586C66">
      <w:pPr>
        <w:pStyle w:val="Equation"/>
      </w:pPr>
      <w:bookmarkStart w:id="4" w:name="F001"/>
      <w:r w:rsidRPr="00D52792">
        <w:tab/>
      </w:r>
      <w:r w:rsidRPr="00D52792">
        <w:tab/>
      </w:r>
      <m:oMath>
        <m:sSub>
          <m:sSubPr>
            <m:ctrlPr>
              <w:rPr>
                <w:rFonts w:ascii="Cambria Math" w:hAnsi="Cambria Math"/>
                <w:i/>
              </w:rPr>
            </m:ctrlPr>
          </m:sSubPr>
          <m:e>
            <m:r>
              <w:rPr>
                <w:rFonts w:ascii="Cambria Math" w:hAnsi="Cambria Math"/>
              </w:rPr>
              <m:t>R</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n-5</m:t>
                </m:r>
              </m:sub>
              <m:sup>
                <m:r>
                  <w:rPr>
                    <w:rFonts w:ascii="Cambria Math" w:hAnsi="Cambria Math"/>
                  </w:rPr>
                  <m:t>n+5</m:t>
                </m:r>
              </m:sup>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n+6</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n-6</m:t>
                        </m:r>
                      </m:sub>
                    </m:sSub>
                  </m:e>
                </m:d>
              </m:e>
            </m:nary>
          </m:e>
        </m:d>
      </m:oMath>
      <w:r w:rsidRPr="00D52792">
        <w:tab/>
        <w:t>(3)</w:t>
      </w:r>
    </w:p>
    <w:bookmarkEnd w:id="4"/>
    <w:p w14:paraId="5036059F" w14:textId="77777777" w:rsidR="00586C66" w:rsidRPr="00D52792" w:rsidRDefault="00586C66" w:rsidP="00586C66">
      <w:r w:rsidRPr="00D52792">
        <w:t xml:space="preserve">in which </w:t>
      </w:r>
      <w:r w:rsidRPr="00D52792">
        <w:rPr>
          <w:i/>
        </w:rPr>
        <w:t>R</w:t>
      </w:r>
      <w:r w:rsidRPr="00D52792">
        <w:rPr>
          <w:i/>
          <w:position w:val="-4"/>
          <w:sz w:val="16"/>
        </w:rPr>
        <w:t>i</w:t>
      </w:r>
      <w:r w:rsidRPr="00D52792">
        <w:t xml:space="preserve"> is the mean of the daily sunspot numbers for a single month</w:t>
      </w:r>
      <w:r w:rsidRPr="00D52792">
        <w:rPr>
          <w:i/>
        </w:rPr>
        <w:t xml:space="preserve"> i</w:t>
      </w:r>
      <w:r w:rsidRPr="00D52792">
        <w:t xml:space="preserve">, and </w:t>
      </w:r>
      <w:r w:rsidRPr="00D52792">
        <w:rPr>
          <w:i/>
        </w:rPr>
        <w:t>R</w:t>
      </w:r>
      <w:r w:rsidRPr="00D52792">
        <w:rPr>
          <w:position w:val="-4"/>
          <w:sz w:val="16"/>
        </w:rPr>
        <w:t>12</w:t>
      </w:r>
      <w:r w:rsidRPr="00D52792">
        <w:t xml:space="preserve"> is the smoothed index for the month represented by</w:t>
      </w:r>
      <w:r w:rsidRPr="00D52792">
        <w:rPr>
          <w:i/>
        </w:rPr>
        <w:t xml:space="preserve"> i</w:t>
      </w:r>
      <w:r w:rsidRPr="00D52792">
        <w:t> </w:t>
      </w:r>
      <w:r w:rsidRPr="00D52792">
        <w:rPr>
          <w:rFonts w:ascii="Symbol" w:hAnsi="Symbol"/>
        </w:rPr>
        <w:t></w:t>
      </w:r>
      <w:r w:rsidRPr="00D52792">
        <w:t> </w:t>
      </w:r>
      <w:r w:rsidRPr="00D52792">
        <w:rPr>
          <w:i/>
        </w:rPr>
        <w:t>n</w:t>
      </w:r>
      <w:r w:rsidRPr="00D52792">
        <w:t>.</w:t>
      </w:r>
    </w:p>
    <w:p w14:paraId="438293E1" w14:textId="77777777" w:rsidR="00586C66" w:rsidRPr="00D52792" w:rsidRDefault="00586C66" w:rsidP="00586C66">
      <w:r w:rsidRPr="00D52792">
        <w:t xml:space="preserve">The two main disadvantages in the use of </w:t>
      </w:r>
      <w:r w:rsidRPr="00D52792">
        <w:rPr>
          <w:i/>
        </w:rPr>
        <w:t>R</w:t>
      </w:r>
      <w:r w:rsidRPr="00D52792">
        <w:rPr>
          <w:position w:val="-4"/>
          <w:sz w:val="16"/>
        </w:rPr>
        <w:t>12</w:t>
      </w:r>
      <w:r w:rsidRPr="00D52792">
        <w:t xml:space="preserve"> are:</w:t>
      </w:r>
    </w:p>
    <w:p w14:paraId="037006E5" w14:textId="6B2A24F2" w:rsidR="00586C66" w:rsidRPr="00D52792" w:rsidRDefault="00586C66" w:rsidP="00586C66">
      <w:pPr>
        <w:pStyle w:val="enumlev1"/>
      </w:pPr>
      <w:r w:rsidRPr="00D52792">
        <w:t>–</w:t>
      </w:r>
      <w:r w:rsidRPr="00D52792">
        <w:tab/>
        <w:t xml:space="preserve">the most recent available value is necessarily centred on a month at least </w:t>
      </w:r>
      <w:r w:rsidR="000D637C">
        <w:t>six</w:t>
      </w:r>
      <w:r w:rsidRPr="00D52792">
        <w:t xml:space="preserve"> months earlier than the present time;</w:t>
      </w:r>
    </w:p>
    <w:p w14:paraId="7BC51EBC" w14:textId="77777777" w:rsidR="00586C66" w:rsidRPr="00D52792" w:rsidRDefault="00586C66" w:rsidP="00586C66">
      <w:pPr>
        <w:pStyle w:val="enumlev1"/>
      </w:pPr>
      <w:r w:rsidRPr="00D52792">
        <w:lastRenderedPageBreak/>
        <w:t>–</w:t>
      </w:r>
      <w:r w:rsidRPr="00D52792">
        <w:tab/>
        <w:t>it cannot be used to predict the shorter-term variation in solar activity.</w:t>
      </w:r>
    </w:p>
    <w:p w14:paraId="5438FE31" w14:textId="77777777" w:rsidR="00586C66" w:rsidRPr="00D52792" w:rsidRDefault="00586C66" w:rsidP="00586C66">
      <w:r w:rsidRPr="00D52792">
        <w:t xml:space="preserve">Nonetheless, </w:t>
      </w:r>
      <w:r w:rsidRPr="00D52792">
        <w:rPr>
          <w:i/>
        </w:rPr>
        <w:t>R</w:t>
      </w:r>
      <w:r w:rsidRPr="00D52792">
        <w:rPr>
          <w:position w:val="-4"/>
          <w:sz w:val="16"/>
        </w:rPr>
        <w:t>12</w:t>
      </w:r>
      <w:r w:rsidRPr="00D52792">
        <w:t xml:space="preserve"> appears to be the most useful parameter for long-term studies and predictions concerning the F2 layer. </w:t>
      </w:r>
      <w:bookmarkStart w:id="5" w:name="_Hlk137034567"/>
      <w:r w:rsidRPr="00D52792">
        <w:t xml:space="preserve">Unless otherwise specified, </w:t>
      </w:r>
      <w:r w:rsidRPr="00D52792">
        <w:rPr>
          <w:i/>
        </w:rPr>
        <w:t>R</w:t>
      </w:r>
      <w:r w:rsidRPr="00D52792">
        <w:rPr>
          <w:position w:val="-4"/>
          <w:sz w:val="16"/>
        </w:rPr>
        <w:t xml:space="preserve">12 </w:t>
      </w:r>
      <w:r w:rsidRPr="00D52792">
        <w:t xml:space="preserve">must be used in its version 1 (i.e. </w:t>
      </w:r>
      <w:r w:rsidRPr="00933217">
        <w:rPr>
          <w:i/>
          <w:iCs/>
        </w:rPr>
        <w:t>R</w:t>
      </w:r>
      <w:r w:rsidRPr="00933217">
        <w:rPr>
          <w:vertAlign w:val="subscript"/>
        </w:rPr>
        <w:t xml:space="preserve">12 </w:t>
      </w:r>
      <w:r w:rsidRPr="00D52792">
        <w:t xml:space="preserve">computed from </w:t>
      </w:r>
      <w:r w:rsidRPr="00933217">
        <w:rPr>
          <w:i/>
          <w:iCs/>
        </w:rPr>
        <w:t>R</w:t>
      </w:r>
      <w:r w:rsidRPr="00D52792">
        <w:t xml:space="preserve"> with </w:t>
      </w:r>
      <w:r w:rsidRPr="00933217">
        <w:rPr>
          <w:i/>
          <w:iCs/>
        </w:rPr>
        <w:t>k</w:t>
      </w:r>
      <w:r w:rsidRPr="00D52792">
        <w:t> = 0.6).</w:t>
      </w:r>
      <w:bookmarkEnd w:id="5"/>
    </w:p>
    <w:p w14:paraId="297C8D39" w14:textId="00630FED" w:rsidR="00586C66" w:rsidRPr="00D52792" w:rsidRDefault="00586C66" w:rsidP="00586C66">
      <w:pPr>
        <w:pStyle w:val="Heading1"/>
      </w:pPr>
      <w:r w:rsidRPr="00D52792">
        <w:t>3</w:t>
      </w:r>
      <w:r w:rsidRPr="00D52792">
        <w:tab/>
        <w:t>Index</w:t>
      </w:r>
      <w:r w:rsidR="000434BF">
        <w:t xml:space="preserve"> </w:t>
      </w:r>
      <w:r w:rsidR="000434BF">
        <w:sym w:font="Symbol" w:char="F046"/>
      </w:r>
    </w:p>
    <w:p w14:paraId="2A427B01" w14:textId="47E96067" w:rsidR="00586C66" w:rsidRPr="00D52792" w:rsidRDefault="00586C66" w:rsidP="00586C66">
      <w:r w:rsidRPr="00D52792">
        <w:t xml:space="preserve">Consistent and reasonably long series of observations of the solar radio noise flux at about 10 cm wavelength have been made by Canadian, Japanese and other laboratories. The monthly mean, </w:t>
      </w:r>
      <w:r w:rsidR="000434BF">
        <w:sym w:font="Symbol" w:char="F046"/>
      </w:r>
      <w:r w:rsidRPr="00D52792">
        <w:t>, of the daily values from Canada, expressed in units of 10</w:t>
      </w:r>
      <w:r w:rsidRPr="00D52792">
        <w:rPr>
          <w:position w:val="6"/>
          <w:sz w:val="16"/>
        </w:rPr>
        <w:t>–22</w:t>
      </w:r>
      <w:r w:rsidRPr="00D52792">
        <w:t xml:space="preserve"> Wm</w:t>
      </w:r>
      <w:r w:rsidRPr="00D52792">
        <w:rPr>
          <w:position w:val="6"/>
          <w:sz w:val="16"/>
        </w:rPr>
        <w:t>–2</w:t>
      </w:r>
      <w:r w:rsidRPr="00D52792">
        <w:t xml:space="preserve"> Hz</w:t>
      </w:r>
      <w:r w:rsidRPr="00D52792">
        <w:rPr>
          <w:position w:val="6"/>
          <w:sz w:val="16"/>
        </w:rPr>
        <w:t>–1</w:t>
      </w:r>
      <w:r w:rsidRPr="00D52792">
        <w:t xml:space="preserve">, should be regarded as the reference data for this index. </w:t>
      </w:r>
      <w:r w:rsidRPr="00D52792">
        <w:rPr>
          <w:rFonts w:ascii="Symbol" w:hAnsi="Symbol"/>
        </w:rPr>
        <w:t></w:t>
      </w:r>
      <w:r w:rsidRPr="00D52792">
        <w:t xml:space="preserve"> is more closely correlated with E</w:t>
      </w:r>
      <w:r w:rsidRPr="00D52792">
        <w:noBreakHyphen/>
        <w:t>layer critical frequency than are noise flux values at other wavelengths. As the solar flux observations are only available from 1947, the sunspot numbers remain one of the longest series of observations of a natural phenomenon. Therefore, the continued collection and recording of sunspot observations is encouraged.</w:t>
      </w:r>
    </w:p>
    <w:p w14:paraId="5375B126" w14:textId="77777777" w:rsidR="00586C66" w:rsidRPr="00D52792" w:rsidRDefault="00586C66" w:rsidP="00586C66">
      <w:pPr>
        <w:pStyle w:val="Heading1"/>
      </w:pPr>
      <w:r w:rsidRPr="00D52792">
        <w:t>4</w:t>
      </w:r>
      <w:r w:rsidRPr="00D52792">
        <w:tab/>
        <w:t>Other indices</w:t>
      </w:r>
    </w:p>
    <w:p w14:paraId="6519EC33" w14:textId="30AD0451" w:rsidR="00586C66" w:rsidRPr="00D52792" w:rsidRDefault="00586C66" w:rsidP="00586C66">
      <w:r w:rsidRPr="00D52792">
        <w:t>Over past years, a substantial number of different indices have been considered to try to represent long-term changes of the different ionospheric characteristics, but of these the ITU-R</w:t>
      </w:r>
      <w:r w:rsidRPr="00D52792">
        <w:rPr>
          <w:i/>
          <w:iCs/>
        </w:rPr>
        <w:t xml:space="preserve"> recommends</w:t>
      </w:r>
      <w:r w:rsidRPr="00D52792">
        <w:t xml:space="preserve"> the indices </w:t>
      </w:r>
      <w:r w:rsidRPr="00D52792">
        <w:rPr>
          <w:i/>
        </w:rPr>
        <w:t>R</w:t>
      </w:r>
      <w:r w:rsidRPr="00D52792">
        <w:rPr>
          <w:position w:val="-4"/>
          <w:sz w:val="16"/>
        </w:rPr>
        <w:t>12</w:t>
      </w:r>
      <w:r w:rsidRPr="00D52792">
        <w:t xml:space="preserve"> and </w:t>
      </w:r>
      <w:r w:rsidR="000434BF">
        <w:sym w:font="Symbol" w:char="F046"/>
      </w:r>
      <w:r w:rsidRPr="00D52792">
        <w:rPr>
          <w:position w:val="-4"/>
          <w:sz w:val="16"/>
        </w:rPr>
        <w:t>12</w:t>
      </w:r>
      <w:r w:rsidRPr="00D52792">
        <w:t xml:space="preserve"> for ionospheric predictions.</w:t>
      </w:r>
    </w:p>
    <w:p w14:paraId="2E8741DC" w14:textId="4ABD0423" w:rsidR="00586C66" w:rsidRPr="009E5B78" w:rsidRDefault="00586C66" w:rsidP="00586C66">
      <w:pPr>
        <w:pStyle w:val="Heading1"/>
      </w:pPr>
      <w:r w:rsidRPr="00D52792">
        <w:t>5</w:t>
      </w:r>
      <w:r w:rsidRPr="00D52792">
        <w:tab/>
        <w:t xml:space="preserve">Correlation between </w:t>
      </w:r>
      <w:r w:rsidR="000434BF">
        <w:sym w:font="Symbol" w:char="F046"/>
      </w:r>
      <w:r w:rsidRPr="00D52792">
        <w:rPr>
          <w:position w:val="-4"/>
          <w:sz w:val="20"/>
        </w:rPr>
        <w:t>12</w:t>
      </w:r>
      <w:r w:rsidRPr="00D52792">
        <w:t xml:space="preserve"> and </w:t>
      </w:r>
      <w:r w:rsidRPr="00D52792">
        <w:rPr>
          <w:i/>
        </w:rPr>
        <w:t>R</w:t>
      </w:r>
      <w:r w:rsidRPr="00D52792">
        <w:rPr>
          <w:position w:val="-4"/>
          <w:sz w:val="20"/>
        </w:rPr>
        <w:t>12</w:t>
      </w:r>
    </w:p>
    <w:p w14:paraId="15F66CE4" w14:textId="0219CD37" w:rsidR="00586C66" w:rsidRPr="00D52792" w:rsidRDefault="00586C66" w:rsidP="00586C66">
      <w:r w:rsidRPr="00D52792">
        <w:t xml:space="preserve">The recommended relationship between </w:t>
      </w:r>
      <w:r w:rsidRPr="00D52792">
        <w:rPr>
          <w:i/>
        </w:rPr>
        <w:t>R</w:t>
      </w:r>
      <w:r w:rsidRPr="00D52792">
        <w:rPr>
          <w:position w:val="-4"/>
          <w:sz w:val="16"/>
        </w:rPr>
        <w:t>12</w:t>
      </w:r>
      <w:r w:rsidRPr="00D52792">
        <w:t xml:space="preserve"> and </w:t>
      </w:r>
      <w:r w:rsidR="000434BF">
        <w:sym w:font="Symbol" w:char="F046"/>
      </w:r>
      <w:r w:rsidRPr="00D52792">
        <w:rPr>
          <w:position w:val="-4"/>
          <w:sz w:val="16"/>
        </w:rPr>
        <w:t>12</w:t>
      </w:r>
      <w:r w:rsidRPr="00D52792">
        <w:t>, also indicated in Fig. 1, is:</w:t>
      </w:r>
    </w:p>
    <w:p w14:paraId="29BC23BF" w14:textId="3151F0BB" w:rsidR="00586C66" w:rsidRPr="00D52792" w:rsidRDefault="00586C66" w:rsidP="00586C66">
      <w:pPr>
        <w:pStyle w:val="Equation"/>
      </w:pPr>
      <w:r w:rsidRPr="00D52792">
        <w:tab/>
      </w:r>
      <w:r w:rsidR="00514282">
        <w:tab/>
      </w:r>
      <m:oMath>
        <m:sSub>
          <m:sSubPr>
            <m:ctrlPr>
              <w:rPr>
                <w:rFonts w:ascii="Cambria Math" w:hAnsi="Cambria Math"/>
                <w:i/>
              </w:rPr>
            </m:ctrlPr>
          </m:sSubPr>
          <m:e>
            <m:r>
              <m:rPr>
                <m:sty m:val="p"/>
              </m:rPr>
              <w:rPr>
                <w:rFonts w:ascii="Cambria Math" w:hAnsi="Cambria Math"/>
              </w:rPr>
              <m:t>Φ</m:t>
            </m:r>
          </m:e>
          <m:sub>
            <m:r>
              <w:rPr>
                <w:rFonts w:ascii="Cambria Math" w:hAnsi="Cambria Math"/>
              </w:rPr>
              <m:t>12</m:t>
            </m:r>
          </m:sub>
        </m:sSub>
        <m:r>
          <w:rPr>
            <w:rFonts w:ascii="Cambria Math" w:hAnsi="Cambria Math"/>
          </w:rPr>
          <m:t xml:space="preserve">=63.7+0.728 </m:t>
        </m:r>
        <m:sSub>
          <m:sSubPr>
            <m:ctrlPr>
              <w:rPr>
                <w:rFonts w:ascii="Cambria Math" w:hAnsi="Cambria Math"/>
                <w:i/>
              </w:rPr>
            </m:ctrlPr>
          </m:sSubPr>
          <m:e>
            <m:r>
              <w:rPr>
                <w:rFonts w:ascii="Cambria Math" w:hAnsi="Cambria Math"/>
              </w:rPr>
              <m:t>R</m:t>
            </m:r>
          </m:e>
          <m:sub>
            <m:r>
              <w:rPr>
                <w:rFonts w:ascii="Cambria Math" w:hAnsi="Cambria Math"/>
              </w:rPr>
              <m:t>12</m:t>
            </m:r>
          </m:sub>
        </m:sSub>
        <m:r>
          <w:rPr>
            <w:rFonts w:ascii="Cambria Math" w:hAnsi="Cambria Math"/>
          </w:rPr>
          <m:t>+8.9×</m:t>
        </m:r>
        <m:sSup>
          <m:sSupPr>
            <m:ctrlPr>
              <w:rPr>
                <w:rFonts w:ascii="Cambria Math" w:hAnsi="Cambria Math"/>
                <w:i/>
              </w:rPr>
            </m:ctrlPr>
          </m:sSupPr>
          <m:e>
            <m:r>
              <w:rPr>
                <w:rFonts w:ascii="Cambria Math" w:hAnsi="Cambria Math"/>
              </w:rPr>
              <m:t>10</m:t>
            </m:r>
          </m:e>
          <m:sup>
            <m:r>
              <w:rPr>
                <w:rFonts w:ascii="Cambria Math" w:hAnsi="Cambria Math"/>
              </w:rPr>
              <m:t>-4</m:t>
            </m:r>
          </m:sup>
        </m:sSup>
        <m:sSubSup>
          <m:sSubSupPr>
            <m:ctrlPr>
              <w:rPr>
                <w:rFonts w:ascii="Cambria Math" w:hAnsi="Cambria Math"/>
                <w:i/>
              </w:rPr>
            </m:ctrlPr>
          </m:sSubSupPr>
          <m:e>
            <m:r>
              <w:rPr>
                <w:rFonts w:ascii="Cambria Math" w:hAnsi="Cambria Math"/>
              </w:rPr>
              <m:t>R</m:t>
            </m:r>
          </m:e>
          <m:sub>
            <m:r>
              <w:rPr>
                <w:rFonts w:ascii="Cambria Math" w:hAnsi="Cambria Math"/>
              </w:rPr>
              <m:t>12</m:t>
            </m:r>
          </m:sub>
          <m:sup>
            <m:r>
              <w:rPr>
                <w:rFonts w:ascii="Cambria Math" w:hAnsi="Cambria Math"/>
              </w:rPr>
              <m:t>2</m:t>
            </m:r>
          </m:sup>
        </m:sSubSup>
      </m:oMath>
      <w:r w:rsidRPr="00D52792">
        <w:tab/>
        <w:t>(4)</w:t>
      </w:r>
    </w:p>
    <w:p w14:paraId="31B423B7" w14:textId="77777777" w:rsidR="00586C66" w:rsidRPr="009E5B78" w:rsidRDefault="00586C66" w:rsidP="00586C66">
      <w:pPr>
        <w:pStyle w:val="Heading1"/>
      </w:pPr>
      <w:r>
        <w:t>6</w:t>
      </w:r>
      <w:r>
        <w:tab/>
        <w:t>The prediction of indices</w:t>
      </w:r>
    </w:p>
    <w:p w14:paraId="66CAE856" w14:textId="77777777" w:rsidR="00586C66" w:rsidRDefault="00586C66" w:rsidP="00586C66">
      <w:r>
        <w:t>There is as yet no method whereby it is possible to predict accurately indices for the next sunspot cycle, or, more generally, for a cycle which has not yet begun. Indices that have been calculated by using harmonic analysis, or by using empirical and statistical laws applied to observations over some earlier and even recent cycles, have not proved useful in predicting those for a new cycle. After a sunspot minimum has been observed, future development of the cycle can be extrapolated to a certain extent, although the deviations have been observed to be rather extreme.</w:t>
      </w:r>
    </w:p>
    <w:p w14:paraId="114028AD" w14:textId="77777777" w:rsidR="00586C66" w:rsidRPr="00D52792" w:rsidRDefault="00586C66" w:rsidP="00586C66">
      <w:r>
        <w:t xml:space="preserve">In the United States of America, </w:t>
      </w:r>
      <w:r>
        <w:rPr>
          <w:i/>
        </w:rPr>
        <w:t>R</w:t>
      </w:r>
      <w:r>
        <w:rPr>
          <w:position w:val="-4"/>
          <w:sz w:val="16"/>
        </w:rPr>
        <w:t>12</w:t>
      </w:r>
      <w:r>
        <w:t xml:space="preserve"> is predicted using an improvement of the McNish-Lincoln objective method. First a mean cycle is computed from all past values of </w:t>
      </w:r>
      <w:r>
        <w:rPr>
          <w:i/>
        </w:rPr>
        <w:t>R</w:t>
      </w:r>
      <w:r>
        <w:rPr>
          <w:position w:val="-4"/>
          <w:sz w:val="16"/>
        </w:rPr>
        <w:t>12</w:t>
      </w:r>
      <w:r>
        <w:t xml:space="preserve"> starting from the sunspot minimum of each cycle and continuing eleven years thereafter. For prediction of a value in the current cycle, the first approximation is the value of the mean cycle at the stated time after minimum. This estimate is improved by adding a correction proportional to the departure of the last observed value for the current cycle from the mean cycle. With the current computer programs, a new prediction for each month of the remainder of the cycle can be made as soon as a new observed value becomes available. The statistical uncertainty of the prediction is fairly small for the first few months after the last observed value, but becomes large for predictions 12 months or more in advance. As soon as a minimum is identified, new correction factors can be computed by including the observed values for the preceding cycle, for application to the new cycle.</w:t>
      </w:r>
    </w:p>
    <w:p w14:paraId="65652ADE" w14:textId="77777777" w:rsidR="00586C66" w:rsidRDefault="00586C66" w:rsidP="00586C66">
      <w:pPr>
        <w:pStyle w:val="FigureNo"/>
        <w:rPr>
          <w:lang w:eastAsia="zh-CN"/>
        </w:rPr>
      </w:pPr>
      <w:r>
        <w:rPr>
          <w:lang w:eastAsia="zh-CN"/>
        </w:rPr>
        <w:lastRenderedPageBreak/>
        <w:t>figure 1</w:t>
      </w:r>
    </w:p>
    <w:p w14:paraId="752A856D" w14:textId="77777777" w:rsidR="00586C66" w:rsidRDefault="00586C66" w:rsidP="00586C66">
      <w:pPr>
        <w:pStyle w:val="Figuretitle"/>
      </w:pPr>
      <w:r>
        <w:rPr>
          <w:lang w:eastAsia="zh-CN"/>
        </w:rPr>
        <w:t xml:space="preserve">Relationship between </w:t>
      </w:r>
      <w:r>
        <w:rPr>
          <w:i/>
        </w:rPr>
        <w:t>R</w:t>
      </w:r>
      <w:r>
        <w:rPr>
          <w:position w:val="-4"/>
          <w:sz w:val="16"/>
        </w:rPr>
        <w:t>12</w:t>
      </w:r>
      <w:r>
        <w:t xml:space="preserve"> and </w:t>
      </w:r>
      <w:r w:rsidRPr="00D52792">
        <w:rPr>
          <w:rFonts w:ascii="Symbol" w:hAnsi="Symbol"/>
        </w:rPr>
        <w:t></w:t>
      </w:r>
      <w:r w:rsidRPr="00D52792">
        <w:rPr>
          <w:position w:val="-4"/>
          <w:sz w:val="16"/>
        </w:rPr>
        <w:t>12</w:t>
      </w:r>
      <w:r>
        <w:t xml:space="preserve"> </w:t>
      </w:r>
    </w:p>
    <w:p w14:paraId="7B4D8D52" w14:textId="5F4BBC5B" w:rsidR="00586C66" w:rsidRDefault="008A071D" w:rsidP="00586C66">
      <w:pPr>
        <w:pStyle w:val="Figure"/>
      </w:pPr>
      <w:r>
        <w:rPr>
          <w:noProof/>
        </w:rPr>
        <w:drawing>
          <wp:inline distT="0" distB="0" distL="0" distR="0" wp14:anchorId="7785D33C" wp14:editId="629DAC75">
            <wp:extent cx="4346457" cy="4504953"/>
            <wp:effectExtent l="0" t="0" r="0" b="0"/>
            <wp:docPr id="7" name="Picture 7"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with a 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6457" cy="4504953"/>
                    </a:xfrm>
                    <a:prstGeom prst="rect">
                      <a:avLst/>
                    </a:prstGeom>
                  </pic:spPr>
                </pic:pic>
              </a:graphicData>
            </a:graphic>
          </wp:inline>
        </w:drawing>
      </w:r>
    </w:p>
    <w:p w14:paraId="69338430" w14:textId="77777777" w:rsidR="00586C66" w:rsidRDefault="00586C66" w:rsidP="00521325">
      <w:pPr>
        <w:pStyle w:val="Normalaftertitle"/>
      </w:pPr>
      <w:r>
        <w:t xml:space="preserve">Predictions of </w:t>
      </w:r>
      <w:r>
        <w:rPr>
          <w:i/>
        </w:rPr>
        <w:t>R</w:t>
      </w:r>
      <w:r>
        <w:rPr>
          <w:position w:val="-4"/>
          <w:sz w:val="16"/>
        </w:rPr>
        <w:t>12</w:t>
      </w:r>
      <w:r>
        <w:t xml:space="preserve"> for one year ahead are also carried out by the Sunspot Index Data Centre (SIDC) in Brussels. An example of their predictions, for solar cycle 22, is shown in Fig. 2 and can be compared with the observed smoothed values.</w:t>
      </w:r>
    </w:p>
    <w:p w14:paraId="786319F3" w14:textId="19FF8A03" w:rsidR="00586C66" w:rsidRDefault="00586C66" w:rsidP="00586C66">
      <w:r>
        <w:t xml:space="preserve">Predictions of </w:t>
      </w:r>
      <w:r w:rsidR="000434BF">
        <w:sym w:font="Symbol" w:char="F046"/>
      </w:r>
      <w:r>
        <w:rPr>
          <w:position w:val="-4"/>
          <w:sz w:val="16"/>
        </w:rPr>
        <w:t>12</w:t>
      </w:r>
      <w:r>
        <w:t>, based on the McNish-Lincoln method, are carried out by the Radiocommunication Bureau (BR).</w:t>
      </w:r>
    </w:p>
    <w:p w14:paraId="0CE76A6E" w14:textId="276BF323" w:rsidR="00586C66" w:rsidRDefault="00586C66" w:rsidP="00586C66">
      <w:r>
        <w:t xml:space="preserve">Measured and predicted values of </w:t>
      </w:r>
      <w:r>
        <w:rPr>
          <w:i/>
        </w:rPr>
        <w:t>R</w:t>
      </w:r>
      <w:r>
        <w:t xml:space="preserve"> and </w:t>
      </w:r>
      <w:r>
        <w:rPr>
          <w:rFonts w:ascii="Symbol" w:hAnsi="Symbol"/>
        </w:rPr>
        <w:t></w:t>
      </w:r>
      <w:r>
        <w:t xml:space="preserve"> and their 12-month running mean values (</w:t>
      </w:r>
      <w:r>
        <w:rPr>
          <w:i/>
        </w:rPr>
        <w:t>R</w:t>
      </w:r>
      <w:r>
        <w:rPr>
          <w:position w:val="-4"/>
          <w:sz w:val="16"/>
        </w:rPr>
        <w:t>12</w:t>
      </w:r>
      <w:r>
        <w:t xml:space="preserve"> and </w:t>
      </w:r>
      <w:r w:rsidR="000434BF">
        <w:sym w:font="Symbol" w:char="F046"/>
      </w:r>
      <w:r>
        <w:rPr>
          <w:position w:val="-4"/>
          <w:sz w:val="16"/>
        </w:rPr>
        <w:t>12</w:t>
      </w:r>
      <w:r>
        <w:t>) are published by the BR in the monthly Circular of Basic Indices for Ionospheric Propagation (and are also posted on the worldwide website of the ITU).</w:t>
      </w:r>
    </w:p>
    <w:p w14:paraId="24EAA7D9" w14:textId="77777777" w:rsidR="00586C66" w:rsidRDefault="00586C66" w:rsidP="00586C66">
      <w:r>
        <w:t xml:space="preserve">The SIDC also makes available, via electronic mail, the measured and predicted values of </w:t>
      </w:r>
      <w:r>
        <w:rPr>
          <w:i/>
        </w:rPr>
        <w:t>R</w:t>
      </w:r>
      <w:r>
        <w:t>, with access through the file transfer protocol anonymous procedure.</w:t>
      </w:r>
    </w:p>
    <w:p w14:paraId="5935F7E9" w14:textId="77777777" w:rsidR="00586C66" w:rsidRDefault="00586C66" w:rsidP="00586C66">
      <w:pPr>
        <w:pStyle w:val="FigureNo"/>
        <w:rPr>
          <w:lang w:eastAsia="zh-CN"/>
        </w:rPr>
      </w:pPr>
      <w:r>
        <w:rPr>
          <w:lang w:eastAsia="zh-CN"/>
        </w:rPr>
        <w:lastRenderedPageBreak/>
        <w:t>figure 2</w:t>
      </w:r>
    </w:p>
    <w:p w14:paraId="06749BCF" w14:textId="77777777" w:rsidR="00586C66" w:rsidRDefault="00586C66" w:rsidP="00586C66">
      <w:pPr>
        <w:pStyle w:val="Figuretitle"/>
      </w:pPr>
      <w:r>
        <w:rPr>
          <w:lang w:eastAsia="zh-CN"/>
        </w:rPr>
        <w:t xml:space="preserve">An example of predicted and observed sunspot numbers, </w:t>
      </w:r>
      <w:r>
        <w:rPr>
          <w:i/>
        </w:rPr>
        <w:t>R</w:t>
      </w:r>
      <w:r>
        <w:rPr>
          <w:position w:val="-4"/>
          <w:sz w:val="16"/>
        </w:rPr>
        <w:t>12</w:t>
      </w:r>
      <w:r>
        <w:t xml:space="preserve"> (cycle 22) </w:t>
      </w:r>
    </w:p>
    <w:p w14:paraId="428A18D5" w14:textId="4A483DBE" w:rsidR="00586C66" w:rsidRDefault="008A071D" w:rsidP="00586C66">
      <w:pPr>
        <w:pStyle w:val="Figure"/>
      </w:pPr>
      <w:r>
        <w:rPr>
          <w:noProof/>
        </w:rPr>
        <w:drawing>
          <wp:inline distT="0" distB="0" distL="0" distR="0" wp14:anchorId="50758DD8" wp14:editId="2051EF6D">
            <wp:extent cx="6120765" cy="3905250"/>
            <wp:effectExtent l="0" t="0" r="0" b="0"/>
            <wp:docPr id="8" name="Picture 8"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showing the growth of the stock marke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3905250"/>
                    </a:xfrm>
                    <a:prstGeom prst="rect">
                      <a:avLst/>
                    </a:prstGeom>
                  </pic:spPr>
                </pic:pic>
              </a:graphicData>
            </a:graphic>
          </wp:inline>
        </w:drawing>
      </w:r>
    </w:p>
    <w:p w14:paraId="5BB94869" w14:textId="77777777" w:rsidR="00586C66" w:rsidRDefault="00586C66" w:rsidP="00586C66">
      <w:pPr>
        <w:pStyle w:val="Line"/>
        <w:spacing w:before="720"/>
      </w:pPr>
    </w:p>
    <w:sectPr w:rsidR="00586C66" w:rsidSect="007565CC">
      <w:headerReference w:type="default" r:id="rId16"/>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59E2" w14:textId="77777777" w:rsidR="00926371" w:rsidRDefault="00926371">
      <w:r>
        <w:separator/>
      </w:r>
    </w:p>
  </w:endnote>
  <w:endnote w:type="continuationSeparator" w:id="0">
    <w:p w14:paraId="6A026956" w14:textId="77777777" w:rsidR="00926371" w:rsidRDefault="0092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ECEC" w14:textId="77777777" w:rsidR="00301DB3" w:rsidRDefault="00301DB3">
    <w:pPr>
      <w:pStyle w:val="Footer"/>
    </w:pPr>
    <w:r>
      <w:drawing>
        <wp:anchor distT="0" distB="0" distL="0" distR="0" simplePos="0" relativeHeight="251656192" behindDoc="0" locked="0" layoutInCell="1" allowOverlap="1" wp14:anchorId="2FA303F9" wp14:editId="1BDC46B2">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342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6862" w14:textId="77777777" w:rsidR="00926371" w:rsidRDefault="00926371">
      <w:r>
        <w:separator/>
      </w:r>
    </w:p>
  </w:footnote>
  <w:footnote w:type="continuationSeparator" w:id="0">
    <w:p w14:paraId="25622B8B" w14:textId="77777777" w:rsidR="00926371" w:rsidRDefault="0092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D96F"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44073670" w14:textId="77777777" w:rsidTr="0019307B">
      <w:tc>
        <w:tcPr>
          <w:tcW w:w="4634" w:type="dxa"/>
          <w:vAlign w:val="center"/>
        </w:tcPr>
        <w:p w14:paraId="02B9255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3DA9808"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3DF4F109" w14:textId="77777777" w:rsidTr="0019307B">
      <w:tc>
        <w:tcPr>
          <w:tcW w:w="4634" w:type="dxa"/>
          <w:vAlign w:val="center"/>
        </w:tcPr>
        <w:p w14:paraId="63C034C3"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5FB50104"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78CFC666"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CA53612" wp14:editId="29182609">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1E77E46A" wp14:editId="7882725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3DC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5FB38FB"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3F6AABBC" wp14:editId="7A4B23A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E054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F379" w14:textId="1E08D69A"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B22A1">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B22A1">
      <w:rPr>
        <w:b/>
        <w:bCs/>
        <w:noProof/>
        <w:lang w:val="en-US"/>
      </w:rPr>
      <w:t>ITU-R  P.371-9</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D70F" w14:textId="00BD1A75"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3B22A1">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B22A1">
      <w:rPr>
        <w:b/>
        <w:bCs/>
        <w:noProof/>
      </w:rPr>
      <w:t>ITU-R  P.371-9</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DC16" w14:textId="7707D3F1" w:rsidR="00C742EC" w:rsidRDefault="00C742EC">
    <w:pPr>
      <w:pStyle w:val="Header"/>
    </w:pPr>
    <w:r>
      <w:tab/>
    </w:r>
    <w:r>
      <w:rPr>
        <w:b/>
        <w:bCs/>
      </w:rPr>
      <w:fldChar w:fldCharType="begin"/>
    </w:r>
    <w:r>
      <w:rPr>
        <w:b/>
        <w:bCs/>
      </w:rPr>
      <w:instrText xml:space="preserve"> DOCPROPERTY "Header" \* MERGEFORMAT </w:instrText>
    </w:r>
    <w:r>
      <w:rPr>
        <w:b/>
        <w:bCs/>
      </w:rPr>
      <w:fldChar w:fldCharType="separate"/>
    </w:r>
    <w:r w:rsidR="003B22A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B22A1">
      <w:rPr>
        <w:b/>
        <w:bCs/>
        <w:noProof/>
      </w:rPr>
      <w:t>ITU-R  P.371-9</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71"/>
    <w:rsid w:val="00013002"/>
    <w:rsid w:val="00036EE3"/>
    <w:rsid w:val="000434BF"/>
    <w:rsid w:val="00072484"/>
    <w:rsid w:val="00095530"/>
    <w:rsid w:val="00096612"/>
    <w:rsid w:val="000B1B2B"/>
    <w:rsid w:val="000B5D39"/>
    <w:rsid w:val="000B7683"/>
    <w:rsid w:val="000D0677"/>
    <w:rsid w:val="000D637C"/>
    <w:rsid w:val="000E0548"/>
    <w:rsid w:val="000E6A6E"/>
    <w:rsid w:val="00102934"/>
    <w:rsid w:val="00147110"/>
    <w:rsid w:val="001511A6"/>
    <w:rsid w:val="00171C4D"/>
    <w:rsid w:val="0019307B"/>
    <w:rsid w:val="001B0927"/>
    <w:rsid w:val="001B164E"/>
    <w:rsid w:val="001B7886"/>
    <w:rsid w:val="001F38BB"/>
    <w:rsid w:val="002058CE"/>
    <w:rsid w:val="002165F1"/>
    <w:rsid w:val="00233211"/>
    <w:rsid w:val="00260B24"/>
    <w:rsid w:val="0027411A"/>
    <w:rsid w:val="00276D21"/>
    <w:rsid w:val="00296D7F"/>
    <w:rsid w:val="002A5D45"/>
    <w:rsid w:val="002B3CF6"/>
    <w:rsid w:val="002C768A"/>
    <w:rsid w:val="002D0BD7"/>
    <w:rsid w:val="002D76C4"/>
    <w:rsid w:val="002F5199"/>
    <w:rsid w:val="00301DB3"/>
    <w:rsid w:val="00305119"/>
    <w:rsid w:val="003157F1"/>
    <w:rsid w:val="00356B5D"/>
    <w:rsid w:val="00357707"/>
    <w:rsid w:val="0036528E"/>
    <w:rsid w:val="0036627C"/>
    <w:rsid w:val="0036743B"/>
    <w:rsid w:val="0037469F"/>
    <w:rsid w:val="003968F3"/>
    <w:rsid w:val="003B22A1"/>
    <w:rsid w:val="003E5516"/>
    <w:rsid w:val="003F4B75"/>
    <w:rsid w:val="00420DFD"/>
    <w:rsid w:val="00425BC7"/>
    <w:rsid w:val="00437A76"/>
    <w:rsid w:val="004604B2"/>
    <w:rsid w:val="00470E28"/>
    <w:rsid w:val="0047379B"/>
    <w:rsid w:val="00477A11"/>
    <w:rsid w:val="004842E2"/>
    <w:rsid w:val="00486EB3"/>
    <w:rsid w:val="004934C5"/>
    <w:rsid w:val="004A6FEB"/>
    <w:rsid w:val="004E61FF"/>
    <w:rsid w:val="00512A4E"/>
    <w:rsid w:val="00514282"/>
    <w:rsid w:val="005176D7"/>
    <w:rsid w:val="00521325"/>
    <w:rsid w:val="005373E0"/>
    <w:rsid w:val="00556548"/>
    <w:rsid w:val="00571B1C"/>
    <w:rsid w:val="00576D47"/>
    <w:rsid w:val="00586C66"/>
    <w:rsid w:val="00586EF8"/>
    <w:rsid w:val="005B0371"/>
    <w:rsid w:val="005B49AB"/>
    <w:rsid w:val="005B50E7"/>
    <w:rsid w:val="005C3D29"/>
    <w:rsid w:val="005C4BAB"/>
    <w:rsid w:val="005E12A5"/>
    <w:rsid w:val="005E69F0"/>
    <w:rsid w:val="005E7B4F"/>
    <w:rsid w:val="005F003B"/>
    <w:rsid w:val="005F3901"/>
    <w:rsid w:val="00601882"/>
    <w:rsid w:val="00607D68"/>
    <w:rsid w:val="00613212"/>
    <w:rsid w:val="006149B1"/>
    <w:rsid w:val="00640332"/>
    <w:rsid w:val="00680D2B"/>
    <w:rsid w:val="00681B32"/>
    <w:rsid w:val="00697887"/>
    <w:rsid w:val="006A1B09"/>
    <w:rsid w:val="006B1D2B"/>
    <w:rsid w:val="006C37D5"/>
    <w:rsid w:val="006E1131"/>
    <w:rsid w:val="006E2037"/>
    <w:rsid w:val="006E6199"/>
    <w:rsid w:val="00701AE0"/>
    <w:rsid w:val="00712870"/>
    <w:rsid w:val="00714AC0"/>
    <w:rsid w:val="0074147D"/>
    <w:rsid w:val="00743D85"/>
    <w:rsid w:val="00744F8B"/>
    <w:rsid w:val="00753CF4"/>
    <w:rsid w:val="007565CC"/>
    <w:rsid w:val="00763B9A"/>
    <w:rsid w:val="007A6AA8"/>
    <w:rsid w:val="007B1357"/>
    <w:rsid w:val="008310C9"/>
    <w:rsid w:val="008335F0"/>
    <w:rsid w:val="00853CC5"/>
    <w:rsid w:val="00877E6E"/>
    <w:rsid w:val="008A071D"/>
    <w:rsid w:val="008B083A"/>
    <w:rsid w:val="008C7848"/>
    <w:rsid w:val="00901E9E"/>
    <w:rsid w:val="00902986"/>
    <w:rsid w:val="00906589"/>
    <w:rsid w:val="00906AD6"/>
    <w:rsid w:val="00917AF2"/>
    <w:rsid w:val="0092418A"/>
    <w:rsid w:val="00926371"/>
    <w:rsid w:val="00934ED7"/>
    <w:rsid w:val="009543C3"/>
    <w:rsid w:val="00966E1B"/>
    <w:rsid w:val="00972F51"/>
    <w:rsid w:val="00984A02"/>
    <w:rsid w:val="009947C0"/>
    <w:rsid w:val="009A4039"/>
    <w:rsid w:val="009A41F9"/>
    <w:rsid w:val="009F2D2C"/>
    <w:rsid w:val="009F5580"/>
    <w:rsid w:val="00A239D1"/>
    <w:rsid w:val="00A31928"/>
    <w:rsid w:val="00A3435A"/>
    <w:rsid w:val="00A507D4"/>
    <w:rsid w:val="00A62A14"/>
    <w:rsid w:val="00A6617B"/>
    <w:rsid w:val="00A71FE5"/>
    <w:rsid w:val="00A7534B"/>
    <w:rsid w:val="00A86DD2"/>
    <w:rsid w:val="00A92094"/>
    <w:rsid w:val="00A936CB"/>
    <w:rsid w:val="00A971A1"/>
    <w:rsid w:val="00AA0D99"/>
    <w:rsid w:val="00AA3AD8"/>
    <w:rsid w:val="00AB0DC8"/>
    <w:rsid w:val="00AB405C"/>
    <w:rsid w:val="00AC015D"/>
    <w:rsid w:val="00AF5326"/>
    <w:rsid w:val="00B019A2"/>
    <w:rsid w:val="00B0286E"/>
    <w:rsid w:val="00B033C8"/>
    <w:rsid w:val="00B33425"/>
    <w:rsid w:val="00B42334"/>
    <w:rsid w:val="00B44E24"/>
    <w:rsid w:val="00B51DD9"/>
    <w:rsid w:val="00B54ECC"/>
    <w:rsid w:val="00B60AC0"/>
    <w:rsid w:val="00B714F3"/>
    <w:rsid w:val="00B75A52"/>
    <w:rsid w:val="00B874C6"/>
    <w:rsid w:val="00B87B6B"/>
    <w:rsid w:val="00B9169E"/>
    <w:rsid w:val="00BC5D77"/>
    <w:rsid w:val="00BF487A"/>
    <w:rsid w:val="00BF5544"/>
    <w:rsid w:val="00C15F3E"/>
    <w:rsid w:val="00C46BD9"/>
    <w:rsid w:val="00C55258"/>
    <w:rsid w:val="00C73560"/>
    <w:rsid w:val="00C742EC"/>
    <w:rsid w:val="00C84DB7"/>
    <w:rsid w:val="00C87A35"/>
    <w:rsid w:val="00CB0F14"/>
    <w:rsid w:val="00CD659B"/>
    <w:rsid w:val="00CE0A43"/>
    <w:rsid w:val="00D00118"/>
    <w:rsid w:val="00D040DE"/>
    <w:rsid w:val="00D16749"/>
    <w:rsid w:val="00D40B9D"/>
    <w:rsid w:val="00D61962"/>
    <w:rsid w:val="00D72623"/>
    <w:rsid w:val="00D83556"/>
    <w:rsid w:val="00DE5471"/>
    <w:rsid w:val="00DE5556"/>
    <w:rsid w:val="00DF4176"/>
    <w:rsid w:val="00E0095C"/>
    <w:rsid w:val="00E17240"/>
    <w:rsid w:val="00E74595"/>
    <w:rsid w:val="00E77485"/>
    <w:rsid w:val="00EA306D"/>
    <w:rsid w:val="00EB1CB6"/>
    <w:rsid w:val="00EB7C57"/>
    <w:rsid w:val="00ED2695"/>
    <w:rsid w:val="00EE04BA"/>
    <w:rsid w:val="00EE47C4"/>
    <w:rsid w:val="00F30C9B"/>
    <w:rsid w:val="00F354B1"/>
    <w:rsid w:val="00F354D7"/>
    <w:rsid w:val="00F473DF"/>
    <w:rsid w:val="00F6343F"/>
    <w:rsid w:val="00F72776"/>
    <w:rsid w:val="00F92A40"/>
    <w:rsid w:val="00FB0E4E"/>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097AB5AD"/>
  <w15:docId w15:val="{1ADD4941-CEFC-4D34-ACCA-C6DD5969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0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Normalaftertitle0">
    <w:name w:val="Normal after title"/>
    <w:basedOn w:val="Normal"/>
    <w:next w:val="Normal"/>
    <w:rsid w:val="00586C66"/>
    <w:pPr>
      <w:tabs>
        <w:tab w:val="clear" w:pos="794"/>
        <w:tab w:val="clear" w:pos="1191"/>
        <w:tab w:val="clear" w:pos="1588"/>
        <w:tab w:val="clear" w:pos="1985"/>
        <w:tab w:val="left" w:pos="1134"/>
        <w:tab w:val="left" w:pos="1871"/>
        <w:tab w:val="left" w:pos="2268"/>
      </w:tabs>
      <w:spacing w:before="280"/>
      <w:jc w:val="left"/>
    </w:pPr>
  </w:style>
  <w:style w:type="character" w:customStyle="1" w:styleId="FiguretitleChar">
    <w:name w:val="Figure_title Char"/>
    <w:basedOn w:val="DefaultParagraphFont"/>
    <w:link w:val="Figuretitle"/>
    <w:rsid w:val="00586C66"/>
    <w:rPr>
      <w:rFonts w:ascii="Times New Roman Bold" w:hAnsi="Times New Roman Bold"/>
      <w:b/>
      <w:sz w:val="18"/>
      <w:lang w:val="en-GB" w:eastAsia="en-US"/>
    </w:rPr>
  </w:style>
  <w:style w:type="character" w:customStyle="1" w:styleId="HeadingbChar">
    <w:name w:val="Heading_b Char"/>
    <w:basedOn w:val="DefaultParagraphFont"/>
    <w:link w:val="Headingb"/>
    <w:locked/>
    <w:rsid w:val="00586C66"/>
    <w:rPr>
      <w:b/>
      <w:sz w:val="24"/>
      <w:lang w:val="en-GB" w:eastAsia="en-US"/>
    </w:rPr>
  </w:style>
  <w:style w:type="character" w:styleId="PlaceholderText">
    <w:name w:val="Placeholder Text"/>
    <w:basedOn w:val="DefaultParagraphFont"/>
    <w:uiPriority w:val="99"/>
    <w:semiHidden/>
    <w:rsid w:val="00514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n"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43</TotalTime>
  <Pages>7</Pages>
  <Words>1695</Words>
  <Characters>9349</Characters>
  <Application>Microsoft Office Word</Application>
  <DocSecurity>0</DocSecurity>
  <Lines>667</Lines>
  <Paragraphs>128</Paragraphs>
  <ScaleCrop>false</ScaleCrop>
  <HeadingPairs>
    <vt:vector size="2" baseType="variant">
      <vt:variant>
        <vt:lpstr>Title</vt:lpstr>
      </vt:variant>
      <vt:variant>
        <vt:i4>1</vt:i4>
      </vt:variant>
    </vt:vector>
  </HeadingPairs>
  <TitlesOfParts>
    <vt:vector size="1" baseType="lpstr">
      <vt:lpstr>RECOMMENDATION  ITU-R  P.371-9 - Choice of indices for long-term ionospheric predictions</vt:lpstr>
    </vt:vector>
  </TitlesOfParts>
  <Manager/>
  <Company>ITU</Company>
  <LinksUpToDate>false</LinksUpToDate>
  <CharactersWithSpaces>10916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P.371-9 - Choice of indices for long-term ionospheric predictions</dc:title>
  <dc:subject>P Series = Radiowave propagation</dc:subject>
  <dc:creator>ITU Radiocommunication Bureau (BR)</dc:creator>
  <cp:keywords>P,371-9</cp:keywords>
  <dc:description>Berdyeva, 14/07/2023, ITU51013808</dc:description>
  <cp:lastModifiedBy>Gachet, Christelle</cp:lastModifiedBy>
  <cp:revision>19</cp:revision>
  <cp:lastPrinted>2023-08-29T08:13:00Z</cp:lastPrinted>
  <dcterms:created xsi:type="dcterms:W3CDTF">2023-07-14T13:13:00Z</dcterms:created>
  <dcterms:modified xsi:type="dcterms:W3CDTF">2023-08-29T08:14:00Z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Berdyeva</vt:lpwstr>
  </property>
  <property fmtid="{D5CDD505-2E9C-101B-9397-08002B2CF9AE}" pid="11" name="Date completed">
    <vt:lpwstr>14 July 2023</vt:lpwstr>
  </property>
</Properties>
</file>