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A476" w14:textId="77777777" w:rsidR="00FE79FE" w:rsidRDefault="00FE79FE"/>
    <w:p w14:paraId="6B192ED6" w14:textId="77777777" w:rsidR="00013002" w:rsidRDefault="00013002" w:rsidP="00DE5556">
      <w:pPr>
        <w:tabs>
          <w:tab w:val="clear" w:pos="794"/>
          <w:tab w:val="clear" w:pos="1191"/>
          <w:tab w:val="clear" w:pos="1588"/>
          <w:tab w:val="clear" w:pos="1985"/>
        </w:tabs>
      </w:pPr>
    </w:p>
    <w:p w14:paraId="4026BE34" w14:textId="4C015351" w:rsidR="00D5024B" w:rsidRPr="000F1F99" w:rsidRDefault="005B218E" w:rsidP="00D5024B">
      <w:pPr>
        <w:pStyle w:val="CoverNumber"/>
        <w:rPr>
          <w:rFonts w:eastAsia="SimHei" w:cs="Arial"/>
          <w:lang w:eastAsia="zh-CN"/>
        </w:rPr>
      </w:pPr>
      <w:r w:rsidRPr="000F1F99">
        <w:rPr>
          <w:rFonts w:eastAsia="SimHei" w:cs="Arial"/>
          <w:lang w:eastAsia="zh-CN"/>
        </w:rPr>
        <w:t xml:space="preserve">ITU-R </w:t>
      </w:r>
      <w:r w:rsidR="007577F2" w:rsidRPr="000F1F99">
        <w:rPr>
          <w:rFonts w:eastAsia="SimHei" w:cs="Arial"/>
          <w:lang w:val="fr-FR" w:eastAsia="zh-CN"/>
        </w:rPr>
        <w:t>P.371-9</w:t>
      </w:r>
      <w:r w:rsidRPr="000F1F99">
        <w:rPr>
          <w:rFonts w:eastAsia="SimHei" w:cs="Arial"/>
          <w:lang w:eastAsia="zh-CN"/>
        </w:rPr>
        <w:t xml:space="preserve"> </w:t>
      </w:r>
      <w:r w:rsidRPr="000F1F99">
        <w:rPr>
          <w:rFonts w:eastAsia="SimHei" w:cs="Arial"/>
          <w:lang w:eastAsia="zh-CN"/>
        </w:rPr>
        <w:t>建议书</w:t>
      </w:r>
    </w:p>
    <w:p w14:paraId="295BB17A" w14:textId="3C52A7E3" w:rsidR="00D5024B" w:rsidRPr="000F1F99" w:rsidRDefault="00D5024B" w:rsidP="00D5024B">
      <w:pPr>
        <w:pStyle w:val="CoverDate"/>
        <w:rPr>
          <w:rFonts w:eastAsia="SimHei" w:cs="Arial"/>
          <w:lang w:eastAsia="zh-CN"/>
        </w:rPr>
      </w:pPr>
      <w:r w:rsidRPr="000F1F99">
        <w:rPr>
          <w:rFonts w:eastAsia="SimHei" w:cs="Arial"/>
          <w:lang w:eastAsia="zh-CN"/>
        </w:rPr>
        <w:t>(</w:t>
      </w:r>
      <w:r w:rsidR="007577F2" w:rsidRPr="000F1F99">
        <w:rPr>
          <w:rFonts w:eastAsia="SimHei" w:cs="Arial"/>
          <w:lang w:val="fr-FR" w:eastAsia="zh-CN"/>
        </w:rPr>
        <w:t>08/2023</w:t>
      </w:r>
      <w:r w:rsidRPr="000F1F99">
        <w:rPr>
          <w:rFonts w:eastAsia="SimHei" w:cs="Arial"/>
          <w:lang w:eastAsia="zh-CN"/>
        </w:rPr>
        <w:t>)</w:t>
      </w:r>
    </w:p>
    <w:p w14:paraId="3DB44DF7" w14:textId="5EE74382" w:rsidR="00D5024B" w:rsidRPr="000F1F99" w:rsidRDefault="007577F2" w:rsidP="00D5024B">
      <w:pPr>
        <w:pStyle w:val="CoverSeries"/>
        <w:rPr>
          <w:rFonts w:eastAsia="SimHei" w:cs="Arial"/>
          <w:lang w:eastAsia="zh-CN"/>
        </w:rPr>
      </w:pPr>
      <w:r w:rsidRPr="000F1F99">
        <w:rPr>
          <w:rFonts w:eastAsia="SimHei" w:cs="Arial"/>
          <w:lang w:eastAsia="zh-CN"/>
        </w:rPr>
        <w:t>P</w:t>
      </w:r>
      <w:r w:rsidRPr="000F1F99">
        <w:rPr>
          <w:rFonts w:eastAsia="SimHei" w:cs="Arial"/>
          <w:lang w:eastAsia="zh-CN"/>
        </w:rPr>
        <w:t>系列：无线电波传播</w:t>
      </w:r>
    </w:p>
    <w:p w14:paraId="491FE2DC" w14:textId="03CFD72A" w:rsidR="00D5024B" w:rsidRPr="000974DA" w:rsidRDefault="007577F2" w:rsidP="005B218E">
      <w:pPr>
        <w:pStyle w:val="CoverTitle"/>
        <w:rPr>
          <w:rFonts w:ascii="SimHei" w:eastAsia="SimHei" w:hAnsi="SimHei"/>
          <w:lang w:eastAsia="zh-CN"/>
        </w:rPr>
      </w:pPr>
      <w:r w:rsidRPr="000F1F99">
        <w:rPr>
          <w:rFonts w:eastAsia="SimHei" w:cs="Arial"/>
          <w:lang w:eastAsia="zh-CN"/>
        </w:rPr>
        <w:t>长期电离层预测指标的选择</w:t>
      </w:r>
    </w:p>
    <w:p w14:paraId="674EDB80" w14:textId="77777777" w:rsidR="00FE79FE" w:rsidRPr="005373E0" w:rsidRDefault="00FE79FE" w:rsidP="005373E0">
      <w:pPr>
        <w:rPr>
          <w:lang w:val="en-US" w:eastAsia="zh-CN"/>
        </w:rPr>
      </w:pPr>
    </w:p>
    <w:p w14:paraId="5747A593" w14:textId="77777777" w:rsidR="00A71FE5" w:rsidRPr="005373E0" w:rsidRDefault="00A71FE5" w:rsidP="005373E0">
      <w:pPr>
        <w:rPr>
          <w:lang w:eastAsia="zh-CN"/>
        </w:rPr>
      </w:pPr>
    </w:p>
    <w:p w14:paraId="72A7DDB4" w14:textId="77777777" w:rsidR="00EE47C4" w:rsidRPr="005373E0" w:rsidRDefault="00EE47C4" w:rsidP="005373E0">
      <w:pPr>
        <w:rPr>
          <w:lang w:eastAsia="zh-CN"/>
        </w:r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CF13269"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3C27AEE7"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596D95B4"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5C1506A9"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2DAD6D4B"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71469F4C"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rsidRPr="00FC7676" w14:paraId="0D816E5B" w14:textId="77777777" w:rsidTr="00BF4E74">
        <w:tc>
          <w:tcPr>
            <w:tcW w:w="9360" w:type="dxa"/>
            <w:gridSpan w:val="2"/>
            <w:tcBorders>
              <w:top w:val="single" w:sz="12" w:space="0" w:color="000080"/>
              <w:left w:val="single" w:sz="12" w:space="0" w:color="000080"/>
              <w:bottom w:val="nil"/>
              <w:right w:val="single" w:sz="12" w:space="0" w:color="000080"/>
            </w:tcBorders>
          </w:tcPr>
          <w:p w14:paraId="3D5A2AA2" w14:textId="77777777" w:rsidR="00A74B43" w:rsidRPr="00FC7676" w:rsidRDefault="00A74B43" w:rsidP="00BF4E74">
            <w:pPr>
              <w:pStyle w:val="Chaptitle"/>
              <w:rPr>
                <w:noProof/>
                <w:sz w:val="22"/>
                <w:szCs w:val="22"/>
                <w:lang w:val="pt-BR" w:eastAsia="zh-CN"/>
              </w:rPr>
            </w:pPr>
            <w:r w:rsidRPr="00FC7676">
              <w:rPr>
                <w:rFonts w:hint="eastAsia"/>
                <w:noProof/>
                <w:sz w:val="22"/>
                <w:szCs w:val="22"/>
                <w:lang w:val="pt-BR" w:eastAsia="zh-CN"/>
              </w:rPr>
              <w:t xml:space="preserve">ITU-R </w:t>
            </w:r>
            <w:r w:rsidRPr="00910F2D">
              <w:rPr>
                <w:rFonts w:ascii="SimSun" w:hAnsi="SimSun" w:cs="SimSun" w:hint="eastAsia"/>
                <w:noProof/>
                <w:sz w:val="22"/>
                <w:szCs w:val="22"/>
                <w:lang w:val="en-US" w:eastAsia="zh-CN"/>
              </w:rPr>
              <w:t>建议书系列</w:t>
            </w:r>
          </w:p>
          <w:p w14:paraId="472264CA" w14:textId="77777777" w:rsidR="00A74B43" w:rsidRPr="00FC7676"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val="pt-BR" w:eastAsia="zh-CN"/>
              </w:rPr>
            </w:pPr>
            <w:r w:rsidRPr="00FC7676">
              <w:rPr>
                <w:rFonts w:hint="eastAsia"/>
                <w:b w:val="0"/>
                <w:noProof/>
                <w:sz w:val="20"/>
                <w:lang w:val="pt-BR" w:eastAsia="zh-CN"/>
              </w:rPr>
              <w:t>（</w:t>
            </w:r>
            <w:r>
              <w:rPr>
                <w:rFonts w:hint="eastAsia"/>
                <w:b w:val="0"/>
                <w:noProof/>
                <w:sz w:val="20"/>
                <w:lang w:val="en-US" w:eastAsia="zh-CN"/>
              </w:rPr>
              <w:t>可同时在以下网址获得</w:t>
            </w:r>
            <w:r w:rsidRPr="00FC7676">
              <w:rPr>
                <w:rFonts w:hint="eastAsia"/>
                <w:b w:val="0"/>
                <w:noProof/>
                <w:sz w:val="20"/>
                <w:lang w:val="pt-BR" w:eastAsia="zh-CN"/>
              </w:rPr>
              <w:t>：</w:t>
            </w:r>
            <w:hyperlink r:id="rId12" w:history="1">
              <w:r w:rsidRPr="00FC7676">
                <w:rPr>
                  <w:rStyle w:val="Hyperlink"/>
                  <w:rFonts w:hint="eastAsia"/>
                  <w:b w:val="0"/>
                  <w:bCs/>
                  <w:noProof/>
                  <w:sz w:val="20"/>
                  <w:lang w:val="pt-BR" w:eastAsia="zh-CN"/>
                </w:rPr>
                <w:t>http://www.itu.int/publ/R-REC/zh</w:t>
              </w:r>
            </w:hyperlink>
            <w:r w:rsidRPr="00FC7676">
              <w:rPr>
                <w:rFonts w:hint="eastAsia"/>
                <w:b w:val="0"/>
                <w:noProof/>
                <w:sz w:val="20"/>
                <w:lang w:val="pt-BR" w:eastAsia="zh-CN"/>
              </w:rPr>
              <w:t>）</w:t>
            </w:r>
          </w:p>
        </w:tc>
      </w:tr>
      <w:tr w:rsidR="00A74B43" w14:paraId="0953A68A" w14:textId="77777777" w:rsidTr="00BF4E74">
        <w:tc>
          <w:tcPr>
            <w:tcW w:w="1140" w:type="dxa"/>
            <w:tcBorders>
              <w:top w:val="nil"/>
              <w:left w:val="single" w:sz="12" w:space="0" w:color="000080"/>
              <w:bottom w:val="nil"/>
              <w:right w:val="nil"/>
            </w:tcBorders>
          </w:tcPr>
          <w:p w14:paraId="39734BC9"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172F36BD"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336DCEC6" w14:textId="77777777" w:rsidTr="00BF4E74">
        <w:tc>
          <w:tcPr>
            <w:tcW w:w="1140" w:type="dxa"/>
            <w:tcBorders>
              <w:top w:val="nil"/>
              <w:left w:val="single" w:sz="12" w:space="0" w:color="000080"/>
              <w:bottom w:val="nil"/>
              <w:right w:val="nil"/>
            </w:tcBorders>
          </w:tcPr>
          <w:p w14:paraId="6928A03F"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56987FDB"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1721849C" w14:textId="77777777" w:rsidTr="007F5EA7">
        <w:tc>
          <w:tcPr>
            <w:tcW w:w="1140" w:type="dxa"/>
            <w:tcBorders>
              <w:top w:val="nil"/>
              <w:left w:val="single" w:sz="12" w:space="0" w:color="000080"/>
              <w:bottom w:val="nil"/>
              <w:right w:val="nil"/>
            </w:tcBorders>
            <w:shd w:val="clear" w:color="auto" w:fill="auto"/>
          </w:tcPr>
          <w:p w14:paraId="16A2501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6BE6FA69"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41EB3ADF" w14:textId="77777777" w:rsidTr="00D2152F">
        <w:tc>
          <w:tcPr>
            <w:tcW w:w="1140" w:type="dxa"/>
            <w:tcBorders>
              <w:top w:val="nil"/>
              <w:left w:val="single" w:sz="12" w:space="0" w:color="000080"/>
              <w:bottom w:val="nil"/>
              <w:right w:val="nil"/>
            </w:tcBorders>
            <w:shd w:val="clear" w:color="auto" w:fill="auto"/>
          </w:tcPr>
          <w:p w14:paraId="7BE90EE3" w14:textId="77777777" w:rsidR="00A74B43" w:rsidRPr="00787C16" w:rsidRDefault="00A74B43" w:rsidP="00BF4E74">
            <w:pPr>
              <w:spacing w:before="30" w:after="30"/>
              <w:ind w:left="57"/>
              <w:jc w:val="left"/>
              <w:rPr>
                <w:b/>
                <w:bCs/>
                <w:noProof/>
                <w:sz w:val="20"/>
                <w:lang w:val="en-US" w:eastAsia="zh-CN"/>
              </w:rPr>
            </w:pPr>
            <w:r w:rsidRPr="00787C16">
              <w:rPr>
                <w:rFonts w:eastAsia="Times New Roman" w:hAnsi="Times New Roman Bold" w:hint="eastAsia"/>
                <w:b/>
                <w:sz w:val="20"/>
                <w:lang w:val="en-US"/>
              </w:rPr>
              <w:t>BS</w:t>
            </w:r>
          </w:p>
        </w:tc>
        <w:tc>
          <w:tcPr>
            <w:tcW w:w="8220" w:type="dxa"/>
            <w:tcBorders>
              <w:top w:val="nil"/>
              <w:left w:val="nil"/>
              <w:bottom w:val="nil"/>
              <w:right w:val="single" w:sz="12" w:space="0" w:color="000080"/>
            </w:tcBorders>
            <w:shd w:val="clear" w:color="auto" w:fill="auto"/>
          </w:tcPr>
          <w:p w14:paraId="36ED1FD7" w14:textId="77777777" w:rsidR="00A74B43" w:rsidRPr="00787C16" w:rsidRDefault="00A74B43" w:rsidP="00BF4E74">
            <w:pPr>
              <w:spacing w:before="30" w:after="30"/>
              <w:jc w:val="left"/>
              <w:rPr>
                <w:bCs/>
                <w:noProof/>
                <w:sz w:val="20"/>
                <w:lang w:val="en-US" w:eastAsia="zh-CN"/>
              </w:rPr>
            </w:pPr>
            <w:r w:rsidRPr="00787C16">
              <w:rPr>
                <w:rFonts w:ascii="SimSun" w:hAnsi="SimSun" w:cs="SimSun" w:hint="eastAsia"/>
                <w:bCs/>
                <w:sz w:val="20"/>
                <w:lang w:val="en-US" w:eastAsia="zh-CN"/>
              </w:rPr>
              <w:t>广播业务（声音）</w:t>
            </w:r>
          </w:p>
        </w:tc>
      </w:tr>
      <w:tr w:rsidR="00A74B43" w14:paraId="59DBEDD6" w14:textId="77777777" w:rsidTr="00CB4C31">
        <w:tc>
          <w:tcPr>
            <w:tcW w:w="1140" w:type="dxa"/>
            <w:tcBorders>
              <w:top w:val="nil"/>
              <w:left w:val="single" w:sz="12" w:space="0" w:color="000080"/>
              <w:bottom w:val="nil"/>
              <w:right w:val="nil"/>
            </w:tcBorders>
            <w:shd w:val="clear" w:color="auto" w:fill="auto"/>
          </w:tcPr>
          <w:p w14:paraId="783E4697" w14:textId="77777777" w:rsidR="00A74B43" w:rsidRPr="00CB4C31" w:rsidRDefault="00A74B43" w:rsidP="00BF4E74">
            <w:pPr>
              <w:spacing w:before="30" w:after="30"/>
              <w:ind w:left="57"/>
              <w:jc w:val="left"/>
              <w:rPr>
                <w:b/>
                <w:bCs/>
                <w:noProof/>
                <w:sz w:val="20"/>
                <w:lang w:val="en-US" w:eastAsia="zh-CN"/>
              </w:rPr>
            </w:pPr>
            <w:r w:rsidRPr="00CB4C31">
              <w:rPr>
                <w:rFonts w:eastAsia="Times New Roman" w:hAnsi="Times New Roman Bold" w:hint="eastAsia"/>
                <w:b/>
                <w:sz w:val="20"/>
                <w:lang w:val="en-US"/>
              </w:rPr>
              <w:t>BT</w:t>
            </w:r>
          </w:p>
        </w:tc>
        <w:tc>
          <w:tcPr>
            <w:tcW w:w="8220" w:type="dxa"/>
            <w:tcBorders>
              <w:top w:val="nil"/>
              <w:left w:val="nil"/>
              <w:bottom w:val="nil"/>
              <w:right w:val="single" w:sz="12" w:space="0" w:color="000080"/>
            </w:tcBorders>
            <w:shd w:val="clear" w:color="auto" w:fill="auto"/>
          </w:tcPr>
          <w:p w14:paraId="0826F6EF" w14:textId="77777777" w:rsidR="00A74B43" w:rsidRPr="00CB4C31" w:rsidRDefault="00A74B43" w:rsidP="00BF4E74">
            <w:pPr>
              <w:spacing w:before="30" w:after="30"/>
              <w:jc w:val="left"/>
              <w:rPr>
                <w:bCs/>
                <w:noProof/>
                <w:sz w:val="20"/>
                <w:lang w:val="en-US" w:eastAsia="zh-CN"/>
              </w:rPr>
            </w:pPr>
            <w:r w:rsidRPr="00CB4C31">
              <w:rPr>
                <w:rFonts w:ascii="SimSun" w:hAnsi="SimSun" w:cs="SimSun" w:hint="eastAsia"/>
                <w:bCs/>
                <w:sz w:val="20"/>
                <w:lang w:val="en-US" w:eastAsia="zh-CN"/>
              </w:rPr>
              <w:t>广播业务（电视）</w:t>
            </w:r>
          </w:p>
        </w:tc>
      </w:tr>
      <w:tr w:rsidR="00A74B43" w14:paraId="7DA40E54" w14:textId="77777777" w:rsidTr="007242EE">
        <w:tc>
          <w:tcPr>
            <w:tcW w:w="1140" w:type="dxa"/>
            <w:tcBorders>
              <w:top w:val="nil"/>
              <w:left w:val="single" w:sz="12" w:space="0" w:color="000080"/>
              <w:bottom w:val="nil"/>
              <w:right w:val="nil"/>
            </w:tcBorders>
            <w:shd w:val="clear" w:color="auto" w:fill="auto"/>
          </w:tcPr>
          <w:p w14:paraId="654021BA" w14:textId="77777777" w:rsidR="00A74B43" w:rsidRPr="007242EE" w:rsidRDefault="00A74B43" w:rsidP="00BF4E74">
            <w:pPr>
              <w:spacing w:before="30" w:after="30"/>
              <w:ind w:left="57"/>
              <w:jc w:val="left"/>
              <w:rPr>
                <w:b/>
                <w:noProof/>
                <w:sz w:val="20"/>
                <w:lang w:val="fr-CH" w:eastAsia="zh-CN"/>
              </w:rPr>
            </w:pPr>
            <w:r w:rsidRPr="007242EE">
              <w:rPr>
                <w:rFonts w:eastAsia="Times New Roman" w:hAnsi="Times New Roman Bold" w:hint="eastAsia"/>
                <w:b/>
                <w:sz w:val="20"/>
                <w:lang w:val="en-US"/>
              </w:rPr>
              <w:t>F</w:t>
            </w:r>
          </w:p>
        </w:tc>
        <w:tc>
          <w:tcPr>
            <w:tcW w:w="8220" w:type="dxa"/>
            <w:tcBorders>
              <w:top w:val="nil"/>
              <w:left w:val="nil"/>
              <w:bottom w:val="nil"/>
              <w:right w:val="single" w:sz="12" w:space="0" w:color="000080"/>
            </w:tcBorders>
            <w:shd w:val="clear" w:color="auto" w:fill="auto"/>
          </w:tcPr>
          <w:p w14:paraId="685AC77E" w14:textId="77777777" w:rsidR="00A74B43" w:rsidRPr="007242EE" w:rsidRDefault="00A74B43" w:rsidP="00CB4C31">
            <w:pPr>
              <w:spacing w:before="30" w:after="30"/>
              <w:jc w:val="left"/>
              <w:rPr>
                <w:rFonts w:ascii="SimSun" w:hAnsi="SimSun" w:cs="SimSun"/>
                <w:bCs/>
                <w:sz w:val="20"/>
                <w:lang w:val="en-US" w:eastAsia="zh-CN"/>
              </w:rPr>
            </w:pPr>
            <w:r w:rsidRPr="007242EE">
              <w:rPr>
                <w:rFonts w:ascii="SimSun" w:hAnsi="SimSun" w:cs="SimSun" w:hint="eastAsia"/>
                <w:bCs/>
                <w:sz w:val="20"/>
                <w:lang w:val="en-US" w:eastAsia="zh-CN"/>
              </w:rPr>
              <w:t>固定业务</w:t>
            </w:r>
          </w:p>
        </w:tc>
      </w:tr>
      <w:tr w:rsidR="00A74B43" w14:paraId="12AA296D" w14:textId="77777777" w:rsidTr="00AC1927">
        <w:tc>
          <w:tcPr>
            <w:tcW w:w="1140" w:type="dxa"/>
            <w:tcBorders>
              <w:top w:val="nil"/>
              <w:left w:val="single" w:sz="12" w:space="0" w:color="000080"/>
              <w:bottom w:val="nil"/>
              <w:right w:val="nil"/>
            </w:tcBorders>
            <w:shd w:val="clear" w:color="auto" w:fill="auto"/>
          </w:tcPr>
          <w:p w14:paraId="19C69964" w14:textId="77777777" w:rsidR="00A74B43" w:rsidRPr="002D2450" w:rsidRDefault="00A74B43" w:rsidP="00BF4E74">
            <w:pPr>
              <w:spacing w:before="30" w:after="30"/>
              <w:ind w:left="57"/>
              <w:jc w:val="left"/>
              <w:rPr>
                <w:rFonts w:eastAsia="Times New Roman" w:hAnsi="Times New Roman Bold"/>
                <w:b/>
                <w:color w:val="000080"/>
                <w:sz w:val="20"/>
                <w:lang w:val="en-US"/>
              </w:rPr>
            </w:pPr>
            <w:r w:rsidRPr="004E759F">
              <w:rPr>
                <w:rFonts w:eastAsia="Times New Roman" w:hAnsi="Times New Roman Bold" w:hint="eastAsia"/>
                <w:b/>
                <w:sz w:val="20"/>
                <w:lang w:val="en-US"/>
              </w:rPr>
              <w:t>M</w:t>
            </w:r>
          </w:p>
        </w:tc>
        <w:tc>
          <w:tcPr>
            <w:tcW w:w="8220" w:type="dxa"/>
            <w:tcBorders>
              <w:top w:val="nil"/>
              <w:left w:val="nil"/>
              <w:bottom w:val="nil"/>
              <w:right w:val="single" w:sz="12" w:space="0" w:color="000080"/>
            </w:tcBorders>
            <w:shd w:val="clear" w:color="auto" w:fill="auto"/>
          </w:tcPr>
          <w:p w14:paraId="72F741F4" w14:textId="77777777" w:rsidR="00A74B43" w:rsidRPr="002D2450" w:rsidRDefault="00A74B43" w:rsidP="007242EE">
            <w:pPr>
              <w:spacing w:before="30" w:after="30"/>
              <w:jc w:val="left"/>
              <w:rPr>
                <w:rFonts w:eastAsia="Times New Roman" w:hAnsi="Times New Roman Bold"/>
                <w:b/>
                <w:color w:val="000080"/>
                <w:sz w:val="20"/>
                <w:lang w:val="en-US" w:eastAsia="zh-CN"/>
              </w:rPr>
            </w:pPr>
            <w:r w:rsidRPr="004E759F">
              <w:rPr>
                <w:rFonts w:ascii="SimSun" w:hAnsi="SimSun" w:cs="SimSun" w:hint="eastAsia"/>
                <w:bCs/>
                <w:sz w:val="20"/>
                <w:lang w:val="en-US" w:eastAsia="zh-CN"/>
              </w:rPr>
              <w:t>移动、无线电测定、业余无线电以及相关卫星业务</w:t>
            </w:r>
          </w:p>
        </w:tc>
      </w:tr>
      <w:tr w:rsidR="00A74B43" w14:paraId="4DC264DB" w14:textId="77777777" w:rsidTr="0026343E">
        <w:tc>
          <w:tcPr>
            <w:tcW w:w="1140" w:type="dxa"/>
            <w:tcBorders>
              <w:top w:val="nil"/>
              <w:left w:val="single" w:sz="12" w:space="0" w:color="000080"/>
              <w:bottom w:val="nil"/>
              <w:right w:val="nil"/>
            </w:tcBorders>
            <w:shd w:val="clear" w:color="auto" w:fill="F2F2F2" w:themeFill="background1" w:themeFillShade="F2"/>
          </w:tcPr>
          <w:p w14:paraId="2503F0C6" w14:textId="77777777" w:rsidR="00A74B43" w:rsidRPr="002D2450" w:rsidRDefault="00A74B43" w:rsidP="00BF4E74">
            <w:pPr>
              <w:spacing w:before="30" w:after="30"/>
              <w:ind w:left="57"/>
              <w:jc w:val="left"/>
              <w:rPr>
                <w:b/>
                <w:bCs/>
                <w:noProof/>
                <w:sz w:val="20"/>
                <w:lang w:val="en-US" w:eastAsia="zh-CN"/>
              </w:rPr>
            </w:pPr>
            <w:r w:rsidRPr="004E759F">
              <w:rPr>
                <w:rFonts w:eastAsia="Times New Roman" w:hAnsi="Times New Roman Bold" w:hint="eastAsia"/>
                <w:b/>
                <w:color w:val="000080"/>
                <w:sz w:val="20"/>
                <w:lang w:val="en-US"/>
              </w:rPr>
              <w:t>P</w:t>
            </w:r>
          </w:p>
        </w:tc>
        <w:tc>
          <w:tcPr>
            <w:tcW w:w="8220" w:type="dxa"/>
            <w:tcBorders>
              <w:top w:val="nil"/>
              <w:left w:val="nil"/>
              <w:bottom w:val="nil"/>
              <w:right w:val="single" w:sz="12" w:space="0" w:color="000080"/>
            </w:tcBorders>
            <w:shd w:val="clear" w:color="auto" w:fill="F2F2F2" w:themeFill="background1" w:themeFillShade="F2"/>
          </w:tcPr>
          <w:p w14:paraId="23389BEC" w14:textId="77777777" w:rsidR="00A74B43" w:rsidRPr="002D2450" w:rsidRDefault="00A74B43" w:rsidP="00BF4E74">
            <w:pPr>
              <w:spacing w:before="30" w:after="30"/>
              <w:jc w:val="left"/>
              <w:rPr>
                <w:noProof/>
                <w:sz w:val="20"/>
                <w:lang w:val="en-US" w:eastAsia="zh-CN"/>
              </w:rPr>
            </w:pPr>
            <w:r w:rsidRPr="004E759F">
              <w:rPr>
                <w:rFonts w:ascii="SimSun" w:hAnsi="SimSun" w:cs="SimSun" w:hint="eastAsia"/>
                <w:b/>
                <w:color w:val="000080"/>
                <w:sz w:val="20"/>
                <w:lang w:val="en-US" w:eastAsia="zh-CN"/>
              </w:rPr>
              <w:t>无线电波传播</w:t>
            </w:r>
          </w:p>
        </w:tc>
      </w:tr>
      <w:tr w:rsidR="00A74B43" w14:paraId="5720B93A" w14:textId="77777777" w:rsidTr="00BF4E74">
        <w:tc>
          <w:tcPr>
            <w:tcW w:w="1140" w:type="dxa"/>
            <w:tcBorders>
              <w:top w:val="nil"/>
              <w:left w:val="single" w:sz="12" w:space="0" w:color="000080"/>
              <w:bottom w:val="nil"/>
              <w:right w:val="nil"/>
            </w:tcBorders>
          </w:tcPr>
          <w:p w14:paraId="35A4014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6FD19A7E" w14:textId="77777777" w:rsidR="00A74B43" w:rsidRPr="002D2450"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sidRPr="002D2450">
              <w:rPr>
                <w:rFonts w:hint="eastAsia"/>
                <w:noProof/>
                <w:sz w:val="20"/>
                <w:lang w:val="en-US" w:eastAsia="zh-CN"/>
              </w:rPr>
              <w:t>射电天文</w:t>
            </w:r>
          </w:p>
        </w:tc>
      </w:tr>
      <w:tr w:rsidR="00A74B43" w14:paraId="619BAAE0" w14:textId="77777777" w:rsidTr="00BF4E74">
        <w:tc>
          <w:tcPr>
            <w:tcW w:w="1140" w:type="dxa"/>
            <w:tcBorders>
              <w:top w:val="nil"/>
              <w:left w:val="single" w:sz="12" w:space="0" w:color="000080"/>
              <w:bottom w:val="nil"/>
              <w:right w:val="nil"/>
            </w:tcBorders>
          </w:tcPr>
          <w:p w14:paraId="1D6EBDD0"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3C74A2F0"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20016A55" w14:textId="77777777" w:rsidTr="00BF4E74">
        <w:tc>
          <w:tcPr>
            <w:tcW w:w="1140" w:type="dxa"/>
            <w:tcBorders>
              <w:top w:val="nil"/>
              <w:left w:val="single" w:sz="12" w:space="0" w:color="000080"/>
              <w:bottom w:val="nil"/>
              <w:right w:val="nil"/>
            </w:tcBorders>
          </w:tcPr>
          <w:p w14:paraId="2BF73D7A"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46FE2C97"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2775EB9F" w14:textId="77777777" w:rsidTr="00BF4E74">
        <w:tc>
          <w:tcPr>
            <w:tcW w:w="1140" w:type="dxa"/>
            <w:tcBorders>
              <w:top w:val="nil"/>
              <w:left w:val="single" w:sz="12" w:space="0" w:color="000080"/>
              <w:bottom w:val="nil"/>
              <w:right w:val="nil"/>
            </w:tcBorders>
            <w:shd w:val="clear" w:color="auto" w:fill="auto"/>
          </w:tcPr>
          <w:p w14:paraId="715911AC"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107E8AD"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2C3BA268" w14:textId="77777777" w:rsidTr="00BF4E74">
        <w:tc>
          <w:tcPr>
            <w:tcW w:w="1140" w:type="dxa"/>
            <w:tcBorders>
              <w:top w:val="nil"/>
              <w:left w:val="single" w:sz="12" w:space="0" w:color="000080"/>
              <w:bottom w:val="nil"/>
              <w:right w:val="nil"/>
            </w:tcBorders>
          </w:tcPr>
          <w:p w14:paraId="71DD0422"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6F47BBB"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02DCA98" w14:textId="77777777" w:rsidTr="00BF4E74">
        <w:tc>
          <w:tcPr>
            <w:tcW w:w="1140" w:type="dxa"/>
            <w:tcBorders>
              <w:top w:val="nil"/>
              <w:left w:val="single" w:sz="12" w:space="0" w:color="000080"/>
              <w:bottom w:val="nil"/>
              <w:right w:val="nil"/>
            </w:tcBorders>
            <w:shd w:val="clear" w:color="auto" w:fill="FFFFFF"/>
          </w:tcPr>
          <w:p w14:paraId="06D231B9"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8CA33B0"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4DBF820C" w14:textId="77777777" w:rsidTr="00BF4E74">
        <w:tc>
          <w:tcPr>
            <w:tcW w:w="1140" w:type="dxa"/>
            <w:tcBorders>
              <w:top w:val="nil"/>
              <w:left w:val="single" w:sz="12" w:space="0" w:color="000080"/>
              <w:bottom w:val="nil"/>
              <w:right w:val="nil"/>
            </w:tcBorders>
            <w:shd w:val="clear" w:color="auto" w:fill="FFFFFF"/>
          </w:tcPr>
          <w:p w14:paraId="47C1F30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769503CB"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123449CF" w14:textId="77777777" w:rsidTr="00BF4E74">
        <w:tc>
          <w:tcPr>
            <w:tcW w:w="1140" w:type="dxa"/>
            <w:tcBorders>
              <w:top w:val="nil"/>
              <w:left w:val="single" w:sz="12" w:space="0" w:color="000080"/>
              <w:bottom w:val="nil"/>
              <w:right w:val="nil"/>
            </w:tcBorders>
            <w:shd w:val="clear" w:color="auto" w:fill="FFFFFF"/>
          </w:tcPr>
          <w:p w14:paraId="46ECF793"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0BE2ADDA"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0D98831B" w14:textId="77777777" w:rsidTr="00BF4E74">
        <w:tc>
          <w:tcPr>
            <w:tcW w:w="1140" w:type="dxa"/>
            <w:tcBorders>
              <w:top w:val="nil"/>
              <w:left w:val="single" w:sz="12" w:space="0" w:color="000080"/>
              <w:bottom w:val="single" w:sz="12" w:space="0" w:color="000080"/>
              <w:right w:val="nil"/>
            </w:tcBorders>
            <w:shd w:val="clear" w:color="auto" w:fill="FFFFFF"/>
          </w:tcPr>
          <w:p w14:paraId="7B0033DB"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51D25876"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2EEA6D4A" w14:textId="77777777" w:rsidR="00A74B43" w:rsidRDefault="00A74B43" w:rsidP="00A74B43">
      <w:pPr>
        <w:spacing w:before="30" w:after="30"/>
        <w:jc w:val="center"/>
        <w:rPr>
          <w:noProof/>
          <w:sz w:val="20"/>
          <w:lang w:val="en-US" w:eastAsia="zh-CN"/>
        </w:rPr>
      </w:pPr>
    </w:p>
    <w:p w14:paraId="726F787C"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52D92146" w14:textId="77777777" w:rsidTr="00BF4E74">
        <w:tc>
          <w:tcPr>
            <w:tcW w:w="9360" w:type="dxa"/>
          </w:tcPr>
          <w:p w14:paraId="396E2DA0"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6EDE6593" w14:textId="77777777" w:rsidR="00D5024B" w:rsidRDefault="00D5024B" w:rsidP="00D5024B">
      <w:pPr>
        <w:jc w:val="center"/>
        <w:rPr>
          <w:sz w:val="22"/>
          <w:lang w:val="en-US" w:eastAsia="zh-CN"/>
        </w:rPr>
      </w:pPr>
    </w:p>
    <w:p w14:paraId="64EBAEDD"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0A034DE" w14:textId="6F34A825" w:rsidR="00D5024B" w:rsidRPr="002F5199" w:rsidRDefault="00E626FB" w:rsidP="00E626FB">
      <w:pPr>
        <w:spacing w:before="0"/>
        <w:jc w:val="right"/>
        <w:rPr>
          <w:sz w:val="20"/>
          <w:lang w:val="en-US" w:eastAsia="zh-CN"/>
        </w:rPr>
      </w:pPr>
      <w:r>
        <w:rPr>
          <w:rFonts w:hint="eastAsia"/>
          <w:noProof/>
          <w:sz w:val="20"/>
          <w:lang w:val="en-US" w:eastAsia="zh-CN"/>
        </w:rPr>
        <w:t>202</w:t>
      </w:r>
      <w:r w:rsidR="000F1F99">
        <w:rPr>
          <w:noProof/>
          <w:sz w:val="20"/>
          <w:lang w:val="en-US" w:eastAsia="zh-CN"/>
        </w:rPr>
        <w:t>4</w:t>
      </w:r>
      <w:r>
        <w:rPr>
          <w:rFonts w:hint="eastAsia"/>
          <w:noProof/>
          <w:sz w:val="20"/>
          <w:lang w:val="en-US" w:eastAsia="zh-CN"/>
        </w:rPr>
        <w:t>年，日内瓦</w:t>
      </w:r>
    </w:p>
    <w:p w14:paraId="5D1907A8" w14:textId="77777777" w:rsidR="00D5024B" w:rsidRDefault="00D5024B" w:rsidP="005839A0">
      <w:pPr>
        <w:spacing w:before="0"/>
        <w:jc w:val="center"/>
        <w:rPr>
          <w:sz w:val="22"/>
          <w:lang w:val="en-US" w:eastAsia="zh-CN"/>
        </w:rPr>
      </w:pPr>
    </w:p>
    <w:p w14:paraId="24479E29" w14:textId="2F076ACF"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0F1F99">
        <w:rPr>
          <w:noProof/>
          <w:sz w:val="20"/>
          <w:lang w:val="en-US" w:eastAsia="zh-CN"/>
        </w:rPr>
        <w:t>4</w:t>
      </w:r>
    </w:p>
    <w:p w14:paraId="6A8B5479" w14:textId="77777777" w:rsidR="007565CC" w:rsidRDefault="00ED0D47" w:rsidP="00ED0D47">
      <w:pPr>
        <w:spacing w:before="160"/>
        <w:ind w:firstLineChars="200" w:firstLine="360"/>
        <w:rPr>
          <w:i/>
          <w:sz w:val="20"/>
          <w:lang w:val="en-US" w:eastAsia="zh-CN"/>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7E348E07" w14:textId="53448C28" w:rsidR="00B874C6" w:rsidRPr="00B874C6" w:rsidRDefault="004E759F" w:rsidP="002D2450">
      <w:pPr>
        <w:pStyle w:val="RecNo"/>
        <w:spacing w:before="0"/>
        <w:rPr>
          <w:lang w:val="en-US" w:eastAsia="zh-CN"/>
        </w:rPr>
      </w:pPr>
      <w:bookmarkStart w:id="1" w:name="irecnoe"/>
      <w:bookmarkEnd w:id="1"/>
      <w:r>
        <w:rPr>
          <w:rStyle w:val="href"/>
          <w:lang w:val="en-US" w:eastAsia="zh-CN"/>
        </w:rPr>
        <w:lastRenderedPageBreak/>
        <w:t>ITU-R P.371-9</w:t>
      </w:r>
      <w:r>
        <w:rPr>
          <w:lang w:eastAsia="zh-CN"/>
        </w:rPr>
        <w:t>建议</w:t>
      </w:r>
      <w:r>
        <w:rPr>
          <w:rFonts w:ascii="SimSun" w:hAnsi="SimSun" w:cs="SimSun" w:hint="eastAsia"/>
          <w:lang w:eastAsia="zh-CN"/>
        </w:rPr>
        <w:t>书</w:t>
      </w:r>
    </w:p>
    <w:p w14:paraId="08B32251" w14:textId="1D1DAF61" w:rsidR="002D2450" w:rsidRPr="00870226" w:rsidRDefault="004E759F" w:rsidP="002D2450">
      <w:pPr>
        <w:pStyle w:val="Rectitle"/>
        <w:rPr>
          <w:lang w:eastAsia="zh-CN"/>
        </w:rPr>
      </w:pPr>
      <w:r>
        <w:rPr>
          <w:lang w:eastAsia="zh-CN"/>
        </w:rPr>
        <w:t>长期电离层预测指标的选择</w:t>
      </w:r>
    </w:p>
    <w:p w14:paraId="7D06A769" w14:textId="371C2851" w:rsidR="002D2450" w:rsidRDefault="00590AC5" w:rsidP="002D2450">
      <w:pPr>
        <w:pStyle w:val="Recdate"/>
        <w:rPr>
          <w:lang w:eastAsia="zh-CN"/>
        </w:rPr>
      </w:pPr>
      <w:r>
        <w:rPr>
          <w:rFonts w:hint="eastAsia"/>
          <w:lang w:eastAsia="zh-CN"/>
        </w:rPr>
        <w:t>（</w:t>
      </w:r>
      <w:r w:rsidR="004E759F">
        <w:rPr>
          <w:lang w:eastAsia="zh-CN"/>
        </w:rPr>
        <w:t>1963-1970-1974-1978-1982-1986-1990-1995-1999-2023</w:t>
      </w:r>
      <w:r w:rsidR="004E759F">
        <w:rPr>
          <w:rFonts w:hint="eastAsia"/>
          <w:lang w:eastAsia="zh-CN"/>
        </w:rPr>
        <w:t>年</w:t>
      </w:r>
      <w:r>
        <w:rPr>
          <w:rFonts w:hint="eastAsia"/>
          <w:lang w:eastAsia="zh-CN"/>
        </w:rPr>
        <w:t>）</w:t>
      </w:r>
    </w:p>
    <w:p w14:paraId="072396A8" w14:textId="77777777" w:rsidR="002D2450" w:rsidRDefault="002D2450" w:rsidP="008D2B3F">
      <w:pPr>
        <w:pStyle w:val="HeadingSum"/>
        <w:rPr>
          <w:lang w:eastAsia="zh-CN"/>
        </w:rPr>
      </w:pPr>
      <w:bookmarkStart w:id="2" w:name="_Toc45616533"/>
      <w:bookmarkStart w:id="3" w:name="_Toc45616831"/>
      <w:r>
        <w:rPr>
          <w:rFonts w:hint="eastAsia"/>
          <w:lang w:eastAsia="zh-CN"/>
        </w:rPr>
        <w:t>范围</w:t>
      </w:r>
    </w:p>
    <w:p w14:paraId="7B5755BD" w14:textId="60390EE5" w:rsidR="002D2450" w:rsidRPr="008A03F0" w:rsidRDefault="004E759F" w:rsidP="00A637EF">
      <w:pPr>
        <w:spacing w:after="360"/>
        <w:ind w:firstLineChars="200" w:firstLine="480"/>
        <w:rPr>
          <w:szCs w:val="24"/>
          <w:lang w:eastAsia="zh-CN"/>
        </w:rPr>
      </w:pPr>
      <w:r w:rsidRPr="008A03F0">
        <w:rPr>
          <w:szCs w:val="24"/>
          <w:lang w:val="en-GB" w:eastAsia="zh-CN"/>
        </w:rPr>
        <w:t>本建议书提供了一系列计算长期电离层指数的关系，这些指标用于预测电离层特性。</w:t>
      </w:r>
    </w:p>
    <w:p w14:paraId="60812207" w14:textId="77777777" w:rsidR="002D2450" w:rsidRDefault="002D2450" w:rsidP="002D2450">
      <w:pPr>
        <w:pStyle w:val="Headingb"/>
        <w:rPr>
          <w:lang w:eastAsia="zh-CN"/>
        </w:rPr>
      </w:pPr>
      <w:r>
        <w:rPr>
          <w:rFonts w:hint="eastAsia"/>
          <w:lang w:val="en-US" w:eastAsia="zh-CN"/>
        </w:rPr>
        <w:t>关键词</w:t>
      </w:r>
    </w:p>
    <w:p w14:paraId="550355CF" w14:textId="10BB43A4" w:rsidR="002D2450" w:rsidRPr="000F1F99" w:rsidRDefault="004E759F" w:rsidP="002D2450">
      <w:pPr>
        <w:ind w:firstLineChars="200" w:firstLine="480"/>
        <w:rPr>
          <w:lang w:eastAsia="zh-CN"/>
        </w:rPr>
      </w:pPr>
      <w:r>
        <w:rPr>
          <w:lang w:eastAsia="zh-CN"/>
        </w:rPr>
        <w:t>电离层特性</w:t>
      </w:r>
      <w:r>
        <w:rPr>
          <w:rFonts w:hint="eastAsia"/>
          <w:lang w:eastAsia="zh-CN"/>
        </w:rPr>
        <w:t>、</w:t>
      </w:r>
      <w:r>
        <w:rPr>
          <w:lang w:eastAsia="zh-CN"/>
        </w:rPr>
        <w:t>太阳无线电噪声通量</w:t>
      </w:r>
      <w:r>
        <w:rPr>
          <w:rFonts w:hint="eastAsia"/>
          <w:lang w:eastAsia="zh-CN"/>
        </w:rPr>
        <w:t>、</w:t>
      </w:r>
      <w:r>
        <w:rPr>
          <w:lang w:eastAsia="zh-CN"/>
        </w:rPr>
        <w:t>太阳黑子数</w:t>
      </w:r>
      <w:r>
        <w:rPr>
          <w:rFonts w:hint="eastAsia"/>
          <w:lang w:eastAsia="zh-CN"/>
        </w:rPr>
        <w:t>、</w:t>
      </w:r>
      <w:r>
        <w:rPr>
          <w:lang w:eastAsia="zh-CN"/>
        </w:rPr>
        <w:t>M</w:t>
      </w:r>
      <w:r>
        <w:rPr>
          <w:lang w:eastAsia="zh-CN"/>
        </w:rPr>
        <w:t>（</w:t>
      </w:r>
      <w:r>
        <w:rPr>
          <w:lang w:eastAsia="zh-CN"/>
        </w:rPr>
        <w:t>3000</w:t>
      </w:r>
      <w:r>
        <w:rPr>
          <w:lang w:eastAsia="zh-CN"/>
        </w:rPr>
        <w:t>）</w:t>
      </w:r>
      <w:r>
        <w:rPr>
          <w:lang w:eastAsia="zh-CN"/>
        </w:rPr>
        <w:t>F2</w:t>
      </w:r>
    </w:p>
    <w:p w14:paraId="5AEA4522" w14:textId="77777777" w:rsidR="004E759F" w:rsidRDefault="004E759F" w:rsidP="000F1F99">
      <w:pPr>
        <w:pStyle w:val="Headingb"/>
        <w:spacing w:before="240"/>
        <w:rPr>
          <w:lang w:eastAsia="zh-CN"/>
        </w:rPr>
      </w:pPr>
      <w:r>
        <w:rPr>
          <w:lang w:eastAsia="zh-CN"/>
        </w:rPr>
        <w:t>缩略语</w:t>
      </w:r>
      <w:r>
        <w:rPr>
          <w:lang w:eastAsia="zh-CN"/>
        </w:rPr>
        <w:t>/</w:t>
      </w:r>
      <w:r>
        <w:rPr>
          <w:lang w:eastAsia="zh-CN"/>
        </w:rPr>
        <w:t>词汇表</w:t>
      </w:r>
    </w:p>
    <w:p w14:paraId="686B0E81" w14:textId="77777777" w:rsidR="004E759F" w:rsidRDefault="004E759F" w:rsidP="004E759F">
      <w:pPr>
        <w:tabs>
          <w:tab w:val="clear" w:pos="794"/>
        </w:tabs>
        <w:rPr>
          <w:lang w:eastAsia="zh-CN"/>
        </w:rPr>
      </w:pPr>
      <w:r>
        <w:rPr>
          <w:lang w:eastAsia="zh-CN"/>
        </w:rPr>
        <w:t>MUF</w:t>
      </w:r>
      <w:r>
        <w:rPr>
          <w:lang w:eastAsia="zh-CN"/>
        </w:rPr>
        <w:t>：</w:t>
      </w:r>
      <w:r>
        <w:rPr>
          <w:lang w:eastAsia="zh-CN"/>
        </w:rPr>
        <w:tab/>
      </w:r>
      <w:r>
        <w:rPr>
          <w:lang w:eastAsia="zh-CN"/>
        </w:rPr>
        <w:t>最高可用频率</w:t>
      </w:r>
    </w:p>
    <w:p w14:paraId="6E184CF1" w14:textId="77777777" w:rsidR="004E759F" w:rsidRDefault="004E759F" w:rsidP="004E759F">
      <w:pPr>
        <w:tabs>
          <w:tab w:val="clear" w:pos="794"/>
        </w:tabs>
        <w:rPr>
          <w:lang w:eastAsia="zh-CN"/>
        </w:rPr>
      </w:pPr>
      <w:r>
        <w:rPr>
          <w:i/>
          <w:lang w:eastAsia="zh-CN"/>
        </w:rPr>
        <w:t>R</w:t>
      </w:r>
      <w:proofErr w:type="gramStart"/>
      <w:r>
        <w:rPr>
          <w:position w:val="-4"/>
          <w:sz w:val="16"/>
          <w:lang w:eastAsia="zh-CN"/>
        </w:rPr>
        <w:t>12</w:t>
      </w:r>
      <w:r>
        <w:rPr>
          <w:lang w:eastAsia="zh-CN"/>
        </w:rPr>
        <w:t>:</w:t>
      </w:r>
      <w:proofErr w:type="gramEnd"/>
      <w:r>
        <w:rPr>
          <w:lang w:eastAsia="zh-CN"/>
        </w:rPr>
        <w:tab/>
        <w:t>12</w:t>
      </w:r>
      <w:r>
        <w:rPr>
          <w:lang w:eastAsia="zh-CN"/>
        </w:rPr>
        <w:t>个月连续平均太阳黑子数</w:t>
      </w:r>
    </w:p>
    <w:p w14:paraId="354CB0D6" w14:textId="77777777" w:rsidR="004E759F" w:rsidRDefault="004E759F" w:rsidP="004E759F">
      <w:pPr>
        <w:tabs>
          <w:tab w:val="clear" w:pos="794"/>
        </w:tabs>
        <w:rPr>
          <w:lang w:eastAsia="zh-CN"/>
        </w:rPr>
      </w:pPr>
      <w:r>
        <w:sym w:font="Symbol" w:char="F046"/>
      </w:r>
      <w:r>
        <w:rPr>
          <w:rFonts w:ascii="Symbol" w:hAnsi="Symbol"/>
          <w:lang w:eastAsia="zh-CN"/>
        </w:rPr>
        <w:t></w:t>
      </w:r>
      <w:r>
        <w:rPr>
          <w:rFonts w:ascii="Symbol" w:hAnsi="Symbol"/>
          <w:lang w:eastAsia="zh-CN"/>
        </w:rPr>
        <w:t></w:t>
      </w:r>
      <w:r>
        <w:rPr>
          <w:rFonts w:ascii="Symbol" w:hAnsi="Symbol"/>
          <w:lang w:eastAsia="zh-CN"/>
        </w:rPr>
        <w:tab/>
      </w:r>
      <w:r>
        <w:rPr>
          <w:lang w:eastAsia="zh-CN"/>
        </w:rPr>
        <w:t>波长约为</w:t>
      </w:r>
      <w:r>
        <w:rPr>
          <w:lang w:eastAsia="zh-CN"/>
        </w:rPr>
        <w:t>10 cm</w:t>
      </w:r>
      <w:r>
        <w:rPr>
          <w:lang w:eastAsia="zh-CN"/>
        </w:rPr>
        <w:t>的太阳无线电噪声通量</w:t>
      </w:r>
    </w:p>
    <w:p w14:paraId="5A28E22C" w14:textId="77777777" w:rsidR="004E759F" w:rsidRDefault="004E759F" w:rsidP="004E759F">
      <w:pPr>
        <w:tabs>
          <w:tab w:val="clear" w:pos="794"/>
        </w:tabs>
        <w:rPr>
          <w:lang w:eastAsia="zh-CN"/>
        </w:rPr>
      </w:pPr>
      <w:bookmarkStart w:id="4" w:name="_Hlk144195674"/>
      <w:r>
        <w:sym w:font="Symbol" w:char="F046"/>
      </w:r>
      <w:proofErr w:type="gramStart"/>
      <w:r>
        <w:rPr>
          <w:vertAlign w:val="subscript"/>
          <w:lang w:eastAsia="zh-CN"/>
        </w:rPr>
        <w:t>12</w:t>
      </w:r>
      <w:r>
        <w:rPr>
          <w:lang w:eastAsia="zh-CN"/>
        </w:rPr>
        <w:t>:</w:t>
      </w:r>
      <w:proofErr w:type="gramEnd"/>
      <w:r>
        <w:rPr>
          <w:lang w:eastAsia="zh-CN"/>
        </w:rPr>
        <w:tab/>
        <w:t>2</w:t>
      </w:r>
      <w:r>
        <w:rPr>
          <w:rFonts w:ascii="Tms Rmn" w:hAnsi="Tms Rmn"/>
          <w:sz w:val="12"/>
          <w:lang w:eastAsia="zh-CN"/>
        </w:rPr>
        <w:t> </w:t>
      </w:r>
      <w:r>
        <w:rPr>
          <w:lang w:eastAsia="zh-CN"/>
        </w:rPr>
        <w:t>800 MHz</w:t>
      </w:r>
      <w:r>
        <w:rPr>
          <w:lang w:eastAsia="zh-CN"/>
        </w:rPr>
        <w:t>太阳无线电噪声通量</w:t>
      </w:r>
      <w:r>
        <w:sym w:font="Symbol" w:char="F046"/>
      </w:r>
      <w:r>
        <w:rPr>
          <w:rFonts w:hint="eastAsia"/>
          <w:lang w:eastAsia="zh-CN"/>
        </w:rPr>
        <w:t>的</w:t>
      </w:r>
      <w:r>
        <w:rPr>
          <w:lang w:eastAsia="zh-CN"/>
        </w:rPr>
        <w:t>12</w:t>
      </w:r>
      <w:r>
        <w:rPr>
          <w:lang w:eastAsia="zh-CN"/>
        </w:rPr>
        <w:t>个月连续平均值</w:t>
      </w:r>
    </w:p>
    <w:bookmarkEnd w:id="4"/>
    <w:p w14:paraId="6D79A96B" w14:textId="77777777" w:rsidR="004E759F" w:rsidRPr="008A03F0" w:rsidRDefault="004E759F" w:rsidP="008A03F0">
      <w:pPr>
        <w:pStyle w:val="Normalaftertitle0"/>
        <w:rPr>
          <w:lang w:eastAsia="zh-CN"/>
        </w:rPr>
      </w:pPr>
      <w:r w:rsidRPr="008A03F0">
        <w:rPr>
          <w:rFonts w:hint="eastAsia"/>
          <w:lang w:eastAsia="zh-CN"/>
        </w:rPr>
        <w:t>国际电联无线电通信全会，</w:t>
      </w:r>
    </w:p>
    <w:p w14:paraId="6F655C3D" w14:textId="77777777" w:rsidR="004E759F" w:rsidRPr="007577F2" w:rsidRDefault="004E759F" w:rsidP="004E759F">
      <w:pPr>
        <w:pStyle w:val="Call"/>
        <w:rPr>
          <w:lang w:eastAsia="zh-CN"/>
        </w:rPr>
      </w:pPr>
      <w:r w:rsidRPr="007577F2">
        <w:rPr>
          <w:rFonts w:hint="eastAsia"/>
          <w:lang w:eastAsia="zh-CN"/>
        </w:rPr>
        <w:t>做出</w:t>
      </w:r>
      <w:r w:rsidRPr="007577F2">
        <w:rPr>
          <w:lang w:eastAsia="zh-CN"/>
        </w:rPr>
        <w:t>建议</w:t>
      </w:r>
    </w:p>
    <w:p w14:paraId="1E907F6E" w14:textId="1368B84C" w:rsidR="004E759F" w:rsidRDefault="004E759F" w:rsidP="004E759F">
      <w:pPr>
        <w:rPr>
          <w:lang w:eastAsia="zh-CN"/>
        </w:rPr>
      </w:pPr>
      <w:r>
        <w:rPr>
          <w:b/>
          <w:lang w:eastAsia="zh-CN"/>
        </w:rPr>
        <w:t>1</w:t>
      </w:r>
      <w:r>
        <w:rPr>
          <w:lang w:eastAsia="zh-CN"/>
        </w:rPr>
        <w:tab/>
        <w:t>12</w:t>
      </w:r>
      <w:r>
        <w:rPr>
          <w:lang w:eastAsia="zh-CN"/>
        </w:rPr>
        <w:t>个月连续平均太阳黑子数</w:t>
      </w:r>
      <w:r>
        <w:rPr>
          <w:i/>
          <w:lang w:eastAsia="zh-CN"/>
        </w:rPr>
        <w:t>R</w:t>
      </w:r>
      <w:r>
        <w:rPr>
          <w:position w:val="-4"/>
          <w:sz w:val="16"/>
          <w:lang w:eastAsia="zh-CN"/>
        </w:rPr>
        <w:t>12</w:t>
      </w:r>
      <w:r>
        <w:rPr>
          <w:lang w:eastAsia="zh-CN"/>
        </w:rPr>
        <w:t>或</w:t>
      </w:r>
      <w:r>
        <w:rPr>
          <w:lang w:eastAsia="zh-CN"/>
        </w:rPr>
        <w:t>2</w:t>
      </w:r>
      <w:r>
        <w:rPr>
          <w:rFonts w:ascii="Tms Rmn" w:hAnsi="Tms Rmn"/>
          <w:sz w:val="12"/>
          <w:lang w:eastAsia="zh-CN"/>
        </w:rPr>
        <w:t> </w:t>
      </w:r>
      <w:r>
        <w:rPr>
          <w:lang w:eastAsia="zh-CN"/>
        </w:rPr>
        <w:t>800 MHz</w:t>
      </w:r>
      <w:r>
        <w:rPr>
          <w:lang w:eastAsia="zh-CN"/>
        </w:rPr>
        <w:t>太阳无线电噪声通量</w:t>
      </w:r>
      <w:r>
        <w:sym w:font="Symbol" w:char="F046"/>
      </w:r>
      <w:r>
        <w:rPr>
          <w:rFonts w:hint="eastAsia"/>
          <w:lang w:eastAsia="zh-CN"/>
        </w:rPr>
        <w:t>的</w:t>
      </w:r>
      <w:r>
        <w:rPr>
          <w:lang w:eastAsia="zh-CN"/>
        </w:rPr>
        <w:t>12</w:t>
      </w:r>
      <w:r>
        <w:rPr>
          <w:lang w:eastAsia="zh-CN"/>
        </w:rPr>
        <w:t>个月连续平均值（即</w:t>
      </w:r>
      <w:r>
        <w:sym w:font="Symbol" w:char="F046"/>
      </w:r>
      <w:r>
        <w:rPr>
          <w:vertAlign w:val="subscript"/>
          <w:lang w:eastAsia="zh-CN"/>
        </w:rPr>
        <w:t>12</w:t>
      </w:r>
      <w:r>
        <w:rPr>
          <w:lang w:eastAsia="zh-CN"/>
        </w:rPr>
        <w:t>）作为预测所有时间尺度上</w:t>
      </w:r>
      <w:r>
        <w:rPr>
          <w:lang w:eastAsia="zh-CN"/>
        </w:rPr>
        <w:t>foF2</w:t>
      </w:r>
      <w:r>
        <w:rPr>
          <w:lang w:eastAsia="zh-CN"/>
        </w:rPr>
        <w:t>和</w:t>
      </w:r>
      <w:r>
        <w:rPr>
          <w:lang w:eastAsia="zh-CN"/>
        </w:rPr>
        <w:t>M</w:t>
      </w:r>
      <w:r>
        <w:rPr>
          <w:lang w:eastAsia="zh-CN"/>
        </w:rPr>
        <w:t>（</w:t>
      </w:r>
      <w:r>
        <w:rPr>
          <w:lang w:eastAsia="zh-CN"/>
        </w:rPr>
        <w:t>3000</w:t>
      </w:r>
      <w:r>
        <w:rPr>
          <w:lang w:eastAsia="zh-CN"/>
        </w:rPr>
        <w:t>）</w:t>
      </w:r>
      <w:r>
        <w:rPr>
          <w:lang w:eastAsia="zh-CN"/>
        </w:rPr>
        <w:t>F2</w:t>
      </w:r>
      <w:r>
        <w:rPr>
          <w:lang w:eastAsia="zh-CN"/>
        </w:rPr>
        <w:t>月中值的首选指数，使用这些指数中的任何一个</w:t>
      </w:r>
      <w:r>
        <w:rPr>
          <w:rFonts w:hint="eastAsia"/>
          <w:lang w:eastAsia="zh-CN"/>
        </w:rPr>
        <w:t>均</w:t>
      </w:r>
      <w:r>
        <w:rPr>
          <w:lang w:eastAsia="zh-CN"/>
        </w:rPr>
        <w:t>应获得基本相同的结果</w:t>
      </w:r>
      <w:r w:rsidR="008A03F0">
        <w:rPr>
          <w:rFonts w:hint="eastAsia"/>
          <w:lang w:eastAsia="zh-CN"/>
        </w:rPr>
        <w:t>；</w:t>
      </w:r>
    </w:p>
    <w:p w14:paraId="28756EC3" w14:textId="539F3329" w:rsidR="004E759F" w:rsidRDefault="004E759F" w:rsidP="004E759F">
      <w:pPr>
        <w:rPr>
          <w:lang w:eastAsia="zh-CN"/>
        </w:rPr>
      </w:pPr>
      <w:r>
        <w:rPr>
          <w:b/>
          <w:lang w:eastAsia="zh-CN"/>
        </w:rPr>
        <w:t>2</w:t>
      </w:r>
      <w:r>
        <w:rPr>
          <w:lang w:eastAsia="zh-CN"/>
        </w:rPr>
        <w:tab/>
      </w:r>
      <w:r w:rsidR="00603D70">
        <w:rPr>
          <w:rFonts w:hint="eastAsia"/>
          <w:lang w:eastAsia="zh-CN"/>
        </w:rPr>
        <w:t>将</w:t>
      </w:r>
      <w:r>
        <w:sym w:font="Symbol" w:char="F046"/>
      </w:r>
      <w:r>
        <w:rPr>
          <w:position w:val="-4"/>
          <w:sz w:val="16"/>
          <w:lang w:eastAsia="zh-CN"/>
        </w:rPr>
        <w:t>12</w:t>
      </w:r>
      <w:r w:rsidR="00603D70">
        <w:rPr>
          <w:rFonts w:hint="eastAsia"/>
          <w:lang w:eastAsia="zh-CN"/>
        </w:rPr>
        <w:t>作为</w:t>
      </w:r>
      <w:r>
        <w:rPr>
          <w:lang w:eastAsia="zh-CN"/>
        </w:rPr>
        <w:t>预测所有时间尺度上</w:t>
      </w:r>
      <w:proofErr w:type="spellStart"/>
      <w:r>
        <w:rPr>
          <w:lang w:eastAsia="zh-CN"/>
        </w:rPr>
        <w:t>foE</w:t>
      </w:r>
      <w:proofErr w:type="spellEnd"/>
      <w:r>
        <w:rPr>
          <w:lang w:eastAsia="zh-CN"/>
        </w:rPr>
        <w:t>和</w:t>
      </w:r>
      <w:r>
        <w:rPr>
          <w:lang w:eastAsia="zh-CN"/>
        </w:rPr>
        <w:t>foF1</w:t>
      </w:r>
      <w:r>
        <w:rPr>
          <w:lang w:eastAsia="zh-CN"/>
        </w:rPr>
        <w:t>月中值的首选指标</w:t>
      </w:r>
      <w:r w:rsidR="008A03F0">
        <w:rPr>
          <w:rFonts w:hint="eastAsia"/>
          <w:lang w:eastAsia="zh-CN"/>
        </w:rPr>
        <w:t>；</w:t>
      </w:r>
    </w:p>
    <w:p w14:paraId="3C26F37A" w14:textId="76DDB547" w:rsidR="004E759F" w:rsidRDefault="004E759F" w:rsidP="004E759F">
      <w:pPr>
        <w:rPr>
          <w:lang w:eastAsia="zh-CN"/>
        </w:rPr>
      </w:pPr>
      <w:r>
        <w:rPr>
          <w:b/>
          <w:lang w:eastAsia="zh-CN"/>
        </w:rPr>
        <w:t>3</w:t>
      </w:r>
      <w:r>
        <w:rPr>
          <w:lang w:eastAsia="zh-CN"/>
        </w:rPr>
        <w:tab/>
      </w:r>
      <w:r>
        <w:rPr>
          <w:lang w:eastAsia="zh-CN"/>
        </w:rPr>
        <w:t>这些指数的预测值应通过修改后的</w:t>
      </w:r>
      <w:proofErr w:type="spellStart"/>
      <w:r>
        <w:rPr>
          <w:lang w:eastAsia="zh-CN"/>
        </w:rPr>
        <w:t>McNish</w:t>
      </w:r>
      <w:proofErr w:type="spellEnd"/>
      <w:r>
        <w:rPr>
          <w:lang w:eastAsia="zh-CN"/>
        </w:rPr>
        <w:t>-Lincoln</w:t>
      </w:r>
      <w:r>
        <w:rPr>
          <w:lang w:eastAsia="zh-CN"/>
        </w:rPr>
        <w:t>程序（见附件</w:t>
      </w:r>
      <w:r>
        <w:rPr>
          <w:lang w:eastAsia="zh-CN"/>
        </w:rPr>
        <w:t>1</w:t>
      </w:r>
      <w:r>
        <w:rPr>
          <w:lang w:eastAsia="zh-CN"/>
        </w:rPr>
        <w:t>）加以确定，方法是使用当前太阳活动周期的最新测量月指数值和未来太阳周期的过去周期数值的平均值</w:t>
      </w:r>
      <w:r w:rsidR="008A03F0">
        <w:rPr>
          <w:rFonts w:hint="eastAsia"/>
          <w:lang w:eastAsia="zh-CN"/>
        </w:rPr>
        <w:t>；</w:t>
      </w:r>
    </w:p>
    <w:p w14:paraId="3D57517C" w14:textId="712D2137" w:rsidR="004E759F" w:rsidRDefault="004E759F" w:rsidP="004E759F">
      <w:pPr>
        <w:rPr>
          <w:lang w:eastAsia="zh-CN"/>
        </w:rPr>
      </w:pPr>
      <w:r>
        <w:rPr>
          <w:b/>
          <w:lang w:eastAsia="zh-CN"/>
        </w:rPr>
        <w:t>4</w:t>
      </w:r>
      <w:r>
        <w:rPr>
          <w:lang w:eastAsia="zh-CN"/>
        </w:rPr>
        <w:tab/>
      </w:r>
      <w:r>
        <w:rPr>
          <w:lang w:eastAsia="zh-CN"/>
        </w:rPr>
        <w:t>在传播预测要求同时使用不同电离层特性数值的情况下，可以为所有这些特性采用同一指数而</w:t>
      </w:r>
      <w:r w:rsidR="0048757A">
        <w:rPr>
          <w:rFonts w:hint="eastAsia"/>
          <w:lang w:eastAsia="zh-CN"/>
        </w:rPr>
        <w:t>几乎不损失精确度</w:t>
      </w:r>
      <w:r w:rsidR="008A03F0">
        <w:rPr>
          <w:rFonts w:hint="eastAsia"/>
          <w:lang w:eastAsia="zh-CN"/>
        </w:rPr>
        <w:t>；</w:t>
      </w:r>
    </w:p>
    <w:p w14:paraId="59DDC46F" w14:textId="1E52E486" w:rsidR="004E759F" w:rsidRDefault="004E759F" w:rsidP="004E759F">
      <w:pPr>
        <w:rPr>
          <w:lang w:eastAsia="zh-CN"/>
        </w:rPr>
      </w:pPr>
      <w:r>
        <w:rPr>
          <w:b/>
          <w:lang w:eastAsia="zh-CN"/>
        </w:rPr>
        <w:t>5</w:t>
      </w:r>
      <w:r>
        <w:rPr>
          <w:lang w:eastAsia="zh-CN"/>
        </w:rPr>
        <w:tab/>
      </w:r>
      <w:r>
        <w:rPr>
          <w:lang w:eastAsia="zh-CN"/>
        </w:rPr>
        <w:t>在高磁纬度地区使用推荐的指数时要谨慎，因为此时所得的电离层预测可能不够准确</w:t>
      </w:r>
      <w:r w:rsidR="008A03F0">
        <w:rPr>
          <w:rFonts w:hint="eastAsia"/>
          <w:lang w:eastAsia="zh-CN"/>
        </w:rPr>
        <w:t>；</w:t>
      </w:r>
    </w:p>
    <w:p w14:paraId="2BC5AD9E" w14:textId="540AD7A9" w:rsidR="004E759F" w:rsidRDefault="004E759F" w:rsidP="004E759F">
      <w:pPr>
        <w:rPr>
          <w:lang w:eastAsia="zh-CN"/>
        </w:rPr>
      </w:pPr>
      <w:r>
        <w:rPr>
          <w:b/>
          <w:lang w:eastAsia="zh-CN"/>
        </w:rPr>
        <w:t>6</w:t>
      </w:r>
      <w:r>
        <w:rPr>
          <w:lang w:eastAsia="zh-CN"/>
        </w:rPr>
        <w:tab/>
      </w:r>
      <w:r>
        <w:rPr>
          <w:lang w:eastAsia="zh-CN"/>
        </w:rPr>
        <w:t>在</w:t>
      </w:r>
      <w:r w:rsidR="0048757A" w:rsidRPr="0048757A">
        <w:rPr>
          <w:rFonts w:hint="eastAsia"/>
          <w:lang w:eastAsia="zh-CN"/>
        </w:rPr>
        <w:t>使用</w:t>
      </w:r>
      <w:r w:rsidR="0048757A">
        <w:rPr>
          <w:i/>
          <w:lang w:eastAsia="zh-CN"/>
        </w:rPr>
        <w:t>R</w:t>
      </w:r>
      <w:r w:rsidR="0048757A">
        <w:rPr>
          <w:position w:val="-4"/>
          <w:sz w:val="16"/>
          <w:lang w:eastAsia="zh-CN"/>
        </w:rPr>
        <w:t>12</w:t>
      </w:r>
      <w:r w:rsidR="0048757A">
        <w:rPr>
          <w:rFonts w:hint="eastAsia"/>
          <w:lang w:eastAsia="zh-CN"/>
        </w:rPr>
        <w:t>指数</w:t>
      </w:r>
      <w:r w:rsidR="0048757A" w:rsidRPr="0048757A">
        <w:rPr>
          <w:rFonts w:hint="eastAsia"/>
          <w:lang w:eastAsia="zh-CN"/>
        </w:rPr>
        <w:t>进行长期电离层预测时，应谨慎</w:t>
      </w:r>
      <w:r w:rsidR="0048757A">
        <w:rPr>
          <w:rFonts w:hint="eastAsia"/>
          <w:lang w:eastAsia="zh-CN"/>
        </w:rPr>
        <w:t>考虑</w:t>
      </w:r>
      <w:r w:rsidR="0048757A">
        <w:rPr>
          <w:lang w:eastAsia="zh-CN"/>
        </w:rPr>
        <w:t>观测因子</w:t>
      </w:r>
      <w:r>
        <w:rPr>
          <w:lang w:eastAsia="zh-CN"/>
        </w:rPr>
        <w:t>。</w:t>
      </w:r>
    </w:p>
    <w:p w14:paraId="10A50DC2" w14:textId="77777777" w:rsidR="000F1F99" w:rsidRDefault="000F1F99" w:rsidP="004E759F">
      <w:pPr>
        <w:rPr>
          <w:lang w:eastAsia="zh-CN"/>
        </w:rPr>
      </w:pPr>
    </w:p>
    <w:p w14:paraId="3CDD1FA0" w14:textId="77777777" w:rsidR="000F1F99" w:rsidRDefault="000F1F99" w:rsidP="004E759F">
      <w:pPr>
        <w:rPr>
          <w:lang w:eastAsia="zh-CN"/>
        </w:rPr>
      </w:pPr>
    </w:p>
    <w:p w14:paraId="1925893B" w14:textId="77777777" w:rsidR="000F1F99" w:rsidRPr="000F1F99" w:rsidRDefault="000F1F99" w:rsidP="004E759F">
      <w:pPr>
        <w:rPr>
          <w:b/>
          <w:bCs/>
          <w:szCs w:val="24"/>
          <w:lang w:eastAsia="zh-CN"/>
        </w:rPr>
      </w:pPr>
    </w:p>
    <w:p w14:paraId="5D25D586" w14:textId="77777777" w:rsidR="004E759F" w:rsidRDefault="004E759F" w:rsidP="004E759F">
      <w:pPr>
        <w:pStyle w:val="AnnexNoTitle"/>
        <w:outlineLvl w:val="0"/>
        <w:rPr>
          <w:lang w:eastAsia="zh-CN"/>
        </w:rPr>
      </w:pPr>
      <w:r>
        <w:rPr>
          <w:lang w:eastAsia="zh-CN"/>
        </w:rPr>
        <w:lastRenderedPageBreak/>
        <w:t>附件</w:t>
      </w:r>
      <w:r>
        <w:rPr>
          <w:lang w:eastAsia="zh-CN"/>
        </w:rPr>
        <w:t>1</w:t>
      </w:r>
    </w:p>
    <w:p w14:paraId="0F7D6C72" w14:textId="484079FC" w:rsidR="004E759F" w:rsidRDefault="004E759F" w:rsidP="004E759F">
      <w:pPr>
        <w:pStyle w:val="Heading1"/>
        <w:rPr>
          <w:lang w:eastAsia="zh-CN"/>
        </w:rPr>
      </w:pPr>
      <w:r>
        <w:rPr>
          <w:lang w:eastAsia="zh-CN"/>
        </w:rPr>
        <w:t>1</w:t>
      </w:r>
      <w:r>
        <w:rPr>
          <w:lang w:eastAsia="zh-CN"/>
        </w:rPr>
        <w:tab/>
      </w:r>
      <w:r w:rsidR="0048757A">
        <w:rPr>
          <w:rFonts w:hint="eastAsia"/>
          <w:lang w:eastAsia="zh-CN"/>
        </w:rPr>
        <w:t>引言</w:t>
      </w:r>
    </w:p>
    <w:p w14:paraId="59B60111" w14:textId="77777777" w:rsidR="004E759F" w:rsidRDefault="004E759F" w:rsidP="008A03F0">
      <w:pPr>
        <w:ind w:firstLineChars="200" w:firstLine="480"/>
        <w:rPr>
          <w:lang w:eastAsia="zh-CN"/>
        </w:rPr>
      </w:pPr>
      <w:r>
        <w:rPr>
          <w:lang w:eastAsia="zh-CN"/>
        </w:rPr>
        <w:t>长期电离层预测指数的概念依赖于以下假设，即电离层的重要特性，如不同层的临界频率和</w:t>
      </w:r>
      <w:r>
        <w:rPr>
          <w:lang w:eastAsia="zh-CN"/>
        </w:rPr>
        <w:t>MUF</w:t>
      </w:r>
      <w:r>
        <w:rPr>
          <w:lang w:eastAsia="zh-CN"/>
        </w:rPr>
        <w:t>因子</w:t>
      </w:r>
      <w:r>
        <w:rPr>
          <w:lang w:eastAsia="zh-CN"/>
        </w:rPr>
        <w:t>M</w:t>
      </w:r>
      <w:r>
        <w:rPr>
          <w:lang w:eastAsia="zh-CN"/>
        </w:rPr>
        <w:t>（</w:t>
      </w:r>
      <w:r>
        <w:rPr>
          <w:lang w:eastAsia="zh-CN"/>
        </w:rPr>
        <w:t>3000</w:t>
      </w:r>
      <w:r>
        <w:rPr>
          <w:lang w:eastAsia="zh-CN"/>
        </w:rPr>
        <w:t>）</w:t>
      </w:r>
      <w:r>
        <w:rPr>
          <w:lang w:eastAsia="zh-CN"/>
        </w:rPr>
        <w:t>F2</w:t>
      </w:r>
      <w:r>
        <w:rPr>
          <w:lang w:eastAsia="zh-CN"/>
        </w:rPr>
        <w:t>，系统地取决于与太阳辐射有关的某些可测量参量。然而应当指出，这些指数与实际电离层特性之间的相关性不一定意味着具有因果关系，而是说明了相关现象。太阳活动的变化一般包括三个组成部分：</w:t>
      </w:r>
    </w:p>
    <w:p w14:paraId="3653D719" w14:textId="7415C618" w:rsidR="004E759F" w:rsidRDefault="004E759F" w:rsidP="004E759F">
      <w:pPr>
        <w:pStyle w:val="enumlev1"/>
        <w:rPr>
          <w:lang w:eastAsia="zh-CN"/>
        </w:rPr>
      </w:pPr>
      <w:r>
        <w:rPr>
          <w:lang w:eastAsia="zh-CN"/>
        </w:rPr>
        <w:t>–</w:t>
      </w:r>
      <w:r>
        <w:rPr>
          <w:lang w:eastAsia="zh-CN"/>
        </w:rPr>
        <w:tab/>
      </w:r>
      <w:r>
        <w:rPr>
          <w:lang w:eastAsia="zh-CN"/>
        </w:rPr>
        <w:t>一个相当规则的组成部分，周期约为</w:t>
      </w:r>
      <w:r>
        <w:rPr>
          <w:lang w:eastAsia="zh-CN"/>
        </w:rPr>
        <w:t>11</w:t>
      </w:r>
      <w:r>
        <w:rPr>
          <w:lang w:eastAsia="zh-CN"/>
        </w:rPr>
        <w:t>年，代表了众所周知的太阳活动周期</w:t>
      </w:r>
      <w:r w:rsidR="0048757A">
        <w:rPr>
          <w:rFonts w:hint="eastAsia"/>
          <w:lang w:eastAsia="zh-CN"/>
        </w:rPr>
        <w:t>；</w:t>
      </w:r>
    </w:p>
    <w:p w14:paraId="496F9F77" w14:textId="2D6D1DB8" w:rsidR="004E759F" w:rsidRDefault="004E759F" w:rsidP="004E759F">
      <w:pPr>
        <w:pStyle w:val="enumlev1"/>
        <w:rPr>
          <w:lang w:eastAsia="zh-CN"/>
        </w:rPr>
      </w:pPr>
      <w:r>
        <w:rPr>
          <w:lang w:eastAsia="zh-CN"/>
        </w:rPr>
        <w:t>–</w:t>
      </w:r>
      <w:r>
        <w:rPr>
          <w:lang w:eastAsia="zh-CN"/>
        </w:rPr>
        <w:tab/>
      </w:r>
      <w:r>
        <w:rPr>
          <w:lang w:eastAsia="zh-CN"/>
        </w:rPr>
        <w:t>准周期约为一年或更短一点的</w:t>
      </w:r>
      <w:r w:rsidR="0048757A">
        <w:rPr>
          <w:lang w:eastAsia="zh-CN"/>
        </w:rPr>
        <w:t>组成部分</w:t>
      </w:r>
      <w:r w:rsidR="0048757A">
        <w:rPr>
          <w:rFonts w:hint="eastAsia"/>
          <w:lang w:eastAsia="zh-CN"/>
        </w:rPr>
        <w:t>；</w:t>
      </w:r>
      <w:r>
        <w:rPr>
          <w:lang w:eastAsia="zh-CN"/>
        </w:rPr>
        <w:t>和</w:t>
      </w:r>
    </w:p>
    <w:p w14:paraId="5A4579B6" w14:textId="77777777" w:rsidR="004E759F" w:rsidRDefault="004E759F" w:rsidP="004E759F">
      <w:pPr>
        <w:pStyle w:val="enumlev1"/>
        <w:rPr>
          <w:lang w:eastAsia="zh-CN"/>
        </w:rPr>
      </w:pPr>
      <w:r>
        <w:rPr>
          <w:lang w:eastAsia="zh-CN"/>
        </w:rPr>
        <w:t>–</w:t>
      </w:r>
      <w:r>
        <w:rPr>
          <w:lang w:eastAsia="zh-CN"/>
        </w:rPr>
        <w:tab/>
      </w:r>
      <w:r>
        <w:rPr>
          <w:lang w:eastAsia="zh-CN"/>
        </w:rPr>
        <w:t>周期不到一个月的不稳定波动。</w:t>
      </w:r>
    </w:p>
    <w:p w14:paraId="365B2105" w14:textId="77777777" w:rsidR="004E759F" w:rsidRDefault="004E759F" w:rsidP="004E759F">
      <w:pPr>
        <w:pStyle w:val="Heading1"/>
        <w:rPr>
          <w:lang w:eastAsia="zh-CN"/>
        </w:rPr>
      </w:pPr>
      <w:r>
        <w:rPr>
          <w:lang w:eastAsia="zh-CN"/>
        </w:rPr>
        <w:t>2</w:t>
      </w:r>
      <w:r>
        <w:rPr>
          <w:lang w:eastAsia="zh-CN"/>
        </w:rPr>
        <w:tab/>
      </w:r>
      <w:r>
        <w:rPr>
          <w:lang w:eastAsia="zh-CN"/>
        </w:rPr>
        <w:t>太阳黑子数量</w:t>
      </w:r>
    </w:p>
    <w:p w14:paraId="610E97DA" w14:textId="3CB4816B" w:rsidR="004E759F" w:rsidRDefault="004E759F" w:rsidP="008A03F0">
      <w:pPr>
        <w:ind w:firstLineChars="200" w:firstLine="480"/>
        <w:rPr>
          <w:sz w:val="20"/>
          <w:lang w:eastAsia="zh-CN"/>
        </w:rPr>
      </w:pPr>
      <w:r>
        <w:rPr>
          <w:lang w:eastAsia="zh-CN"/>
        </w:rPr>
        <w:t>太阳活动可以通过计算出现在太阳表面的黑子数量来量化。一个称为</w:t>
      </w:r>
      <w:r w:rsidR="008A03F0" w:rsidRPr="008A03F0">
        <w:rPr>
          <w:rFonts w:ascii="SimSun" w:hAnsi="SimSun"/>
          <w:lang w:eastAsia="zh-CN"/>
        </w:rPr>
        <w:t>“</w:t>
      </w:r>
      <w:r>
        <w:rPr>
          <w:lang w:eastAsia="zh-CN"/>
        </w:rPr>
        <w:t>太阳黑子相对数量</w:t>
      </w:r>
      <w:r w:rsidR="008A03F0" w:rsidRPr="008A03F0">
        <w:rPr>
          <w:rFonts w:ascii="SimSun" w:hAnsi="SimSun"/>
          <w:lang w:eastAsia="zh-CN"/>
        </w:rPr>
        <w:t>”</w:t>
      </w:r>
      <w:r>
        <w:rPr>
          <w:lang w:eastAsia="zh-CN"/>
        </w:rPr>
        <w:t>（或</w:t>
      </w:r>
      <w:r w:rsidR="00C818CA">
        <w:rPr>
          <w:rFonts w:hint="eastAsia"/>
          <w:lang w:eastAsia="zh-CN"/>
        </w:rPr>
        <w:t>“</w:t>
      </w:r>
      <w:r w:rsidR="00C818CA" w:rsidRPr="00C818CA">
        <w:rPr>
          <w:rFonts w:hint="eastAsia"/>
          <w:lang w:eastAsia="zh-CN"/>
        </w:rPr>
        <w:t>沃夫</w:t>
      </w:r>
      <w:r>
        <w:rPr>
          <w:lang w:eastAsia="zh-CN"/>
        </w:rPr>
        <w:t>数</w:t>
      </w:r>
      <w:r w:rsidR="00C818CA">
        <w:rPr>
          <w:rFonts w:hint="eastAsia"/>
          <w:lang w:eastAsia="zh-CN"/>
        </w:rPr>
        <w:t>”</w:t>
      </w:r>
      <w:r>
        <w:rPr>
          <w:lang w:eastAsia="zh-CN"/>
        </w:rPr>
        <w:t>或</w:t>
      </w:r>
      <w:r w:rsidR="00C818CA">
        <w:rPr>
          <w:rFonts w:hint="eastAsia"/>
          <w:lang w:eastAsia="zh-CN"/>
        </w:rPr>
        <w:t>“</w:t>
      </w:r>
      <w:r>
        <w:rPr>
          <w:lang w:eastAsia="zh-CN"/>
        </w:rPr>
        <w:t>苏黎世数</w:t>
      </w:r>
      <w:r w:rsidR="00C818CA">
        <w:rPr>
          <w:rFonts w:hint="eastAsia"/>
          <w:lang w:eastAsia="zh-CN"/>
        </w:rPr>
        <w:t>”</w:t>
      </w:r>
      <w:r>
        <w:rPr>
          <w:lang w:eastAsia="zh-CN"/>
        </w:rPr>
        <w:t>）的指数用于量化太阳表面的太阳黑子和太阳黑子群的数量。</w:t>
      </w:r>
      <w:r>
        <w:rPr>
          <w:lang w:eastAsia="zh-CN"/>
        </w:rPr>
        <w:t>2015</w:t>
      </w:r>
      <w:r>
        <w:rPr>
          <w:lang w:eastAsia="zh-CN"/>
        </w:rPr>
        <w:t>年之前，</w:t>
      </w:r>
      <w:r w:rsidR="00C818CA">
        <w:rPr>
          <w:lang w:eastAsia="zh-CN"/>
        </w:rPr>
        <w:t>对每个个体观察者</w:t>
      </w:r>
      <w:r w:rsidR="00C818CA">
        <w:rPr>
          <w:rFonts w:hint="eastAsia"/>
          <w:lang w:eastAsia="zh-CN"/>
        </w:rPr>
        <w:t>而言，</w:t>
      </w:r>
      <w:r>
        <w:rPr>
          <w:lang w:eastAsia="zh-CN"/>
        </w:rPr>
        <w:t>相对太阳黑子数</w:t>
      </w:r>
      <w:r>
        <w:rPr>
          <w:i/>
          <w:lang w:eastAsia="zh-CN"/>
        </w:rPr>
        <w:t>R</w:t>
      </w:r>
      <w:r w:rsidR="00C818CA">
        <w:rPr>
          <w:lang w:eastAsia="zh-CN"/>
        </w:rPr>
        <w:t>的标准定义</w:t>
      </w:r>
      <w:r>
        <w:rPr>
          <w:lang w:eastAsia="zh-CN"/>
        </w:rPr>
        <w:t>为：</w:t>
      </w:r>
    </w:p>
    <w:p w14:paraId="07E47AA3" w14:textId="77777777" w:rsidR="004E759F" w:rsidRDefault="004E759F" w:rsidP="004E759F">
      <w:pPr>
        <w:pStyle w:val="Equation"/>
        <w:rPr>
          <w:lang w:eastAsia="zh-CN"/>
        </w:rPr>
      </w:pPr>
      <w:r>
        <w:rPr>
          <w:lang w:eastAsia="zh-CN"/>
        </w:rPr>
        <w:tab/>
      </w:r>
      <w:r>
        <w:rPr>
          <w:lang w:eastAsia="zh-CN"/>
        </w:rPr>
        <w:tab/>
      </w:r>
      <m:oMath>
        <m:r>
          <w:rPr>
            <w:rFonts w:ascii="Cambria Math" w:hAnsi="Cambria Math"/>
            <w:lang w:eastAsia="zh-CN"/>
          </w:rPr>
          <m:t>R = k(10</m:t>
        </m:r>
        <m:sSub>
          <m:sSubPr>
            <m:ctrlPr>
              <w:rPr>
                <w:rFonts w:ascii="Cambria Math" w:hAnsi="Cambria Math"/>
                <w:i/>
              </w:rPr>
            </m:ctrlPr>
          </m:sSubPr>
          <m:e>
            <m:r>
              <w:rPr>
                <w:rFonts w:ascii="Cambria Math" w:hAnsi="Cambria Math"/>
                <w:lang w:eastAsia="zh-CN"/>
              </w:rPr>
              <m:t>N</m:t>
            </m:r>
          </m:e>
          <m:sub>
            <m:r>
              <w:rPr>
                <w:rFonts w:ascii="Cambria Math" w:hAnsi="Cambria Math"/>
                <w:lang w:eastAsia="zh-CN"/>
              </w:rPr>
              <m:t>g</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N</m:t>
            </m:r>
          </m:e>
          <m:sub>
            <m:r>
              <w:rPr>
                <w:rFonts w:ascii="Cambria Math" w:hAnsi="Cambria Math"/>
                <w:lang w:eastAsia="zh-CN"/>
              </w:rPr>
              <m:t>s</m:t>
            </m:r>
          </m:sub>
        </m:sSub>
        <m:r>
          <w:rPr>
            <w:rFonts w:ascii="Cambria Math" w:hAnsi="Cambria Math"/>
            <w:lang w:eastAsia="zh-CN"/>
          </w:rPr>
          <m:t>)</m:t>
        </m:r>
      </m:oMath>
      <w:r>
        <w:rPr>
          <w:lang w:eastAsia="zh-CN"/>
        </w:rPr>
        <w:tab/>
        <w:t>(1)</w:t>
      </w:r>
    </w:p>
    <w:p w14:paraId="63417D07" w14:textId="735E57DC" w:rsidR="004E759F" w:rsidRDefault="004E759F" w:rsidP="008A03F0">
      <w:pPr>
        <w:ind w:firstLineChars="200" w:firstLine="480"/>
        <w:rPr>
          <w:lang w:eastAsia="zh-CN"/>
        </w:rPr>
      </w:pPr>
      <w:r>
        <w:rPr>
          <w:lang w:eastAsia="zh-CN"/>
        </w:rPr>
        <w:t>其中</w:t>
      </w:r>
      <w:r>
        <w:rPr>
          <w:i/>
          <w:lang w:eastAsia="zh-CN"/>
        </w:rPr>
        <w:t>N</w:t>
      </w:r>
      <w:r>
        <w:rPr>
          <w:i/>
          <w:vertAlign w:val="subscript"/>
          <w:lang w:eastAsia="zh-CN"/>
        </w:rPr>
        <w:t>G</w:t>
      </w:r>
      <w:r>
        <w:rPr>
          <w:lang w:eastAsia="zh-CN"/>
        </w:rPr>
        <w:t>是太阳黑子群的数量，</w:t>
      </w:r>
      <w:r>
        <w:rPr>
          <w:i/>
          <w:lang w:eastAsia="zh-CN"/>
        </w:rPr>
        <w:t>N</w:t>
      </w:r>
      <w:r>
        <w:rPr>
          <w:i/>
          <w:vertAlign w:val="subscript"/>
          <w:lang w:eastAsia="zh-CN"/>
        </w:rPr>
        <w:t>s</w:t>
      </w:r>
      <w:r>
        <w:rPr>
          <w:lang w:eastAsia="zh-CN"/>
        </w:rPr>
        <w:t>是这些组中单个点的数量，且</w:t>
      </w:r>
      <w:r>
        <w:rPr>
          <w:i/>
          <w:lang w:eastAsia="zh-CN"/>
        </w:rPr>
        <w:t>K</w:t>
      </w:r>
      <w:r>
        <w:rPr>
          <w:lang w:eastAsia="zh-CN"/>
        </w:rPr>
        <w:t>是在</w:t>
      </w:r>
      <w:r>
        <w:rPr>
          <w:lang w:eastAsia="zh-CN"/>
        </w:rPr>
        <w:t>2015</w:t>
      </w:r>
      <w:r>
        <w:rPr>
          <w:lang w:eastAsia="zh-CN"/>
        </w:rPr>
        <w:t>年之前定义为</w:t>
      </w:r>
      <w:r>
        <w:rPr>
          <w:lang w:eastAsia="zh-CN"/>
        </w:rPr>
        <w:t>0.6</w:t>
      </w:r>
      <w:r>
        <w:rPr>
          <w:lang w:eastAsia="zh-CN"/>
        </w:rPr>
        <w:t>的归一化系数。</w:t>
      </w:r>
      <w:r w:rsidR="00C818CA">
        <w:rPr>
          <w:i/>
          <w:iCs/>
          <w:lang w:eastAsia="zh-CN"/>
        </w:rPr>
        <w:t>K</w:t>
      </w:r>
      <w:r w:rsidR="008A03F0">
        <w:rPr>
          <w:lang w:eastAsia="zh-CN"/>
        </w:rPr>
        <w:t xml:space="preserve"> </w:t>
      </w:r>
      <w:r w:rsidR="00C818CA">
        <w:rPr>
          <w:lang w:eastAsia="zh-CN"/>
        </w:rPr>
        <w:t>= 0.6</w:t>
      </w:r>
      <w:r w:rsidR="00C818CA">
        <w:rPr>
          <w:rFonts w:hint="eastAsia"/>
          <w:lang w:eastAsia="zh-CN"/>
        </w:rPr>
        <w:t>时</w:t>
      </w:r>
      <w:r>
        <w:rPr>
          <w:lang w:eastAsia="zh-CN"/>
        </w:rPr>
        <w:t>太阳黑子数的定义被命名为版本</w:t>
      </w:r>
      <w:r>
        <w:rPr>
          <w:lang w:eastAsia="zh-CN"/>
        </w:rPr>
        <w:t>1</w:t>
      </w:r>
      <w:r>
        <w:rPr>
          <w:lang w:eastAsia="zh-CN"/>
        </w:rPr>
        <w:t>（</w:t>
      </w:r>
      <w:r>
        <w:rPr>
          <w:lang w:eastAsia="zh-CN"/>
        </w:rPr>
        <w:t>v1</w:t>
      </w:r>
      <w:r>
        <w:rPr>
          <w:lang w:eastAsia="zh-CN"/>
        </w:rPr>
        <w:t>）。</w:t>
      </w:r>
    </w:p>
    <w:p w14:paraId="62667020" w14:textId="43EF55A6" w:rsidR="004E759F" w:rsidRDefault="004E759F" w:rsidP="008A03F0">
      <w:pPr>
        <w:ind w:firstLineChars="200" w:firstLine="480"/>
        <w:rPr>
          <w:lang w:eastAsia="zh-CN"/>
        </w:rPr>
      </w:pPr>
      <w:r>
        <w:rPr>
          <w:lang w:eastAsia="zh-CN"/>
        </w:rPr>
        <w:t>2015</w:t>
      </w:r>
      <w:r>
        <w:rPr>
          <w:lang w:eastAsia="zh-CN"/>
        </w:rPr>
        <w:t>年，</w:t>
      </w:r>
      <w:r>
        <w:rPr>
          <w:i/>
          <w:lang w:eastAsia="zh-CN"/>
        </w:rPr>
        <w:t>K</w:t>
      </w:r>
      <w:r>
        <w:rPr>
          <w:lang w:eastAsia="zh-CN"/>
        </w:rPr>
        <w:t>因子已经设置为</w:t>
      </w:r>
      <w:r>
        <w:rPr>
          <w:lang w:eastAsia="zh-CN"/>
        </w:rPr>
        <w:t>1</w:t>
      </w:r>
      <w:r>
        <w:rPr>
          <w:lang w:eastAsia="zh-CN"/>
        </w:rPr>
        <w:t>，定义</w:t>
      </w:r>
      <w:r w:rsidR="00C818CA">
        <w:rPr>
          <w:rFonts w:hint="eastAsia"/>
          <w:lang w:eastAsia="zh-CN"/>
        </w:rPr>
        <w:t>了</w:t>
      </w:r>
      <w:r>
        <w:rPr>
          <w:lang w:eastAsia="zh-CN"/>
        </w:rPr>
        <w:t>版本</w:t>
      </w:r>
      <w:r>
        <w:rPr>
          <w:lang w:eastAsia="zh-CN"/>
        </w:rPr>
        <w:t>2</w:t>
      </w:r>
      <w:r>
        <w:rPr>
          <w:lang w:eastAsia="zh-CN"/>
        </w:rPr>
        <w:t>（</w:t>
      </w:r>
      <w:r>
        <w:rPr>
          <w:lang w:eastAsia="zh-CN"/>
        </w:rPr>
        <w:t>v2</w:t>
      </w:r>
      <w:r>
        <w:rPr>
          <w:lang w:eastAsia="zh-CN"/>
        </w:rPr>
        <w:t>）的太阳黑子数。由于定义</w:t>
      </w:r>
      <w:r>
        <w:rPr>
          <w:lang w:eastAsia="zh-CN"/>
        </w:rPr>
        <w:t>foF2</w:t>
      </w:r>
      <w:r>
        <w:rPr>
          <w:lang w:eastAsia="zh-CN"/>
        </w:rPr>
        <w:t>和</w:t>
      </w:r>
      <w:r>
        <w:rPr>
          <w:lang w:eastAsia="zh-CN"/>
        </w:rPr>
        <w:t>M</w:t>
      </w:r>
      <w:r>
        <w:rPr>
          <w:lang w:eastAsia="zh-CN"/>
        </w:rPr>
        <w:t>（</w:t>
      </w:r>
      <w:r>
        <w:rPr>
          <w:lang w:eastAsia="zh-CN"/>
        </w:rPr>
        <w:t>3000</w:t>
      </w:r>
      <w:r>
        <w:rPr>
          <w:lang w:eastAsia="zh-CN"/>
        </w:rPr>
        <w:t>）</w:t>
      </w:r>
      <w:r>
        <w:rPr>
          <w:lang w:eastAsia="zh-CN"/>
        </w:rPr>
        <w:t>F2</w:t>
      </w:r>
      <w:r>
        <w:rPr>
          <w:lang w:eastAsia="zh-CN"/>
        </w:rPr>
        <w:t>月中值的日变化和地理变化的数字地图是基于</w:t>
      </w:r>
      <w:r w:rsidR="00C818CA">
        <w:rPr>
          <w:i/>
          <w:lang w:eastAsia="zh-CN"/>
        </w:rPr>
        <w:t>K</w:t>
      </w:r>
      <w:r w:rsidR="008A03F0">
        <w:rPr>
          <w:lang w:eastAsia="zh-CN"/>
        </w:rPr>
        <w:t xml:space="preserve"> </w:t>
      </w:r>
      <w:r w:rsidR="00C818CA">
        <w:rPr>
          <w:lang w:eastAsia="zh-CN"/>
        </w:rPr>
        <w:t>= 0.6</w:t>
      </w:r>
      <w:r w:rsidR="00C818CA">
        <w:rPr>
          <w:lang w:eastAsia="zh-CN"/>
        </w:rPr>
        <w:t>（版本</w:t>
      </w:r>
      <w:r w:rsidR="00C818CA">
        <w:rPr>
          <w:lang w:eastAsia="zh-CN"/>
        </w:rPr>
        <w:t>1</w:t>
      </w:r>
      <w:r w:rsidR="00C818CA">
        <w:rPr>
          <w:lang w:eastAsia="zh-CN"/>
        </w:rPr>
        <w:t>）</w:t>
      </w:r>
      <w:r w:rsidR="00C818CA">
        <w:rPr>
          <w:rFonts w:hint="eastAsia"/>
          <w:lang w:eastAsia="zh-CN"/>
        </w:rPr>
        <w:t>时的</w:t>
      </w:r>
      <w:r>
        <w:rPr>
          <w:lang w:eastAsia="zh-CN"/>
        </w:rPr>
        <w:t>太阳黑子数，建议</w:t>
      </w:r>
      <w:r w:rsidR="00C818CA">
        <w:rPr>
          <w:rFonts w:hint="eastAsia"/>
          <w:lang w:eastAsia="zh-CN"/>
        </w:rPr>
        <w:t>在</w:t>
      </w:r>
      <w:r>
        <w:rPr>
          <w:lang w:eastAsia="zh-CN"/>
        </w:rPr>
        <w:t>使用这些地图时，在太阳黑子数的定义中</w:t>
      </w:r>
      <w:r w:rsidR="00C818CA">
        <w:rPr>
          <w:rFonts w:hint="eastAsia"/>
          <w:lang w:eastAsia="zh-CN"/>
        </w:rPr>
        <w:t>将</w:t>
      </w:r>
      <w:r w:rsidR="00C818CA">
        <w:rPr>
          <w:i/>
          <w:lang w:eastAsia="zh-CN"/>
        </w:rPr>
        <w:t>K</w:t>
      </w:r>
      <w:r>
        <w:rPr>
          <w:lang w:eastAsia="zh-CN"/>
        </w:rPr>
        <w:t>因子</w:t>
      </w:r>
      <w:r w:rsidR="00C818CA">
        <w:rPr>
          <w:lang w:eastAsia="zh-CN"/>
        </w:rPr>
        <w:t>设置</w:t>
      </w:r>
      <w:r>
        <w:rPr>
          <w:lang w:eastAsia="zh-CN"/>
        </w:rPr>
        <w:t>为</w:t>
      </w:r>
      <w:r>
        <w:rPr>
          <w:lang w:eastAsia="zh-CN"/>
        </w:rPr>
        <w:t>0.6</w:t>
      </w:r>
      <w:r>
        <w:rPr>
          <w:lang w:eastAsia="zh-CN"/>
        </w:rPr>
        <w:t>。</w:t>
      </w:r>
    </w:p>
    <w:p w14:paraId="0EE85BC3" w14:textId="2C53BD68" w:rsidR="004E759F" w:rsidRDefault="004E759F" w:rsidP="008A03F0">
      <w:pPr>
        <w:ind w:firstLineChars="200" w:firstLine="480"/>
        <w:rPr>
          <w:lang w:eastAsia="zh-CN"/>
        </w:rPr>
      </w:pPr>
      <w:r>
        <w:rPr>
          <w:lang w:eastAsia="zh-CN"/>
        </w:rPr>
        <w:t>为了使用新的</w:t>
      </w:r>
      <w:r w:rsidR="009360A4">
        <w:rPr>
          <w:i/>
          <w:iCs/>
          <w:lang w:eastAsia="zh-CN"/>
        </w:rPr>
        <w:t>R</w:t>
      </w:r>
      <w:r w:rsidR="009360A4">
        <w:rPr>
          <w:vertAlign w:val="subscript"/>
          <w:lang w:eastAsia="zh-CN"/>
        </w:rPr>
        <w:t>12</w:t>
      </w:r>
      <w:r>
        <w:rPr>
          <w:lang w:eastAsia="zh-CN"/>
        </w:rPr>
        <w:t>数据库（</w:t>
      </w:r>
      <w:r>
        <w:rPr>
          <w:lang w:eastAsia="zh-CN"/>
        </w:rPr>
        <w:t>2015</w:t>
      </w:r>
      <w:r>
        <w:rPr>
          <w:lang w:eastAsia="zh-CN"/>
        </w:rPr>
        <w:t>年），用户</w:t>
      </w:r>
      <w:proofErr w:type="gramStart"/>
      <w:r>
        <w:rPr>
          <w:lang w:eastAsia="zh-CN"/>
        </w:rPr>
        <w:t>应应用</w:t>
      </w:r>
      <w:proofErr w:type="gramEnd"/>
      <w:r>
        <w:rPr>
          <w:lang w:eastAsia="zh-CN"/>
        </w:rPr>
        <w:t>以下更正：</w:t>
      </w:r>
    </w:p>
    <w:p w14:paraId="0314FD0B" w14:textId="77777777" w:rsidR="004E759F" w:rsidRDefault="004E759F" w:rsidP="004E759F">
      <w:pPr>
        <w:pStyle w:val="Equation"/>
        <w:rPr>
          <w:lang w:eastAsia="zh-CN"/>
        </w:rPr>
      </w:pPr>
      <w:r>
        <w:rPr>
          <w:lang w:eastAsia="zh-CN"/>
        </w:rPr>
        <w:tab/>
      </w:r>
      <w:r>
        <w:rPr>
          <w:lang w:eastAsia="zh-CN"/>
        </w:rPr>
        <w:tab/>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v</m:t>
            </m:r>
            <m:r>
              <m:rPr>
                <m:sty m:val="p"/>
              </m:rPr>
              <w:rPr>
                <w:rFonts w:ascii="Cambria Math" w:hAnsi="Cambria Math"/>
                <w:lang w:eastAsia="zh-CN"/>
              </w:rPr>
              <m:t>1</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R</m:t>
            </m:r>
          </m:e>
          <m:sub>
            <m:r>
              <w:rPr>
                <w:rFonts w:ascii="Cambria Math" w:hAnsi="Cambria Math"/>
                <w:lang w:eastAsia="zh-CN"/>
              </w:rPr>
              <m:t>v</m:t>
            </m:r>
            <m:r>
              <m:rPr>
                <m:sty m:val="p"/>
              </m:rPr>
              <w:rPr>
                <w:rFonts w:ascii="Cambria Math" w:hAnsi="Cambria Math"/>
                <w:lang w:eastAsia="zh-CN"/>
              </w:rPr>
              <m:t>2</m:t>
            </m:r>
          </m:sub>
        </m:sSub>
        <m:r>
          <m:rPr>
            <m:sty m:val="p"/>
          </m:rPr>
          <w:rPr>
            <w:rFonts w:ascii="Cambria Math" w:hAnsi="Cambria Math"/>
            <w:lang w:eastAsia="zh-CN"/>
          </w:rPr>
          <m:t>×0.6</m:t>
        </m:r>
      </m:oMath>
      <w:r>
        <w:rPr>
          <w:lang w:eastAsia="zh-CN"/>
        </w:rPr>
        <w:tab/>
        <w:t>(2)</w:t>
      </w:r>
    </w:p>
    <w:p w14:paraId="573C411F" w14:textId="77777777" w:rsidR="004E759F" w:rsidRDefault="004E759F" w:rsidP="008A03F0">
      <w:pPr>
        <w:ind w:firstLineChars="200" w:firstLine="480"/>
        <w:rPr>
          <w:lang w:eastAsia="zh-CN"/>
        </w:rPr>
      </w:pPr>
      <w:r>
        <w:rPr>
          <w:lang w:eastAsia="zh-CN"/>
        </w:rPr>
        <w:t>请注意，世界数据中心</w:t>
      </w:r>
      <w:r>
        <w:rPr>
          <w:lang w:eastAsia="zh-CN"/>
        </w:rPr>
        <w:t>SILDO</w:t>
      </w:r>
      <w:r>
        <w:rPr>
          <w:lang w:eastAsia="zh-CN"/>
        </w:rPr>
        <w:t>已经重新计算了太阳黑子数的所有历史值，使其与版本</w:t>
      </w:r>
      <w:r>
        <w:rPr>
          <w:lang w:eastAsia="zh-CN"/>
        </w:rPr>
        <w:t>2</w:t>
      </w:r>
      <w:r>
        <w:rPr>
          <w:lang w:eastAsia="zh-CN"/>
        </w:rPr>
        <w:t>相匹配。这是默认选项。</w:t>
      </w:r>
    </w:p>
    <w:p w14:paraId="3D9B2FF6" w14:textId="2C0ADA59" w:rsidR="004E759F" w:rsidRDefault="004E759F" w:rsidP="008A03F0">
      <w:pPr>
        <w:ind w:firstLineChars="200" w:firstLine="480"/>
        <w:rPr>
          <w:lang w:eastAsia="zh-CN"/>
        </w:rPr>
      </w:pPr>
      <w:r>
        <w:rPr>
          <w:lang w:eastAsia="zh-CN"/>
        </w:rPr>
        <w:t>为了研究太阳活动周期的主要组成部分，</w:t>
      </w:r>
      <w:r w:rsidR="009360A4">
        <w:rPr>
          <w:lang w:eastAsia="zh-CN"/>
        </w:rPr>
        <w:t>使用</w:t>
      </w:r>
      <w:r w:rsidR="009360A4">
        <w:rPr>
          <w:rFonts w:hint="eastAsia"/>
          <w:lang w:eastAsia="zh-CN"/>
        </w:rPr>
        <w:t>了</w:t>
      </w:r>
      <w:r>
        <w:rPr>
          <w:lang w:eastAsia="zh-CN"/>
        </w:rPr>
        <w:t>12</w:t>
      </w:r>
      <w:r>
        <w:rPr>
          <w:lang w:eastAsia="zh-CN"/>
        </w:rPr>
        <w:t>个月</w:t>
      </w:r>
      <w:r w:rsidR="009360A4">
        <w:rPr>
          <w:rFonts w:hint="eastAsia"/>
          <w:lang w:eastAsia="zh-CN"/>
        </w:rPr>
        <w:t>连续</w:t>
      </w:r>
      <w:r>
        <w:rPr>
          <w:lang w:eastAsia="zh-CN"/>
        </w:rPr>
        <w:t>平均太阳黑子数</w:t>
      </w:r>
      <w:r>
        <w:rPr>
          <w:i/>
          <w:lang w:eastAsia="zh-CN"/>
        </w:rPr>
        <w:t>R</w:t>
      </w:r>
      <w:r>
        <w:rPr>
          <w:position w:val="-4"/>
          <w:sz w:val="16"/>
          <w:lang w:eastAsia="zh-CN"/>
        </w:rPr>
        <w:t>12</w:t>
      </w:r>
      <w:r>
        <w:rPr>
          <w:lang w:eastAsia="zh-CN"/>
        </w:rPr>
        <w:t>，因为所得到的平滑</w:t>
      </w:r>
      <w:r w:rsidR="009360A4">
        <w:rPr>
          <w:rFonts w:hint="eastAsia"/>
          <w:lang w:eastAsia="zh-CN"/>
        </w:rPr>
        <w:t>效果</w:t>
      </w:r>
      <w:r>
        <w:rPr>
          <w:lang w:eastAsia="zh-CN"/>
        </w:rPr>
        <w:t>大大减少了复杂的快速变化的分量，但不会掩盖缓慢变化的分量。</w:t>
      </w:r>
    </w:p>
    <w:p w14:paraId="058BB7DA" w14:textId="527DE013" w:rsidR="004E759F" w:rsidRDefault="004E759F" w:rsidP="008A03F0">
      <w:pPr>
        <w:ind w:firstLineChars="200" w:firstLine="480"/>
        <w:rPr>
          <w:lang w:eastAsia="zh-CN"/>
        </w:rPr>
      </w:pPr>
      <w:r>
        <w:rPr>
          <w:i/>
          <w:lang w:eastAsia="zh-CN"/>
        </w:rPr>
        <w:t>R</w:t>
      </w:r>
      <w:r>
        <w:rPr>
          <w:position w:val="-4"/>
          <w:sz w:val="16"/>
          <w:lang w:eastAsia="zh-CN"/>
        </w:rPr>
        <w:t>12</w:t>
      </w:r>
      <w:r w:rsidR="009360A4">
        <w:rPr>
          <w:rFonts w:hint="eastAsia"/>
          <w:lang w:eastAsia="zh-CN"/>
        </w:rPr>
        <w:t>的</w:t>
      </w:r>
      <w:r w:rsidR="009360A4">
        <w:rPr>
          <w:lang w:eastAsia="zh-CN"/>
        </w:rPr>
        <w:t>定义</w:t>
      </w:r>
      <w:r>
        <w:rPr>
          <w:lang w:eastAsia="zh-CN"/>
        </w:rPr>
        <w:t>是：</w:t>
      </w:r>
    </w:p>
    <w:p w14:paraId="5C18E49C" w14:textId="77777777" w:rsidR="004E759F" w:rsidRDefault="004E759F" w:rsidP="004E759F">
      <w:pPr>
        <w:pStyle w:val="Equation"/>
        <w:rPr>
          <w:lang w:eastAsia="zh-CN"/>
        </w:rPr>
      </w:pPr>
      <w:bookmarkStart w:id="5" w:name="F001"/>
      <w:r>
        <w:rPr>
          <w:lang w:eastAsia="zh-CN"/>
        </w:rPr>
        <w:tab/>
      </w:r>
      <w:r>
        <w:rPr>
          <w:lang w:eastAsia="zh-CN"/>
        </w:rPr>
        <w:tab/>
      </w:r>
      <m:oMath>
        <m:sSub>
          <m:sSubPr>
            <m:ctrlPr>
              <w:rPr>
                <w:rFonts w:ascii="Cambria Math" w:hAnsi="Cambria Math"/>
                <w:i/>
              </w:rPr>
            </m:ctrlPr>
          </m:sSubPr>
          <m:e>
            <m:r>
              <w:rPr>
                <w:rFonts w:ascii="Cambria Math" w:hAnsi="Cambria Math"/>
                <w:lang w:eastAsia="zh-CN"/>
              </w:rPr>
              <m:t>R</m:t>
            </m:r>
          </m:e>
          <m:sub>
            <m:r>
              <w:rPr>
                <w:rFonts w:ascii="Cambria Math" w:hAnsi="Cambria Math"/>
                <w:lang w:eastAsia="zh-CN"/>
              </w:rPr>
              <m:t>12</m:t>
            </m:r>
          </m:sub>
        </m:sSub>
        <m:r>
          <w:rPr>
            <w:rFonts w:ascii="Cambria Math" w:hAnsi="Cambria Math"/>
            <w:lang w:eastAsia="zh-CN"/>
          </w:rPr>
          <m:t>=</m:t>
        </m:r>
        <m:f>
          <m:fPr>
            <m:ctrlPr>
              <w:rPr>
                <w:rFonts w:ascii="Cambria Math" w:hAnsi="Cambria Math"/>
                <w:i/>
              </w:rPr>
            </m:ctrlPr>
          </m:fPr>
          <m:num>
            <m:r>
              <w:rPr>
                <w:rFonts w:ascii="Cambria Math" w:hAnsi="Cambria Math"/>
                <w:lang w:eastAsia="zh-CN"/>
              </w:rPr>
              <m:t>1</m:t>
            </m:r>
          </m:num>
          <m:den>
            <m:r>
              <w:rPr>
                <w:rFonts w:ascii="Cambria Math" w:hAnsi="Cambria Math"/>
                <w:lang w:eastAsia="zh-CN"/>
              </w:rPr>
              <m:t>12</m:t>
            </m:r>
          </m:den>
        </m:f>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lang w:eastAsia="zh-CN"/>
                  </w:rPr>
                  <m:t>n-5</m:t>
                </m:r>
              </m:sub>
              <m:sup>
                <m:r>
                  <w:rPr>
                    <w:rFonts w:ascii="Cambria Math" w:hAnsi="Cambria Math"/>
                    <w:lang w:eastAsia="zh-CN"/>
                  </w:rPr>
                  <m:t>n+5</m:t>
                </m:r>
              </m:sup>
              <m:e>
                <m:sSub>
                  <m:sSubPr>
                    <m:ctrlPr>
                      <w:rPr>
                        <w:rFonts w:ascii="Cambria Math" w:hAnsi="Cambria Math"/>
                        <w:i/>
                      </w:rPr>
                    </m:ctrlPr>
                  </m:sSubPr>
                  <m:e>
                    <m:r>
                      <w:rPr>
                        <w:rFonts w:ascii="Cambria Math" w:hAnsi="Cambria Math"/>
                        <w:lang w:eastAsia="zh-CN"/>
                      </w:rPr>
                      <m:t>R</m:t>
                    </m:r>
                  </m:e>
                  <m:sub>
                    <m:r>
                      <w:rPr>
                        <w:rFonts w:ascii="Cambria Math" w:hAnsi="Cambria Math"/>
                        <w:lang w:eastAsia="zh-CN"/>
                      </w:rPr>
                      <m:t>i</m:t>
                    </m:r>
                  </m:sub>
                </m:sSub>
                <m:r>
                  <w:rPr>
                    <w:rFonts w:ascii="Cambria Math" w:hAnsi="Cambria Math"/>
                    <w:lang w:eastAsia="zh-CN"/>
                  </w:rPr>
                  <m:t>+</m:t>
                </m:r>
                <m:f>
                  <m:fPr>
                    <m:ctrlPr>
                      <w:rPr>
                        <w:rFonts w:ascii="Cambria Math" w:hAnsi="Cambria Math"/>
                        <w:i/>
                      </w:rPr>
                    </m:ctrlPr>
                  </m:fPr>
                  <m:num>
                    <m:r>
                      <w:rPr>
                        <w:rFonts w:ascii="Cambria Math" w:hAnsi="Cambria Math"/>
                        <w:lang w:eastAsia="zh-CN"/>
                      </w:rPr>
                      <m:t>1</m:t>
                    </m:r>
                  </m:num>
                  <m:den>
                    <m:r>
                      <w:rPr>
                        <w:rFonts w:ascii="Cambria Math" w:hAnsi="Cambria Math"/>
                        <w:lang w:eastAsia="zh-CN"/>
                      </w:rPr>
                      <m:t>2</m:t>
                    </m:r>
                  </m:den>
                </m:f>
                <m:d>
                  <m:dPr>
                    <m:ctrlPr>
                      <w:rPr>
                        <w:rFonts w:ascii="Cambria Math" w:hAnsi="Cambria Math"/>
                        <w:i/>
                      </w:rPr>
                    </m:ctrlPr>
                  </m:dPr>
                  <m:e>
                    <m:sSub>
                      <m:sSubPr>
                        <m:ctrlPr>
                          <w:rPr>
                            <w:rFonts w:ascii="Cambria Math" w:hAnsi="Cambria Math"/>
                            <w:i/>
                          </w:rPr>
                        </m:ctrlPr>
                      </m:sSubPr>
                      <m:e>
                        <m:r>
                          <w:rPr>
                            <w:rFonts w:ascii="Cambria Math" w:hAnsi="Cambria Math"/>
                            <w:lang w:eastAsia="zh-CN"/>
                          </w:rPr>
                          <m:t>R</m:t>
                        </m:r>
                      </m:e>
                      <m:sub>
                        <m:r>
                          <w:rPr>
                            <w:rFonts w:ascii="Cambria Math" w:hAnsi="Cambria Math"/>
                            <w:lang w:eastAsia="zh-CN"/>
                          </w:rPr>
                          <m:t>n+6</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R</m:t>
                        </m:r>
                      </m:e>
                      <m:sub>
                        <m:r>
                          <w:rPr>
                            <w:rFonts w:ascii="Cambria Math" w:hAnsi="Cambria Math"/>
                            <w:lang w:eastAsia="zh-CN"/>
                          </w:rPr>
                          <m:t>n-6</m:t>
                        </m:r>
                      </m:sub>
                    </m:sSub>
                  </m:e>
                </m:d>
              </m:e>
            </m:nary>
          </m:e>
        </m:d>
      </m:oMath>
      <w:r>
        <w:rPr>
          <w:lang w:eastAsia="zh-CN"/>
        </w:rPr>
        <w:tab/>
        <w:t>(3)</w:t>
      </w:r>
    </w:p>
    <w:bookmarkEnd w:id="5"/>
    <w:p w14:paraId="42071A46" w14:textId="44211BBF" w:rsidR="004E759F" w:rsidRDefault="004E759F" w:rsidP="008A03F0">
      <w:pPr>
        <w:ind w:firstLineChars="200" w:firstLine="480"/>
        <w:rPr>
          <w:lang w:eastAsia="zh-CN"/>
        </w:rPr>
      </w:pPr>
      <w:r>
        <w:rPr>
          <w:lang w:eastAsia="zh-CN"/>
        </w:rPr>
        <w:t>其中</w:t>
      </w:r>
      <w:r w:rsidR="009360A4" w:rsidRPr="00D52792">
        <w:rPr>
          <w:i/>
          <w:lang w:eastAsia="zh-CN"/>
        </w:rPr>
        <w:t>R</w:t>
      </w:r>
      <w:r w:rsidR="009360A4" w:rsidRPr="00D52792">
        <w:rPr>
          <w:i/>
          <w:position w:val="-4"/>
          <w:sz w:val="16"/>
          <w:lang w:eastAsia="zh-CN"/>
        </w:rPr>
        <w:t>i</w:t>
      </w:r>
      <w:r>
        <w:rPr>
          <w:lang w:eastAsia="zh-CN"/>
        </w:rPr>
        <w:t>是</w:t>
      </w:r>
      <w:proofErr w:type="gramStart"/>
      <w:r>
        <w:rPr>
          <w:lang w:eastAsia="zh-CN"/>
        </w:rPr>
        <w:t>单个月</w:t>
      </w:r>
      <w:proofErr w:type="gramEnd"/>
      <w:r w:rsidR="009360A4" w:rsidRPr="00D52792">
        <w:rPr>
          <w:i/>
          <w:lang w:eastAsia="zh-CN"/>
        </w:rPr>
        <w:t>i</w:t>
      </w:r>
      <w:r>
        <w:rPr>
          <w:lang w:eastAsia="zh-CN"/>
        </w:rPr>
        <w:t>每日太阳黑子数量的平均值</w:t>
      </w:r>
      <w:r w:rsidR="009360A4">
        <w:rPr>
          <w:rFonts w:hint="eastAsia"/>
          <w:lang w:eastAsia="zh-CN"/>
        </w:rPr>
        <w:t>，而</w:t>
      </w:r>
      <w:r>
        <w:rPr>
          <w:i/>
          <w:lang w:eastAsia="zh-CN"/>
        </w:rPr>
        <w:t>R</w:t>
      </w:r>
      <w:r>
        <w:rPr>
          <w:position w:val="-4"/>
          <w:sz w:val="16"/>
          <w:lang w:eastAsia="zh-CN"/>
        </w:rPr>
        <w:t>12</w:t>
      </w:r>
      <w:r>
        <w:rPr>
          <w:lang w:eastAsia="zh-CN"/>
        </w:rPr>
        <w:t>是</w:t>
      </w:r>
      <w:r w:rsidR="009360A4">
        <w:rPr>
          <w:rFonts w:hint="eastAsia"/>
          <w:lang w:eastAsia="zh-CN"/>
        </w:rPr>
        <w:t>由</w:t>
      </w:r>
      <w:r w:rsidR="009360A4" w:rsidRPr="00D52792">
        <w:rPr>
          <w:i/>
          <w:lang w:eastAsia="zh-CN"/>
        </w:rPr>
        <w:t>i</w:t>
      </w:r>
      <w:r w:rsidR="009360A4" w:rsidRPr="00D52792">
        <w:rPr>
          <w:lang w:eastAsia="zh-CN"/>
        </w:rPr>
        <w:t> </w:t>
      </w:r>
      <w:r w:rsidR="009360A4" w:rsidRPr="00D52792">
        <w:rPr>
          <w:rFonts w:ascii="Symbol" w:hAnsi="Symbol"/>
        </w:rPr>
        <w:sym w:font="Symbol" w:char="F03D"/>
      </w:r>
      <w:r w:rsidR="009360A4" w:rsidRPr="00D52792">
        <w:rPr>
          <w:lang w:eastAsia="zh-CN"/>
        </w:rPr>
        <w:t> </w:t>
      </w:r>
      <w:r w:rsidR="009360A4" w:rsidRPr="00D52792">
        <w:rPr>
          <w:i/>
          <w:lang w:eastAsia="zh-CN"/>
        </w:rPr>
        <w:t>n</w:t>
      </w:r>
      <w:r w:rsidR="009360A4">
        <w:rPr>
          <w:lang w:eastAsia="zh-CN"/>
        </w:rPr>
        <w:t>表示</w:t>
      </w:r>
      <w:r w:rsidR="009360A4">
        <w:rPr>
          <w:rFonts w:hint="eastAsia"/>
          <w:lang w:eastAsia="zh-CN"/>
        </w:rPr>
        <w:t>的</w:t>
      </w:r>
      <w:r>
        <w:rPr>
          <w:lang w:eastAsia="zh-CN"/>
        </w:rPr>
        <w:t>月份的平滑指数</w:t>
      </w:r>
      <w:r w:rsidR="009360A4">
        <w:rPr>
          <w:rFonts w:hint="eastAsia"/>
          <w:lang w:eastAsia="zh-CN"/>
        </w:rPr>
        <w:t>。</w:t>
      </w:r>
    </w:p>
    <w:p w14:paraId="2587D4F6" w14:textId="50DB43AA" w:rsidR="004E759F" w:rsidRDefault="004E759F" w:rsidP="008A03F0">
      <w:pPr>
        <w:ind w:firstLineChars="200" w:firstLine="480"/>
        <w:rPr>
          <w:lang w:eastAsia="zh-CN"/>
        </w:rPr>
      </w:pPr>
      <w:r>
        <w:rPr>
          <w:lang w:eastAsia="zh-CN"/>
        </w:rPr>
        <w:t>使用</w:t>
      </w:r>
      <w:r w:rsidR="009360A4">
        <w:rPr>
          <w:i/>
          <w:lang w:eastAsia="zh-CN"/>
        </w:rPr>
        <w:t>R</w:t>
      </w:r>
      <w:r w:rsidR="009360A4">
        <w:rPr>
          <w:position w:val="-4"/>
          <w:sz w:val="16"/>
          <w:lang w:eastAsia="zh-CN"/>
        </w:rPr>
        <w:t>12</w:t>
      </w:r>
      <w:r>
        <w:rPr>
          <w:lang w:eastAsia="zh-CN"/>
        </w:rPr>
        <w:t>的两大主要缺点是：</w:t>
      </w:r>
    </w:p>
    <w:p w14:paraId="67019990" w14:textId="2AD5EB8E" w:rsidR="004E759F" w:rsidRDefault="004E759F" w:rsidP="004E759F">
      <w:pPr>
        <w:pStyle w:val="enumlev1"/>
        <w:rPr>
          <w:lang w:eastAsia="zh-CN"/>
        </w:rPr>
      </w:pPr>
      <w:r>
        <w:rPr>
          <w:lang w:eastAsia="zh-CN"/>
        </w:rPr>
        <w:t>–</w:t>
      </w:r>
      <w:r>
        <w:rPr>
          <w:lang w:eastAsia="zh-CN"/>
        </w:rPr>
        <w:tab/>
      </w:r>
      <w:r>
        <w:rPr>
          <w:lang w:eastAsia="zh-CN"/>
        </w:rPr>
        <w:t>最近的可用值集中于比当前时间至少早六个月的一个月</w:t>
      </w:r>
      <w:r w:rsidR="009360A4">
        <w:rPr>
          <w:rFonts w:hint="eastAsia"/>
          <w:lang w:eastAsia="zh-CN"/>
        </w:rPr>
        <w:t>；</w:t>
      </w:r>
    </w:p>
    <w:p w14:paraId="436D0BFE" w14:textId="77777777" w:rsidR="004E759F" w:rsidRDefault="004E759F" w:rsidP="004E759F">
      <w:pPr>
        <w:pStyle w:val="enumlev1"/>
        <w:rPr>
          <w:lang w:eastAsia="zh-CN"/>
        </w:rPr>
      </w:pPr>
      <w:r>
        <w:rPr>
          <w:lang w:eastAsia="zh-CN"/>
        </w:rPr>
        <w:t>–</w:t>
      </w:r>
      <w:r>
        <w:rPr>
          <w:lang w:eastAsia="zh-CN"/>
        </w:rPr>
        <w:tab/>
      </w:r>
      <w:r>
        <w:rPr>
          <w:lang w:eastAsia="zh-CN"/>
        </w:rPr>
        <w:t>它不能用于预测太阳活动的短期变化。</w:t>
      </w:r>
    </w:p>
    <w:p w14:paraId="4971F194" w14:textId="5B475EEF" w:rsidR="004E759F" w:rsidRDefault="004E759F" w:rsidP="008A03F0">
      <w:pPr>
        <w:ind w:firstLineChars="200" w:firstLine="480"/>
        <w:rPr>
          <w:lang w:eastAsia="zh-CN"/>
        </w:rPr>
      </w:pPr>
      <w:r>
        <w:rPr>
          <w:lang w:eastAsia="zh-CN"/>
        </w:rPr>
        <w:t>尽管如此</w:t>
      </w:r>
      <w:r w:rsidR="009360A4">
        <w:rPr>
          <w:rFonts w:hint="eastAsia"/>
          <w:lang w:eastAsia="zh-CN"/>
        </w:rPr>
        <w:t>，</w:t>
      </w:r>
      <w:r>
        <w:rPr>
          <w:i/>
          <w:lang w:eastAsia="zh-CN"/>
        </w:rPr>
        <w:t>R</w:t>
      </w:r>
      <w:r>
        <w:rPr>
          <w:position w:val="-4"/>
          <w:sz w:val="16"/>
          <w:lang w:eastAsia="zh-CN"/>
        </w:rPr>
        <w:t>12</w:t>
      </w:r>
      <w:r>
        <w:rPr>
          <w:lang w:eastAsia="zh-CN"/>
        </w:rPr>
        <w:t>对于有关</w:t>
      </w:r>
      <w:r>
        <w:rPr>
          <w:lang w:eastAsia="zh-CN"/>
        </w:rPr>
        <w:t>F2</w:t>
      </w:r>
      <w:r>
        <w:rPr>
          <w:lang w:eastAsia="zh-CN"/>
        </w:rPr>
        <w:t>层的长期研究和预测来说似乎是最有用的参数。</w:t>
      </w:r>
      <w:bookmarkStart w:id="6" w:name="_Hlk137034567"/>
      <w:r>
        <w:rPr>
          <w:lang w:eastAsia="zh-CN"/>
        </w:rPr>
        <w:t>除非另有说明，</w:t>
      </w:r>
      <w:r>
        <w:rPr>
          <w:i/>
          <w:lang w:eastAsia="zh-CN"/>
        </w:rPr>
        <w:t>R</w:t>
      </w:r>
      <w:r>
        <w:rPr>
          <w:position w:val="-4"/>
          <w:sz w:val="16"/>
          <w:lang w:eastAsia="zh-CN"/>
        </w:rPr>
        <w:t>12</w:t>
      </w:r>
      <w:r>
        <w:rPr>
          <w:lang w:eastAsia="zh-CN"/>
        </w:rPr>
        <w:t>必须在其版本</w:t>
      </w:r>
      <w:r>
        <w:rPr>
          <w:lang w:eastAsia="zh-CN"/>
        </w:rPr>
        <w:t>1</w:t>
      </w:r>
      <w:r>
        <w:rPr>
          <w:lang w:eastAsia="zh-CN"/>
        </w:rPr>
        <w:t>中使用（即</w:t>
      </w:r>
      <w:r>
        <w:rPr>
          <w:i/>
          <w:iCs/>
          <w:lang w:eastAsia="zh-CN"/>
        </w:rPr>
        <w:t>R</w:t>
      </w:r>
      <w:r>
        <w:rPr>
          <w:vertAlign w:val="subscript"/>
          <w:lang w:eastAsia="zh-CN"/>
        </w:rPr>
        <w:t>12</w:t>
      </w:r>
      <w:r w:rsidR="009360A4">
        <w:rPr>
          <w:rFonts w:hint="eastAsia"/>
          <w:lang w:eastAsia="zh-CN"/>
        </w:rPr>
        <w:t>根据</w:t>
      </w:r>
      <w:r w:rsidR="009360A4">
        <w:rPr>
          <w:i/>
          <w:iCs/>
          <w:lang w:eastAsia="zh-CN"/>
        </w:rPr>
        <w:t>R</w:t>
      </w:r>
      <w:r w:rsidR="009360A4">
        <w:rPr>
          <w:lang w:eastAsia="zh-CN"/>
        </w:rPr>
        <w:t>计算</w:t>
      </w:r>
      <w:r w:rsidR="009360A4">
        <w:rPr>
          <w:rFonts w:hint="eastAsia"/>
          <w:lang w:eastAsia="zh-CN"/>
        </w:rPr>
        <w:t>得出，其中</w:t>
      </w:r>
      <w:r>
        <w:rPr>
          <w:i/>
          <w:iCs/>
          <w:lang w:eastAsia="zh-CN"/>
        </w:rPr>
        <w:t>K</w:t>
      </w:r>
      <w:r w:rsidR="008A03F0">
        <w:rPr>
          <w:lang w:eastAsia="zh-CN"/>
        </w:rPr>
        <w:t xml:space="preserve"> </w:t>
      </w:r>
      <w:r>
        <w:rPr>
          <w:lang w:eastAsia="zh-CN"/>
        </w:rPr>
        <w:t>= 0.6</w:t>
      </w:r>
      <w:r>
        <w:rPr>
          <w:lang w:eastAsia="zh-CN"/>
        </w:rPr>
        <w:t>）。</w:t>
      </w:r>
      <w:bookmarkEnd w:id="6"/>
    </w:p>
    <w:p w14:paraId="334DA098" w14:textId="77777777" w:rsidR="004E759F" w:rsidRDefault="004E759F" w:rsidP="004E759F">
      <w:pPr>
        <w:pStyle w:val="Heading1"/>
        <w:rPr>
          <w:lang w:eastAsia="zh-CN"/>
        </w:rPr>
      </w:pPr>
      <w:r>
        <w:rPr>
          <w:lang w:eastAsia="zh-CN"/>
        </w:rPr>
        <w:lastRenderedPageBreak/>
        <w:t>3</w:t>
      </w:r>
      <w:r>
        <w:rPr>
          <w:lang w:eastAsia="zh-CN"/>
        </w:rPr>
        <w:tab/>
      </w:r>
      <w:r>
        <w:rPr>
          <w:lang w:eastAsia="zh-CN"/>
        </w:rPr>
        <w:t>指数</w:t>
      </w:r>
      <w:r>
        <w:sym w:font="Symbol" w:char="F046"/>
      </w:r>
    </w:p>
    <w:p w14:paraId="4416BB4A" w14:textId="17807E13" w:rsidR="004E759F" w:rsidRDefault="004E759F" w:rsidP="008A03F0">
      <w:pPr>
        <w:ind w:firstLineChars="200" w:firstLine="480"/>
        <w:rPr>
          <w:lang w:eastAsia="zh-CN"/>
        </w:rPr>
      </w:pPr>
      <w:r>
        <w:rPr>
          <w:lang w:eastAsia="zh-CN"/>
        </w:rPr>
        <w:t>加拿大、日本和其它实验室对大约</w:t>
      </w:r>
      <w:r>
        <w:rPr>
          <w:lang w:eastAsia="zh-CN"/>
        </w:rPr>
        <w:t>10 cm</w:t>
      </w:r>
      <w:r>
        <w:rPr>
          <w:lang w:eastAsia="zh-CN"/>
        </w:rPr>
        <w:t>波长处的太阳无线电噪声通量进行了</w:t>
      </w:r>
      <w:r w:rsidR="00566EE5">
        <w:rPr>
          <w:rFonts w:hint="eastAsia"/>
          <w:lang w:eastAsia="zh-CN"/>
        </w:rPr>
        <w:t>一系列连续且相当</w:t>
      </w:r>
      <w:r>
        <w:rPr>
          <w:lang w:eastAsia="zh-CN"/>
        </w:rPr>
        <w:t>长的观测。</w:t>
      </w:r>
      <w:r w:rsidR="00566EE5">
        <w:rPr>
          <w:lang w:eastAsia="zh-CN"/>
        </w:rPr>
        <w:t>加拿大每日</w:t>
      </w:r>
      <w:r w:rsidR="00566EE5">
        <w:rPr>
          <w:rFonts w:hint="eastAsia"/>
          <w:lang w:eastAsia="zh-CN"/>
        </w:rPr>
        <w:t>观测值的</w:t>
      </w:r>
      <w:r>
        <w:rPr>
          <w:lang w:eastAsia="zh-CN"/>
        </w:rPr>
        <w:t>月平均值</w:t>
      </w:r>
      <w:r>
        <w:sym w:font="Symbol" w:char="F046"/>
      </w:r>
      <w:r>
        <w:rPr>
          <w:lang w:eastAsia="zh-CN"/>
        </w:rPr>
        <w:t>以</w:t>
      </w:r>
      <w:r w:rsidR="00566EE5" w:rsidRPr="00D52792">
        <w:rPr>
          <w:lang w:eastAsia="zh-CN"/>
        </w:rPr>
        <w:t>10</w:t>
      </w:r>
      <w:r w:rsidR="00566EE5" w:rsidRPr="00D52792">
        <w:rPr>
          <w:position w:val="6"/>
          <w:sz w:val="16"/>
          <w:lang w:eastAsia="zh-CN"/>
        </w:rPr>
        <w:t>–22</w:t>
      </w:r>
      <w:r w:rsidR="00566EE5" w:rsidRPr="00D52792">
        <w:rPr>
          <w:lang w:eastAsia="zh-CN"/>
        </w:rPr>
        <w:t xml:space="preserve"> </w:t>
      </w:r>
      <w:proofErr w:type="spellStart"/>
      <w:r w:rsidR="00566EE5" w:rsidRPr="00D52792">
        <w:rPr>
          <w:lang w:eastAsia="zh-CN"/>
        </w:rPr>
        <w:t>Wm</w:t>
      </w:r>
      <w:proofErr w:type="spellEnd"/>
      <w:r w:rsidR="00566EE5" w:rsidRPr="00D52792">
        <w:rPr>
          <w:position w:val="6"/>
          <w:sz w:val="16"/>
          <w:lang w:eastAsia="zh-CN"/>
        </w:rPr>
        <w:t>–2</w:t>
      </w:r>
      <w:r w:rsidR="00566EE5" w:rsidRPr="00D52792">
        <w:rPr>
          <w:lang w:eastAsia="zh-CN"/>
        </w:rPr>
        <w:t xml:space="preserve"> Hz</w:t>
      </w:r>
      <w:r w:rsidR="00566EE5" w:rsidRPr="00D52792">
        <w:rPr>
          <w:position w:val="6"/>
          <w:sz w:val="16"/>
          <w:lang w:eastAsia="zh-CN"/>
        </w:rPr>
        <w:t>–1</w:t>
      </w:r>
      <w:r>
        <w:rPr>
          <w:lang w:eastAsia="zh-CN"/>
        </w:rPr>
        <w:t>为单位表示，应视为该指数的</w:t>
      </w:r>
      <w:r w:rsidR="00566EE5">
        <w:rPr>
          <w:rFonts w:hint="eastAsia"/>
          <w:lang w:eastAsia="zh-CN"/>
        </w:rPr>
        <w:t>基准</w:t>
      </w:r>
      <w:r>
        <w:rPr>
          <w:lang w:eastAsia="zh-CN"/>
        </w:rPr>
        <w:t>数据。</w:t>
      </w:r>
      <w:r w:rsidR="00566EE5" w:rsidRPr="00566EE5">
        <w:rPr>
          <w:rFonts w:hint="eastAsia"/>
          <w:lang w:eastAsia="zh-CN"/>
        </w:rPr>
        <w:t>与其他波长的噪声通量值相比，</w:t>
      </w:r>
      <w:r>
        <w:rPr>
          <w:rFonts w:ascii="Symbol" w:hAnsi="Symbol"/>
          <w:lang w:eastAsia="zh-CN"/>
        </w:rPr>
        <w:t></w:t>
      </w:r>
      <w:r>
        <w:rPr>
          <w:lang w:eastAsia="zh-CN"/>
        </w:rPr>
        <w:t>与</w:t>
      </w:r>
      <w:r>
        <w:rPr>
          <w:lang w:eastAsia="zh-CN"/>
        </w:rPr>
        <w:t>E</w:t>
      </w:r>
      <w:r>
        <w:rPr>
          <w:lang w:eastAsia="zh-CN"/>
        </w:rPr>
        <w:noBreakHyphen/>
      </w:r>
      <w:r>
        <w:rPr>
          <w:lang w:eastAsia="zh-CN"/>
        </w:rPr>
        <w:t>层临界频率</w:t>
      </w:r>
      <w:r w:rsidR="00566EE5">
        <w:rPr>
          <w:lang w:eastAsia="zh-CN"/>
        </w:rPr>
        <w:t>更密切相关</w:t>
      </w:r>
      <w:r>
        <w:rPr>
          <w:lang w:eastAsia="zh-CN"/>
        </w:rPr>
        <w:t>。由于太阳通量观测直到</w:t>
      </w:r>
      <w:r>
        <w:rPr>
          <w:lang w:eastAsia="zh-CN"/>
        </w:rPr>
        <w:t>1947</w:t>
      </w:r>
      <w:r>
        <w:rPr>
          <w:lang w:eastAsia="zh-CN"/>
        </w:rPr>
        <w:t>年才出现，太阳黑子数仍然是对自然现象观测时间最长的系列之一。因此，鼓励继续收集和记录太阳黑子观测</w:t>
      </w:r>
      <w:r w:rsidR="00566EE5">
        <w:rPr>
          <w:rFonts w:hint="eastAsia"/>
          <w:lang w:eastAsia="zh-CN"/>
        </w:rPr>
        <w:t>数据</w:t>
      </w:r>
      <w:r>
        <w:rPr>
          <w:lang w:eastAsia="zh-CN"/>
        </w:rPr>
        <w:t>。</w:t>
      </w:r>
    </w:p>
    <w:p w14:paraId="371BD814" w14:textId="77777777" w:rsidR="004E759F" w:rsidRDefault="004E759F" w:rsidP="004E759F">
      <w:pPr>
        <w:pStyle w:val="Heading1"/>
        <w:rPr>
          <w:lang w:eastAsia="zh-CN"/>
        </w:rPr>
      </w:pPr>
      <w:r>
        <w:rPr>
          <w:lang w:eastAsia="zh-CN"/>
        </w:rPr>
        <w:t>4</w:t>
      </w:r>
      <w:r>
        <w:rPr>
          <w:lang w:eastAsia="zh-CN"/>
        </w:rPr>
        <w:tab/>
      </w:r>
      <w:r>
        <w:rPr>
          <w:lang w:eastAsia="zh-CN"/>
        </w:rPr>
        <w:t>其他指数</w:t>
      </w:r>
    </w:p>
    <w:p w14:paraId="423D5B12" w14:textId="415E396B" w:rsidR="004E759F" w:rsidRDefault="004E759F" w:rsidP="008A03F0">
      <w:pPr>
        <w:ind w:firstLineChars="200" w:firstLine="480"/>
        <w:rPr>
          <w:lang w:eastAsia="zh-CN"/>
        </w:rPr>
      </w:pPr>
      <w:r>
        <w:rPr>
          <w:lang w:eastAsia="zh-CN"/>
        </w:rPr>
        <w:t>在过去的几年中，已经考虑了大量不同的指数，试图代表不同电离层特性的长期变化，但</w:t>
      </w:r>
      <w:r w:rsidR="00566EE5">
        <w:rPr>
          <w:rFonts w:hint="eastAsia"/>
          <w:lang w:eastAsia="zh-CN"/>
        </w:rPr>
        <w:t>对于这些</w:t>
      </w:r>
      <w:r w:rsidR="00566EE5">
        <w:rPr>
          <w:lang w:eastAsia="zh-CN"/>
        </w:rPr>
        <w:t>指数</w:t>
      </w:r>
      <w:r w:rsidR="00566EE5">
        <w:rPr>
          <w:rFonts w:hint="eastAsia"/>
          <w:lang w:eastAsia="zh-CN"/>
        </w:rPr>
        <w:t>，</w:t>
      </w:r>
      <w:r>
        <w:rPr>
          <w:lang w:eastAsia="zh-CN"/>
        </w:rPr>
        <w:t>ITU-R</w:t>
      </w:r>
      <w:r w:rsidRPr="00566EE5">
        <w:rPr>
          <w:rFonts w:ascii="STKaiti" w:eastAsia="STKaiti" w:hAnsi="STKaiti"/>
          <w:lang w:eastAsia="zh-CN"/>
        </w:rPr>
        <w:t>建议</w:t>
      </w:r>
      <w:r>
        <w:rPr>
          <w:i/>
          <w:lang w:eastAsia="zh-CN"/>
        </w:rPr>
        <w:t>R</w:t>
      </w:r>
      <w:r>
        <w:rPr>
          <w:position w:val="-4"/>
          <w:sz w:val="16"/>
          <w:lang w:eastAsia="zh-CN"/>
        </w:rPr>
        <w:t>12</w:t>
      </w:r>
      <w:r>
        <w:rPr>
          <w:lang w:eastAsia="zh-CN"/>
        </w:rPr>
        <w:t>和</w:t>
      </w:r>
      <w:r>
        <w:sym w:font="Symbol" w:char="F046"/>
      </w:r>
      <w:r>
        <w:rPr>
          <w:position w:val="-4"/>
          <w:sz w:val="16"/>
          <w:lang w:eastAsia="zh-CN"/>
        </w:rPr>
        <w:t>12</w:t>
      </w:r>
      <w:r>
        <w:rPr>
          <w:lang w:eastAsia="zh-CN"/>
        </w:rPr>
        <w:t>用于电离层预测。</w:t>
      </w:r>
    </w:p>
    <w:p w14:paraId="46DB9948" w14:textId="091B579E" w:rsidR="004E759F" w:rsidRDefault="004E759F" w:rsidP="004E759F">
      <w:pPr>
        <w:pStyle w:val="Heading1"/>
        <w:rPr>
          <w:lang w:eastAsia="zh-CN"/>
        </w:rPr>
      </w:pPr>
      <w:r>
        <w:rPr>
          <w:lang w:eastAsia="zh-CN"/>
        </w:rPr>
        <w:t>5</w:t>
      </w:r>
      <w:r>
        <w:rPr>
          <w:lang w:eastAsia="zh-CN"/>
        </w:rPr>
        <w:tab/>
      </w:r>
      <w:r>
        <w:sym w:font="Symbol" w:char="F046"/>
      </w:r>
      <w:r>
        <w:rPr>
          <w:position w:val="-4"/>
          <w:sz w:val="20"/>
          <w:lang w:eastAsia="zh-CN"/>
        </w:rPr>
        <w:t>12</w:t>
      </w:r>
      <w:r>
        <w:rPr>
          <w:lang w:eastAsia="zh-CN"/>
        </w:rPr>
        <w:t>和</w:t>
      </w:r>
      <w:r>
        <w:rPr>
          <w:i/>
          <w:lang w:eastAsia="zh-CN"/>
        </w:rPr>
        <w:t>R</w:t>
      </w:r>
      <w:r>
        <w:rPr>
          <w:position w:val="-4"/>
          <w:sz w:val="20"/>
          <w:lang w:eastAsia="zh-CN"/>
        </w:rPr>
        <w:t>12</w:t>
      </w:r>
      <w:r w:rsidR="00566EE5">
        <w:rPr>
          <w:rFonts w:hint="eastAsia"/>
          <w:lang w:eastAsia="zh-CN"/>
        </w:rPr>
        <w:t>之间的</w:t>
      </w:r>
      <w:r w:rsidR="00566EE5">
        <w:rPr>
          <w:lang w:eastAsia="zh-CN"/>
        </w:rPr>
        <w:t>相关性</w:t>
      </w:r>
    </w:p>
    <w:p w14:paraId="71942D87" w14:textId="291F0B0B" w:rsidR="004E759F" w:rsidRDefault="00566EE5" w:rsidP="008A03F0">
      <w:pPr>
        <w:ind w:firstLineChars="200" w:firstLine="480"/>
        <w:rPr>
          <w:lang w:eastAsia="zh-CN"/>
        </w:rPr>
      </w:pPr>
      <w:r>
        <w:rPr>
          <w:lang w:eastAsia="zh-CN"/>
        </w:rPr>
        <w:t>如图</w:t>
      </w:r>
      <w:r>
        <w:rPr>
          <w:lang w:eastAsia="zh-CN"/>
        </w:rPr>
        <w:t>1</w:t>
      </w:r>
      <w:r>
        <w:rPr>
          <w:lang w:eastAsia="zh-CN"/>
        </w:rPr>
        <w:t>所示，</w:t>
      </w:r>
      <w:r>
        <w:rPr>
          <w:i/>
          <w:lang w:eastAsia="zh-CN"/>
        </w:rPr>
        <w:t>R</w:t>
      </w:r>
      <w:r>
        <w:rPr>
          <w:position w:val="-4"/>
          <w:sz w:val="16"/>
          <w:lang w:eastAsia="zh-CN"/>
        </w:rPr>
        <w:t>12</w:t>
      </w:r>
      <w:r>
        <w:rPr>
          <w:lang w:eastAsia="zh-CN"/>
        </w:rPr>
        <w:t>和</w:t>
      </w:r>
      <w:r>
        <w:sym w:font="Symbol" w:char="F046"/>
      </w:r>
      <w:r>
        <w:rPr>
          <w:position w:val="-4"/>
          <w:sz w:val="16"/>
          <w:lang w:eastAsia="zh-CN"/>
        </w:rPr>
        <w:t>12</w:t>
      </w:r>
      <w:r w:rsidR="004E759F">
        <w:rPr>
          <w:lang w:eastAsia="zh-CN"/>
        </w:rPr>
        <w:t>之间的</w:t>
      </w:r>
      <w:r>
        <w:rPr>
          <w:lang w:eastAsia="zh-CN"/>
        </w:rPr>
        <w:t>建议</w:t>
      </w:r>
      <w:r w:rsidR="004E759F">
        <w:rPr>
          <w:lang w:eastAsia="zh-CN"/>
        </w:rPr>
        <w:t>关系</w:t>
      </w:r>
      <w:r>
        <w:rPr>
          <w:rFonts w:hint="eastAsia"/>
          <w:lang w:eastAsia="zh-CN"/>
        </w:rPr>
        <w:t>为</w:t>
      </w:r>
      <w:r w:rsidR="004E759F">
        <w:rPr>
          <w:lang w:eastAsia="zh-CN"/>
        </w:rPr>
        <w:t>：</w:t>
      </w:r>
    </w:p>
    <w:p w14:paraId="5CA39418" w14:textId="77777777" w:rsidR="004E759F" w:rsidRDefault="004E759F" w:rsidP="004E759F">
      <w:pPr>
        <w:pStyle w:val="Equation"/>
        <w:rPr>
          <w:lang w:eastAsia="zh-CN"/>
        </w:rPr>
      </w:pPr>
      <w:r>
        <w:rPr>
          <w:lang w:eastAsia="zh-CN"/>
        </w:rPr>
        <w:tab/>
      </w:r>
      <w:r>
        <w:rPr>
          <w:lang w:eastAsia="zh-CN"/>
        </w:rPr>
        <w:tab/>
      </w:r>
      <m:oMath>
        <m:sSub>
          <m:sSubPr>
            <m:ctrlPr>
              <w:rPr>
                <w:rFonts w:ascii="Cambria Math" w:hAnsi="Cambria Math"/>
                <w:i/>
              </w:rPr>
            </m:ctrlPr>
          </m:sSubPr>
          <m:e>
            <m:r>
              <m:rPr>
                <m:sty m:val="p"/>
              </m:rPr>
              <w:rPr>
                <w:rFonts w:ascii="Cambria Math" w:hAnsi="Cambria Math"/>
              </w:rPr>
              <m:t>Φ</m:t>
            </m:r>
          </m:e>
          <m:sub>
            <m:r>
              <w:rPr>
                <w:rFonts w:ascii="Cambria Math" w:hAnsi="Cambria Math"/>
                <w:lang w:eastAsia="zh-CN"/>
              </w:rPr>
              <m:t>12</m:t>
            </m:r>
          </m:sub>
        </m:sSub>
        <m:r>
          <w:rPr>
            <w:rFonts w:ascii="Cambria Math" w:hAnsi="Cambria Math"/>
            <w:lang w:eastAsia="zh-CN"/>
          </w:rPr>
          <m:t xml:space="preserve">=63.7+0.728 </m:t>
        </m:r>
        <m:sSub>
          <m:sSubPr>
            <m:ctrlPr>
              <w:rPr>
                <w:rFonts w:ascii="Cambria Math" w:hAnsi="Cambria Math"/>
                <w:i/>
              </w:rPr>
            </m:ctrlPr>
          </m:sSubPr>
          <m:e>
            <m:r>
              <w:rPr>
                <w:rFonts w:ascii="Cambria Math" w:hAnsi="Cambria Math"/>
                <w:lang w:eastAsia="zh-CN"/>
              </w:rPr>
              <m:t>R</m:t>
            </m:r>
          </m:e>
          <m:sub>
            <m:r>
              <w:rPr>
                <w:rFonts w:ascii="Cambria Math" w:hAnsi="Cambria Math"/>
                <w:lang w:eastAsia="zh-CN"/>
              </w:rPr>
              <m:t>12</m:t>
            </m:r>
          </m:sub>
        </m:sSub>
        <m:r>
          <w:rPr>
            <w:rFonts w:ascii="Cambria Math" w:hAnsi="Cambria Math"/>
            <w:lang w:eastAsia="zh-CN"/>
          </w:rPr>
          <m:t>+8.9×</m:t>
        </m:r>
        <m:sSup>
          <m:sSupPr>
            <m:ctrlPr>
              <w:rPr>
                <w:rFonts w:ascii="Cambria Math" w:hAnsi="Cambria Math"/>
                <w:i/>
              </w:rPr>
            </m:ctrlPr>
          </m:sSupPr>
          <m:e>
            <m:r>
              <w:rPr>
                <w:rFonts w:ascii="Cambria Math" w:hAnsi="Cambria Math"/>
                <w:lang w:eastAsia="zh-CN"/>
              </w:rPr>
              <m:t>10</m:t>
            </m:r>
          </m:e>
          <m:sup>
            <m:r>
              <w:rPr>
                <w:rFonts w:ascii="Cambria Math" w:hAnsi="Cambria Math"/>
                <w:lang w:eastAsia="zh-CN"/>
              </w:rPr>
              <m:t>-4</m:t>
            </m:r>
          </m:sup>
        </m:sSup>
        <m:sSubSup>
          <m:sSubSupPr>
            <m:ctrlPr>
              <w:rPr>
                <w:rFonts w:ascii="Cambria Math" w:hAnsi="Cambria Math"/>
                <w:i/>
              </w:rPr>
            </m:ctrlPr>
          </m:sSubSupPr>
          <m:e>
            <m:r>
              <w:rPr>
                <w:rFonts w:ascii="Cambria Math" w:hAnsi="Cambria Math"/>
                <w:lang w:eastAsia="zh-CN"/>
              </w:rPr>
              <m:t>R</m:t>
            </m:r>
          </m:e>
          <m:sub>
            <m:r>
              <w:rPr>
                <w:rFonts w:ascii="Cambria Math" w:hAnsi="Cambria Math"/>
                <w:lang w:eastAsia="zh-CN"/>
              </w:rPr>
              <m:t>12</m:t>
            </m:r>
          </m:sub>
          <m:sup>
            <m:r>
              <w:rPr>
                <w:rFonts w:ascii="Cambria Math" w:hAnsi="Cambria Math"/>
                <w:lang w:eastAsia="zh-CN"/>
              </w:rPr>
              <m:t>2</m:t>
            </m:r>
          </m:sup>
        </m:sSubSup>
      </m:oMath>
      <w:r>
        <w:rPr>
          <w:lang w:eastAsia="zh-CN"/>
        </w:rPr>
        <w:tab/>
        <w:t>(4)</w:t>
      </w:r>
    </w:p>
    <w:p w14:paraId="0A7546E5" w14:textId="77777777" w:rsidR="004E759F" w:rsidRDefault="004E759F" w:rsidP="004E759F">
      <w:pPr>
        <w:pStyle w:val="Heading1"/>
        <w:rPr>
          <w:lang w:eastAsia="zh-CN"/>
        </w:rPr>
      </w:pPr>
      <w:r>
        <w:rPr>
          <w:lang w:eastAsia="zh-CN"/>
        </w:rPr>
        <w:t>6</w:t>
      </w:r>
      <w:r>
        <w:rPr>
          <w:lang w:eastAsia="zh-CN"/>
        </w:rPr>
        <w:tab/>
      </w:r>
      <w:r>
        <w:rPr>
          <w:lang w:eastAsia="zh-CN"/>
        </w:rPr>
        <w:t>指数的预测</w:t>
      </w:r>
    </w:p>
    <w:p w14:paraId="502D816D" w14:textId="336552DB" w:rsidR="004E759F" w:rsidRDefault="004E759F" w:rsidP="008A03F0">
      <w:pPr>
        <w:ind w:firstLineChars="200" w:firstLine="480"/>
        <w:rPr>
          <w:lang w:eastAsia="zh-CN"/>
        </w:rPr>
      </w:pPr>
      <w:r>
        <w:rPr>
          <w:lang w:eastAsia="zh-CN"/>
        </w:rPr>
        <w:t>目前还没有一种方法可以准确预测下一个太阳黑子周期的指数，或者更笼统地说，预测一个尚未开始的太阳黑子周期的指数。通过使用谐波分析，或者通过使用适用于某些早期甚至最近周期观测的经验和统计规律计算出的指数，未能证明有助于预测新周期的</w:t>
      </w:r>
      <w:r w:rsidR="00AB79DD">
        <w:rPr>
          <w:rFonts w:hint="eastAsia"/>
          <w:lang w:eastAsia="zh-CN"/>
        </w:rPr>
        <w:t>指数</w:t>
      </w:r>
      <w:r>
        <w:rPr>
          <w:lang w:eastAsia="zh-CN"/>
        </w:rPr>
        <w:t>。在观测到太阳黑子最小值后，可以在一定程度上推断周期的未来发展，尽管已经观察到偏差相当极端。</w:t>
      </w:r>
    </w:p>
    <w:p w14:paraId="7CCB2250" w14:textId="3528031A" w:rsidR="004E759F" w:rsidRDefault="004E759F" w:rsidP="008A03F0">
      <w:pPr>
        <w:ind w:firstLineChars="200" w:firstLine="480"/>
        <w:rPr>
          <w:lang w:eastAsia="zh-CN"/>
        </w:rPr>
      </w:pPr>
      <w:r>
        <w:rPr>
          <w:lang w:eastAsia="zh-CN"/>
        </w:rPr>
        <w:t>在美国，使用</w:t>
      </w:r>
      <w:proofErr w:type="spellStart"/>
      <w:r w:rsidR="00AB79DD">
        <w:rPr>
          <w:lang w:eastAsia="zh-CN"/>
        </w:rPr>
        <w:t>McNish</w:t>
      </w:r>
      <w:proofErr w:type="spellEnd"/>
      <w:r w:rsidR="00AB79DD">
        <w:rPr>
          <w:lang w:eastAsia="zh-CN"/>
        </w:rPr>
        <w:t>-Lincoln</w:t>
      </w:r>
      <w:r w:rsidR="00AB79DD">
        <w:rPr>
          <w:rFonts w:hint="eastAsia"/>
          <w:lang w:eastAsia="zh-CN"/>
        </w:rPr>
        <w:t>客观</w:t>
      </w:r>
      <w:r>
        <w:rPr>
          <w:lang w:eastAsia="zh-CN"/>
        </w:rPr>
        <w:t>方法的改进</w:t>
      </w:r>
      <w:r w:rsidR="00AB79DD">
        <w:rPr>
          <w:rFonts w:hint="eastAsia"/>
          <w:lang w:eastAsia="zh-CN"/>
        </w:rPr>
        <w:t>版本</w:t>
      </w:r>
      <w:r>
        <w:rPr>
          <w:lang w:eastAsia="zh-CN"/>
        </w:rPr>
        <w:t>预测</w:t>
      </w:r>
      <w:r w:rsidR="00AB79DD">
        <w:rPr>
          <w:i/>
          <w:lang w:eastAsia="zh-CN"/>
        </w:rPr>
        <w:t>R</w:t>
      </w:r>
      <w:r w:rsidR="00AB79DD">
        <w:rPr>
          <w:position w:val="-4"/>
          <w:sz w:val="16"/>
          <w:lang w:eastAsia="zh-CN"/>
        </w:rPr>
        <w:t>12</w:t>
      </w:r>
      <w:r>
        <w:rPr>
          <w:lang w:eastAsia="zh-CN"/>
        </w:rPr>
        <w:t>。首先，</w:t>
      </w:r>
      <w:r w:rsidR="00AB79DD" w:rsidRPr="00AB79DD">
        <w:rPr>
          <w:rFonts w:hint="eastAsia"/>
          <w:lang w:eastAsia="zh-CN"/>
        </w:rPr>
        <w:t>根据</w:t>
      </w:r>
      <w:r w:rsidR="00AB79DD">
        <w:rPr>
          <w:i/>
          <w:lang w:eastAsia="zh-CN"/>
        </w:rPr>
        <w:t>R</w:t>
      </w:r>
      <w:r w:rsidR="00AB79DD">
        <w:rPr>
          <w:position w:val="-4"/>
          <w:sz w:val="16"/>
          <w:lang w:eastAsia="zh-CN"/>
        </w:rPr>
        <w:t>12</w:t>
      </w:r>
      <w:r w:rsidR="00AB79DD" w:rsidRPr="00AB79DD">
        <w:rPr>
          <w:rFonts w:hint="eastAsia"/>
          <w:lang w:eastAsia="zh-CN"/>
        </w:rPr>
        <w:t>的所有过去值计算平均周期，从每个周期的太阳黑子最小值开始，持续</w:t>
      </w:r>
      <w:r w:rsidR="00AB79DD" w:rsidRPr="00AB79DD">
        <w:rPr>
          <w:rFonts w:hint="eastAsia"/>
          <w:lang w:eastAsia="zh-CN"/>
        </w:rPr>
        <w:t>11</w:t>
      </w:r>
      <w:r w:rsidR="00AB79DD" w:rsidRPr="00AB79DD">
        <w:rPr>
          <w:rFonts w:hint="eastAsia"/>
          <w:lang w:eastAsia="zh-CN"/>
        </w:rPr>
        <w:t>年。</w:t>
      </w:r>
      <w:r>
        <w:rPr>
          <w:lang w:eastAsia="zh-CN"/>
        </w:rPr>
        <w:t>为了预测当前周期中的一个值，第一个近似值是最小值之后所述时间的平均周期值。通过添加与当前周期的最后一个观测值与平均周期偏差成比例的校正值，可以</w:t>
      </w:r>
      <w:proofErr w:type="gramStart"/>
      <w:r>
        <w:rPr>
          <w:lang w:eastAsia="zh-CN"/>
        </w:rPr>
        <w:t>改进此</w:t>
      </w:r>
      <w:proofErr w:type="gramEnd"/>
      <w:r>
        <w:rPr>
          <w:lang w:eastAsia="zh-CN"/>
        </w:rPr>
        <w:t>估计值。利用现有的计算机程序，只要有新的观测值可用，就可以对周期剩余时间内每个月的重新做出预测。预测的统计不确定性在最后一个观测值后的头几个月相当小，但对于提前</w:t>
      </w:r>
      <w:r>
        <w:rPr>
          <w:lang w:eastAsia="zh-CN"/>
        </w:rPr>
        <w:t>12</w:t>
      </w:r>
      <w:r>
        <w:rPr>
          <w:lang w:eastAsia="zh-CN"/>
        </w:rPr>
        <w:t>个月或更长时间的预测，不确定性会变大。一旦确定了最小值，就可以通过将前一个周期的观测值包括在内来计算新的校正因子，以便应用于新的周期。</w:t>
      </w:r>
    </w:p>
    <w:p w14:paraId="17F05099" w14:textId="77777777" w:rsidR="004E759F" w:rsidRDefault="004E759F" w:rsidP="004E759F">
      <w:pPr>
        <w:pStyle w:val="FigureNo"/>
        <w:rPr>
          <w:lang w:eastAsia="zh-CN"/>
        </w:rPr>
      </w:pPr>
      <w:r>
        <w:rPr>
          <w:lang w:eastAsia="zh-CN"/>
        </w:rPr>
        <w:lastRenderedPageBreak/>
        <w:t>图</w:t>
      </w:r>
      <w:r>
        <w:rPr>
          <w:lang w:eastAsia="zh-CN"/>
        </w:rPr>
        <w:t>1</w:t>
      </w:r>
    </w:p>
    <w:p w14:paraId="7950C908" w14:textId="16B014E0" w:rsidR="004E759F" w:rsidRDefault="004E759F" w:rsidP="004E759F">
      <w:pPr>
        <w:pStyle w:val="Figuretitle"/>
      </w:pPr>
      <w:r>
        <w:rPr>
          <w:i/>
        </w:rPr>
        <w:t>R</w:t>
      </w:r>
      <w:r>
        <w:rPr>
          <w:position w:val="-4"/>
          <w:sz w:val="16"/>
        </w:rPr>
        <w:t>12</w:t>
      </w:r>
      <w:r>
        <w:t>和</w:t>
      </w:r>
      <w:r>
        <w:rPr>
          <w:rFonts w:ascii="Symbol" w:hAnsi="Symbol"/>
        </w:rPr>
        <w:t></w:t>
      </w:r>
      <w:r>
        <w:rPr>
          <w:position w:val="-4"/>
          <w:sz w:val="16"/>
        </w:rPr>
        <w:t>12</w:t>
      </w:r>
      <w:r w:rsidR="00AB79DD">
        <w:rPr>
          <w:rFonts w:hint="eastAsia"/>
          <w:lang w:eastAsia="zh-CN"/>
        </w:rPr>
        <w:t>之间的</w:t>
      </w:r>
      <w:r w:rsidR="00AB79DD">
        <w:rPr>
          <w:lang w:eastAsia="zh-CN"/>
        </w:rPr>
        <w:t>关系</w:t>
      </w:r>
    </w:p>
    <w:p w14:paraId="2B3D34BD" w14:textId="77777777" w:rsidR="004E759F" w:rsidRDefault="004E759F" w:rsidP="004E759F">
      <w:pPr>
        <w:pStyle w:val="Figure"/>
      </w:pPr>
      <w:r>
        <w:rPr>
          <w:noProof/>
        </w:rPr>
        <w:drawing>
          <wp:inline distT="0" distB="0" distL="0" distR="0" wp14:anchorId="6EF0B118" wp14:editId="22C6E4B9">
            <wp:extent cx="4346457" cy="4504953"/>
            <wp:effectExtent l="0" t="0" r="0" b="0"/>
            <wp:docPr id="5" name="Picture 5"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with a li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46457" cy="4504953"/>
                    </a:xfrm>
                    <a:prstGeom prst="rect">
                      <a:avLst/>
                    </a:prstGeom>
                  </pic:spPr>
                </pic:pic>
              </a:graphicData>
            </a:graphic>
          </wp:inline>
        </w:drawing>
      </w:r>
    </w:p>
    <w:p w14:paraId="661D01D0" w14:textId="7EB70402" w:rsidR="004E759F" w:rsidRDefault="004E759F" w:rsidP="008A03F0">
      <w:pPr>
        <w:pStyle w:val="Normalaftertitle"/>
        <w:ind w:firstLineChars="200" w:firstLine="480"/>
        <w:rPr>
          <w:lang w:eastAsia="zh-CN"/>
        </w:rPr>
      </w:pPr>
      <w:r>
        <w:rPr>
          <w:lang w:eastAsia="zh-CN"/>
        </w:rPr>
        <w:t>预测未来一年</w:t>
      </w:r>
      <w:r w:rsidR="00AB79DD">
        <w:rPr>
          <w:i/>
          <w:lang w:eastAsia="zh-CN"/>
        </w:rPr>
        <w:t>R</w:t>
      </w:r>
      <w:r w:rsidR="00AB79DD">
        <w:rPr>
          <w:position w:val="-4"/>
          <w:sz w:val="16"/>
          <w:lang w:eastAsia="zh-CN"/>
        </w:rPr>
        <w:t>12</w:t>
      </w:r>
      <w:r>
        <w:rPr>
          <w:lang w:eastAsia="zh-CN"/>
        </w:rPr>
        <w:t>的工作亦由设在布鲁塞尔的太阳黑子指数数据中心（</w:t>
      </w:r>
      <w:r>
        <w:rPr>
          <w:lang w:eastAsia="zh-CN"/>
        </w:rPr>
        <w:t>SIDC</w:t>
      </w:r>
      <w:r>
        <w:rPr>
          <w:lang w:eastAsia="zh-CN"/>
        </w:rPr>
        <w:t>）完成。对于太阳活动周期</w:t>
      </w:r>
      <w:r>
        <w:rPr>
          <w:lang w:eastAsia="zh-CN"/>
        </w:rPr>
        <w:t>22</w:t>
      </w:r>
      <w:r>
        <w:rPr>
          <w:lang w:eastAsia="zh-CN"/>
        </w:rPr>
        <w:t>，它们的预测示例如图</w:t>
      </w:r>
      <w:r>
        <w:rPr>
          <w:lang w:eastAsia="zh-CN"/>
        </w:rPr>
        <w:t>2</w:t>
      </w:r>
      <w:r>
        <w:rPr>
          <w:lang w:eastAsia="zh-CN"/>
        </w:rPr>
        <w:t>所示，可以与观测到的平滑值进行比较。</w:t>
      </w:r>
    </w:p>
    <w:p w14:paraId="01DB6986" w14:textId="10981B86" w:rsidR="004E759F" w:rsidRDefault="004E759F" w:rsidP="008A03F0">
      <w:pPr>
        <w:ind w:firstLineChars="200" w:firstLine="480"/>
        <w:rPr>
          <w:lang w:eastAsia="zh-CN"/>
        </w:rPr>
      </w:pPr>
      <w:r>
        <w:rPr>
          <w:lang w:eastAsia="zh-CN"/>
        </w:rPr>
        <w:t>根据</w:t>
      </w:r>
      <w:proofErr w:type="spellStart"/>
      <w:r w:rsidR="00AB79DD">
        <w:rPr>
          <w:lang w:eastAsia="zh-CN"/>
        </w:rPr>
        <w:t>McNish</w:t>
      </w:r>
      <w:proofErr w:type="spellEnd"/>
      <w:r w:rsidR="00AB79DD">
        <w:rPr>
          <w:lang w:eastAsia="zh-CN"/>
        </w:rPr>
        <w:t>-Lincoln</w:t>
      </w:r>
      <w:r>
        <w:rPr>
          <w:lang w:eastAsia="zh-CN"/>
        </w:rPr>
        <w:t>方法</w:t>
      </w:r>
      <w:r w:rsidR="00AB79DD">
        <w:rPr>
          <w:lang w:eastAsia="zh-CN"/>
        </w:rPr>
        <w:t>预测</w:t>
      </w:r>
      <w:r w:rsidR="00AB79DD">
        <w:sym w:font="Symbol" w:char="F046"/>
      </w:r>
      <w:r w:rsidR="00AB79DD">
        <w:rPr>
          <w:position w:val="-4"/>
          <w:sz w:val="16"/>
          <w:lang w:eastAsia="zh-CN"/>
        </w:rPr>
        <w:t>12</w:t>
      </w:r>
      <w:r w:rsidR="00AB79DD">
        <w:rPr>
          <w:rFonts w:hint="eastAsia"/>
          <w:lang w:eastAsia="zh-CN"/>
        </w:rPr>
        <w:t>的工作</w:t>
      </w:r>
      <w:r>
        <w:rPr>
          <w:lang w:eastAsia="zh-CN"/>
        </w:rPr>
        <w:t>由无线电通信局（</w:t>
      </w:r>
      <w:r>
        <w:rPr>
          <w:lang w:eastAsia="zh-CN"/>
        </w:rPr>
        <w:t>BR</w:t>
      </w:r>
      <w:r>
        <w:rPr>
          <w:lang w:eastAsia="zh-CN"/>
        </w:rPr>
        <w:t>）进行。</w:t>
      </w:r>
    </w:p>
    <w:p w14:paraId="596BEECD" w14:textId="153203F6" w:rsidR="004E759F" w:rsidRDefault="004E759F" w:rsidP="008A03F0">
      <w:pPr>
        <w:ind w:firstLineChars="200" w:firstLine="480"/>
        <w:rPr>
          <w:lang w:eastAsia="zh-CN"/>
        </w:rPr>
      </w:pPr>
      <w:r>
        <w:rPr>
          <w:lang w:eastAsia="zh-CN"/>
        </w:rPr>
        <w:t>测得的和预测的</w:t>
      </w:r>
      <w:r>
        <w:rPr>
          <w:i/>
          <w:lang w:eastAsia="zh-CN"/>
        </w:rPr>
        <w:t>R</w:t>
      </w:r>
      <w:r>
        <w:rPr>
          <w:lang w:eastAsia="zh-CN"/>
        </w:rPr>
        <w:t>和</w:t>
      </w:r>
      <w:r>
        <w:rPr>
          <w:rFonts w:ascii="Symbol" w:hAnsi="Symbol"/>
          <w:lang w:eastAsia="zh-CN"/>
        </w:rPr>
        <w:t></w:t>
      </w:r>
      <w:r>
        <w:rPr>
          <w:lang w:eastAsia="zh-CN"/>
        </w:rPr>
        <w:t>及其</w:t>
      </w:r>
      <w:r>
        <w:rPr>
          <w:lang w:eastAsia="zh-CN"/>
        </w:rPr>
        <w:t>12</w:t>
      </w:r>
      <w:r>
        <w:rPr>
          <w:lang w:eastAsia="zh-CN"/>
        </w:rPr>
        <w:t>个月</w:t>
      </w:r>
      <w:r w:rsidR="00AB79DD">
        <w:rPr>
          <w:rFonts w:hint="eastAsia"/>
          <w:lang w:eastAsia="zh-CN"/>
        </w:rPr>
        <w:t>连续</w:t>
      </w:r>
      <w:r>
        <w:rPr>
          <w:lang w:eastAsia="zh-CN"/>
        </w:rPr>
        <w:t>平均值（</w:t>
      </w:r>
      <w:r>
        <w:rPr>
          <w:i/>
          <w:lang w:eastAsia="zh-CN"/>
        </w:rPr>
        <w:t>R</w:t>
      </w:r>
      <w:r>
        <w:rPr>
          <w:position w:val="-4"/>
          <w:sz w:val="16"/>
          <w:lang w:eastAsia="zh-CN"/>
        </w:rPr>
        <w:t>12</w:t>
      </w:r>
      <w:r>
        <w:rPr>
          <w:lang w:eastAsia="zh-CN"/>
        </w:rPr>
        <w:t>和</w:t>
      </w:r>
      <w:r>
        <w:sym w:font="Symbol" w:char="F046"/>
      </w:r>
      <w:r>
        <w:rPr>
          <w:position w:val="-4"/>
          <w:sz w:val="16"/>
          <w:lang w:eastAsia="zh-CN"/>
        </w:rPr>
        <w:t>12</w:t>
      </w:r>
      <w:r>
        <w:rPr>
          <w:lang w:eastAsia="zh-CN"/>
        </w:rPr>
        <w:t>）由无线电通信局在电离层传播基本指数</w:t>
      </w:r>
      <w:r w:rsidR="00A859C7">
        <w:rPr>
          <w:rFonts w:hint="eastAsia"/>
          <w:lang w:eastAsia="zh-CN"/>
        </w:rPr>
        <w:t>每月通函</w:t>
      </w:r>
      <w:r>
        <w:rPr>
          <w:lang w:eastAsia="zh-CN"/>
        </w:rPr>
        <w:t>中公布（亦在国际电</w:t>
      </w:r>
      <w:proofErr w:type="gramStart"/>
      <w:r>
        <w:rPr>
          <w:lang w:eastAsia="zh-CN"/>
        </w:rPr>
        <w:t>联全球</w:t>
      </w:r>
      <w:proofErr w:type="gramEnd"/>
      <w:r>
        <w:rPr>
          <w:lang w:eastAsia="zh-CN"/>
        </w:rPr>
        <w:t>网站上公布）。</w:t>
      </w:r>
    </w:p>
    <w:p w14:paraId="1CB5265D" w14:textId="5CC9B518" w:rsidR="004E759F" w:rsidRDefault="004E759F" w:rsidP="008A03F0">
      <w:pPr>
        <w:ind w:firstLineChars="200" w:firstLine="480"/>
        <w:rPr>
          <w:lang w:eastAsia="zh-CN"/>
        </w:rPr>
      </w:pPr>
      <w:r>
        <w:rPr>
          <w:lang w:eastAsia="zh-CN"/>
        </w:rPr>
        <w:t>SIDC</w:t>
      </w:r>
      <w:r>
        <w:rPr>
          <w:lang w:eastAsia="zh-CN"/>
        </w:rPr>
        <w:t>还通过电子邮件提供</w:t>
      </w:r>
      <w:r w:rsidR="00A859C7">
        <w:rPr>
          <w:i/>
          <w:lang w:eastAsia="zh-CN"/>
        </w:rPr>
        <w:t>R</w:t>
      </w:r>
      <w:r w:rsidR="00A859C7">
        <w:rPr>
          <w:rFonts w:hint="eastAsia"/>
          <w:lang w:eastAsia="zh-CN"/>
        </w:rPr>
        <w:t>的</w:t>
      </w:r>
      <w:r>
        <w:rPr>
          <w:lang w:eastAsia="zh-CN"/>
        </w:rPr>
        <w:t>测量值和预测值，可通过文件传输协议匿名程序</w:t>
      </w:r>
      <w:r w:rsidR="00A859C7">
        <w:rPr>
          <w:rFonts w:hint="eastAsia"/>
          <w:lang w:eastAsia="zh-CN"/>
        </w:rPr>
        <w:t>获取</w:t>
      </w:r>
      <w:r>
        <w:rPr>
          <w:lang w:eastAsia="zh-CN"/>
        </w:rPr>
        <w:t>。</w:t>
      </w:r>
    </w:p>
    <w:p w14:paraId="6C8D79E0" w14:textId="77777777" w:rsidR="004E759F" w:rsidRDefault="004E759F" w:rsidP="004E759F">
      <w:pPr>
        <w:pStyle w:val="FigureNo"/>
        <w:rPr>
          <w:lang w:eastAsia="zh-CN"/>
        </w:rPr>
      </w:pPr>
      <w:r>
        <w:rPr>
          <w:lang w:eastAsia="zh-CN"/>
        </w:rPr>
        <w:lastRenderedPageBreak/>
        <w:t>图</w:t>
      </w:r>
      <w:r>
        <w:rPr>
          <w:lang w:eastAsia="zh-CN"/>
        </w:rPr>
        <w:t>2</w:t>
      </w:r>
    </w:p>
    <w:p w14:paraId="0A897A25" w14:textId="5BAE2D5B" w:rsidR="004E759F" w:rsidRDefault="004E759F" w:rsidP="004E759F">
      <w:pPr>
        <w:pStyle w:val="Figuretitle"/>
        <w:rPr>
          <w:lang w:eastAsia="zh-CN"/>
        </w:rPr>
      </w:pPr>
      <w:r>
        <w:rPr>
          <w:lang w:eastAsia="zh-CN"/>
        </w:rPr>
        <w:t>预测和观测到的太阳黑子数的</w:t>
      </w:r>
      <w:r w:rsidR="00362549">
        <w:rPr>
          <w:rFonts w:hint="eastAsia"/>
          <w:lang w:eastAsia="zh-CN"/>
        </w:rPr>
        <w:t>示例</w:t>
      </w:r>
      <w:r>
        <w:rPr>
          <w:lang w:eastAsia="zh-CN"/>
        </w:rPr>
        <w:t>，</w:t>
      </w:r>
      <w:r>
        <w:rPr>
          <w:i/>
          <w:lang w:eastAsia="zh-CN"/>
        </w:rPr>
        <w:t>R</w:t>
      </w:r>
      <w:r>
        <w:rPr>
          <w:position w:val="-4"/>
          <w:sz w:val="16"/>
          <w:lang w:eastAsia="zh-CN"/>
        </w:rPr>
        <w:t>12</w:t>
      </w:r>
      <w:r>
        <w:rPr>
          <w:lang w:eastAsia="zh-CN"/>
        </w:rPr>
        <w:t>（周期</w:t>
      </w:r>
      <w:r>
        <w:rPr>
          <w:lang w:eastAsia="zh-CN"/>
        </w:rPr>
        <w:t>22</w:t>
      </w:r>
      <w:r>
        <w:rPr>
          <w:lang w:eastAsia="zh-CN"/>
        </w:rPr>
        <w:t>）</w:t>
      </w:r>
    </w:p>
    <w:bookmarkEnd w:id="2"/>
    <w:bookmarkEnd w:id="3"/>
    <w:p w14:paraId="501177DC" w14:textId="495ACCBA" w:rsidR="002D2450" w:rsidRDefault="008A03F0" w:rsidP="00D30A60">
      <w:pPr>
        <w:pStyle w:val="Figure"/>
        <w:rPr>
          <w:lang w:eastAsia="zh-CN"/>
        </w:rPr>
      </w:pPr>
      <w:r>
        <w:rPr>
          <w:noProof/>
        </w:rPr>
        <w:drawing>
          <wp:inline distT="0" distB="0" distL="0" distR="0" wp14:anchorId="5DBC21A3" wp14:editId="5B39C7C5">
            <wp:extent cx="6120765" cy="3904615"/>
            <wp:effectExtent l="0" t="0" r="0" b="635"/>
            <wp:docPr id="1172213277" name="Picture 1" descr="A graph showing the growth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13277" name="Picture 1" descr="A graph showing the growth of a mountai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3904615"/>
                    </a:xfrm>
                    <a:prstGeom prst="rect">
                      <a:avLst/>
                    </a:prstGeom>
                    <a:noFill/>
                    <a:ln>
                      <a:noFill/>
                    </a:ln>
                  </pic:spPr>
                </pic:pic>
              </a:graphicData>
            </a:graphic>
          </wp:inline>
        </w:drawing>
      </w:r>
    </w:p>
    <w:p w14:paraId="5876A9DF" w14:textId="77777777" w:rsidR="008D2B3F" w:rsidRPr="00D30A60" w:rsidRDefault="008D2B3F" w:rsidP="00D30A60"/>
    <w:p w14:paraId="42970404" w14:textId="44D95DE1" w:rsidR="003F3561" w:rsidRDefault="003F3561" w:rsidP="003F3561">
      <w:pPr>
        <w:jc w:val="center"/>
        <w:rPr>
          <w:lang w:eastAsia="zh-CN"/>
        </w:rPr>
      </w:pPr>
      <w:r>
        <w:rPr>
          <w:lang w:eastAsia="zh-CN"/>
        </w:rPr>
        <w:t>______________</w:t>
      </w:r>
    </w:p>
    <w:sectPr w:rsidR="003F3561" w:rsidSect="007565CC">
      <w:footerReference w:type="default" r:id="rId17"/>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E5BD" w14:textId="77777777" w:rsidR="00700790" w:rsidRDefault="00700790">
      <w:r>
        <w:separator/>
      </w:r>
    </w:p>
  </w:endnote>
  <w:endnote w:type="continuationSeparator" w:id="0">
    <w:p w14:paraId="5305234B" w14:textId="77777777" w:rsidR="00700790" w:rsidRDefault="0070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AAD1" w14:textId="77777777" w:rsidR="00301DB3" w:rsidRDefault="00301DB3">
    <w:pPr>
      <w:pStyle w:val="Footer"/>
    </w:pPr>
    <w: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727D"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CE942" w14:textId="77777777" w:rsidR="00700790" w:rsidRDefault="00700790">
      <w:r>
        <w:separator/>
      </w:r>
    </w:p>
  </w:footnote>
  <w:footnote w:type="continuationSeparator" w:id="0">
    <w:p w14:paraId="5674C3BF" w14:textId="77777777" w:rsidR="00700790" w:rsidRDefault="00700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CF9E"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27F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7EFCE"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216A" w14:textId="4C32BF48"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2A06F3">
      <w:rPr>
        <w:b/>
        <w:bCs/>
        <w:noProof/>
        <w:lang w:val="en-US"/>
      </w:rPr>
      <w:t>ITU-R P.371-9</w:t>
    </w:r>
    <w:r>
      <w:rPr>
        <w:b/>
        <w:bCs/>
      </w:rPr>
      <w:fldChar w:fldCharType="end"/>
    </w:r>
    <w:r w:rsidR="002D2450">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FB86" w14:textId="3F498828" w:rsidR="001B164E" w:rsidRDefault="001B164E">
    <w:pPr>
      <w:pStyle w:val="Header"/>
    </w:pPr>
    <w:r>
      <w:tab/>
    </w:r>
    <w:r w:rsidR="006C37D5">
      <w:rPr>
        <w:b/>
        <w:bCs/>
      </w:rPr>
      <w:fldChar w:fldCharType="begin"/>
    </w:r>
    <w:r>
      <w:rPr>
        <w:b/>
        <w:bCs/>
      </w:rPr>
      <w:instrText>styleref href</w:instrText>
    </w:r>
    <w:r w:rsidR="006C37D5">
      <w:rPr>
        <w:b/>
        <w:bCs/>
      </w:rPr>
      <w:fldChar w:fldCharType="separate"/>
    </w:r>
    <w:r w:rsidR="002A06F3">
      <w:rPr>
        <w:b/>
        <w:bCs/>
        <w:noProof/>
      </w:rPr>
      <w:t>ITU-R P.371-9</w:t>
    </w:r>
    <w:r w:rsidR="006C37D5">
      <w:rPr>
        <w:b/>
        <w:bCs/>
      </w:rPr>
      <w:fldChar w:fldCharType="end"/>
    </w:r>
    <w:r w:rsidR="002D2450">
      <w:rPr>
        <w:rFonts w:hint="eastAsia"/>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13002"/>
    <w:rsid w:val="00036EE3"/>
    <w:rsid w:val="00072484"/>
    <w:rsid w:val="00095530"/>
    <w:rsid w:val="00096612"/>
    <w:rsid w:val="000974DA"/>
    <w:rsid w:val="000B1B2B"/>
    <w:rsid w:val="000B7683"/>
    <w:rsid w:val="000D0677"/>
    <w:rsid w:val="000E0548"/>
    <w:rsid w:val="000E6A6E"/>
    <w:rsid w:val="000F1F99"/>
    <w:rsid w:val="00102934"/>
    <w:rsid w:val="00147110"/>
    <w:rsid w:val="001477C8"/>
    <w:rsid w:val="001511A6"/>
    <w:rsid w:val="00171C4D"/>
    <w:rsid w:val="0017562F"/>
    <w:rsid w:val="0019307B"/>
    <w:rsid w:val="001B0927"/>
    <w:rsid w:val="001B164E"/>
    <w:rsid w:val="001B7886"/>
    <w:rsid w:val="001F38BB"/>
    <w:rsid w:val="002005DE"/>
    <w:rsid w:val="002058CE"/>
    <w:rsid w:val="002165F1"/>
    <w:rsid w:val="0022016C"/>
    <w:rsid w:val="00222FAD"/>
    <w:rsid w:val="002257C3"/>
    <w:rsid w:val="00233211"/>
    <w:rsid w:val="00260B24"/>
    <w:rsid w:val="0026343E"/>
    <w:rsid w:val="0027411A"/>
    <w:rsid w:val="00276D21"/>
    <w:rsid w:val="00296D7F"/>
    <w:rsid w:val="002A06F3"/>
    <w:rsid w:val="002A5D45"/>
    <w:rsid w:val="002B3CF6"/>
    <w:rsid w:val="002B3E59"/>
    <w:rsid w:val="002C768A"/>
    <w:rsid w:val="002D0BD7"/>
    <w:rsid w:val="002D2450"/>
    <w:rsid w:val="002D76C4"/>
    <w:rsid w:val="002F5199"/>
    <w:rsid w:val="00301DB3"/>
    <w:rsid w:val="0030218D"/>
    <w:rsid w:val="00305119"/>
    <w:rsid w:val="003157F1"/>
    <w:rsid w:val="00356B5D"/>
    <w:rsid w:val="00357707"/>
    <w:rsid w:val="00362549"/>
    <w:rsid w:val="0036627C"/>
    <w:rsid w:val="003A07B0"/>
    <w:rsid w:val="003B2C99"/>
    <w:rsid w:val="003E5516"/>
    <w:rsid w:val="003F3561"/>
    <w:rsid w:val="003F4B75"/>
    <w:rsid w:val="003F7AA8"/>
    <w:rsid w:val="00420DFD"/>
    <w:rsid w:val="00425BC7"/>
    <w:rsid w:val="00427F85"/>
    <w:rsid w:val="00437A76"/>
    <w:rsid w:val="004604B2"/>
    <w:rsid w:val="00470E28"/>
    <w:rsid w:val="0047379B"/>
    <w:rsid w:val="00474170"/>
    <w:rsid w:val="00477729"/>
    <w:rsid w:val="004842E2"/>
    <w:rsid w:val="00486EB3"/>
    <w:rsid w:val="0048757A"/>
    <w:rsid w:val="004934C5"/>
    <w:rsid w:val="004A4308"/>
    <w:rsid w:val="004A6FEB"/>
    <w:rsid w:val="004A7105"/>
    <w:rsid w:val="004B6435"/>
    <w:rsid w:val="004E61FF"/>
    <w:rsid w:val="004E759F"/>
    <w:rsid w:val="00503364"/>
    <w:rsid w:val="005373E0"/>
    <w:rsid w:val="00556548"/>
    <w:rsid w:val="00557B7B"/>
    <w:rsid w:val="00566EE5"/>
    <w:rsid w:val="00571B1C"/>
    <w:rsid w:val="00576D47"/>
    <w:rsid w:val="005839A0"/>
    <w:rsid w:val="00586EF8"/>
    <w:rsid w:val="00590AC5"/>
    <w:rsid w:val="005B0371"/>
    <w:rsid w:val="005B218E"/>
    <w:rsid w:val="005B49AB"/>
    <w:rsid w:val="005B50E7"/>
    <w:rsid w:val="005C4BAB"/>
    <w:rsid w:val="005D17DB"/>
    <w:rsid w:val="005E12A5"/>
    <w:rsid w:val="005E69F0"/>
    <w:rsid w:val="005E7B4F"/>
    <w:rsid w:val="005F003B"/>
    <w:rsid w:val="005F2E73"/>
    <w:rsid w:val="00601882"/>
    <w:rsid w:val="00603D70"/>
    <w:rsid w:val="00607D68"/>
    <w:rsid w:val="00613212"/>
    <w:rsid w:val="006149B1"/>
    <w:rsid w:val="00640332"/>
    <w:rsid w:val="00680D2B"/>
    <w:rsid w:val="00681B32"/>
    <w:rsid w:val="00697887"/>
    <w:rsid w:val="006B1D2B"/>
    <w:rsid w:val="006C37D5"/>
    <w:rsid w:val="006D3CCA"/>
    <w:rsid w:val="006E1131"/>
    <w:rsid w:val="006E2037"/>
    <w:rsid w:val="006E6199"/>
    <w:rsid w:val="00700790"/>
    <w:rsid w:val="00712870"/>
    <w:rsid w:val="0071425C"/>
    <w:rsid w:val="00714AC0"/>
    <w:rsid w:val="007242EE"/>
    <w:rsid w:val="0074147D"/>
    <w:rsid w:val="00743D85"/>
    <w:rsid w:val="00744F8B"/>
    <w:rsid w:val="00750AF8"/>
    <w:rsid w:val="00753CF4"/>
    <w:rsid w:val="007565CC"/>
    <w:rsid w:val="007577F2"/>
    <w:rsid w:val="00763B9A"/>
    <w:rsid w:val="00787C16"/>
    <w:rsid w:val="007A6AA8"/>
    <w:rsid w:val="007B1357"/>
    <w:rsid w:val="007B3343"/>
    <w:rsid w:val="007D2303"/>
    <w:rsid w:val="007E27E3"/>
    <w:rsid w:val="007F3689"/>
    <w:rsid w:val="007F5EA7"/>
    <w:rsid w:val="008310C9"/>
    <w:rsid w:val="008335F0"/>
    <w:rsid w:val="00834306"/>
    <w:rsid w:val="00853CC5"/>
    <w:rsid w:val="00860986"/>
    <w:rsid w:val="00877E6E"/>
    <w:rsid w:val="008A03F0"/>
    <w:rsid w:val="008B083A"/>
    <w:rsid w:val="008C251A"/>
    <w:rsid w:val="008C7848"/>
    <w:rsid w:val="008D2B3F"/>
    <w:rsid w:val="00906589"/>
    <w:rsid w:val="00906AD6"/>
    <w:rsid w:val="009132E6"/>
    <w:rsid w:val="00917AF2"/>
    <w:rsid w:val="0092418A"/>
    <w:rsid w:val="00934ED7"/>
    <w:rsid w:val="009360A4"/>
    <w:rsid w:val="00940D16"/>
    <w:rsid w:val="00942220"/>
    <w:rsid w:val="00950882"/>
    <w:rsid w:val="009543C3"/>
    <w:rsid w:val="00962BF3"/>
    <w:rsid w:val="00966E1B"/>
    <w:rsid w:val="00972F51"/>
    <w:rsid w:val="00984A02"/>
    <w:rsid w:val="009947C0"/>
    <w:rsid w:val="009A4039"/>
    <w:rsid w:val="009A41F9"/>
    <w:rsid w:val="009D4BBD"/>
    <w:rsid w:val="009F2D2C"/>
    <w:rsid w:val="009F5580"/>
    <w:rsid w:val="00A03C0E"/>
    <w:rsid w:val="00A239D1"/>
    <w:rsid w:val="00A31928"/>
    <w:rsid w:val="00A35B27"/>
    <w:rsid w:val="00A507D4"/>
    <w:rsid w:val="00A511E2"/>
    <w:rsid w:val="00A5147A"/>
    <w:rsid w:val="00A610CF"/>
    <w:rsid w:val="00A62A14"/>
    <w:rsid w:val="00A637EF"/>
    <w:rsid w:val="00A6505A"/>
    <w:rsid w:val="00A6617B"/>
    <w:rsid w:val="00A71FE5"/>
    <w:rsid w:val="00A74B43"/>
    <w:rsid w:val="00A7534B"/>
    <w:rsid w:val="00A76007"/>
    <w:rsid w:val="00A859C7"/>
    <w:rsid w:val="00A86DD2"/>
    <w:rsid w:val="00A936CB"/>
    <w:rsid w:val="00A971A1"/>
    <w:rsid w:val="00AA3AD8"/>
    <w:rsid w:val="00AB0DC8"/>
    <w:rsid w:val="00AB405C"/>
    <w:rsid w:val="00AB79DD"/>
    <w:rsid w:val="00AC015D"/>
    <w:rsid w:val="00AC1927"/>
    <w:rsid w:val="00AE698D"/>
    <w:rsid w:val="00AF0286"/>
    <w:rsid w:val="00AF4F61"/>
    <w:rsid w:val="00AF5326"/>
    <w:rsid w:val="00AF5E3E"/>
    <w:rsid w:val="00B00E4F"/>
    <w:rsid w:val="00B019A2"/>
    <w:rsid w:val="00B0286E"/>
    <w:rsid w:val="00B033C8"/>
    <w:rsid w:val="00B33425"/>
    <w:rsid w:val="00B42334"/>
    <w:rsid w:val="00B44E24"/>
    <w:rsid w:val="00B54ECC"/>
    <w:rsid w:val="00B60AC0"/>
    <w:rsid w:val="00B714F3"/>
    <w:rsid w:val="00B75A52"/>
    <w:rsid w:val="00B874C6"/>
    <w:rsid w:val="00B87B6B"/>
    <w:rsid w:val="00B9169E"/>
    <w:rsid w:val="00B97F14"/>
    <w:rsid w:val="00BC5D77"/>
    <w:rsid w:val="00BD4283"/>
    <w:rsid w:val="00BD6AF4"/>
    <w:rsid w:val="00BE187B"/>
    <w:rsid w:val="00BE63F1"/>
    <w:rsid w:val="00BF487A"/>
    <w:rsid w:val="00BF5544"/>
    <w:rsid w:val="00C15F3E"/>
    <w:rsid w:val="00C46BD9"/>
    <w:rsid w:val="00C55258"/>
    <w:rsid w:val="00C73560"/>
    <w:rsid w:val="00C818CA"/>
    <w:rsid w:val="00C84DB7"/>
    <w:rsid w:val="00C87A35"/>
    <w:rsid w:val="00CA1ABE"/>
    <w:rsid w:val="00CA6522"/>
    <w:rsid w:val="00CA7BF6"/>
    <w:rsid w:val="00CB0F14"/>
    <w:rsid w:val="00CB4C31"/>
    <w:rsid w:val="00CC01C7"/>
    <w:rsid w:val="00CD659B"/>
    <w:rsid w:val="00CE08AF"/>
    <w:rsid w:val="00CE0A43"/>
    <w:rsid w:val="00D00118"/>
    <w:rsid w:val="00D16749"/>
    <w:rsid w:val="00D2152F"/>
    <w:rsid w:val="00D30A60"/>
    <w:rsid w:val="00D5024B"/>
    <w:rsid w:val="00D61962"/>
    <w:rsid w:val="00D72623"/>
    <w:rsid w:val="00D83556"/>
    <w:rsid w:val="00DB60F5"/>
    <w:rsid w:val="00DE5556"/>
    <w:rsid w:val="00DF4176"/>
    <w:rsid w:val="00E0095C"/>
    <w:rsid w:val="00E17240"/>
    <w:rsid w:val="00E626FB"/>
    <w:rsid w:val="00E74595"/>
    <w:rsid w:val="00E77485"/>
    <w:rsid w:val="00EA4F40"/>
    <w:rsid w:val="00EB1CB6"/>
    <w:rsid w:val="00EB7C57"/>
    <w:rsid w:val="00ED0D47"/>
    <w:rsid w:val="00ED2695"/>
    <w:rsid w:val="00EE04BA"/>
    <w:rsid w:val="00EE47C4"/>
    <w:rsid w:val="00EF2D52"/>
    <w:rsid w:val="00F10F7E"/>
    <w:rsid w:val="00F30C9B"/>
    <w:rsid w:val="00F354B1"/>
    <w:rsid w:val="00F354D7"/>
    <w:rsid w:val="00F6343F"/>
    <w:rsid w:val="00F66F3B"/>
    <w:rsid w:val="00F72776"/>
    <w:rsid w:val="00F7325C"/>
    <w:rsid w:val="00F92A40"/>
    <w:rsid w:val="00F93A0E"/>
    <w:rsid w:val="00FB0E4E"/>
    <w:rsid w:val="00FC7676"/>
    <w:rsid w:val="00FE79FE"/>
    <w:rsid w:val="00FF32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uiPriority w:val="99"/>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10F7E"/>
    <w:pPr>
      <w:keepNext/>
      <w:keepLines/>
      <w:spacing w:before="160"/>
      <w:ind w:left="794"/>
    </w:pPr>
    <w:rPr>
      <w:rFonts w:ascii="STKaiti" w:eastAsia="STKaiti" w:hAnsi="STKait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aliases w:val="CEO_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uiPriority w:val="99"/>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
    <w:rsid w:val="008A03F0"/>
    <w:pPr>
      <w:tabs>
        <w:tab w:val="clear" w:pos="794"/>
        <w:tab w:val="clear" w:pos="1191"/>
        <w:tab w:val="clear" w:pos="1588"/>
        <w:tab w:val="clear" w:pos="1985"/>
        <w:tab w:val="left" w:pos="1134"/>
        <w:tab w:val="left" w:pos="1871"/>
        <w:tab w:val="left" w:pos="2268"/>
      </w:tabs>
      <w:spacing w:before="280"/>
      <w:jc w:val="left"/>
    </w:pPr>
    <w:rPr>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
    <w:name w:val="Normal after title Char"/>
    <w:basedOn w:val="DefaultParagraphFont"/>
    <w:link w:val="Normalaftertitle0"/>
    <w:locked/>
    <w:rsid w:val="008A03F0"/>
    <w:rPr>
      <w:sz w:val="24"/>
      <w:lang w:eastAsia="en-US"/>
    </w:rPr>
  </w:style>
  <w:style w:type="character" w:customStyle="1" w:styleId="FiguretitleChar">
    <w:name w:val="Figure_title Char"/>
    <w:basedOn w:val="DefaultParagraphFont"/>
    <w:link w:val="Figuretitle"/>
    <w:rsid w:val="004E759F"/>
    <w:rPr>
      <w:rFonts w:ascii="Times New Roman Bold" w:hAnsi="Times New Roman Bold"/>
      <w:b/>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C/z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34</TotalTime>
  <Pages>7</Pages>
  <Words>2791</Words>
  <Characters>914</Characters>
  <Application>Microsoft Office Word</Application>
  <DocSecurity>0</DocSecurity>
  <Lines>7</Lines>
  <Paragraphs>7</Paragraphs>
  <ScaleCrop>false</ScaleCrop>
  <HeadingPairs>
    <vt:vector size="2" baseType="variant">
      <vt:variant>
        <vt:lpstr>Title</vt:lpstr>
      </vt:variant>
      <vt:variant>
        <vt:i4>1</vt:i4>
      </vt:variant>
    </vt:vector>
  </HeadingPairs>
  <TitlesOfParts>
    <vt:vector size="1" baseType="lpstr">
      <vt:lpstr>ITU-R P.371-9 建议书(08/2023) 长期电离层预测指标的选择</vt:lpstr>
    </vt:vector>
  </TitlesOfParts>
  <Manager/>
  <Company>ITU</Company>
  <LinksUpToDate>false</LinksUpToDate>
  <CharactersWithSpaces>3698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P.371-9 建议书(08/2023) 长期电离层预测指标的选择</dc:title>
  <dc:subject>P系列：无线电波传播</dc:subject>
  <dc:creator>ITU</dc:creator>
  <cp:keywords>P.379-9</cp:keywords>
  <dc:description/>
  <cp:lastModifiedBy>Liu, Sanping</cp:lastModifiedBy>
  <cp:revision>9</cp:revision>
  <cp:lastPrinted>2024-04-18T07:44:00Z</cp:lastPrinted>
  <dcterms:created xsi:type="dcterms:W3CDTF">2024-04-17T14:05:00Z</dcterms:created>
  <dcterms:modified xsi:type="dcterms:W3CDTF">2024-04-18T07:46:00Z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