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11D3E" w14:textId="77777777" w:rsidR="00FE79FE" w:rsidRDefault="00FE79FE"/>
    <w:p w14:paraId="688B7850" w14:textId="77777777" w:rsidR="00FE79FE" w:rsidRDefault="00FE79FE"/>
    <w:p w14:paraId="49937606" w14:textId="77777777" w:rsidR="00FE79FE" w:rsidRDefault="00FE79FE"/>
    <w:p w14:paraId="3923904F" w14:textId="77777777" w:rsidR="00FE79FE" w:rsidRDefault="00FE79FE"/>
    <w:p w14:paraId="2463EF28" w14:textId="77777777" w:rsidR="00FE79FE" w:rsidRDefault="00FE79FE"/>
    <w:p w14:paraId="28DA9DCF" w14:textId="77777777" w:rsidR="00013002" w:rsidRDefault="00013002"/>
    <w:p w14:paraId="65E4E497" w14:textId="77777777" w:rsidR="00013002" w:rsidRDefault="00013002"/>
    <w:p w14:paraId="19225F42" w14:textId="77777777" w:rsidR="00013002" w:rsidRDefault="00013002"/>
    <w:p w14:paraId="56AD17C1" w14:textId="77777777" w:rsidR="00FE79FE" w:rsidRDefault="00FE79FE"/>
    <w:p w14:paraId="49752A78" w14:textId="77777777" w:rsidR="00FE79FE" w:rsidRDefault="00FE79FE"/>
    <w:p w14:paraId="2EEB11E4" w14:textId="77777777" w:rsidR="00FE79FE" w:rsidRDefault="00FE79FE"/>
    <w:p w14:paraId="0B1A1892" w14:textId="77777777" w:rsidR="00FE79FE" w:rsidRDefault="00FE79FE"/>
    <w:tbl>
      <w:tblPr>
        <w:tblW w:w="10089" w:type="dxa"/>
        <w:tblLook w:val="01E0" w:firstRow="1" w:lastRow="1" w:firstColumn="1" w:lastColumn="1" w:noHBand="0" w:noVBand="0"/>
      </w:tblPr>
      <w:tblGrid>
        <w:gridCol w:w="10089"/>
      </w:tblGrid>
      <w:tr w:rsidR="00FE79FE" w:rsidRPr="004F65E4" w14:paraId="2118EAB2" w14:textId="77777777">
        <w:tc>
          <w:tcPr>
            <w:tcW w:w="10089" w:type="dxa"/>
          </w:tcPr>
          <w:p w14:paraId="032D4A1F"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7B8139C3" w14:textId="77777777" w:rsidR="00FE79FE" w:rsidRPr="004F65E4" w:rsidRDefault="00FE79FE" w:rsidP="00FC33E6">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BD4176">
              <w:rPr>
                <w:rFonts w:ascii="Tahoma" w:hAnsi="Tahoma" w:cs="Tahoma"/>
                <w:b/>
                <w:bCs/>
                <w:iCs/>
                <w:color w:val="243285"/>
                <w:sz w:val="36"/>
                <w:szCs w:val="36"/>
              </w:rPr>
              <w:t>341-7</w:t>
            </w:r>
          </w:p>
          <w:p w14:paraId="2791D804" w14:textId="77777777" w:rsidR="00FE79FE" w:rsidRPr="004F65E4" w:rsidRDefault="00FE79FE" w:rsidP="00FE79F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BD4176">
              <w:rPr>
                <w:rFonts w:ascii="Tahoma" w:hAnsi="Tahoma" w:cs="Tahoma"/>
                <w:b/>
                <w:bCs/>
                <w:iCs/>
                <w:color w:val="243285"/>
                <w:szCs w:val="24"/>
              </w:rPr>
              <w:t>08</w:t>
            </w:r>
            <w:r w:rsidRPr="004F65E4">
              <w:rPr>
                <w:rFonts w:ascii="Tahoma" w:hAnsi="Tahoma" w:cs="Tahoma"/>
                <w:b/>
                <w:bCs/>
                <w:iCs/>
                <w:color w:val="243285"/>
                <w:szCs w:val="24"/>
              </w:rPr>
              <w:t>/</w:t>
            </w:r>
            <w:r w:rsidR="00BD4176">
              <w:rPr>
                <w:rFonts w:ascii="Tahoma" w:hAnsi="Tahoma" w:cs="Tahoma"/>
                <w:b/>
                <w:bCs/>
                <w:iCs/>
                <w:color w:val="243285"/>
                <w:szCs w:val="24"/>
              </w:rPr>
              <w:t>2019</w:t>
            </w:r>
            <w:r w:rsidRPr="004F65E4">
              <w:rPr>
                <w:rFonts w:ascii="Tahoma" w:hAnsi="Tahoma" w:cs="Tahoma"/>
                <w:b/>
                <w:bCs/>
                <w:iCs/>
                <w:color w:val="243285"/>
                <w:szCs w:val="24"/>
              </w:rPr>
              <w:t>)</w:t>
            </w:r>
          </w:p>
        </w:tc>
      </w:tr>
      <w:tr w:rsidR="00FE79FE" w:rsidRPr="007753DA" w14:paraId="0E30D8FB" w14:textId="77777777">
        <w:tc>
          <w:tcPr>
            <w:tcW w:w="10089" w:type="dxa"/>
          </w:tcPr>
          <w:p w14:paraId="53F06EF4" w14:textId="77777777" w:rsidR="00013002" w:rsidRPr="001C363E" w:rsidRDefault="00013002" w:rsidP="00FE79FE">
            <w:pPr>
              <w:spacing w:before="80" w:line="500" w:lineRule="exact"/>
              <w:jc w:val="right"/>
              <w:rPr>
                <w:rFonts w:ascii="Tahoma" w:hAnsi="Tahoma" w:cs="Tahoma"/>
                <w:b/>
                <w:bCs/>
                <w:iCs/>
                <w:color w:val="243285"/>
                <w:sz w:val="44"/>
                <w:szCs w:val="44"/>
                <w:lang w:val="en-GB"/>
              </w:rPr>
            </w:pPr>
          </w:p>
          <w:p w14:paraId="49DD5AA3" w14:textId="77777777" w:rsidR="00FE79FE" w:rsidRPr="001511A6" w:rsidRDefault="00BD4176" w:rsidP="00FF234B">
            <w:pPr>
              <w:spacing w:before="80" w:line="500" w:lineRule="exact"/>
              <w:jc w:val="right"/>
              <w:rPr>
                <w:rFonts w:ascii="Tahoma" w:hAnsi="Tahoma" w:cs="Tahoma"/>
                <w:b/>
                <w:bCs/>
                <w:iCs/>
                <w:color w:val="243285"/>
                <w:sz w:val="44"/>
                <w:szCs w:val="44"/>
                <w:lang w:val="en-US"/>
              </w:rPr>
            </w:pPr>
            <w:r w:rsidRPr="00BD4176">
              <w:rPr>
                <w:rFonts w:ascii="Tahoma" w:hAnsi="Tahoma" w:cs="Tahoma"/>
                <w:b/>
                <w:bCs/>
                <w:iCs/>
                <w:color w:val="243285"/>
                <w:sz w:val="44"/>
                <w:szCs w:val="44"/>
                <w:lang w:val="en-US"/>
              </w:rPr>
              <w:t xml:space="preserve">The concept of transmission loss </w:t>
            </w:r>
            <w:r>
              <w:rPr>
                <w:rFonts w:ascii="Tahoma" w:hAnsi="Tahoma" w:cs="Tahoma"/>
                <w:b/>
                <w:bCs/>
                <w:iCs/>
                <w:color w:val="243285"/>
                <w:sz w:val="44"/>
                <w:szCs w:val="44"/>
                <w:lang w:val="en-US"/>
              </w:rPr>
              <w:br/>
            </w:r>
            <w:r w:rsidRPr="00BD4176">
              <w:rPr>
                <w:rFonts w:ascii="Tahoma" w:hAnsi="Tahoma" w:cs="Tahoma"/>
                <w:b/>
                <w:bCs/>
                <w:iCs/>
                <w:color w:val="243285"/>
                <w:sz w:val="44"/>
                <w:szCs w:val="44"/>
                <w:lang w:val="en-US"/>
              </w:rPr>
              <w:t>for radio links</w:t>
            </w:r>
            <w:r w:rsidRPr="001C363E">
              <w:rPr>
                <w:lang w:val="en-GB"/>
              </w:rPr>
              <w:t xml:space="preserve"> </w:t>
            </w:r>
          </w:p>
          <w:p w14:paraId="4BEAEA71"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14:paraId="6D9231FB" w14:textId="77777777">
        <w:tc>
          <w:tcPr>
            <w:tcW w:w="10089" w:type="dxa"/>
          </w:tcPr>
          <w:p w14:paraId="0300C631" w14:textId="77777777" w:rsidR="00BF5114" w:rsidRPr="007753DA" w:rsidRDefault="00BF5114" w:rsidP="00BF5114">
            <w:pPr>
              <w:spacing w:before="80" w:line="280" w:lineRule="exact"/>
              <w:ind w:right="640"/>
              <w:rPr>
                <w:rFonts w:ascii="Tahoma" w:hAnsi="Tahoma" w:cs="Tahoma"/>
                <w:b/>
                <w:bCs/>
                <w:iCs/>
                <w:color w:val="243285"/>
                <w:sz w:val="32"/>
                <w:szCs w:val="32"/>
                <w:lang w:val="en-GB"/>
              </w:rPr>
            </w:pPr>
          </w:p>
          <w:p w14:paraId="4FBFF155" w14:textId="77777777" w:rsidR="00BF5114" w:rsidRPr="007753DA" w:rsidRDefault="00BF5114" w:rsidP="00BF5114">
            <w:pPr>
              <w:spacing w:before="80" w:line="280" w:lineRule="exact"/>
              <w:ind w:right="640"/>
              <w:rPr>
                <w:rFonts w:ascii="Tahoma" w:hAnsi="Tahoma" w:cs="Tahoma"/>
                <w:b/>
                <w:bCs/>
                <w:iCs/>
                <w:color w:val="243285"/>
                <w:sz w:val="32"/>
                <w:szCs w:val="32"/>
                <w:lang w:val="en-GB"/>
              </w:rPr>
            </w:pPr>
          </w:p>
          <w:p w14:paraId="119A382E" w14:textId="77777777" w:rsidR="00BF5114" w:rsidRPr="007753DA" w:rsidRDefault="00BF5114" w:rsidP="00BF5114">
            <w:pPr>
              <w:spacing w:before="80" w:after="180" w:line="360" w:lineRule="exact"/>
              <w:ind w:right="720"/>
              <w:rPr>
                <w:rFonts w:ascii="Tahoma" w:hAnsi="Tahoma" w:cs="Tahoma"/>
                <w:b/>
                <w:bCs/>
                <w:iCs/>
                <w:color w:val="243285"/>
                <w:sz w:val="36"/>
                <w:szCs w:val="36"/>
                <w:lang w:val="en-GB"/>
              </w:rPr>
            </w:pPr>
          </w:p>
          <w:p w14:paraId="6469EF36" w14:textId="77777777"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14:paraId="4F0AD4CA" w14:textId="77777777"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1C9459E7" w14:textId="77777777" w:rsidR="00A71FE5" w:rsidRDefault="00A71FE5" w:rsidP="00CD659B">
      <w:pPr>
        <w:spacing w:before="80"/>
        <w:rPr>
          <w:i/>
          <w:sz w:val="22"/>
          <w:lang w:val="en-US"/>
        </w:rPr>
      </w:pPr>
    </w:p>
    <w:p w14:paraId="0249C62B" w14:textId="77777777" w:rsidR="00FE79FE" w:rsidRDefault="00FE79FE" w:rsidP="00CD659B">
      <w:pPr>
        <w:spacing w:before="80"/>
        <w:rPr>
          <w:i/>
          <w:sz w:val="22"/>
          <w:lang w:val="en-US"/>
        </w:rPr>
      </w:pPr>
    </w:p>
    <w:p w14:paraId="63440B87" w14:textId="77777777" w:rsidR="00FE79FE" w:rsidRDefault="00FE79FE" w:rsidP="00CD659B">
      <w:pPr>
        <w:spacing w:before="80"/>
        <w:rPr>
          <w:i/>
          <w:sz w:val="22"/>
          <w:lang w:val="en-US"/>
        </w:rPr>
      </w:pPr>
    </w:p>
    <w:p w14:paraId="447B24D1" w14:textId="77777777" w:rsidR="00FE79FE" w:rsidRDefault="00FE79FE" w:rsidP="00CD659B">
      <w:pPr>
        <w:spacing w:before="80"/>
        <w:rPr>
          <w:i/>
          <w:sz w:val="22"/>
          <w:lang w:val="en-US"/>
        </w:rPr>
      </w:pPr>
    </w:p>
    <w:p w14:paraId="4340508D" w14:textId="77777777" w:rsidR="00FE79FE" w:rsidRDefault="00FE79FE" w:rsidP="00CD659B">
      <w:pPr>
        <w:spacing w:before="80"/>
        <w:rPr>
          <w:i/>
          <w:sz w:val="22"/>
          <w:lang w:val="en-US"/>
        </w:rPr>
      </w:pPr>
    </w:p>
    <w:p w14:paraId="155EF6E9" w14:textId="77777777" w:rsidR="00A71FE5" w:rsidRDefault="00A71FE5" w:rsidP="00CD659B">
      <w:pPr>
        <w:spacing w:before="80"/>
        <w:rPr>
          <w:i/>
          <w:sz w:val="22"/>
          <w:lang w:val="en-US"/>
        </w:rPr>
      </w:pPr>
    </w:p>
    <w:p w14:paraId="7732F945"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7991C7D8"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68ACAC5E" w14:textId="77777777" w:rsidR="00586EF8" w:rsidRDefault="00586EF8" w:rsidP="00586EF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435D7893"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3E784DA"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13E09D27" w14:textId="77777777" w:rsidR="00B714F3" w:rsidRPr="00B714F3" w:rsidRDefault="00B714F3" w:rsidP="007526F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1C363E">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2AF9A1AF" w14:textId="77777777" w:rsidR="00586EF8" w:rsidRDefault="00586EF8" w:rsidP="00586EF8">
      <w:pPr>
        <w:jc w:val="center"/>
        <w:rPr>
          <w:sz w:val="22"/>
          <w:lang w:val="en-US"/>
        </w:rPr>
      </w:pPr>
    </w:p>
    <w:p w14:paraId="45BC791C"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7753DA" w14:paraId="01576E9D" w14:textId="77777777">
        <w:tc>
          <w:tcPr>
            <w:tcW w:w="9360" w:type="dxa"/>
            <w:gridSpan w:val="2"/>
          </w:tcPr>
          <w:p w14:paraId="6A7F0C66"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70B8E1B"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14:paraId="296FDE10" w14:textId="77777777">
        <w:tc>
          <w:tcPr>
            <w:tcW w:w="1140" w:type="dxa"/>
          </w:tcPr>
          <w:p w14:paraId="123B377B"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04CC373D"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793A77AA" w14:textId="77777777">
        <w:tc>
          <w:tcPr>
            <w:tcW w:w="1140" w:type="dxa"/>
          </w:tcPr>
          <w:p w14:paraId="43A6E52A"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74B25A2D"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7753DA" w14:paraId="52580D45" w14:textId="77777777" w:rsidTr="007D224F">
        <w:tc>
          <w:tcPr>
            <w:tcW w:w="1140" w:type="dxa"/>
            <w:tcBorders>
              <w:bottom w:val="nil"/>
            </w:tcBorders>
          </w:tcPr>
          <w:p w14:paraId="530DB6C2"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50291002"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175C41E0" w14:textId="77777777" w:rsidTr="007D224F">
        <w:tc>
          <w:tcPr>
            <w:tcW w:w="1140" w:type="dxa"/>
            <w:tcBorders>
              <w:top w:val="nil"/>
              <w:bottom w:val="nil"/>
            </w:tcBorders>
            <w:shd w:val="clear" w:color="auto" w:fill="auto"/>
          </w:tcPr>
          <w:p w14:paraId="1701E32A"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E748698"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01A45B36" w14:textId="77777777" w:rsidTr="0041667C">
        <w:tc>
          <w:tcPr>
            <w:tcW w:w="1140" w:type="dxa"/>
            <w:tcBorders>
              <w:top w:val="nil"/>
              <w:bottom w:val="nil"/>
            </w:tcBorders>
            <w:shd w:val="clear" w:color="auto" w:fill="auto"/>
          </w:tcPr>
          <w:p w14:paraId="4957DAE2"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4A74E5E5"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5C99E107" w14:textId="77777777" w:rsidTr="001A7DC3">
        <w:tc>
          <w:tcPr>
            <w:tcW w:w="1140" w:type="dxa"/>
            <w:tcBorders>
              <w:top w:val="nil"/>
              <w:bottom w:val="nil"/>
            </w:tcBorders>
            <w:shd w:val="clear" w:color="auto" w:fill="auto"/>
          </w:tcPr>
          <w:p w14:paraId="194BD201"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0CC42A5D"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14:paraId="002AEA85" w14:textId="77777777" w:rsidTr="001A7DC3">
        <w:tc>
          <w:tcPr>
            <w:tcW w:w="1140" w:type="dxa"/>
            <w:tcBorders>
              <w:top w:val="nil"/>
              <w:bottom w:val="nil"/>
            </w:tcBorders>
            <w:shd w:val="clear" w:color="auto" w:fill="auto"/>
          </w:tcPr>
          <w:p w14:paraId="165AA452" w14:textId="77777777"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2E5EA69F" w14:textId="77777777"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14:paraId="138B15C2" w14:textId="77777777" w:rsidTr="001A7DC3">
        <w:tc>
          <w:tcPr>
            <w:tcW w:w="1140" w:type="dxa"/>
            <w:tcBorders>
              <w:top w:val="nil"/>
              <w:bottom w:val="nil"/>
            </w:tcBorders>
            <w:shd w:val="clear" w:color="auto" w:fill="F3F3F3"/>
          </w:tcPr>
          <w:p w14:paraId="0973B21B" w14:textId="77777777"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36847BB8" w14:textId="77777777"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14:paraId="6C71CC43" w14:textId="77777777" w:rsidTr="001A7DC3">
        <w:tc>
          <w:tcPr>
            <w:tcW w:w="1140" w:type="dxa"/>
            <w:tcBorders>
              <w:top w:val="nil"/>
            </w:tcBorders>
          </w:tcPr>
          <w:p w14:paraId="59CE6873"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14:paraId="5E89EDB9"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2AE1AF07" w14:textId="77777777">
        <w:tc>
          <w:tcPr>
            <w:tcW w:w="1140" w:type="dxa"/>
          </w:tcPr>
          <w:p w14:paraId="64B6226B"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3A535B48"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4DCD57D5" w14:textId="77777777">
        <w:tc>
          <w:tcPr>
            <w:tcW w:w="1140" w:type="dxa"/>
          </w:tcPr>
          <w:p w14:paraId="2F04592A"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54DD6DE2"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747BEAF5" w14:textId="77777777">
        <w:tc>
          <w:tcPr>
            <w:tcW w:w="1140" w:type="dxa"/>
          </w:tcPr>
          <w:p w14:paraId="59AF7353"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3AE8150A"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7753DA" w14:paraId="6B50ADDC" w14:textId="77777777" w:rsidTr="000A4386">
        <w:tc>
          <w:tcPr>
            <w:tcW w:w="1140" w:type="dxa"/>
            <w:tcBorders>
              <w:bottom w:val="nil"/>
            </w:tcBorders>
          </w:tcPr>
          <w:p w14:paraId="50F1C066"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656EEB95"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552A2554" w14:textId="77777777" w:rsidTr="000A4386">
        <w:tc>
          <w:tcPr>
            <w:tcW w:w="1140" w:type="dxa"/>
            <w:tcBorders>
              <w:top w:val="nil"/>
              <w:bottom w:val="nil"/>
            </w:tcBorders>
            <w:shd w:val="clear" w:color="auto" w:fill="auto"/>
          </w:tcPr>
          <w:p w14:paraId="112ABEFF"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2FEDE9AC"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0D48A7A5" w14:textId="77777777" w:rsidTr="000A4386">
        <w:tc>
          <w:tcPr>
            <w:tcW w:w="1140" w:type="dxa"/>
            <w:tcBorders>
              <w:top w:val="nil"/>
            </w:tcBorders>
          </w:tcPr>
          <w:p w14:paraId="4CE6EA0C"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51ADA2BA"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7753DA" w14:paraId="31C9BB66" w14:textId="77777777">
        <w:tc>
          <w:tcPr>
            <w:tcW w:w="1140" w:type="dxa"/>
          </w:tcPr>
          <w:p w14:paraId="375411E6"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2F3F7DCC"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011E6735" w14:textId="77777777">
        <w:tc>
          <w:tcPr>
            <w:tcW w:w="1140" w:type="dxa"/>
          </w:tcPr>
          <w:p w14:paraId="23270C0D"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2C0619F4"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066A0D43"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59295ACD" w14:textId="77777777">
        <w:tc>
          <w:tcPr>
            <w:tcW w:w="720" w:type="dxa"/>
          </w:tcPr>
          <w:p w14:paraId="2D8B6EE0" w14:textId="77777777" w:rsidR="00036EE3" w:rsidRDefault="00036EE3" w:rsidP="00036EE3">
            <w:pPr>
              <w:jc w:val="center"/>
              <w:rPr>
                <w:sz w:val="22"/>
                <w:lang w:val="en-US"/>
              </w:rPr>
            </w:pPr>
          </w:p>
        </w:tc>
      </w:tr>
    </w:tbl>
    <w:p w14:paraId="228D59B5"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7753DA" w14:paraId="4566C768" w14:textId="77777777">
        <w:tc>
          <w:tcPr>
            <w:tcW w:w="9360" w:type="dxa"/>
          </w:tcPr>
          <w:p w14:paraId="23B72DDA" w14:textId="77777777" w:rsidR="00036EE3" w:rsidRPr="002F5199" w:rsidRDefault="00036EE3" w:rsidP="00BD4176">
            <w:pPr>
              <w:spacing w:after="120"/>
              <w:ind w:left="-57"/>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12FCB800" w14:textId="77777777" w:rsidR="00B714F3" w:rsidRDefault="00B714F3" w:rsidP="002F5199">
      <w:pPr>
        <w:spacing w:before="0"/>
        <w:jc w:val="center"/>
        <w:rPr>
          <w:sz w:val="22"/>
          <w:lang w:val="en-US"/>
        </w:rPr>
      </w:pPr>
    </w:p>
    <w:p w14:paraId="042B9BF7" w14:textId="77777777" w:rsidR="00B714F3" w:rsidRDefault="00B714F3" w:rsidP="002F5199">
      <w:pPr>
        <w:spacing w:before="0"/>
        <w:jc w:val="center"/>
        <w:rPr>
          <w:sz w:val="22"/>
          <w:lang w:val="en-US"/>
        </w:rPr>
      </w:pPr>
    </w:p>
    <w:p w14:paraId="180AFC8B"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7887219B" w14:textId="77777777" w:rsidR="002F5199" w:rsidRPr="002F5199" w:rsidRDefault="002F5199" w:rsidP="00D31BE4">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816332">
        <w:rPr>
          <w:sz w:val="20"/>
          <w:lang w:val="en-US"/>
        </w:rPr>
        <w:t>1</w:t>
      </w:r>
      <w:r w:rsidR="00431D2B">
        <w:rPr>
          <w:sz w:val="20"/>
          <w:lang w:val="en-US"/>
        </w:rPr>
        <w:t>9</w:t>
      </w:r>
    </w:p>
    <w:p w14:paraId="73213197" w14:textId="77777777" w:rsidR="00470E28" w:rsidRDefault="00470E28" w:rsidP="00906589">
      <w:pPr>
        <w:jc w:val="center"/>
        <w:rPr>
          <w:sz w:val="22"/>
          <w:lang w:val="en-US"/>
        </w:rPr>
      </w:pPr>
    </w:p>
    <w:p w14:paraId="5B78587A" w14:textId="77777777" w:rsidR="00586EF8" w:rsidRPr="00470E28" w:rsidRDefault="00586EF8" w:rsidP="0084781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431D2B">
        <w:rPr>
          <w:sz w:val="20"/>
          <w:lang w:val="en-US"/>
        </w:rPr>
        <w:t>9</w:t>
      </w:r>
    </w:p>
    <w:p w14:paraId="32E72C71"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69A0C902"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584C4963" w14:textId="12BE2886" w:rsidR="00BD4176" w:rsidRPr="006C6662" w:rsidRDefault="00BD4176" w:rsidP="00BD4176">
      <w:pPr>
        <w:pStyle w:val="RecNo"/>
        <w:spacing w:before="0"/>
        <w:rPr>
          <w:vertAlign w:val="superscript"/>
          <w:lang w:val="en-GB"/>
        </w:rPr>
      </w:pPr>
      <w:bookmarkStart w:id="2" w:name="irecnoe"/>
      <w:bookmarkEnd w:id="2"/>
      <w:proofErr w:type="gramStart"/>
      <w:r w:rsidRPr="001C363E">
        <w:rPr>
          <w:lang w:val="en-GB"/>
        </w:rPr>
        <w:lastRenderedPageBreak/>
        <w:t xml:space="preserve">RECOMMENDATION  </w:t>
      </w:r>
      <w:r w:rsidRPr="001C363E">
        <w:rPr>
          <w:rStyle w:val="href"/>
          <w:lang w:val="en-GB"/>
        </w:rPr>
        <w:t>ITU</w:t>
      </w:r>
      <w:proofErr w:type="gramEnd"/>
      <w:r w:rsidRPr="001C363E">
        <w:rPr>
          <w:rStyle w:val="href"/>
          <w:lang w:val="en-GB"/>
        </w:rPr>
        <w:t>-R  P.341-7</w:t>
      </w:r>
      <w:r w:rsidRPr="001C363E">
        <w:rPr>
          <w:rStyle w:val="FootnoteReference"/>
          <w:lang w:val="en-GB"/>
        </w:rPr>
        <w:footnoteReference w:customMarkFollows="1" w:id="1"/>
        <w:t>*</w:t>
      </w:r>
      <w:r w:rsidR="00F73661">
        <w:rPr>
          <w:vertAlign w:val="superscript"/>
        </w:rPr>
        <w:t xml:space="preserve">, </w:t>
      </w:r>
      <w:r w:rsidR="00F73661" w:rsidRPr="003E3269">
        <w:rPr>
          <w:rStyle w:val="FootnoteReference"/>
        </w:rPr>
        <w:footnoteReference w:customMarkFollows="1" w:id="2"/>
        <w:t>**</w:t>
      </w:r>
    </w:p>
    <w:p w14:paraId="01A837E1" w14:textId="77777777" w:rsidR="00BD4176" w:rsidRPr="001C363E" w:rsidRDefault="00BD4176" w:rsidP="00BD4176">
      <w:pPr>
        <w:pStyle w:val="Rectitle"/>
        <w:rPr>
          <w:lang w:val="en-GB"/>
        </w:rPr>
      </w:pPr>
      <w:r w:rsidRPr="001C363E">
        <w:rPr>
          <w:lang w:val="en-GB"/>
        </w:rPr>
        <w:t>The concept of transmission loss for radio links</w:t>
      </w:r>
      <w:r w:rsidR="00093CE4">
        <w:rPr>
          <w:rStyle w:val="FootnoteReference"/>
        </w:rPr>
        <w:footnoteReference w:id="3"/>
      </w:r>
    </w:p>
    <w:p w14:paraId="2D746F35" w14:textId="77777777" w:rsidR="00093CE4" w:rsidRPr="001C363E" w:rsidRDefault="00093CE4" w:rsidP="00093CE4">
      <w:pPr>
        <w:pStyle w:val="Recdate"/>
        <w:rPr>
          <w:lang w:val="en-GB"/>
        </w:rPr>
      </w:pPr>
      <w:r w:rsidRPr="001C363E">
        <w:rPr>
          <w:lang w:val="en-GB"/>
        </w:rPr>
        <w:t>(1959-1982-1986-1994-1995-1999-2016-2019)</w:t>
      </w:r>
    </w:p>
    <w:p w14:paraId="66DB0E22" w14:textId="77777777" w:rsidR="00135FDB" w:rsidRPr="00160B26" w:rsidRDefault="00135FDB" w:rsidP="00135FDB">
      <w:pPr>
        <w:pStyle w:val="HeadingSum"/>
        <w:rPr>
          <w:lang w:val="en-GB"/>
        </w:rPr>
      </w:pPr>
      <w:r w:rsidRPr="00160B26">
        <w:rPr>
          <w:lang w:val="en-GB"/>
        </w:rPr>
        <w:t>Scope</w:t>
      </w:r>
    </w:p>
    <w:p w14:paraId="3FD71230" w14:textId="77777777" w:rsidR="0029452E" w:rsidRPr="0001613E" w:rsidRDefault="0029452E" w:rsidP="0029452E">
      <w:pPr>
        <w:pStyle w:val="Summary"/>
        <w:rPr>
          <w:lang w:val="en-GB"/>
        </w:rPr>
      </w:pPr>
      <w:r w:rsidRPr="0001613E">
        <w:rPr>
          <w:lang w:val="en-GB"/>
        </w:rPr>
        <w:t xml:space="preserve">This Recommendation provides the definitions and associated symbols that describe the main and subsidiary terms of a radio link composed of a transmitter, receiver, antennas, associated circuits, and propagation effects. </w:t>
      </w:r>
    </w:p>
    <w:p w14:paraId="0A220732" w14:textId="77777777" w:rsidR="00135FDB" w:rsidRPr="00160B26" w:rsidRDefault="00135FDB" w:rsidP="00135FDB">
      <w:pPr>
        <w:pStyle w:val="Headingb"/>
        <w:rPr>
          <w:lang w:val="en-GB"/>
        </w:rPr>
      </w:pPr>
      <w:r w:rsidRPr="00160B26">
        <w:rPr>
          <w:lang w:val="en-GB"/>
        </w:rPr>
        <w:t>Keywords</w:t>
      </w:r>
    </w:p>
    <w:p w14:paraId="567AC508" w14:textId="77777777" w:rsidR="00135FDB" w:rsidRPr="001C363E" w:rsidRDefault="00135FDB" w:rsidP="00135FDB">
      <w:pPr>
        <w:rPr>
          <w:lang w:val="en-GB"/>
        </w:rPr>
      </w:pPr>
      <w:r w:rsidRPr="001C363E">
        <w:rPr>
          <w:lang w:val="en-GB"/>
        </w:rPr>
        <w:t>Radio Link, antenna parameters, loss, environment influence</w:t>
      </w:r>
    </w:p>
    <w:p w14:paraId="3EE5A2C4" w14:textId="77777777" w:rsidR="00135FDB" w:rsidRPr="00160B26" w:rsidRDefault="00135FDB" w:rsidP="00135FDB">
      <w:pPr>
        <w:pStyle w:val="Normalaftertitle0"/>
      </w:pPr>
      <w:r w:rsidRPr="00160B26">
        <w:t>The ITU Radiocommunication Assembly,</w:t>
      </w:r>
    </w:p>
    <w:p w14:paraId="0AA21166" w14:textId="77777777" w:rsidR="00135FDB" w:rsidRPr="001C363E" w:rsidRDefault="00135FDB" w:rsidP="00135FDB">
      <w:pPr>
        <w:pStyle w:val="Call"/>
        <w:rPr>
          <w:lang w:val="en-GB"/>
        </w:rPr>
      </w:pPr>
      <w:r w:rsidRPr="001C363E">
        <w:rPr>
          <w:lang w:val="en-GB"/>
        </w:rPr>
        <w:t>considering</w:t>
      </w:r>
    </w:p>
    <w:p w14:paraId="06822184" w14:textId="77777777" w:rsidR="00135FDB" w:rsidRPr="001C363E" w:rsidRDefault="00135FDB" w:rsidP="00135FDB">
      <w:pPr>
        <w:rPr>
          <w:lang w:val="en-GB"/>
        </w:rPr>
      </w:pPr>
      <w:r w:rsidRPr="001C363E">
        <w:rPr>
          <w:i/>
          <w:iCs/>
          <w:lang w:val="en-GB"/>
        </w:rPr>
        <w:t>a)</w:t>
      </w:r>
      <w:r w:rsidRPr="001C363E">
        <w:rPr>
          <w:lang w:val="en-GB"/>
        </w:rPr>
        <w:tab/>
        <w:t>that in a radio link between a transmitter and a receiver, the ratio between the power supplied by the transmitter and the power available at the receiver input depends on several factors such as the losses in the antennas or in the transmission feed lines, the attenuation due to the propagation factors, the losses due to faulty adjustment of the impedances or polarization, etc.;</w:t>
      </w:r>
    </w:p>
    <w:p w14:paraId="494C85EA" w14:textId="77777777" w:rsidR="00135FDB" w:rsidRPr="001C363E" w:rsidRDefault="00135FDB" w:rsidP="00135FDB">
      <w:pPr>
        <w:rPr>
          <w:lang w:val="en-GB"/>
        </w:rPr>
      </w:pPr>
      <w:r w:rsidRPr="001C363E">
        <w:rPr>
          <w:i/>
          <w:iCs/>
          <w:lang w:val="en-GB"/>
        </w:rPr>
        <w:t>b)</w:t>
      </w:r>
      <w:r w:rsidRPr="001C363E">
        <w:rPr>
          <w:lang w:val="en-GB"/>
        </w:rPr>
        <w:tab/>
        <w:t>that it is desirable to standardize the terminology and notations employed to characterize transmission loss and its components;</w:t>
      </w:r>
    </w:p>
    <w:p w14:paraId="17BA4E5B" w14:textId="77777777" w:rsidR="00135FDB" w:rsidRPr="001C363E" w:rsidRDefault="00135FDB" w:rsidP="00135FDB">
      <w:pPr>
        <w:rPr>
          <w:lang w:val="en-GB"/>
        </w:rPr>
      </w:pPr>
      <w:r w:rsidRPr="001C363E">
        <w:rPr>
          <w:i/>
          <w:iCs/>
          <w:lang w:val="en-GB"/>
        </w:rPr>
        <w:t>c)</w:t>
      </w:r>
      <w:r w:rsidRPr="001C363E">
        <w:rPr>
          <w:lang w:val="en-GB"/>
        </w:rPr>
        <w:tab/>
        <w:t>that Recommendation ITU-R P.525 provides the free-space reference conditions for propagation,</w:t>
      </w:r>
    </w:p>
    <w:p w14:paraId="615CC58F" w14:textId="77777777" w:rsidR="00135FDB" w:rsidRPr="001C363E" w:rsidRDefault="00135FDB" w:rsidP="00135FDB">
      <w:pPr>
        <w:pStyle w:val="Call"/>
        <w:rPr>
          <w:lang w:val="en-GB"/>
        </w:rPr>
      </w:pPr>
      <w:r w:rsidRPr="001C363E">
        <w:rPr>
          <w:lang w:val="en-GB"/>
        </w:rPr>
        <w:t>recommends</w:t>
      </w:r>
    </w:p>
    <w:p w14:paraId="3F13EA3F" w14:textId="77777777" w:rsidR="00135FDB" w:rsidRPr="001C363E" w:rsidRDefault="00135FDB" w:rsidP="00135FDB">
      <w:pPr>
        <w:rPr>
          <w:lang w:val="en-GB"/>
        </w:rPr>
      </w:pPr>
      <w:r w:rsidRPr="001C363E">
        <w:rPr>
          <w:lang w:val="en-GB"/>
        </w:rPr>
        <w:t>that, to describe the characteristics of a radio link involving a transmitter, a receiver, their antennas, the associated circuits and the propagation medium, the following terms, definitions and notations should be employed:</w:t>
      </w:r>
    </w:p>
    <w:p w14:paraId="7A0E50EB" w14:textId="77777777" w:rsidR="00135FDB" w:rsidRPr="001C363E" w:rsidRDefault="00135FDB" w:rsidP="00093CE4">
      <w:pPr>
        <w:pStyle w:val="Heading1"/>
        <w:rPr>
          <w:lang w:val="en-GB"/>
        </w:rPr>
      </w:pPr>
      <w:r w:rsidRPr="001C363E">
        <w:rPr>
          <w:lang w:val="en-GB"/>
        </w:rPr>
        <w:t>1</w:t>
      </w:r>
      <w:r w:rsidRPr="001C363E">
        <w:rPr>
          <w:lang w:val="en-GB"/>
        </w:rPr>
        <w:tab/>
        <w:t>Main terms</w:t>
      </w:r>
    </w:p>
    <w:p w14:paraId="12434601" w14:textId="77777777" w:rsidR="00135FDB" w:rsidRPr="001C363E" w:rsidRDefault="00135FDB" w:rsidP="00093CE4">
      <w:pPr>
        <w:pStyle w:val="Heading2"/>
        <w:rPr>
          <w:lang w:val="en-GB"/>
        </w:rPr>
      </w:pPr>
      <w:r w:rsidRPr="001C363E">
        <w:rPr>
          <w:lang w:val="en-GB"/>
        </w:rPr>
        <w:t>1.1</w:t>
      </w:r>
      <w:r w:rsidRPr="001C363E">
        <w:rPr>
          <w:lang w:val="en-GB"/>
        </w:rPr>
        <w:tab/>
        <w:t>Free-space basic transmission loss</w:t>
      </w:r>
      <w:r>
        <w:rPr>
          <w:rStyle w:val="FootnoteReference"/>
        </w:rPr>
        <w:footnoteReference w:id="4"/>
      </w:r>
      <w:r w:rsidRPr="001C363E">
        <w:rPr>
          <w:lang w:val="en-GB"/>
        </w:rPr>
        <w:t xml:space="preserve"> </w:t>
      </w:r>
      <w:r w:rsidRPr="001C363E">
        <w:rPr>
          <w:b w:val="0"/>
          <w:bCs/>
          <w:lang w:val="en-GB"/>
        </w:rPr>
        <w:t xml:space="preserve">(symbols: </w:t>
      </w:r>
      <w:r w:rsidRPr="001C363E">
        <w:rPr>
          <w:b w:val="0"/>
          <w:bCs/>
          <w:i/>
          <w:lang w:val="en-GB"/>
        </w:rPr>
        <w:t>L</w:t>
      </w:r>
      <w:r w:rsidRPr="001C363E">
        <w:rPr>
          <w:b w:val="0"/>
          <w:bCs/>
          <w:i/>
          <w:vertAlign w:val="subscript"/>
          <w:lang w:val="en-GB"/>
        </w:rPr>
        <w:t>bf</w:t>
      </w:r>
      <w:r w:rsidRPr="001C363E">
        <w:rPr>
          <w:b w:val="0"/>
          <w:bCs/>
          <w:lang w:val="en-GB"/>
        </w:rPr>
        <w:t xml:space="preserve"> or </w:t>
      </w:r>
      <w:r w:rsidRPr="001C363E">
        <w:rPr>
          <w:b w:val="0"/>
          <w:bCs/>
          <w:i/>
          <w:iCs/>
          <w:lang w:val="en-GB"/>
        </w:rPr>
        <w:t>A</w:t>
      </w:r>
      <w:r w:rsidRPr="001C363E">
        <w:rPr>
          <w:b w:val="0"/>
          <w:bCs/>
          <w:i/>
          <w:iCs/>
          <w:vertAlign w:val="subscript"/>
          <w:lang w:val="en-GB"/>
        </w:rPr>
        <w:t>bf</w:t>
      </w:r>
      <w:r w:rsidRPr="001C363E">
        <w:rPr>
          <w:b w:val="0"/>
          <w:bCs/>
          <w:lang w:val="en-GB"/>
        </w:rPr>
        <w:t>)</w:t>
      </w:r>
    </w:p>
    <w:p w14:paraId="39E146F1" w14:textId="77777777" w:rsidR="00135FDB" w:rsidRPr="001C363E" w:rsidRDefault="00135FDB" w:rsidP="00135FDB">
      <w:pPr>
        <w:rPr>
          <w:lang w:val="en-GB"/>
        </w:rPr>
      </w:pPr>
      <w:r w:rsidRPr="001C363E">
        <w:rPr>
          <w:lang w:val="en-GB"/>
        </w:rPr>
        <w:t xml:space="preserve">The ratio, usually expressed in decibels, for a radio link between the power radiated by the transmitting antenna and the power that would be available at a conjugately matched receiver antenna input if the actual antennas were replaced by loss free isotropic antennas located in a perfectly </w:t>
      </w:r>
      <w:r w:rsidRPr="001C363E">
        <w:rPr>
          <w:lang w:val="en-GB"/>
        </w:rPr>
        <w:lastRenderedPageBreak/>
        <w:t>dielectric, homogeneous, isotropic and unlimited environment, the distance between the antennas being retained (see Recommendation ITU-R P.525).</w:t>
      </w:r>
    </w:p>
    <w:p w14:paraId="126B5655" w14:textId="77777777" w:rsidR="00135FDB" w:rsidRPr="001C363E" w:rsidRDefault="005B3A69" w:rsidP="00093CE4">
      <w:pPr>
        <w:rPr>
          <w:lang w:val="en-GB"/>
        </w:rPr>
      </w:pPr>
      <w:r>
        <w:rPr>
          <w:lang w:val="en-GB"/>
        </w:rPr>
        <w:t>NOTE</w:t>
      </w:r>
      <w:r w:rsidR="00135FDB" w:rsidRPr="001C363E">
        <w:rPr>
          <w:lang w:val="en-GB"/>
        </w:rPr>
        <w:t xml:space="preserve"> – If the distance </w:t>
      </w:r>
      <w:r w:rsidR="00135FDB" w:rsidRPr="001C363E">
        <w:rPr>
          <w:i/>
          <w:lang w:val="en-GB"/>
        </w:rPr>
        <w:t>d</w:t>
      </w:r>
      <w:r w:rsidR="00135FDB" w:rsidRPr="001C363E">
        <w:rPr>
          <w:lang w:val="en-GB"/>
        </w:rPr>
        <w:t xml:space="preserve"> between the antennas is much greater than the wavelength </w:t>
      </w:r>
      <w:r w:rsidR="00135FDB" w:rsidRPr="00160B26">
        <w:rPr>
          <w:rFonts w:ascii="Symbol" w:hAnsi="Symbol"/>
        </w:rPr>
        <w:t></w:t>
      </w:r>
      <w:r w:rsidR="00135FDB" w:rsidRPr="001C363E">
        <w:rPr>
          <w:lang w:val="en-GB"/>
        </w:rPr>
        <w:t>, the free</w:t>
      </w:r>
      <w:r>
        <w:rPr>
          <w:lang w:val="en-GB"/>
        </w:rPr>
        <w:noBreakHyphen/>
      </w:r>
      <w:r w:rsidR="00135FDB" w:rsidRPr="001C363E">
        <w:rPr>
          <w:lang w:val="en-GB"/>
        </w:rPr>
        <w:t>space attenuation in decibels will be:</w:t>
      </w:r>
    </w:p>
    <w:p w14:paraId="3ADBB8FF" w14:textId="77777777" w:rsidR="00135FDB" w:rsidRPr="001C363E" w:rsidRDefault="00135FDB" w:rsidP="00135FDB">
      <w:pPr>
        <w:pStyle w:val="Equation"/>
        <w:rPr>
          <w:lang w:val="en-GB"/>
        </w:rPr>
      </w:pPr>
      <w:r w:rsidRPr="001C363E">
        <w:rPr>
          <w:lang w:val="en-GB"/>
        </w:rPr>
        <w:tab/>
      </w:r>
      <w:r w:rsidRPr="001C363E">
        <w:rPr>
          <w:lang w:val="en-GB"/>
        </w:rPr>
        <w:tab/>
      </w:r>
      <w:r w:rsidRPr="001C363E">
        <w:rPr>
          <w:i/>
          <w:lang w:val="en-GB"/>
        </w:rPr>
        <w:t>L</w:t>
      </w:r>
      <w:r w:rsidRPr="001C363E">
        <w:rPr>
          <w:i/>
          <w:position w:val="-6"/>
          <w:sz w:val="18"/>
          <w:lang w:val="en-GB"/>
        </w:rPr>
        <w:t>bf</w:t>
      </w:r>
      <w:r w:rsidRPr="001C363E">
        <w:rPr>
          <w:lang w:val="en-GB"/>
        </w:rPr>
        <w:t xml:space="preserve">  </w:t>
      </w:r>
      <w:r w:rsidRPr="00160B26">
        <w:rPr>
          <w:rFonts w:ascii="Symbol" w:hAnsi="Symbol"/>
        </w:rPr>
        <w:t></w:t>
      </w:r>
      <w:r w:rsidRPr="001C363E">
        <w:rPr>
          <w:lang w:val="en-GB"/>
        </w:rPr>
        <w:t xml:space="preserve">  20 log </w:t>
      </w:r>
      <w:r w:rsidRPr="00160B26">
        <w:fldChar w:fldCharType="begin"/>
      </w:r>
      <w:r w:rsidRPr="001C363E">
        <w:rPr>
          <w:lang w:val="en-GB"/>
        </w:rPr>
        <w:instrText>eq \b\bc\((\f(4</w:instrText>
      </w:r>
      <w:r w:rsidRPr="001C363E">
        <w:rPr>
          <w:rFonts w:ascii="Symbol" w:hAnsi="Symbol"/>
          <w:lang w:val="en-GB"/>
        </w:rPr>
        <w:instrText>p</w:instrText>
      </w:r>
      <w:r w:rsidRPr="001C363E">
        <w:rPr>
          <w:lang w:val="en-GB"/>
        </w:rPr>
        <w:instrText xml:space="preserve"> </w:instrText>
      </w:r>
      <w:r w:rsidRPr="001C363E">
        <w:rPr>
          <w:i/>
          <w:lang w:val="en-GB"/>
        </w:rPr>
        <w:instrText>d</w:instrText>
      </w:r>
      <w:r w:rsidRPr="001C363E">
        <w:rPr>
          <w:lang w:val="en-GB"/>
        </w:rPr>
        <w:instrText>,</w:instrText>
      </w:r>
      <w:r w:rsidRPr="001C363E">
        <w:rPr>
          <w:rFonts w:ascii="Symbol" w:hAnsi="Symbol"/>
          <w:lang w:val="en-GB"/>
        </w:rPr>
        <w:instrText>l</w:instrText>
      </w:r>
      <w:r w:rsidRPr="001C363E">
        <w:rPr>
          <w:lang w:val="en-GB"/>
        </w:rPr>
        <w:instrText>))</w:instrText>
      </w:r>
      <w:r w:rsidRPr="00160B26">
        <w:fldChar w:fldCharType="end"/>
      </w:r>
      <w:r w:rsidRPr="001C363E">
        <w:rPr>
          <w:lang w:val="en-GB"/>
        </w:rPr>
        <w:t>               dB</w:t>
      </w:r>
      <w:r w:rsidRPr="001C363E">
        <w:rPr>
          <w:lang w:val="en-GB"/>
        </w:rPr>
        <w:tab/>
        <w:t>(1)</w:t>
      </w:r>
    </w:p>
    <w:p w14:paraId="1A54D85E" w14:textId="77777777" w:rsidR="00135FDB" w:rsidRPr="001C363E" w:rsidRDefault="00135FDB" w:rsidP="00135FDB">
      <w:pPr>
        <w:pStyle w:val="Heading2"/>
        <w:rPr>
          <w:lang w:val="en-GB"/>
        </w:rPr>
      </w:pPr>
      <w:r w:rsidRPr="001C363E">
        <w:rPr>
          <w:lang w:val="en-GB"/>
        </w:rPr>
        <w:t xml:space="preserve">1.2 </w:t>
      </w:r>
      <w:r w:rsidRPr="001C363E">
        <w:rPr>
          <w:lang w:val="en-GB"/>
        </w:rPr>
        <w:tab/>
        <w:t xml:space="preserve">Basic transmission loss (of a radio link) </w:t>
      </w:r>
      <w:r w:rsidRPr="001C363E">
        <w:rPr>
          <w:b w:val="0"/>
          <w:bCs/>
          <w:lang w:val="en-GB"/>
        </w:rPr>
        <w:t xml:space="preserve">(symbols: </w:t>
      </w:r>
      <w:r w:rsidRPr="001C363E">
        <w:rPr>
          <w:b w:val="0"/>
          <w:bCs/>
          <w:i/>
          <w:iCs/>
          <w:lang w:val="en-GB"/>
        </w:rPr>
        <w:t>L</w:t>
      </w:r>
      <w:r w:rsidRPr="001C363E">
        <w:rPr>
          <w:b w:val="0"/>
          <w:bCs/>
          <w:i/>
          <w:iCs/>
          <w:vertAlign w:val="subscript"/>
          <w:lang w:val="en-GB"/>
        </w:rPr>
        <w:t>b</w:t>
      </w:r>
      <w:r w:rsidRPr="001C363E">
        <w:rPr>
          <w:b w:val="0"/>
          <w:bCs/>
          <w:i/>
          <w:iCs/>
          <w:lang w:val="en-GB"/>
        </w:rPr>
        <w:t xml:space="preserve"> </w:t>
      </w:r>
      <w:r w:rsidRPr="001C363E">
        <w:rPr>
          <w:b w:val="0"/>
          <w:bCs/>
          <w:lang w:val="en-GB"/>
        </w:rPr>
        <w:t xml:space="preserve">or </w:t>
      </w:r>
      <w:r w:rsidRPr="001C363E">
        <w:rPr>
          <w:b w:val="0"/>
          <w:bCs/>
          <w:i/>
          <w:iCs/>
          <w:lang w:val="en-GB"/>
        </w:rPr>
        <w:t>A</w:t>
      </w:r>
      <w:r w:rsidRPr="001C363E">
        <w:rPr>
          <w:b w:val="0"/>
          <w:bCs/>
          <w:i/>
          <w:iCs/>
          <w:vertAlign w:val="subscript"/>
          <w:lang w:val="en-GB"/>
        </w:rPr>
        <w:t>b</w:t>
      </w:r>
      <w:r w:rsidRPr="001C363E">
        <w:rPr>
          <w:b w:val="0"/>
          <w:bCs/>
          <w:lang w:val="en-GB"/>
        </w:rPr>
        <w:t>)</w:t>
      </w:r>
      <w:r w:rsidRPr="001C363E">
        <w:rPr>
          <w:lang w:val="en-GB"/>
        </w:rPr>
        <w:t xml:space="preserve"> </w:t>
      </w:r>
    </w:p>
    <w:p w14:paraId="43FD5DCC" w14:textId="77777777" w:rsidR="00093CE4" w:rsidRPr="001C363E" w:rsidRDefault="00135FDB" w:rsidP="00135FDB">
      <w:pPr>
        <w:rPr>
          <w:lang w:val="en-GB"/>
        </w:rPr>
      </w:pPr>
      <w:r w:rsidRPr="001C363E">
        <w:rPr>
          <w:lang w:val="en-GB"/>
        </w:rPr>
        <w:t xml:space="preserve">The ratio, usually expressed in decibels, for a radio link between the power radiated by the transmitting antenna and the power that would be available at a conjugately matched receiver antenna input if the antennas were replaced by isotropic antennas with the same polarization as the real antennas, including the attenuation effects on the propagation path, but with the effects of obstacles close to the antennas being disregarded. </w:t>
      </w:r>
    </w:p>
    <w:p w14:paraId="6A04382B" w14:textId="77777777" w:rsidR="00135FDB" w:rsidRPr="006C6662" w:rsidRDefault="00135FDB" w:rsidP="00135FDB">
      <w:pPr>
        <w:pStyle w:val="Equation"/>
        <w:tabs>
          <w:tab w:val="left" w:pos="5529"/>
        </w:tabs>
        <w:rPr>
          <w:lang w:val="en-GB"/>
        </w:rPr>
      </w:pPr>
      <w:r w:rsidRPr="001C363E">
        <w:rPr>
          <w:lang w:val="en-GB"/>
        </w:rPr>
        <w:tab/>
      </w:r>
      <w:r w:rsidRPr="001C363E">
        <w:rPr>
          <w:lang w:val="en-GB"/>
        </w:rPr>
        <w:tab/>
      </w:r>
      <w:proofErr w:type="gramStart"/>
      <w:r w:rsidRPr="00160B26">
        <w:rPr>
          <w:rFonts w:ascii="Cambria Math" w:hAnsi="Cambria Math"/>
        </w:rPr>
        <w:t>𝐿</w:t>
      </w:r>
      <w:r w:rsidRPr="00160B26">
        <w:rPr>
          <w:rFonts w:ascii="Cambria Math" w:hAnsi="Cambria Math"/>
          <w:vertAlign w:val="subscript"/>
        </w:rPr>
        <w:t>𝑏</w:t>
      </w:r>
      <w:proofErr w:type="gramEnd"/>
      <w:r w:rsidRPr="006C6662">
        <w:rPr>
          <w:lang w:val="en-GB"/>
        </w:rPr>
        <w:t>=</w:t>
      </w:r>
      <w:r w:rsidRPr="00160B26">
        <w:rPr>
          <w:rFonts w:ascii="Cambria Math" w:hAnsi="Cambria Math"/>
        </w:rPr>
        <w:t>𝐿</w:t>
      </w:r>
      <w:r w:rsidRPr="00160B26">
        <w:rPr>
          <w:rFonts w:ascii="Cambria Math" w:hAnsi="Cambria Math"/>
          <w:vertAlign w:val="subscript"/>
        </w:rPr>
        <w:t>𝑏𝑓</w:t>
      </w:r>
      <w:r w:rsidRPr="006C6662">
        <w:rPr>
          <w:lang w:val="en-GB"/>
        </w:rPr>
        <w:t xml:space="preserve"> + </w:t>
      </w:r>
      <w:r w:rsidRPr="00160B26">
        <w:rPr>
          <w:rFonts w:ascii="Cambria Math" w:hAnsi="Cambria Math"/>
        </w:rPr>
        <w:t>𝐿</w:t>
      </w:r>
      <w:r w:rsidRPr="00160B26">
        <w:rPr>
          <w:rFonts w:ascii="Cambria Math" w:hAnsi="Cambria Math"/>
          <w:vertAlign w:val="subscript"/>
        </w:rPr>
        <w:t>𝑚</w:t>
      </w:r>
      <w:r w:rsidRPr="006C6662">
        <w:rPr>
          <w:rFonts w:ascii="Cambria Math" w:hAnsi="Cambria Math"/>
          <w:vertAlign w:val="subscript"/>
          <w:lang w:val="en-GB"/>
        </w:rPr>
        <w:t xml:space="preserve"> </w:t>
      </w:r>
      <w:r w:rsidRPr="006C6662">
        <w:rPr>
          <w:rFonts w:ascii="Cambria Math" w:hAnsi="Cambria Math"/>
          <w:vertAlign w:val="subscript"/>
          <w:lang w:val="en-GB"/>
        </w:rPr>
        <w:tab/>
      </w:r>
      <w:r w:rsidRPr="006C6662">
        <w:rPr>
          <w:lang w:val="en-GB"/>
        </w:rPr>
        <w:t>dB</w:t>
      </w:r>
      <w:r w:rsidRPr="006C6662">
        <w:rPr>
          <w:lang w:val="en-GB"/>
        </w:rPr>
        <w:tab/>
        <w:t>(2)</w:t>
      </w:r>
    </w:p>
    <w:p w14:paraId="3EEBBA63" w14:textId="77777777" w:rsidR="00135FDB" w:rsidRPr="00160B26" w:rsidRDefault="00135FDB" w:rsidP="00093CE4">
      <w:pPr>
        <w:pStyle w:val="Normalaftertitle0"/>
      </w:pPr>
      <w:r w:rsidRPr="00160B26">
        <w:t xml:space="preserve">where </w:t>
      </w:r>
      <w:r w:rsidRPr="00160B26">
        <w:rPr>
          <w:i/>
          <w:iCs/>
        </w:rPr>
        <w:t>L</w:t>
      </w:r>
      <w:r w:rsidRPr="00160B26">
        <w:rPr>
          <w:i/>
          <w:iCs/>
          <w:vertAlign w:val="subscript"/>
        </w:rPr>
        <w:t>m</w:t>
      </w:r>
      <w:r w:rsidRPr="00160B26">
        <w:rPr>
          <w:i/>
          <w:iCs/>
        </w:rPr>
        <w:t xml:space="preserve"> </w:t>
      </w:r>
      <w:r w:rsidRPr="00160B26">
        <w:t xml:space="preserve">is the loss relative to free space (symbols: </w:t>
      </w:r>
      <w:r w:rsidRPr="00160B26">
        <w:rPr>
          <w:i/>
          <w:iCs/>
        </w:rPr>
        <w:t>L</w:t>
      </w:r>
      <w:r w:rsidRPr="00160B26">
        <w:rPr>
          <w:i/>
          <w:iCs/>
          <w:vertAlign w:val="subscript"/>
        </w:rPr>
        <w:t>m</w:t>
      </w:r>
      <w:r w:rsidRPr="00160B26">
        <w:rPr>
          <w:i/>
          <w:iCs/>
        </w:rPr>
        <w:t xml:space="preserve"> </w:t>
      </w:r>
      <w:r w:rsidRPr="00160B26">
        <w:t xml:space="preserve">or </w:t>
      </w:r>
      <w:r w:rsidRPr="00160B26">
        <w:rPr>
          <w:i/>
          <w:iCs/>
        </w:rPr>
        <w:t>A</w:t>
      </w:r>
      <w:r w:rsidRPr="00160B26">
        <w:rPr>
          <w:i/>
          <w:iCs/>
          <w:vertAlign w:val="subscript"/>
        </w:rPr>
        <w:t>m</w:t>
      </w:r>
      <w:r w:rsidRPr="00160B26">
        <w:t>)</w:t>
      </w:r>
      <w:r>
        <w:t>.</w:t>
      </w:r>
      <w:r w:rsidRPr="00160B26">
        <w:t xml:space="preserve"> </w:t>
      </w:r>
    </w:p>
    <w:p w14:paraId="745A4FF6" w14:textId="77777777" w:rsidR="00135FDB" w:rsidRPr="001C363E" w:rsidRDefault="00135FDB" w:rsidP="00093CE4">
      <w:pPr>
        <w:rPr>
          <w:lang w:val="en-GB"/>
        </w:rPr>
      </w:pPr>
      <w:r w:rsidRPr="001C363E">
        <w:rPr>
          <w:lang w:val="en-GB"/>
        </w:rPr>
        <w:t xml:space="preserve">NOTE – The loss relative to free space, </w:t>
      </w:r>
      <w:r w:rsidRPr="001C363E">
        <w:rPr>
          <w:i/>
          <w:iCs/>
          <w:lang w:val="en-GB"/>
        </w:rPr>
        <w:t>L</w:t>
      </w:r>
      <w:r w:rsidRPr="001C363E">
        <w:rPr>
          <w:i/>
          <w:iCs/>
          <w:vertAlign w:val="subscript"/>
          <w:lang w:val="en-GB"/>
        </w:rPr>
        <w:t>m</w:t>
      </w:r>
      <w:r w:rsidRPr="001C363E">
        <w:rPr>
          <w:lang w:val="en-GB"/>
        </w:rPr>
        <w:t xml:space="preserve">, may be divided into losses of different types, such as: </w:t>
      </w:r>
    </w:p>
    <w:p w14:paraId="47BA9511" w14:textId="77777777" w:rsidR="00135FDB" w:rsidRPr="001C363E" w:rsidRDefault="00135FDB" w:rsidP="001C363E">
      <w:pPr>
        <w:pStyle w:val="enumlev1"/>
        <w:rPr>
          <w:lang w:val="en-GB"/>
        </w:rPr>
      </w:pPr>
      <w:r w:rsidRPr="001C363E">
        <w:rPr>
          <w:lang w:val="en-GB"/>
        </w:rPr>
        <w:t>–</w:t>
      </w:r>
      <w:r w:rsidRPr="001C363E">
        <w:rPr>
          <w:lang w:val="en-GB"/>
        </w:rPr>
        <w:tab/>
        <w:t xml:space="preserve">absorption loss (ionospheric or atmospheric gases, precipitation, clouds, etc.); </w:t>
      </w:r>
    </w:p>
    <w:p w14:paraId="5BF57B06" w14:textId="77777777" w:rsidR="00135FDB" w:rsidRPr="001C363E" w:rsidRDefault="00135FDB" w:rsidP="001C363E">
      <w:pPr>
        <w:pStyle w:val="enumlev1"/>
        <w:rPr>
          <w:lang w:val="en-GB"/>
        </w:rPr>
      </w:pPr>
      <w:r w:rsidRPr="001C363E">
        <w:rPr>
          <w:lang w:val="en-GB"/>
        </w:rPr>
        <w:t>–</w:t>
      </w:r>
      <w:r w:rsidRPr="001C363E">
        <w:rPr>
          <w:lang w:val="en-GB"/>
        </w:rPr>
        <w:tab/>
        <w:t xml:space="preserve">diffraction loss as for ground waves; </w:t>
      </w:r>
    </w:p>
    <w:p w14:paraId="737D8AD0" w14:textId="77777777" w:rsidR="00135FDB" w:rsidRPr="001C363E" w:rsidRDefault="00135FDB" w:rsidP="001C363E">
      <w:pPr>
        <w:pStyle w:val="enumlev1"/>
        <w:rPr>
          <w:lang w:val="en-GB"/>
        </w:rPr>
      </w:pPr>
      <w:r w:rsidRPr="001C363E">
        <w:rPr>
          <w:lang w:val="en-GB"/>
        </w:rPr>
        <w:t>–</w:t>
      </w:r>
      <w:r w:rsidRPr="001C363E">
        <w:rPr>
          <w:lang w:val="en-GB"/>
        </w:rPr>
        <w:tab/>
        <w:t xml:space="preserve">effective reflection or scattering loss as in the ionospheric case including the results of any focusing or defocusing due to curvature of a reflecting layer; </w:t>
      </w:r>
    </w:p>
    <w:p w14:paraId="32435482" w14:textId="77777777" w:rsidR="00135FDB" w:rsidRPr="001C363E" w:rsidRDefault="00135FDB" w:rsidP="001C363E">
      <w:pPr>
        <w:pStyle w:val="enumlev1"/>
        <w:rPr>
          <w:lang w:val="en-GB"/>
        </w:rPr>
      </w:pPr>
      <w:r w:rsidRPr="001C363E">
        <w:rPr>
          <w:lang w:val="en-GB"/>
        </w:rPr>
        <w:t>–</w:t>
      </w:r>
      <w:r w:rsidRPr="001C363E">
        <w:rPr>
          <w:lang w:val="en-GB"/>
        </w:rPr>
        <w:tab/>
        <w:t xml:space="preserve">polarization coupling loss; this can arise from any polarization mismatch between the antennas for the particular ray path considered; </w:t>
      </w:r>
    </w:p>
    <w:p w14:paraId="5C0DDE4F" w14:textId="77777777" w:rsidR="00135FDB" w:rsidRPr="001C363E" w:rsidRDefault="00135FDB" w:rsidP="001C363E">
      <w:pPr>
        <w:pStyle w:val="enumlev1"/>
        <w:rPr>
          <w:lang w:val="en-GB"/>
        </w:rPr>
      </w:pPr>
      <w:r w:rsidRPr="001C363E">
        <w:rPr>
          <w:lang w:val="en-GB"/>
        </w:rPr>
        <w:t>–</w:t>
      </w:r>
      <w:r w:rsidRPr="001C363E">
        <w:rPr>
          <w:lang w:val="en-GB"/>
        </w:rPr>
        <w:tab/>
        <w:t xml:space="preserve">aperture-to-medium coupling loss or antenna gain degradation, which may be due to the presence of substantial scatter phenomena on the path; </w:t>
      </w:r>
    </w:p>
    <w:p w14:paraId="1B1669CC" w14:textId="77777777" w:rsidR="00135FDB" w:rsidRPr="001C363E" w:rsidRDefault="00135FDB" w:rsidP="001C363E">
      <w:pPr>
        <w:pStyle w:val="enumlev1"/>
        <w:rPr>
          <w:lang w:val="en-GB"/>
        </w:rPr>
      </w:pPr>
      <w:r w:rsidRPr="001C363E">
        <w:rPr>
          <w:lang w:val="en-GB"/>
        </w:rPr>
        <w:t>–</w:t>
      </w:r>
      <w:r w:rsidRPr="001C363E">
        <w:rPr>
          <w:lang w:val="en-GB"/>
        </w:rPr>
        <w:tab/>
        <w:t xml:space="preserve">beam spreading loss; </w:t>
      </w:r>
    </w:p>
    <w:p w14:paraId="45E57C91" w14:textId="77777777" w:rsidR="00135FDB" w:rsidRPr="001C363E" w:rsidRDefault="00135FDB" w:rsidP="001C363E">
      <w:pPr>
        <w:pStyle w:val="enumlev1"/>
        <w:rPr>
          <w:lang w:val="en-GB"/>
        </w:rPr>
      </w:pPr>
      <w:r w:rsidRPr="001C363E">
        <w:rPr>
          <w:lang w:val="en-GB"/>
        </w:rPr>
        <w:t>–</w:t>
      </w:r>
      <w:r w:rsidRPr="001C363E">
        <w:rPr>
          <w:lang w:val="en-GB"/>
        </w:rPr>
        <w:tab/>
        <w:t xml:space="preserve">effect of wave interference between the direct ray and rays reflected from the ground, other obstacles or atmospheric layers; </w:t>
      </w:r>
    </w:p>
    <w:p w14:paraId="0FE8AF21" w14:textId="77777777" w:rsidR="00135FDB" w:rsidRPr="001C363E" w:rsidRDefault="00135FDB" w:rsidP="001C363E">
      <w:pPr>
        <w:pStyle w:val="enumlev1"/>
        <w:rPr>
          <w:lang w:val="en-GB"/>
        </w:rPr>
      </w:pPr>
      <w:r w:rsidRPr="001C363E">
        <w:rPr>
          <w:lang w:val="en-GB"/>
        </w:rPr>
        <w:t>–</w:t>
      </w:r>
      <w:r w:rsidRPr="001C363E">
        <w:rPr>
          <w:lang w:val="en-GB"/>
        </w:rPr>
        <w:tab/>
        <w:t xml:space="preserve">clutter loss; </w:t>
      </w:r>
    </w:p>
    <w:p w14:paraId="6C934067" w14:textId="77777777" w:rsidR="00135FDB" w:rsidRPr="001C363E" w:rsidRDefault="00135FDB" w:rsidP="001C363E">
      <w:pPr>
        <w:pStyle w:val="enumlev1"/>
        <w:rPr>
          <w:lang w:val="en-GB"/>
        </w:rPr>
      </w:pPr>
      <w:r w:rsidRPr="001C363E">
        <w:rPr>
          <w:lang w:val="en-GB"/>
        </w:rPr>
        <w:t>–</w:t>
      </w:r>
      <w:r w:rsidRPr="001C363E">
        <w:rPr>
          <w:lang w:val="en-GB"/>
        </w:rPr>
        <w:tab/>
        <w:t>building entry loss.</w:t>
      </w:r>
    </w:p>
    <w:p w14:paraId="681AB131" w14:textId="77777777" w:rsidR="00135FDB" w:rsidRPr="001C363E" w:rsidRDefault="00135FDB" w:rsidP="00135FDB">
      <w:pPr>
        <w:pStyle w:val="Heading2"/>
        <w:rPr>
          <w:lang w:val="en-GB"/>
        </w:rPr>
      </w:pPr>
      <w:r w:rsidRPr="001C363E">
        <w:rPr>
          <w:lang w:val="en-GB"/>
        </w:rPr>
        <w:t>1.3</w:t>
      </w:r>
      <w:r w:rsidRPr="001C363E">
        <w:rPr>
          <w:lang w:val="en-GB"/>
        </w:rPr>
        <w:tab/>
        <w:t xml:space="preserve">Transmission loss (of a radio link) </w:t>
      </w:r>
      <w:r w:rsidRPr="001C363E">
        <w:rPr>
          <w:b w:val="0"/>
          <w:bCs/>
          <w:lang w:val="en-GB"/>
        </w:rPr>
        <w:t xml:space="preserve">(symbols: </w:t>
      </w:r>
      <w:r w:rsidRPr="001C363E">
        <w:rPr>
          <w:b w:val="0"/>
          <w:bCs/>
          <w:i/>
          <w:lang w:val="en-GB"/>
        </w:rPr>
        <w:t>L</w:t>
      </w:r>
      <w:r w:rsidRPr="001C363E">
        <w:rPr>
          <w:b w:val="0"/>
          <w:bCs/>
          <w:lang w:val="en-GB"/>
        </w:rPr>
        <w:t xml:space="preserve"> or </w:t>
      </w:r>
      <w:r w:rsidRPr="001C363E">
        <w:rPr>
          <w:b w:val="0"/>
          <w:bCs/>
          <w:i/>
          <w:lang w:val="en-GB"/>
        </w:rPr>
        <w:t>A</w:t>
      </w:r>
      <w:r w:rsidRPr="001C363E">
        <w:rPr>
          <w:b w:val="0"/>
          <w:bCs/>
          <w:lang w:val="en-GB"/>
        </w:rPr>
        <w:t>)</w:t>
      </w:r>
    </w:p>
    <w:p w14:paraId="630C95B7" w14:textId="77777777" w:rsidR="00135FDB" w:rsidRPr="001C363E" w:rsidRDefault="00135FDB" w:rsidP="00135FDB">
      <w:pPr>
        <w:rPr>
          <w:lang w:val="en-GB"/>
        </w:rPr>
      </w:pPr>
      <w:r w:rsidRPr="001C363E">
        <w:rPr>
          <w:lang w:val="en-GB"/>
        </w:rPr>
        <w:t>The ratio, usually expressed in decibels, for a radio link between the power radiated by the transmitting antenna and the power that would be available at a conjugately matched receiver antenna input if actual antenna radiation patterns are substituted with no losses in the radio</w:t>
      </w:r>
      <w:r w:rsidRPr="001C363E">
        <w:rPr>
          <w:lang w:val="en-GB"/>
        </w:rPr>
        <w:noBreakHyphen/>
        <w:t>frequency circuits.</w:t>
      </w:r>
    </w:p>
    <w:p w14:paraId="74D8836A" w14:textId="77777777" w:rsidR="00135FDB" w:rsidRPr="001C363E" w:rsidRDefault="00135FDB" w:rsidP="00093CE4">
      <w:pPr>
        <w:rPr>
          <w:lang w:val="en-GB"/>
        </w:rPr>
      </w:pPr>
      <w:r w:rsidRPr="001C363E">
        <w:rPr>
          <w:lang w:val="en-GB"/>
        </w:rPr>
        <w:t>NOTE 1 – The transmission loss may be expressed by:</w:t>
      </w:r>
    </w:p>
    <w:p w14:paraId="313675F7" w14:textId="77777777" w:rsidR="00135FDB" w:rsidRPr="001C363E" w:rsidRDefault="00135FDB" w:rsidP="00135FDB">
      <w:pPr>
        <w:pStyle w:val="Equation"/>
        <w:rPr>
          <w:lang w:val="en-GB"/>
        </w:rPr>
      </w:pPr>
      <w:r w:rsidRPr="001C363E">
        <w:rPr>
          <w:lang w:val="en-GB"/>
        </w:rPr>
        <w:tab/>
      </w:r>
      <w:r w:rsidRPr="001C363E">
        <w:rPr>
          <w:lang w:val="en-GB"/>
        </w:rPr>
        <w:tab/>
      </w:r>
      <m:oMath>
        <m:r>
          <w:rPr>
            <w:rFonts w:ascii="Cambria Math" w:hAnsi="Cambria Math"/>
          </w:rPr>
          <m:t>L</m:t>
        </m:r>
        <m: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lang w:val="en-GB"/>
          </w:rPr>
          <m:t>-</m:t>
        </m:r>
        <m:sSub>
          <m:sSubPr>
            <m:ctrlPr>
              <w:rPr>
                <w:rFonts w:ascii="Cambria Math" w:hAnsi="Cambria Math"/>
                <w:i/>
              </w:rPr>
            </m:ctrlPr>
          </m:sSubPr>
          <m:e>
            <m:r>
              <w:rPr>
                <w:rFonts w:ascii="Cambria Math" w:hAnsi="Cambria Math"/>
              </w:rPr>
              <m:t>G</m:t>
            </m:r>
          </m:e>
          <m:sub>
            <m:r>
              <w:rPr>
                <w:rFonts w:ascii="Cambria Math" w:hAnsi="Cambria Math"/>
              </w:rPr>
              <m:t>r</m:t>
            </m:r>
          </m:sub>
        </m:sSub>
        <m:r>
          <w:rPr>
            <w:rFonts w:ascii="Cambria Math" w:hAnsi="Cambria Math"/>
            <w:lang w:val="en-GB"/>
          </w:rPr>
          <m:t xml:space="preserve"> </m:t>
        </m:r>
      </m:oMath>
      <w:r w:rsidRPr="001C363E">
        <w:rPr>
          <w:lang w:val="en-GB"/>
        </w:rPr>
        <w:t>dB</w:t>
      </w:r>
      <w:r w:rsidRPr="001C363E">
        <w:rPr>
          <w:lang w:val="en-GB"/>
        </w:rPr>
        <w:tab/>
        <w:t>(3)</w:t>
      </w:r>
    </w:p>
    <w:p w14:paraId="11585355" w14:textId="77777777" w:rsidR="00135FDB" w:rsidRPr="001C363E" w:rsidRDefault="00135FDB" w:rsidP="00135FDB">
      <w:pPr>
        <w:rPr>
          <w:lang w:val="en-GB"/>
        </w:rPr>
      </w:pPr>
      <w:r w:rsidRPr="001C363E">
        <w:rPr>
          <w:lang w:val="en-GB"/>
        </w:rPr>
        <w:t xml:space="preserve">where </w:t>
      </w:r>
      <w:r w:rsidRPr="001C363E">
        <w:rPr>
          <w:i/>
          <w:lang w:val="en-GB"/>
        </w:rPr>
        <w:t>G</w:t>
      </w:r>
      <w:r w:rsidRPr="001C363E">
        <w:rPr>
          <w:i/>
          <w:position w:val="-4"/>
          <w:sz w:val="16"/>
          <w:lang w:val="en-GB"/>
        </w:rPr>
        <w:t>t</w:t>
      </w:r>
      <w:r w:rsidRPr="001C363E">
        <w:rPr>
          <w:lang w:val="en-GB"/>
        </w:rPr>
        <w:t xml:space="preserve"> and </w:t>
      </w:r>
      <w:r w:rsidRPr="001C363E">
        <w:rPr>
          <w:i/>
          <w:lang w:val="en-GB"/>
        </w:rPr>
        <w:t>G</w:t>
      </w:r>
      <w:r w:rsidRPr="001C363E">
        <w:rPr>
          <w:i/>
          <w:position w:val="-4"/>
          <w:sz w:val="16"/>
          <w:lang w:val="en-GB"/>
        </w:rPr>
        <w:t>r</w:t>
      </w:r>
      <w:r w:rsidRPr="001C363E">
        <w:rPr>
          <w:lang w:val="en-GB"/>
        </w:rPr>
        <w:t xml:space="preserve"> are the directivity gains (see Annex 1) of the transmitting and receiving antennas, respectively, in the direction of propagation.</w:t>
      </w:r>
    </w:p>
    <w:p w14:paraId="0481AC1D" w14:textId="77777777" w:rsidR="00135FDB" w:rsidRPr="001C363E" w:rsidRDefault="00135FDB" w:rsidP="00093CE4">
      <w:pPr>
        <w:rPr>
          <w:lang w:val="en-GB"/>
        </w:rPr>
      </w:pPr>
      <w:r w:rsidRPr="001C363E">
        <w:rPr>
          <w:lang w:val="en-GB"/>
        </w:rPr>
        <w:t>NOTE 2 – The effect of the local ground close to the antenna is included in computing the antenna gain, but not in the basic transmission loss.</w:t>
      </w:r>
    </w:p>
    <w:p w14:paraId="7DB48BE7" w14:textId="77777777" w:rsidR="00135FDB" w:rsidRPr="001C363E" w:rsidRDefault="00135FDB" w:rsidP="00135FDB">
      <w:pPr>
        <w:pStyle w:val="Heading2"/>
        <w:rPr>
          <w:lang w:val="en-GB"/>
        </w:rPr>
      </w:pPr>
      <w:r w:rsidRPr="001C363E">
        <w:rPr>
          <w:lang w:val="en-GB"/>
        </w:rPr>
        <w:lastRenderedPageBreak/>
        <w:t>1.4</w:t>
      </w:r>
      <w:r w:rsidRPr="001C363E">
        <w:rPr>
          <w:lang w:val="en-GB"/>
        </w:rPr>
        <w:tab/>
        <w:t xml:space="preserve">System loss </w:t>
      </w:r>
      <w:r w:rsidRPr="001C363E">
        <w:rPr>
          <w:b w:val="0"/>
          <w:bCs/>
          <w:lang w:val="en-GB"/>
        </w:rPr>
        <w:t xml:space="preserve">(symbols: </w:t>
      </w:r>
      <w:r w:rsidRPr="001C363E">
        <w:rPr>
          <w:b w:val="0"/>
          <w:bCs/>
          <w:i/>
          <w:lang w:val="en-GB"/>
        </w:rPr>
        <w:t>L</w:t>
      </w:r>
      <w:r w:rsidRPr="001C363E">
        <w:rPr>
          <w:b w:val="0"/>
          <w:bCs/>
          <w:i/>
          <w:position w:val="-4"/>
          <w:sz w:val="16"/>
          <w:lang w:val="en-GB"/>
        </w:rPr>
        <w:t>s</w:t>
      </w:r>
      <w:r w:rsidRPr="001C363E">
        <w:rPr>
          <w:b w:val="0"/>
          <w:bCs/>
          <w:lang w:val="en-GB"/>
        </w:rPr>
        <w:t xml:space="preserve"> or </w:t>
      </w:r>
      <w:r w:rsidRPr="001C363E">
        <w:rPr>
          <w:b w:val="0"/>
          <w:bCs/>
          <w:i/>
          <w:lang w:val="en-GB"/>
        </w:rPr>
        <w:t>A</w:t>
      </w:r>
      <w:r w:rsidRPr="001C363E">
        <w:rPr>
          <w:b w:val="0"/>
          <w:bCs/>
          <w:i/>
          <w:position w:val="-4"/>
          <w:sz w:val="16"/>
          <w:lang w:val="en-GB"/>
        </w:rPr>
        <w:t>s</w:t>
      </w:r>
      <w:r w:rsidRPr="001C363E">
        <w:rPr>
          <w:b w:val="0"/>
          <w:bCs/>
          <w:lang w:val="en-GB"/>
        </w:rPr>
        <w:t>)</w:t>
      </w:r>
    </w:p>
    <w:p w14:paraId="1268260A" w14:textId="77777777" w:rsidR="00135FDB" w:rsidRPr="001C363E" w:rsidRDefault="00135FDB" w:rsidP="00135FDB">
      <w:pPr>
        <w:rPr>
          <w:lang w:val="en-GB"/>
        </w:rPr>
      </w:pPr>
      <w:r w:rsidRPr="001C363E">
        <w:rPr>
          <w:lang w:val="en-GB"/>
        </w:rPr>
        <w:t>The ratio, usually expressed in decibels, for a radio link of the radio-frequency power input to the terminals of the transmitting antenna and the resultant radio-frequency signal power available at the terminals of the receiving antenna.</w:t>
      </w:r>
    </w:p>
    <w:p w14:paraId="408810B2" w14:textId="77777777" w:rsidR="00135FDB" w:rsidRPr="005B3A69" w:rsidRDefault="00135FDB" w:rsidP="00135FDB">
      <w:pPr>
        <w:pStyle w:val="Equation"/>
        <w:rPr>
          <w:lang w:val="de-CH"/>
        </w:rPr>
      </w:pPr>
      <w:r w:rsidRPr="001C363E">
        <w:rPr>
          <w:lang w:val="en-GB"/>
        </w:rPr>
        <w:tab/>
      </w:r>
      <w:r w:rsidRPr="001C363E">
        <w:rPr>
          <w:lang w:val="en-GB"/>
        </w:rPr>
        <w:tab/>
      </w:r>
      <m:oMath>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lang w:val="de-CH"/>
          </w:rPr>
          <m:t>=</m:t>
        </m:r>
        <m:r>
          <w:rPr>
            <w:rFonts w:ascii="Cambria Math" w:hAnsi="Cambria Math"/>
          </w:rPr>
          <m:t>L</m:t>
        </m:r>
        <m:r>
          <w:rPr>
            <w:rFonts w:ascii="Cambria Math" w:hAnsi="Cambria Math"/>
            <w:lang w:val="de-CH"/>
          </w:rPr>
          <m:t>+</m:t>
        </m:r>
        <m:sSub>
          <m:sSubPr>
            <m:ctrlPr>
              <w:rPr>
                <w:rFonts w:ascii="Cambria Math" w:hAnsi="Cambria Math"/>
                <w:i/>
              </w:rPr>
            </m:ctrlPr>
          </m:sSubPr>
          <m:e>
            <m:r>
              <w:rPr>
                <w:rFonts w:ascii="Cambria Math" w:hAnsi="Cambria Math"/>
              </w:rPr>
              <m:t>L</m:t>
            </m:r>
          </m:e>
          <m:sub>
            <m:r>
              <w:rPr>
                <w:rFonts w:ascii="Cambria Math" w:hAnsi="Cambria Math"/>
              </w:rPr>
              <m:t>tc</m:t>
            </m:r>
          </m:sub>
        </m:sSub>
        <m:r>
          <w:rPr>
            <w:rFonts w:ascii="Cambria Math" w:hAnsi="Cambria Math"/>
            <w:lang w:val="de-CH"/>
          </w:rPr>
          <m:t xml:space="preserve">+ </m:t>
        </m:r>
        <m:sSub>
          <m:sSubPr>
            <m:ctrlPr>
              <w:rPr>
                <w:rFonts w:ascii="Cambria Math" w:hAnsi="Cambria Math"/>
                <w:i/>
              </w:rPr>
            </m:ctrlPr>
          </m:sSubPr>
          <m:e>
            <m:r>
              <w:rPr>
                <w:rFonts w:ascii="Cambria Math" w:hAnsi="Cambria Math"/>
              </w:rPr>
              <m:t>L</m:t>
            </m:r>
          </m:e>
          <m:sub>
            <m:r>
              <w:rPr>
                <w:rFonts w:ascii="Cambria Math" w:hAnsi="Cambria Math"/>
              </w:rPr>
              <m:t>rc</m:t>
            </m:r>
          </m:sub>
        </m:sSub>
        <m:r>
          <w:rPr>
            <w:rFonts w:ascii="Cambria Math" w:hAnsi="Cambria Math"/>
            <w:lang w:val="de-CH"/>
          </w:rPr>
          <m:t xml:space="preserve">      </m:t>
        </m:r>
      </m:oMath>
      <w:r w:rsidRPr="005B3A69">
        <w:rPr>
          <w:lang w:val="de-CH"/>
        </w:rPr>
        <w:t>dB</w:t>
      </w:r>
      <w:r w:rsidRPr="005B3A69">
        <w:rPr>
          <w:lang w:val="de-CH"/>
        </w:rPr>
        <w:tab/>
        <w:t>(4)</w:t>
      </w:r>
    </w:p>
    <w:p w14:paraId="3EF545F2" w14:textId="77777777" w:rsidR="00135FDB" w:rsidRPr="001C363E" w:rsidRDefault="00135FDB" w:rsidP="00135FDB">
      <w:pPr>
        <w:rPr>
          <w:lang w:val="en-GB"/>
        </w:rPr>
      </w:pPr>
      <w:r w:rsidRPr="001C363E">
        <w:rPr>
          <w:lang w:val="en-GB"/>
        </w:rPr>
        <w:t xml:space="preserve">where </w:t>
      </w:r>
      <w:r w:rsidRPr="001C363E">
        <w:rPr>
          <w:i/>
          <w:lang w:val="en-GB"/>
        </w:rPr>
        <w:t>L</w:t>
      </w:r>
      <w:r w:rsidRPr="001C363E">
        <w:rPr>
          <w:i/>
          <w:position w:val="-4"/>
          <w:sz w:val="16"/>
          <w:lang w:val="en-GB"/>
        </w:rPr>
        <w:t>tc</w:t>
      </w:r>
      <w:r w:rsidRPr="001C363E">
        <w:rPr>
          <w:lang w:val="en-GB"/>
        </w:rPr>
        <w:t xml:space="preserve"> and </w:t>
      </w:r>
      <w:r w:rsidRPr="001C363E">
        <w:rPr>
          <w:i/>
          <w:lang w:val="en-GB"/>
        </w:rPr>
        <w:t>L</w:t>
      </w:r>
      <w:r w:rsidRPr="001C363E">
        <w:rPr>
          <w:i/>
          <w:position w:val="-4"/>
          <w:sz w:val="16"/>
          <w:lang w:val="en-GB"/>
        </w:rPr>
        <w:t>rc</w:t>
      </w:r>
      <w:r w:rsidRPr="001C363E">
        <w:rPr>
          <w:lang w:val="en-GB"/>
        </w:rPr>
        <w:t xml:space="preserve"> are the losses, expressed in decibels, in the transmitting and receiving antennas circuits respectively, excluding the dissipation associated with the antennas radiation, i.e. the definitions of </w:t>
      </w:r>
      <w:r w:rsidRPr="001C363E">
        <w:rPr>
          <w:i/>
          <w:lang w:val="en-GB"/>
        </w:rPr>
        <w:t>L</w:t>
      </w:r>
      <w:r w:rsidRPr="001C363E">
        <w:rPr>
          <w:i/>
          <w:position w:val="-4"/>
          <w:sz w:val="16"/>
          <w:lang w:val="en-GB"/>
        </w:rPr>
        <w:t>tc</w:t>
      </w:r>
      <w:r w:rsidRPr="001C363E">
        <w:rPr>
          <w:lang w:val="en-GB"/>
        </w:rPr>
        <w:t xml:space="preserve"> and </w:t>
      </w:r>
      <w:r w:rsidRPr="001C363E">
        <w:rPr>
          <w:i/>
          <w:lang w:val="en-GB"/>
        </w:rPr>
        <w:t>L</w:t>
      </w:r>
      <w:r w:rsidRPr="001C363E">
        <w:rPr>
          <w:i/>
          <w:position w:val="-4"/>
          <w:sz w:val="16"/>
          <w:lang w:val="en-GB"/>
        </w:rPr>
        <w:t>rc</w:t>
      </w:r>
      <w:r w:rsidRPr="001C363E">
        <w:rPr>
          <w:lang w:val="en-GB"/>
        </w:rPr>
        <w:t xml:space="preserve"> are 10 log (</w:t>
      </w:r>
      <w:r w:rsidRPr="001C363E">
        <w:rPr>
          <w:i/>
          <w:lang w:val="en-GB"/>
        </w:rPr>
        <w:t>r'</w:t>
      </w:r>
      <w:r w:rsidRPr="001C363E">
        <w:rPr>
          <w:lang w:val="en-GB"/>
        </w:rPr>
        <w:t>/</w:t>
      </w:r>
      <w:r w:rsidRPr="001C363E">
        <w:rPr>
          <w:i/>
          <w:lang w:val="en-GB"/>
        </w:rPr>
        <w:t>r</w:t>
      </w:r>
      <w:r w:rsidRPr="001C363E">
        <w:rPr>
          <w:lang w:val="en-GB"/>
        </w:rPr>
        <w:t>), where </w:t>
      </w:r>
      <w:r w:rsidRPr="001C363E">
        <w:rPr>
          <w:i/>
          <w:lang w:val="en-GB"/>
        </w:rPr>
        <w:t>r'</w:t>
      </w:r>
      <w:r w:rsidRPr="001C363E">
        <w:rPr>
          <w:lang w:val="en-GB"/>
        </w:rPr>
        <w:t xml:space="preserve"> is the resistive component of the antenna circuit and </w:t>
      </w:r>
      <w:r w:rsidRPr="001C363E">
        <w:rPr>
          <w:i/>
          <w:lang w:val="en-GB"/>
        </w:rPr>
        <w:t>r</w:t>
      </w:r>
      <w:r w:rsidRPr="001C363E">
        <w:rPr>
          <w:lang w:val="en-GB"/>
        </w:rPr>
        <w:t xml:space="preserve"> is the radiation resistance.</w:t>
      </w:r>
    </w:p>
    <w:p w14:paraId="6289211D" w14:textId="77777777" w:rsidR="00135FDB" w:rsidRPr="001C363E" w:rsidRDefault="00135FDB" w:rsidP="00C84C66">
      <w:pPr>
        <w:rPr>
          <w:lang w:val="en-GB"/>
        </w:rPr>
      </w:pPr>
      <w:r w:rsidRPr="001C363E">
        <w:rPr>
          <w:lang w:val="en-GB"/>
        </w:rPr>
        <w:t>NOTE 1 – The available power is the maximum real power which a source can deliver to a load, i.e. the power which would be delivered to the load if the impedances were conjugately matched.</w:t>
      </w:r>
    </w:p>
    <w:p w14:paraId="41C84B53" w14:textId="77777777" w:rsidR="00135FDB" w:rsidRPr="001C363E" w:rsidRDefault="00135FDB" w:rsidP="00822CD5">
      <w:pPr>
        <w:rPr>
          <w:lang w:val="en-GB"/>
        </w:rPr>
      </w:pPr>
      <w:r w:rsidRPr="001C363E">
        <w:rPr>
          <w:lang w:val="en-GB"/>
        </w:rPr>
        <w:t>NOTE 2 – The system loss may be also expressed by:</w:t>
      </w:r>
    </w:p>
    <w:p w14:paraId="3BFE774F" w14:textId="77777777" w:rsidR="00135FDB" w:rsidRPr="006C6662" w:rsidRDefault="00135FDB" w:rsidP="00135FDB">
      <w:pPr>
        <w:pStyle w:val="Equation"/>
        <w:rPr>
          <w:lang w:val="en-GB"/>
        </w:rPr>
      </w:pPr>
      <w:r w:rsidRPr="001C363E">
        <w:rPr>
          <w:lang w:val="en-GB"/>
        </w:rPr>
        <w:tab/>
      </w:r>
      <w:r w:rsidRPr="001C363E">
        <w:rPr>
          <w:lang w:val="en-GB"/>
        </w:rPr>
        <w:tab/>
      </w:r>
      <w:proofErr w:type="gramStart"/>
      <w:r w:rsidRPr="006C6662">
        <w:rPr>
          <w:i/>
          <w:lang w:val="en-GB"/>
        </w:rPr>
        <w:t>L</w:t>
      </w:r>
      <w:r w:rsidRPr="006C6662">
        <w:rPr>
          <w:i/>
          <w:position w:val="-4"/>
          <w:sz w:val="18"/>
          <w:lang w:val="en-GB"/>
        </w:rPr>
        <w:t>s</w:t>
      </w:r>
      <w:r w:rsidRPr="006C6662">
        <w:rPr>
          <w:lang w:val="en-GB"/>
        </w:rPr>
        <w:t xml:space="preserve">  </w:t>
      </w:r>
      <w:r w:rsidRPr="00160B26">
        <w:rPr>
          <w:rFonts w:ascii="Symbol" w:hAnsi="Symbol"/>
        </w:rPr>
        <w:t></w:t>
      </w:r>
      <w:proofErr w:type="gramEnd"/>
      <w:r w:rsidRPr="006C6662">
        <w:rPr>
          <w:lang w:val="en-GB"/>
        </w:rPr>
        <w:t xml:space="preserve">  10 log (</w:t>
      </w:r>
      <w:r w:rsidRPr="006C6662">
        <w:rPr>
          <w:rFonts w:ascii="Tms Rmn" w:hAnsi="Tms Rmn"/>
          <w:sz w:val="12"/>
          <w:lang w:val="en-GB"/>
        </w:rPr>
        <w:t> </w:t>
      </w:r>
      <w:r w:rsidRPr="006C6662">
        <w:rPr>
          <w:i/>
          <w:lang w:val="en-GB"/>
        </w:rPr>
        <w:t>p</w:t>
      </w:r>
      <w:r w:rsidRPr="006C6662">
        <w:rPr>
          <w:i/>
          <w:position w:val="-4"/>
          <w:sz w:val="18"/>
          <w:lang w:val="en-GB"/>
        </w:rPr>
        <w:t>t</w:t>
      </w:r>
      <w:r w:rsidRPr="006C6662">
        <w:rPr>
          <w:rFonts w:ascii="Tms Rmn" w:hAnsi="Tms Rmn"/>
          <w:i/>
          <w:position w:val="-4"/>
          <w:sz w:val="12"/>
          <w:lang w:val="en-GB"/>
        </w:rPr>
        <w:t> </w:t>
      </w:r>
      <w:r w:rsidRPr="006C6662">
        <w:rPr>
          <w:lang w:val="en-GB"/>
        </w:rPr>
        <w:t>/</w:t>
      </w:r>
      <w:r w:rsidRPr="006C6662">
        <w:rPr>
          <w:i/>
          <w:lang w:val="en-GB"/>
        </w:rPr>
        <w:t>p</w:t>
      </w:r>
      <w:r w:rsidRPr="006C6662">
        <w:rPr>
          <w:i/>
          <w:position w:val="-4"/>
          <w:sz w:val="18"/>
          <w:lang w:val="en-GB"/>
        </w:rPr>
        <w:t>a</w:t>
      </w:r>
      <w:r w:rsidRPr="006C6662">
        <w:rPr>
          <w:lang w:val="en-GB"/>
        </w:rPr>
        <w:t xml:space="preserve">)  =  </w:t>
      </w:r>
      <w:r w:rsidRPr="006C6662">
        <w:rPr>
          <w:i/>
          <w:lang w:val="en-GB"/>
        </w:rPr>
        <w:t>P</w:t>
      </w:r>
      <w:r w:rsidRPr="006C6662">
        <w:rPr>
          <w:i/>
          <w:position w:val="-4"/>
          <w:sz w:val="18"/>
          <w:lang w:val="en-GB"/>
        </w:rPr>
        <w:t>t</w:t>
      </w:r>
      <w:r w:rsidRPr="006C6662">
        <w:rPr>
          <w:lang w:val="en-GB"/>
        </w:rPr>
        <w:t xml:space="preserve">  –  </w:t>
      </w:r>
      <w:r w:rsidRPr="006C6662">
        <w:rPr>
          <w:i/>
          <w:lang w:val="en-GB"/>
        </w:rPr>
        <w:t>P</w:t>
      </w:r>
      <w:r w:rsidRPr="006C6662">
        <w:rPr>
          <w:i/>
          <w:position w:val="-4"/>
          <w:sz w:val="18"/>
          <w:lang w:val="en-GB"/>
        </w:rPr>
        <w:t>a</w:t>
      </w:r>
      <w:r w:rsidRPr="006C6662">
        <w:rPr>
          <w:lang w:val="en-GB"/>
        </w:rPr>
        <w:t>               dB</w:t>
      </w:r>
      <w:r w:rsidRPr="006C6662">
        <w:rPr>
          <w:lang w:val="en-GB"/>
        </w:rPr>
        <w:tab/>
        <w:t>(5)</w:t>
      </w:r>
    </w:p>
    <w:p w14:paraId="2C33E878" w14:textId="77777777" w:rsidR="00135FDB" w:rsidRPr="001C363E" w:rsidRDefault="00135FDB" w:rsidP="00135FDB">
      <w:pPr>
        <w:rPr>
          <w:lang w:val="en-GB"/>
        </w:rPr>
      </w:pPr>
      <w:r w:rsidRPr="001C363E">
        <w:rPr>
          <w:lang w:val="en-GB"/>
        </w:rPr>
        <w:t>where:</w:t>
      </w:r>
    </w:p>
    <w:p w14:paraId="5E6A041B" w14:textId="77777777" w:rsidR="00135FDB" w:rsidRPr="00160B26" w:rsidRDefault="00135FDB" w:rsidP="00135FDB">
      <w:pPr>
        <w:pStyle w:val="Equationlegend"/>
      </w:pPr>
      <w:r w:rsidRPr="00160B26">
        <w:tab/>
      </w:r>
      <w:r w:rsidRPr="00160B26">
        <w:rPr>
          <w:i/>
        </w:rPr>
        <w:t>p</w:t>
      </w:r>
      <w:r w:rsidRPr="00160B26">
        <w:rPr>
          <w:i/>
          <w:position w:val="-4"/>
          <w:sz w:val="16"/>
        </w:rPr>
        <w:t>t</w:t>
      </w:r>
      <w:r w:rsidRPr="00160B26">
        <w:rPr>
          <w:rFonts w:ascii="Tms Rmn" w:hAnsi="Tms Rmn"/>
          <w:position w:val="-4"/>
          <w:sz w:val="12"/>
        </w:rPr>
        <w:t> </w:t>
      </w:r>
      <w:r w:rsidRPr="00160B26">
        <w:t>:</w:t>
      </w:r>
      <w:r w:rsidRPr="00160B26">
        <w:tab/>
        <w:t>radio-frequency power input to the terminals of the transmitting antenna</w:t>
      </w:r>
    </w:p>
    <w:p w14:paraId="242C68B6" w14:textId="77777777" w:rsidR="00135FDB" w:rsidRPr="00160B26" w:rsidRDefault="00135FDB" w:rsidP="00135FDB">
      <w:pPr>
        <w:pStyle w:val="Equationlegend"/>
      </w:pPr>
      <w:r w:rsidRPr="00160B26">
        <w:tab/>
      </w:r>
      <w:r w:rsidRPr="00160B26">
        <w:rPr>
          <w:i/>
        </w:rPr>
        <w:t>p</w:t>
      </w:r>
      <w:r w:rsidRPr="00160B26">
        <w:rPr>
          <w:i/>
          <w:position w:val="-4"/>
          <w:sz w:val="16"/>
        </w:rPr>
        <w:t>a</w:t>
      </w:r>
      <w:r w:rsidRPr="00160B26">
        <w:rPr>
          <w:rFonts w:ascii="Tms Rmn" w:hAnsi="Tms Rmn"/>
          <w:i/>
          <w:position w:val="-4"/>
          <w:sz w:val="12"/>
        </w:rPr>
        <w:t> </w:t>
      </w:r>
      <w:r w:rsidRPr="00160B26">
        <w:t>:</w:t>
      </w:r>
      <w:r w:rsidRPr="00160B26">
        <w:tab/>
        <w:t>resultant radio-frequency signal power available at the terminals of the receiving antenna.</w:t>
      </w:r>
    </w:p>
    <w:p w14:paraId="56B9CCFB" w14:textId="77777777" w:rsidR="00135FDB" w:rsidRPr="001C363E" w:rsidRDefault="00135FDB" w:rsidP="00822CD5">
      <w:pPr>
        <w:rPr>
          <w:lang w:val="en-GB"/>
        </w:rPr>
      </w:pPr>
      <w:r w:rsidRPr="001C363E">
        <w:rPr>
          <w:lang w:val="en-GB"/>
        </w:rPr>
        <w:t>NOTE 3 – The system loss excludes losses in feeder lines but includes all losses in radio-frequency circuits associated with the antenna, such as ground losses, dielectric losses, antenna loading coil losses, and terminating resistor losses.</w:t>
      </w:r>
    </w:p>
    <w:p w14:paraId="30F9A23C" w14:textId="77777777" w:rsidR="00135FDB" w:rsidRPr="001C363E" w:rsidRDefault="00135FDB" w:rsidP="00135FDB">
      <w:pPr>
        <w:pStyle w:val="Heading2"/>
        <w:rPr>
          <w:lang w:val="en-GB"/>
        </w:rPr>
      </w:pPr>
      <w:r w:rsidRPr="001C363E">
        <w:rPr>
          <w:lang w:val="en-GB"/>
        </w:rPr>
        <w:t>1.5</w:t>
      </w:r>
      <w:r w:rsidRPr="001C363E">
        <w:rPr>
          <w:lang w:val="en-GB"/>
        </w:rPr>
        <w:tab/>
        <w:t xml:space="preserve">Total loss (of a radio link) </w:t>
      </w:r>
      <w:r w:rsidRPr="001C363E">
        <w:rPr>
          <w:b w:val="0"/>
          <w:bCs/>
          <w:lang w:val="en-GB"/>
        </w:rPr>
        <w:t xml:space="preserve">(symbols: </w:t>
      </w:r>
      <w:r w:rsidRPr="001C363E">
        <w:rPr>
          <w:b w:val="0"/>
          <w:bCs/>
          <w:i/>
          <w:lang w:val="en-GB"/>
        </w:rPr>
        <w:t>L</w:t>
      </w:r>
      <w:r w:rsidRPr="001C363E">
        <w:rPr>
          <w:b w:val="0"/>
          <w:bCs/>
          <w:i/>
          <w:position w:val="-4"/>
          <w:sz w:val="16"/>
          <w:lang w:val="en-GB"/>
        </w:rPr>
        <w:t>l</w:t>
      </w:r>
      <w:r w:rsidRPr="001C363E">
        <w:rPr>
          <w:b w:val="0"/>
          <w:bCs/>
          <w:position w:val="-4"/>
          <w:sz w:val="16"/>
          <w:lang w:val="en-GB"/>
        </w:rPr>
        <w:t xml:space="preserve"> </w:t>
      </w:r>
      <w:r w:rsidRPr="001C363E">
        <w:rPr>
          <w:b w:val="0"/>
          <w:bCs/>
          <w:lang w:val="en-GB"/>
        </w:rPr>
        <w:t xml:space="preserve">or </w:t>
      </w:r>
      <w:r w:rsidRPr="001C363E">
        <w:rPr>
          <w:b w:val="0"/>
          <w:bCs/>
          <w:i/>
          <w:lang w:val="en-GB"/>
        </w:rPr>
        <w:t>A</w:t>
      </w:r>
      <w:r w:rsidRPr="001C363E">
        <w:rPr>
          <w:b w:val="0"/>
          <w:bCs/>
          <w:i/>
          <w:position w:val="-4"/>
          <w:sz w:val="16"/>
          <w:lang w:val="en-GB"/>
        </w:rPr>
        <w:t>l</w:t>
      </w:r>
      <w:r w:rsidRPr="001C363E">
        <w:rPr>
          <w:b w:val="0"/>
          <w:bCs/>
          <w:lang w:val="en-GB"/>
        </w:rPr>
        <w:t>)</w:t>
      </w:r>
    </w:p>
    <w:p w14:paraId="73D1A498" w14:textId="77777777" w:rsidR="00135FDB" w:rsidRPr="001C363E" w:rsidRDefault="00135FDB" w:rsidP="00A249F8">
      <w:pPr>
        <w:rPr>
          <w:lang w:val="en-GB"/>
        </w:rPr>
      </w:pPr>
      <w:r w:rsidRPr="001C363E">
        <w:rPr>
          <w:lang w:val="en-GB"/>
        </w:rPr>
        <w:t>The ratio, usually expressed in decibels, between the power supplied by the transmitter of a radio link and the power supplied to the corresponding receiver in real installation, propagation and operational conditions. This is determined at the input or at the output of the transmitting and receiving antenna feed lines. The feed lines may include radio-frequency filters or multiplexers.</w:t>
      </w:r>
    </w:p>
    <w:p w14:paraId="4CA46264" w14:textId="77777777" w:rsidR="00135FDB" w:rsidRPr="001C363E" w:rsidRDefault="00135FDB" w:rsidP="00135FDB">
      <w:pPr>
        <w:pStyle w:val="FigureNo"/>
        <w:rPr>
          <w:lang w:val="en-GB"/>
        </w:rPr>
      </w:pPr>
      <w:r w:rsidRPr="001C363E">
        <w:rPr>
          <w:lang w:val="en-GB"/>
        </w:rPr>
        <w:t>figure 1</w:t>
      </w:r>
    </w:p>
    <w:p w14:paraId="595F63E1" w14:textId="77777777" w:rsidR="00135FDB" w:rsidRPr="001C363E" w:rsidRDefault="00135FDB" w:rsidP="00135FDB">
      <w:pPr>
        <w:pStyle w:val="Figuretitle"/>
        <w:rPr>
          <w:lang w:val="en-GB"/>
        </w:rPr>
      </w:pPr>
      <w:r w:rsidRPr="001C363E">
        <w:rPr>
          <w:lang w:val="en-GB"/>
        </w:rPr>
        <w:t>Graphical depiction of terms used in the transmission loss concept</w:t>
      </w:r>
    </w:p>
    <w:p w14:paraId="2FF612FE" w14:textId="77777777" w:rsidR="00D65FC0" w:rsidRDefault="00D65FC0" w:rsidP="00C84C66">
      <w:pPr>
        <w:pStyle w:val="Figure"/>
      </w:pPr>
    </w:p>
    <w:p w14:paraId="3B878881" w14:textId="61B11BD4" w:rsidR="00C84C66" w:rsidRDefault="003453F0" w:rsidP="00C84C66">
      <w:pPr>
        <w:pStyle w:val="Figure"/>
      </w:pPr>
      <w:r>
        <w:rPr>
          <w:noProof/>
        </w:rPr>
        <w:drawing>
          <wp:inline distT="0" distB="0" distL="0" distR="0" wp14:anchorId="62857E90" wp14:editId="3C693B11">
            <wp:extent cx="4791466" cy="2551181"/>
            <wp:effectExtent l="0" t="0" r="0" b="1905"/>
            <wp:docPr id="3" name="Picture 3" descr="A picture containing text, diagram, plan,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agram, plan, technical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1466" cy="2551181"/>
                    </a:xfrm>
                    <a:prstGeom prst="rect">
                      <a:avLst/>
                    </a:prstGeom>
                  </pic:spPr>
                </pic:pic>
              </a:graphicData>
            </a:graphic>
          </wp:inline>
        </w:drawing>
      </w:r>
    </w:p>
    <w:p w14:paraId="598C8791" w14:textId="77777777" w:rsidR="00135FDB" w:rsidRPr="001C363E" w:rsidRDefault="00135FDB" w:rsidP="00135FDB">
      <w:pPr>
        <w:pStyle w:val="Heading1"/>
        <w:rPr>
          <w:lang w:val="en-GB"/>
        </w:rPr>
      </w:pPr>
      <w:r w:rsidRPr="001C363E">
        <w:rPr>
          <w:lang w:val="en-GB"/>
        </w:rPr>
        <w:lastRenderedPageBreak/>
        <w:t>2</w:t>
      </w:r>
      <w:r w:rsidRPr="001C363E">
        <w:rPr>
          <w:lang w:val="en-GB"/>
        </w:rPr>
        <w:tab/>
        <w:t>Subsidiary term</w:t>
      </w:r>
    </w:p>
    <w:p w14:paraId="7F39A32F" w14:textId="77777777" w:rsidR="00135FDB" w:rsidRPr="001C363E" w:rsidRDefault="00135FDB" w:rsidP="00135FDB">
      <w:pPr>
        <w:pStyle w:val="Heading2"/>
        <w:rPr>
          <w:lang w:val="en-GB"/>
        </w:rPr>
      </w:pPr>
      <w:r w:rsidRPr="001C363E">
        <w:rPr>
          <w:lang w:val="en-GB"/>
        </w:rPr>
        <w:t>2.1</w:t>
      </w:r>
      <w:r w:rsidRPr="001C363E">
        <w:rPr>
          <w:lang w:val="en-GB"/>
        </w:rPr>
        <w:tab/>
        <w:t xml:space="preserve">Ray path transmission loss </w:t>
      </w:r>
      <w:r w:rsidRPr="001C363E">
        <w:rPr>
          <w:b w:val="0"/>
          <w:bCs/>
          <w:lang w:val="en-GB"/>
        </w:rPr>
        <w:t xml:space="preserve">(symbols: </w:t>
      </w:r>
      <w:r w:rsidRPr="001C363E">
        <w:rPr>
          <w:b w:val="0"/>
          <w:bCs/>
          <w:i/>
          <w:lang w:val="en-GB"/>
        </w:rPr>
        <w:t>L</w:t>
      </w:r>
      <w:r w:rsidRPr="001C363E">
        <w:rPr>
          <w:b w:val="0"/>
          <w:bCs/>
          <w:i/>
          <w:position w:val="-4"/>
          <w:sz w:val="16"/>
          <w:lang w:val="en-GB"/>
        </w:rPr>
        <w:t>t</w:t>
      </w:r>
      <w:r w:rsidRPr="001C363E">
        <w:rPr>
          <w:b w:val="0"/>
          <w:bCs/>
          <w:lang w:val="en-GB"/>
        </w:rPr>
        <w:t xml:space="preserve"> or </w:t>
      </w:r>
      <w:r w:rsidRPr="001C363E">
        <w:rPr>
          <w:b w:val="0"/>
          <w:bCs/>
          <w:i/>
          <w:lang w:val="en-GB"/>
        </w:rPr>
        <w:t>A</w:t>
      </w:r>
      <w:r w:rsidRPr="001C363E">
        <w:rPr>
          <w:b w:val="0"/>
          <w:bCs/>
          <w:i/>
          <w:position w:val="-4"/>
          <w:sz w:val="16"/>
          <w:lang w:val="en-GB"/>
        </w:rPr>
        <w:t>t</w:t>
      </w:r>
      <w:r w:rsidRPr="001C363E">
        <w:rPr>
          <w:b w:val="0"/>
          <w:bCs/>
          <w:lang w:val="en-GB"/>
        </w:rPr>
        <w:t>)</w:t>
      </w:r>
    </w:p>
    <w:p w14:paraId="61363649" w14:textId="77777777" w:rsidR="00135FDB" w:rsidRPr="001C363E" w:rsidRDefault="00135FDB" w:rsidP="00135FDB">
      <w:pPr>
        <w:rPr>
          <w:lang w:val="en-GB"/>
        </w:rPr>
      </w:pPr>
      <w:r w:rsidRPr="001C363E">
        <w:rPr>
          <w:lang w:val="en-GB"/>
        </w:rPr>
        <w:t>The transmission loss for a particular ray propagation path taking into account the antenna gains in that ray path direction (see Annex 1). The use of this term is restricted to those cases, for example for multipath propagation, where several propagation ray paths are considered separately.</w:t>
      </w:r>
    </w:p>
    <w:p w14:paraId="77CD843B" w14:textId="77777777" w:rsidR="00135FDB" w:rsidRPr="001C363E" w:rsidRDefault="00135FDB" w:rsidP="00C84C66">
      <w:pPr>
        <w:rPr>
          <w:lang w:val="en-GB"/>
        </w:rPr>
      </w:pPr>
      <w:r w:rsidRPr="001C363E">
        <w:rPr>
          <w:lang w:val="en-GB"/>
        </w:rPr>
        <w:t>NOTE – The ray path transmission loss may be expressed by:</w:t>
      </w:r>
    </w:p>
    <w:p w14:paraId="2256B2FD" w14:textId="77777777" w:rsidR="00135FDB" w:rsidRPr="001C363E" w:rsidRDefault="00135FDB" w:rsidP="00135FDB">
      <w:pPr>
        <w:pStyle w:val="Equation"/>
        <w:rPr>
          <w:lang w:val="en-GB"/>
        </w:rPr>
      </w:pPr>
      <w:r w:rsidRPr="001C363E">
        <w:rPr>
          <w:lang w:val="en-GB"/>
        </w:rPr>
        <w:tab/>
      </w:r>
      <w:r w:rsidRPr="001C363E">
        <w:rPr>
          <w:lang w:val="en-GB"/>
        </w:rPr>
        <w:tab/>
      </w:r>
      <w:r w:rsidRPr="001C363E">
        <w:rPr>
          <w:i/>
          <w:lang w:val="en-GB"/>
        </w:rPr>
        <w:t>L</w:t>
      </w:r>
      <w:r w:rsidRPr="001C363E">
        <w:rPr>
          <w:i/>
          <w:position w:val="-4"/>
          <w:sz w:val="18"/>
          <w:lang w:val="en-GB"/>
        </w:rPr>
        <w:t>t</w:t>
      </w:r>
      <w:r w:rsidRPr="001C363E">
        <w:rPr>
          <w:lang w:val="en-GB"/>
        </w:rPr>
        <w:t xml:space="preserve"> </w:t>
      </w:r>
      <w:r w:rsidRPr="00160B26">
        <w:rPr>
          <w:rFonts w:ascii="Symbol" w:hAnsi="Symbol"/>
        </w:rPr>
        <w:t></w:t>
      </w:r>
      <w:r w:rsidRPr="001C363E">
        <w:rPr>
          <w:lang w:val="en-GB"/>
        </w:rPr>
        <w:t xml:space="preserve"> </w:t>
      </w:r>
      <w:r w:rsidRPr="001C363E">
        <w:rPr>
          <w:i/>
          <w:lang w:val="en-GB"/>
        </w:rPr>
        <w:t>L</w:t>
      </w:r>
      <w:r w:rsidRPr="001C363E">
        <w:rPr>
          <w:i/>
          <w:position w:val="-4"/>
          <w:sz w:val="18"/>
          <w:lang w:val="en-GB"/>
        </w:rPr>
        <w:t>b</w:t>
      </w:r>
      <w:r w:rsidRPr="001C363E">
        <w:rPr>
          <w:lang w:val="en-GB"/>
        </w:rPr>
        <w:t xml:space="preserve"> − </w:t>
      </w:r>
      <w:r w:rsidRPr="001C363E">
        <w:rPr>
          <w:i/>
          <w:lang w:val="en-GB"/>
        </w:rPr>
        <w:t>G</w:t>
      </w:r>
      <w:r w:rsidRPr="001C363E">
        <w:rPr>
          <w:i/>
          <w:position w:val="-4"/>
          <w:sz w:val="18"/>
          <w:lang w:val="en-GB"/>
        </w:rPr>
        <w:t>tp</w:t>
      </w:r>
      <w:r w:rsidRPr="001C363E">
        <w:rPr>
          <w:lang w:val="en-GB"/>
        </w:rPr>
        <w:t xml:space="preserve"> − </w:t>
      </w:r>
      <w:r w:rsidRPr="001C363E">
        <w:rPr>
          <w:i/>
          <w:lang w:val="en-GB"/>
        </w:rPr>
        <w:t>G</w:t>
      </w:r>
      <w:r w:rsidRPr="001C363E">
        <w:rPr>
          <w:i/>
          <w:position w:val="-4"/>
          <w:sz w:val="18"/>
          <w:lang w:val="en-GB"/>
        </w:rPr>
        <w:t xml:space="preserve">rp      </w:t>
      </w:r>
      <w:r w:rsidRPr="001C363E">
        <w:rPr>
          <w:lang w:val="en-GB"/>
        </w:rPr>
        <w:t>dB</w:t>
      </w:r>
      <w:r w:rsidRPr="001C363E">
        <w:rPr>
          <w:lang w:val="en-GB"/>
        </w:rPr>
        <w:tab/>
        <w:t>(6)</w:t>
      </w:r>
    </w:p>
    <w:p w14:paraId="731D4895" w14:textId="77777777" w:rsidR="00135FDB" w:rsidRPr="001C363E" w:rsidRDefault="00135FDB" w:rsidP="00135FDB">
      <w:pPr>
        <w:rPr>
          <w:lang w:val="en-GB"/>
        </w:rPr>
      </w:pPr>
      <w:r w:rsidRPr="001C363E">
        <w:rPr>
          <w:lang w:val="en-GB"/>
        </w:rPr>
        <w:t xml:space="preserve">where </w:t>
      </w:r>
      <w:r w:rsidRPr="001C363E">
        <w:rPr>
          <w:i/>
          <w:lang w:val="en-GB"/>
        </w:rPr>
        <w:t>G</w:t>
      </w:r>
      <w:r w:rsidRPr="001C363E">
        <w:rPr>
          <w:i/>
          <w:position w:val="-4"/>
          <w:sz w:val="18"/>
          <w:lang w:val="en-GB"/>
        </w:rPr>
        <w:t>tp</w:t>
      </w:r>
      <w:r w:rsidRPr="001C363E">
        <w:rPr>
          <w:lang w:val="en-GB"/>
        </w:rPr>
        <w:t xml:space="preserve"> and </w:t>
      </w:r>
      <w:r w:rsidRPr="001C363E">
        <w:rPr>
          <w:i/>
          <w:lang w:val="en-GB"/>
        </w:rPr>
        <w:t>G</w:t>
      </w:r>
      <w:r w:rsidRPr="001C363E">
        <w:rPr>
          <w:i/>
          <w:position w:val="-4"/>
          <w:sz w:val="18"/>
          <w:lang w:val="en-GB"/>
        </w:rPr>
        <w:t>rp</w:t>
      </w:r>
      <w:r w:rsidRPr="001C363E">
        <w:rPr>
          <w:lang w:val="en-GB"/>
        </w:rPr>
        <w:t xml:space="preserve"> are the plane-wave directive gains (see Annex 1) of the transmitting and receiving antennas for the directions of propagation and polarization considered.</w:t>
      </w:r>
    </w:p>
    <w:p w14:paraId="45767091" w14:textId="77777777" w:rsidR="00135FDB" w:rsidRDefault="00135FDB" w:rsidP="00135FDB">
      <w:pPr>
        <w:rPr>
          <w:lang w:val="en-GB"/>
        </w:rPr>
      </w:pPr>
    </w:p>
    <w:p w14:paraId="6BC94F01" w14:textId="77777777" w:rsidR="001C363E" w:rsidRPr="001C363E" w:rsidRDefault="001C363E" w:rsidP="00135FDB">
      <w:pPr>
        <w:rPr>
          <w:lang w:val="en-GB"/>
        </w:rPr>
      </w:pPr>
    </w:p>
    <w:p w14:paraId="24E8BB85" w14:textId="77777777" w:rsidR="00135FDB" w:rsidRPr="00160B26" w:rsidRDefault="00135FDB" w:rsidP="00135FDB">
      <w:pPr>
        <w:pStyle w:val="AnnexNoTitle"/>
        <w:rPr>
          <w:lang w:val="en-GB"/>
        </w:rPr>
      </w:pPr>
      <w:r w:rsidRPr="00160B26">
        <w:rPr>
          <w:lang w:val="en-GB"/>
        </w:rPr>
        <w:t>Annex 1</w:t>
      </w:r>
    </w:p>
    <w:p w14:paraId="0F6EB55C" w14:textId="77777777" w:rsidR="00135FDB" w:rsidRPr="001C363E" w:rsidRDefault="00135FDB" w:rsidP="00135FDB">
      <w:pPr>
        <w:pStyle w:val="Heading1"/>
        <w:rPr>
          <w:lang w:val="en-GB"/>
        </w:rPr>
      </w:pPr>
      <w:r w:rsidRPr="001C363E">
        <w:rPr>
          <w:lang w:val="en-GB"/>
        </w:rPr>
        <w:t>1</w:t>
      </w:r>
      <w:r w:rsidRPr="001C363E">
        <w:rPr>
          <w:lang w:val="en-GB"/>
        </w:rPr>
        <w:tab/>
        <w:t>Antenna directivity</w:t>
      </w:r>
    </w:p>
    <w:p w14:paraId="25304E4F" w14:textId="77777777" w:rsidR="00135FDB" w:rsidRPr="001C363E" w:rsidRDefault="00135FDB" w:rsidP="00135FDB">
      <w:pPr>
        <w:rPr>
          <w:lang w:val="en-GB"/>
        </w:rPr>
      </w:pPr>
      <w:r w:rsidRPr="001C363E">
        <w:rPr>
          <w:lang w:val="en-GB"/>
        </w:rPr>
        <w:t>Directivity in a given direction is defined as the ratio of the intensity of radiation (the power per unit solid angle (steradian)), in that direction, to the radiation intensity averaged over all directions.</w:t>
      </w:r>
    </w:p>
    <w:p w14:paraId="4938F5E7" w14:textId="77777777" w:rsidR="00135FDB" w:rsidRPr="001C363E" w:rsidRDefault="00135FDB" w:rsidP="00135FDB">
      <w:pPr>
        <w:rPr>
          <w:lang w:val="en-GB"/>
        </w:rPr>
      </w:pPr>
      <w:r w:rsidRPr="001C363E">
        <w:rPr>
          <w:lang w:val="en-GB"/>
        </w:rPr>
        <w:t>When converting transmission loss, or, in specific cases, ray path transmission loss to basic transmission loss the plane wave directivities for the transmitting and receiving antennas at the particular direction and polarization must be taken into account. In cases where the performance of the antenna is influenced by the presence of local ground or other obstacles (which do not affect the path) the directivity is the value obtained with the antenna</w:t>
      </w:r>
      <w:r w:rsidRPr="001C363E">
        <w:rPr>
          <w:i/>
          <w:lang w:val="en-GB"/>
        </w:rPr>
        <w:t xml:space="preserve"> in situ</w:t>
      </w:r>
      <w:r w:rsidRPr="001C363E">
        <w:rPr>
          <w:lang w:val="en-GB"/>
        </w:rPr>
        <w:t>.</w:t>
      </w:r>
    </w:p>
    <w:p w14:paraId="293E8A84" w14:textId="77777777" w:rsidR="00135FDB" w:rsidRPr="001C363E" w:rsidRDefault="00135FDB" w:rsidP="00135FDB">
      <w:pPr>
        <w:rPr>
          <w:lang w:val="en-GB"/>
        </w:rPr>
      </w:pPr>
      <w:r w:rsidRPr="001C363E">
        <w:rPr>
          <w:lang w:val="en-GB"/>
        </w:rPr>
        <w:t xml:space="preserve">In the particular case of ground wave propagation with antennas located on or near the ground, although the directivity of the receiving antenna, </w:t>
      </w:r>
      <w:r w:rsidRPr="001C363E">
        <w:rPr>
          <w:i/>
          <w:lang w:val="en-GB"/>
        </w:rPr>
        <w:t>G</w:t>
      </w:r>
      <w:r w:rsidRPr="001C363E">
        <w:rPr>
          <w:i/>
          <w:position w:val="-4"/>
          <w:sz w:val="16"/>
          <w:lang w:val="en-GB"/>
        </w:rPr>
        <w:t xml:space="preserve">r </w:t>
      </w:r>
      <w:r w:rsidRPr="001C363E">
        <w:rPr>
          <w:lang w:val="en-GB"/>
        </w:rPr>
        <w:t xml:space="preserve">, is determined by the above definition, the aperture for signal capture, and hence the available power, is reduced below its free-space value. Thus the value to be used for </w:t>
      </w:r>
      <w:r w:rsidRPr="001C363E">
        <w:rPr>
          <w:i/>
          <w:lang w:val="en-GB"/>
        </w:rPr>
        <w:t>G</w:t>
      </w:r>
      <w:r w:rsidRPr="001C363E">
        <w:rPr>
          <w:i/>
          <w:position w:val="-4"/>
          <w:sz w:val="16"/>
          <w:lang w:val="en-GB"/>
        </w:rPr>
        <w:t>r</w:t>
      </w:r>
      <w:r w:rsidRPr="001C363E">
        <w:rPr>
          <w:lang w:val="en-GB"/>
        </w:rPr>
        <w:t xml:space="preserve"> must be reduced (see Annex 2).</w:t>
      </w:r>
    </w:p>
    <w:p w14:paraId="5F54BD7F" w14:textId="77777777" w:rsidR="00135FDB" w:rsidRPr="001C363E" w:rsidRDefault="00135FDB" w:rsidP="00135FDB">
      <w:pPr>
        <w:pStyle w:val="Heading1"/>
        <w:rPr>
          <w:lang w:val="en-GB"/>
        </w:rPr>
      </w:pPr>
      <w:r w:rsidRPr="001C363E">
        <w:rPr>
          <w:lang w:val="en-GB"/>
        </w:rPr>
        <w:t>2</w:t>
      </w:r>
      <w:r w:rsidRPr="001C363E">
        <w:rPr>
          <w:lang w:val="en-GB"/>
        </w:rPr>
        <w:tab/>
        <w:t>Antenna gain</w:t>
      </w:r>
    </w:p>
    <w:p w14:paraId="50F69F48" w14:textId="77777777" w:rsidR="00135FDB" w:rsidRPr="001C363E" w:rsidRDefault="00135FDB" w:rsidP="00135FDB">
      <w:pPr>
        <w:rPr>
          <w:lang w:val="en-GB"/>
        </w:rPr>
      </w:pPr>
      <w:r w:rsidRPr="001C363E">
        <w:rPr>
          <w:lang w:val="en-GB"/>
        </w:rPr>
        <w:t>The power gain of an antenna is defined as the ratio, usually expressed in decibels, of the power required at the input of a loss-free reference antenna to the power supplied to the input of the given antenna to produce, in a given direction, the same field strength or the same power flux-density (pfd) at the same distance. When not specified otherwise, the gain refers to the direction of maximum</w:t>
      </w:r>
      <w:r w:rsidRPr="001C363E">
        <w:rPr>
          <w:i/>
          <w:lang w:val="en-GB"/>
        </w:rPr>
        <w:t xml:space="preserve"> </w:t>
      </w:r>
      <w:r w:rsidRPr="001C363E">
        <w:rPr>
          <w:lang w:val="en-GB"/>
        </w:rPr>
        <w:t>radiation. The gain may be considered for a specified polarization.</w:t>
      </w:r>
    </w:p>
    <w:p w14:paraId="20496772" w14:textId="77777777" w:rsidR="00135FDB" w:rsidRPr="001C363E" w:rsidRDefault="00135FDB" w:rsidP="00135FDB">
      <w:pPr>
        <w:pStyle w:val="Heading1"/>
        <w:rPr>
          <w:lang w:val="en-GB"/>
        </w:rPr>
      </w:pPr>
      <w:r w:rsidRPr="001C363E">
        <w:rPr>
          <w:lang w:val="en-GB"/>
        </w:rPr>
        <w:t>3</w:t>
      </w:r>
      <w:r w:rsidRPr="001C363E">
        <w:rPr>
          <w:lang w:val="en-GB"/>
        </w:rPr>
        <w:tab/>
        <w:t>Reference standard antennas</w:t>
      </w:r>
    </w:p>
    <w:p w14:paraId="3B125589" w14:textId="77777777" w:rsidR="00135FDB" w:rsidRPr="001C363E" w:rsidRDefault="00135FDB" w:rsidP="00135FDB">
      <w:pPr>
        <w:rPr>
          <w:lang w:val="en-GB"/>
        </w:rPr>
      </w:pPr>
      <w:r w:rsidRPr="001C363E">
        <w:rPr>
          <w:lang w:val="en-GB"/>
        </w:rPr>
        <w:t>In the study of propagation over radio links in different frequency bands, a number of reference antennas are used and referred to in ITU-R texts.</w:t>
      </w:r>
    </w:p>
    <w:p w14:paraId="4968296F" w14:textId="77777777" w:rsidR="00135FDB" w:rsidRPr="001C363E" w:rsidRDefault="00135FDB" w:rsidP="00135FDB">
      <w:pPr>
        <w:rPr>
          <w:lang w:val="en-GB"/>
        </w:rPr>
      </w:pPr>
      <w:r w:rsidRPr="001C363E">
        <w:rPr>
          <w:lang w:val="en-GB"/>
        </w:rPr>
        <w:t>Depending on the choice of the reference antenna a distinction is made between:</w:t>
      </w:r>
    </w:p>
    <w:p w14:paraId="3C0A57CC" w14:textId="77777777" w:rsidR="00135FDB" w:rsidRPr="001C363E" w:rsidRDefault="00135FDB" w:rsidP="00135FDB">
      <w:pPr>
        <w:pStyle w:val="enumlev1"/>
        <w:rPr>
          <w:lang w:val="en-GB"/>
        </w:rPr>
      </w:pPr>
      <w:r w:rsidRPr="001C363E">
        <w:rPr>
          <w:lang w:val="en-GB"/>
        </w:rPr>
        <w:t>–</w:t>
      </w:r>
      <w:r w:rsidRPr="001C363E">
        <w:rPr>
          <w:lang w:val="en-GB"/>
        </w:rPr>
        <w:tab/>
        <w:t>absolute or isotropic gain (</w:t>
      </w:r>
      <w:r w:rsidRPr="001C363E">
        <w:rPr>
          <w:i/>
          <w:lang w:val="en-GB"/>
        </w:rPr>
        <w:t>G</w:t>
      </w:r>
      <w:r w:rsidRPr="001C363E">
        <w:rPr>
          <w:i/>
          <w:position w:val="-4"/>
          <w:sz w:val="16"/>
          <w:lang w:val="en-GB"/>
        </w:rPr>
        <w:t>i</w:t>
      </w:r>
      <w:r w:rsidRPr="001C363E">
        <w:rPr>
          <w:lang w:val="en-GB"/>
        </w:rPr>
        <w:t>), when the reference antenna is an isotropic antenna isolated in space;</w:t>
      </w:r>
    </w:p>
    <w:p w14:paraId="73D70A18" w14:textId="77777777" w:rsidR="00135FDB" w:rsidRPr="001C363E" w:rsidRDefault="00135FDB" w:rsidP="00135FDB">
      <w:pPr>
        <w:pStyle w:val="enumlev1"/>
        <w:rPr>
          <w:lang w:val="en-GB"/>
        </w:rPr>
      </w:pPr>
      <w:r w:rsidRPr="001C363E">
        <w:rPr>
          <w:lang w:val="en-GB"/>
        </w:rPr>
        <w:lastRenderedPageBreak/>
        <w:t>–</w:t>
      </w:r>
      <w:r w:rsidRPr="001C363E">
        <w:rPr>
          <w:lang w:val="en-GB"/>
        </w:rPr>
        <w:tab/>
        <w:t>gain relative to a half-wave dipole (</w:t>
      </w:r>
      <w:r w:rsidRPr="001C363E">
        <w:rPr>
          <w:i/>
          <w:lang w:val="en-GB"/>
        </w:rPr>
        <w:t>G</w:t>
      </w:r>
      <w:r w:rsidRPr="001C363E">
        <w:rPr>
          <w:i/>
          <w:position w:val="-4"/>
          <w:sz w:val="16"/>
          <w:lang w:val="en-GB"/>
        </w:rPr>
        <w:t>d</w:t>
      </w:r>
      <w:r w:rsidRPr="001C363E">
        <w:rPr>
          <w:lang w:val="en-GB"/>
        </w:rPr>
        <w:t>), when the reference antenna is a half-wave dipole isolated in space, whose equatorial plane contains the given direction;</w:t>
      </w:r>
    </w:p>
    <w:p w14:paraId="1BAB2485" w14:textId="77777777" w:rsidR="00135FDB" w:rsidRPr="001C363E" w:rsidRDefault="00135FDB" w:rsidP="00135FDB">
      <w:pPr>
        <w:pStyle w:val="enumlev1"/>
        <w:rPr>
          <w:lang w:val="en-GB"/>
        </w:rPr>
      </w:pPr>
      <w:r w:rsidRPr="001C363E">
        <w:rPr>
          <w:lang w:val="en-GB"/>
        </w:rPr>
        <w:t>–</w:t>
      </w:r>
      <w:r w:rsidRPr="001C363E">
        <w:rPr>
          <w:lang w:val="en-GB"/>
        </w:rPr>
        <w:tab/>
        <w:t>gain relative to a short vertical antenna (</w:t>
      </w:r>
      <w:r w:rsidRPr="001C363E">
        <w:rPr>
          <w:i/>
          <w:lang w:val="en-GB"/>
        </w:rPr>
        <w:t>G</w:t>
      </w:r>
      <w:r w:rsidRPr="001C363E">
        <w:rPr>
          <w:i/>
          <w:position w:val="-4"/>
          <w:sz w:val="16"/>
          <w:lang w:val="en-GB"/>
        </w:rPr>
        <w:t>v</w:t>
      </w:r>
      <w:r w:rsidRPr="001C363E">
        <w:rPr>
          <w:lang w:val="en-GB"/>
        </w:rPr>
        <w:t>), when the reference antenna is a linear conductor much shorter than one quarter of the wavelength, normal to the surface of a perfectly conducting plane which contains the given direction.</w:t>
      </w:r>
    </w:p>
    <w:p w14:paraId="0FA4C814" w14:textId="77777777" w:rsidR="00135FDB" w:rsidRPr="001C363E" w:rsidRDefault="00135FDB" w:rsidP="00135FDB">
      <w:pPr>
        <w:rPr>
          <w:lang w:val="en-GB"/>
        </w:rPr>
      </w:pPr>
      <w:r w:rsidRPr="001C363E">
        <w:rPr>
          <w:lang w:val="en-GB"/>
        </w:rPr>
        <w:t>(The power gain corresponds to the maximum directivity for lossless antennas.)</w:t>
      </w:r>
    </w:p>
    <w:p w14:paraId="3F9C5EDD" w14:textId="77777777" w:rsidR="00135FDB" w:rsidRPr="001C363E" w:rsidRDefault="00135FDB" w:rsidP="00135FDB">
      <w:pPr>
        <w:rPr>
          <w:lang w:val="en-GB"/>
        </w:rPr>
      </w:pPr>
      <w:r w:rsidRPr="001C363E">
        <w:rPr>
          <w:lang w:val="en-GB"/>
        </w:rPr>
        <w:t xml:space="preserve">Table 1 gives the directivity, </w:t>
      </w:r>
      <w:r w:rsidRPr="001C363E">
        <w:rPr>
          <w:i/>
          <w:lang w:val="en-GB"/>
        </w:rPr>
        <w:t>G</w:t>
      </w:r>
      <w:r w:rsidRPr="001C363E">
        <w:rPr>
          <w:i/>
          <w:position w:val="-4"/>
          <w:sz w:val="16"/>
          <w:lang w:val="en-GB"/>
        </w:rPr>
        <w:t>t</w:t>
      </w:r>
      <w:r w:rsidRPr="001C363E">
        <w:rPr>
          <w:lang w:val="en-GB"/>
        </w:rPr>
        <w:t>, for some typical reference antennas. The corresponding values of the cymomotive force are also shown for a radiated power of 1 kW.</w:t>
      </w:r>
    </w:p>
    <w:p w14:paraId="6CF01594" w14:textId="77777777" w:rsidR="00135FDB" w:rsidRPr="001C363E" w:rsidRDefault="00135FDB" w:rsidP="00C84C66">
      <w:pPr>
        <w:pStyle w:val="TableNo"/>
        <w:keepLines/>
        <w:rPr>
          <w:lang w:val="en-GB"/>
        </w:rPr>
      </w:pPr>
      <w:r w:rsidRPr="001C363E">
        <w:rPr>
          <w:lang w:val="en-GB"/>
        </w:rPr>
        <w:t>TABLE 1</w:t>
      </w:r>
    </w:p>
    <w:p w14:paraId="5178D20A" w14:textId="77777777" w:rsidR="00135FDB" w:rsidRPr="001C363E" w:rsidRDefault="00135FDB" w:rsidP="00C84C66">
      <w:pPr>
        <w:pStyle w:val="Tabletitle"/>
        <w:keepLines/>
        <w:rPr>
          <w:lang w:val="en-GB"/>
        </w:rPr>
      </w:pPr>
      <w:r w:rsidRPr="001C363E">
        <w:rPr>
          <w:lang w:val="en-GB"/>
        </w:rPr>
        <w:t>Directivity for typical reference antennas and its relation to cymomotive force</w:t>
      </w:r>
    </w:p>
    <w:tbl>
      <w:tblPr>
        <w:tblW w:w="9736" w:type="dxa"/>
        <w:jc w:val="center"/>
        <w:tblLayout w:type="fixed"/>
        <w:tblCellMar>
          <w:left w:w="107" w:type="dxa"/>
          <w:right w:w="107" w:type="dxa"/>
        </w:tblCellMar>
        <w:tblLook w:val="0000" w:firstRow="0" w:lastRow="0" w:firstColumn="0" w:lastColumn="0" w:noHBand="0" w:noVBand="0"/>
      </w:tblPr>
      <w:tblGrid>
        <w:gridCol w:w="4633"/>
        <w:gridCol w:w="1134"/>
        <w:gridCol w:w="1134"/>
        <w:gridCol w:w="2835"/>
      </w:tblGrid>
      <w:tr w:rsidR="00135FDB" w:rsidRPr="006C6662" w14:paraId="3F2547A2" w14:textId="77777777" w:rsidTr="003F4FED">
        <w:trPr>
          <w:cantSplit/>
          <w:jc w:val="center"/>
        </w:trPr>
        <w:tc>
          <w:tcPr>
            <w:tcW w:w="4633" w:type="dxa"/>
            <w:tcBorders>
              <w:top w:val="single" w:sz="6" w:space="0" w:color="auto"/>
              <w:left w:val="single" w:sz="6" w:space="0" w:color="auto"/>
              <w:right w:val="single" w:sz="6" w:space="0" w:color="auto"/>
            </w:tcBorders>
            <w:vAlign w:val="center"/>
          </w:tcPr>
          <w:p w14:paraId="231EAC77" w14:textId="77777777" w:rsidR="00135FDB" w:rsidRPr="00160B26" w:rsidRDefault="00135FDB" w:rsidP="00C84C66">
            <w:pPr>
              <w:pStyle w:val="Tablehead"/>
              <w:keepLines/>
            </w:pPr>
            <w:r w:rsidRPr="00160B26">
              <w:t>Reference antenna</w:t>
            </w:r>
          </w:p>
        </w:tc>
        <w:tc>
          <w:tcPr>
            <w:tcW w:w="1134" w:type="dxa"/>
            <w:tcBorders>
              <w:top w:val="single" w:sz="6" w:space="0" w:color="auto"/>
              <w:left w:val="single" w:sz="6" w:space="0" w:color="auto"/>
              <w:right w:val="single" w:sz="6" w:space="0" w:color="auto"/>
            </w:tcBorders>
            <w:vAlign w:val="center"/>
          </w:tcPr>
          <w:p w14:paraId="6ACB1B1C" w14:textId="77777777" w:rsidR="00135FDB" w:rsidRPr="00160B26" w:rsidRDefault="00135FDB" w:rsidP="00C84C66">
            <w:pPr>
              <w:pStyle w:val="Tablehead"/>
              <w:keepLines/>
            </w:pPr>
            <w:r w:rsidRPr="00160B26">
              <w:rPr>
                <w:i/>
              </w:rPr>
              <w:t>g</w:t>
            </w:r>
            <w:r w:rsidRPr="00160B26">
              <w:rPr>
                <w:i/>
                <w:position w:val="-4"/>
                <w:sz w:val="14"/>
              </w:rPr>
              <w:t>t</w:t>
            </w:r>
          </w:p>
        </w:tc>
        <w:tc>
          <w:tcPr>
            <w:tcW w:w="1134" w:type="dxa"/>
            <w:tcBorders>
              <w:top w:val="single" w:sz="6" w:space="0" w:color="auto"/>
              <w:left w:val="single" w:sz="6" w:space="0" w:color="auto"/>
              <w:right w:val="single" w:sz="6" w:space="0" w:color="auto"/>
            </w:tcBorders>
            <w:vAlign w:val="center"/>
          </w:tcPr>
          <w:p w14:paraId="0CDBDEC3" w14:textId="77777777" w:rsidR="00135FDB" w:rsidRPr="00160B26" w:rsidRDefault="00135FDB" w:rsidP="00C84C66">
            <w:pPr>
              <w:pStyle w:val="Tablehead"/>
              <w:keepLines/>
            </w:pPr>
            <w:r w:rsidRPr="00160B26">
              <w:rPr>
                <w:i/>
              </w:rPr>
              <w:t>G</w:t>
            </w:r>
            <w:r w:rsidRPr="00160B26">
              <w:rPr>
                <w:i/>
                <w:position w:val="-4"/>
                <w:sz w:val="14"/>
              </w:rPr>
              <w:t>t</w:t>
            </w:r>
            <w:r w:rsidR="005B3A69">
              <w:rPr>
                <w:i/>
                <w:position w:val="-4"/>
                <w:sz w:val="14"/>
              </w:rPr>
              <w:t xml:space="preserve"> </w:t>
            </w:r>
            <w:r w:rsidRPr="00160B26">
              <w:rPr>
                <w:position w:val="6"/>
                <w:sz w:val="14"/>
              </w:rPr>
              <w:t>(1)</w:t>
            </w:r>
            <w:r w:rsidRPr="00160B26">
              <w:br/>
              <w:t>(dBi)</w:t>
            </w:r>
          </w:p>
        </w:tc>
        <w:tc>
          <w:tcPr>
            <w:tcW w:w="2835" w:type="dxa"/>
            <w:tcBorders>
              <w:top w:val="single" w:sz="6" w:space="0" w:color="auto"/>
              <w:left w:val="single" w:sz="6" w:space="0" w:color="auto"/>
              <w:right w:val="single" w:sz="6" w:space="0" w:color="auto"/>
            </w:tcBorders>
            <w:vAlign w:val="center"/>
          </w:tcPr>
          <w:p w14:paraId="69FD8D5E" w14:textId="77777777" w:rsidR="00135FDB" w:rsidRPr="001C363E" w:rsidRDefault="00135FDB" w:rsidP="00C84C66">
            <w:pPr>
              <w:pStyle w:val="Tablehead"/>
              <w:keepLines/>
              <w:rPr>
                <w:lang w:val="en-GB"/>
              </w:rPr>
            </w:pPr>
            <w:r w:rsidRPr="001C363E">
              <w:rPr>
                <w:lang w:val="en-GB"/>
              </w:rPr>
              <w:t>Cymomotive force for a radiated power of 1 kW</w:t>
            </w:r>
            <w:r w:rsidRPr="001C363E">
              <w:rPr>
                <w:lang w:val="en-GB"/>
              </w:rPr>
              <w:br/>
              <w:t>(V)</w:t>
            </w:r>
          </w:p>
        </w:tc>
      </w:tr>
      <w:tr w:rsidR="00135FDB" w:rsidRPr="00160B26" w14:paraId="613397F6" w14:textId="77777777" w:rsidTr="003F4FED">
        <w:trPr>
          <w:cantSplit/>
          <w:jc w:val="center"/>
        </w:trPr>
        <w:tc>
          <w:tcPr>
            <w:tcW w:w="4633" w:type="dxa"/>
            <w:tcBorders>
              <w:top w:val="single" w:sz="6" w:space="0" w:color="auto"/>
              <w:left w:val="single" w:sz="6" w:space="0" w:color="auto"/>
              <w:right w:val="single" w:sz="6" w:space="0" w:color="auto"/>
            </w:tcBorders>
          </w:tcPr>
          <w:p w14:paraId="1439EEB1" w14:textId="77777777" w:rsidR="00135FDB" w:rsidRPr="00160B26" w:rsidRDefault="00135FDB" w:rsidP="00C84C66">
            <w:pPr>
              <w:pStyle w:val="Tabletext"/>
              <w:keepNext/>
              <w:keepLines/>
            </w:pPr>
            <w:r w:rsidRPr="00160B26">
              <w:t>Isotropic in free space</w:t>
            </w:r>
          </w:p>
        </w:tc>
        <w:tc>
          <w:tcPr>
            <w:tcW w:w="1134" w:type="dxa"/>
            <w:tcBorders>
              <w:top w:val="single" w:sz="6" w:space="0" w:color="auto"/>
              <w:left w:val="single" w:sz="6" w:space="0" w:color="auto"/>
              <w:right w:val="single" w:sz="6" w:space="0" w:color="auto"/>
            </w:tcBorders>
          </w:tcPr>
          <w:p w14:paraId="0D86B1CE" w14:textId="77777777" w:rsidR="00135FDB" w:rsidRPr="00160B26" w:rsidRDefault="00135FDB" w:rsidP="00C84C66">
            <w:pPr>
              <w:pStyle w:val="Tabletext"/>
              <w:keepNext/>
              <w:keepLines/>
              <w:jc w:val="center"/>
            </w:pPr>
            <w:r w:rsidRPr="00160B26">
              <w:t>1</w:t>
            </w:r>
          </w:p>
        </w:tc>
        <w:tc>
          <w:tcPr>
            <w:tcW w:w="1134" w:type="dxa"/>
            <w:tcBorders>
              <w:top w:val="single" w:sz="6" w:space="0" w:color="auto"/>
              <w:left w:val="single" w:sz="6" w:space="0" w:color="auto"/>
              <w:right w:val="single" w:sz="6" w:space="0" w:color="auto"/>
            </w:tcBorders>
          </w:tcPr>
          <w:p w14:paraId="035FD37A" w14:textId="77777777" w:rsidR="00135FDB" w:rsidRPr="00160B26" w:rsidRDefault="00135FDB" w:rsidP="00C84C66">
            <w:pPr>
              <w:pStyle w:val="Tabletext"/>
              <w:keepNext/>
              <w:keepLines/>
              <w:jc w:val="center"/>
            </w:pPr>
            <w:r w:rsidRPr="00160B26">
              <w:t>0</w:t>
            </w:r>
          </w:p>
        </w:tc>
        <w:tc>
          <w:tcPr>
            <w:tcW w:w="2835" w:type="dxa"/>
            <w:tcBorders>
              <w:top w:val="single" w:sz="6" w:space="0" w:color="auto"/>
              <w:left w:val="single" w:sz="6" w:space="0" w:color="auto"/>
              <w:right w:val="single" w:sz="6" w:space="0" w:color="auto"/>
            </w:tcBorders>
          </w:tcPr>
          <w:p w14:paraId="0E40A62C" w14:textId="77777777" w:rsidR="00135FDB" w:rsidRPr="00160B26" w:rsidRDefault="00135FDB" w:rsidP="00C84C66">
            <w:pPr>
              <w:pStyle w:val="Tabletext"/>
              <w:keepNext/>
              <w:keepLines/>
              <w:jc w:val="center"/>
            </w:pPr>
            <w:r w:rsidRPr="00160B26">
              <w:t>173</w:t>
            </w:r>
          </w:p>
        </w:tc>
      </w:tr>
      <w:tr w:rsidR="00135FDB" w:rsidRPr="00160B26" w14:paraId="5B0A751E" w14:textId="77777777" w:rsidTr="003F4FED">
        <w:trPr>
          <w:cantSplit/>
          <w:jc w:val="center"/>
        </w:trPr>
        <w:tc>
          <w:tcPr>
            <w:tcW w:w="4633" w:type="dxa"/>
            <w:tcBorders>
              <w:left w:val="single" w:sz="6" w:space="0" w:color="auto"/>
              <w:right w:val="single" w:sz="6" w:space="0" w:color="auto"/>
            </w:tcBorders>
          </w:tcPr>
          <w:p w14:paraId="13599821" w14:textId="77777777" w:rsidR="00135FDB" w:rsidRPr="001C363E" w:rsidRDefault="00135FDB" w:rsidP="00C84C66">
            <w:pPr>
              <w:pStyle w:val="Tabletext"/>
              <w:keepNext/>
              <w:keepLines/>
              <w:rPr>
                <w:lang w:val="en-GB"/>
              </w:rPr>
            </w:pPr>
            <w:r w:rsidRPr="001C363E">
              <w:rPr>
                <w:lang w:val="en-GB"/>
              </w:rPr>
              <w:t>Hertzian dipole in free space</w:t>
            </w:r>
          </w:p>
        </w:tc>
        <w:tc>
          <w:tcPr>
            <w:tcW w:w="1134" w:type="dxa"/>
            <w:tcBorders>
              <w:left w:val="single" w:sz="6" w:space="0" w:color="auto"/>
              <w:right w:val="single" w:sz="6" w:space="0" w:color="auto"/>
            </w:tcBorders>
          </w:tcPr>
          <w:p w14:paraId="6F2DE2B5" w14:textId="77777777" w:rsidR="00135FDB" w:rsidRPr="00160B26" w:rsidRDefault="00135FDB" w:rsidP="00C84C66">
            <w:pPr>
              <w:pStyle w:val="Tabletext"/>
              <w:keepNext/>
              <w:keepLines/>
              <w:jc w:val="center"/>
            </w:pPr>
            <w:r w:rsidRPr="00160B26">
              <w:t>1.5</w:t>
            </w:r>
          </w:p>
        </w:tc>
        <w:tc>
          <w:tcPr>
            <w:tcW w:w="1134" w:type="dxa"/>
            <w:tcBorders>
              <w:left w:val="single" w:sz="6" w:space="0" w:color="auto"/>
              <w:right w:val="single" w:sz="6" w:space="0" w:color="auto"/>
            </w:tcBorders>
          </w:tcPr>
          <w:p w14:paraId="4E5F26D9" w14:textId="77777777" w:rsidR="00135FDB" w:rsidRPr="00160B26" w:rsidRDefault="00135FDB" w:rsidP="00C84C66">
            <w:pPr>
              <w:pStyle w:val="Tabletext"/>
              <w:keepNext/>
              <w:keepLines/>
              <w:jc w:val="center"/>
            </w:pPr>
            <w:r w:rsidRPr="00160B26">
              <w:t>1.75</w:t>
            </w:r>
          </w:p>
        </w:tc>
        <w:tc>
          <w:tcPr>
            <w:tcW w:w="2835" w:type="dxa"/>
            <w:tcBorders>
              <w:left w:val="single" w:sz="6" w:space="0" w:color="auto"/>
              <w:right w:val="single" w:sz="6" w:space="0" w:color="auto"/>
            </w:tcBorders>
          </w:tcPr>
          <w:p w14:paraId="33623EA8" w14:textId="77777777" w:rsidR="00135FDB" w:rsidRPr="00160B26" w:rsidRDefault="00135FDB" w:rsidP="00C84C66">
            <w:pPr>
              <w:pStyle w:val="Tabletext"/>
              <w:keepNext/>
              <w:keepLines/>
              <w:jc w:val="center"/>
            </w:pPr>
            <w:r w:rsidRPr="00160B26">
              <w:t>212</w:t>
            </w:r>
          </w:p>
        </w:tc>
      </w:tr>
      <w:tr w:rsidR="00135FDB" w:rsidRPr="00160B26" w14:paraId="1D85611E" w14:textId="77777777" w:rsidTr="003F4FED">
        <w:trPr>
          <w:cantSplit/>
          <w:jc w:val="center"/>
        </w:trPr>
        <w:tc>
          <w:tcPr>
            <w:tcW w:w="4633" w:type="dxa"/>
            <w:tcBorders>
              <w:left w:val="single" w:sz="6" w:space="0" w:color="auto"/>
              <w:right w:val="single" w:sz="6" w:space="0" w:color="auto"/>
            </w:tcBorders>
          </w:tcPr>
          <w:p w14:paraId="3B3BE1AE" w14:textId="77777777" w:rsidR="00135FDB" w:rsidRPr="001C363E" w:rsidRDefault="00135FDB" w:rsidP="00C84C66">
            <w:pPr>
              <w:pStyle w:val="Tabletext"/>
              <w:keepNext/>
              <w:keepLines/>
              <w:rPr>
                <w:lang w:val="en-GB"/>
              </w:rPr>
            </w:pPr>
            <w:r w:rsidRPr="001C363E">
              <w:rPr>
                <w:lang w:val="en-GB"/>
              </w:rPr>
              <w:t>Half-wave dipole in free space</w:t>
            </w:r>
          </w:p>
        </w:tc>
        <w:tc>
          <w:tcPr>
            <w:tcW w:w="1134" w:type="dxa"/>
            <w:tcBorders>
              <w:left w:val="single" w:sz="6" w:space="0" w:color="auto"/>
              <w:right w:val="single" w:sz="6" w:space="0" w:color="auto"/>
            </w:tcBorders>
          </w:tcPr>
          <w:p w14:paraId="034DABA1" w14:textId="77777777" w:rsidR="00135FDB" w:rsidRPr="00160B26" w:rsidRDefault="00135FDB" w:rsidP="00C84C66">
            <w:pPr>
              <w:pStyle w:val="Tabletext"/>
              <w:keepNext/>
              <w:keepLines/>
              <w:jc w:val="center"/>
            </w:pPr>
            <w:r w:rsidRPr="00160B26">
              <w:t>1.65</w:t>
            </w:r>
          </w:p>
        </w:tc>
        <w:tc>
          <w:tcPr>
            <w:tcW w:w="1134" w:type="dxa"/>
            <w:tcBorders>
              <w:left w:val="single" w:sz="6" w:space="0" w:color="auto"/>
              <w:right w:val="single" w:sz="6" w:space="0" w:color="auto"/>
            </w:tcBorders>
          </w:tcPr>
          <w:p w14:paraId="55BDE3AD" w14:textId="77777777" w:rsidR="00135FDB" w:rsidRPr="00160B26" w:rsidRDefault="00135FDB" w:rsidP="00C84C66">
            <w:pPr>
              <w:pStyle w:val="Tabletext"/>
              <w:keepNext/>
              <w:keepLines/>
              <w:jc w:val="center"/>
            </w:pPr>
            <w:r w:rsidRPr="00160B26">
              <w:t>2.15</w:t>
            </w:r>
          </w:p>
        </w:tc>
        <w:tc>
          <w:tcPr>
            <w:tcW w:w="2835" w:type="dxa"/>
            <w:tcBorders>
              <w:left w:val="single" w:sz="6" w:space="0" w:color="auto"/>
              <w:right w:val="single" w:sz="6" w:space="0" w:color="auto"/>
            </w:tcBorders>
          </w:tcPr>
          <w:p w14:paraId="70D459C9" w14:textId="77777777" w:rsidR="00135FDB" w:rsidRPr="00160B26" w:rsidRDefault="00135FDB" w:rsidP="00C84C66">
            <w:pPr>
              <w:pStyle w:val="Tabletext"/>
              <w:keepNext/>
              <w:keepLines/>
              <w:jc w:val="center"/>
            </w:pPr>
            <w:r w:rsidRPr="00160B26">
              <w:t>222</w:t>
            </w:r>
          </w:p>
        </w:tc>
      </w:tr>
      <w:tr w:rsidR="00135FDB" w:rsidRPr="00160B26" w14:paraId="0D23C4A3" w14:textId="77777777" w:rsidTr="003F4FED">
        <w:trPr>
          <w:cantSplit/>
          <w:jc w:val="center"/>
        </w:trPr>
        <w:tc>
          <w:tcPr>
            <w:tcW w:w="4633" w:type="dxa"/>
            <w:tcBorders>
              <w:left w:val="single" w:sz="6" w:space="0" w:color="auto"/>
              <w:right w:val="single" w:sz="6" w:space="0" w:color="auto"/>
            </w:tcBorders>
          </w:tcPr>
          <w:p w14:paraId="20EB815C" w14:textId="77777777" w:rsidR="00135FDB" w:rsidRPr="001C363E" w:rsidRDefault="00135FDB" w:rsidP="00C84C66">
            <w:pPr>
              <w:pStyle w:val="Tabletext"/>
              <w:keepNext/>
              <w:keepLines/>
              <w:rPr>
                <w:lang w:val="en-GB"/>
              </w:rPr>
            </w:pPr>
            <w:r w:rsidRPr="001C363E">
              <w:rPr>
                <w:lang w:val="en-GB"/>
              </w:rPr>
              <w:t>Hertzian dipole, or a short vertical monopole on a perfectly conducting ground</w:t>
            </w:r>
            <w:r w:rsidR="005B3A69">
              <w:rPr>
                <w:lang w:val="en-GB"/>
              </w:rPr>
              <w:t xml:space="preserve"> </w:t>
            </w:r>
            <w:r w:rsidRPr="001C363E">
              <w:rPr>
                <w:position w:val="6"/>
                <w:sz w:val="14"/>
                <w:lang w:val="en-GB"/>
              </w:rPr>
              <w:t>(2)</w:t>
            </w:r>
          </w:p>
        </w:tc>
        <w:tc>
          <w:tcPr>
            <w:tcW w:w="1134" w:type="dxa"/>
            <w:tcBorders>
              <w:left w:val="single" w:sz="6" w:space="0" w:color="auto"/>
              <w:right w:val="single" w:sz="6" w:space="0" w:color="auto"/>
            </w:tcBorders>
          </w:tcPr>
          <w:p w14:paraId="05CE6883" w14:textId="77777777" w:rsidR="00135FDB" w:rsidRPr="00160B26" w:rsidRDefault="00135FDB" w:rsidP="00C84C66">
            <w:pPr>
              <w:pStyle w:val="Tabletext"/>
              <w:keepNext/>
              <w:keepLines/>
              <w:jc w:val="center"/>
            </w:pPr>
            <w:r w:rsidRPr="00160B26">
              <w:t>3</w:t>
            </w:r>
          </w:p>
        </w:tc>
        <w:tc>
          <w:tcPr>
            <w:tcW w:w="1134" w:type="dxa"/>
            <w:tcBorders>
              <w:left w:val="single" w:sz="6" w:space="0" w:color="auto"/>
              <w:right w:val="single" w:sz="6" w:space="0" w:color="auto"/>
            </w:tcBorders>
          </w:tcPr>
          <w:p w14:paraId="5A8C2502" w14:textId="77777777" w:rsidR="00135FDB" w:rsidRPr="00160B26" w:rsidRDefault="00135FDB" w:rsidP="00C84C66">
            <w:pPr>
              <w:pStyle w:val="Tabletext"/>
              <w:keepNext/>
              <w:keepLines/>
              <w:jc w:val="center"/>
            </w:pPr>
            <w:r w:rsidRPr="00160B26">
              <w:t>4.8</w:t>
            </w:r>
          </w:p>
        </w:tc>
        <w:tc>
          <w:tcPr>
            <w:tcW w:w="2835" w:type="dxa"/>
            <w:tcBorders>
              <w:left w:val="single" w:sz="6" w:space="0" w:color="auto"/>
              <w:right w:val="single" w:sz="6" w:space="0" w:color="auto"/>
            </w:tcBorders>
          </w:tcPr>
          <w:p w14:paraId="4D749923" w14:textId="77777777" w:rsidR="00135FDB" w:rsidRPr="00160B26" w:rsidRDefault="00135FDB" w:rsidP="00C84C66">
            <w:pPr>
              <w:pStyle w:val="Tabletext"/>
              <w:keepNext/>
              <w:keepLines/>
              <w:jc w:val="center"/>
            </w:pPr>
            <w:r w:rsidRPr="00160B26">
              <w:t>300</w:t>
            </w:r>
          </w:p>
        </w:tc>
      </w:tr>
      <w:tr w:rsidR="00135FDB" w:rsidRPr="00160B26" w14:paraId="5A6468A6" w14:textId="77777777" w:rsidTr="003F4FED">
        <w:trPr>
          <w:cantSplit/>
          <w:jc w:val="center"/>
        </w:trPr>
        <w:tc>
          <w:tcPr>
            <w:tcW w:w="4633" w:type="dxa"/>
            <w:tcBorders>
              <w:left w:val="single" w:sz="6" w:space="0" w:color="auto"/>
              <w:right w:val="single" w:sz="6" w:space="0" w:color="auto"/>
            </w:tcBorders>
          </w:tcPr>
          <w:p w14:paraId="303B4A6D" w14:textId="77777777" w:rsidR="00135FDB" w:rsidRPr="001C363E" w:rsidRDefault="00135FDB" w:rsidP="00C84C66">
            <w:pPr>
              <w:pStyle w:val="Tabletext"/>
              <w:keepNext/>
              <w:keepLines/>
              <w:rPr>
                <w:lang w:val="en-GB"/>
              </w:rPr>
            </w:pPr>
            <w:r w:rsidRPr="001C363E">
              <w:rPr>
                <w:lang w:val="en-GB"/>
              </w:rPr>
              <w:t>Quarter wave monopole on a perfectly conducting ground</w:t>
            </w:r>
            <w:r w:rsidR="005B3A69">
              <w:rPr>
                <w:lang w:val="en-GB"/>
              </w:rPr>
              <w:t xml:space="preserve"> </w:t>
            </w:r>
            <w:r w:rsidRPr="001C363E">
              <w:rPr>
                <w:vertAlign w:val="superscript"/>
                <w:lang w:val="en-GB"/>
              </w:rPr>
              <w:t>(2)</w:t>
            </w:r>
          </w:p>
        </w:tc>
        <w:tc>
          <w:tcPr>
            <w:tcW w:w="1134" w:type="dxa"/>
            <w:tcBorders>
              <w:left w:val="single" w:sz="6" w:space="0" w:color="auto"/>
              <w:right w:val="single" w:sz="6" w:space="0" w:color="auto"/>
            </w:tcBorders>
          </w:tcPr>
          <w:p w14:paraId="6DA30DB0" w14:textId="77777777" w:rsidR="00135FDB" w:rsidRPr="00160B26" w:rsidRDefault="00135FDB" w:rsidP="00C84C66">
            <w:pPr>
              <w:pStyle w:val="Tabletext"/>
              <w:keepNext/>
              <w:keepLines/>
              <w:jc w:val="center"/>
            </w:pPr>
            <w:r w:rsidRPr="00160B26">
              <w:t>3.3</w:t>
            </w:r>
          </w:p>
        </w:tc>
        <w:tc>
          <w:tcPr>
            <w:tcW w:w="1134" w:type="dxa"/>
            <w:tcBorders>
              <w:left w:val="single" w:sz="6" w:space="0" w:color="auto"/>
              <w:right w:val="single" w:sz="6" w:space="0" w:color="auto"/>
            </w:tcBorders>
          </w:tcPr>
          <w:p w14:paraId="23510DD4" w14:textId="77777777" w:rsidR="00135FDB" w:rsidRPr="00160B26" w:rsidRDefault="00135FDB" w:rsidP="00C84C66">
            <w:pPr>
              <w:pStyle w:val="Tabletext"/>
              <w:keepNext/>
              <w:keepLines/>
              <w:jc w:val="center"/>
            </w:pPr>
            <w:r w:rsidRPr="00160B26">
              <w:t>5.2</w:t>
            </w:r>
          </w:p>
        </w:tc>
        <w:tc>
          <w:tcPr>
            <w:tcW w:w="2835" w:type="dxa"/>
            <w:tcBorders>
              <w:left w:val="single" w:sz="6" w:space="0" w:color="auto"/>
              <w:right w:val="single" w:sz="6" w:space="0" w:color="auto"/>
            </w:tcBorders>
          </w:tcPr>
          <w:p w14:paraId="778C3F46" w14:textId="77777777" w:rsidR="00135FDB" w:rsidRPr="00160B26" w:rsidRDefault="00135FDB" w:rsidP="00C84C66">
            <w:pPr>
              <w:pStyle w:val="Tabletext"/>
              <w:keepNext/>
              <w:keepLines/>
              <w:jc w:val="center"/>
            </w:pPr>
            <w:r w:rsidRPr="00160B26">
              <w:t>314</w:t>
            </w:r>
          </w:p>
        </w:tc>
      </w:tr>
      <w:tr w:rsidR="00135FDB" w:rsidRPr="006C6662" w14:paraId="303B05D8" w14:textId="77777777" w:rsidTr="003F4FED">
        <w:trPr>
          <w:cantSplit/>
          <w:trHeight w:val="248"/>
          <w:jc w:val="center"/>
        </w:trPr>
        <w:tc>
          <w:tcPr>
            <w:tcW w:w="9736" w:type="dxa"/>
            <w:gridSpan w:val="4"/>
            <w:tcBorders>
              <w:top w:val="single" w:sz="6" w:space="0" w:color="auto"/>
            </w:tcBorders>
          </w:tcPr>
          <w:p w14:paraId="590F8AD6" w14:textId="77777777" w:rsidR="00135FDB" w:rsidRPr="001C363E" w:rsidRDefault="00135FDB" w:rsidP="003F4FED">
            <w:pPr>
              <w:pStyle w:val="Tablelegend"/>
              <w:rPr>
                <w:lang w:val="en-GB"/>
              </w:rPr>
            </w:pPr>
            <w:r w:rsidRPr="001C363E">
              <w:rPr>
                <w:vertAlign w:val="superscript"/>
                <w:lang w:val="en-GB"/>
              </w:rPr>
              <w:t>(1)</w:t>
            </w:r>
            <w:r w:rsidRPr="001C363E">
              <w:rPr>
                <w:lang w:val="en-GB"/>
              </w:rPr>
              <w:tab/>
            </w:r>
            <w:r w:rsidRPr="001C363E">
              <w:rPr>
                <w:i/>
                <w:lang w:val="en-GB"/>
              </w:rPr>
              <w:t>G</w:t>
            </w:r>
            <w:r w:rsidRPr="001C363E">
              <w:rPr>
                <w:i/>
                <w:position w:val="-4"/>
                <w:sz w:val="14"/>
                <w:lang w:val="en-GB"/>
              </w:rPr>
              <w:t>t</w:t>
            </w:r>
            <w:r w:rsidRPr="001C363E">
              <w:rPr>
                <w:lang w:val="en-GB"/>
              </w:rPr>
              <w:t xml:space="preserve"> </w:t>
            </w:r>
            <w:r w:rsidRPr="00160B26">
              <w:rPr>
                <w:rFonts w:ascii="Symbol" w:hAnsi="Symbol"/>
              </w:rPr>
              <w:t></w:t>
            </w:r>
            <w:r w:rsidRPr="001C363E">
              <w:rPr>
                <w:lang w:val="en-GB"/>
              </w:rPr>
              <w:t xml:space="preserve"> 10 log </w:t>
            </w:r>
            <w:r w:rsidRPr="001C363E">
              <w:rPr>
                <w:i/>
                <w:lang w:val="en-GB"/>
              </w:rPr>
              <w:t>g</w:t>
            </w:r>
            <w:r w:rsidRPr="001C363E">
              <w:rPr>
                <w:i/>
                <w:position w:val="-4"/>
                <w:sz w:val="14"/>
                <w:lang w:val="en-GB"/>
              </w:rPr>
              <w:t>t</w:t>
            </w:r>
          </w:p>
          <w:p w14:paraId="444E081D" w14:textId="77777777" w:rsidR="00135FDB" w:rsidRPr="001C363E" w:rsidRDefault="00135FDB" w:rsidP="003F4FED">
            <w:pPr>
              <w:pStyle w:val="Tablelegend"/>
              <w:rPr>
                <w:lang w:val="en-GB"/>
              </w:rPr>
            </w:pPr>
            <w:r w:rsidRPr="001C363E">
              <w:rPr>
                <w:lang w:val="en-GB"/>
              </w:rPr>
              <w:tab/>
              <w:t xml:space="preserve">The values of </w:t>
            </w:r>
            <w:r w:rsidRPr="001C363E">
              <w:rPr>
                <w:i/>
                <w:lang w:val="en-GB"/>
              </w:rPr>
              <w:t>G</w:t>
            </w:r>
            <w:r w:rsidRPr="001C363E">
              <w:rPr>
                <w:i/>
                <w:position w:val="-4"/>
                <w:lang w:val="en-GB"/>
              </w:rPr>
              <w:t>r</w:t>
            </w:r>
            <w:r w:rsidRPr="001C363E">
              <w:rPr>
                <w:rFonts w:ascii="Tms Rmn" w:hAnsi="Tms Rmn"/>
                <w:lang w:val="en-GB"/>
              </w:rPr>
              <w:t> </w:t>
            </w:r>
            <w:r w:rsidRPr="001C363E">
              <w:rPr>
                <w:lang w:val="en-GB"/>
              </w:rPr>
              <w:t>(</w:t>
            </w:r>
            <w:r w:rsidRPr="001C363E">
              <w:rPr>
                <w:i/>
                <w:lang w:val="en-GB"/>
              </w:rPr>
              <w:t>g</w:t>
            </w:r>
            <w:r w:rsidRPr="001C363E">
              <w:rPr>
                <w:i/>
                <w:position w:val="-4"/>
                <w:lang w:val="en-GB"/>
              </w:rPr>
              <w:t>r</w:t>
            </w:r>
            <w:r w:rsidRPr="001C363E">
              <w:rPr>
                <w:lang w:val="en-GB"/>
              </w:rPr>
              <w:t xml:space="preserve">) equal the values of </w:t>
            </w:r>
            <w:r w:rsidRPr="001C363E">
              <w:rPr>
                <w:i/>
                <w:lang w:val="en-GB"/>
              </w:rPr>
              <w:t>G</w:t>
            </w:r>
            <w:r w:rsidRPr="001C363E">
              <w:rPr>
                <w:i/>
                <w:position w:val="-4"/>
                <w:lang w:val="en-GB"/>
              </w:rPr>
              <w:t>t</w:t>
            </w:r>
            <w:r w:rsidRPr="001C363E">
              <w:rPr>
                <w:rFonts w:ascii="Tms Rmn" w:hAnsi="Tms Rmn"/>
                <w:lang w:val="en-GB"/>
              </w:rPr>
              <w:t> </w:t>
            </w:r>
            <w:r w:rsidRPr="001C363E">
              <w:rPr>
                <w:lang w:val="en-GB"/>
              </w:rPr>
              <w:t>(</w:t>
            </w:r>
            <w:r w:rsidRPr="001C363E">
              <w:rPr>
                <w:i/>
                <w:lang w:val="en-GB"/>
              </w:rPr>
              <w:t>g</w:t>
            </w:r>
            <w:r w:rsidRPr="001C363E">
              <w:rPr>
                <w:i/>
                <w:position w:val="-4"/>
                <w:lang w:val="en-GB"/>
              </w:rPr>
              <w:t>t</w:t>
            </w:r>
            <w:r w:rsidRPr="001C363E">
              <w:rPr>
                <w:lang w:val="en-GB"/>
              </w:rPr>
              <w:t xml:space="preserve">) for antennas in free space. See Annex 2 for values of </w:t>
            </w:r>
            <w:r w:rsidRPr="001C363E">
              <w:rPr>
                <w:i/>
                <w:lang w:val="en-GB"/>
              </w:rPr>
              <w:t>G</w:t>
            </w:r>
            <w:r w:rsidRPr="001C363E">
              <w:rPr>
                <w:i/>
                <w:position w:val="-4"/>
                <w:lang w:val="en-GB"/>
              </w:rPr>
              <w:t>r</w:t>
            </w:r>
            <w:r w:rsidRPr="001C363E">
              <w:rPr>
                <w:lang w:val="en-GB"/>
              </w:rPr>
              <w:t xml:space="preserve"> for antennas on a perfectly conducting ground.</w:t>
            </w:r>
          </w:p>
          <w:p w14:paraId="009A083F" w14:textId="77777777" w:rsidR="00135FDB" w:rsidRPr="001C363E" w:rsidRDefault="00135FDB" w:rsidP="003F4FED">
            <w:pPr>
              <w:pStyle w:val="Tablelegend"/>
              <w:rPr>
                <w:lang w:val="en-GB"/>
              </w:rPr>
            </w:pPr>
            <w:r w:rsidRPr="001C363E">
              <w:rPr>
                <w:vertAlign w:val="superscript"/>
                <w:lang w:val="en-GB"/>
              </w:rPr>
              <w:t>(2)</w:t>
            </w:r>
            <w:r w:rsidRPr="001C363E">
              <w:rPr>
                <w:lang w:val="en-GB"/>
              </w:rPr>
              <w:tab/>
              <w:t>In these cases, it is assumed that the antenna is near a perfectly conducting plane ground, so that radiation is confined to the half space above the ground.</w:t>
            </w:r>
          </w:p>
        </w:tc>
      </w:tr>
    </w:tbl>
    <w:p w14:paraId="635C08B5" w14:textId="77777777" w:rsidR="00C84C66" w:rsidRDefault="00C84C66" w:rsidP="001C363E">
      <w:pPr>
        <w:rPr>
          <w:lang w:val="en-GB"/>
        </w:rPr>
      </w:pPr>
    </w:p>
    <w:p w14:paraId="5CC6F9E8" w14:textId="77777777" w:rsidR="001C363E" w:rsidRDefault="001C363E" w:rsidP="001C363E">
      <w:pPr>
        <w:rPr>
          <w:lang w:val="en-GB"/>
        </w:rPr>
      </w:pPr>
    </w:p>
    <w:p w14:paraId="586E1BE3" w14:textId="77777777" w:rsidR="00135FDB" w:rsidRPr="00160B26" w:rsidRDefault="00135FDB" w:rsidP="00135FDB">
      <w:pPr>
        <w:pStyle w:val="AnnexNoTitle"/>
        <w:rPr>
          <w:lang w:val="en-GB"/>
        </w:rPr>
      </w:pPr>
      <w:r w:rsidRPr="00160B26">
        <w:rPr>
          <w:lang w:val="en-GB"/>
        </w:rPr>
        <w:t>Annex 2</w:t>
      </w:r>
      <w:r w:rsidRPr="00160B26">
        <w:rPr>
          <w:lang w:val="en-GB"/>
        </w:rPr>
        <w:br/>
      </w:r>
      <w:r w:rsidRPr="00160B26">
        <w:rPr>
          <w:lang w:val="en-GB"/>
        </w:rPr>
        <w:br/>
      </w:r>
      <w:r>
        <w:rPr>
          <w:lang w:val="en-GB"/>
        </w:rPr>
        <w:t>pfd</w:t>
      </w:r>
      <w:r w:rsidRPr="00160B26">
        <w:rPr>
          <w:lang w:val="en-GB"/>
        </w:rPr>
        <w:t xml:space="preserve"> and field strength</w:t>
      </w:r>
    </w:p>
    <w:p w14:paraId="1330AECE" w14:textId="77777777" w:rsidR="00135FDB" w:rsidRPr="001C363E" w:rsidRDefault="00135FDB" w:rsidP="00135FDB">
      <w:pPr>
        <w:pStyle w:val="Normalaftertitle"/>
        <w:rPr>
          <w:lang w:val="en-GB"/>
        </w:rPr>
      </w:pPr>
      <w:r w:rsidRPr="001C363E">
        <w:rPr>
          <w:lang w:val="en-GB"/>
        </w:rPr>
        <w:t>Some radiocommunication applications use incident pfd or field strength to describe the limitations of service range.</w:t>
      </w:r>
    </w:p>
    <w:p w14:paraId="4DAED86C" w14:textId="77777777" w:rsidR="00135FDB" w:rsidRPr="001C363E" w:rsidRDefault="00135FDB" w:rsidP="00135FDB">
      <w:pPr>
        <w:rPr>
          <w:lang w:val="en-GB"/>
        </w:rPr>
      </w:pPr>
      <w:r w:rsidRPr="001C363E">
        <w:rPr>
          <w:lang w:val="en-GB"/>
        </w:rPr>
        <w:t>The field strength, in decibels relative to one volt per metre, is given by:</w:t>
      </w:r>
    </w:p>
    <w:p w14:paraId="47B17AEE" w14:textId="77777777" w:rsidR="00135FDB" w:rsidRPr="006C6662" w:rsidRDefault="00135FDB" w:rsidP="00135FDB">
      <w:pPr>
        <w:pStyle w:val="Equation"/>
        <w:rPr>
          <w:lang w:val="en-GB"/>
        </w:rPr>
      </w:pPr>
      <w:r w:rsidRPr="001C363E">
        <w:rPr>
          <w:lang w:val="en-GB"/>
        </w:rPr>
        <w:tab/>
      </w:r>
      <w:r w:rsidRPr="001C363E">
        <w:rPr>
          <w:lang w:val="en-GB"/>
        </w:rPr>
        <w:tab/>
      </w:r>
      <m:oMath>
        <m:r>
          <w:rPr>
            <w:rFonts w:ascii="Cambria Math" w:hAnsi="Cambria Math"/>
          </w:rPr>
          <m:t>E</m:t>
        </m:r>
        <m:r>
          <w:rPr>
            <w:rFonts w:ascii="Cambria Math" w:hAnsi="Cambria Math"/>
            <w:lang w:val="en-GB"/>
          </w:rPr>
          <m:t>=14.77+</m:t>
        </m:r>
        <m:r>
          <w:rPr>
            <w:rFonts w:ascii="Cambria Math" w:hAnsi="Cambria Math"/>
          </w:rPr>
          <m:t>Q</m:t>
        </m:r>
      </m:oMath>
      <w:r w:rsidRPr="006C6662">
        <w:rPr>
          <w:lang w:val="en-GB"/>
        </w:rPr>
        <w:tab/>
        <w:t>(7)</w:t>
      </w:r>
    </w:p>
    <w:p w14:paraId="7EC5D22D" w14:textId="77777777" w:rsidR="00135FDB" w:rsidRPr="001C363E" w:rsidRDefault="00135FDB" w:rsidP="00135FDB">
      <w:pPr>
        <w:rPr>
          <w:lang w:val="en-GB"/>
        </w:rPr>
      </w:pPr>
      <w:r w:rsidRPr="001C363E">
        <w:rPr>
          <w:lang w:val="en-GB"/>
        </w:rPr>
        <w:t>and the pfd, in decibels relative to one watt per square metre, is given by:</w:t>
      </w:r>
    </w:p>
    <w:p w14:paraId="061D00C3" w14:textId="77777777" w:rsidR="00135FDB" w:rsidRPr="001C363E" w:rsidRDefault="00135FDB" w:rsidP="00135FDB">
      <w:pPr>
        <w:pStyle w:val="Equation"/>
        <w:rPr>
          <w:lang w:val="en-GB"/>
        </w:rPr>
      </w:pPr>
      <w:r w:rsidRPr="001C363E">
        <w:rPr>
          <w:lang w:val="en-GB"/>
        </w:rPr>
        <w:tab/>
      </w:r>
      <w:r w:rsidRPr="001C363E">
        <w:rPr>
          <w:lang w:val="en-GB"/>
        </w:rPr>
        <w:tab/>
      </w:r>
      <m:oMath>
        <m:r>
          <w:rPr>
            <w:rFonts w:ascii="Cambria Math" w:hAnsi="Cambria Math"/>
          </w:rPr>
          <m:t>S</m:t>
        </m:r>
        <m:r>
          <w:rPr>
            <w:rFonts w:ascii="Cambria Math" w:hAnsi="Cambria Math"/>
            <w:lang w:val="en-GB"/>
          </w:rPr>
          <m:t>=-11.02+</m:t>
        </m:r>
        <m:r>
          <w:rPr>
            <w:rFonts w:ascii="Cambria Math" w:hAnsi="Cambria Math"/>
          </w:rPr>
          <m:t>Q</m:t>
        </m:r>
      </m:oMath>
      <w:r w:rsidRPr="001C363E">
        <w:rPr>
          <w:lang w:val="en-GB"/>
        </w:rPr>
        <w:tab/>
        <w:t>(8)</w:t>
      </w:r>
    </w:p>
    <w:p w14:paraId="21B2E86C" w14:textId="77777777" w:rsidR="00135FDB" w:rsidRPr="001C363E" w:rsidRDefault="00135FDB" w:rsidP="00135FDB">
      <w:pPr>
        <w:rPr>
          <w:lang w:val="en-GB"/>
        </w:rPr>
      </w:pPr>
      <w:r w:rsidRPr="001C363E">
        <w:rPr>
          <w:lang w:val="en-GB"/>
        </w:rPr>
        <w:t>where:</w:t>
      </w:r>
    </w:p>
    <w:p w14:paraId="678B37D2" w14:textId="77777777" w:rsidR="00135FDB" w:rsidRPr="001C363E" w:rsidRDefault="00135FDB" w:rsidP="00135FDB">
      <w:pPr>
        <w:pStyle w:val="Equation"/>
        <w:rPr>
          <w:lang w:val="en-GB"/>
        </w:rPr>
      </w:pPr>
      <w:r w:rsidRPr="001C363E">
        <w:rPr>
          <w:lang w:val="en-GB"/>
        </w:rPr>
        <w:tab/>
      </w:r>
      <w:r w:rsidRPr="001C363E">
        <w:rPr>
          <w:lang w:val="en-GB"/>
        </w:rPr>
        <w:tab/>
      </w:r>
      <m:oMath>
        <m:r>
          <w:rPr>
            <w:rFonts w:ascii="Cambria Math" w:hAnsi="Cambria Math"/>
          </w:rPr>
          <m:t>Q</m:t>
        </m:r>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iT</m:t>
            </m:r>
          </m:sub>
        </m:sSub>
        <m:r>
          <m:rPr>
            <m:sty m:val="p"/>
          </m:rPr>
          <w:rPr>
            <w:rFonts w:ascii="Cambria Math" w:hAnsi="Cambria Math"/>
            <w:lang w:val="en-GB"/>
          </w:rPr>
          <m:t>-20</m:t>
        </m:r>
        <m:func>
          <m:funcPr>
            <m:ctrlPr>
              <w:rPr>
                <w:rFonts w:ascii="Cambria Math" w:hAnsi="Cambria Math"/>
              </w:rPr>
            </m:ctrlPr>
          </m:funcPr>
          <m:fName>
            <m:r>
              <m:rPr>
                <m:sty m:val="p"/>
              </m:rPr>
              <w:rPr>
                <w:rFonts w:ascii="Cambria Math" w:hAnsi="Cambria Math"/>
                <w:lang w:val="en-GB"/>
              </w:rPr>
              <m:t>log</m:t>
            </m:r>
          </m:fName>
          <m:e>
            <m:r>
              <w:rPr>
                <w:rFonts w:ascii="Cambria Math" w:hAnsi="Cambria Math"/>
              </w:rPr>
              <m:t>d</m:t>
            </m:r>
            <m:r>
              <m:rPr>
                <m:sty m:val="p"/>
              </m:rPr>
              <w:rPr>
                <w:rFonts w:ascii="Cambria Math" w:hAnsi="Cambria Math"/>
                <w:lang w:val="en-GB"/>
              </w:rPr>
              <m:t>-</m:t>
            </m:r>
          </m:e>
        </m:func>
        <m:sSub>
          <m:sSubPr>
            <m:ctrlPr>
              <w:rPr>
                <w:rFonts w:ascii="Cambria Math" w:hAnsi="Cambria Math"/>
              </w:rPr>
            </m:ctrlPr>
          </m:sSubPr>
          <m:e>
            <m:r>
              <w:rPr>
                <w:rFonts w:ascii="Cambria Math" w:hAnsi="Cambria Math"/>
              </w:rPr>
              <m:t>L</m:t>
            </m:r>
          </m:e>
          <m:sub>
            <m:r>
              <w:rPr>
                <w:rFonts w:ascii="Cambria Math" w:hAnsi="Cambria Math"/>
              </w:rPr>
              <m:t>m</m:t>
            </m:r>
          </m:sub>
        </m:sSub>
        <m:r>
          <m:rPr>
            <m:sty m:val="p"/>
          </m:rPr>
          <w:rPr>
            <w:rFonts w:ascii="Cambria Math" w:hAnsi="Cambria Math"/>
            <w:lang w:val="en-GB"/>
          </w:rPr>
          <m:t>+10</m:t>
        </m:r>
        <m:func>
          <m:funcPr>
            <m:ctrlPr>
              <w:rPr>
                <w:rFonts w:ascii="Cambria Math" w:hAnsi="Cambria Math"/>
              </w:rPr>
            </m:ctrlPr>
          </m:funcPr>
          <m:fName>
            <m:r>
              <m:rPr>
                <m:sty m:val="p"/>
              </m:rPr>
              <w:rPr>
                <w:rFonts w:ascii="Cambria Math" w:hAnsi="Cambria Math"/>
                <w:lang w:val="en-GB"/>
              </w:rPr>
              <m:t>log</m:t>
            </m:r>
          </m:fName>
          <m:e>
            <m:r>
              <w:rPr>
                <w:rFonts w:ascii="Cambria Math" w:hAnsi="Cambria Math"/>
              </w:rPr>
              <m:t>p</m:t>
            </m:r>
          </m:e>
        </m:func>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L</m:t>
            </m:r>
          </m:e>
          <m:sub>
            <m:r>
              <w:rPr>
                <w:rFonts w:ascii="Cambria Math" w:hAnsi="Cambria Math"/>
              </w:rPr>
              <m:t>tc</m:t>
            </m:r>
          </m:sub>
        </m:sSub>
      </m:oMath>
      <w:r w:rsidRPr="001C363E">
        <w:rPr>
          <w:rFonts w:eastAsiaTheme="minorEastAsia"/>
          <w:lang w:val="en-GB"/>
        </w:rPr>
        <w:tab/>
        <w:t>(9)</w:t>
      </w:r>
    </w:p>
    <w:p w14:paraId="62E96328" w14:textId="77777777" w:rsidR="00135FDB" w:rsidRPr="001C363E" w:rsidRDefault="00135FDB" w:rsidP="00135FDB">
      <w:pPr>
        <w:rPr>
          <w:lang w:val="en-GB"/>
        </w:rPr>
      </w:pPr>
      <w:r w:rsidRPr="001C363E">
        <w:rPr>
          <w:lang w:val="en-GB"/>
        </w:rPr>
        <w:lastRenderedPageBreak/>
        <w:t>and</w:t>
      </w:r>
    </w:p>
    <w:p w14:paraId="2E8DD6A4" w14:textId="77777777" w:rsidR="00135FDB" w:rsidRPr="00160B26" w:rsidRDefault="00135FDB" w:rsidP="00135FDB">
      <w:pPr>
        <w:pStyle w:val="Equationlegend"/>
      </w:pPr>
      <w:r w:rsidRPr="00160B26">
        <w:tab/>
      </w:r>
      <m:oMath>
        <m:r>
          <w:rPr>
            <w:rFonts w:ascii="Cambria Math" w:hAnsi="Cambria Math"/>
          </w:rPr>
          <m:t>E=20</m:t>
        </m:r>
        <m:func>
          <m:funcPr>
            <m:ctrlPr>
              <w:rPr>
                <w:rFonts w:ascii="Cambria Math" w:hAnsi="Cambria Math"/>
                <w:i/>
              </w:rPr>
            </m:ctrlPr>
          </m:funcPr>
          <m:fName>
            <m:r>
              <m:rPr>
                <m:sty m:val="p"/>
              </m:rPr>
              <w:rPr>
                <w:rFonts w:ascii="Cambria Math" w:hAnsi="Cambria Math"/>
              </w:rPr>
              <m:t>log</m:t>
            </m:r>
          </m:fName>
          <m:e>
            <m:r>
              <w:rPr>
                <w:rFonts w:ascii="Cambria Math" w:hAnsi="Cambria Math"/>
              </w:rPr>
              <m:t>e</m:t>
            </m:r>
          </m:e>
        </m:func>
      </m:oMath>
      <w:r w:rsidRPr="00160B26">
        <w:tab/>
        <w:t xml:space="preserve">(dB(V/m)) and </w:t>
      </w:r>
      <w:r w:rsidRPr="00160B26">
        <w:rPr>
          <w:i/>
        </w:rPr>
        <w:t xml:space="preserve">e </w:t>
      </w:r>
      <w:r w:rsidRPr="00160B26">
        <w:t>the field strength (V/m)</w:t>
      </w:r>
    </w:p>
    <w:p w14:paraId="127014A4" w14:textId="77777777" w:rsidR="00135FDB" w:rsidRPr="00160B26" w:rsidRDefault="00135FDB" w:rsidP="00135FDB">
      <w:pPr>
        <w:pStyle w:val="Equationlegend"/>
        <w:rPr>
          <w:rFonts w:eastAsiaTheme="minorEastAsia"/>
        </w:rPr>
      </w:pPr>
      <w:r w:rsidRPr="00160B26">
        <w:tab/>
      </w:r>
      <m:oMath>
        <m:r>
          <w:rPr>
            <w:rFonts w:ascii="Cambria Math" w:hAnsi="Cambria Math"/>
          </w:rPr>
          <m:t>S=10</m:t>
        </m:r>
        <m:func>
          <m:funcPr>
            <m:ctrlPr>
              <w:rPr>
                <w:rFonts w:ascii="Cambria Math" w:hAnsi="Cambria Math"/>
                <w:i/>
              </w:rPr>
            </m:ctrlPr>
          </m:funcPr>
          <m:fName>
            <m:r>
              <m:rPr>
                <m:sty m:val="p"/>
              </m:rPr>
              <w:rPr>
                <w:rFonts w:ascii="Cambria Math" w:hAnsi="Cambria Math"/>
              </w:rPr>
              <m:t>log</m:t>
            </m:r>
          </m:fName>
          <m:e>
            <m:r>
              <w:rPr>
                <w:rFonts w:ascii="Cambria Math" w:hAnsi="Cambria Math"/>
              </w:rPr>
              <m:t>s</m:t>
            </m:r>
          </m:e>
        </m:func>
      </m:oMath>
      <w:r w:rsidRPr="00160B26">
        <w:tab/>
      </w:r>
      <w:r w:rsidRPr="00160B26">
        <w:rPr>
          <w:rFonts w:eastAsiaTheme="minorEastAsia"/>
        </w:rPr>
        <w:t>(dB(W/m</w:t>
      </w:r>
      <w:r w:rsidRPr="00160B26">
        <w:rPr>
          <w:rFonts w:eastAsiaTheme="minorEastAsia"/>
          <w:vertAlign w:val="superscript"/>
        </w:rPr>
        <w:t>2</w:t>
      </w:r>
      <w:r w:rsidRPr="00160B26">
        <w:rPr>
          <w:rFonts w:eastAsiaTheme="minorEastAsia"/>
        </w:rPr>
        <w:t xml:space="preserve">)) and </w:t>
      </w:r>
      <w:r w:rsidRPr="00160B26">
        <w:rPr>
          <w:rFonts w:eastAsiaTheme="minorEastAsia"/>
          <w:i/>
        </w:rPr>
        <w:t xml:space="preserve">s </w:t>
      </w:r>
      <w:r w:rsidRPr="00160B26">
        <w:rPr>
          <w:rFonts w:eastAsiaTheme="minorEastAsia"/>
        </w:rPr>
        <w:t xml:space="preserve">the </w:t>
      </w:r>
      <w:r>
        <w:rPr>
          <w:rFonts w:eastAsiaTheme="minorEastAsia"/>
        </w:rPr>
        <w:t>pfd</w:t>
      </w:r>
      <w:r w:rsidRPr="00160B26">
        <w:rPr>
          <w:rFonts w:eastAsiaTheme="minorEastAsia"/>
        </w:rPr>
        <w:t xml:space="preserve"> (W/m</w:t>
      </w:r>
      <w:r w:rsidRPr="00160B26">
        <w:rPr>
          <w:rFonts w:eastAsiaTheme="minorEastAsia"/>
          <w:vertAlign w:val="superscript"/>
        </w:rPr>
        <w:t>2</w:t>
      </w:r>
      <w:r w:rsidRPr="00160B26">
        <w:rPr>
          <w:rFonts w:eastAsiaTheme="minorEastAsia"/>
        </w:rPr>
        <w:t>)</w:t>
      </w:r>
    </w:p>
    <w:p w14:paraId="70D4A0DB" w14:textId="77777777" w:rsidR="00135FDB" w:rsidRPr="00160B26" w:rsidRDefault="00135FDB" w:rsidP="00135FDB">
      <w:pPr>
        <w:pStyle w:val="Equationlegend"/>
        <w:rPr>
          <w:rFonts w:eastAsiaTheme="minorEastAsia"/>
        </w:rPr>
      </w:pPr>
      <w:r w:rsidRPr="00160B2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 xml:space="preserve">iT </m:t>
            </m:r>
          </m:sub>
        </m:sSub>
      </m:oMath>
      <w:r w:rsidRPr="00160B26">
        <w:rPr>
          <w:rFonts w:eastAsiaTheme="minorEastAsia"/>
        </w:rPr>
        <w:tab/>
        <w:t>transmitting antenna gain relativ</w:t>
      </w:r>
      <w:r>
        <w:rPr>
          <w:rFonts w:eastAsiaTheme="minorEastAsia"/>
        </w:rPr>
        <w:t>e to an isotropic radiator (dB)</w:t>
      </w:r>
    </w:p>
    <w:p w14:paraId="282BE420" w14:textId="77777777" w:rsidR="00135FDB" w:rsidRPr="00160B26" w:rsidRDefault="00135FDB" w:rsidP="00135FDB">
      <w:pPr>
        <w:pStyle w:val="Equationlegend"/>
        <w:rPr>
          <w:rFonts w:eastAsiaTheme="minorEastAsia"/>
        </w:rPr>
      </w:pPr>
      <w:r w:rsidRPr="00160B26">
        <w:rPr>
          <w:rFonts w:eastAsiaTheme="minorEastAsia"/>
        </w:rPr>
        <w:tab/>
      </w:r>
      <w:r w:rsidRPr="00160B26">
        <w:rPr>
          <w:rFonts w:eastAsiaTheme="minorEastAsia"/>
          <w:i/>
        </w:rPr>
        <w:t xml:space="preserve">d </w:t>
      </w:r>
      <w:r w:rsidRPr="00160B26">
        <w:rPr>
          <w:rFonts w:eastAsiaTheme="minorEastAsia"/>
        </w:rPr>
        <w:tab/>
        <w:t>distance fr</w:t>
      </w:r>
      <w:r>
        <w:rPr>
          <w:rFonts w:eastAsiaTheme="minorEastAsia"/>
        </w:rPr>
        <w:t>om the transmitting antenna (m)</w:t>
      </w:r>
    </w:p>
    <w:p w14:paraId="36DB6F20" w14:textId="77777777" w:rsidR="00135FDB" w:rsidRPr="00160B26" w:rsidRDefault="00135FDB" w:rsidP="00135FDB">
      <w:pPr>
        <w:pStyle w:val="Equationlegend"/>
        <w:rPr>
          <w:rFonts w:eastAsiaTheme="minorEastAsia"/>
        </w:rPr>
      </w:pPr>
      <w:r w:rsidRPr="00160B2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 xml:space="preserve">m  </m:t>
            </m:r>
          </m:sub>
        </m:sSub>
      </m:oMath>
      <w:r w:rsidRPr="00160B26">
        <w:rPr>
          <w:rFonts w:eastAsiaTheme="minorEastAsia"/>
        </w:rPr>
        <w:tab/>
        <w:t xml:space="preserve">“loss relative </w:t>
      </w:r>
      <w:r>
        <w:rPr>
          <w:rFonts w:eastAsiaTheme="minorEastAsia"/>
        </w:rPr>
        <w:t>to free space” as defined above</w:t>
      </w:r>
    </w:p>
    <w:p w14:paraId="1B42EDC0" w14:textId="77777777" w:rsidR="00135FDB" w:rsidRPr="00160B26" w:rsidRDefault="00135FDB" w:rsidP="00135FDB">
      <w:pPr>
        <w:pStyle w:val="Equationlegend"/>
        <w:rPr>
          <w:rFonts w:eastAsiaTheme="minorEastAsia"/>
        </w:rPr>
      </w:pPr>
      <w:r w:rsidRPr="00160B26">
        <w:rPr>
          <w:rFonts w:eastAsiaTheme="minorEastAsia"/>
        </w:rPr>
        <w:tab/>
      </w:r>
      <w:r w:rsidRPr="00160B26">
        <w:rPr>
          <w:rFonts w:eastAsiaTheme="minorEastAsia"/>
          <w:i/>
        </w:rPr>
        <w:t xml:space="preserve">P </w:t>
      </w:r>
      <w:r w:rsidRPr="00160B26">
        <w:rPr>
          <w:rFonts w:eastAsiaTheme="minorEastAsia"/>
          <w:i/>
        </w:rPr>
        <w:tab/>
      </w:r>
      <w:r>
        <w:rPr>
          <w:rFonts w:eastAsiaTheme="minorEastAsia"/>
        </w:rPr>
        <w:t>transmitter power (W)</w:t>
      </w:r>
    </w:p>
    <w:p w14:paraId="71A7B165" w14:textId="77777777" w:rsidR="00135FDB" w:rsidRPr="00160B26" w:rsidRDefault="00135FDB" w:rsidP="00135FDB">
      <w:pPr>
        <w:pStyle w:val="Equationlegend"/>
        <w:rPr>
          <w:rFonts w:eastAsiaTheme="minorEastAsia"/>
        </w:rPr>
      </w:pPr>
      <w:r w:rsidRPr="00160B2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tc</m:t>
            </m:r>
          </m:sub>
        </m:sSub>
      </m:oMath>
      <w:r w:rsidRPr="00160B26">
        <w:rPr>
          <w:rFonts w:eastAsiaTheme="minorEastAsia"/>
        </w:rPr>
        <w:tab/>
        <w:t>transmitting antenna circuit loss (dB).</w:t>
      </w:r>
    </w:p>
    <w:p w14:paraId="494D56F1" w14:textId="77777777" w:rsidR="005B3A69" w:rsidRDefault="005B3A69" w:rsidP="005B3A69">
      <w:pPr>
        <w:rPr>
          <w:lang w:val="en-GB"/>
        </w:rPr>
      </w:pPr>
    </w:p>
    <w:p w14:paraId="370D4114" w14:textId="77777777" w:rsidR="005B3A69" w:rsidRDefault="005B3A69" w:rsidP="005B3A69">
      <w:pPr>
        <w:rPr>
          <w:lang w:val="en-GB"/>
        </w:rPr>
      </w:pPr>
    </w:p>
    <w:p w14:paraId="12867AD4" w14:textId="77777777" w:rsidR="00135FDB" w:rsidRPr="00160B26" w:rsidRDefault="00135FDB" w:rsidP="00135FDB">
      <w:pPr>
        <w:pStyle w:val="AnnexNoTitle"/>
        <w:rPr>
          <w:lang w:val="en-GB"/>
        </w:rPr>
      </w:pPr>
      <w:r w:rsidRPr="00160B26">
        <w:rPr>
          <w:lang w:val="en-GB"/>
        </w:rPr>
        <w:t>Annex 3</w:t>
      </w:r>
      <w:r w:rsidRPr="00160B26">
        <w:rPr>
          <w:lang w:val="en-GB"/>
        </w:rPr>
        <w:br/>
      </w:r>
      <w:r w:rsidRPr="00160B26">
        <w:rPr>
          <w:lang w:val="en-GB"/>
        </w:rPr>
        <w:br/>
        <w:t>Influence of the environment on the antennas</w:t>
      </w:r>
    </w:p>
    <w:p w14:paraId="4C22D355" w14:textId="77777777" w:rsidR="00135FDB" w:rsidRPr="001C363E" w:rsidRDefault="00135FDB" w:rsidP="00135FDB">
      <w:pPr>
        <w:pStyle w:val="Normalaftertitle"/>
        <w:rPr>
          <w:lang w:val="en-GB"/>
        </w:rPr>
      </w:pPr>
      <w:r w:rsidRPr="001C363E">
        <w:rPr>
          <w:lang w:val="en-GB"/>
        </w:rPr>
        <w:t xml:space="preserve">When antennas are installed on or near the ground (i.e. </w:t>
      </w:r>
      <w:r w:rsidRPr="001C363E">
        <w:rPr>
          <w:i/>
          <w:lang w:val="en-GB"/>
        </w:rPr>
        <w:t>h</w:t>
      </w:r>
      <w:r w:rsidRPr="001C363E">
        <w:rPr>
          <w:lang w:val="en-GB"/>
        </w:rPr>
        <w:t xml:space="preserve"> </w:t>
      </w:r>
      <w:r w:rsidRPr="00160B26">
        <w:rPr>
          <w:rFonts w:ascii="Symbol" w:hAnsi="Symbol"/>
        </w:rPr>
        <w:t></w:t>
      </w:r>
      <w:r w:rsidRPr="001C363E">
        <w:rPr>
          <w:lang w:val="en-GB"/>
        </w:rPr>
        <w:t xml:space="preserve"> </w:t>
      </w:r>
      <w:r w:rsidRPr="00160B26">
        <w:rPr>
          <w:rFonts w:ascii="Symbol" w:hAnsi="Symbol"/>
        </w:rPr>
        <w:t></w:t>
      </w:r>
      <w:r w:rsidRPr="001C363E">
        <w:rPr>
          <w:lang w:val="en-GB"/>
        </w:rPr>
        <w:t>, particularly when using frequencies less than 30 MHz) the free-space value of the antenna radiation resistance is modified by the presence of the ground. Consequently the pfd at the receiving antenna (resulting from the vector sum of direct and reflected rays) is dependent on the height of the transmitting antenna, and the effective capture area of the receiving antenna is dependent on the height of the antenna above the ground.</w:t>
      </w:r>
    </w:p>
    <w:p w14:paraId="6F12462F" w14:textId="77777777" w:rsidR="00135FDB" w:rsidRPr="001C363E" w:rsidRDefault="00135FDB" w:rsidP="00135FDB">
      <w:pPr>
        <w:rPr>
          <w:lang w:val="en-GB"/>
        </w:rPr>
      </w:pPr>
      <w:r w:rsidRPr="001C363E">
        <w:rPr>
          <w:lang w:val="en-GB"/>
        </w:rPr>
        <w:t xml:space="preserve">The influence of the environment on the operation of a pair of antennas (forming an elementary circuit) is illustrated by considering the transmission loss between two vertical loss-free short electric dipoles at heights </w:t>
      </w:r>
      <w:r w:rsidRPr="001C363E">
        <w:rPr>
          <w:i/>
          <w:lang w:val="en-GB"/>
        </w:rPr>
        <w:t>h</w:t>
      </w:r>
      <w:r w:rsidRPr="001C363E">
        <w:rPr>
          <w:i/>
          <w:position w:val="-4"/>
          <w:sz w:val="16"/>
          <w:lang w:val="en-GB"/>
        </w:rPr>
        <w:t>t</w:t>
      </w:r>
      <w:r w:rsidRPr="001C363E">
        <w:rPr>
          <w:lang w:val="en-GB"/>
        </w:rPr>
        <w:t xml:space="preserve"> and </w:t>
      </w:r>
      <w:r w:rsidRPr="001C363E">
        <w:rPr>
          <w:i/>
          <w:lang w:val="en-GB"/>
        </w:rPr>
        <w:t>h</w:t>
      </w:r>
      <w:r w:rsidRPr="001C363E">
        <w:rPr>
          <w:i/>
          <w:position w:val="-4"/>
          <w:sz w:val="16"/>
          <w:lang w:val="en-GB"/>
        </w:rPr>
        <w:t>r</w:t>
      </w:r>
      <w:r w:rsidRPr="001C363E">
        <w:rPr>
          <w:lang w:val="en-GB"/>
        </w:rPr>
        <w:t xml:space="preserve"> above a plane perfectly conducting surface. The separation, </w:t>
      </w:r>
      <w:r w:rsidRPr="001C363E">
        <w:rPr>
          <w:i/>
          <w:lang w:val="en-GB"/>
        </w:rPr>
        <w:t>d</w:t>
      </w:r>
      <w:r w:rsidRPr="001C363E">
        <w:rPr>
          <w:lang w:val="en-GB"/>
        </w:rPr>
        <w:t xml:space="preserve">, along the surface is very large compared to the wavelength </w:t>
      </w:r>
      <w:r w:rsidRPr="00160B26">
        <w:rPr>
          <w:rFonts w:ascii="Symbol" w:hAnsi="Symbol"/>
        </w:rPr>
        <w:t></w:t>
      </w:r>
      <w:r w:rsidRPr="00160B26">
        <w:rPr>
          <w:rFonts w:ascii="Symbol" w:hAnsi="Symbol"/>
        </w:rPr>
        <w:t></w:t>
      </w:r>
    </w:p>
    <w:p w14:paraId="2B1B5EE7" w14:textId="77777777" w:rsidR="00135FDB" w:rsidRPr="001C363E" w:rsidRDefault="00135FDB" w:rsidP="00135FDB">
      <w:pPr>
        <w:rPr>
          <w:lang w:val="en-GB"/>
        </w:rPr>
      </w:pPr>
      <w:r w:rsidRPr="001C363E">
        <w:rPr>
          <w:lang w:val="en-GB"/>
        </w:rPr>
        <w:t>1</w:t>
      </w:r>
      <w:r w:rsidRPr="001C363E">
        <w:rPr>
          <w:lang w:val="en-GB"/>
        </w:rPr>
        <w:tab/>
        <w:t xml:space="preserve">The pfd </w:t>
      </w:r>
      <w:r w:rsidRPr="001C363E">
        <w:rPr>
          <w:i/>
          <w:lang w:val="en-GB"/>
        </w:rPr>
        <w:t>s</w:t>
      </w:r>
      <w:r w:rsidRPr="001C363E">
        <w:rPr>
          <w:lang w:val="en-GB"/>
        </w:rPr>
        <w:t xml:space="preserve"> (W/m</w:t>
      </w:r>
      <w:r w:rsidRPr="001C363E">
        <w:rPr>
          <w:position w:val="6"/>
          <w:sz w:val="16"/>
          <w:lang w:val="en-GB"/>
        </w:rPr>
        <w:t>2</w:t>
      </w:r>
      <w:r w:rsidRPr="001C363E">
        <w:rPr>
          <w:lang w:val="en-GB"/>
        </w:rPr>
        <w:t xml:space="preserve">) at height </w:t>
      </w:r>
      <w:r w:rsidRPr="001C363E">
        <w:rPr>
          <w:i/>
          <w:lang w:val="en-GB"/>
        </w:rPr>
        <w:t>h</w:t>
      </w:r>
      <w:r w:rsidRPr="001C363E">
        <w:rPr>
          <w:i/>
          <w:position w:val="-4"/>
          <w:sz w:val="16"/>
          <w:lang w:val="en-GB"/>
        </w:rPr>
        <w:t>r</w:t>
      </w:r>
      <w:r w:rsidRPr="001C363E">
        <w:rPr>
          <w:lang w:val="en-GB"/>
        </w:rPr>
        <w:t xml:space="preserve"> is given by:</w:t>
      </w:r>
    </w:p>
    <w:p w14:paraId="54149810" w14:textId="77777777" w:rsidR="00135FDB" w:rsidRPr="006C6662" w:rsidRDefault="00135FDB" w:rsidP="00135FDB">
      <w:pPr>
        <w:pStyle w:val="Equation"/>
        <w:rPr>
          <w:lang w:val="en-GB"/>
        </w:rPr>
      </w:pPr>
      <w:bookmarkStart w:id="3" w:name="F007"/>
      <w:r w:rsidRPr="001C363E">
        <w:rPr>
          <w:i/>
          <w:lang w:val="en-GB"/>
        </w:rPr>
        <w:tab/>
      </w:r>
      <w:r w:rsidRPr="001C363E">
        <w:rPr>
          <w:i/>
          <w:lang w:val="en-GB"/>
        </w:rPr>
        <w:tab/>
      </w:r>
      <w:r w:rsidRPr="00160B26">
        <w:fldChar w:fldCharType="begin"/>
      </w:r>
      <w:r w:rsidRPr="006C6662">
        <w:rPr>
          <w:lang w:val="en-GB"/>
        </w:rPr>
        <w:instrText xml:space="preserve">eq </w:instrText>
      </w:r>
      <w:r w:rsidRPr="006C6662">
        <w:rPr>
          <w:i/>
          <w:lang w:val="en-GB"/>
        </w:rPr>
        <w:instrText>s</w:instrText>
      </w:r>
      <w:r w:rsidRPr="006C6662">
        <w:rPr>
          <w:lang w:val="en-GB"/>
        </w:rPr>
        <w:instrText xml:space="preserve">  </w:instrText>
      </w:r>
      <w:r w:rsidRPr="006C6662">
        <w:rPr>
          <w:rFonts w:ascii="Symbol" w:hAnsi="Symbol"/>
          <w:lang w:val="en-GB"/>
        </w:rPr>
        <w:instrText>=</w:instrText>
      </w:r>
      <w:r w:rsidRPr="006C6662">
        <w:rPr>
          <w:lang w:val="en-GB"/>
        </w:rPr>
        <w:instrText xml:space="preserve">  \f(</w:instrText>
      </w:r>
      <w:r w:rsidRPr="006C6662">
        <w:rPr>
          <w:i/>
          <w:lang w:val="en-GB"/>
        </w:rPr>
        <w:instrText>p</w:instrText>
      </w:r>
      <w:r w:rsidRPr="006C6662">
        <w:rPr>
          <w:lang w:val="en-GB"/>
        </w:rPr>
        <w:instrText>\a\al(</w:instrText>
      </w:r>
      <w:r w:rsidRPr="006C6662">
        <w:rPr>
          <w:rFonts w:ascii="Tms Rmn" w:hAnsi="Tms Rmn"/>
          <w:sz w:val="12"/>
          <w:lang w:val="en-GB"/>
        </w:rPr>
        <w:instrText> </w:instrText>
      </w:r>
      <w:r w:rsidRPr="006C6662">
        <w:rPr>
          <w:rFonts w:ascii="Symbol" w:hAnsi="Symbol"/>
          <w:position w:val="-12"/>
          <w:sz w:val="18"/>
          <w:lang w:val="en-GB"/>
        </w:rPr>
        <w:instrText>¢</w:instrText>
      </w:r>
      <w:r w:rsidRPr="006C6662">
        <w:rPr>
          <w:lang w:val="en-GB"/>
        </w:rPr>
        <w:instrText>,</w:instrText>
      </w:r>
      <w:r w:rsidRPr="006C6662">
        <w:rPr>
          <w:i/>
          <w:sz w:val="18"/>
          <w:lang w:val="en-GB"/>
        </w:rPr>
        <w:instrText>t</w:instrText>
      </w:r>
      <w:r w:rsidRPr="006C6662">
        <w:rPr>
          <w:lang w:val="en-GB"/>
        </w:rPr>
        <w:instrText>) cos</w:instrText>
      </w:r>
      <w:r w:rsidRPr="006C6662">
        <w:rPr>
          <w:rFonts w:ascii="Tms Rmn" w:hAnsi="Tms Rmn"/>
          <w:sz w:val="12"/>
          <w:lang w:val="en-GB"/>
        </w:rPr>
        <w:instrText> </w:instrText>
      </w:r>
      <w:r w:rsidRPr="006C6662">
        <w:rPr>
          <w:position w:val="6"/>
          <w:sz w:val="18"/>
          <w:lang w:val="en-GB"/>
        </w:rPr>
        <w:instrText>4</w:instrText>
      </w:r>
      <w:r w:rsidRPr="006C6662">
        <w:rPr>
          <w:lang w:val="en-GB"/>
        </w:rPr>
        <w:instrText xml:space="preserve"> </w:instrText>
      </w:r>
      <w:r w:rsidRPr="006C6662">
        <w:rPr>
          <w:rFonts w:ascii="Symbol" w:hAnsi="Symbol"/>
          <w:lang w:val="en-GB"/>
        </w:rPr>
        <w:instrText>y</w:instrText>
      </w:r>
      <w:r w:rsidRPr="006C6662">
        <w:rPr>
          <w:lang w:val="en-GB"/>
        </w:rPr>
        <w:instrText>,4</w:instrText>
      </w:r>
      <w:r w:rsidRPr="006C6662">
        <w:rPr>
          <w:rFonts w:ascii="Symbol" w:hAnsi="Symbol"/>
          <w:lang w:val="en-GB"/>
        </w:rPr>
        <w:instrText>p</w:instrText>
      </w:r>
      <w:r w:rsidRPr="006C6662">
        <w:rPr>
          <w:lang w:val="en-GB"/>
        </w:rPr>
        <w:instrText xml:space="preserve"> </w:instrText>
      </w:r>
      <w:r w:rsidRPr="006C6662">
        <w:rPr>
          <w:i/>
          <w:lang w:val="en-GB"/>
        </w:rPr>
        <w:instrText>d</w:instrText>
      </w:r>
      <w:r w:rsidRPr="006C6662">
        <w:rPr>
          <w:rFonts w:ascii="Tms Rmn" w:hAnsi="Tms Rmn"/>
          <w:i/>
          <w:sz w:val="12"/>
          <w:lang w:val="en-GB"/>
        </w:rPr>
        <w:instrText> </w:instrText>
      </w:r>
      <w:r w:rsidRPr="006C6662">
        <w:rPr>
          <w:position w:val="6"/>
          <w:sz w:val="18"/>
          <w:lang w:val="en-GB"/>
        </w:rPr>
        <w:instrText>2</w:instrText>
      </w:r>
      <w:r w:rsidRPr="006C6662">
        <w:rPr>
          <w:lang w:val="en-GB"/>
        </w:rPr>
        <w:instrText xml:space="preserve"> (1  +  </w:instrText>
      </w:r>
      <w:r w:rsidRPr="006C6662">
        <w:rPr>
          <w:rFonts w:ascii="Symbol" w:hAnsi="Symbol"/>
          <w:lang w:val="en-GB"/>
        </w:rPr>
        <w:instrText>D</w:instrText>
      </w:r>
      <w:r w:rsidRPr="006C6662">
        <w:rPr>
          <w:i/>
          <w:position w:val="-4"/>
          <w:sz w:val="18"/>
          <w:lang w:val="en-GB"/>
        </w:rPr>
        <w:instrText>t</w:instrText>
      </w:r>
      <w:r w:rsidRPr="006C6662">
        <w:rPr>
          <w:lang w:val="en-GB"/>
        </w:rPr>
        <w:instrText xml:space="preserve">))  </w:instrText>
      </w:r>
      <w:r w:rsidRPr="006C6662">
        <w:rPr>
          <w:rFonts w:ascii="Symbol" w:hAnsi="Symbol"/>
          <w:lang w:val="en-GB"/>
        </w:rPr>
        <w:instrText>´</w:instrText>
      </w:r>
      <w:r w:rsidRPr="006C6662">
        <w:rPr>
          <w:lang w:val="en-GB"/>
        </w:rPr>
        <w:instrText xml:space="preserve">  1.5 \b\bc\[(2\s(</w:instrText>
      </w:r>
      <w:r w:rsidRPr="006C6662">
        <w:rPr>
          <w:sz w:val="20"/>
          <w:lang w:val="en-GB"/>
        </w:rPr>
        <w:instrText xml:space="preserve"> </w:instrText>
      </w:r>
      <w:r w:rsidRPr="006C6662">
        <w:rPr>
          <w:lang w:val="en-GB"/>
        </w:rPr>
        <w:instrText>,</w:instrText>
      </w:r>
      <w:r w:rsidRPr="006C6662">
        <w:rPr>
          <w:sz w:val="20"/>
          <w:lang w:val="en-GB"/>
        </w:rPr>
        <w:instrText xml:space="preserve"> </w:instrText>
      </w:r>
      <w:r w:rsidRPr="006C6662">
        <w:rPr>
          <w:lang w:val="en-GB"/>
        </w:rPr>
        <w:instrText>)cos (</w:instrText>
      </w:r>
      <w:r w:rsidRPr="006C6662">
        <w:rPr>
          <w:i/>
          <w:lang w:val="en-GB"/>
        </w:rPr>
        <w:instrText>k</w:instrText>
      </w:r>
      <w:r w:rsidRPr="006C6662">
        <w:rPr>
          <w:lang w:val="en-GB"/>
        </w:rPr>
        <w:instrText xml:space="preserve"> </w:instrText>
      </w:r>
      <w:r w:rsidRPr="006C6662">
        <w:rPr>
          <w:i/>
          <w:lang w:val="en-GB"/>
        </w:rPr>
        <w:instrText>h</w:instrText>
      </w:r>
      <w:r w:rsidRPr="006C6662">
        <w:rPr>
          <w:i/>
          <w:position w:val="-4"/>
          <w:sz w:val="18"/>
          <w:lang w:val="en-GB"/>
        </w:rPr>
        <w:instrText>t</w:instrText>
      </w:r>
      <w:r w:rsidRPr="006C6662">
        <w:rPr>
          <w:lang w:val="en-GB"/>
        </w:rPr>
        <w:instrText xml:space="preserve"> sin </w:instrText>
      </w:r>
      <w:r w:rsidRPr="006C6662">
        <w:rPr>
          <w:rFonts w:ascii="Symbol" w:hAnsi="Symbol"/>
          <w:lang w:val="en-GB"/>
        </w:rPr>
        <w:instrText>y</w:instrText>
      </w:r>
      <w:r w:rsidRPr="006C6662">
        <w:rPr>
          <w:lang w:val="en-GB"/>
        </w:rPr>
        <w:instrText>))</w:instrText>
      </w:r>
      <w:r w:rsidRPr="006C6662">
        <w:rPr>
          <w:rFonts w:ascii="Tms Rmn" w:hAnsi="Tms Rmn"/>
          <w:sz w:val="12"/>
          <w:lang w:val="en-GB"/>
        </w:rPr>
        <w:instrText> </w:instrText>
      </w:r>
      <w:r w:rsidRPr="006C6662">
        <w:rPr>
          <w:lang w:val="en-GB"/>
        </w:rPr>
        <w:instrText>\s\up5(</w:instrText>
      </w:r>
      <w:r w:rsidRPr="006C6662">
        <w:rPr>
          <w:position w:val="6"/>
          <w:sz w:val="18"/>
          <w:lang w:val="en-GB"/>
        </w:rPr>
        <w:instrText>2</w:instrText>
      </w:r>
      <w:r w:rsidRPr="006C6662">
        <w:rPr>
          <w:lang w:val="en-GB"/>
        </w:rPr>
        <w:instrText>)</w:instrText>
      </w:r>
      <w:r w:rsidRPr="00160B26">
        <w:fldChar w:fldCharType="end"/>
      </w:r>
      <w:r w:rsidRPr="006C6662">
        <w:rPr>
          <w:position w:val="6"/>
          <w:sz w:val="12"/>
          <w:lang w:val="en-GB"/>
        </w:rPr>
        <w:tab/>
      </w:r>
      <w:r w:rsidRPr="006C6662">
        <w:rPr>
          <w:lang w:val="en-GB"/>
        </w:rPr>
        <w:t>(10)</w:t>
      </w:r>
      <w:bookmarkEnd w:id="3"/>
    </w:p>
    <w:p w14:paraId="351A76FA" w14:textId="77777777" w:rsidR="00135FDB" w:rsidRPr="001C363E" w:rsidRDefault="00135FDB" w:rsidP="00135FDB">
      <w:pPr>
        <w:rPr>
          <w:lang w:val="en-GB"/>
        </w:rPr>
      </w:pPr>
      <w:r w:rsidRPr="001C363E">
        <w:rPr>
          <w:lang w:val="en-GB"/>
        </w:rPr>
        <w:t>where:</w:t>
      </w:r>
    </w:p>
    <w:p w14:paraId="53533481" w14:textId="77777777" w:rsidR="00135FDB" w:rsidRPr="00160B26" w:rsidRDefault="00135FDB" w:rsidP="00135FDB">
      <w:pPr>
        <w:pStyle w:val="Equationlegend"/>
      </w:pPr>
      <w:r w:rsidRPr="00160B26">
        <w:tab/>
      </w:r>
      <w:r w:rsidRPr="00160B26">
        <w:fldChar w:fldCharType="begin"/>
      </w:r>
      <w:r w:rsidRPr="00160B26">
        <w:instrText xml:space="preserve">eq </w:instrText>
      </w:r>
      <w:r w:rsidRPr="00160B26">
        <w:rPr>
          <w:i/>
        </w:rPr>
        <w:instrText>p</w:instrText>
      </w:r>
      <w:r w:rsidRPr="00160B26">
        <w:instrText>\a\al(</w:instrText>
      </w:r>
      <w:r w:rsidRPr="00160B26">
        <w:rPr>
          <w:rFonts w:ascii="Tms Rmn" w:hAnsi="Tms Rmn"/>
          <w:sz w:val="12"/>
        </w:rPr>
        <w:instrText> </w:instrText>
      </w:r>
      <w:r w:rsidRPr="00160B26">
        <w:rPr>
          <w:rFonts w:ascii="Symbol" w:hAnsi="Symbol"/>
          <w:position w:val="-12"/>
          <w:sz w:val="16"/>
        </w:rPr>
        <w:instrText>¢</w:instrText>
      </w:r>
      <w:r w:rsidRPr="00160B26">
        <w:instrText>,</w:instrText>
      </w:r>
      <w:r w:rsidRPr="00160B26">
        <w:rPr>
          <w:i/>
          <w:sz w:val="16"/>
        </w:rPr>
        <w:instrText>t</w:instrText>
      </w:r>
      <w:r w:rsidRPr="00160B26">
        <w:instrText>)</w:instrText>
      </w:r>
      <w:r w:rsidRPr="00160B26">
        <w:fldChar w:fldCharType="end"/>
      </w:r>
      <w:r w:rsidRPr="00160B26">
        <w:rPr>
          <w:rFonts w:ascii="Tms Rmn" w:hAnsi="Tms Rmn"/>
          <w:sz w:val="12"/>
        </w:rPr>
        <w:t> </w:t>
      </w:r>
      <w:r w:rsidRPr="00160B26">
        <w:t>:</w:t>
      </w:r>
      <w:r w:rsidRPr="00160B26">
        <w:tab/>
        <w:t>power radiated by the transmitting antenna (W)</w:t>
      </w:r>
    </w:p>
    <w:p w14:paraId="3A1210FB" w14:textId="77777777" w:rsidR="00135FDB" w:rsidRPr="00160B26" w:rsidRDefault="00135FDB" w:rsidP="00135FDB">
      <w:pPr>
        <w:pStyle w:val="Equationlegend"/>
      </w:pPr>
      <w:r w:rsidRPr="00160B26">
        <w:tab/>
      </w:r>
      <w:r w:rsidRPr="00160B26">
        <w:rPr>
          <w:i/>
        </w:rPr>
        <w:t>d</w:t>
      </w:r>
      <w:r w:rsidRPr="00160B26">
        <w:t xml:space="preserve">, </w:t>
      </w:r>
      <w:r w:rsidRPr="00160B26">
        <w:rPr>
          <w:i/>
        </w:rPr>
        <w:t>h</w:t>
      </w:r>
      <w:r w:rsidRPr="00160B26">
        <w:rPr>
          <w:i/>
          <w:position w:val="-4"/>
          <w:sz w:val="16"/>
        </w:rPr>
        <w:t>t</w:t>
      </w:r>
      <w:r w:rsidRPr="00160B26">
        <w:t xml:space="preserve">, </w:t>
      </w:r>
      <w:r w:rsidRPr="00160B26">
        <w:rPr>
          <w:i/>
        </w:rPr>
        <w:t>h</w:t>
      </w:r>
      <w:r w:rsidRPr="00160B26">
        <w:rPr>
          <w:i/>
          <w:position w:val="-4"/>
          <w:sz w:val="16"/>
        </w:rPr>
        <w:t>r</w:t>
      </w:r>
      <w:r w:rsidRPr="00160B26">
        <w:t xml:space="preserve">, </w:t>
      </w:r>
      <w:r w:rsidRPr="00160B26">
        <w:rPr>
          <w:rFonts w:ascii="Symbol" w:hAnsi="Symbol"/>
        </w:rPr>
        <w:t></w:t>
      </w:r>
      <w:r w:rsidRPr="00160B26">
        <w:t xml:space="preserve"> </w:t>
      </w:r>
      <w:r w:rsidRPr="00160B26">
        <w:tab/>
        <w:t>are expressed in metres;</w:t>
      </w:r>
    </w:p>
    <w:p w14:paraId="62223809" w14:textId="77777777" w:rsidR="00135FDB" w:rsidRPr="00160B26" w:rsidRDefault="00135FDB" w:rsidP="00135FDB">
      <w:pPr>
        <w:pStyle w:val="Equationlegend"/>
      </w:pPr>
      <w:r w:rsidRPr="00160B26">
        <w:tab/>
      </w:r>
      <w:r w:rsidRPr="00160B26">
        <w:rPr>
          <w:i/>
        </w:rPr>
        <w:t>k</w:t>
      </w:r>
      <w:r w:rsidRPr="00160B26">
        <w:t xml:space="preserve"> </w:t>
      </w:r>
      <w:r w:rsidRPr="00160B26">
        <w:rPr>
          <w:rFonts w:ascii="Symbol" w:hAnsi="Symbol"/>
        </w:rPr>
        <w:t></w:t>
      </w:r>
      <w:r w:rsidRPr="00160B26">
        <w:rPr>
          <w:rFonts w:ascii="Symbol" w:hAnsi="Symbol"/>
        </w:rPr>
        <w:tab/>
      </w:r>
      <w:r w:rsidRPr="00160B26">
        <w:fldChar w:fldCharType="begin"/>
      </w:r>
      <w:r w:rsidRPr="00160B26">
        <w:instrText>eq \f(2</w:instrText>
      </w:r>
      <w:r w:rsidRPr="00160B26">
        <w:rPr>
          <w:rFonts w:ascii="Symbol" w:hAnsi="Symbol"/>
        </w:rPr>
        <w:instrText>p</w:instrText>
      </w:r>
      <w:r w:rsidRPr="00160B26">
        <w:instrText>,</w:instrText>
      </w:r>
      <w:r w:rsidRPr="00160B26">
        <w:rPr>
          <w:rFonts w:ascii="Symbol" w:hAnsi="Symbol"/>
        </w:rPr>
        <w:instrText>l</w:instrText>
      </w:r>
      <w:r w:rsidRPr="00160B26">
        <w:instrText>)</w:instrText>
      </w:r>
      <w:r w:rsidRPr="00160B26">
        <w:fldChar w:fldCharType="end"/>
      </w:r>
    </w:p>
    <w:p w14:paraId="55CC9CB7" w14:textId="77777777" w:rsidR="00135FDB" w:rsidRPr="00160B26" w:rsidRDefault="00135FDB" w:rsidP="00135FDB">
      <w:pPr>
        <w:pStyle w:val="Equationlegend"/>
      </w:pPr>
      <w:bookmarkStart w:id="4" w:name="F008"/>
      <w:r w:rsidRPr="00160B26">
        <w:rPr>
          <w:rFonts w:ascii="Symbol" w:hAnsi="Symbol"/>
        </w:rPr>
        <w:tab/>
      </w:r>
      <w:r w:rsidRPr="00160B26">
        <w:rPr>
          <w:rFonts w:ascii="Symbol" w:hAnsi="Symbol"/>
        </w:rPr>
        <w:tab/>
      </w:r>
      <w:r w:rsidRPr="00160B26">
        <w:fldChar w:fldCharType="begin"/>
      </w:r>
      <w:r w:rsidRPr="00160B26">
        <w:instrText xml:space="preserve">eq </w:instrText>
      </w:r>
      <w:r w:rsidRPr="00160B26">
        <w:rPr>
          <w:rFonts w:ascii="Symbol" w:hAnsi="Symbol"/>
        </w:rPr>
        <w:instrText>y</w:instrText>
      </w:r>
      <w:r w:rsidRPr="00160B26">
        <w:instrText xml:space="preserve">  </w:instrText>
      </w:r>
      <w:r w:rsidRPr="00160B26">
        <w:rPr>
          <w:rFonts w:ascii="Symbol" w:hAnsi="Symbol"/>
        </w:rPr>
        <w:instrText>=</w:instrText>
      </w:r>
      <w:r w:rsidRPr="00160B26">
        <w:instrText xml:space="preserve">  arc tan \f(\s\di2(</w:instrText>
      </w:r>
      <w:r w:rsidRPr="00160B26">
        <w:rPr>
          <w:rFonts w:ascii="Symbol" w:hAnsi="Symbol"/>
        </w:rPr>
        <w:instrText>½</w:instrText>
      </w:r>
      <w:r w:rsidRPr="00160B26">
        <w:rPr>
          <w:i/>
        </w:rPr>
        <w:instrText>h</w:instrText>
      </w:r>
      <w:r w:rsidRPr="00160B26">
        <w:rPr>
          <w:i/>
          <w:position w:val="-4"/>
          <w:sz w:val="16"/>
        </w:rPr>
        <w:instrText>r</w:instrText>
      </w:r>
      <w:r w:rsidRPr="00160B26">
        <w:instrText xml:space="preserve">  –  </w:instrText>
      </w:r>
      <w:r w:rsidRPr="00160B26">
        <w:rPr>
          <w:i/>
        </w:rPr>
        <w:instrText>h</w:instrText>
      </w:r>
      <w:r w:rsidRPr="00160B26">
        <w:rPr>
          <w:i/>
          <w:position w:val="-4"/>
          <w:sz w:val="16"/>
        </w:rPr>
        <w:instrText>t</w:instrText>
      </w:r>
      <w:r w:rsidRPr="00160B26">
        <w:rPr>
          <w:rFonts w:ascii="Symbol" w:hAnsi="Symbol"/>
        </w:rPr>
        <w:instrText>½</w:instrText>
      </w:r>
      <w:r w:rsidRPr="00160B26">
        <w:instrText>),</w:instrText>
      </w:r>
      <w:r w:rsidRPr="00160B26">
        <w:rPr>
          <w:i/>
        </w:rPr>
        <w:instrText>d</w:instrText>
      </w:r>
      <w:r w:rsidRPr="00160B26">
        <w:instrText>)</w:instrText>
      </w:r>
      <w:r w:rsidRPr="00160B26">
        <w:fldChar w:fldCharType="end"/>
      </w:r>
    </w:p>
    <w:p w14:paraId="25A50474" w14:textId="77777777" w:rsidR="00135FDB" w:rsidRPr="001C363E" w:rsidRDefault="00135FDB" w:rsidP="00135FDB">
      <w:pPr>
        <w:rPr>
          <w:lang w:val="en-GB"/>
        </w:rPr>
      </w:pPr>
      <w:r w:rsidRPr="001C363E">
        <w:rPr>
          <w:lang w:val="en-GB"/>
        </w:rPr>
        <w:t>and</w:t>
      </w:r>
    </w:p>
    <w:p w14:paraId="46A8A62A" w14:textId="77777777" w:rsidR="00135FDB" w:rsidRPr="001C363E" w:rsidRDefault="00135FDB" w:rsidP="00135FDB">
      <w:pPr>
        <w:pStyle w:val="Equation"/>
        <w:rPr>
          <w:lang w:val="en-GB"/>
        </w:rPr>
      </w:pPr>
      <w:r w:rsidRPr="001C363E">
        <w:rPr>
          <w:lang w:val="en-GB"/>
        </w:rPr>
        <w:tab/>
      </w:r>
      <w:r w:rsidRPr="001C363E">
        <w:rPr>
          <w:lang w:val="en-GB"/>
        </w:rPr>
        <w:tab/>
      </w:r>
      <w:r w:rsidRPr="00160B26">
        <w:fldChar w:fldCharType="begin"/>
      </w:r>
      <w:r w:rsidRPr="001C363E">
        <w:rPr>
          <w:lang w:val="en-GB"/>
        </w:rPr>
        <w:instrText xml:space="preserve">eq </w:instrText>
      </w:r>
      <w:r w:rsidRPr="001C363E">
        <w:rPr>
          <w:rFonts w:ascii="Symbol" w:hAnsi="Symbol"/>
          <w:lang w:val="en-GB"/>
        </w:rPr>
        <w:instrText>D</w:instrText>
      </w:r>
      <w:r w:rsidRPr="001C363E">
        <w:rPr>
          <w:i/>
          <w:position w:val="-4"/>
          <w:sz w:val="18"/>
          <w:lang w:val="en-GB"/>
        </w:rPr>
        <w:instrText>t</w:instrText>
      </w:r>
      <w:r w:rsidRPr="001C363E">
        <w:rPr>
          <w:lang w:val="en-GB"/>
        </w:rPr>
        <w:instrText xml:space="preserve">  </w:instrText>
      </w:r>
      <w:r w:rsidRPr="001C363E">
        <w:rPr>
          <w:rFonts w:ascii="Symbol" w:hAnsi="Symbol"/>
          <w:lang w:val="en-GB"/>
        </w:rPr>
        <w:instrText>=</w:instrText>
      </w:r>
      <w:r w:rsidRPr="001C363E">
        <w:rPr>
          <w:lang w:val="en-GB"/>
        </w:rPr>
        <w:instrText xml:space="preserve">  \f(3,\s\ai1((2 </w:instrText>
      </w:r>
      <w:r w:rsidRPr="001C363E">
        <w:rPr>
          <w:i/>
          <w:lang w:val="en-GB"/>
        </w:rPr>
        <w:instrText>k</w:instrText>
      </w:r>
      <w:r w:rsidRPr="001C363E">
        <w:rPr>
          <w:lang w:val="en-GB"/>
        </w:rPr>
        <w:instrText xml:space="preserve"> </w:instrText>
      </w:r>
      <w:r w:rsidRPr="001C363E">
        <w:rPr>
          <w:i/>
          <w:lang w:val="en-GB"/>
        </w:rPr>
        <w:instrText>h</w:instrText>
      </w:r>
      <w:r w:rsidRPr="001C363E">
        <w:rPr>
          <w:i/>
          <w:position w:val="-4"/>
          <w:sz w:val="18"/>
          <w:lang w:val="en-GB"/>
        </w:rPr>
        <w:instrText>t</w:instrText>
      </w:r>
      <w:r w:rsidRPr="001C363E">
        <w:rPr>
          <w:lang w:val="en-GB"/>
        </w:rPr>
        <w:instrText>)</w:instrText>
      </w:r>
      <w:r w:rsidRPr="001C363E">
        <w:rPr>
          <w:position w:val="6"/>
          <w:sz w:val="18"/>
          <w:lang w:val="en-GB"/>
        </w:rPr>
        <w:instrText>2</w:instrText>
      </w:r>
      <w:r w:rsidRPr="001C363E">
        <w:rPr>
          <w:lang w:val="en-GB"/>
        </w:rPr>
        <w:instrText>))  \b\bc\[(\f(</w:instrText>
      </w:r>
      <w:r w:rsidRPr="001C363E">
        <w:rPr>
          <w:sz w:val="20"/>
          <w:lang w:val="en-GB"/>
        </w:rPr>
        <w:instrText>\s\di2(</w:instrText>
      </w:r>
      <w:r w:rsidRPr="001C363E">
        <w:rPr>
          <w:lang w:val="en-GB"/>
        </w:rPr>
        <w:instrText xml:space="preserve">sin 2 </w:instrText>
      </w:r>
      <w:r w:rsidRPr="001C363E">
        <w:rPr>
          <w:i/>
          <w:lang w:val="en-GB"/>
        </w:rPr>
        <w:instrText>k</w:instrText>
      </w:r>
      <w:r w:rsidRPr="001C363E">
        <w:rPr>
          <w:lang w:val="en-GB"/>
        </w:rPr>
        <w:instrText xml:space="preserve"> </w:instrText>
      </w:r>
      <w:r w:rsidRPr="001C363E">
        <w:rPr>
          <w:i/>
          <w:lang w:val="en-GB"/>
        </w:rPr>
        <w:instrText>h</w:instrText>
      </w:r>
      <w:r w:rsidRPr="001C363E">
        <w:rPr>
          <w:i/>
          <w:position w:val="-4"/>
          <w:sz w:val="18"/>
          <w:lang w:val="en-GB"/>
        </w:rPr>
        <w:instrText>t</w:instrText>
      </w:r>
      <w:r w:rsidRPr="001C363E">
        <w:rPr>
          <w:position w:val="-4"/>
          <w:sz w:val="18"/>
          <w:lang w:val="en-GB"/>
        </w:rPr>
        <w:instrText>\s\do1()</w:instrText>
      </w:r>
      <w:r w:rsidRPr="001C363E">
        <w:rPr>
          <w:lang w:val="en-GB"/>
        </w:rPr>
        <w:instrText xml:space="preserve">),2 </w:instrText>
      </w:r>
      <w:r w:rsidRPr="001C363E">
        <w:rPr>
          <w:i/>
          <w:lang w:val="en-GB"/>
        </w:rPr>
        <w:instrText>k</w:instrText>
      </w:r>
      <w:r w:rsidRPr="001C363E">
        <w:rPr>
          <w:lang w:val="en-GB"/>
        </w:rPr>
        <w:instrText xml:space="preserve"> </w:instrText>
      </w:r>
      <w:r w:rsidRPr="001C363E">
        <w:rPr>
          <w:i/>
          <w:lang w:val="en-GB"/>
        </w:rPr>
        <w:instrText>h</w:instrText>
      </w:r>
      <w:r w:rsidRPr="001C363E">
        <w:rPr>
          <w:i/>
          <w:position w:val="-4"/>
          <w:sz w:val="18"/>
          <w:lang w:val="en-GB"/>
        </w:rPr>
        <w:instrText>t</w:instrText>
      </w:r>
      <w:r w:rsidRPr="001C363E">
        <w:rPr>
          <w:lang w:val="en-GB"/>
        </w:rPr>
        <w:instrText xml:space="preserve">)  –  cos 2 </w:instrText>
      </w:r>
      <w:r w:rsidRPr="001C363E">
        <w:rPr>
          <w:i/>
          <w:lang w:val="en-GB"/>
        </w:rPr>
        <w:instrText>k</w:instrText>
      </w:r>
      <w:r w:rsidRPr="001C363E">
        <w:rPr>
          <w:lang w:val="en-GB"/>
        </w:rPr>
        <w:instrText xml:space="preserve"> </w:instrText>
      </w:r>
      <w:r w:rsidRPr="001C363E">
        <w:rPr>
          <w:i/>
          <w:lang w:val="en-GB"/>
        </w:rPr>
        <w:instrText>h</w:instrText>
      </w:r>
      <w:r w:rsidRPr="001C363E">
        <w:rPr>
          <w:i/>
          <w:position w:val="-4"/>
          <w:sz w:val="18"/>
          <w:lang w:val="en-GB"/>
        </w:rPr>
        <w:instrText>t</w:instrText>
      </w:r>
      <w:r w:rsidRPr="001C363E">
        <w:rPr>
          <w:lang w:val="en-GB"/>
        </w:rPr>
        <w:instrText>)</w:instrText>
      </w:r>
      <w:r w:rsidRPr="00160B26">
        <w:fldChar w:fldCharType="end"/>
      </w:r>
      <w:r w:rsidRPr="001C363E">
        <w:rPr>
          <w:lang w:val="en-GB"/>
        </w:rPr>
        <w:tab/>
        <w:t>(11)</w:t>
      </w:r>
      <w:bookmarkEnd w:id="4"/>
    </w:p>
    <w:p w14:paraId="4EFB72CC" w14:textId="77777777" w:rsidR="00135FDB" w:rsidRPr="001C363E" w:rsidRDefault="00135FDB" w:rsidP="00135FDB">
      <w:pPr>
        <w:pStyle w:val="enumlev1"/>
        <w:rPr>
          <w:lang w:val="en-GB"/>
        </w:rPr>
      </w:pPr>
      <w:r w:rsidRPr="001C363E">
        <w:rPr>
          <w:lang w:val="en-GB"/>
        </w:rPr>
        <w:t xml:space="preserve">with </w:t>
      </w:r>
      <w:r w:rsidRPr="00160B26">
        <w:rPr>
          <w:rFonts w:ascii="Symbol" w:hAnsi="Symbol"/>
        </w:rPr>
        <w:t></w:t>
      </w:r>
      <w:r w:rsidRPr="001C363E">
        <w:rPr>
          <w:i/>
          <w:position w:val="-4"/>
          <w:sz w:val="16"/>
          <w:lang w:val="en-GB"/>
        </w:rPr>
        <w:t>t</w:t>
      </w:r>
      <w:r w:rsidRPr="001C363E">
        <w:rPr>
          <w:lang w:val="en-GB"/>
        </w:rPr>
        <w:t xml:space="preserve"> </w:t>
      </w:r>
      <w:r w:rsidRPr="00160B26">
        <w:rPr>
          <w:rFonts w:ascii="Symbol" w:hAnsi="Symbol"/>
        </w:rPr>
        <w:t></w:t>
      </w:r>
      <w:r w:rsidRPr="001C363E">
        <w:rPr>
          <w:lang w:val="en-GB"/>
        </w:rPr>
        <w:t xml:space="preserve"> 1, when </w:t>
      </w:r>
      <w:r w:rsidRPr="001C363E">
        <w:rPr>
          <w:i/>
          <w:lang w:val="en-GB"/>
        </w:rPr>
        <w:t>h</w:t>
      </w:r>
      <w:r w:rsidRPr="001C363E">
        <w:rPr>
          <w:i/>
          <w:position w:val="-4"/>
          <w:sz w:val="16"/>
          <w:lang w:val="en-GB"/>
        </w:rPr>
        <w:t>t</w:t>
      </w:r>
      <w:r w:rsidRPr="001C363E">
        <w:rPr>
          <w:lang w:val="en-GB"/>
        </w:rPr>
        <w:t xml:space="preserve"> </w:t>
      </w:r>
      <w:r w:rsidRPr="00160B26">
        <w:rPr>
          <w:rFonts w:ascii="Symbol" w:hAnsi="Symbol"/>
        </w:rPr>
        <w:t></w:t>
      </w:r>
      <w:r w:rsidRPr="001C363E">
        <w:rPr>
          <w:lang w:val="en-GB"/>
        </w:rPr>
        <w:t xml:space="preserve"> 0.</w:t>
      </w:r>
    </w:p>
    <w:p w14:paraId="1F6FD846" w14:textId="77777777" w:rsidR="00135FDB" w:rsidRPr="001C363E" w:rsidRDefault="00135FDB" w:rsidP="00135FDB">
      <w:pPr>
        <w:rPr>
          <w:lang w:val="en-GB"/>
        </w:rPr>
      </w:pPr>
      <w:r w:rsidRPr="001C363E">
        <w:rPr>
          <w:lang w:val="en-GB"/>
        </w:rPr>
        <w:t xml:space="preserve">Equation (10) assumes that </w:t>
      </w:r>
      <w:r w:rsidRPr="001C363E">
        <w:rPr>
          <w:i/>
          <w:lang w:val="en-GB"/>
        </w:rPr>
        <w:t>h</w:t>
      </w:r>
      <w:r w:rsidRPr="001C363E">
        <w:rPr>
          <w:i/>
          <w:position w:val="-4"/>
          <w:sz w:val="16"/>
          <w:lang w:val="en-GB"/>
        </w:rPr>
        <w:t>t</w:t>
      </w:r>
      <w:r w:rsidRPr="001C363E">
        <w:rPr>
          <w:lang w:val="en-GB"/>
        </w:rPr>
        <w:t xml:space="preserve">, </w:t>
      </w:r>
      <w:r w:rsidRPr="001C363E">
        <w:rPr>
          <w:i/>
          <w:lang w:val="en-GB"/>
        </w:rPr>
        <w:t>h</w:t>
      </w:r>
      <w:r w:rsidRPr="001C363E">
        <w:rPr>
          <w:i/>
          <w:position w:val="-4"/>
          <w:sz w:val="16"/>
          <w:lang w:val="en-GB"/>
        </w:rPr>
        <w:t>r</w:t>
      </w:r>
      <w:r w:rsidRPr="001C363E">
        <w:rPr>
          <w:position w:val="-4"/>
          <w:sz w:val="16"/>
          <w:lang w:val="en-GB"/>
        </w:rPr>
        <w:t xml:space="preserve"> </w:t>
      </w:r>
      <w:r w:rsidRPr="001C363E">
        <w:rPr>
          <w:lang w:val="en-GB"/>
        </w:rPr>
        <w:t xml:space="preserve">and </w:t>
      </w:r>
      <w:r w:rsidRPr="00160B26">
        <w:rPr>
          <w:rFonts w:ascii="Symbol" w:hAnsi="Symbol"/>
        </w:rPr>
        <w:t></w:t>
      </w:r>
      <w:r w:rsidRPr="001C363E">
        <w:rPr>
          <w:lang w:val="en-GB"/>
        </w:rPr>
        <w:t xml:space="preserve"> are all much less than </w:t>
      </w:r>
      <w:r w:rsidRPr="001C363E">
        <w:rPr>
          <w:i/>
          <w:lang w:val="en-GB"/>
        </w:rPr>
        <w:t>d</w:t>
      </w:r>
      <w:r w:rsidRPr="001C363E">
        <w:rPr>
          <w:lang w:val="en-GB"/>
        </w:rPr>
        <w:t>.</w:t>
      </w:r>
    </w:p>
    <w:p w14:paraId="20C8B8F1" w14:textId="77777777" w:rsidR="00135FDB" w:rsidRPr="001C363E" w:rsidRDefault="00135FDB" w:rsidP="00135FDB">
      <w:pPr>
        <w:rPr>
          <w:lang w:val="en-GB"/>
        </w:rPr>
      </w:pPr>
      <w:r w:rsidRPr="001C363E">
        <w:rPr>
          <w:lang w:val="en-GB"/>
        </w:rPr>
        <w:lastRenderedPageBreak/>
        <w:t>The following should be noted:</w:t>
      </w:r>
    </w:p>
    <w:p w14:paraId="4F6BC247" w14:textId="77777777" w:rsidR="00135FDB" w:rsidRPr="001C363E" w:rsidRDefault="00135FDB" w:rsidP="00135FDB">
      <w:pPr>
        <w:pStyle w:val="enumlev1"/>
        <w:rPr>
          <w:lang w:val="en-GB"/>
        </w:rPr>
      </w:pPr>
      <w:r w:rsidRPr="001C363E">
        <w:rPr>
          <w:lang w:val="en-GB"/>
        </w:rPr>
        <w:t>–</w:t>
      </w:r>
      <w:r w:rsidRPr="001C363E">
        <w:rPr>
          <w:lang w:val="en-GB"/>
        </w:rPr>
        <w:tab/>
        <w:t>the distance between the antennas is increased to</w:t>
      </w:r>
      <w:r w:rsidRPr="001C363E">
        <w:rPr>
          <w:i/>
          <w:lang w:val="en-GB"/>
        </w:rPr>
        <w:t xml:space="preserve"> d</w:t>
      </w:r>
      <w:r w:rsidRPr="001C363E">
        <w:rPr>
          <w:lang w:val="en-GB"/>
        </w:rPr>
        <w:t xml:space="preserve"> sec </w:t>
      </w:r>
      <w:r w:rsidRPr="00160B26">
        <w:rPr>
          <w:rFonts w:ascii="Symbol" w:hAnsi="Symbol"/>
        </w:rPr>
        <w:t></w:t>
      </w:r>
      <w:r w:rsidRPr="001C363E">
        <w:rPr>
          <w:lang w:val="en-GB"/>
        </w:rPr>
        <w:t>,</w:t>
      </w:r>
    </w:p>
    <w:p w14:paraId="7408F7A1" w14:textId="77777777" w:rsidR="00135FDB" w:rsidRPr="001C363E" w:rsidRDefault="00135FDB" w:rsidP="00135FDB">
      <w:pPr>
        <w:pStyle w:val="enumlev1"/>
        <w:rPr>
          <w:lang w:val="en-GB"/>
        </w:rPr>
      </w:pPr>
      <w:r w:rsidRPr="001C363E">
        <w:rPr>
          <w:lang w:val="en-GB"/>
        </w:rPr>
        <w:t>–</w:t>
      </w:r>
      <w:r w:rsidRPr="001C363E">
        <w:rPr>
          <w:lang w:val="en-GB"/>
        </w:rPr>
        <w:tab/>
        <w:t xml:space="preserve">the electric field due to the dipole varies as cos </w:t>
      </w:r>
      <w:r w:rsidRPr="00160B26">
        <w:rPr>
          <w:rFonts w:ascii="Symbol" w:hAnsi="Symbol"/>
        </w:rPr>
        <w:t></w:t>
      </w:r>
      <w:r w:rsidRPr="001C363E">
        <w:rPr>
          <w:lang w:val="en-GB"/>
        </w:rPr>
        <w:t>,</w:t>
      </w:r>
    </w:p>
    <w:p w14:paraId="1710D387" w14:textId="77777777" w:rsidR="00135FDB" w:rsidRPr="001C363E" w:rsidRDefault="00135FDB" w:rsidP="00135FDB">
      <w:pPr>
        <w:pStyle w:val="enumlev1"/>
        <w:rPr>
          <w:lang w:val="en-GB"/>
        </w:rPr>
      </w:pPr>
      <w:r w:rsidRPr="001C363E">
        <w:rPr>
          <w:lang w:val="en-GB"/>
        </w:rPr>
        <w:t>–</w:t>
      </w:r>
      <w:r w:rsidRPr="001C363E">
        <w:rPr>
          <w:lang w:val="en-GB"/>
        </w:rPr>
        <w:tab/>
        <w:t xml:space="preserve">the free-space radiation resistance is multiplied by (1 </w:t>
      </w:r>
      <w:r w:rsidRPr="00160B26">
        <w:rPr>
          <w:rFonts w:ascii="Symbol" w:hAnsi="Symbol"/>
        </w:rPr>
        <w:t></w:t>
      </w:r>
      <w:r w:rsidRPr="001C363E">
        <w:rPr>
          <w:lang w:val="en-GB"/>
        </w:rPr>
        <w:t xml:space="preserve"> </w:t>
      </w:r>
      <w:r w:rsidRPr="00160B26">
        <w:rPr>
          <w:rFonts w:ascii="Symbol" w:hAnsi="Symbol"/>
        </w:rPr>
        <w:t></w:t>
      </w:r>
      <w:r w:rsidRPr="001C363E">
        <w:rPr>
          <w:i/>
          <w:position w:val="-4"/>
          <w:sz w:val="16"/>
          <w:lang w:val="en-GB"/>
        </w:rPr>
        <w:t>t</w:t>
      </w:r>
      <w:r w:rsidRPr="001C363E">
        <w:rPr>
          <w:lang w:val="en-GB"/>
        </w:rPr>
        <w:t>),</w:t>
      </w:r>
    </w:p>
    <w:p w14:paraId="7B8F9537" w14:textId="77777777" w:rsidR="00135FDB" w:rsidRPr="001C363E" w:rsidRDefault="00135FDB" w:rsidP="00135FDB">
      <w:pPr>
        <w:pStyle w:val="enumlev1"/>
        <w:rPr>
          <w:lang w:val="en-GB"/>
        </w:rPr>
      </w:pPr>
      <w:r w:rsidRPr="001C363E">
        <w:rPr>
          <w:lang w:val="en-GB"/>
        </w:rPr>
        <w:t>–</w:t>
      </w:r>
      <w:r w:rsidRPr="001C363E">
        <w:rPr>
          <w:lang w:val="en-GB"/>
        </w:rPr>
        <w:tab/>
        <w:t>due to the vector addition of the direct and reflected rays the free-space value of the power flux is multiplied by:</w:t>
      </w:r>
    </w:p>
    <w:p w14:paraId="4E5C6181" w14:textId="77777777" w:rsidR="00135FDB" w:rsidRPr="00160B26" w:rsidRDefault="00135FDB" w:rsidP="00135FDB">
      <w:pPr>
        <w:pStyle w:val="Equation"/>
      </w:pPr>
      <w:r w:rsidRPr="001C363E">
        <w:rPr>
          <w:lang w:val="en-GB"/>
        </w:rPr>
        <w:tab/>
      </w:r>
      <w:r w:rsidRPr="001C363E">
        <w:rPr>
          <w:lang w:val="en-GB"/>
        </w:rPr>
        <w:tab/>
      </w:r>
      <w:r w:rsidRPr="00160B26">
        <w:fldChar w:fldCharType="begin"/>
      </w:r>
      <w:r w:rsidRPr="00160B26">
        <w:instrText>eq \f(\b\bc\[(2\s(</w:instrText>
      </w:r>
      <w:r w:rsidRPr="00160B26">
        <w:rPr>
          <w:sz w:val="18"/>
        </w:rPr>
        <w:instrText xml:space="preserve"> </w:instrText>
      </w:r>
      <w:r w:rsidRPr="00160B26">
        <w:instrText>,</w:instrText>
      </w:r>
      <w:r w:rsidRPr="00160B26">
        <w:rPr>
          <w:sz w:val="20"/>
        </w:rPr>
        <w:instrText xml:space="preserve"> </w:instrText>
      </w:r>
      <w:r w:rsidRPr="00160B26">
        <w:instrText>)cos (</w:instrText>
      </w:r>
      <w:r w:rsidRPr="00160B26">
        <w:rPr>
          <w:i/>
        </w:rPr>
        <w:instrText>k</w:instrText>
      </w:r>
      <w:r w:rsidRPr="00160B26">
        <w:instrText xml:space="preserve"> </w:instrText>
      </w:r>
      <w:r w:rsidRPr="00160B26">
        <w:rPr>
          <w:i/>
        </w:rPr>
        <w:instrText>h</w:instrText>
      </w:r>
      <w:r w:rsidRPr="00160B26">
        <w:rPr>
          <w:i/>
          <w:position w:val="-4"/>
          <w:sz w:val="18"/>
        </w:rPr>
        <w:instrText>t</w:instrText>
      </w:r>
      <w:r w:rsidRPr="00160B26">
        <w:instrText xml:space="preserve"> sin </w:instrText>
      </w:r>
      <w:r w:rsidRPr="00160B26">
        <w:rPr>
          <w:rFonts w:ascii="Symbol" w:hAnsi="Symbol"/>
        </w:rPr>
        <w:instrText>y</w:instrText>
      </w:r>
      <w:r w:rsidRPr="00160B26">
        <w:instrText>))</w:instrText>
      </w:r>
      <w:r w:rsidRPr="00160B26">
        <w:rPr>
          <w:rFonts w:ascii="Tms Rmn" w:hAnsi="Tms Rmn"/>
          <w:sz w:val="12"/>
        </w:rPr>
        <w:instrText> </w:instrText>
      </w:r>
      <w:r w:rsidRPr="00160B26">
        <w:instrText>\s\up5(</w:instrText>
      </w:r>
      <w:r w:rsidRPr="00160B26">
        <w:rPr>
          <w:position w:val="6"/>
          <w:sz w:val="18"/>
        </w:rPr>
        <w:instrText>2</w:instrText>
      </w:r>
      <w:r w:rsidRPr="00160B26">
        <w:instrText xml:space="preserve">),(1  </w:instrText>
      </w:r>
      <w:r w:rsidRPr="00160B26">
        <w:rPr>
          <w:rFonts w:ascii="Symbol" w:hAnsi="Symbol"/>
        </w:rPr>
        <w:instrText>+</w:instrText>
      </w:r>
      <w:r w:rsidRPr="00160B26">
        <w:instrText xml:space="preserve">  </w:instrText>
      </w:r>
      <w:r w:rsidRPr="00160B26">
        <w:rPr>
          <w:rFonts w:ascii="Symbol" w:hAnsi="Symbol"/>
        </w:rPr>
        <w:instrText>D</w:instrText>
      </w:r>
      <w:r w:rsidRPr="00160B26">
        <w:rPr>
          <w:i/>
          <w:position w:val="-4"/>
          <w:sz w:val="18"/>
        </w:rPr>
        <w:instrText>t</w:instrText>
      </w:r>
      <w:r w:rsidRPr="00160B26">
        <w:instrText>))</w:instrText>
      </w:r>
      <w:r w:rsidRPr="00160B26">
        <w:fldChar w:fldCharType="end"/>
      </w:r>
    </w:p>
    <w:p w14:paraId="49157BE3" w14:textId="77777777" w:rsidR="00135FDB" w:rsidRPr="001C363E" w:rsidRDefault="00135FDB" w:rsidP="00135FDB">
      <w:pPr>
        <w:rPr>
          <w:lang w:val="en-GB"/>
        </w:rPr>
      </w:pPr>
      <w:r w:rsidRPr="001C363E">
        <w:rPr>
          <w:lang w:val="en-GB"/>
        </w:rPr>
        <w:t xml:space="preserve">This is equivalent to the change in directivity due to the presence of the reflecting surface. The multiplying factor has the value of 2 when </w:t>
      </w:r>
      <w:r w:rsidRPr="001C363E">
        <w:rPr>
          <w:i/>
          <w:lang w:val="en-GB"/>
        </w:rPr>
        <w:t>h</w:t>
      </w:r>
      <w:r w:rsidRPr="001C363E">
        <w:rPr>
          <w:i/>
          <w:position w:val="-4"/>
          <w:sz w:val="16"/>
          <w:lang w:val="en-GB"/>
        </w:rPr>
        <w:t>t</w:t>
      </w:r>
      <w:r w:rsidRPr="001C363E">
        <w:rPr>
          <w:lang w:val="en-GB"/>
        </w:rPr>
        <w:t xml:space="preserve"> </w:t>
      </w:r>
      <w:r w:rsidRPr="00160B26">
        <w:rPr>
          <w:rFonts w:ascii="Symbol" w:hAnsi="Symbol"/>
        </w:rPr>
        <w:t></w:t>
      </w:r>
      <w:r w:rsidRPr="001C363E">
        <w:rPr>
          <w:lang w:val="en-GB"/>
        </w:rPr>
        <w:t xml:space="preserve"> </w:t>
      </w:r>
      <w:r w:rsidRPr="001C363E">
        <w:rPr>
          <w:i/>
          <w:lang w:val="en-GB"/>
        </w:rPr>
        <w:t>h</w:t>
      </w:r>
      <w:r w:rsidRPr="001C363E">
        <w:rPr>
          <w:i/>
          <w:position w:val="-4"/>
          <w:sz w:val="16"/>
          <w:lang w:val="en-GB"/>
        </w:rPr>
        <w:t>r</w:t>
      </w:r>
      <w:r w:rsidRPr="001C363E">
        <w:rPr>
          <w:lang w:val="en-GB"/>
        </w:rPr>
        <w:t xml:space="preserve"> </w:t>
      </w:r>
      <w:r w:rsidRPr="00160B26">
        <w:rPr>
          <w:rFonts w:ascii="Symbol" w:hAnsi="Symbol"/>
        </w:rPr>
        <w:t></w:t>
      </w:r>
      <w:r w:rsidRPr="001C363E">
        <w:rPr>
          <w:lang w:val="en-GB"/>
        </w:rPr>
        <w:t xml:space="preserve"> 0.</w:t>
      </w:r>
    </w:p>
    <w:p w14:paraId="583E8E20" w14:textId="77777777" w:rsidR="00135FDB" w:rsidRPr="001C363E" w:rsidRDefault="00135FDB" w:rsidP="00135FDB">
      <w:pPr>
        <w:rPr>
          <w:lang w:val="en-GB"/>
        </w:rPr>
      </w:pPr>
      <w:r w:rsidRPr="001C363E">
        <w:rPr>
          <w:lang w:val="en-GB"/>
        </w:rPr>
        <w:t>2</w:t>
      </w:r>
      <w:r w:rsidRPr="001C363E">
        <w:rPr>
          <w:lang w:val="en-GB"/>
        </w:rPr>
        <w:tab/>
        <w:t>The effective capture area of the receiving antenna is given by:</w:t>
      </w:r>
    </w:p>
    <w:p w14:paraId="72DF5995" w14:textId="77777777" w:rsidR="00135FDB" w:rsidRPr="00160B26" w:rsidRDefault="00135FDB" w:rsidP="00135FDB">
      <w:pPr>
        <w:pStyle w:val="Equation"/>
      </w:pPr>
      <w:r w:rsidRPr="001C363E">
        <w:rPr>
          <w:lang w:val="en-GB"/>
        </w:rPr>
        <w:tab/>
      </w:r>
      <w:r w:rsidRPr="001C363E">
        <w:rPr>
          <w:lang w:val="en-GB"/>
        </w:rPr>
        <w:tab/>
      </w:r>
      <w:r w:rsidR="005B3A69" w:rsidRPr="00C84C66">
        <w:rPr>
          <w:rFonts w:ascii="Symbol" w:hAnsi="Symbol"/>
          <w:position w:val="-34"/>
        </w:rPr>
        <w:object w:dxaOrig="2000" w:dyaOrig="800" w14:anchorId="76DF3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pt;height:40pt" o:ole="">
            <v:imagedata r:id="rId15" o:title=""/>
          </v:shape>
          <o:OLEObject Type="Embed" ProgID="Equation.DSMT4" ShapeID="_x0000_i1025" DrawAspect="Content" ObjectID="_1748093211" r:id="rId16"/>
        </w:object>
      </w:r>
      <w:r w:rsidRPr="00160B26">
        <w:tab/>
        <w:t>(12)</w:t>
      </w:r>
    </w:p>
    <w:p w14:paraId="7D7CA1E9" w14:textId="77777777" w:rsidR="00135FDB" w:rsidRPr="00160B26" w:rsidRDefault="00135FDB" w:rsidP="00135FDB">
      <w:r w:rsidRPr="00160B26">
        <w:t xml:space="preserve">where: </w:t>
      </w:r>
    </w:p>
    <w:p w14:paraId="315C605B" w14:textId="77777777" w:rsidR="00135FDB" w:rsidRPr="00160B26" w:rsidRDefault="00135FDB" w:rsidP="00135FDB">
      <w:pPr>
        <w:pStyle w:val="Equation"/>
      </w:pPr>
      <w:r w:rsidRPr="00160B26">
        <w:tab/>
      </w:r>
      <w:r w:rsidRPr="00160B26">
        <w:tab/>
      </w:r>
      <w:r w:rsidRPr="00160B26">
        <w:object w:dxaOrig="3400" w:dyaOrig="780" w14:anchorId="6CA0442A">
          <v:shape id="_x0000_i1026" type="#_x0000_t75" style="width:165pt;height:33.5pt" o:ole="">
            <v:imagedata r:id="rId17" o:title=""/>
          </v:shape>
          <o:OLEObject Type="Embed" ProgID="Equation.3" ShapeID="_x0000_i1026" DrawAspect="Content" ObjectID="_1748093212" r:id="rId18"/>
        </w:object>
      </w:r>
    </w:p>
    <w:p w14:paraId="3FE94E83" w14:textId="77777777" w:rsidR="00135FDB" w:rsidRPr="001C363E" w:rsidRDefault="00135FDB" w:rsidP="00135FDB">
      <w:pPr>
        <w:rPr>
          <w:lang w:val="en-GB"/>
        </w:rPr>
      </w:pPr>
      <w:r w:rsidRPr="001C363E">
        <w:rPr>
          <w:lang w:val="en-GB"/>
        </w:rPr>
        <w:t>The following should be noted:</w:t>
      </w:r>
    </w:p>
    <w:p w14:paraId="7475CE0E" w14:textId="77777777" w:rsidR="00135FDB" w:rsidRPr="001C363E" w:rsidRDefault="00135FDB" w:rsidP="00135FDB">
      <w:pPr>
        <w:pStyle w:val="enumlev1"/>
        <w:rPr>
          <w:lang w:val="en-GB"/>
        </w:rPr>
      </w:pPr>
      <w:r w:rsidRPr="001C363E">
        <w:rPr>
          <w:lang w:val="en-GB"/>
        </w:rPr>
        <w:t>–</w:t>
      </w:r>
      <w:r w:rsidRPr="001C363E">
        <w:rPr>
          <w:lang w:val="en-GB"/>
        </w:rPr>
        <w:tab/>
        <w:t xml:space="preserve">since </w:t>
      </w:r>
      <w:r w:rsidRPr="001C363E">
        <w:rPr>
          <w:i/>
          <w:lang w:val="en-GB"/>
        </w:rPr>
        <w:t>g</w:t>
      </w:r>
      <w:r w:rsidRPr="001C363E">
        <w:rPr>
          <w:i/>
          <w:position w:val="-4"/>
          <w:sz w:val="16"/>
          <w:lang w:val="en-GB"/>
        </w:rPr>
        <w:t>t</w:t>
      </w:r>
      <w:r w:rsidRPr="001C363E">
        <w:rPr>
          <w:lang w:val="en-GB"/>
        </w:rPr>
        <w:t xml:space="preserve"> has the value 2 × 1.5 (by definition) when </w:t>
      </w:r>
      <w:r w:rsidRPr="001C363E">
        <w:rPr>
          <w:i/>
          <w:lang w:val="en-GB"/>
        </w:rPr>
        <w:t>h</w:t>
      </w:r>
      <w:r w:rsidRPr="001C363E">
        <w:rPr>
          <w:i/>
          <w:position w:val="-4"/>
          <w:sz w:val="16"/>
          <w:lang w:val="en-GB"/>
        </w:rPr>
        <w:t>t</w:t>
      </w:r>
      <w:r w:rsidRPr="001C363E">
        <w:rPr>
          <w:lang w:val="en-GB"/>
        </w:rPr>
        <w:t xml:space="preserve"> </w:t>
      </w:r>
      <w:r w:rsidRPr="00160B26">
        <w:rPr>
          <w:rFonts w:ascii="Symbol" w:hAnsi="Symbol"/>
        </w:rPr>
        <w:t></w:t>
      </w:r>
      <w:r w:rsidRPr="001C363E">
        <w:rPr>
          <w:lang w:val="en-GB"/>
        </w:rPr>
        <w:t xml:space="preserve"> </w:t>
      </w:r>
      <w:r w:rsidRPr="001C363E">
        <w:rPr>
          <w:i/>
          <w:lang w:val="en-GB"/>
        </w:rPr>
        <w:t>h</w:t>
      </w:r>
      <w:r w:rsidRPr="001C363E">
        <w:rPr>
          <w:i/>
          <w:position w:val="-4"/>
          <w:sz w:val="16"/>
          <w:lang w:val="en-GB"/>
        </w:rPr>
        <w:t>r</w:t>
      </w:r>
      <w:r w:rsidRPr="001C363E">
        <w:rPr>
          <w:lang w:val="en-GB"/>
        </w:rPr>
        <w:t xml:space="preserve"> </w:t>
      </w:r>
      <w:r w:rsidRPr="00160B26">
        <w:rPr>
          <w:rFonts w:ascii="Symbol" w:hAnsi="Symbol"/>
        </w:rPr>
        <w:t></w:t>
      </w:r>
      <w:r w:rsidRPr="001C363E">
        <w:rPr>
          <w:lang w:val="en-GB"/>
        </w:rPr>
        <w:t xml:space="preserve"> 0 it is important to note that this is not the appropriate value to use for </w:t>
      </w:r>
      <w:r w:rsidRPr="001C363E">
        <w:rPr>
          <w:i/>
          <w:lang w:val="en-GB"/>
        </w:rPr>
        <w:t>g</w:t>
      </w:r>
      <w:r w:rsidRPr="001C363E">
        <w:rPr>
          <w:i/>
          <w:position w:val="-4"/>
          <w:sz w:val="16"/>
          <w:lang w:val="en-GB"/>
        </w:rPr>
        <w:t>r</w:t>
      </w:r>
      <w:r w:rsidRPr="001C363E">
        <w:rPr>
          <w:lang w:val="en-GB"/>
        </w:rPr>
        <w:t xml:space="preserve">; the correct value for </w:t>
      </w:r>
      <w:r w:rsidRPr="001C363E">
        <w:rPr>
          <w:i/>
          <w:lang w:val="en-GB"/>
        </w:rPr>
        <w:t>g</w:t>
      </w:r>
      <w:r w:rsidRPr="001C363E">
        <w:rPr>
          <w:i/>
          <w:position w:val="-4"/>
          <w:sz w:val="16"/>
          <w:lang w:val="en-GB"/>
        </w:rPr>
        <w:t>r</w:t>
      </w:r>
      <w:r w:rsidRPr="001C363E">
        <w:rPr>
          <w:lang w:val="en-GB"/>
        </w:rPr>
        <w:t xml:space="preserve"> is 1.5/2 </w:t>
      </w:r>
      <w:r w:rsidRPr="00160B26">
        <w:rPr>
          <w:rFonts w:ascii="Symbol" w:hAnsi="Symbol"/>
        </w:rPr>
        <w:t></w:t>
      </w:r>
      <w:r w:rsidRPr="001C363E">
        <w:rPr>
          <w:lang w:val="en-GB"/>
        </w:rPr>
        <w:t xml:space="preserve"> </w:t>
      </w:r>
      <w:r w:rsidRPr="001C363E">
        <w:rPr>
          <w:i/>
          <w:lang w:val="en-GB"/>
        </w:rPr>
        <w:t>g</w:t>
      </w:r>
      <w:r w:rsidRPr="001C363E">
        <w:rPr>
          <w:i/>
          <w:position w:val="-4"/>
          <w:sz w:val="16"/>
          <w:lang w:val="en-GB"/>
        </w:rPr>
        <w:t>t</w:t>
      </w:r>
      <w:r w:rsidRPr="001C363E">
        <w:rPr>
          <w:rFonts w:ascii="Tms Rmn" w:hAnsi="Tms Rmn"/>
          <w:i/>
          <w:position w:val="-4"/>
          <w:sz w:val="12"/>
          <w:lang w:val="en-GB"/>
        </w:rPr>
        <w:t> </w:t>
      </w:r>
      <w:r w:rsidRPr="001C363E">
        <w:rPr>
          <w:lang w:val="en-GB"/>
        </w:rPr>
        <w:t>/4;</w:t>
      </w:r>
    </w:p>
    <w:p w14:paraId="666EE073" w14:textId="77777777" w:rsidR="00135FDB" w:rsidRPr="001C363E" w:rsidRDefault="00135FDB" w:rsidP="00135FDB">
      <w:pPr>
        <w:pStyle w:val="enumlev1"/>
        <w:rPr>
          <w:lang w:val="en-GB"/>
        </w:rPr>
      </w:pPr>
      <w:r w:rsidRPr="001C363E">
        <w:rPr>
          <w:lang w:val="en-GB"/>
        </w:rPr>
        <w:t>–</w:t>
      </w:r>
      <w:r w:rsidRPr="001C363E">
        <w:rPr>
          <w:lang w:val="en-GB"/>
        </w:rPr>
        <w:tab/>
        <w:t>the capture area in the direction of the transmitting antenna is multiplied by cos</w:t>
      </w:r>
      <w:r w:rsidRPr="001C363E">
        <w:rPr>
          <w:position w:val="6"/>
          <w:sz w:val="16"/>
          <w:lang w:val="en-GB"/>
        </w:rPr>
        <w:t>2</w:t>
      </w:r>
      <w:r w:rsidRPr="001C363E">
        <w:rPr>
          <w:lang w:val="en-GB"/>
        </w:rPr>
        <w:t xml:space="preserve"> </w:t>
      </w:r>
      <w:r w:rsidRPr="00160B26">
        <w:rPr>
          <w:rFonts w:ascii="Symbol" w:hAnsi="Symbol"/>
        </w:rPr>
        <w:t></w:t>
      </w:r>
      <w:r w:rsidRPr="001C363E">
        <w:rPr>
          <w:lang w:val="en-GB"/>
        </w:rPr>
        <w:t xml:space="preserve"> due to directional effects;</w:t>
      </w:r>
    </w:p>
    <w:p w14:paraId="46A5953C" w14:textId="77777777" w:rsidR="00135FDB" w:rsidRPr="001C363E" w:rsidRDefault="00135FDB" w:rsidP="00135FDB">
      <w:pPr>
        <w:pStyle w:val="enumlev1"/>
        <w:rPr>
          <w:lang w:val="en-GB"/>
        </w:rPr>
      </w:pPr>
      <w:r w:rsidRPr="001C363E">
        <w:rPr>
          <w:lang w:val="en-GB"/>
        </w:rPr>
        <w:t>–</w:t>
      </w:r>
      <w:r w:rsidRPr="001C363E">
        <w:rPr>
          <w:lang w:val="en-GB"/>
        </w:rPr>
        <w:tab/>
        <w:t xml:space="preserve">the change in radiation resistance is based on equation (11), where </w:t>
      </w:r>
      <w:r w:rsidRPr="00160B26">
        <w:rPr>
          <w:rFonts w:ascii="Symbol" w:hAnsi="Symbol"/>
        </w:rPr>
        <w:t></w:t>
      </w:r>
      <w:r w:rsidRPr="001C363E">
        <w:rPr>
          <w:i/>
          <w:position w:val="-4"/>
          <w:sz w:val="16"/>
          <w:lang w:val="en-GB"/>
        </w:rPr>
        <w:t>t</w:t>
      </w:r>
      <w:r w:rsidRPr="001C363E">
        <w:rPr>
          <w:lang w:val="en-GB"/>
        </w:rPr>
        <w:t xml:space="preserve"> and </w:t>
      </w:r>
      <w:r w:rsidRPr="001C363E">
        <w:rPr>
          <w:i/>
          <w:lang w:val="en-GB"/>
        </w:rPr>
        <w:t>h</w:t>
      </w:r>
      <w:r w:rsidRPr="001C363E">
        <w:rPr>
          <w:i/>
          <w:position w:val="-4"/>
          <w:sz w:val="16"/>
          <w:lang w:val="en-GB"/>
        </w:rPr>
        <w:t>t</w:t>
      </w:r>
      <w:r w:rsidRPr="001C363E">
        <w:rPr>
          <w:lang w:val="en-GB"/>
        </w:rPr>
        <w:t xml:space="preserve"> are replaced by </w:t>
      </w:r>
      <w:r w:rsidRPr="00160B26">
        <w:rPr>
          <w:rFonts w:ascii="Symbol" w:hAnsi="Symbol"/>
        </w:rPr>
        <w:t></w:t>
      </w:r>
      <w:r w:rsidRPr="001C363E">
        <w:rPr>
          <w:i/>
          <w:position w:val="-4"/>
          <w:sz w:val="16"/>
          <w:lang w:val="en-GB"/>
        </w:rPr>
        <w:t>r</w:t>
      </w:r>
      <w:r w:rsidRPr="001C363E">
        <w:rPr>
          <w:lang w:val="en-GB"/>
        </w:rPr>
        <w:t xml:space="preserve"> and </w:t>
      </w:r>
      <w:r w:rsidRPr="001C363E">
        <w:rPr>
          <w:i/>
          <w:lang w:val="en-GB"/>
        </w:rPr>
        <w:t>h</w:t>
      </w:r>
      <w:r w:rsidRPr="001C363E">
        <w:rPr>
          <w:i/>
          <w:position w:val="-4"/>
          <w:sz w:val="16"/>
          <w:lang w:val="en-GB"/>
        </w:rPr>
        <w:t>r</w:t>
      </w:r>
      <w:r w:rsidRPr="001C363E">
        <w:rPr>
          <w:lang w:val="en-GB"/>
        </w:rPr>
        <w:t>;</w:t>
      </w:r>
    </w:p>
    <w:p w14:paraId="595B097E" w14:textId="77777777" w:rsidR="00135FDB" w:rsidRPr="001C363E" w:rsidRDefault="00135FDB" w:rsidP="00135FDB">
      <w:pPr>
        <w:pStyle w:val="enumlev1"/>
        <w:rPr>
          <w:lang w:val="en-GB"/>
        </w:rPr>
      </w:pPr>
      <w:r w:rsidRPr="001C363E">
        <w:rPr>
          <w:lang w:val="en-GB"/>
        </w:rPr>
        <w:t>–</w:t>
      </w:r>
      <w:r w:rsidRPr="001C363E">
        <w:rPr>
          <w:lang w:val="en-GB"/>
        </w:rPr>
        <w:tab/>
        <w:t>the free-space value of the capture area is multiplied by 1/(1 </w:t>
      </w:r>
      <w:r w:rsidRPr="00160B26">
        <w:rPr>
          <w:rFonts w:ascii="Symbol" w:hAnsi="Symbol"/>
        </w:rPr>
        <w:t></w:t>
      </w:r>
      <w:r w:rsidRPr="001C363E">
        <w:rPr>
          <w:lang w:val="en-GB"/>
        </w:rPr>
        <w:t> </w:t>
      </w:r>
      <w:r w:rsidRPr="00160B26">
        <w:rPr>
          <w:rFonts w:ascii="Symbol" w:hAnsi="Symbol"/>
        </w:rPr>
        <w:t></w:t>
      </w:r>
      <w:r w:rsidRPr="001C363E">
        <w:rPr>
          <w:i/>
          <w:position w:val="-4"/>
          <w:sz w:val="16"/>
          <w:lang w:val="en-GB"/>
        </w:rPr>
        <w:t>r</w:t>
      </w:r>
      <w:r w:rsidRPr="001C363E">
        <w:rPr>
          <w:lang w:val="en-GB"/>
        </w:rPr>
        <w:t>) by the presence of the reflecting plane; thus the presence of the reflecting plane reduces the capture area below its free-space value by a factor of 2 when </w:t>
      </w:r>
      <w:r w:rsidRPr="001C363E">
        <w:rPr>
          <w:i/>
          <w:lang w:val="en-GB"/>
        </w:rPr>
        <w:t>h</w:t>
      </w:r>
      <w:r w:rsidRPr="001C363E">
        <w:rPr>
          <w:i/>
          <w:position w:val="-4"/>
          <w:sz w:val="16"/>
          <w:lang w:val="en-GB"/>
        </w:rPr>
        <w:t>t</w:t>
      </w:r>
      <w:r w:rsidRPr="001C363E">
        <w:rPr>
          <w:lang w:val="en-GB"/>
        </w:rPr>
        <w:t> </w:t>
      </w:r>
      <w:r w:rsidRPr="00160B26">
        <w:rPr>
          <w:rFonts w:ascii="Symbol" w:hAnsi="Symbol"/>
        </w:rPr>
        <w:t></w:t>
      </w:r>
      <w:r w:rsidRPr="001C363E">
        <w:rPr>
          <w:lang w:val="en-GB"/>
        </w:rPr>
        <w:t> </w:t>
      </w:r>
      <w:r w:rsidRPr="001C363E">
        <w:rPr>
          <w:i/>
          <w:lang w:val="en-GB"/>
        </w:rPr>
        <w:t>h</w:t>
      </w:r>
      <w:r w:rsidRPr="001C363E">
        <w:rPr>
          <w:i/>
          <w:position w:val="-4"/>
          <w:sz w:val="16"/>
          <w:lang w:val="en-GB"/>
        </w:rPr>
        <w:t>r</w:t>
      </w:r>
      <w:r w:rsidRPr="001C363E">
        <w:rPr>
          <w:lang w:val="en-GB"/>
        </w:rPr>
        <w:t> </w:t>
      </w:r>
      <w:r w:rsidRPr="00160B26">
        <w:rPr>
          <w:rFonts w:ascii="Symbol" w:hAnsi="Symbol"/>
        </w:rPr>
        <w:t></w:t>
      </w:r>
      <w:r w:rsidRPr="001C363E">
        <w:rPr>
          <w:lang w:val="en-GB"/>
        </w:rPr>
        <w:t> 0.</w:t>
      </w:r>
    </w:p>
    <w:p w14:paraId="148819CB" w14:textId="77777777" w:rsidR="00135FDB" w:rsidRPr="001C363E" w:rsidRDefault="00135FDB" w:rsidP="00135FDB">
      <w:pPr>
        <w:rPr>
          <w:lang w:val="en-GB"/>
        </w:rPr>
      </w:pPr>
      <w:r w:rsidRPr="001C363E">
        <w:rPr>
          <w:b/>
          <w:lang w:val="en-GB"/>
        </w:rPr>
        <w:t>3</w:t>
      </w:r>
      <w:r w:rsidRPr="001C363E">
        <w:rPr>
          <w:lang w:val="en-GB"/>
        </w:rPr>
        <w:tab/>
        <w:t xml:space="preserve">Since the total power collected by the receiving antenna is given by </w:t>
      </w:r>
      <w:r w:rsidRPr="00160B26">
        <w:fldChar w:fldCharType="begin"/>
      </w:r>
      <w:r w:rsidRPr="001C363E">
        <w:rPr>
          <w:lang w:val="en-GB"/>
        </w:rPr>
        <w:instrText xml:space="preserve">eq </w:instrText>
      </w:r>
      <w:r w:rsidRPr="001C363E">
        <w:rPr>
          <w:i/>
          <w:lang w:val="en-GB"/>
        </w:rPr>
        <w:instrText>p</w:instrText>
      </w:r>
      <w:r w:rsidRPr="001C363E">
        <w:rPr>
          <w:lang w:val="en-GB"/>
        </w:rPr>
        <w:instrText>\a\al(</w:instrText>
      </w:r>
      <w:r w:rsidRPr="001C363E">
        <w:rPr>
          <w:rFonts w:ascii="Tms Rmn" w:hAnsi="Tms Rmn"/>
          <w:sz w:val="12"/>
          <w:lang w:val="en-GB"/>
        </w:rPr>
        <w:instrText> </w:instrText>
      </w:r>
      <w:r w:rsidRPr="001C363E">
        <w:rPr>
          <w:i/>
          <w:position w:val="-12"/>
          <w:sz w:val="16"/>
          <w:lang w:val="en-GB"/>
        </w:rPr>
        <w:instrText>'</w:instrText>
      </w:r>
      <w:r w:rsidRPr="001C363E">
        <w:rPr>
          <w:lang w:val="en-GB"/>
        </w:rPr>
        <w:instrText>,</w:instrText>
      </w:r>
      <w:r w:rsidRPr="001C363E">
        <w:rPr>
          <w:i/>
          <w:sz w:val="16"/>
          <w:lang w:val="en-GB"/>
        </w:rPr>
        <w:instrText>a</w:instrText>
      </w:r>
      <w:r w:rsidRPr="001C363E">
        <w:rPr>
          <w:lang w:val="en-GB"/>
        </w:rPr>
        <w:instrText>)</w:instrText>
      </w:r>
      <w:r w:rsidRPr="00160B26">
        <w:fldChar w:fldCharType="end"/>
      </w:r>
      <w:r w:rsidRPr="001C363E">
        <w:rPr>
          <w:lang w:val="en-GB"/>
        </w:rPr>
        <w:t xml:space="preserve"> </w:t>
      </w:r>
      <w:r w:rsidRPr="00160B26">
        <w:rPr>
          <w:rFonts w:ascii="Symbol" w:hAnsi="Symbol"/>
        </w:rPr>
        <w:t></w:t>
      </w:r>
      <w:r w:rsidRPr="001C363E">
        <w:rPr>
          <w:lang w:val="en-GB"/>
        </w:rPr>
        <w:t xml:space="preserve"> </w:t>
      </w:r>
      <w:r w:rsidRPr="001C363E">
        <w:rPr>
          <w:i/>
          <w:lang w:val="en-GB"/>
        </w:rPr>
        <w:t>sa</w:t>
      </w:r>
      <w:r w:rsidRPr="001C363E">
        <w:rPr>
          <w:i/>
          <w:position w:val="-4"/>
          <w:sz w:val="16"/>
          <w:lang w:val="en-GB"/>
        </w:rPr>
        <w:t>e</w:t>
      </w:r>
      <w:r w:rsidRPr="001C363E">
        <w:rPr>
          <w:lang w:val="en-GB"/>
        </w:rPr>
        <w:t xml:space="preserve">, </w:t>
      </w:r>
      <w:r w:rsidR="005B3A69">
        <w:rPr>
          <w:lang w:val="en-GB"/>
        </w:rPr>
        <w:t>equations</w:t>
      </w:r>
      <w:r w:rsidRPr="001C363E">
        <w:rPr>
          <w:lang w:val="en-GB"/>
        </w:rPr>
        <w:t xml:space="preserve"> (10) and (12) may be combined to give an expression for the transmission loss between two short vertical loss-free electric dipoles above a plane perfectly conducting surface.</w:t>
      </w:r>
    </w:p>
    <w:p w14:paraId="44522D41" w14:textId="77777777" w:rsidR="00135FDB" w:rsidRPr="001C363E" w:rsidRDefault="00135FDB" w:rsidP="00135FDB">
      <w:pPr>
        <w:pStyle w:val="Equation"/>
        <w:rPr>
          <w:lang w:val="en-GB"/>
        </w:rPr>
      </w:pPr>
      <w:bookmarkStart w:id="5" w:name="F011"/>
      <w:r w:rsidRPr="001C363E">
        <w:rPr>
          <w:lang w:val="en-GB"/>
        </w:rPr>
        <w:tab/>
      </w:r>
      <w:r w:rsidRPr="001C363E">
        <w:rPr>
          <w:lang w:val="en-GB"/>
        </w:rPr>
        <w:tab/>
      </w:r>
      <w:r w:rsidRPr="00160B26">
        <w:fldChar w:fldCharType="begin"/>
      </w:r>
      <w:r w:rsidRPr="001C363E">
        <w:rPr>
          <w:lang w:val="en-GB"/>
        </w:rPr>
        <w:instrText xml:space="preserve">eq </w:instrText>
      </w:r>
      <w:r w:rsidRPr="001C363E">
        <w:rPr>
          <w:i/>
          <w:lang w:val="en-GB"/>
        </w:rPr>
        <w:instrText>L</w:instrText>
      </w:r>
      <w:r w:rsidRPr="001C363E">
        <w:rPr>
          <w:lang w:val="en-GB"/>
        </w:rPr>
        <w:instrText xml:space="preserve">  </w:instrText>
      </w:r>
      <w:r w:rsidRPr="001C363E">
        <w:rPr>
          <w:rFonts w:ascii="Symbol" w:hAnsi="Symbol"/>
          <w:lang w:val="en-GB"/>
        </w:rPr>
        <w:instrText>=</w:instrText>
      </w:r>
      <w:r w:rsidRPr="001C363E">
        <w:rPr>
          <w:lang w:val="en-GB"/>
        </w:rPr>
        <w:instrText xml:space="preserve">  </w:instrText>
      </w:r>
      <w:r w:rsidRPr="001C363E">
        <w:rPr>
          <w:i/>
          <w:lang w:val="en-GB"/>
        </w:rPr>
        <w:instrText>L</w:instrText>
      </w:r>
      <w:r w:rsidRPr="001C363E">
        <w:rPr>
          <w:i/>
          <w:position w:val="-4"/>
          <w:sz w:val="18"/>
          <w:lang w:val="en-GB"/>
        </w:rPr>
        <w:instrText>bf</w:instrText>
      </w:r>
      <w:r w:rsidRPr="001C363E">
        <w:rPr>
          <w:lang w:val="en-GB"/>
        </w:rPr>
        <w:instrText xml:space="preserve">  –  6.0  –  10 log \b\bc\[((1.5 cos</w:instrText>
      </w:r>
      <w:r w:rsidRPr="001C363E">
        <w:rPr>
          <w:position w:val="6"/>
          <w:sz w:val="18"/>
          <w:lang w:val="en-GB"/>
        </w:rPr>
        <w:instrText>2</w:instrText>
      </w:r>
      <w:r w:rsidRPr="001C363E">
        <w:rPr>
          <w:lang w:val="en-GB"/>
        </w:rPr>
        <w:instrText xml:space="preserve"> </w:instrText>
      </w:r>
      <w:r w:rsidRPr="001C363E">
        <w:rPr>
          <w:rFonts w:ascii="Symbol" w:hAnsi="Symbol"/>
          <w:lang w:val="en-GB"/>
        </w:rPr>
        <w:instrText>y</w:instrText>
      </w:r>
      <w:r w:rsidRPr="001C363E">
        <w:rPr>
          <w:lang w:val="en-GB"/>
        </w:rPr>
        <w:instrText>)</w:instrText>
      </w:r>
      <w:r w:rsidRPr="001C363E">
        <w:rPr>
          <w:position w:val="6"/>
          <w:sz w:val="18"/>
          <w:lang w:val="en-GB"/>
        </w:rPr>
        <w:instrText>2</w:instrText>
      </w:r>
      <w:r w:rsidRPr="001C363E">
        <w:rPr>
          <w:lang w:val="en-GB"/>
        </w:rPr>
        <w:instrText xml:space="preserve"> \f(cos</w:instrText>
      </w:r>
      <w:r w:rsidRPr="001C363E">
        <w:rPr>
          <w:position w:val="6"/>
          <w:sz w:val="18"/>
          <w:lang w:val="en-GB"/>
        </w:rPr>
        <w:instrText>2</w:instrText>
      </w:r>
      <w:r w:rsidRPr="001C363E">
        <w:rPr>
          <w:lang w:val="en-GB"/>
        </w:rPr>
        <w:instrText xml:space="preserve"> (</w:instrText>
      </w:r>
      <w:r w:rsidRPr="001C363E">
        <w:rPr>
          <w:i/>
          <w:lang w:val="en-GB"/>
        </w:rPr>
        <w:instrText>k</w:instrText>
      </w:r>
      <w:r w:rsidRPr="001C363E">
        <w:rPr>
          <w:lang w:val="en-GB"/>
        </w:rPr>
        <w:instrText xml:space="preserve"> </w:instrText>
      </w:r>
      <w:r w:rsidRPr="001C363E">
        <w:rPr>
          <w:i/>
          <w:lang w:val="en-GB"/>
        </w:rPr>
        <w:instrText>h</w:instrText>
      </w:r>
      <w:r w:rsidRPr="001C363E">
        <w:rPr>
          <w:i/>
          <w:position w:val="-4"/>
          <w:sz w:val="18"/>
          <w:lang w:val="en-GB"/>
        </w:rPr>
        <w:instrText>t</w:instrText>
      </w:r>
      <w:r w:rsidRPr="001C363E">
        <w:rPr>
          <w:lang w:val="en-GB"/>
        </w:rPr>
        <w:instrText xml:space="preserve"> sin\s\do2( )</w:instrText>
      </w:r>
      <w:r w:rsidRPr="001C363E">
        <w:rPr>
          <w:rFonts w:ascii="Symbol" w:hAnsi="Symbol"/>
          <w:lang w:val="en-GB"/>
        </w:rPr>
        <w:instrText>y</w:instrText>
      </w:r>
      <w:r w:rsidRPr="001C363E">
        <w:rPr>
          <w:lang w:val="en-GB"/>
        </w:rPr>
        <w:instrText xml:space="preserve">),(1  </w:instrText>
      </w:r>
      <w:r w:rsidRPr="001C363E">
        <w:rPr>
          <w:rFonts w:ascii="Symbol" w:hAnsi="Symbol"/>
          <w:lang w:val="en-GB"/>
        </w:rPr>
        <w:instrText>+</w:instrText>
      </w:r>
      <w:r w:rsidRPr="001C363E">
        <w:rPr>
          <w:lang w:val="en-GB"/>
        </w:rPr>
        <w:instrText xml:space="preserve">  </w:instrText>
      </w:r>
      <w:r w:rsidRPr="001C363E">
        <w:rPr>
          <w:rFonts w:ascii="Symbol" w:hAnsi="Symbol"/>
          <w:lang w:val="en-GB"/>
        </w:rPr>
        <w:instrText>D</w:instrText>
      </w:r>
      <w:r w:rsidRPr="001C363E">
        <w:rPr>
          <w:i/>
          <w:position w:val="-4"/>
          <w:sz w:val="18"/>
          <w:lang w:val="en-GB"/>
        </w:rPr>
        <w:instrText>r</w:instrText>
      </w:r>
      <w:r w:rsidRPr="001C363E">
        <w:rPr>
          <w:lang w:val="en-GB"/>
        </w:rPr>
        <w:instrText xml:space="preserve">) (1  </w:instrText>
      </w:r>
      <w:r w:rsidRPr="001C363E">
        <w:rPr>
          <w:rFonts w:ascii="Symbol" w:hAnsi="Symbol"/>
          <w:lang w:val="en-GB"/>
        </w:rPr>
        <w:instrText>+</w:instrText>
      </w:r>
      <w:r w:rsidRPr="001C363E">
        <w:rPr>
          <w:lang w:val="en-GB"/>
        </w:rPr>
        <w:instrText xml:space="preserve">  </w:instrText>
      </w:r>
      <w:r w:rsidRPr="001C363E">
        <w:rPr>
          <w:rFonts w:ascii="Symbol" w:hAnsi="Symbol"/>
          <w:lang w:val="en-GB"/>
        </w:rPr>
        <w:instrText>D</w:instrText>
      </w:r>
      <w:r w:rsidRPr="001C363E">
        <w:rPr>
          <w:i/>
          <w:position w:val="-4"/>
          <w:sz w:val="18"/>
          <w:lang w:val="en-GB"/>
        </w:rPr>
        <w:instrText>t</w:instrText>
      </w:r>
      <w:r w:rsidRPr="001C363E">
        <w:rPr>
          <w:lang w:val="en-GB"/>
        </w:rPr>
        <w:instrText>)))</w:instrText>
      </w:r>
      <w:r w:rsidRPr="00160B26">
        <w:fldChar w:fldCharType="end"/>
      </w:r>
      <w:r w:rsidRPr="001C363E">
        <w:rPr>
          <w:lang w:val="en-GB"/>
        </w:rPr>
        <w:t>               dB</w:t>
      </w:r>
      <w:r w:rsidRPr="001C363E">
        <w:rPr>
          <w:color w:val="000000"/>
          <w:lang w:val="en-GB"/>
        </w:rPr>
        <w:tab/>
        <w:t>(13)</w:t>
      </w:r>
      <w:bookmarkEnd w:id="5"/>
    </w:p>
    <w:p w14:paraId="1F9EEC69" w14:textId="77777777" w:rsidR="00135FDB" w:rsidRPr="001C363E" w:rsidRDefault="00135FDB" w:rsidP="00135FDB">
      <w:pPr>
        <w:rPr>
          <w:lang w:val="en-GB"/>
        </w:rPr>
      </w:pPr>
      <w:r w:rsidRPr="001C363E">
        <w:rPr>
          <w:lang w:val="en-GB"/>
        </w:rPr>
        <w:t>In the limiting cases where the antennas are short monopoles on the surface:</w:t>
      </w:r>
    </w:p>
    <w:p w14:paraId="2EE02ACC" w14:textId="77777777" w:rsidR="00135FDB" w:rsidRPr="00676293" w:rsidRDefault="00135FDB" w:rsidP="00135FDB">
      <w:pPr>
        <w:pStyle w:val="Equation"/>
        <w:rPr>
          <w:lang w:val="en-GB"/>
        </w:rPr>
      </w:pPr>
      <w:r w:rsidRPr="001C363E">
        <w:rPr>
          <w:lang w:val="en-GB"/>
        </w:rPr>
        <w:tab/>
      </w:r>
      <w:r w:rsidRPr="001C363E">
        <w:rPr>
          <w:lang w:val="en-GB"/>
        </w:rPr>
        <w:tab/>
      </w:r>
      <w:r w:rsidRPr="00676293">
        <w:rPr>
          <w:i/>
          <w:lang w:val="en-GB"/>
        </w:rPr>
        <w:t>h</w:t>
      </w:r>
      <w:r w:rsidRPr="00676293">
        <w:rPr>
          <w:i/>
          <w:position w:val="-4"/>
          <w:sz w:val="18"/>
          <w:lang w:val="en-GB"/>
        </w:rPr>
        <w:t>t</w:t>
      </w:r>
      <w:r w:rsidRPr="00676293">
        <w:rPr>
          <w:lang w:val="en-GB"/>
        </w:rPr>
        <w:t xml:space="preserve">  </w:t>
      </w:r>
      <w:r w:rsidRPr="00160B26">
        <w:rPr>
          <w:rFonts w:ascii="Symbol" w:hAnsi="Symbol"/>
        </w:rPr>
        <w:t></w:t>
      </w:r>
      <w:r w:rsidRPr="00676293">
        <w:rPr>
          <w:lang w:val="en-GB"/>
        </w:rPr>
        <w:t xml:space="preserve">  </w:t>
      </w:r>
      <w:r w:rsidRPr="00676293">
        <w:rPr>
          <w:i/>
          <w:lang w:val="en-GB"/>
        </w:rPr>
        <w:t>h</w:t>
      </w:r>
      <w:r w:rsidRPr="00676293">
        <w:rPr>
          <w:i/>
          <w:position w:val="-4"/>
          <w:sz w:val="18"/>
          <w:lang w:val="en-GB"/>
        </w:rPr>
        <w:t>r</w:t>
      </w:r>
      <w:r w:rsidRPr="00676293">
        <w:rPr>
          <w:lang w:val="en-GB"/>
        </w:rPr>
        <w:t xml:space="preserve">  </w:t>
      </w:r>
      <w:r w:rsidRPr="00160B26">
        <w:rPr>
          <w:rFonts w:ascii="Symbol" w:hAnsi="Symbol"/>
        </w:rPr>
        <w:t></w:t>
      </w:r>
      <w:r w:rsidRPr="00676293">
        <w:rPr>
          <w:lang w:val="en-GB"/>
        </w:rPr>
        <w:t xml:space="preserve">  0;   </w:t>
      </w:r>
      <w:r w:rsidRPr="00160B26">
        <w:rPr>
          <w:rFonts w:ascii="Symbol" w:hAnsi="Symbol"/>
        </w:rPr>
        <w:t></w:t>
      </w:r>
      <w:r w:rsidRPr="00676293">
        <w:rPr>
          <w:i/>
          <w:position w:val="-4"/>
          <w:sz w:val="18"/>
          <w:lang w:val="en-GB"/>
        </w:rPr>
        <w:t>t</w:t>
      </w:r>
      <w:r w:rsidRPr="00676293">
        <w:rPr>
          <w:lang w:val="en-GB"/>
        </w:rPr>
        <w:t xml:space="preserve">  </w:t>
      </w:r>
      <w:r w:rsidRPr="00160B26">
        <w:rPr>
          <w:rFonts w:ascii="Symbol" w:hAnsi="Symbol"/>
        </w:rPr>
        <w:t></w:t>
      </w:r>
      <w:r w:rsidRPr="00676293">
        <w:rPr>
          <w:lang w:val="en-GB"/>
        </w:rPr>
        <w:t xml:space="preserve"> </w:t>
      </w:r>
      <w:r w:rsidRPr="00160B26">
        <w:rPr>
          <w:rFonts w:ascii="Symbol" w:hAnsi="Symbol"/>
        </w:rPr>
        <w:t></w:t>
      </w:r>
      <w:r w:rsidRPr="00676293">
        <w:rPr>
          <w:i/>
          <w:position w:val="-4"/>
          <w:sz w:val="18"/>
          <w:lang w:val="en-GB"/>
        </w:rPr>
        <w:t>r</w:t>
      </w:r>
      <w:r w:rsidRPr="00676293">
        <w:rPr>
          <w:lang w:val="en-GB"/>
        </w:rPr>
        <w:t xml:space="preserve">  </w:t>
      </w:r>
      <w:r w:rsidRPr="00160B26">
        <w:rPr>
          <w:rFonts w:ascii="Symbol" w:hAnsi="Symbol"/>
        </w:rPr>
        <w:t></w:t>
      </w:r>
      <w:r w:rsidRPr="00676293">
        <w:rPr>
          <w:lang w:val="en-GB"/>
        </w:rPr>
        <w:t xml:space="preserve">  1;   </w:t>
      </w:r>
      <w:r w:rsidRPr="00160B26">
        <w:rPr>
          <w:rFonts w:ascii="Symbol" w:hAnsi="Symbol"/>
        </w:rPr>
        <w:t></w:t>
      </w:r>
      <w:r w:rsidRPr="00676293">
        <w:rPr>
          <w:lang w:val="en-GB"/>
        </w:rPr>
        <w:t xml:space="preserve">  </w:t>
      </w:r>
      <w:r w:rsidRPr="00160B26">
        <w:rPr>
          <w:rFonts w:ascii="Symbol" w:hAnsi="Symbol"/>
        </w:rPr>
        <w:t></w:t>
      </w:r>
      <w:r w:rsidRPr="00676293">
        <w:rPr>
          <w:lang w:val="en-GB"/>
        </w:rPr>
        <w:t xml:space="preserve">  0</w:t>
      </w:r>
    </w:p>
    <w:p w14:paraId="68D6A5DB" w14:textId="77777777" w:rsidR="00135FDB" w:rsidRPr="00676293" w:rsidRDefault="00135FDB" w:rsidP="00135FDB">
      <w:pPr>
        <w:pStyle w:val="Equation"/>
        <w:rPr>
          <w:lang w:val="en-GB"/>
        </w:rPr>
      </w:pPr>
      <w:r w:rsidRPr="00676293">
        <w:rPr>
          <w:lang w:val="en-GB"/>
        </w:rPr>
        <w:tab/>
      </w:r>
      <w:r w:rsidRPr="00676293">
        <w:rPr>
          <w:lang w:val="en-GB"/>
        </w:rPr>
        <w:tab/>
      </w:r>
      <w:r w:rsidRPr="00676293">
        <w:rPr>
          <w:i/>
          <w:lang w:val="en-GB"/>
        </w:rPr>
        <w:t>L</w:t>
      </w:r>
      <w:r w:rsidRPr="00676293">
        <w:rPr>
          <w:lang w:val="en-GB"/>
        </w:rPr>
        <w:t xml:space="preserve">  </w:t>
      </w:r>
      <w:r w:rsidRPr="00160B26">
        <w:rPr>
          <w:rFonts w:ascii="Symbol" w:hAnsi="Symbol"/>
        </w:rPr>
        <w:t></w:t>
      </w:r>
      <w:r w:rsidRPr="00676293">
        <w:rPr>
          <w:lang w:val="en-GB"/>
        </w:rPr>
        <w:t xml:space="preserve">  </w:t>
      </w:r>
      <w:r w:rsidRPr="00676293">
        <w:rPr>
          <w:i/>
          <w:lang w:val="en-GB"/>
        </w:rPr>
        <w:t>L</w:t>
      </w:r>
      <w:r w:rsidRPr="00676293">
        <w:rPr>
          <w:i/>
          <w:position w:val="-4"/>
          <w:sz w:val="18"/>
          <w:lang w:val="en-GB"/>
        </w:rPr>
        <w:t>bf</w:t>
      </w:r>
      <w:r w:rsidRPr="00676293">
        <w:rPr>
          <w:lang w:val="en-GB"/>
        </w:rPr>
        <w:t xml:space="preserve">  –  3.5               dB</w:t>
      </w:r>
    </w:p>
    <w:p w14:paraId="0DA5A2EB" w14:textId="77777777" w:rsidR="00135FDB" w:rsidRPr="00676293" w:rsidRDefault="00135FDB" w:rsidP="00135FDB">
      <w:pPr>
        <w:rPr>
          <w:lang w:val="en-GB"/>
        </w:rPr>
      </w:pPr>
    </w:p>
    <w:p w14:paraId="2667DB7A" w14:textId="77777777" w:rsidR="00135FDB" w:rsidRPr="00135FDB" w:rsidRDefault="00135FDB" w:rsidP="0011705A">
      <w:pPr>
        <w:pStyle w:val="Line"/>
      </w:pPr>
    </w:p>
    <w:sectPr w:rsidR="00135FDB" w:rsidRPr="00135FDB"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D5CBA" w14:textId="77777777" w:rsidR="003876BF" w:rsidRDefault="003876BF">
      <w:r>
        <w:separator/>
      </w:r>
    </w:p>
  </w:endnote>
  <w:endnote w:type="continuationSeparator" w:id="0">
    <w:p w14:paraId="6042063F" w14:textId="77777777" w:rsidR="003876BF" w:rsidRDefault="0038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A46AA" w14:textId="77777777" w:rsidR="003876BF" w:rsidRDefault="003876BF">
      <w:r>
        <w:separator/>
      </w:r>
    </w:p>
  </w:footnote>
  <w:footnote w:type="continuationSeparator" w:id="0">
    <w:p w14:paraId="4F5158A2" w14:textId="77777777" w:rsidR="003876BF" w:rsidRDefault="003876BF">
      <w:r>
        <w:continuationSeparator/>
      </w:r>
    </w:p>
  </w:footnote>
  <w:footnote w:id="1">
    <w:p w14:paraId="126F2E39" w14:textId="77777777" w:rsidR="00BD4176" w:rsidRPr="00A418F6" w:rsidRDefault="00BD4176" w:rsidP="00BD4176">
      <w:pPr>
        <w:pStyle w:val="FootnoteText"/>
        <w:rPr>
          <w:lang w:val="en-US"/>
        </w:rPr>
      </w:pPr>
      <w:r w:rsidRPr="00A418F6">
        <w:rPr>
          <w:rStyle w:val="FootnoteReference"/>
          <w:lang w:val="en-US"/>
        </w:rPr>
        <w:t>*</w:t>
      </w:r>
      <w:r w:rsidRPr="00A418F6">
        <w:rPr>
          <w:lang w:val="en-US"/>
        </w:rPr>
        <w:tab/>
        <w:t xml:space="preserve">This </w:t>
      </w:r>
      <w:r w:rsidRPr="001C363E">
        <w:rPr>
          <w:lang w:val="en-GB"/>
        </w:rPr>
        <w:t>Recommendation</w:t>
      </w:r>
      <w:r w:rsidRPr="00A418F6">
        <w:rPr>
          <w:lang w:val="en-US"/>
        </w:rPr>
        <w:t xml:space="preserve"> should be brought to the attention of the Coordination Committee for Vocabulary (CCV).</w:t>
      </w:r>
    </w:p>
  </w:footnote>
  <w:footnote w:id="2">
    <w:p w14:paraId="2425503B" w14:textId="6776C7D7" w:rsidR="00F73661" w:rsidRPr="002F436A" w:rsidRDefault="00F73661">
      <w:pPr>
        <w:pStyle w:val="FootnoteText"/>
        <w:rPr>
          <w:lang w:val="en-US"/>
        </w:rPr>
      </w:pPr>
      <w:r w:rsidRPr="00F73661">
        <w:rPr>
          <w:rStyle w:val="FootnoteReference"/>
          <w:lang w:val="en-GB"/>
        </w:rPr>
        <w:t>**</w:t>
      </w:r>
      <w:r w:rsidRPr="00F73661">
        <w:rPr>
          <w:lang w:val="en-GB"/>
        </w:rPr>
        <w:t xml:space="preserve"> </w:t>
      </w:r>
      <w:r w:rsidR="002F436A" w:rsidRPr="002F436A">
        <w:rPr>
          <w:lang w:val="en-US"/>
        </w:rPr>
        <w:t>Radiocommunication Study Group 3 made editorial amendments to this Recommendation in the year 2023 in accordance with Resolution ITU-R 1</w:t>
      </w:r>
      <w:r w:rsidR="002F436A">
        <w:rPr>
          <w:lang w:val="en-US"/>
        </w:rPr>
        <w:t>.</w:t>
      </w:r>
    </w:p>
  </w:footnote>
  <w:footnote w:id="3">
    <w:p w14:paraId="4E4CEB31" w14:textId="77777777" w:rsidR="00093CE4" w:rsidRPr="008633F7" w:rsidRDefault="00093CE4" w:rsidP="00093CE4">
      <w:pPr>
        <w:pStyle w:val="FootnoteText"/>
        <w:rPr>
          <w:lang w:val="en-US"/>
        </w:rPr>
      </w:pPr>
      <w:r>
        <w:rPr>
          <w:rStyle w:val="FootnoteReference"/>
        </w:rPr>
        <w:footnoteRef/>
      </w:r>
      <w:r w:rsidRPr="001C363E">
        <w:rPr>
          <w:lang w:val="en-GB"/>
        </w:rPr>
        <w:t xml:space="preserve"> </w:t>
      </w:r>
      <w:r>
        <w:rPr>
          <w:lang w:val="en-US"/>
        </w:rPr>
        <w:tab/>
      </w:r>
      <w:r w:rsidRPr="001C363E">
        <w:rPr>
          <w:lang w:val="en-GB"/>
        </w:rPr>
        <w:t>Throughout</w:t>
      </w:r>
      <w:r w:rsidRPr="00A418F6">
        <w:rPr>
          <w:lang w:val="en-US"/>
        </w:rPr>
        <w:t xml:space="preserve"> this Recommendation, capital letters are used to denote the ratios (dB) of the corresponding quantities designated with lower-case type, e.g.</w:t>
      </w:r>
      <w:r w:rsidR="000E78B8">
        <w:rPr>
          <w:lang w:val="en-US"/>
        </w:rPr>
        <w:t>,</w:t>
      </w:r>
      <w:r w:rsidRPr="00A418F6">
        <w:rPr>
          <w:lang w:val="en-US"/>
        </w:rPr>
        <w:t xml:space="preserve"> </w:t>
      </w:r>
      <w:r w:rsidRPr="00A418F6">
        <w:rPr>
          <w:i/>
          <w:lang w:val="en-US"/>
        </w:rPr>
        <w:t>P</w:t>
      </w:r>
      <w:r w:rsidRPr="00A418F6">
        <w:rPr>
          <w:i/>
          <w:position w:val="-4"/>
          <w:sz w:val="14"/>
          <w:lang w:val="en-US"/>
        </w:rPr>
        <w:t>t</w:t>
      </w:r>
      <w:r w:rsidRPr="00A418F6">
        <w:rPr>
          <w:lang w:val="en-US"/>
        </w:rPr>
        <w:t xml:space="preserve"> </w:t>
      </w:r>
      <w:r>
        <w:rPr>
          <w:rFonts w:ascii="Symbol" w:hAnsi="Symbol"/>
        </w:rPr>
        <w:t></w:t>
      </w:r>
      <w:r w:rsidRPr="00A418F6">
        <w:rPr>
          <w:lang w:val="en-US"/>
        </w:rPr>
        <w:t xml:space="preserve"> 10 log </w:t>
      </w:r>
      <w:r w:rsidRPr="00A418F6">
        <w:rPr>
          <w:i/>
          <w:lang w:val="en-US"/>
        </w:rPr>
        <w:t>p</w:t>
      </w:r>
      <w:r w:rsidRPr="00A418F6">
        <w:rPr>
          <w:i/>
          <w:position w:val="-4"/>
          <w:sz w:val="14"/>
          <w:lang w:val="en-US"/>
        </w:rPr>
        <w:t>t</w:t>
      </w:r>
      <w:r w:rsidRPr="00A418F6">
        <w:rPr>
          <w:lang w:val="en-US"/>
        </w:rPr>
        <w:t xml:space="preserve">. </w:t>
      </w:r>
      <w:r w:rsidRPr="00A418F6">
        <w:rPr>
          <w:i/>
          <w:lang w:val="en-US"/>
        </w:rPr>
        <w:t>P</w:t>
      </w:r>
      <w:r w:rsidRPr="00A418F6">
        <w:rPr>
          <w:i/>
          <w:position w:val="-4"/>
          <w:sz w:val="14"/>
          <w:lang w:val="en-US"/>
        </w:rPr>
        <w:t>t</w:t>
      </w:r>
      <w:r w:rsidRPr="00A418F6">
        <w:rPr>
          <w:lang w:val="en-US"/>
        </w:rPr>
        <w:t xml:space="preserve"> is the input power to the transmitting antenna (dB) relative to 1 W when </w:t>
      </w:r>
      <w:r w:rsidRPr="00A418F6">
        <w:rPr>
          <w:i/>
          <w:lang w:val="en-US"/>
        </w:rPr>
        <w:t>p</w:t>
      </w:r>
      <w:r w:rsidRPr="00A418F6">
        <w:rPr>
          <w:i/>
          <w:position w:val="-4"/>
          <w:sz w:val="14"/>
          <w:lang w:val="en-US"/>
        </w:rPr>
        <w:t>t</w:t>
      </w:r>
      <w:r w:rsidRPr="00A418F6">
        <w:rPr>
          <w:lang w:val="en-US"/>
        </w:rPr>
        <w:t xml:space="preserve"> is the input power (W).</w:t>
      </w:r>
    </w:p>
  </w:footnote>
  <w:footnote w:id="4">
    <w:p w14:paraId="77E79043" w14:textId="77777777" w:rsidR="00135FDB" w:rsidRPr="008633F7" w:rsidRDefault="00135FDB" w:rsidP="00135FDB">
      <w:pPr>
        <w:pStyle w:val="FootnoteText"/>
        <w:rPr>
          <w:lang w:val="en-US"/>
        </w:rPr>
      </w:pPr>
      <w:r>
        <w:rPr>
          <w:rStyle w:val="FootnoteReference"/>
        </w:rPr>
        <w:footnoteRef/>
      </w:r>
      <w:r w:rsidRPr="001C363E">
        <w:rPr>
          <w:lang w:val="en-GB"/>
        </w:rPr>
        <w:t xml:space="preserve"> </w:t>
      </w:r>
      <w:r>
        <w:rPr>
          <w:lang w:val="en-US"/>
        </w:rPr>
        <w:tab/>
      </w:r>
      <w:r w:rsidRPr="00C86BBD">
        <w:rPr>
          <w:lang w:val="en-US"/>
        </w:rPr>
        <w:t>A graphical depiction of this and subsequent definitions is shown in Fig.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AE02D" w14:textId="77777777" w:rsidR="00FC33E6" w:rsidRDefault="00FC33E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906F" w14:textId="77777777" w:rsidR="00FC33E6" w:rsidRDefault="00C11905" w:rsidP="00B033C8">
    <w:pPr>
      <w:pStyle w:val="Header"/>
      <w:ind w:right="360" w:firstLine="360"/>
    </w:pPr>
    <w:r>
      <w:rPr>
        <w:noProof/>
        <w:lang w:val="en-GB" w:eastAsia="en-GB"/>
      </w:rPr>
      <w:drawing>
        <wp:anchor distT="0" distB="0" distL="114300" distR="114300" simplePos="0" relativeHeight="251656704" behindDoc="1" locked="0" layoutInCell="1" allowOverlap="1" wp14:anchorId="21989ED6" wp14:editId="771241B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F380" w14:textId="40BF24D8" w:rsidR="00FC33E6" w:rsidRPr="00FC42AF" w:rsidRDefault="00271AF7">
    <w:pPr>
      <w:pStyle w:val="Header"/>
      <w:jc w:val="left"/>
    </w:pPr>
    <w:r>
      <w:rPr>
        <w:rStyle w:val="PageNumber"/>
        <w:b/>
        <w:bCs/>
      </w:rPr>
      <w:fldChar w:fldCharType="begin"/>
    </w:r>
    <w:r w:rsidR="00FC33E6" w:rsidRPr="00FC42AF">
      <w:rPr>
        <w:rStyle w:val="PageNumber"/>
        <w:b/>
        <w:bCs/>
      </w:rPr>
      <w:instrText xml:space="preserve"> PAGE </w:instrText>
    </w:r>
    <w:r>
      <w:rPr>
        <w:rStyle w:val="PageNumber"/>
        <w:b/>
        <w:bCs/>
      </w:rPr>
      <w:fldChar w:fldCharType="separate"/>
    </w:r>
    <w:r w:rsidR="005B3A69">
      <w:rPr>
        <w:rStyle w:val="PageNumber"/>
        <w:b/>
        <w:bCs/>
        <w:noProof/>
      </w:rPr>
      <w:t>6</w:t>
    </w:r>
    <w:r>
      <w:rPr>
        <w:rStyle w:val="PageNumber"/>
        <w:b/>
        <w:bCs/>
      </w:rPr>
      <w:fldChar w:fldCharType="end"/>
    </w:r>
    <w:r w:rsidR="00FC33E6" w:rsidRPr="00FC42AF">
      <w:tab/>
    </w:r>
    <w:r w:rsidR="007526FB">
      <w:rPr>
        <w:b/>
        <w:bCs/>
      </w:rPr>
      <w:fldChar w:fldCharType="begin"/>
    </w:r>
    <w:r w:rsidR="007526FB">
      <w:rPr>
        <w:b/>
        <w:bCs/>
      </w:rPr>
      <w:instrText xml:space="preserve"> DOCPROPERTY "Header" \* MERGEFORMAT </w:instrText>
    </w:r>
    <w:r w:rsidR="007526FB">
      <w:rPr>
        <w:b/>
        <w:bCs/>
      </w:rPr>
      <w:fldChar w:fldCharType="separate"/>
    </w:r>
    <w:r w:rsidR="00322AA1">
      <w:rPr>
        <w:b/>
        <w:bCs/>
      </w:rPr>
      <w:t xml:space="preserve">Rec. </w:t>
    </w:r>
    <w:r w:rsidR="007526FB">
      <w:rPr>
        <w:b/>
        <w:bCs/>
      </w:rPr>
      <w:fldChar w:fldCharType="end"/>
    </w:r>
    <w:r w:rsidR="00FC33E6">
      <w:rPr>
        <w:b/>
        <w:bCs/>
      </w:rPr>
      <w:t xml:space="preserve"> </w:t>
    </w:r>
    <w:r>
      <w:rPr>
        <w:b/>
        <w:bCs/>
      </w:rPr>
      <w:fldChar w:fldCharType="begin"/>
    </w:r>
    <w:r w:rsidR="00FC33E6" w:rsidRPr="00FC42AF">
      <w:rPr>
        <w:b/>
        <w:bCs/>
      </w:rPr>
      <w:instrText>styleref href</w:instrText>
    </w:r>
    <w:r>
      <w:rPr>
        <w:b/>
        <w:bCs/>
      </w:rPr>
      <w:fldChar w:fldCharType="separate"/>
    </w:r>
    <w:r w:rsidR="00322AA1">
      <w:rPr>
        <w:b/>
        <w:bCs/>
        <w:noProof/>
      </w:rPr>
      <w:t>ITU-R  P.341-7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30F1" w14:textId="5DF32DA4" w:rsidR="00FC33E6" w:rsidRDefault="00FC33E6">
    <w:pPr>
      <w:pStyle w:val="Header"/>
    </w:pPr>
    <w:r>
      <w:tab/>
    </w:r>
    <w:r w:rsidR="007526FB">
      <w:rPr>
        <w:b/>
        <w:bCs/>
      </w:rPr>
      <w:fldChar w:fldCharType="begin"/>
    </w:r>
    <w:r w:rsidR="007526FB">
      <w:rPr>
        <w:b/>
        <w:bCs/>
      </w:rPr>
      <w:instrText xml:space="preserve"> DOCPROPERTY "Header" \* MERGEFORMAT </w:instrText>
    </w:r>
    <w:r w:rsidR="007526FB">
      <w:rPr>
        <w:b/>
        <w:bCs/>
      </w:rPr>
      <w:fldChar w:fldCharType="separate"/>
    </w:r>
    <w:r w:rsidR="00322AA1">
      <w:rPr>
        <w:b/>
        <w:bCs/>
      </w:rPr>
      <w:t xml:space="preserve">Rec. </w:t>
    </w:r>
    <w:r w:rsidR="007526FB">
      <w:rPr>
        <w:b/>
        <w:bCs/>
      </w:rPr>
      <w:fldChar w:fldCharType="end"/>
    </w:r>
    <w:r>
      <w:rPr>
        <w:b/>
        <w:bCs/>
      </w:rPr>
      <w:t xml:space="preserve"> </w:t>
    </w:r>
    <w:r w:rsidR="00271AF7">
      <w:rPr>
        <w:b/>
        <w:bCs/>
      </w:rPr>
      <w:fldChar w:fldCharType="begin"/>
    </w:r>
    <w:r>
      <w:rPr>
        <w:b/>
        <w:bCs/>
      </w:rPr>
      <w:instrText>styleref href</w:instrText>
    </w:r>
    <w:r w:rsidR="00271AF7">
      <w:rPr>
        <w:b/>
        <w:bCs/>
      </w:rPr>
      <w:fldChar w:fldCharType="separate"/>
    </w:r>
    <w:r w:rsidR="00322AA1">
      <w:rPr>
        <w:b/>
        <w:bCs/>
        <w:noProof/>
      </w:rPr>
      <w:t>ITU-R  P.341-7</w:t>
    </w:r>
    <w:r w:rsidR="00271AF7">
      <w:rPr>
        <w:b/>
        <w:bCs/>
      </w:rPr>
      <w:fldChar w:fldCharType="end"/>
    </w:r>
    <w:r>
      <w:tab/>
    </w:r>
    <w:r w:rsidR="00271AF7">
      <w:rPr>
        <w:rStyle w:val="PageNumber"/>
        <w:b/>
        <w:bCs/>
      </w:rPr>
      <w:fldChar w:fldCharType="begin"/>
    </w:r>
    <w:r>
      <w:rPr>
        <w:rStyle w:val="PageNumber"/>
        <w:b/>
        <w:bCs/>
      </w:rPr>
      <w:instrText xml:space="preserve"> PAGE </w:instrText>
    </w:r>
    <w:r w:rsidR="00271AF7">
      <w:rPr>
        <w:rStyle w:val="PageNumber"/>
        <w:b/>
        <w:bCs/>
      </w:rPr>
      <w:fldChar w:fldCharType="separate"/>
    </w:r>
    <w:r w:rsidR="005B3A69">
      <w:rPr>
        <w:rStyle w:val="PageNumber"/>
        <w:b/>
        <w:bCs/>
        <w:noProof/>
      </w:rPr>
      <w:t>7</w:t>
    </w:r>
    <w:r w:rsidR="00271AF7">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6136479">
    <w:abstractNumId w:val="0"/>
  </w:num>
  <w:num w:numId="2" w16cid:durableId="1514557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36EE3"/>
    <w:rsid w:val="00072484"/>
    <w:rsid w:val="00093CE4"/>
    <w:rsid w:val="00096612"/>
    <w:rsid w:val="000A4386"/>
    <w:rsid w:val="000B7683"/>
    <w:rsid w:val="000D0677"/>
    <w:rsid w:val="000E6A6E"/>
    <w:rsid w:val="000E78B8"/>
    <w:rsid w:val="00102934"/>
    <w:rsid w:val="0011705A"/>
    <w:rsid w:val="00135FDB"/>
    <w:rsid w:val="00136994"/>
    <w:rsid w:val="00147110"/>
    <w:rsid w:val="001511A6"/>
    <w:rsid w:val="001A7DC3"/>
    <w:rsid w:val="001C363E"/>
    <w:rsid w:val="002058CE"/>
    <w:rsid w:val="002165F1"/>
    <w:rsid w:val="00271AF7"/>
    <w:rsid w:val="00276D21"/>
    <w:rsid w:val="0029452E"/>
    <w:rsid w:val="00296D7F"/>
    <w:rsid w:val="002B3C76"/>
    <w:rsid w:val="002B3CF6"/>
    <w:rsid w:val="002C768A"/>
    <w:rsid w:val="002D76C4"/>
    <w:rsid w:val="002F387F"/>
    <w:rsid w:val="002F436A"/>
    <w:rsid w:val="002F5199"/>
    <w:rsid w:val="00322AA1"/>
    <w:rsid w:val="00327E0E"/>
    <w:rsid w:val="00344AB1"/>
    <w:rsid w:val="003453F0"/>
    <w:rsid w:val="00356B5D"/>
    <w:rsid w:val="003876BF"/>
    <w:rsid w:val="003C7C7E"/>
    <w:rsid w:val="003E3269"/>
    <w:rsid w:val="0041667C"/>
    <w:rsid w:val="00420DFD"/>
    <w:rsid w:val="00431D2B"/>
    <w:rsid w:val="00437A76"/>
    <w:rsid w:val="00463F0C"/>
    <w:rsid w:val="00470E28"/>
    <w:rsid w:val="00470FEC"/>
    <w:rsid w:val="004934C5"/>
    <w:rsid w:val="004B0E24"/>
    <w:rsid w:val="004F65E4"/>
    <w:rsid w:val="0055006A"/>
    <w:rsid w:val="005505B7"/>
    <w:rsid w:val="00556548"/>
    <w:rsid w:val="00586EF8"/>
    <w:rsid w:val="005B3A69"/>
    <w:rsid w:val="005B49AB"/>
    <w:rsid w:val="005B50E7"/>
    <w:rsid w:val="005E7B4F"/>
    <w:rsid w:val="00601882"/>
    <w:rsid w:val="00607D68"/>
    <w:rsid w:val="00613212"/>
    <w:rsid w:val="006149B1"/>
    <w:rsid w:val="00676293"/>
    <w:rsid w:val="00680D2B"/>
    <w:rsid w:val="00681B32"/>
    <w:rsid w:val="006B1D2B"/>
    <w:rsid w:val="006C6662"/>
    <w:rsid w:val="006E1131"/>
    <w:rsid w:val="006E1148"/>
    <w:rsid w:val="006E2037"/>
    <w:rsid w:val="006E6199"/>
    <w:rsid w:val="006F48F6"/>
    <w:rsid w:val="00712870"/>
    <w:rsid w:val="00713758"/>
    <w:rsid w:val="00743D85"/>
    <w:rsid w:val="00745506"/>
    <w:rsid w:val="007526FB"/>
    <w:rsid w:val="00753CF4"/>
    <w:rsid w:val="007565CC"/>
    <w:rsid w:val="00763B9A"/>
    <w:rsid w:val="007753DA"/>
    <w:rsid w:val="0079273F"/>
    <w:rsid w:val="00794726"/>
    <w:rsid w:val="007A58A8"/>
    <w:rsid w:val="007A6AA8"/>
    <w:rsid w:val="007D224F"/>
    <w:rsid w:val="00816332"/>
    <w:rsid w:val="00822CD5"/>
    <w:rsid w:val="008310C9"/>
    <w:rsid w:val="0084781D"/>
    <w:rsid w:val="00853CC5"/>
    <w:rsid w:val="008C7848"/>
    <w:rsid w:val="008D6457"/>
    <w:rsid w:val="00906589"/>
    <w:rsid w:val="00906AD6"/>
    <w:rsid w:val="00917AF2"/>
    <w:rsid w:val="0092418A"/>
    <w:rsid w:val="00927B1B"/>
    <w:rsid w:val="00934ED7"/>
    <w:rsid w:val="009543C3"/>
    <w:rsid w:val="0096680A"/>
    <w:rsid w:val="00966E1B"/>
    <w:rsid w:val="009947C0"/>
    <w:rsid w:val="009E7DC3"/>
    <w:rsid w:val="009F2D2C"/>
    <w:rsid w:val="00A249F8"/>
    <w:rsid w:val="00A31928"/>
    <w:rsid w:val="00A62A14"/>
    <w:rsid w:val="00A6617B"/>
    <w:rsid w:val="00A71FE5"/>
    <w:rsid w:val="00A970EF"/>
    <w:rsid w:val="00A971A1"/>
    <w:rsid w:val="00AA3AD8"/>
    <w:rsid w:val="00AB0DC8"/>
    <w:rsid w:val="00AE1866"/>
    <w:rsid w:val="00B033C8"/>
    <w:rsid w:val="00B04E4A"/>
    <w:rsid w:val="00B254B4"/>
    <w:rsid w:val="00B33425"/>
    <w:rsid w:val="00B44E24"/>
    <w:rsid w:val="00B54ECC"/>
    <w:rsid w:val="00B61C36"/>
    <w:rsid w:val="00B714F3"/>
    <w:rsid w:val="00B87B6B"/>
    <w:rsid w:val="00BA210F"/>
    <w:rsid w:val="00BC5D77"/>
    <w:rsid w:val="00BD4176"/>
    <w:rsid w:val="00BD6671"/>
    <w:rsid w:val="00BF487A"/>
    <w:rsid w:val="00BF5114"/>
    <w:rsid w:val="00C11905"/>
    <w:rsid w:val="00C46BD9"/>
    <w:rsid w:val="00C55071"/>
    <w:rsid w:val="00C55258"/>
    <w:rsid w:val="00C73560"/>
    <w:rsid w:val="00C84C66"/>
    <w:rsid w:val="00CB0F14"/>
    <w:rsid w:val="00CD659B"/>
    <w:rsid w:val="00CE0A43"/>
    <w:rsid w:val="00D2224C"/>
    <w:rsid w:val="00D31BE4"/>
    <w:rsid w:val="00D65FC0"/>
    <w:rsid w:val="00D703EF"/>
    <w:rsid w:val="00D83556"/>
    <w:rsid w:val="00DF4176"/>
    <w:rsid w:val="00E17240"/>
    <w:rsid w:val="00E406BD"/>
    <w:rsid w:val="00E47EFE"/>
    <w:rsid w:val="00E74595"/>
    <w:rsid w:val="00EB3B14"/>
    <w:rsid w:val="00EB7C57"/>
    <w:rsid w:val="00ED2695"/>
    <w:rsid w:val="00F30C9B"/>
    <w:rsid w:val="00F354B1"/>
    <w:rsid w:val="00F73661"/>
    <w:rsid w:val="00FB0E4E"/>
    <w:rsid w:val="00FC33E6"/>
    <w:rsid w:val="00FC42AF"/>
    <w:rsid w:val="00FD0ABB"/>
    <w:rsid w:val="00FD61CC"/>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2">
      <o:colormru v:ext="edit" colors="#d62a47"/>
    </o:shapedefaults>
    <o:shapelayout v:ext="edit">
      <o:idmap v:ext="edit" data="2"/>
    </o:shapelayout>
  </w:shapeDefaults>
  <w:decimalSymbol w:val="."/>
  <w:listSeparator w:val=","/>
  <w14:docId w14:val="6D647DA8"/>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63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35FDB"/>
    <w:pPr>
      <w:keepNext/>
      <w:keepLines/>
      <w:spacing w:before="480"/>
      <w:ind w:left="794" w:hanging="794"/>
      <w:outlineLvl w:val="0"/>
    </w:pPr>
    <w:rPr>
      <w:b/>
    </w:rPr>
  </w:style>
  <w:style w:type="paragraph" w:styleId="Heading2">
    <w:name w:val="heading 2"/>
    <w:basedOn w:val="Heading1"/>
    <w:next w:val="Normal"/>
    <w:link w:val="Heading2Char"/>
    <w:qFormat/>
    <w:rsid w:val="00135FDB"/>
    <w:pPr>
      <w:spacing w:before="320"/>
      <w:outlineLvl w:val="1"/>
    </w:pPr>
  </w:style>
  <w:style w:type="paragraph" w:styleId="Heading3">
    <w:name w:val="heading 3"/>
    <w:basedOn w:val="Heading1"/>
    <w:next w:val="Normal"/>
    <w:link w:val="Heading3Char"/>
    <w:qFormat/>
    <w:rsid w:val="00135FDB"/>
    <w:pPr>
      <w:spacing w:before="200"/>
      <w:outlineLvl w:val="2"/>
    </w:pPr>
  </w:style>
  <w:style w:type="paragraph" w:styleId="Heading4">
    <w:name w:val="heading 4"/>
    <w:basedOn w:val="Heading3"/>
    <w:next w:val="Normal"/>
    <w:link w:val="Heading4Char"/>
    <w:qFormat/>
    <w:rsid w:val="00135FDB"/>
    <w:pPr>
      <w:tabs>
        <w:tab w:val="clear" w:pos="794"/>
        <w:tab w:val="left" w:pos="992"/>
      </w:tabs>
      <w:ind w:left="992" w:hanging="992"/>
      <w:outlineLvl w:val="3"/>
    </w:pPr>
  </w:style>
  <w:style w:type="paragraph" w:styleId="Heading5">
    <w:name w:val="heading 5"/>
    <w:basedOn w:val="Heading4"/>
    <w:next w:val="Normal"/>
    <w:link w:val="Heading5Char"/>
    <w:qFormat/>
    <w:rsid w:val="00135FDB"/>
    <w:pPr>
      <w:outlineLvl w:val="4"/>
    </w:pPr>
  </w:style>
  <w:style w:type="paragraph" w:styleId="Heading6">
    <w:name w:val="heading 6"/>
    <w:basedOn w:val="Heading4"/>
    <w:next w:val="Normal"/>
    <w:link w:val="Heading6Char"/>
    <w:qFormat/>
    <w:rsid w:val="00135FDB"/>
    <w:pPr>
      <w:tabs>
        <w:tab w:val="clear" w:pos="992"/>
        <w:tab w:val="clear" w:pos="1191"/>
      </w:tabs>
      <w:ind w:left="1588" w:hanging="1588"/>
      <w:outlineLvl w:val="5"/>
    </w:pPr>
  </w:style>
  <w:style w:type="paragraph" w:styleId="Heading7">
    <w:name w:val="heading 7"/>
    <w:basedOn w:val="Heading6"/>
    <w:next w:val="Normal"/>
    <w:link w:val="Heading7Char"/>
    <w:qFormat/>
    <w:rsid w:val="00135FDB"/>
    <w:pPr>
      <w:outlineLvl w:val="6"/>
    </w:pPr>
  </w:style>
  <w:style w:type="paragraph" w:styleId="Heading8">
    <w:name w:val="heading 8"/>
    <w:basedOn w:val="Heading6"/>
    <w:next w:val="Normal"/>
    <w:link w:val="Heading8Char"/>
    <w:qFormat/>
    <w:rsid w:val="00135FDB"/>
    <w:pPr>
      <w:outlineLvl w:val="7"/>
    </w:pPr>
  </w:style>
  <w:style w:type="paragraph" w:styleId="Heading9">
    <w:name w:val="heading 9"/>
    <w:basedOn w:val="Heading6"/>
    <w:next w:val="Normal"/>
    <w:link w:val="Heading9Char"/>
    <w:qFormat/>
    <w:rsid w:val="00135F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35FD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35F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5FDB"/>
  </w:style>
  <w:style w:type="paragraph" w:customStyle="1" w:styleId="Headingb">
    <w:name w:val="Heading_b"/>
    <w:basedOn w:val="Heading3"/>
    <w:next w:val="Normal"/>
    <w:link w:val="HeadingbChar"/>
    <w:rsid w:val="00135FDB"/>
    <w:pPr>
      <w:spacing w:before="160"/>
      <w:ind w:left="0" w:firstLine="0"/>
      <w:outlineLvl w:val="9"/>
    </w:pPr>
  </w:style>
  <w:style w:type="paragraph" w:customStyle="1" w:styleId="Headingi">
    <w:name w:val="Heading_i"/>
    <w:basedOn w:val="Heading3"/>
    <w:next w:val="Normal"/>
    <w:rsid w:val="00135FDB"/>
    <w:pPr>
      <w:spacing w:before="160"/>
      <w:ind w:left="0" w:firstLine="0"/>
    </w:pPr>
    <w:rPr>
      <w:b w:val="0"/>
      <w:i/>
    </w:rPr>
  </w:style>
  <w:style w:type="character" w:customStyle="1" w:styleId="href">
    <w:name w:val="href"/>
    <w:basedOn w:val="DefaultParagraphFont"/>
    <w:rsid w:val="00135FDB"/>
  </w:style>
  <w:style w:type="paragraph" w:customStyle="1" w:styleId="AnnexNoTitle">
    <w:name w:val="Annex_NoTitle"/>
    <w:basedOn w:val="Normal"/>
    <w:next w:val="Normalaftertitle"/>
    <w:rsid w:val="001C363E"/>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135FDB"/>
    <w:pPr>
      <w:spacing w:before="320"/>
    </w:pPr>
  </w:style>
  <w:style w:type="paragraph" w:customStyle="1" w:styleId="enumlev2">
    <w:name w:val="enumlev2"/>
    <w:basedOn w:val="enumlev1"/>
    <w:rsid w:val="00135FDB"/>
    <w:pPr>
      <w:ind w:left="1191" w:hanging="397"/>
    </w:pPr>
  </w:style>
  <w:style w:type="paragraph" w:customStyle="1" w:styleId="enumlev1">
    <w:name w:val="enumlev1"/>
    <w:basedOn w:val="Normal"/>
    <w:link w:val="enumlev1Char"/>
    <w:rsid w:val="00135FDB"/>
    <w:pPr>
      <w:spacing w:before="80"/>
      <w:ind w:left="794" w:hanging="794"/>
    </w:pPr>
  </w:style>
  <w:style w:type="paragraph" w:customStyle="1" w:styleId="enumlev3">
    <w:name w:val="enumlev3"/>
    <w:basedOn w:val="enumlev2"/>
    <w:rsid w:val="00135FDB"/>
    <w:pPr>
      <w:ind w:left="1588"/>
    </w:pPr>
  </w:style>
  <w:style w:type="paragraph" w:customStyle="1" w:styleId="Note">
    <w:name w:val="Note"/>
    <w:basedOn w:val="Normal"/>
    <w:rsid w:val="00135FD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5FD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5FDB"/>
    <w:pPr>
      <w:keepNext/>
      <w:keepLines/>
      <w:spacing w:before="240"/>
      <w:jc w:val="center"/>
    </w:pPr>
    <w:rPr>
      <w:b/>
      <w:sz w:val="28"/>
    </w:rPr>
  </w:style>
  <w:style w:type="paragraph" w:customStyle="1" w:styleId="Recref">
    <w:name w:val="Rec_ref"/>
    <w:basedOn w:val="Normal"/>
    <w:next w:val="Recdate"/>
    <w:rsid w:val="00135FDB"/>
    <w:pPr>
      <w:jc w:val="center"/>
    </w:pPr>
  </w:style>
  <w:style w:type="paragraph" w:customStyle="1" w:styleId="Recdate">
    <w:name w:val="Rec_date"/>
    <w:basedOn w:val="Recref"/>
    <w:next w:val="Normalaftertitle"/>
    <w:rsid w:val="00135FDB"/>
    <w:pPr>
      <w:jc w:val="right"/>
    </w:pPr>
  </w:style>
  <w:style w:type="paragraph" w:customStyle="1" w:styleId="HeadingSum">
    <w:name w:val="Heading_Sum"/>
    <w:basedOn w:val="Headingb"/>
    <w:next w:val="Normal"/>
    <w:autoRedefine/>
    <w:rsid w:val="00135FDB"/>
    <w:pPr>
      <w:spacing w:before="240"/>
    </w:pPr>
    <w:rPr>
      <w:sz w:val="22"/>
      <w:lang w:val="es-ES_tradnl"/>
    </w:rPr>
  </w:style>
  <w:style w:type="paragraph" w:customStyle="1" w:styleId="AppendixNoTitle">
    <w:name w:val="Appendix_NoTitle"/>
    <w:basedOn w:val="AnnexNoTitle"/>
    <w:next w:val="Normal"/>
    <w:rsid w:val="00135FDB"/>
  </w:style>
  <w:style w:type="paragraph" w:customStyle="1" w:styleId="Tablefin">
    <w:name w:val="Table_fin"/>
    <w:basedOn w:val="Normal"/>
    <w:next w:val="Normal"/>
    <w:rsid w:val="00135FDB"/>
    <w:pPr>
      <w:spacing w:before="0"/>
    </w:pPr>
    <w:rPr>
      <w:sz w:val="20"/>
      <w:lang w:val="en-GB"/>
    </w:rPr>
  </w:style>
  <w:style w:type="paragraph" w:customStyle="1" w:styleId="Tablehead">
    <w:name w:val="Table_head"/>
    <w:basedOn w:val="Normal"/>
    <w:next w:val="Normal"/>
    <w:link w:val="TableheadChar"/>
    <w:rsid w:val="00135F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5F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35FDB"/>
    <w:pPr>
      <w:keepNext/>
      <w:spacing w:before="360" w:after="120"/>
      <w:jc w:val="center"/>
    </w:pPr>
  </w:style>
  <w:style w:type="paragraph" w:customStyle="1" w:styleId="Tabletext">
    <w:name w:val="Table_text"/>
    <w:basedOn w:val="Normal"/>
    <w:link w:val="TabletextChar"/>
    <w:rsid w:val="00135F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5FD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35F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5FDB"/>
    <w:pPr>
      <w:ind w:left="794"/>
    </w:pPr>
  </w:style>
  <w:style w:type="paragraph" w:customStyle="1" w:styleId="Figurelegend">
    <w:name w:val="Figure_legend"/>
    <w:basedOn w:val="Normal"/>
    <w:rsid w:val="00135F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35FDB"/>
    <w:pPr>
      <w:keepNext/>
      <w:keepLines/>
      <w:spacing w:before="480" w:after="80"/>
      <w:jc w:val="center"/>
    </w:pPr>
    <w:rPr>
      <w:caps/>
      <w:sz w:val="18"/>
    </w:rPr>
  </w:style>
  <w:style w:type="paragraph" w:customStyle="1" w:styleId="Figuretitle">
    <w:name w:val="Figure_title"/>
    <w:basedOn w:val="Normal"/>
    <w:next w:val="Figure"/>
    <w:rsid w:val="00135FDB"/>
    <w:pPr>
      <w:keepNext/>
      <w:spacing w:before="0" w:after="120"/>
      <w:jc w:val="center"/>
    </w:pPr>
    <w:rPr>
      <w:rFonts w:ascii="Times New Roman Bold" w:hAnsi="Times New Roman Bold"/>
      <w:b/>
      <w:sz w:val="18"/>
    </w:rPr>
  </w:style>
  <w:style w:type="paragraph" w:customStyle="1" w:styleId="Figure">
    <w:name w:val="Figure"/>
    <w:basedOn w:val="FigureNo"/>
    <w:next w:val="Normal"/>
    <w:rsid w:val="00135FDB"/>
    <w:pPr>
      <w:keepNext w:val="0"/>
      <w:spacing w:before="0" w:after="240"/>
    </w:pPr>
  </w:style>
  <w:style w:type="paragraph" w:customStyle="1" w:styleId="tocpart">
    <w:name w:val="tocpart"/>
    <w:basedOn w:val="Normal"/>
    <w:rsid w:val="00135F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5FDB"/>
    <w:pPr>
      <w:keepNext/>
      <w:keepLines/>
      <w:spacing w:before="480"/>
      <w:jc w:val="center"/>
    </w:pPr>
    <w:rPr>
      <w:sz w:val="28"/>
    </w:rPr>
  </w:style>
  <w:style w:type="paragraph" w:customStyle="1" w:styleId="Arttitle">
    <w:name w:val="Art_title"/>
    <w:basedOn w:val="Normal"/>
    <w:next w:val="Normalaftertitle"/>
    <w:rsid w:val="00135FDB"/>
    <w:pPr>
      <w:keepNext/>
      <w:keepLines/>
      <w:spacing w:before="240"/>
      <w:jc w:val="center"/>
    </w:pPr>
    <w:rPr>
      <w:b/>
      <w:sz w:val="28"/>
    </w:rPr>
  </w:style>
  <w:style w:type="paragraph" w:customStyle="1" w:styleId="Blanc">
    <w:name w:val="Blanc"/>
    <w:basedOn w:val="Normal"/>
    <w:next w:val="Tabletext"/>
    <w:link w:val="BlancChar"/>
    <w:rsid w:val="00135F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5F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35FDB"/>
    <w:pPr>
      <w:keepNext/>
      <w:keepLines/>
      <w:spacing w:before="160"/>
      <w:ind w:left="794"/>
    </w:pPr>
    <w:rPr>
      <w:i/>
    </w:rPr>
  </w:style>
  <w:style w:type="paragraph" w:customStyle="1" w:styleId="ChapNo">
    <w:name w:val="Chap_No"/>
    <w:basedOn w:val="ArtNo"/>
    <w:next w:val="Chaptitle"/>
    <w:rsid w:val="00135FDB"/>
    <w:rPr>
      <w:b/>
    </w:rPr>
  </w:style>
  <w:style w:type="paragraph" w:customStyle="1" w:styleId="Chaptitle">
    <w:name w:val="Chap_title"/>
    <w:basedOn w:val="Arttitle"/>
    <w:next w:val="Normalaftertitle"/>
    <w:rsid w:val="00135FDB"/>
  </w:style>
  <w:style w:type="character" w:styleId="FootnoteReference">
    <w:name w:val="footnote reference"/>
    <w:basedOn w:val="DefaultParagraphFont"/>
    <w:rsid w:val="00135FDB"/>
    <w:rPr>
      <w:position w:val="6"/>
      <w:sz w:val="18"/>
    </w:rPr>
  </w:style>
  <w:style w:type="paragraph" w:styleId="FootnoteText">
    <w:name w:val="footnote text"/>
    <w:basedOn w:val="Normal"/>
    <w:link w:val="FootnoteTextChar"/>
    <w:rsid w:val="00135FDB"/>
    <w:pPr>
      <w:keepLines/>
      <w:tabs>
        <w:tab w:val="left" w:pos="255"/>
      </w:tabs>
      <w:ind w:left="255" w:hanging="255"/>
    </w:pPr>
    <w:rPr>
      <w:sz w:val="22"/>
    </w:rPr>
  </w:style>
  <w:style w:type="paragraph" w:styleId="Index1">
    <w:name w:val="index 1"/>
    <w:basedOn w:val="Normal"/>
    <w:next w:val="Normal"/>
    <w:rsid w:val="00135FDB"/>
  </w:style>
  <w:style w:type="paragraph" w:styleId="Index2">
    <w:name w:val="index 2"/>
    <w:basedOn w:val="Normal"/>
    <w:next w:val="Normal"/>
    <w:rsid w:val="00135FDB"/>
    <w:pPr>
      <w:ind w:left="283"/>
    </w:pPr>
  </w:style>
  <w:style w:type="paragraph" w:styleId="Index3">
    <w:name w:val="index 3"/>
    <w:basedOn w:val="Normal"/>
    <w:next w:val="Normal"/>
    <w:rsid w:val="00135FDB"/>
    <w:pPr>
      <w:ind w:left="566"/>
    </w:pPr>
  </w:style>
  <w:style w:type="paragraph" w:styleId="IndexHeading">
    <w:name w:val="index heading"/>
    <w:basedOn w:val="Normal"/>
    <w:next w:val="Index1"/>
    <w:semiHidden/>
    <w:rsid w:val="00135FDB"/>
  </w:style>
  <w:style w:type="paragraph" w:customStyle="1" w:styleId="Line">
    <w:name w:val="Line"/>
    <w:basedOn w:val="Normal"/>
    <w:next w:val="Normal"/>
    <w:rsid w:val="00135F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5F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5FDB"/>
  </w:style>
  <w:style w:type="paragraph" w:customStyle="1" w:styleId="Partref">
    <w:name w:val="Part_ref"/>
    <w:basedOn w:val="Normal"/>
    <w:next w:val="Normal"/>
    <w:rsid w:val="00135FDB"/>
    <w:pPr>
      <w:keepNext/>
      <w:keepLines/>
      <w:spacing w:after="280"/>
      <w:jc w:val="center"/>
    </w:pPr>
  </w:style>
  <w:style w:type="paragraph" w:customStyle="1" w:styleId="Parttitle">
    <w:name w:val="Part_title"/>
    <w:basedOn w:val="Normal"/>
    <w:next w:val="Normalaftertitle"/>
    <w:rsid w:val="00135FD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5FDB"/>
  </w:style>
  <w:style w:type="paragraph" w:customStyle="1" w:styleId="QuestionNo">
    <w:name w:val="Question_No"/>
    <w:basedOn w:val="RecNo"/>
    <w:next w:val="Normal"/>
    <w:rsid w:val="00135FDB"/>
  </w:style>
  <w:style w:type="paragraph" w:customStyle="1" w:styleId="Questionref">
    <w:name w:val="Question_ref"/>
    <w:basedOn w:val="Recref"/>
    <w:next w:val="Questiondate"/>
    <w:rsid w:val="00135FDB"/>
  </w:style>
  <w:style w:type="paragraph" w:customStyle="1" w:styleId="Questiontitle">
    <w:name w:val="Question_title"/>
    <w:basedOn w:val="Normal"/>
    <w:next w:val="Questionref"/>
    <w:rsid w:val="00135FDB"/>
  </w:style>
  <w:style w:type="paragraph" w:customStyle="1" w:styleId="Reftext">
    <w:name w:val="Ref_text"/>
    <w:basedOn w:val="Normal"/>
    <w:rsid w:val="00135FDB"/>
    <w:pPr>
      <w:ind w:left="794" w:hanging="794"/>
    </w:pPr>
    <w:rPr>
      <w:sz w:val="22"/>
    </w:rPr>
  </w:style>
  <w:style w:type="paragraph" w:customStyle="1" w:styleId="Reftitle">
    <w:name w:val="Ref_title"/>
    <w:basedOn w:val="Normal"/>
    <w:next w:val="Reftext"/>
    <w:rsid w:val="00135F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5FDB"/>
  </w:style>
  <w:style w:type="paragraph" w:customStyle="1" w:styleId="RepNo">
    <w:name w:val="Rep_No"/>
    <w:basedOn w:val="RecNo"/>
    <w:next w:val="Reptitle"/>
    <w:rsid w:val="00135FDB"/>
  </w:style>
  <w:style w:type="paragraph" w:customStyle="1" w:styleId="Reptitle">
    <w:name w:val="Rep_title"/>
    <w:basedOn w:val="Rectitle"/>
    <w:next w:val="Repref"/>
    <w:rsid w:val="00135FDB"/>
  </w:style>
  <w:style w:type="paragraph" w:customStyle="1" w:styleId="Repref">
    <w:name w:val="Rep_ref"/>
    <w:basedOn w:val="Recref"/>
    <w:next w:val="Repdate"/>
    <w:rsid w:val="00135FDB"/>
  </w:style>
  <w:style w:type="paragraph" w:customStyle="1" w:styleId="Resdate">
    <w:name w:val="Res_date"/>
    <w:basedOn w:val="Recdate"/>
    <w:next w:val="Normalaftertitle"/>
    <w:rsid w:val="00135FDB"/>
  </w:style>
  <w:style w:type="paragraph" w:customStyle="1" w:styleId="ResNo">
    <w:name w:val="Res_No"/>
    <w:basedOn w:val="RecNo"/>
    <w:next w:val="Restitle"/>
    <w:rsid w:val="00135FDB"/>
  </w:style>
  <w:style w:type="paragraph" w:customStyle="1" w:styleId="Restitle">
    <w:name w:val="Res_title"/>
    <w:basedOn w:val="Normal"/>
    <w:next w:val="Resref"/>
    <w:rsid w:val="00135FDB"/>
    <w:pPr>
      <w:spacing w:before="240"/>
      <w:jc w:val="center"/>
    </w:pPr>
    <w:rPr>
      <w:b/>
      <w:sz w:val="28"/>
    </w:rPr>
  </w:style>
  <w:style w:type="paragraph" w:customStyle="1" w:styleId="Resref">
    <w:name w:val="Res_ref"/>
    <w:basedOn w:val="Recref"/>
    <w:next w:val="Resdate"/>
    <w:rsid w:val="00135FDB"/>
  </w:style>
  <w:style w:type="paragraph" w:customStyle="1" w:styleId="SectionNo">
    <w:name w:val="Section_No"/>
    <w:basedOn w:val="Normal"/>
    <w:next w:val="Normal"/>
    <w:rsid w:val="00135FDB"/>
  </w:style>
  <w:style w:type="paragraph" w:customStyle="1" w:styleId="Sectiontitle">
    <w:name w:val="Section_title"/>
    <w:basedOn w:val="Normal"/>
    <w:next w:val="Normalaftertitle"/>
    <w:rsid w:val="00135FD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5FDB"/>
    <w:pPr>
      <w:tabs>
        <w:tab w:val="clear" w:pos="794"/>
        <w:tab w:val="clear" w:pos="1191"/>
        <w:tab w:val="clear" w:pos="1588"/>
        <w:tab w:val="clear" w:pos="1985"/>
        <w:tab w:val="right" w:pos="9611"/>
      </w:tabs>
    </w:pPr>
    <w:rPr>
      <w:i/>
    </w:rPr>
  </w:style>
  <w:style w:type="paragraph" w:styleId="TOC1">
    <w:name w:val="toc 1"/>
    <w:basedOn w:val="Normal"/>
    <w:rsid w:val="00135F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35FDB"/>
    <w:pPr>
      <w:tabs>
        <w:tab w:val="clear" w:pos="567"/>
        <w:tab w:val="left" w:pos="1276"/>
      </w:tabs>
      <w:spacing w:before="160"/>
      <w:ind w:left="1276" w:hanging="709"/>
    </w:pPr>
  </w:style>
  <w:style w:type="paragraph" w:styleId="TOC3">
    <w:name w:val="toc 3"/>
    <w:basedOn w:val="TOC2"/>
    <w:rsid w:val="00135FDB"/>
    <w:pPr>
      <w:tabs>
        <w:tab w:val="clear" w:pos="1276"/>
        <w:tab w:val="left" w:pos="2155"/>
      </w:tabs>
      <w:ind w:left="2155" w:hanging="879"/>
    </w:pPr>
  </w:style>
  <w:style w:type="paragraph" w:styleId="TOC4">
    <w:name w:val="toc 4"/>
    <w:basedOn w:val="TOC3"/>
    <w:rsid w:val="00135FDB"/>
    <w:pPr>
      <w:tabs>
        <w:tab w:val="left" w:pos="3261"/>
      </w:tabs>
      <w:spacing w:before="80"/>
      <w:ind w:left="3261" w:hanging="993"/>
    </w:pPr>
  </w:style>
  <w:style w:type="paragraph" w:styleId="TOC5">
    <w:name w:val="toc 5"/>
    <w:basedOn w:val="TOC4"/>
    <w:rsid w:val="00135FDB"/>
  </w:style>
  <w:style w:type="paragraph" w:styleId="TOC6">
    <w:name w:val="toc 6"/>
    <w:basedOn w:val="TOC4"/>
    <w:rsid w:val="00135FDB"/>
  </w:style>
  <w:style w:type="paragraph" w:styleId="TOC7">
    <w:name w:val="toc 7"/>
    <w:basedOn w:val="TOC4"/>
    <w:rsid w:val="00135FDB"/>
  </w:style>
  <w:style w:type="paragraph" w:styleId="TOC8">
    <w:name w:val="toc 8"/>
    <w:basedOn w:val="TOC4"/>
    <w:rsid w:val="00135FDB"/>
  </w:style>
  <w:style w:type="paragraph" w:customStyle="1" w:styleId="Annexref">
    <w:name w:val="Annex_ref"/>
    <w:basedOn w:val="Normal"/>
    <w:next w:val="Normalaftertitle"/>
    <w:rsid w:val="00135FDB"/>
    <w:pPr>
      <w:keepNext/>
      <w:keepLines/>
      <w:spacing w:after="280"/>
      <w:jc w:val="center"/>
    </w:pPr>
  </w:style>
  <w:style w:type="paragraph" w:customStyle="1" w:styleId="Appendixref">
    <w:name w:val="Appendix_ref"/>
    <w:basedOn w:val="Annexref"/>
    <w:next w:val="Normalaftertitle"/>
    <w:rsid w:val="00135FDB"/>
  </w:style>
  <w:style w:type="paragraph" w:customStyle="1" w:styleId="Tabletitle">
    <w:name w:val="Table_title"/>
    <w:basedOn w:val="Normal"/>
    <w:next w:val="Tablehead"/>
    <w:link w:val="Tabletitle0"/>
    <w:rsid w:val="00135FDB"/>
    <w:pPr>
      <w:keepNext/>
      <w:spacing w:before="0" w:after="120"/>
      <w:jc w:val="center"/>
    </w:pPr>
    <w:rPr>
      <w:b/>
    </w:rPr>
  </w:style>
  <w:style w:type="paragraph" w:customStyle="1" w:styleId="Summary">
    <w:name w:val="Summary"/>
    <w:basedOn w:val="Normal"/>
    <w:next w:val="Normalaftertitle"/>
    <w:autoRedefine/>
    <w:rsid w:val="00135FDB"/>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135FDB"/>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Normalaftertitle0">
    <w:name w:val="Normal after title"/>
    <w:basedOn w:val="Normal"/>
    <w:next w:val="Normal"/>
    <w:rsid w:val="00135FDB"/>
    <w:pPr>
      <w:tabs>
        <w:tab w:val="clear" w:pos="794"/>
        <w:tab w:val="clear" w:pos="1191"/>
        <w:tab w:val="clear" w:pos="1588"/>
        <w:tab w:val="clear" w:pos="1985"/>
        <w:tab w:val="left" w:pos="1134"/>
        <w:tab w:val="left" w:pos="1871"/>
        <w:tab w:val="left" w:pos="2268"/>
      </w:tabs>
      <w:spacing w:before="280"/>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4EDD3-80F4-441D-A782-35C777DC3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233</TotalTime>
  <Pages>1</Pages>
  <Words>2581</Words>
  <Characters>13990</Characters>
  <Application>Microsoft Office Word</Application>
  <DocSecurity>0</DocSecurity>
  <Lines>582</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16501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P.341-7*, ** - The concept of transmission loss for radio links</dc:title>
  <dc:subject>P Series = Radiowave propagation</dc:subject>
  <dc:creator>ITU Radiocommunication Bureau (BR)</dc:creator>
  <cp:keywords>P,341-7*,</cp:keywords>
  <dc:description>Gachetc, 12/06/2023, ITU51013811</dc:description>
  <cp:lastModifiedBy>Gachet, Christelle</cp:lastModifiedBy>
  <cp:revision>14</cp:revision>
  <cp:lastPrinted>2023-06-12T14:37:00Z</cp:lastPrinted>
  <dcterms:created xsi:type="dcterms:W3CDTF">2023-06-12T12:10:00Z</dcterms:created>
  <dcterms:modified xsi:type="dcterms:W3CDTF">2023-06-12T14:38:00Z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12 June 2023</vt:lpwstr>
  </property>
</Properties>
</file>