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tbl>
      <w:tblPr>
        <w:tblW w:w="10089" w:type="dxa"/>
        <w:tblLook w:val="01E0" w:firstRow="1" w:lastRow="1" w:firstColumn="1" w:lastColumn="1" w:noHBand="0" w:noVBand="0"/>
      </w:tblPr>
      <w:tblGrid>
        <w:gridCol w:w="10089"/>
      </w:tblGrid>
      <w:tr w:rsidR="009A3F79" w:rsidRPr="000F6905" w:rsidTr="009A3F79">
        <w:tc>
          <w:tcPr>
            <w:tcW w:w="10089" w:type="dxa"/>
          </w:tcPr>
          <w:p w:rsidR="009A3F79" w:rsidRPr="007B31CB" w:rsidRDefault="009A3F79" w:rsidP="009A3F79">
            <w:pPr>
              <w:spacing w:before="380" w:line="280" w:lineRule="exact"/>
              <w:jc w:val="right"/>
              <w:rPr>
                <w:rFonts w:ascii="Tahoma" w:hAnsi="Tahoma" w:cs="Tahoma"/>
                <w:b/>
                <w:bCs/>
                <w:iCs/>
                <w:color w:val="243285"/>
                <w:sz w:val="32"/>
                <w:szCs w:val="32"/>
                <w:lang w:val="en-US"/>
              </w:rPr>
            </w:pPr>
          </w:p>
          <w:p w:rsidR="009A3F79" w:rsidRPr="006D690E" w:rsidRDefault="009A3F79" w:rsidP="004F4170">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4F4170">
              <w:rPr>
                <w:rFonts w:ascii="Tahoma" w:hAnsi="Tahoma" w:cs="Tahoma" w:hint="eastAsia"/>
                <w:b/>
                <w:bCs/>
                <w:iCs/>
                <w:color w:val="243285"/>
                <w:sz w:val="36"/>
                <w:szCs w:val="36"/>
                <w:lang w:eastAsia="zh-CN"/>
              </w:rPr>
              <w:t>313-11</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9A3F79" w:rsidRPr="000F6905" w:rsidRDefault="009A3F79" w:rsidP="004F4170">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4F4170">
              <w:rPr>
                <w:rFonts w:ascii="Tahoma" w:hAnsi="Tahoma" w:cs="Tahoma" w:hint="eastAsia"/>
                <w:b/>
                <w:bCs/>
                <w:iCs/>
                <w:color w:val="243285"/>
                <w:szCs w:val="24"/>
                <w:lang w:eastAsia="zh-CN"/>
              </w:rPr>
              <w:t>02</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4F4170">
              <w:rPr>
                <w:rFonts w:ascii="Tahoma" w:hAnsi="Tahoma" w:cs="Tahoma" w:hint="eastAsia"/>
                <w:b/>
                <w:bCs/>
                <w:iCs/>
                <w:color w:val="243285"/>
                <w:szCs w:val="24"/>
                <w:lang w:eastAsia="zh-CN"/>
              </w:rPr>
              <w:t>12</w:t>
            </w:r>
            <w:r w:rsidRPr="000F6905">
              <w:rPr>
                <w:rFonts w:ascii="Tahoma" w:hAnsi="Tahoma" w:cs="Tahoma"/>
                <w:b/>
                <w:bCs/>
                <w:iCs/>
                <w:color w:val="243285"/>
                <w:szCs w:val="24"/>
              </w:rPr>
              <w:t>)</w:t>
            </w:r>
          </w:p>
        </w:tc>
      </w:tr>
      <w:tr w:rsidR="009A3F79" w:rsidRPr="007B31CB" w:rsidTr="009A3F79">
        <w:tc>
          <w:tcPr>
            <w:tcW w:w="10089" w:type="dxa"/>
          </w:tcPr>
          <w:p w:rsidR="009A3F79" w:rsidRPr="000F6905" w:rsidRDefault="009A3F79" w:rsidP="009A3F79">
            <w:pPr>
              <w:spacing w:before="80" w:line="500" w:lineRule="exact"/>
              <w:jc w:val="right"/>
              <w:rPr>
                <w:rFonts w:ascii="Tahoma" w:hAnsi="Tahoma" w:cs="Tahoma"/>
                <w:b/>
                <w:bCs/>
                <w:iCs/>
                <w:color w:val="243285"/>
                <w:sz w:val="44"/>
                <w:szCs w:val="44"/>
                <w:lang w:eastAsia="zh-CN"/>
              </w:rPr>
            </w:pPr>
          </w:p>
          <w:p w:rsidR="009A3F79" w:rsidRPr="009E6169" w:rsidRDefault="00AD24BE" w:rsidP="00AD24BE">
            <w:pPr>
              <w:spacing w:before="80" w:line="500" w:lineRule="exact"/>
              <w:jc w:val="right"/>
              <w:rPr>
                <w:rFonts w:ascii="SimHei" w:eastAsia="SimHei" w:hAnsi="Tahoma" w:cs="Tahoma"/>
                <w:b/>
                <w:bCs/>
                <w:color w:val="243285"/>
                <w:sz w:val="44"/>
                <w:szCs w:val="44"/>
                <w:lang w:val="en-US" w:eastAsia="zh-CN"/>
              </w:rPr>
            </w:pPr>
            <w:r w:rsidRPr="00AD24BE">
              <w:rPr>
                <w:rFonts w:ascii="SimHei" w:eastAsia="SimHei" w:hAnsi="Tahoma" w:cs="Tahoma" w:hint="eastAsia"/>
                <w:b/>
                <w:bCs/>
                <w:color w:val="243285"/>
                <w:sz w:val="44"/>
                <w:szCs w:val="44"/>
                <w:lang w:val="en-US" w:eastAsia="zh-CN"/>
              </w:rPr>
              <w:t>短期预</w:t>
            </w:r>
            <w:bookmarkStart w:id="0" w:name="_GoBack"/>
            <w:bookmarkEnd w:id="0"/>
            <w:r w:rsidRPr="00AD24BE">
              <w:rPr>
                <w:rFonts w:ascii="SimHei" w:eastAsia="SimHei" w:hAnsi="Tahoma" w:cs="Tahoma" w:hint="eastAsia"/>
                <w:b/>
                <w:bCs/>
                <w:color w:val="243285"/>
                <w:sz w:val="44"/>
                <w:szCs w:val="44"/>
                <w:lang w:val="en-US" w:eastAsia="zh-CN"/>
              </w:rPr>
              <w:t>测的信息交换和电离层</w:t>
            </w:r>
            <w:r>
              <w:rPr>
                <w:rFonts w:ascii="SimHei" w:eastAsia="SimHei" w:hAnsi="Tahoma" w:cs="Tahoma"/>
                <w:b/>
                <w:bCs/>
                <w:color w:val="243285"/>
                <w:sz w:val="44"/>
                <w:szCs w:val="44"/>
                <w:lang w:val="en-US" w:eastAsia="zh-CN"/>
              </w:rPr>
              <w:br/>
            </w:r>
            <w:r w:rsidRPr="00AD24BE">
              <w:rPr>
                <w:rFonts w:ascii="SimHei" w:eastAsia="SimHei" w:hAnsi="Tahoma" w:cs="Tahoma" w:hint="eastAsia"/>
                <w:b/>
                <w:bCs/>
                <w:color w:val="243285"/>
                <w:sz w:val="44"/>
                <w:szCs w:val="44"/>
                <w:lang w:val="en-US" w:eastAsia="zh-CN"/>
              </w:rPr>
              <w:t>骚扰警告的传播</w:t>
            </w:r>
          </w:p>
          <w:p w:rsidR="009A3F79" w:rsidRPr="007B31CB" w:rsidRDefault="009A3F79" w:rsidP="009A3F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A3F79" w:rsidTr="009A3F79">
        <w:tc>
          <w:tcPr>
            <w:tcW w:w="10089" w:type="dxa"/>
          </w:tcPr>
          <w:p w:rsidR="009A3F79" w:rsidRPr="00AD24BE" w:rsidRDefault="009A3F79" w:rsidP="009A3F79">
            <w:pPr>
              <w:spacing w:before="80" w:line="280" w:lineRule="exact"/>
              <w:ind w:right="640"/>
              <w:rPr>
                <w:rFonts w:ascii="Tahoma" w:hAnsi="Tahoma" w:cs="Tahoma"/>
                <w:b/>
                <w:bCs/>
                <w:iCs/>
                <w:color w:val="243285"/>
                <w:sz w:val="32"/>
                <w:szCs w:val="32"/>
                <w:lang w:eastAsia="zh-CN"/>
              </w:rPr>
            </w:pPr>
          </w:p>
          <w:p w:rsidR="009A3F79"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after="180" w:line="360" w:lineRule="exact"/>
              <w:ind w:right="720"/>
              <w:rPr>
                <w:rFonts w:ascii="Tahoma" w:hAnsi="Tahoma" w:cs="Tahoma"/>
                <w:b/>
                <w:bCs/>
                <w:iCs/>
                <w:color w:val="243285"/>
                <w:sz w:val="36"/>
                <w:szCs w:val="36"/>
                <w:lang w:val="en-US" w:eastAsia="zh-CN"/>
              </w:rPr>
            </w:pPr>
          </w:p>
          <w:p w:rsidR="009A3F79" w:rsidRPr="007B31CB" w:rsidRDefault="009A3F79" w:rsidP="009A3F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9A3F79" w:rsidRPr="007B31CB" w:rsidRDefault="009A3F79" w:rsidP="009A3F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9A3F79" w:rsidRPr="007B31CB" w:rsidRDefault="009A3F79" w:rsidP="009A3F79">
            <w:pPr>
              <w:spacing w:before="80" w:line="360" w:lineRule="exact"/>
              <w:jc w:val="right"/>
              <w:rPr>
                <w:rFonts w:ascii="Tahoma" w:hAnsi="Tahoma" w:cs="Tahoma"/>
                <w:b/>
                <w:bCs/>
                <w:iCs/>
                <w:color w:val="243285"/>
                <w:sz w:val="32"/>
                <w:szCs w:val="32"/>
                <w:lang w:val="en-US" w:eastAsia="zh-CN"/>
              </w:rPr>
            </w:pPr>
          </w:p>
        </w:tc>
      </w:tr>
    </w:tbl>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Pr="008D3573" w:rsidRDefault="009A3F79" w:rsidP="009A3F79">
      <w:pPr>
        <w:rPr>
          <w:lang w:val="en-US" w:eastAsia="zh-CN"/>
        </w:rPr>
      </w:pPr>
    </w:p>
    <w:p w:rsidR="009A3F79" w:rsidRPr="00D51444" w:rsidRDefault="009A3F79" w:rsidP="009A3F79">
      <w:pPr>
        <w:pStyle w:val="RecNoBR"/>
        <w:spacing w:before="240"/>
        <w:rPr>
          <w:lang w:val="en-US" w:eastAsia="zh-CN"/>
        </w:rPr>
        <w:sectPr w:rsidR="009A3F79" w:rsidRPr="00D51444" w:rsidSect="0058094E">
          <w:headerReference w:type="even" r:id="rId9"/>
          <w:headerReference w:type="default" r:id="rId10"/>
          <w:pgSz w:w="11907" w:h="16834" w:code="9"/>
          <w:pgMar w:top="1089" w:right="1089" w:bottom="284" w:left="1089" w:header="567" w:footer="284" w:gutter="0"/>
          <w:paperSrc w:first="7" w:other="7"/>
          <w:cols w:space="720"/>
        </w:sectPr>
      </w:pPr>
    </w:p>
    <w:p w:rsidR="009A3F79" w:rsidRPr="009E6169" w:rsidRDefault="009A3F79" w:rsidP="009A3F79">
      <w:pPr>
        <w:spacing w:before="0"/>
        <w:rPr>
          <w:sz w:val="6"/>
          <w:szCs w:val="6"/>
          <w:lang w:val="en-US" w:eastAsia="zh-CN"/>
        </w:rPr>
      </w:pPr>
    </w:p>
    <w:p w:rsidR="009A3F79" w:rsidRPr="00586EF8" w:rsidRDefault="009A3F79" w:rsidP="00523C67">
      <w:pPr>
        <w:pStyle w:val="Heading1"/>
        <w:spacing w:before="0"/>
        <w:jc w:val="center"/>
        <w:rPr>
          <w:lang w:val="en-US" w:eastAsia="zh-CN"/>
        </w:rPr>
      </w:pPr>
      <w:r>
        <w:rPr>
          <w:rFonts w:hint="eastAsia"/>
          <w:lang w:val="fr-CH" w:eastAsia="zh-CN"/>
        </w:rPr>
        <w:t>前言</w:t>
      </w:r>
    </w:p>
    <w:p w:rsidR="009A3F79" w:rsidRPr="00355C93" w:rsidRDefault="009A3F79" w:rsidP="009A3F7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A3F79" w:rsidRPr="00355C93" w:rsidRDefault="009A3F79" w:rsidP="009A3F7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9A3F79" w:rsidRPr="00943821" w:rsidRDefault="009A3F79" w:rsidP="009A3F7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9A3F79" w:rsidRPr="00355C93" w:rsidRDefault="009A3F79" w:rsidP="009A3F7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9A3F79" w:rsidRDefault="009A3F79" w:rsidP="009A3F79">
      <w:pPr>
        <w:jc w:val="center"/>
        <w:rPr>
          <w:sz w:val="22"/>
          <w:lang w:val="en-US" w:eastAsia="zh-CN"/>
        </w:rPr>
      </w:pPr>
    </w:p>
    <w:p w:rsidR="009A3F79" w:rsidRDefault="009A3F79" w:rsidP="009A3F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9A3F79" w:rsidTr="009A3F79">
        <w:tc>
          <w:tcPr>
            <w:tcW w:w="9748" w:type="dxa"/>
            <w:gridSpan w:val="2"/>
          </w:tcPr>
          <w:p w:rsidR="009A3F79" w:rsidRPr="00C12100"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58094E">
              <w:rPr>
                <w:rFonts w:hint="eastAsia"/>
                <w:bCs/>
                <w:lang w:val="en-US" w:eastAsia="zh-CN"/>
              </w:rPr>
              <w:t xml:space="preserve"> </w:t>
            </w:r>
            <w:r w:rsidRPr="00C12100">
              <w:rPr>
                <w:rFonts w:hint="eastAsia"/>
                <w:bCs/>
                <w:lang w:val="en-US" w:eastAsia="zh-CN"/>
              </w:rPr>
              <w:t>系列建议书</w:t>
            </w:r>
          </w:p>
          <w:p w:rsidR="009A3F79" w:rsidRPr="00F128B0" w:rsidRDefault="009A3F79" w:rsidP="009A3F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A3F79" w:rsidRPr="00355C93" w:rsidTr="009A3F79">
        <w:tc>
          <w:tcPr>
            <w:tcW w:w="960" w:type="dxa"/>
          </w:tcPr>
          <w:p w:rsidR="009A3F79" w:rsidRPr="00355C93" w:rsidRDefault="009A3F79" w:rsidP="009A3F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BO</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BR</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BS</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BT</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A3F79" w:rsidRPr="00355C93" w:rsidTr="009A3F79">
        <w:tc>
          <w:tcPr>
            <w:tcW w:w="960" w:type="dxa"/>
          </w:tcPr>
          <w:p w:rsidR="009A3F79" w:rsidRPr="00355C93" w:rsidRDefault="009A3F79" w:rsidP="009A3F79">
            <w:pPr>
              <w:spacing w:before="30" w:after="30"/>
              <w:ind w:left="57"/>
              <w:jc w:val="left"/>
              <w:rPr>
                <w:b/>
                <w:bCs/>
                <w:sz w:val="20"/>
                <w:lang w:val="fr-CH"/>
              </w:rPr>
            </w:pPr>
            <w:r w:rsidRPr="00355C93">
              <w:rPr>
                <w:b/>
                <w:bCs/>
                <w:sz w:val="20"/>
                <w:lang w:val="fr-CH"/>
              </w:rPr>
              <w:t>F</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A3F79" w:rsidRPr="00355C93" w:rsidTr="009A3F79">
        <w:tc>
          <w:tcPr>
            <w:tcW w:w="960" w:type="dxa"/>
            <w:tcBorders>
              <w:bottom w:val="nil"/>
            </w:tcBorders>
          </w:tcPr>
          <w:p w:rsidR="009A3F79" w:rsidRPr="00F128B0" w:rsidRDefault="009A3F79" w:rsidP="009A3F79">
            <w:pPr>
              <w:spacing w:before="30" w:after="30"/>
              <w:ind w:left="57"/>
              <w:jc w:val="left"/>
              <w:rPr>
                <w:b/>
                <w:bCs/>
                <w:sz w:val="20"/>
                <w:lang w:val="en-US"/>
              </w:rPr>
            </w:pPr>
            <w:r w:rsidRPr="00F128B0">
              <w:rPr>
                <w:b/>
                <w:bCs/>
                <w:sz w:val="20"/>
                <w:lang w:val="en-US"/>
              </w:rPr>
              <w:t>M</w:t>
            </w:r>
          </w:p>
        </w:tc>
        <w:tc>
          <w:tcPr>
            <w:tcW w:w="8788" w:type="dxa"/>
            <w:tcBorders>
              <w:bottom w:val="nil"/>
            </w:tcBorders>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9A3F79" w:rsidRPr="00355C93" w:rsidTr="009A3F79">
        <w:tc>
          <w:tcPr>
            <w:tcW w:w="960" w:type="dxa"/>
            <w:tcBorders>
              <w:top w:val="nil"/>
              <w:bottom w:val="nil"/>
            </w:tcBorders>
            <w:shd w:val="clear" w:color="auto" w:fill="F2F2F2" w:themeFill="background1" w:themeFillShade="F2"/>
          </w:tcPr>
          <w:p w:rsidR="009A3F79" w:rsidRPr="002C01E1" w:rsidRDefault="009A3F79" w:rsidP="009A3F79">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9A3F79" w:rsidRPr="002C01E1" w:rsidRDefault="009A3F79" w:rsidP="009A3F79">
            <w:pPr>
              <w:spacing w:before="30" w:after="30"/>
              <w:jc w:val="left"/>
              <w:rPr>
                <w:b/>
                <w:bCs/>
                <w:color w:val="000080"/>
                <w:sz w:val="20"/>
                <w:lang w:val="en-US"/>
              </w:rPr>
            </w:pPr>
            <w:r w:rsidRPr="002C01E1">
              <w:rPr>
                <w:rFonts w:hint="eastAsia"/>
                <w:b/>
                <w:bCs/>
                <w:color w:val="000080"/>
                <w:sz w:val="20"/>
                <w:lang w:val="en-US"/>
              </w:rPr>
              <w:t>无线电波传播</w:t>
            </w:r>
          </w:p>
        </w:tc>
      </w:tr>
      <w:tr w:rsidR="009A3F79" w:rsidRPr="00355C93" w:rsidTr="009A3F79">
        <w:tc>
          <w:tcPr>
            <w:tcW w:w="960" w:type="dxa"/>
            <w:tcBorders>
              <w:top w:val="nil"/>
            </w:tcBorders>
          </w:tcPr>
          <w:p w:rsidR="009A3F79" w:rsidRPr="00355C93" w:rsidRDefault="009A3F79" w:rsidP="009A3F79">
            <w:pPr>
              <w:spacing w:before="30" w:after="30"/>
              <w:ind w:left="57"/>
              <w:jc w:val="left"/>
              <w:rPr>
                <w:b/>
                <w:bCs/>
                <w:sz w:val="20"/>
                <w:lang w:val="en-US"/>
              </w:rPr>
            </w:pPr>
            <w:r w:rsidRPr="00355C93">
              <w:rPr>
                <w:b/>
                <w:bCs/>
                <w:sz w:val="20"/>
                <w:lang w:val="en-US"/>
              </w:rPr>
              <w:t>RA</w:t>
            </w:r>
          </w:p>
        </w:tc>
        <w:tc>
          <w:tcPr>
            <w:tcW w:w="8788" w:type="dxa"/>
            <w:tcBorders>
              <w:top w:val="nil"/>
            </w:tcBorders>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A3F79" w:rsidRPr="00355C93" w:rsidTr="009A3F79">
        <w:tc>
          <w:tcPr>
            <w:tcW w:w="960" w:type="dxa"/>
            <w:tcBorders>
              <w:bottom w:val="nil"/>
            </w:tcBorders>
          </w:tcPr>
          <w:p w:rsidR="009A3F79" w:rsidRPr="00355C93" w:rsidRDefault="009A3F79" w:rsidP="009A3F79">
            <w:pPr>
              <w:spacing w:before="30" w:after="30"/>
              <w:ind w:left="57"/>
              <w:jc w:val="left"/>
              <w:rPr>
                <w:b/>
                <w:bCs/>
                <w:sz w:val="20"/>
                <w:lang w:val="en-US"/>
              </w:rPr>
            </w:pPr>
            <w:r w:rsidRPr="00355C93">
              <w:rPr>
                <w:b/>
                <w:bCs/>
                <w:sz w:val="20"/>
                <w:lang w:val="en-US"/>
              </w:rPr>
              <w:t>RS</w:t>
            </w:r>
          </w:p>
        </w:tc>
        <w:tc>
          <w:tcPr>
            <w:tcW w:w="8788" w:type="dxa"/>
            <w:tcBorders>
              <w:bottom w:val="nil"/>
            </w:tcBorders>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A3F79" w:rsidRPr="00355C93" w:rsidTr="009A3F79">
        <w:tc>
          <w:tcPr>
            <w:tcW w:w="960" w:type="dxa"/>
            <w:tcBorders>
              <w:top w:val="nil"/>
              <w:bottom w:val="nil"/>
            </w:tcBorders>
            <w:shd w:val="clear" w:color="auto" w:fill="FFFFFF" w:themeFill="background1"/>
          </w:tcPr>
          <w:p w:rsidR="009A3F79" w:rsidRPr="002C01E1" w:rsidRDefault="009A3F79" w:rsidP="009A3F7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9A3F79" w:rsidRPr="002C01E1" w:rsidRDefault="009A3F79" w:rsidP="009A3F79">
            <w:pPr>
              <w:spacing w:before="30" w:after="30"/>
              <w:jc w:val="left"/>
              <w:rPr>
                <w:sz w:val="20"/>
                <w:lang w:val="en-US"/>
              </w:rPr>
            </w:pPr>
            <w:r w:rsidRPr="002C01E1">
              <w:rPr>
                <w:rFonts w:hint="eastAsia"/>
                <w:sz w:val="20"/>
                <w:lang w:val="en-US"/>
              </w:rPr>
              <w:t>卫星固定业务</w:t>
            </w:r>
          </w:p>
        </w:tc>
      </w:tr>
      <w:tr w:rsidR="009A3F79" w:rsidRPr="00355C93" w:rsidTr="009A3F79">
        <w:tc>
          <w:tcPr>
            <w:tcW w:w="960" w:type="dxa"/>
            <w:tcBorders>
              <w:top w:val="nil"/>
            </w:tcBorders>
          </w:tcPr>
          <w:p w:rsidR="009A3F79" w:rsidRPr="00355C93" w:rsidRDefault="009A3F79" w:rsidP="009A3F79">
            <w:pPr>
              <w:spacing w:before="30" w:after="30"/>
              <w:ind w:left="57"/>
              <w:jc w:val="left"/>
              <w:rPr>
                <w:b/>
                <w:bCs/>
                <w:sz w:val="20"/>
                <w:lang w:val="en-US"/>
              </w:rPr>
            </w:pPr>
            <w:r w:rsidRPr="00355C93">
              <w:rPr>
                <w:b/>
                <w:bCs/>
                <w:sz w:val="20"/>
                <w:lang w:val="en-US"/>
              </w:rPr>
              <w:t>SA</w:t>
            </w:r>
          </w:p>
        </w:tc>
        <w:tc>
          <w:tcPr>
            <w:tcW w:w="8788" w:type="dxa"/>
            <w:tcBorders>
              <w:top w:val="nil"/>
            </w:tcBorders>
          </w:tcPr>
          <w:p w:rsidR="009A3F79" w:rsidRPr="00355C93" w:rsidRDefault="009A3F79" w:rsidP="009A3F79">
            <w:pPr>
              <w:spacing w:before="30" w:after="30"/>
              <w:jc w:val="left"/>
              <w:rPr>
                <w:sz w:val="20"/>
                <w:lang w:val="en-US"/>
              </w:rPr>
            </w:pPr>
            <w:r w:rsidRPr="00355C93">
              <w:rPr>
                <w:rFonts w:hint="eastAsia"/>
                <w:sz w:val="20"/>
                <w:lang w:val="en-US" w:eastAsia="zh-CN"/>
              </w:rPr>
              <w:t>空间应用和气象</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SM</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SNG</w:t>
            </w:r>
          </w:p>
        </w:tc>
        <w:tc>
          <w:tcPr>
            <w:tcW w:w="8788" w:type="dxa"/>
          </w:tcPr>
          <w:p w:rsidR="009A3F79" w:rsidRPr="00355C93" w:rsidRDefault="009A3F79" w:rsidP="009A3F79">
            <w:pPr>
              <w:spacing w:before="30" w:after="30"/>
              <w:jc w:val="left"/>
              <w:rPr>
                <w:sz w:val="20"/>
                <w:lang w:val="en-US"/>
              </w:rPr>
            </w:pPr>
            <w:r w:rsidRPr="00355C93">
              <w:rPr>
                <w:rFonts w:hint="eastAsia"/>
                <w:sz w:val="20"/>
                <w:lang w:val="en-US" w:eastAsia="zh-CN"/>
              </w:rPr>
              <w:t>卫星新闻采集</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TF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时间信号和频率标准发射</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V</w:t>
            </w:r>
          </w:p>
        </w:tc>
        <w:tc>
          <w:tcPr>
            <w:tcW w:w="8788" w:type="dxa"/>
          </w:tcPr>
          <w:p w:rsidR="009A3F79" w:rsidRPr="00355C93" w:rsidRDefault="009A3F79" w:rsidP="009A3F79">
            <w:pPr>
              <w:spacing w:before="30" w:after="180"/>
              <w:jc w:val="left"/>
              <w:rPr>
                <w:sz w:val="20"/>
                <w:lang w:val="en-US"/>
              </w:rPr>
            </w:pPr>
            <w:r w:rsidRPr="00355C93">
              <w:rPr>
                <w:rFonts w:hint="eastAsia"/>
                <w:sz w:val="20"/>
                <w:lang w:val="en-US" w:eastAsia="zh-CN"/>
              </w:rPr>
              <w:t>词汇和相关问题</w:t>
            </w:r>
          </w:p>
        </w:tc>
      </w:tr>
    </w:tbl>
    <w:p w:rsidR="009A3F79" w:rsidRDefault="009A3F79" w:rsidP="009A3F7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9A3F79" w:rsidTr="009A3F79">
        <w:tc>
          <w:tcPr>
            <w:tcW w:w="9775" w:type="dxa"/>
          </w:tcPr>
          <w:p w:rsidR="009A3F79" w:rsidRPr="00F128B0" w:rsidRDefault="009A3F79" w:rsidP="009A3F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9A3F79" w:rsidRPr="00355C93" w:rsidRDefault="009A3F79" w:rsidP="00523C6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523C67">
        <w:rPr>
          <w:rFonts w:hint="eastAsia"/>
          <w:sz w:val="20"/>
          <w:lang w:eastAsia="zh-CN"/>
        </w:rPr>
        <w:t>2</w:t>
      </w:r>
      <w:r w:rsidRPr="00355C93">
        <w:rPr>
          <w:rFonts w:hint="eastAsia"/>
          <w:sz w:val="20"/>
          <w:lang w:eastAsia="zh-CN"/>
        </w:rPr>
        <w:t>年，日内瓦</w:t>
      </w:r>
    </w:p>
    <w:p w:rsidR="009A3F79" w:rsidRDefault="009A3F79" w:rsidP="009A3F79">
      <w:pPr>
        <w:rPr>
          <w:szCs w:val="24"/>
          <w:lang w:eastAsia="zh-CN"/>
        </w:rPr>
      </w:pPr>
    </w:p>
    <w:p w:rsidR="009A3F79" w:rsidRPr="00A613D0" w:rsidRDefault="009A3F79" w:rsidP="0058094E">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sidR="00523C67">
        <w:rPr>
          <w:rFonts w:hint="eastAsia"/>
          <w:sz w:val="20"/>
          <w:lang w:val="en-US" w:eastAsia="zh-CN"/>
        </w:rPr>
        <w:t>12</w:t>
      </w:r>
    </w:p>
    <w:p w:rsidR="00BD6A0B" w:rsidRPr="00EE75E4" w:rsidRDefault="009A3F79" w:rsidP="009A3F79">
      <w:pPr>
        <w:ind w:firstLineChars="200" w:firstLine="360"/>
        <w:jc w:val="left"/>
        <w:rPr>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D422B1">
      <w:pPr>
        <w:spacing w:before="160"/>
        <w:rPr>
          <w:i/>
          <w:sz w:val="20"/>
          <w:lang w:val="en-US" w:eastAsia="zh-CN"/>
        </w:rPr>
        <w:sectPr w:rsidR="007565CC" w:rsidSect="0058094E">
          <w:headerReference w:type="even" r:id="rId13"/>
          <w:headerReference w:type="default" r:id="rId14"/>
          <w:pgSz w:w="11907" w:h="16834" w:code="9"/>
          <w:pgMar w:top="1418" w:right="1134" w:bottom="1134" w:left="1134" w:header="720" w:footer="482" w:gutter="0"/>
          <w:paperSrc w:first="7" w:other="7"/>
          <w:pgNumType w:fmt="lowerRoman" w:start="2"/>
          <w:cols w:space="720"/>
        </w:sectPr>
      </w:pPr>
    </w:p>
    <w:p w:rsidR="001F0DED" w:rsidRPr="00D51F6D" w:rsidRDefault="001F0DED" w:rsidP="0058094E">
      <w:pPr>
        <w:pStyle w:val="RecNoBR"/>
        <w:spacing w:before="240"/>
        <w:rPr>
          <w:bCs/>
          <w:lang w:eastAsia="zh-CN"/>
        </w:rPr>
      </w:pPr>
      <w:bookmarkStart w:id="2" w:name="irecnoe"/>
      <w:bookmarkEnd w:id="2"/>
      <w:r w:rsidRPr="00D51F6D">
        <w:rPr>
          <w:lang w:val="en-US" w:eastAsia="zh-CN"/>
        </w:rPr>
        <w:lastRenderedPageBreak/>
        <w:t>ITU-R P.313-11</w:t>
      </w:r>
      <w:r w:rsidR="0058094E">
        <w:rPr>
          <w:rFonts w:hint="eastAsia"/>
          <w:lang w:val="en-US" w:eastAsia="zh-CN"/>
        </w:rPr>
        <w:t xml:space="preserve"> </w:t>
      </w:r>
      <w:r w:rsidRPr="00D51F6D">
        <w:rPr>
          <w:lang w:val="en-US" w:eastAsia="zh-CN"/>
        </w:rPr>
        <w:t>建议书</w:t>
      </w:r>
    </w:p>
    <w:p w:rsidR="001F0DED" w:rsidRPr="00D51F6D" w:rsidRDefault="001F0DED" w:rsidP="0058094E">
      <w:pPr>
        <w:pStyle w:val="RectitleBR"/>
        <w:rPr>
          <w:lang w:val="en-US" w:eastAsia="zh-CN"/>
        </w:rPr>
      </w:pPr>
      <w:r w:rsidRPr="00D51F6D">
        <w:rPr>
          <w:lang w:val="en-US" w:eastAsia="zh-CN"/>
        </w:rPr>
        <w:t>短期预测的信息交换和电离层骚扰警告的传播</w:t>
      </w:r>
    </w:p>
    <w:p w:rsidR="009B1FA0" w:rsidRPr="00D51F6D" w:rsidRDefault="001F0DED" w:rsidP="0058094E">
      <w:pPr>
        <w:pStyle w:val="Recref"/>
        <w:rPr>
          <w:lang w:val="en-US" w:eastAsia="zh-CN"/>
        </w:rPr>
      </w:pPr>
      <w:r w:rsidRPr="00D51F6D">
        <w:rPr>
          <w:lang w:val="en-US" w:eastAsia="zh-CN"/>
        </w:rPr>
        <w:t>（</w:t>
      </w:r>
      <w:r w:rsidRPr="00D51F6D">
        <w:rPr>
          <w:lang w:val="en-US" w:eastAsia="zh-CN"/>
        </w:rPr>
        <w:t>ITU-R 213/3</w:t>
      </w:r>
      <w:r w:rsidRPr="00D51F6D">
        <w:rPr>
          <w:lang w:val="en-US" w:eastAsia="zh-CN"/>
        </w:rPr>
        <w:t>号研究课题）</w:t>
      </w:r>
    </w:p>
    <w:p w:rsidR="00792F87" w:rsidRPr="00D51F6D" w:rsidRDefault="00792F87" w:rsidP="00D422B1">
      <w:pPr>
        <w:pStyle w:val="Recdate"/>
        <w:rPr>
          <w:rFonts w:asciiTheme="majorBidi" w:eastAsiaTheme="minorEastAsia" w:hAnsiTheme="majorBidi" w:cstheme="majorBidi"/>
          <w:szCs w:val="24"/>
          <w:lang w:val="en-US" w:eastAsia="zh-CN"/>
        </w:rPr>
      </w:pPr>
      <w:bookmarkStart w:id="3" w:name="dbreak"/>
      <w:bookmarkEnd w:id="3"/>
    </w:p>
    <w:p w:rsidR="009B1FA0" w:rsidRPr="00D51F6D" w:rsidRDefault="00EE75E4" w:rsidP="0058094E">
      <w:pPr>
        <w:pStyle w:val="Recdate"/>
        <w:rPr>
          <w:lang w:val="en-US" w:eastAsia="zh-CN"/>
        </w:rPr>
      </w:pPr>
      <w:r w:rsidRPr="00D51F6D">
        <w:rPr>
          <w:lang w:val="en-US" w:eastAsia="zh-CN"/>
        </w:rPr>
        <w:t>（</w:t>
      </w:r>
      <w:r w:rsidR="001F0DED" w:rsidRPr="00D51F6D">
        <w:rPr>
          <w:lang w:val="en-US" w:eastAsia="zh-CN"/>
        </w:rPr>
        <w:t>1951-1959-1966-1974-1978-1982-1986-1990-1992-1995-1999-2005-2012</w:t>
      </w:r>
      <w:r w:rsidRPr="00D51F6D">
        <w:rPr>
          <w:lang w:val="en-US" w:eastAsia="zh-CN"/>
        </w:rPr>
        <w:t>年）</w:t>
      </w:r>
    </w:p>
    <w:p w:rsidR="00792F87" w:rsidRPr="00D51F6D" w:rsidRDefault="00792F87" w:rsidP="00D422B1">
      <w:pPr>
        <w:rPr>
          <w:rFonts w:asciiTheme="majorBidi" w:eastAsiaTheme="minorEastAsia" w:hAnsiTheme="majorBidi" w:cstheme="majorBidi"/>
          <w:szCs w:val="24"/>
          <w:lang w:val="en-US" w:eastAsia="zh-CN"/>
        </w:rPr>
      </w:pPr>
    </w:p>
    <w:p w:rsidR="009B1FA0" w:rsidRPr="007D0034" w:rsidRDefault="00372560" w:rsidP="003901FE">
      <w:pPr>
        <w:pStyle w:val="Heading1"/>
        <w:rPr>
          <w:rFonts w:asciiTheme="majorBidi" w:eastAsiaTheme="minorEastAsia" w:hAnsiTheme="majorBidi" w:cstheme="majorBidi"/>
          <w:sz w:val="22"/>
          <w:szCs w:val="22"/>
          <w:lang w:val="en-US" w:eastAsia="zh-CN"/>
        </w:rPr>
      </w:pPr>
      <w:r w:rsidRPr="007D0034">
        <w:rPr>
          <w:rFonts w:asciiTheme="majorBidi" w:eastAsiaTheme="minorEastAsia" w:hAnsiTheme="majorBidi" w:cstheme="majorBidi"/>
          <w:sz w:val="22"/>
          <w:szCs w:val="22"/>
          <w:lang w:val="en-US" w:eastAsia="zh-CN"/>
        </w:rPr>
        <w:t>范围</w:t>
      </w:r>
    </w:p>
    <w:p w:rsidR="00AD24BE" w:rsidRPr="007D0034" w:rsidRDefault="001E4453" w:rsidP="007D0034">
      <w:pPr>
        <w:ind w:firstLineChars="200" w:firstLine="440"/>
        <w:rPr>
          <w:kern w:val="21"/>
          <w:sz w:val="22"/>
          <w:szCs w:val="22"/>
          <w:lang w:val="en-US" w:eastAsia="zh-CN"/>
        </w:rPr>
      </w:pPr>
      <w:r w:rsidRPr="007D0034">
        <w:rPr>
          <w:sz w:val="22"/>
          <w:szCs w:val="22"/>
          <w:lang w:val="en-US" w:eastAsia="zh-CN"/>
        </w:rPr>
        <w:t>本建议</w:t>
      </w:r>
      <w:r w:rsidR="0068398D">
        <w:rPr>
          <w:rFonts w:hint="eastAsia"/>
          <w:sz w:val="22"/>
          <w:szCs w:val="22"/>
          <w:lang w:val="en-US" w:eastAsia="zh-CN"/>
        </w:rPr>
        <w:t>书</w:t>
      </w:r>
      <w:r w:rsidRPr="007D0034">
        <w:rPr>
          <w:sz w:val="22"/>
          <w:szCs w:val="22"/>
          <w:lang w:val="en-US" w:eastAsia="zh-CN"/>
        </w:rPr>
        <w:t>为提交可用于电离层和超电离层传播空间天气骚扰的短期预测和告警传输提供了指南。</w:t>
      </w:r>
      <w:r w:rsidR="0068398D">
        <w:rPr>
          <w:rFonts w:hint="eastAsia"/>
          <w:sz w:val="22"/>
          <w:szCs w:val="22"/>
          <w:lang w:val="en-US" w:eastAsia="zh-CN"/>
        </w:rPr>
        <w:t>建议书还为无线电传播预测和空间气候预测提供了基本数据可用性和交换的信息。</w:t>
      </w:r>
    </w:p>
    <w:p w:rsidR="00AD24BE" w:rsidRPr="00D51F6D" w:rsidRDefault="00AD24BE" w:rsidP="00261D1C">
      <w:pPr>
        <w:pStyle w:val="text"/>
        <w:spacing w:before="360"/>
        <w:ind w:firstLine="0"/>
        <w:rPr>
          <w:rFonts w:asciiTheme="majorBidi" w:eastAsiaTheme="minorEastAsia" w:hAnsiTheme="majorBidi" w:cstheme="majorBidi"/>
          <w:kern w:val="21"/>
          <w:sz w:val="24"/>
          <w:szCs w:val="24"/>
          <w:lang w:val="en-US"/>
        </w:rPr>
      </w:pPr>
      <w:r w:rsidRPr="00D51F6D">
        <w:rPr>
          <w:rFonts w:asciiTheme="majorBidi" w:eastAsiaTheme="minorEastAsia" w:hAnsiTheme="majorBidi" w:cstheme="majorBidi"/>
          <w:sz w:val="24"/>
          <w:szCs w:val="24"/>
        </w:rPr>
        <w:t>国际电联无线电通信全会，</w:t>
      </w:r>
    </w:p>
    <w:p w:rsidR="00AD24BE" w:rsidRPr="007D0034" w:rsidRDefault="00AD24BE" w:rsidP="007D0034">
      <w:pPr>
        <w:pStyle w:val="Call"/>
        <w:rPr>
          <w:rFonts w:ascii="STKaiti" w:eastAsia="STKaiti" w:hAnsi="STKaiti"/>
          <w:i w:val="0"/>
          <w:iCs/>
          <w:lang w:eastAsia="zh-CN"/>
        </w:rPr>
      </w:pPr>
      <w:r w:rsidRPr="007D0034">
        <w:rPr>
          <w:rFonts w:ascii="STKaiti" w:eastAsia="STKaiti" w:hAnsi="STKaiti"/>
          <w:i w:val="0"/>
          <w:iCs/>
          <w:lang w:eastAsia="zh-CN"/>
        </w:rPr>
        <w:t>考虑到</w:t>
      </w:r>
    </w:p>
    <w:p w:rsidR="00AD24BE" w:rsidRPr="00D51F6D" w:rsidRDefault="00AD24BE" w:rsidP="00AD24BE">
      <w:pPr>
        <w:pStyle w:val="a"/>
        <w:rPr>
          <w:rFonts w:asciiTheme="majorBidi" w:eastAsiaTheme="minorEastAsia" w:hAnsiTheme="majorBidi" w:cstheme="majorBidi"/>
          <w:sz w:val="24"/>
          <w:szCs w:val="24"/>
        </w:rPr>
      </w:pPr>
      <w:r w:rsidRPr="00D51F6D">
        <w:rPr>
          <w:rFonts w:asciiTheme="majorBidi" w:eastAsiaTheme="minorEastAsia" w:hAnsiTheme="majorBidi" w:cstheme="majorBidi"/>
          <w:sz w:val="24"/>
          <w:szCs w:val="24"/>
        </w:rPr>
        <w:t>a)</w:t>
      </w:r>
      <w:r w:rsidRPr="00D51F6D">
        <w:rPr>
          <w:rFonts w:asciiTheme="majorBidi" w:eastAsiaTheme="minorEastAsia" w:hAnsiTheme="majorBidi" w:cstheme="majorBidi"/>
          <w:sz w:val="24"/>
          <w:szCs w:val="24"/>
        </w:rPr>
        <w:tab/>
      </w:r>
      <w:r w:rsidRPr="00D51F6D">
        <w:rPr>
          <w:rFonts w:asciiTheme="majorBidi" w:eastAsiaTheme="minorEastAsia" w:hAnsiTheme="majorBidi" w:cstheme="majorBidi"/>
          <w:sz w:val="24"/>
          <w:szCs w:val="24"/>
        </w:rPr>
        <w:t>越早地获得电离层</w:t>
      </w:r>
      <w:r w:rsidR="001E4453" w:rsidRPr="00D51F6D">
        <w:rPr>
          <w:rFonts w:asciiTheme="majorBidi" w:eastAsiaTheme="minorEastAsia" w:hAnsiTheme="majorBidi" w:cstheme="majorBidi"/>
          <w:sz w:val="24"/>
          <w:szCs w:val="24"/>
        </w:rPr>
        <w:t>和超电离层</w:t>
      </w:r>
      <w:r w:rsidRPr="00D51F6D">
        <w:rPr>
          <w:rFonts w:asciiTheme="majorBidi" w:eastAsiaTheme="minorEastAsia" w:hAnsiTheme="majorBidi" w:cstheme="majorBidi"/>
          <w:sz w:val="24"/>
          <w:szCs w:val="24"/>
        </w:rPr>
        <w:t>传播可能开始受到</w:t>
      </w:r>
      <w:r w:rsidR="001E4453" w:rsidRPr="00D51F6D">
        <w:rPr>
          <w:rFonts w:asciiTheme="majorBidi" w:eastAsiaTheme="minorEastAsia" w:hAnsiTheme="majorBidi" w:cstheme="majorBidi"/>
          <w:sz w:val="24"/>
          <w:szCs w:val="24"/>
        </w:rPr>
        <w:t>空间天气</w:t>
      </w:r>
      <w:r w:rsidRPr="00D51F6D">
        <w:rPr>
          <w:rFonts w:asciiTheme="majorBidi" w:eastAsiaTheme="minorEastAsia" w:hAnsiTheme="majorBidi" w:cstheme="majorBidi"/>
          <w:sz w:val="24"/>
          <w:szCs w:val="24"/>
        </w:rPr>
        <w:t>骚扰的警告，对一些无线电通信业务越有利；</w:t>
      </w:r>
    </w:p>
    <w:p w:rsidR="00AD24BE" w:rsidRPr="00D51F6D" w:rsidRDefault="00AD24BE" w:rsidP="00AD24BE">
      <w:pPr>
        <w:pStyle w:val="a"/>
        <w:rPr>
          <w:rFonts w:asciiTheme="majorBidi" w:eastAsiaTheme="minorEastAsia" w:hAnsiTheme="majorBidi" w:cstheme="majorBidi"/>
          <w:sz w:val="24"/>
          <w:szCs w:val="24"/>
        </w:rPr>
      </w:pPr>
      <w:r w:rsidRPr="00D51F6D">
        <w:rPr>
          <w:rFonts w:asciiTheme="majorBidi" w:eastAsiaTheme="minorEastAsia" w:hAnsiTheme="majorBidi" w:cstheme="majorBidi"/>
          <w:sz w:val="24"/>
          <w:szCs w:val="24"/>
        </w:rPr>
        <w:t>b)</w:t>
      </w:r>
      <w:r w:rsidRPr="00D51F6D">
        <w:rPr>
          <w:rFonts w:asciiTheme="majorBidi" w:eastAsiaTheme="minorEastAsia" w:hAnsiTheme="majorBidi" w:cstheme="majorBidi"/>
          <w:sz w:val="24"/>
          <w:szCs w:val="24"/>
        </w:rPr>
        <w:tab/>
      </w:r>
      <w:r w:rsidRPr="00D51F6D">
        <w:rPr>
          <w:rFonts w:asciiTheme="majorBidi" w:eastAsiaTheme="minorEastAsia" w:hAnsiTheme="majorBidi" w:cstheme="majorBidi"/>
          <w:sz w:val="24"/>
          <w:szCs w:val="24"/>
        </w:rPr>
        <w:t>附件</w:t>
      </w:r>
      <w:r w:rsidRPr="00D51F6D">
        <w:rPr>
          <w:rFonts w:asciiTheme="majorBidi" w:eastAsiaTheme="minorEastAsia" w:hAnsiTheme="majorBidi" w:cstheme="majorBidi"/>
          <w:sz w:val="24"/>
          <w:szCs w:val="24"/>
        </w:rPr>
        <w:t>1</w:t>
      </w:r>
      <w:r w:rsidRPr="00D51F6D">
        <w:rPr>
          <w:rFonts w:asciiTheme="majorBidi" w:eastAsiaTheme="minorEastAsia" w:hAnsiTheme="majorBidi" w:cstheme="majorBidi"/>
          <w:sz w:val="24"/>
          <w:szCs w:val="24"/>
        </w:rPr>
        <w:t>中包含了有关用于无线电传播预测</w:t>
      </w:r>
      <w:r w:rsidR="001E4453" w:rsidRPr="00D51F6D">
        <w:rPr>
          <w:rFonts w:asciiTheme="majorBidi" w:eastAsiaTheme="minorEastAsia" w:hAnsiTheme="majorBidi" w:cstheme="majorBidi"/>
          <w:sz w:val="24"/>
          <w:szCs w:val="24"/>
        </w:rPr>
        <w:t>和在一定太阳活动水平下进行空间天气预测的</w:t>
      </w:r>
      <w:r w:rsidRPr="00D51F6D">
        <w:rPr>
          <w:rFonts w:asciiTheme="majorBidi" w:eastAsiaTheme="minorEastAsia" w:hAnsiTheme="majorBidi" w:cstheme="majorBidi"/>
          <w:sz w:val="24"/>
          <w:szCs w:val="24"/>
        </w:rPr>
        <w:t>基本数据的可用性和交换的最新信息，</w:t>
      </w:r>
    </w:p>
    <w:p w:rsidR="00AD24BE" w:rsidRPr="007D0034" w:rsidRDefault="00AD24BE" w:rsidP="007D0034">
      <w:pPr>
        <w:pStyle w:val="Call"/>
        <w:rPr>
          <w:rFonts w:ascii="STKaiti" w:eastAsia="STKaiti" w:hAnsi="STKaiti"/>
          <w:i w:val="0"/>
          <w:iCs/>
          <w:lang w:eastAsia="zh-CN"/>
        </w:rPr>
      </w:pPr>
      <w:r w:rsidRPr="007D0034">
        <w:rPr>
          <w:rFonts w:ascii="STKaiti" w:eastAsia="STKaiti" w:hAnsi="STKaiti"/>
          <w:i w:val="0"/>
          <w:iCs/>
          <w:lang w:eastAsia="zh-CN"/>
        </w:rPr>
        <w:t>建议</w:t>
      </w:r>
    </w:p>
    <w:p w:rsidR="00AD24BE" w:rsidRPr="00D51F6D" w:rsidRDefault="00AD24BE" w:rsidP="00AD24BE">
      <w:pPr>
        <w:rPr>
          <w:rFonts w:asciiTheme="majorBidi" w:eastAsiaTheme="minorEastAsia" w:hAnsiTheme="majorBidi" w:cstheme="majorBidi"/>
          <w:szCs w:val="24"/>
          <w:lang w:eastAsia="zh-CN"/>
        </w:rPr>
      </w:pPr>
      <w:r w:rsidRPr="00D51F6D">
        <w:rPr>
          <w:rFonts w:asciiTheme="majorBidi" w:eastAsiaTheme="minorEastAsia" w:hAnsiTheme="majorBidi" w:cstheme="majorBidi"/>
          <w:szCs w:val="24"/>
          <w:lang w:eastAsia="zh-CN"/>
        </w:rPr>
        <w:t>1</w:t>
      </w:r>
      <w:r w:rsidRPr="00D51F6D">
        <w:rPr>
          <w:rFonts w:asciiTheme="majorBidi" w:eastAsiaTheme="minorEastAsia" w:hAnsiTheme="majorBidi" w:cstheme="majorBidi"/>
          <w:szCs w:val="24"/>
          <w:lang w:eastAsia="zh-CN"/>
        </w:rPr>
        <w:tab/>
      </w:r>
      <w:r w:rsidRPr="00D51F6D">
        <w:rPr>
          <w:rFonts w:asciiTheme="majorBidi" w:eastAsiaTheme="minorEastAsia" w:hAnsiTheme="majorBidi" w:cstheme="majorBidi"/>
          <w:szCs w:val="24"/>
          <w:lang w:eastAsia="zh-CN"/>
        </w:rPr>
        <w:t>参与无线电传播研究的每个国家应该指定一个官方机构，负责无线电传播短期预测所需信息的接收、协调和交换，及与其他国家的相应机构之间的联络；</w:t>
      </w:r>
    </w:p>
    <w:p w:rsidR="00AD24BE" w:rsidRPr="00D51F6D" w:rsidRDefault="00AD24BE" w:rsidP="00AD24BE">
      <w:pPr>
        <w:rPr>
          <w:rFonts w:asciiTheme="majorBidi" w:eastAsiaTheme="minorEastAsia" w:hAnsiTheme="majorBidi" w:cstheme="majorBidi"/>
          <w:szCs w:val="24"/>
          <w:lang w:eastAsia="zh-CN"/>
        </w:rPr>
      </w:pPr>
      <w:r w:rsidRPr="00D51F6D">
        <w:rPr>
          <w:rFonts w:asciiTheme="majorBidi" w:eastAsiaTheme="minorEastAsia" w:hAnsiTheme="majorBidi" w:cstheme="majorBidi"/>
          <w:szCs w:val="24"/>
          <w:lang w:eastAsia="zh-CN"/>
        </w:rPr>
        <w:t>2</w:t>
      </w:r>
      <w:r w:rsidRPr="00D51F6D">
        <w:rPr>
          <w:rFonts w:asciiTheme="majorBidi" w:eastAsiaTheme="minorEastAsia" w:hAnsiTheme="majorBidi" w:cstheme="majorBidi"/>
          <w:szCs w:val="24"/>
          <w:lang w:eastAsia="zh-CN"/>
        </w:rPr>
        <w:tab/>
      </w:r>
      <w:r w:rsidRPr="00D51F6D">
        <w:rPr>
          <w:rFonts w:asciiTheme="majorBidi" w:eastAsiaTheme="minorEastAsia" w:hAnsiTheme="majorBidi" w:cstheme="majorBidi"/>
          <w:szCs w:val="24"/>
          <w:lang w:eastAsia="zh-CN"/>
        </w:rPr>
        <w:t>以最直接的通讯方式（如电子邮件</w:t>
      </w:r>
      <w:r w:rsidR="00D51F6D" w:rsidRPr="00D51F6D">
        <w:rPr>
          <w:rFonts w:asciiTheme="majorBidi" w:eastAsiaTheme="minorEastAsia" w:hAnsiTheme="majorBidi" w:cstheme="majorBidi"/>
          <w:szCs w:val="24"/>
          <w:lang w:eastAsia="zh-CN"/>
        </w:rPr>
        <w:t>、</w:t>
      </w:r>
      <w:r w:rsidR="001E4453" w:rsidRPr="00D51F6D">
        <w:rPr>
          <w:rFonts w:asciiTheme="majorBidi" w:eastAsiaTheme="minorEastAsia" w:hAnsiTheme="majorBidi" w:cstheme="majorBidi"/>
          <w:szCs w:val="24"/>
          <w:lang w:eastAsia="zh-CN"/>
        </w:rPr>
        <w:t>网络门户</w:t>
      </w:r>
      <w:r w:rsidRPr="00D51F6D">
        <w:rPr>
          <w:rFonts w:asciiTheme="majorBidi" w:eastAsiaTheme="minorEastAsia" w:hAnsiTheme="majorBidi" w:cstheme="majorBidi"/>
          <w:szCs w:val="24"/>
          <w:lang w:eastAsia="zh-CN"/>
        </w:rPr>
        <w:t>）将这些信息发送到以上这些机构；</w:t>
      </w:r>
    </w:p>
    <w:p w:rsidR="00AD24BE" w:rsidRPr="00D51F6D" w:rsidRDefault="00AD24BE" w:rsidP="001E4453">
      <w:pPr>
        <w:rPr>
          <w:rFonts w:asciiTheme="majorBidi" w:eastAsiaTheme="minorEastAsia" w:hAnsiTheme="majorBidi" w:cstheme="majorBidi"/>
          <w:szCs w:val="24"/>
          <w:lang w:eastAsia="zh-CN"/>
        </w:rPr>
      </w:pPr>
      <w:r w:rsidRPr="00D51F6D">
        <w:rPr>
          <w:rFonts w:asciiTheme="majorBidi" w:eastAsiaTheme="minorEastAsia" w:hAnsiTheme="majorBidi" w:cstheme="majorBidi"/>
          <w:szCs w:val="24"/>
          <w:lang w:eastAsia="zh-CN"/>
        </w:rPr>
        <w:t>3</w:t>
      </w:r>
      <w:r w:rsidRPr="00D51F6D">
        <w:rPr>
          <w:rFonts w:asciiTheme="majorBidi" w:eastAsiaTheme="minorEastAsia" w:hAnsiTheme="majorBidi" w:cstheme="majorBidi"/>
          <w:szCs w:val="24"/>
          <w:lang w:eastAsia="zh-CN"/>
        </w:rPr>
        <w:tab/>
      </w:r>
      <w:r w:rsidR="001E4453" w:rsidRPr="00D51F6D">
        <w:rPr>
          <w:rFonts w:asciiTheme="majorBidi" w:eastAsiaTheme="minorEastAsia" w:hAnsiTheme="majorBidi" w:cstheme="majorBidi"/>
          <w:szCs w:val="24"/>
          <w:lang w:eastAsia="zh-CN"/>
        </w:rPr>
        <w:t>接近实时</w:t>
      </w:r>
      <w:r w:rsidRPr="00D51F6D">
        <w:rPr>
          <w:rFonts w:asciiTheme="majorBidi" w:eastAsiaTheme="minorEastAsia" w:hAnsiTheme="majorBidi" w:cstheme="majorBidi"/>
          <w:szCs w:val="24"/>
          <w:lang w:eastAsia="zh-CN"/>
        </w:rPr>
        <w:t>的短期预测所需数据根据国际空间环境服务组织（</w:t>
      </w:r>
      <w:r w:rsidRPr="00D51F6D">
        <w:rPr>
          <w:rFonts w:asciiTheme="majorBidi" w:eastAsiaTheme="minorEastAsia" w:hAnsiTheme="majorBidi" w:cstheme="majorBidi"/>
          <w:szCs w:val="24"/>
          <w:lang w:eastAsia="zh-CN"/>
        </w:rPr>
        <w:t>ISES</w:t>
      </w:r>
      <w:r w:rsidRPr="00D51F6D">
        <w:rPr>
          <w:rFonts w:asciiTheme="majorBidi" w:eastAsiaTheme="minorEastAsia" w:hAnsiTheme="majorBidi" w:cstheme="majorBidi"/>
          <w:szCs w:val="24"/>
          <w:lang w:eastAsia="zh-CN"/>
        </w:rPr>
        <w:t>）</w:t>
      </w:r>
      <w:r w:rsidR="001E4453" w:rsidRPr="00D51F6D">
        <w:rPr>
          <w:rFonts w:asciiTheme="majorBidi" w:eastAsiaTheme="minorEastAsia" w:hAnsiTheme="majorBidi" w:cstheme="majorBidi"/>
          <w:szCs w:val="24"/>
          <w:lang w:eastAsia="zh-CN"/>
        </w:rPr>
        <w:t>和世界气象组织（</w:t>
      </w:r>
      <w:r w:rsidR="001E4453" w:rsidRPr="00D51F6D">
        <w:rPr>
          <w:rFonts w:asciiTheme="majorBidi" w:eastAsiaTheme="minorEastAsia" w:hAnsiTheme="majorBidi" w:cstheme="majorBidi"/>
          <w:szCs w:val="24"/>
          <w:lang w:eastAsia="zh-CN"/>
        </w:rPr>
        <w:t>WMO</w:t>
      </w:r>
      <w:r w:rsidR="001E4453" w:rsidRPr="00D51F6D">
        <w:rPr>
          <w:rFonts w:asciiTheme="majorBidi" w:eastAsiaTheme="minorEastAsia" w:hAnsiTheme="majorBidi" w:cstheme="majorBidi"/>
          <w:szCs w:val="24"/>
          <w:lang w:eastAsia="zh-CN"/>
        </w:rPr>
        <w:t>）空间天气计划协调组</w:t>
      </w:r>
      <w:r w:rsidRPr="00D51F6D">
        <w:rPr>
          <w:rFonts w:asciiTheme="majorBidi" w:eastAsiaTheme="minorEastAsia" w:hAnsiTheme="majorBidi" w:cstheme="majorBidi"/>
          <w:szCs w:val="24"/>
          <w:lang w:eastAsia="zh-CN"/>
        </w:rPr>
        <w:t>的决定通过适当的可用的通信信道进行发布，而其他数据则通过</w:t>
      </w:r>
      <w:r w:rsidR="001E4453" w:rsidRPr="00D51F6D">
        <w:rPr>
          <w:rFonts w:asciiTheme="majorBidi" w:eastAsiaTheme="minorEastAsia" w:hAnsiTheme="majorBidi" w:cstheme="majorBidi"/>
          <w:szCs w:val="24"/>
          <w:lang w:eastAsia="zh-CN"/>
        </w:rPr>
        <w:t>电子手段，如果需要，也可通过</w:t>
      </w:r>
      <w:r w:rsidRPr="00D51F6D">
        <w:rPr>
          <w:rFonts w:asciiTheme="majorBidi" w:eastAsiaTheme="minorEastAsia" w:hAnsiTheme="majorBidi" w:cstheme="majorBidi"/>
          <w:szCs w:val="24"/>
          <w:lang w:eastAsia="zh-CN"/>
        </w:rPr>
        <w:t>更快速的通信方式</w:t>
      </w:r>
      <w:r w:rsidR="001E4453" w:rsidRPr="00D51F6D">
        <w:rPr>
          <w:rFonts w:asciiTheme="majorBidi" w:eastAsiaTheme="minorEastAsia" w:hAnsiTheme="majorBidi" w:cstheme="majorBidi"/>
          <w:szCs w:val="24"/>
          <w:lang w:eastAsia="zh-CN"/>
        </w:rPr>
        <w:t>分发或提供</w:t>
      </w:r>
      <w:r w:rsidRPr="00D51F6D">
        <w:rPr>
          <w:rFonts w:asciiTheme="majorBidi" w:eastAsiaTheme="minorEastAsia" w:hAnsiTheme="majorBidi" w:cstheme="majorBidi"/>
          <w:szCs w:val="24"/>
          <w:lang w:eastAsia="zh-CN"/>
        </w:rPr>
        <w:t>，而且短期电离层骚扰警告的短期的定期传播应由远距离无线电台来完成；</w:t>
      </w:r>
    </w:p>
    <w:p w:rsidR="00AD24BE" w:rsidRPr="00D51F6D" w:rsidRDefault="00AD24BE" w:rsidP="00AD24BE">
      <w:pPr>
        <w:rPr>
          <w:rFonts w:asciiTheme="majorBidi" w:eastAsiaTheme="minorEastAsia" w:hAnsiTheme="majorBidi" w:cstheme="majorBidi"/>
          <w:szCs w:val="24"/>
          <w:lang w:eastAsia="zh-CN"/>
        </w:rPr>
      </w:pPr>
      <w:r w:rsidRPr="00D51F6D">
        <w:rPr>
          <w:rFonts w:asciiTheme="majorBidi" w:eastAsiaTheme="minorEastAsia" w:hAnsiTheme="majorBidi" w:cstheme="majorBidi"/>
          <w:szCs w:val="24"/>
          <w:lang w:eastAsia="zh-CN"/>
        </w:rPr>
        <w:t>4</w:t>
      </w:r>
      <w:r w:rsidRPr="00D51F6D">
        <w:rPr>
          <w:rFonts w:asciiTheme="majorBidi" w:eastAsiaTheme="minorEastAsia" w:hAnsiTheme="majorBidi" w:cstheme="majorBidi"/>
          <w:szCs w:val="24"/>
          <w:lang w:eastAsia="zh-CN"/>
        </w:rPr>
        <w:tab/>
      </w:r>
      <w:r w:rsidRPr="00D51F6D">
        <w:rPr>
          <w:rFonts w:asciiTheme="majorBidi" w:eastAsiaTheme="minorEastAsia" w:hAnsiTheme="majorBidi" w:cstheme="majorBidi"/>
          <w:szCs w:val="24"/>
          <w:lang w:eastAsia="zh-CN"/>
        </w:rPr>
        <w:t>以上的通信和信息发布所使用的编码应依据国际空间环境服务组织（</w:t>
      </w:r>
      <w:r w:rsidRPr="00D51F6D">
        <w:rPr>
          <w:rFonts w:asciiTheme="majorBidi" w:eastAsiaTheme="minorEastAsia" w:hAnsiTheme="majorBidi" w:cstheme="majorBidi"/>
          <w:szCs w:val="24"/>
          <w:lang w:eastAsia="zh-CN"/>
        </w:rPr>
        <w:t>ISES</w:t>
      </w:r>
      <w:r w:rsidRPr="00D51F6D">
        <w:rPr>
          <w:rFonts w:asciiTheme="majorBidi" w:eastAsiaTheme="minorEastAsia" w:hAnsiTheme="majorBidi" w:cstheme="majorBidi"/>
          <w:szCs w:val="24"/>
          <w:lang w:eastAsia="zh-CN"/>
        </w:rPr>
        <w:t>）的决定和规定完全地被标准化；</w:t>
      </w:r>
    </w:p>
    <w:p w:rsidR="00AD24BE" w:rsidRPr="00D51F6D" w:rsidRDefault="00AD24BE" w:rsidP="00AD24BE">
      <w:pPr>
        <w:rPr>
          <w:rFonts w:asciiTheme="majorBidi" w:eastAsiaTheme="minorEastAsia" w:hAnsiTheme="majorBidi" w:cstheme="majorBidi"/>
          <w:szCs w:val="24"/>
          <w:lang w:eastAsia="zh-CN"/>
        </w:rPr>
      </w:pPr>
      <w:r w:rsidRPr="00D51F6D">
        <w:rPr>
          <w:rFonts w:asciiTheme="majorBidi" w:eastAsiaTheme="minorEastAsia" w:hAnsiTheme="majorBidi" w:cstheme="majorBidi"/>
          <w:szCs w:val="24"/>
          <w:lang w:eastAsia="zh-CN"/>
        </w:rPr>
        <w:t>5</w:t>
      </w:r>
      <w:r w:rsidRPr="00D51F6D">
        <w:rPr>
          <w:rFonts w:asciiTheme="majorBidi" w:eastAsiaTheme="minorEastAsia" w:hAnsiTheme="majorBidi" w:cstheme="majorBidi"/>
          <w:szCs w:val="24"/>
          <w:lang w:eastAsia="zh-CN"/>
        </w:rPr>
        <w:tab/>
      </w:r>
      <w:r w:rsidRPr="00D51F6D">
        <w:rPr>
          <w:rFonts w:asciiTheme="majorBidi" w:eastAsiaTheme="minorEastAsia" w:hAnsiTheme="majorBidi" w:cstheme="majorBidi"/>
          <w:szCs w:val="24"/>
          <w:lang w:eastAsia="zh-CN"/>
        </w:rPr>
        <w:t>主管部门和使用上述服务的操作机构应被邀请对预测结果与无线电电路的实际情况进行比较，以评估</w:t>
      </w:r>
      <w:r w:rsidR="001E4453" w:rsidRPr="00D51F6D">
        <w:rPr>
          <w:rFonts w:asciiTheme="majorBidi" w:eastAsiaTheme="minorEastAsia" w:hAnsiTheme="majorBidi" w:cstheme="majorBidi"/>
          <w:szCs w:val="24"/>
          <w:lang w:eastAsia="zh-CN"/>
        </w:rPr>
        <w:t>整个天阳周期内</w:t>
      </w:r>
      <w:r w:rsidRPr="00D51F6D">
        <w:rPr>
          <w:rFonts w:asciiTheme="majorBidi" w:eastAsiaTheme="minorEastAsia" w:hAnsiTheme="majorBidi" w:cstheme="majorBidi"/>
          <w:szCs w:val="24"/>
          <w:lang w:eastAsia="zh-CN"/>
        </w:rPr>
        <w:t>预测的准确度，提供相关纪录并提出任何可能有助于进行研究的建议来改进所用的方法；</w:t>
      </w:r>
    </w:p>
    <w:p w:rsidR="00AD24BE" w:rsidRPr="00D51F6D" w:rsidRDefault="00AD24BE" w:rsidP="00AD24BE">
      <w:pPr>
        <w:rPr>
          <w:rFonts w:asciiTheme="majorBidi" w:eastAsiaTheme="minorEastAsia" w:hAnsiTheme="majorBidi" w:cstheme="majorBidi"/>
          <w:szCs w:val="24"/>
          <w:lang w:eastAsia="zh-CN"/>
        </w:rPr>
      </w:pPr>
      <w:r w:rsidRPr="00D51F6D">
        <w:rPr>
          <w:rFonts w:asciiTheme="majorBidi" w:eastAsiaTheme="minorEastAsia" w:hAnsiTheme="majorBidi" w:cstheme="majorBidi"/>
          <w:szCs w:val="24"/>
          <w:lang w:eastAsia="zh-CN"/>
        </w:rPr>
        <w:t>6</w:t>
      </w:r>
      <w:r w:rsidRPr="00D51F6D">
        <w:rPr>
          <w:rFonts w:asciiTheme="majorBidi" w:eastAsiaTheme="minorEastAsia" w:hAnsiTheme="majorBidi" w:cstheme="majorBidi"/>
          <w:szCs w:val="24"/>
          <w:lang w:eastAsia="zh-CN"/>
        </w:rPr>
        <w:tab/>
      </w:r>
      <w:r w:rsidRPr="00D51F6D">
        <w:rPr>
          <w:rFonts w:asciiTheme="majorBidi" w:eastAsiaTheme="minorEastAsia" w:hAnsiTheme="majorBidi" w:cstheme="majorBidi"/>
          <w:szCs w:val="24"/>
          <w:lang w:eastAsia="zh-CN"/>
        </w:rPr>
        <w:t>最好采用基于</w:t>
      </w:r>
      <w:r w:rsidRPr="00D51F6D">
        <w:rPr>
          <w:rFonts w:asciiTheme="majorBidi" w:eastAsiaTheme="minorEastAsia" w:hAnsiTheme="majorBidi" w:cstheme="majorBidi"/>
          <w:szCs w:val="24"/>
          <w:lang w:eastAsia="zh-CN"/>
        </w:rPr>
        <w:t>ITU-R 213/3</w:t>
      </w:r>
      <w:r w:rsidRPr="00D51F6D">
        <w:rPr>
          <w:rFonts w:asciiTheme="majorBidi" w:eastAsiaTheme="minorEastAsia" w:hAnsiTheme="majorBidi" w:cstheme="majorBidi"/>
          <w:szCs w:val="24"/>
          <w:lang w:eastAsia="zh-CN"/>
        </w:rPr>
        <w:t>号研究课题的成果的通用方法描述电离层的扰动和变化，来对比预测和无线电业务的运行情况；</w:t>
      </w:r>
    </w:p>
    <w:p w:rsidR="00261D1C" w:rsidRDefault="00261D1C">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szCs w:val="24"/>
          <w:lang w:eastAsia="zh-CN"/>
        </w:rPr>
      </w:pPr>
      <w:r>
        <w:rPr>
          <w:rFonts w:asciiTheme="majorBidi" w:eastAsiaTheme="minorEastAsia" w:hAnsiTheme="majorBidi" w:cstheme="majorBidi"/>
          <w:szCs w:val="24"/>
          <w:lang w:eastAsia="zh-CN"/>
        </w:rPr>
        <w:br w:type="page"/>
      </w:r>
    </w:p>
    <w:p w:rsidR="00AD24BE" w:rsidRDefault="00AD24BE" w:rsidP="00AD24BE">
      <w:pPr>
        <w:rPr>
          <w:rFonts w:asciiTheme="majorBidi" w:eastAsiaTheme="minorEastAsia" w:hAnsiTheme="majorBidi" w:cstheme="majorBidi"/>
          <w:szCs w:val="24"/>
          <w:lang w:eastAsia="zh-CN"/>
        </w:rPr>
      </w:pPr>
      <w:r w:rsidRPr="00D51F6D">
        <w:rPr>
          <w:rFonts w:asciiTheme="majorBidi" w:eastAsiaTheme="minorEastAsia" w:hAnsiTheme="majorBidi" w:cstheme="majorBidi"/>
          <w:szCs w:val="24"/>
          <w:lang w:eastAsia="zh-CN"/>
        </w:rPr>
        <w:lastRenderedPageBreak/>
        <w:t>7</w:t>
      </w:r>
      <w:r w:rsidRPr="00D51F6D">
        <w:rPr>
          <w:rFonts w:asciiTheme="majorBidi" w:eastAsiaTheme="minorEastAsia" w:hAnsiTheme="majorBidi" w:cstheme="majorBidi"/>
          <w:szCs w:val="24"/>
          <w:lang w:eastAsia="zh-CN"/>
        </w:rPr>
        <w:tab/>
      </w:r>
      <w:r w:rsidRPr="00D51F6D">
        <w:rPr>
          <w:rFonts w:asciiTheme="majorBidi" w:eastAsiaTheme="minorEastAsia" w:hAnsiTheme="majorBidi" w:cstheme="majorBidi"/>
          <w:szCs w:val="24"/>
          <w:lang w:eastAsia="zh-CN"/>
        </w:rPr>
        <w:t>如果主管部门提供了与国际空间环境服务组织（</w:t>
      </w:r>
      <w:r w:rsidRPr="00D51F6D">
        <w:rPr>
          <w:rFonts w:asciiTheme="majorBidi" w:eastAsiaTheme="minorEastAsia" w:hAnsiTheme="majorBidi" w:cstheme="majorBidi"/>
          <w:szCs w:val="24"/>
          <w:lang w:eastAsia="zh-CN"/>
        </w:rPr>
        <w:t>ISES</w:t>
      </w:r>
      <w:r w:rsidRPr="00D51F6D">
        <w:rPr>
          <w:rFonts w:asciiTheme="majorBidi" w:eastAsiaTheme="minorEastAsia" w:hAnsiTheme="majorBidi" w:cstheme="majorBidi"/>
          <w:szCs w:val="24"/>
          <w:lang w:eastAsia="zh-CN"/>
        </w:rPr>
        <w:t>）相连的设施以便用于信息的快速交换，应对这些设施进行维护，而且，如果有必要的话，在将来进行扩展。</w:t>
      </w:r>
    </w:p>
    <w:p w:rsidR="00261D1C" w:rsidRDefault="00261D1C" w:rsidP="00AD24BE">
      <w:pPr>
        <w:rPr>
          <w:rFonts w:asciiTheme="majorBidi" w:eastAsiaTheme="minorEastAsia" w:hAnsiTheme="majorBidi" w:cstheme="majorBidi"/>
          <w:szCs w:val="24"/>
          <w:lang w:eastAsia="zh-CN"/>
        </w:rPr>
      </w:pPr>
    </w:p>
    <w:p w:rsidR="00261D1C" w:rsidRDefault="00261D1C" w:rsidP="00AD24BE">
      <w:pPr>
        <w:rPr>
          <w:rFonts w:asciiTheme="majorBidi" w:eastAsiaTheme="minorEastAsia" w:hAnsiTheme="majorBidi" w:cstheme="majorBidi"/>
          <w:szCs w:val="24"/>
          <w:lang w:eastAsia="zh-CN"/>
        </w:rPr>
      </w:pPr>
    </w:p>
    <w:p w:rsidR="00261D1C" w:rsidRDefault="00261D1C" w:rsidP="00AD24BE">
      <w:pPr>
        <w:rPr>
          <w:rFonts w:asciiTheme="majorBidi" w:eastAsiaTheme="minorEastAsia" w:hAnsiTheme="majorBidi" w:cstheme="majorBidi"/>
          <w:szCs w:val="24"/>
          <w:lang w:eastAsia="zh-CN"/>
        </w:rPr>
      </w:pPr>
    </w:p>
    <w:p w:rsidR="00261D1C" w:rsidRDefault="00261D1C" w:rsidP="00AD24BE">
      <w:pPr>
        <w:rPr>
          <w:rFonts w:asciiTheme="majorBidi" w:eastAsiaTheme="minorEastAsia" w:hAnsiTheme="majorBidi" w:cstheme="majorBidi"/>
          <w:szCs w:val="24"/>
          <w:lang w:eastAsia="zh-CN"/>
        </w:rPr>
      </w:pPr>
    </w:p>
    <w:p w:rsidR="00261D1C" w:rsidRDefault="00261D1C" w:rsidP="00AD24BE">
      <w:pPr>
        <w:rPr>
          <w:rFonts w:asciiTheme="majorBidi" w:eastAsiaTheme="minorEastAsia" w:hAnsiTheme="majorBidi" w:cstheme="majorBidi"/>
          <w:szCs w:val="24"/>
          <w:lang w:eastAsia="zh-CN"/>
        </w:rPr>
      </w:pPr>
    </w:p>
    <w:p w:rsidR="00261D1C" w:rsidRPr="00D51F6D" w:rsidRDefault="00261D1C" w:rsidP="00AD24BE">
      <w:pPr>
        <w:rPr>
          <w:rFonts w:asciiTheme="majorBidi" w:eastAsiaTheme="minorEastAsia" w:hAnsiTheme="majorBidi" w:cstheme="majorBidi"/>
          <w:szCs w:val="24"/>
          <w:lang w:eastAsia="zh-CN"/>
        </w:rPr>
      </w:pPr>
    </w:p>
    <w:p w:rsidR="00AD24BE" w:rsidRPr="00D51F6D" w:rsidRDefault="00AD24BE" w:rsidP="00261D1C">
      <w:pPr>
        <w:pStyle w:val="AnnexNoTitle"/>
        <w:rPr>
          <w:lang w:eastAsia="zh-CN"/>
        </w:rPr>
      </w:pPr>
      <w:r w:rsidRPr="00D51F6D">
        <w:rPr>
          <w:lang w:eastAsia="zh-CN"/>
        </w:rPr>
        <w:t>附件</w:t>
      </w:r>
      <w:r w:rsidRPr="00D51F6D">
        <w:rPr>
          <w:lang w:eastAsia="zh-CN"/>
        </w:rPr>
        <w:t>1</w:t>
      </w:r>
      <w:r w:rsidR="00261D1C">
        <w:rPr>
          <w:rFonts w:hint="eastAsia"/>
          <w:lang w:eastAsia="zh-CN"/>
        </w:rPr>
        <w:br/>
      </w:r>
      <w:r w:rsidR="00261D1C">
        <w:rPr>
          <w:lang w:eastAsia="zh-CN"/>
        </w:rPr>
        <w:br/>
      </w:r>
      <w:r w:rsidRPr="00D51F6D">
        <w:rPr>
          <w:lang w:eastAsia="zh-CN"/>
        </w:rPr>
        <w:t>用于无线电传播</w:t>
      </w:r>
      <w:r w:rsidR="004A06FC" w:rsidRPr="00D51F6D">
        <w:rPr>
          <w:lang w:eastAsia="zh-CN"/>
        </w:rPr>
        <w:t>空间天气</w:t>
      </w:r>
      <w:r w:rsidRPr="00D51F6D">
        <w:rPr>
          <w:lang w:eastAsia="zh-CN"/>
        </w:rPr>
        <w:t>预测的基本数据</w:t>
      </w:r>
      <w:r w:rsidR="00261D1C">
        <w:rPr>
          <w:rFonts w:hint="eastAsia"/>
          <w:lang w:eastAsia="zh-CN"/>
        </w:rPr>
        <w:br/>
      </w:r>
      <w:r w:rsidR="004A06FC" w:rsidRPr="00D51F6D">
        <w:rPr>
          <w:lang w:eastAsia="zh-CN"/>
        </w:rPr>
        <w:t>和操作数据</w:t>
      </w:r>
      <w:r w:rsidRPr="00D51F6D">
        <w:rPr>
          <w:lang w:eastAsia="zh-CN"/>
        </w:rPr>
        <w:t>的可用性和交换</w:t>
      </w:r>
    </w:p>
    <w:p w:rsidR="00AD24BE" w:rsidRPr="00D51F6D" w:rsidRDefault="00AD24BE" w:rsidP="00D51F6D">
      <w:pPr>
        <w:pStyle w:val="Heading1"/>
        <w:rPr>
          <w:lang w:eastAsia="zh-CN"/>
        </w:rPr>
      </w:pPr>
      <w:r w:rsidRPr="00D51F6D">
        <w:rPr>
          <w:lang w:eastAsia="zh-CN"/>
        </w:rPr>
        <w:t>1</w:t>
      </w:r>
      <w:r w:rsidRPr="00D51F6D">
        <w:rPr>
          <w:lang w:eastAsia="zh-CN"/>
        </w:rPr>
        <w:tab/>
      </w:r>
      <w:r w:rsidRPr="00D51F6D">
        <w:rPr>
          <w:rFonts w:hint="eastAsia"/>
          <w:lang w:eastAsia="zh-CN"/>
        </w:rPr>
        <w:t>引言</w:t>
      </w:r>
    </w:p>
    <w:p w:rsidR="00AD24BE" w:rsidRPr="00D51F6D" w:rsidRDefault="00AD24BE" w:rsidP="00D51F6D">
      <w:pPr>
        <w:pStyle w:val="text"/>
        <w:rPr>
          <w:rFonts w:asciiTheme="majorBidi" w:eastAsiaTheme="minorEastAsia" w:hAnsiTheme="majorBidi" w:cstheme="majorBidi"/>
          <w:sz w:val="24"/>
          <w:szCs w:val="24"/>
        </w:rPr>
      </w:pPr>
      <w:r w:rsidRPr="00D51F6D">
        <w:rPr>
          <w:rFonts w:asciiTheme="majorBidi" w:eastAsiaTheme="minorEastAsia" w:hAnsiTheme="majorBidi" w:cstheme="majorBidi"/>
          <w:sz w:val="24"/>
          <w:szCs w:val="24"/>
        </w:rPr>
        <w:t>3-30 MHz</w:t>
      </w:r>
      <w:r w:rsidRPr="00D51F6D">
        <w:rPr>
          <w:rFonts w:asciiTheme="majorBidi" w:eastAsiaTheme="minorEastAsia" w:hAnsiTheme="majorBidi" w:cstheme="majorBidi"/>
          <w:sz w:val="24"/>
          <w:szCs w:val="24"/>
        </w:rPr>
        <w:t>频带的无线电信号可以传播到最短距离之外的任何距离，主要是因为可能受到的电离层和地面的反射对电波产生小的衰减。对于特定电路，如果工作频率在频率下限（最低可用频率）和频率上限（工作最高可用频率）之间，一般可获得令人满意的通信。它们由电离层的特性决定。现已发现一些大容量的通信系统，工作频率范围受到更大的限制。</w:t>
      </w:r>
      <w:r w:rsidR="004A06FC" w:rsidRPr="00D51F6D">
        <w:rPr>
          <w:rFonts w:asciiTheme="majorBidi" w:eastAsiaTheme="minorEastAsia" w:hAnsiTheme="majorBidi" w:cstheme="majorBidi"/>
          <w:sz w:val="24"/>
          <w:szCs w:val="24"/>
        </w:rPr>
        <w:t>ITU-R P.531</w:t>
      </w:r>
      <w:r w:rsidR="004A06FC" w:rsidRPr="00D51F6D">
        <w:rPr>
          <w:rFonts w:asciiTheme="majorBidi" w:eastAsiaTheme="minorEastAsia" w:hAnsiTheme="majorBidi" w:cstheme="majorBidi"/>
          <w:sz w:val="24"/>
          <w:szCs w:val="24"/>
        </w:rPr>
        <w:t>建议书为</w:t>
      </w:r>
      <w:r w:rsidR="00D51F6D" w:rsidRPr="00D51F6D">
        <w:rPr>
          <w:rFonts w:asciiTheme="majorBidi" w:eastAsiaTheme="minorEastAsia" w:hAnsiTheme="majorBidi" w:cstheme="majorBidi"/>
          <w:sz w:val="24"/>
          <w:szCs w:val="24"/>
        </w:rPr>
        <w:t>卫星</w:t>
      </w:r>
      <w:r w:rsidR="004A06FC" w:rsidRPr="00D51F6D">
        <w:rPr>
          <w:rFonts w:asciiTheme="majorBidi" w:eastAsiaTheme="minorEastAsia" w:hAnsiTheme="majorBidi" w:cstheme="majorBidi"/>
          <w:sz w:val="24"/>
          <w:szCs w:val="24"/>
        </w:rPr>
        <w:t>业务和</w:t>
      </w:r>
      <w:r w:rsidR="00D51F6D" w:rsidRPr="00D51F6D">
        <w:rPr>
          <w:rFonts w:asciiTheme="majorBidi" w:eastAsiaTheme="minorEastAsia" w:hAnsiTheme="majorBidi" w:cstheme="majorBidi"/>
          <w:sz w:val="24"/>
          <w:szCs w:val="24"/>
        </w:rPr>
        <w:t>系统</w:t>
      </w:r>
      <w:r w:rsidR="004A06FC" w:rsidRPr="00D51F6D">
        <w:rPr>
          <w:rFonts w:asciiTheme="majorBidi" w:eastAsiaTheme="minorEastAsia" w:hAnsiTheme="majorBidi" w:cstheme="majorBidi"/>
          <w:sz w:val="24"/>
          <w:szCs w:val="24"/>
        </w:rPr>
        <w:t>设计提供所需要的无线电传播方法。</w:t>
      </w:r>
    </w:p>
    <w:p w:rsidR="00AD24BE" w:rsidRPr="00D51F6D" w:rsidRDefault="00AD24BE" w:rsidP="00AD24BE">
      <w:pPr>
        <w:pStyle w:val="text"/>
        <w:rPr>
          <w:rFonts w:asciiTheme="majorBidi" w:eastAsiaTheme="minorEastAsia" w:hAnsiTheme="majorBidi" w:cstheme="majorBidi"/>
          <w:sz w:val="24"/>
          <w:szCs w:val="24"/>
        </w:rPr>
      </w:pPr>
      <w:r w:rsidRPr="00D51F6D">
        <w:rPr>
          <w:rFonts w:asciiTheme="majorBidi" w:eastAsiaTheme="minorEastAsia" w:hAnsiTheme="majorBidi" w:cstheme="majorBidi"/>
          <w:sz w:val="24"/>
          <w:szCs w:val="24"/>
        </w:rPr>
        <w:t>因为只有有限的频率范围可用，所以最好能够尽可能早地提前获得这些频率上限和下限的可能值，对于短期预测和骚动警告信息也是如此。这些预测（长期）、预测（短期）和骚动警告为规划和操作人员提供信息，利用这些信息可使设备和频谱有限资源的使用达到最经济。长期和中期预测表明了典型的电离层条件，所以对操作人员非常有用，它能够警示操作人员即将发生的电离层骚扰，以便于能够改用其他路由发送业务，提前下达指令对正常工作频率进行临时调整，对受到电离层影响的其他系统的性能进行评估。</w:t>
      </w:r>
      <w:r w:rsidRPr="00D51F6D">
        <w:rPr>
          <w:rFonts w:asciiTheme="majorBidi" w:eastAsiaTheme="minorEastAsia" w:hAnsiTheme="majorBidi" w:cstheme="majorBidi"/>
          <w:sz w:val="24"/>
          <w:szCs w:val="24"/>
        </w:rPr>
        <w:t>ITU-R P.533</w:t>
      </w:r>
      <w:r w:rsidRPr="00D51F6D">
        <w:rPr>
          <w:rFonts w:asciiTheme="majorBidi" w:eastAsiaTheme="minorEastAsia" w:hAnsiTheme="majorBidi" w:cstheme="majorBidi"/>
          <w:sz w:val="24"/>
          <w:szCs w:val="24"/>
        </w:rPr>
        <w:t>建议书提供了高频传播预测方法。</w:t>
      </w:r>
    </w:p>
    <w:p w:rsidR="00AD24BE" w:rsidRPr="00D51F6D" w:rsidRDefault="00AD24BE" w:rsidP="00D51F6D">
      <w:pPr>
        <w:pStyle w:val="Heading1"/>
        <w:rPr>
          <w:lang w:eastAsia="zh-CN"/>
        </w:rPr>
      </w:pPr>
      <w:r w:rsidRPr="00D51F6D">
        <w:rPr>
          <w:lang w:eastAsia="zh-CN"/>
        </w:rPr>
        <w:t>2</w:t>
      </w:r>
      <w:r w:rsidRPr="00D51F6D">
        <w:rPr>
          <w:lang w:eastAsia="zh-CN"/>
        </w:rPr>
        <w:tab/>
      </w:r>
      <w:r w:rsidRPr="00D51F6D">
        <w:rPr>
          <w:rFonts w:hint="eastAsia"/>
          <w:lang w:eastAsia="zh-CN"/>
        </w:rPr>
        <w:t>无线电传播预测的可用数据</w:t>
      </w:r>
    </w:p>
    <w:p w:rsidR="00AD24BE" w:rsidRPr="00D51F6D" w:rsidRDefault="00AD24BE" w:rsidP="00D51F6D">
      <w:pPr>
        <w:pStyle w:val="Heading2"/>
        <w:rPr>
          <w:lang w:eastAsia="zh-CN"/>
        </w:rPr>
      </w:pPr>
      <w:r w:rsidRPr="00D51F6D">
        <w:rPr>
          <w:lang w:eastAsia="zh-CN"/>
        </w:rPr>
        <w:t>2.1</w:t>
      </w:r>
      <w:r w:rsidRPr="00D51F6D">
        <w:rPr>
          <w:lang w:eastAsia="zh-CN"/>
        </w:rPr>
        <w:tab/>
      </w:r>
      <w:r w:rsidRPr="00D51F6D">
        <w:rPr>
          <w:rFonts w:hint="eastAsia"/>
          <w:lang w:eastAsia="zh-CN"/>
        </w:rPr>
        <w:t>长期预测</w:t>
      </w:r>
    </w:p>
    <w:p w:rsidR="00AD24BE" w:rsidRPr="00D51F6D" w:rsidRDefault="00AD24BE" w:rsidP="007D0034">
      <w:pPr>
        <w:ind w:firstLineChars="200" w:firstLine="480"/>
        <w:rPr>
          <w:lang w:eastAsia="zh-CN"/>
        </w:rPr>
      </w:pPr>
      <w:r w:rsidRPr="00D51F6D">
        <w:rPr>
          <w:lang w:eastAsia="zh-CN"/>
        </w:rPr>
        <w:t>有几个国家的机构提前提供</w:t>
      </w:r>
      <w:r w:rsidRPr="00D51F6D">
        <w:rPr>
          <w:lang w:eastAsia="zh-CN"/>
        </w:rPr>
        <w:t>1</w:t>
      </w:r>
      <w:r w:rsidRPr="00D51F6D">
        <w:rPr>
          <w:lang w:eastAsia="zh-CN"/>
        </w:rPr>
        <w:t>个月到</w:t>
      </w:r>
      <w:r w:rsidRPr="00D51F6D">
        <w:rPr>
          <w:lang w:eastAsia="zh-CN"/>
        </w:rPr>
        <w:t>12</w:t>
      </w:r>
      <w:r w:rsidRPr="00D51F6D">
        <w:rPr>
          <w:lang w:eastAsia="zh-CN"/>
        </w:rPr>
        <w:t>个月的电离层条件和电离层指数预测；为了进行总体规划，一些机构进行完整的太阳周期的预测。这些预测是基于典型的电离层条件。这些信息适用于世界上的任何地方，承担这项服务的机构间可交换这些信息。</w:t>
      </w:r>
    </w:p>
    <w:p w:rsidR="00261D1C" w:rsidRDefault="00261D1C">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AD24BE" w:rsidRPr="00D51F6D" w:rsidRDefault="00AD24BE" w:rsidP="00D51F6D">
      <w:pPr>
        <w:pStyle w:val="Heading2"/>
        <w:rPr>
          <w:lang w:eastAsia="zh-CN"/>
        </w:rPr>
      </w:pPr>
      <w:r w:rsidRPr="00D51F6D">
        <w:rPr>
          <w:lang w:eastAsia="zh-CN"/>
        </w:rPr>
        <w:lastRenderedPageBreak/>
        <w:t>2.2</w:t>
      </w:r>
      <w:r w:rsidRPr="00D51F6D">
        <w:rPr>
          <w:lang w:eastAsia="zh-CN"/>
        </w:rPr>
        <w:tab/>
      </w:r>
      <w:r w:rsidRPr="00D51F6D">
        <w:rPr>
          <w:lang w:eastAsia="zh-CN"/>
        </w:rPr>
        <w:t>骚扰预测</w:t>
      </w:r>
    </w:p>
    <w:p w:rsidR="00AD24BE" w:rsidRPr="00D51F6D" w:rsidRDefault="00AD24BE" w:rsidP="007D0034">
      <w:pPr>
        <w:ind w:firstLineChars="200" w:firstLine="480"/>
        <w:rPr>
          <w:rFonts w:asciiTheme="majorBidi" w:eastAsiaTheme="minorEastAsia" w:hAnsiTheme="majorBidi" w:cstheme="majorBidi"/>
          <w:szCs w:val="24"/>
          <w:lang w:eastAsia="zh-CN"/>
        </w:rPr>
      </w:pPr>
      <w:r w:rsidRPr="00D51F6D">
        <w:rPr>
          <w:rFonts w:asciiTheme="majorBidi" w:eastAsiaTheme="minorEastAsia" w:hAnsiTheme="majorBidi" w:cstheme="majorBidi"/>
          <w:szCs w:val="24"/>
          <w:lang w:eastAsia="zh-CN"/>
        </w:rPr>
        <w:t>有几个国家的机构提前提供从几个小时到</w:t>
      </w:r>
      <w:r w:rsidRPr="00D51F6D">
        <w:rPr>
          <w:rFonts w:asciiTheme="majorBidi" w:eastAsiaTheme="minorEastAsia" w:hAnsiTheme="majorBidi" w:cstheme="majorBidi"/>
          <w:szCs w:val="24"/>
          <w:lang w:eastAsia="zh-CN"/>
        </w:rPr>
        <w:t>27</w:t>
      </w:r>
      <w:r w:rsidRPr="00D51F6D">
        <w:rPr>
          <w:rFonts w:asciiTheme="majorBidi" w:eastAsiaTheme="minorEastAsia" w:hAnsiTheme="majorBidi" w:cstheme="majorBidi"/>
          <w:szCs w:val="24"/>
          <w:lang w:eastAsia="zh-CN"/>
        </w:rPr>
        <w:t>天的电离层骚扰预测。它们是对长期预测的补充，因为电离层骚扰的发生是不能提前长期预测的，它可能会显著改变特定电路保持良好工作状态的频率范围。操作机构对短期预测显示出极大兴趣，现在这些预测以无线方式被定期传播。</w:t>
      </w:r>
    </w:p>
    <w:p w:rsidR="00AD24BE" w:rsidRPr="00D51F6D" w:rsidRDefault="00AD24BE" w:rsidP="00D51F6D">
      <w:pPr>
        <w:pStyle w:val="Heading2"/>
        <w:rPr>
          <w:lang w:eastAsia="zh-CN"/>
        </w:rPr>
      </w:pPr>
      <w:r w:rsidRPr="00D51F6D">
        <w:rPr>
          <w:lang w:eastAsia="zh-CN"/>
        </w:rPr>
        <w:t>2.3</w:t>
      </w:r>
      <w:r w:rsidRPr="00D51F6D">
        <w:rPr>
          <w:lang w:eastAsia="zh-CN"/>
        </w:rPr>
        <w:tab/>
      </w:r>
      <w:r w:rsidRPr="00D51F6D">
        <w:rPr>
          <w:lang w:eastAsia="zh-CN"/>
        </w:rPr>
        <w:t>长期预测的工作文件</w:t>
      </w:r>
    </w:p>
    <w:p w:rsidR="00AD24BE" w:rsidRPr="00D51F6D" w:rsidRDefault="00AD24BE" w:rsidP="007D0034">
      <w:pPr>
        <w:ind w:firstLineChars="200" w:firstLine="480"/>
        <w:rPr>
          <w:rFonts w:asciiTheme="majorBidi" w:eastAsiaTheme="minorEastAsia" w:hAnsiTheme="majorBidi" w:cstheme="majorBidi"/>
          <w:szCs w:val="24"/>
          <w:lang w:eastAsia="zh-CN"/>
        </w:rPr>
      </w:pPr>
      <w:r w:rsidRPr="00D51F6D">
        <w:rPr>
          <w:rFonts w:asciiTheme="majorBidi" w:eastAsiaTheme="minorEastAsia" w:hAnsiTheme="majorBidi" w:cstheme="majorBidi"/>
          <w:szCs w:val="24"/>
          <w:lang w:eastAsia="zh-CN"/>
        </w:rPr>
        <w:t>ITU-R P.1240</w:t>
      </w:r>
      <w:r w:rsidRPr="00D51F6D">
        <w:rPr>
          <w:rFonts w:asciiTheme="majorBidi" w:eastAsiaTheme="minorEastAsia" w:hAnsiTheme="majorBidi" w:cstheme="majorBidi"/>
          <w:szCs w:val="24"/>
          <w:lang w:eastAsia="zh-CN"/>
        </w:rPr>
        <w:t>建议书是世界上任何地方利用预测的</w:t>
      </w:r>
      <w:r w:rsidRPr="00D51F6D">
        <w:rPr>
          <w:rFonts w:asciiTheme="majorBidi" w:eastAsiaTheme="minorEastAsia" w:hAnsiTheme="majorBidi" w:cstheme="majorBidi"/>
          <w:szCs w:val="24"/>
          <w:lang w:eastAsia="zh-CN"/>
        </w:rPr>
        <w:t>12</w:t>
      </w:r>
      <w:r w:rsidRPr="00D51F6D">
        <w:rPr>
          <w:rFonts w:asciiTheme="majorBidi" w:eastAsiaTheme="minorEastAsia" w:hAnsiTheme="majorBidi" w:cstheme="majorBidi"/>
          <w:szCs w:val="24"/>
          <w:lang w:eastAsia="zh-CN"/>
        </w:rPr>
        <w:t>个月平均太阳黑子数</w:t>
      </w:r>
      <w:r w:rsidRPr="00D51F6D">
        <w:rPr>
          <w:rFonts w:asciiTheme="majorBidi" w:eastAsiaTheme="minorEastAsia" w:hAnsiTheme="majorBidi" w:cstheme="majorBidi"/>
          <w:i/>
          <w:szCs w:val="24"/>
          <w:lang w:eastAsia="zh-CN"/>
        </w:rPr>
        <w:t>R</w:t>
      </w:r>
      <w:r w:rsidRPr="00D51F6D">
        <w:rPr>
          <w:rFonts w:asciiTheme="majorBidi" w:eastAsiaTheme="minorEastAsia" w:hAnsiTheme="majorBidi" w:cstheme="majorBidi"/>
          <w:position w:val="-4"/>
          <w:szCs w:val="24"/>
          <w:lang w:eastAsia="zh-CN"/>
        </w:rPr>
        <w:t>12</w:t>
      </w:r>
      <w:r w:rsidRPr="00D51F6D">
        <w:rPr>
          <w:rFonts w:asciiTheme="majorBidi" w:eastAsiaTheme="minorEastAsia" w:hAnsiTheme="majorBidi" w:cstheme="majorBidi"/>
          <w:szCs w:val="24"/>
          <w:lang w:eastAsia="zh-CN"/>
        </w:rPr>
        <w:t>进行长期预测基本最大可用频率和最优工作频率的来源。</w:t>
      </w:r>
    </w:p>
    <w:p w:rsidR="00AD24BE" w:rsidRPr="00D51F6D" w:rsidRDefault="00AD24BE" w:rsidP="00D51F6D">
      <w:pPr>
        <w:pStyle w:val="Heading1"/>
        <w:rPr>
          <w:lang w:eastAsia="zh-CN"/>
        </w:rPr>
      </w:pPr>
      <w:r w:rsidRPr="00D51F6D">
        <w:rPr>
          <w:lang w:eastAsia="zh-CN"/>
        </w:rPr>
        <w:t>3</w:t>
      </w:r>
      <w:r w:rsidRPr="00D51F6D">
        <w:rPr>
          <w:lang w:eastAsia="zh-CN"/>
        </w:rPr>
        <w:tab/>
      </w:r>
      <w:r w:rsidRPr="00D51F6D">
        <w:rPr>
          <w:rFonts w:hint="eastAsia"/>
          <w:lang w:eastAsia="zh-CN"/>
        </w:rPr>
        <w:t>短期预测使用的基本数据交换</w:t>
      </w:r>
    </w:p>
    <w:p w:rsidR="00AD24BE" w:rsidRPr="00D51F6D" w:rsidRDefault="00AD24BE" w:rsidP="007D0034">
      <w:pPr>
        <w:ind w:firstLineChars="200" w:firstLine="480"/>
        <w:rPr>
          <w:rFonts w:asciiTheme="majorBidi" w:eastAsiaTheme="minorEastAsia" w:hAnsiTheme="majorBidi" w:cstheme="majorBidi"/>
          <w:szCs w:val="24"/>
          <w:lang w:eastAsia="zh-CN"/>
        </w:rPr>
      </w:pPr>
      <w:r w:rsidRPr="00D51F6D">
        <w:rPr>
          <w:rFonts w:asciiTheme="majorBidi" w:eastAsiaTheme="minorEastAsia" w:hAnsiTheme="majorBidi" w:cstheme="majorBidi"/>
          <w:szCs w:val="24"/>
          <w:lang w:eastAsia="zh-CN"/>
        </w:rPr>
        <w:t>国际空间环境服务组织（</w:t>
      </w:r>
      <w:r w:rsidRPr="00D51F6D">
        <w:rPr>
          <w:rFonts w:asciiTheme="majorBidi" w:eastAsiaTheme="minorEastAsia" w:hAnsiTheme="majorBidi" w:cstheme="majorBidi"/>
          <w:szCs w:val="24"/>
          <w:lang w:eastAsia="zh-CN"/>
        </w:rPr>
        <w:t>ISES</w:t>
      </w:r>
      <w:r w:rsidRPr="00D51F6D">
        <w:rPr>
          <w:rFonts w:asciiTheme="majorBidi" w:eastAsiaTheme="minorEastAsia" w:hAnsiTheme="majorBidi" w:cstheme="majorBidi"/>
          <w:szCs w:val="24"/>
          <w:lang w:eastAsia="zh-CN"/>
        </w:rPr>
        <w:t>）是天文与地球物理数据分析联合会（</w:t>
      </w:r>
      <w:r w:rsidRPr="00D51F6D">
        <w:rPr>
          <w:rFonts w:asciiTheme="majorBidi" w:eastAsiaTheme="minorEastAsia" w:hAnsiTheme="majorBidi" w:cstheme="majorBidi"/>
          <w:szCs w:val="24"/>
          <w:lang w:eastAsia="zh-CN"/>
        </w:rPr>
        <w:t>FAGS</w:t>
      </w:r>
      <w:r w:rsidRPr="00D51F6D">
        <w:rPr>
          <w:rFonts w:asciiTheme="majorBidi" w:eastAsiaTheme="minorEastAsia" w:hAnsiTheme="majorBidi" w:cstheme="majorBidi"/>
          <w:szCs w:val="24"/>
          <w:lang w:eastAsia="zh-CN"/>
        </w:rPr>
        <w:t>）的一个永久机构，它由国际无线电科学协会（</w:t>
      </w:r>
      <w:r w:rsidRPr="00D51F6D">
        <w:rPr>
          <w:rFonts w:asciiTheme="majorBidi" w:eastAsiaTheme="minorEastAsia" w:hAnsiTheme="majorBidi" w:cstheme="majorBidi"/>
          <w:szCs w:val="24"/>
          <w:lang w:eastAsia="zh-CN"/>
        </w:rPr>
        <w:t>URSI</w:t>
      </w:r>
      <w:r w:rsidRPr="00D51F6D">
        <w:rPr>
          <w:rFonts w:asciiTheme="majorBidi" w:eastAsiaTheme="minorEastAsia" w:hAnsiTheme="majorBidi" w:cstheme="majorBidi"/>
          <w:szCs w:val="24"/>
          <w:lang w:eastAsia="zh-CN"/>
        </w:rPr>
        <w:t>）联合国际天文联合会（</w:t>
      </w:r>
      <w:r w:rsidRPr="00D51F6D">
        <w:rPr>
          <w:rFonts w:asciiTheme="majorBidi" w:eastAsiaTheme="minorEastAsia" w:hAnsiTheme="majorBidi" w:cstheme="majorBidi"/>
          <w:szCs w:val="24"/>
          <w:lang w:eastAsia="zh-CN"/>
        </w:rPr>
        <w:t>IAU</w:t>
      </w:r>
      <w:r w:rsidRPr="00D51F6D">
        <w:rPr>
          <w:rFonts w:asciiTheme="majorBidi" w:eastAsiaTheme="minorEastAsia" w:hAnsiTheme="majorBidi" w:cstheme="majorBidi"/>
          <w:szCs w:val="24"/>
          <w:lang w:eastAsia="zh-CN"/>
        </w:rPr>
        <w:t>）和国际大地测量与地球物理联合会（</w:t>
      </w:r>
      <w:r w:rsidRPr="00D51F6D">
        <w:rPr>
          <w:rFonts w:asciiTheme="majorBidi" w:eastAsiaTheme="minorEastAsia" w:hAnsiTheme="majorBidi" w:cstheme="majorBidi"/>
          <w:szCs w:val="24"/>
          <w:lang w:eastAsia="zh-CN"/>
        </w:rPr>
        <w:t>IUGG</w:t>
      </w:r>
      <w:r w:rsidRPr="00D51F6D">
        <w:rPr>
          <w:rFonts w:asciiTheme="majorBidi" w:eastAsiaTheme="minorEastAsia" w:hAnsiTheme="majorBidi" w:cstheme="majorBidi"/>
          <w:szCs w:val="24"/>
          <w:lang w:eastAsia="zh-CN"/>
        </w:rPr>
        <w:t>）赞助。</w:t>
      </w:r>
    </w:p>
    <w:p w:rsidR="00AD24BE" w:rsidRPr="00D51F6D" w:rsidRDefault="00AD24BE" w:rsidP="007D0034">
      <w:pPr>
        <w:ind w:firstLineChars="200" w:firstLine="480"/>
        <w:rPr>
          <w:rFonts w:asciiTheme="majorBidi" w:eastAsiaTheme="minorEastAsia" w:hAnsiTheme="majorBidi" w:cstheme="majorBidi"/>
          <w:szCs w:val="24"/>
          <w:lang w:eastAsia="zh-CN"/>
        </w:rPr>
      </w:pPr>
      <w:r w:rsidRPr="00D51F6D">
        <w:rPr>
          <w:rFonts w:asciiTheme="majorBidi" w:eastAsiaTheme="minorEastAsia" w:hAnsiTheme="majorBidi" w:cstheme="majorBidi"/>
          <w:szCs w:val="24"/>
          <w:lang w:eastAsia="zh-CN"/>
        </w:rPr>
        <w:t>国际空间环境服务组织（</w:t>
      </w:r>
      <w:r w:rsidRPr="00D51F6D">
        <w:rPr>
          <w:rFonts w:asciiTheme="majorBidi" w:eastAsiaTheme="minorEastAsia" w:hAnsiTheme="majorBidi" w:cstheme="majorBidi"/>
          <w:szCs w:val="24"/>
          <w:lang w:eastAsia="zh-CN"/>
        </w:rPr>
        <w:t>ISES</w:t>
      </w:r>
      <w:r w:rsidRPr="00D51F6D">
        <w:rPr>
          <w:rFonts w:asciiTheme="majorBidi" w:eastAsiaTheme="minorEastAsia" w:hAnsiTheme="majorBidi" w:cstheme="majorBidi"/>
          <w:szCs w:val="24"/>
          <w:lang w:eastAsia="zh-CN"/>
        </w:rPr>
        <w:t>）的一项基本业务是国际无线电科学联盟广播节目业务，它通过区域性警报中心（</w:t>
      </w:r>
      <w:r w:rsidRPr="00D51F6D">
        <w:rPr>
          <w:rFonts w:asciiTheme="majorBidi" w:eastAsiaTheme="minorEastAsia" w:hAnsiTheme="majorBidi" w:cstheme="majorBidi"/>
          <w:szCs w:val="24"/>
          <w:lang w:eastAsia="zh-CN"/>
        </w:rPr>
        <w:t>RWC</w:t>
      </w:r>
      <w:r w:rsidRPr="00D51F6D">
        <w:rPr>
          <w:rFonts w:asciiTheme="majorBidi" w:eastAsiaTheme="minorEastAsia" w:hAnsiTheme="majorBidi" w:cstheme="majorBidi"/>
          <w:szCs w:val="24"/>
          <w:lang w:eastAsia="zh-CN"/>
        </w:rPr>
        <w:t>）提供标准快速的空间天气资料和预测的免费交换。另外，该组织还准备每年的国际地球物理年会（</w:t>
      </w:r>
      <w:r w:rsidRPr="00D51F6D">
        <w:rPr>
          <w:rFonts w:asciiTheme="majorBidi" w:eastAsiaTheme="minorEastAsia" w:hAnsiTheme="majorBidi" w:cstheme="majorBidi"/>
          <w:szCs w:val="24"/>
          <w:lang w:eastAsia="zh-CN"/>
        </w:rPr>
        <w:t>IGC</w:t>
      </w:r>
      <w:r w:rsidRPr="00D51F6D">
        <w:rPr>
          <w:rFonts w:asciiTheme="majorBidi" w:eastAsiaTheme="minorEastAsia" w:hAnsiTheme="majorBidi" w:cstheme="majorBidi"/>
          <w:szCs w:val="24"/>
          <w:lang w:eastAsia="zh-CN"/>
        </w:rPr>
        <w:t>）。</w:t>
      </w:r>
    </w:p>
    <w:p w:rsidR="00AD24BE" w:rsidRPr="00D51F6D" w:rsidRDefault="00AD24BE" w:rsidP="007D0034">
      <w:pPr>
        <w:ind w:firstLineChars="200" w:firstLine="480"/>
        <w:rPr>
          <w:lang w:val="en-US" w:eastAsia="zh-CN"/>
        </w:rPr>
      </w:pPr>
      <w:r w:rsidRPr="00D51F6D">
        <w:rPr>
          <w:lang w:eastAsia="zh-CN"/>
        </w:rPr>
        <w:t>目前，有</w:t>
      </w:r>
      <w:r w:rsidR="00784453" w:rsidRPr="00D51F6D">
        <w:rPr>
          <w:lang w:eastAsia="zh-CN"/>
        </w:rPr>
        <w:t>13</w:t>
      </w:r>
      <w:r w:rsidRPr="00D51F6D">
        <w:rPr>
          <w:lang w:eastAsia="zh-CN"/>
        </w:rPr>
        <w:t>个区域性警报中心遍布全球。它们位于澳大利亚（悉尼）、比利时（布鲁塞尔</w:t>
      </w:r>
      <w:r w:rsidR="00D51F6D" w:rsidRPr="00D51F6D">
        <w:rPr>
          <w:lang w:eastAsia="zh-CN"/>
        </w:rPr>
        <w:t>）</w:t>
      </w:r>
      <w:r w:rsidR="00F34F29" w:rsidRPr="00D51F6D">
        <w:rPr>
          <w:lang w:eastAsia="zh-CN"/>
        </w:rPr>
        <w:t>、巴西（圣若泽杠斯坎普斯）</w:t>
      </w:r>
      <w:r w:rsidRPr="00D51F6D">
        <w:rPr>
          <w:lang w:eastAsia="zh-CN"/>
        </w:rPr>
        <w:t>、加拿大（渥太华）、中国（北京）、美国（博尔德）、印度（新德里）、日本（东</w:t>
      </w:r>
      <w:r w:rsidR="00784453" w:rsidRPr="00D51F6D">
        <w:rPr>
          <w:lang w:eastAsia="zh-CN"/>
        </w:rPr>
        <w:t>京）、波兰（华沙）、捷克共和国（布拉格）、俄罗斯联邦（</w:t>
      </w:r>
      <w:r w:rsidR="00784453" w:rsidRPr="007D0034">
        <w:rPr>
          <w:spacing w:val="2"/>
          <w:lang w:eastAsia="zh-CN"/>
        </w:rPr>
        <w:t>莫斯科）、</w:t>
      </w:r>
      <w:r w:rsidRPr="007D0034">
        <w:rPr>
          <w:spacing w:val="2"/>
          <w:lang w:eastAsia="zh-CN"/>
        </w:rPr>
        <w:t>瑞典（伦德）</w:t>
      </w:r>
      <w:r w:rsidR="00784453" w:rsidRPr="007D0034">
        <w:rPr>
          <w:spacing w:val="2"/>
          <w:lang w:eastAsia="zh-CN"/>
        </w:rPr>
        <w:t>和南非（赫曼努斯）</w:t>
      </w:r>
      <w:r w:rsidRPr="007D0034">
        <w:rPr>
          <w:spacing w:val="2"/>
          <w:lang w:eastAsia="zh-CN"/>
        </w:rPr>
        <w:t>。欧洲太空署（诺德韦克）是一个专家合作中心，为欧洲的数据和产品交换活动提供会议地点</w:t>
      </w:r>
      <w:r w:rsidRPr="00D51F6D">
        <w:rPr>
          <w:lang w:eastAsia="zh-CN"/>
        </w:rPr>
        <w:t>。</w:t>
      </w:r>
      <w:r w:rsidRPr="007D0034">
        <w:rPr>
          <w:spacing w:val="2"/>
          <w:lang w:eastAsia="zh-CN"/>
        </w:rPr>
        <w:t>数据交换通过每个站向其他站提供或转发数据完成。博尔德的区域警报中心也兼作世界警报中心，作为数据交换和预测的网络中心。</w:t>
      </w:r>
    </w:p>
    <w:p w:rsidR="00AD24BE" w:rsidRPr="00D51F6D" w:rsidRDefault="00AD24BE" w:rsidP="007D0034">
      <w:pPr>
        <w:ind w:firstLineChars="200" w:firstLine="480"/>
        <w:rPr>
          <w:rFonts w:asciiTheme="majorBidi" w:eastAsiaTheme="minorEastAsia" w:hAnsiTheme="majorBidi" w:cstheme="majorBidi"/>
          <w:szCs w:val="24"/>
          <w:lang w:val="en-US"/>
        </w:rPr>
      </w:pPr>
      <w:r w:rsidRPr="00D51F6D">
        <w:rPr>
          <w:rFonts w:asciiTheme="majorBidi" w:eastAsiaTheme="minorEastAsia" w:hAnsiTheme="majorBidi" w:cstheme="majorBidi"/>
          <w:szCs w:val="24"/>
          <w:lang w:val="en-US"/>
        </w:rPr>
        <w:t>有关国际空间环境服务组织（</w:t>
      </w:r>
      <w:r w:rsidRPr="00D51F6D">
        <w:rPr>
          <w:rFonts w:asciiTheme="majorBidi" w:eastAsiaTheme="minorEastAsia" w:hAnsiTheme="majorBidi" w:cstheme="majorBidi"/>
          <w:szCs w:val="24"/>
          <w:lang w:val="en-US"/>
        </w:rPr>
        <w:t>ISES</w:t>
      </w:r>
      <w:r w:rsidRPr="00D51F6D">
        <w:rPr>
          <w:rFonts w:asciiTheme="majorBidi" w:eastAsiaTheme="minorEastAsia" w:hAnsiTheme="majorBidi" w:cstheme="majorBidi"/>
          <w:szCs w:val="24"/>
          <w:lang w:val="en-US"/>
        </w:rPr>
        <w:t>）的更多信息可从网站</w:t>
      </w:r>
      <w:hyperlink r:id="rId15" w:history="1">
        <w:r w:rsidRPr="00D51F6D">
          <w:rPr>
            <w:rStyle w:val="Hyperlink"/>
            <w:rFonts w:asciiTheme="majorBidi" w:eastAsiaTheme="minorEastAsia" w:hAnsiTheme="majorBidi" w:cstheme="majorBidi"/>
            <w:szCs w:val="24"/>
            <w:lang w:val="en-US"/>
          </w:rPr>
          <w:t>www.ises-spaceweather.org</w:t>
        </w:r>
      </w:hyperlink>
      <w:r w:rsidRPr="00D51F6D">
        <w:rPr>
          <w:rFonts w:asciiTheme="majorBidi" w:eastAsiaTheme="minorEastAsia" w:hAnsiTheme="majorBidi" w:cstheme="majorBidi"/>
          <w:szCs w:val="24"/>
          <w:lang w:val="en-US"/>
        </w:rPr>
        <w:t>获得。</w:t>
      </w:r>
    </w:p>
    <w:p w:rsidR="00AD24BE" w:rsidRPr="007D0034" w:rsidRDefault="00784453" w:rsidP="007D0034">
      <w:pPr>
        <w:ind w:firstLineChars="200" w:firstLine="488"/>
        <w:jc w:val="left"/>
        <w:rPr>
          <w:rFonts w:asciiTheme="majorBidi" w:eastAsiaTheme="minorEastAsia" w:hAnsiTheme="majorBidi" w:cstheme="majorBidi"/>
          <w:spacing w:val="4"/>
          <w:szCs w:val="24"/>
          <w:lang w:val="en-US" w:eastAsia="zh-CN"/>
        </w:rPr>
      </w:pPr>
      <w:r w:rsidRPr="007D0034">
        <w:rPr>
          <w:spacing w:val="4"/>
          <w:lang w:val="en-US" w:eastAsia="zh-CN"/>
        </w:rPr>
        <w:t>WMO</w:t>
      </w:r>
      <w:r w:rsidR="00D51F6D" w:rsidRPr="007D0034">
        <w:rPr>
          <w:spacing w:val="4"/>
          <w:lang w:val="en-US" w:eastAsia="zh-CN"/>
        </w:rPr>
        <w:t>空间</w:t>
      </w:r>
      <w:r w:rsidRPr="007D0034">
        <w:rPr>
          <w:spacing w:val="4"/>
          <w:lang w:val="en-US" w:eastAsia="zh-CN"/>
        </w:rPr>
        <w:t>天气门户提供有关电离层风暴、地磁暴、辐射暴和太阳状况的空间天气信息。</w:t>
      </w:r>
      <w:r w:rsidRPr="007D0034">
        <w:rPr>
          <w:rFonts w:asciiTheme="majorBidi" w:eastAsiaTheme="minorEastAsia" w:hAnsiTheme="majorBidi" w:cstheme="majorBidi"/>
          <w:spacing w:val="4"/>
          <w:szCs w:val="24"/>
          <w:lang w:val="en-US" w:eastAsia="zh-CN"/>
        </w:rPr>
        <w:t>有关</w:t>
      </w:r>
      <w:r w:rsidRPr="007D0034">
        <w:rPr>
          <w:rFonts w:asciiTheme="majorBidi" w:eastAsiaTheme="minorEastAsia" w:hAnsiTheme="majorBidi" w:cstheme="majorBidi"/>
          <w:spacing w:val="4"/>
          <w:szCs w:val="24"/>
          <w:lang w:val="en-US" w:eastAsia="zh-CN"/>
        </w:rPr>
        <w:t>WMO</w:t>
      </w:r>
      <w:r w:rsidRPr="007D0034">
        <w:rPr>
          <w:rFonts w:asciiTheme="majorBidi" w:eastAsiaTheme="minorEastAsia" w:hAnsiTheme="majorBidi" w:cstheme="majorBidi"/>
          <w:spacing w:val="4"/>
          <w:szCs w:val="24"/>
          <w:lang w:val="en-US" w:eastAsia="zh-CN"/>
        </w:rPr>
        <w:t>空间天气产品门户的更多信息见以下网页：</w:t>
      </w:r>
      <w:hyperlink r:id="rId16" w:history="1">
        <w:r w:rsidRPr="007D0034">
          <w:rPr>
            <w:rStyle w:val="Hyperlink"/>
            <w:rFonts w:asciiTheme="majorBidi" w:eastAsiaTheme="minorEastAsia" w:hAnsiTheme="majorBidi" w:cstheme="majorBidi"/>
            <w:spacing w:val="4"/>
            <w:szCs w:val="24"/>
            <w:lang w:val="en-US" w:eastAsia="zh-CN"/>
          </w:rPr>
          <w:t>www.wmo.int/pages/prog/sat/spaceweather-productportal_en.php</w:t>
        </w:r>
      </w:hyperlink>
    </w:p>
    <w:p w:rsidR="00523C67" w:rsidRDefault="00523C67" w:rsidP="00523C67">
      <w:pPr>
        <w:rPr>
          <w:lang w:val="en-US" w:eastAsia="zh-CN"/>
        </w:rPr>
      </w:pPr>
    </w:p>
    <w:p w:rsidR="00523C67" w:rsidRDefault="00523C67" w:rsidP="00523C67">
      <w:pPr>
        <w:rPr>
          <w:lang w:val="en-US" w:eastAsia="zh-CN"/>
        </w:rPr>
      </w:pPr>
    </w:p>
    <w:p w:rsidR="00523C67" w:rsidRPr="00325B4B" w:rsidRDefault="00523C67" w:rsidP="00523C67">
      <w:pPr>
        <w:pStyle w:val="Line"/>
        <w:rPr>
          <w:lang w:eastAsia="zh-CN"/>
        </w:rPr>
      </w:pPr>
    </w:p>
    <w:p w:rsidR="00523C67" w:rsidRDefault="00523C67" w:rsidP="00523C67">
      <w:pPr>
        <w:rPr>
          <w:lang w:eastAsia="zh-CN"/>
        </w:rPr>
      </w:pPr>
    </w:p>
    <w:sectPr w:rsidR="00523C67" w:rsidSect="007565CC">
      <w:headerReference w:type="default" r:id="rId1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D1C" w:rsidRDefault="00261D1C">
      <w:r>
        <w:separator/>
      </w:r>
    </w:p>
  </w:endnote>
  <w:endnote w:type="continuationSeparator" w:id="0">
    <w:p w:rsidR="00261D1C" w:rsidRDefault="00261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D1C" w:rsidRDefault="00261D1C">
      <w:r>
        <w:separator/>
      </w:r>
    </w:p>
  </w:footnote>
  <w:footnote w:type="continuationSeparator" w:id="0">
    <w:p w:rsidR="00261D1C" w:rsidRDefault="00261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D1C" w:rsidRDefault="00261D1C" w:rsidP="009A3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D1C" w:rsidRDefault="00261D1C" w:rsidP="009A3F79">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0A811A78" wp14:editId="15E119A8">
          <wp:simplePos x="0" y="0"/>
          <wp:positionH relativeFrom="column">
            <wp:posOffset>-748665</wp:posOffset>
          </wp:positionH>
          <wp:positionV relativeFrom="paragraph">
            <wp:posOffset>-445770</wp:posOffset>
          </wp:positionV>
          <wp:extent cx="7696200" cy="10772775"/>
          <wp:effectExtent l="0" t="0" r="0" b="9525"/>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72775"/>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D1C" w:rsidRDefault="00261D1C" w:rsidP="00D36AA7">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955BB0">
      <w:rPr>
        <w:rStyle w:val="PageNumber"/>
        <w:b/>
        <w:bCs/>
        <w:noProof/>
        <w:lang w:val="en-US" w:eastAsia="zh-CN"/>
      </w:rPr>
      <w:t>2</w:t>
    </w:r>
    <w:r>
      <w:rPr>
        <w:rStyle w:val="PageNumber"/>
        <w:b/>
        <w:bCs/>
      </w:rPr>
      <w:fldChar w:fldCharType="end"/>
    </w:r>
    <w:r>
      <w:rPr>
        <w:lang w:val="en-US" w:eastAsia="zh-CN"/>
      </w:rPr>
      <w:tab/>
    </w:r>
    <w:r w:rsidRPr="009A3F79">
      <w:rPr>
        <w:b/>
        <w:bCs/>
      </w:rPr>
      <w:t>ITU-R P.</w:t>
    </w:r>
    <w:r>
      <w:rPr>
        <w:rFonts w:hint="eastAsia"/>
        <w:b/>
        <w:bCs/>
        <w:lang w:eastAsia="zh-CN"/>
      </w:rPr>
      <w:t>313-11</w:t>
    </w:r>
    <w:r w:rsidR="00523C67">
      <w:rPr>
        <w:rFonts w:hint="eastAsia"/>
        <w:b/>
        <w:bCs/>
        <w:lang w:eastAsia="zh-CN"/>
      </w:rPr>
      <w:t xml:space="preserve"> </w:t>
    </w:r>
    <w:r w:rsidRPr="009A3F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D1C" w:rsidRDefault="00261D1C" w:rsidP="009A3F79">
    <w:pPr>
      <w:pStyle w:val="Header"/>
      <w:rPr>
        <w:lang w:eastAsia="zh-CN"/>
      </w:rPr>
    </w:pPr>
    <w:r>
      <w:tab/>
    </w:r>
    <w:r w:rsidRPr="009A3F79">
      <w:rPr>
        <w:b/>
        <w:bCs/>
      </w:rPr>
      <w:t>ITU-R  P.1853</w:t>
    </w:r>
    <w:r>
      <w:rPr>
        <w:rFonts w:hint="eastAsia"/>
        <w:b/>
        <w:bCs/>
        <w:lang w:eastAsia="zh-CN"/>
      </w:rPr>
      <w:t xml:space="preserve"> </w:t>
    </w:r>
    <w:r w:rsidRPr="009A3F79">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523C67">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D1C" w:rsidRDefault="00261D1C" w:rsidP="00D51F6D">
    <w:pPr>
      <w:pStyle w:val="Header"/>
      <w:rPr>
        <w:lang w:eastAsia="zh-CN"/>
      </w:rPr>
    </w:pPr>
    <w:r>
      <w:tab/>
    </w:r>
    <w:r>
      <w:rPr>
        <w:b/>
        <w:bCs/>
      </w:rPr>
      <w:t>ITU-R  P.</w:t>
    </w:r>
    <w:r>
      <w:rPr>
        <w:rFonts w:hint="eastAsia"/>
        <w:b/>
        <w:bCs/>
        <w:lang w:eastAsia="zh-CN"/>
      </w:rPr>
      <w:t>313-11</w:t>
    </w:r>
    <w:r w:rsidR="00523C67">
      <w:rPr>
        <w:rFonts w:hint="eastAsia"/>
        <w:b/>
        <w:bCs/>
        <w:lang w:eastAsia="zh-CN"/>
      </w:rPr>
      <w:t xml:space="preserve"> </w:t>
    </w:r>
    <w:r w:rsidRPr="009A3F79">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955BB0">
      <w:rPr>
        <w:rStyle w:val="PageNumber"/>
        <w:b/>
        <w:bCs/>
        <w:noProof/>
        <w:lang w:eastAsia="zh-CN"/>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8E2"/>
    <w:rsid w:val="00004CE1"/>
    <w:rsid w:val="00013002"/>
    <w:rsid w:val="00036EE3"/>
    <w:rsid w:val="000667DD"/>
    <w:rsid w:val="00072484"/>
    <w:rsid w:val="00096612"/>
    <w:rsid w:val="000A417F"/>
    <w:rsid w:val="000B7683"/>
    <w:rsid w:val="000D0677"/>
    <w:rsid w:val="00102934"/>
    <w:rsid w:val="00115FF2"/>
    <w:rsid w:val="00147110"/>
    <w:rsid w:val="001533E7"/>
    <w:rsid w:val="00192E56"/>
    <w:rsid w:val="001A49DA"/>
    <w:rsid w:val="001D3E06"/>
    <w:rsid w:val="001E0863"/>
    <w:rsid w:val="001E4453"/>
    <w:rsid w:val="001F0DED"/>
    <w:rsid w:val="002058CE"/>
    <w:rsid w:val="002165F1"/>
    <w:rsid w:val="00221369"/>
    <w:rsid w:val="00260681"/>
    <w:rsid w:val="00261D1C"/>
    <w:rsid w:val="00271475"/>
    <w:rsid w:val="00276D21"/>
    <w:rsid w:val="00296D7F"/>
    <w:rsid w:val="002B1597"/>
    <w:rsid w:val="002B257B"/>
    <w:rsid w:val="002B3CF6"/>
    <w:rsid w:val="002C768A"/>
    <w:rsid w:val="002D76C4"/>
    <w:rsid w:val="002F5199"/>
    <w:rsid w:val="002F7E4E"/>
    <w:rsid w:val="00323211"/>
    <w:rsid w:val="00331D32"/>
    <w:rsid w:val="00346588"/>
    <w:rsid w:val="00372560"/>
    <w:rsid w:val="0039005C"/>
    <w:rsid w:val="003901FE"/>
    <w:rsid w:val="00395D28"/>
    <w:rsid w:val="003B62C3"/>
    <w:rsid w:val="003B746D"/>
    <w:rsid w:val="003F062D"/>
    <w:rsid w:val="00420DFD"/>
    <w:rsid w:val="00425118"/>
    <w:rsid w:val="00437E42"/>
    <w:rsid w:val="00456A68"/>
    <w:rsid w:val="0046785B"/>
    <w:rsid w:val="00470E28"/>
    <w:rsid w:val="00473C30"/>
    <w:rsid w:val="0048052C"/>
    <w:rsid w:val="00486955"/>
    <w:rsid w:val="004934C5"/>
    <w:rsid w:val="004A06FC"/>
    <w:rsid w:val="004A3A17"/>
    <w:rsid w:val="004D2880"/>
    <w:rsid w:val="004F4170"/>
    <w:rsid w:val="0050224A"/>
    <w:rsid w:val="005037FC"/>
    <w:rsid w:val="00510AB1"/>
    <w:rsid w:val="00523C67"/>
    <w:rsid w:val="0053511D"/>
    <w:rsid w:val="00545DC8"/>
    <w:rsid w:val="00551944"/>
    <w:rsid w:val="00556548"/>
    <w:rsid w:val="0058094E"/>
    <w:rsid w:val="00586EF8"/>
    <w:rsid w:val="00595D42"/>
    <w:rsid w:val="005B49AB"/>
    <w:rsid w:val="005B50E7"/>
    <w:rsid w:val="005C2FBC"/>
    <w:rsid w:val="005E368B"/>
    <w:rsid w:val="005E7B4F"/>
    <w:rsid w:val="005F003C"/>
    <w:rsid w:val="00607D68"/>
    <w:rsid w:val="006149B1"/>
    <w:rsid w:val="006249E0"/>
    <w:rsid w:val="00635157"/>
    <w:rsid w:val="006508D3"/>
    <w:rsid w:val="00680D2B"/>
    <w:rsid w:val="00681B32"/>
    <w:rsid w:val="0068398D"/>
    <w:rsid w:val="006B1D2B"/>
    <w:rsid w:val="006E2037"/>
    <w:rsid w:val="006E427A"/>
    <w:rsid w:val="006E6199"/>
    <w:rsid w:val="00712870"/>
    <w:rsid w:val="00722FF9"/>
    <w:rsid w:val="007431E9"/>
    <w:rsid w:val="00743D85"/>
    <w:rsid w:val="00753CF4"/>
    <w:rsid w:val="007565CC"/>
    <w:rsid w:val="00763B9A"/>
    <w:rsid w:val="00781479"/>
    <w:rsid w:val="00784453"/>
    <w:rsid w:val="00792F87"/>
    <w:rsid w:val="007A5967"/>
    <w:rsid w:val="007A6AA8"/>
    <w:rsid w:val="007A6AD0"/>
    <w:rsid w:val="007B323B"/>
    <w:rsid w:val="007C01CA"/>
    <w:rsid w:val="007D0034"/>
    <w:rsid w:val="007D0089"/>
    <w:rsid w:val="007E2B6B"/>
    <w:rsid w:val="007F77EA"/>
    <w:rsid w:val="00817CB8"/>
    <w:rsid w:val="008310C9"/>
    <w:rsid w:val="00844AB9"/>
    <w:rsid w:val="008473E4"/>
    <w:rsid w:val="00853CC5"/>
    <w:rsid w:val="008618C5"/>
    <w:rsid w:val="0086771B"/>
    <w:rsid w:val="00896C78"/>
    <w:rsid w:val="008B3E3C"/>
    <w:rsid w:val="008C7848"/>
    <w:rsid w:val="008E21F3"/>
    <w:rsid w:val="008E5CA7"/>
    <w:rsid w:val="008E71B9"/>
    <w:rsid w:val="008F57D1"/>
    <w:rsid w:val="00906AD6"/>
    <w:rsid w:val="00917AF2"/>
    <w:rsid w:val="0092418A"/>
    <w:rsid w:val="00934ED7"/>
    <w:rsid w:val="0094404C"/>
    <w:rsid w:val="009543C3"/>
    <w:rsid w:val="00955BB0"/>
    <w:rsid w:val="009650A8"/>
    <w:rsid w:val="00966E1B"/>
    <w:rsid w:val="00987127"/>
    <w:rsid w:val="00987771"/>
    <w:rsid w:val="009947C0"/>
    <w:rsid w:val="009A3F79"/>
    <w:rsid w:val="009A4635"/>
    <w:rsid w:val="009A554E"/>
    <w:rsid w:val="009B1FA0"/>
    <w:rsid w:val="009E087C"/>
    <w:rsid w:val="009F2278"/>
    <w:rsid w:val="009F2D2C"/>
    <w:rsid w:val="00A03E80"/>
    <w:rsid w:val="00A17439"/>
    <w:rsid w:val="00A31928"/>
    <w:rsid w:val="00A46B8F"/>
    <w:rsid w:val="00A47503"/>
    <w:rsid w:val="00A504AC"/>
    <w:rsid w:val="00A64DF8"/>
    <w:rsid w:val="00A6617B"/>
    <w:rsid w:val="00A70F1E"/>
    <w:rsid w:val="00A71FE5"/>
    <w:rsid w:val="00A94B3F"/>
    <w:rsid w:val="00A971A1"/>
    <w:rsid w:val="00AA3AD8"/>
    <w:rsid w:val="00AA63A5"/>
    <w:rsid w:val="00AB0DC8"/>
    <w:rsid w:val="00AC1838"/>
    <w:rsid w:val="00AD24BE"/>
    <w:rsid w:val="00AD7E2E"/>
    <w:rsid w:val="00AE51D1"/>
    <w:rsid w:val="00AE7B89"/>
    <w:rsid w:val="00B02364"/>
    <w:rsid w:val="00B033C8"/>
    <w:rsid w:val="00B33425"/>
    <w:rsid w:val="00B370FE"/>
    <w:rsid w:val="00B44E24"/>
    <w:rsid w:val="00B54ECC"/>
    <w:rsid w:val="00B61F7D"/>
    <w:rsid w:val="00B714F3"/>
    <w:rsid w:val="00B7694A"/>
    <w:rsid w:val="00B87B6B"/>
    <w:rsid w:val="00BC5D77"/>
    <w:rsid w:val="00BD6A0B"/>
    <w:rsid w:val="00BF487A"/>
    <w:rsid w:val="00C02DA1"/>
    <w:rsid w:val="00C1023D"/>
    <w:rsid w:val="00C35491"/>
    <w:rsid w:val="00C42579"/>
    <w:rsid w:val="00C46BD9"/>
    <w:rsid w:val="00C548CF"/>
    <w:rsid w:val="00C55258"/>
    <w:rsid w:val="00C66C69"/>
    <w:rsid w:val="00C73560"/>
    <w:rsid w:val="00C75C5B"/>
    <w:rsid w:val="00C774A2"/>
    <w:rsid w:val="00CB0F14"/>
    <w:rsid w:val="00CD659B"/>
    <w:rsid w:val="00CE67F5"/>
    <w:rsid w:val="00D115E0"/>
    <w:rsid w:val="00D36AA7"/>
    <w:rsid w:val="00D422B1"/>
    <w:rsid w:val="00D448E6"/>
    <w:rsid w:val="00D51F6D"/>
    <w:rsid w:val="00D6708F"/>
    <w:rsid w:val="00D83556"/>
    <w:rsid w:val="00DA168D"/>
    <w:rsid w:val="00DA1E43"/>
    <w:rsid w:val="00DE4463"/>
    <w:rsid w:val="00DE50D0"/>
    <w:rsid w:val="00DF4176"/>
    <w:rsid w:val="00E16513"/>
    <w:rsid w:val="00E17240"/>
    <w:rsid w:val="00E204C4"/>
    <w:rsid w:val="00E23C36"/>
    <w:rsid w:val="00E47ED7"/>
    <w:rsid w:val="00E620AB"/>
    <w:rsid w:val="00E713C1"/>
    <w:rsid w:val="00E74595"/>
    <w:rsid w:val="00E80F77"/>
    <w:rsid w:val="00EB6409"/>
    <w:rsid w:val="00EC388C"/>
    <w:rsid w:val="00ED2695"/>
    <w:rsid w:val="00EE4DA4"/>
    <w:rsid w:val="00EE75E4"/>
    <w:rsid w:val="00F137A3"/>
    <w:rsid w:val="00F30C9B"/>
    <w:rsid w:val="00F34F29"/>
    <w:rsid w:val="00F354B1"/>
    <w:rsid w:val="00F43F17"/>
    <w:rsid w:val="00F550FD"/>
    <w:rsid w:val="00FA2026"/>
    <w:rsid w:val="00FA67C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paragraph" w:customStyle="1" w:styleId="TableHead0">
    <w:name w:val="Table_Head"/>
    <w:basedOn w:val="Normal"/>
    <w:rsid w:val="00AD24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AnnexTitle">
    <w:name w:val="Annex_Title"/>
    <w:basedOn w:val="Normal"/>
    <w:next w:val="Normalaftertitle0"/>
    <w:rsid w:val="00AD24BE"/>
    <w:pPr>
      <w:keepNext/>
      <w:keepLines/>
      <w:spacing w:before="80" w:after="20"/>
      <w:jc w:val="center"/>
    </w:pPr>
    <w:rPr>
      <w:b/>
      <w:bCs/>
      <w:szCs w:val="24"/>
      <w:lang w:val="en-GB"/>
    </w:rPr>
  </w:style>
  <w:style w:type="paragraph" w:customStyle="1" w:styleId="AppendixTitle">
    <w:name w:val="Appendix_Title"/>
    <w:basedOn w:val="AnnexTitle"/>
    <w:next w:val="Normalaftertitle0"/>
    <w:rsid w:val="00AD24BE"/>
  </w:style>
  <w:style w:type="paragraph" w:customStyle="1" w:styleId="text">
    <w:name w:val="text"/>
    <w:basedOn w:val="Normal"/>
    <w:rsid w:val="00AD24BE"/>
    <w:pPr>
      <w:ind w:firstLine="425"/>
    </w:pPr>
    <w:rPr>
      <w:sz w:val="21"/>
      <w:szCs w:val="21"/>
      <w:lang w:val="en-GB" w:eastAsia="zh-CN"/>
    </w:rPr>
  </w:style>
  <w:style w:type="paragraph" w:customStyle="1" w:styleId="a">
    <w:name w:val="a)"/>
    <w:basedOn w:val="text"/>
    <w:rsid w:val="00AD24BE"/>
    <w:pPr>
      <w:tabs>
        <w:tab w:val="clear" w:pos="794"/>
        <w:tab w:val="clear" w:pos="1191"/>
        <w:tab w:val="clear" w:pos="1588"/>
        <w:tab w:val="clear" w:pos="1985"/>
        <w:tab w:val="left" w:pos="770"/>
      </w:tabs>
      <w:ind w:firstLine="0"/>
    </w:pPr>
  </w:style>
  <w:style w:type="paragraph" w:customStyle="1" w:styleId="a0">
    <w:name w:val="楷体"/>
    <w:basedOn w:val="text"/>
    <w:rsid w:val="00AD24BE"/>
    <w:pPr>
      <w:tabs>
        <w:tab w:val="clear" w:pos="794"/>
        <w:tab w:val="clear" w:pos="1191"/>
        <w:tab w:val="clear" w:pos="1588"/>
        <w:tab w:val="clear" w:pos="1985"/>
        <w:tab w:val="left" w:pos="770"/>
      </w:tabs>
      <w:ind w:firstLine="0"/>
    </w:pPr>
    <w:rPr>
      <w:rFonts w:eastAsia="STKaiti"/>
      <w:kern w:val="21"/>
      <w:lang w:val="en-US"/>
    </w:rPr>
  </w:style>
  <w:style w:type="paragraph" w:styleId="BalloonText">
    <w:name w:val="Balloon Text"/>
    <w:basedOn w:val="Normal"/>
    <w:link w:val="BalloonTextChar"/>
    <w:rsid w:val="00260681"/>
    <w:pPr>
      <w:spacing w:before="0"/>
    </w:pPr>
    <w:rPr>
      <w:rFonts w:ascii="Tahoma" w:hAnsi="Tahoma" w:cs="Tahoma"/>
      <w:sz w:val="16"/>
      <w:szCs w:val="16"/>
    </w:rPr>
  </w:style>
  <w:style w:type="character" w:customStyle="1" w:styleId="BalloonTextChar">
    <w:name w:val="Balloon Text Char"/>
    <w:basedOn w:val="DefaultParagraphFont"/>
    <w:link w:val="BalloonText"/>
    <w:rsid w:val="00260681"/>
    <w:rPr>
      <w:rFonts w:ascii="Tahoma" w:hAnsi="Tahoma" w:cs="Tahoma"/>
      <w:sz w:val="16"/>
      <w:szCs w:val="16"/>
      <w:lang w:val="fr-FR" w:eastAsia="en-US"/>
    </w:rPr>
  </w:style>
  <w:style w:type="paragraph" w:customStyle="1" w:styleId="Reasons">
    <w:name w:val="Reasons"/>
    <w:basedOn w:val="Normal"/>
    <w:qFormat/>
    <w:rsid w:val="00523C67"/>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paragraph" w:customStyle="1" w:styleId="TableHead0">
    <w:name w:val="Table_Head"/>
    <w:basedOn w:val="Normal"/>
    <w:rsid w:val="00AD24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AnnexTitle">
    <w:name w:val="Annex_Title"/>
    <w:basedOn w:val="Normal"/>
    <w:next w:val="Normalaftertitle0"/>
    <w:rsid w:val="00AD24BE"/>
    <w:pPr>
      <w:keepNext/>
      <w:keepLines/>
      <w:spacing w:before="80" w:after="20"/>
      <w:jc w:val="center"/>
    </w:pPr>
    <w:rPr>
      <w:b/>
      <w:bCs/>
      <w:szCs w:val="24"/>
      <w:lang w:val="en-GB"/>
    </w:rPr>
  </w:style>
  <w:style w:type="paragraph" w:customStyle="1" w:styleId="AppendixTitle">
    <w:name w:val="Appendix_Title"/>
    <w:basedOn w:val="AnnexTitle"/>
    <w:next w:val="Normalaftertitle0"/>
    <w:rsid w:val="00AD24BE"/>
  </w:style>
  <w:style w:type="paragraph" w:customStyle="1" w:styleId="text">
    <w:name w:val="text"/>
    <w:basedOn w:val="Normal"/>
    <w:rsid w:val="00AD24BE"/>
    <w:pPr>
      <w:ind w:firstLine="425"/>
    </w:pPr>
    <w:rPr>
      <w:sz w:val="21"/>
      <w:szCs w:val="21"/>
      <w:lang w:val="en-GB" w:eastAsia="zh-CN"/>
    </w:rPr>
  </w:style>
  <w:style w:type="paragraph" w:customStyle="1" w:styleId="a">
    <w:name w:val="a)"/>
    <w:basedOn w:val="text"/>
    <w:rsid w:val="00AD24BE"/>
    <w:pPr>
      <w:tabs>
        <w:tab w:val="clear" w:pos="794"/>
        <w:tab w:val="clear" w:pos="1191"/>
        <w:tab w:val="clear" w:pos="1588"/>
        <w:tab w:val="clear" w:pos="1985"/>
        <w:tab w:val="left" w:pos="770"/>
      </w:tabs>
      <w:ind w:firstLine="0"/>
    </w:pPr>
  </w:style>
  <w:style w:type="paragraph" w:customStyle="1" w:styleId="a0">
    <w:name w:val="楷体"/>
    <w:basedOn w:val="text"/>
    <w:rsid w:val="00AD24BE"/>
    <w:pPr>
      <w:tabs>
        <w:tab w:val="clear" w:pos="794"/>
        <w:tab w:val="clear" w:pos="1191"/>
        <w:tab w:val="clear" w:pos="1588"/>
        <w:tab w:val="clear" w:pos="1985"/>
        <w:tab w:val="left" w:pos="770"/>
      </w:tabs>
      <w:ind w:firstLine="0"/>
    </w:pPr>
    <w:rPr>
      <w:rFonts w:eastAsia="STKaiti"/>
      <w:kern w:val="21"/>
      <w:lang w:val="en-US"/>
    </w:rPr>
  </w:style>
  <w:style w:type="paragraph" w:styleId="BalloonText">
    <w:name w:val="Balloon Text"/>
    <w:basedOn w:val="Normal"/>
    <w:link w:val="BalloonTextChar"/>
    <w:rsid w:val="00260681"/>
    <w:pPr>
      <w:spacing w:before="0"/>
    </w:pPr>
    <w:rPr>
      <w:rFonts w:ascii="Tahoma" w:hAnsi="Tahoma" w:cs="Tahoma"/>
      <w:sz w:val="16"/>
      <w:szCs w:val="16"/>
    </w:rPr>
  </w:style>
  <w:style w:type="character" w:customStyle="1" w:styleId="BalloonTextChar">
    <w:name w:val="Balloon Text Char"/>
    <w:basedOn w:val="DefaultParagraphFont"/>
    <w:link w:val="BalloonText"/>
    <w:rsid w:val="00260681"/>
    <w:rPr>
      <w:rFonts w:ascii="Tahoma" w:hAnsi="Tahoma" w:cs="Tahoma"/>
      <w:sz w:val="16"/>
      <w:szCs w:val="16"/>
      <w:lang w:val="fr-FR" w:eastAsia="en-US"/>
    </w:rPr>
  </w:style>
  <w:style w:type="paragraph" w:customStyle="1" w:styleId="Reasons">
    <w:name w:val="Reasons"/>
    <w:basedOn w:val="Normal"/>
    <w:qFormat/>
    <w:rsid w:val="00523C67"/>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www.wmo.int/pages/prog/sat/spaceweather-productportal_en.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yperlink" Target="http://www.ises-spaceweather.org" TargetMode="Externa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4BBFD-8AF5-4791-82FE-B5464DB3B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238</TotalTime>
  <Pages>5</Pages>
  <Words>2550</Words>
  <Characters>851</Characters>
  <Application>Microsoft Office Word</Application>
  <DocSecurity>0</DocSecurity>
  <Lines>7</Lines>
  <Paragraphs>6</Paragraphs>
  <ScaleCrop>false</ScaleCrop>
  <HeadingPairs>
    <vt:vector size="2" baseType="variant">
      <vt:variant>
        <vt:lpstr>Title</vt:lpstr>
      </vt:variant>
      <vt:variant>
        <vt:i4>1</vt:i4>
      </vt:variant>
    </vt:vector>
  </HeadingPairs>
  <TitlesOfParts>
    <vt:vector size="1" baseType="lpstr">
      <vt:lpstr>ITU-R P.1853建议书 - 对流层衰减时间系列的合成方法</vt:lpstr>
    </vt:vector>
  </TitlesOfParts>
  <Manager/>
  <Company>ITU</Company>
  <LinksUpToDate>false</LinksUpToDate>
  <CharactersWithSpaces>3395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P.313-11建议书(02/2012) - 短期预测的信息交换和电离层骚扰警告的传播</dc:title>
  <dc:subject/>
  <dc:creator/>
  <cp:keywords/>
  <dc:description>Edition                       1.11.07      SP_x000d_
corr. editeur: 14.2.08/KJ_x000d_
REV - 18-02-08 - HB_x000d_
1era epreuve: 29.10.09/SC</dc:description>
  <cp:lastModifiedBy>lij</cp:lastModifiedBy>
  <cp:revision>12</cp:revision>
  <cp:lastPrinted>2012-08-15T14:59:00Z</cp:lastPrinted>
  <dcterms:created xsi:type="dcterms:W3CDTF">2012-08-15T12:30:00Z</dcterms:created>
  <dcterms:modified xsi:type="dcterms:W3CDTF">2012-10-04T14:19:00Z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