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A313" w14:textId="77777777" w:rsidR="007565CC" w:rsidRDefault="007565CC" w:rsidP="00A971A1">
      <w:pPr>
        <w:spacing w:before="160"/>
        <w:rPr>
          <w:i/>
          <w:sz w:val="20"/>
          <w:lang w:val="en-US"/>
        </w:rPr>
      </w:pPr>
    </w:p>
    <w:p w14:paraId="60473FCB" w14:textId="77777777" w:rsidR="006C6250" w:rsidRDefault="006C6250" w:rsidP="006C6250"/>
    <w:p w14:paraId="2867370C" w14:textId="77777777" w:rsidR="006C6250" w:rsidRDefault="006C6250" w:rsidP="006C6250">
      <w:pPr>
        <w:tabs>
          <w:tab w:val="clear" w:pos="794"/>
          <w:tab w:val="clear" w:pos="1191"/>
          <w:tab w:val="clear" w:pos="1588"/>
          <w:tab w:val="clear" w:pos="1985"/>
        </w:tabs>
      </w:pPr>
    </w:p>
    <w:p w14:paraId="1AB79B35" w14:textId="5CC6F8BB" w:rsidR="006C6250" w:rsidRPr="008D76B3" w:rsidRDefault="006C6250" w:rsidP="006C6250">
      <w:pPr>
        <w:pStyle w:val="CoverNumber"/>
        <w:rPr>
          <w:lang w:val="fr-CH"/>
        </w:rPr>
      </w:pPr>
      <w:proofErr w:type="spellStart"/>
      <w:r w:rsidRPr="008D76B3">
        <w:rPr>
          <w:lang w:val="fr-CH"/>
        </w:rPr>
        <w:t>Recommendation</w:t>
      </w:r>
      <w:proofErr w:type="spellEnd"/>
      <w:r w:rsidRPr="008D76B3">
        <w:rPr>
          <w:lang w:val="fr-CH"/>
        </w:rPr>
        <w:t xml:space="preserve"> ITU-R P.311-19</w:t>
      </w:r>
    </w:p>
    <w:p w14:paraId="10C9FD8C" w14:textId="7CA7E17F" w:rsidR="006C6250" w:rsidRPr="008D76B3" w:rsidRDefault="006C6250" w:rsidP="006C6250">
      <w:pPr>
        <w:pStyle w:val="CoverDate"/>
        <w:rPr>
          <w:lang w:val="fr-CH"/>
        </w:rPr>
      </w:pPr>
      <w:r w:rsidRPr="008D76B3">
        <w:rPr>
          <w:lang w:val="fr-CH"/>
        </w:rPr>
        <w:t>(1</w:t>
      </w:r>
      <w:r w:rsidR="002865D3" w:rsidRPr="008D76B3">
        <w:rPr>
          <w:lang w:val="fr-CH"/>
        </w:rPr>
        <w:t>1</w:t>
      </w:r>
      <w:r w:rsidRPr="008D76B3">
        <w:rPr>
          <w:lang w:val="fr-CH"/>
        </w:rPr>
        <w:t>/2025)</w:t>
      </w:r>
    </w:p>
    <w:p w14:paraId="3010ADAA" w14:textId="0D1977CD" w:rsidR="006C6250" w:rsidRPr="008D76B3" w:rsidRDefault="006C6250" w:rsidP="006C6250">
      <w:pPr>
        <w:pStyle w:val="CoverSeries"/>
        <w:rPr>
          <w:lang w:val="fr-CH"/>
        </w:rPr>
      </w:pPr>
      <w:r w:rsidRPr="008D76B3">
        <w:rPr>
          <w:lang w:val="fr-CH"/>
        </w:rPr>
        <w:t xml:space="preserve">P </w:t>
      </w:r>
      <w:proofErr w:type="spellStart"/>
      <w:proofErr w:type="gramStart"/>
      <w:r w:rsidRPr="008D76B3">
        <w:rPr>
          <w:lang w:val="fr-CH"/>
        </w:rPr>
        <w:t>Series</w:t>
      </w:r>
      <w:proofErr w:type="spellEnd"/>
      <w:r w:rsidRPr="008D76B3">
        <w:rPr>
          <w:lang w:val="fr-CH"/>
        </w:rPr>
        <w:t>:</w:t>
      </w:r>
      <w:proofErr w:type="gramEnd"/>
      <w:r w:rsidRPr="008D76B3">
        <w:rPr>
          <w:lang w:val="fr-CH"/>
        </w:rPr>
        <w:t xml:space="preserve"> </w:t>
      </w:r>
      <w:r w:rsidRPr="008D76B3">
        <w:rPr>
          <w:bCs w:val="0"/>
          <w:lang w:val="fr-CH"/>
        </w:rPr>
        <w:t>Radio</w:t>
      </w:r>
      <w:r w:rsidR="008D76B3" w:rsidRPr="008D76B3">
        <w:rPr>
          <w:bCs w:val="0"/>
          <w:lang w:val="fr-CH"/>
        </w:rPr>
        <w:t>-</w:t>
      </w:r>
      <w:proofErr w:type="spellStart"/>
      <w:r w:rsidRPr="008D76B3">
        <w:rPr>
          <w:bCs w:val="0"/>
          <w:lang w:val="fr-CH"/>
        </w:rPr>
        <w:t>wave</w:t>
      </w:r>
      <w:proofErr w:type="spellEnd"/>
      <w:r w:rsidRPr="008D76B3">
        <w:rPr>
          <w:bCs w:val="0"/>
          <w:lang w:val="fr-CH"/>
        </w:rPr>
        <w:t xml:space="preserve"> propagation</w:t>
      </w:r>
    </w:p>
    <w:p w14:paraId="0AE32961" w14:textId="66EA751C" w:rsidR="006C6250" w:rsidRPr="004A6FEB" w:rsidRDefault="006C6250" w:rsidP="006C6250">
      <w:pPr>
        <w:pStyle w:val="CoverTitle"/>
      </w:pPr>
      <w:r w:rsidRPr="009F0283">
        <w:t>Acquisition, presentation and analysis of data in studies</w:t>
      </w:r>
      <w:r>
        <w:t xml:space="preserve"> </w:t>
      </w:r>
      <w:r w:rsidRPr="009F0283">
        <w:t xml:space="preserve">of </w:t>
      </w:r>
      <w:proofErr w:type="spellStart"/>
      <w:r w:rsidRPr="009F0283">
        <w:t>radiowave</w:t>
      </w:r>
      <w:proofErr w:type="spellEnd"/>
      <w:r w:rsidRPr="009F0283">
        <w:t xml:space="preserve"> propagation</w:t>
      </w:r>
    </w:p>
    <w:p w14:paraId="47B720D1" w14:textId="77777777" w:rsidR="006C6250" w:rsidRPr="005373E0" w:rsidRDefault="006C6250" w:rsidP="006C6250">
      <w:pPr>
        <w:rPr>
          <w:lang w:val="en-US"/>
        </w:rPr>
      </w:pPr>
    </w:p>
    <w:p w14:paraId="5772BCB4" w14:textId="77777777" w:rsidR="006C6250" w:rsidRPr="005373E0" w:rsidRDefault="006C6250" w:rsidP="006C6250"/>
    <w:p w14:paraId="67BE29DE" w14:textId="77777777" w:rsidR="006C6250" w:rsidRPr="005373E0" w:rsidRDefault="006C6250" w:rsidP="006C6250">
      <w:pPr>
        <w:sectPr w:rsidR="006C6250" w:rsidRPr="005373E0" w:rsidSect="006C6250">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055919BF" w14:textId="77777777" w:rsidR="006C6250" w:rsidRPr="00586EF8" w:rsidRDefault="006C6250" w:rsidP="006C625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463D5DAC" w14:textId="77777777" w:rsidR="006C6250" w:rsidRDefault="006C6250" w:rsidP="006C6250">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3B3F6C8C" w14:textId="77777777" w:rsidR="006C6250" w:rsidRDefault="006C6250" w:rsidP="006C6250">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0B340144" w14:textId="77777777" w:rsidR="006C6250" w:rsidRPr="00B714F3" w:rsidRDefault="006C6250" w:rsidP="006C6250">
      <w:pPr>
        <w:pStyle w:val="Heading1"/>
        <w:spacing w:before="680"/>
        <w:jc w:val="center"/>
        <w:rPr>
          <w:szCs w:val="24"/>
          <w:lang w:val="en-US"/>
        </w:rPr>
      </w:pPr>
      <w:r w:rsidRPr="00B714F3">
        <w:rPr>
          <w:szCs w:val="24"/>
          <w:lang w:val="en-US"/>
        </w:rPr>
        <w:t>Policy on Intellectual Property Right (IPR)</w:t>
      </w:r>
    </w:p>
    <w:p w14:paraId="65214F57" w14:textId="77777777" w:rsidR="006C6250" w:rsidRPr="00B714F3" w:rsidRDefault="006C6250" w:rsidP="006C6250">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Pr>
          <w:sz w:val="20"/>
          <w:lang w:val="en-US"/>
        </w:rPr>
        <w:noBreakHyphen/>
      </w:r>
      <w:r w:rsidRPr="00B714F3">
        <w:rPr>
          <w:sz w:val="20"/>
          <w:lang w:val="en-US"/>
        </w:rPr>
        <w:t xml:space="preserve">R 1. Forms to be used for the submission of patent statements and licensing declarations by patent holders are available from </w:t>
      </w:r>
      <w:hyperlink r:id="rId10" w:history="1">
        <w:r w:rsidRPr="00927178">
          <w:rPr>
            <w:rStyle w:val="Hyperlink"/>
            <w:sz w:val="20"/>
            <w:lang w:val="en-US"/>
          </w:rPr>
          <w:t>https://www.itu.int/ITU-R/go/patents/en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49ED9AF1" w14:textId="77777777" w:rsidR="006C6250" w:rsidRDefault="006C6250" w:rsidP="006C6250">
      <w:pPr>
        <w:jc w:val="center"/>
        <w:rPr>
          <w:sz w:val="22"/>
          <w:lang w:val="en-US"/>
        </w:rPr>
      </w:pPr>
    </w:p>
    <w:p w14:paraId="3B5DDD54" w14:textId="77777777" w:rsidR="006C6250" w:rsidRDefault="006C6250" w:rsidP="006C6250">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C6250" w:rsidRPr="00576D47" w14:paraId="57C679E8" w14:textId="77777777" w:rsidTr="00636C73">
        <w:tc>
          <w:tcPr>
            <w:tcW w:w="9360" w:type="dxa"/>
            <w:gridSpan w:val="2"/>
          </w:tcPr>
          <w:p w14:paraId="1B00A7D3" w14:textId="77777777" w:rsidR="006C6250" w:rsidRPr="00036EE3" w:rsidRDefault="006C6250" w:rsidP="00636C73">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033307FF" w14:textId="77777777" w:rsidR="006C6250" w:rsidRPr="00036EE3" w:rsidRDefault="006C6250" w:rsidP="00636C7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1" w:history="1">
              <w:r w:rsidRPr="00590EE8">
                <w:rPr>
                  <w:rStyle w:val="Hyperlink"/>
                  <w:b w:val="0"/>
                  <w:sz w:val="18"/>
                  <w:szCs w:val="18"/>
                  <w:lang w:val="en-US"/>
                </w:rPr>
                <w:t>https://www.itu.int/publ/R-REC/en</w:t>
              </w:r>
            </w:hyperlink>
            <w:r w:rsidRPr="00CE0A43">
              <w:rPr>
                <w:b w:val="0"/>
                <w:sz w:val="18"/>
                <w:szCs w:val="18"/>
                <w:lang w:val="en-US"/>
              </w:rPr>
              <w:t>)</w:t>
            </w:r>
          </w:p>
        </w:tc>
      </w:tr>
      <w:tr w:rsidR="006C6250" w:rsidRPr="00036EE3" w14:paraId="51F9B271" w14:textId="77777777" w:rsidTr="00636C73">
        <w:tc>
          <w:tcPr>
            <w:tcW w:w="1140" w:type="dxa"/>
            <w:tcBorders>
              <w:bottom w:val="nil"/>
            </w:tcBorders>
            <w:vAlign w:val="bottom"/>
          </w:tcPr>
          <w:p w14:paraId="743FA2EE" w14:textId="77777777" w:rsidR="006C6250" w:rsidRPr="00036EE3" w:rsidRDefault="006C6250" w:rsidP="00636C73">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485A79A6" w14:textId="77777777" w:rsidR="006C6250" w:rsidRPr="00036EE3" w:rsidRDefault="006C6250" w:rsidP="00636C7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6C6250" w:rsidRPr="00F92A40" w14:paraId="297F5852" w14:textId="77777777" w:rsidTr="00636C73">
        <w:tc>
          <w:tcPr>
            <w:tcW w:w="1140" w:type="dxa"/>
            <w:tcBorders>
              <w:top w:val="nil"/>
              <w:bottom w:val="nil"/>
            </w:tcBorders>
          </w:tcPr>
          <w:p w14:paraId="733F6A6C" w14:textId="77777777" w:rsidR="006C6250" w:rsidRPr="00F92A40" w:rsidRDefault="006C6250" w:rsidP="00636C73">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tcPr>
          <w:p w14:paraId="62E2951D" w14:textId="77777777" w:rsidR="006C6250" w:rsidRPr="00F92A40" w:rsidRDefault="006C6250" w:rsidP="00636C7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6C6250" w:rsidRPr="00576D47" w14:paraId="309989DC" w14:textId="77777777" w:rsidTr="00636C73">
        <w:tc>
          <w:tcPr>
            <w:tcW w:w="1140" w:type="dxa"/>
            <w:tcBorders>
              <w:top w:val="nil"/>
            </w:tcBorders>
            <w:shd w:val="clear" w:color="auto" w:fill="FFFFFF" w:themeFill="background1"/>
          </w:tcPr>
          <w:p w14:paraId="156C1304" w14:textId="77777777" w:rsidR="006C6250" w:rsidRPr="00B51DD9" w:rsidRDefault="006C6250" w:rsidP="00636C73">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6E223008" w14:textId="77777777" w:rsidR="006C6250" w:rsidRPr="00B51DD9" w:rsidRDefault="006C6250" w:rsidP="00636C7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6C6250" w:rsidRPr="00036EE3" w14:paraId="15C68A99" w14:textId="77777777" w:rsidTr="00636C73">
        <w:tc>
          <w:tcPr>
            <w:tcW w:w="1140" w:type="dxa"/>
          </w:tcPr>
          <w:p w14:paraId="0D4A8694" w14:textId="77777777" w:rsidR="006C6250" w:rsidRPr="00036EE3" w:rsidRDefault="006C6250" w:rsidP="00636C73">
            <w:pPr>
              <w:spacing w:before="30" w:after="30"/>
              <w:ind w:left="57"/>
              <w:jc w:val="left"/>
              <w:rPr>
                <w:b/>
                <w:bCs/>
                <w:sz w:val="20"/>
                <w:lang w:val="en-US"/>
              </w:rPr>
            </w:pPr>
            <w:r w:rsidRPr="00036EE3">
              <w:rPr>
                <w:b/>
                <w:bCs/>
                <w:sz w:val="20"/>
                <w:lang w:val="en-US"/>
              </w:rPr>
              <w:t>BS</w:t>
            </w:r>
          </w:p>
        </w:tc>
        <w:tc>
          <w:tcPr>
            <w:tcW w:w="8220" w:type="dxa"/>
          </w:tcPr>
          <w:p w14:paraId="7F19A471" w14:textId="77777777" w:rsidR="006C6250" w:rsidRPr="00036EE3" w:rsidRDefault="006C6250" w:rsidP="00636C7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6C6250" w:rsidRPr="00ED2695" w14:paraId="45A8B1A2" w14:textId="77777777" w:rsidTr="00636C73">
        <w:tc>
          <w:tcPr>
            <w:tcW w:w="1140" w:type="dxa"/>
          </w:tcPr>
          <w:p w14:paraId="7CBFD9AF" w14:textId="77777777" w:rsidR="006C6250" w:rsidRPr="00ED2695" w:rsidRDefault="006C6250" w:rsidP="00636C73">
            <w:pPr>
              <w:spacing w:before="30" w:after="30"/>
              <w:ind w:left="57"/>
              <w:jc w:val="left"/>
              <w:rPr>
                <w:b/>
                <w:bCs/>
                <w:sz w:val="20"/>
                <w:lang w:val="en-US"/>
              </w:rPr>
            </w:pPr>
            <w:r w:rsidRPr="00ED2695">
              <w:rPr>
                <w:b/>
                <w:bCs/>
                <w:sz w:val="20"/>
                <w:lang w:val="en-US"/>
              </w:rPr>
              <w:t>BT</w:t>
            </w:r>
          </w:p>
        </w:tc>
        <w:tc>
          <w:tcPr>
            <w:tcW w:w="8220" w:type="dxa"/>
          </w:tcPr>
          <w:p w14:paraId="670F0110" w14:textId="77777777" w:rsidR="006C6250" w:rsidRPr="00ED2695" w:rsidRDefault="006C6250" w:rsidP="00636C7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6C6250" w:rsidRPr="00036EE3" w14:paraId="79F77BB5" w14:textId="77777777" w:rsidTr="00636C73">
        <w:tc>
          <w:tcPr>
            <w:tcW w:w="1140" w:type="dxa"/>
          </w:tcPr>
          <w:p w14:paraId="73B36020" w14:textId="77777777" w:rsidR="006C6250" w:rsidRPr="00036EE3" w:rsidRDefault="006C6250" w:rsidP="00636C73">
            <w:pPr>
              <w:spacing w:before="30" w:after="30"/>
              <w:ind w:left="57"/>
              <w:jc w:val="left"/>
              <w:rPr>
                <w:b/>
                <w:bCs/>
                <w:sz w:val="20"/>
                <w:lang w:val="fr-CH"/>
              </w:rPr>
            </w:pPr>
            <w:r w:rsidRPr="00036EE3">
              <w:rPr>
                <w:b/>
                <w:bCs/>
                <w:sz w:val="20"/>
                <w:lang w:val="fr-CH"/>
              </w:rPr>
              <w:t>F</w:t>
            </w:r>
          </w:p>
        </w:tc>
        <w:tc>
          <w:tcPr>
            <w:tcW w:w="8220" w:type="dxa"/>
          </w:tcPr>
          <w:p w14:paraId="437BA861" w14:textId="77777777" w:rsidR="006C6250" w:rsidRPr="00036EE3" w:rsidRDefault="006C6250" w:rsidP="00636C7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6C6250" w:rsidRPr="00512A4E" w14:paraId="11538002" w14:textId="77777777" w:rsidTr="00636C73">
        <w:tc>
          <w:tcPr>
            <w:tcW w:w="1140" w:type="dxa"/>
            <w:shd w:val="clear" w:color="auto" w:fill="FFFFFF" w:themeFill="background1"/>
          </w:tcPr>
          <w:p w14:paraId="2651D33B" w14:textId="77777777" w:rsidR="006C6250" w:rsidRPr="00512A4E" w:rsidRDefault="006C6250" w:rsidP="00636C73">
            <w:pPr>
              <w:spacing w:before="30" w:after="30"/>
              <w:ind w:left="57"/>
              <w:jc w:val="left"/>
              <w:rPr>
                <w:b/>
                <w:bCs/>
                <w:sz w:val="20"/>
                <w:lang w:val="en-US"/>
              </w:rPr>
            </w:pPr>
            <w:r w:rsidRPr="00512A4E">
              <w:rPr>
                <w:b/>
                <w:bCs/>
                <w:sz w:val="20"/>
                <w:lang w:val="en-US"/>
              </w:rPr>
              <w:t>M</w:t>
            </w:r>
          </w:p>
        </w:tc>
        <w:tc>
          <w:tcPr>
            <w:tcW w:w="8220" w:type="dxa"/>
            <w:shd w:val="clear" w:color="auto" w:fill="FFFFFF" w:themeFill="background1"/>
          </w:tcPr>
          <w:p w14:paraId="2C21374E" w14:textId="77777777" w:rsidR="006C6250" w:rsidRPr="00512A4E" w:rsidRDefault="006C6250" w:rsidP="00636C7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512A4E">
              <w:rPr>
                <w:sz w:val="20"/>
                <w:lang w:val="en-US"/>
              </w:rPr>
              <w:t>Mobile, radiodetermination, amateur and related satellite services</w:t>
            </w:r>
          </w:p>
        </w:tc>
      </w:tr>
      <w:tr w:rsidR="006C6250" w:rsidRPr="00512A4E" w14:paraId="695F5F7C" w14:textId="77777777" w:rsidTr="00636C73">
        <w:tc>
          <w:tcPr>
            <w:tcW w:w="1140" w:type="dxa"/>
            <w:shd w:val="clear" w:color="auto" w:fill="F2F2F2" w:themeFill="background1" w:themeFillShade="F2"/>
          </w:tcPr>
          <w:p w14:paraId="4B6289F1" w14:textId="77777777" w:rsidR="006C6250" w:rsidRPr="00512A4E" w:rsidRDefault="006C6250" w:rsidP="00636C73">
            <w:pPr>
              <w:spacing w:before="30" w:after="30"/>
              <w:ind w:left="57"/>
              <w:jc w:val="left"/>
              <w:rPr>
                <w:rFonts w:hAnsi="Times New Roman Bold"/>
                <w:color w:val="000080"/>
                <w:sz w:val="20"/>
                <w:lang w:val="en-US"/>
              </w:rPr>
            </w:pPr>
            <w:r w:rsidRPr="00512A4E">
              <w:rPr>
                <w:rFonts w:hAnsi="Times New Roman Bold"/>
                <w:b/>
                <w:color w:val="000080"/>
                <w:sz w:val="20"/>
                <w:lang w:val="en-US"/>
              </w:rPr>
              <w:t>P</w:t>
            </w:r>
          </w:p>
        </w:tc>
        <w:tc>
          <w:tcPr>
            <w:tcW w:w="8220" w:type="dxa"/>
            <w:shd w:val="clear" w:color="auto" w:fill="F2F2F2" w:themeFill="background1" w:themeFillShade="F2"/>
          </w:tcPr>
          <w:p w14:paraId="1E52CBC1" w14:textId="44BC1D2B" w:rsidR="006C6250" w:rsidRPr="00512A4E" w:rsidRDefault="006C6250" w:rsidP="00636C7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512A4E">
              <w:rPr>
                <w:rFonts w:hAnsi="Times New Roman Bold"/>
                <w:color w:val="000080"/>
                <w:sz w:val="20"/>
                <w:lang w:val="en-US"/>
              </w:rPr>
              <w:t>Radio</w:t>
            </w:r>
            <w:r w:rsidR="008D76B3">
              <w:rPr>
                <w:rFonts w:hAnsi="Times New Roman Bold"/>
                <w:color w:val="000080"/>
                <w:sz w:val="20"/>
                <w:lang w:val="en-US"/>
              </w:rPr>
              <w:t>-</w:t>
            </w:r>
            <w:r w:rsidRPr="00512A4E">
              <w:rPr>
                <w:rFonts w:hAnsi="Times New Roman Bold"/>
                <w:color w:val="000080"/>
                <w:sz w:val="20"/>
                <w:lang w:val="en-US"/>
              </w:rPr>
              <w:t>wave propagation</w:t>
            </w:r>
          </w:p>
        </w:tc>
      </w:tr>
      <w:tr w:rsidR="006C6250" w:rsidRPr="00036EE3" w14:paraId="18F8CEFC" w14:textId="77777777" w:rsidTr="00636C73">
        <w:tc>
          <w:tcPr>
            <w:tcW w:w="1140" w:type="dxa"/>
          </w:tcPr>
          <w:p w14:paraId="0ADF16FB" w14:textId="77777777" w:rsidR="006C6250" w:rsidRPr="00036EE3" w:rsidRDefault="006C6250" w:rsidP="00636C73">
            <w:pPr>
              <w:spacing w:before="30" w:after="30"/>
              <w:ind w:left="57"/>
              <w:jc w:val="left"/>
              <w:rPr>
                <w:b/>
                <w:bCs/>
                <w:sz w:val="20"/>
                <w:lang w:val="en-US"/>
              </w:rPr>
            </w:pPr>
            <w:r w:rsidRPr="00036EE3">
              <w:rPr>
                <w:b/>
                <w:bCs/>
                <w:sz w:val="20"/>
                <w:lang w:val="en-US"/>
              </w:rPr>
              <w:t>RA</w:t>
            </w:r>
          </w:p>
        </w:tc>
        <w:tc>
          <w:tcPr>
            <w:tcW w:w="8220" w:type="dxa"/>
          </w:tcPr>
          <w:p w14:paraId="2B81431F" w14:textId="77777777" w:rsidR="006C6250" w:rsidRPr="00036EE3" w:rsidRDefault="006C6250" w:rsidP="00636C7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6C6250" w:rsidRPr="00036EE3" w14:paraId="3069F6D9" w14:textId="77777777" w:rsidTr="00636C73">
        <w:tc>
          <w:tcPr>
            <w:tcW w:w="1140" w:type="dxa"/>
          </w:tcPr>
          <w:p w14:paraId="1C296168" w14:textId="77777777" w:rsidR="006C6250" w:rsidRPr="00036EE3" w:rsidRDefault="006C6250" w:rsidP="00636C73">
            <w:pPr>
              <w:spacing w:before="30" w:after="30"/>
              <w:ind w:left="57"/>
              <w:jc w:val="left"/>
              <w:rPr>
                <w:b/>
                <w:bCs/>
                <w:sz w:val="20"/>
                <w:lang w:val="en-US"/>
              </w:rPr>
            </w:pPr>
            <w:r w:rsidRPr="00036EE3">
              <w:rPr>
                <w:b/>
                <w:bCs/>
                <w:sz w:val="20"/>
                <w:lang w:val="en-US"/>
              </w:rPr>
              <w:t>RS</w:t>
            </w:r>
          </w:p>
        </w:tc>
        <w:tc>
          <w:tcPr>
            <w:tcW w:w="8220" w:type="dxa"/>
          </w:tcPr>
          <w:p w14:paraId="7A8A8DAC" w14:textId="77777777" w:rsidR="006C6250" w:rsidRPr="00036EE3" w:rsidRDefault="006C6250" w:rsidP="00636C73">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6C6250" w:rsidRPr="00036EE3" w14:paraId="7F2A2C00" w14:textId="77777777" w:rsidTr="00636C73">
        <w:tc>
          <w:tcPr>
            <w:tcW w:w="1140" w:type="dxa"/>
          </w:tcPr>
          <w:p w14:paraId="6C2FA3F1" w14:textId="77777777" w:rsidR="006C6250" w:rsidRPr="00036EE3" w:rsidRDefault="006C6250" w:rsidP="00636C73">
            <w:pPr>
              <w:spacing w:before="30" w:after="30"/>
              <w:ind w:left="57"/>
              <w:jc w:val="left"/>
              <w:rPr>
                <w:b/>
                <w:bCs/>
                <w:sz w:val="20"/>
                <w:lang w:val="en-US"/>
              </w:rPr>
            </w:pPr>
            <w:r w:rsidRPr="00036EE3">
              <w:rPr>
                <w:b/>
                <w:bCs/>
                <w:sz w:val="20"/>
                <w:lang w:val="en-US"/>
              </w:rPr>
              <w:t>S</w:t>
            </w:r>
          </w:p>
        </w:tc>
        <w:tc>
          <w:tcPr>
            <w:tcW w:w="8220" w:type="dxa"/>
          </w:tcPr>
          <w:p w14:paraId="7AB14ED5" w14:textId="77777777" w:rsidR="006C6250" w:rsidRPr="00036EE3" w:rsidRDefault="006C6250" w:rsidP="00636C73">
            <w:pPr>
              <w:spacing w:before="30" w:after="30"/>
              <w:jc w:val="left"/>
              <w:rPr>
                <w:sz w:val="20"/>
                <w:lang w:val="en-US"/>
              </w:rPr>
            </w:pPr>
            <w:r w:rsidRPr="00036EE3">
              <w:rPr>
                <w:sz w:val="20"/>
                <w:lang w:val="en-US"/>
              </w:rPr>
              <w:t>Fixed-satellite service</w:t>
            </w:r>
          </w:p>
        </w:tc>
      </w:tr>
      <w:tr w:rsidR="006C6250" w:rsidRPr="00036EE3" w14:paraId="177AFAE1" w14:textId="77777777" w:rsidTr="00636C73">
        <w:tc>
          <w:tcPr>
            <w:tcW w:w="1140" w:type="dxa"/>
          </w:tcPr>
          <w:p w14:paraId="0FE6E820" w14:textId="77777777" w:rsidR="006C6250" w:rsidRPr="00036EE3" w:rsidRDefault="006C6250" w:rsidP="00636C73">
            <w:pPr>
              <w:spacing w:before="30" w:after="30"/>
              <w:ind w:left="57"/>
              <w:jc w:val="left"/>
              <w:rPr>
                <w:b/>
                <w:bCs/>
                <w:sz w:val="20"/>
                <w:lang w:val="en-US"/>
              </w:rPr>
            </w:pPr>
            <w:r w:rsidRPr="00036EE3">
              <w:rPr>
                <w:b/>
                <w:bCs/>
                <w:sz w:val="20"/>
                <w:lang w:val="en-US"/>
              </w:rPr>
              <w:t>SA</w:t>
            </w:r>
          </w:p>
        </w:tc>
        <w:tc>
          <w:tcPr>
            <w:tcW w:w="8220" w:type="dxa"/>
          </w:tcPr>
          <w:p w14:paraId="2863CB4C" w14:textId="77777777" w:rsidR="006C6250" w:rsidRPr="00036EE3" w:rsidRDefault="006C6250" w:rsidP="00636C73">
            <w:pPr>
              <w:spacing w:before="30" w:after="30"/>
              <w:jc w:val="left"/>
              <w:rPr>
                <w:sz w:val="20"/>
                <w:lang w:val="en-US"/>
              </w:rPr>
            </w:pPr>
            <w:r w:rsidRPr="00036EE3">
              <w:rPr>
                <w:sz w:val="20"/>
                <w:lang w:val="en-US"/>
              </w:rPr>
              <w:t>Space applications and meteorology</w:t>
            </w:r>
          </w:p>
        </w:tc>
      </w:tr>
      <w:tr w:rsidR="006C6250" w:rsidRPr="00576D47" w14:paraId="12546D97" w14:textId="77777777" w:rsidTr="00636C73">
        <w:tc>
          <w:tcPr>
            <w:tcW w:w="1140" w:type="dxa"/>
            <w:tcBorders>
              <w:bottom w:val="nil"/>
            </w:tcBorders>
          </w:tcPr>
          <w:p w14:paraId="63F73C2A" w14:textId="77777777" w:rsidR="006C6250" w:rsidRPr="00036EE3" w:rsidRDefault="006C6250" w:rsidP="00636C73">
            <w:pPr>
              <w:spacing w:before="30" w:after="30"/>
              <w:ind w:left="57"/>
              <w:jc w:val="left"/>
              <w:rPr>
                <w:b/>
                <w:bCs/>
                <w:sz w:val="20"/>
                <w:lang w:val="en-US"/>
              </w:rPr>
            </w:pPr>
            <w:r w:rsidRPr="00036EE3">
              <w:rPr>
                <w:b/>
                <w:bCs/>
                <w:sz w:val="20"/>
                <w:lang w:val="en-US"/>
              </w:rPr>
              <w:t>SF</w:t>
            </w:r>
          </w:p>
        </w:tc>
        <w:tc>
          <w:tcPr>
            <w:tcW w:w="8220" w:type="dxa"/>
            <w:tcBorders>
              <w:bottom w:val="nil"/>
            </w:tcBorders>
          </w:tcPr>
          <w:p w14:paraId="1ECBFA77" w14:textId="77777777" w:rsidR="006C6250" w:rsidRPr="00036EE3" w:rsidRDefault="006C6250" w:rsidP="00636C73">
            <w:pPr>
              <w:spacing w:before="30" w:after="30"/>
              <w:jc w:val="left"/>
              <w:rPr>
                <w:sz w:val="20"/>
                <w:lang w:val="en-US"/>
              </w:rPr>
            </w:pPr>
            <w:r w:rsidRPr="00036EE3">
              <w:rPr>
                <w:sz w:val="20"/>
                <w:lang w:val="en-US"/>
              </w:rPr>
              <w:t>Frequency sharing and coordination between fixed-satellite and fixed service systems</w:t>
            </w:r>
          </w:p>
        </w:tc>
      </w:tr>
      <w:tr w:rsidR="006C6250" w:rsidRPr="00036EE3" w14:paraId="16FE5C3C" w14:textId="77777777" w:rsidTr="00636C73">
        <w:tc>
          <w:tcPr>
            <w:tcW w:w="1140" w:type="dxa"/>
            <w:tcBorders>
              <w:top w:val="nil"/>
              <w:bottom w:val="nil"/>
            </w:tcBorders>
          </w:tcPr>
          <w:p w14:paraId="4BFD02D6" w14:textId="77777777" w:rsidR="006C6250" w:rsidRPr="001B164E" w:rsidRDefault="006C6250" w:rsidP="00636C73">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4462A26F" w14:textId="77777777" w:rsidR="006C6250" w:rsidRPr="001B164E" w:rsidRDefault="006C6250" w:rsidP="00636C73">
            <w:pPr>
              <w:spacing w:before="30" w:after="30"/>
              <w:jc w:val="left"/>
              <w:rPr>
                <w:rFonts w:hAnsi="Times New Roman Bold"/>
                <w:sz w:val="20"/>
                <w:lang w:val="en-US"/>
              </w:rPr>
            </w:pPr>
            <w:r w:rsidRPr="001B164E">
              <w:rPr>
                <w:rFonts w:hAnsi="Times New Roman Bold"/>
                <w:sz w:val="20"/>
                <w:lang w:val="en-US"/>
              </w:rPr>
              <w:t>Spectrum management</w:t>
            </w:r>
          </w:p>
        </w:tc>
      </w:tr>
      <w:tr w:rsidR="006C6250" w:rsidRPr="00036EE3" w14:paraId="04391AD9" w14:textId="77777777" w:rsidTr="00636C73">
        <w:tc>
          <w:tcPr>
            <w:tcW w:w="1140" w:type="dxa"/>
            <w:tcBorders>
              <w:top w:val="nil"/>
            </w:tcBorders>
          </w:tcPr>
          <w:p w14:paraId="37253075" w14:textId="77777777" w:rsidR="006C6250" w:rsidRPr="00036EE3" w:rsidRDefault="006C6250" w:rsidP="00636C73">
            <w:pPr>
              <w:spacing w:before="30" w:after="30"/>
              <w:ind w:left="57"/>
              <w:jc w:val="left"/>
              <w:rPr>
                <w:b/>
                <w:bCs/>
                <w:sz w:val="20"/>
                <w:lang w:val="en-US"/>
              </w:rPr>
            </w:pPr>
            <w:r w:rsidRPr="00036EE3">
              <w:rPr>
                <w:b/>
                <w:bCs/>
                <w:sz w:val="20"/>
                <w:lang w:val="en-US"/>
              </w:rPr>
              <w:t>SNG</w:t>
            </w:r>
          </w:p>
        </w:tc>
        <w:tc>
          <w:tcPr>
            <w:tcW w:w="8220" w:type="dxa"/>
            <w:tcBorders>
              <w:top w:val="nil"/>
            </w:tcBorders>
          </w:tcPr>
          <w:p w14:paraId="28C0B6FF" w14:textId="77777777" w:rsidR="006C6250" w:rsidRPr="00036EE3" w:rsidRDefault="006C6250" w:rsidP="00636C73">
            <w:pPr>
              <w:spacing w:before="30" w:after="30"/>
              <w:jc w:val="left"/>
              <w:rPr>
                <w:sz w:val="20"/>
                <w:lang w:val="en-US"/>
              </w:rPr>
            </w:pPr>
            <w:r w:rsidRPr="00036EE3">
              <w:rPr>
                <w:sz w:val="20"/>
                <w:lang w:val="en-US"/>
              </w:rPr>
              <w:t>Satellite news gathering</w:t>
            </w:r>
          </w:p>
        </w:tc>
      </w:tr>
      <w:tr w:rsidR="006C6250" w:rsidRPr="00576D47" w14:paraId="3E0E5EDC" w14:textId="77777777" w:rsidTr="00636C73">
        <w:tc>
          <w:tcPr>
            <w:tcW w:w="1140" w:type="dxa"/>
          </w:tcPr>
          <w:p w14:paraId="1DC7B1E1" w14:textId="77777777" w:rsidR="006C6250" w:rsidRPr="00036EE3" w:rsidRDefault="006C6250" w:rsidP="00636C73">
            <w:pPr>
              <w:spacing w:before="30" w:after="30"/>
              <w:ind w:left="57"/>
              <w:jc w:val="left"/>
              <w:rPr>
                <w:b/>
                <w:bCs/>
                <w:sz w:val="20"/>
                <w:lang w:val="en-US"/>
              </w:rPr>
            </w:pPr>
            <w:r w:rsidRPr="00036EE3">
              <w:rPr>
                <w:b/>
                <w:bCs/>
                <w:sz w:val="20"/>
                <w:lang w:val="en-US"/>
              </w:rPr>
              <w:t>TF</w:t>
            </w:r>
          </w:p>
        </w:tc>
        <w:tc>
          <w:tcPr>
            <w:tcW w:w="8220" w:type="dxa"/>
          </w:tcPr>
          <w:p w14:paraId="10FFBD50" w14:textId="77777777" w:rsidR="006C6250" w:rsidRPr="00036EE3" w:rsidRDefault="006C6250" w:rsidP="00636C73">
            <w:pPr>
              <w:spacing w:before="30" w:after="30"/>
              <w:jc w:val="left"/>
              <w:rPr>
                <w:sz w:val="20"/>
                <w:lang w:val="en-US"/>
              </w:rPr>
            </w:pPr>
            <w:r w:rsidRPr="00036EE3">
              <w:rPr>
                <w:sz w:val="20"/>
                <w:lang w:val="en-US"/>
              </w:rPr>
              <w:t>Time signals and frequency standards emissions</w:t>
            </w:r>
          </w:p>
        </w:tc>
      </w:tr>
      <w:tr w:rsidR="006C6250" w:rsidRPr="00036EE3" w14:paraId="715109B0" w14:textId="77777777" w:rsidTr="00636C73">
        <w:tc>
          <w:tcPr>
            <w:tcW w:w="1140" w:type="dxa"/>
          </w:tcPr>
          <w:p w14:paraId="4859EB9F" w14:textId="77777777" w:rsidR="006C6250" w:rsidRPr="00036EE3" w:rsidRDefault="006C6250" w:rsidP="00636C73">
            <w:pPr>
              <w:spacing w:before="30" w:after="30"/>
              <w:ind w:left="57"/>
              <w:jc w:val="left"/>
              <w:rPr>
                <w:b/>
                <w:bCs/>
                <w:sz w:val="20"/>
                <w:lang w:val="en-US"/>
              </w:rPr>
            </w:pPr>
            <w:r w:rsidRPr="00036EE3">
              <w:rPr>
                <w:b/>
                <w:bCs/>
                <w:sz w:val="20"/>
                <w:lang w:val="en-US"/>
              </w:rPr>
              <w:t>V</w:t>
            </w:r>
          </w:p>
        </w:tc>
        <w:tc>
          <w:tcPr>
            <w:tcW w:w="8220" w:type="dxa"/>
          </w:tcPr>
          <w:p w14:paraId="3CB11A77" w14:textId="77777777" w:rsidR="006C6250" w:rsidRPr="00036EE3" w:rsidRDefault="006C6250" w:rsidP="00636C73">
            <w:pPr>
              <w:spacing w:before="30" w:after="180"/>
              <w:jc w:val="left"/>
              <w:rPr>
                <w:sz w:val="20"/>
                <w:lang w:val="en-US"/>
              </w:rPr>
            </w:pPr>
            <w:r w:rsidRPr="00036EE3">
              <w:rPr>
                <w:sz w:val="20"/>
                <w:lang w:val="en-US"/>
              </w:rPr>
              <w:t>Vocabulary and related subjects</w:t>
            </w:r>
          </w:p>
        </w:tc>
      </w:tr>
    </w:tbl>
    <w:p w14:paraId="4CEDA98F" w14:textId="77777777" w:rsidR="006C6250" w:rsidRPr="00036EE3" w:rsidRDefault="006C6250" w:rsidP="006C6250">
      <w:pPr>
        <w:spacing w:before="30" w:after="30"/>
        <w:jc w:val="center"/>
        <w:rPr>
          <w:sz w:val="20"/>
          <w:lang w:val="en-US"/>
        </w:rPr>
      </w:pPr>
    </w:p>
    <w:p w14:paraId="548EC045" w14:textId="77777777" w:rsidR="006C6250" w:rsidRPr="00036EE3" w:rsidRDefault="006C6250" w:rsidP="006C6250">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6C6250" w:rsidRPr="00576D47" w14:paraId="6BA4E50C" w14:textId="77777777" w:rsidTr="00636C73">
        <w:tc>
          <w:tcPr>
            <w:tcW w:w="9360" w:type="dxa"/>
          </w:tcPr>
          <w:p w14:paraId="0372F16F" w14:textId="77777777" w:rsidR="006C6250" w:rsidRPr="002F5199" w:rsidRDefault="006C6250" w:rsidP="00636C73">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2FF3E044" w14:textId="77777777" w:rsidR="006C6250" w:rsidRDefault="006C6250" w:rsidP="006C6250">
      <w:pPr>
        <w:spacing w:before="0"/>
        <w:jc w:val="center"/>
        <w:rPr>
          <w:sz w:val="22"/>
          <w:lang w:val="en-US"/>
        </w:rPr>
      </w:pPr>
    </w:p>
    <w:p w14:paraId="39EF618D" w14:textId="77777777" w:rsidR="006C6250" w:rsidRDefault="006C6250" w:rsidP="006C6250">
      <w:pPr>
        <w:spacing w:before="0"/>
        <w:jc w:val="center"/>
        <w:rPr>
          <w:sz w:val="22"/>
          <w:lang w:val="en-US"/>
        </w:rPr>
      </w:pPr>
    </w:p>
    <w:p w14:paraId="2F7E37B0" w14:textId="77777777" w:rsidR="006C6250" w:rsidRPr="002F5199" w:rsidRDefault="006C6250" w:rsidP="006C6250">
      <w:pPr>
        <w:spacing w:before="0"/>
        <w:jc w:val="right"/>
        <w:rPr>
          <w:i/>
          <w:iCs/>
          <w:sz w:val="20"/>
          <w:lang w:val="en-US"/>
        </w:rPr>
      </w:pPr>
      <w:r w:rsidRPr="002F5199">
        <w:rPr>
          <w:i/>
          <w:iCs/>
          <w:sz w:val="20"/>
          <w:lang w:val="en-US"/>
        </w:rPr>
        <w:t>Electronic Publication</w:t>
      </w:r>
    </w:p>
    <w:p w14:paraId="182B3022" w14:textId="77777777" w:rsidR="006C6250" w:rsidRPr="002F5199" w:rsidRDefault="006C6250" w:rsidP="006C6250">
      <w:pPr>
        <w:spacing w:before="0"/>
        <w:jc w:val="right"/>
        <w:rPr>
          <w:sz w:val="20"/>
          <w:lang w:val="en-US"/>
        </w:rPr>
      </w:pPr>
      <w:smartTag w:uri="urn:schemas-microsoft-com:office:smarttags" w:element="City">
        <w:smartTag w:uri="urn:schemas-microsoft-com:office:smarttags" w:element="place">
          <w:r w:rsidRPr="002F5199">
            <w:rPr>
              <w:sz w:val="20"/>
              <w:lang w:val="en-US"/>
            </w:rPr>
            <w:t>Geneva</w:t>
          </w:r>
        </w:smartTag>
      </w:smartTag>
      <w:r w:rsidRPr="002F5199">
        <w:rPr>
          <w:sz w:val="20"/>
          <w:lang w:val="en-US"/>
        </w:rPr>
        <w:t>, 20</w:t>
      </w:r>
      <w:r>
        <w:rPr>
          <w:sz w:val="20"/>
          <w:lang w:val="en-US"/>
        </w:rPr>
        <w:t>25</w:t>
      </w:r>
    </w:p>
    <w:p w14:paraId="4BE24FFC" w14:textId="77777777" w:rsidR="006C6250" w:rsidRDefault="006C6250" w:rsidP="006C6250">
      <w:pPr>
        <w:jc w:val="center"/>
        <w:rPr>
          <w:sz w:val="22"/>
          <w:lang w:val="en-US"/>
        </w:rPr>
      </w:pPr>
    </w:p>
    <w:p w14:paraId="442342E6" w14:textId="77777777" w:rsidR="006C6250" w:rsidRPr="00470E28" w:rsidRDefault="006C6250" w:rsidP="006C6250">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25</w:t>
      </w:r>
    </w:p>
    <w:p w14:paraId="17CA4EEB" w14:textId="77777777" w:rsidR="006C6250" w:rsidRPr="00470E28" w:rsidRDefault="006C6250" w:rsidP="006C6250">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47424D49" w14:textId="77777777" w:rsidR="006C6250" w:rsidRDefault="006C6250" w:rsidP="006C6250">
      <w:pPr>
        <w:spacing w:before="160"/>
        <w:rPr>
          <w:i/>
          <w:sz w:val="20"/>
          <w:lang w:val="en-US"/>
        </w:rPr>
        <w:sectPr w:rsidR="006C6250" w:rsidSect="006C6250">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6CD1673A" w14:textId="4664F8A7" w:rsidR="00B874C6" w:rsidRPr="006C6250" w:rsidRDefault="00B874C6" w:rsidP="00A936CB">
      <w:pPr>
        <w:pStyle w:val="RecNo"/>
        <w:spacing w:before="0"/>
      </w:pPr>
      <w:bookmarkStart w:id="2" w:name="irecnoe"/>
      <w:bookmarkEnd w:id="2"/>
      <w:r w:rsidRPr="00BF487A">
        <w:lastRenderedPageBreak/>
        <w:t xml:space="preserve">RECOMMENDATION  </w:t>
      </w:r>
      <w:r w:rsidRPr="00BF487A">
        <w:rPr>
          <w:rStyle w:val="href"/>
          <w:lang w:val="en-US"/>
        </w:rPr>
        <w:t xml:space="preserve">ITU-R  </w:t>
      </w:r>
      <w:r w:rsidR="00512A4E">
        <w:rPr>
          <w:rStyle w:val="href"/>
          <w:lang w:val="en-US"/>
        </w:rPr>
        <w:t>P</w:t>
      </w:r>
      <w:r w:rsidRPr="00BF487A">
        <w:rPr>
          <w:rStyle w:val="href"/>
          <w:lang w:val="en-US"/>
        </w:rPr>
        <w:t>.</w:t>
      </w:r>
      <w:r w:rsidR="000A586F">
        <w:rPr>
          <w:rStyle w:val="href"/>
          <w:lang w:val="en-US"/>
        </w:rPr>
        <w:t>311-19</w:t>
      </w:r>
    </w:p>
    <w:p w14:paraId="3EBCE89A" w14:textId="7BA870EC" w:rsidR="000A586F" w:rsidRDefault="001B1D31" w:rsidP="000A586F">
      <w:pPr>
        <w:pStyle w:val="Rectitle"/>
        <w:rPr>
          <w:lang w:val="en-US"/>
        </w:rPr>
      </w:pPr>
      <w:bookmarkStart w:id="3" w:name="Pre_title"/>
      <w:r w:rsidRPr="009F0283">
        <w:rPr>
          <w:lang w:val="en-US"/>
        </w:rPr>
        <w:t>Acquisition, presentation and analysis of data in studies</w:t>
      </w:r>
      <w:r w:rsidRPr="009F0283">
        <w:rPr>
          <w:lang w:val="en-US"/>
        </w:rPr>
        <w:br/>
        <w:t xml:space="preserve">of </w:t>
      </w:r>
      <w:proofErr w:type="spellStart"/>
      <w:r w:rsidRPr="009F0283">
        <w:rPr>
          <w:lang w:val="en-US"/>
        </w:rPr>
        <w:t>radiowave</w:t>
      </w:r>
      <w:proofErr w:type="spellEnd"/>
      <w:r w:rsidRPr="009F0283">
        <w:rPr>
          <w:lang w:val="en-US"/>
        </w:rPr>
        <w:t xml:space="preserve"> propagation</w:t>
      </w:r>
      <w:bookmarkEnd w:id="3"/>
    </w:p>
    <w:p w14:paraId="25DAD666" w14:textId="1CE02513" w:rsidR="001B1D31" w:rsidRPr="001B1D31" w:rsidRDefault="003D70EE" w:rsidP="001B1D31">
      <w:pPr>
        <w:pStyle w:val="Recdate"/>
        <w:rPr>
          <w:lang w:val="en-US"/>
        </w:rPr>
      </w:pPr>
      <w:bookmarkStart w:id="4" w:name="Related_Questions"/>
      <w:r w:rsidRPr="009F0283">
        <w:rPr>
          <w:szCs w:val="22"/>
          <w:lang w:val="en-US"/>
        </w:rPr>
        <w:t>(1953-1956-1959-1970-1974-1978-1982-1990-1992-1994-1997-1999-2001-2003-2005-2009-2013-2015</w:t>
      </w:r>
      <w:r>
        <w:rPr>
          <w:szCs w:val="22"/>
          <w:lang w:val="en-US"/>
        </w:rPr>
        <w:t>-2016-2017-2021-2025</w:t>
      </w:r>
      <w:r w:rsidRPr="009F0283">
        <w:rPr>
          <w:szCs w:val="22"/>
          <w:lang w:val="en-US"/>
        </w:rPr>
        <w:t>)</w:t>
      </w:r>
      <w:bookmarkEnd w:id="4"/>
    </w:p>
    <w:p w14:paraId="5F428E15" w14:textId="77777777" w:rsidR="007A3003" w:rsidRPr="00D53151" w:rsidRDefault="007A3003" w:rsidP="00253D64">
      <w:pPr>
        <w:pStyle w:val="HeadingSum"/>
        <w:rPr>
          <w:lang w:val="en-GB"/>
        </w:rPr>
      </w:pPr>
      <w:r w:rsidRPr="00D53151">
        <w:rPr>
          <w:lang w:val="en-GB"/>
        </w:rPr>
        <w:t>Scope</w:t>
      </w:r>
    </w:p>
    <w:p w14:paraId="17519FF6" w14:textId="77777777" w:rsidR="007A3003" w:rsidRPr="00D53151" w:rsidRDefault="007A3003" w:rsidP="00253D64">
      <w:pPr>
        <w:pStyle w:val="Summary"/>
        <w:rPr>
          <w:snapToGrid w:val="0"/>
          <w:lang w:val="en-GB"/>
        </w:rPr>
      </w:pPr>
      <w:r w:rsidRPr="00D53151">
        <w:rPr>
          <w:snapToGrid w:val="0"/>
          <w:lang w:val="en-GB"/>
        </w:rPr>
        <w:t xml:space="preserve">Recommendation ITU-R P.311 describes </w:t>
      </w:r>
      <w:r w:rsidRPr="00D53151">
        <w:rPr>
          <w:lang w:val="en-GB"/>
        </w:rPr>
        <w:t xml:space="preserve">the </w:t>
      </w:r>
      <w:r w:rsidRPr="00D53151">
        <w:rPr>
          <w:snapToGrid w:val="0"/>
          <w:lang w:val="en-GB"/>
        </w:rPr>
        <w:t>experimental data used by Study Group 3 and the data acceptance criteria. This database is used to test propagation models considered by Study Group 3 Working Parties.</w:t>
      </w:r>
    </w:p>
    <w:p w14:paraId="31725C29" w14:textId="77777777" w:rsidR="007A3003" w:rsidRPr="007A3003" w:rsidRDefault="007A3003" w:rsidP="00D00B50">
      <w:pPr>
        <w:pStyle w:val="Headingb"/>
        <w:rPr>
          <w:lang w:val="en-US"/>
        </w:rPr>
      </w:pPr>
      <w:r w:rsidRPr="007A3003">
        <w:rPr>
          <w:lang w:val="en-US"/>
        </w:rPr>
        <w:t>Keywords</w:t>
      </w:r>
    </w:p>
    <w:p w14:paraId="0B4668CA" w14:textId="79B98547" w:rsidR="007A3003" w:rsidRPr="007A3003" w:rsidRDefault="007A3003" w:rsidP="007A3003">
      <w:pPr>
        <w:rPr>
          <w:lang w:val="en-US"/>
        </w:rPr>
      </w:pPr>
      <w:r w:rsidRPr="007A3003">
        <w:rPr>
          <w:lang w:val="en-US"/>
        </w:rPr>
        <w:t>Experimental data, radio</w:t>
      </w:r>
      <w:r w:rsidR="002F2B24">
        <w:rPr>
          <w:lang w:val="en-US"/>
        </w:rPr>
        <w:t>-</w:t>
      </w:r>
      <w:r w:rsidRPr="007A3003">
        <w:rPr>
          <w:lang w:val="en-US"/>
        </w:rPr>
        <w:t>wave propagation, acquisition and presentation of data</w:t>
      </w:r>
    </w:p>
    <w:p w14:paraId="272EC355" w14:textId="77777777" w:rsidR="007A3003" w:rsidRPr="007A3003" w:rsidRDefault="007A3003" w:rsidP="0029637B">
      <w:pPr>
        <w:pStyle w:val="Normalaftertitle"/>
        <w:rPr>
          <w:lang w:val="en-US"/>
        </w:rPr>
      </w:pPr>
      <w:r w:rsidRPr="007A3003">
        <w:rPr>
          <w:lang w:val="en-US"/>
        </w:rPr>
        <w:t>The ITU Radiocommunication Assembly,</w:t>
      </w:r>
    </w:p>
    <w:p w14:paraId="48086553" w14:textId="77777777" w:rsidR="007A3003" w:rsidRPr="007A3003" w:rsidRDefault="007A3003" w:rsidP="0029637B">
      <w:pPr>
        <w:pStyle w:val="Call"/>
        <w:rPr>
          <w:lang w:val="en-US"/>
        </w:rPr>
      </w:pPr>
      <w:r w:rsidRPr="007A3003">
        <w:rPr>
          <w:lang w:val="en-US"/>
        </w:rPr>
        <w:t>considering</w:t>
      </w:r>
    </w:p>
    <w:p w14:paraId="05240C01" w14:textId="77777777" w:rsidR="007A3003" w:rsidRPr="007A3003" w:rsidRDefault="007A3003" w:rsidP="007A3003">
      <w:pPr>
        <w:rPr>
          <w:lang w:val="en-US"/>
        </w:rPr>
      </w:pPr>
      <w:r w:rsidRPr="007A3003">
        <w:rPr>
          <w:i/>
          <w:iCs/>
          <w:lang w:val="en-US"/>
        </w:rPr>
        <w:t>a)</w:t>
      </w:r>
      <w:r w:rsidRPr="007A3003">
        <w:rPr>
          <w:lang w:val="en-US"/>
        </w:rPr>
        <w:tab/>
        <w:t>that for the design of communication systems, propagation prediction models with global validity are necessary;</w:t>
      </w:r>
    </w:p>
    <w:p w14:paraId="52ED3696" w14:textId="77777777" w:rsidR="007A3003" w:rsidRPr="007A3003" w:rsidRDefault="007A3003" w:rsidP="007A3003">
      <w:pPr>
        <w:rPr>
          <w:lang w:val="en-US"/>
        </w:rPr>
      </w:pPr>
      <w:r w:rsidRPr="007A3003">
        <w:rPr>
          <w:i/>
          <w:iCs/>
          <w:lang w:val="en-US"/>
        </w:rPr>
        <w:t>b)</w:t>
      </w:r>
      <w:r w:rsidRPr="007A3003">
        <w:rPr>
          <w:lang w:val="en-US"/>
        </w:rPr>
        <w:tab/>
        <w:t xml:space="preserve">that propagation and </w:t>
      </w:r>
      <w:proofErr w:type="spellStart"/>
      <w:r w:rsidRPr="007A3003">
        <w:rPr>
          <w:lang w:val="en-US"/>
        </w:rPr>
        <w:t>radiometeorological</w:t>
      </w:r>
      <w:proofErr w:type="spellEnd"/>
      <w:r w:rsidRPr="007A3003">
        <w:rPr>
          <w:lang w:val="en-US"/>
        </w:rPr>
        <w:t xml:space="preserve"> data are of fundamental importance for the development and testing of such prediction models;</w:t>
      </w:r>
    </w:p>
    <w:p w14:paraId="7154097B" w14:textId="77777777" w:rsidR="007A3003" w:rsidRPr="007A3003" w:rsidRDefault="007A3003" w:rsidP="007A3003">
      <w:pPr>
        <w:rPr>
          <w:lang w:val="en-US"/>
        </w:rPr>
      </w:pPr>
      <w:r w:rsidRPr="007A3003">
        <w:rPr>
          <w:i/>
          <w:iCs/>
          <w:lang w:val="en-US"/>
        </w:rPr>
        <w:t>c)</w:t>
      </w:r>
      <w:r w:rsidRPr="007A3003">
        <w:rPr>
          <w:lang w:val="en-US"/>
        </w:rPr>
        <w:tab/>
        <w:t xml:space="preserve">that, to facilitate the comparison of data and results, it is desirable to acquire and present propagation and </w:t>
      </w:r>
      <w:proofErr w:type="spellStart"/>
      <w:r w:rsidRPr="007A3003">
        <w:rPr>
          <w:lang w:val="en-US"/>
        </w:rPr>
        <w:t>radiometeorological</w:t>
      </w:r>
      <w:proofErr w:type="spellEnd"/>
      <w:r w:rsidRPr="007A3003">
        <w:rPr>
          <w:lang w:val="en-US"/>
        </w:rPr>
        <w:t xml:space="preserve"> data in a uniform manner,</w:t>
      </w:r>
    </w:p>
    <w:p w14:paraId="3FFCB097" w14:textId="77777777" w:rsidR="007A3003" w:rsidRPr="007A3003" w:rsidRDefault="007A3003" w:rsidP="0029637B">
      <w:pPr>
        <w:pStyle w:val="Call"/>
        <w:rPr>
          <w:lang w:val="en-US"/>
        </w:rPr>
      </w:pPr>
      <w:proofErr w:type="gramStart"/>
      <w:r w:rsidRPr="007A3003">
        <w:rPr>
          <w:lang w:val="en-US"/>
        </w:rPr>
        <w:t>recommends</w:t>
      </w:r>
      <w:proofErr w:type="gramEnd"/>
    </w:p>
    <w:p w14:paraId="5C0F62E7" w14:textId="1BFF247F" w:rsidR="007A3003" w:rsidRPr="007A3003" w:rsidRDefault="000C6216" w:rsidP="007A3003">
      <w:pPr>
        <w:rPr>
          <w:lang w:val="en-US"/>
        </w:rPr>
      </w:pPr>
      <w:r w:rsidRPr="000D5F70">
        <w:t>that data on radio-wave propagation intended for studies relevant to Radiocommunication Study Group 3 should follow the principles and formats contained in Annex 1.</w:t>
      </w:r>
    </w:p>
    <w:p w14:paraId="55520DC9" w14:textId="77777777" w:rsidR="007A3003" w:rsidRPr="007A3003" w:rsidRDefault="007A3003" w:rsidP="007A3003">
      <w:pPr>
        <w:rPr>
          <w:lang w:val="en-US"/>
        </w:rPr>
      </w:pPr>
    </w:p>
    <w:p w14:paraId="47E7B801" w14:textId="77777777" w:rsidR="007A3003" w:rsidRPr="007A3003" w:rsidRDefault="007A3003" w:rsidP="007A3003">
      <w:pPr>
        <w:rPr>
          <w:lang w:val="en-US"/>
        </w:rPr>
      </w:pPr>
    </w:p>
    <w:p w14:paraId="1F8ACBFE" w14:textId="77777777" w:rsidR="007A3003" w:rsidRPr="007A3003" w:rsidRDefault="007A3003" w:rsidP="0029637B">
      <w:pPr>
        <w:pStyle w:val="AnnexNoTitle"/>
      </w:pPr>
      <w:bookmarkStart w:id="5" w:name="_Toc101251963"/>
      <w:r w:rsidRPr="007A3003">
        <w:t>Annex 1</w:t>
      </w:r>
      <w:r w:rsidRPr="007A3003">
        <w:br/>
      </w:r>
      <w:r w:rsidRPr="007A3003">
        <w:br/>
        <w:t>Data banks to support evaluation of prediction methods</w:t>
      </w:r>
      <w:bookmarkEnd w:id="5"/>
    </w:p>
    <w:p w14:paraId="2AC089A5" w14:textId="77777777" w:rsidR="007A3003" w:rsidRPr="007A3003" w:rsidRDefault="007A3003" w:rsidP="0029637B">
      <w:pPr>
        <w:pStyle w:val="Normalaftertitle"/>
        <w:rPr>
          <w:lang w:val="en-US"/>
        </w:rPr>
      </w:pPr>
      <w:r w:rsidRPr="007A3003">
        <w:rPr>
          <w:lang w:val="en-US"/>
        </w:rPr>
        <w:t>1</w:t>
      </w:r>
      <w:r w:rsidRPr="007A3003">
        <w:rPr>
          <w:lang w:val="en-US"/>
        </w:rPr>
        <w:tab/>
        <w:t>Introduction</w:t>
      </w:r>
    </w:p>
    <w:p w14:paraId="376D4586" w14:textId="77777777" w:rsidR="007A3003" w:rsidRPr="007A3003" w:rsidRDefault="007A3003" w:rsidP="007A3003">
      <w:pPr>
        <w:rPr>
          <w:lang w:val="en-US"/>
        </w:rPr>
      </w:pPr>
      <w:r w:rsidRPr="007A3003">
        <w:rPr>
          <w:lang w:val="en-US"/>
        </w:rPr>
        <w:t>2</w:t>
      </w:r>
      <w:r w:rsidRPr="007A3003">
        <w:rPr>
          <w:lang w:val="en-US"/>
        </w:rPr>
        <w:tab/>
        <w:t>Responsibilities and updates</w:t>
      </w:r>
    </w:p>
    <w:p w14:paraId="76110390" w14:textId="77777777" w:rsidR="007A3003" w:rsidRPr="007A3003" w:rsidRDefault="007A3003" w:rsidP="007A3003">
      <w:pPr>
        <w:rPr>
          <w:lang w:val="en-US"/>
        </w:rPr>
      </w:pPr>
      <w:r w:rsidRPr="007A3003">
        <w:rPr>
          <w:lang w:val="en-US"/>
        </w:rPr>
        <w:t>3</w:t>
      </w:r>
      <w:r w:rsidRPr="007A3003">
        <w:rPr>
          <w:lang w:val="en-US"/>
        </w:rPr>
        <w:tab/>
        <w:t>Acceptance criteria</w:t>
      </w:r>
    </w:p>
    <w:p w14:paraId="05C29C02" w14:textId="77777777" w:rsidR="007A3003" w:rsidRPr="007A3003" w:rsidRDefault="007A3003" w:rsidP="007A3003">
      <w:pPr>
        <w:ind w:left="794" w:hanging="794"/>
        <w:rPr>
          <w:lang w:val="en-US"/>
        </w:rPr>
      </w:pPr>
      <w:r w:rsidRPr="007A3003">
        <w:rPr>
          <w:lang w:val="en-US"/>
        </w:rPr>
        <w:t>4</w:t>
      </w:r>
      <w:r w:rsidRPr="007A3003">
        <w:rPr>
          <w:lang w:val="en-US"/>
        </w:rPr>
        <w:tab/>
        <w:t>List of the data banks of Radiocommunication Study Group 3 concerning tropospheric propagation</w:t>
      </w:r>
    </w:p>
    <w:p w14:paraId="15E7B366" w14:textId="77777777" w:rsidR="007A3003" w:rsidRPr="007A3003" w:rsidRDefault="007A3003" w:rsidP="007A3003">
      <w:pPr>
        <w:rPr>
          <w:lang w:val="en-US"/>
        </w:rPr>
      </w:pPr>
      <w:r w:rsidRPr="007A3003">
        <w:rPr>
          <w:lang w:val="en-US"/>
        </w:rPr>
        <w:t>4.1</w:t>
      </w:r>
      <w:r w:rsidRPr="007A3003">
        <w:rPr>
          <w:lang w:val="en-US"/>
        </w:rPr>
        <w:tab/>
        <w:t>Part I:</w:t>
      </w:r>
      <w:r w:rsidRPr="007A3003">
        <w:rPr>
          <w:lang w:val="en-US"/>
        </w:rPr>
        <w:tab/>
      </w:r>
      <w:r w:rsidRPr="007A3003">
        <w:rPr>
          <w:lang w:val="en-US"/>
        </w:rPr>
        <w:tab/>
        <w:t>Terrestrial line-of-sight path data</w:t>
      </w:r>
    </w:p>
    <w:p w14:paraId="74DA0C25" w14:textId="77777777" w:rsidR="007A3003" w:rsidRPr="007A3003" w:rsidRDefault="007A3003" w:rsidP="007A3003">
      <w:pPr>
        <w:rPr>
          <w:lang w:val="en-US"/>
        </w:rPr>
      </w:pPr>
      <w:r w:rsidRPr="007A3003">
        <w:rPr>
          <w:lang w:val="en-US"/>
        </w:rPr>
        <w:t>4.2</w:t>
      </w:r>
      <w:r w:rsidRPr="007A3003">
        <w:rPr>
          <w:lang w:val="en-US"/>
        </w:rPr>
        <w:tab/>
        <w:t>Part II:</w:t>
      </w:r>
      <w:r w:rsidRPr="007A3003">
        <w:rPr>
          <w:lang w:val="en-US"/>
        </w:rPr>
        <w:tab/>
      </w:r>
      <w:r w:rsidRPr="007A3003">
        <w:rPr>
          <w:lang w:val="en-US"/>
        </w:rPr>
        <w:tab/>
        <w:t>Earth-space path data</w:t>
      </w:r>
    </w:p>
    <w:p w14:paraId="6C10DB34" w14:textId="77777777" w:rsidR="007A3003" w:rsidRPr="007A3003" w:rsidRDefault="007A3003" w:rsidP="007A3003">
      <w:pPr>
        <w:rPr>
          <w:lang w:val="en-US"/>
        </w:rPr>
      </w:pPr>
      <w:r w:rsidRPr="007A3003">
        <w:rPr>
          <w:lang w:val="en-US"/>
        </w:rPr>
        <w:t>4.3</w:t>
      </w:r>
      <w:r w:rsidRPr="007A3003">
        <w:rPr>
          <w:lang w:val="en-US"/>
        </w:rPr>
        <w:tab/>
        <w:t>Part III:</w:t>
      </w:r>
      <w:r w:rsidRPr="007A3003">
        <w:rPr>
          <w:lang w:val="en-US"/>
        </w:rPr>
        <w:tab/>
      </w:r>
      <w:r w:rsidRPr="007A3003">
        <w:rPr>
          <w:lang w:val="en-US"/>
        </w:rPr>
        <w:tab/>
        <w:t>Terrestrial trans-horizon path and rain scatter data</w:t>
      </w:r>
    </w:p>
    <w:p w14:paraId="5DB64C28" w14:textId="77777777" w:rsidR="007A3003" w:rsidRPr="007A3003" w:rsidRDefault="007A3003" w:rsidP="007A3003">
      <w:pPr>
        <w:rPr>
          <w:lang w:val="en-US"/>
        </w:rPr>
      </w:pPr>
      <w:r w:rsidRPr="007A3003">
        <w:rPr>
          <w:lang w:val="en-US"/>
        </w:rPr>
        <w:t>4.4</w:t>
      </w:r>
      <w:r w:rsidRPr="007A3003">
        <w:rPr>
          <w:lang w:val="en-US"/>
        </w:rPr>
        <w:tab/>
        <w:t>Part IV:</w:t>
      </w:r>
      <w:r w:rsidRPr="007A3003">
        <w:rPr>
          <w:lang w:val="en-US"/>
        </w:rPr>
        <w:tab/>
      </w:r>
      <w:r w:rsidRPr="007A3003">
        <w:rPr>
          <w:lang w:val="en-US"/>
        </w:rPr>
        <w:tab/>
      </w:r>
      <w:proofErr w:type="spellStart"/>
      <w:r w:rsidRPr="007A3003">
        <w:rPr>
          <w:lang w:val="en-US"/>
        </w:rPr>
        <w:t>Radiometeorological</w:t>
      </w:r>
      <w:proofErr w:type="spellEnd"/>
      <w:r w:rsidRPr="007A3003">
        <w:rPr>
          <w:lang w:val="en-US"/>
        </w:rPr>
        <w:t xml:space="preserve"> data</w:t>
      </w:r>
    </w:p>
    <w:p w14:paraId="35947485" w14:textId="77777777" w:rsidR="007A3003" w:rsidRPr="007A3003" w:rsidRDefault="007A3003" w:rsidP="007A3003">
      <w:pPr>
        <w:rPr>
          <w:lang w:val="en-US"/>
        </w:rPr>
      </w:pPr>
      <w:r w:rsidRPr="007A3003">
        <w:rPr>
          <w:lang w:val="en-US"/>
        </w:rPr>
        <w:lastRenderedPageBreak/>
        <w:t>4.5</w:t>
      </w:r>
      <w:r w:rsidRPr="007A3003">
        <w:rPr>
          <w:lang w:val="en-US"/>
        </w:rPr>
        <w:tab/>
        <w:t>Part V:</w:t>
      </w:r>
      <w:r w:rsidRPr="007A3003">
        <w:rPr>
          <w:lang w:val="en-US"/>
        </w:rPr>
        <w:tab/>
      </w:r>
      <w:r w:rsidRPr="007A3003">
        <w:rPr>
          <w:lang w:val="en-US"/>
        </w:rPr>
        <w:tab/>
        <w:t>Terrestrial land mobile data</w:t>
      </w:r>
    </w:p>
    <w:p w14:paraId="1B46F1ED" w14:textId="77777777" w:rsidR="007A3003" w:rsidRPr="007A3003" w:rsidRDefault="007A3003" w:rsidP="007A3003">
      <w:pPr>
        <w:rPr>
          <w:lang w:val="en-US"/>
        </w:rPr>
      </w:pPr>
      <w:r w:rsidRPr="007A3003">
        <w:rPr>
          <w:lang w:val="en-US"/>
        </w:rPr>
        <w:t>4.6</w:t>
      </w:r>
      <w:r w:rsidRPr="007A3003">
        <w:rPr>
          <w:lang w:val="en-US"/>
        </w:rPr>
        <w:tab/>
        <w:t>Part VI:</w:t>
      </w:r>
      <w:r w:rsidRPr="007A3003">
        <w:rPr>
          <w:lang w:val="en-US"/>
        </w:rPr>
        <w:tab/>
      </w:r>
      <w:r w:rsidRPr="007A3003">
        <w:rPr>
          <w:lang w:val="en-US"/>
        </w:rPr>
        <w:tab/>
        <w:t>Terrestrial point-to-area data</w:t>
      </w:r>
    </w:p>
    <w:p w14:paraId="0BBBE240" w14:textId="77777777" w:rsidR="007A3003" w:rsidRPr="007A3003" w:rsidRDefault="007A3003" w:rsidP="007A3003">
      <w:pPr>
        <w:rPr>
          <w:lang w:val="en-US"/>
        </w:rPr>
      </w:pPr>
      <w:r w:rsidRPr="007A3003">
        <w:rPr>
          <w:lang w:val="en-US"/>
        </w:rPr>
        <w:t>4.7</w:t>
      </w:r>
      <w:r w:rsidRPr="007A3003">
        <w:rPr>
          <w:lang w:val="en-US"/>
        </w:rPr>
        <w:tab/>
        <w:t>Part VII:</w:t>
      </w:r>
      <w:r w:rsidRPr="007A3003">
        <w:rPr>
          <w:lang w:val="en-US"/>
        </w:rPr>
        <w:tab/>
        <w:t>Data for mobile-satellite services</w:t>
      </w:r>
    </w:p>
    <w:p w14:paraId="41E359DD" w14:textId="77777777" w:rsidR="007A3003" w:rsidRPr="007A3003" w:rsidRDefault="007A3003" w:rsidP="007A3003">
      <w:pPr>
        <w:rPr>
          <w:lang w:val="en-US"/>
        </w:rPr>
      </w:pPr>
      <w:r w:rsidRPr="007A3003">
        <w:rPr>
          <w:lang w:val="en-US"/>
        </w:rPr>
        <w:t>4.8</w:t>
      </w:r>
      <w:r w:rsidRPr="007A3003">
        <w:rPr>
          <w:lang w:val="en-US"/>
        </w:rPr>
        <w:tab/>
        <w:t>Part VIII:</w:t>
      </w:r>
      <w:r w:rsidRPr="007A3003">
        <w:rPr>
          <w:lang w:val="en-US"/>
        </w:rPr>
        <w:tab/>
        <w:t>Vegetation and building data</w:t>
      </w:r>
    </w:p>
    <w:p w14:paraId="49FB37FE" w14:textId="77777777" w:rsidR="007A3003" w:rsidRPr="007A3003" w:rsidRDefault="007A3003" w:rsidP="007A3003">
      <w:pPr>
        <w:rPr>
          <w:lang w:val="en-US"/>
        </w:rPr>
      </w:pPr>
      <w:r w:rsidRPr="007A3003">
        <w:rPr>
          <w:lang w:val="en-US"/>
        </w:rPr>
        <w:t>4.9</w:t>
      </w:r>
      <w:r w:rsidRPr="007A3003">
        <w:rPr>
          <w:lang w:val="en-US"/>
        </w:rPr>
        <w:tab/>
        <w:t>Part IX:</w:t>
      </w:r>
      <w:r w:rsidRPr="007A3003">
        <w:rPr>
          <w:lang w:val="en-US"/>
        </w:rPr>
        <w:tab/>
      </w:r>
      <w:r w:rsidRPr="007A3003">
        <w:rPr>
          <w:lang w:val="en-US"/>
        </w:rPr>
        <w:tab/>
        <w:t>Noise</w:t>
      </w:r>
    </w:p>
    <w:p w14:paraId="459FFAC4" w14:textId="77777777" w:rsidR="007A3003" w:rsidRPr="007A3003" w:rsidRDefault="007A3003" w:rsidP="007A3003">
      <w:pPr>
        <w:rPr>
          <w:lang w:val="en-US"/>
        </w:rPr>
      </w:pPr>
      <w:r w:rsidRPr="007A3003">
        <w:rPr>
          <w:lang w:val="en-US"/>
        </w:rPr>
        <w:t>4.10</w:t>
      </w:r>
      <w:r w:rsidRPr="007A3003">
        <w:rPr>
          <w:lang w:val="en-US"/>
        </w:rPr>
        <w:tab/>
        <w:t>Part X:</w:t>
      </w:r>
      <w:r w:rsidRPr="007A3003">
        <w:rPr>
          <w:lang w:val="en-US"/>
        </w:rPr>
        <w:tab/>
      </w:r>
      <w:r w:rsidRPr="007A3003">
        <w:rPr>
          <w:lang w:val="en-US"/>
        </w:rPr>
        <w:tab/>
        <w:t>Trans-ionospheric data</w:t>
      </w:r>
    </w:p>
    <w:p w14:paraId="0CCDB48E" w14:textId="77777777" w:rsidR="0043402B" w:rsidRPr="0043402B" w:rsidRDefault="0043402B" w:rsidP="004C6CD9">
      <w:bookmarkStart w:id="6" w:name="_Toc101251964"/>
      <w:bookmarkStart w:id="7" w:name="_Toc392317094"/>
      <w:r w:rsidRPr="0043402B">
        <w:t>4.11</w:t>
      </w:r>
      <w:r w:rsidRPr="0043402B">
        <w:tab/>
        <w:t xml:space="preserve">Part XI: </w:t>
      </w:r>
      <w:r w:rsidRPr="0043402B">
        <w:tab/>
        <w:t>Short–range path data</w:t>
      </w:r>
    </w:p>
    <w:p w14:paraId="4A9456BF" w14:textId="77777777" w:rsidR="0043402B" w:rsidRPr="0043402B" w:rsidRDefault="0043402B" w:rsidP="004C6CD9">
      <w:r w:rsidRPr="0043402B">
        <w:t>4.12</w:t>
      </w:r>
      <w:r w:rsidRPr="0043402B">
        <w:tab/>
        <w:t>Part XII:</w:t>
      </w:r>
      <w:r w:rsidRPr="0043402B">
        <w:tab/>
        <w:t>Clutter data</w:t>
      </w:r>
    </w:p>
    <w:p w14:paraId="256415D5" w14:textId="77777777" w:rsidR="007A3003" w:rsidRPr="007A3003" w:rsidRDefault="007A3003" w:rsidP="0029637B">
      <w:pPr>
        <w:pStyle w:val="Heading1"/>
        <w:rPr>
          <w:lang w:val="en-US"/>
        </w:rPr>
      </w:pPr>
      <w:r w:rsidRPr="007A3003">
        <w:rPr>
          <w:lang w:val="en-US"/>
        </w:rPr>
        <w:t>1</w:t>
      </w:r>
      <w:r w:rsidRPr="007A3003">
        <w:rPr>
          <w:lang w:val="en-US"/>
        </w:rPr>
        <w:tab/>
        <w:t>Introduction</w:t>
      </w:r>
      <w:bookmarkEnd w:id="6"/>
      <w:bookmarkEnd w:id="7"/>
    </w:p>
    <w:p w14:paraId="0BA6640C" w14:textId="77777777" w:rsidR="007A3003" w:rsidRPr="007A3003" w:rsidRDefault="007A3003" w:rsidP="007A3003">
      <w:pPr>
        <w:rPr>
          <w:lang w:val="en-US"/>
        </w:rPr>
      </w:pPr>
      <w:r w:rsidRPr="007A3003">
        <w:rPr>
          <w:lang w:val="en-US"/>
        </w:rPr>
        <w:t xml:space="preserve">One of the essential requirements for the provision of reliable methods for prediction of radio </w:t>
      </w:r>
      <w:proofErr w:type="gramStart"/>
      <w:r w:rsidRPr="007A3003">
        <w:rPr>
          <w:lang w:val="en-US"/>
        </w:rPr>
        <w:t>propagation effects</w:t>
      </w:r>
      <w:proofErr w:type="gramEnd"/>
      <w:r w:rsidRPr="007A3003">
        <w:rPr>
          <w:lang w:val="en-US"/>
        </w:rPr>
        <w:t xml:space="preserve"> is the establishment of suitable computer data banks. Such data banks must:</w:t>
      </w:r>
    </w:p>
    <w:p w14:paraId="0958E7C5" w14:textId="672C4D1F" w:rsidR="007A3003" w:rsidRPr="007A3003" w:rsidRDefault="007A3003" w:rsidP="0029637B">
      <w:pPr>
        <w:pStyle w:val="enumlev1"/>
        <w:rPr>
          <w:lang w:val="en-US"/>
        </w:rPr>
      </w:pPr>
      <w:r w:rsidRPr="007A3003">
        <w:rPr>
          <w:lang w:val="en-US"/>
        </w:rPr>
        <w:t>–</w:t>
      </w:r>
      <w:r w:rsidRPr="007A3003">
        <w:rPr>
          <w:lang w:val="en-US"/>
        </w:rPr>
        <w:tab/>
        <w:t>contain all data available that are of an adequate standard</w:t>
      </w:r>
      <w:r w:rsidR="008240BB">
        <w:rPr>
          <w:lang w:val="en-US"/>
        </w:rPr>
        <w:t>;</w:t>
      </w:r>
    </w:p>
    <w:p w14:paraId="32C02804" w14:textId="266FB156" w:rsidR="007A3003" w:rsidRPr="007A3003" w:rsidRDefault="007A3003" w:rsidP="0029637B">
      <w:pPr>
        <w:pStyle w:val="enumlev1"/>
        <w:rPr>
          <w:lang w:val="en-US"/>
        </w:rPr>
      </w:pPr>
      <w:r w:rsidRPr="007A3003">
        <w:rPr>
          <w:lang w:val="en-US"/>
        </w:rPr>
        <w:t>–</w:t>
      </w:r>
      <w:r w:rsidRPr="007A3003">
        <w:rPr>
          <w:lang w:val="en-US"/>
        </w:rPr>
        <w:tab/>
        <w:t>be widely accepted as the source material on which to conduct testing</w:t>
      </w:r>
      <w:r w:rsidR="008240BB">
        <w:rPr>
          <w:lang w:val="en-US"/>
        </w:rPr>
        <w:t>;</w:t>
      </w:r>
    </w:p>
    <w:p w14:paraId="10CBE4D1" w14:textId="77777777" w:rsidR="007A3003" w:rsidRPr="007A3003" w:rsidRDefault="007A3003" w:rsidP="0029637B">
      <w:pPr>
        <w:pStyle w:val="enumlev1"/>
        <w:rPr>
          <w:lang w:val="en-US"/>
        </w:rPr>
      </w:pPr>
      <w:r w:rsidRPr="007A3003">
        <w:rPr>
          <w:lang w:val="en-US"/>
        </w:rPr>
        <w:t>–</w:t>
      </w:r>
      <w:r w:rsidRPr="007A3003">
        <w:rPr>
          <w:lang w:val="en-US"/>
        </w:rPr>
        <w:tab/>
        <w:t>be readily available.</w:t>
      </w:r>
    </w:p>
    <w:p w14:paraId="7915E4B6" w14:textId="77777777" w:rsidR="007A3003" w:rsidRPr="007A3003" w:rsidRDefault="007A3003" w:rsidP="007A3003">
      <w:pPr>
        <w:rPr>
          <w:lang w:val="en-US"/>
        </w:rPr>
      </w:pPr>
      <w:r w:rsidRPr="007A3003">
        <w:rPr>
          <w:lang w:val="en-US"/>
        </w:rPr>
        <w:t>It is a principle of the data banks that they shall contain only such data as may be used for:</w:t>
      </w:r>
    </w:p>
    <w:p w14:paraId="57F4228F" w14:textId="4140E6D1" w:rsidR="007A3003" w:rsidRPr="007A3003" w:rsidRDefault="007A3003" w:rsidP="0029637B">
      <w:pPr>
        <w:pStyle w:val="enumlev1"/>
        <w:rPr>
          <w:lang w:val="en-US"/>
        </w:rPr>
      </w:pPr>
      <w:r w:rsidRPr="007A3003">
        <w:rPr>
          <w:lang w:val="en-US"/>
        </w:rPr>
        <w:t>–</w:t>
      </w:r>
      <w:r w:rsidRPr="007A3003">
        <w:rPr>
          <w:lang w:val="en-US"/>
        </w:rPr>
        <w:tab/>
        <w:t>testing prediction methods recommended by Radiocommunication Study Group 3</w:t>
      </w:r>
      <w:r w:rsidR="00D53151">
        <w:rPr>
          <w:lang w:val="en-US"/>
        </w:rPr>
        <w:t xml:space="preserve"> </w:t>
      </w:r>
      <w:r w:rsidRPr="007A3003">
        <w:rPr>
          <w:lang w:val="en-US"/>
        </w:rPr>
        <w:t>(and may of course be used to test other methods); and</w:t>
      </w:r>
    </w:p>
    <w:p w14:paraId="4BDEBF4F" w14:textId="77777777" w:rsidR="007A3003" w:rsidRPr="007A3003" w:rsidRDefault="007A3003" w:rsidP="0029637B">
      <w:pPr>
        <w:pStyle w:val="enumlev1"/>
        <w:rPr>
          <w:lang w:val="en-US"/>
        </w:rPr>
      </w:pPr>
      <w:r w:rsidRPr="007A3003">
        <w:rPr>
          <w:lang w:val="en-US"/>
        </w:rPr>
        <w:t>–</w:t>
      </w:r>
      <w:r w:rsidRPr="007A3003">
        <w:rPr>
          <w:lang w:val="en-US"/>
        </w:rPr>
        <w:tab/>
        <w:t xml:space="preserve">for the creation and updating of </w:t>
      </w:r>
      <w:proofErr w:type="spellStart"/>
      <w:r w:rsidRPr="007A3003">
        <w:rPr>
          <w:lang w:val="en-US"/>
        </w:rPr>
        <w:t>radiometeorological</w:t>
      </w:r>
      <w:proofErr w:type="spellEnd"/>
      <w:r w:rsidRPr="007A3003">
        <w:rPr>
          <w:lang w:val="en-US"/>
        </w:rPr>
        <w:t xml:space="preserve"> maps relevant to the prediction of radio propagation effects. </w:t>
      </w:r>
    </w:p>
    <w:p w14:paraId="3B5E211A" w14:textId="77777777" w:rsidR="007A3003" w:rsidRPr="007A3003" w:rsidRDefault="007A3003" w:rsidP="007A3003">
      <w:pPr>
        <w:spacing w:before="80"/>
        <w:rPr>
          <w:lang w:val="en-US"/>
        </w:rPr>
      </w:pPr>
      <w:r w:rsidRPr="007A3003">
        <w:rPr>
          <w:lang w:val="en-US"/>
        </w:rPr>
        <w:t xml:space="preserve">In special cases in studies on tropospheric propagation, where no prediction method has been adopted by Radiocommunication Study Group 3, tabular data </w:t>
      </w:r>
      <w:proofErr w:type="gramStart"/>
      <w:r w:rsidRPr="007A3003">
        <w:rPr>
          <w:lang w:val="en-US"/>
        </w:rPr>
        <w:t>remain</w:t>
      </w:r>
      <w:proofErr w:type="gramEnd"/>
      <w:r w:rsidRPr="007A3003">
        <w:rPr>
          <w:lang w:val="en-US"/>
        </w:rPr>
        <w:t xml:space="preserve"> in the annex of the relevant Recommendation to give guidance to the reader from the best measured data currently available.</w:t>
      </w:r>
    </w:p>
    <w:p w14:paraId="2528AF66" w14:textId="77777777" w:rsidR="007A3003" w:rsidRPr="007A3003" w:rsidRDefault="007A3003" w:rsidP="007A3003">
      <w:pPr>
        <w:rPr>
          <w:lang w:val="en-US"/>
        </w:rPr>
      </w:pPr>
      <w:r w:rsidRPr="007A3003">
        <w:rPr>
          <w:lang w:val="en-US"/>
        </w:rPr>
        <w:t>The current data banks relate to:</w:t>
      </w:r>
    </w:p>
    <w:p w14:paraId="24DDA470" w14:textId="77777777" w:rsidR="007A3003" w:rsidRPr="007A3003" w:rsidRDefault="007A3003" w:rsidP="0029637B">
      <w:pPr>
        <w:pStyle w:val="enumlev1"/>
        <w:rPr>
          <w:lang w:val="en-US"/>
        </w:rPr>
      </w:pPr>
      <w:r w:rsidRPr="007A3003">
        <w:rPr>
          <w:lang w:val="en-US"/>
        </w:rPr>
        <w:t>–</w:t>
      </w:r>
      <w:r w:rsidRPr="007A3003">
        <w:rPr>
          <w:lang w:val="en-US"/>
        </w:rPr>
        <w:tab/>
        <w:t>evaluation of prediction methods for terrestrial line-of-sight propagation;</w:t>
      </w:r>
    </w:p>
    <w:p w14:paraId="65FA21FF" w14:textId="77777777" w:rsidR="007A3003" w:rsidRPr="007A3003" w:rsidRDefault="007A3003" w:rsidP="0029637B">
      <w:pPr>
        <w:pStyle w:val="enumlev1"/>
        <w:rPr>
          <w:lang w:val="en-US"/>
        </w:rPr>
      </w:pPr>
      <w:r w:rsidRPr="007A3003">
        <w:rPr>
          <w:lang w:val="en-US"/>
        </w:rPr>
        <w:t>–</w:t>
      </w:r>
      <w:r w:rsidRPr="007A3003">
        <w:rPr>
          <w:lang w:val="en-US"/>
        </w:rPr>
        <w:tab/>
        <w:t>evaluation of prediction methods for Earth-space propagation;</w:t>
      </w:r>
    </w:p>
    <w:p w14:paraId="47F70E26" w14:textId="77777777" w:rsidR="007A3003" w:rsidRPr="007A3003" w:rsidRDefault="007A3003" w:rsidP="0029637B">
      <w:pPr>
        <w:pStyle w:val="enumlev1"/>
        <w:rPr>
          <w:lang w:val="en-US"/>
        </w:rPr>
      </w:pPr>
      <w:r w:rsidRPr="007A3003">
        <w:rPr>
          <w:lang w:val="en-US"/>
        </w:rPr>
        <w:t>–</w:t>
      </w:r>
      <w:r w:rsidRPr="007A3003">
        <w:rPr>
          <w:lang w:val="en-US"/>
        </w:rPr>
        <w:tab/>
        <w:t>evaluation of prediction methods for interference or reliability over trans-horizon paths;</w:t>
      </w:r>
    </w:p>
    <w:p w14:paraId="6BE6B1D3" w14:textId="77777777" w:rsidR="007A3003" w:rsidRPr="007A3003" w:rsidRDefault="007A3003" w:rsidP="0029637B">
      <w:pPr>
        <w:pStyle w:val="enumlev1"/>
        <w:rPr>
          <w:lang w:val="en-US"/>
        </w:rPr>
      </w:pPr>
      <w:r w:rsidRPr="007A3003">
        <w:rPr>
          <w:lang w:val="en-US"/>
        </w:rPr>
        <w:t>–</w:t>
      </w:r>
      <w:r w:rsidRPr="007A3003">
        <w:rPr>
          <w:lang w:val="en-US"/>
        </w:rPr>
        <w:tab/>
      </w:r>
      <w:proofErr w:type="spellStart"/>
      <w:r w:rsidRPr="007A3003">
        <w:rPr>
          <w:lang w:val="en-US"/>
        </w:rPr>
        <w:t>radiometeorological</w:t>
      </w:r>
      <w:proofErr w:type="spellEnd"/>
      <w:r w:rsidRPr="007A3003">
        <w:rPr>
          <w:lang w:val="en-US"/>
        </w:rPr>
        <w:t xml:space="preserve"> data;</w:t>
      </w:r>
    </w:p>
    <w:p w14:paraId="0C40ECAF" w14:textId="77777777" w:rsidR="007A3003" w:rsidRPr="007A3003" w:rsidRDefault="007A3003" w:rsidP="0029637B">
      <w:pPr>
        <w:pStyle w:val="enumlev1"/>
        <w:rPr>
          <w:lang w:val="en-US"/>
        </w:rPr>
      </w:pPr>
      <w:r w:rsidRPr="007A3003">
        <w:rPr>
          <w:lang w:val="en-US"/>
        </w:rPr>
        <w:t>–</w:t>
      </w:r>
      <w:r w:rsidRPr="007A3003">
        <w:rPr>
          <w:lang w:val="en-US"/>
        </w:rPr>
        <w:tab/>
        <w:t>evaluation of prediction methods for terrestrial land mobile services;</w:t>
      </w:r>
    </w:p>
    <w:p w14:paraId="31C4A0F5" w14:textId="77777777" w:rsidR="007A3003" w:rsidRPr="007A3003" w:rsidRDefault="007A3003" w:rsidP="0029637B">
      <w:pPr>
        <w:pStyle w:val="enumlev1"/>
        <w:rPr>
          <w:lang w:val="en-US"/>
        </w:rPr>
      </w:pPr>
      <w:r w:rsidRPr="007A3003">
        <w:rPr>
          <w:lang w:val="en-US"/>
        </w:rPr>
        <w:t>–</w:t>
      </w:r>
      <w:r w:rsidRPr="007A3003">
        <w:rPr>
          <w:lang w:val="en-US"/>
        </w:rPr>
        <w:tab/>
        <w:t>evaluation of prediction methods for terrestrial broadcasting services;</w:t>
      </w:r>
    </w:p>
    <w:p w14:paraId="5F5FB75C" w14:textId="77777777" w:rsidR="007A3003" w:rsidRPr="007A3003" w:rsidRDefault="007A3003" w:rsidP="0029637B">
      <w:pPr>
        <w:pStyle w:val="enumlev1"/>
        <w:rPr>
          <w:lang w:val="en-US"/>
        </w:rPr>
      </w:pPr>
      <w:r w:rsidRPr="007A3003">
        <w:rPr>
          <w:lang w:val="en-US"/>
        </w:rPr>
        <w:t>–</w:t>
      </w:r>
      <w:r w:rsidRPr="007A3003">
        <w:rPr>
          <w:lang w:val="en-US"/>
        </w:rPr>
        <w:tab/>
        <w:t>evaluation of prediction methods for mobile-satellite services;</w:t>
      </w:r>
    </w:p>
    <w:p w14:paraId="760A34E3" w14:textId="77777777" w:rsidR="007A3003" w:rsidRPr="007A3003" w:rsidRDefault="007A3003" w:rsidP="0029637B">
      <w:pPr>
        <w:pStyle w:val="enumlev1"/>
        <w:rPr>
          <w:lang w:val="en-US"/>
        </w:rPr>
      </w:pPr>
      <w:r w:rsidRPr="007A3003">
        <w:rPr>
          <w:lang w:val="en-US"/>
        </w:rPr>
        <w:t>–</w:t>
      </w:r>
      <w:r w:rsidRPr="007A3003">
        <w:rPr>
          <w:lang w:val="en-US"/>
        </w:rPr>
        <w:tab/>
        <w:t>vegetation and building data;</w:t>
      </w:r>
    </w:p>
    <w:p w14:paraId="009BDAF6" w14:textId="77777777" w:rsidR="007A3003" w:rsidRPr="007A3003" w:rsidRDefault="007A3003" w:rsidP="0029637B">
      <w:pPr>
        <w:pStyle w:val="enumlev1"/>
        <w:rPr>
          <w:lang w:val="en-US"/>
        </w:rPr>
      </w:pPr>
      <w:r w:rsidRPr="007A3003">
        <w:rPr>
          <w:lang w:val="en-US"/>
        </w:rPr>
        <w:t>–</w:t>
      </w:r>
      <w:r w:rsidRPr="007A3003">
        <w:rPr>
          <w:lang w:val="en-US"/>
        </w:rPr>
        <w:tab/>
        <w:t>radio noise;</w:t>
      </w:r>
    </w:p>
    <w:p w14:paraId="762BB175" w14:textId="77777777" w:rsidR="007A3003" w:rsidRPr="007A3003" w:rsidRDefault="007A3003" w:rsidP="0029637B">
      <w:pPr>
        <w:pStyle w:val="enumlev1"/>
        <w:rPr>
          <w:lang w:val="en-US"/>
        </w:rPr>
      </w:pPr>
      <w:r w:rsidRPr="007A3003">
        <w:rPr>
          <w:lang w:val="en-US"/>
        </w:rPr>
        <w:t>–</w:t>
      </w:r>
      <w:r w:rsidRPr="007A3003">
        <w:rPr>
          <w:lang w:val="en-US"/>
        </w:rPr>
        <w:tab/>
        <w:t>trans-ionospheric data.</w:t>
      </w:r>
    </w:p>
    <w:p w14:paraId="0543C826" w14:textId="77777777" w:rsidR="007A3003" w:rsidRPr="007A3003" w:rsidRDefault="007A3003" w:rsidP="007A3003">
      <w:pPr>
        <w:rPr>
          <w:lang w:val="en-US"/>
        </w:rPr>
      </w:pPr>
      <w:r w:rsidRPr="007A3003">
        <w:rPr>
          <w:lang w:val="en-US"/>
        </w:rPr>
        <w:t>Administrations are urged to submit their data to Radiocommunication Study Group 3 and/or the relevant Working Party (WP) in accordance with the requirements given in this Annex. Section 2 outlines the more administrative aspects related to the data banks, and the procedure for input of the new data for inclusion in the data banks. Section 3 gives the criteria with which the data submitted must comply prior to being accepted. Section 4 lists all the tables of the data banks.</w:t>
      </w:r>
    </w:p>
    <w:p w14:paraId="14621560" w14:textId="77777777" w:rsidR="007A3003" w:rsidRPr="007A3003" w:rsidRDefault="007A3003" w:rsidP="007A3003">
      <w:pPr>
        <w:rPr>
          <w:lang w:val="en-US"/>
        </w:rPr>
      </w:pPr>
      <w:r w:rsidRPr="007A3003">
        <w:rPr>
          <w:lang w:val="en-US"/>
        </w:rPr>
        <w:t xml:space="preserve">Blank pro </w:t>
      </w:r>
      <w:proofErr w:type="gramStart"/>
      <w:r w:rsidRPr="007A3003">
        <w:rPr>
          <w:lang w:val="en-US"/>
        </w:rPr>
        <w:t>forma</w:t>
      </w:r>
      <w:proofErr w:type="gramEnd"/>
      <w:r w:rsidRPr="007A3003">
        <w:rPr>
          <w:lang w:val="en-US"/>
        </w:rPr>
        <w:t xml:space="preserve"> for the data, showing in detail the nature and format of data required/available, are freely available from that part of the ITU-R website concerning Radiocommunication Study Group 3. </w:t>
      </w:r>
      <w:r w:rsidRPr="007A3003">
        <w:rPr>
          <w:lang w:val="en-US"/>
        </w:rPr>
        <w:lastRenderedPageBreak/>
        <w:t>Moreover, the total data banks are available in spreadsheet form from the same website. Paper and diskette copies of the format sheets, and diskette copies of the total data bank, can be made available, on request, from the Radiocommunication Bureau (BR).</w:t>
      </w:r>
    </w:p>
    <w:p w14:paraId="11DAC6DD" w14:textId="66EA6A09" w:rsidR="007A3003" w:rsidRPr="007A3003" w:rsidRDefault="007A3003" w:rsidP="007A3003">
      <w:pPr>
        <w:rPr>
          <w:lang w:val="en-US"/>
        </w:rPr>
      </w:pPr>
      <w:r w:rsidRPr="007A3003">
        <w:rPr>
          <w:lang w:val="en-US"/>
        </w:rPr>
        <w:t>Table III-1a is currently available as a separate database. The Table currently includes approximately 100</w:t>
      </w:r>
      <w:r w:rsidRPr="007A3003">
        <w:rPr>
          <w:sz w:val="12"/>
          <w:lang w:val="en-US"/>
        </w:rPr>
        <w:t> </w:t>
      </w:r>
      <w:r w:rsidRPr="007A3003">
        <w:rPr>
          <w:lang w:val="en-US"/>
        </w:rPr>
        <w:t>000 measurements recorded over 1</w:t>
      </w:r>
      <w:r w:rsidR="008240BB">
        <w:rPr>
          <w:lang w:val="en-US"/>
        </w:rPr>
        <w:t xml:space="preserve"> 3</w:t>
      </w:r>
      <w:r w:rsidRPr="007A3003">
        <w:rPr>
          <w:lang w:val="en-US"/>
        </w:rPr>
        <w:t>26 paths. They were obtained from measurements lasting from 10 min to 1 h. The database is also available from the Radiocommunication Study Group 3 website.</w:t>
      </w:r>
    </w:p>
    <w:p w14:paraId="110BCE9A" w14:textId="77777777" w:rsidR="007A3003" w:rsidRPr="007A3003" w:rsidRDefault="007A3003" w:rsidP="0029637B">
      <w:pPr>
        <w:pStyle w:val="Heading1"/>
        <w:rPr>
          <w:lang w:val="en-US"/>
        </w:rPr>
      </w:pPr>
      <w:bookmarkStart w:id="8" w:name="_Toc101251965"/>
      <w:bookmarkStart w:id="9" w:name="_Toc392317095"/>
      <w:r w:rsidRPr="007A3003">
        <w:rPr>
          <w:lang w:val="en-US"/>
        </w:rPr>
        <w:t>2</w:t>
      </w:r>
      <w:r w:rsidRPr="007A3003">
        <w:rPr>
          <w:lang w:val="en-US"/>
        </w:rPr>
        <w:tab/>
        <w:t>Responsibilities and updates</w:t>
      </w:r>
      <w:bookmarkEnd w:id="8"/>
      <w:bookmarkEnd w:id="9"/>
    </w:p>
    <w:p w14:paraId="0D0193E9" w14:textId="77777777" w:rsidR="007A3003" w:rsidRPr="007A3003" w:rsidRDefault="007A3003" w:rsidP="007A3003">
      <w:pPr>
        <w:rPr>
          <w:lang w:val="en-US"/>
        </w:rPr>
      </w:pPr>
      <w:r w:rsidRPr="007A3003">
        <w:rPr>
          <w:lang w:val="en-US"/>
        </w:rPr>
        <w:t xml:space="preserve">The responsibility for the data banks lies with Radiocommunication Study Group 3, taking full advantage of the WPs for technical input and management, and the services of the BR for publication and distribution. Responsibility as to the accuracy and significance of the data remains with the authors given in the references and/or with the administrations that have submitted the data. However, </w:t>
      </w:r>
      <w:proofErr w:type="gramStart"/>
      <w:r w:rsidRPr="007A3003">
        <w:rPr>
          <w:lang w:val="en-US"/>
        </w:rPr>
        <w:t>in order to</w:t>
      </w:r>
      <w:proofErr w:type="gramEnd"/>
      <w:r w:rsidRPr="007A3003">
        <w:rPr>
          <w:lang w:val="en-US"/>
        </w:rPr>
        <w:t xml:space="preserve"> facilitate the transformation of the given data to computer-data, and to ensure the quality of the data banks, the data shall first be reviewed by the relevant WP according to the set of criteria explained in § 3. Non</w:t>
      </w:r>
      <w:r w:rsidRPr="007A3003">
        <w:rPr>
          <w:lang w:val="en-US"/>
        </w:rPr>
        <w:noBreakHyphen/>
        <w:t>compliant data may still be accepted after additional information and/or adequate explanations are sought and received from the relevant administration.</w:t>
      </w:r>
    </w:p>
    <w:p w14:paraId="1093FA55" w14:textId="77777777" w:rsidR="007A3003" w:rsidRPr="007A3003" w:rsidRDefault="007A3003" w:rsidP="007A3003">
      <w:pPr>
        <w:rPr>
          <w:lang w:val="en-US"/>
        </w:rPr>
      </w:pPr>
      <w:r w:rsidRPr="007A3003">
        <w:rPr>
          <w:lang w:val="en-US"/>
        </w:rPr>
        <w:t>Ensuring adequate procedures for technical maintenance and production of the data banks will be a continuing requirement to keep under review. It is proposed that each table of the data bank be allocated to a WP to consider, and that the relevant WPs nominate, for each table for which they are responsible, an individual to coordinate updates.</w:t>
      </w:r>
    </w:p>
    <w:p w14:paraId="17F75A8F" w14:textId="77777777" w:rsidR="007A3003" w:rsidRPr="007A3003" w:rsidRDefault="007A3003" w:rsidP="0029637B">
      <w:pPr>
        <w:pStyle w:val="Heading1"/>
        <w:rPr>
          <w:lang w:val="en-US"/>
        </w:rPr>
      </w:pPr>
      <w:bookmarkStart w:id="10" w:name="_Toc101251966"/>
      <w:bookmarkStart w:id="11" w:name="_Toc392317096"/>
      <w:r w:rsidRPr="007A3003">
        <w:rPr>
          <w:lang w:val="en-US"/>
        </w:rPr>
        <w:t>3</w:t>
      </w:r>
      <w:r w:rsidRPr="007A3003">
        <w:rPr>
          <w:lang w:val="en-US"/>
        </w:rPr>
        <w:tab/>
        <w:t>Acceptance criteria</w:t>
      </w:r>
      <w:bookmarkEnd w:id="10"/>
      <w:bookmarkEnd w:id="11"/>
    </w:p>
    <w:p w14:paraId="0759E4F6" w14:textId="77777777" w:rsidR="007A3003" w:rsidRPr="007A3003" w:rsidRDefault="007A3003" w:rsidP="007A3003">
      <w:pPr>
        <w:rPr>
          <w:lang w:val="en-US"/>
        </w:rPr>
      </w:pPr>
      <w:r w:rsidRPr="007A3003">
        <w:rPr>
          <w:lang w:val="en-US"/>
        </w:rPr>
        <w:t>Data given for inclusion in the data banks will be reviewed as to their suitability according to the following criteria:</w:t>
      </w:r>
    </w:p>
    <w:p w14:paraId="1EB17002" w14:textId="77777777" w:rsidR="007A3003" w:rsidRPr="007A3003" w:rsidRDefault="007A3003" w:rsidP="0029637B">
      <w:pPr>
        <w:pStyle w:val="enumlev1"/>
        <w:rPr>
          <w:lang w:val="en-US"/>
        </w:rPr>
      </w:pPr>
      <w:bookmarkStart w:id="12" w:name="_Toc101251967"/>
      <w:bookmarkStart w:id="13" w:name="_Toc392317097"/>
      <w:r w:rsidRPr="007A3003">
        <w:rPr>
          <w:lang w:val="en-US"/>
        </w:rPr>
        <w:t>–</w:t>
      </w:r>
      <w:r w:rsidRPr="007A3003">
        <w:rPr>
          <w:lang w:val="en-US"/>
        </w:rPr>
        <w:tab/>
        <w:t xml:space="preserve">The information on the data for the evaluation shall be provided using the template described in the blank proforma documents (defined as SG 3 Databanks – Formatted Tables). </w:t>
      </w:r>
    </w:p>
    <w:p w14:paraId="1822D0E0" w14:textId="77777777" w:rsidR="007A3003" w:rsidRPr="007A3003" w:rsidRDefault="007A3003" w:rsidP="0029637B">
      <w:pPr>
        <w:pStyle w:val="enumlev1"/>
        <w:rPr>
          <w:lang w:val="en-US"/>
        </w:rPr>
      </w:pPr>
      <w:r w:rsidRPr="007A3003">
        <w:rPr>
          <w:lang w:val="en-US"/>
        </w:rPr>
        <w:t>–</w:t>
      </w:r>
      <w:r w:rsidRPr="007A3003">
        <w:rPr>
          <w:lang w:val="en-US"/>
        </w:rPr>
        <w:tab/>
        <w:t>All the data shall be provided in computer files using the file format indicated by Study Group 3.</w:t>
      </w:r>
    </w:p>
    <w:p w14:paraId="0AB3D42E" w14:textId="386ED1C9" w:rsidR="007A3003" w:rsidRPr="007A3003" w:rsidRDefault="007A3003" w:rsidP="0029637B">
      <w:pPr>
        <w:pStyle w:val="enumlev1"/>
        <w:rPr>
          <w:lang w:val="en-US"/>
        </w:rPr>
      </w:pPr>
      <w:r w:rsidRPr="007A3003">
        <w:rPr>
          <w:lang w:val="en-US"/>
        </w:rPr>
        <w:t>–</w:t>
      </w:r>
      <w:r w:rsidRPr="007A3003">
        <w:rPr>
          <w:lang w:val="en-US"/>
        </w:rPr>
        <w:tab/>
        <w:t xml:space="preserve">Compliance of the given information with the formats described in the blank proforma. In particular, the units of measure should consistently adhere to the ones listed in the table description sheets. With few exceptions they are based on the international system of units (SI system). For the definitions of terms, see Recommendation </w:t>
      </w:r>
      <w:hyperlink r:id="rId14" w:history="1">
        <w:r w:rsidRPr="007A3003">
          <w:rPr>
            <w:rStyle w:val="Hyperlink"/>
            <w:color w:val="auto"/>
            <w:u w:val="none"/>
            <w:lang w:val="en-US"/>
          </w:rPr>
          <w:t>ITU</w:t>
        </w:r>
        <w:r w:rsidRPr="007A3003">
          <w:rPr>
            <w:rStyle w:val="Hyperlink"/>
            <w:color w:val="auto"/>
            <w:u w:val="none"/>
            <w:lang w:val="en-US"/>
          </w:rPr>
          <w:noBreakHyphen/>
          <w:t>R P.310</w:t>
        </w:r>
      </w:hyperlink>
      <w:r w:rsidRPr="007A3003">
        <w:rPr>
          <w:lang w:val="en-US"/>
        </w:rPr>
        <w:t>. It is recommended to use copies of the tables in the pro forma for submission of the data and to enter additional important information under “Remarks”.</w:t>
      </w:r>
    </w:p>
    <w:p w14:paraId="2FDFA208" w14:textId="77777777" w:rsidR="007A3003" w:rsidRPr="007A3003" w:rsidRDefault="007A3003" w:rsidP="0029637B">
      <w:pPr>
        <w:pStyle w:val="enumlev1"/>
        <w:rPr>
          <w:lang w:val="en-US"/>
        </w:rPr>
      </w:pPr>
      <w:r w:rsidRPr="007A3003">
        <w:rPr>
          <w:lang w:val="en-US"/>
        </w:rPr>
        <w:t>–</w:t>
      </w:r>
      <w:r w:rsidRPr="007A3003">
        <w:rPr>
          <w:lang w:val="en-US"/>
        </w:rPr>
        <w:tab/>
        <w:t>For Tables I-1 and II-1, cumulative statistics of rainfall rate, rain attenuation and total attenuation, strictly concurrent data are requested. Strictly concurrent data means that the statistical analysis of rainfall rate and attenuation data shall only include measurements collected during identical time periods. In addition, if periods of rain attenuation or of total attenuation data are missing or are marked as invalid due to system failure or malfunction, then these periods of rainfall rate data shall be excluded from the statistical analysis for Tables I-1 and II-1. The same process shall be applied to rain attenuation or total attenuation data in the case of invalid periods of rainfall rate measurements. In any case the full statistics of valid rainfall rate data shall be provided in Table IV-1.</w:t>
      </w:r>
    </w:p>
    <w:p w14:paraId="3157E506" w14:textId="77777777" w:rsidR="007A3003" w:rsidRPr="007A3003" w:rsidRDefault="007A3003" w:rsidP="0029637B">
      <w:pPr>
        <w:pStyle w:val="enumlev1"/>
        <w:rPr>
          <w:lang w:val="en-US"/>
        </w:rPr>
      </w:pPr>
      <w:r w:rsidRPr="007A3003">
        <w:rPr>
          <w:lang w:val="en-US"/>
        </w:rPr>
        <w:t>–</w:t>
      </w:r>
      <w:r w:rsidRPr="007A3003">
        <w:rPr>
          <w:lang w:val="en-US"/>
        </w:rPr>
        <w:tab/>
        <w:t xml:space="preserve">For long-term, and yearly cumulative statistics the observation period shall be an integer multiple of 12 </w:t>
      </w:r>
      <w:proofErr w:type="gramStart"/>
      <w:r w:rsidRPr="007A3003">
        <w:rPr>
          <w:lang w:val="en-US"/>
        </w:rPr>
        <w:t>months</w:t>
      </w:r>
      <w:proofErr w:type="gramEnd"/>
      <w:r w:rsidRPr="007A3003">
        <w:rPr>
          <w:lang w:val="en-US"/>
        </w:rPr>
        <w:t xml:space="preserve"> and the equipment up-time should be at least 90% of the total time reported.</w:t>
      </w:r>
    </w:p>
    <w:p w14:paraId="13F9E209" w14:textId="7379E069" w:rsidR="007A3003" w:rsidRPr="007A3003" w:rsidRDefault="007A3003" w:rsidP="0029637B">
      <w:pPr>
        <w:pStyle w:val="enumlev1"/>
        <w:rPr>
          <w:lang w:val="en-US"/>
        </w:rPr>
      </w:pPr>
      <w:r w:rsidRPr="007A3003">
        <w:rPr>
          <w:lang w:val="en-US"/>
        </w:rPr>
        <w:lastRenderedPageBreak/>
        <w:t>–</w:t>
      </w:r>
      <w:r w:rsidRPr="007A3003">
        <w:rPr>
          <w:lang w:val="en-US"/>
        </w:rPr>
        <w:tab/>
        <w:t xml:space="preserve">The worst-month and monthly cumulative statistics (see Recommendation </w:t>
      </w:r>
      <w:hyperlink r:id="rId15" w:history="1">
        <w:r w:rsidRPr="008240BB">
          <w:rPr>
            <w:rStyle w:val="Hyperlink"/>
            <w:color w:val="auto"/>
            <w:u w:val="none"/>
            <w:lang w:val="en-US"/>
          </w:rPr>
          <w:t>ITU</w:t>
        </w:r>
        <w:r w:rsidRPr="008240BB">
          <w:rPr>
            <w:rStyle w:val="Hyperlink"/>
            <w:color w:val="auto"/>
            <w:u w:val="none"/>
            <w:lang w:val="en-US"/>
          </w:rPr>
          <w:noBreakHyphen/>
          <w:t>R P.581</w:t>
        </w:r>
      </w:hyperlink>
      <w:r w:rsidRPr="007A3003">
        <w:rPr>
          <w:lang w:val="en-US"/>
        </w:rPr>
        <w:t>) must have been derived from all the 12 monthly statistics of the relevant year. The equipment up-time must be at least 75</w:t>
      </w:r>
      <w:proofErr w:type="gramStart"/>
      <w:r w:rsidRPr="007A3003">
        <w:rPr>
          <w:lang w:val="en-US"/>
        </w:rPr>
        <w:t>% of</w:t>
      </w:r>
      <w:proofErr w:type="gramEnd"/>
      <w:r w:rsidRPr="007A3003">
        <w:rPr>
          <w:lang w:val="en-US"/>
        </w:rPr>
        <w:t xml:space="preserve"> each month.</w:t>
      </w:r>
    </w:p>
    <w:p w14:paraId="7461385A" w14:textId="77777777" w:rsidR="007A3003" w:rsidRPr="007A3003" w:rsidRDefault="007A3003" w:rsidP="0029637B">
      <w:pPr>
        <w:pStyle w:val="enumlev1"/>
        <w:rPr>
          <w:lang w:val="en-US"/>
        </w:rPr>
      </w:pPr>
      <w:r w:rsidRPr="007A3003">
        <w:rPr>
          <w:lang w:val="en-US"/>
        </w:rPr>
        <w:t>–</w:t>
      </w:r>
      <w:r w:rsidRPr="007A3003">
        <w:rPr>
          <w:lang w:val="en-US"/>
        </w:rPr>
        <w:tab/>
        <w:t>Accuracy of interpolation: when converting the measured cumulative statistics into the format requested (for several fixed percentages), interpolation may be required. For this, a sufficiently large number of reference levels must be chosen such that for successive reference levels the ratio of the probabilities is greater than 0.8 and less than 1.25. Extrapolated values should not be submitted.</w:t>
      </w:r>
    </w:p>
    <w:p w14:paraId="50BBC0AB" w14:textId="77777777" w:rsidR="007A3003" w:rsidRPr="007A3003" w:rsidRDefault="007A3003" w:rsidP="0029637B">
      <w:pPr>
        <w:pStyle w:val="enumlev1"/>
        <w:rPr>
          <w:lang w:val="en-US"/>
        </w:rPr>
      </w:pPr>
      <w:r w:rsidRPr="007A3003">
        <w:rPr>
          <w:lang w:val="en-US"/>
        </w:rPr>
        <w:t>–</w:t>
      </w:r>
      <w:r w:rsidRPr="007A3003">
        <w:rPr>
          <w:lang w:val="en-US"/>
        </w:rPr>
        <w:tab/>
        <w:t>For terrestrial wideband data the receiver dynamic range should be at least 18 dB to provide for a minimum peak</w:t>
      </w:r>
      <w:r w:rsidRPr="007A3003">
        <w:rPr>
          <w:lang w:val="en-US"/>
        </w:rPr>
        <w:noBreakHyphen/>
        <w:t xml:space="preserve">to-noise ratio of 15 </w:t>
      </w:r>
      <w:proofErr w:type="spellStart"/>
      <w:r w:rsidRPr="007A3003">
        <w:rPr>
          <w:lang w:val="en-US"/>
        </w:rPr>
        <w:t>dB.</w:t>
      </w:r>
      <w:proofErr w:type="spellEnd"/>
    </w:p>
    <w:p w14:paraId="4DDB3038" w14:textId="77777777" w:rsidR="007A3003" w:rsidRPr="007A3003" w:rsidRDefault="007A3003" w:rsidP="007A3003">
      <w:pPr>
        <w:rPr>
          <w:lang w:val="en-US"/>
        </w:rPr>
      </w:pPr>
      <w:r w:rsidRPr="007A3003">
        <w:rPr>
          <w:lang w:val="en-US"/>
        </w:rPr>
        <w:t>For rainfall rate statistics, it is preferable that an integration time of 1 min be used for consistency with the prediction methods of Radiocommunication Study Group 3.</w:t>
      </w:r>
    </w:p>
    <w:p w14:paraId="6CD5B4D9" w14:textId="77777777" w:rsidR="007A3003" w:rsidRPr="007A3003" w:rsidRDefault="007A3003" w:rsidP="007A3003">
      <w:pPr>
        <w:rPr>
          <w:lang w:val="en-US"/>
        </w:rPr>
      </w:pPr>
      <w:r w:rsidRPr="007A3003">
        <w:rPr>
          <w:lang w:val="en-US"/>
        </w:rPr>
        <w:t xml:space="preserve">The reviewers of the given data shall apply the above criteria. In special cases, however, some of the criteria may be relaxed (e.g. in multipath phenomena the </w:t>
      </w:r>
      <w:proofErr w:type="gramStart"/>
      <w:r w:rsidRPr="007A3003">
        <w:rPr>
          <w:lang w:val="en-US"/>
        </w:rPr>
        <w:t>fade</w:t>
      </w:r>
      <w:proofErr w:type="gramEnd"/>
      <w:r w:rsidRPr="007A3003">
        <w:rPr>
          <w:lang w:val="en-US"/>
        </w:rPr>
        <w:t xml:space="preserve"> statistics show a definite linear trend in the tail of the distribution when plotted on a logarithmic-linear graph, so that interpolation becomes less of a problem). It is also appropriate to apply less stringent acceptance criteria in cases where the statistical data </w:t>
      </w:r>
      <w:proofErr w:type="gramStart"/>
      <w:r w:rsidRPr="007A3003">
        <w:rPr>
          <w:lang w:val="en-US"/>
        </w:rPr>
        <w:t>come</w:t>
      </w:r>
      <w:proofErr w:type="gramEnd"/>
      <w:r w:rsidRPr="007A3003">
        <w:rPr>
          <w:lang w:val="en-US"/>
        </w:rPr>
        <w:t xml:space="preserve"> from a region that is hardly represented in the respective data table. Data which are accepted </w:t>
      </w:r>
      <w:proofErr w:type="gramStart"/>
      <w:r w:rsidRPr="007A3003">
        <w:rPr>
          <w:lang w:val="en-US"/>
        </w:rPr>
        <w:t>in spite of</w:t>
      </w:r>
      <w:proofErr w:type="gramEnd"/>
      <w:r w:rsidRPr="007A3003">
        <w:rPr>
          <w:lang w:val="en-US"/>
        </w:rPr>
        <w:t xml:space="preserve"> not meeting the acceptance criteria (due to reasons given above) will be marked with a particular flag by the responsible table coordinator and are subject to removal from the data bank once </w:t>
      </w:r>
      <w:proofErr w:type="gramStart"/>
      <w:r w:rsidRPr="007A3003">
        <w:rPr>
          <w:lang w:val="en-US"/>
        </w:rPr>
        <w:t>a sufficient number of</w:t>
      </w:r>
      <w:proofErr w:type="gramEnd"/>
      <w:r w:rsidRPr="007A3003">
        <w:rPr>
          <w:lang w:val="en-US"/>
        </w:rPr>
        <w:t xml:space="preserve"> fully compliant data </w:t>
      </w:r>
      <w:proofErr w:type="gramStart"/>
      <w:r w:rsidRPr="007A3003">
        <w:rPr>
          <w:lang w:val="en-US"/>
        </w:rPr>
        <w:t>have</w:t>
      </w:r>
      <w:proofErr w:type="gramEnd"/>
      <w:r w:rsidRPr="007A3003">
        <w:rPr>
          <w:lang w:val="en-US"/>
        </w:rPr>
        <w:t xml:space="preserve"> been entered.</w:t>
      </w:r>
    </w:p>
    <w:p w14:paraId="5D87E73C" w14:textId="77777777" w:rsidR="007A3003" w:rsidRPr="007A3003" w:rsidRDefault="007A3003" w:rsidP="0029637B">
      <w:pPr>
        <w:pStyle w:val="Heading1"/>
        <w:rPr>
          <w:lang w:val="en-US"/>
        </w:rPr>
      </w:pPr>
      <w:bookmarkStart w:id="14" w:name="_Toc101251973"/>
      <w:bookmarkEnd w:id="12"/>
      <w:bookmarkEnd w:id="13"/>
      <w:r w:rsidRPr="007A3003">
        <w:rPr>
          <w:lang w:val="en-US"/>
        </w:rPr>
        <w:t>4</w:t>
      </w:r>
      <w:r w:rsidRPr="007A3003">
        <w:rPr>
          <w:lang w:val="en-US"/>
        </w:rPr>
        <w:tab/>
        <w:t>List of the data banks of Radiocommunication Study Group 3 concerning tropospheric propagation</w:t>
      </w:r>
      <w:bookmarkEnd w:id="14"/>
    </w:p>
    <w:p w14:paraId="41BED31F" w14:textId="77777777" w:rsidR="007A3003" w:rsidRPr="007A3003" w:rsidRDefault="007A3003" w:rsidP="0029637B">
      <w:pPr>
        <w:pStyle w:val="Heading2"/>
        <w:rPr>
          <w:lang w:val="en-US"/>
        </w:rPr>
      </w:pPr>
      <w:bookmarkStart w:id="15" w:name="_Toc392317105"/>
      <w:bookmarkStart w:id="16" w:name="_Toc101251974"/>
      <w:r w:rsidRPr="007A3003">
        <w:rPr>
          <w:lang w:val="en-US"/>
        </w:rPr>
        <w:t>4.1</w:t>
      </w:r>
      <w:r w:rsidRPr="007A3003">
        <w:rPr>
          <w:lang w:val="en-US"/>
        </w:rPr>
        <w:tab/>
        <w:t>Part I: Terrestrial line-of-sight path data</w:t>
      </w:r>
      <w:bookmarkEnd w:id="15"/>
      <w:bookmarkEnd w:id="16"/>
    </w:p>
    <w:p w14:paraId="50B61C6F" w14:textId="77777777" w:rsidR="007A3003" w:rsidRPr="007A3003" w:rsidRDefault="007A3003" w:rsidP="0029637B">
      <w:pPr>
        <w:pStyle w:val="enumlev1"/>
        <w:ind w:left="1588" w:hanging="1588"/>
        <w:rPr>
          <w:lang w:val="en-US"/>
        </w:rPr>
      </w:pPr>
      <w:r w:rsidRPr="007A3003">
        <w:rPr>
          <w:lang w:val="en-US"/>
        </w:rPr>
        <w:t>Table I-1:</w:t>
      </w:r>
      <w:r w:rsidRPr="007A3003">
        <w:rPr>
          <w:lang w:val="en-US"/>
        </w:rPr>
        <w:tab/>
      </w:r>
      <w:r w:rsidRPr="007A3003">
        <w:rPr>
          <w:lang w:val="en-US"/>
        </w:rPr>
        <w:tab/>
        <w:t>Line-of-sight rain attenuation statistics</w:t>
      </w:r>
    </w:p>
    <w:p w14:paraId="756DB5CC" w14:textId="77777777" w:rsidR="007A3003" w:rsidRPr="007A3003" w:rsidRDefault="007A3003" w:rsidP="0029637B">
      <w:pPr>
        <w:pStyle w:val="enumlev1"/>
        <w:ind w:left="1588" w:hanging="1588"/>
        <w:rPr>
          <w:lang w:val="en-US"/>
        </w:rPr>
      </w:pPr>
      <w:r w:rsidRPr="007A3003">
        <w:rPr>
          <w:lang w:val="en-US"/>
        </w:rPr>
        <w:t>Table I-2:</w:t>
      </w:r>
      <w:r w:rsidRPr="007A3003">
        <w:rPr>
          <w:lang w:val="en-US"/>
        </w:rPr>
        <w:tab/>
      </w:r>
      <w:r w:rsidRPr="007A3003">
        <w:rPr>
          <w:lang w:val="en-US"/>
        </w:rPr>
        <w:tab/>
        <w:t>Line-of-sight average worst-month multipath fading and enhancement in narrow bandwidths</w:t>
      </w:r>
    </w:p>
    <w:p w14:paraId="0CE44D65" w14:textId="77777777" w:rsidR="007A3003" w:rsidRPr="007A3003" w:rsidRDefault="007A3003" w:rsidP="0029637B">
      <w:pPr>
        <w:pStyle w:val="enumlev1"/>
        <w:ind w:left="1588" w:hanging="1588"/>
        <w:rPr>
          <w:lang w:val="en-US"/>
        </w:rPr>
      </w:pPr>
      <w:r w:rsidRPr="007A3003">
        <w:rPr>
          <w:lang w:val="en-US"/>
        </w:rPr>
        <w:t>Table I-3:</w:t>
      </w:r>
      <w:r w:rsidRPr="007A3003">
        <w:rPr>
          <w:lang w:val="en-US"/>
        </w:rPr>
        <w:tab/>
      </w:r>
      <w:r w:rsidRPr="007A3003">
        <w:rPr>
          <w:lang w:val="en-US"/>
        </w:rPr>
        <w:tab/>
        <w:t>Line-of-sight diversity data</w:t>
      </w:r>
    </w:p>
    <w:p w14:paraId="2D79DFF4" w14:textId="77777777" w:rsidR="007A3003" w:rsidRPr="007A3003" w:rsidRDefault="007A3003" w:rsidP="0029637B">
      <w:pPr>
        <w:pStyle w:val="enumlev1"/>
        <w:ind w:left="1588" w:hanging="1588"/>
        <w:rPr>
          <w:lang w:val="en-US"/>
        </w:rPr>
      </w:pPr>
      <w:r w:rsidRPr="007A3003">
        <w:rPr>
          <w:lang w:val="en-US"/>
        </w:rPr>
        <w:t>Table I-4:</w:t>
      </w:r>
      <w:r w:rsidRPr="007A3003">
        <w:rPr>
          <w:lang w:val="en-US"/>
        </w:rPr>
        <w:tab/>
      </w:r>
      <w:r w:rsidRPr="007A3003">
        <w:rPr>
          <w:lang w:val="en-US"/>
        </w:rPr>
        <w:tab/>
        <w:t>Line-of-sight clear sky XPD and CPA statistics</w:t>
      </w:r>
    </w:p>
    <w:p w14:paraId="37915953" w14:textId="77777777" w:rsidR="007A3003" w:rsidRPr="007A3003" w:rsidRDefault="007A3003" w:rsidP="0029637B">
      <w:pPr>
        <w:pStyle w:val="enumlev1"/>
        <w:ind w:left="1588" w:hanging="1588"/>
        <w:rPr>
          <w:lang w:val="en-US"/>
        </w:rPr>
      </w:pPr>
      <w:r w:rsidRPr="007A3003">
        <w:rPr>
          <w:lang w:val="en-US"/>
        </w:rPr>
        <w:t>Table I-5:</w:t>
      </w:r>
      <w:r w:rsidRPr="007A3003">
        <w:rPr>
          <w:lang w:val="en-US"/>
        </w:rPr>
        <w:tab/>
      </w:r>
      <w:r w:rsidRPr="007A3003">
        <w:rPr>
          <w:lang w:val="en-US"/>
        </w:rPr>
        <w:tab/>
        <w:t>Line-of-sight XPD and CPA statistics due to precipitation</w:t>
      </w:r>
    </w:p>
    <w:p w14:paraId="5E1C9C25" w14:textId="77777777" w:rsidR="007A3003" w:rsidRPr="007A3003" w:rsidRDefault="007A3003" w:rsidP="0029637B">
      <w:pPr>
        <w:pStyle w:val="enumlev1"/>
        <w:ind w:left="1588" w:hanging="1588"/>
        <w:rPr>
          <w:lang w:val="en-US"/>
        </w:rPr>
      </w:pPr>
      <w:r w:rsidRPr="007A3003">
        <w:rPr>
          <w:lang w:val="en-US"/>
        </w:rPr>
        <w:t>Table I-6:</w:t>
      </w:r>
      <w:r w:rsidRPr="007A3003">
        <w:rPr>
          <w:lang w:val="en-US"/>
        </w:rPr>
        <w:tab/>
      </w:r>
      <w:r w:rsidRPr="007A3003">
        <w:rPr>
          <w:lang w:val="en-US"/>
        </w:rPr>
        <w:tab/>
        <w:t>Line-of-sight worst-month multipath channel characteristics and outage times</w:t>
      </w:r>
    </w:p>
    <w:p w14:paraId="0A9F0CDD" w14:textId="77777777" w:rsidR="007A3003" w:rsidRPr="007A3003" w:rsidRDefault="007A3003" w:rsidP="0029637B">
      <w:pPr>
        <w:pStyle w:val="enumlev1"/>
        <w:ind w:left="1588" w:hanging="1588"/>
        <w:rPr>
          <w:lang w:val="en-US"/>
        </w:rPr>
      </w:pPr>
      <w:bookmarkStart w:id="17" w:name="_Toc392317106"/>
      <w:r w:rsidRPr="007A3003">
        <w:rPr>
          <w:lang w:val="en-US"/>
        </w:rPr>
        <w:t>Table I-7:</w:t>
      </w:r>
      <w:r w:rsidRPr="007A3003">
        <w:rPr>
          <w:lang w:val="en-US"/>
        </w:rPr>
        <w:tab/>
      </w:r>
      <w:r w:rsidRPr="007A3003">
        <w:rPr>
          <w:lang w:val="en-US"/>
        </w:rPr>
        <w:tab/>
        <w:t>Line-of-sight multi-hop worst-month multipath fading and enhancement</w:t>
      </w:r>
    </w:p>
    <w:p w14:paraId="12BD3076" w14:textId="77777777" w:rsidR="007A3003" w:rsidRPr="007A3003" w:rsidRDefault="007A3003" w:rsidP="0029637B">
      <w:pPr>
        <w:pStyle w:val="enumlev1"/>
        <w:ind w:left="1588" w:hanging="1588"/>
        <w:rPr>
          <w:lang w:val="en-US"/>
        </w:rPr>
      </w:pPr>
      <w:r w:rsidRPr="007A3003">
        <w:rPr>
          <w:lang w:val="en-US"/>
        </w:rPr>
        <w:t>Table I-8:</w:t>
      </w:r>
      <w:r w:rsidRPr="007A3003">
        <w:rPr>
          <w:lang w:val="en-US"/>
        </w:rPr>
        <w:tab/>
      </w:r>
      <w:r w:rsidRPr="007A3003">
        <w:rPr>
          <w:lang w:val="en-US"/>
        </w:rPr>
        <w:tab/>
        <w:t>Line-of-sight number of fade events and fade duration statistics</w:t>
      </w:r>
    </w:p>
    <w:p w14:paraId="7EF8DEDA" w14:textId="77777777" w:rsidR="007A3003" w:rsidRPr="007A3003" w:rsidRDefault="007A3003" w:rsidP="0029637B">
      <w:pPr>
        <w:pStyle w:val="enumlev1"/>
        <w:ind w:left="1588" w:hanging="1588"/>
        <w:rPr>
          <w:lang w:val="en-US"/>
        </w:rPr>
      </w:pPr>
      <w:r w:rsidRPr="007A3003">
        <w:rPr>
          <w:lang w:val="en-US"/>
        </w:rPr>
        <w:t>Table I-9:</w:t>
      </w:r>
      <w:r w:rsidRPr="007A3003">
        <w:rPr>
          <w:lang w:val="en-US"/>
        </w:rPr>
        <w:tab/>
      </w:r>
      <w:r w:rsidRPr="007A3003">
        <w:rPr>
          <w:lang w:val="en-US"/>
        </w:rPr>
        <w:tab/>
        <w:t>Line-of-sight annual attenuation statistics at optical wavelengths</w:t>
      </w:r>
    </w:p>
    <w:p w14:paraId="2C8A560B" w14:textId="77777777" w:rsidR="007A3003" w:rsidRPr="007A3003" w:rsidRDefault="007A3003" w:rsidP="0029637B">
      <w:pPr>
        <w:pStyle w:val="enumlev1"/>
        <w:ind w:left="1588" w:hanging="1588"/>
        <w:rPr>
          <w:lang w:val="en-US"/>
        </w:rPr>
      </w:pPr>
      <w:r w:rsidRPr="007A3003">
        <w:rPr>
          <w:lang w:val="en-US"/>
        </w:rPr>
        <w:t>Table I-10:</w:t>
      </w:r>
      <w:r w:rsidRPr="007A3003">
        <w:rPr>
          <w:lang w:val="en-US"/>
        </w:rPr>
        <w:tab/>
      </w:r>
      <w:r w:rsidRPr="007A3003">
        <w:rPr>
          <w:lang w:val="en-US"/>
        </w:rPr>
        <w:tab/>
        <w:t>Line-of-sight worst month attenuation statistics at optical wavelengths</w:t>
      </w:r>
    </w:p>
    <w:p w14:paraId="5213BFC8" w14:textId="77777777" w:rsidR="007A3003" w:rsidRPr="007A3003" w:rsidRDefault="007A3003" w:rsidP="0029637B">
      <w:pPr>
        <w:pStyle w:val="enumlev1"/>
        <w:ind w:left="1588" w:hanging="1588"/>
        <w:rPr>
          <w:lang w:val="en-US"/>
        </w:rPr>
      </w:pPr>
      <w:r w:rsidRPr="007A3003">
        <w:rPr>
          <w:lang w:val="en-US"/>
        </w:rPr>
        <w:t>Table I-11:</w:t>
      </w:r>
      <w:r w:rsidRPr="007A3003">
        <w:rPr>
          <w:lang w:val="en-US"/>
        </w:rPr>
        <w:tab/>
      </w:r>
      <w:r w:rsidRPr="007A3003">
        <w:rPr>
          <w:lang w:val="en-US"/>
        </w:rPr>
        <w:tab/>
        <w:t xml:space="preserve">Line-of-sight annual statistics of frequency diversity for millimeter wave and optical links </w:t>
      </w:r>
    </w:p>
    <w:p w14:paraId="5AB1490D" w14:textId="77777777" w:rsidR="007A3003" w:rsidRPr="007A3003" w:rsidRDefault="007A3003" w:rsidP="0029637B">
      <w:pPr>
        <w:pStyle w:val="enumlev1"/>
        <w:ind w:left="1588" w:hanging="1588"/>
        <w:rPr>
          <w:lang w:val="en-US"/>
        </w:rPr>
      </w:pPr>
      <w:r w:rsidRPr="007A3003">
        <w:rPr>
          <w:lang w:val="en-US"/>
        </w:rPr>
        <w:t>Table I-12:</w:t>
      </w:r>
      <w:r w:rsidRPr="007A3003">
        <w:rPr>
          <w:lang w:val="en-US"/>
        </w:rPr>
        <w:tab/>
      </w:r>
      <w:r w:rsidRPr="007A3003">
        <w:rPr>
          <w:lang w:val="en-US"/>
        </w:rPr>
        <w:tab/>
        <w:t xml:space="preserve">Line-of-sight worst month statistics of frequency diversity for millimeter wave and optical links </w:t>
      </w:r>
    </w:p>
    <w:p w14:paraId="5E4C590E" w14:textId="77777777" w:rsidR="007A3003" w:rsidRPr="007A3003" w:rsidRDefault="007A3003" w:rsidP="0029637B">
      <w:pPr>
        <w:pStyle w:val="enumlev1"/>
        <w:ind w:left="1588" w:hanging="1588"/>
        <w:rPr>
          <w:lang w:val="en-US"/>
        </w:rPr>
      </w:pPr>
      <w:r w:rsidRPr="007A3003">
        <w:rPr>
          <w:lang w:val="en-US"/>
        </w:rPr>
        <w:t>Table I-13:</w:t>
      </w:r>
      <w:r w:rsidRPr="007A3003">
        <w:rPr>
          <w:lang w:val="en-US"/>
        </w:rPr>
        <w:tab/>
      </w:r>
      <w:r w:rsidRPr="007A3003">
        <w:rPr>
          <w:lang w:val="en-US"/>
        </w:rPr>
        <w:tab/>
        <w:t>Line-of-sight time diversity statistics</w:t>
      </w:r>
    </w:p>
    <w:p w14:paraId="3201460E" w14:textId="77777777" w:rsidR="007A3003" w:rsidRPr="007A3003" w:rsidRDefault="007A3003" w:rsidP="0029637B">
      <w:pPr>
        <w:pStyle w:val="enumlev1"/>
        <w:keepNext/>
        <w:keepLines/>
        <w:ind w:left="1588" w:hanging="1588"/>
        <w:rPr>
          <w:lang w:val="en-US"/>
        </w:rPr>
      </w:pPr>
      <w:r w:rsidRPr="007A3003">
        <w:rPr>
          <w:lang w:val="en-US"/>
        </w:rPr>
        <w:t>Table I-14:</w:t>
      </w:r>
      <w:r w:rsidRPr="007A3003">
        <w:rPr>
          <w:lang w:val="en-US"/>
        </w:rPr>
        <w:tab/>
      </w:r>
      <w:r w:rsidRPr="007A3003">
        <w:rPr>
          <w:lang w:val="en-US"/>
        </w:rPr>
        <w:tab/>
        <w:t>Line-of-sight joint and differential rain attenuation statistics</w:t>
      </w:r>
    </w:p>
    <w:p w14:paraId="65724330" w14:textId="77777777" w:rsidR="00607EF1" w:rsidRPr="00607EF1" w:rsidRDefault="00607EF1" w:rsidP="0029637B">
      <w:pPr>
        <w:pStyle w:val="enumlev1"/>
        <w:ind w:left="1588" w:hanging="1588"/>
        <w:rPr>
          <w:bCs/>
        </w:rPr>
      </w:pPr>
      <w:bookmarkStart w:id="18" w:name="_Toc101251975"/>
      <w:r w:rsidRPr="00607EF1">
        <w:rPr>
          <w:bCs/>
        </w:rPr>
        <w:t>Table I-15:</w:t>
      </w:r>
      <w:r w:rsidRPr="00607EF1">
        <w:rPr>
          <w:bCs/>
        </w:rPr>
        <w:tab/>
      </w:r>
      <w:r w:rsidRPr="00607EF1">
        <w:rPr>
          <w:bCs/>
        </w:rPr>
        <w:tab/>
      </w:r>
      <w:r w:rsidRPr="00607EF1">
        <w:rPr>
          <w:lang w:eastAsia="zh-CN"/>
        </w:rPr>
        <w:t>Rain and fog attenuation on free-space optical terrestrial links</w:t>
      </w:r>
    </w:p>
    <w:p w14:paraId="75E94400" w14:textId="77777777" w:rsidR="007A3003" w:rsidRPr="007A3003" w:rsidRDefault="007A3003" w:rsidP="0029637B">
      <w:pPr>
        <w:pStyle w:val="Heading2"/>
        <w:rPr>
          <w:lang w:val="en-US"/>
        </w:rPr>
      </w:pPr>
      <w:r w:rsidRPr="007A3003">
        <w:rPr>
          <w:lang w:val="en-US"/>
        </w:rPr>
        <w:lastRenderedPageBreak/>
        <w:t>4.2</w:t>
      </w:r>
      <w:r w:rsidRPr="007A3003">
        <w:rPr>
          <w:lang w:val="en-US"/>
        </w:rPr>
        <w:tab/>
        <w:t>Part II: Earth-space path data</w:t>
      </w:r>
      <w:bookmarkEnd w:id="17"/>
      <w:bookmarkEnd w:id="18"/>
    </w:p>
    <w:p w14:paraId="10E2A7B1" w14:textId="77777777" w:rsidR="007A3003" w:rsidRPr="007A3003" w:rsidRDefault="007A3003" w:rsidP="0029637B">
      <w:pPr>
        <w:pStyle w:val="enumlev1"/>
        <w:ind w:left="1588" w:hanging="1588"/>
        <w:rPr>
          <w:lang w:val="en-US"/>
        </w:rPr>
      </w:pPr>
      <w:r w:rsidRPr="007A3003">
        <w:rPr>
          <w:lang w:val="en-US"/>
        </w:rPr>
        <w:t xml:space="preserve">Table II-1: </w:t>
      </w:r>
      <w:r w:rsidRPr="007A3003">
        <w:rPr>
          <w:lang w:val="en-US"/>
        </w:rPr>
        <w:tab/>
      </w:r>
      <w:r w:rsidRPr="007A3003">
        <w:rPr>
          <w:lang w:val="en-US"/>
        </w:rPr>
        <w:tab/>
        <w:t xml:space="preserve">Slant path annual and monthly statistics of total attenuation, rain attenuation and rain rate </w:t>
      </w:r>
    </w:p>
    <w:p w14:paraId="6247F628" w14:textId="77777777" w:rsidR="007A3003" w:rsidRPr="007A3003" w:rsidRDefault="007A3003" w:rsidP="0029637B">
      <w:pPr>
        <w:pStyle w:val="enumlev1"/>
        <w:rPr>
          <w:lang w:val="en-US"/>
        </w:rPr>
      </w:pPr>
      <w:bookmarkStart w:id="19" w:name="_Toc392317107"/>
      <w:bookmarkStart w:id="20" w:name="_Toc101251976"/>
      <w:r w:rsidRPr="007A3003">
        <w:rPr>
          <w:lang w:val="en-US"/>
        </w:rPr>
        <w:t xml:space="preserve">Table II-2: </w:t>
      </w:r>
      <w:r w:rsidRPr="007A3003">
        <w:rPr>
          <w:lang w:val="en-US"/>
        </w:rPr>
        <w:tab/>
      </w:r>
      <w:r w:rsidRPr="007A3003">
        <w:rPr>
          <w:lang w:val="en-US"/>
        </w:rPr>
        <w:tab/>
        <w:t>Slant path worst-month rain attenuation statistics</w:t>
      </w:r>
    </w:p>
    <w:p w14:paraId="7DBB59F5" w14:textId="77777777" w:rsidR="007A3003" w:rsidRPr="007A3003" w:rsidRDefault="007A3003" w:rsidP="0029637B">
      <w:pPr>
        <w:pStyle w:val="enumlev1"/>
        <w:rPr>
          <w:lang w:val="en-US"/>
        </w:rPr>
      </w:pPr>
      <w:r w:rsidRPr="007A3003">
        <w:rPr>
          <w:lang w:val="en-US"/>
        </w:rPr>
        <w:t xml:space="preserve">Table II-3: </w:t>
      </w:r>
      <w:r w:rsidRPr="007A3003">
        <w:rPr>
          <w:lang w:val="en-US"/>
        </w:rPr>
        <w:tab/>
      </w:r>
      <w:r w:rsidRPr="007A3003">
        <w:rPr>
          <w:lang w:val="en-US"/>
        </w:rPr>
        <w:tab/>
        <w:t>Slant path fade duration statistics</w:t>
      </w:r>
    </w:p>
    <w:p w14:paraId="17770EC2" w14:textId="77777777" w:rsidR="007A3003" w:rsidRPr="007A3003" w:rsidRDefault="007A3003" w:rsidP="0029637B">
      <w:pPr>
        <w:pStyle w:val="enumlev1"/>
        <w:rPr>
          <w:lang w:val="en-US"/>
        </w:rPr>
      </w:pPr>
      <w:r w:rsidRPr="007A3003">
        <w:rPr>
          <w:lang w:val="en-US"/>
        </w:rPr>
        <w:t xml:space="preserve">Table II-4: </w:t>
      </w:r>
      <w:r w:rsidRPr="007A3003">
        <w:rPr>
          <w:lang w:val="en-US"/>
        </w:rPr>
        <w:tab/>
      </w:r>
      <w:r w:rsidRPr="007A3003">
        <w:rPr>
          <w:lang w:val="en-US"/>
        </w:rPr>
        <w:tab/>
        <w:t>Slant path site diversity statistics</w:t>
      </w:r>
    </w:p>
    <w:p w14:paraId="4D7DDA9A" w14:textId="77777777" w:rsidR="007A3003" w:rsidRPr="007A3003" w:rsidRDefault="007A3003" w:rsidP="0029637B">
      <w:pPr>
        <w:pStyle w:val="enumlev1"/>
        <w:rPr>
          <w:lang w:val="en-US"/>
        </w:rPr>
      </w:pPr>
      <w:r w:rsidRPr="007A3003">
        <w:rPr>
          <w:lang w:val="en-US"/>
        </w:rPr>
        <w:t xml:space="preserve">Table II-5a: </w:t>
      </w:r>
      <w:r w:rsidRPr="007A3003">
        <w:rPr>
          <w:lang w:val="en-US"/>
        </w:rPr>
        <w:tab/>
        <w:t>Slant path annual XPD statistics</w:t>
      </w:r>
    </w:p>
    <w:p w14:paraId="703833A3" w14:textId="77777777" w:rsidR="007A3003" w:rsidRPr="007A3003" w:rsidRDefault="007A3003" w:rsidP="0029637B">
      <w:pPr>
        <w:pStyle w:val="enumlev1"/>
        <w:rPr>
          <w:lang w:val="en-US"/>
        </w:rPr>
      </w:pPr>
      <w:r w:rsidRPr="007A3003">
        <w:rPr>
          <w:lang w:val="en-US"/>
        </w:rPr>
        <w:t xml:space="preserve">Table II-5b: </w:t>
      </w:r>
      <w:r w:rsidRPr="007A3003">
        <w:rPr>
          <w:lang w:val="en-US"/>
        </w:rPr>
        <w:tab/>
        <w:t>Slant path annual XPD statistics conditioned to CPA</w:t>
      </w:r>
    </w:p>
    <w:p w14:paraId="3721F16C" w14:textId="77777777" w:rsidR="007A3003" w:rsidRPr="007A3003" w:rsidRDefault="007A3003" w:rsidP="0029637B">
      <w:pPr>
        <w:pStyle w:val="enumlev1"/>
        <w:rPr>
          <w:lang w:val="en-US"/>
        </w:rPr>
      </w:pPr>
      <w:r w:rsidRPr="007A3003">
        <w:rPr>
          <w:lang w:val="en-US"/>
        </w:rPr>
        <w:t>Table II-6:</w:t>
      </w:r>
      <w:r w:rsidRPr="007A3003">
        <w:rPr>
          <w:lang w:val="en-US"/>
        </w:rPr>
        <w:tab/>
      </w:r>
      <w:r w:rsidRPr="007A3003">
        <w:rPr>
          <w:lang w:val="en-US"/>
        </w:rPr>
        <w:tab/>
        <w:t>Slant path annual and monthly statistics of amplitude scintillations</w:t>
      </w:r>
    </w:p>
    <w:p w14:paraId="2C3783CB" w14:textId="77777777" w:rsidR="007A3003" w:rsidRPr="007A3003" w:rsidRDefault="007A3003" w:rsidP="0029637B">
      <w:pPr>
        <w:pStyle w:val="enumlev1"/>
        <w:rPr>
          <w:lang w:val="en-US"/>
        </w:rPr>
      </w:pPr>
      <w:r w:rsidRPr="007A3003">
        <w:rPr>
          <w:lang w:val="en-US"/>
        </w:rPr>
        <w:t xml:space="preserve">Table II-7: </w:t>
      </w:r>
      <w:r w:rsidRPr="007A3003">
        <w:rPr>
          <w:lang w:val="en-US"/>
        </w:rPr>
        <w:tab/>
      </w:r>
      <w:r w:rsidRPr="007A3003">
        <w:rPr>
          <w:lang w:val="en-US"/>
        </w:rPr>
        <w:tab/>
        <w:t>Slant path standard deviations of scintillations</w:t>
      </w:r>
    </w:p>
    <w:p w14:paraId="68C7C821" w14:textId="77777777" w:rsidR="007A3003" w:rsidRPr="007A3003" w:rsidRDefault="007A3003" w:rsidP="0029637B">
      <w:pPr>
        <w:pStyle w:val="enumlev1"/>
        <w:rPr>
          <w:lang w:val="en-US"/>
        </w:rPr>
      </w:pPr>
      <w:r w:rsidRPr="007A3003">
        <w:rPr>
          <w:lang w:val="en-US"/>
        </w:rPr>
        <w:t xml:space="preserve">Table II-8: </w:t>
      </w:r>
      <w:r w:rsidRPr="007A3003">
        <w:rPr>
          <w:lang w:val="en-US"/>
        </w:rPr>
        <w:tab/>
      </w:r>
      <w:r w:rsidRPr="007A3003">
        <w:rPr>
          <w:lang w:val="en-US"/>
        </w:rPr>
        <w:tab/>
        <w:t>Slant path fade slope statistics</w:t>
      </w:r>
    </w:p>
    <w:p w14:paraId="53557B78" w14:textId="77777777" w:rsidR="007A3003" w:rsidRPr="007A3003" w:rsidRDefault="007A3003" w:rsidP="0029637B">
      <w:pPr>
        <w:pStyle w:val="enumlev1"/>
        <w:rPr>
          <w:lang w:val="en-US"/>
        </w:rPr>
      </w:pPr>
      <w:r w:rsidRPr="007A3003">
        <w:rPr>
          <w:lang w:val="en-US"/>
        </w:rPr>
        <w:t xml:space="preserve">Table II-9: </w:t>
      </w:r>
      <w:r w:rsidRPr="007A3003">
        <w:rPr>
          <w:lang w:val="en-US"/>
        </w:rPr>
        <w:tab/>
      </w:r>
      <w:r w:rsidRPr="007A3003">
        <w:rPr>
          <w:lang w:val="en-US"/>
        </w:rPr>
        <w:tab/>
        <w:t>Slant path time diversity statistics</w:t>
      </w:r>
    </w:p>
    <w:p w14:paraId="116E9080" w14:textId="77777777" w:rsidR="007A3003" w:rsidRPr="007A3003" w:rsidRDefault="007A3003" w:rsidP="0029637B">
      <w:pPr>
        <w:pStyle w:val="enumlev1"/>
        <w:rPr>
          <w:lang w:val="en-US"/>
        </w:rPr>
      </w:pPr>
      <w:r w:rsidRPr="007A3003">
        <w:rPr>
          <w:lang w:val="en-US"/>
        </w:rPr>
        <w:t xml:space="preserve">Table II-10: </w:t>
      </w:r>
      <w:r w:rsidRPr="007A3003">
        <w:rPr>
          <w:lang w:val="en-US"/>
        </w:rPr>
        <w:tab/>
        <w:t>Slant path instantaneous frequency scaling statistics</w:t>
      </w:r>
    </w:p>
    <w:p w14:paraId="59AA332C" w14:textId="77777777" w:rsidR="007A3003" w:rsidRPr="007A3003" w:rsidRDefault="007A3003" w:rsidP="0029637B">
      <w:pPr>
        <w:pStyle w:val="enumlev1"/>
        <w:rPr>
          <w:lang w:val="en-US"/>
        </w:rPr>
      </w:pPr>
      <w:r w:rsidRPr="007A3003">
        <w:rPr>
          <w:lang w:val="en-US"/>
        </w:rPr>
        <w:t xml:space="preserve">Table II-11: </w:t>
      </w:r>
      <w:r w:rsidRPr="007A3003">
        <w:rPr>
          <w:lang w:val="en-US"/>
        </w:rPr>
        <w:tab/>
        <w:t>Slant path standard deviations of differential path length</w:t>
      </w:r>
    </w:p>
    <w:p w14:paraId="717A136C" w14:textId="77777777" w:rsidR="007A3003" w:rsidRPr="007A3003" w:rsidRDefault="007A3003" w:rsidP="0029637B">
      <w:pPr>
        <w:pStyle w:val="enumlev1"/>
        <w:rPr>
          <w:lang w:val="en-US"/>
        </w:rPr>
      </w:pPr>
      <w:r w:rsidRPr="007A3003">
        <w:rPr>
          <w:lang w:val="en-US"/>
        </w:rPr>
        <w:t xml:space="preserve">Table II-12: </w:t>
      </w:r>
      <w:r w:rsidRPr="007A3003">
        <w:rPr>
          <w:lang w:val="en-US"/>
        </w:rPr>
        <w:tab/>
        <w:t>Slant path inter-fade duration statistics</w:t>
      </w:r>
    </w:p>
    <w:p w14:paraId="7347FA69" w14:textId="77777777" w:rsidR="007A3003" w:rsidRPr="007A3003" w:rsidRDefault="007A3003" w:rsidP="0029637B">
      <w:pPr>
        <w:pStyle w:val="Heading2"/>
        <w:rPr>
          <w:lang w:val="en-US"/>
        </w:rPr>
      </w:pPr>
      <w:r w:rsidRPr="007A3003">
        <w:rPr>
          <w:lang w:val="en-US"/>
        </w:rPr>
        <w:t>4.3</w:t>
      </w:r>
      <w:r w:rsidRPr="007A3003">
        <w:rPr>
          <w:lang w:val="en-US"/>
        </w:rPr>
        <w:tab/>
        <w:t>Part III: Terrestrial trans-horizon path and rain scatter data</w:t>
      </w:r>
      <w:bookmarkEnd w:id="19"/>
      <w:bookmarkEnd w:id="20"/>
    </w:p>
    <w:p w14:paraId="2B5E88CE" w14:textId="77777777" w:rsidR="007A3003" w:rsidRPr="007A3003" w:rsidRDefault="007A3003" w:rsidP="0029637B">
      <w:pPr>
        <w:pStyle w:val="enumlev1"/>
        <w:ind w:left="1588" w:hanging="1588"/>
        <w:rPr>
          <w:lang w:val="en-US"/>
        </w:rPr>
      </w:pPr>
      <w:r w:rsidRPr="007A3003">
        <w:rPr>
          <w:lang w:val="en-US"/>
        </w:rPr>
        <w:t>Table III-1:</w:t>
      </w:r>
      <w:r w:rsidRPr="007A3003">
        <w:rPr>
          <w:lang w:val="en-US"/>
        </w:rPr>
        <w:tab/>
      </w:r>
      <w:r w:rsidRPr="007A3003">
        <w:rPr>
          <w:lang w:val="en-US"/>
        </w:rPr>
        <w:tab/>
        <w:t>Clear-air trans-horizon basic transmission loss statistics</w:t>
      </w:r>
    </w:p>
    <w:p w14:paraId="64B307A6" w14:textId="77777777" w:rsidR="007A3003" w:rsidRPr="007A3003" w:rsidRDefault="007A3003" w:rsidP="0029637B">
      <w:pPr>
        <w:pStyle w:val="enumlev1"/>
        <w:ind w:left="1588" w:hanging="1588"/>
        <w:rPr>
          <w:lang w:val="en-US"/>
        </w:rPr>
      </w:pPr>
      <w:r w:rsidRPr="007A3003">
        <w:rPr>
          <w:lang w:val="en-US"/>
        </w:rPr>
        <w:t>Table III-1a:</w:t>
      </w:r>
      <w:r w:rsidRPr="007A3003">
        <w:rPr>
          <w:lang w:val="en-US"/>
        </w:rPr>
        <w:tab/>
        <w:t>Clear-air spot measurement data. (This table is a separate data bank (see § 1))</w:t>
      </w:r>
    </w:p>
    <w:p w14:paraId="433949B7" w14:textId="77777777" w:rsidR="007A3003" w:rsidRPr="007A3003" w:rsidRDefault="007A3003" w:rsidP="0029637B">
      <w:pPr>
        <w:pStyle w:val="enumlev1"/>
        <w:ind w:left="1588" w:hanging="1588"/>
        <w:rPr>
          <w:lang w:val="en-US"/>
        </w:rPr>
      </w:pPr>
      <w:r w:rsidRPr="007A3003">
        <w:rPr>
          <w:lang w:val="en-US"/>
        </w:rPr>
        <w:t>Table III-2</w:t>
      </w:r>
      <w:proofErr w:type="gramStart"/>
      <w:r w:rsidRPr="007A3003">
        <w:rPr>
          <w:lang w:val="en-US"/>
        </w:rPr>
        <w:t>:</w:t>
      </w:r>
      <w:r w:rsidRPr="007A3003">
        <w:rPr>
          <w:lang w:val="en-US"/>
        </w:rPr>
        <w:tab/>
      </w:r>
      <w:r w:rsidRPr="007A3003">
        <w:rPr>
          <w:lang w:val="en-US"/>
        </w:rPr>
        <w:tab/>
        <w:t>Rain</w:t>
      </w:r>
      <w:proofErr w:type="gramEnd"/>
      <w:r w:rsidRPr="007A3003">
        <w:rPr>
          <w:lang w:val="en-US"/>
        </w:rPr>
        <w:t xml:space="preserve"> </w:t>
      </w:r>
      <w:proofErr w:type="gramStart"/>
      <w:r w:rsidRPr="007A3003">
        <w:rPr>
          <w:lang w:val="en-US"/>
        </w:rPr>
        <w:t>scatter</w:t>
      </w:r>
      <w:proofErr w:type="gramEnd"/>
      <w:r w:rsidRPr="007A3003">
        <w:rPr>
          <w:lang w:val="en-US"/>
        </w:rPr>
        <w:t xml:space="preserve"> on terrestrial paths</w:t>
      </w:r>
    </w:p>
    <w:p w14:paraId="07CDC63A" w14:textId="77777777" w:rsidR="007A3003" w:rsidRPr="007A3003" w:rsidRDefault="007A3003" w:rsidP="0029637B">
      <w:pPr>
        <w:pStyle w:val="enumlev1"/>
        <w:ind w:left="1588" w:hanging="1588"/>
        <w:rPr>
          <w:lang w:val="en-US"/>
        </w:rPr>
      </w:pPr>
      <w:r w:rsidRPr="007A3003">
        <w:rPr>
          <w:lang w:val="en-US"/>
        </w:rPr>
        <w:t>Table III-3:</w:t>
      </w:r>
      <w:r w:rsidRPr="007A3003">
        <w:rPr>
          <w:lang w:val="en-US"/>
        </w:rPr>
        <w:tab/>
      </w:r>
      <w:r w:rsidRPr="007A3003">
        <w:rPr>
          <w:lang w:val="en-US"/>
        </w:rPr>
        <w:tab/>
        <w:t>Joint signal level probability distributions</w:t>
      </w:r>
    </w:p>
    <w:p w14:paraId="7C3A6340" w14:textId="77777777" w:rsidR="007A3003" w:rsidRPr="007A3003" w:rsidRDefault="007A3003" w:rsidP="007A3003">
      <w:pPr>
        <w:keepNext/>
        <w:keepLines/>
        <w:tabs>
          <w:tab w:val="left" w:pos="1701"/>
        </w:tabs>
        <w:spacing w:before="240"/>
        <w:ind w:left="794" w:hanging="794"/>
        <w:outlineLvl w:val="1"/>
        <w:rPr>
          <w:b/>
          <w:lang w:val="en-US"/>
        </w:rPr>
      </w:pPr>
      <w:bookmarkStart w:id="21" w:name="_Toc392317109"/>
      <w:bookmarkStart w:id="22" w:name="_Toc101251978"/>
      <w:r w:rsidRPr="007A3003">
        <w:rPr>
          <w:b/>
          <w:lang w:val="en-US"/>
        </w:rPr>
        <w:t>4.4</w:t>
      </w:r>
      <w:r w:rsidRPr="007A3003">
        <w:rPr>
          <w:b/>
          <w:lang w:val="en-US"/>
        </w:rPr>
        <w:tab/>
        <w:t xml:space="preserve">Part IV: </w:t>
      </w:r>
      <w:proofErr w:type="spellStart"/>
      <w:r w:rsidRPr="007A3003">
        <w:rPr>
          <w:b/>
          <w:lang w:val="en-US"/>
        </w:rPr>
        <w:t>Radiometeorological</w:t>
      </w:r>
      <w:proofErr w:type="spellEnd"/>
      <w:r w:rsidRPr="007A3003">
        <w:rPr>
          <w:b/>
          <w:lang w:val="en-US"/>
        </w:rPr>
        <w:t xml:space="preserve"> data</w:t>
      </w:r>
    </w:p>
    <w:p w14:paraId="66FE99B1" w14:textId="77777777" w:rsidR="007A3003" w:rsidRPr="007A3003" w:rsidRDefault="007A3003" w:rsidP="0029637B">
      <w:pPr>
        <w:pStyle w:val="enumlev1"/>
        <w:ind w:left="1588" w:hanging="1588"/>
        <w:rPr>
          <w:lang w:val="en-US"/>
        </w:rPr>
      </w:pPr>
      <w:r w:rsidRPr="007A3003">
        <w:rPr>
          <w:lang w:val="en-US"/>
        </w:rPr>
        <w:t>Table IV-1:</w:t>
      </w:r>
      <w:r w:rsidRPr="007A3003">
        <w:rPr>
          <w:lang w:val="en-US"/>
        </w:rPr>
        <w:tab/>
      </w:r>
      <w:r w:rsidRPr="007A3003">
        <w:rPr>
          <w:lang w:val="en-US"/>
        </w:rPr>
        <w:tab/>
        <w:t>Annual and monthly statistics of rain intensity</w:t>
      </w:r>
    </w:p>
    <w:p w14:paraId="505AF67D" w14:textId="77777777" w:rsidR="007A3003" w:rsidRPr="007A3003" w:rsidRDefault="007A3003" w:rsidP="0029637B">
      <w:pPr>
        <w:pStyle w:val="enumlev1"/>
        <w:ind w:left="1588" w:hanging="1588"/>
        <w:rPr>
          <w:lang w:val="en-US"/>
        </w:rPr>
      </w:pPr>
      <w:r w:rsidRPr="007A3003">
        <w:rPr>
          <w:lang w:val="en-US"/>
        </w:rPr>
        <w:t>Table IV-2:</w:t>
      </w:r>
      <w:r w:rsidRPr="007A3003">
        <w:rPr>
          <w:lang w:val="en-US"/>
        </w:rPr>
        <w:tab/>
      </w:r>
      <w:r w:rsidRPr="007A3003">
        <w:rPr>
          <w:lang w:val="en-US"/>
        </w:rPr>
        <w:tab/>
        <w:t>Rain integration time conversion factor</w:t>
      </w:r>
    </w:p>
    <w:p w14:paraId="4CAEF56C" w14:textId="77777777" w:rsidR="007A3003" w:rsidRPr="007A3003" w:rsidRDefault="007A3003" w:rsidP="0029637B">
      <w:pPr>
        <w:pStyle w:val="enumlev1"/>
        <w:ind w:left="1588" w:hanging="1588"/>
        <w:rPr>
          <w:lang w:val="en-US"/>
        </w:rPr>
      </w:pPr>
      <w:r w:rsidRPr="007A3003">
        <w:rPr>
          <w:lang w:val="en-US"/>
        </w:rPr>
        <w:t>Table IV-3:</w:t>
      </w:r>
      <w:r w:rsidRPr="007A3003">
        <w:rPr>
          <w:lang w:val="en-US"/>
        </w:rPr>
        <w:tab/>
      </w:r>
      <w:r w:rsidRPr="007A3003">
        <w:rPr>
          <w:lang w:val="en-US"/>
        </w:rPr>
        <w:tab/>
        <w:t>Annual and monthly statistics of sky noise temperature</w:t>
      </w:r>
    </w:p>
    <w:p w14:paraId="6F0A0C2B" w14:textId="77777777" w:rsidR="007A3003" w:rsidRPr="007A3003" w:rsidRDefault="007A3003" w:rsidP="0029637B">
      <w:pPr>
        <w:pStyle w:val="enumlev1"/>
        <w:ind w:left="1588" w:hanging="1588"/>
        <w:rPr>
          <w:lang w:val="en-US"/>
        </w:rPr>
      </w:pPr>
      <w:r w:rsidRPr="007A3003">
        <w:rPr>
          <w:lang w:val="en-US"/>
        </w:rPr>
        <w:t>Table IV-4:</w:t>
      </w:r>
      <w:r w:rsidRPr="007A3003">
        <w:rPr>
          <w:lang w:val="en-US"/>
        </w:rPr>
        <w:tab/>
      </w:r>
      <w:r w:rsidRPr="007A3003">
        <w:rPr>
          <w:lang w:val="en-US"/>
        </w:rPr>
        <w:tab/>
        <w:t>Statistics of mean surface refractivity</w:t>
      </w:r>
    </w:p>
    <w:p w14:paraId="6F81C8F3" w14:textId="77777777" w:rsidR="007A3003" w:rsidRPr="007A3003" w:rsidRDefault="007A3003" w:rsidP="0029637B">
      <w:pPr>
        <w:pStyle w:val="enumlev1"/>
        <w:ind w:left="1588" w:hanging="1588"/>
        <w:rPr>
          <w:lang w:val="en-US"/>
        </w:rPr>
      </w:pPr>
      <w:r w:rsidRPr="007A3003">
        <w:rPr>
          <w:lang w:val="en-US"/>
        </w:rPr>
        <w:t>Table IV-5:</w:t>
      </w:r>
      <w:r w:rsidRPr="007A3003">
        <w:rPr>
          <w:lang w:val="en-US"/>
        </w:rPr>
        <w:tab/>
      </w:r>
      <w:r w:rsidRPr="007A3003">
        <w:rPr>
          <w:lang w:val="en-US"/>
        </w:rPr>
        <w:tab/>
        <w:t>Statistics of rain event duration</w:t>
      </w:r>
    </w:p>
    <w:p w14:paraId="610711E1" w14:textId="77777777" w:rsidR="007A3003" w:rsidRPr="007A3003" w:rsidRDefault="007A3003" w:rsidP="0029637B">
      <w:pPr>
        <w:pStyle w:val="enumlev1"/>
        <w:ind w:left="1588" w:hanging="1588"/>
        <w:rPr>
          <w:lang w:val="en-US"/>
        </w:rPr>
      </w:pPr>
      <w:r w:rsidRPr="007A3003">
        <w:rPr>
          <w:lang w:val="en-US"/>
        </w:rPr>
        <w:t>Table IV-6:</w:t>
      </w:r>
      <w:r w:rsidRPr="007A3003">
        <w:rPr>
          <w:lang w:val="en-US"/>
        </w:rPr>
        <w:tab/>
      </w:r>
      <w:r w:rsidRPr="007A3003">
        <w:rPr>
          <w:lang w:val="en-US"/>
        </w:rPr>
        <w:tab/>
        <w:t>Statistics of evaporation ducts</w:t>
      </w:r>
    </w:p>
    <w:p w14:paraId="6745CB77" w14:textId="77777777" w:rsidR="007A3003" w:rsidRPr="007A3003" w:rsidRDefault="007A3003" w:rsidP="0029637B">
      <w:pPr>
        <w:pStyle w:val="enumlev1"/>
        <w:ind w:left="1588" w:hanging="1588"/>
        <w:rPr>
          <w:lang w:val="en-US"/>
        </w:rPr>
      </w:pPr>
      <w:r w:rsidRPr="007A3003">
        <w:rPr>
          <w:lang w:val="en-US"/>
        </w:rPr>
        <w:t>Table IV-7:</w:t>
      </w:r>
      <w:r w:rsidRPr="007A3003">
        <w:rPr>
          <w:lang w:val="en-US"/>
        </w:rPr>
        <w:tab/>
      </w:r>
      <w:r w:rsidRPr="007A3003">
        <w:rPr>
          <w:lang w:val="en-US"/>
        </w:rPr>
        <w:tab/>
        <w:t>Statistics of cloud cover</w:t>
      </w:r>
    </w:p>
    <w:p w14:paraId="7B9B6F31" w14:textId="77777777" w:rsidR="007A3003" w:rsidRPr="007A3003" w:rsidRDefault="007A3003" w:rsidP="0029637B">
      <w:pPr>
        <w:pStyle w:val="enumlev1"/>
        <w:ind w:left="1588" w:hanging="1588"/>
        <w:rPr>
          <w:lang w:val="en-US"/>
        </w:rPr>
      </w:pPr>
      <w:r w:rsidRPr="007A3003">
        <w:rPr>
          <w:lang w:val="en-US"/>
        </w:rPr>
        <w:t>Table IV-8</w:t>
      </w:r>
      <w:proofErr w:type="gramStart"/>
      <w:r w:rsidRPr="007A3003">
        <w:rPr>
          <w:lang w:val="en-US"/>
        </w:rPr>
        <w:t>:</w:t>
      </w:r>
      <w:r w:rsidRPr="007A3003">
        <w:rPr>
          <w:lang w:val="en-US"/>
        </w:rPr>
        <w:tab/>
      </w:r>
      <w:r w:rsidRPr="007A3003">
        <w:rPr>
          <w:lang w:val="en-US"/>
        </w:rPr>
        <w:tab/>
        <w:t>Spatial</w:t>
      </w:r>
      <w:proofErr w:type="gramEnd"/>
      <w:r w:rsidRPr="007A3003">
        <w:rPr>
          <w:lang w:val="en-US"/>
        </w:rPr>
        <w:t xml:space="preserve"> </w:t>
      </w:r>
      <w:proofErr w:type="gramStart"/>
      <w:r w:rsidRPr="007A3003">
        <w:rPr>
          <w:lang w:val="en-US"/>
        </w:rPr>
        <w:t>statistics</w:t>
      </w:r>
      <w:proofErr w:type="gramEnd"/>
      <w:r w:rsidRPr="007A3003">
        <w:rPr>
          <w:lang w:val="en-US"/>
        </w:rPr>
        <w:t xml:space="preserve"> dependence of rain intensity</w:t>
      </w:r>
    </w:p>
    <w:p w14:paraId="15059846" w14:textId="77777777" w:rsidR="007A3003" w:rsidRPr="007A3003" w:rsidRDefault="007A3003" w:rsidP="0029637B">
      <w:pPr>
        <w:pStyle w:val="enumlev1"/>
        <w:ind w:left="1588" w:hanging="1588"/>
        <w:rPr>
          <w:lang w:val="en-US"/>
        </w:rPr>
      </w:pPr>
      <w:r w:rsidRPr="007A3003">
        <w:rPr>
          <w:lang w:val="en-US"/>
        </w:rPr>
        <w:t>Table IV-9:</w:t>
      </w:r>
      <w:r w:rsidRPr="007A3003">
        <w:rPr>
          <w:lang w:val="en-US"/>
        </w:rPr>
        <w:tab/>
      </w:r>
      <w:r w:rsidRPr="007A3003">
        <w:rPr>
          <w:lang w:val="en-US"/>
        </w:rPr>
        <w:tab/>
        <w:t xml:space="preserve">Annual and monthly statistics of total columnar water </w:t>
      </w:r>
      <w:proofErr w:type="spellStart"/>
      <w:r w:rsidRPr="007A3003">
        <w:rPr>
          <w:lang w:val="en-US"/>
        </w:rPr>
        <w:t>vapour</w:t>
      </w:r>
      <w:proofErr w:type="spellEnd"/>
      <w:r w:rsidRPr="007A3003">
        <w:rPr>
          <w:lang w:val="en-US"/>
        </w:rPr>
        <w:t xml:space="preserve"> content</w:t>
      </w:r>
    </w:p>
    <w:p w14:paraId="12AF7772" w14:textId="77777777" w:rsidR="007A3003" w:rsidRPr="007A3003" w:rsidRDefault="007A3003" w:rsidP="0029637B">
      <w:pPr>
        <w:pStyle w:val="enumlev1"/>
        <w:ind w:left="1588" w:hanging="1588"/>
        <w:rPr>
          <w:lang w:val="en-US"/>
        </w:rPr>
      </w:pPr>
      <w:r w:rsidRPr="007A3003">
        <w:rPr>
          <w:lang w:val="en-US"/>
        </w:rPr>
        <w:t>Table IV-10:</w:t>
      </w:r>
      <w:r w:rsidRPr="007A3003">
        <w:rPr>
          <w:lang w:val="en-US"/>
        </w:rPr>
        <w:tab/>
        <w:t>Annual and monthly statistics of total columnar cloud liquid water content</w:t>
      </w:r>
    </w:p>
    <w:p w14:paraId="708604DC" w14:textId="77777777" w:rsidR="007A3003" w:rsidRPr="0029637B" w:rsidRDefault="007A3003" w:rsidP="0029637B">
      <w:pPr>
        <w:pStyle w:val="enumlev1"/>
        <w:ind w:left="1588" w:hanging="1588"/>
      </w:pPr>
      <w:r w:rsidRPr="007A3003">
        <w:rPr>
          <w:lang w:val="en-US"/>
        </w:rPr>
        <w:t>Table IV-11:</w:t>
      </w:r>
      <w:r w:rsidRPr="007A3003">
        <w:rPr>
          <w:lang w:val="en-US"/>
        </w:rPr>
        <w:tab/>
        <w:t>Statistics of rain cell characteristics parameters</w:t>
      </w:r>
    </w:p>
    <w:p w14:paraId="607571D1" w14:textId="77777777" w:rsidR="007A3003" w:rsidRPr="007A3003" w:rsidRDefault="007A3003" w:rsidP="0029637B">
      <w:pPr>
        <w:pStyle w:val="enumlev1"/>
        <w:ind w:left="1588" w:hanging="1588"/>
        <w:rPr>
          <w:lang w:val="en-US"/>
        </w:rPr>
      </w:pPr>
      <w:r w:rsidRPr="007A3003">
        <w:rPr>
          <w:lang w:val="en-US"/>
        </w:rPr>
        <w:t>Table IV-12:</w:t>
      </w:r>
      <w:r w:rsidRPr="007A3003">
        <w:rPr>
          <w:lang w:val="en-US"/>
        </w:rPr>
        <w:tab/>
        <w:t>Statistics rain drop size distribution</w:t>
      </w:r>
    </w:p>
    <w:p w14:paraId="149C4F8C" w14:textId="77777777" w:rsidR="007A3003" w:rsidRPr="007A3003" w:rsidRDefault="007A3003" w:rsidP="0029637B">
      <w:pPr>
        <w:pStyle w:val="enumlev1"/>
        <w:ind w:left="1588" w:hanging="1588"/>
        <w:rPr>
          <w:lang w:val="en-US"/>
        </w:rPr>
      </w:pPr>
      <w:r w:rsidRPr="007A3003">
        <w:rPr>
          <w:lang w:val="en-US"/>
        </w:rPr>
        <w:t>Table IV-13:</w:t>
      </w:r>
      <w:r w:rsidRPr="007A3003">
        <w:rPr>
          <w:lang w:val="en-US"/>
        </w:rPr>
        <w:tab/>
        <w:t>Annual and monthly statistics of tropospheric excess path length</w:t>
      </w:r>
    </w:p>
    <w:p w14:paraId="4BA4618F" w14:textId="77777777" w:rsidR="007A3003" w:rsidRPr="007A3003" w:rsidRDefault="007A3003" w:rsidP="0029637B">
      <w:pPr>
        <w:pStyle w:val="Heading2"/>
        <w:rPr>
          <w:lang w:val="en-US"/>
        </w:rPr>
      </w:pPr>
      <w:r w:rsidRPr="007A3003">
        <w:rPr>
          <w:lang w:val="en-US"/>
        </w:rPr>
        <w:t>4.5</w:t>
      </w:r>
      <w:r w:rsidRPr="007A3003">
        <w:rPr>
          <w:lang w:val="en-US"/>
        </w:rPr>
        <w:tab/>
        <w:t>Part V: Terrestrial land mobile data</w:t>
      </w:r>
      <w:bookmarkEnd w:id="21"/>
      <w:bookmarkEnd w:id="22"/>
    </w:p>
    <w:p w14:paraId="7C3F9186" w14:textId="77777777" w:rsidR="007A3003" w:rsidRPr="007A3003" w:rsidRDefault="007A3003" w:rsidP="0029637B">
      <w:pPr>
        <w:pStyle w:val="enumlev1"/>
        <w:keepNext/>
        <w:keepLines/>
        <w:ind w:left="1588" w:hanging="1588"/>
        <w:rPr>
          <w:lang w:val="en-US"/>
        </w:rPr>
      </w:pPr>
      <w:r w:rsidRPr="007A3003">
        <w:rPr>
          <w:lang w:val="en-US"/>
        </w:rPr>
        <w:t>Table V-1:</w:t>
      </w:r>
      <w:r w:rsidRPr="007A3003">
        <w:rPr>
          <w:lang w:val="en-US"/>
        </w:rPr>
        <w:tab/>
      </w:r>
      <w:r w:rsidRPr="007A3003">
        <w:rPr>
          <w:lang w:val="en-US"/>
        </w:rPr>
        <w:tab/>
        <w:t>Terrestrial land mobile wideband statistics</w:t>
      </w:r>
    </w:p>
    <w:p w14:paraId="2DBEB512" w14:textId="77777777" w:rsidR="007A3003" w:rsidRPr="007A3003" w:rsidRDefault="007A3003" w:rsidP="0029637B">
      <w:pPr>
        <w:pStyle w:val="enumlev1"/>
        <w:ind w:left="1588" w:hanging="1588"/>
        <w:rPr>
          <w:lang w:val="en-US"/>
        </w:rPr>
      </w:pPr>
      <w:r w:rsidRPr="007A3003">
        <w:rPr>
          <w:lang w:val="en-US"/>
        </w:rPr>
        <w:t xml:space="preserve">Table V-2: </w:t>
      </w:r>
      <w:r w:rsidRPr="007A3003">
        <w:rPr>
          <w:lang w:val="en-US"/>
        </w:rPr>
        <w:tab/>
      </w:r>
      <w:r w:rsidRPr="007A3003">
        <w:rPr>
          <w:lang w:val="en-US"/>
        </w:rPr>
        <w:tab/>
        <w:t>Terrestrial land mobile narrow-band statistics</w:t>
      </w:r>
    </w:p>
    <w:p w14:paraId="083542E4" w14:textId="77777777" w:rsidR="007A3003" w:rsidRPr="007A3003" w:rsidRDefault="007A3003" w:rsidP="0029637B">
      <w:pPr>
        <w:pStyle w:val="Heading2"/>
        <w:rPr>
          <w:lang w:val="en-US"/>
        </w:rPr>
      </w:pPr>
      <w:bookmarkStart w:id="23" w:name="_Toc392317110"/>
      <w:bookmarkStart w:id="24" w:name="_Toc101251979"/>
      <w:r w:rsidRPr="007A3003">
        <w:rPr>
          <w:lang w:val="en-US"/>
        </w:rPr>
        <w:lastRenderedPageBreak/>
        <w:t>4.6</w:t>
      </w:r>
      <w:r w:rsidRPr="007A3003">
        <w:rPr>
          <w:lang w:val="en-US"/>
        </w:rPr>
        <w:tab/>
        <w:t>Part VI: Terrestrial point-to-area data</w:t>
      </w:r>
      <w:bookmarkEnd w:id="23"/>
      <w:bookmarkEnd w:id="24"/>
    </w:p>
    <w:p w14:paraId="7E53E603" w14:textId="77777777" w:rsidR="007A3003" w:rsidRPr="007A3003" w:rsidRDefault="007A3003" w:rsidP="0029637B">
      <w:pPr>
        <w:pStyle w:val="enumlev1"/>
        <w:ind w:left="1588" w:hanging="1588"/>
        <w:rPr>
          <w:lang w:val="en-US"/>
        </w:rPr>
      </w:pPr>
      <w:r w:rsidRPr="007A3003">
        <w:rPr>
          <w:lang w:val="en-US"/>
        </w:rPr>
        <w:t>Table VI-1:</w:t>
      </w:r>
      <w:r w:rsidRPr="007A3003">
        <w:rPr>
          <w:lang w:val="en-US"/>
        </w:rPr>
        <w:tab/>
      </w:r>
      <w:r w:rsidRPr="007A3003">
        <w:rPr>
          <w:lang w:val="en-US"/>
        </w:rPr>
        <w:tab/>
        <w:t>Terrestrial point-to-area data</w:t>
      </w:r>
    </w:p>
    <w:p w14:paraId="73AC0257" w14:textId="77777777" w:rsidR="007A3003" w:rsidRPr="007A3003" w:rsidRDefault="007A3003" w:rsidP="007A3003">
      <w:pPr>
        <w:keepNext/>
        <w:keepLines/>
        <w:tabs>
          <w:tab w:val="left" w:pos="1701"/>
        </w:tabs>
        <w:spacing w:before="160"/>
        <w:ind w:left="794" w:hanging="794"/>
        <w:outlineLvl w:val="1"/>
        <w:rPr>
          <w:b/>
          <w:lang w:val="en-US"/>
        </w:rPr>
      </w:pPr>
      <w:bookmarkStart w:id="25" w:name="_Toc392317111"/>
      <w:bookmarkStart w:id="26" w:name="_Toc101251980"/>
      <w:r w:rsidRPr="007A3003">
        <w:rPr>
          <w:b/>
          <w:lang w:val="en-US"/>
        </w:rPr>
        <w:t>4.7</w:t>
      </w:r>
      <w:r w:rsidRPr="007A3003">
        <w:rPr>
          <w:b/>
          <w:lang w:val="en-US"/>
        </w:rPr>
        <w:tab/>
        <w:t>Part VII: Data for mobile-satellite services</w:t>
      </w:r>
      <w:bookmarkEnd w:id="25"/>
      <w:bookmarkEnd w:id="26"/>
    </w:p>
    <w:p w14:paraId="28E2AA2F" w14:textId="77777777" w:rsidR="007A3003" w:rsidRPr="007A3003" w:rsidRDefault="007A3003" w:rsidP="0029637B">
      <w:pPr>
        <w:pStyle w:val="enumlev1"/>
        <w:ind w:left="1588" w:hanging="1588"/>
        <w:rPr>
          <w:lang w:val="en-US"/>
        </w:rPr>
      </w:pPr>
      <w:r w:rsidRPr="007A3003">
        <w:rPr>
          <w:lang w:val="en-US"/>
        </w:rPr>
        <w:t>Table VII-1:</w:t>
      </w:r>
      <w:r w:rsidRPr="007A3003">
        <w:rPr>
          <w:lang w:val="en-US"/>
        </w:rPr>
        <w:tab/>
        <w:t>Wideband statistics for mobile-satellite links</w:t>
      </w:r>
    </w:p>
    <w:p w14:paraId="1AA79A2E" w14:textId="77777777" w:rsidR="007A3003" w:rsidRPr="007A3003" w:rsidRDefault="007A3003" w:rsidP="0029637B">
      <w:pPr>
        <w:pStyle w:val="enumlev1"/>
        <w:ind w:left="1588" w:hanging="1588"/>
        <w:rPr>
          <w:lang w:val="en-US"/>
        </w:rPr>
      </w:pPr>
      <w:r w:rsidRPr="007A3003">
        <w:rPr>
          <w:lang w:val="en-US"/>
        </w:rPr>
        <w:t>Table VII-2:</w:t>
      </w:r>
      <w:r w:rsidRPr="007A3003">
        <w:rPr>
          <w:lang w:val="en-US"/>
        </w:rPr>
        <w:tab/>
        <w:t>Narrow-band statistics of maritime mobile-satellite links</w:t>
      </w:r>
    </w:p>
    <w:p w14:paraId="2AD286AB" w14:textId="77777777" w:rsidR="007A3003" w:rsidRPr="007A3003" w:rsidRDefault="007A3003" w:rsidP="0029637B">
      <w:pPr>
        <w:pStyle w:val="enumlev1"/>
        <w:ind w:left="1588" w:hanging="1588"/>
        <w:rPr>
          <w:lang w:val="en-US"/>
        </w:rPr>
      </w:pPr>
      <w:r w:rsidRPr="007A3003">
        <w:rPr>
          <w:lang w:val="en-US"/>
        </w:rPr>
        <w:t>Table VII-3:</w:t>
      </w:r>
      <w:r w:rsidRPr="007A3003">
        <w:rPr>
          <w:lang w:val="en-US"/>
        </w:rPr>
        <w:tab/>
        <w:t>Narrow-band statistics of land mobile-satellite links</w:t>
      </w:r>
    </w:p>
    <w:p w14:paraId="69850B2F" w14:textId="77777777" w:rsidR="007A3003" w:rsidRPr="007A3003" w:rsidRDefault="007A3003" w:rsidP="0029637B">
      <w:pPr>
        <w:pStyle w:val="enumlev1"/>
        <w:ind w:left="1588" w:hanging="1588"/>
        <w:rPr>
          <w:lang w:val="en-US"/>
        </w:rPr>
      </w:pPr>
      <w:r w:rsidRPr="007A3003">
        <w:rPr>
          <w:lang w:val="en-US"/>
        </w:rPr>
        <w:t>Table VII-4:</w:t>
      </w:r>
      <w:r w:rsidRPr="007A3003">
        <w:rPr>
          <w:lang w:val="en-US"/>
        </w:rPr>
        <w:tab/>
        <w:t>Narrow-band statistics of aeronautical mobile-satellite links</w:t>
      </w:r>
    </w:p>
    <w:p w14:paraId="300B0BB4" w14:textId="77777777" w:rsidR="007A3003" w:rsidRPr="007A3003" w:rsidRDefault="007A3003" w:rsidP="0029637B">
      <w:pPr>
        <w:pStyle w:val="enumlev1"/>
        <w:ind w:left="1588" w:hanging="1588"/>
        <w:rPr>
          <w:lang w:val="en-US"/>
        </w:rPr>
      </w:pPr>
      <w:r w:rsidRPr="007A3003">
        <w:rPr>
          <w:lang w:val="en-US"/>
        </w:rPr>
        <w:t>Table VII-5:</w:t>
      </w:r>
      <w:r w:rsidRPr="007A3003">
        <w:rPr>
          <w:lang w:val="en-US"/>
        </w:rPr>
        <w:tab/>
        <w:t>Narrow-band statistics of broadcasting-satellite fades and fade durations</w:t>
      </w:r>
    </w:p>
    <w:p w14:paraId="32CCB502" w14:textId="77777777" w:rsidR="007A3003" w:rsidRPr="007A3003" w:rsidRDefault="007A3003" w:rsidP="0029637B">
      <w:pPr>
        <w:pStyle w:val="enumlev1"/>
        <w:ind w:left="1588" w:hanging="1588"/>
      </w:pPr>
      <w:bookmarkStart w:id="27" w:name="_Toc392317112"/>
      <w:bookmarkStart w:id="28" w:name="_Toc101251981"/>
      <w:r w:rsidRPr="007A3003">
        <w:t>Table VII-6:</w:t>
      </w:r>
      <w:r w:rsidRPr="007A3003">
        <w:tab/>
        <w:t>Narrow-band statistics of aeronautical mobile-ground links</w:t>
      </w:r>
    </w:p>
    <w:p w14:paraId="7248E58A" w14:textId="77777777" w:rsidR="007A3003" w:rsidRPr="007A3003" w:rsidRDefault="007A3003" w:rsidP="0029637B">
      <w:pPr>
        <w:pStyle w:val="enumlev1"/>
        <w:ind w:left="1588" w:hanging="1588"/>
      </w:pPr>
      <w:r w:rsidRPr="007A3003">
        <w:t>Table VII-7:</w:t>
      </w:r>
      <w:r w:rsidRPr="007A3003">
        <w:tab/>
        <w:t>Wideband statistics of aeronautical mobile-ground links</w:t>
      </w:r>
    </w:p>
    <w:p w14:paraId="719ADAD6" w14:textId="77777777" w:rsidR="007A3003" w:rsidRPr="007A3003" w:rsidRDefault="007A3003" w:rsidP="0029637B">
      <w:pPr>
        <w:pStyle w:val="Heading2"/>
        <w:rPr>
          <w:lang w:val="en-US"/>
        </w:rPr>
      </w:pPr>
      <w:r w:rsidRPr="007A3003">
        <w:rPr>
          <w:lang w:val="en-US"/>
        </w:rPr>
        <w:t>4.8</w:t>
      </w:r>
      <w:r w:rsidRPr="007A3003">
        <w:rPr>
          <w:lang w:val="en-US"/>
        </w:rPr>
        <w:tab/>
        <w:t>Part VIII: Vegetation and building data</w:t>
      </w:r>
      <w:bookmarkEnd w:id="27"/>
      <w:bookmarkEnd w:id="28"/>
    </w:p>
    <w:p w14:paraId="5CCA3FBF" w14:textId="77777777" w:rsidR="007A3003" w:rsidRPr="007A3003" w:rsidRDefault="007A3003" w:rsidP="0029637B">
      <w:pPr>
        <w:pStyle w:val="enumlev1"/>
        <w:ind w:left="1588" w:hanging="1588"/>
        <w:rPr>
          <w:lang w:val="en-US"/>
        </w:rPr>
      </w:pPr>
      <w:r w:rsidRPr="007A3003">
        <w:rPr>
          <w:lang w:val="en-US"/>
        </w:rPr>
        <w:t>Table VIII-1:</w:t>
      </w:r>
      <w:r w:rsidRPr="007A3003">
        <w:rPr>
          <w:lang w:val="en-US"/>
        </w:rPr>
        <w:tab/>
        <w:t>Vegetation attenuation</w:t>
      </w:r>
    </w:p>
    <w:p w14:paraId="55FC73E7" w14:textId="77777777" w:rsidR="007A3003" w:rsidRPr="007A3003" w:rsidRDefault="007A3003" w:rsidP="0029637B">
      <w:pPr>
        <w:pStyle w:val="enumlev1"/>
        <w:ind w:left="1588" w:hanging="1588"/>
        <w:rPr>
          <w:lang w:val="en-US"/>
        </w:rPr>
      </w:pPr>
      <w:r w:rsidRPr="007A3003">
        <w:rPr>
          <w:lang w:val="en-US"/>
        </w:rPr>
        <w:t>Table VIII-2:</w:t>
      </w:r>
      <w:r w:rsidRPr="007A3003">
        <w:rPr>
          <w:lang w:val="en-US"/>
        </w:rPr>
        <w:tab/>
        <w:t>Building entry loss</w:t>
      </w:r>
    </w:p>
    <w:p w14:paraId="50F745E0" w14:textId="77777777" w:rsidR="007A3003" w:rsidRPr="007A3003" w:rsidRDefault="007A3003" w:rsidP="0029637B">
      <w:pPr>
        <w:pStyle w:val="enumlev1"/>
        <w:ind w:left="1588" w:hanging="1588"/>
        <w:rPr>
          <w:lang w:val="en-US"/>
        </w:rPr>
      </w:pPr>
      <w:r w:rsidRPr="007A3003">
        <w:rPr>
          <w:lang w:val="en-US"/>
        </w:rPr>
        <w:t>Table VIII-3:</w:t>
      </w:r>
      <w:r w:rsidRPr="007A3003">
        <w:rPr>
          <w:lang w:val="en-US"/>
        </w:rPr>
        <w:tab/>
        <w:t>Loss characteristics of materials</w:t>
      </w:r>
    </w:p>
    <w:p w14:paraId="39407DDD" w14:textId="77777777" w:rsidR="007A3003" w:rsidRPr="007A3003" w:rsidRDefault="007A3003" w:rsidP="0029637B">
      <w:pPr>
        <w:pStyle w:val="Heading2"/>
        <w:rPr>
          <w:lang w:val="en-US"/>
        </w:rPr>
      </w:pPr>
      <w:r w:rsidRPr="007A3003">
        <w:rPr>
          <w:lang w:val="en-US"/>
        </w:rPr>
        <w:t>4.9</w:t>
      </w:r>
      <w:r w:rsidRPr="007A3003">
        <w:rPr>
          <w:lang w:val="en-US"/>
        </w:rPr>
        <w:tab/>
        <w:t>Part IX: Noise</w:t>
      </w:r>
    </w:p>
    <w:p w14:paraId="7A2958CE" w14:textId="77777777" w:rsidR="007A3003" w:rsidRPr="0029637B" w:rsidRDefault="007A3003" w:rsidP="0029637B">
      <w:pPr>
        <w:pStyle w:val="enumlev1"/>
        <w:ind w:left="1588" w:hanging="1588"/>
        <w:rPr>
          <w:lang w:val="en-US"/>
        </w:rPr>
      </w:pPr>
      <w:r w:rsidRPr="0029637B">
        <w:rPr>
          <w:lang w:val="en-US"/>
        </w:rPr>
        <w:t>Table IX-1:</w:t>
      </w:r>
      <w:r w:rsidRPr="0029637B">
        <w:rPr>
          <w:lang w:val="en-US"/>
        </w:rPr>
        <w:tab/>
      </w:r>
      <w:r w:rsidRPr="0029637B">
        <w:rPr>
          <w:lang w:val="en-US"/>
        </w:rPr>
        <w:tab/>
        <w:t>Radio noise outdoor (additive white Gaussian noise)</w:t>
      </w:r>
    </w:p>
    <w:p w14:paraId="1F40C8A8" w14:textId="77777777" w:rsidR="007A3003" w:rsidRPr="0029637B" w:rsidRDefault="007A3003" w:rsidP="0029637B">
      <w:pPr>
        <w:pStyle w:val="enumlev1"/>
        <w:ind w:left="1588" w:hanging="1588"/>
        <w:rPr>
          <w:lang w:val="en-US"/>
        </w:rPr>
      </w:pPr>
      <w:r w:rsidRPr="0029637B">
        <w:rPr>
          <w:lang w:val="en-US"/>
        </w:rPr>
        <w:t>Table IX-2:</w:t>
      </w:r>
      <w:r w:rsidRPr="0029637B">
        <w:rPr>
          <w:lang w:val="en-US"/>
        </w:rPr>
        <w:tab/>
      </w:r>
      <w:r w:rsidRPr="0029637B">
        <w:rPr>
          <w:lang w:val="en-US"/>
        </w:rPr>
        <w:tab/>
        <w:t>Radio noise indoor (cumulative distribution function)</w:t>
      </w:r>
    </w:p>
    <w:p w14:paraId="135E8537" w14:textId="77777777" w:rsidR="007A3003" w:rsidRPr="007A3003" w:rsidRDefault="007A3003" w:rsidP="0029637B">
      <w:pPr>
        <w:pStyle w:val="Heading2"/>
        <w:rPr>
          <w:lang w:val="en-US"/>
        </w:rPr>
      </w:pPr>
      <w:r w:rsidRPr="007A3003">
        <w:rPr>
          <w:lang w:val="en-US"/>
        </w:rPr>
        <w:t>4.10</w:t>
      </w:r>
      <w:r w:rsidRPr="007A3003">
        <w:rPr>
          <w:lang w:val="en-US"/>
        </w:rPr>
        <w:tab/>
        <w:t>Part X: Trans-ionospheric data</w:t>
      </w:r>
    </w:p>
    <w:p w14:paraId="2C293A97" w14:textId="77777777" w:rsidR="007A3003" w:rsidRPr="007A3003" w:rsidRDefault="007A3003" w:rsidP="0029637B">
      <w:pPr>
        <w:pStyle w:val="enumlev1"/>
        <w:ind w:left="1588" w:hanging="1588"/>
        <w:rPr>
          <w:lang w:val="en-US"/>
        </w:rPr>
      </w:pPr>
      <w:r w:rsidRPr="007A3003">
        <w:rPr>
          <w:lang w:val="en-US"/>
        </w:rPr>
        <w:t>Table X-1:</w:t>
      </w:r>
      <w:r w:rsidRPr="007A3003">
        <w:rPr>
          <w:lang w:val="en-US"/>
        </w:rPr>
        <w:tab/>
      </w:r>
      <w:r w:rsidRPr="007A3003">
        <w:rPr>
          <w:lang w:val="en-US"/>
        </w:rPr>
        <w:tab/>
        <w:t>Trans-ionospheric scintillation index along a slant path</w:t>
      </w:r>
    </w:p>
    <w:p w14:paraId="44B981C1" w14:textId="77777777" w:rsidR="007A3003" w:rsidRPr="007A3003" w:rsidRDefault="007A3003" w:rsidP="0029637B">
      <w:pPr>
        <w:pStyle w:val="enumlev1"/>
        <w:ind w:left="1588" w:hanging="1588"/>
        <w:rPr>
          <w:lang w:val="en-US"/>
        </w:rPr>
      </w:pPr>
      <w:r w:rsidRPr="007A3003">
        <w:rPr>
          <w:lang w:val="en-US"/>
        </w:rPr>
        <w:t>Table X-2:</w:t>
      </w:r>
      <w:r w:rsidRPr="007A3003">
        <w:rPr>
          <w:lang w:val="en-US"/>
        </w:rPr>
        <w:tab/>
      </w:r>
      <w:r w:rsidRPr="007A3003">
        <w:rPr>
          <w:lang w:val="en-US"/>
        </w:rPr>
        <w:tab/>
        <w:t>Total electron content along a slant path</w:t>
      </w:r>
    </w:p>
    <w:p w14:paraId="1BB3AD38" w14:textId="77777777" w:rsidR="007A3003" w:rsidRPr="007A3003" w:rsidRDefault="007A3003" w:rsidP="0029637B">
      <w:pPr>
        <w:pStyle w:val="Heading2"/>
      </w:pPr>
      <w:r w:rsidRPr="007A3003">
        <w:t>4.11</w:t>
      </w:r>
      <w:r w:rsidRPr="007A3003">
        <w:tab/>
        <w:t>Part XI: Short–range path data</w:t>
      </w:r>
    </w:p>
    <w:p w14:paraId="57090A98" w14:textId="77777777" w:rsidR="007A3003" w:rsidRPr="0029637B" w:rsidRDefault="007A3003" w:rsidP="0029637B">
      <w:pPr>
        <w:pStyle w:val="enumlev1"/>
        <w:ind w:left="1588" w:hanging="1588"/>
        <w:rPr>
          <w:lang w:val="en-US"/>
        </w:rPr>
      </w:pPr>
      <w:r w:rsidRPr="0029637B">
        <w:rPr>
          <w:lang w:val="en-US"/>
        </w:rPr>
        <w:t>Table XI-1:</w:t>
      </w:r>
      <w:r w:rsidRPr="0029637B">
        <w:rPr>
          <w:lang w:val="en-US"/>
        </w:rPr>
        <w:tab/>
      </w:r>
      <w:r w:rsidRPr="0029637B">
        <w:rPr>
          <w:lang w:val="en-US"/>
        </w:rPr>
        <w:tab/>
        <w:t>Indoor site-general basic transmission loss.</w:t>
      </w:r>
    </w:p>
    <w:p w14:paraId="5FA55767" w14:textId="77777777" w:rsidR="00606406" w:rsidRPr="0029637B" w:rsidRDefault="00606406" w:rsidP="0029637B">
      <w:pPr>
        <w:pStyle w:val="enumlev1"/>
        <w:ind w:left="1588" w:hanging="1588"/>
        <w:rPr>
          <w:lang w:val="en-US"/>
        </w:rPr>
      </w:pPr>
      <w:r w:rsidRPr="0029637B">
        <w:rPr>
          <w:lang w:val="en-US"/>
        </w:rPr>
        <w:t>Table XI-2:</w:t>
      </w:r>
      <w:r w:rsidRPr="0029637B">
        <w:rPr>
          <w:lang w:val="en-US"/>
        </w:rPr>
        <w:tab/>
      </w:r>
      <w:r w:rsidRPr="0029637B">
        <w:rPr>
          <w:lang w:val="en-US"/>
        </w:rPr>
        <w:tab/>
        <w:t>Outdoor site-general basic transmission loss</w:t>
      </w:r>
    </w:p>
    <w:p w14:paraId="6516F2F1" w14:textId="77777777" w:rsidR="00606406" w:rsidRPr="00606406" w:rsidRDefault="00606406" w:rsidP="00606406">
      <w:pPr>
        <w:keepNext/>
        <w:keepLines/>
        <w:tabs>
          <w:tab w:val="clear" w:pos="794"/>
          <w:tab w:val="clear" w:pos="1191"/>
          <w:tab w:val="clear" w:pos="1588"/>
          <w:tab w:val="clear" w:pos="1985"/>
          <w:tab w:val="left" w:pos="1134"/>
          <w:tab w:val="left" w:pos="1871"/>
          <w:tab w:val="left" w:pos="2268"/>
        </w:tabs>
        <w:spacing w:before="200"/>
        <w:ind w:left="1134" w:hanging="1134"/>
        <w:jc w:val="left"/>
        <w:outlineLvl w:val="1"/>
        <w:rPr>
          <w:b/>
        </w:rPr>
      </w:pPr>
      <w:r w:rsidRPr="00606406">
        <w:rPr>
          <w:b/>
        </w:rPr>
        <w:t>4.12</w:t>
      </w:r>
      <w:r w:rsidRPr="00606406">
        <w:rPr>
          <w:b/>
        </w:rPr>
        <w:tab/>
        <w:t>Part XII: Clutter data</w:t>
      </w:r>
    </w:p>
    <w:p w14:paraId="3C72F04D" w14:textId="77777777" w:rsidR="00606406" w:rsidRPr="00606406" w:rsidRDefault="00606406" w:rsidP="0029637B">
      <w:pPr>
        <w:pStyle w:val="enumlev1"/>
        <w:ind w:left="1588" w:hanging="1588"/>
      </w:pPr>
      <w:r w:rsidRPr="00606406">
        <w:t>Table XII-1:</w:t>
      </w:r>
      <w:r w:rsidRPr="00606406">
        <w:tab/>
        <w:t>Clutter loss</w:t>
      </w:r>
    </w:p>
    <w:p w14:paraId="10E84D7A" w14:textId="77777777" w:rsidR="007A3003" w:rsidRPr="007A3003" w:rsidRDefault="007A3003" w:rsidP="007A3003"/>
    <w:p w14:paraId="3AF0F625" w14:textId="77777777" w:rsidR="007A3003" w:rsidRPr="007A3003" w:rsidRDefault="007A3003" w:rsidP="007A3003">
      <w:pPr>
        <w:pBdr>
          <w:top w:val="single" w:sz="6" w:space="1" w:color="auto"/>
        </w:pBdr>
        <w:tabs>
          <w:tab w:val="clear" w:pos="794"/>
          <w:tab w:val="clear" w:pos="1191"/>
          <w:tab w:val="clear" w:pos="1588"/>
          <w:tab w:val="clear" w:pos="1985"/>
        </w:tabs>
        <w:spacing w:before="240"/>
        <w:ind w:left="3997" w:right="3997"/>
        <w:jc w:val="center"/>
        <w:rPr>
          <w:sz w:val="20"/>
        </w:rPr>
      </w:pPr>
    </w:p>
    <w:sectPr w:rsidR="007A3003" w:rsidRPr="007A3003" w:rsidSect="006C6250">
      <w:headerReference w:type="even" r:id="rId16"/>
      <w:footerReference w:type="default" r:id="rId17"/>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C1C5" w14:textId="77777777" w:rsidR="00485F09" w:rsidRDefault="00485F09">
      <w:r>
        <w:separator/>
      </w:r>
    </w:p>
  </w:endnote>
  <w:endnote w:type="continuationSeparator" w:id="0">
    <w:p w14:paraId="06103018" w14:textId="77777777" w:rsidR="00485F09" w:rsidRDefault="0048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3C62" w14:textId="77777777" w:rsidR="006C6250" w:rsidRDefault="006C6250">
    <w:pPr>
      <w:pStyle w:val="Footer"/>
    </w:pPr>
    <w:r>
      <w:drawing>
        <wp:anchor distT="0" distB="0" distL="0" distR="0" simplePos="0" relativeHeight="251656192" behindDoc="0" locked="0" layoutInCell="1" allowOverlap="1" wp14:anchorId="1418DFEA" wp14:editId="1952DA12">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C4F6"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9668" w14:textId="77777777" w:rsidR="00485F09" w:rsidRDefault="00485F09">
      <w:r>
        <w:separator/>
      </w:r>
    </w:p>
  </w:footnote>
  <w:footnote w:type="continuationSeparator" w:id="0">
    <w:p w14:paraId="3E8320D6" w14:textId="77777777" w:rsidR="00485F09" w:rsidRDefault="0048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4713" w14:textId="77777777" w:rsidR="006C6250" w:rsidRDefault="006C625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6C6250" w:rsidRPr="00A239D1" w14:paraId="058475BC" w14:textId="77777777" w:rsidTr="0019307B">
      <w:tc>
        <w:tcPr>
          <w:tcW w:w="4634" w:type="dxa"/>
          <w:vAlign w:val="center"/>
        </w:tcPr>
        <w:p w14:paraId="441AA756" w14:textId="77777777" w:rsidR="006C6250" w:rsidRPr="005B0371" w:rsidRDefault="006C6250"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D926DA0" w14:textId="77777777" w:rsidR="006C6250" w:rsidRPr="00260B24" w:rsidRDefault="006C6250"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6C6250" w:rsidRPr="00A239D1" w14:paraId="4C59FC26" w14:textId="77777777" w:rsidTr="0019307B">
      <w:tc>
        <w:tcPr>
          <w:tcW w:w="4634" w:type="dxa"/>
          <w:vAlign w:val="center"/>
        </w:tcPr>
        <w:p w14:paraId="45A56245" w14:textId="77777777" w:rsidR="006C6250" w:rsidRPr="00260B24" w:rsidRDefault="006C6250"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74B7DB03" w14:textId="77777777" w:rsidR="006C6250" w:rsidRPr="00260B24" w:rsidRDefault="006C6250"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332B1399" w14:textId="77777777" w:rsidR="006C6250" w:rsidRDefault="006C6250"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0763AEE1" wp14:editId="163891A2">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1337A78E" wp14:editId="5923B2CC">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9767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69BAD9A" w14:textId="77777777" w:rsidR="006C6250" w:rsidRDefault="006C6250"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98F2F80" wp14:editId="08455C26">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B0A19"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91A6" w14:textId="26F5E7DD" w:rsidR="006C6250" w:rsidRPr="00D72623" w:rsidRDefault="006C6250"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8D76B3">
      <w:rPr>
        <w:b/>
        <w:bCs/>
        <w:noProof/>
        <w:lang w:val="en-US"/>
      </w:rPr>
      <w:t>ITU-R  P.311-19</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B34E" w14:textId="2C090C28" w:rsidR="006C6250" w:rsidRDefault="006C6250">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8D76B3">
      <w:rPr>
        <w:b/>
        <w:bCs/>
        <w:noProof/>
      </w:rPr>
      <w:t>ITU-R  P.311-19</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58C1" w14:textId="435A3607" w:rsidR="00124350" w:rsidRPr="00D72623" w:rsidRDefault="00124350"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8D76B3">
      <w:rPr>
        <w:b/>
        <w:bCs/>
        <w:noProof/>
        <w:lang w:val="en-US"/>
      </w:rPr>
      <w:t>ITU-R  P.311-19</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5482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BB"/>
    <w:rsid w:val="00013002"/>
    <w:rsid w:val="00036EE3"/>
    <w:rsid w:val="00072484"/>
    <w:rsid w:val="00095530"/>
    <w:rsid w:val="00096612"/>
    <w:rsid w:val="000A586F"/>
    <w:rsid w:val="000B1B2B"/>
    <w:rsid w:val="000B7683"/>
    <w:rsid w:val="000C6216"/>
    <w:rsid w:val="000D0677"/>
    <w:rsid w:val="000E0548"/>
    <w:rsid w:val="000E6A6E"/>
    <w:rsid w:val="00102934"/>
    <w:rsid w:val="00124350"/>
    <w:rsid w:val="00147110"/>
    <w:rsid w:val="001511A6"/>
    <w:rsid w:val="00171C4D"/>
    <w:rsid w:val="001807D2"/>
    <w:rsid w:val="0019307B"/>
    <w:rsid w:val="001B0927"/>
    <w:rsid w:val="001B15AA"/>
    <w:rsid w:val="001B164E"/>
    <w:rsid w:val="001B1D31"/>
    <w:rsid w:val="001B7886"/>
    <w:rsid w:val="001F38BB"/>
    <w:rsid w:val="002058CE"/>
    <w:rsid w:val="00207E51"/>
    <w:rsid w:val="002165F1"/>
    <w:rsid w:val="00233211"/>
    <w:rsid w:val="00253D64"/>
    <w:rsid w:val="00260B24"/>
    <w:rsid w:val="0027411A"/>
    <w:rsid w:val="00276D21"/>
    <w:rsid w:val="0028595F"/>
    <w:rsid w:val="002865D3"/>
    <w:rsid w:val="0029637B"/>
    <w:rsid w:val="00296D7F"/>
    <w:rsid w:val="002A5D45"/>
    <w:rsid w:val="002B3CF6"/>
    <w:rsid w:val="002B7647"/>
    <w:rsid w:val="002C768A"/>
    <w:rsid w:val="002D0BD7"/>
    <w:rsid w:val="002D76C4"/>
    <w:rsid w:val="002F2B24"/>
    <w:rsid w:val="002F5199"/>
    <w:rsid w:val="00301DB3"/>
    <w:rsid w:val="00305119"/>
    <w:rsid w:val="003157F1"/>
    <w:rsid w:val="0035572F"/>
    <w:rsid w:val="00356B5D"/>
    <w:rsid w:val="00357707"/>
    <w:rsid w:val="0036528E"/>
    <w:rsid w:val="0036627C"/>
    <w:rsid w:val="0036743B"/>
    <w:rsid w:val="0037469F"/>
    <w:rsid w:val="003D70EE"/>
    <w:rsid w:val="003E5516"/>
    <w:rsid w:val="003F4B75"/>
    <w:rsid w:val="004059C3"/>
    <w:rsid w:val="00420DFD"/>
    <w:rsid w:val="00425BC7"/>
    <w:rsid w:val="0043402B"/>
    <w:rsid w:val="00437A76"/>
    <w:rsid w:val="004604B2"/>
    <w:rsid w:val="00470E28"/>
    <w:rsid w:val="00472B3C"/>
    <w:rsid w:val="0047379B"/>
    <w:rsid w:val="00477A11"/>
    <w:rsid w:val="004842E2"/>
    <w:rsid w:val="00485F09"/>
    <w:rsid w:val="00486EB3"/>
    <w:rsid w:val="004934C5"/>
    <w:rsid w:val="004A6FEB"/>
    <w:rsid w:val="004C6CD9"/>
    <w:rsid w:val="004E61FF"/>
    <w:rsid w:val="005017BC"/>
    <w:rsid w:val="00512A4E"/>
    <w:rsid w:val="005373E0"/>
    <w:rsid w:val="00556548"/>
    <w:rsid w:val="00564DC8"/>
    <w:rsid w:val="00571B1C"/>
    <w:rsid w:val="00576D47"/>
    <w:rsid w:val="00586EF8"/>
    <w:rsid w:val="005B0371"/>
    <w:rsid w:val="005B49AB"/>
    <w:rsid w:val="005B50E7"/>
    <w:rsid w:val="005C3D29"/>
    <w:rsid w:val="005C4BAB"/>
    <w:rsid w:val="005E12A5"/>
    <w:rsid w:val="005E69F0"/>
    <w:rsid w:val="005E7B4F"/>
    <w:rsid w:val="005F003B"/>
    <w:rsid w:val="005F615E"/>
    <w:rsid w:val="00601882"/>
    <w:rsid w:val="00606406"/>
    <w:rsid w:val="00607D68"/>
    <w:rsid w:val="00607EF1"/>
    <w:rsid w:val="00612859"/>
    <w:rsid w:val="00613212"/>
    <w:rsid w:val="006149B1"/>
    <w:rsid w:val="00640332"/>
    <w:rsid w:val="00680D2B"/>
    <w:rsid w:val="00681B32"/>
    <w:rsid w:val="00697887"/>
    <w:rsid w:val="006A1B09"/>
    <w:rsid w:val="006B1D2B"/>
    <w:rsid w:val="006C37D5"/>
    <w:rsid w:val="006C6250"/>
    <w:rsid w:val="006E1131"/>
    <w:rsid w:val="006E2037"/>
    <w:rsid w:val="006E6199"/>
    <w:rsid w:val="00701AE0"/>
    <w:rsid w:val="00712870"/>
    <w:rsid w:val="00714AC0"/>
    <w:rsid w:val="0074147D"/>
    <w:rsid w:val="0074286A"/>
    <w:rsid w:val="00743D85"/>
    <w:rsid w:val="00744F8B"/>
    <w:rsid w:val="00753CF4"/>
    <w:rsid w:val="007565CC"/>
    <w:rsid w:val="00763B9A"/>
    <w:rsid w:val="007A3003"/>
    <w:rsid w:val="007A6AA8"/>
    <w:rsid w:val="007B1357"/>
    <w:rsid w:val="008240BB"/>
    <w:rsid w:val="008310C9"/>
    <w:rsid w:val="008335F0"/>
    <w:rsid w:val="00853CC5"/>
    <w:rsid w:val="00877E6E"/>
    <w:rsid w:val="008B083A"/>
    <w:rsid w:val="008C7848"/>
    <w:rsid w:val="008C7C0C"/>
    <w:rsid w:val="008D76B3"/>
    <w:rsid w:val="00906589"/>
    <w:rsid w:val="00906AD6"/>
    <w:rsid w:val="00917AF2"/>
    <w:rsid w:val="0092418A"/>
    <w:rsid w:val="00934ED7"/>
    <w:rsid w:val="009543C3"/>
    <w:rsid w:val="00966E1B"/>
    <w:rsid w:val="00972F51"/>
    <w:rsid w:val="00984A02"/>
    <w:rsid w:val="009947C0"/>
    <w:rsid w:val="009A4039"/>
    <w:rsid w:val="009A41F9"/>
    <w:rsid w:val="009A65C7"/>
    <w:rsid w:val="009F2D2C"/>
    <w:rsid w:val="009F5580"/>
    <w:rsid w:val="00A239D1"/>
    <w:rsid w:val="00A25E92"/>
    <w:rsid w:val="00A31928"/>
    <w:rsid w:val="00A3435A"/>
    <w:rsid w:val="00A507D4"/>
    <w:rsid w:val="00A62A14"/>
    <w:rsid w:val="00A6617B"/>
    <w:rsid w:val="00A71FE5"/>
    <w:rsid w:val="00A7534B"/>
    <w:rsid w:val="00A86DD2"/>
    <w:rsid w:val="00A936CB"/>
    <w:rsid w:val="00A971A1"/>
    <w:rsid w:val="00AA0D99"/>
    <w:rsid w:val="00AA3AD8"/>
    <w:rsid w:val="00AB0DC8"/>
    <w:rsid w:val="00AB405C"/>
    <w:rsid w:val="00AB52BB"/>
    <w:rsid w:val="00AB54CA"/>
    <w:rsid w:val="00AC015D"/>
    <w:rsid w:val="00AF5326"/>
    <w:rsid w:val="00B019A2"/>
    <w:rsid w:val="00B0286E"/>
    <w:rsid w:val="00B033C8"/>
    <w:rsid w:val="00B21B59"/>
    <w:rsid w:val="00B33425"/>
    <w:rsid w:val="00B42334"/>
    <w:rsid w:val="00B44E24"/>
    <w:rsid w:val="00B51DD9"/>
    <w:rsid w:val="00B54ECC"/>
    <w:rsid w:val="00B60AC0"/>
    <w:rsid w:val="00B714F3"/>
    <w:rsid w:val="00B75A52"/>
    <w:rsid w:val="00B874C6"/>
    <w:rsid w:val="00B87B6B"/>
    <w:rsid w:val="00B9169E"/>
    <w:rsid w:val="00BA3EF9"/>
    <w:rsid w:val="00BC3BF5"/>
    <w:rsid w:val="00BC5D77"/>
    <w:rsid w:val="00BF487A"/>
    <w:rsid w:val="00BF5544"/>
    <w:rsid w:val="00C15F3E"/>
    <w:rsid w:val="00C31ECB"/>
    <w:rsid w:val="00C46BD9"/>
    <w:rsid w:val="00C55258"/>
    <w:rsid w:val="00C73560"/>
    <w:rsid w:val="00C84DB7"/>
    <w:rsid w:val="00C87A35"/>
    <w:rsid w:val="00CB0F14"/>
    <w:rsid w:val="00CD659B"/>
    <w:rsid w:val="00CE0A43"/>
    <w:rsid w:val="00D00118"/>
    <w:rsid w:val="00D00B50"/>
    <w:rsid w:val="00D16749"/>
    <w:rsid w:val="00D53151"/>
    <w:rsid w:val="00D61962"/>
    <w:rsid w:val="00D72623"/>
    <w:rsid w:val="00D83556"/>
    <w:rsid w:val="00DE5556"/>
    <w:rsid w:val="00DF4176"/>
    <w:rsid w:val="00E0095C"/>
    <w:rsid w:val="00E17240"/>
    <w:rsid w:val="00E74595"/>
    <w:rsid w:val="00E77485"/>
    <w:rsid w:val="00E90BD5"/>
    <w:rsid w:val="00EA306D"/>
    <w:rsid w:val="00EB1CB6"/>
    <w:rsid w:val="00EB7C57"/>
    <w:rsid w:val="00ED2695"/>
    <w:rsid w:val="00EE04BA"/>
    <w:rsid w:val="00EE47C4"/>
    <w:rsid w:val="00F30C9B"/>
    <w:rsid w:val="00F354B1"/>
    <w:rsid w:val="00F354D7"/>
    <w:rsid w:val="00F473DF"/>
    <w:rsid w:val="00F6343F"/>
    <w:rsid w:val="00F72776"/>
    <w:rsid w:val="00F92A40"/>
    <w:rsid w:val="00FA1784"/>
    <w:rsid w:val="00FB0E4E"/>
    <w:rsid w:val="00FE6B04"/>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colormru v:ext="edit" colors="#d62a47,#f8f8f8"/>
    </o:shapedefaults>
    <o:shapelayout v:ext="edit">
      <o:idmap v:ext="edit" data="2"/>
    </o:shapelayout>
  </w:shapeDefaults>
  <w:decimalSymbol w:val="."/>
  <w:listSeparator w:val=";"/>
  <w14:docId w14:val="4688B000"/>
  <w15:docId w15:val="{7DE78BBF-BEFA-43EC-AC68-1A51410E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37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qFormat/>
    <w:rsid w:val="00253D64"/>
    <w:pPr>
      <w:keepNext/>
      <w:keepLines/>
      <w:spacing w:before="480"/>
      <w:ind w:left="794" w:hanging="794"/>
      <w:outlineLvl w:val="0"/>
    </w:pPr>
    <w:rPr>
      <w:b/>
    </w:rPr>
  </w:style>
  <w:style w:type="paragraph" w:styleId="Heading2">
    <w:name w:val="heading 2"/>
    <w:basedOn w:val="Heading1"/>
    <w:next w:val="Normal"/>
    <w:qFormat/>
    <w:rsid w:val="00253D64"/>
    <w:pPr>
      <w:spacing w:before="320"/>
      <w:outlineLvl w:val="1"/>
    </w:pPr>
  </w:style>
  <w:style w:type="paragraph" w:styleId="Heading3">
    <w:name w:val="heading 3"/>
    <w:basedOn w:val="Heading1"/>
    <w:next w:val="Normal"/>
    <w:qFormat/>
    <w:rsid w:val="00253D64"/>
    <w:pPr>
      <w:spacing w:before="200"/>
      <w:outlineLvl w:val="2"/>
    </w:pPr>
  </w:style>
  <w:style w:type="paragraph" w:styleId="Heading4">
    <w:name w:val="heading 4"/>
    <w:basedOn w:val="Heading3"/>
    <w:next w:val="Normal"/>
    <w:qFormat/>
    <w:rsid w:val="00253D64"/>
    <w:pPr>
      <w:tabs>
        <w:tab w:val="clear" w:pos="794"/>
        <w:tab w:val="left" w:pos="992"/>
      </w:tabs>
      <w:ind w:left="992" w:hanging="992"/>
      <w:outlineLvl w:val="3"/>
    </w:pPr>
  </w:style>
  <w:style w:type="paragraph" w:styleId="Heading5">
    <w:name w:val="heading 5"/>
    <w:basedOn w:val="Heading4"/>
    <w:next w:val="Normal"/>
    <w:qFormat/>
    <w:rsid w:val="00253D64"/>
    <w:pPr>
      <w:outlineLvl w:val="4"/>
    </w:pPr>
  </w:style>
  <w:style w:type="paragraph" w:styleId="Heading6">
    <w:name w:val="heading 6"/>
    <w:basedOn w:val="Heading4"/>
    <w:next w:val="Normal"/>
    <w:qFormat/>
    <w:rsid w:val="00253D64"/>
    <w:pPr>
      <w:tabs>
        <w:tab w:val="clear" w:pos="992"/>
        <w:tab w:val="clear" w:pos="1191"/>
      </w:tabs>
      <w:ind w:left="1588" w:hanging="1588"/>
      <w:outlineLvl w:val="5"/>
    </w:pPr>
  </w:style>
  <w:style w:type="paragraph" w:styleId="Heading7">
    <w:name w:val="heading 7"/>
    <w:basedOn w:val="Heading6"/>
    <w:next w:val="Normal"/>
    <w:qFormat/>
    <w:rsid w:val="00253D64"/>
    <w:pPr>
      <w:outlineLvl w:val="6"/>
    </w:pPr>
  </w:style>
  <w:style w:type="paragraph" w:styleId="Heading8">
    <w:name w:val="heading 8"/>
    <w:basedOn w:val="Heading6"/>
    <w:next w:val="Normal"/>
    <w:qFormat/>
    <w:rsid w:val="00253D64"/>
    <w:pPr>
      <w:outlineLvl w:val="7"/>
    </w:pPr>
  </w:style>
  <w:style w:type="paragraph" w:styleId="Heading9">
    <w:name w:val="heading 9"/>
    <w:basedOn w:val="Heading6"/>
    <w:next w:val="Normal"/>
    <w:qFormat/>
    <w:rsid w:val="00253D64"/>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D64"/>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253D64"/>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253D64"/>
  </w:style>
  <w:style w:type="paragraph" w:customStyle="1" w:styleId="Headingb">
    <w:name w:val="Heading_b"/>
    <w:basedOn w:val="Heading3"/>
    <w:next w:val="Normal"/>
    <w:rsid w:val="00253D64"/>
    <w:pPr>
      <w:spacing w:before="160"/>
      <w:ind w:left="0" w:firstLine="0"/>
      <w:outlineLvl w:val="9"/>
    </w:pPr>
  </w:style>
  <w:style w:type="paragraph" w:customStyle="1" w:styleId="Headingi">
    <w:name w:val="Heading_i"/>
    <w:basedOn w:val="Heading3"/>
    <w:next w:val="Normal"/>
    <w:rsid w:val="00253D64"/>
    <w:pPr>
      <w:spacing w:before="160"/>
      <w:ind w:left="0" w:firstLine="0"/>
    </w:pPr>
    <w:rPr>
      <w:b w:val="0"/>
      <w:i/>
    </w:rPr>
  </w:style>
  <w:style w:type="character" w:customStyle="1" w:styleId="href">
    <w:name w:val="href"/>
    <w:basedOn w:val="DefaultParagraphFont"/>
    <w:rsid w:val="00253D64"/>
  </w:style>
  <w:style w:type="paragraph" w:customStyle="1" w:styleId="AnnexNoTitle">
    <w:name w:val="Annex_NoTitle"/>
    <w:basedOn w:val="Normal"/>
    <w:next w:val="Normalaftertitle"/>
    <w:rsid w:val="0029637B"/>
    <w:pPr>
      <w:keepNext/>
      <w:keepLines/>
      <w:spacing w:before="480" w:after="80"/>
      <w:jc w:val="center"/>
      <w:outlineLvl w:val="0"/>
    </w:pPr>
    <w:rPr>
      <w:b/>
      <w:sz w:val="28"/>
    </w:rPr>
  </w:style>
  <w:style w:type="paragraph" w:customStyle="1" w:styleId="Normalaftertitle">
    <w:name w:val="Normal_after_title"/>
    <w:basedOn w:val="Normal"/>
    <w:next w:val="Normal"/>
    <w:rsid w:val="00253D64"/>
    <w:pPr>
      <w:spacing w:before="320"/>
    </w:pPr>
  </w:style>
  <w:style w:type="paragraph" w:customStyle="1" w:styleId="enumlev2">
    <w:name w:val="enumlev2"/>
    <w:basedOn w:val="enumlev1"/>
    <w:rsid w:val="00253D64"/>
    <w:pPr>
      <w:ind w:left="1191" w:hanging="397"/>
    </w:pPr>
  </w:style>
  <w:style w:type="paragraph" w:customStyle="1" w:styleId="enumlev1">
    <w:name w:val="enumlev1"/>
    <w:basedOn w:val="Normal"/>
    <w:rsid w:val="00253D64"/>
    <w:pPr>
      <w:spacing w:before="80"/>
      <w:ind w:left="794" w:hanging="794"/>
    </w:pPr>
  </w:style>
  <w:style w:type="paragraph" w:customStyle="1" w:styleId="enumlev3">
    <w:name w:val="enumlev3"/>
    <w:basedOn w:val="enumlev2"/>
    <w:rsid w:val="00253D64"/>
    <w:pPr>
      <w:ind w:left="1588"/>
    </w:pPr>
  </w:style>
  <w:style w:type="paragraph" w:customStyle="1" w:styleId="Note">
    <w:name w:val="Note"/>
    <w:basedOn w:val="Normal"/>
    <w:rsid w:val="00253D64"/>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253D64"/>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253D64"/>
    <w:pPr>
      <w:keepNext/>
      <w:keepLines/>
      <w:spacing w:before="240"/>
      <w:jc w:val="center"/>
    </w:pPr>
    <w:rPr>
      <w:b/>
      <w:sz w:val="28"/>
    </w:rPr>
  </w:style>
  <w:style w:type="paragraph" w:customStyle="1" w:styleId="Recref">
    <w:name w:val="Rec_ref"/>
    <w:basedOn w:val="Normal"/>
    <w:next w:val="Recdate"/>
    <w:rsid w:val="00253D64"/>
    <w:pPr>
      <w:jc w:val="center"/>
    </w:pPr>
  </w:style>
  <w:style w:type="paragraph" w:customStyle="1" w:styleId="Recdate">
    <w:name w:val="Rec_date"/>
    <w:basedOn w:val="Recref"/>
    <w:next w:val="Normalaftertitle"/>
    <w:rsid w:val="00253D64"/>
    <w:pPr>
      <w:jc w:val="right"/>
    </w:pPr>
  </w:style>
  <w:style w:type="paragraph" w:customStyle="1" w:styleId="HeadingSum">
    <w:name w:val="Heading_Sum"/>
    <w:basedOn w:val="Headingb"/>
    <w:next w:val="Normal"/>
    <w:autoRedefine/>
    <w:rsid w:val="00253D64"/>
    <w:pPr>
      <w:spacing w:before="240"/>
    </w:pPr>
    <w:rPr>
      <w:sz w:val="22"/>
      <w:lang w:val="es-ES_tradnl"/>
    </w:rPr>
  </w:style>
  <w:style w:type="paragraph" w:customStyle="1" w:styleId="AppendixNoTitle">
    <w:name w:val="Appendix_NoTitle"/>
    <w:basedOn w:val="AnnexNoTitle"/>
    <w:next w:val="Normal"/>
    <w:rsid w:val="00253D64"/>
  </w:style>
  <w:style w:type="paragraph" w:customStyle="1" w:styleId="Tablefin">
    <w:name w:val="Table_fin"/>
    <w:basedOn w:val="Normal"/>
    <w:next w:val="Normal"/>
    <w:rsid w:val="00253D64"/>
    <w:pPr>
      <w:spacing w:before="0"/>
    </w:pPr>
    <w:rPr>
      <w:sz w:val="20"/>
    </w:rPr>
  </w:style>
  <w:style w:type="paragraph" w:customStyle="1" w:styleId="Tablehead">
    <w:name w:val="Table_head"/>
    <w:basedOn w:val="Normal"/>
    <w:next w:val="Normal"/>
    <w:rsid w:val="00253D6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253D6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253D64"/>
    <w:pPr>
      <w:keepNext/>
      <w:spacing w:before="360" w:after="120"/>
      <w:jc w:val="center"/>
    </w:pPr>
  </w:style>
  <w:style w:type="paragraph" w:customStyle="1" w:styleId="Tabletext">
    <w:name w:val="Table_text"/>
    <w:basedOn w:val="Normal"/>
    <w:rsid w:val="00253D6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253D64"/>
    <w:pPr>
      <w:tabs>
        <w:tab w:val="clear" w:pos="1191"/>
        <w:tab w:val="clear" w:pos="1588"/>
        <w:tab w:val="clear" w:pos="1985"/>
        <w:tab w:val="center" w:pos="4820"/>
        <w:tab w:val="right" w:pos="9639"/>
      </w:tabs>
    </w:pPr>
  </w:style>
  <w:style w:type="paragraph" w:customStyle="1" w:styleId="Equationlegend">
    <w:name w:val="Equation_legend"/>
    <w:basedOn w:val="NormalIndent"/>
    <w:rsid w:val="00253D64"/>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253D64"/>
    <w:pPr>
      <w:ind w:left="794"/>
    </w:pPr>
  </w:style>
  <w:style w:type="paragraph" w:customStyle="1" w:styleId="Figurelegend">
    <w:name w:val="Figure_legend"/>
    <w:basedOn w:val="Normal"/>
    <w:rsid w:val="00253D64"/>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53D64"/>
    <w:pPr>
      <w:keepNext/>
      <w:keepLines/>
      <w:spacing w:before="480" w:after="80"/>
      <w:jc w:val="center"/>
    </w:pPr>
    <w:rPr>
      <w:caps/>
      <w:sz w:val="18"/>
    </w:rPr>
  </w:style>
  <w:style w:type="paragraph" w:customStyle="1" w:styleId="Figuretitle">
    <w:name w:val="Figure_title"/>
    <w:basedOn w:val="Normal"/>
    <w:next w:val="Figure"/>
    <w:rsid w:val="00253D64"/>
    <w:pPr>
      <w:keepNext/>
      <w:spacing w:before="0" w:after="120"/>
      <w:jc w:val="center"/>
    </w:pPr>
    <w:rPr>
      <w:rFonts w:ascii="Times New Roman Bold" w:hAnsi="Times New Roman Bold"/>
      <w:b/>
      <w:sz w:val="18"/>
    </w:rPr>
  </w:style>
  <w:style w:type="paragraph" w:customStyle="1" w:styleId="Figure">
    <w:name w:val="Figure"/>
    <w:basedOn w:val="FigureNo"/>
    <w:next w:val="Normal"/>
    <w:rsid w:val="00253D64"/>
    <w:pPr>
      <w:keepNext w:val="0"/>
      <w:spacing w:before="0" w:after="240"/>
    </w:pPr>
  </w:style>
  <w:style w:type="paragraph" w:customStyle="1" w:styleId="tocpart">
    <w:name w:val="tocpart"/>
    <w:basedOn w:val="Normal"/>
    <w:rsid w:val="00253D64"/>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253D64"/>
    <w:pPr>
      <w:keepNext/>
      <w:keepLines/>
      <w:spacing w:before="480"/>
      <w:jc w:val="center"/>
    </w:pPr>
    <w:rPr>
      <w:sz w:val="28"/>
    </w:rPr>
  </w:style>
  <w:style w:type="paragraph" w:customStyle="1" w:styleId="Arttitle">
    <w:name w:val="Art_title"/>
    <w:basedOn w:val="Normal"/>
    <w:next w:val="Normalaftertitle"/>
    <w:rsid w:val="00253D64"/>
    <w:pPr>
      <w:keepNext/>
      <w:keepLines/>
      <w:spacing w:before="240"/>
      <w:jc w:val="center"/>
    </w:pPr>
    <w:rPr>
      <w:b/>
      <w:sz w:val="28"/>
    </w:rPr>
  </w:style>
  <w:style w:type="paragraph" w:customStyle="1" w:styleId="Blanc">
    <w:name w:val="Blanc"/>
    <w:basedOn w:val="Normal"/>
    <w:next w:val="Tabletext"/>
    <w:rsid w:val="00253D64"/>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253D6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253D64"/>
    <w:pPr>
      <w:keepNext/>
      <w:keepLines/>
      <w:spacing w:before="160"/>
      <w:ind w:left="794"/>
    </w:pPr>
    <w:rPr>
      <w:i/>
    </w:rPr>
  </w:style>
  <w:style w:type="paragraph" w:customStyle="1" w:styleId="ChapNo">
    <w:name w:val="Chap_No"/>
    <w:basedOn w:val="ArtNo"/>
    <w:next w:val="Chaptitle"/>
    <w:rsid w:val="00253D64"/>
    <w:rPr>
      <w:b/>
    </w:rPr>
  </w:style>
  <w:style w:type="paragraph" w:customStyle="1" w:styleId="Chaptitle">
    <w:name w:val="Chap_title"/>
    <w:basedOn w:val="Arttitle"/>
    <w:next w:val="Normalaftertitle"/>
    <w:rsid w:val="00253D64"/>
  </w:style>
  <w:style w:type="character" w:styleId="FootnoteReference">
    <w:name w:val="footnote reference"/>
    <w:basedOn w:val="DefaultParagraphFont"/>
    <w:semiHidden/>
    <w:rsid w:val="00253D64"/>
    <w:rPr>
      <w:position w:val="6"/>
      <w:sz w:val="18"/>
    </w:rPr>
  </w:style>
  <w:style w:type="paragraph" w:styleId="FootnoteText">
    <w:name w:val="footnote text"/>
    <w:basedOn w:val="Normal"/>
    <w:semiHidden/>
    <w:rsid w:val="00253D64"/>
    <w:pPr>
      <w:keepLines/>
      <w:tabs>
        <w:tab w:val="left" w:pos="255"/>
      </w:tabs>
      <w:ind w:left="255" w:hanging="255"/>
    </w:pPr>
    <w:rPr>
      <w:sz w:val="22"/>
    </w:rPr>
  </w:style>
  <w:style w:type="paragraph" w:styleId="Index1">
    <w:name w:val="index 1"/>
    <w:basedOn w:val="Normal"/>
    <w:next w:val="Normal"/>
    <w:semiHidden/>
    <w:rsid w:val="00253D64"/>
  </w:style>
  <w:style w:type="paragraph" w:styleId="Index2">
    <w:name w:val="index 2"/>
    <w:basedOn w:val="Normal"/>
    <w:next w:val="Normal"/>
    <w:semiHidden/>
    <w:rsid w:val="00253D64"/>
    <w:pPr>
      <w:ind w:left="283"/>
    </w:pPr>
  </w:style>
  <w:style w:type="paragraph" w:styleId="Index3">
    <w:name w:val="index 3"/>
    <w:basedOn w:val="Normal"/>
    <w:next w:val="Normal"/>
    <w:semiHidden/>
    <w:rsid w:val="00253D64"/>
    <w:pPr>
      <w:ind w:left="566"/>
    </w:pPr>
  </w:style>
  <w:style w:type="paragraph" w:styleId="IndexHeading">
    <w:name w:val="index heading"/>
    <w:basedOn w:val="Normal"/>
    <w:next w:val="Index1"/>
    <w:semiHidden/>
    <w:rsid w:val="00253D64"/>
  </w:style>
  <w:style w:type="paragraph" w:customStyle="1" w:styleId="Line">
    <w:name w:val="Line"/>
    <w:basedOn w:val="Normal"/>
    <w:next w:val="Normal"/>
    <w:rsid w:val="00253D64"/>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253D64"/>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253D64"/>
  </w:style>
  <w:style w:type="paragraph" w:customStyle="1" w:styleId="Partref">
    <w:name w:val="Part_ref"/>
    <w:basedOn w:val="Normal"/>
    <w:next w:val="Normal"/>
    <w:rsid w:val="00253D64"/>
    <w:pPr>
      <w:keepNext/>
      <w:keepLines/>
      <w:spacing w:after="280"/>
      <w:jc w:val="center"/>
    </w:pPr>
  </w:style>
  <w:style w:type="paragraph" w:customStyle="1" w:styleId="Parttitle">
    <w:name w:val="Part_title"/>
    <w:basedOn w:val="Normal"/>
    <w:next w:val="Normalaftertitle"/>
    <w:rsid w:val="00253D64"/>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253D64"/>
  </w:style>
  <w:style w:type="paragraph" w:customStyle="1" w:styleId="QuestionNo">
    <w:name w:val="Question_No"/>
    <w:basedOn w:val="RecNo"/>
    <w:next w:val="Normal"/>
    <w:rsid w:val="00253D64"/>
  </w:style>
  <w:style w:type="paragraph" w:customStyle="1" w:styleId="Questionref">
    <w:name w:val="Question_ref"/>
    <w:basedOn w:val="Recref"/>
    <w:next w:val="Questiondate"/>
    <w:rsid w:val="00253D64"/>
  </w:style>
  <w:style w:type="paragraph" w:customStyle="1" w:styleId="Questiontitle">
    <w:name w:val="Question_title"/>
    <w:basedOn w:val="Normal"/>
    <w:next w:val="Questionref"/>
    <w:rsid w:val="00253D64"/>
  </w:style>
  <w:style w:type="paragraph" w:customStyle="1" w:styleId="Reftext">
    <w:name w:val="Ref_text"/>
    <w:basedOn w:val="Normal"/>
    <w:rsid w:val="00253D64"/>
    <w:pPr>
      <w:ind w:left="794" w:hanging="794"/>
    </w:pPr>
    <w:rPr>
      <w:sz w:val="22"/>
    </w:rPr>
  </w:style>
  <w:style w:type="paragraph" w:customStyle="1" w:styleId="Reftitle">
    <w:name w:val="Ref_title"/>
    <w:basedOn w:val="Normal"/>
    <w:next w:val="Reftext"/>
    <w:rsid w:val="00253D64"/>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253D64"/>
  </w:style>
  <w:style w:type="paragraph" w:customStyle="1" w:styleId="RepNo">
    <w:name w:val="Rep_No"/>
    <w:basedOn w:val="RecNo"/>
    <w:next w:val="Reptitle"/>
    <w:rsid w:val="00253D64"/>
  </w:style>
  <w:style w:type="paragraph" w:customStyle="1" w:styleId="Reptitle">
    <w:name w:val="Rep_title"/>
    <w:basedOn w:val="Rectitle"/>
    <w:next w:val="Repref"/>
    <w:rsid w:val="00253D64"/>
  </w:style>
  <w:style w:type="paragraph" w:customStyle="1" w:styleId="Repref">
    <w:name w:val="Rep_ref"/>
    <w:basedOn w:val="Recref"/>
    <w:next w:val="Repdate"/>
    <w:rsid w:val="00253D64"/>
  </w:style>
  <w:style w:type="paragraph" w:customStyle="1" w:styleId="Resdate">
    <w:name w:val="Res_date"/>
    <w:basedOn w:val="Recdate"/>
    <w:next w:val="Normalaftertitle"/>
    <w:rsid w:val="00253D64"/>
  </w:style>
  <w:style w:type="paragraph" w:customStyle="1" w:styleId="ResNo">
    <w:name w:val="Res_No"/>
    <w:basedOn w:val="RecNo"/>
    <w:next w:val="Restitle"/>
    <w:rsid w:val="00253D64"/>
  </w:style>
  <w:style w:type="paragraph" w:customStyle="1" w:styleId="Restitle">
    <w:name w:val="Res_title"/>
    <w:basedOn w:val="Normal"/>
    <w:next w:val="Resref"/>
    <w:rsid w:val="00253D64"/>
    <w:pPr>
      <w:spacing w:before="240"/>
      <w:jc w:val="center"/>
    </w:pPr>
    <w:rPr>
      <w:b/>
      <w:sz w:val="28"/>
    </w:rPr>
  </w:style>
  <w:style w:type="paragraph" w:customStyle="1" w:styleId="Resref">
    <w:name w:val="Res_ref"/>
    <w:basedOn w:val="Recref"/>
    <w:next w:val="Resdate"/>
    <w:rsid w:val="00253D64"/>
  </w:style>
  <w:style w:type="paragraph" w:customStyle="1" w:styleId="SectionNo">
    <w:name w:val="Section_No"/>
    <w:basedOn w:val="Normal"/>
    <w:next w:val="Normal"/>
    <w:rsid w:val="00253D64"/>
  </w:style>
  <w:style w:type="paragraph" w:customStyle="1" w:styleId="Sectiontitle">
    <w:name w:val="Section_title"/>
    <w:basedOn w:val="Normal"/>
    <w:next w:val="Normalaftertitle"/>
    <w:rsid w:val="00253D64"/>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253D64"/>
    <w:pPr>
      <w:tabs>
        <w:tab w:val="clear" w:pos="794"/>
        <w:tab w:val="clear" w:pos="1191"/>
        <w:tab w:val="clear" w:pos="1588"/>
        <w:tab w:val="clear" w:pos="1985"/>
        <w:tab w:val="right" w:pos="9611"/>
      </w:tabs>
    </w:pPr>
    <w:rPr>
      <w:i/>
    </w:rPr>
  </w:style>
  <w:style w:type="paragraph" w:styleId="TOC1">
    <w:name w:val="toc 1"/>
    <w:basedOn w:val="Normal"/>
    <w:semiHidden/>
    <w:rsid w:val="00253D64"/>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253D64"/>
    <w:pPr>
      <w:tabs>
        <w:tab w:val="clear" w:pos="567"/>
        <w:tab w:val="left" w:pos="1276"/>
      </w:tabs>
      <w:spacing w:before="160"/>
      <w:ind w:left="1276" w:hanging="709"/>
    </w:pPr>
  </w:style>
  <w:style w:type="paragraph" w:styleId="TOC3">
    <w:name w:val="toc 3"/>
    <w:basedOn w:val="TOC2"/>
    <w:semiHidden/>
    <w:rsid w:val="00253D64"/>
    <w:pPr>
      <w:tabs>
        <w:tab w:val="clear" w:pos="1276"/>
        <w:tab w:val="left" w:pos="2155"/>
      </w:tabs>
      <w:ind w:left="2155" w:hanging="879"/>
    </w:pPr>
  </w:style>
  <w:style w:type="paragraph" w:styleId="TOC4">
    <w:name w:val="toc 4"/>
    <w:basedOn w:val="TOC3"/>
    <w:semiHidden/>
    <w:rsid w:val="00253D64"/>
    <w:pPr>
      <w:tabs>
        <w:tab w:val="left" w:pos="3261"/>
      </w:tabs>
      <w:spacing w:before="80"/>
      <w:ind w:left="3261" w:hanging="993"/>
    </w:pPr>
  </w:style>
  <w:style w:type="paragraph" w:styleId="TOC5">
    <w:name w:val="toc 5"/>
    <w:basedOn w:val="TOC4"/>
    <w:semiHidden/>
    <w:rsid w:val="00253D64"/>
  </w:style>
  <w:style w:type="paragraph" w:styleId="TOC6">
    <w:name w:val="toc 6"/>
    <w:basedOn w:val="TOC4"/>
    <w:semiHidden/>
    <w:rsid w:val="00253D64"/>
  </w:style>
  <w:style w:type="paragraph" w:styleId="TOC7">
    <w:name w:val="toc 7"/>
    <w:basedOn w:val="TOC4"/>
    <w:semiHidden/>
    <w:rsid w:val="00253D64"/>
  </w:style>
  <w:style w:type="paragraph" w:styleId="TOC8">
    <w:name w:val="toc 8"/>
    <w:basedOn w:val="TOC4"/>
    <w:semiHidden/>
    <w:rsid w:val="00253D64"/>
  </w:style>
  <w:style w:type="paragraph" w:customStyle="1" w:styleId="Annexref">
    <w:name w:val="Annex_ref"/>
    <w:basedOn w:val="Normal"/>
    <w:next w:val="Normalaftertitle"/>
    <w:rsid w:val="00253D64"/>
    <w:pPr>
      <w:keepNext/>
      <w:keepLines/>
      <w:spacing w:after="280"/>
      <w:jc w:val="center"/>
    </w:pPr>
  </w:style>
  <w:style w:type="paragraph" w:customStyle="1" w:styleId="Appendixref">
    <w:name w:val="Appendix_ref"/>
    <w:basedOn w:val="Annexref"/>
    <w:next w:val="Normalaftertitle"/>
    <w:rsid w:val="00253D64"/>
  </w:style>
  <w:style w:type="paragraph" w:customStyle="1" w:styleId="Tabletitle">
    <w:name w:val="Table_title"/>
    <w:basedOn w:val="Normal"/>
    <w:next w:val="Tablehead"/>
    <w:rsid w:val="00253D64"/>
    <w:pPr>
      <w:keepNext/>
      <w:spacing w:before="0" w:after="120"/>
      <w:jc w:val="center"/>
    </w:pPr>
    <w:rPr>
      <w:b/>
    </w:rPr>
  </w:style>
  <w:style w:type="paragraph" w:customStyle="1" w:styleId="Summary">
    <w:name w:val="Summary"/>
    <w:basedOn w:val="Normal"/>
    <w:next w:val="Normalaftertitle"/>
    <w:autoRedefine/>
    <w:rsid w:val="00253D64"/>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253D64"/>
    <w:pPr>
      <w:ind w:left="-85" w:firstLine="0"/>
    </w:pPr>
    <w:rPr>
      <w:lang w:val="en-US"/>
    </w:rPr>
  </w:style>
  <w:style w:type="character" w:customStyle="1" w:styleId="HeaderChar">
    <w:name w:val="Header Char"/>
    <w:basedOn w:val="DefaultParagraphFont"/>
    <w:link w:val="Header"/>
    <w:rsid w:val="00EE47C4"/>
    <w:rPr>
      <w:sz w:val="24"/>
      <w:lang w:val="en-GB"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C/en" TargetMode="External"/><Relationship Id="rId5" Type="http://schemas.openxmlformats.org/officeDocument/2006/relationships/footnotes" Target="footnotes.xml"/><Relationship Id="rId15" Type="http://schemas.openxmlformats.org/officeDocument/2006/relationships/hyperlink" Target="https://www.itu.int/rec/R-REC-P.581/en" TargetMode="External"/><Relationship Id="rId10" Type="http://schemas.openxmlformats.org/officeDocument/2006/relationships/hyperlink" Target="https://www.itu.int/ITU-R/go/patents/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P.310/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39</TotalTime>
  <Pages>8</Pages>
  <Words>2371</Words>
  <Characters>14364</Characters>
  <Application>Microsoft Office Word</Application>
  <DocSecurity>0</DocSecurity>
  <Lines>342</Lines>
  <Paragraphs>246</Paragraphs>
  <ScaleCrop>false</ScaleCrop>
  <HeadingPairs>
    <vt:vector size="2" baseType="variant">
      <vt:variant>
        <vt:lpstr>Title</vt:lpstr>
      </vt:variant>
      <vt:variant>
        <vt:i4>1</vt:i4>
      </vt:variant>
    </vt:vector>
  </HeadingPairs>
  <TitlesOfParts>
    <vt:vector size="1" baseType="lpstr">
      <vt:lpstr>RECOMMENDATION  ITU-R  P.311-19 - Acquisition, presentation and analysis of data in studies of radiowave propagation</vt:lpstr>
    </vt:vector>
  </TitlesOfParts>
  <Manager/>
  <Company>ITU</Company>
  <LinksUpToDate>false</LinksUpToDate>
  <CharactersWithSpaces>16489</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P.311-19 - Acquisition, presentation and analysis of data in studies of radiowave propagation</dc:title>
  <dc:subject>P Series = Radiowave propagation</dc:subject>
  <dc:creator>ITU Radiocommunication Bureau (BR)</dc:creator>
  <cp:keywords>Experimental data, radio-wave propagation, acquisition and presentation of data</cp:keywords>
  <dc:description/>
  <cp:lastModifiedBy>Gachet, Christelle</cp:lastModifiedBy>
  <cp:revision>29</cp:revision>
  <cp:lastPrinted>2009-07-08T06:55:00Z</cp:lastPrinted>
  <dcterms:created xsi:type="dcterms:W3CDTF">2025-07-02T09:46:00Z</dcterms:created>
  <dcterms:modified xsi:type="dcterms:W3CDTF">2025-11-10T15:22:00Z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Berdyeva</vt:lpwstr>
  </property>
  <property fmtid="{D5CDD505-2E9C-101B-9397-08002B2CF9AE}" pid="11" name="Date completed">
    <vt:lpwstr>02 July 2025</vt:lpwstr>
  </property>
</Properties>
</file>