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bookmarkStart w:id="0" w:name="_GoBack"/>
      <w:bookmarkEnd w:id="0"/>
    </w:p>
    <w:p w:rsidR="005E066B" w:rsidRDefault="00B0029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382905</wp:posOffset>
                </wp:positionH>
                <wp:positionV relativeFrom="paragraph">
                  <wp:posOffset>4328795</wp:posOffset>
                </wp:positionV>
                <wp:extent cx="581025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B00294" w:rsidP="002F4285">
                            <w:pPr>
                              <w:spacing w:line="168" w:lineRule="auto"/>
                              <w:ind w:right="-125"/>
                              <w:jc w:val="right"/>
                              <w:outlineLvl w:val="0"/>
                              <w:rPr>
                                <w:rFonts w:ascii="Tahoma" w:hAnsi="Tahoma"/>
                                <w:b/>
                                <w:bCs/>
                                <w:color w:val="000068"/>
                                <w:sz w:val="40"/>
                                <w:szCs w:val="72"/>
                                <w:rtl/>
                                <w:lang w:bidi="ar-EG"/>
                              </w:rPr>
                            </w:pPr>
                            <w:r w:rsidRPr="00F73119">
                              <w:rPr>
                                <w:rFonts w:ascii="Tahoma" w:hAnsi="Tahoma"/>
                                <w:b/>
                                <w:bCs/>
                                <w:color w:val="000068"/>
                                <w:sz w:val="40"/>
                                <w:szCs w:val="72"/>
                                <w:rtl/>
                                <w:lang w:bidi="ar-EG"/>
                              </w:rPr>
                              <w:t xml:space="preserve">حيازة </w:t>
                            </w:r>
                            <w:r w:rsidRPr="00F73119">
                              <w:rPr>
                                <w:rFonts w:ascii="Tahoma" w:hAnsi="Tahoma" w:hint="cs"/>
                                <w:b/>
                                <w:bCs/>
                                <w:color w:val="000068"/>
                                <w:sz w:val="40"/>
                                <w:szCs w:val="72"/>
                                <w:rtl/>
                                <w:lang w:bidi="ar-EG"/>
                              </w:rPr>
                              <w:t>البيانات</w:t>
                            </w:r>
                            <w:r w:rsidRPr="00F73119">
                              <w:rPr>
                                <w:rFonts w:ascii="Tahoma" w:hAnsi="Tahoma"/>
                                <w:b/>
                                <w:bCs/>
                                <w:color w:val="000068"/>
                                <w:sz w:val="40"/>
                                <w:szCs w:val="72"/>
                                <w:rtl/>
                                <w:lang w:bidi="ar-EG"/>
                              </w:rPr>
                              <w:t xml:space="preserve"> في الدراسات</w:t>
                            </w:r>
                            <w:r w:rsidRPr="00F73119">
                              <w:rPr>
                                <w:rFonts w:ascii="Tahoma" w:hAnsi="Tahoma" w:hint="cs"/>
                                <w:b/>
                                <w:bCs/>
                                <w:color w:val="000068"/>
                                <w:sz w:val="40"/>
                                <w:szCs w:val="72"/>
                                <w:rtl/>
                                <w:lang w:bidi="ar-EG"/>
                              </w:rPr>
                              <w:t xml:space="preserve"> </w:t>
                            </w:r>
                            <w:r w:rsidRPr="00F73119">
                              <w:rPr>
                                <w:rFonts w:ascii="Tahoma" w:hAnsi="Tahoma"/>
                                <w:b/>
                                <w:bCs/>
                                <w:color w:val="000068"/>
                                <w:sz w:val="40"/>
                                <w:szCs w:val="72"/>
                                <w:rtl/>
                                <w:lang w:bidi="ar-EG"/>
                              </w:rPr>
                              <w:t>المتعلقة بانتشار الموجات</w:t>
                            </w:r>
                            <w:r w:rsidRPr="00F73119">
                              <w:rPr>
                                <w:rFonts w:ascii="Tahoma" w:hAnsi="Tahoma" w:hint="cs"/>
                                <w:b/>
                                <w:bCs/>
                                <w:color w:val="000068"/>
                                <w:sz w:val="40"/>
                                <w:szCs w:val="72"/>
                                <w:rtl/>
                                <w:lang w:bidi="ar-EG"/>
                              </w:rPr>
                              <w:t xml:space="preserve"> الراديوية </w:t>
                            </w:r>
                            <w:r w:rsidRPr="00F73119">
                              <w:rPr>
                                <w:rFonts w:ascii="Tahoma" w:hAnsi="Tahoma"/>
                                <w:b/>
                                <w:bCs/>
                                <w:color w:val="000068"/>
                                <w:sz w:val="40"/>
                                <w:szCs w:val="72"/>
                                <w:rtl/>
                                <w:lang w:bidi="ar-EG"/>
                              </w:rPr>
                              <w:t>وتقديمها وتحليلها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15pt;margin-top:340.85pt;width:457.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IduQ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" filled="f" stroked="f">
                <v:textbox>
                  <w:txbxContent>
                    <w:p w:rsidR="000B4F10" w:rsidRPr="005F01A2" w:rsidRDefault="00B00294" w:rsidP="002F4285">
                      <w:pPr>
                        <w:spacing w:line="168" w:lineRule="auto"/>
                        <w:ind w:right="-125"/>
                        <w:jc w:val="right"/>
                        <w:outlineLvl w:val="0"/>
                        <w:rPr>
                          <w:rFonts w:ascii="Tahoma" w:hAnsi="Tahoma"/>
                          <w:b/>
                          <w:bCs/>
                          <w:color w:val="000068"/>
                          <w:sz w:val="40"/>
                          <w:szCs w:val="72"/>
                          <w:rtl/>
                          <w:lang w:bidi="ar-EG"/>
                        </w:rPr>
                      </w:pPr>
                      <w:r w:rsidRPr="00F73119">
                        <w:rPr>
                          <w:rFonts w:ascii="Tahoma" w:hAnsi="Tahoma"/>
                          <w:b/>
                          <w:bCs/>
                          <w:color w:val="000068"/>
                          <w:sz w:val="40"/>
                          <w:szCs w:val="72"/>
                          <w:rtl/>
                          <w:lang w:bidi="ar-EG"/>
                        </w:rPr>
                        <w:t xml:space="preserve">حيازة </w:t>
                      </w:r>
                      <w:r w:rsidRPr="00F73119">
                        <w:rPr>
                          <w:rFonts w:ascii="Tahoma" w:hAnsi="Tahoma" w:hint="cs"/>
                          <w:b/>
                          <w:bCs/>
                          <w:color w:val="000068"/>
                          <w:sz w:val="40"/>
                          <w:szCs w:val="72"/>
                          <w:rtl/>
                          <w:lang w:bidi="ar-EG"/>
                        </w:rPr>
                        <w:t>البيانات</w:t>
                      </w:r>
                      <w:r w:rsidRPr="00F73119">
                        <w:rPr>
                          <w:rFonts w:ascii="Tahoma" w:hAnsi="Tahoma"/>
                          <w:b/>
                          <w:bCs/>
                          <w:color w:val="000068"/>
                          <w:sz w:val="40"/>
                          <w:szCs w:val="72"/>
                          <w:rtl/>
                          <w:lang w:bidi="ar-EG"/>
                        </w:rPr>
                        <w:t xml:space="preserve"> في الدراسات</w:t>
                      </w:r>
                      <w:r w:rsidRPr="00F73119">
                        <w:rPr>
                          <w:rFonts w:ascii="Tahoma" w:hAnsi="Tahoma" w:hint="cs"/>
                          <w:b/>
                          <w:bCs/>
                          <w:color w:val="000068"/>
                          <w:sz w:val="40"/>
                          <w:szCs w:val="72"/>
                          <w:rtl/>
                          <w:lang w:bidi="ar-EG"/>
                        </w:rPr>
                        <w:t xml:space="preserve"> </w:t>
                      </w:r>
                      <w:r w:rsidRPr="00F73119">
                        <w:rPr>
                          <w:rFonts w:ascii="Tahoma" w:hAnsi="Tahoma"/>
                          <w:b/>
                          <w:bCs/>
                          <w:color w:val="000068"/>
                          <w:sz w:val="40"/>
                          <w:szCs w:val="72"/>
                          <w:rtl/>
                          <w:lang w:bidi="ar-EG"/>
                        </w:rPr>
                        <w:t>المتعلقة بانتشار الموجات</w:t>
                      </w:r>
                      <w:r w:rsidRPr="00F73119">
                        <w:rPr>
                          <w:rFonts w:ascii="Tahoma" w:hAnsi="Tahoma" w:hint="cs"/>
                          <w:b/>
                          <w:bCs/>
                          <w:color w:val="000068"/>
                          <w:sz w:val="40"/>
                          <w:szCs w:val="72"/>
                          <w:rtl/>
                          <w:lang w:bidi="ar-EG"/>
                        </w:rPr>
                        <w:t xml:space="preserve"> الراديوية </w:t>
                      </w:r>
                      <w:r w:rsidRPr="00F73119">
                        <w:rPr>
                          <w:rFonts w:ascii="Tahoma" w:hAnsi="Tahoma"/>
                          <w:b/>
                          <w:bCs/>
                          <w:color w:val="000068"/>
                          <w:sz w:val="40"/>
                          <w:szCs w:val="72"/>
                          <w:rtl/>
                          <w:lang w:bidi="ar-EG"/>
                        </w:rPr>
                        <w:t>وتقديمها وتحليلها</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B0029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B00294">
                              <w:rPr>
                                <w:rFonts w:ascii="Tahoma" w:hAnsi="Tahoma"/>
                                <w:b/>
                                <w:bCs/>
                                <w:color w:val="000068"/>
                                <w:sz w:val="36"/>
                                <w:szCs w:val="56"/>
                                <w:lang w:bidi="ar-EG"/>
                              </w:rPr>
                              <w:t>P.311-17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00294">
                              <w:rPr>
                                <w:rFonts w:ascii="Tahoma" w:hAnsi="Tahoma" w:cs="Tahoma"/>
                                <w:b/>
                                <w:bCs/>
                                <w:color w:val="000068"/>
                                <w:sz w:val="24"/>
                                <w:szCs w:val="24"/>
                                <w:lang w:bidi="ar-EG"/>
                              </w:rPr>
                              <w:t>2017</w:t>
                            </w:r>
                            <w:r>
                              <w:rPr>
                                <w:rFonts w:ascii="Tahoma" w:hAnsi="Tahoma" w:cs="Tahoma"/>
                                <w:b/>
                                <w:bCs/>
                                <w:color w:val="000068"/>
                                <w:sz w:val="24"/>
                                <w:szCs w:val="24"/>
                                <w:lang w:bidi="ar-EG"/>
                              </w:rPr>
                              <w:t>/</w:t>
                            </w:r>
                            <w:r w:rsidR="00B00294">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B0029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B00294">
                        <w:rPr>
                          <w:rFonts w:ascii="Tahoma" w:hAnsi="Tahoma"/>
                          <w:b/>
                          <w:bCs/>
                          <w:color w:val="000068"/>
                          <w:sz w:val="36"/>
                          <w:szCs w:val="56"/>
                          <w:lang w:bidi="ar-EG"/>
                        </w:rPr>
                        <w:t>P.311-17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00294">
                        <w:rPr>
                          <w:rFonts w:ascii="Tahoma" w:hAnsi="Tahoma" w:cs="Tahoma"/>
                          <w:b/>
                          <w:bCs/>
                          <w:color w:val="000068"/>
                          <w:sz w:val="24"/>
                          <w:szCs w:val="24"/>
                          <w:lang w:bidi="ar-EG"/>
                        </w:rPr>
                        <w:t>2017</w:t>
                      </w:r>
                      <w:r>
                        <w:rPr>
                          <w:rFonts w:ascii="Tahoma" w:hAnsi="Tahoma" w:cs="Tahoma"/>
                          <w:b/>
                          <w:bCs/>
                          <w:color w:val="000068"/>
                          <w:sz w:val="24"/>
                          <w:szCs w:val="24"/>
                          <w:lang w:bidi="ar-EG"/>
                        </w:rPr>
                        <w:t>/</w:t>
                      </w:r>
                      <w:r w:rsidR="00B00294">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94" w:rsidRPr="005F01A2" w:rsidRDefault="00B00294" w:rsidP="00B002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73119">
                              <w:rPr>
                                <w:rFonts w:ascii="Tahoma" w:hAnsi="Tahoma"/>
                                <w:b/>
                                <w:bCs/>
                                <w:color w:val="000068"/>
                                <w:sz w:val="34"/>
                                <w:szCs w:val="54"/>
                                <w:lang w:bidi="ar-EG"/>
                              </w:rPr>
                              <w:t>P</w:t>
                            </w:r>
                          </w:p>
                          <w:p w:rsidR="00B00294" w:rsidRPr="005F01A2" w:rsidRDefault="00B00294" w:rsidP="00B00294">
                            <w:pPr>
                              <w:spacing w:line="168" w:lineRule="auto"/>
                              <w:ind w:right="-126"/>
                              <w:jc w:val="right"/>
                              <w:rPr>
                                <w:rFonts w:ascii="Tahoma" w:hAnsi="Tahoma"/>
                                <w:b/>
                                <w:bCs/>
                                <w:color w:val="000068"/>
                                <w:sz w:val="36"/>
                                <w:szCs w:val="56"/>
                                <w:rtl/>
                              </w:rPr>
                            </w:pPr>
                            <w:r w:rsidRPr="00F73119">
                              <w:rPr>
                                <w:rFonts w:ascii="Tahoma" w:hAnsi="Tahoma" w:hint="cs"/>
                                <w:b/>
                                <w:bCs/>
                                <w:color w:val="000068"/>
                                <w:sz w:val="36"/>
                                <w:szCs w:val="56"/>
                                <w:rtl/>
                                <w:lang w:bidi="ar-EG"/>
                              </w:rPr>
                              <w:t>انتشار الموجات الراديوية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B00294" w:rsidRPr="005F01A2" w:rsidRDefault="00B00294" w:rsidP="00B002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73119">
                        <w:rPr>
                          <w:rFonts w:ascii="Tahoma" w:hAnsi="Tahoma"/>
                          <w:b/>
                          <w:bCs/>
                          <w:color w:val="000068"/>
                          <w:sz w:val="34"/>
                          <w:szCs w:val="54"/>
                          <w:lang w:bidi="ar-EG"/>
                        </w:rPr>
                        <w:t>P</w:t>
                      </w:r>
                    </w:p>
                    <w:p w:rsidR="00B00294" w:rsidRPr="005F01A2" w:rsidRDefault="00B00294" w:rsidP="00B00294">
                      <w:pPr>
                        <w:spacing w:line="168" w:lineRule="auto"/>
                        <w:ind w:right="-126"/>
                        <w:jc w:val="right"/>
                        <w:rPr>
                          <w:rFonts w:ascii="Tahoma" w:hAnsi="Tahoma"/>
                          <w:b/>
                          <w:bCs/>
                          <w:color w:val="000068"/>
                          <w:sz w:val="36"/>
                          <w:szCs w:val="56"/>
                          <w:rtl/>
                        </w:rPr>
                      </w:pPr>
                      <w:r w:rsidRPr="00F73119">
                        <w:rPr>
                          <w:rFonts w:ascii="Tahoma" w:hAnsi="Tahoma" w:hint="cs"/>
                          <w:b/>
                          <w:bCs/>
                          <w:color w:val="000068"/>
                          <w:sz w:val="36"/>
                          <w:szCs w:val="56"/>
                          <w:rtl/>
                          <w:lang w:bidi="ar-EG"/>
                        </w:rPr>
                        <w:t>انتشار الموجات الراديوية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B00294">
        <w:trPr>
          <w:jc w:val="center"/>
        </w:trPr>
        <w:tc>
          <w:tcPr>
            <w:tcW w:w="9394" w:type="dxa"/>
            <w:gridSpan w:val="2"/>
            <w:tcBorders>
              <w:top w:val="nil"/>
              <w:left w:val="single" w:sz="12" w:space="0" w:color="000080"/>
              <w:right w:val="single" w:sz="12" w:space="0" w:color="000080"/>
            </w:tcBorders>
            <w:shd w:val="clear" w:color="auto" w:fill="F3F3F3"/>
          </w:tcPr>
          <w:p w:rsidR="00AC1496" w:rsidRPr="00B00294" w:rsidRDefault="00AC1496" w:rsidP="008D49E8">
            <w:pPr>
              <w:tabs>
                <w:tab w:val="left" w:pos="1471"/>
              </w:tabs>
              <w:spacing w:before="20" w:after="40" w:line="240" w:lineRule="exact"/>
              <w:rPr>
                <w:b/>
                <w:bCs/>
                <w:color w:val="000068"/>
                <w:sz w:val="20"/>
                <w:szCs w:val="26"/>
                <w:lang w:val="ru-RU"/>
              </w:rPr>
            </w:pPr>
            <w:r w:rsidRPr="00B00294">
              <w:rPr>
                <w:b/>
                <w:bCs/>
                <w:color w:val="000068"/>
                <w:sz w:val="20"/>
                <w:szCs w:val="26"/>
              </w:rPr>
              <w:t>P</w:t>
            </w:r>
            <w:r w:rsidRPr="00B00294">
              <w:rPr>
                <w:rFonts w:hint="cs"/>
                <w:b/>
                <w:bCs/>
                <w:color w:val="000068"/>
                <w:sz w:val="20"/>
                <w:szCs w:val="26"/>
                <w:rtl/>
              </w:rPr>
              <w:tab/>
            </w:r>
            <w:r w:rsidRPr="00B00294">
              <w:rPr>
                <w:rFonts w:hint="cs"/>
                <w:b/>
                <w:bCs/>
                <w:color w:val="000068"/>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B00294">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B00294">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B00294">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B00294">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00294" w:rsidRDefault="00AC1496" w:rsidP="00B00294">
      <w:pPr>
        <w:pStyle w:val="RecNo"/>
      </w:pPr>
      <w:proofErr w:type="gramStart"/>
      <w:r w:rsidRPr="00B00294">
        <w:rPr>
          <w:rtl/>
        </w:rPr>
        <w:lastRenderedPageBreak/>
        <w:t>التوصيـة</w:t>
      </w:r>
      <w:r w:rsidRPr="00B00294">
        <w:rPr>
          <w:rFonts w:hint="cs"/>
          <w:rtl/>
        </w:rPr>
        <w:t xml:space="preserve"> </w:t>
      </w:r>
      <w:r w:rsidRPr="00B00294">
        <w:rPr>
          <w:rtl/>
        </w:rPr>
        <w:t xml:space="preserve"> </w:t>
      </w:r>
      <w:r w:rsidRPr="00B00294">
        <w:rPr>
          <w:rStyle w:val="href"/>
        </w:rPr>
        <w:t>ITU</w:t>
      </w:r>
      <w:proofErr w:type="gramEnd"/>
      <w:r w:rsidRPr="00B00294">
        <w:rPr>
          <w:rStyle w:val="href"/>
        </w:rPr>
        <w:t>-R</w:t>
      </w:r>
      <w:r w:rsidR="008B203E" w:rsidRPr="00B00294">
        <w:rPr>
          <w:rStyle w:val="href"/>
        </w:rPr>
        <w:t xml:space="preserve"> </w:t>
      </w:r>
      <w:r w:rsidRPr="00B00294">
        <w:rPr>
          <w:rStyle w:val="href"/>
        </w:rPr>
        <w:t xml:space="preserve"> </w:t>
      </w:r>
      <w:r w:rsidR="00B00294" w:rsidRPr="00B00294">
        <w:rPr>
          <w:rStyle w:val="href"/>
        </w:rPr>
        <w:t>P.311-17</w:t>
      </w:r>
    </w:p>
    <w:p w:rsidR="00B00294" w:rsidRPr="00B00294" w:rsidRDefault="00B00294" w:rsidP="00B00294">
      <w:pPr>
        <w:pStyle w:val="Rectitle"/>
        <w:rPr>
          <w:rFonts w:hint="eastAsia"/>
          <w:lang w:val="fr-FR" w:eastAsia="zh-CN"/>
        </w:rPr>
      </w:pPr>
      <w:r w:rsidRPr="00B00294">
        <w:rPr>
          <w:rtl/>
          <w:lang w:eastAsia="zh-CN" w:bidi="ar-SA"/>
        </w:rPr>
        <w:t xml:space="preserve">حيازة </w:t>
      </w:r>
      <w:r w:rsidRPr="00B00294">
        <w:rPr>
          <w:rFonts w:hint="cs"/>
          <w:rtl/>
          <w:lang w:eastAsia="zh-CN" w:bidi="ar-SA"/>
        </w:rPr>
        <w:t>البيانات</w:t>
      </w:r>
      <w:r w:rsidRPr="00B00294">
        <w:rPr>
          <w:rtl/>
          <w:lang w:eastAsia="zh-CN" w:bidi="ar-SA"/>
        </w:rPr>
        <w:t xml:space="preserve"> في الدراسات المتعلقة بانتشار الموجات</w:t>
      </w:r>
      <w:r w:rsidRPr="00B00294">
        <w:rPr>
          <w:rFonts w:hint="cs"/>
          <w:rtl/>
          <w:lang w:eastAsia="zh-CN" w:bidi="ar-SA"/>
        </w:rPr>
        <w:t xml:space="preserve"> الراديوية</w:t>
      </w:r>
      <w:r w:rsidRPr="00B00294">
        <w:rPr>
          <w:rtl/>
          <w:lang w:eastAsia="zh-CN" w:bidi="ar-SA"/>
        </w:rPr>
        <w:br/>
        <w:t>وتقديمها وتحليلها</w:t>
      </w:r>
    </w:p>
    <w:p w:rsidR="00AC1496" w:rsidRPr="00B00294" w:rsidRDefault="00CE6EB7" w:rsidP="00B00294">
      <w:pPr>
        <w:pStyle w:val="Date"/>
        <w:rPr>
          <w:spacing w:val="-8"/>
          <w:rtl/>
          <w:lang w:bidi="ar-EG"/>
        </w:rPr>
      </w:pPr>
      <w:r w:rsidRPr="00B00294">
        <w:rPr>
          <w:rFonts w:eastAsia="SimSun" w:hint="cs"/>
          <w:spacing w:val="-8"/>
          <w:rtl/>
        </w:rPr>
        <w:t> </w:t>
      </w:r>
      <w:r w:rsidR="00AC1496" w:rsidRPr="00B00294">
        <w:rPr>
          <w:rFonts w:eastAsia="SimSun"/>
          <w:spacing w:val="-8"/>
        </w:rPr>
        <w:t>(</w:t>
      </w:r>
      <w:r w:rsidR="00B00294" w:rsidRPr="00B00294">
        <w:rPr>
          <w:rFonts w:eastAsia="SimSun"/>
          <w:spacing w:val="-8"/>
        </w:rPr>
        <w:t>2017-2016-2015-2013-2009-2005-2003-2001-1999-1997-1994-1992-1990-1982-1978-1974-1970-1959-1956-1953</w:t>
      </w:r>
      <w:r w:rsidR="00AC1496" w:rsidRPr="00B00294">
        <w:rPr>
          <w:rFonts w:eastAsia="SimSun"/>
          <w:spacing w:val="-8"/>
        </w:rPr>
        <w:t>)</w:t>
      </w:r>
    </w:p>
    <w:p w:rsidR="00843DD0" w:rsidRPr="00B00294" w:rsidRDefault="00843DD0" w:rsidP="00843DD0">
      <w:pPr>
        <w:pStyle w:val="Headingsum"/>
        <w:rPr>
          <w:rFonts w:hint="eastAsia"/>
          <w:rtl/>
        </w:rPr>
      </w:pPr>
      <w:bookmarkStart w:id="2" w:name="_Toc476039172"/>
      <w:r w:rsidRPr="00B00294">
        <w:rPr>
          <w:rFonts w:hint="cs"/>
          <w:rtl/>
        </w:rPr>
        <w:t>مجال التطبيق</w:t>
      </w:r>
      <w:bookmarkEnd w:id="2"/>
    </w:p>
    <w:p w:rsidR="00B00294" w:rsidRPr="00F73119" w:rsidRDefault="00B00294" w:rsidP="00B00294">
      <w:pPr>
        <w:pStyle w:val="Summary"/>
        <w:rPr>
          <w:rFonts w:eastAsia="SimSun"/>
          <w:spacing w:val="0"/>
          <w:rtl/>
          <w:lang w:eastAsia="zh-CN"/>
        </w:rPr>
      </w:pPr>
      <w:r w:rsidRPr="00F73119">
        <w:rPr>
          <w:rFonts w:eastAsia="SimSun" w:hint="cs"/>
          <w:spacing w:val="0"/>
          <w:rtl/>
          <w:lang w:eastAsia="zh-CN" w:bidi="ar-SA"/>
        </w:rPr>
        <w:t xml:space="preserve">تصف التوصية </w:t>
      </w:r>
      <w:r w:rsidRPr="00F73119">
        <w:rPr>
          <w:rFonts w:eastAsia="SimSun"/>
          <w:spacing w:val="0"/>
          <w:lang w:eastAsia="zh-CN"/>
        </w:rPr>
        <w:t>ITU-R P.311</w:t>
      </w:r>
      <w:r w:rsidRPr="00F73119">
        <w:rPr>
          <w:rFonts w:eastAsia="SimSun" w:hint="cs"/>
          <w:spacing w:val="0"/>
          <w:rtl/>
          <w:lang w:eastAsia="zh-CN" w:bidi="ar-SA"/>
        </w:rPr>
        <w:t xml:space="preserve"> البيانات التجريبية التي تستخدمها لجنة الدراسات </w:t>
      </w:r>
      <w:r w:rsidRPr="00F73119">
        <w:rPr>
          <w:rFonts w:eastAsia="SimSun"/>
          <w:spacing w:val="0"/>
          <w:lang w:eastAsia="zh-CN"/>
        </w:rPr>
        <w:t>3</w:t>
      </w:r>
      <w:r w:rsidRPr="00F73119">
        <w:rPr>
          <w:rFonts w:eastAsia="SimSun" w:hint="cs"/>
          <w:spacing w:val="0"/>
          <w:rtl/>
          <w:lang w:eastAsia="zh-CN" w:bidi="ar-SA"/>
        </w:rPr>
        <w:t xml:space="preserve"> ومعايير قبول البيانات. وتُستخدم قاعدة البيانات هذه لاختبار نماذج الانتشار التي تنظر فيها فرق العمل التابعة للجنة الدراسات </w:t>
      </w:r>
      <w:r w:rsidRPr="00F73119">
        <w:rPr>
          <w:rFonts w:eastAsia="SimSun"/>
          <w:spacing w:val="0"/>
          <w:lang w:eastAsia="zh-CN"/>
        </w:rPr>
        <w:t>3</w:t>
      </w:r>
      <w:r w:rsidRPr="00F73119">
        <w:rPr>
          <w:rFonts w:eastAsia="SimSun" w:hint="cs"/>
          <w:spacing w:val="0"/>
          <w:rtl/>
          <w:lang w:eastAsia="zh-CN" w:bidi="ar-SA"/>
        </w:rPr>
        <w:t>.</w:t>
      </w:r>
    </w:p>
    <w:p w:rsidR="00AC1496" w:rsidRPr="00B00294" w:rsidRDefault="009230F4" w:rsidP="00843DD0">
      <w:pPr>
        <w:pStyle w:val="Headingb"/>
        <w:rPr>
          <w:rFonts w:eastAsia="SimSun" w:hint="eastAsia"/>
          <w:rtl/>
          <w:lang w:eastAsia="zh-CN" w:bidi="ar-EG"/>
        </w:rPr>
      </w:pPr>
      <w:r w:rsidRPr="00B00294">
        <w:rPr>
          <w:rFonts w:eastAsia="SimSun" w:hint="cs"/>
          <w:rtl/>
          <w:lang w:eastAsia="zh-CN" w:bidi="ar-EG"/>
        </w:rPr>
        <w:t>مصطلحات أساسية</w:t>
      </w:r>
    </w:p>
    <w:p w:rsidR="00B00294" w:rsidRPr="00F73119" w:rsidRDefault="00B00294" w:rsidP="00B00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rtl/>
          <w:lang w:eastAsia="zh-CN" w:bidi="ar-EG"/>
        </w:rPr>
        <w:t>بيانات تجريبية، انتشار الموجات الراديوية، حيازة البيانات وتقديمها</w:t>
      </w:r>
    </w:p>
    <w:p w:rsidR="00B00294" w:rsidRPr="00F73119" w:rsidRDefault="00B00294" w:rsidP="00B00294">
      <w:pPr>
        <w:pStyle w:val="Normalaftertitle0"/>
        <w:rPr>
          <w:rtl/>
        </w:rPr>
      </w:pPr>
      <w:r w:rsidRPr="00F73119">
        <w:rPr>
          <w:rFonts w:hint="cs"/>
          <w:rtl/>
        </w:rPr>
        <w:t>إن جمعية الاتصالات الراديوية للاتحاد الدولي للاتصالات،</w:t>
      </w:r>
    </w:p>
    <w:p w:rsidR="00B00294" w:rsidRPr="00F73119" w:rsidRDefault="00B00294" w:rsidP="00B00294">
      <w:pPr>
        <w:pStyle w:val="Call"/>
        <w:rPr>
          <w:rFonts w:eastAsia="SimSun"/>
          <w:rtl/>
        </w:rPr>
      </w:pPr>
      <w:r w:rsidRPr="00F73119">
        <w:rPr>
          <w:rFonts w:eastAsia="SimSun" w:hint="cs"/>
          <w:rtl/>
        </w:rPr>
        <w:t>إذ تضع في اعتبارها</w:t>
      </w:r>
    </w:p>
    <w:p w:rsidR="00B00294" w:rsidRPr="00F73119" w:rsidRDefault="00B00294" w:rsidP="00B00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i/>
          <w:iCs/>
          <w:rtl/>
          <w:lang w:eastAsia="zh-CN"/>
        </w:rPr>
        <w:t xml:space="preserve"> </w:t>
      </w:r>
      <w:proofErr w:type="gramStart"/>
      <w:r w:rsidRPr="00F73119">
        <w:rPr>
          <w:rFonts w:eastAsia="SimSun" w:hint="cs"/>
          <w:i/>
          <w:iCs/>
          <w:rtl/>
          <w:lang w:eastAsia="zh-CN"/>
        </w:rPr>
        <w:t>أ )</w:t>
      </w:r>
      <w:proofErr w:type="gramEnd"/>
      <w:r w:rsidRPr="00F73119">
        <w:rPr>
          <w:rFonts w:eastAsia="SimSun" w:hint="cs"/>
          <w:rtl/>
          <w:lang w:eastAsia="zh-CN"/>
        </w:rPr>
        <w:tab/>
      </w:r>
      <w:r w:rsidRPr="00F73119">
        <w:rPr>
          <w:rFonts w:eastAsia="SimSun"/>
          <w:rtl/>
          <w:lang w:eastAsia="zh-CN"/>
        </w:rPr>
        <w:t xml:space="preserve">ضرورة وجود نماذج للتنبؤ بالانتشار ذات صلاحية إجمالية من أجل تصميم أنظمة </w:t>
      </w:r>
      <w:r w:rsidRPr="00F73119">
        <w:rPr>
          <w:rFonts w:eastAsia="SimSun" w:hint="cs"/>
          <w:rtl/>
          <w:lang w:eastAsia="zh-CN"/>
        </w:rPr>
        <w:t>ال</w:t>
      </w:r>
      <w:r w:rsidRPr="00F73119">
        <w:rPr>
          <w:rFonts w:eastAsia="SimSun"/>
          <w:rtl/>
          <w:lang w:eastAsia="zh-CN"/>
        </w:rPr>
        <w:t>اتصالات</w:t>
      </w:r>
      <w:r w:rsidRPr="00F73119">
        <w:rPr>
          <w:rFonts w:eastAsia="SimSun" w:hint="cs"/>
          <w:rtl/>
          <w:lang w:eastAsia="zh-CN"/>
        </w:rPr>
        <w:t>؛</w:t>
      </w:r>
    </w:p>
    <w:p w:rsidR="00B00294" w:rsidRPr="00F73119" w:rsidRDefault="00B00294" w:rsidP="00B00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F73119">
        <w:rPr>
          <w:rFonts w:eastAsia="SimSun" w:hint="cs"/>
          <w:i/>
          <w:iCs/>
          <w:rtl/>
          <w:lang w:eastAsia="zh-CN"/>
        </w:rPr>
        <w:t>ب)</w:t>
      </w:r>
      <w:r w:rsidRPr="00F73119">
        <w:rPr>
          <w:rFonts w:eastAsia="SimSun" w:hint="cs"/>
          <w:rtl/>
          <w:lang w:eastAsia="zh-CN"/>
        </w:rPr>
        <w:tab/>
      </w:r>
      <w:proofErr w:type="gramEnd"/>
      <w:r w:rsidRPr="00F73119">
        <w:rPr>
          <w:rFonts w:eastAsia="SimSun"/>
          <w:rtl/>
          <w:lang w:eastAsia="zh-CN"/>
        </w:rPr>
        <w:t xml:space="preserve">أن </w:t>
      </w:r>
      <w:r w:rsidRPr="00F73119">
        <w:rPr>
          <w:rFonts w:eastAsia="SimSun" w:hint="cs"/>
          <w:rtl/>
          <w:lang w:eastAsia="zh-CN"/>
        </w:rPr>
        <w:t>البيانات</w:t>
      </w:r>
      <w:r w:rsidRPr="00F73119">
        <w:rPr>
          <w:rFonts w:eastAsia="SimSun"/>
          <w:rtl/>
          <w:lang w:eastAsia="zh-CN"/>
        </w:rPr>
        <w:t xml:space="preserve"> المتعلقة بالانتشار وبالأرصاد الجوية الراديوية لها أهمية أساسية في وضع نماذج التنبؤ هذه واختبارها</w:t>
      </w:r>
      <w:r w:rsidRPr="00F73119">
        <w:rPr>
          <w:rFonts w:eastAsia="SimSun" w:hint="cs"/>
          <w:rtl/>
          <w:lang w:eastAsia="zh-CN"/>
        </w:rPr>
        <w:t>؛</w:t>
      </w:r>
    </w:p>
    <w:p w:rsidR="00B00294" w:rsidRPr="00F73119" w:rsidRDefault="00B00294" w:rsidP="00B00294">
      <w:pPr>
        <w:overflowPunct/>
        <w:autoSpaceDE/>
        <w:autoSpaceDN/>
        <w:adjustRightInd/>
        <w:textAlignment w:val="auto"/>
        <w:rPr>
          <w:rFonts w:eastAsia="SimSun"/>
          <w:rtl/>
          <w:lang w:eastAsia="zh-CN" w:bidi="ar-EG"/>
        </w:rPr>
      </w:pPr>
      <w:proofErr w:type="gramStart"/>
      <w:r w:rsidRPr="00F73119">
        <w:rPr>
          <w:rFonts w:eastAsia="SimSun" w:hint="cs"/>
          <w:i/>
          <w:iCs/>
          <w:rtl/>
          <w:lang w:eastAsia="zh-CN"/>
        </w:rPr>
        <w:t>ج)</w:t>
      </w:r>
      <w:r w:rsidRPr="00F73119">
        <w:rPr>
          <w:rFonts w:eastAsia="SimSun" w:hint="cs"/>
          <w:rtl/>
          <w:lang w:eastAsia="zh-CN"/>
        </w:rPr>
        <w:tab/>
      </w:r>
      <w:proofErr w:type="gramEnd"/>
      <w:r w:rsidRPr="00F73119">
        <w:rPr>
          <w:rFonts w:eastAsia="SimSun"/>
          <w:rtl/>
          <w:lang w:eastAsia="zh-CN"/>
        </w:rPr>
        <w:t xml:space="preserve">أنه لتسهيل مقارنة </w:t>
      </w:r>
      <w:r w:rsidRPr="00F73119">
        <w:rPr>
          <w:rFonts w:eastAsia="SimSun" w:hint="cs"/>
          <w:rtl/>
          <w:lang w:eastAsia="zh-CN"/>
        </w:rPr>
        <w:t>البيانات</w:t>
      </w:r>
      <w:r w:rsidRPr="00F73119">
        <w:rPr>
          <w:rFonts w:eastAsia="SimSun"/>
          <w:rtl/>
          <w:lang w:eastAsia="zh-CN"/>
        </w:rPr>
        <w:t xml:space="preserve"> والنتائج يحبذ حيازة </w:t>
      </w:r>
      <w:r w:rsidRPr="00F73119">
        <w:rPr>
          <w:rFonts w:eastAsia="SimSun" w:hint="cs"/>
          <w:rtl/>
          <w:lang w:eastAsia="zh-CN"/>
        </w:rPr>
        <w:t>بيانات</w:t>
      </w:r>
      <w:r w:rsidRPr="00F73119">
        <w:rPr>
          <w:rFonts w:eastAsia="SimSun"/>
          <w:rtl/>
          <w:lang w:eastAsia="zh-CN"/>
        </w:rPr>
        <w:t xml:space="preserve"> الانتشار والأرصاد الجوية الراديوية وتقديمها بشكل متسق،</w:t>
      </w:r>
    </w:p>
    <w:p w:rsidR="00B00294" w:rsidRPr="00F73119" w:rsidRDefault="00B00294" w:rsidP="00B00294">
      <w:pPr>
        <w:pStyle w:val="Call"/>
        <w:rPr>
          <w:rtl/>
        </w:rPr>
      </w:pPr>
      <w:r w:rsidRPr="00F73119">
        <w:rPr>
          <w:rtl/>
        </w:rPr>
        <w:t>توصي</w:t>
      </w:r>
    </w:p>
    <w:p w:rsidR="00B00294" w:rsidRPr="00F73119" w:rsidRDefault="00B00294" w:rsidP="00B00294">
      <w:pPr>
        <w:rPr>
          <w:rtl/>
          <w:lang w:bidi="ar-EG"/>
        </w:rPr>
      </w:pPr>
      <w:r w:rsidRPr="00F73119">
        <w:rPr>
          <w:rtl/>
        </w:rPr>
        <w:t xml:space="preserve">بأن تتفق </w:t>
      </w:r>
      <w:r w:rsidRPr="00F73119">
        <w:rPr>
          <w:rFonts w:hint="cs"/>
          <w:rtl/>
        </w:rPr>
        <w:t>البيانات</w:t>
      </w:r>
      <w:r w:rsidRPr="00F73119">
        <w:rPr>
          <w:rtl/>
        </w:rPr>
        <w:t xml:space="preserve"> المتعلقة </w:t>
      </w:r>
      <w:r w:rsidRPr="00F73119">
        <w:rPr>
          <w:rFonts w:hint="cs"/>
          <w:rtl/>
        </w:rPr>
        <w:t xml:space="preserve">بانتشار الموجات الراديوية </w:t>
      </w:r>
      <w:r w:rsidRPr="00F73119">
        <w:rPr>
          <w:rtl/>
        </w:rPr>
        <w:t xml:space="preserve">المقدمة إلى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 الراديوية</w:t>
      </w:r>
      <w:r w:rsidRPr="00F73119">
        <w:rPr>
          <w:rFonts w:hint="cs"/>
          <w:rtl/>
        </w:rPr>
        <w:t> </w:t>
      </w:r>
      <w:r w:rsidRPr="00F73119">
        <w:rPr>
          <w:rtl/>
        </w:rPr>
        <w:t xml:space="preserve">والمبادئ والأنساق الواردة في الملحق </w:t>
      </w:r>
      <w:r w:rsidRPr="00F73119">
        <w:t>1</w:t>
      </w:r>
      <w:r w:rsidRPr="00F73119">
        <w:rPr>
          <w:rtl/>
        </w:rPr>
        <w:t>.</w:t>
      </w:r>
    </w:p>
    <w:p w:rsidR="00B00294" w:rsidRPr="00F73119" w:rsidRDefault="00B00294" w:rsidP="00B00294">
      <w:pPr>
        <w:pStyle w:val="AnnexNotitle"/>
        <w:rPr>
          <w:rFonts w:hint="eastAsia"/>
          <w:sz w:val="36"/>
          <w:rtl/>
        </w:rPr>
      </w:pPr>
      <w:r w:rsidRPr="00F73119">
        <w:rPr>
          <w:sz w:val="36"/>
          <w:rtl/>
        </w:rPr>
        <w:t>الملحق</w:t>
      </w:r>
      <w:r w:rsidRPr="00F73119">
        <w:rPr>
          <w:szCs w:val="28"/>
          <w:rtl/>
        </w:rPr>
        <w:t xml:space="preserve"> </w:t>
      </w:r>
      <w:r w:rsidRPr="00F73119">
        <w:rPr>
          <w:szCs w:val="28"/>
        </w:rPr>
        <w:t>1</w:t>
      </w:r>
      <w:r w:rsidRPr="00F73119">
        <w:br/>
      </w:r>
      <w:r w:rsidRPr="00F73119">
        <w:br/>
      </w:r>
      <w:r w:rsidRPr="00F73119">
        <w:rPr>
          <w:sz w:val="36"/>
          <w:rtl/>
        </w:rPr>
        <w:t xml:space="preserve">بنوك </w:t>
      </w:r>
      <w:r w:rsidRPr="00F73119">
        <w:rPr>
          <w:rFonts w:hint="cs"/>
          <w:sz w:val="36"/>
          <w:rtl/>
        </w:rPr>
        <w:t>البيانات</w:t>
      </w:r>
      <w:r w:rsidRPr="00F73119">
        <w:rPr>
          <w:sz w:val="36"/>
          <w:rtl/>
        </w:rPr>
        <w:t xml:space="preserve"> التي تدعم تقييم أساليب التنبؤ</w:t>
      </w:r>
    </w:p>
    <w:p w:rsidR="00B00294" w:rsidRPr="00F73119" w:rsidRDefault="00B00294" w:rsidP="00B00294">
      <w:pPr>
        <w:pStyle w:val="Normalaftertitle"/>
        <w:rPr>
          <w:rtl/>
        </w:rPr>
      </w:pPr>
      <w:r w:rsidRPr="00F73119">
        <w:t>1</w:t>
      </w:r>
      <w:r w:rsidRPr="00F73119">
        <w:rPr>
          <w:rtl/>
        </w:rPr>
        <w:tab/>
        <w:t>مقدمة</w:t>
      </w:r>
    </w:p>
    <w:p w:rsidR="00B00294" w:rsidRPr="00F73119" w:rsidRDefault="00B00294" w:rsidP="00B00294">
      <w:pPr>
        <w:spacing w:before="80"/>
        <w:rPr>
          <w:rtl/>
        </w:rPr>
      </w:pPr>
      <w:r w:rsidRPr="00F73119">
        <w:t>2</w:t>
      </w:r>
      <w:r w:rsidRPr="00F73119">
        <w:rPr>
          <w:rtl/>
        </w:rPr>
        <w:tab/>
        <w:t xml:space="preserve">المسؤوليات </w:t>
      </w:r>
      <w:r w:rsidRPr="00F73119">
        <w:rPr>
          <w:rFonts w:hint="cs"/>
          <w:rtl/>
        </w:rPr>
        <w:t>والتحيينات</w:t>
      </w:r>
    </w:p>
    <w:p w:rsidR="00B00294" w:rsidRPr="00F73119" w:rsidRDefault="00B00294" w:rsidP="00B00294">
      <w:pPr>
        <w:spacing w:before="80"/>
        <w:rPr>
          <w:rtl/>
        </w:rPr>
      </w:pPr>
      <w:r w:rsidRPr="00F73119">
        <w:t>3</w:t>
      </w:r>
      <w:r w:rsidRPr="00F73119">
        <w:rPr>
          <w:rtl/>
        </w:rPr>
        <w:tab/>
        <w:t>معايير القبول</w:t>
      </w:r>
    </w:p>
    <w:p w:rsidR="00B00294" w:rsidRPr="00F73119" w:rsidRDefault="00B00294" w:rsidP="00B00294">
      <w:pPr>
        <w:spacing w:before="80"/>
        <w:rPr>
          <w:rtl/>
        </w:rPr>
      </w:pPr>
      <w:r w:rsidRPr="00F73119">
        <w:t>4</w:t>
      </w:r>
      <w:r w:rsidRPr="00F73119">
        <w:rPr>
          <w:rtl/>
        </w:rPr>
        <w:tab/>
        <w:t xml:space="preserve">قائمة بنوك </w:t>
      </w:r>
      <w:r w:rsidRPr="00F73119">
        <w:rPr>
          <w:rFonts w:hint="cs"/>
          <w:rtl/>
        </w:rPr>
        <w:t>بيانات</w:t>
      </w:r>
      <w:r w:rsidRPr="00F73119">
        <w:rPr>
          <w:rtl/>
        </w:rPr>
        <w:t xml:space="preserve">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المتعلقة بالانتشار في منطقة التروبوسفير</w:t>
      </w:r>
    </w:p>
    <w:p w:rsidR="00B00294" w:rsidRPr="00F73119" w:rsidRDefault="00B00294" w:rsidP="00B00294">
      <w:pPr>
        <w:tabs>
          <w:tab w:val="left" w:pos="806"/>
          <w:tab w:val="left" w:pos="1842"/>
        </w:tabs>
        <w:spacing w:before="80"/>
        <w:rPr>
          <w:rtl/>
        </w:rPr>
      </w:pPr>
      <w:r w:rsidRPr="00F73119">
        <w:t>1.4</w:t>
      </w:r>
      <w:r w:rsidRPr="00F73119">
        <w:rPr>
          <w:rtl/>
        </w:rPr>
        <w:tab/>
        <w:t xml:space="preserve">الجزء </w:t>
      </w:r>
      <w:r w:rsidRPr="00F73119">
        <w:t>I</w:t>
      </w:r>
      <w:r w:rsidRPr="00F73119">
        <w:rPr>
          <w:rtl/>
        </w:rPr>
        <w:t>:</w:t>
      </w:r>
      <w:r w:rsidRPr="00F73119">
        <w:rPr>
          <w:rtl/>
        </w:rPr>
        <w:tab/>
        <w:t>البيانات المتعلقة بمسيرات للأرض على خط البصر</w:t>
      </w:r>
    </w:p>
    <w:p w:rsidR="00B00294" w:rsidRPr="00F73119" w:rsidRDefault="00B00294" w:rsidP="00B00294">
      <w:pPr>
        <w:tabs>
          <w:tab w:val="left" w:pos="806"/>
          <w:tab w:val="left" w:pos="1842"/>
        </w:tabs>
        <w:spacing w:before="80"/>
        <w:rPr>
          <w:rtl/>
        </w:rPr>
      </w:pPr>
      <w:r w:rsidRPr="00F73119">
        <w:t>2.4</w:t>
      </w:r>
      <w:r w:rsidRPr="00F73119">
        <w:rPr>
          <w:rtl/>
        </w:rPr>
        <w:tab/>
        <w:t xml:space="preserve">الجزء </w:t>
      </w:r>
      <w:r w:rsidRPr="00F73119">
        <w:t>II</w:t>
      </w:r>
      <w:r w:rsidRPr="00F73119">
        <w:rPr>
          <w:rtl/>
        </w:rPr>
        <w:t>:</w:t>
      </w:r>
      <w:r w:rsidRPr="00F73119">
        <w:rPr>
          <w:rtl/>
        </w:rPr>
        <w:tab/>
        <w:t xml:space="preserve">البيانات المتعلقة بالمسيرات أرض </w:t>
      </w:r>
      <w:r w:rsidRPr="00F73119">
        <w:t>–</w:t>
      </w:r>
      <w:r w:rsidRPr="00F73119">
        <w:rPr>
          <w:rtl/>
        </w:rPr>
        <w:t xml:space="preserve"> فضاء</w:t>
      </w:r>
    </w:p>
    <w:p w:rsidR="00B00294" w:rsidRPr="00F73119" w:rsidRDefault="00B00294" w:rsidP="00B00294">
      <w:pPr>
        <w:tabs>
          <w:tab w:val="left" w:pos="806"/>
          <w:tab w:val="left" w:pos="1842"/>
        </w:tabs>
        <w:spacing w:before="80"/>
        <w:rPr>
          <w:rtl/>
        </w:rPr>
      </w:pPr>
      <w:r w:rsidRPr="00F73119">
        <w:t>3.4</w:t>
      </w:r>
      <w:r w:rsidRPr="00F73119">
        <w:rPr>
          <w:rtl/>
        </w:rPr>
        <w:tab/>
        <w:t xml:space="preserve">الجزء </w:t>
      </w:r>
      <w:r w:rsidRPr="00F73119">
        <w:t>III</w:t>
      </w:r>
      <w:r w:rsidRPr="00F73119">
        <w:rPr>
          <w:rtl/>
        </w:rPr>
        <w:t>:</w:t>
      </w:r>
      <w:r w:rsidRPr="00F73119">
        <w:rPr>
          <w:rtl/>
        </w:rPr>
        <w:tab/>
        <w:t>البيانات المتعلقة بمسيرات للأرض عبر الأفق وبالانتثار بالمطر</w:t>
      </w:r>
    </w:p>
    <w:p w:rsidR="00B00294" w:rsidRPr="00F73119" w:rsidRDefault="00B00294" w:rsidP="00B00294">
      <w:pPr>
        <w:tabs>
          <w:tab w:val="left" w:pos="806"/>
          <w:tab w:val="left" w:pos="1842"/>
        </w:tabs>
        <w:spacing w:before="80" w:line="190" w:lineRule="auto"/>
        <w:rPr>
          <w:rtl/>
        </w:rPr>
      </w:pPr>
      <w:r w:rsidRPr="00F73119">
        <w:t>4.4</w:t>
      </w:r>
      <w:r w:rsidRPr="00F73119">
        <w:rPr>
          <w:rtl/>
        </w:rPr>
        <w:tab/>
        <w:t xml:space="preserve">الجزء </w:t>
      </w:r>
      <w:r w:rsidRPr="00F73119">
        <w:t>IV</w:t>
      </w:r>
      <w:r w:rsidRPr="00F73119">
        <w:rPr>
          <w:rtl/>
        </w:rPr>
        <w:t>:</w:t>
      </w:r>
      <w:r w:rsidRPr="00F73119">
        <w:rPr>
          <w:rtl/>
        </w:rPr>
        <w:tab/>
        <w:t>البيانات المتعلقة بالأرصاد الجوية الراديوية</w:t>
      </w:r>
    </w:p>
    <w:p w:rsidR="00B00294" w:rsidRPr="00F73119" w:rsidRDefault="00B00294" w:rsidP="00B00294">
      <w:pPr>
        <w:tabs>
          <w:tab w:val="left" w:pos="806"/>
          <w:tab w:val="left" w:pos="1842"/>
        </w:tabs>
        <w:spacing w:before="80" w:line="190" w:lineRule="auto"/>
        <w:rPr>
          <w:rtl/>
        </w:rPr>
      </w:pPr>
      <w:r w:rsidRPr="00F73119">
        <w:lastRenderedPageBreak/>
        <w:t>5.4</w:t>
      </w:r>
      <w:r w:rsidRPr="00F73119">
        <w:rPr>
          <w:rtl/>
        </w:rPr>
        <w:tab/>
        <w:t xml:space="preserve">الجزء </w:t>
      </w:r>
      <w:r w:rsidRPr="00F73119">
        <w:t>V</w:t>
      </w:r>
      <w:r w:rsidRPr="00F73119">
        <w:rPr>
          <w:rtl/>
        </w:rPr>
        <w:t>:</w:t>
      </w:r>
      <w:r w:rsidRPr="00F73119">
        <w:rPr>
          <w:rtl/>
        </w:rPr>
        <w:tab/>
        <w:t>البيانات المتعلقة بالخدمة المتنقلة البرية للأرض</w:t>
      </w:r>
    </w:p>
    <w:p w:rsidR="00B00294" w:rsidRPr="00F73119" w:rsidRDefault="00B00294" w:rsidP="00B00294">
      <w:pPr>
        <w:tabs>
          <w:tab w:val="left" w:pos="806"/>
          <w:tab w:val="left" w:pos="1842"/>
        </w:tabs>
        <w:spacing w:before="80" w:line="190" w:lineRule="auto"/>
        <w:rPr>
          <w:rtl/>
        </w:rPr>
      </w:pPr>
      <w:r w:rsidRPr="00F73119">
        <w:t>6.4</w:t>
      </w:r>
      <w:r w:rsidRPr="00F73119">
        <w:rPr>
          <w:rtl/>
        </w:rPr>
        <w:tab/>
        <w:t xml:space="preserve">الجزء </w:t>
      </w:r>
      <w:r w:rsidRPr="00F73119">
        <w:t>VI</w:t>
      </w:r>
      <w:r w:rsidRPr="00F73119">
        <w:rPr>
          <w:rtl/>
        </w:rPr>
        <w:t>:</w:t>
      </w:r>
      <w:r w:rsidRPr="00F73119">
        <w:rPr>
          <w:rtl/>
        </w:rPr>
        <w:tab/>
        <w:t xml:space="preserve">البيانات المتعلقة </w:t>
      </w:r>
      <w:r w:rsidRPr="00F73119">
        <w:rPr>
          <w:rFonts w:hint="cs"/>
          <w:rtl/>
        </w:rPr>
        <w:t>بخدمات الأرض من نقطة إلى منطقة</w:t>
      </w:r>
    </w:p>
    <w:p w:rsidR="00B00294" w:rsidRPr="00F73119" w:rsidRDefault="00B00294" w:rsidP="00B00294">
      <w:pPr>
        <w:tabs>
          <w:tab w:val="left" w:pos="806"/>
          <w:tab w:val="left" w:pos="1842"/>
        </w:tabs>
        <w:spacing w:before="80" w:line="190" w:lineRule="auto"/>
        <w:rPr>
          <w:rtl/>
        </w:rPr>
      </w:pPr>
      <w:r w:rsidRPr="00F73119">
        <w:t>7.4</w:t>
      </w:r>
      <w:r w:rsidRPr="00F73119">
        <w:rPr>
          <w:rtl/>
        </w:rPr>
        <w:tab/>
        <w:t xml:space="preserve">الجزء </w:t>
      </w:r>
      <w:r w:rsidRPr="00F73119">
        <w:t>VII</w:t>
      </w:r>
      <w:r w:rsidRPr="00F73119">
        <w:rPr>
          <w:rtl/>
        </w:rPr>
        <w:t>:</w:t>
      </w:r>
      <w:r w:rsidRPr="00F73119">
        <w:rPr>
          <w:rtl/>
        </w:rPr>
        <w:tab/>
        <w:t>البيانات المتعلقة بالخدمات المتنقلة الساتلية</w:t>
      </w:r>
    </w:p>
    <w:p w:rsidR="00B00294" w:rsidRPr="00F73119" w:rsidRDefault="00B00294" w:rsidP="00B00294">
      <w:pPr>
        <w:tabs>
          <w:tab w:val="left" w:pos="806"/>
          <w:tab w:val="left" w:pos="1842"/>
        </w:tabs>
        <w:spacing w:before="80" w:line="190" w:lineRule="auto"/>
        <w:rPr>
          <w:rtl/>
        </w:rPr>
      </w:pPr>
      <w:r w:rsidRPr="00F73119">
        <w:t>8.4</w:t>
      </w:r>
      <w:r w:rsidRPr="00F73119">
        <w:rPr>
          <w:rtl/>
        </w:rPr>
        <w:tab/>
        <w:t xml:space="preserve">الجزء </w:t>
      </w:r>
      <w:r w:rsidRPr="00F73119">
        <w:t>VIII</w:t>
      </w:r>
      <w:r w:rsidRPr="00F73119">
        <w:rPr>
          <w:rtl/>
        </w:rPr>
        <w:t>:</w:t>
      </w:r>
      <w:r w:rsidRPr="00F73119">
        <w:rPr>
          <w:rtl/>
        </w:rPr>
        <w:tab/>
        <w:t>البيانات المتعلقة بالنباتات وبالمباني</w:t>
      </w:r>
    </w:p>
    <w:p w:rsidR="00B00294" w:rsidRPr="00F73119" w:rsidRDefault="00B00294" w:rsidP="00B00294">
      <w:pPr>
        <w:tabs>
          <w:tab w:val="left" w:pos="806"/>
          <w:tab w:val="left" w:pos="1842"/>
        </w:tabs>
        <w:spacing w:before="80" w:line="190" w:lineRule="auto"/>
        <w:rPr>
          <w:rtl/>
          <w:lang w:bidi="ar-EG"/>
        </w:rPr>
      </w:pPr>
      <w:r w:rsidRPr="00F73119">
        <w:t>9.4</w:t>
      </w:r>
      <w:r w:rsidRPr="00F73119">
        <w:rPr>
          <w:rFonts w:hint="cs"/>
          <w:rtl/>
          <w:lang w:bidi="ar-EG"/>
        </w:rPr>
        <w:tab/>
        <w:t xml:space="preserve">الجزء </w:t>
      </w:r>
      <w:r w:rsidRPr="00F73119">
        <w:rPr>
          <w:lang w:bidi="ar-EG"/>
        </w:rPr>
        <w:t>IX</w:t>
      </w:r>
      <w:r w:rsidRPr="00F73119">
        <w:rPr>
          <w:rFonts w:hint="cs"/>
          <w:rtl/>
          <w:lang w:bidi="ar-EG"/>
        </w:rPr>
        <w:t>:</w:t>
      </w:r>
      <w:r w:rsidRPr="00F73119">
        <w:rPr>
          <w:rFonts w:hint="cs"/>
          <w:rtl/>
          <w:lang w:bidi="ar-EG"/>
        </w:rPr>
        <w:tab/>
        <w:t>الضوضاء</w:t>
      </w:r>
    </w:p>
    <w:p w:rsidR="00B00294" w:rsidRPr="00F73119" w:rsidRDefault="00B00294" w:rsidP="00B00294">
      <w:pPr>
        <w:tabs>
          <w:tab w:val="left" w:pos="806"/>
          <w:tab w:val="left" w:pos="1842"/>
        </w:tabs>
        <w:spacing w:before="80" w:line="190" w:lineRule="auto"/>
        <w:rPr>
          <w:rtl/>
        </w:rPr>
      </w:pPr>
      <w:r w:rsidRPr="00F73119">
        <w:t>10.4</w:t>
      </w:r>
      <w:r w:rsidRPr="00F73119">
        <w:rPr>
          <w:rFonts w:hint="cs"/>
          <w:rtl/>
          <w:lang w:bidi="ar-EG"/>
        </w:rPr>
        <w:tab/>
        <w:t xml:space="preserve">الجزء </w:t>
      </w:r>
      <w:r w:rsidRPr="00F73119">
        <w:rPr>
          <w:lang w:bidi="ar-EG"/>
        </w:rPr>
        <w:t>X</w:t>
      </w:r>
      <w:r w:rsidRPr="00F73119">
        <w:rPr>
          <w:rFonts w:hint="cs"/>
          <w:rtl/>
          <w:lang w:bidi="ar-EG"/>
        </w:rPr>
        <w:t>:</w:t>
      </w:r>
      <w:r w:rsidRPr="00F73119">
        <w:rPr>
          <w:rFonts w:hint="cs"/>
          <w:rtl/>
          <w:lang w:bidi="ar-EG"/>
        </w:rPr>
        <w:tab/>
        <w:t>بيانات الانتشار عبر طبقة الأيونوسفير</w:t>
      </w:r>
    </w:p>
    <w:p w:rsidR="00B00294" w:rsidRPr="00F73119" w:rsidRDefault="00B00294" w:rsidP="00B00294">
      <w:pPr>
        <w:pStyle w:val="Heading1"/>
        <w:rPr>
          <w:rtl/>
        </w:rPr>
      </w:pPr>
      <w:r w:rsidRPr="00F73119">
        <w:t>1</w:t>
      </w:r>
      <w:r w:rsidRPr="00F73119">
        <w:rPr>
          <w:rtl/>
        </w:rPr>
        <w:tab/>
        <w:t>مقدمة</w:t>
      </w:r>
    </w:p>
    <w:p w:rsidR="00B00294" w:rsidRPr="00F73119" w:rsidRDefault="00B00294" w:rsidP="00B00294">
      <w:pPr>
        <w:spacing w:before="100" w:line="190" w:lineRule="auto"/>
        <w:rPr>
          <w:rtl/>
        </w:rPr>
      </w:pPr>
      <w:r w:rsidRPr="00F73119">
        <w:rPr>
          <w:rtl/>
        </w:rPr>
        <w:t>من المتطلبات الأساسية لتوفير أساليب موثوقة للتنبؤ بتأثيرات الانتشار الراديوي إنشاء بنوك بيانات</w:t>
      </w:r>
      <w:r w:rsidRPr="00F73119">
        <w:rPr>
          <w:rFonts w:hint="cs"/>
          <w:rtl/>
        </w:rPr>
        <w:t xml:space="preserve"> حاسوبية</w:t>
      </w:r>
      <w:r w:rsidRPr="00F73119">
        <w:rPr>
          <w:rtl/>
        </w:rPr>
        <w:t xml:space="preserve"> وافية بالغرض. ويجب على هذه البنوك:</w:t>
      </w:r>
    </w:p>
    <w:p w:rsidR="00B00294" w:rsidRPr="00F73119" w:rsidRDefault="00B00294" w:rsidP="00B00294">
      <w:pPr>
        <w:pStyle w:val="enumlev1"/>
        <w:rPr>
          <w:rtl/>
        </w:rPr>
      </w:pPr>
      <w:r w:rsidRPr="00F73119">
        <w:rPr>
          <w:rtl/>
        </w:rPr>
        <w:t>-</w:t>
      </w:r>
      <w:r w:rsidRPr="00F73119">
        <w:rPr>
          <w:rtl/>
        </w:rPr>
        <w:tab/>
        <w:t xml:space="preserve">أن تحتوي على </w:t>
      </w:r>
      <w:r w:rsidRPr="00F73119">
        <w:rPr>
          <w:rFonts w:hint="cs"/>
          <w:rtl/>
        </w:rPr>
        <w:t>جميع</w:t>
      </w:r>
      <w:r w:rsidRPr="00F73119">
        <w:rPr>
          <w:rtl/>
        </w:rPr>
        <w:t xml:space="preserve"> البيانات المتاحة ذات النوعية المناسبة</w:t>
      </w:r>
      <w:r w:rsidRPr="00F73119">
        <w:rPr>
          <w:rFonts w:hint="cs"/>
          <w:rtl/>
        </w:rPr>
        <w:t>،</w:t>
      </w:r>
    </w:p>
    <w:p w:rsidR="00B00294" w:rsidRPr="00F73119" w:rsidRDefault="00B00294" w:rsidP="00B00294">
      <w:pPr>
        <w:pStyle w:val="enumlev1"/>
        <w:rPr>
          <w:rtl/>
        </w:rPr>
      </w:pPr>
      <w:r w:rsidRPr="00F73119">
        <w:rPr>
          <w:rtl/>
        </w:rPr>
        <w:t>-</w:t>
      </w:r>
      <w:r w:rsidRPr="00F73119">
        <w:rPr>
          <w:rtl/>
        </w:rPr>
        <w:tab/>
        <w:t>أن تكون مقبولة على نطاق واسع كمصدر للمعلومات التي يعتمد عليها إجراء الاختبارات</w:t>
      </w:r>
      <w:r w:rsidRPr="00F73119">
        <w:rPr>
          <w:rFonts w:hint="cs"/>
          <w:rtl/>
        </w:rPr>
        <w:t>،</w:t>
      </w:r>
    </w:p>
    <w:p w:rsidR="00B00294" w:rsidRPr="00F73119" w:rsidRDefault="00B00294" w:rsidP="00B00294">
      <w:pPr>
        <w:pStyle w:val="enumlev1"/>
        <w:rPr>
          <w:rtl/>
        </w:rPr>
      </w:pPr>
      <w:r w:rsidRPr="00F73119">
        <w:rPr>
          <w:rtl/>
        </w:rPr>
        <w:t>-</w:t>
      </w:r>
      <w:r w:rsidRPr="00F73119">
        <w:rPr>
          <w:rtl/>
        </w:rPr>
        <w:tab/>
        <w:t>أن تكون سهلة المنال.</w:t>
      </w:r>
    </w:p>
    <w:p w:rsidR="00B00294" w:rsidRPr="00F73119" w:rsidRDefault="00B00294" w:rsidP="00B00294">
      <w:pPr>
        <w:spacing w:before="100" w:line="190" w:lineRule="auto"/>
        <w:rPr>
          <w:rtl/>
        </w:rPr>
      </w:pPr>
      <w:r w:rsidRPr="00F73119">
        <w:rPr>
          <w:rtl/>
        </w:rPr>
        <w:t>ولا تحتوي بنوك البيانات من حيث المبدأ سوى على البيانات التي تستخدم للأغراض التالية:</w:t>
      </w:r>
    </w:p>
    <w:p w:rsidR="00B00294" w:rsidRPr="00F73119" w:rsidRDefault="00B00294" w:rsidP="00B00294">
      <w:pPr>
        <w:pStyle w:val="enumlev1"/>
        <w:rPr>
          <w:spacing w:val="2"/>
          <w:rtl/>
        </w:rPr>
      </w:pPr>
      <w:r w:rsidRPr="00F73119">
        <w:rPr>
          <w:rtl/>
        </w:rPr>
        <w:t>-</w:t>
      </w:r>
      <w:r w:rsidRPr="00F73119">
        <w:rPr>
          <w:rtl/>
        </w:rPr>
        <w:tab/>
      </w:r>
      <w:r w:rsidRPr="00F73119">
        <w:rPr>
          <w:spacing w:val="2"/>
          <w:rtl/>
        </w:rPr>
        <w:t xml:space="preserve">اختبار أساليب التنبؤ التي توصي بها لجنة </w:t>
      </w:r>
      <w:r w:rsidRPr="00F73119">
        <w:rPr>
          <w:rFonts w:hint="cs"/>
          <w:spacing w:val="2"/>
          <w:rtl/>
        </w:rPr>
        <w:t>الدراسات </w:t>
      </w:r>
      <w:r w:rsidRPr="00F73119">
        <w:rPr>
          <w:spacing w:val="2"/>
        </w:rPr>
        <w:t>3</w:t>
      </w:r>
      <w:r w:rsidRPr="00F73119">
        <w:rPr>
          <w:spacing w:val="2"/>
          <w:rtl/>
        </w:rPr>
        <w:t xml:space="preserve"> </w:t>
      </w:r>
      <w:r w:rsidRPr="00F73119">
        <w:rPr>
          <w:rFonts w:hint="cs"/>
          <w:spacing w:val="2"/>
          <w:rtl/>
        </w:rPr>
        <w:t>ل</w:t>
      </w:r>
      <w:r w:rsidRPr="00F73119">
        <w:rPr>
          <w:spacing w:val="2"/>
          <w:rtl/>
        </w:rPr>
        <w:t>لاتصالات</w:t>
      </w:r>
      <w:r w:rsidRPr="00F73119">
        <w:rPr>
          <w:rFonts w:hint="cs"/>
          <w:spacing w:val="2"/>
          <w:rtl/>
        </w:rPr>
        <w:t xml:space="preserve"> الراديوية</w:t>
      </w:r>
      <w:r w:rsidRPr="00F73119">
        <w:rPr>
          <w:spacing w:val="2"/>
          <w:rtl/>
        </w:rPr>
        <w:t xml:space="preserve"> (ويمكن قطعاً أن تستخدم لاختبار أساليب</w:t>
      </w:r>
      <w:r w:rsidRPr="00F73119">
        <w:rPr>
          <w:rFonts w:hint="cs"/>
          <w:spacing w:val="2"/>
          <w:rtl/>
        </w:rPr>
        <w:t> </w:t>
      </w:r>
      <w:r w:rsidRPr="00F73119">
        <w:rPr>
          <w:spacing w:val="2"/>
          <w:rtl/>
        </w:rPr>
        <w:t>أخرى)</w:t>
      </w:r>
      <w:r w:rsidRPr="00F73119">
        <w:rPr>
          <w:rFonts w:hint="cs"/>
          <w:spacing w:val="2"/>
          <w:rtl/>
        </w:rPr>
        <w:t>؛</w:t>
      </w:r>
    </w:p>
    <w:p w:rsidR="00B00294" w:rsidRPr="00F73119" w:rsidRDefault="00B00294" w:rsidP="00B00294">
      <w:pPr>
        <w:pStyle w:val="enumlev1"/>
        <w:rPr>
          <w:rtl/>
        </w:rPr>
      </w:pPr>
      <w:r w:rsidRPr="00F73119">
        <w:rPr>
          <w:rtl/>
        </w:rPr>
        <w:t>-</w:t>
      </w:r>
      <w:r w:rsidRPr="00F73119">
        <w:rPr>
          <w:rtl/>
        </w:rPr>
        <w:tab/>
        <w:t>ابتكار خرائط الأرصاد الجوية الراديوية المتعلقة بالتنبؤ بتأثيرات الانتشار الراديوي وتحيينها.</w:t>
      </w:r>
    </w:p>
    <w:p w:rsidR="00B00294" w:rsidRPr="00F73119" w:rsidRDefault="001D1FE5" w:rsidP="00B00294">
      <w:pPr>
        <w:spacing w:before="100" w:line="190" w:lineRule="auto"/>
        <w:rPr>
          <w:rtl/>
        </w:rPr>
      </w:pPr>
      <w:r>
        <w:rPr>
          <w:rFonts w:hint="cs"/>
          <w:rtl/>
          <w:lang w:bidi="ar-EG"/>
        </w:rPr>
        <w:t>و</w:t>
      </w:r>
      <w:r w:rsidR="00B00294" w:rsidRPr="00F73119">
        <w:rPr>
          <w:rtl/>
        </w:rPr>
        <w:t xml:space="preserve">في الحالات الخاصة في دراسات الانتشار في منطقة التروبوسفير التي لم تعتمد فيها لجنة </w:t>
      </w:r>
      <w:r w:rsidR="00B00294" w:rsidRPr="00F73119">
        <w:rPr>
          <w:rFonts w:hint="cs"/>
          <w:rtl/>
        </w:rPr>
        <w:t>الدراسات </w:t>
      </w:r>
      <w:r w:rsidR="00B00294" w:rsidRPr="00F73119">
        <w:t>3</w:t>
      </w:r>
      <w:r w:rsidR="00B00294" w:rsidRPr="00F73119">
        <w:rPr>
          <w:rtl/>
        </w:rPr>
        <w:t xml:space="preserve"> </w:t>
      </w:r>
      <w:r w:rsidR="00B00294" w:rsidRPr="00F73119">
        <w:rPr>
          <w:rFonts w:hint="cs"/>
          <w:rtl/>
        </w:rPr>
        <w:t>ل</w:t>
      </w:r>
      <w:r w:rsidR="00B00294" w:rsidRPr="00F73119">
        <w:rPr>
          <w:rtl/>
        </w:rPr>
        <w:t>لاتصالات</w:t>
      </w:r>
      <w:r w:rsidR="00B00294" w:rsidRPr="00F73119">
        <w:rPr>
          <w:rFonts w:hint="cs"/>
          <w:rtl/>
        </w:rPr>
        <w:t xml:space="preserve"> الراديوية</w:t>
      </w:r>
      <w:r w:rsidR="00B00294" w:rsidRPr="00F73119">
        <w:rPr>
          <w:rtl/>
        </w:rPr>
        <w:t xml:space="preserve"> أي أسلوب للتنبؤ تعرض بيانات </w:t>
      </w:r>
      <w:r w:rsidR="00B00294" w:rsidRPr="00F73119">
        <w:rPr>
          <w:rFonts w:hint="cs"/>
          <w:rtl/>
        </w:rPr>
        <w:t>الجداول</w:t>
      </w:r>
      <w:r w:rsidR="00B00294" w:rsidRPr="00F73119">
        <w:rPr>
          <w:rtl/>
        </w:rPr>
        <w:t xml:space="preserve"> في ملحق التوصية المعنية لإرشاد القارئ إلى أفضل البيانات المقيسة المتاحة.</w:t>
      </w:r>
    </w:p>
    <w:p w:rsidR="00B00294" w:rsidRPr="00F73119" w:rsidRDefault="00B00294" w:rsidP="00B00294">
      <w:pPr>
        <w:spacing w:before="100" w:line="190" w:lineRule="auto"/>
        <w:rPr>
          <w:rtl/>
        </w:rPr>
      </w:pPr>
      <w:r w:rsidRPr="00F73119">
        <w:rPr>
          <w:rtl/>
        </w:rPr>
        <w:t>وتخص بنوك البيانات الحالية التالي:</w:t>
      </w:r>
    </w:p>
    <w:p w:rsidR="00B00294" w:rsidRPr="00F73119" w:rsidRDefault="00B00294" w:rsidP="00B00294">
      <w:pPr>
        <w:pStyle w:val="enumlev1"/>
        <w:rPr>
          <w:rtl/>
        </w:rPr>
      </w:pPr>
      <w:r w:rsidRPr="00F73119">
        <w:rPr>
          <w:rtl/>
        </w:rPr>
        <w:t>-</w:t>
      </w:r>
      <w:r w:rsidRPr="00F73119">
        <w:rPr>
          <w:rtl/>
        </w:rPr>
        <w:tab/>
        <w:t>تقييم أساليب التنبؤ بالانتشار للأرض على خط البصر</w:t>
      </w:r>
      <w:r w:rsidRPr="00F73119">
        <w:rPr>
          <w:rFonts w:hint="cs"/>
          <w:rtl/>
        </w:rPr>
        <w:t>؛</w:t>
      </w:r>
    </w:p>
    <w:p w:rsidR="00B00294" w:rsidRPr="00F73119" w:rsidRDefault="00B00294" w:rsidP="00B00294">
      <w:pPr>
        <w:pStyle w:val="enumlev1"/>
        <w:rPr>
          <w:rtl/>
        </w:rPr>
      </w:pPr>
      <w:r w:rsidRPr="00F73119">
        <w:rPr>
          <w:rtl/>
        </w:rPr>
        <w:t>-</w:t>
      </w:r>
      <w:r w:rsidRPr="00F73119">
        <w:rPr>
          <w:rtl/>
        </w:rPr>
        <w:tab/>
        <w:t>تقييم أساليب التنبؤ للانتشار أرض-فضاء</w:t>
      </w:r>
      <w:r w:rsidRPr="00F73119">
        <w:rPr>
          <w:rFonts w:hint="cs"/>
          <w:rtl/>
        </w:rPr>
        <w:t>؛</w:t>
      </w:r>
    </w:p>
    <w:p w:rsidR="00B00294" w:rsidRPr="00F73119" w:rsidRDefault="00B00294" w:rsidP="00B00294">
      <w:pPr>
        <w:pStyle w:val="enumlev1"/>
        <w:rPr>
          <w:rtl/>
        </w:rPr>
      </w:pPr>
      <w:r w:rsidRPr="00F73119">
        <w:rPr>
          <w:rtl/>
        </w:rPr>
        <w:t>-</w:t>
      </w:r>
      <w:r w:rsidRPr="00F73119">
        <w:rPr>
          <w:rtl/>
        </w:rPr>
        <w:tab/>
        <w:t>تقييم أساليب التنبؤ بالتداخل أو الاعتمادية على مسيرات عبر الأفق</w:t>
      </w:r>
      <w:r w:rsidRPr="00F73119">
        <w:rPr>
          <w:rFonts w:hint="cs"/>
          <w:rtl/>
        </w:rPr>
        <w:t>؛</w:t>
      </w:r>
    </w:p>
    <w:p w:rsidR="00B00294" w:rsidRPr="00F73119" w:rsidRDefault="00B00294" w:rsidP="00B00294">
      <w:pPr>
        <w:pStyle w:val="enumlev1"/>
        <w:rPr>
          <w:rtl/>
        </w:rPr>
      </w:pPr>
      <w:r w:rsidRPr="00F73119">
        <w:rPr>
          <w:rtl/>
        </w:rPr>
        <w:t>-</w:t>
      </w:r>
      <w:r w:rsidRPr="00F73119">
        <w:rPr>
          <w:rtl/>
        </w:rPr>
        <w:tab/>
        <w:t>بيانات الأرصاد الجوية الراديوية</w:t>
      </w:r>
      <w:r w:rsidRPr="00F73119">
        <w:rPr>
          <w:rFonts w:hint="cs"/>
          <w:rtl/>
        </w:rPr>
        <w:t>؛</w:t>
      </w:r>
    </w:p>
    <w:p w:rsidR="00B00294" w:rsidRPr="00F73119" w:rsidRDefault="00B00294" w:rsidP="00B00294">
      <w:pPr>
        <w:pStyle w:val="enumlev1"/>
        <w:rPr>
          <w:rtl/>
        </w:rPr>
      </w:pPr>
      <w:r w:rsidRPr="00F73119">
        <w:rPr>
          <w:rtl/>
        </w:rPr>
        <w:t>-</w:t>
      </w:r>
      <w:r w:rsidRPr="00F73119">
        <w:rPr>
          <w:rtl/>
        </w:rPr>
        <w:tab/>
        <w:t>تقييم أساليب التنبؤ للخدمات المتنقلة البرية للأرض</w:t>
      </w:r>
      <w:r w:rsidRPr="00F73119">
        <w:rPr>
          <w:rFonts w:hint="cs"/>
          <w:rtl/>
        </w:rPr>
        <w:t>؛</w:t>
      </w:r>
    </w:p>
    <w:p w:rsidR="00B00294" w:rsidRPr="00F73119" w:rsidRDefault="00B00294" w:rsidP="00B00294">
      <w:pPr>
        <w:pStyle w:val="enumlev1"/>
        <w:rPr>
          <w:rtl/>
        </w:rPr>
      </w:pPr>
      <w:r w:rsidRPr="00F73119">
        <w:rPr>
          <w:rtl/>
        </w:rPr>
        <w:t>-</w:t>
      </w:r>
      <w:r w:rsidRPr="00F73119">
        <w:rPr>
          <w:rtl/>
        </w:rPr>
        <w:tab/>
        <w:t>تقييم أساليب التنبؤ لخدمات الإذاعة للأرض</w:t>
      </w:r>
      <w:r w:rsidRPr="00F73119">
        <w:rPr>
          <w:rFonts w:hint="cs"/>
          <w:rtl/>
        </w:rPr>
        <w:t>؛</w:t>
      </w:r>
    </w:p>
    <w:p w:rsidR="00B00294" w:rsidRPr="00F73119" w:rsidRDefault="00B00294" w:rsidP="00B00294">
      <w:pPr>
        <w:pStyle w:val="enumlev1"/>
        <w:rPr>
          <w:rtl/>
        </w:rPr>
      </w:pPr>
      <w:r w:rsidRPr="00F73119">
        <w:rPr>
          <w:rtl/>
        </w:rPr>
        <w:t>-</w:t>
      </w:r>
      <w:r w:rsidRPr="00F73119">
        <w:rPr>
          <w:rtl/>
        </w:rPr>
        <w:tab/>
        <w:t>تقييم أساليب التنبؤ للخدمات المتنقلة الساتلية</w:t>
      </w:r>
      <w:r w:rsidRPr="00F73119">
        <w:rPr>
          <w:rFonts w:hint="cs"/>
          <w:rtl/>
        </w:rPr>
        <w:t>؛</w:t>
      </w:r>
    </w:p>
    <w:p w:rsidR="00B00294" w:rsidRPr="00F73119" w:rsidRDefault="00B00294" w:rsidP="00B00294">
      <w:pPr>
        <w:pStyle w:val="enumlev1"/>
        <w:rPr>
          <w:rtl/>
        </w:rPr>
      </w:pPr>
      <w:r w:rsidRPr="00F73119">
        <w:rPr>
          <w:rtl/>
        </w:rPr>
        <w:t>-</w:t>
      </w:r>
      <w:r w:rsidRPr="00F73119">
        <w:rPr>
          <w:rtl/>
        </w:rPr>
        <w:tab/>
        <w:t>البيانات المتعلقة بالنباتات والمباني</w:t>
      </w:r>
      <w:r w:rsidRPr="00F73119">
        <w:rPr>
          <w:rFonts w:hint="cs"/>
          <w:rtl/>
        </w:rPr>
        <w:t>؛</w:t>
      </w:r>
    </w:p>
    <w:p w:rsidR="00B00294" w:rsidRPr="00F73119" w:rsidRDefault="00B00294" w:rsidP="00B00294">
      <w:pPr>
        <w:pStyle w:val="enumlev1"/>
        <w:rPr>
          <w:rtl/>
        </w:rPr>
      </w:pPr>
      <w:r w:rsidRPr="00F73119">
        <w:rPr>
          <w:rtl/>
        </w:rPr>
        <w:t>-</w:t>
      </w:r>
      <w:r w:rsidRPr="00F73119">
        <w:rPr>
          <w:rtl/>
        </w:rPr>
        <w:tab/>
      </w:r>
      <w:r w:rsidRPr="00F73119">
        <w:rPr>
          <w:rFonts w:hint="cs"/>
          <w:rtl/>
        </w:rPr>
        <w:t>الضوضاء الراديوية؛</w:t>
      </w:r>
    </w:p>
    <w:p w:rsidR="00B00294" w:rsidRPr="00F73119" w:rsidRDefault="00B00294" w:rsidP="00B00294">
      <w:pPr>
        <w:pStyle w:val="enumlev1"/>
        <w:rPr>
          <w:rtl/>
        </w:rPr>
      </w:pPr>
      <w:r w:rsidRPr="00F73119">
        <w:rPr>
          <w:rtl/>
        </w:rPr>
        <w:t>-</w:t>
      </w:r>
      <w:r w:rsidRPr="00F73119">
        <w:rPr>
          <w:rtl/>
        </w:rPr>
        <w:tab/>
      </w:r>
      <w:r w:rsidRPr="00F73119">
        <w:rPr>
          <w:rFonts w:hint="cs"/>
          <w:rtl/>
        </w:rPr>
        <w:t>بيانات الانتشار عبر طبقة الأيونوسفير.</w:t>
      </w:r>
    </w:p>
    <w:p w:rsidR="00B00294" w:rsidRPr="00F73119" w:rsidRDefault="00B00294" w:rsidP="00B00294">
      <w:pPr>
        <w:keepNext/>
        <w:keepLines/>
        <w:rPr>
          <w:rtl/>
        </w:rPr>
      </w:pPr>
      <w:r w:rsidRPr="00F73119">
        <w:rPr>
          <w:rtl/>
        </w:rPr>
        <w:lastRenderedPageBreak/>
        <w:t xml:space="preserve">يرجى من الإدارات تقديم البيانات الخاصة بها إلى لجنة </w:t>
      </w:r>
      <w:r w:rsidRPr="00F73119">
        <w:rPr>
          <w:rFonts w:hint="cs"/>
          <w:rtl/>
        </w:rPr>
        <w:t xml:space="preserve">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و/أو إلى أفرقة العمل المختصة</w:t>
      </w:r>
      <w:r w:rsidRPr="00F73119">
        <w:rPr>
          <w:rFonts w:hint="cs"/>
          <w:rtl/>
        </w:rPr>
        <w:t> </w:t>
      </w:r>
      <w:r w:rsidRPr="00F73119">
        <w:t>(WP)</w:t>
      </w:r>
      <w:r w:rsidRPr="00F73119">
        <w:rPr>
          <w:rtl/>
        </w:rPr>
        <w:t xml:space="preserve"> وفقاً للمتطلبات الواردة في هذا الملحق. وتقدم الفقرة </w:t>
      </w:r>
      <w:r w:rsidRPr="00F73119">
        <w:t>2</w:t>
      </w:r>
      <w:r w:rsidRPr="00F73119">
        <w:rPr>
          <w:rtl/>
        </w:rPr>
        <w:t xml:space="preserve"> الخطوط العريضة للجوانب الإدارية الخاصة ببنوك البيانات وكذلك الإجراءات المتبعة لإدخال بيانات جديدة بهدف ضم</w:t>
      </w:r>
      <w:r w:rsidRPr="00F73119">
        <w:rPr>
          <w:rFonts w:hint="cs"/>
          <w:rtl/>
        </w:rPr>
        <w:t>ّ</w:t>
      </w:r>
      <w:r w:rsidRPr="00F73119">
        <w:rPr>
          <w:rtl/>
        </w:rPr>
        <w:t xml:space="preserve">ها إلى بنوك البيانات. ويعطي الجزء </w:t>
      </w:r>
      <w:r w:rsidRPr="00F73119">
        <w:t>3</w:t>
      </w:r>
      <w:r w:rsidRPr="00F73119">
        <w:rPr>
          <w:rtl/>
        </w:rPr>
        <w:t xml:space="preserve"> المعايير التي يجب أن تستوفيها البيانات</w:t>
      </w:r>
      <w:r w:rsidRPr="00F73119">
        <w:rPr>
          <w:rFonts w:hint="cs"/>
          <w:rtl/>
        </w:rPr>
        <w:t xml:space="preserve"> قبل قبولها</w:t>
      </w:r>
      <w:r w:rsidRPr="00F73119">
        <w:rPr>
          <w:rtl/>
        </w:rPr>
        <w:t>. وتقدم الفقرة</w:t>
      </w:r>
      <w:r w:rsidRPr="00F73119">
        <w:rPr>
          <w:rFonts w:hint="cs"/>
          <w:rtl/>
        </w:rPr>
        <w:t> </w:t>
      </w:r>
      <w:r w:rsidRPr="00F73119">
        <w:t>4</w:t>
      </w:r>
      <w:r w:rsidRPr="00F73119">
        <w:rPr>
          <w:rtl/>
        </w:rPr>
        <w:t xml:space="preserve"> قوائم بجميع جداول بنوك البيانات.</w:t>
      </w:r>
    </w:p>
    <w:p w:rsidR="00B00294" w:rsidRPr="00F73119" w:rsidRDefault="00B00294" w:rsidP="00B00294">
      <w:pPr>
        <w:spacing w:before="100" w:line="190" w:lineRule="auto"/>
        <w:rPr>
          <w:rtl/>
        </w:rPr>
      </w:pPr>
      <w:r w:rsidRPr="00F73119">
        <w:rPr>
          <w:rtl/>
        </w:rPr>
        <w:t xml:space="preserve">إن الاستمارات الخالية الخاصة بالبيانات والتي تبين بالتفصيل طبيعة ونسق البيانات المطلوبة/المتاحة متوفرة </w:t>
      </w:r>
      <w:r w:rsidRPr="00F73119">
        <w:rPr>
          <w:rFonts w:hint="cs"/>
          <w:rtl/>
        </w:rPr>
        <w:t xml:space="preserve">مجاناً </w:t>
      </w:r>
      <w:r w:rsidRPr="00F73119">
        <w:rPr>
          <w:rtl/>
        </w:rPr>
        <w:t>على</w:t>
      </w:r>
      <w:r w:rsidRPr="00F73119">
        <w:rPr>
          <w:rFonts w:hint="cs"/>
          <w:rtl/>
        </w:rPr>
        <w:t xml:space="preserve"> هذا الجزء من الموقع الإلكتروني لقطاع الاتصالات الراديوية</w:t>
      </w:r>
      <w:r w:rsidRPr="00F73119">
        <w:rPr>
          <w:rtl/>
        </w:rPr>
        <w:t xml:space="preserve"> المخصص للجنة </w:t>
      </w:r>
      <w:r w:rsidRPr="00F73119">
        <w:rPr>
          <w:rFonts w:hint="cs"/>
          <w:rtl/>
        </w:rPr>
        <w:t xml:space="preserve">الدراسات </w:t>
      </w:r>
      <w:r w:rsidRPr="00F73119">
        <w:t>3</w:t>
      </w:r>
      <w:r w:rsidRPr="00F73119">
        <w:rPr>
          <w:rtl/>
        </w:rPr>
        <w:t xml:space="preserve"> </w:t>
      </w:r>
      <w:r w:rsidRPr="00F73119">
        <w:rPr>
          <w:rFonts w:hint="cs"/>
          <w:rtl/>
        </w:rPr>
        <w:t>للاتصالات الراديوية</w:t>
      </w:r>
      <w:r w:rsidRPr="00F73119">
        <w:rPr>
          <w:rtl/>
        </w:rPr>
        <w:t xml:space="preserve">. كذلك تتوفر بنوك البيانات بالكامل على هيئة برامج معالجة جداول في نفس </w:t>
      </w:r>
      <w:r w:rsidRPr="00F73119">
        <w:rPr>
          <w:rFonts w:hint="cs"/>
          <w:rtl/>
        </w:rPr>
        <w:t>الموقع الإلكتروني</w:t>
      </w:r>
      <w:r w:rsidRPr="00F73119">
        <w:rPr>
          <w:rtl/>
        </w:rPr>
        <w:t>. ويمكن عند الطلب الحصول على نسخة مطبوعة أو على أقراص لاستمارات تقديم البيانات كما يمكن الحصول على نسخ لبنك المعلومات بالكامل على أقراص من مكتب الاتصالات الراديوية</w:t>
      </w:r>
      <w:r w:rsidRPr="00F73119">
        <w:rPr>
          <w:rFonts w:hint="cs"/>
          <w:rtl/>
        </w:rPr>
        <w:t> </w:t>
      </w:r>
      <w:r w:rsidRPr="00F73119">
        <w:t>(BR)</w:t>
      </w:r>
      <w:r w:rsidRPr="00F73119">
        <w:rPr>
          <w:rtl/>
        </w:rPr>
        <w:t>.</w:t>
      </w:r>
    </w:p>
    <w:p w:rsidR="00B00294" w:rsidRPr="00F73119" w:rsidRDefault="00B00294" w:rsidP="00B00294">
      <w:pPr>
        <w:rPr>
          <w:rtl/>
        </w:rPr>
      </w:pPr>
      <w:r w:rsidRPr="00F73119">
        <w:rPr>
          <w:spacing w:val="6"/>
          <w:rtl/>
        </w:rPr>
        <w:t xml:space="preserve">إن الجدول </w:t>
      </w:r>
      <w:r w:rsidRPr="00F73119">
        <w:rPr>
          <w:spacing w:val="6"/>
        </w:rPr>
        <w:t>1-III</w:t>
      </w:r>
      <w:r w:rsidRPr="00F73119">
        <w:rPr>
          <w:rFonts w:hint="cs"/>
          <w:spacing w:val="6"/>
          <w:rtl/>
          <w:lang w:bidi="ar-EG"/>
        </w:rPr>
        <w:t xml:space="preserve"> أ)</w:t>
      </w:r>
      <w:r w:rsidRPr="00F73119">
        <w:rPr>
          <w:spacing w:val="6"/>
          <w:rtl/>
        </w:rPr>
        <w:t xml:space="preserve"> متوفر حالياً كقاعدة بيانات منفصلة. ويتضمن الجدول حالياً</w:t>
      </w:r>
      <w:r w:rsidRPr="00F73119">
        <w:rPr>
          <w:rtl/>
        </w:rPr>
        <w:t xml:space="preserve"> قرابة</w:t>
      </w:r>
      <w:r w:rsidRPr="00F73119">
        <w:rPr>
          <w:rFonts w:hint="cs"/>
          <w:rtl/>
        </w:rPr>
        <w:t> </w:t>
      </w:r>
      <w:r w:rsidRPr="00F73119">
        <w:t>100 000</w:t>
      </w:r>
      <w:r w:rsidRPr="00F73119">
        <w:rPr>
          <w:rtl/>
        </w:rPr>
        <w:t xml:space="preserve"> قياس سجلوا على </w:t>
      </w:r>
      <w:r w:rsidRPr="00F73119">
        <w:t>1 326</w:t>
      </w:r>
      <w:r w:rsidRPr="00F73119">
        <w:rPr>
          <w:rFonts w:hint="cs"/>
          <w:rtl/>
        </w:rPr>
        <w:t> </w:t>
      </w:r>
      <w:r w:rsidRPr="00F73119">
        <w:rPr>
          <w:rtl/>
        </w:rPr>
        <w:t xml:space="preserve">مسيراً. وقد دامت القياسات بين </w:t>
      </w:r>
      <w:r w:rsidRPr="00F73119">
        <w:t>10</w:t>
      </w:r>
      <w:r w:rsidRPr="00F73119">
        <w:rPr>
          <w:rtl/>
        </w:rPr>
        <w:t xml:space="preserve"> دقائق وساعة. و</w:t>
      </w:r>
      <w:r w:rsidRPr="00F73119">
        <w:rPr>
          <w:rFonts w:hint="cs"/>
          <w:rtl/>
        </w:rPr>
        <w:t xml:space="preserve">تتاح </w:t>
      </w:r>
      <w:r w:rsidRPr="00F73119">
        <w:rPr>
          <w:rtl/>
        </w:rPr>
        <w:t>قاعدة البيانات</w:t>
      </w:r>
      <w:r w:rsidRPr="00F73119">
        <w:rPr>
          <w:rFonts w:hint="cs"/>
          <w:rtl/>
        </w:rPr>
        <w:t xml:space="preserve"> أيضاً</w:t>
      </w:r>
      <w:r w:rsidRPr="00F73119">
        <w:rPr>
          <w:rtl/>
        </w:rPr>
        <w:t xml:space="preserve"> </w:t>
      </w:r>
      <w:r w:rsidRPr="00F73119">
        <w:rPr>
          <w:rFonts w:hint="cs"/>
          <w:rtl/>
        </w:rPr>
        <w:t>في</w:t>
      </w:r>
      <w:r w:rsidRPr="00F73119">
        <w:rPr>
          <w:rFonts w:hint="eastAsia"/>
          <w:rtl/>
        </w:rPr>
        <w:t> </w:t>
      </w:r>
      <w:r w:rsidRPr="00F73119">
        <w:rPr>
          <w:rFonts w:hint="cs"/>
          <w:rtl/>
        </w:rPr>
        <w:t>الموقع الإلكتروني للجنة الدراسات</w:t>
      </w:r>
      <w:r w:rsidRPr="00F73119">
        <w:rPr>
          <w:rFonts w:hint="eastAsia"/>
          <w:rtl/>
        </w:rPr>
        <w:t> </w:t>
      </w:r>
      <w:r w:rsidRPr="00F73119">
        <w:t>3</w:t>
      </w:r>
      <w:r w:rsidRPr="00F73119">
        <w:rPr>
          <w:rtl/>
        </w:rPr>
        <w:t xml:space="preserve"> </w:t>
      </w:r>
      <w:r w:rsidRPr="00F73119">
        <w:rPr>
          <w:rFonts w:hint="cs"/>
          <w:rtl/>
        </w:rPr>
        <w:t>التابعة لقطاع الاتصالات الراديوية.</w:t>
      </w:r>
    </w:p>
    <w:p w:rsidR="00B00294" w:rsidRPr="00F73119" w:rsidRDefault="00B00294" w:rsidP="00B00294">
      <w:pPr>
        <w:pStyle w:val="Heading1"/>
        <w:rPr>
          <w:rtl/>
        </w:rPr>
      </w:pPr>
      <w:r w:rsidRPr="00F73119">
        <w:t>2</w:t>
      </w:r>
      <w:r w:rsidRPr="00F73119">
        <w:rPr>
          <w:rtl/>
        </w:rPr>
        <w:tab/>
        <w:t>المسؤوليات والتحيينات</w:t>
      </w:r>
    </w:p>
    <w:p w:rsidR="00B00294" w:rsidRPr="00F73119" w:rsidRDefault="00B00294" w:rsidP="00B00294">
      <w:pPr>
        <w:rPr>
          <w:rtl/>
        </w:rPr>
      </w:pPr>
      <w:r w:rsidRPr="00F73119">
        <w:rPr>
          <w:rtl/>
        </w:rPr>
        <w:t xml:space="preserve">تقع مسؤولية بنوك البيانات على عاتق لجنة </w:t>
      </w:r>
      <w:r w:rsidRPr="00F73119">
        <w:rPr>
          <w:rFonts w:hint="cs"/>
          <w:rtl/>
        </w:rPr>
        <w:t>الدراسات </w:t>
      </w:r>
      <w:r w:rsidRPr="00F73119">
        <w:t>3</w:t>
      </w:r>
      <w:r w:rsidRPr="00F73119">
        <w:rPr>
          <w:rtl/>
        </w:rPr>
        <w:t xml:space="preserve"> </w:t>
      </w:r>
      <w:r w:rsidRPr="00F73119">
        <w:rPr>
          <w:rFonts w:hint="cs"/>
          <w:rtl/>
        </w:rPr>
        <w:t>للاتصالات الراديوية</w:t>
      </w:r>
      <w:r w:rsidRPr="00F73119">
        <w:rPr>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أما مسؤولية دقة وصلاحية البيانات فهي تقع على </w:t>
      </w:r>
      <w:r w:rsidRPr="00F73119">
        <w:rPr>
          <w:rFonts w:hint="cs"/>
          <w:rtl/>
        </w:rPr>
        <w:t>المؤلفين</w:t>
      </w:r>
      <w:r w:rsidRPr="00F73119">
        <w:rPr>
          <w:rtl/>
        </w:rPr>
        <w:t xml:space="preserve"> الواردة أسماؤهم في المراجع و/أو على الإدارات التي قدمت البيانات. ولتسهيل عملية تحويل البيانات إلى بيانات حاسوب ولضمان نوعية بنوك المعلومات يتعين أن يقوم فريق العمل </w:t>
      </w:r>
      <w:r w:rsidRPr="00F73119">
        <w:t>(WP)</w:t>
      </w:r>
      <w:r w:rsidRPr="00F73119">
        <w:rPr>
          <w:rtl/>
        </w:rPr>
        <w:t xml:space="preserve"> المعني بمراجعة البيانات وفقاً لمجموعة المعايير الموضحة في الفقرة </w:t>
      </w:r>
      <w:r w:rsidRPr="00F73119">
        <w:t>3</w:t>
      </w:r>
      <w:r w:rsidRPr="00F73119">
        <w:rPr>
          <w:rtl/>
        </w:rPr>
        <w:t>. وقد تقبل البيانات التي لا تستوفي الشروط بعد نظر الإدارة المعنية في</w:t>
      </w:r>
      <w:r w:rsidRPr="00F73119">
        <w:rPr>
          <w:rFonts w:hint="cs"/>
          <w:rtl/>
        </w:rPr>
        <w:t> </w:t>
      </w:r>
      <w:r w:rsidRPr="00F73119">
        <w:rPr>
          <w:rtl/>
        </w:rPr>
        <w:t>معلومات و/أو</w:t>
      </w:r>
      <w:r w:rsidRPr="00F73119">
        <w:rPr>
          <w:rFonts w:hint="cs"/>
          <w:rtl/>
        </w:rPr>
        <w:t> </w:t>
      </w:r>
      <w:r w:rsidRPr="00F73119">
        <w:rPr>
          <w:rtl/>
        </w:rPr>
        <w:t>توضيحات مناسبة إضافية وتسليمها.</w:t>
      </w:r>
    </w:p>
    <w:p w:rsidR="00B00294" w:rsidRPr="00F73119" w:rsidRDefault="001D1FE5" w:rsidP="00B00294">
      <w:pPr>
        <w:rPr>
          <w:rtl/>
        </w:rPr>
      </w:pPr>
      <w:r>
        <w:rPr>
          <w:rFonts w:hint="cs"/>
          <w:rtl/>
        </w:rPr>
        <w:t>و</w:t>
      </w:r>
      <w:r w:rsidR="00B00294" w:rsidRPr="00F73119">
        <w:rPr>
          <w:rtl/>
        </w:rPr>
        <w:t>سيكون من الضروري متابعة إجراءات الصيانة التقنية وإنشاء بنوك معلومات بشكل دائم. ويقترح عرض كل جدول من جداول بنك البيانات على فريق عمل للنظر فيه وأن تقوم أفرقة العمل المختصة بتعيين شخص مسؤول عن تنسيق التحيين لكل جدول من الجداول المكلفة بها.</w:t>
      </w:r>
    </w:p>
    <w:p w:rsidR="00B00294" w:rsidRPr="00F73119" w:rsidRDefault="00B00294" w:rsidP="00B00294">
      <w:pPr>
        <w:pStyle w:val="Heading1"/>
        <w:rPr>
          <w:rtl/>
        </w:rPr>
      </w:pPr>
      <w:r w:rsidRPr="00F73119">
        <w:t>3</w:t>
      </w:r>
      <w:r w:rsidRPr="00F73119">
        <w:rPr>
          <w:rtl/>
        </w:rPr>
        <w:tab/>
        <w:t>معايير القبول</w:t>
      </w:r>
    </w:p>
    <w:p w:rsidR="00B00294" w:rsidRPr="00F73119" w:rsidRDefault="00B00294" w:rsidP="00B00294">
      <w:pPr>
        <w:rPr>
          <w:rtl/>
        </w:rPr>
      </w:pPr>
      <w:r w:rsidRPr="00F73119">
        <w:rPr>
          <w:rtl/>
        </w:rPr>
        <w:t>سينظر في صلاحية البيانات المقدمة لإدراجها في بنك البيانات وفقاً للمعايير التالية:</w:t>
      </w:r>
    </w:p>
    <w:p w:rsidR="00B00294" w:rsidRPr="00F73119" w:rsidRDefault="00B00294" w:rsidP="00B00294">
      <w:pPr>
        <w:pStyle w:val="enumlev1"/>
        <w:rPr>
          <w:rtl/>
        </w:rPr>
      </w:pPr>
      <w:r w:rsidRPr="00F73119">
        <w:rPr>
          <w:rtl/>
        </w:rPr>
        <w:t>-</w:t>
      </w:r>
      <w:r w:rsidRPr="00F73119">
        <w:rPr>
          <w:rtl/>
        </w:rPr>
        <w:tab/>
      </w:r>
      <w:r w:rsidRPr="00F73119">
        <w:rPr>
          <w:rFonts w:hint="cs"/>
          <w:rtl/>
        </w:rPr>
        <w:t xml:space="preserve">يجب أن تقدم المعلومات بشأن البيانات التي تقدم لأغراض التقييم باستخدام النموذج الموصوف في وثائق الاستمارات الخالية (المعروفة بمصارف بيانات لجنة الدراسات </w:t>
      </w:r>
      <w:r w:rsidRPr="00F73119">
        <w:t>3</w:t>
      </w:r>
      <w:r w:rsidRPr="00F73119">
        <w:rPr>
          <w:rFonts w:hint="cs"/>
          <w:rtl/>
        </w:rPr>
        <w:t xml:space="preserve"> </w:t>
      </w:r>
      <w:proofErr w:type="gramStart"/>
      <w:r w:rsidRPr="00F73119">
        <w:rPr>
          <w:rFonts w:hint="cs"/>
          <w:rtl/>
        </w:rPr>
        <w:t>- الجداول</w:t>
      </w:r>
      <w:proofErr w:type="gramEnd"/>
      <w:r w:rsidRPr="00F73119">
        <w:rPr>
          <w:rFonts w:hint="cs"/>
          <w:rtl/>
        </w:rPr>
        <w:t xml:space="preserve"> المنسقة).</w:t>
      </w:r>
    </w:p>
    <w:p w:rsidR="00B00294" w:rsidRPr="00F73119" w:rsidRDefault="00B00294" w:rsidP="00B00294">
      <w:pPr>
        <w:pStyle w:val="enumlev1"/>
        <w:rPr>
          <w:rtl/>
          <w:lang w:bidi="ar-SA"/>
        </w:rPr>
      </w:pPr>
      <w:r w:rsidRPr="00F73119">
        <w:rPr>
          <w:rtl/>
        </w:rPr>
        <w:t>-</w:t>
      </w:r>
      <w:r w:rsidRPr="00F73119">
        <w:rPr>
          <w:rtl/>
        </w:rPr>
        <w:tab/>
      </w:r>
      <w:r w:rsidRPr="00F73119">
        <w:rPr>
          <w:rFonts w:hint="cs"/>
          <w:rtl/>
        </w:rPr>
        <w:t>يجب تقديم جميع البيانات في ملفات حاسوبية باستخدام نسق الملفات المحدد من قبل لجنة الدراسات</w:t>
      </w:r>
      <w:r w:rsidRPr="00F73119">
        <w:rPr>
          <w:rFonts w:hint="eastAsia"/>
          <w:rtl/>
        </w:rPr>
        <w:t> </w:t>
      </w:r>
      <w:r w:rsidRPr="00F73119">
        <w:t>3</w:t>
      </w:r>
      <w:r w:rsidRPr="00F73119">
        <w:rPr>
          <w:rFonts w:hint="cs"/>
          <w:rtl/>
        </w:rPr>
        <w:t>.</w:t>
      </w:r>
    </w:p>
    <w:p w:rsidR="00B00294" w:rsidRPr="00F73119" w:rsidRDefault="00B00294" w:rsidP="00B00294">
      <w:pPr>
        <w:pStyle w:val="enumlev1"/>
        <w:rPr>
          <w:rtl/>
        </w:rPr>
      </w:pPr>
      <w:r w:rsidRPr="00F73119">
        <w:rPr>
          <w:rtl/>
        </w:rPr>
        <w:t>-</w:t>
      </w:r>
      <w:r w:rsidRPr="00F73119">
        <w:rPr>
          <w:rtl/>
        </w:rPr>
        <w:tab/>
        <w:t xml:space="preserve">مطابقة المعلومات المقدمة للأنساق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F73119">
        <w:t>SI</w:t>
      </w:r>
      <w:r w:rsidRPr="00F73119">
        <w:rPr>
          <w:rtl/>
        </w:rPr>
        <w:t xml:space="preserve">) ما عدا استثناءات قليلة. للاطلاع على تعاريف المصطلحات راجع التوصية </w:t>
      </w:r>
      <w:r w:rsidRPr="00F73119">
        <w:t>ITU-R P.310</w:t>
      </w:r>
      <w:r w:rsidRPr="00F73119">
        <w:rPr>
          <w:rtl/>
        </w:rPr>
        <w:t>. ويوصى باستخدام نسخ من الجداول الواردة في</w:t>
      </w:r>
      <w:r w:rsidRPr="00F73119">
        <w:rPr>
          <w:rFonts w:hint="cs"/>
          <w:rtl/>
        </w:rPr>
        <w:t> </w:t>
      </w:r>
      <w:r w:rsidRPr="00F73119">
        <w:rPr>
          <w:rtl/>
        </w:rPr>
        <w:t>الاستمارة لتقديم البيانات وبإدخال المعلومات الإضافية الهامة في الخانة "ملاحظات".</w:t>
      </w:r>
    </w:p>
    <w:p w:rsidR="00B00294" w:rsidRPr="00F73119" w:rsidRDefault="00B00294" w:rsidP="00B00294">
      <w:pPr>
        <w:pStyle w:val="enumlev1"/>
        <w:rPr>
          <w:rtl/>
        </w:rPr>
      </w:pPr>
      <w:r w:rsidRPr="00F73119">
        <w:rPr>
          <w:rFonts w:hint="cs"/>
          <w:rtl/>
        </w:rPr>
        <w:t>-</w:t>
      </w:r>
      <w:r w:rsidRPr="00F73119">
        <w:rPr>
          <w:rFonts w:hint="cs"/>
          <w:rtl/>
        </w:rPr>
        <w:tab/>
      </w:r>
      <w:r w:rsidRPr="00F73119">
        <w:rPr>
          <w:rFonts w:hint="cs"/>
          <w:spacing w:val="6"/>
          <w:rtl/>
        </w:rPr>
        <w:t xml:space="preserve">بالنسبة للجدولين </w:t>
      </w:r>
      <w:r w:rsidRPr="00F73119">
        <w:rPr>
          <w:spacing w:val="6"/>
        </w:rPr>
        <w:t>1-I</w:t>
      </w:r>
      <w:r w:rsidRPr="00F73119">
        <w:rPr>
          <w:rFonts w:hint="cs"/>
          <w:spacing w:val="6"/>
          <w:rtl/>
        </w:rPr>
        <w:t xml:space="preserve"> و</w:t>
      </w:r>
      <w:r w:rsidRPr="00F73119">
        <w:rPr>
          <w:spacing w:val="6"/>
        </w:rPr>
        <w:t>1-II</w:t>
      </w:r>
      <w:r w:rsidRPr="00F73119">
        <w:rPr>
          <w:rFonts w:hint="cs"/>
          <w:spacing w:val="6"/>
          <w:rtl/>
        </w:rPr>
        <w:t>، الإحصاءات التراكمية لمعدل هطول الأمطار والتوهين بسبب المطر والتوهين الكلي،</w:t>
      </w:r>
      <w:r w:rsidRPr="00F73119">
        <w:rPr>
          <w:rFonts w:hint="cs"/>
          <w:rtl/>
        </w:rPr>
        <w:t xml:space="preserve"> </w:t>
      </w:r>
      <w:r w:rsidRPr="00F73119">
        <w:rPr>
          <w:rtl/>
        </w:rPr>
        <w:t xml:space="preserve">تكون هناك حاجة لبيانات </w:t>
      </w:r>
      <w:r w:rsidRPr="00F73119">
        <w:rPr>
          <w:rFonts w:hint="cs"/>
          <w:rtl/>
        </w:rPr>
        <w:t xml:space="preserve">متزامنة تماماً. وتعني البيانات المتزامنة تماماً أن يقتصر التحليل الإحصائي لمعدل سقوط الأمطار وبيانات التوهين على القياسات المجمعة خلال الفترات الزمنية نفسها. وإضافةً إلى ذلك، إذا كانت فترات التوهين بسبب </w:t>
      </w:r>
      <w:r w:rsidRPr="00F73119">
        <w:rPr>
          <w:rFonts w:hint="cs"/>
          <w:rtl/>
        </w:rPr>
        <w:lastRenderedPageBreak/>
        <w:t>المطر أو بيانات التوهين الكلي غير موجودة أو نُعتت بأنها غير صالحة بسبب عطل النظام أو خلله، عندئذ، تُستثنى فترات البيانات المتعلقة بمعدل هطول الأمطار من التحليل الإحصائي بالنسبة للجدولين</w:t>
      </w:r>
      <w:r w:rsidRPr="00F73119">
        <w:rPr>
          <w:rFonts w:hint="eastAsia"/>
          <w:rtl/>
        </w:rPr>
        <w:t> </w:t>
      </w:r>
      <w:r w:rsidRPr="00F73119">
        <w:t>1-I</w:t>
      </w:r>
      <w:r w:rsidRPr="00F73119">
        <w:rPr>
          <w:rFonts w:hint="cs"/>
          <w:rtl/>
        </w:rPr>
        <w:t xml:space="preserve"> و</w:t>
      </w:r>
      <w:r w:rsidRPr="00F73119">
        <w:t>1</w:t>
      </w:r>
      <w:r w:rsidRPr="00F73119">
        <w:noBreakHyphen/>
        <w:t>II</w:t>
      </w:r>
      <w:r w:rsidRPr="00F73119">
        <w:rPr>
          <w:rFonts w:hint="cs"/>
          <w:rtl/>
        </w:rPr>
        <w:t>. وتُطبق العملية نفسها على التوهين بسبب المطر أو على بيانات التوهين الكلي في حالة الفترات غير</w:t>
      </w:r>
      <w:r w:rsidRPr="00F73119">
        <w:rPr>
          <w:rFonts w:hint="eastAsia"/>
          <w:rtl/>
        </w:rPr>
        <w:t> </w:t>
      </w:r>
      <w:r w:rsidRPr="00F73119">
        <w:rPr>
          <w:rFonts w:hint="cs"/>
          <w:rtl/>
        </w:rPr>
        <w:t xml:space="preserve">الصالحة لقياسات معدل هطول </w:t>
      </w:r>
      <w:r w:rsidRPr="00F73119">
        <w:rPr>
          <w:rFonts w:hint="cs"/>
          <w:spacing w:val="-4"/>
          <w:rtl/>
        </w:rPr>
        <w:t xml:space="preserve">الأمطار. وفي جميع الأحوال، تُقدم في الجدول </w:t>
      </w:r>
      <w:r w:rsidRPr="00F73119">
        <w:rPr>
          <w:spacing w:val="-4"/>
        </w:rPr>
        <w:t>1-VI</w:t>
      </w:r>
      <w:r w:rsidRPr="00F73119">
        <w:rPr>
          <w:rFonts w:hint="cs"/>
          <w:spacing w:val="-4"/>
          <w:rtl/>
        </w:rPr>
        <w:t xml:space="preserve"> الإحصاءات الكاملة للبيانات الصالحة المتعلقة بمعدل هطول الأمطار.</w:t>
      </w:r>
    </w:p>
    <w:p w:rsidR="00B00294" w:rsidRPr="00F73119" w:rsidRDefault="00B00294" w:rsidP="00B00294">
      <w:pPr>
        <w:pStyle w:val="enumlev1"/>
        <w:rPr>
          <w:rtl/>
        </w:rPr>
      </w:pPr>
      <w:r w:rsidRPr="00F73119">
        <w:rPr>
          <w:rtl/>
        </w:rPr>
        <w:t>-</w:t>
      </w:r>
      <w:r w:rsidRPr="00F73119">
        <w:rPr>
          <w:rtl/>
        </w:rPr>
        <w:tab/>
        <w:t>تكون فترة الرصد ضرب صحيح الأعداد للأشهر الاثني عشر في حالة الإحصائيات التراكمية السنوية وطويلة الأجل و</w:t>
      </w:r>
      <w:r w:rsidRPr="00F73119">
        <w:rPr>
          <w:rFonts w:hint="cs"/>
          <w:rtl/>
        </w:rPr>
        <w:t>ت</w:t>
      </w:r>
      <w:r w:rsidRPr="00F73119">
        <w:rPr>
          <w:rtl/>
        </w:rPr>
        <w:t xml:space="preserve">كون </w:t>
      </w:r>
      <w:r w:rsidRPr="00F73119">
        <w:rPr>
          <w:rFonts w:hint="cs"/>
          <w:rtl/>
        </w:rPr>
        <w:t xml:space="preserve">نسبة </w:t>
      </w:r>
      <w:r w:rsidRPr="00F73119">
        <w:rPr>
          <w:rtl/>
        </w:rPr>
        <w:t xml:space="preserve">زمن تيسر التجهيزات </w:t>
      </w:r>
      <w:r w:rsidRPr="00F73119">
        <w:t>%90</w:t>
      </w:r>
      <w:r w:rsidRPr="00F73119">
        <w:rPr>
          <w:rtl/>
        </w:rPr>
        <w:t xml:space="preserve"> على الأقل من إجمالي الفترة المرصودة.</w:t>
      </w:r>
    </w:p>
    <w:p w:rsidR="00B00294" w:rsidRPr="00F73119" w:rsidRDefault="00B00294" w:rsidP="00B00294">
      <w:pPr>
        <w:pStyle w:val="enumlev1"/>
        <w:rPr>
          <w:rtl/>
        </w:rPr>
      </w:pPr>
      <w:r w:rsidRPr="00F73119">
        <w:rPr>
          <w:rtl/>
        </w:rPr>
        <w:t>-</w:t>
      </w:r>
      <w:r w:rsidRPr="00F73119">
        <w:rPr>
          <w:rtl/>
        </w:rPr>
        <w:tab/>
      </w:r>
      <w:r w:rsidRPr="00F73119">
        <w:rPr>
          <w:spacing w:val="-2"/>
          <w:rtl/>
        </w:rPr>
        <w:t xml:space="preserve">ضرورة اشتقاق الإحصائيات التراكمية للشهر الأسوأ </w:t>
      </w:r>
      <w:r w:rsidRPr="00F73119">
        <w:rPr>
          <w:rFonts w:hint="cs"/>
          <w:spacing w:val="-2"/>
          <w:rtl/>
        </w:rPr>
        <w:t xml:space="preserve">والشهرية </w:t>
      </w:r>
      <w:r w:rsidRPr="00F73119">
        <w:rPr>
          <w:spacing w:val="-2"/>
          <w:rtl/>
        </w:rPr>
        <w:t xml:space="preserve">(راجع التوصية </w:t>
      </w:r>
      <w:r w:rsidRPr="00F73119">
        <w:rPr>
          <w:spacing w:val="-2"/>
        </w:rPr>
        <w:t>ITU-R P.581</w:t>
      </w:r>
      <w:r w:rsidRPr="00F73119">
        <w:rPr>
          <w:spacing w:val="-2"/>
          <w:rtl/>
        </w:rPr>
        <w:t xml:space="preserve">) من جميع الإحصائيات الشهرية للأشهر الاثني عشر من السنة المعنية. ويتعين أن يكون زمن تيسر التجهيزات </w:t>
      </w:r>
      <w:r w:rsidRPr="00F73119">
        <w:rPr>
          <w:spacing w:val="-2"/>
        </w:rPr>
        <w:t>%75</w:t>
      </w:r>
      <w:r w:rsidRPr="00F73119">
        <w:rPr>
          <w:spacing w:val="-2"/>
          <w:rtl/>
        </w:rPr>
        <w:t xml:space="preserve"> من كل شهر على الأقل.</w:t>
      </w:r>
    </w:p>
    <w:p w:rsidR="00B00294" w:rsidRPr="00F73119" w:rsidRDefault="00B00294" w:rsidP="00B00294">
      <w:pPr>
        <w:pStyle w:val="enumlev1"/>
        <w:rPr>
          <w:rtl/>
        </w:rPr>
      </w:pPr>
      <w:r w:rsidRPr="00F73119">
        <w:rPr>
          <w:rtl/>
        </w:rPr>
        <w:t>-</w:t>
      </w:r>
      <w:r w:rsidRPr="00F73119">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w:t>
      </w:r>
      <w:r w:rsidR="001D1FE5">
        <w:rPr>
          <w:rFonts w:hint="cs"/>
          <w:rtl/>
        </w:rPr>
        <w:t>و</w:t>
      </w:r>
      <w:r w:rsidRPr="00F73119">
        <w:rPr>
          <w:rtl/>
        </w:rPr>
        <w:t xml:space="preserve">لتحقيق ذلك يجب اختيار عدد كبير بالقدر الكافي من السويات المرجعية بحيث تكون نسبة الاحتمالات لسويات مرجعية متتابعة أكبر من </w:t>
      </w:r>
      <w:r w:rsidRPr="00F73119">
        <w:t>0,8</w:t>
      </w:r>
      <w:r w:rsidRPr="00F73119">
        <w:rPr>
          <w:rtl/>
        </w:rPr>
        <w:t xml:space="preserve"> وأقل من </w:t>
      </w:r>
      <w:r w:rsidRPr="00F73119">
        <w:t>1,25</w:t>
      </w:r>
      <w:r w:rsidRPr="00F73119">
        <w:rPr>
          <w:rtl/>
        </w:rPr>
        <w:t xml:space="preserve">. </w:t>
      </w:r>
      <w:r w:rsidR="001D1FE5">
        <w:rPr>
          <w:rFonts w:hint="cs"/>
          <w:rtl/>
        </w:rPr>
        <w:t>و</w:t>
      </w:r>
      <w:r w:rsidRPr="00F73119">
        <w:rPr>
          <w:rtl/>
        </w:rPr>
        <w:t>لا تقدم القيم التي تم التوصل إليها بالاستكمال الخارجي.</w:t>
      </w:r>
    </w:p>
    <w:p w:rsidR="00B00294" w:rsidRPr="00F73119" w:rsidRDefault="00B00294" w:rsidP="001D1FE5">
      <w:pPr>
        <w:pStyle w:val="enumlev1"/>
        <w:rPr>
          <w:rtl/>
        </w:rPr>
      </w:pPr>
      <w:r w:rsidRPr="00F73119">
        <w:rPr>
          <w:rtl/>
        </w:rPr>
        <w:t>-</w:t>
      </w:r>
      <w:r w:rsidRPr="00F73119">
        <w:rPr>
          <w:rtl/>
        </w:rPr>
        <w:tab/>
        <w:t>في حالة بيانات النطاق العريض للأرض يجب أن يكون المدى الديناميكي للمستقب</w:t>
      </w:r>
      <w:r w:rsidRPr="00F73119">
        <w:rPr>
          <w:rFonts w:hint="cs"/>
          <w:rtl/>
        </w:rPr>
        <w:t>ِ</w:t>
      </w:r>
      <w:r w:rsidRPr="00F73119">
        <w:rPr>
          <w:rtl/>
        </w:rPr>
        <w:t xml:space="preserve">ل </w:t>
      </w:r>
      <w:r w:rsidRPr="00F73119">
        <w:t>dB 18</w:t>
      </w:r>
      <w:r w:rsidRPr="00F73119">
        <w:rPr>
          <w:rtl/>
        </w:rPr>
        <w:t xml:space="preserve"> على الأقل لتوفير حد أدنى من نسبة الذروة إلى الضوضاء قدره </w:t>
      </w:r>
      <w:r w:rsidRPr="00F73119">
        <w:t>dB 15</w:t>
      </w:r>
      <w:r w:rsidRPr="00F73119">
        <w:rPr>
          <w:rtl/>
        </w:rPr>
        <w:t xml:space="preserve"> </w:t>
      </w:r>
      <w:r w:rsidR="001D1FE5">
        <w:rPr>
          <w:rFonts w:hint="cs"/>
          <w:rtl/>
        </w:rPr>
        <w:t>على</w:t>
      </w:r>
      <w:r w:rsidRPr="00F73119">
        <w:rPr>
          <w:rtl/>
        </w:rPr>
        <w:t xml:space="preserve"> الأقل.</w:t>
      </w:r>
    </w:p>
    <w:p w:rsidR="00B00294" w:rsidRPr="00F73119" w:rsidRDefault="00B00294" w:rsidP="00B00294">
      <w:pPr>
        <w:rPr>
          <w:rtl/>
        </w:rPr>
      </w:pPr>
      <w:r w:rsidRPr="00F73119">
        <w:rPr>
          <w:rFonts w:hint="cs"/>
          <w:rtl/>
        </w:rPr>
        <w:t xml:space="preserve">في حالة إحصاءات معدلات هطول المطر، يستحسن استعمال وقت متكامل مقداره </w:t>
      </w:r>
      <w:r w:rsidRPr="00F73119">
        <w:t>1</w:t>
      </w:r>
      <w:r w:rsidRPr="00F73119">
        <w:rPr>
          <w:rFonts w:hint="cs"/>
          <w:rtl/>
        </w:rPr>
        <w:t xml:space="preserve"> دقيقة لتوفير الاتساق مع طرائق التنبؤ التي تتبعها لجنة الدراسات </w:t>
      </w:r>
      <w:r w:rsidRPr="00F73119">
        <w:t>3</w:t>
      </w:r>
      <w:r w:rsidRPr="00F73119">
        <w:rPr>
          <w:rFonts w:hint="cs"/>
          <w:rtl/>
        </w:rPr>
        <w:t xml:space="preserve"> للاتصالات الراديوية.</w:t>
      </w:r>
    </w:p>
    <w:p w:rsidR="00B00294" w:rsidRPr="00F73119" w:rsidRDefault="00B00294" w:rsidP="00B00294">
      <w:pPr>
        <w:rPr>
          <w:rtl/>
        </w:rPr>
      </w:pPr>
      <w:r w:rsidRPr="00F73119">
        <w:rPr>
          <w:rFonts w:hint="cs"/>
          <w:spacing w:val="6"/>
          <w:rtl/>
        </w:rPr>
        <w:t>يطبق</w:t>
      </w:r>
      <w:r w:rsidRPr="00F73119">
        <w:rPr>
          <w:spacing w:val="6"/>
          <w:rtl/>
        </w:rPr>
        <w:t xml:space="preserve"> مراجعو البيانات المقدمة المعايير</w:t>
      </w:r>
      <w:r w:rsidRPr="00F73119">
        <w:rPr>
          <w:rFonts w:hint="cs"/>
          <w:spacing w:val="6"/>
          <w:rtl/>
        </w:rPr>
        <w:t xml:space="preserve"> أعلاه</w:t>
      </w:r>
      <w:r w:rsidRPr="00F73119">
        <w:rPr>
          <w:spacing w:val="6"/>
          <w:rtl/>
        </w:rPr>
        <w:t xml:space="preserve">. </w:t>
      </w:r>
      <w:r w:rsidRPr="00F73119">
        <w:rPr>
          <w:rFonts w:hint="cs"/>
          <w:spacing w:val="6"/>
          <w:rtl/>
        </w:rPr>
        <w:t>و</w:t>
      </w:r>
      <w:r w:rsidRPr="00F73119">
        <w:rPr>
          <w:spacing w:val="6"/>
          <w:rtl/>
        </w:rPr>
        <w:t>في بعض الحالات الخاصة يمكن إبداء بعض المرونة في تطبيق هذه المعايير</w:t>
      </w:r>
      <w:r w:rsidRPr="00F73119">
        <w:rPr>
          <w:rtl/>
        </w:rPr>
        <w:t xml:space="preserve"> (مثلاً في</w:t>
      </w:r>
      <w:r w:rsidRPr="00F73119">
        <w:rPr>
          <w:rFonts w:hint="cs"/>
          <w:rtl/>
        </w:rPr>
        <w:t> </w:t>
      </w:r>
      <w:r w:rsidRPr="00F73119">
        <w:rPr>
          <w:rtl/>
        </w:rPr>
        <w:t xml:space="preserve">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البيانات من منطقة بالكاد ممثلة في جدول البيانات. </w:t>
      </w:r>
      <w:r w:rsidR="001D1FE5">
        <w:rPr>
          <w:rFonts w:hint="cs"/>
          <w:rtl/>
        </w:rPr>
        <w:t>و</w:t>
      </w:r>
      <w:r w:rsidRPr="00F73119">
        <w:rPr>
          <w:rtl/>
        </w:rPr>
        <w:t xml:space="preserve">سيميز المسؤول عن تنسيق الجدول البيانات التي تقبل على الرغم من عدم استيفائها معايير القبول (نظراً </w:t>
      </w:r>
      <w:r w:rsidRPr="00F73119">
        <w:rPr>
          <w:rFonts w:hint="cs"/>
          <w:rtl/>
        </w:rPr>
        <w:t>إلى الأسباب</w:t>
      </w:r>
      <w:r w:rsidRPr="00F73119">
        <w:rPr>
          <w:rtl/>
        </w:rPr>
        <w:t xml:space="preserve"> الواردة أعلاه)</w:t>
      </w:r>
      <w:r w:rsidRPr="00F73119">
        <w:rPr>
          <w:rFonts w:hint="cs"/>
          <w:rtl/>
        </w:rPr>
        <w:t xml:space="preserve"> بوسمها بعلم خاص</w:t>
      </w:r>
      <w:r w:rsidRPr="00F73119">
        <w:rPr>
          <w:rtl/>
        </w:rPr>
        <w:t xml:space="preserve"> ويمكن شطب هذه البيانات من بنك البيانات بعد إدخال عدد كافٍ من البيانات التي تستوفي شروط القبول.</w:t>
      </w:r>
    </w:p>
    <w:p w:rsidR="00B00294" w:rsidRPr="00F73119" w:rsidRDefault="00B00294" w:rsidP="00B00294">
      <w:pPr>
        <w:pStyle w:val="Heading1"/>
        <w:rPr>
          <w:rtl/>
        </w:rPr>
      </w:pPr>
      <w:r w:rsidRPr="00F73119">
        <w:t>4</w:t>
      </w:r>
      <w:r w:rsidRPr="00F73119">
        <w:rPr>
          <w:rtl/>
        </w:rPr>
        <w:tab/>
      </w:r>
      <w:r w:rsidRPr="00F73119">
        <w:rPr>
          <w:spacing w:val="-4"/>
          <w:rtl/>
        </w:rPr>
        <w:t xml:space="preserve">قائمة بنوك بيانات لجنة </w:t>
      </w:r>
      <w:r w:rsidRPr="00F73119">
        <w:rPr>
          <w:rFonts w:hint="cs"/>
          <w:spacing w:val="-4"/>
          <w:rtl/>
        </w:rPr>
        <w:t xml:space="preserve">الدراسات </w:t>
      </w:r>
      <w:r w:rsidRPr="00F73119">
        <w:rPr>
          <w:spacing w:val="-4"/>
        </w:rPr>
        <w:t>3</w:t>
      </w:r>
      <w:r w:rsidRPr="00F73119">
        <w:rPr>
          <w:spacing w:val="-4"/>
          <w:rtl/>
        </w:rPr>
        <w:t xml:space="preserve"> </w:t>
      </w:r>
      <w:r w:rsidRPr="00F73119">
        <w:rPr>
          <w:rFonts w:hint="cs"/>
          <w:spacing w:val="-4"/>
          <w:rtl/>
        </w:rPr>
        <w:t>ل</w:t>
      </w:r>
      <w:r w:rsidRPr="00F73119">
        <w:rPr>
          <w:spacing w:val="-4"/>
          <w:rtl/>
        </w:rPr>
        <w:t>لاتصالات</w:t>
      </w:r>
      <w:r w:rsidRPr="00F73119">
        <w:rPr>
          <w:rFonts w:hint="cs"/>
          <w:spacing w:val="-4"/>
          <w:rtl/>
        </w:rPr>
        <w:t xml:space="preserve"> الراديوية</w:t>
      </w:r>
      <w:r w:rsidRPr="00F73119">
        <w:rPr>
          <w:spacing w:val="-4"/>
          <w:rtl/>
        </w:rPr>
        <w:t xml:space="preserve"> المتعلقة بالانتشار في منطقة التروبوسفير</w:t>
      </w:r>
    </w:p>
    <w:p w:rsidR="00B00294" w:rsidRPr="00F73119" w:rsidRDefault="00B00294" w:rsidP="00B00294">
      <w:pPr>
        <w:pStyle w:val="Heading2"/>
        <w:tabs>
          <w:tab w:val="left" w:pos="1559"/>
        </w:tabs>
        <w:rPr>
          <w:rtl/>
        </w:rPr>
      </w:pPr>
      <w:r w:rsidRPr="00F73119">
        <w:t>1.4</w:t>
      </w:r>
      <w:r w:rsidRPr="00F73119">
        <w:rPr>
          <w:rtl/>
        </w:rPr>
        <w:tab/>
        <w:t xml:space="preserve">الجزء </w:t>
      </w:r>
      <w:r w:rsidRPr="00F73119">
        <w:t>I</w:t>
      </w:r>
      <w:r w:rsidRPr="00F73119">
        <w:rPr>
          <w:rtl/>
        </w:rPr>
        <w:t>:</w:t>
      </w:r>
      <w:r w:rsidRPr="00F73119">
        <w:rPr>
          <w:rFonts w:hint="cs"/>
          <w:rtl/>
        </w:rPr>
        <w:t xml:space="preserve"> </w:t>
      </w:r>
      <w:r w:rsidRPr="00F73119">
        <w:rPr>
          <w:rtl/>
        </w:rPr>
        <w:t>البيانات المتعلقة بالمسيرات للأرض على خط البصر</w:t>
      </w:r>
    </w:p>
    <w:p w:rsidR="00B00294" w:rsidRPr="00F73119" w:rsidRDefault="00B00294" w:rsidP="00B00294">
      <w:pPr>
        <w:pStyle w:val="enumlev1"/>
        <w:rPr>
          <w:rtl/>
        </w:rPr>
      </w:pPr>
      <w:r w:rsidRPr="00F73119">
        <w:rPr>
          <w:rtl/>
        </w:rPr>
        <w:t xml:space="preserve">الجدول </w:t>
      </w:r>
      <w:r w:rsidRPr="00F73119">
        <w:t>1-</w:t>
      </w:r>
      <w:proofErr w:type="gramStart"/>
      <w:r w:rsidRPr="00F73119">
        <w:t>I</w:t>
      </w:r>
      <w:r w:rsidRPr="00F73119">
        <w:rPr>
          <w:rtl/>
        </w:rPr>
        <w:t>:</w:t>
      </w:r>
      <w:r w:rsidRPr="00F73119">
        <w:rPr>
          <w:rtl/>
        </w:rPr>
        <w:tab/>
      </w:r>
      <w:proofErr w:type="gramEnd"/>
      <w:r w:rsidRPr="00F73119">
        <w:rPr>
          <w:rtl/>
        </w:rPr>
        <w:t>إحصائيات التوهين بالمطر على خط البصر</w:t>
      </w:r>
    </w:p>
    <w:p w:rsidR="00B00294" w:rsidRPr="00F73119" w:rsidRDefault="00B00294" w:rsidP="00B00294">
      <w:pPr>
        <w:pStyle w:val="enumlev1"/>
        <w:rPr>
          <w:rtl/>
        </w:rPr>
      </w:pPr>
      <w:r w:rsidRPr="00F73119">
        <w:rPr>
          <w:rtl/>
        </w:rPr>
        <w:t xml:space="preserve">الجدول </w:t>
      </w:r>
      <w:r w:rsidRPr="00F73119">
        <w:t>2-</w:t>
      </w:r>
      <w:proofErr w:type="gramStart"/>
      <w:r w:rsidRPr="00F73119">
        <w:t>I</w:t>
      </w:r>
      <w:r w:rsidRPr="00F73119">
        <w:rPr>
          <w:rtl/>
        </w:rPr>
        <w:t>:</w:t>
      </w:r>
      <w:r w:rsidRPr="00F73119">
        <w:rPr>
          <w:rtl/>
        </w:rPr>
        <w:tab/>
      </w:r>
      <w:proofErr w:type="gramEnd"/>
      <w:r w:rsidRPr="00F73119">
        <w:rPr>
          <w:rtl/>
        </w:rPr>
        <w:t>متوسط الخبو والتعزيز بسبب تعدد المسيرات في النطاقات الضيقة للشهر الأسوأ على خط البصر</w:t>
      </w:r>
    </w:p>
    <w:p w:rsidR="00B00294" w:rsidRPr="00F73119" w:rsidRDefault="00B00294" w:rsidP="00B00294">
      <w:pPr>
        <w:pStyle w:val="enumlev1"/>
        <w:rPr>
          <w:rtl/>
        </w:rPr>
      </w:pPr>
      <w:r w:rsidRPr="00F73119">
        <w:rPr>
          <w:rtl/>
        </w:rPr>
        <w:t xml:space="preserve">الجدول </w:t>
      </w:r>
      <w:r w:rsidRPr="00F73119">
        <w:t>3-</w:t>
      </w:r>
      <w:proofErr w:type="gramStart"/>
      <w:r w:rsidRPr="00F73119">
        <w:t>I</w:t>
      </w:r>
      <w:r w:rsidRPr="00F73119">
        <w:rPr>
          <w:rtl/>
        </w:rPr>
        <w:t>:</w:t>
      </w:r>
      <w:r w:rsidRPr="00F73119">
        <w:rPr>
          <w:rtl/>
        </w:rPr>
        <w:tab/>
      </w:r>
      <w:proofErr w:type="gramEnd"/>
      <w:r w:rsidRPr="00F73119">
        <w:rPr>
          <w:rtl/>
        </w:rPr>
        <w:t>بيانات التنوع على خط البصر</w:t>
      </w:r>
    </w:p>
    <w:p w:rsidR="00B00294" w:rsidRPr="00F73119" w:rsidRDefault="00B00294" w:rsidP="00B00294">
      <w:pPr>
        <w:pStyle w:val="enumlev1"/>
        <w:rPr>
          <w:rtl/>
        </w:rPr>
      </w:pPr>
      <w:r w:rsidRPr="00F73119">
        <w:rPr>
          <w:rtl/>
        </w:rPr>
        <w:t xml:space="preserve">الجدول </w:t>
      </w:r>
      <w:r w:rsidRPr="00F73119">
        <w:t>4-</w:t>
      </w:r>
      <w:proofErr w:type="gramStart"/>
      <w:r w:rsidRPr="00F73119">
        <w:t>I</w:t>
      </w:r>
      <w:r w:rsidRPr="00F73119">
        <w:rPr>
          <w:rtl/>
        </w:rPr>
        <w:t>:</w:t>
      </w:r>
      <w:r w:rsidRPr="00F73119">
        <w:rPr>
          <w:rtl/>
        </w:rPr>
        <w:tab/>
      </w:r>
      <w:proofErr w:type="gramEnd"/>
      <w:r w:rsidRPr="00F73119">
        <w:rPr>
          <w:rtl/>
        </w:rPr>
        <w:t xml:space="preserve">إحصائيات التمييز </w:t>
      </w:r>
      <w:r w:rsidRPr="00F73119">
        <w:t>XPD</w:t>
      </w:r>
      <w:r w:rsidRPr="00F73119">
        <w:rPr>
          <w:rtl/>
        </w:rPr>
        <w:t xml:space="preserve"> والتوهين </w:t>
      </w:r>
      <w:r w:rsidRPr="00F73119">
        <w:t>CPA</w:t>
      </w:r>
      <w:r w:rsidRPr="00F73119">
        <w:rPr>
          <w:rtl/>
        </w:rPr>
        <w:t xml:space="preserve"> في الجو الصافي على خط البصر</w:t>
      </w:r>
    </w:p>
    <w:p w:rsidR="00B00294" w:rsidRPr="00F73119" w:rsidRDefault="00B00294" w:rsidP="00B00294">
      <w:pPr>
        <w:pStyle w:val="enumlev1"/>
        <w:rPr>
          <w:rtl/>
        </w:rPr>
      </w:pPr>
      <w:r w:rsidRPr="00F73119">
        <w:rPr>
          <w:rtl/>
        </w:rPr>
        <w:t xml:space="preserve">الجدول </w:t>
      </w:r>
      <w:r w:rsidRPr="00F73119">
        <w:t>5-</w:t>
      </w:r>
      <w:proofErr w:type="gramStart"/>
      <w:r w:rsidRPr="00F73119">
        <w:t>I</w:t>
      </w:r>
      <w:r w:rsidRPr="00F73119">
        <w:rPr>
          <w:rtl/>
        </w:rPr>
        <w:t>:</w:t>
      </w:r>
      <w:r w:rsidRPr="00F73119">
        <w:rPr>
          <w:rtl/>
        </w:rPr>
        <w:tab/>
      </w:r>
      <w:proofErr w:type="gramEnd"/>
      <w:r w:rsidRPr="00F73119">
        <w:rPr>
          <w:rtl/>
        </w:rPr>
        <w:t xml:space="preserve">إحصائيات التمييز </w:t>
      </w:r>
      <w:r w:rsidRPr="00F73119">
        <w:t>XPD</w:t>
      </w:r>
      <w:r w:rsidRPr="00F73119">
        <w:rPr>
          <w:rtl/>
        </w:rPr>
        <w:t xml:space="preserve"> والتوهين </w:t>
      </w:r>
      <w:r w:rsidRPr="00F73119">
        <w:t>CPA</w:t>
      </w:r>
      <w:r w:rsidRPr="00F73119">
        <w:rPr>
          <w:rtl/>
        </w:rPr>
        <w:t xml:space="preserve"> العائدين إلى الهواطل على خط البصر</w:t>
      </w:r>
    </w:p>
    <w:p w:rsidR="00B00294" w:rsidRPr="00F73119" w:rsidRDefault="00B00294" w:rsidP="00B00294">
      <w:pPr>
        <w:pStyle w:val="enumlev1"/>
        <w:rPr>
          <w:rtl/>
        </w:rPr>
      </w:pPr>
      <w:r w:rsidRPr="00F73119">
        <w:rPr>
          <w:rtl/>
        </w:rPr>
        <w:t xml:space="preserve">الجدول </w:t>
      </w:r>
      <w:r w:rsidRPr="00F73119">
        <w:t>6-</w:t>
      </w:r>
      <w:proofErr w:type="gramStart"/>
      <w:r w:rsidRPr="00F73119">
        <w:t>I</w:t>
      </w:r>
      <w:r w:rsidRPr="00F73119">
        <w:rPr>
          <w:rtl/>
        </w:rPr>
        <w:t>:</w:t>
      </w:r>
      <w:r w:rsidRPr="00F73119">
        <w:rPr>
          <w:rtl/>
        </w:rPr>
        <w:tab/>
      </w:r>
      <w:proofErr w:type="gramEnd"/>
      <w:r w:rsidRPr="00F73119">
        <w:rPr>
          <w:rtl/>
        </w:rPr>
        <w:t>خصائص قنوات الانتشار على مسيرات متعددة وأوقات الانقطاع للشهر الأسوأ على خط البصر</w:t>
      </w:r>
    </w:p>
    <w:p w:rsidR="00B00294" w:rsidRPr="00F73119" w:rsidRDefault="00B00294" w:rsidP="00B00294">
      <w:pPr>
        <w:pStyle w:val="enumlev1"/>
        <w:rPr>
          <w:rtl/>
        </w:rPr>
      </w:pPr>
      <w:r w:rsidRPr="00F73119">
        <w:rPr>
          <w:rFonts w:hint="cs"/>
          <w:rtl/>
        </w:rPr>
        <w:t xml:space="preserve">الجدول </w:t>
      </w:r>
      <w:r w:rsidRPr="00F73119">
        <w:t>7-</w:t>
      </w:r>
      <w:proofErr w:type="gramStart"/>
      <w:r w:rsidRPr="00F73119">
        <w:t>I</w:t>
      </w:r>
      <w:r w:rsidRPr="00F73119">
        <w:rPr>
          <w:rFonts w:hint="cs"/>
          <w:rtl/>
        </w:rPr>
        <w:t>:</w:t>
      </w:r>
      <w:r w:rsidRPr="00F73119">
        <w:rPr>
          <w:rFonts w:hint="cs"/>
          <w:rtl/>
        </w:rPr>
        <w:tab/>
      </w:r>
      <w:proofErr w:type="gramEnd"/>
      <w:r w:rsidRPr="00F73119">
        <w:rPr>
          <w:rFonts w:hint="cs"/>
          <w:rtl/>
        </w:rPr>
        <w:t>الخبو والتعزيز بسبب تعدد المسيرات بقفزات متعددة للشهر الأسوأ على خط البصر</w:t>
      </w:r>
    </w:p>
    <w:p w:rsidR="00B00294" w:rsidRPr="00F73119" w:rsidRDefault="00B00294" w:rsidP="00B00294">
      <w:pPr>
        <w:pStyle w:val="enumlev1"/>
        <w:rPr>
          <w:rtl/>
        </w:rPr>
      </w:pPr>
      <w:r w:rsidRPr="00F73119">
        <w:rPr>
          <w:rFonts w:hint="cs"/>
          <w:rtl/>
        </w:rPr>
        <w:t xml:space="preserve">الجدول </w:t>
      </w:r>
      <w:proofErr w:type="gramStart"/>
      <w:r w:rsidRPr="00F73119">
        <w:t>8-I</w:t>
      </w:r>
      <w:r w:rsidRPr="00F73119">
        <w:rPr>
          <w:rFonts w:hint="cs"/>
          <w:rtl/>
        </w:rPr>
        <w:t>:</w:t>
      </w:r>
      <w:r w:rsidRPr="00F73119">
        <w:rPr>
          <w:rFonts w:hint="cs"/>
          <w:rtl/>
        </w:rPr>
        <w:tab/>
      </w:r>
      <w:proofErr w:type="gramEnd"/>
      <w:r w:rsidRPr="00F73119">
        <w:rPr>
          <w:rFonts w:hint="cs"/>
          <w:rtl/>
        </w:rPr>
        <w:t>عدد حالات الخبو على خط البصر وإحصائيات مدة الخبو على خط البصر</w:t>
      </w:r>
    </w:p>
    <w:p w:rsidR="00B00294" w:rsidRPr="00F73119" w:rsidRDefault="00B00294" w:rsidP="00B00294">
      <w:pPr>
        <w:pStyle w:val="enumlev1"/>
        <w:rPr>
          <w:rtl/>
        </w:rPr>
      </w:pPr>
      <w:r w:rsidRPr="00F73119">
        <w:rPr>
          <w:rFonts w:hint="cs"/>
          <w:rtl/>
        </w:rPr>
        <w:t xml:space="preserve">الجدول </w:t>
      </w:r>
      <w:r w:rsidRPr="00F73119">
        <w:t>9-</w:t>
      </w:r>
      <w:proofErr w:type="gramStart"/>
      <w:r w:rsidRPr="00F73119">
        <w:t>I</w:t>
      </w:r>
      <w:r w:rsidRPr="00F73119">
        <w:rPr>
          <w:rFonts w:hint="cs"/>
          <w:rtl/>
        </w:rPr>
        <w:t>:</w:t>
      </w:r>
      <w:r w:rsidRPr="00F73119">
        <w:rPr>
          <w:rFonts w:hint="cs"/>
          <w:rtl/>
        </w:rPr>
        <w:tab/>
      </w:r>
      <w:proofErr w:type="gramEnd"/>
      <w:r w:rsidRPr="00F73119">
        <w:rPr>
          <w:rFonts w:hint="cs"/>
          <w:rtl/>
        </w:rPr>
        <w:t>إحصائيات التوهين السنوي عند أطوال الموجات البصرية على خط البصر</w:t>
      </w:r>
    </w:p>
    <w:p w:rsidR="00B00294" w:rsidRPr="00F73119" w:rsidRDefault="00B00294" w:rsidP="00B00294">
      <w:pPr>
        <w:pStyle w:val="enumlev1"/>
        <w:rPr>
          <w:rtl/>
        </w:rPr>
      </w:pPr>
      <w:r w:rsidRPr="00F73119">
        <w:rPr>
          <w:rFonts w:hint="cs"/>
          <w:rtl/>
        </w:rPr>
        <w:t xml:space="preserve">الجدول </w:t>
      </w:r>
      <w:r w:rsidRPr="00F73119">
        <w:t>10-</w:t>
      </w:r>
      <w:proofErr w:type="gramStart"/>
      <w:r w:rsidRPr="00F73119">
        <w:t>I</w:t>
      </w:r>
      <w:r w:rsidRPr="00F73119">
        <w:rPr>
          <w:rFonts w:hint="cs"/>
          <w:rtl/>
        </w:rPr>
        <w:t>:</w:t>
      </w:r>
      <w:r w:rsidRPr="00F73119">
        <w:rPr>
          <w:rFonts w:hint="cs"/>
          <w:rtl/>
        </w:rPr>
        <w:tab/>
      </w:r>
      <w:proofErr w:type="gramEnd"/>
      <w:r w:rsidRPr="00F73119">
        <w:rPr>
          <w:rFonts w:hint="cs"/>
          <w:rtl/>
        </w:rPr>
        <w:t>إحصائيات التوهين في الشهر الأسوأ عند أطوال الموجات البصرية على خط البصر</w:t>
      </w:r>
    </w:p>
    <w:p w:rsidR="00B00294" w:rsidRPr="00F73119" w:rsidRDefault="00B00294" w:rsidP="00B00294">
      <w:pPr>
        <w:pStyle w:val="enumlev1"/>
        <w:rPr>
          <w:rtl/>
        </w:rPr>
      </w:pPr>
      <w:r w:rsidRPr="00F73119">
        <w:rPr>
          <w:rFonts w:hint="cs"/>
          <w:rtl/>
        </w:rPr>
        <w:lastRenderedPageBreak/>
        <w:t xml:space="preserve">الجدول </w:t>
      </w:r>
      <w:r w:rsidRPr="00F73119">
        <w:t>11-</w:t>
      </w:r>
      <w:proofErr w:type="gramStart"/>
      <w:r w:rsidRPr="00F73119">
        <w:t>I</w:t>
      </w:r>
      <w:r w:rsidRPr="00F73119">
        <w:rPr>
          <w:rFonts w:hint="cs"/>
          <w:rtl/>
        </w:rPr>
        <w:t>:</w:t>
      </w:r>
      <w:r w:rsidRPr="00F73119">
        <w:rPr>
          <w:rFonts w:hint="cs"/>
          <w:rtl/>
        </w:rPr>
        <w:tab/>
      </w:r>
      <w:proofErr w:type="gramEnd"/>
      <w:r w:rsidRPr="00F73119">
        <w:rPr>
          <w:rFonts w:hint="cs"/>
          <w:rtl/>
        </w:rPr>
        <w:t>إحصائيات سنوية لاختلاف التردد للموجة المليمترية والوصلات البصرية على خط البصر</w:t>
      </w:r>
    </w:p>
    <w:p w:rsidR="00B00294" w:rsidRPr="00F73119" w:rsidRDefault="00B00294" w:rsidP="00B00294">
      <w:pPr>
        <w:pStyle w:val="enumlev1"/>
        <w:rPr>
          <w:rtl/>
        </w:rPr>
      </w:pPr>
      <w:r w:rsidRPr="00F73119">
        <w:rPr>
          <w:rFonts w:hint="cs"/>
          <w:rtl/>
        </w:rPr>
        <w:t xml:space="preserve">الجدول </w:t>
      </w:r>
      <w:r w:rsidRPr="00F73119">
        <w:t>12-</w:t>
      </w:r>
      <w:proofErr w:type="gramStart"/>
      <w:r w:rsidRPr="00F73119">
        <w:t>I</w:t>
      </w:r>
      <w:r w:rsidRPr="00F73119">
        <w:rPr>
          <w:rFonts w:hint="cs"/>
          <w:rtl/>
        </w:rPr>
        <w:t>:</w:t>
      </w:r>
      <w:r w:rsidRPr="00F73119">
        <w:rPr>
          <w:rFonts w:hint="cs"/>
          <w:rtl/>
        </w:rPr>
        <w:tab/>
      </w:r>
      <w:proofErr w:type="gramEnd"/>
      <w:r w:rsidRPr="00F73119">
        <w:rPr>
          <w:rFonts w:hint="cs"/>
          <w:rtl/>
        </w:rPr>
        <w:t>إحصائيات الشهر الأسوأ لاختلاف التردد للموجة المليمترية والوصلات البصرية على خط البصر</w:t>
      </w:r>
    </w:p>
    <w:p w:rsidR="00B00294" w:rsidRPr="00F73119" w:rsidRDefault="00B00294" w:rsidP="00B00294">
      <w:pPr>
        <w:pStyle w:val="enumlev1"/>
        <w:rPr>
          <w:rtl/>
        </w:rPr>
      </w:pPr>
      <w:r w:rsidRPr="00F73119">
        <w:rPr>
          <w:rFonts w:hint="cs"/>
          <w:rtl/>
        </w:rPr>
        <w:t xml:space="preserve">الجدول </w:t>
      </w:r>
      <w:r w:rsidRPr="00F73119">
        <w:t>13-</w:t>
      </w:r>
      <w:proofErr w:type="gramStart"/>
      <w:r w:rsidRPr="00F73119">
        <w:t>I</w:t>
      </w:r>
      <w:r w:rsidRPr="00F73119">
        <w:rPr>
          <w:rFonts w:hint="cs"/>
          <w:rtl/>
        </w:rPr>
        <w:t>:</w:t>
      </w:r>
      <w:r w:rsidRPr="00F73119">
        <w:rPr>
          <w:rFonts w:hint="cs"/>
          <w:rtl/>
        </w:rPr>
        <w:tab/>
      </w:r>
      <w:proofErr w:type="gramEnd"/>
      <w:r w:rsidRPr="00F73119">
        <w:rPr>
          <w:rFonts w:hint="cs"/>
          <w:rtl/>
        </w:rPr>
        <w:t>إحصائيات اختلاف الوقت على خط البصر</w:t>
      </w:r>
    </w:p>
    <w:p w:rsidR="00B00294" w:rsidRPr="00F73119" w:rsidRDefault="00B00294" w:rsidP="00B00294">
      <w:pPr>
        <w:pStyle w:val="enumlev1"/>
        <w:rPr>
          <w:rtl/>
        </w:rPr>
      </w:pPr>
      <w:r w:rsidRPr="00F73119">
        <w:rPr>
          <w:rFonts w:hint="cs"/>
          <w:rtl/>
        </w:rPr>
        <w:t xml:space="preserve">الجدول </w:t>
      </w:r>
      <w:r w:rsidRPr="00F73119">
        <w:t>14-</w:t>
      </w:r>
      <w:proofErr w:type="gramStart"/>
      <w:r w:rsidRPr="00F73119">
        <w:t>I</w:t>
      </w:r>
      <w:r w:rsidRPr="00F73119">
        <w:rPr>
          <w:rFonts w:hint="cs"/>
          <w:rtl/>
        </w:rPr>
        <w:t>:</w:t>
      </w:r>
      <w:r w:rsidRPr="00F73119">
        <w:rPr>
          <w:rFonts w:hint="cs"/>
          <w:rtl/>
        </w:rPr>
        <w:tab/>
      </w:r>
      <w:proofErr w:type="gramEnd"/>
      <w:r w:rsidRPr="00F73119">
        <w:rPr>
          <w:rFonts w:hint="cs"/>
          <w:rtl/>
        </w:rPr>
        <w:t>إحصائيات التوهين المشترك والتفاضلي الناجم عن المطر على خط البصر</w:t>
      </w:r>
    </w:p>
    <w:p w:rsidR="00B00294" w:rsidRPr="00F73119" w:rsidRDefault="00B00294" w:rsidP="00B00294">
      <w:pPr>
        <w:pStyle w:val="Heading2"/>
        <w:tabs>
          <w:tab w:val="left" w:pos="1984"/>
        </w:tabs>
        <w:rPr>
          <w:rtl/>
        </w:rPr>
      </w:pPr>
      <w:r w:rsidRPr="00F73119">
        <w:t>2.4</w:t>
      </w:r>
      <w:r w:rsidRPr="00F73119">
        <w:rPr>
          <w:rtl/>
        </w:rPr>
        <w:tab/>
        <w:t xml:space="preserve">الجزء </w:t>
      </w:r>
      <w:r w:rsidRPr="00F73119">
        <w:t>II</w:t>
      </w:r>
      <w:r w:rsidRPr="00F73119">
        <w:rPr>
          <w:rtl/>
        </w:rPr>
        <w:t>:</w:t>
      </w:r>
      <w:r w:rsidRPr="00F73119">
        <w:rPr>
          <w:rFonts w:hint="cs"/>
          <w:rtl/>
        </w:rPr>
        <w:t xml:space="preserve"> </w:t>
      </w:r>
      <w:r w:rsidRPr="00F73119">
        <w:rPr>
          <w:rtl/>
        </w:rPr>
        <w:t>البيانات المتعلقة بالمسيرات أرض - فضاء</w:t>
      </w:r>
    </w:p>
    <w:p w:rsidR="00B00294" w:rsidRPr="00F73119" w:rsidRDefault="00B00294" w:rsidP="00B00294">
      <w:pPr>
        <w:pStyle w:val="enumlev1"/>
        <w:ind w:left="1588" w:hanging="1588"/>
        <w:rPr>
          <w:rtl/>
        </w:rPr>
      </w:pPr>
      <w:r w:rsidRPr="00F73119">
        <w:rPr>
          <w:rtl/>
        </w:rPr>
        <w:t xml:space="preserve">الجدول </w:t>
      </w:r>
      <w:r w:rsidRPr="00F73119">
        <w:t>1-</w:t>
      </w:r>
      <w:proofErr w:type="gramStart"/>
      <w:r w:rsidRPr="00F73119">
        <w:t>II</w:t>
      </w:r>
      <w:r w:rsidRPr="00F73119">
        <w:rPr>
          <w:rtl/>
        </w:rPr>
        <w:t>:</w:t>
      </w:r>
      <w:r w:rsidRPr="00F73119">
        <w:rPr>
          <w:rtl/>
        </w:rPr>
        <w:tab/>
      </w:r>
      <w:proofErr w:type="gramEnd"/>
      <w:r w:rsidRPr="00F73119">
        <w:rPr>
          <w:rtl/>
        </w:rPr>
        <w:t xml:space="preserve">الإحصائيات السنوية </w:t>
      </w:r>
      <w:r w:rsidRPr="00F73119">
        <w:rPr>
          <w:rFonts w:hint="cs"/>
          <w:rtl/>
        </w:rPr>
        <w:t xml:space="preserve">والشهرية </w:t>
      </w:r>
      <w:r w:rsidRPr="00F73119">
        <w:rPr>
          <w:rtl/>
        </w:rPr>
        <w:t xml:space="preserve">للتوهين </w:t>
      </w:r>
      <w:r w:rsidRPr="00F73119">
        <w:rPr>
          <w:rFonts w:hint="cs"/>
          <w:rtl/>
        </w:rPr>
        <w:t xml:space="preserve">الإجمالي والتوهين </w:t>
      </w:r>
      <w:r w:rsidRPr="00F73119">
        <w:rPr>
          <w:rtl/>
        </w:rPr>
        <w:t>بالمطر ولمعدلات سقوط المطر على المسيرات المائلة</w:t>
      </w:r>
    </w:p>
    <w:p w:rsidR="00B00294" w:rsidRPr="00F73119" w:rsidRDefault="00B00294" w:rsidP="00B00294">
      <w:pPr>
        <w:pStyle w:val="enumlev1"/>
        <w:rPr>
          <w:rtl/>
        </w:rPr>
      </w:pPr>
      <w:r w:rsidRPr="00F73119">
        <w:rPr>
          <w:rtl/>
        </w:rPr>
        <w:t xml:space="preserve">الجدول </w:t>
      </w:r>
      <w:r w:rsidRPr="00F73119">
        <w:t>2-</w:t>
      </w:r>
      <w:proofErr w:type="gramStart"/>
      <w:r w:rsidRPr="00F73119">
        <w:t>II</w:t>
      </w:r>
      <w:r w:rsidRPr="00F73119">
        <w:rPr>
          <w:rtl/>
        </w:rPr>
        <w:t>:</w:t>
      </w:r>
      <w:r w:rsidRPr="00F73119">
        <w:rPr>
          <w:rtl/>
        </w:rPr>
        <w:tab/>
      </w:r>
      <w:proofErr w:type="gramEnd"/>
      <w:r w:rsidRPr="00F73119">
        <w:rPr>
          <w:rtl/>
        </w:rPr>
        <w:t>إحصائيات التوهين بالمطر للشهر الأسوأ على المسيرات المائلة</w:t>
      </w:r>
    </w:p>
    <w:p w:rsidR="00B00294" w:rsidRPr="00F73119" w:rsidRDefault="00B00294" w:rsidP="00B00294">
      <w:pPr>
        <w:pStyle w:val="enumlev1"/>
        <w:rPr>
          <w:rtl/>
        </w:rPr>
      </w:pPr>
      <w:r w:rsidRPr="00F73119">
        <w:rPr>
          <w:rtl/>
        </w:rPr>
        <w:t xml:space="preserve">الجدول </w:t>
      </w:r>
      <w:r w:rsidRPr="00F73119">
        <w:t>3-</w:t>
      </w:r>
      <w:proofErr w:type="gramStart"/>
      <w:r w:rsidRPr="00F73119">
        <w:t>II</w:t>
      </w:r>
      <w:r w:rsidRPr="00F73119">
        <w:rPr>
          <w:rtl/>
        </w:rPr>
        <w:t>:</w:t>
      </w:r>
      <w:r w:rsidRPr="00F73119">
        <w:rPr>
          <w:rtl/>
        </w:rPr>
        <w:tab/>
      </w:r>
      <w:proofErr w:type="gramEnd"/>
      <w:r w:rsidRPr="00F73119">
        <w:rPr>
          <w:rtl/>
        </w:rPr>
        <w:t>إحصائيات مدة الخبو على المسيرات المائلة</w:t>
      </w:r>
    </w:p>
    <w:p w:rsidR="00B00294" w:rsidRPr="00F73119" w:rsidRDefault="00B00294" w:rsidP="00B00294">
      <w:pPr>
        <w:pStyle w:val="enumlev1"/>
        <w:rPr>
          <w:rtl/>
        </w:rPr>
      </w:pPr>
      <w:r w:rsidRPr="00F73119">
        <w:rPr>
          <w:rtl/>
        </w:rPr>
        <w:t xml:space="preserve">الجدول </w:t>
      </w:r>
      <w:r w:rsidRPr="00F73119">
        <w:t>4-</w:t>
      </w:r>
      <w:proofErr w:type="gramStart"/>
      <w:r w:rsidRPr="00F73119">
        <w:t>II</w:t>
      </w:r>
      <w:r w:rsidRPr="00F73119">
        <w:rPr>
          <w:rtl/>
        </w:rPr>
        <w:t>:</w:t>
      </w:r>
      <w:r w:rsidRPr="00F73119">
        <w:rPr>
          <w:rtl/>
        </w:rPr>
        <w:tab/>
      </w:r>
      <w:proofErr w:type="gramEnd"/>
      <w:r w:rsidRPr="00F73119">
        <w:rPr>
          <w:rtl/>
        </w:rPr>
        <w:t>إحصائيات تنوع الموقع على المسيرات المائلة</w:t>
      </w:r>
    </w:p>
    <w:p w:rsidR="00B00294" w:rsidRPr="00F73119" w:rsidRDefault="00B00294" w:rsidP="00B00294">
      <w:pPr>
        <w:pStyle w:val="enumlev1"/>
        <w:rPr>
          <w:rtl/>
        </w:rPr>
      </w:pPr>
      <w:r w:rsidRPr="00F73119">
        <w:rPr>
          <w:rtl/>
        </w:rPr>
        <w:t xml:space="preserve">الجدول </w:t>
      </w:r>
      <w:r w:rsidRPr="00F73119">
        <w:t>5-II</w:t>
      </w:r>
      <w:r w:rsidRPr="00F73119">
        <w:rPr>
          <w:rFonts w:hint="cs"/>
          <w:rtl/>
        </w:rPr>
        <w:t xml:space="preserve"> </w:t>
      </w:r>
      <w:proofErr w:type="gramStart"/>
      <w:r w:rsidRPr="00F73119">
        <w:rPr>
          <w:rFonts w:hint="cs"/>
          <w:rtl/>
        </w:rPr>
        <w:t>أ</w:t>
      </w:r>
      <w:r w:rsidR="001D1FE5">
        <w:rPr>
          <w:rFonts w:hint="eastAsia"/>
          <w:rtl/>
        </w:rPr>
        <w:t> </w:t>
      </w:r>
      <w:r w:rsidRPr="00F73119">
        <w:rPr>
          <w:rFonts w:hint="cs"/>
          <w:rtl/>
        </w:rPr>
        <w:t>)</w:t>
      </w:r>
      <w:r w:rsidRPr="00F73119">
        <w:rPr>
          <w:rtl/>
        </w:rPr>
        <w:t>:</w:t>
      </w:r>
      <w:r w:rsidRPr="00F73119">
        <w:rPr>
          <w:rtl/>
        </w:rPr>
        <w:tab/>
      </w:r>
      <w:proofErr w:type="gramEnd"/>
      <w:r w:rsidRPr="00F73119">
        <w:rPr>
          <w:rtl/>
        </w:rPr>
        <w:t xml:space="preserve">الإحصائيات السنوية للتمييز </w:t>
      </w:r>
      <w:r w:rsidRPr="00F73119">
        <w:t>XPD</w:t>
      </w:r>
      <w:r w:rsidRPr="00F73119">
        <w:rPr>
          <w:rtl/>
        </w:rPr>
        <w:t xml:space="preserve"> على المسيرات المائلة</w:t>
      </w:r>
    </w:p>
    <w:p w:rsidR="00B00294" w:rsidRPr="00F73119" w:rsidRDefault="00B00294" w:rsidP="00B00294">
      <w:pPr>
        <w:pStyle w:val="enumlev1"/>
        <w:rPr>
          <w:rtl/>
        </w:rPr>
      </w:pPr>
      <w:r w:rsidRPr="00F73119">
        <w:rPr>
          <w:rtl/>
        </w:rPr>
        <w:t xml:space="preserve">الجدول </w:t>
      </w:r>
      <w:r w:rsidRPr="00F73119">
        <w:t>5-II</w:t>
      </w:r>
      <w:r w:rsidRPr="00F73119">
        <w:rPr>
          <w:rFonts w:hint="cs"/>
          <w:rtl/>
        </w:rPr>
        <w:t xml:space="preserve"> ب</w:t>
      </w:r>
      <w:proofErr w:type="gramStart"/>
      <w:r w:rsidRPr="00F73119">
        <w:rPr>
          <w:rFonts w:hint="cs"/>
          <w:rtl/>
        </w:rPr>
        <w:t>)</w:t>
      </w:r>
      <w:r w:rsidRPr="00F73119">
        <w:rPr>
          <w:rtl/>
        </w:rPr>
        <w:t>:</w:t>
      </w:r>
      <w:r w:rsidRPr="00F73119">
        <w:rPr>
          <w:rtl/>
        </w:rPr>
        <w:tab/>
      </w:r>
      <w:proofErr w:type="gramEnd"/>
      <w:r w:rsidRPr="00F73119">
        <w:rPr>
          <w:rtl/>
        </w:rPr>
        <w:t xml:space="preserve">الإحصائيات السنوية للتمييز </w:t>
      </w:r>
      <w:r w:rsidRPr="00F73119">
        <w:t>XPD</w:t>
      </w:r>
      <w:r w:rsidRPr="00F73119">
        <w:rPr>
          <w:rtl/>
        </w:rPr>
        <w:t xml:space="preserve"> المشروطة بالتوهين </w:t>
      </w:r>
      <w:r w:rsidRPr="00F73119">
        <w:t>CPA</w:t>
      </w:r>
      <w:r w:rsidRPr="00F73119">
        <w:rPr>
          <w:rtl/>
        </w:rPr>
        <w:t xml:space="preserve"> على المسيرات المائلة</w:t>
      </w:r>
    </w:p>
    <w:p w:rsidR="00B00294" w:rsidRPr="00F73119" w:rsidRDefault="00B00294" w:rsidP="00B00294">
      <w:pPr>
        <w:pStyle w:val="enumlev1"/>
        <w:rPr>
          <w:rtl/>
        </w:rPr>
      </w:pPr>
      <w:r w:rsidRPr="00F73119">
        <w:rPr>
          <w:rtl/>
        </w:rPr>
        <w:t xml:space="preserve">الجدول </w:t>
      </w:r>
      <w:r w:rsidRPr="00F73119">
        <w:t>6-</w:t>
      </w:r>
      <w:proofErr w:type="gramStart"/>
      <w:r w:rsidRPr="00F73119">
        <w:t>II</w:t>
      </w:r>
      <w:r w:rsidRPr="00F73119">
        <w:rPr>
          <w:rtl/>
        </w:rPr>
        <w:t>:</w:t>
      </w:r>
      <w:r w:rsidRPr="00F73119">
        <w:rPr>
          <w:rtl/>
        </w:rPr>
        <w:tab/>
      </w:r>
      <w:proofErr w:type="gramEnd"/>
      <w:r w:rsidRPr="00F73119">
        <w:rPr>
          <w:rtl/>
        </w:rPr>
        <w:t>إحصائيات تلألؤ الاتساع</w:t>
      </w:r>
      <w:r w:rsidRPr="00F73119">
        <w:rPr>
          <w:rFonts w:hint="cs"/>
          <w:rtl/>
        </w:rPr>
        <w:t xml:space="preserve"> السنوية والشهرية</w:t>
      </w:r>
      <w:r w:rsidRPr="00F73119">
        <w:rPr>
          <w:rtl/>
        </w:rPr>
        <w:t xml:space="preserve"> على المسيرات المائلة</w:t>
      </w:r>
    </w:p>
    <w:p w:rsidR="00B00294" w:rsidRPr="00F73119" w:rsidRDefault="00B00294" w:rsidP="00B00294">
      <w:pPr>
        <w:pStyle w:val="enumlev1"/>
        <w:rPr>
          <w:rtl/>
        </w:rPr>
      </w:pPr>
      <w:r w:rsidRPr="00F73119">
        <w:rPr>
          <w:rtl/>
        </w:rPr>
        <w:t xml:space="preserve">الجدول </w:t>
      </w:r>
      <w:r w:rsidRPr="00F73119">
        <w:t>7-</w:t>
      </w:r>
      <w:proofErr w:type="gramStart"/>
      <w:r w:rsidRPr="00F73119">
        <w:t>II</w:t>
      </w:r>
      <w:r w:rsidRPr="00F73119">
        <w:rPr>
          <w:rtl/>
        </w:rPr>
        <w:t>:</w:t>
      </w:r>
      <w:r w:rsidRPr="00F73119">
        <w:rPr>
          <w:rtl/>
        </w:rPr>
        <w:tab/>
      </w:r>
      <w:proofErr w:type="gramEnd"/>
      <w:r w:rsidRPr="00F73119">
        <w:rPr>
          <w:rtl/>
        </w:rPr>
        <w:t>الانحرافات المعيارية في التلألؤ على المسيرات المائلة</w:t>
      </w:r>
    </w:p>
    <w:p w:rsidR="00B00294" w:rsidRPr="00F73119" w:rsidRDefault="00B00294" w:rsidP="00B00294">
      <w:pPr>
        <w:pStyle w:val="enumlev1"/>
        <w:rPr>
          <w:rtl/>
        </w:rPr>
      </w:pPr>
      <w:r w:rsidRPr="00F73119">
        <w:rPr>
          <w:rFonts w:hint="cs"/>
          <w:rtl/>
        </w:rPr>
        <w:t xml:space="preserve">الجدول </w:t>
      </w:r>
      <w:r w:rsidRPr="00F73119">
        <w:t>8-I</w:t>
      </w:r>
      <w:proofErr w:type="gramStart"/>
      <w:r w:rsidRPr="00F73119">
        <w:t>I</w:t>
      </w:r>
      <w:r w:rsidRPr="00F73119">
        <w:rPr>
          <w:rFonts w:hint="cs"/>
          <w:rtl/>
        </w:rPr>
        <w:t>:</w:t>
      </w:r>
      <w:r w:rsidRPr="00F73119">
        <w:rPr>
          <w:rFonts w:hint="cs"/>
          <w:rtl/>
        </w:rPr>
        <w:tab/>
      </w:r>
      <w:proofErr w:type="gramEnd"/>
      <w:r w:rsidRPr="00F73119">
        <w:rPr>
          <w:rFonts w:hint="cs"/>
          <w:rtl/>
        </w:rPr>
        <w:t>إحصائيات منحنيات الخبو على المسيرات المائلة</w:t>
      </w:r>
    </w:p>
    <w:p w:rsidR="00B00294" w:rsidRPr="00F73119" w:rsidRDefault="00B00294" w:rsidP="00B00294">
      <w:pPr>
        <w:pStyle w:val="enumlev1"/>
        <w:rPr>
          <w:rtl/>
        </w:rPr>
      </w:pPr>
      <w:r w:rsidRPr="00F73119">
        <w:rPr>
          <w:rFonts w:hint="cs"/>
          <w:rtl/>
        </w:rPr>
        <w:t xml:space="preserve">الجدول </w:t>
      </w:r>
      <w:r w:rsidRPr="00F73119">
        <w:t>9-</w:t>
      </w:r>
      <w:proofErr w:type="gramStart"/>
      <w:r w:rsidRPr="00F73119">
        <w:t>II</w:t>
      </w:r>
      <w:r w:rsidRPr="00F73119">
        <w:rPr>
          <w:rFonts w:hint="cs"/>
          <w:rtl/>
        </w:rPr>
        <w:t>:</w:t>
      </w:r>
      <w:r w:rsidRPr="00F73119">
        <w:rPr>
          <w:rFonts w:hint="cs"/>
          <w:rtl/>
        </w:rPr>
        <w:tab/>
      </w:r>
      <w:proofErr w:type="gramEnd"/>
      <w:r w:rsidRPr="00F73119">
        <w:rPr>
          <w:rFonts w:hint="cs"/>
          <w:rtl/>
        </w:rPr>
        <w:t>إحصائيات اختلاف الوقت على المسيرات المائلة</w:t>
      </w:r>
    </w:p>
    <w:p w:rsidR="00B00294" w:rsidRPr="00F73119" w:rsidRDefault="00B00294" w:rsidP="00B00294">
      <w:pPr>
        <w:pStyle w:val="enumlev1"/>
        <w:rPr>
          <w:rtl/>
        </w:rPr>
      </w:pPr>
      <w:r w:rsidRPr="00F73119">
        <w:rPr>
          <w:rFonts w:hint="cs"/>
          <w:rtl/>
        </w:rPr>
        <w:t xml:space="preserve">الجدول </w:t>
      </w:r>
      <w:r w:rsidRPr="00F73119">
        <w:t>10-</w:t>
      </w:r>
      <w:proofErr w:type="gramStart"/>
      <w:r w:rsidRPr="00F73119">
        <w:t>II</w:t>
      </w:r>
      <w:r w:rsidRPr="00F73119">
        <w:rPr>
          <w:rFonts w:hint="cs"/>
          <w:rtl/>
        </w:rPr>
        <w:t>:</w:t>
      </w:r>
      <w:r w:rsidRPr="00F73119">
        <w:rPr>
          <w:rFonts w:hint="cs"/>
          <w:rtl/>
        </w:rPr>
        <w:tab/>
      </w:r>
      <w:proofErr w:type="gramEnd"/>
      <w:r w:rsidRPr="00F73119">
        <w:rPr>
          <w:rFonts w:hint="cs"/>
          <w:rtl/>
        </w:rPr>
        <w:t>إحصائيات قياس التردد الآني على المسيرات المائلة</w:t>
      </w:r>
    </w:p>
    <w:p w:rsidR="00B00294" w:rsidRPr="00F73119" w:rsidRDefault="00B00294" w:rsidP="00B00294">
      <w:pPr>
        <w:pStyle w:val="enumlev1"/>
        <w:rPr>
          <w:rtl/>
        </w:rPr>
      </w:pPr>
      <w:r w:rsidRPr="00F73119">
        <w:rPr>
          <w:rFonts w:hint="cs"/>
          <w:rtl/>
        </w:rPr>
        <w:t xml:space="preserve">الجدول </w:t>
      </w:r>
      <w:r w:rsidRPr="00F73119">
        <w:t>11-</w:t>
      </w:r>
      <w:proofErr w:type="gramStart"/>
      <w:r w:rsidRPr="00F73119">
        <w:t>II</w:t>
      </w:r>
      <w:r w:rsidRPr="00F73119">
        <w:rPr>
          <w:rFonts w:hint="cs"/>
          <w:rtl/>
        </w:rPr>
        <w:t>:</w:t>
      </w:r>
      <w:r w:rsidRPr="00F73119">
        <w:rPr>
          <w:rFonts w:hint="cs"/>
          <w:rtl/>
        </w:rPr>
        <w:tab/>
      </w:r>
      <w:proofErr w:type="gramEnd"/>
      <w:r w:rsidRPr="00F73119">
        <w:rPr>
          <w:rtl/>
        </w:rPr>
        <w:t xml:space="preserve">الانحرافات المعيارية في </w:t>
      </w:r>
      <w:r w:rsidRPr="00F73119">
        <w:rPr>
          <w:rFonts w:hint="cs"/>
          <w:rtl/>
        </w:rPr>
        <w:t>طول المسير التفاضلي</w:t>
      </w:r>
      <w:r w:rsidRPr="00F73119">
        <w:rPr>
          <w:rtl/>
        </w:rPr>
        <w:t xml:space="preserve"> على المسيرات المائلة</w:t>
      </w:r>
    </w:p>
    <w:p w:rsidR="00B00294" w:rsidRPr="00F73119" w:rsidRDefault="00B00294" w:rsidP="00B00294">
      <w:pPr>
        <w:pStyle w:val="enumlev1"/>
        <w:rPr>
          <w:rtl/>
        </w:rPr>
      </w:pPr>
      <w:r w:rsidRPr="00F73119">
        <w:rPr>
          <w:rFonts w:hint="cs"/>
          <w:rtl/>
        </w:rPr>
        <w:t xml:space="preserve">الجدول </w:t>
      </w:r>
      <w:r w:rsidRPr="00F73119">
        <w:t>12-</w:t>
      </w:r>
      <w:proofErr w:type="gramStart"/>
      <w:r w:rsidRPr="00F73119">
        <w:t>II</w:t>
      </w:r>
      <w:r w:rsidRPr="00F73119">
        <w:rPr>
          <w:rFonts w:hint="cs"/>
          <w:rtl/>
        </w:rPr>
        <w:t>:</w:t>
      </w:r>
      <w:r w:rsidRPr="00F73119">
        <w:rPr>
          <w:rFonts w:hint="cs"/>
          <w:rtl/>
        </w:rPr>
        <w:tab/>
      </w:r>
      <w:proofErr w:type="gramEnd"/>
      <w:r w:rsidRPr="00F73119">
        <w:rPr>
          <w:rFonts w:hint="cs"/>
          <w:rtl/>
        </w:rPr>
        <w:t>إحصائيات</w:t>
      </w:r>
      <w:r w:rsidRPr="00F73119">
        <w:rPr>
          <w:rtl/>
        </w:rPr>
        <w:t xml:space="preserve"> مدة الخبو على المسيرات المائلة</w:t>
      </w:r>
    </w:p>
    <w:p w:rsidR="00B00294" w:rsidRPr="00F73119" w:rsidRDefault="00B00294" w:rsidP="00B00294">
      <w:pPr>
        <w:pStyle w:val="Heading2"/>
        <w:tabs>
          <w:tab w:val="left" w:pos="764"/>
          <w:tab w:val="left" w:pos="1984"/>
        </w:tabs>
        <w:rPr>
          <w:rtl/>
        </w:rPr>
      </w:pPr>
      <w:r w:rsidRPr="00F73119">
        <w:t>3.4</w:t>
      </w:r>
      <w:r w:rsidRPr="00F73119">
        <w:rPr>
          <w:rtl/>
        </w:rPr>
        <w:tab/>
        <w:t xml:space="preserve">الجزء </w:t>
      </w:r>
      <w:r w:rsidRPr="00F73119">
        <w:t>III</w:t>
      </w:r>
      <w:r w:rsidRPr="00F73119">
        <w:rPr>
          <w:rtl/>
        </w:rPr>
        <w:t>:</w:t>
      </w:r>
      <w:r w:rsidRPr="00F73119">
        <w:rPr>
          <w:rFonts w:hint="cs"/>
          <w:rtl/>
        </w:rPr>
        <w:t xml:space="preserve"> </w:t>
      </w:r>
      <w:r w:rsidRPr="00F73119">
        <w:rPr>
          <w:rtl/>
        </w:rPr>
        <w:t>البيانات المتعلقة بالمسيرات للأرض عبر الأفق وبالانتثار بالمطر</w:t>
      </w:r>
    </w:p>
    <w:p w:rsidR="00B00294" w:rsidRPr="00F73119" w:rsidRDefault="00B00294" w:rsidP="00B00294">
      <w:pPr>
        <w:pStyle w:val="enumlev1"/>
        <w:rPr>
          <w:rtl/>
        </w:rPr>
      </w:pPr>
      <w:r w:rsidRPr="00F73119">
        <w:rPr>
          <w:rtl/>
        </w:rPr>
        <w:t xml:space="preserve">الجدول </w:t>
      </w:r>
      <w:r w:rsidRPr="00F73119">
        <w:t>1-</w:t>
      </w:r>
      <w:proofErr w:type="gramStart"/>
      <w:r w:rsidRPr="00F73119">
        <w:t>III</w:t>
      </w:r>
      <w:r w:rsidRPr="00F73119">
        <w:rPr>
          <w:rtl/>
        </w:rPr>
        <w:t>:</w:t>
      </w:r>
      <w:r w:rsidRPr="00F73119">
        <w:rPr>
          <w:rtl/>
        </w:rPr>
        <w:tab/>
      </w:r>
      <w:proofErr w:type="gramEnd"/>
      <w:r w:rsidRPr="00F73119">
        <w:rPr>
          <w:rtl/>
        </w:rPr>
        <w:t>إحصائيات الخسارة الأساسية في الإرسال عبر الأفق في الجو الصافي</w:t>
      </w:r>
    </w:p>
    <w:p w:rsidR="00B00294" w:rsidRPr="00F73119" w:rsidRDefault="00B00294" w:rsidP="00B00294">
      <w:pPr>
        <w:pStyle w:val="enumlev1"/>
        <w:rPr>
          <w:rtl/>
        </w:rPr>
      </w:pPr>
      <w:r w:rsidRPr="00F73119">
        <w:rPr>
          <w:rtl/>
        </w:rPr>
        <w:t xml:space="preserve">الجدول </w:t>
      </w:r>
      <w:r w:rsidRPr="00F73119">
        <w:t>1-III</w:t>
      </w:r>
      <w:r w:rsidRPr="00F73119">
        <w:rPr>
          <w:rFonts w:hint="cs"/>
          <w:rtl/>
        </w:rPr>
        <w:t xml:space="preserve"> </w:t>
      </w:r>
      <w:proofErr w:type="gramStart"/>
      <w:r w:rsidRPr="00F73119">
        <w:rPr>
          <w:rFonts w:hint="cs"/>
          <w:rtl/>
        </w:rPr>
        <w:t>أ</w:t>
      </w:r>
      <w:r w:rsidR="001D1FE5">
        <w:rPr>
          <w:rFonts w:hint="eastAsia"/>
          <w:rtl/>
        </w:rPr>
        <w:t> </w:t>
      </w:r>
      <w:r w:rsidRPr="00F73119">
        <w:rPr>
          <w:rFonts w:hint="cs"/>
          <w:rtl/>
        </w:rPr>
        <w:t>)</w:t>
      </w:r>
      <w:r w:rsidRPr="00F73119">
        <w:rPr>
          <w:rtl/>
        </w:rPr>
        <w:t>:</w:t>
      </w:r>
      <w:r w:rsidRPr="00F73119">
        <w:rPr>
          <w:rtl/>
        </w:rPr>
        <w:tab/>
      </w:r>
      <w:proofErr w:type="gramEnd"/>
      <w:r w:rsidRPr="00F73119">
        <w:rPr>
          <w:rtl/>
        </w:rPr>
        <w:t>بيانات القياس النقطي في الجو الصافي. (يمثل هذا الجدول بنك بيانات منفصلاً (راجع الفقرة</w:t>
      </w:r>
      <w:r w:rsidRPr="00F73119">
        <w:rPr>
          <w:rFonts w:hint="cs"/>
          <w:rtl/>
        </w:rPr>
        <w:t> </w:t>
      </w:r>
      <w:r w:rsidRPr="00F73119">
        <w:t>1</w:t>
      </w:r>
      <w:r w:rsidRPr="00F73119">
        <w:rPr>
          <w:rtl/>
        </w:rPr>
        <w:t>))</w:t>
      </w:r>
    </w:p>
    <w:p w:rsidR="00B00294" w:rsidRPr="00F73119" w:rsidRDefault="00B00294" w:rsidP="00B00294">
      <w:pPr>
        <w:pStyle w:val="enumlev1"/>
        <w:rPr>
          <w:rtl/>
        </w:rPr>
      </w:pPr>
      <w:r w:rsidRPr="00F73119">
        <w:rPr>
          <w:rtl/>
        </w:rPr>
        <w:t xml:space="preserve">الجدول </w:t>
      </w:r>
      <w:r w:rsidRPr="00F73119">
        <w:t>2-</w:t>
      </w:r>
      <w:proofErr w:type="gramStart"/>
      <w:r w:rsidRPr="00F73119">
        <w:t>III</w:t>
      </w:r>
      <w:r w:rsidRPr="00F73119">
        <w:rPr>
          <w:rtl/>
        </w:rPr>
        <w:t>:</w:t>
      </w:r>
      <w:r w:rsidRPr="00F73119">
        <w:rPr>
          <w:rtl/>
        </w:rPr>
        <w:tab/>
      </w:r>
      <w:proofErr w:type="gramEnd"/>
      <w:r w:rsidRPr="00F73119">
        <w:rPr>
          <w:rtl/>
        </w:rPr>
        <w:t>الانتثار بالمطر على المسيرات للأرض</w:t>
      </w:r>
    </w:p>
    <w:p w:rsidR="00B00294" w:rsidRPr="00F73119" w:rsidRDefault="00B00294" w:rsidP="00B00294">
      <w:pPr>
        <w:pStyle w:val="enumlev1"/>
        <w:rPr>
          <w:rtl/>
        </w:rPr>
      </w:pPr>
      <w:r w:rsidRPr="00F73119">
        <w:rPr>
          <w:rFonts w:hint="cs"/>
          <w:rtl/>
        </w:rPr>
        <w:t xml:space="preserve">الجدول </w:t>
      </w:r>
      <w:r w:rsidRPr="00F73119">
        <w:t>3-</w:t>
      </w:r>
      <w:proofErr w:type="gramStart"/>
      <w:r w:rsidRPr="00F73119">
        <w:t>III</w:t>
      </w:r>
      <w:r w:rsidRPr="00F73119">
        <w:rPr>
          <w:rFonts w:hint="cs"/>
          <w:rtl/>
        </w:rPr>
        <w:t>:</w:t>
      </w:r>
      <w:r w:rsidRPr="00F73119">
        <w:rPr>
          <w:rFonts w:hint="cs"/>
          <w:rtl/>
        </w:rPr>
        <w:tab/>
      </w:r>
      <w:proofErr w:type="gramEnd"/>
      <w:r w:rsidRPr="00F73119">
        <w:rPr>
          <w:rFonts w:hint="cs"/>
          <w:rtl/>
        </w:rPr>
        <w:t>توزيع احتمالات مستوى الإشارة المشتركة</w:t>
      </w:r>
    </w:p>
    <w:p w:rsidR="00B00294" w:rsidRPr="00F73119" w:rsidRDefault="00B00294" w:rsidP="00B00294">
      <w:pPr>
        <w:pStyle w:val="Heading2"/>
        <w:tabs>
          <w:tab w:val="left" w:pos="764"/>
          <w:tab w:val="left" w:pos="1984"/>
        </w:tabs>
        <w:rPr>
          <w:rtl/>
        </w:rPr>
      </w:pPr>
      <w:r w:rsidRPr="00F73119">
        <w:t>4.4</w:t>
      </w:r>
      <w:r w:rsidRPr="00F73119">
        <w:rPr>
          <w:rtl/>
        </w:rPr>
        <w:tab/>
        <w:t xml:space="preserve">الجزء </w:t>
      </w:r>
      <w:r w:rsidRPr="00F73119">
        <w:t>IV</w:t>
      </w:r>
      <w:r w:rsidRPr="00F73119">
        <w:rPr>
          <w:rtl/>
        </w:rPr>
        <w:t>:</w:t>
      </w:r>
      <w:r w:rsidRPr="00F73119">
        <w:rPr>
          <w:rFonts w:hint="cs"/>
          <w:rtl/>
        </w:rPr>
        <w:t xml:space="preserve"> </w:t>
      </w:r>
      <w:r w:rsidRPr="00F73119">
        <w:rPr>
          <w:rtl/>
        </w:rPr>
        <w:t>البيانات المتعلقة بالأرصاد الجوية الراديوية</w:t>
      </w:r>
    </w:p>
    <w:p w:rsidR="00B00294" w:rsidRPr="00F73119" w:rsidRDefault="00B00294" w:rsidP="00B00294">
      <w:pPr>
        <w:pStyle w:val="enumlev1"/>
        <w:rPr>
          <w:rtl/>
        </w:rPr>
      </w:pPr>
      <w:r w:rsidRPr="00F73119">
        <w:rPr>
          <w:rtl/>
        </w:rPr>
        <w:t xml:space="preserve">الجدول </w:t>
      </w:r>
      <w:r w:rsidRPr="00F73119">
        <w:t>1-</w:t>
      </w:r>
      <w:proofErr w:type="gramStart"/>
      <w:r w:rsidRPr="00F73119">
        <w:t>IV</w:t>
      </w:r>
      <w:r w:rsidRPr="00F73119">
        <w:rPr>
          <w:rtl/>
        </w:rPr>
        <w:t>:</w:t>
      </w:r>
      <w:r w:rsidRPr="00F73119">
        <w:rPr>
          <w:rtl/>
        </w:rPr>
        <w:tab/>
      </w:r>
      <w:proofErr w:type="gramEnd"/>
      <w:r w:rsidRPr="00F73119">
        <w:rPr>
          <w:rFonts w:hint="cs"/>
          <w:rtl/>
        </w:rPr>
        <w:t>الإحصائيات السنوية والشهرية لشدة</w:t>
      </w:r>
      <w:r w:rsidRPr="00F73119">
        <w:rPr>
          <w:rtl/>
        </w:rPr>
        <w:t xml:space="preserve"> المطر</w:t>
      </w:r>
    </w:p>
    <w:p w:rsidR="00B00294" w:rsidRPr="00F73119" w:rsidRDefault="00B00294" w:rsidP="00B00294">
      <w:pPr>
        <w:pStyle w:val="enumlev1"/>
        <w:rPr>
          <w:rtl/>
        </w:rPr>
      </w:pPr>
      <w:r w:rsidRPr="00F73119">
        <w:rPr>
          <w:rtl/>
        </w:rPr>
        <w:t xml:space="preserve">الجدول </w:t>
      </w:r>
      <w:r w:rsidRPr="00F73119">
        <w:t>2-</w:t>
      </w:r>
      <w:proofErr w:type="gramStart"/>
      <w:r w:rsidRPr="00F73119">
        <w:t>IV</w:t>
      </w:r>
      <w:r w:rsidRPr="00F73119">
        <w:rPr>
          <w:rtl/>
        </w:rPr>
        <w:t>:</w:t>
      </w:r>
      <w:r w:rsidRPr="00F73119">
        <w:rPr>
          <w:rtl/>
        </w:rPr>
        <w:tab/>
      </w:r>
      <w:proofErr w:type="gramEnd"/>
      <w:r w:rsidRPr="00F73119">
        <w:rPr>
          <w:rtl/>
        </w:rPr>
        <w:t>عامل تحويل وقت تكامل المطر</w:t>
      </w:r>
    </w:p>
    <w:p w:rsidR="00B00294" w:rsidRPr="00F73119" w:rsidRDefault="00B00294" w:rsidP="00B00294">
      <w:pPr>
        <w:pStyle w:val="enumlev1"/>
        <w:rPr>
          <w:rtl/>
        </w:rPr>
      </w:pPr>
      <w:r w:rsidRPr="00F73119">
        <w:rPr>
          <w:rtl/>
        </w:rPr>
        <w:t xml:space="preserve">الجدول </w:t>
      </w:r>
      <w:r w:rsidRPr="00F73119">
        <w:t>3-</w:t>
      </w:r>
      <w:proofErr w:type="gramStart"/>
      <w:r w:rsidRPr="00F73119">
        <w:t>IV</w:t>
      </w:r>
      <w:r w:rsidRPr="00F73119">
        <w:rPr>
          <w:rtl/>
        </w:rPr>
        <w:t>:</w:t>
      </w:r>
      <w:r w:rsidRPr="00F73119">
        <w:rPr>
          <w:rtl/>
        </w:rPr>
        <w:tab/>
      </w:r>
      <w:proofErr w:type="gramEnd"/>
      <w:r w:rsidRPr="00F73119">
        <w:rPr>
          <w:rtl/>
        </w:rPr>
        <w:t>الإحصائيات السنوية</w:t>
      </w:r>
      <w:r w:rsidRPr="00F73119">
        <w:rPr>
          <w:rFonts w:hint="cs"/>
          <w:rtl/>
        </w:rPr>
        <w:t xml:space="preserve"> والشهرية</w:t>
      </w:r>
      <w:r w:rsidRPr="00F73119">
        <w:rPr>
          <w:rtl/>
        </w:rPr>
        <w:t xml:space="preserve"> لدرجة حرارة الضوضاء السماوية</w:t>
      </w:r>
    </w:p>
    <w:p w:rsidR="00B00294" w:rsidRPr="00F73119" w:rsidRDefault="00B00294" w:rsidP="00B00294">
      <w:pPr>
        <w:pStyle w:val="enumlev1"/>
        <w:rPr>
          <w:rtl/>
        </w:rPr>
      </w:pPr>
      <w:r w:rsidRPr="00F73119">
        <w:rPr>
          <w:rtl/>
        </w:rPr>
        <w:t xml:space="preserve">الجدول </w:t>
      </w:r>
      <w:r w:rsidRPr="00F73119">
        <w:t>4-</w:t>
      </w:r>
      <w:proofErr w:type="gramStart"/>
      <w:r w:rsidRPr="00F73119">
        <w:t>IV</w:t>
      </w:r>
      <w:r w:rsidRPr="00F73119">
        <w:rPr>
          <w:rtl/>
        </w:rPr>
        <w:t>:</w:t>
      </w:r>
      <w:r w:rsidRPr="00F73119">
        <w:rPr>
          <w:rtl/>
        </w:rPr>
        <w:tab/>
      </w:r>
      <w:proofErr w:type="gramEnd"/>
      <w:r w:rsidRPr="00F73119">
        <w:rPr>
          <w:rtl/>
        </w:rPr>
        <w:t>إحصائيات متوسط الانكسارية النوعية لسطح الأرض</w:t>
      </w:r>
    </w:p>
    <w:p w:rsidR="00B00294" w:rsidRPr="00F73119" w:rsidRDefault="00B00294" w:rsidP="00B00294">
      <w:pPr>
        <w:pStyle w:val="enumlev1"/>
        <w:rPr>
          <w:rtl/>
        </w:rPr>
      </w:pPr>
      <w:r w:rsidRPr="00F73119">
        <w:rPr>
          <w:rFonts w:hint="cs"/>
          <w:rtl/>
        </w:rPr>
        <w:t xml:space="preserve">الجدول </w:t>
      </w:r>
      <w:r w:rsidRPr="00F73119">
        <w:t>5-</w:t>
      </w:r>
      <w:proofErr w:type="gramStart"/>
      <w:r w:rsidRPr="00F73119">
        <w:t>IV</w:t>
      </w:r>
      <w:r w:rsidRPr="00F73119">
        <w:rPr>
          <w:rFonts w:hint="cs"/>
          <w:rtl/>
        </w:rPr>
        <w:t>:</w:t>
      </w:r>
      <w:r w:rsidRPr="00F73119">
        <w:rPr>
          <w:rFonts w:hint="cs"/>
          <w:rtl/>
        </w:rPr>
        <w:tab/>
      </w:r>
      <w:proofErr w:type="gramEnd"/>
      <w:r w:rsidRPr="00F73119">
        <w:rPr>
          <w:rFonts w:hint="cs"/>
          <w:rtl/>
        </w:rPr>
        <w:t>إحصائيات تتعلق بمدة الهواطل</w:t>
      </w:r>
    </w:p>
    <w:p w:rsidR="00B00294" w:rsidRPr="00F73119" w:rsidRDefault="00B00294" w:rsidP="00B00294">
      <w:pPr>
        <w:pStyle w:val="enumlev1"/>
        <w:rPr>
          <w:rtl/>
        </w:rPr>
      </w:pPr>
      <w:r w:rsidRPr="00F73119">
        <w:rPr>
          <w:rFonts w:hint="cs"/>
          <w:rtl/>
        </w:rPr>
        <w:t xml:space="preserve">الجدول </w:t>
      </w:r>
      <w:r w:rsidRPr="00F73119">
        <w:t>6-</w:t>
      </w:r>
      <w:proofErr w:type="gramStart"/>
      <w:r w:rsidRPr="00F73119">
        <w:t>IV</w:t>
      </w:r>
      <w:r w:rsidRPr="00F73119">
        <w:rPr>
          <w:rFonts w:hint="cs"/>
          <w:rtl/>
        </w:rPr>
        <w:t>:</w:t>
      </w:r>
      <w:r w:rsidRPr="00F73119">
        <w:rPr>
          <w:rFonts w:hint="cs"/>
          <w:rtl/>
        </w:rPr>
        <w:tab/>
      </w:r>
      <w:proofErr w:type="gramEnd"/>
      <w:r w:rsidRPr="00F73119">
        <w:rPr>
          <w:rFonts w:hint="cs"/>
          <w:rtl/>
        </w:rPr>
        <w:t>إحصائيات تتعلق بمجاري التبخر</w:t>
      </w:r>
    </w:p>
    <w:p w:rsidR="00B00294" w:rsidRPr="00F73119" w:rsidRDefault="00B00294" w:rsidP="00B00294">
      <w:pPr>
        <w:pStyle w:val="enumlev1"/>
        <w:rPr>
          <w:rtl/>
        </w:rPr>
      </w:pPr>
      <w:r w:rsidRPr="00F73119">
        <w:rPr>
          <w:rFonts w:hint="cs"/>
          <w:rtl/>
        </w:rPr>
        <w:t xml:space="preserve">الجدول </w:t>
      </w:r>
      <w:r w:rsidRPr="00F73119">
        <w:t>7-</w:t>
      </w:r>
      <w:proofErr w:type="gramStart"/>
      <w:r w:rsidRPr="00F73119">
        <w:t>IV</w:t>
      </w:r>
      <w:r w:rsidRPr="00F73119">
        <w:rPr>
          <w:rFonts w:hint="cs"/>
          <w:rtl/>
        </w:rPr>
        <w:t>:</w:t>
      </w:r>
      <w:r w:rsidRPr="00F73119">
        <w:rPr>
          <w:rFonts w:hint="cs"/>
          <w:rtl/>
        </w:rPr>
        <w:tab/>
      </w:r>
      <w:proofErr w:type="gramEnd"/>
      <w:r w:rsidRPr="00F73119">
        <w:rPr>
          <w:rFonts w:hint="cs"/>
          <w:rtl/>
        </w:rPr>
        <w:t>إحصائيات تتعلق بالسحب</w:t>
      </w:r>
    </w:p>
    <w:p w:rsidR="00B00294" w:rsidRPr="00F73119" w:rsidRDefault="00B00294" w:rsidP="00B00294">
      <w:pPr>
        <w:pStyle w:val="enumlev1"/>
        <w:rPr>
          <w:rtl/>
        </w:rPr>
      </w:pPr>
      <w:r w:rsidRPr="00F73119">
        <w:rPr>
          <w:rFonts w:hint="cs"/>
          <w:rtl/>
        </w:rPr>
        <w:lastRenderedPageBreak/>
        <w:t xml:space="preserve">الجدول </w:t>
      </w:r>
      <w:r w:rsidRPr="00F73119">
        <w:t>8-I</w:t>
      </w:r>
      <w:proofErr w:type="gramStart"/>
      <w:r w:rsidRPr="00F73119">
        <w:t>V</w:t>
      </w:r>
      <w:r w:rsidRPr="00F73119">
        <w:rPr>
          <w:rFonts w:hint="cs"/>
          <w:rtl/>
        </w:rPr>
        <w:t>:</w:t>
      </w:r>
      <w:r w:rsidRPr="00F73119">
        <w:rPr>
          <w:rFonts w:hint="cs"/>
          <w:rtl/>
        </w:rPr>
        <w:tab/>
      </w:r>
      <w:proofErr w:type="gramEnd"/>
      <w:r w:rsidRPr="00F73119">
        <w:rPr>
          <w:rFonts w:hint="cs"/>
          <w:rtl/>
        </w:rPr>
        <w:t>إحصائيات عن ارتباط الأمكنة بكثافة المطر</w:t>
      </w:r>
    </w:p>
    <w:p w:rsidR="00B00294" w:rsidRPr="00F73119" w:rsidRDefault="00B00294" w:rsidP="00B00294">
      <w:pPr>
        <w:pStyle w:val="enumlev1"/>
        <w:rPr>
          <w:rtl/>
        </w:rPr>
      </w:pPr>
      <w:r w:rsidRPr="00F73119">
        <w:rPr>
          <w:rFonts w:hint="cs"/>
          <w:rtl/>
        </w:rPr>
        <w:t xml:space="preserve">الجدول </w:t>
      </w:r>
      <w:r w:rsidRPr="00F73119">
        <w:t>9-</w:t>
      </w:r>
      <w:proofErr w:type="gramStart"/>
      <w:r w:rsidRPr="00F73119">
        <w:t>IV</w:t>
      </w:r>
      <w:r w:rsidRPr="00F73119">
        <w:rPr>
          <w:rFonts w:hint="cs"/>
          <w:rtl/>
        </w:rPr>
        <w:t>:</w:t>
      </w:r>
      <w:r w:rsidRPr="00F73119">
        <w:rPr>
          <w:rFonts w:hint="cs"/>
          <w:rtl/>
        </w:rPr>
        <w:tab/>
      </w:r>
      <w:proofErr w:type="gramEnd"/>
      <w:r w:rsidRPr="00F73119">
        <w:rPr>
          <w:rFonts w:hint="cs"/>
          <w:rtl/>
        </w:rPr>
        <w:t>الإحصائيات السنوية والشهرية لإجمالي المحتوى العمودي لبخار الماء</w:t>
      </w:r>
    </w:p>
    <w:p w:rsidR="00B00294" w:rsidRPr="00F73119" w:rsidRDefault="00B00294" w:rsidP="00B00294">
      <w:pPr>
        <w:pStyle w:val="enumlev1"/>
        <w:rPr>
          <w:rtl/>
        </w:rPr>
      </w:pPr>
      <w:r w:rsidRPr="00F73119">
        <w:rPr>
          <w:rFonts w:hint="cs"/>
          <w:rtl/>
        </w:rPr>
        <w:t xml:space="preserve">الجدول </w:t>
      </w:r>
      <w:r w:rsidRPr="00F73119">
        <w:t>10-</w:t>
      </w:r>
      <w:proofErr w:type="gramStart"/>
      <w:r w:rsidRPr="00F73119">
        <w:t>IV</w:t>
      </w:r>
      <w:r w:rsidRPr="00F73119">
        <w:rPr>
          <w:rFonts w:hint="cs"/>
          <w:rtl/>
        </w:rPr>
        <w:t>:</w:t>
      </w:r>
      <w:r w:rsidRPr="00F73119">
        <w:rPr>
          <w:rFonts w:hint="cs"/>
          <w:rtl/>
        </w:rPr>
        <w:tab/>
      </w:r>
      <w:proofErr w:type="gramEnd"/>
      <w:r w:rsidRPr="00F73119">
        <w:rPr>
          <w:rFonts w:hint="cs"/>
          <w:rtl/>
        </w:rPr>
        <w:t>الإحصائيات السنوية والشهرية لإجمالي المحتوى العمودي للماء السائل في السحب</w:t>
      </w:r>
    </w:p>
    <w:p w:rsidR="00B00294" w:rsidRPr="00F73119" w:rsidRDefault="00B00294" w:rsidP="00B00294">
      <w:pPr>
        <w:pStyle w:val="enumlev1"/>
        <w:rPr>
          <w:rtl/>
        </w:rPr>
      </w:pPr>
      <w:r w:rsidRPr="00F73119">
        <w:rPr>
          <w:rFonts w:hint="cs"/>
          <w:rtl/>
        </w:rPr>
        <w:t xml:space="preserve">الجدول </w:t>
      </w:r>
      <w:r w:rsidRPr="00F73119">
        <w:t>11-</w:t>
      </w:r>
      <w:proofErr w:type="gramStart"/>
      <w:r w:rsidRPr="00F73119">
        <w:t>IV</w:t>
      </w:r>
      <w:r w:rsidRPr="00F73119">
        <w:rPr>
          <w:rFonts w:hint="cs"/>
          <w:rtl/>
        </w:rPr>
        <w:t>:</w:t>
      </w:r>
      <w:r w:rsidRPr="00F73119">
        <w:rPr>
          <w:rFonts w:hint="cs"/>
          <w:rtl/>
        </w:rPr>
        <w:tab/>
      </w:r>
      <w:proofErr w:type="gramEnd"/>
      <w:r w:rsidRPr="00F73119">
        <w:rPr>
          <w:rFonts w:hint="cs"/>
          <w:rtl/>
        </w:rPr>
        <w:t>إحصائيات معلمات خصائص خلايا الأمطار</w:t>
      </w:r>
    </w:p>
    <w:p w:rsidR="00B00294" w:rsidRPr="00F73119" w:rsidRDefault="00B00294" w:rsidP="00B00294">
      <w:pPr>
        <w:pStyle w:val="enumlev1"/>
        <w:rPr>
          <w:rtl/>
        </w:rPr>
      </w:pPr>
      <w:r w:rsidRPr="00F73119">
        <w:rPr>
          <w:rFonts w:hint="cs"/>
          <w:rtl/>
        </w:rPr>
        <w:t xml:space="preserve">الجدول </w:t>
      </w:r>
      <w:r w:rsidRPr="00F73119">
        <w:t>12-</w:t>
      </w:r>
      <w:proofErr w:type="gramStart"/>
      <w:r w:rsidRPr="00F73119">
        <w:t>IV</w:t>
      </w:r>
      <w:r w:rsidRPr="00F73119">
        <w:rPr>
          <w:rFonts w:hint="cs"/>
          <w:rtl/>
        </w:rPr>
        <w:t>:</w:t>
      </w:r>
      <w:r w:rsidRPr="00F73119">
        <w:rPr>
          <w:rFonts w:hint="cs"/>
          <w:rtl/>
        </w:rPr>
        <w:tab/>
      </w:r>
      <w:proofErr w:type="gramEnd"/>
      <w:r w:rsidRPr="00F73119">
        <w:rPr>
          <w:rFonts w:hint="cs"/>
          <w:rtl/>
        </w:rPr>
        <w:t>إحصائيات توزيع حجم قطرات المطر</w:t>
      </w:r>
    </w:p>
    <w:p w:rsidR="00B00294" w:rsidRPr="00F73119" w:rsidRDefault="00B00294" w:rsidP="00B00294">
      <w:pPr>
        <w:pStyle w:val="enumlev1"/>
        <w:rPr>
          <w:rtl/>
        </w:rPr>
      </w:pPr>
      <w:r w:rsidRPr="00F73119">
        <w:rPr>
          <w:rFonts w:hint="cs"/>
          <w:rtl/>
        </w:rPr>
        <w:t xml:space="preserve">الجدول </w:t>
      </w:r>
      <w:r w:rsidRPr="00F73119">
        <w:t>13-</w:t>
      </w:r>
      <w:proofErr w:type="gramStart"/>
      <w:r w:rsidRPr="00F73119">
        <w:t>IV</w:t>
      </w:r>
      <w:r w:rsidRPr="00F73119">
        <w:rPr>
          <w:rFonts w:hint="cs"/>
          <w:rtl/>
        </w:rPr>
        <w:t>:</w:t>
      </w:r>
      <w:r w:rsidRPr="00F73119">
        <w:rPr>
          <w:rFonts w:hint="cs"/>
          <w:rtl/>
        </w:rPr>
        <w:tab/>
      </w:r>
      <w:proofErr w:type="gramEnd"/>
      <w:r w:rsidRPr="00F73119">
        <w:rPr>
          <w:rFonts w:hint="cs"/>
          <w:rtl/>
        </w:rPr>
        <w:t>الإحصائيات السنوية والشهرية ل</w:t>
      </w:r>
      <w:r w:rsidRPr="00F73119">
        <w:rPr>
          <w:rtl/>
        </w:rPr>
        <w:t>طول المسير التروبوسفيري الزائد</w:t>
      </w:r>
    </w:p>
    <w:p w:rsidR="00B00294" w:rsidRPr="00F73119" w:rsidRDefault="00B00294" w:rsidP="00B00294">
      <w:pPr>
        <w:pStyle w:val="Heading2"/>
        <w:tabs>
          <w:tab w:val="left" w:pos="764"/>
          <w:tab w:val="left" w:pos="1984"/>
        </w:tabs>
        <w:rPr>
          <w:rtl/>
        </w:rPr>
      </w:pPr>
      <w:r w:rsidRPr="00F73119">
        <w:t>5.4</w:t>
      </w:r>
      <w:r w:rsidRPr="00F73119">
        <w:rPr>
          <w:rtl/>
        </w:rPr>
        <w:tab/>
        <w:t xml:space="preserve">الجزء </w:t>
      </w:r>
      <w:r w:rsidRPr="00F73119">
        <w:t>V</w:t>
      </w:r>
      <w:r w:rsidRPr="00F73119">
        <w:rPr>
          <w:rtl/>
        </w:rPr>
        <w:t>:</w:t>
      </w:r>
      <w:r w:rsidRPr="00F73119">
        <w:rPr>
          <w:rFonts w:hint="cs"/>
          <w:rtl/>
        </w:rPr>
        <w:t xml:space="preserve"> </w:t>
      </w:r>
      <w:r w:rsidRPr="00F73119">
        <w:rPr>
          <w:rtl/>
        </w:rPr>
        <w:t>البيانات المتعلقة بالخدمة المتنقلة البرية للأرض</w:t>
      </w:r>
    </w:p>
    <w:p w:rsidR="00B00294" w:rsidRPr="00F73119" w:rsidRDefault="00B00294" w:rsidP="00B00294">
      <w:pPr>
        <w:pStyle w:val="enumlev1"/>
        <w:rPr>
          <w:rtl/>
        </w:rPr>
      </w:pPr>
      <w:r w:rsidRPr="00F73119">
        <w:rPr>
          <w:rtl/>
        </w:rPr>
        <w:t xml:space="preserve">الجدول </w:t>
      </w:r>
      <w:r w:rsidRPr="00F73119">
        <w:t>1-</w:t>
      </w:r>
      <w:proofErr w:type="gramStart"/>
      <w:r w:rsidRPr="00F73119">
        <w:t>V</w:t>
      </w:r>
      <w:r w:rsidRPr="00F73119">
        <w:rPr>
          <w:rtl/>
        </w:rPr>
        <w:t>:</w:t>
      </w:r>
      <w:r w:rsidRPr="00F73119">
        <w:rPr>
          <w:rtl/>
        </w:rPr>
        <w:tab/>
      </w:r>
      <w:proofErr w:type="gramEnd"/>
      <w:r w:rsidRPr="00F73119">
        <w:rPr>
          <w:rtl/>
        </w:rPr>
        <w:t>إحصائيات النطاقات العريضة للخدمات المتنقلة البرية للأرض</w:t>
      </w:r>
    </w:p>
    <w:p w:rsidR="00B00294" w:rsidRPr="00F73119" w:rsidRDefault="00B00294" w:rsidP="00B00294">
      <w:pPr>
        <w:pStyle w:val="enumlev1"/>
        <w:rPr>
          <w:rtl/>
        </w:rPr>
      </w:pPr>
      <w:r w:rsidRPr="00F73119">
        <w:rPr>
          <w:rtl/>
        </w:rPr>
        <w:t xml:space="preserve">الجدول </w:t>
      </w:r>
      <w:r w:rsidRPr="00F73119">
        <w:t>2-</w:t>
      </w:r>
      <w:proofErr w:type="gramStart"/>
      <w:r w:rsidRPr="00F73119">
        <w:t>V</w:t>
      </w:r>
      <w:r w:rsidRPr="00F73119">
        <w:rPr>
          <w:rtl/>
        </w:rPr>
        <w:t>:</w:t>
      </w:r>
      <w:r w:rsidRPr="00F73119">
        <w:rPr>
          <w:rtl/>
        </w:rPr>
        <w:tab/>
      </w:r>
      <w:proofErr w:type="gramEnd"/>
      <w:r w:rsidRPr="00F73119">
        <w:rPr>
          <w:rtl/>
        </w:rPr>
        <w:t>إحصائيات النطاقات الضيقة للخدمات المتنقلة البرية للأرض</w:t>
      </w:r>
    </w:p>
    <w:p w:rsidR="00B00294" w:rsidRPr="00F73119" w:rsidRDefault="00B00294" w:rsidP="00B00294">
      <w:pPr>
        <w:pStyle w:val="Heading2"/>
        <w:tabs>
          <w:tab w:val="left" w:pos="764"/>
          <w:tab w:val="left" w:pos="1984"/>
        </w:tabs>
        <w:rPr>
          <w:rtl/>
        </w:rPr>
      </w:pPr>
      <w:r w:rsidRPr="00F73119">
        <w:t>6.4</w:t>
      </w:r>
      <w:r w:rsidRPr="00F73119">
        <w:rPr>
          <w:rtl/>
        </w:rPr>
        <w:tab/>
        <w:t xml:space="preserve">الجزء </w:t>
      </w:r>
      <w:r w:rsidRPr="00F73119">
        <w:t>VI</w:t>
      </w:r>
      <w:r w:rsidRPr="00F73119">
        <w:rPr>
          <w:rtl/>
        </w:rPr>
        <w:t>:</w:t>
      </w:r>
      <w:r w:rsidRPr="00F73119">
        <w:rPr>
          <w:rFonts w:hint="cs"/>
          <w:rtl/>
        </w:rPr>
        <w:t xml:space="preserve"> </w:t>
      </w:r>
      <w:r w:rsidRPr="00F73119">
        <w:rPr>
          <w:rtl/>
        </w:rPr>
        <w:t xml:space="preserve">البيانات المتعلقة </w:t>
      </w:r>
      <w:r w:rsidRPr="00F73119">
        <w:rPr>
          <w:rFonts w:hint="cs"/>
          <w:rtl/>
        </w:rPr>
        <w:t>بخدمة الأرض من نقطة إلى منطقة</w:t>
      </w:r>
    </w:p>
    <w:p w:rsidR="00B00294" w:rsidRPr="00F73119" w:rsidRDefault="00B00294" w:rsidP="00B00294">
      <w:pPr>
        <w:pStyle w:val="enumlev1"/>
        <w:rPr>
          <w:rtl/>
        </w:rPr>
      </w:pPr>
      <w:r w:rsidRPr="00F73119">
        <w:rPr>
          <w:rtl/>
        </w:rPr>
        <w:t xml:space="preserve">الجدول </w:t>
      </w:r>
      <w:r w:rsidRPr="00F73119">
        <w:t>1-</w:t>
      </w:r>
      <w:proofErr w:type="gramStart"/>
      <w:r w:rsidRPr="00F73119">
        <w:t>VI</w:t>
      </w:r>
      <w:r w:rsidRPr="00F73119">
        <w:rPr>
          <w:rtl/>
        </w:rPr>
        <w:t>:</w:t>
      </w:r>
      <w:r w:rsidRPr="00F73119">
        <w:rPr>
          <w:rtl/>
        </w:rPr>
        <w:tab/>
      </w:r>
      <w:proofErr w:type="gramEnd"/>
      <w:r w:rsidRPr="00F73119">
        <w:rPr>
          <w:rFonts w:hint="cs"/>
          <w:rtl/>
        </w:rPr>
        <w:t>البيانات المتعلقة بخدمة الأرض من نقطة إلى منطقة</w:t>
      </w:r>
    </w:p>
    <w:p w:rsidR="00B00294" w:rsidRPr="00F73119" w:rsidRDefault="00B00294" w:rsidP="00B00294">
      <w:pPr>
        <w:pStyle w:val="Heading2"/>
        <w:tabs>
          <w:tab w:val="left" w:pos="764"/>
          <w:tab w:val="left" w:pos="1984"/>
        </w:tabs>
        <w:rPr>
          <w:rtl/>
        </w:rPr>
      </w:pPr>
      <w:r w:rsidRPr="00F73119">
        <w:t>7.4</w:t>
      </w:r>
      <w:r w:rsidRPr="00F73119">
        <w:rPr>
          <w:rtl/>
        </w:rPr>
        <w:tab/>
        <w:t xml:space="preserve">الجزء </w:t>
      </w:r>
      <w:r w:rsidRPr="00F73119">
        <w:t>VII</w:t>
      </w:r>
      <w:r w:rsidRPr="00F73119">
        <w:rPr>
          <w:rtl/>
        </w:rPr>
        <w:t>:</w:t>
      </w:r>
      <w:r w:rsidRPr="00F73119">
        <w:rPr>
          <w:rFonts w:hint="cs"/>
          <w:rtl/>
        </w:rPr>
        <w:t xml:space="preserve"> </w:t>
      </w:r>
      <w:r w:rsidRPr="00F73119">
        <w:rPr>
          <w:rtl/>
        </w:rPr>
        <w:t>البيانات المتعلقة بالخدمات المتنقلة الساتلية</w:t>
      </w:r>
    </w:p>
    <w:p w:rsidR="00B00294" w:rsidRPr="00F73119" w:rsidRDefault="00B00294" w:rsidP="00B00294">
      <w:pPr>
        <w:pStyle w:val="enumlev1"/>
        <w:rPr>
          <w:rtl/>
        </w:rPr>
      </w:pPr>
      <w:r w:rsidRPr="00F73119">
        <w:rPr>
          <w:rtl/>
        </w:rPr>
        <w:t xml:space="preserve">الجدول </w:t>
      </w:r>
      <w:r w:rsidRPr="00F73119">
        <w:t>1-</w:t>
      </w:r>
      <w:proofErr w:type="gramStart"/>
      <w:r w:rsidRPr="00F73119">
        <w:t>VII</w:t>
      </w:r>
      <w:r w:rsidRPr="00F73119">
        <w:rPr>
          <w:rtl/>
        </w:rPr>
        <w:t>:</w:t>
      </w:r>
      <w:r w:rsidRPr="00F73119">
        <w:rPr>
          <w:rtl/>
        </w:rPr>
        <w:tab/>
      </w:r>
      <w:proofErr w:type="gramEnd"/>
      <w:r w:rsidRPr="00F73119">
        <w:rPr>
          <w:rtl/>
        </w:rPr>
        <w:t>إحصائيات النطاقات العريضة لوصلات الخدمة المتنقلة الساتلية</w:t>
      </w:r>
    </w:p>
    <w:p w:rsidR="00B00294" w:rsidRPr="00F73119" w:rsidRDefault="00B00294" w:rsidP="00B00294">
      <w:pPr>
        <w:pStyle w:val="enumlev1"/>
        <w:rPr>
          <w:rtl/>
        </w:rPr>
      </w:pPr>
      <w:r w:rsidRPr="00F73119">
        <w:rPr>
          <w:rtl/>
        </w:rPr>
        <w:t xml:space="preserve">الجدول </w:t>
      </w:r>
      <w:r w:rsidRPr="00F73119">
        <w:t>2-</w:t>
      </w:r>
      <w:proofErr w:type="gramStart"/>
      <w:r w:rsidRPr="00F73119">
        <w:t>VII</w:t>
      </w:r>
      <w:r w:rsidRPr="00F73119">
        <w:rPr>
          <w:rtl/>
        </w:rPr>
        <w:t>:</w:t>
      </w:r>
      <w:r w:rsidRPr="00F73119">
        <w:rPr>
          <w:rtl/>
        </w:rPr>
        <w:tab/>
      </w:r>
      <w:proofErr w:type="gramEnd"/>
      <w:r w:rsidRPr="00F73119">
        <w:rPr>
          <w:rtl/>
        </w:rPr>
        <w:t>إحصائيات النطاقات الضيقة لوصلات الخدمة المتنقلة الساتلية البحرية</w:t>
      </w:r>
    </w:p>
    <w:p w:rsidR="00B00294" w:rsidRPr="00F73119" w:rsidRDefault="00B00294" w:rsidP="00B00294">
      <w:pPr>
        <w:pStyle w:val="enumlev1"/>
        <w:rPr>
          <w:rtl/>
        </w:rPr>
      </w:pPr>
      <w:r w:rsidRPr="00F73119">
        <w:rPr>
          <w:rtl/>
        </w:rPr>
        <w:t xml:space="preserve">الجدول </w:t>
      </w:r>
      <w:r w:rsidRPr="00F73119">
        <w:t>3-</w:t>
      </w:r>
      <w:proofErr w:type="gramStart"/>
      <w:r w:rsidRPr="00F73119">
        <w:t>VII</w:t>
      </w:r>
      <w:r w:rsidRPr="00F73119">
        <w:rPr>
          <w:rtl/>
        </w:rPr>
        <w:t>:</w:t>
      </w:r>
      <w:r w:rsidRPr="00F73119">
        <w:rPr>
          <w:rtl/>
        </w:rPr>
        <w:tab/>
      </w:r>
      <w:proofErr w:type="gramEnd"/>
      <w:r w:rsidRPr="00F73119">
        <w:rPr>
          <w:rtl/>
        </w:rPr>
        <w:t xml:space="preserve">إحصائيات النطاقات الضيقة لوصلات الخدمة المتنقلة الساتلية </w:t>
      </w:r>
      <w:r w:rsidRPr="00F73119">
        <w:rPr>
          <w:rFonts w:hint="cs"/>
          <w:rtl/>
        </w:rPr>
        <w:t>البرية</w:t>
      </w:r>
    </w:p>
    <w:p w:rsidR="00B00294" w:rsidRPr="00F73119" w:rsidRDefault="00B00294" w:rsidP="00B00294">
      <w:pPr>
        <w:pStyle w:val="enumlev1"/>
        <w:rPr>
          <w:rtl/>
        </w:rPr>
      </w:pPr>
      <w:r w:rsidRPr="00F73119">
        <w:rPr>
          <w:rtl/>
        </w:rPr>
        <w:t xml:space="preserve">الجدول </w:t>
      </w:r>
      <w:r w:rsidRPr="00F73119">
        <w:t>4-</w:t>
      </w:r>
      <w:proofErr w:type="gramStart"/>
      <w:r w:rsidRPr="00F73119">
        <w:t>VII</w:t>
      </w:r>
      <w:r w:rsidRPr="00F73119">
        <w:rPr>
          <w:rtl/>
        </w:rPr>
        <w:t>:</w:t>
      </w:r>
      <w:r w:rsidRPr="00F73119">
        <w:rPr>
          <w:rtl/>
        </w:rPr>
        <w:tab/>
      </w:r>
      <w:proofErr w:type="gramEnd"/>
      <w:r w:rsidRPr="00F73119">
        <w:rPr>
          <w:rtl/>
        </w:rPr>
        <w:t>إحصائيات النطاقات الضيقة لوصلات الخدمات المتنقلة الساتلية للطيران</w:t>
      </w:r>
    </w:p>
    <w:p w:rsidR="00B00294" w:rsidRDefault="00B00294" w:rsidP="00B00294">
      <w:pPr>
        <w:pStyle w:val="enumlev1"/>
      </w:pPr>
      <w:r w:rsidRPr="00F73119">
        <w:rPr>
          <w:rFonts w:hint="cs"/>
          <w:rtl/>
        </w:rPr>
        <w:t xml:space="preserve">الجدول </w:t>
      </w:r>
      <w:r w:rsidRPr="00F73119">
        <w:t>5-</w:t>
      </w:r>
      <w:proofErr w:type="gramStart"/>
      <w:r w:rsidRPr="00F73119">
        <w:t>VII</w:t>
      </w:r>
      <w:r w:rsidRPr="00F73119">
        <w:rPr>
          <w:rFonts w:hint="cs"/>
          <w:rtl/>
        </w:rPr>
        <w:t>:</w:t>
      </w:r>
      <w:r w:rsidRPr="00F73119">
        <w:rPr>
          <w:rFonts w:hint="cs"/>
          <w:rtl/>
        </w:rPr>
        <w:tab/>
      </w:r>
      <w:proofErr w:type="gramEnd"/>
      <w:r w:rsidRPr="00F73119">
        <w:rPr>
          <w:rFonts w:hint="cs"/>
          <w:rtl/>
        </w:rPr>
        <w:t>إحصائيات النطاقات الضيقة لحالات الخبو في الإذاعة الساتلية ومددها</w:t>
      </w:r>
    </w:p>
    <w:p w:rsidR="00B00294" w:rsidRPr="00C62971" w:rsidRDefault="00B00294" w:rsidP="00B00294">
      <w:pPr>
        <w:pStyle w:val="enumlev1"/>
        <w:rPr>
          <w:rFonts w:ascii="Traditional Arabic" w:hAnsi="Traditional Arabic"/>
          <w:sz w:val="30"/>
        </w:rPr>
      </w:pPr>
      <w:r w:rsidRPr="00F73119">
        <w:rPr>
          <w:rtl/>
        </w:rPr>
        <w:t xml:space="preserve">الجدول </w:t>
      </w:r>
      <w:r>
        <w:t>6</w:t>
      </w:r>
      <w:r w:rsidRPr="00F73119">
        <w:t>-</w:t>
      </w:r>
      <w:proofErr w:type="gramStart"/>
      <w:r w:rsidRPr="00F73119">
        <w:t>VII</w:t>
      </w:r>
      <w:r w:rsidRPr="00F73119">
        <w:rPr>
          <w:rtl/>
        </w:rPr>
        <w:t>:</w:t>
      </w:r>
      <w:r w:rsidRPr="00F73119">
        <w:rPr>
          <w:rtl/>
        </w:rPr>
        <w:tab/>
      </w:r>
      <w:proofErr w:type="gramEnd"/>
      <w:r w:rsidRPr="00C62971">
        <w:rPr>
          <w:rFonts w:ascii="Traditional Arabic" w:hAnsi="Traditional Arabic"/>
          <w:color w:val="000000"/>
          <w:sz w:val="30"/>
          <w:shd w:val="clear" w:color="auto" w:fill="FFFFFF"/>
          <w:rtl/>
        </w:rPr>
        <w:t xml:space="preserve">إحصائيات النطاقات الضيقة لوصلات الخدمات المتنقلة </w:t>
      </w:r>
      <w:r>
        <w:rPr>
          <w:rFonts w:ascii="Traditional Arabic" w:hAnsi="Traditional Arabic" w:hint="cs"/>
          <w:color w:val="000000"/>
          <w:sz w:val="30"/>
          <w:shd w:val="clear" w:color="auto" w:fill="FFFFFF"/>
          <w:rtl/>
        </w:rPr>
        <w:t>الأرضية</w:t>
      </w:r>
      <w:r w:rsidRPr="00C62971">
        <w:rPr>
          <w:rFonts w:ascii="Traditional Arabic" w:hAnsi="Traditional Arabic"/>
          <w:color w:val="000000"/>
          <w:sz w:val="30"/>
          <w:shd w:val="clear" w:color="auto" w:fill="FFFFFF"/>
          <w:rtl/>
        </w:rPr>
        <w:t xml:space="preserve"> للطيران</w:t>
      </w:r>
    </w:p>
    <w:p w:rsidR="00B00294" w:rsidRPr="00F73119" w:rsidRDefault="00B00294" w:rsidP="00B00294">
      <w:pPr>
        <w:pStyle w:val="enumlev1"/>
        <w:rPr>
          <w:rtl/>
        </w:rPr>
      </w:pPr>
      <w:r w:rsidRPr="00F73119">
        <w:rPr>
          <w:rFonts w:hint="cs"/>
          <w:rtl/>
        </w:rPr>
        <w:t xml:space="preserve">الجدول </w:t>
      </w:r>
      <w:r>
        <w:t>7</w:t>
      </w:r>
      <w:r w:rsidRPr="00F73119">
        <w:t>-</w:t>
      </w:r>
      <w:proofErr w:type="gramStart"/>
      <w:r w:rsidRPr="00F73119">
        <w:t>VII</w:t>
      </w:r>
      <w:r w:rsidRPr="00F73119">
        <w:rPr>
          <w:rFonts w:hint="cs"/>
          <w:rtl/>
        </w:rPr>
        <w:t>:</w:t>
      </w:r>
      <w:r w:rsidRPr="00F73119">
        <w:rPr>
          <w:rFonts w:hint="cs"/>
          <w:rtl/>
        </w:rPr>
        <w:tab/>
      </w:r>
      <w:proofErr w:type="gramEnd"/>
      <w:r>
        <w:rPr>
          <w:rFonts w:hint="cs"/>
          <w:rtl/>
        </w:rPr>
        <w:t>إحصائيات النطاقات العريضة لوصلات الخدمات المتنقلة الأرضية للطيران</w:t>
      </w:r>
    </w:p>
    <w:p w:rsidR="00B00294" w:rsidRPr="00F73119" w:rsidRDefault="00B00294" w:rsidP="00B00294">
      <w:pPr>
        <w:pStyle w:val="Heading2"/>
        <w:tabs>
          <w:tab w:val="left" w:pos="764"/>
          <w:tab w:val="left" w:pos="1984"/>
        </w:tabs>
        <w:rPr>
          <w:rtl/>
        </w:rPr>
      </w:pPr>
      <w:r w:rsidRPr="00F73119">
        <w:t>8.4</w:t>
      </w:r>
      <w:r w:rsidRPr="00F73119">
        <w:rPr>
          <w:rtl/>
        </w:rPr>
        <w:tab/>
        <w:t xml:space="preserve">الجزء </w:t>
      </w:r>
      <w:r w:rsidRPr="00F73119">
        <w:t>VIII</w:t>
      </w:r>
      <w:r w:rsidRPr="00F73119">
        <w:rPr>
          <w:rtl/>
        </w:rPr>
        <w:t>:</w:t>
      </w:r>
      <w:r w:rsidRPr="00F73119">
        <w:rPr>
          <w:rFonts w:hint="cs"/>
          <w:rtl/>
        </w:rPr>
        <w:t xml:space="preserve"> </w:t>
      </w:r>
      <w:r w:rsidRPr="00F73119">
        <w:rPr>
          <w:rtl/>
        </w:rPr>
        <w:t>البيانات المتعلقة بالنباتات والمباني</w:t>
      </w:r>
    </w:p>
    <w:p w:rsidR="00B00294" w:rsidRPr="00F73119" w:rsidRDefault="00B00294" w:rsidP="00B00294">
      <w:pPr>
        <w:pStyle w:val="enumlev1"/>
        <w:rPr>
          <w:rtl/>
        </w:rPr>
      </w:pPr>
      <w:r w:rsidRPr="00F73119">
        <w:rPr>
          <w:rtl/>
        </w:rPr>
        <w:t xml:space="preserve">الجدول </w:t>
      </w:r>
      <w:r w:rsidRPr="00F73119">
        <w:t>1-</w:t>
      </w:r>
      <w:proofErr w:type="gramStart"/>
      <w:r w:rsidRPr="00F73119">
        <w:t>VIII</w:t>
      </w:r>
      <w:r w:rsidRPr="00F73119">
        <w:rPr>
          <w:rtl/>
        </w:rPr>
        <w:t>:</w:t>
      </w:r>
      <w:r w:rsidRPr="00F73119">
        <w:rPr>
          <w:rtl/>
        </w:rPr>
        <w:tab/>
      </w:r>
      <w:proofErr w:type="gramEnd"/>
      <w:r w:rsidRPr="00F73119">
        <w:rPr>
          <w:rtl/>
        </w:rPr>
        <w:t>التوهين بسبب النباتات</w:t>
      </w:r>
    </w:p>
    <w:p w:rsidR="00B00294" w:rsidRPr="00F73119" w:rsidRDefault="00B00294" w:rsidP="00B00294">
      <w:pPr>
        <w:pStyle w:val="enumlev1"/>
        <w:rPr>
          <w:rtl/>
        </w:rPr>
      </w:pPr>
      <w:r w:rsidRPr="00F73119">
        <w:rPr>
          <w:rFonts w:hint="cs"/>
          <w:rtl/>
        </w:rPr>
        <w:t xml:space="preserve">الجدول </w:t>
      </w:r>
      <w:r w:rsidRPr="00F73119">
        <w:t>2-</w:t>
      </w:r>
      <w:proofErr w:type="gramStart"/>
      <w:r w:rsidRPr="00F73119">
        <w:t>VIII</w:t>
      </w:r>
      <w:r w:rsidRPr="00F73119">
        <w:rPr>
          <w:rFonts w:hint="cs"/>
          <w:rtl/>
        </w:rPr>
        <w:t>:</w:t>
      </w:r>
      <w:r w:rsidRPr="00F73119">
        <w:rPr>
          <w:rFonts w:hint="cs"/>
          <w:rtl/>
        </w:rPr>
        <w:tab/>
      </w:r>
      <w:proofErr w:type="gramEnd"/>
      <w:r w:rsidRPr="00F73119">
        <w:rPr>
          <w:rFonts w:hint="cs"/>
          <w:rtl/>
        </w:rPr>
        <w:t>الخسارة الناجمة عن اختراق المباني</w:t>
      </w:r>
    </w:p>
    <w:p w:rsidR="00B00294" w:rsidRPr="00F73119" w:rsidRDefault="00B00294" w:rsidP="00B00294">
      <w:pPr>
        <w:pStyle w:val="enumlev1"/>
        <w:rPr>
          <w:rtl/>
        </w:rPr>
      </w:pPr>
      <w:r w:rsidRPr="00F73119">
        <w:rPr>
          <w:rFonts w:hint="cs"/>
          <w:rtl/>
        </w:rPr>
        <w:t xml:space="preserve">الجدول </w:t>
      </w:r>
      <w:r w:rsidRPr="00F73119">
        <w:t>3-</w:t>
      </w:r>
      <w:proofErr w:type="gramStart"/>
      <w:r w:rsidRPr="00F73119">
        <w:t>VIII</w:t>
      </w:r>
      <w:r w:rsidRPr="00F73119">
        <w:rPr>
          <w:rFonts w:hint="cs"/>
          <w:rtl/>
        </w:rPr>
        <w:t>:</w:t>
      </w:r>
      <w:r w:rsidRPr="00F73119">
        <w:rPr>
          <w:rFonts w:hint="cs"/>
          <w:rtl/>
        </w:rPr>
        <w:tab/>
      </w:r>
      <w:proofErr w:type="gramEnd"/>
      <w:r w:rsidRPr="00F73119">
        <w:rPr>
          <w:rFonts w:hint="cs"/>
          <w:rtl/>
        </w:rPr>
        <w:t>خصائص الخسارة في المعدات</w:t>
      </w:r>
    </w:p>
    <w:p w:rsidR="00B00294" w:rsidRPr="00F73119" w:rsidRDefault="00B00294" w:rsidP="00B00294">
      <w:pPr>
        <w:pStyle w:val="Heading2"/>
        <w:tabs>
          <w:tab w:val="left" w:pos="1984"/>
        </w:tabs>
        <w:rPr>
          <w:rtl/>
        </w:rPr>
      </w:pPr>
      <w:r w:rsidRPr="00F73119">
        <w:t>9.4</w:t>
      </w:r>
      <w:r w:rsidRPr="00F73119">
        <w:rPr>
          <w:rFonts w:hint="cs"/>
          <w:rtl/>
        </w:rPr>
        <w:tab/>
        <w:t xml:space="preserve">الجزء </w:t>
      </w:r>
      <w:r w:rsidRPr="00F73119">
        <w:t>IX</w:t>
      </w:r>
      <w:r w:rsidRPr="00F73119">
        <w:rPr>
          <w:rFonts w:hint="cs"/>
          <w:rtl/>
        </w:rPr>
        <w:t>:</w:t>
      </w:r>
      <w:r>
        <w:rPr>
          <w:rFonts w:hint="cs"/>
          <w:rtl/>
        </w:rPr>
        <w:t xml:space="preserve"> </w:t>
      </w:r>
      <w:r w:rsidRPr="00F73119">
        <w:rPr>
          <w:rFonts w:hint="cs"/>
          <w:rtl/>
        </w:rPr>
        <w:t>الضوضاء</w:t>
      </w:r>
    </w:p>
    <w:p w:rsidR="00B00294" w:rsidRPr="00F73119" w:rsidRDefault="00B00294" w:rsidP="00B00294">
      <w:pPr>
        <w:pStyle w:val="enumlev1"/>
        <w:rPr>
          <w:rtl/>
        </w:rPr>
      </w:pPr>
      <w:r w:rsidRPr="00F73119">
        <w:rPr>
          <w:rFonts w:hint="cs"/>
          <w:rtl/>
        </w:rPr>
        <w:t xml:space="preserve">الجدول </w:t>
      </w:r>
      <w:r w:rsidRPr="00F73119">
        <w:t>1-</w:t>
      </w:r>
      <w:proofErr w:type="gramStart"/>
      <w:r w:rsidRPr="00F73119">
        <w:t>IX</w:t>
      </w:r>
      <w:r w:rsidRPr="00F73119">
        <w:rPr>
          <w:rFonts w:hint="cs"/>
          <w:rtl/>
        </w:rPr>
        <w:t>:</w:t>
      </w:r>
      <w:r w:rsidRPr="00F73119">
        <w:rPr>
          <w:rFonts w:hint="cs"/>
          <w:rtl/>
        </w:rPr>
        <w:tab/>
      </w:r>
      <w:proofErr w:type="gramEnd"/>
      <w:r w:rsidRPr="00F73119">
        <w:rPr>
          <w:rFonts w:hint="cs"/>
          <w:rtl/>
        </w:rPr>
        <w:t>الضوضاء الراديوية البيضاء الغوسية</w:t>
      </w:r>
    </w:p>
    <w:p w:rsidR="00B00294" w:rsidRPr="00F73119" w:rsidRDefault="00B00294" w:rsidP="00B00294">
      <w:pPr>
        <w:pStyle w:val="Heading2"/>
        <w:tabs>
          <w:tab w:val="left" w:pos="1984"/>
        </w:tabs>
        <w:rPr>
          <w:rtl/>
        </w:rPr>
      </w:pPr>
      <w:r w:rsidRPr="00F73119">
        <w:t>10.4</w:t>
      </w:r>
      <w:r w:rsidRPr="00F73119">
        <w:rPr>
          <w:rFonts w:hint="cs"/>
          <w:rtl/>
        </w:rPr>
        <w:tab/>
        <w:t xml:space="preserve">الجزء </w:t>
      </w:r>
      <w:r w:rsidRPr="00F73119">
        <w:t>X</w:t>
      </w:r>
      <w:r w:rsidRPr="00F73119">
        <w:rPr>
          <w:rFonts w:hint="cs"/>
          <w:rtl/>
        </w:rPr>
        <w:t>: بيانات الانتشار عبر طبقة الأيونوسفير</w:t>
      </w:r>
    </w:p>
    <w:p w:rsidR="00B00294" w:rsidRPr="00F73119" w:rsidRDefault="00B00294" w:rsidP="00B00294">
      <w:pPr>
        <w:pStyle w:val="enumlev1"/>
        <w:rPr>
          <w:rtl/>
        </w:rPr>
      </w:pPr>
      <w:r w:rsidRPr="00F73119">
        <w:rPr>
          <w:rFonts w:hint="cs"/>
          <w:rtl/>
        </w:rPr>
        <w:t xml:space="preserve">الجدول </w:t>
      </w:r>
      <w:r w:rsidRPr="00F73119">
        <w:t>1-</w:t>
      </w:r>
      <w:proofErr w:type="gramStart"/>
      <w:r w:rsidRPr="00F73119">
        <w:t>X</w:t>
      </w:r>
      <w:r w:rsidRPr="00F73119">
        <w:rPr>
          <w:rFonts w:hint="cs"/>
          <w:rtl/>
        </w:rPr>
        <w:t>:</w:t>
      </w:r>
      <w:r w:rsidRPr="00F73119">
        <w:rPr>
          <w:rFonts w:hint="cs"/>
          <w:rtl/>
        </w:rPr>
        <w:tab/>
      </w:r>
      <w:proofErr w:type="gramEnd"/>
      <w:r w:rsidRPr="00F73119">
        <w:rPr>
          <w:rFonts w:hint="cs"/>
          <w:rtl/>
        </w:rPr>
        <w:t>مؤشر التلألؤ عبر طبقة الأيونوسفير على طول مسير مائل</w:t>
      </w:r>
    </w:p>
    <w:p w:rsidR="00B00294" w:rsidRPr="00F73119" w:rsidRDefault="00B00294" w:rsidP="00B00294">
      <w:pPr>
        <w:pStyle w:val="enumlev1"/>
        <w:rPr>
          <w:rFonts w:eastAsia="SimSun"/>
          <w:lang w:eastAsia="zh-CN" w:bidi="ar-MA"/>
        </w:rPr>
      </w:pPr>
      <w:r w:rsidRPr="00F73119">
        <w:rPr>
          <w:rFonts w:hint="cs"/>
          <w:rtl/>
        </w:rPr>
        <w:t xml:space="preserve">الجدول </w:t>
      </w:r>
      <w:r w:rsidRPr="00F73119">
        <w:t>2-</w:t>
      </w:r>
      <w:proofErr w:type="gramStart"/>
      <w:r w:rsidRPr="00F73119">
        <w:t>X</w:t>
      </w:r>
      <w:r w:rsidRPr="00F73119">
        <w:rPr>
          <w:rFonts w:hint="cs"/>
          <w:rtl/>
        </w:rPr>
        <w:t>:</w:t>
      </w:r>
      <w:r w:rsidRPr="00F73119">
        <w:rPr>
          <w:rFonts w:hint="cs"/>
          <w:rtl/>
        </w:rPr>
        <w:tab/>
      </w:r>
      <w:proofErr w:type="gramEnd"/>
      <w:r w:rsidRPr="00F73119">
        <w:rPr>
          <w:rtl/>
        </w:rPr>
        <w:t xml:space="preserve">إجمالي المحتوى من الإلكترونات </w:t>
      </w:r>
      <w:r w:rsidRPr="00F73119">
        <w:rPr>
          <w:rFonts w:hint="cs"/>
          <w:rtl/>
        </w:rPr>
        <w:t>على طول مسير مائل</w:t>
      </w:r>
    </w:p>
    <w:p w:rsidR="00E726E9" w:rsidRDefault="00E726E9" w:rsidP="00B00294">
      <w:pPr>
        <w:pStyle w:val="Line"/>
        <w:spacing w:before="60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A07" w:rsidRDefault="00EB6A07">
      <w:r>
        <w:separator/>
      </w:r>
    </w:p>
  </w:endnote>
  <w:endnote w:type="continuationSeparator" w:id="0">
    <w:p w:rsidR="00EB6A07" w:rsidRDefault="00EB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B00294">
      <w:t>Document50</w:t>
    </w:r>
    <w:r>
      <w:fldChar w:fldCharType="end"/>
    </w:r>
    <w:r w:rsidRPr="002845BF">
      <w:tab/>
    </w:r>
    <w:r>
      <w:fldChar w:fldCharType="begin"/>
    </w:r>
    <w:r>
      <w:instrText xml:space="preserve"> savedate \@ dd.MM.yy </w:instrText>
    </w:r>
    <w:r>
      <w:fldChar w:fldCharType="separate"/>
    </w:r>
    <w:r w:rsidR="00B3774C">
      <w:t>22.08.18</w:t>
    </w:r>
    <w:r>
      <w:fldChar w:fldCharType="end"/>
    </w:r>
    <w:r w:rsidRPr="002845BF">
      <w:tab/>
    </w:r>
    <w:r>
      <w:fldChar w:fldCharType="begin"/>
    </w:r>
    <w:r>
      <w:instrText xml:space="preserve"> printdate \@ dd.MM.yy </w:instrText>
    </w:r>
    <w:r>
      <w:fldChar w:fldCharType="separate"/>
    </w:r>
    <w:r w:rsidR="00B00294">
      <w:t>25.01.17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A07" w:rsidRDefault="00EB6A07" w:rsidP="00E1601B">
      <w:pPr>
        <w:spacing w:line="240" w:lineRule="auto"/>
      </w:pPr>
      <w:r>
        <w:t>____________________</w:t>
      </w:r>
    </w:p>
  </w:footnote>
  <w:footnote w:type="continuationSeparator" w:id="0">
    <w:p w:rsidR="00EB6A07" w:rsidRDefault="00EB6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3774C">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B3774C">
      <w:rPr>
        <w:noProof/>
      </w:rPr>
      <w:t>ITU-R  P.311-17</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00294">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3774C" w:rsidRPr="00B3774C">
      <w:rPr>
        <w:rFonts w:cs="Times New Roman Bold"/>
        <w:noProof/>
        <w:szCs w:val="22"/>
        <w:rtl/>
      </w:rPr>
      <w:t>6</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B3774C">
      <w:rPr>
        <w:noProof/>
      </w:rPr>
      <w:t>ITU-R  P.311-17</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3774C">
      <w:rPr>
        <w:rFonts w:ascii="Times New Roman Bold" w:hAnsi="Times New Roman Bold"/>
        <w:b/>
        <w:bCs/>
        <w:noProof/>
      </w:rPr>
      <w:t>ITU-R  P.311-17</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3774C">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94"/>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1FE5"/>
    <w:rsid w:val="001D2146"/>
    <w:rsid w:val="001D2176"/>
    <w:rsid w:val="001E0B6B"/>
    <w:rsid w:val="001F23C7"/>
    <w:rsid w:val="001F264B"/>
    <w:rsid w:val="00201143"/>
    <w:rsid w:val="002137FD"/>
    <w:rsid w:val="002144CB"/>
    <w:rsid w:val="00227073"/>
    <w:rsid w:val="00230502"/>
    <w:rsid w:val="00232980"/>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0294"/>
    <w:rsid w:val="00B16E8C"/>
    <w:rsid w:val="00B22D33"/>
    <w:rsid w:val="00B244FA"/>
    <w:rsid w:val="00B3774C"/>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B6A07"/>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21D6A21-9726-4666-8092-9A32C506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link w:val="enumlev1"/>
    <w:locked/>
    <w:rsid w:val="00B00294"/>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D1428-B785-4789-A3A8-BFFFC02B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0</TotalTime>
  <Pages>8</Pages>
  <Words>2280</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15186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2</cp:revision>
  <cp:lastPrinted>2017-01-25T13:50:00Z</cp:lastPrinted>
  <dcterms:created xsi:type="dcterms:W3CDTF">2018-08-23T13:37:00Z</dcterms:created>
  <dcterms:modified xsi:type="dcterms:W3CDTF">2018-08-23T13:37:00Z</dcterms:modified>
</cp:coreProperties>
</file>