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1D15" w14:textId="77777777" w:rsidR="00FE79FE" w:rsidRPr="00963382" w:rsidRDefault="00FE79FE"/>
    <w:p w14:paraId="51B24FAC" w14:textId="77777777" w:rsidR="00013002" w:rsidRPr="00963382" w:rsidRDefault="00013002" w:rsidP="00DE5556">
      <w:pPr>
        <w:tabs>
          <w:tab w:val="clear" w:pos="794"/>
          <w:tab w:val="clear" w:pos="1191"/>
          <w:tab w:val="clear" w:pos="1588"/>
          <w:tab w:val="clear" w:pos="1985"/>
        </w:tabs>
      </w:pPr>
    </w:p>
    <w:p w14:paraId="40A7574C" w14:textId="00B884C8" w:rsidR="00D5024B" w:rsidRPr="00963382" w:rsidRDefault="00D5024B" w:rsidP="00D5024B">
      <w:pPr>
        <w:pStyle w:val="CoverNumber"/>
        <w:rPr>
          <w:lang w:val="es-ES"/>
        </w:rPr>
      </w:pPr>
      <w:r w:rsidRPr="00963382">
        <w:rPr>
          <w:lang w:val="es-ES"/>
        </w:rPr>
        <w:t>Recom</w:t>
      </w:r>
      <w:r w:rsidR="0069322D" w:rsidRPr="00963382">
        <w:rPr>
          <w:lang w:val="es-ES"/>
        </w:rPr>
        <w:t>e</w:t>
      </w:r>
      <w:r w:rsidRPr="00963382">
        <w:rPr>
          <w:lang w:val="es-ES"/>
        </w:rPr>
        <w:t>nda</w:t>
      </w:r>
      <w:r w:rsidR="0069322D" w:rsidRPr="00963382">
        <w:rPr>
          <w:lang w:val="es-ES"/>
        </w:rPr>
        <w:t>c</w:t>
      </w:r>
      <w:r w:rsidRPr="00963382">
        <w:rPr>
          <w:lang w:val="es-ES"/>
        </w:rPr>
        <w:t>i</w:t>
      </w:r>
      <w:r w:rsidR="0069322D" w:rsidRPr="00963382">
        <w:rPr>
          <w:lang w:val="es-ES"/>
        </w:rPr>
        <w:t>ó</w:t>
      </w:r>
      <w:r w:rsidRPr="00963382">
        <w:rPr>
          <w:lang w:val="es-ES"/>
        </w:rPr>
        <w:t xml:space="preserve">n </w:t>
      </w:r>
      <w:r w:rsidR="007624B1" w:rsidRPr="00963382">
        <w:rPr>
          <w:lang w:val="es-ES"/>
        </w:rPr>
        <w:t>U</w:t>
      </w:r>
      <w:r w:rsidRPr="00963382">
        <w:rPr>
          <w:lang w:val="es-ES"/>
        </w:rPr>
        <w:t xml:space="preserve">IT-R </w:t>
      </w:r>
      <w:r w:rsidR="0041045F" w:rsidRPr="00963382">
        <w:rPr>
          <w:lang w:val="es-ES"/>
        </w:rPr>
        <w:t>P</w:t>
      </w:r>
      <w:r w:rsidRPr="00963382">
        <w:rPr>
          <w:lang w:val="es-ES"/>
        </w:rPr>
        <w:t>.</w:t>
      </w:r>
      <w:r w:rsidR="00963382" w:rsidRPr="00963382">
        <w:rPr>
          <w:lang w:val="es-ES"/>
        </w:rPr>
        <w:t>310-11</w:t>
      </w:r>
    </w:p>
    <w:p w14:paraId="6ECCD8F8" w14:textId="4B9CCF3B" w:rsidR="00D5024B" w:rsidRPr="00963382" w:rsidRDefault="00D5024B" w:rsidP="00D5024B">
      <w:pPr>
        <w:pStyle w:val="CoverDate"/>
        <w:rPr>
          <w:lang w:val="es-ES"/>
        </w:rPr>
      </w:pPr>
      <w:r w:rsidRPr="00963382">
        <w:rPr>
          <w:lang w:val="es-ES"/>
        </w:rPr>
        <w:t>(</w:t>
      </w:r>
      <w:r w:rsidR="00963382" w:rsidRPr="00963382">
        <w:rPr>
          <w:lang w:val="es-ES"/>
        </w:rPr>
        <w:t>09/2025</w:t>
      </w:r>
      <w:r w:rsidRPr="00963382">
        <w:rPr>
          <w:lang w:val="es-ES"/>
        </w:rPr>
        <w:t>)</w:t>
      </w:r>
    </w:p>
    <w:p w14:paraId="43ACA48B" w14:textId="77777777" w:rsidR="00D5024B" w:rsidRPr="00963382" w:rsidRDefault="00A25EE2" w:rsidP="00D5024B">
      <w:pPr>
        <w:pStyle w:val="CoverSeries"/>
        <w:rPr>
          <w:lang w:val="es-ES"/>
        </w:rPr>
      </w:pPr>
      <w:r w:rsidRPr="00963382">
        <w:rPr>
          <w:lang w:val="es-ES"/>
        </w:rPr>
        <w:t>S</w:t>
      </w:r>
      <w:r w:rsidR="0069322D" w:rsidRPr="00963382">
        <w:rPr>
          <w:lang w:val="es-ES"/>
        </w:rPr>
        <w:t>e</w:t>
      </w:r>
      <w:r w:rsidRPr="00963382">
        <w:rPr>
          <w:lang w:val="es-ES"/>
        </w:rPr>
        <w:t xml:space="preserve">rie </w:t>
      </w:r>
      <w:r w:rsidR="0041045F" w:rsidRPr="00963382">
        <w:rPr>
          <w:lang w:val="es-ES"/>
        </w:rPr>
        <w:t>P</w:t>
      </w:r>
      <w:r w:rsidR="00D5024B" w:rsidRPr="00963382">
        <w:rPr>
          <w:lang w:val="es-ES"/>
        </w:rPr>
        <w:t xml:space="preserve">: </w:t>
      </w:r>
      <w:r w:rsidR="0041045F" w:rsidRPr="00963382">
        <w:rPr>
          <w:lang w:val="es-ES"/>
        </w:rPr>
        <w:t>Propagación de las ondas radioeléctricas</w:t>
      </w:r>
    </w:p>
    <w:p w14:paraId="51314B7A" w14:textId="3E3F0489" w:rsidR="00D5024B" w:rsidRPr="00963382" w:rsidRDefault="00963382" w:rsidP="00D5024B">
      <w:pPr>
        <w:pStyle w:val="CoverTitle"/>
        <w:rPr>
          <w:lang w:val="es-ES"/>
        </w:rPr>
      </w:pPr>
      <w:r w:rsidRPr="00963382">
        <w:rPr>
          <w:lang w:val="es-ES"/>
        </w:rPr>
        <w:t>Definición de términos relativos a la propagación en medios no ionizados</w:t>
      </w:r>
    </w:p>
    <w:p w14:paraId="2D33970F" w14:textId="77777777" w:rsidR="00A71FE5" w:rsidRPr="00963382" w:rsidRDefault="00A71FE5" w:rsidP="005373E0"/>
    <w:p w14:paraId="2F36F018" w14:textId="77777777" w:rsidR="00EE47C4" w:rsidRPr="00963382" w:rsidRDefault="00EE47C4" w:rsidP="005373E0">
      <w:pPr>
        <w:sectPr w:rsidR="00EE47C4" w:rsidRPr="00963382"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69A593CB" w14:textId="77777777" w:rsidR="0069322D" w:rsidRPr="00963382"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rPr>
      </w:pPr>
      <w:bookmarkStart w:id="0" w:name="c2tope"/>
      <w:bookmarkEnd w:id="0"/>
      <w:r w:rsidRPr="00963382">
        <w:rPr>
          <w:bCs/>
          <w:sz w:val="24"/>
          <w:szCs w:val="24"/>
        </w:rPr>
        <w:lastRenderedPageBreak/>
        <w:t>Prólogo</w:t>
      </w:r>
    </w:p>
    <w:p w14:paraId="1023D31A" w14:textId="77777777" w:rsidR="0069322D" w:rsidRPr="00963382" w:rsidRDefault="0069322D" w:rsidP="0069322D">
      <w:pPr>
        <w:spacing w:before="180"/>
        <w:rPr>
          <w:sz w:val="20"/>
        </w:rPr>
      </w:pPr>
      <w:r w:rsidRPr="00963382">
        <w:rPr>
          <w:sz w:val="20"/>
        </w:rPr>
        <w:t>El Sector de Radiocomunicaciones tiene como cometido garantizar la utilización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496645B1" w14:textId="77777777" w:rsidR="0069322D" w:rsidRPr="00963382" w:rsidRDefault="0069322D" w:rsidP="0069322D">
      <w:pPr>
        <w:rPr>
          <w:sz w:val="20"/>
        </w:rPr>
      </w:pPr>
      <w:r w:rsidRPr="00963382">
        <w:rPr>
          <w:sz w:val="20"/>
        </w:rPr>
        <w:t>Las Conferencias Mundiales y Regionales de Radiocomunicaciones y las Asambleas de Radiocomunicaciones, con la colaboración de las Comisiones de Estudio, cumplen las funciones reglamentarias y políticas del Sector de Radiocomunicaciones.</w:t>
      </w:r>
    </w:p>
    <w:p w14:paraId="738C6872" w14:textId="77777777" w:rsidR="0069322D" w:rsidRPr="00963382" w:rsidRDefault="0069322D" w:rsidP="0069322D">
      <w:pPr>
        <w:pStyle w:val="Heading1"/>
        <w:spacing w:before="340"/>
        <w:jc w:val="center"/>
        <w:rPr>
          <w:szCs w:val="24"/>
        </w:rPr>
      </w:pPr>
      <w:r w:rsidRPr="00963382">
        <w:t>Política sobre Derechos de Propiedad Intelectual</w:t>
      </w:r>
      <w:r w:rsidRPr="00963382">
        <w:rPr>
          <w:szCs w:val="24"/>
        </w:rPr>
        <w:t xml:space="preserve"> (IPR)</w:t>
      </w:r>
    </w:p>
    <w:p w14:paraId="6C8FD2C0" w14:textId="38A99E3A" w:rsidR="0069322D" w:rsidRPr="00963382" w:rsidRDefault="0069322D" w:rsidP="0069322D">
      <w:pPr>
        <w:spacing w:before="180"/>
        <w:rPr>
          <w:sz w:val="20"/>
        </w:rPr>
      </w:pPr>
      <w:r w:rsidRPr="00963382">
        <w:rPr>
          <w:sz w:val="20"/>
        </w:rPr>
        <w:t>La política del UIT</w:t>
      </w:r>
      <w:r w:rsidRPr="00963382">
        <w:rPr>
          <w:sz w:val="20"/>
        </w:rPr>
        <w:noBreakHyphen/>
        <w:t>R sobre Derechos de Propiedad Intelectual se describe en la Política Común de Patentes UIT</w:t>
      </w:r>
      <w:r w:rsidRPr="00963382">
        <w:rPr>
          <w:sz w:val="20"/>
        </w:rPr>
        <w:noBreakHyphen/>
        <w:t>T/UIT</w:t>
      </w:r>
      <w:r w:rsidRPr="00963382">
        <w:rPr>
          <w:sz w:val="20"/>
        </w:rPr>
        <w:noBreakHyphen/>
        <w:t>R/ISO/CEI a la que se hace referencia en la Resolución UIT</w:t>
      </w:r>
      <w:r w:rsidRPr="00963382">
        <w:rPr>
          <w:sz w:val="20"/>
        </w:rPr>
        <w:noBreakHyphen/>
        <w:t xml:space="preserve">R 1. Los formularios que deben utilizarse en la declaración sobre patentes y utilización de patentes por los titulares de las mismas figuran en la dirección web </w:t>
      </w:r>
      <w:hyperlink r:id="rId10" w:history="1">
        <w:r w:rsidR="00900BA6" w:rsidRPr="00963382">
          <w:rPr>
            <w:rStyle w:val="Hyperlink"/>
            <w:sz w:val="20"/>
          </w:rPr>
          <w:t>https://www.itu.int/ITU-R/go/patents/es</w:t>
        </w:r>
      </w:hyperlink>
      <w:r w:rsidRPr="00963382">
        <w:rPr>
          <w:sz w:val="20"/>
        </w:rPr>
        <w:t>, donde también aparecen las Directrices para la implementación de la Política Común de Patentes UIT</w:t>
      </w:r>
      <w:r w:rsidRPr="00963382">
        <w:rPr>
          <w:sz w:val="20"/>
        </w:rPr>
        <w:noBreakHyphen/>
        <w:t>T/UIT</w:t>
      </w:r>
      <w:r w:rsidRPr="00963382">
        <w:rPr>
          <w:sz w:val="20"/>
        </w:rPr>
        <w:noBreakHyphen/>
        <w:t>R/ISO/CEI y la base de datos sobre información de patentes del UIT</w:t>
      </w:r>
      <w:r w:rsidRPr="00963382">
        <w:rPr>
          <w:sz w:val="20"/>
        </w:rPr>
        <w:noBreakHyphen/>
        <w:t>R sobre este asunto.</w:t>
      </w:r>
    </w:p>
    <w:p w14:paraId="6494FAF8" w14:textId="77777777" w:rsidR="0069322D" w:rsidRPr="00963382" w:rsidRDefault="0069322D" w:rsidP="0069322D">
      <w:pPr>
        <w:spacing w:before="0"/>
        <w:jc w:val="center"/>
        <w:rPr>
          <w:sz w:val="22"/>
        </w:rPr>
      </w:pPr>
    </w:p>
    <w:p w14:paraId="426CF999" w14:textId="77777777" w:rsidR="0069322D" w:rsidRPr="00963382" w:rsidRDefault="0069322D" w:rsidP="0069322D">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963382" w14:paraId="535241C9" w14:textId="77777777" w:rsidTr="00900BA6">
        <w:tc>
          <w:tcPr>
            <w:tcW w:w="9360" w:type="dxa"/>
            <w:gridSpan w:val="2"/>
          </w:tcPr>
          <w:p w14:paraId="69B045EF" w14:textId="77777777" w:rsidR="0069322D" w:rsidRPr="00963382" w:rsidRDefault="0069322D" w:rsidP="000B4BD9">
            <w:pPr>
              <w:pStyle w:val="Chaptitle"/>
              <w:keepLines w:val="0"/>
              <w:tabs>
                <w:tab w:val="clear" w:pos="794"/>
                <w:tab w:val="clear" w:pos="1191"/>
                <w:tab w:val="clear" w:pos="1588"/>
                <w:tab w:val="clear" w:pos="1985"/>
              </w:tabs>
              <w:overflowPunct/>
              <w:spacing w:before="140"/>
              <w:textAlignment w:val="auto"/>
              <w:rPr>
                <w:sz w:val="22"/>
                <w:szCs w:val="22"/>
              </w:rPr>
            </w:pPr>
            <w:r w:rsidRPr="00963382">
              <w:rPr>
                <w:sz w:val="22"/>
                <w:szCs w:val="22"/>
              </w:rPr>
              <w:t xml:space="preserve">Series de las Recomendaciones UIT-R </w:t>
            </w:r>
          </w:p>
          <w:p w14:paraId="2A77DC7C"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963382">
              <w:rPr>
                <w:b w:val="0"/>
                <w:sz w:val="18"/>
                <w:szCs w:val="18"/>
              </w:rPr>
              <w:t xml:space="preserve">(También disponible en línea en </w:t>
            </w:r>
            <w:hyperlink r:id="rId11" w:history="1">
              <w:r w:rsidR="00B96572" w:rsidRPr="00963382">
                <w:rPr>
                  <w:rStyle w:val="Hyperlink"/>
                  <w:b w:val="0"/>
                  <w:bCs/>
                  <w:sz w:val="18"/>
                  <w:szCs w:val="18"/>
                </w:rPr>
                <w:t>https://www.itu.int/publ/R-REC/es</w:t>
              </w:r>
            </w:hyperlink>
            <w:r w:rsidRPr="00963382">
              <w:rPr>
                <w:b w:val="0"/>
                <w:bCs/>
                <w:sz w:val="18"/>
                <w:szCs w:val="18"/>
              </w:rPr>
              <w:t>)</w:t>
            </w:r>
          </w:p>
        </w:tc>
      </w:tr>
      <w:tr w:rsidR="0069322D" w:rsidRPr="00963382" w14:paraId="0A06661C" w14:textId="77777777" w:rsidTr="00900BA6">
        <w:tc>
          <w:tcPr>
            <w:tcW w:w="1140" w:type="dxa"/>
            <w:tcBorders>
              <w:bottom w:val="nil"/>
            </w:tcBorders>
            <w:vAlign w:val="bottom"/>
          </w:tcPr>
          <w:p w14:paraId="15B29377" w14:textId="77777777" w:rsidR="0069322D" w:rsidRPr="00963382" w:rsidRDefault="0069322D" w:rsidP="00B96572">
            <w:pPr>
              <w:spacing w:before="180" w:after="100"/>
              <w:ind w:left="57"/>
              <w:jc w:val="left"/>
              <w:rPr>
                <w:b/>
                <w:bCs/>
                <w:sz w:val="20"/>
              </w:rPr>
            </w:pPr>
            <w:r w:rsidRPr="00963382">
              <w:rPr>
                <w:b/>
                <w:bCs/>
                <w:sz w:val="20"/>
              </w:rPr>
              <w:t>Series</w:t>
            </w:r>
          </w:p>
        </w:tc>
        <w:tc>
          <w:tcPr>
            <w:tcW w:w="8220" w:type="dxa"/>
            <w:tcBorders>
              <w:bottom w:val="nil"/>
            </w:tcBorders>
            <w:vAlign w:val="bottom"/>
          </w:tcPr>
          <w:p w14:paraId="7ECFEEBB" w14:textId="77777777" w:rsidR="0069322D" w:rsidRPr="00963382"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rPr>
            </w:pPr>
            <w:r w:rsidRPr="00963382">
              <w:rPr>
                <w:bCs/>
                <w:sz w:val="20"/>
              </w:rPr>
              <w:t>Título</w:t>
            </w:r>
          </w:p>
        </w:tc>
      </w:tr>
      <w:tr w:rsidR="0069322D" w:rsidRPr="00963382" w14:paraId="32C44E90" w14:textId="77777777" w:rsidTr="00900BA6">
        <w:tc>
          <w:tcPr>
            <w:tcW w:w="1140" w:type="dxa"/>
            <w:tcBorders>
              <w:top w:val="nil"/>
              <w:bottom w:val="nil"/>
            </w:tcBorders>
          </w:tcPr>
          <w:p w14:paraId="3288027C" w14:textId="77777777" w:rsidR="0069322D" w:rsidRPr="00963382" w:rsidRDefault="0069322D" w:rsidP="000B4BD9">
            <w:pPr>
              <w:spacing w:before="30" w:after="30"/>
              <w:ind w:left="57"/>
              <w:jc w:val="left"/>
              <w:rPr>
                <w:b/>
                <w:bCs/>
                <w:sz w:val="20"/>
              </w:rPr>
            </w:pPr>
            <w:r w:rsidRPr="00963382">
              <w:rPr>
                <w:b/>
                <w:bCs/>
                <w:sz w:val="20"/>
              </w:rPr>
              <w:t>BO</w:t>
            </w:r>
          </w:p>
        </w:tc>
        <w:tc>
          <w:tcPr>
            <w:tcW w:w="8220" w:type="dxa"/>
            <w:tcBorders>
              <w:top w:val="nil"/>
              <w:bottom w:val="nil"/>
            </w:tcBorders>
          </w:tcPr>
          <w:p w14:paraId="26D41F5F"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963382">
              <w:rPr>
                <w:b w:val="0"/>
                <w:sz w:val="20"/>
              </w:rPr>
              <w:t>Distribución por satélite</w:t>
            </w:r>
          </w:p>
        </w:tc>
      </w:tr>
      <w:tr w:rsidR="0069322D" w:rsidRPr="00963382" w14:paraId="3C122D29" w14:textId="77777777" w:rsidTr="00900BA6">
        <w:tc>
          <w:tcPr>
            <w:tcW w:w="1140" w:type="dxa"/>
            <w:tcBorders>
              <w:top w:val="nil"/>
              <w:bottom w:val="nil"/>
            </w:tcBorders>
          </w:tcPr>
          <w:p w14:paraId="3006B5FE" w14:textId="77777777" w:rsidR="0069322D" w:rsidRPr="00963382" w:rsidRDefault="0069322D" w:rsidP="000B4BD9">
            <w:pPr>
              <w:spacing w:before="30" w:after="30"/>
              <w:ind w:left="57"/>
              <w:jc w:val="left"/>
              <w:rPr>
                <w:b/>
                <w:bCs/>
                <w:sz w:val="20"/>
              </w:rPr>
            </w:pPr>
            <w:r w:rsidRPr="00963382">
              <w:rPr>
                <w:b/>
                <w:bCs/>
                <w:sz w:val="20"/>
              </w:rPr>
              <w:t>BR</w:t>
            </w:r>
          </w:p>
        </w:tc>
        <w:tc>
          <w:tcPr>
            <w:tcW w:w="8220" w:type="dxa"/>
            <w:tcBorders>
              <w:top w:val="nil"/>
              <w:bottom w:val="nil"/>
            </w:tcBorders>
          </w:tcPr>
          <w:p w14:paraId="0C809649"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963382">
              <w:rPr>
                <w:b w:val="0"/>
                <w:sz w:val="20"/>
              </w:rPr>
              <w:t>Registro para producción, archivo y reproducción; películas en televisión</w:t>
            </w:r>
          </w:p>
        </w:tc>
      </w:tr>
      <w:tr w:rsidR="0069322D" w:rsidRPr="00963382" w14:paraId="11AECBCC" w14:textId="77777777" w:rsidTr="00900BA6">
        <w:tc>
          <w:tcPr>
            <w:tcW w:w="1140" w:type="dxa"/>
            <w:tcBorders>
              <w:top w:val="nil"/>
              <w:bottom w:val="nil"/>
            </w:tcBorders>
          </w:tcPr>
          <w:p w14:paraId="205B520B" w14:textId="77777777" w:rsidR="0069322D" w:rsidRPr="00963382" w:rsidRDefault="0069322D" w:rsidP="000B4BD9">
            <w:pPr>
              <w:spacing w:before="30" w:after="30"/>
              <w:ind w:left="57"/>
              <w:jc w:val="left"/>
              <w:rPr>
                <w:b/>
                <w:bCs/>
                <w:sz w:val="20"/>
              </w:rPr>
            </w:pPr>
            <w:r w:rsidRPr="00963382">
              <w:rPr>
                <w:b/>
                <w:bCs/>
                <w:sz w:val="20"/>
              </w:rPr>
              <w:t>BS</w:t>
            </w:r>
          </w:p>
        </w:tc>
        <w:tc>
          <w:tcPr>
            <w:tcW w:w="8220" w:type="dxa"/>
            <w:tcBorders>
              <w:top w:val="nil"/>
              <w:bottom w:val="nil"/>
            </w:tcBorders>
          </w:tcPr>
          <w:p w14:paraId="6A6722CC"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963382">
              <w:rPr>
                <w:b w:val="0"/>
                <w:bCs/>
                <w:sz w:val="20"/>
              </w:rPr>
              <w:t>Servicio de radiodifusión (sonora)</w:t>
            </w:r>
          </w:p>
        </w:tc>
      </w:tr>
      <w:tr w:rsidR="0069322D" w:rsidRPr="00963382" w14:paraId="45C6613D" w14:textId="77777777" w:rsidTr="00900BA6">
        <w:tc>
          <w:tcPr>
            <w:tcW w:w="1140" w:type="dxa"/>
            <w:tcBorders>
              <w:top w:val="nil"/>
              <w:bottom w:val="nil"/>
            </w:tcBorders>
          </w:tcPr>
          <w:p w14:paraId="79CD02DC" w14:textId="77777777" w:rsidR="0069322D" w:rsidRPr="00963382" w:rsidRDefault="0069322D" w:rsidP="000B4BD9">
            <w:pPr>
              <w:spacing w:before="30" w:after="30"/>
              <w:ind w:left="57"/>
              <w:jc w:val="left"/>
              <w:rPr>
                <w:b/>
                <w:bCs/>
                <w:sz w:val="20"/>
              </w:rPr>
            </w:pPr>
            <w:r w:rsidRPr="00963382">
              <w:rPr>
                <w:b/>
                <w:bCs/>
                <w:sz w:val="20"/>
              </w:rPr>
              <w:t>BT</w:t>
            </w:r>
          </w:p>
        </w:tc>
        <w:tc>
          <w:tcPr>
            <w:tcW w:w="8220" w:type="dxa"/>
            <w:tcBorders>
              <w:top w:val="nil"/>
              <w:bottom w:val="nil"/>
            </w:tcBorders>
          </w:tcPr>
          <w:p w14:paraId="48F3A323"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rPr>
            </w:pPr>
            <w:r w:rsidRPr="00963382">
              <w:rPr>
                <w:b w:val="0"/>
                <w:bCs/>
                <w:sz w:val="20"/>
              </w:rPr>
              <w:t>Servicio de radiodifusión (televisión)</w:t>
            </w:r>
          </w:p>
        </w:tc>
      </w:tr>
      <w:tr w:rsidR="008B56B2" w:rsidRPr="00963382" w14:paraId="6597A939" w14:textId="77777777" w:rsidTr="00900BA6">
        <w:tc>
          <w:tcPr>
            <w:tcW w:w="1140" w:type="dxa"/>
            <w:tcBorders>
              <w:top w:val="nil"/>
              <w:bottom w:val="nil"/>
            </w:tcBorders>
            <w:shd w:val="clear" w:color="auto" w:fill="FFFFFF" w:themeFill="background1"/>
          </w:tcPr>
          <w:p w14:paraId="668D2DBC" w14:textId="77777777" w:rsidR="0069322D" w:rsidRPr="00963382" w:rsidRDefault="0069322D" w:rsidP="000B4BD9">
            <w:pPr>
              <w:spacing w:before="30" w:after="30"/>
              <w:ind w:left="57"/>
              <w:jc w:val="left"/>
              <w:rPr>
                <w:b/>
                <w:bCs/>
                <w:sz w:val="20"/>
              </w:rPr>
            </w:pPr>
            <w:r w:rsidRPr="00963382">
              <w:rPr>
                <w:b/>
                <w:bCs/>
                <w:sz w:val="20"/>
              </w:rPr>
              <w:t>F</w:t>
            </w:r>
          </w:p>
        </w:tc>
        <w:tc>
          <w:tcPr>
            <w:tcW w:w="8220" w:type="dxa"/>
            <w:tcBorders>
              <w:top w:val="nil"/>
              <w:bottom w:val="nil"/>
            </w:tcBorders>
            <w:shd w:val="clear" w:color="auto" w:fill="FFFFFF" w:themeFill="background1"/>
          </w:tcPr>
          <w:p w14:paraId="51207790" w14:textId="77777777" w:rsidR="0069322D" w:rsidRPr="0096338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963382">
              <w:rPr>
                <w:sz w:val="20"/>
              </w:rPr>
              <w:t>Servicio fijo</w:t>
            </w:r>
          </w:p>
        </w:tc>
      </w:tr>
      <w:tr w:rsidR="0069322D" w:rsidRPr="00963382" w14:paraId="10BB5191" w14:textId="77777777" w:rsidTr="00900BA6">
        <w:tc>
          <w:tcPr>
            <w:tcW w:w="1140" w:type="dxa"/>
            <w:tcBorders>
              <w:top w:val="nil"/>
              <w:bottom w:val="nil"/>
            </w:tcBorders>
          </w:tcPr>
          <w:p w14:paraId="0643EEB7" w14:textId="77777777" w:rsidR="0069322D" w:rsidRPr="00963382" w:rsidRDefault="0069322D" w:rsidP="000B4BD9">
            <w:pPr>
              <w:spacing w:before="30" w:after="30"/>
              <w:ind w:left="57"/>
              <w:jc w:val="left"/>
              <w:rPr>
                <w:rFonts w:hAnsi="Times New Roman Bold"/>
                <w:b/>
                <w:bCs/>
                <w:sz w:val="20"/>
              </w:rPr>
            </w:pPr>
            <w:r w:rsidRPr="00963382">
              <w:rPr>
                <w:rFonts w:hAnsi="Times New Roman Bold"/>
                <w:b/>
                <w:bCs/>
                <w:sz w:val="20"/>
              </w:rPr>
              <w:t>M</w:t>
            </w:r>
          </w:p>
        </w:tc>
        <w:tc>
          <w:tcPr>
            <w:tcW w:w="8220" w:type="dxa"/>
            <w:tcBorders>
              <w:top w:val="nil"/>
              <w:bottom w:val="nil"/>
            </w:tcBorders>
          </w:tcPr>
          <w:p w14:paraId="77299162" w14:textId="77777777" w:rsidR="0069322D" w:rsidRPr="0096338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rPr>
            </w:pPr>
            <w:r w:rsidRPr="00963382">
              <w:rPr>
                <w:rFonts w:hAnsi="Times New Roman Bold"/>
                <w:b w:val="0"/>
                <w:sz w:val="20"/>
              </w:rPr>
              <w:t>Servicios m</w:t>
            </w:r>
            <w:r w:rsidRPr="00963382">
              <w:rPr>
                <w:rFonts w:hAnsi="Times New Roman Bold"/>
                <w:b w:val="0"/>
                <w:sz w:val="20"/>
              </w:rPr>
              <w:t>ó</w:t>
            </w:r>
            <w:r w:rsidRPr="00963382">
              <w:rPr>
                <w:rFonts w:hAnsi="Times New Roman Bold"/>
                <w:b w:val="0"/>
                <w:sz w:val="20"/>
              </w:rPr>
              <w:t>viles, de radiodeterminaci</w:t>
            </w:r>
            <w:r w:rsidRPr="00963382">
              <w:rPr>
                <w:rFonts w:hAnsi="Times New Roman Bold"/>
                <w:b w:val="0"/>
                <w:sz w:val="20"/>
              </w:rPr>
              <w:t>ó</w:t>
            </w:r>
            <w:r w:rsidRPr="00963382">
              <w:rPr>
                <w:rFonts w:hAnsi="Times New Roman Bold"/>
                <w:b w:val="0"/>
                <w:sz w:val="20"/>
              </w:rPr>
              <w:t>n, de aficionados y otros servicios por sat</w:t>
            </w:r>
            <w:r w:rsidRPr="00963382">
              <w:rPr>
                <w:rFonts w:hAnsi="Times New Roman Bold"/>
                <w:b w:val="0"/>
                <w:sz w:val="20"/>
              </w:rPr>
              <w:t>é</w:t>
            </w:r>
            <w:r w:rsidRPr="00963382">
              <w:rPr>
                <w:rFonts w:hAnsi="Times New Roman Bold"/>
                <w:b w:val="0"/>
                <w:sz w:val="20"/>
              </w:rPr>
              <w:t>lite conexos</w:t>
            </w:r>
          </w:p>
        </w:tc>
      </w:tr>
      <w:tr w:rsidR="0069322D" w:rsidRPr="00963382" w14:paraId="2FB0671A" w14:textId="77777777" w:rsidTr="00900BA6">
        <w:tc>
          <w:tcPr>
            <w:tcW w:w="1140" w:type="dxa"/>
            <w:tcBorders>
              <w:top w:val="nil"/>
              <w:bottom w:val="nil"/>
            </w:tcBorders>
            <w:shd w:val="clear" w:color="auto" w:fill="F2F2F2" w:themeFill="background1" w:themeFillShade="F2"/>
          </w:tcPr>
          <w:p w14:paraId="7D34EFFA" w14:textId="77777777" w:rsidR="0069322D" w:rsidRPr="00963382" w:rsidRDefault="0069322D" w:rsidP="000B4BD9">
            <w:pPr>
              <w:spacing w:before="30" w:after="30"/>
              <w:ind w:left="57"/>
              <w:jc w:val="left"/>
              <w:rPr>
                <w:b/>
                <w:bCs/>
                <w:color w:val="000080"/>
                <w:sz w:val="20"/>
              </w:rPr>
            </w:pPr>
            <w:r w:rsidRPr="00963382">
              <w:rPr>
                <w:b/>
                <w:bCs/>
                <w:color w:val="000080"/>
                <w:sz w:val="20"/>
              </w:rPr>
              <w:t>P</w:t>
            </w:r>
          </w:p>
        </w:tc>
        <w:tc>
          <w:tcPr>
            <w:tcW w:w="8220" w:type="dxa"/>
            <w:tcBorders>
              <w:top w:val="nil"/>
              <w:bottom w:val="nil"/>
            </w:tcBorders>
            <w:shd w:val="clear" w:color="auto" w:fill="F2F2F2" w:themeFill="background1" w:themeFillShade="F2"/>
          </w:tcPr>
          <w:p w14:paraId="72E754E2" w14:textId="77777777" w:rsidR="0069322D" w:rsidRPr="00963382" w:rsidRDefault="0069322D" w:rsidP="000B4BD9">
            <w:pPr>
              <w:spacing w:before="30" w:after="30"/>
              <w:jc w:val="left"/>
              <w:rPr>
                <w:b/>
                <w:bCs/>
                <w:color w:val="000080"/>
                <w:sz w:val="20"/>
              </w:rPr>
            </w:pPr>
            <w:r w:rsidRPr="00963382">
              <w:rPr>
                <w:b/>
                <w:bCs/>
                <w:color w:val="000080"/>
                <w:sz w:val="20"/>
              </w:rPr>
              <w:t>Propagación de las ondas radioeléctricas</w:t>
            </w:r>
          </w:p>
        </w:tc>
      </w:tr>
      <w:tr w:rsidR="0069322D" w:rsidRPr="00963382" w14:paraId="01108DFF" w14:textId="77777777" w:rsidTr="00900BA6">
        <w:tc>
          <w:tcPr>
            <w:tcW w:w="1140" w:type="dxa"/>
            <w:tcBorders>
              <w:top w:val="nil"/>
              <w:bottom w:val="nil"/>
            </w:tcBorders>
          </w:tcPr>
          <w:p w14:paraId="1D7013CF" w14:textId="77777777" w:rsidR="0069322D" w:rsidRPr="00963382" w:rsidRDefault="0069322D" w:rsidP="000B4BD9">
            <w:pPr>
              <w:spacing w:before="30" w:after="30"/>
              <w:ind w:left="57"/>
              <w:jc w:val="left"/>
              <w:rPr>
                <w:b/>
                <w:bCs/>
                <w:sz w:val="20"/>
              </w:rPr>
            </w:pPr>
            <w:r w:rsidRPr="00963382">
              <w:rPr>
                <w:b/>
                <w:bCs/>
                <w:sz w:val="20"/>
              </w:rPr>
              <w:t>RA</w:t>
            </w:r>
          </w:p>
        </w:tc>
        <w:tc>
          <w:tcPr>
            <w:tcW w:w="8220" w:type="dxa"/>
            <w:tcBorders>
              <w:top w:val="nil"/>
              <w:bottom w:val="nil"/>
            </w:tcBorders>
          </w:tcPr>
          <w:p w14:paraId="6FB4AAFD" w14:textId="77777777" w:rsidR="0069322D" w:rsidRPr="0096338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963382">
              <w:rPr>
                <w:sz w:val="20"/>
              </w:rPr>
              <w:t>Radioastronomía</w:t>
            </w:r>
          </w:p>
        </w:tc>
      </w:tr>
      <w:tr w:rsidR="0069322D" w:rsidRPr="00963382" w14:paraId="5A4EC415" w14:textId="77777777" w:rsidTr="00900BA6">
        <w:tc>
          <w:tcPr>
            <w:tcW w:w="1140" w:type="dxa"/>
            <w:tcBorders>
              <w:top w:val="nil"/>
              <w:bottom w:val="nil"/>
            </w:tcBorders>
          </w:tcPr>
          <w:p w14:paraId="73241A45" w14:textId="77777777" w:rsidR="0069322D" w:rsidRPr="00963382" w:rsidRDefault="0069322D" w:rsidP="000B4BD9">
            <w:pPr>
              <w:spacing w:before="30" w:after="30"/>
              <w:ind w:left="57"/>
              <w:jc w:val="left"/>
              <w:rPr>
                <w:b/>
                <w:bCs/>
                <w:sz w:val="20"/>
              </w:rPr>
            </w:pPr>
            <w:r w:rsidRPr="00963382">
              <w:rPr>
                <w:b/>
                <w:bCs/>
                <w:sz w:val="20"/>
              </w:rPr>
              <w:t>RS</w:t>
            </w:r>
          </w:p>
        </w:tc>
        <w:tc>
          <w:tcPr>
            <w:tcW w:w="8220" w:type="dxa"/>
            <w:tcBorders>
              <w:top w:val="nil"/>
              <w:bottom w:val="nil"/>
            </w:tcBorders>
          </w:tcPr>
          <w:p w14:paraId="4B10B078" w14:textId="77777777" w:rsidR="0069322D" w:rsidRPr="0096338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963382">
              <w:rPr>
                <w:sz w:val="20"/>
              </w:rPr>
              <w:t>Sistemas de detección a distancia</w:t>
            </w:r>
          </w:p>
        </w:tc>
      </w:tr>
      <w:tr w:rsidR="0069322D" w:rsidRPr="00963382" w14:paraId="57152B1E" w14:textId="77777777" w:rsidTr="00900BA6">
        <w:tc>
          <w:tcPr>
            <w:tcW w:w="1140" w:type="dxa"/>
            <w:tcBorders>
              <w:top w:val="nil"/>
              <w:bottom w:val="nil"/>
            </w:tcBorders>
          </w:tcPr>
          <w:p w14:paraId="1AC54754" w14:textId="77777777" w:rsidR="0069322D" w:rsidRPr="00963382" w:rsidRDefault="0069322D" w:rsidP="000B4BD9">
            <w:pPr>
              <w:spacing w:before="30" w:after="30"/>
              <w:ind w:left="57"/>
              <w:jc w:val="left"/>
              <w:rPr>
                <w:b/>
                <w:bCs/>
                <w:sz w:val="20"/>
              </w:rPr>
            </w:pPr>
            <w:r w:rsidRPr="00963382">
              <w:rPr>
                <w:b/>
                <w:bCs/>
                <w:sz w:val="20"/>
              </w:rPr>
              <w:t>S</w:t>
            </w:r>
          </w:p>
        </w:tc>
        <w:tc>
          <w:tcPr>
            <w:tcW w:w="8220" w:type="dxa"/>
            <w:tcBorders>
              <w:top w:val="nil"/>
              <w:bottom w:val="nil"/>
            </w:tcBorders>
          </w:tcPr>
          <w:p w14:paraId="1D4E11FF" w14:textId="77777777" w:rsidR="0069322D" w:rsidRPr="00963382" w:rsidRDefault="0069322D" w:rsidP="000B4BD9">
            <w:pPr>
              <w:spacing w:before="30" w:after="30"/>
              <w:jc w:val="left"/>
              <w:rPr>
                <w:sz w:val="20"/>
              </w:rPr>
            </w:pPr>
            <w:r w:rsidRPr="00963382">
              <w:rPr>
                <w:sz w:val="20"/>
              </w:rPr>
              <w:t>Servicio fijo por satélite</w:t>
            </w:r>
          </w:p>
        </w:tc>
      </w:tr>
      <w:tr w:rsidR="001E0EB7" w:rsidRPr="00963382" w14:paraId="5D23FD4E" w14:textId="77777777" w:rsidTr="00900BA6">
        <w:tc>
          <w:tcPr>
            <w:tcW w:w="1140" w:type="dxa"/>
            <w:tcBorders>
              <w:top w:val="nil"/>
              <w:bottom w:val="nil"/>
            </w:tcBorders>
            <w:shd w:val="clear" w:color="auto" w:fill="FFFFFF" w:themeFill="background1"/>
          </w:tcPr>
          <w:p w14:paraId="622402AD" w14:textId="77777777" w:rsidR="0069322D" w:rsidRPr="00963382" w:rsidRDefault="0069322D" w:rsidP="000B4BD9">
            <w:pPr>
              <w:spacing w:before="30" w:after="30"/>
              <w:ind w:left="57"/>
              <w:jc w:val="left"/>
              <w:rPr>
                <w:b/>
                <w:bCs/>
                <w:color w:val="000000" w:themeColor="text1"/>
                <w:sz w:val="20"/>
              </w:rPr>
            </w:pPr>
            <w:r w:rsidRPr="00963382">
              <w:rPr>
                <w:b/>
                <w:bCs/>
                <w:color w:val="000000" w:themeColor="text1"/>
                <w:sz w:val="20"/>
              </w:rPr>
              <w:t>SA</w:t>
            </w:r>
          </w:p>
        </w:tc>
        <w:tc>
          <w:tcPr>
            <w:tcW w:w="8220" w:type="dxa"/>
            <w:tcBorders>
              <w:top w:val="nil"/>
              <w:bottom w:val="nil"/>
            </w:tcBorders>
            <w:shd w:val="clear" w:color="auto" w:fill="FFFFFF" w:themeFill="background1"/>
          </w:tcPr>
          <w:p w14:paraId="1A878C74" w14:textId="77777777" w:rsidR="0069322D" w:rsidRPr="00963382" w:rsidRDefault="0069322D" w:rsidP="000B4BD9">
            <w:pPr>
              <w:spacing w:before="30" w:after="30"/>
              <w:jc w:val="left"/>
              <w:rPr>
                <w:color w:val="000000" w:themeColor="text1"/>
                <w:sz w:val="20"/>
              </w:rPr>
            </w:pPr>
            <w:r w:rsidRPr="00963382">
              <w:rPr>
                <w:color w:val="000000" w:themeColor="text1"/>
                <w:sz w:val="20"/>
              </w:rPr>
              <w:t>Aplicaciones espaciales y meteorología</w:t>
            </w:r>
          </w:p>
        </w:tc>
      </w:tr>
      <w:tr w:rsidR="0069322D" w:rsidRPr="00963382" w14:paraId="4C5F4351" w14:textId="77777777" w:rsidTr="00900BA6">
        <w:tc>
          <w:tcPr>
            <w:tcW w:w="1140" w:type="dxa"/>
            <w:tcBorders>
              <w:top w:val="nil"/>
            </w:tcBorders>
          </w:tcPr>
          <w:p w14:paraId="48B977E5" w14:textId="77777777" w:rsidR="0069322D" w:rsidRPr="00963382" w:rsidRDefault="0069322D" w:rsidP="000B4BD9">
            <w:pPr>
              <w:spacing w:before="30" w:after="30"/>
              <w:ind w:left="57"/>
              <w:jc w:val="left"/>
              <w:rPr>
                <w:b/>
                <w:bCs/>
                <w:sz w:val="20"/>
              </w:rPr>
            </w:pPr>
            <w:r w:rsidRPr="00963382">
              <w:rPr>
                <w:b/>
                <w:bCs/>
                <w:sz w:val="20"/>
              </w:rPr>
              <w:t>SF</w:t>
            </w:r>
          </w:p>
        </w:tc>
        <w:tc>
          <w:tcPr>
            <w:tcW w:w="8220" w:type="dxa"/>
            <w:tcBorders>
              <w:top w:val="nil"/>
            </w:tcBorders>
          </w:tcPr>
          <w:p w14:paraId="0E396EE0" w14:textId="77777777" w:rsidR="0069322D" w:rsidRPr="00963382" w:rsidRDefault="0069322D" w:rsidP="000B4BD9">
            <w:pPr>
              <w:spacing w:before="30" w:after="30"/>
              <w:jc w:val="left"/>
              <w:rPr>
                <w:bCs/>
                <w:sz w:val="20"/>
              </w:rPr>
            </w:pPr>
            <w:r w:rsidRPr="00963382">
              <w:rPr>
                <w:bCs/>
                <w:sz w:val="20"/>
              </w:rPr>
              <w:t>Compartición de frecuencias y coordinación entre los sistemas del servicio fijo por satélite y del servicio fijo</w:t>
            </w:r>
          </w:p>
        </w:tc>
      </w:tr>
      <w:tr w:rsidR="0069322D" w:rsidRPr="00963382" w14:paraId="686118EB" w14:textId="77777777" w:rsidTr="00900BA6">
        <w:tc>
          <w:tcPr>
            <w:tcW w:w="1140" w:type="dxa"/>
          </w:tcPr>
          <w:p w14:paraId="7DA66040" w14:textId="77777777" w:rsidR="0069322D" w:rsidRPr="00963382" w:rsidRDefault="0069322D" w:rsidP="000B4BD9">
            <w:pPr>
              <w:spacing w:before="30" w:after="30"/>
              <w:ind w:left="57"/>
              <w:jc w:val="left"/>
              <w:rPr>
                <w:b/>
                <w:bCs/>
                <w:sz w:val="20"/>
              </w:rPr>
            </w:pPr>
            <w:r w:rsidRPr="00963382">
              <w:rPr>
                <w:b/>
                <w:bCs/>
                <w:sz w:val="20"/>
              </w:rPr>
              <w:t>SM</w:t>
            </w:r>
          </w:p>
        </w:tc>
        <w:tc>
          <w:tcPr>
            <w:tcW w:w="8220" w:type="dxa"/>
          </w:tcPr>
          <w:p w14:paraId="72C771AE" w14:textId="77777777" w:rsidR="0069322D" w:rsidRPr="00963382" w:rsidRDefault="0069322D" w:rsidP="000B4BD9">
            <w:pPr>
              <w:spacing w:before="30" w:after="30"/>
              <w:jc w:val="left"/>
              <w:rPr>
                <w:sz w:val="20"/>
              </w:rPr>
            </w:pPr>
            <w:r w:rsidRPr="00963382">
              <w:rPr>
                <w:sz w:val="20"/>
              </w:rPr>
              <w:t>Gestión del espectro</w:t>
            </w:r>
          </w:p>
        </w:tc>
      </w:tr>
      <w:tr w:rsidR="0069322D" w:rsidRPr="00963382" w14:paraId="153AC370" w14:textId="77777777" w:rsidTr="00900BA6">
        <w:tc>
          <w:tcPr>
            <w:tcW w:w="1140" w:type="dxa"/>
          </w:tcPr>
          <w:p w14:paraId="7005E12F" w14:textId="77777777" w:rsidR="0069322D" w:rsidRPr="00963382" w:rsidRDefault="0069322D" w:rsidP="000B4BD9">
            <w:pPr>
              <w:spacing w:before="30" w:after="30"/>
              <w:ind w:left="57"/>
              <w:jc w:val="left"/>
              <w:rPr>
                <w:b/>
                <w:bCs/>
                <w:sz w:val="20"/>
              </w:rPr>
            </w:pPr>
            <w:r w:rsidRPr="00963382">
              <w:rPr>
                <w:b/>
                <w:bCs/>
                <w:sz w:val="20"/>
              </w:rPr>
              <w:t>SNG</w:t>
            </w:r>
          </w:p>
        </w:tc>
        <w:tc>
          <w:tcPr>
            <w:tcW w:w="8220" w:type="dxa"/>
          </w:tcPr>
          <w:p w14:paraId="2C9CC4E8" w14:textId="77777777" w:rsidR="0069322D" w:rsidRPr="00963382" w:rsidRDefault="0069322D" w:rsidP="000B4BD9">
            <w:pPr>
              <w:spacing w:before="30" w:after="30"/>
              <w:jc w:val="left"/>
              <w:rPr>
                <w:bCs/>
                <w:sz w:val="20"/>
              </w:rPr>
            </w:pPr>
            <w:r w:rsidRPr="00963382">
              <w:rPr>
                <w:bCs/>
                <w:sz w:val="20"/>
              </w:rPr>
              <w:t>Periodismo electrónico por satélite</w:t>
            </w:r>
          </w:p>
        </w:tc>
      </w:tr>
      <w:tr w:rsidR="0069322D" w:rsidRPr="00963382" w14:paraId="519B2676" w14:textId="77777777" w:rsidTr="00900BA6">
        <w:tc>
          <w:tcPr>
            <w:tcW w:w="1140" w:type="dxa"/>
          </w:tcPr>
          <w:p w14:paraId="0A685A49" w14:textId="77777777" w:rsidR="0069322D" w:rsidRPr="00963382" w:rsidRDefault="0069322D" w:rsidP="000B4BD9">
            <w:pPr>
              <w:spacing w:before="30" w:after="30"/>
              <w:ind w:left="57"/>
              <w:jc w:val="left"/>
              <w:rPr>
                <w:b/>
                <w:bCs/>
                <w:sz w:val="20"/>
              </w:rPr>
            </w:pPr>
            <w:r w:rsidRPr="00963382">
              <w:rPr>
                <w:b/>
                <w:bCs/>
                <w:sz w:val="20"/>
              </w:rPr>
              <w:t>TF</w:t>
            </w:r>
          </w:p>
        </w:tc>
        <w:tc>
          <w:tcPr>
            <w:tcW w:w="8220" w:type="dxa"/>
          </w:tcPr>
          <w:p w14:paraId="605C57A4" w14:textId="77777777" w:rsidR="0069322D" w:rsidRPr="00963382" w:rsidRDefault="0069322D" w:rsidP="000B4BD9">
            <w:pPr>
              <w:spacing w:before="30" w:after="30"/>
              <w:jc w:val="left"/>
              <w:rPr>
                <w:bCs/>
                <w:sz w:val="20"/>
              </w:rPr>
            </w:pPr>
            <w:r w:rsidRPr="00963382">
              <w:rPr>
                <w:bCs/>
                <w:sz w:val="20"/>
              </w:rPr>
              <w:t>Emisiones de frecuencias patrón y señales horarias</w:t>
            </w:r>
          </w:p>
        </w:tc>
      </w:tr>
      <w:tr w:rsidR="0069322D" w:rsidRPr="00963382" w14:paraId="2B829F00" w14:textId="77777777" w:rsidTr="00900BA6">
        <w:tc>
          <w:tcPr>
            <w:tcW w:w="1140" w:type="dxa"/>
          </w:tcPr>
          <w:p w14:paraId="481F6EAF" w14:textId="77777777" w:rsidR="0069322D" w:rsidRPr="00963382" w:rsidRDefault="0069322D" w:rsidP="000B4BD9">
            <w:pPr>
              <w:spacing w:before="30" w:after="30"/>
              <w:ind w:left="57"/>
              <w:jc w:val="left"/>
              <w:rPr>
                <w:b/>
                <w:bCs/>
                <w:sz w:val="20"/>
              </w:rPr>
            </w:pPr>
            <w:r w:rsidRPr="00963382">
              <w:rPr>
                <w:b/>
                <w:bCs/>
                <w:sz w:val="20"/>
              </w:rPr>
              <w:t>V</w:t>
            </w:r>
          </w:p>
        </w:tc>
        <w:tc>
          <w:tcPr>
            <w:tcW w:w="8220" w:type="dxa"/>
          </w:tcPr>
          <w:p w14:paraId="78E6060A" w14:textId="77777777" w:rsidR="0069322D" w:rsidRPr="00963382" w:rsidRDefault="0069322D" w:rsidP="000B4BD9">
            <w:pPr>
              <w:spacing w:before="30" w:after="140"/>
              <w:jc w:val="left"/>
              <w:rPr>
                <w:bCs/>
                <w:sz w:val="20"/>
              </w:rPr>
            </w:pPr>
            <w:r w:rsidRPr="00963382">
              <w:rPr>
                <w:bCs/>
                <w:sz w:val="20"/>
              </w:rPr>
              <w:t>Vocabulario y cuestiones afines</w:t>
            </w:r>
          </w:p>
        </w:tc>
      </w:tr>
    </w:tbl>
    <w:p w14:paraId="4D1A9618" w14:textId="77777777" w:rsidR="0069322D" w:rsidRPr="00963382" w:rsidRDefault="0069322D" w:rsidP="0069322D">
      <w:pPr>
        <w:spacing w:before="0" w:after="140"/>
        <w:jc w:val="center"/>
        <w:rPr>
          <w:sz w:val="20"/>
        </w:rPr>
      </w:pPr>
    </w:p>
    <w:tbl>
      <w:tblPr>
        <w:tblpPr w:leftFromText="180" w:rightFromText="180" w:vertAnchor="text" w:tblpX="-5771" w:tblpY="-4031"/>
        <w:tblW w:w="0" w:type="auto"/>
        <w:tblLook w:val="0000" w:firstRow="0" w:lastRow="0" w:firstColumn="0" w:lastColumn="0" w:noHBand="0" w:noVBand="0"/>
      </w:tblPr>
      <w:tblGrid>
        <w:gridCol w:w="720"/>
      </w:tblGrid>
      <w:tr w:rsidR="0069322D" w:rsidRPr="00963382" w14:paraId="782C3285" w14:textId="77777777" w:rsidTr="000B4BD9">
        <w:tc>
          <w:tcPr>
            <w:tcW w:w="720" w:type="dxa"/>
          </w:tcPr>
          <w:p w14:paraId="0FFD016B" w14:textId="77777777" w:rsidR="0069322D" w:rsidRPr="00963382" w:rsidRDefault="0069322D" w:rsidP="000B4BD9">
            <w:pPr>
              <w:spacing w:before="0"/>
              <w:jc w:val="center"/>
              <w:rPr>
                <w:sz w:val="22"/>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963382" w14:paraId="21FD242B" w14:textId="77777777" w:rsidTr="00B96572">
        <w:tc>
          <w:tcPr>
            <w:tcW w:w="9360" w:type="dxa"/>
          </w:tcPr>
          <w:p w14:paraId="529B118D" w14:textId="77777777" w:rsidR="0069322D" w:rsidRPr="00963382" w:rsidRDefault="0069322D" w:rsidP="00B96572">
            <w:pPr>
              <w:spacing w:before="92" w:after="92"/>
              <w:rPr>
                <w:rFonts w:ascii="Times New Roman" w:hAnsi="Times New Roman" w:cs="Times New Roman"/>
                <w:i/>
                <w:iCs/>
                <w:sz w:val="20"/>
              </w:rPr>
            </w:pPr>
            <w:r w:rsidRPr="00963382">
              <w:rPr>
                <w:rFonts w:ascii="Times New Roman" w:hAnsi="Times New Roman" w:cs="Times New Roman"/>
                <w:b/>
                <w:bCs/>
                <w:i/>
                <w:iCs/>
                <w:sz w:val="20"/>
              </w:rPr>
              <w:t>Nota</w:t>
            </w:r>
            <w:r w:rsidRPr="00963382">
              <w:rPr>
                <w:rFonts w:ascii="Times New Roman" w:hAnsi="Times New Roman" w:cs="Times New Roman"/>
                <w:i/>
                <w:iCs/>
                <w:sz w:val="20"/>
              </w:rPr>
              <w:t>: Esta Recomendación UIT-R fue aprobada en inglés conforme al procedimiento detallado en la Resolución UIT</w:t>
            </w:r>
            <w:r w:rsidR="00B96572" w:rsidRPr="00963382">
              <w:rPr>
                <w:rFonts w:ascii="Times New Roman" w:hAnsi="Times New Roman" w:cs="Times New Roman"/>
                <w:i/>
                <w:iCs/>
                <w:sz w:val="20"/>
              </w:rPr>
              <w:noBreakHyphen/>
            </w:r>
            <w:r w:rsidRPr="00963382">
              <w:rPr>
                <w:rFonts w:ascii="Times New Roman" w:hAnsi="Times New Roman" w:cs="Times New Roman"/>
                <w:i/>
                <w:iCs/>
                <w:sz w:val="20"/>
              </w:rPr>
              <w:t>R</w:t>
            </w:r>
            <w:r w:rsidR="00B96572" w:rsidRPr="00963382">
              <w:rPr>
                <w:rFonts w:ascii="Times New Roman" w:hAnsi="Times New Roman" w:cs="Times New Roman"/>
                <w:i/>
                <w:iCs/>
                <w:sz w:val="20"/>
              </w:rPr>
              <w:t> </w:t>
            </w:r>
            <w:r w:rsidRPr="00963382">
              <w:rPr>
                <w:rFonts w:ascii="Times New Roman" w:hAnsi="Times New Roman" w:cs="Times New Roman"/>
                <w:i/>
                <w:iCs/>
                <w:sz w:val="20"/>
              </w:rPr>
              <w:t>1.</w:t>
            </w:r>
          </w:p>
        </w:tc>
      </w:tr>
    </w:tbl>
    <w:p w14:paraId="07614637" w14:textId="77777777" w:rsidR="0069322D" w:rsidRPr="00963382" w:rsidRDefault="0069322D" w:rsidP="0069322D">
      <w:pPr>
        <w:spacing w:before="0"/>
        <w:jc w:val="center"/>
        <w:rPr>
          <w:sz w:val="22"/>
        </w:rPr>
      </w:pPr>
    </w:p>
    <w:p w14:paraId="39CF4F1F" w14:textId="77777777" w:rsidR="0069322D" w:rsidRPr="00963382" w:rsidRDefault="0069322D" w:rsidP="0069322D">
      <w:pPr>
        <w:spacing w:before="60"/>
        <w:jc w:val="right"/>
        <w:rPr>
          <w:i/>
          <w:iCs/>
          <w:sz w:val="20"/>
        </w:rPr>
      </w:pPr>
      <w:r w:rsidRPr="00963382">
        <w:rPr>
          <w:i/>
          <w:iCs/>
          <w:sz w:val="20"/>
        </w:rPr>
        <w:t>Publicación electrónica</w:t>
      </w:r>
    </w:p>
    <w:p w14:paraId="611B395E" w14:textId="1E7F0092" w:rsidR="0069322D" w:rsidRPr="00963382" w:rsidRDefault="0069322D" w:rsidP="0069322D">
      <w:pPr>
        <w:spacing w:before="0" w:after="40"/>
        <w:jc w:val="right"/>
        <w:rPr>
          <w:sz w:val="20"/>
        </w:rPr>
      </w:pPr>
      <w:r w:rsidRPr="00963382">
        <w:rPr>
          <w:sz w:val="20"/>
        </w:rPr>
        <w:t>Ginebra, 20</w:t>
      </w:r>
      <w:r w:rsidR="00B96572" w:rsidRPr="00963382">
        <w:rPr>
          <w:sz w:val="20"/>
        </w:rPr>
        <w:t>2</w:t>
      </w:r>
      <w:r w:rsidR="00900BA6" w:rsidRPr="00963382">
        <w:rPr>
          <w:sz w:val="20"/>
        </w:rPr>
        <w:t>5</w:t>
      </w:r>
    </w:p>
    <w:p w14:paraId="6C74B492" w14:textId="77777777" w:rsidR="0069322D" w:rsidRPr="00963382" w:rsidRDefault="0069322D" w:rsidP="0069322D">
      <w:pPr>
        <w:spacing w:before="0" w:after="120"/>
        <w:jc w:val="center"/>
        <w:rPr>
          <w:sz w:val="22"/>
        </w:rPr>
      </w:pPr>
    </w:p>
    <w:p w14:paraId="544034AE" w14:textId="0FFBE354" w:rsidR="0069322D" w:rsidRPr="00963382" w:rsidRDefault="0069322D" w:rsidP="0069322D">
      <w:pPr>
        <w:spacing w:before="0"/>
        <w:jc w:val="center"/>
        <w:rPr>
          <w:sz w:val="20"/>
        </w:rPr>
      </w:pPr>
      <w:r w:rsidRPr="00963382">
        <w:rPr>
          <w:sz w:val="20"/>
        </w:rPr>
        <w:sym w:font="Symbol" w:char="F0E3"/>
      </w:r>
      <w:r w:rsidRPr="00963382">
        <w:rPr>
          <w:sz w:val="20"/>
        </w:rPr>
        <w:t xml:space="preserve"> UIT </w:t>
      </w:r>
      <w:bookmarkStart w:id="1" w:name="iiannee"/>
      <w:bookmarkEnd w:id="1"/>
      <w:r w:rsidRPr="00963382">
        <w:rPr>
          <w:sz w:val="20"/>
        </w:rPr>
        <w:t>20</w:t>
      </w:r>
      <w:r w:rsidR="00B96572" w:rsidRPr="00963382">
        <w:rPr>
          <w:sz w:val="20"/>
        </w:rPr>
        <w:t>2</w:t>
      </w:r>
      <w:r w:rsidR="00900BA6" w:rsidRPr="00963382">
        <w:rPr>
          <w:sz w:val="20"/>
        </w:rPr>
        <w:t>5</w:t>
      </w:r>
    </w:p>
    <w:p w14:paraId="3E31E9ED" w14:textId="77777777" w:rsidR="00D5024B" w:rsidRPr="00963382" w:rsidRDefault="0069322D" w:rsidP="0069322D">
      <w:pPr>
        <w:rPr>
          <w:sz w:val="18"/>
          <w:szCs w:val="18"/>
        </w:rPr>
      </w:pPr>
      <w:r w:rsidRPr="00963382">
        <w:rPr>
          <w:sz w:val="18"/>
          <w:szCs w:val="18"/>
        </w:rPr>
        <w:t>Reservados todos los derechos. Ninguna parte de esta publicación puede reproducirse por ningún procedimiento sin previa autorización escrita por parte de la UIT.</w:t>
      </w:r>
    </w:p>
    <w:p w14:paraId="1BE80676" w14:textId="77777777" w:rsidR="007565CC" w:rsidRPr="00963382" w:rsidRDefault="007565CC" w:rsidP="00A971A1">
      <w:pPr>
        <w:spacing w:before="160"/>
        <w:rPr>
          <w:i/>
          <w:sz w:val="20"/>
        </w:rPr>
        <w:sectPr w:rsidR="007565CC" w:rsidRPr="00963382"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5F6AD9F0" w14:textId="6857BEB4" w:rsidR="00963382" w:rsidRPr="00963382" w:rsidRDefault="00963382" w:rsidP="00963382">
      <w:pPr>
        <w:pStyle w:val="RecNo"/>
        <w:spacing w:before="0"/>
      </w:pPr>
      <w:bookmarkStart w:id="2" w:name="irecnoe"/>
      <w:bookmarkEnd w:id="2"/>
      <w:r w:rsidRPr="00963382">
        <w:lastRenderedPageBreak/>
        <w:t xml:space="preserve">RECOMENDACIÓN  </w:t>
      </w:r>
      <w:r w:rsidRPr="00963382">
        <w:rPr>
          <w:rStyle w:val="href"/>
        </w:rPr>
        <w:t>UIT-R  P.310-11</w:t>
      </w:r>
    </w:p>
    <w:p w14:paraId="2137C5E0" w14:textId="77777777" w:rsidR="00963382" w:rsidRPr="00963382" w:rsidRDefault="00963382" w:rsidP="00963382">
      <w:pPr>
        <w:pStyle w:val="Rectitle"/>
        <w:rPr>
          <w:szCs w:val="28"/>
        </w:rPr>
      </w:pPr>
      <w:r w:rsidRPr="00963382">
        <w:rPr>
          <w:szCs w:val="28"/>
        </w:rPr>
        <w:t>Definición de términos relativos a la propagación</w:t>
      </w:r>
      <w:r w:rsidRPr="00963382">
        <w:rPr>
          <w:szCs w:val="28"/>
        </w:rPr>
        <w:br/>
        <w:t>en medios no ionizados</w:t>
      </w:r>
    </w:p>
    <w:p w14:paraId="73AED540" w14:textId="77777777" w:rsidR="00963382" w:rsidRPr="00963382" w:rsidRDefault="00963382" w:rsidP="00963382">
      <w:pPr>
        <w:pStyle w:val="Recdate"/>
      </w:pPr>
      <w:r w:rsidRPr="00963382">
        <w:t>(1951-1959-1966-1970-1974-1978-1982-1986-1990-1992-1994-2019-2025)</w:t>
      </w:r>
    </w:p>
    <w:p w14:paraId="1B6F1811" w14:textId="17B9EA7C" w:rsidR="00963382" w:rsidRPr="00963382" w:rsidRDefault="004E7264" w:rsidP="004E7264">
      <w:pPr>
        <w:pStyle w:val="HeadingSum"/>
      </w:pPr>
      <w:r>
        <w:t>Cometido</w:t>
      </w:r>
    </w:p>
    <w:p w14:paraId="0FFAF6FB" w14:textId="77777777" w:rsidR="00963382" w:rsidRPr="00963382" w:rsidRDefault="00963382" w:rsidP="004E7264">
      <w:pPr>
        <w:pStyle w:val="Summary"/>
      </w:pPr>
      <w:r w:rsidRPr="00963382">
        <w:t>La presente Recomendación contiene definiciones de términos relativos a la propagación en medios no ionizados, utilizadas en diversas Recomendaciones UIT-R de la serie P.</w:t>
      </w:r>
    </w:p>
    <w:p w14:paraId="29E1B481" w14:textId="26F41D72" w:rsidR="00963382" w:rsidRPr="00963382" w:rsidRDefault="00963382" w:rsidP="00963382">
      <w:pPr>
        <w:pStyle w:val="Headingb"/>
        <w:rPr>
          <w:lang w:eastAsia="zh-CN"/>
        </w:rPr>
      </w:pPr>
      <w:r w:rsidRPr="00963382">
        <w:rPr>
          <w:lang w:eastAsia="zh-CN"/>
        </w:rPr>
        <w:t>Palabras clave</w:t>
      </w:r>
    </w:p>
    <w:p w14:paraId="52D690FA" w14:textId="77777777" w:rsidR="00963382" w:rsidRPr="00963382" w:rsidRDefault="00963382" w:rsidP="00963382">
      <w:pPr>
        <w:rPr>
          <w:rFonts w:asciiTheme="majorBidi" w:hAnsiTheme="majorBidi" w:cstheme="majorBidi"/>
          <w:lang w:eastAsia="zh-CN"/>
        </w:rPr>
      </w:pPr>
      <w:r w:rsidRPr="00963382">
        <w:t>Vocabulario</w:t>
      </w:r>
      <w:r w:rsidRPr="00963382">
        <w:rPr>
          <w:rFonts w:asciiTheme="majorBidi" w:hAnsiTheme="majorBidi" w:cstheme="majorBidi"/>
        </w:rPr>
        <w:t>, propagación de radiofrecuencia no ionizada, propagación en tierra, propagación troposférica</w:t>
      </w:r>
    </w:p>
    <w:p w14:paraId="0C84B80A" w14:textId="77777777" w:rsidR="00963382" w:rsidRPr="00963382" w:rsidRDefault="00963382" w:rsidP="00963382">
      <w:pPr>
        <w:pStyle w:val="Headingb"/>
        <w:rPr>
          <w:lang w:eastAsia="zh-CN"/>
        </w:rPr>
      </w:pPr>
      <w:r w:rsidRPr="00963382">
        <w:rPr>
          <w:lang w:eastAsia="zh-CN"/>
        </w:rPr>
        <w:t>Recomendaciones UIT-R conexas</w:t>
      </w:r>
    </w:p>
    <w:p w14:paraId="5A951CB7" w14:textId="05034302" w:rsidR="00963382" w:rsidRPr="00963382" w:rsidRDefault="00963382" w:rsidP="004E7264">
      <w:pPr>
        <w:pStyle w:val="Reftext"/>
      </w:pPr>
      <w:r w:rsidRPr="00963382">
        <w:t xml:space="preserve">Recomendación </w:t>
      </w:r>
      <w:hyperlink r:id="rId14" w:history="1">
        <w:r w:rsidRPr="00963382">
          <w:t>UIT-R P.453</w:t>
        </w:r>
      </w:hyperlink>
      <w:r w:rsidRPr="00963382">
        <w:t xml:space="preserve"> – Índice de refracción radioeléctrica: su fórmula y datos sobre la refractividad</w:t>
      </w:r>
    </w:p>
    <w:p w14:paraId="257B8474" w14:textId="77777777" w:rsidR="00963382" w:rsidRPr="00963382" w:rsidRDefault="00963382" w:rsidP="004E7264">
      <w:r w:rsidRPr="00963382">
        <w:t>NOTA – En todos los casos, debe utilizarse la última edición de la Recomendación en vigor.</w:t>
      </w:r>
    </w:p>
    <w:p w14:paraId="0E95262B" w14:textId="77777777" w:rsidR="00963382" w:rsidRPr="00963382" w:rsidRDefault="00963382" w:rsidP="00963382">
      <w:pPr>
        <w:pStyle w:val="Normalaftertitle"/>
      </w:pPr>
      <w:r w:rsidRPr="00963382">
        <w:t>La Asamblea de Radiocomunicaciones de la UIT,</w:t>
      </w:r>
    </w:p>
    <w:p w14:paraId="0AE5F2CD" w14:textId="77777777" w:rsidR="00963382" w:rsidRPr="00963382" w:rsidRDefault="00963382" w:rsidP="00963382">
      <w:pPr>
        <w:pStyle w:val="Call"/>
      </w:pPr>
      <w:r w:rsidRPr="00963382">
        <w:t>considerando</w:t>
      </w:r>
    </w:p>
    <w:p w14:paraId="32A05846" w14:textId="093BF7F4" w:rsidR="00963382" w:rsidRPr="00963382" w:rsidRDefault="00963382" w:rsidP="00963382">
      <w:r w:rsidRPr="00963382">
        <w:t>que es importante disponer de definiciones acordadas de los términos relativos a la propagación utilizados en los textos de la Comisión de Estudio de Radiocomunicaciones,</w:t>
      </w:r>
    </w:p>
    <w:p w14:paraId="4C6738F1" w14:textId="77777777" w:rsidR="00963382" w:rsidRPr="00963382" w:rsidRDefault="00963382" w:rsidP="00963382">
      <w:pPr>
        <w:pStyle w:val="Call"/>
      </w:pPr>
      <w:r w:rsidRPr="00963382">
        <w:t>recomienda</w:t>
      </w:r>
    </w:p>
    <w:p w14:paraId="2F004247" w14:textId="77777777" w:rsidR="00963382" w:rsidRDefault="00963382" w:rsidP="00963382">
      <w:r w:rsidRPr="00963382">
        <w:t>que se adopte la siguiente lista de definiciones para su inclusión en el Vocabulario.</w:t>
      </w:r>
    </w:p>
    <w:p w14:paraId="13C1DC33" w14:textId="77777777" w:rsidR="004E7264" w:rsidRDefault="004E7264" w:rsidP="00963382"/>
    <w:p w14:paraId="5A2269F8" w14:textId="77777777" w:rsidR="004E7264" w:rsidRPr="00963382" w:rsidRDefault="004E7264" w:rsidP="00963382"/>
    <w:p w14:paraId="5D761511" w14:textId="77777777" w:rsidR="00963382" w:rsidRDefault="00963382" w:rsidP="00963382">
      <w:pPr>
        <w:pStyle w:val="AnnexNoTitle"/>
      </w:pPr>
      <w:r w:rsidRPr="00963382">
        <w:rPr>
          <w:bCs/>
        </w:rPr>
        <w:t>Anexo</w:t>
      </w:r>
      <w:r w:rsidRPr="00963382">
        <w:rPr>
          <w:bCs/>
        </w:rPr>
        <w:br/>
      </w:r>
      <w:r w:rsidRPr="00963382">
        <w:rPr>
          <w:bCs/>
        </w:rPr>
        <w:br/>
      </w:r>
      <w:r w:rsidRPr="00963382">
        <w:t>Vocabulario de los términos relativos a la propagación</w:t>
      </w:r>
      <w:r w:rsidRPr="00963382">
        <w:br/>
        <w:t>en medios no ionizados</w:t>
      </w:r>
    </w:p>
    <w:p w14:paraId="070F33C3" w14:textId="77777777" w:rsidR="00797E6B" w:rsidRPr="00797E6B" w:rsidRDefault="00797E6B" w:rsidP="00797E6B"/>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3"/>
        <w:gridCol w:w="2247"/>
        <w:gridCol w:w="6269"/>
      </w:tblGrid>
      <w:tr w:rsidR="00963382" w:rsidRPr="00963382" w14:paraId="33BF5738" w14:textId="77777777" w:rsidTr="00D45BC7">
        <w:trPr>
          <w:cantSplit/>
          <w:tblHeader/>
          <w:jc w:val="center"/>
        </w:trPr>
        <w:tc>
          <w:tcPr>
            <w:tcW w:w="1123" w:type="dxa"/>
          </w:tcPr>
          <w:p w14:paraId="161321C4" w14:textId="77777777" w:rsidR="00963382" w:rsidRPr="00963382" w:rsidRDefault="00963382" w:rsidP="00D45BC7">
            <w:pPr>
              <w:pStyle w:val="Tablehead"/>
            </w:pPr>
          </w:p>
        </w:tc>
        <w:tc>
          <w:tcPr>
            <w:tcW w:w="2247" w:type="dxa"/>
          </w:tcPr>
          <w:p w14:paraId="770327F4" w14:textId="77777777" w:rsidR="00963382" w:rsidRPr="00963382" w:rsidRDefault="00963382" w:rsidP="00D45BC7">
            <w:pPr>
              <w:pStyle w:val="Tablehead"/>
              <w:rPr>
                <w:bCs/>
                <w:szCs w:val="22"/>
              </w:rPr>
            </w:pPr>
            <w:r w:rsidRPr="00963382">
              <w:rPr>
                <w:bCs/>
                <w:szCs w:val="22"/>
              </w:rPr>
              <w:t>Término</w:t>
            </w:r>
          </w:p>
        </w:tc>
        <w:tc>
          <w:tcPr>
            <w:tcW w:w="6269" w:type="dxa"/>
          </w:tcPr>
          <w:p w14:paraId="4F20ADFB" w14:textId="77777777" w:rsidR="00963382" w:rsidRPr="00963382" w:rsidRDefault="00963382" w:rsidP="00D45BC7">
            <w:pPr>
              <w:pStyle w:val="Tablehead"/>
              <w:rPr>
                <w:bCs/>
                <w:szCs w:val="22"/>
              </w:rPr>
            </w:pPr>
            <w:r w:rsidRPr="00963382">
              <w:rPr>
                <w:bCs/>
                <w:szCs w:val="22"/>
              </w:rPr>
              <w:t>Definición</w:t>
            </w:r>
          </w:p>
        </w:tc>
      </w:tr>
      <w:tr w:rsidR="00963382" w:rsidRPr="00963382" w14:paraId="48FE8F2F" w14:textId="77777777" w:rsidTr="00D45BC7">
        <w:trPr>
          <w:cantSplit/>
          <w:jc w:val="center"/>
        </w:trPr>
        <w:tc>
          <w:tcPr>
            <w:tcW w:w="1123" w:type="dxa"/>
          </w:tcPr>
          <w:p w14:paraId="4E81BB70" w14:textId="77777777" w:rsidR="00963382" w:rsidRPr="00963382" w:rsidRDefault="00963382" w:rsidP="00797E6B">
            <w:pPr>
              <w:pStyle w:val="Tabletext"/>
              <w:spacing w:before="30" w:after="30"/>
              <w:jc w:val="center"/>
            </w:pPr>
            <w:r w:rsidRPr="00963382">
              <w:t>A.</w:t>
            </w:r>
          </w:p>
        </w:tc>
        <w:tc>
          <w:tcPr>
            <w:tcW w:w="8516" w:type="dxa"/>
            <w:gridSpan w:val="2"/>
          </w:tcPr>
          <w:p w14:paraId="62008516" w14:textId="77777777" w:rsidR="00963382" w:rsidRPr="00963382" w:rsidRDefault="00963382" w:rsidP="00797E6B">
            <w:pPr>
              <w:pStyle w:val="Tabletext"/>
              <w:spacing w:before="30" w:after="30"/>
              <w:ind w:left="140"/>
              <w:rPr>
                <w:szCs w:val="22"/>
              </w:rPr>
            </w:pPr>
            <w:r w:rsidRPr="00963382">
              <w:rPr>
                <w:i/>
                <w:szCs w:val="22"/>
              </w:rPr>
              <w:t>Términos relacionados con las ondas radioeléctricas</w:t>
            </w:r>
          </w:p>
        </w:tc>
      </w:tr>
      <w:tr w:rsidR="00963382" w:rsidRPr="00963382" w14:paraId="41347084" w14:textId="77777777" w:rsidTr="00D45BC7">
        <w:trPr>
          <w:cantSplit/>
          <w:jc w:val="center"/>
        </w:trPr>
        <w:tc>
          <w:tcPr>
            <w:tcW w:w="1123" w:type="dxa"/>
          </w:tcPr>
          <w:p w14:paraId="68C7D105" w14:textId="77777777" w:rsidR="00963382" w:rsidRPr="00963382" w:rsidRDefault="00963382" w:rsidP="00797E6B">
            <w:pPr>
              <w:pStyle w:val="Tabletext"/>
              <w:spacing w:before="30" w:after="30"/>
              <w:jc w:val="center"/>
            </w:pPr>
            <w:r w:rsidRPr="00963382">
              <w:t>A1.</w:t>
            </w:r>
          </w:p>
        </w:tc>
        <w:tc>
          <w:tcPr>
            <w:tcW w:w="2247" w:type="dxa"/>
          </w:tcPr>
          <w:p w14:paraId="54AA8994" w14:textId="77777777" w:rsidR="00963382" w:rsidRPr="00963382" w:rsidRDefault="00963382" w:rsidP="00797E6B">
            <w:pPr>
              <w:pStyle w:val="Tabletext"/>
              <w:spacing w:before="30" w:after="30"/>
              <w:ind w:left="140"/>
              <w:jc w:val="left"/>
              <w:rPr>
                <w:szCs w:val="22"/>
              </w:rPr>
            </w:pPr>
            <w:r w:rsidRPr="00963382">
              <w:rPr>
                <w:i/>
                <w:szCs w:val="22"/>
              </w:rPr>
              <w:t>Polarización cruzada</w:t>
            </w:r>
          </w:p>
        </w:tc>
        <w:tc>
          <w:tcPr>
            <w:tcW w:w="6269" w:type="dxa"/>
          </w:tcPr>
          <w:p w14:paraId="2D6CC7A9" w14:textId="77777777" w:rsidR="00963382" w:rsidRPr="00963382" w:rsidRDefault="00963382" w:rsidP="00797E6B">
            <w:pPr>
              <w:pStyle w:val="Tabletext"/>
              <w:spacing w:before="30" w:after="30"/>
              <w:ind w:left="140"/>
              <w:jc w:val="left"/>
              <w:rPr>
                <w:szCs w:val="22"/>
              </w:rPr>
            </w:pPr>
            <w:r w:rsidRPr="00963382">
              <w:rPr>
                <w:szCs w:val="22"/>
              </w:rPr>
              <w:t>Aparición, en el curso de la propagación, de una componente de polarización ortogonal a la polarización esperada.</w:t>
            </w:r>
          </w:p>
        </w:tc>
      </w:tr>
      <w:tr w:rsidR="00963382" w:rsidRPr="00963382" w14:paraId="16DE6931" w14:textId="77777777" w:rsidTr="00D45BC7">
        <w:trPr>
          <w:cantSplit/>
          <w:trHeight w:val="1652"/>
          <w:jc w:val="center"/>
        </w:trPr>
        <w:tc>
          <w:tcPr>
            <w:tcW w:w="1123" w:type="dxa"/>
          </w:tcPr>
          <w:p w14:paraId="13CD54CB" w14:textId="77777777" w:rsidR="00963382" w:rsidRPr="00963382" w:rsidRDefault="00963382" w:rsidP="00797E6B">
            <w:pPr>
              <w:pStyle w:val="Tabletext"/>
              <w:spacing w:before="30" w:after="30"/>
              <w:jc w:val="center"/>
            </w:pPr>
            <w:r w:rsidRPr="00963382">
              <w:t>A2.</w:t>
            </w:r>
          </w:p>
        </w:tc>
        <w:tc>
          <w:tcPr>
            <w:tcW w:w="2247" w:type="dxa"/>
          </w:tcPr>
          <w:p w14:paraId="473AA53F" w14:textId="77777777" w:rsidR="00963382" w:rsidRPr="00963382" w:rsidRDefault="00963382" w:rsidP="00797E6B">
            <w:pPr>
              <w:pStyle w:val="Tabletext"/>
              <w:spacing w:before="30" w:after="30"/>
              <w:ind w:left="140"/>
              <w:jc w:val="left"/>
              <w:rPr>
                <w:szCs w:val="22"/>
              </w:rPr>
            </w:pPr>
            <w:r w:rsidRPr="00963382">
              <w:rPr>
                <w:i/>
                <w:szCs w:val="22"/>
              </w:rPr>
              <w:t>Discriminación por polarización cruzada</w:t>
            </w:r>
          </w:p>
        </w:tc>
        <w:tc>
          <w:tcPr>
            <w:tcW w:w="6269" w:type="dxa"/>
          </w:tcPr>
          <w:p w14:paraId="2FE22FE3" w14:textId="77777777" w:rsidR="00963382" w:rsidRPr="00963382" w:rsidRDefault="00963382" w:rsidP="00797E6B">
            <w:pPr>
              <w:pStyle w:val="Tabletext"/>
              <w:spacing w:before="30" w:after="30"/>
              <w:ind w:left="140"/>
              <w:jc w:val="left"/>
              <w:rPr>
                <w:szCs w:val="22"/>
              </w:rPr>
            </w:pPr>
            <w:r w:rsidRPr="00963382">
              <w:rPr>
                <w:szCs w:val="22"/>
              </w:rPr>
              <w:t>Para una onda radioeléctrica que se transmite con una polarización dada, el cociente entre la potencia recibida con la polarización esperada en el punto de recepción y la potencia recibida con la polarización ortogonal en ese mismo punto.</w:t>
            </w:r>
          </w:p>
          <w:p w14:paraId="1353F4AE"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La discriminación por polarización cruzada depende, a la vez, de las características de las antenas y del medio de propagación.</w:t>
            </w:r>
          </w:p>
        </w:tc>
      </w:tr>
      <w:tr w:rsidR="00963382" w:rsidRPr="00963382" w14:paraId="724844F3" w14:textId="77777777" w:rsidTr="00D45BC7">
        <w:trPr>
          <w:cantSplit/>
          <w:jc w:val="center"/>
        </w:trPr>
        <w:tc>
          <w:tcPr>
            <w:tcW w:w="1123" w:type="dxa"/>
          </w:tcPr>
          <w:p w14:paraId="6D763632" w14:textId="77777777" w:rsidR="00963382" w:rsidRPr="00963382" w:rsidRDefault="00963382" w:rsidP="00797E6B">
            <w:pPr>
              <w:pStyle w:val="Tabletext"/>
              <w:spacing w:before="30" w:after="30"/>
              <w:jc w:val="center"/>
            </w:pPr>
            <w:r w:rsidRPr="00963382">
              <w:lastRenderedPageBreak/>
              <w:t>A3.</w:t>
            </w:r>
          </w:p>
        </w:tc>
        <w:tc>
          <w:tcPr>
            <w:tcW w:w="2247" w:type="dxa"/>
          </w:tcPr>
          <w:p w14:paraId="6B09FB3F" w14:textId="77777777" w:rsidR="00963382" w:rsidRPr="00963382" w:rsidRDefault="00963382" w:rsidP="00797E6B">
            <w:pPr>
              <w:pStyle w:val="Tabletext"/>
              <w:spacing w:before="30" w:after="30"/>
              <w:ind w:left="140"/>
              <w:jc w:val="left"/>
              <w:rPr>
                <w:i/>
                <w:szCs w:val="22"/>
              </w:rPr>
            </w:pPr>
            <w:r w:rsidRPr="00963382">
              <w:rPr>
                <w:i/>
                <w:szCs w:val="22"/>
              </w:rPr>
              <w:t>Aislamiento por polarización cruzada</w:t>
            </w:r>
          </w:p>
        </w:tc>
        <w:tc>
          <w:tcPr>
            <w:tcW w:w="6269" w:type="dxa"/>
          </w:tcPr>
          <w:p w14:paraId="78F88D0E" w14:textId="77777777" w:rsidR="00963382" w:rsidRPr="00963382" w:rsidRDefault="00963382" w:rsidP="00797E6B">
            <w:pPr>
              <w:pStyle w:val="Tabletext"/>
              <w:spacing w:before="30" w:after="30"/>
              <w:ind w:left="140"/>
              <w:jc w:val="left"/>
              <w:rPr>
                <w:i/>
                <w:szCs w:val="22"/>
              </w:rPr>
            </w:pPr>
            <w:r w:rsidRPr="00963382">
              <w:rPr>
                <w:szCs w:val="22"/>
              </w:rPr>
              <w:t>Para dos ondas radioeléctricas transmitidas en la misma frecuencia con la misma potencia y polarización ortogonal, la razón entre la potencia copolar en un receptor dado y la potencia contrapolar en el mismo receptor.</w:t>
            </w:r>
          </w:p>
        </w:tc>
      </w:tr>
      <w:tr w:rsidR="00963382" w:rsidRPr="00963382" w14:paraId="3A783D86" w14:textId="77777777" w:rsidTr="00D45BC7">
        <w:trPr>
          <w:cantSplit/>
          <w:jc w:val="center"/>
        </w:trPr>
        <w:tc>
          <w:tcPr>
            <w:tcW w:w="1123" w:type="dxa"/>
          </w:tcPr>
          <w:p w14:paraId="598A09A6" w14:textId="77777777" w:rsidR="00963382" w:rsidRPr="00963382" w:rsidRDefault="00963382" w:rsidP="00797E6B">
            <w:pPr>
              <w:pStyle w:val="Tabletext"/>
              <w:spacing w:before="30" w:after="30"/>
              <w:jc w:val="center"/>
            </w:pPr>
            <w:r w:rsidRPr="00963382">
              <w:t>A4.</w:t>
            </w:r>
          </w:p>
        </w:tc>
        <w:tc>
          <w:tcPr>
            <w:tcW w:w="2247" w:type="dxa"/>
          </w:tcPr>
          <w:p w14:paraId="1FA10A63" w14:textId="77777777" w:rsidR="00963382" w:rsidRPr="00963382" w:rsidRDefault="00963382" w:rsidP="00797E6B">
            <w:pPr>
              <w:pStyle w:val="Tabletext"/>
              <w:spacing w:before="30" w:after="30"/>
              <w:ind w:left="140"/>
              <w:jc w:val="left"/>
              <w:rPr>
                <w:i/>
                <w:szCs w:val="22"/>
              </w:rPr>
            </w:pPr>
            <w:r w:rsidRPr="00963382">
              <w:rPr>
                <w:i/>
                <w:szCs w:val="22"/>
              </w:rPr>
              <w:t>Despolarización</w:t>
            </w:r>
          </w:p>
        </w:tc>
        <w:tc>
          <w:tcPr>
            <w:tcW w:w="6269" w:type="dxa"/>
          </w:tcPr>
          <w:p w14:paraId="00182CB8" w14:textId="77777777" w:rsidR="00963382" w:rsidRPr="00963382" w:rsidRDefault="00963382" w:rsidP="00797E6B">
            <w:pPr>
              <w:pStyle w:val="Tabletext"/>
              <w:spacing w:before="30" w:after="30"/>
              <w:ind w:left="140"/>
              <w:jc w:val="left"/>
              <w:rPr>
                <w:szCs w:val="22"/>
              </w:rPr>
            </w:pPr>
            <w:r w:rsidRPr="00963382">
              <w:rPr>
                <w:szCs w:val="22"/>
              </w:rPr>
              <w:t>Fenómeno en virtud del cual es posible que el total o parte de la potencia de una onda radioeléctrica transmitida con una polarización definida se transfiera a otra polarización.</w:t>
            </w:r>
          </w:p>
        </w:tc>
      </w:tr>
      <w:tr w:rsidR="00963382" w:rsidRPr="00963382" w14:paraId="204AE221" w14:textId="77777777" w:rsidTr="00D45BC7">
        <w:trPr>
          <w:cantSplit/>
          <w:jc w:val="center"/>
        </w:trPr>
        <w:tc>
          <w:tcPr>
            <w:tcW w:w="1123" w:type="dxa"/>
          </w:tcPr>
          <w:p w14:paraId="31DD1DBE" w14:textId="77777777" w:rsidR="00963382" w:rsidRPr="00963382" w:rsidRDefault="00963382" w:rsidP="00797E6B">
            <w:pPr>
              <w:pStyle w:val="Tabletext"/>
              <w:spacing w:before="30" w:after="30"/>
              <w:jc w:val="center"/>
            </w:pPr>
            <w:r w:rsidRPr="00963382">
              <w:t>A5.</w:t>
            </w:r>
          </w:p>
        </w:tc>
        <w:tc>
          <w:tcPr>
            <w:tcW w:w="2247" w:type="dxa"/>
          </w:tcPr>
          <w:p w14:paraId="0ACABDE5" w14:textId="77777777" w:rsidR="00963382" w:rsidRPr="00963382" w:rsidRDefault="00963382" w:rsidP="00797E6B">
            <w:pPr>
              <w:pStyle w:val="Tabletext"/>
              <w:spacing w:before="30" w:after="30"/>
              <w:ind w:left="140"/>
              <w:jc w:val="left"/>
              <w:rPr>
                <w:i/>
                <w:szCs w:val="22"/>
              </w:rPr>
            </w:pPr>
            <w:r w:rsidRPr="00963382">
              <w:rPr>
                <w:i/>
                <w:szCs w:val="22"/>
              </w:rPr>
              <w:t>Copolarización</w:t>
            </w:r>
          </w:p>
        </w:tc>
        <w:tc>
          <w:tcPr>
            <w:tcW w:w="6269" w:type="dxa"/>
          </w:tcPr>
          <w:p w14:paraId="1EE3B2B1" w14:textId="77777777" w:rsidR="00963382" w:rsidRPr="00963382" w:rsidRDefault="00963382" w:rsidP="00797E6B">
            <w:pPr>
              <w:pStyle w:val="Tabletext"/>
              <w:spacing w:before="30" w:after="30"/>
              <w:ind w:left="140"/>
              <w:jc w:val="left"/>
              <w:rPr>
                <w:szCs w:val="22"/>
              </w:rPr>
            </w:pPr>
            <w:r w:rsidRPr="00963382">
              <w:rPr>
                <w:szCs w:val="22"/>
              </w:rPr>
              <w:t>Aparición, en el curso de la propagación, de una componente de polarización idéntica a la polarización esperada.</w:t>
            </w:r>
          </w:p>
        </w:tc>
      </w:tr>
      <w:tr w:rsidR="00963382" w:rsidRPr="00963382" w14:paraId="11ADB2EB" w14:textId="77777777" w:rsidTr="00D45BC7">
        <w:trPr>
          <w:cantSplit/>
          <w:jc w:val="center"/>
        </w:trPr>
        <w:tc>
          <w:tcPr>
            <w:tcW w:w="1123" w:type="dxa"/>
          </w:tcPr>
          <w:p w14:paraId="73D1DDCF" w14:textId="77777777" w:rsidR="00963382" w:rsidRPr="00963382" w:rsidRDefault="00963382" w:rsidP="00797E6B">
            <w:pPr>
              <w:pStyle w:val="Tabletext"/>
              <w:spacing w:before="30" w:after="30"/>
              <w:jc w:val="center"/>
            </w:pPr>
            <w:r w:rsidRPr="00963382">
              <w:t>A6.</w:t>
            </w:r>
          </w:p>
        </w:tc>
        <w:tc>
          <w:tcPr>
            <w:tcW w:w="2247" w:type="dxa"/>
          </w:tcPr>
          <w:p w14:paraId="55373586" w14:textId="77777777" w:rsidR="00963382" w:rsidRPr="00963382" w:rsidRDefault="00963382" w:rsidP="00797E6B">
            <w:pPr>
              <w:pStyle w:val="Tabletext"/>
              <w:spacing w:before="30" w:after="30"/>
              <w:ind w:left="140"/>
              <w:jc w:val="left"/>
              <w:rPr>
                <w:i/>
                <w:szCs w:val="22"/>
              </w:rPr>
            </w:pPr>
            <w:r w:rsidRPr="00963382">
              <w:rPr>
                <w:i/>
                <w:szCs w:val="22"/>
              </w:rPr>
              <w:t>Pérdida por desadaptación de polarización</w:t>
            </w:r>
          </w:p>
        </w:tc>
        <w:tc>
          <w:tcPr>
            <w:tcW w:w="6269" w:type="dxa"/>
          </w:tcPr>
          <w:p w14:paraId="420D421A" w14:textId="77777777" w:rsidR="00963382" w:rsidRPr="00963382" w:rsidRDefault="00963382" w:rsidP="00797E6B">
            <w:pPr>
              <w:pStyle w:val="Tabletext"/>
              <w:spacing w:before="30" w:after="30"/>
              <w:ind w:left="140"/>
              <w:jc w:val="left"/>
              <w:rPr>
                <w:szCs w:val="22"/>
              </w:rPr>
            </w:pPr>
            <w:r w:rsidRPr="00963382">
              <w:rPr>
                <w:szCs w:val="22"/>
              </w:rPr>
              <w:t>La relación entre: a) la potencia recibida por una antena de una onda plana dada con una polarización arbitraria y b) la potencia que recibiría la misma antena de una onda plana con la misma densidad de flujo de potencia y sentido de propagación cuya polarización se hubiese ajustado a la máxima potencia recibida.</w:t>
            </w:r>
          </w:p>
        </w:tc>
      </w:tr>
      <w:tr w:rsidR="00963382" w:rsidRPr="00963382" w14:paraId="722740CA" w14:textId="77777777" w:rsidTr="00D45BC7">
        <w:trPr>
          <w:cantSplit/>
          <w:jc w:val="center"/>
        </w:trPr>
        <w:tc>
          <w:tcPr>
            <w:tcW w:w="1123" w:type="dxa"/>
          </w:tcPr>
          <w:p w14:paraId="4FB5A22F" w14:textId="77777777" w:rsidR="00963382" w:rsidRPr="00963382" w:rsidRDefault="00963382" w:rsidP="00797E6B">
            <w:pPr>
              <w:pStyle w:val="Tabletext"/>
              <w:keepNext/>
              <w:keepLines/>
              <w:spacing w:before="30" w:after="30"/>
              <w:jc w:val="center"/>
            </w:pPr>
            <w:r w:rsidRPr="00963382">
              <w:t>B.</w:t>
            </w:r>
          </w:p>
        </w:tc>
        <w:tc>
          <w:tcPr>
            <w:tcW w:w="8516" w:type="dxa"/>
            <w:gridSpan w:val="2"/>
          </w:tcPr>
          <w:p w14:paraId="061BC37D" w14:textId="77777777" w:rsidR="00963382" w:rsidRPr="00963382" w:rsidRDefault="00963382" w:rsidP="00797E6B">
            <w:pPr>
              <w:pStyle w:val="Tabletext"/>
              <w:keepNext/>
              <w:keepLines/>
              <w:spacing w:before="30" w:after="30"/>
              <w:ind w:left="140"/>
              <w:jc w:val="left"/>
              <w:rPr>
                <w:i/>
                <w:szCs w:val="22"/>
              </w:rPr>
            </w:pPr>
            <w:r w:rsidRPr="00963382">
              <w:rPr>
                <w:i/>
                <w:szCs w:val="22"/>
              </w:rPr>
              <w:t>Términos relacionados con los efectos del suelo en la propagación de las ondas radioeléctricas</w:t>
            </w:r>
          </w:p>
        </w:tc>
      </w:tr>
      <w:tr w:rsidR="00963382" w:rsidRPr="00963382" w14:paraId="2F3650B7" w14:textId="77777777" w:rsidTr="00D45BC7">
        <w:trPr>
          <w:cantSplit/>
          <w:jc w:val="center"/>
        </w:trPr>
        <w:tc>
          <w:tcPr>
            <w:tcW w:w="1123" w:type="dxa"/>
          </w:tcPr>
          <w:p w14:paraId="66ED6FEE" w14:textId="77777777" w:rsidR="00963382" w:rsidRPr="00963382" w:rsidRDefault="00963382" w:rsidP="00797E6B">
            <w:pPr>
              <w:pStyle w:val="Tabletext"/>
              <w:spacing w:before="30" w:after="30"/>
              <w:jc w:val="center"/>
            </w:pPr>
            <w:r w:rsidRPr="00963382">
              <w:t>B1.</w:t>
            </w:r>
          </w:p>
        </w:tc>
        <w:tc>
          <w:tcPr>
            <w:tcW w:w="2247" w:type="dxa"/>
          </w:tcPr>
          <w:p w14:paraId="3DEBE2B1" w14:textId="77777777" w:rsidR="00963382" w:rsidRPr="00963382" w:rsidRDefault="00963382" w:rsidP="00797E6B">
            <w:pPr>
              <w:pStyle w:val="Tabletext"/>
              <w:spacing w:before="30" w:after="30"/>
              <w:ind w:left="140"/>
              <w:jc w:val="left"/>
              <w:rPr>
                <w:i/>
                <w:szCs w:val="22"/>
              </w:rPr>
            </w:pPr>
            <w:r w:rsidRPr="00963382">
              <w:rPr>
                <w:i/>
                <w:szCs w:val="22"/>
              </w:rPr>
              <w:t>Propagación en el espacio libre</w:t>
            </w:r>
          </w:p>
        </w:tc>
        <w:tc>
          <w:tcPr>
            <w:tcW w:w="6269" w:type="dxa"/>
          </w:tcPr>
          <w:p w14:paraId="1D6462FD" w14:textId="77777777" w:rsidR="00963382" w:rsidRPr="00963382" w:rsidRDefault="00963382" w:rsidP="00797E6B">
            <w:pPr>
              <w:pStyle w:val="Tabletext"/>
              <w:spacing w:before="30" w:after="30"/>
              <w:ind w:left="140"/>
              <w:jc w:val="left"/>
              <w:rPr>
                <w:szCs w:val="22"/>
              </w:rPr>
            </w:pPr>
            <w:r w:rsidRPr="00963382">
              <w:rPr>
                <w:szCs w:val="22"/>
              </w:rPr>
              <w:t>Propagación de una onda electromagnética en un medio dieléctrico ideal homogéneo que se puede considerar infinito en todas las direcciones.</w:t>
            </w:r>
          </w:p>
        </w:tc>
      </w:tr>
      <w:tr w:rsidR="00963382" w:rsidRPr="00963382" w14:paraId="221CB63F" w14:textId="77777777" w:rsidTr="00D45BC7">
        <w:trPr>
          <w:cantSplit/>
          <w:jc w:val="center"/>
        </w:trPr>
        <w:tc>
          <w:tcPr>
            <w:tcW w:w="1123" w:type="dxa"/>
            <w:tcBorders>
              <w:bottom w:val="single" w:sz="4" w:space="0" w:color="auto"/>
            </w:tcBorders>
          </w:tcPr>
          <w:p w14:paraId="51C336EC" w14:textId="77777777" w:rsidR="00963382" w:rsidRPr="00963382" w:rsidRDefault="00963382" w:rsidP="00797E6B">
            <w:pPr>
              <w:pStyle w:val="Tabletext"/>
              <w:spacing w:before="30" w:after="30"/>
              <w:jc w:val="center"/>
            </w:pPr>
            <w:r w:rsidRPr="00963382">
              <w:t>B2.</w:t>
            </w:r>
          </w:p>
        </w:tc>
        <w:tc>
          <w:tcPr>
            <w:tcW w:w="2247" w:type="dxa"/>
            <w:tcBorders>
              <w:bottom w:val="single" w:sz="4" w:space="0" w:color="auto"/>
            </w:tcBorders>
          </w:tcPr>
          <w:p w14:paraId="491EEFA6" w14:textId="77777777" w:rsidR="00963382" w:rsidRPr="00963382" w:rsidRDefault="00963382" w:rsidP="00797E6B">
            <w:pPr>
              <w:pStyle w:val="Tabletext"/>
              <w:spacing w:before="30" w:after="30"/>
              <w:ind w:left="140"/>
              <w:jc w:val="left"/>
              <w:rPr>
                <w:i/>
                <w:szCs w:val="22"/>
              </w:rPr>
            </w:pPr>
            <w:r w:rsidRPr="00963382">
              <w:rPr>
                <w:i/>
                <w:szCs w:val="22"/>
              </w:rPr>
              <w:t>Propagación con visibilidad directa</w:t>
            </w:r>
          </w:p>
        </w:tc>
        <w:tc>
          <w:tcPr>
            <w:tcW w:w="6269" w:type="dxa"/>
            <w:tcBorders>
              <w:bottom w:val="single" w:sz="4" w:space="0" w:color="auto"/>
            </w:tcBorders>
          </w:tcPr>
          <w:p w14:paraId="42DC8D12" w14:textId="77777777" w:rsidR="00963382" w:rsidRPr="00963382" w:rsidRDefault="00963382" w:rsidP="00797E6B">
            <w:pPr>
              <w:pStyle w:val="Tabletext"/>
              <w:spacing w:before="30" w:after="30"/>
              <w:ind w:left="140"/>
              <w:jc w:val="left"/>
              <w:rPr>
                <w:szCs w:val="22"/>
              </w:rPr>
            </w:pPr>
            <w:r w:rsidRPr="00963382">
              <w:rPr>
                <w:szCs w:val="22"/>
              </w:rPr>
              <w:t>Propagación entre dos puntos, en la que el rayo directo está suficientemente exento de obstáculos para que la difracción tenga un efecto despreciable.</w:t>
            </w:r>
          </w:p>
        </w:tc>
      </w:tr>
      <w:tr w:rsidR="00963382" w:rsidRPr="00963382" w14:paraId="46F1895A" w14:textId="77777777" w:rsidTr="00D45BC7">
        <w:trPr>
          <w:cantSplit/>
          <w:jc w:val="center"/>
        </w:trPr>
        <w:tc>
          <w:tcPr>
            <w:tcW w:w="1123" w:type="dxa"/>
            <w:tcBorders>
              <w:bottom w:val="nil"/>
            </w:tcBorders>
          </w:tcPr>
          <w:p w14:paraId="42884609" w14:textId="77777777" w:rsidR="00963382" w:rsidRPr="00963382" w:rsidRDefault="00963382" w:rsidP="00797E6B">
            <w:pPr>
              <w:pStyle w:val="Tabletext"/>
              <w:spacing w:before="30" w:after="30"/>
              <w:jc w:val="center"/>
            </w:pPr>
            <w:r w:rsidRPr="00963382">
              <w:t>B3.</w:t>
            </w:r>
          </w:p>
        </w:tc>
        <w:tc>
          <w:tcPr>
            <w:tcW w:w="2247" w:type="dxa"/>
            <w:tcBorders>
              <w:bottom w:val="nil"/>
            </w:tcBorders>
          </w:tcPr>
          <w:p w14:paraId="00F39520" w14:textId="77777777" w:rsidR="00963382" w:rsidRPr="00963382" w:rsidRDefault="00963382" w:rsidP="00797E6B">
            <w:pPr>
              <w:pStyle w:val="Tabletext"/>
              <w:spacing w:before="30" w:after="30"/>
              <w:ind w:left="140"/>
              <w:jc w:val="left"/>
              <w:rPr>
                <w:i/>
                <w:szCs w:val="22"/>
              </w:rPr>
            </w:pPr>
            <w:r w:rsidRPr="00963382">
              <w:rPr>
                <w:i/>
                <w:szCs w:val="22"/>
              </w:rPr>
              <w:t>Horizonte radioeléctrico</w:t>
            </w:r>
          </w:p>
        </w:tc>
        <w:tc>
          <w:tcPr>
            <w:tcW w:w="6269" w:type="dxa"/>
            <w:tcBorders>
              <w:bottom w:val="nil"/>
            </w:tcBorders>
          </w:tcPr>
          <w:p w14:paraId="1BAC958A" w14:textId="77777777" w:rsidR="00963382" w:rsidRPr="00963382" w:rsidRDefault="00963382" w:rsidP="00797E6B">
            <w:pPr>
              <w:pStyle w:val="Tabletext"/>
              <w:spacing w:before="30" w:after="30"/>
              <w:ind w:left="140"/>
              <w:jc w:val="left"/>
              <w:rPr>
                <w:szCs w:val="22"/>
              </w:rPr>
            </w:pPr>
            <w:r w:rsidRPr="00963382">
              <w:rPr>
                <w:szCs w:val="22"/>
              </w:rPr>
              <w:t>Lugar geométrico de los puntos en que los rayos directos procedentes de una fuente puntual de ondas radioeléctricas son tangentes a la superficie de la Tierra.</w:t>
            </w:r>
          </w:p>
        </w:tc>
      </w:tr>
      <w:tr w:rsidR="00963382" w:rsidRPr="00963382" w14:paraId="50374D72" w14:textId="77777777" w:rsidTr="00D45BC7">
        <w:trPr>
          <w:cantSplit/>
          <w:jc w:val="center"/>
        </w:trPr>
        <w:tc>
          <w:tcPr>
            <w:tcW w:w="1123" w:type="dxa"/>
            <w:tcBorders>
              <w:top w:val="nil"/>
            </w:tcBorders>
          </w:tcPr>
          <w:p w14:paraId="3B2F2C35" w14:textId="77777777" w:rsidR="00963382" w:rsidRPr="00963382" w:rsidRDefault="00963382" w:rsidP="00797E6B">
            <w:pPr>
              <w:pStyle w:val="Tabletext"/>
              <w:spacing w:before="30" w:after="30"/>
              <w:jc w:val="center"/>
            </w:pPr>
          </w:p>
        </w:tc>
        <w:tc>
          <w:tcPr>
            <w:tcW w:w="2247" w:type="dxa"/>
            <w:tcBorders>
              <w:top w:val="nil"/>
            </w:tcBorders>
          </w:tcPr>
          <w:p w14:paraId="1BBFBBA2"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258DE92E"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Por regla general, los horizontes radioeléctrico y geométrico son diferentes debido a la refracción atmosférica.</w:t>
            </w:r>
          </w:p>
        </w:tc>
      </w:tr>
      <w:tr w:rsidR="00963382" w:rsidRPr="00963382" w14:paraId="3367E1B3" w14:textId="77777777" w:rsidTr="00D45BC7">
        <w:trPr>
          <w:cantSplit/>
          <w:jc w:val="center"/>
        </w:trPr>
        <w:tc>
          <w:tcPr>
            <w:tcW w:w="1123" w:type="dxa"/>
            <w:tcBorders>
              <w:bottom w:val="single" w:sz="4" w:space="0" w:color="auto"/>
            </w:tcBorders>
          </w:tcPr>
          <w:p w14:paraId="74A2F00B" w14:textId="77777777" w:rsidR="00963382" w:rsidRPr="00963382" w:rsidRDefault="00963382" w:rsidP="00797E6B">
            <w:pPr>
              <w:pStyle w:val="Tabletext"/>
              <w:spacing w:before="30" w:after="30"/>
              <w:jc w:val="center"/>
            </w:pPr>
            <w:r w:rsidRPr="00963382">
              <w:t>B4.</w:t>
            </w:r>
          </w:p>
        </w:tc>
        <w:tc>
          <w:tcPr>
            <w:tcW w:w="2247" w:type="dxa"/>
            <w:tcBorders>
              <w:bottom w:val="single" w:sz="4" w:space="0" w:color="auto"/>
            </w:tcBorders>
          </w:tcPr>
          <w:p w14:paraId="29DFC9D6" w14:textId="77777777" w:rsidR="00963382" w:rsidRPr="00963382" w:rsidRDefault="00963382" w:rsidP="00797E6B">
            <w:pPr>
              <w:pStyle w:val="Tabletext"/>
              <w:spacing w:before="30" w:after="30"/>
              <w:ind w:left="140"/>
              <w:jc w:val="left"/>
              <w:rPr>
                <w:i/>
                <w:szCs w:val="22"/>
              </w:rPr>
            </w:pPr>
            <w:r w:rsidRPr="00963382">
              <w:rPr>
                <w:i/>
                <w:szCs w:val="22"/>
              </w:rPr>
              <w:t>Profundidad de penetración</w:t>
            </w:r>
          </w:p>
        </w:tc>
        <w:tc>
          <w:tcPr>
            <w:tcW w:w="6269" w:type="dxa"/>
            <w:tcBorders>
              <w:bottom w:val="single" w:sz="4" w:space="0" w:color="auto"/>
            </w:tcBorders>
          </w:tcPr>
          <w:p w14:paraId="094EE9B1" w14:textId="77777777" w:rsidR="00963382" w:rsidRPr="00963382" w:rsidRDefault="00963382" w:rsidP="00797E6B">
            <w:pPr>
              <w:pStyle w:val="Tabletext"/>
              <w:spacing w:before="30" w:after="30"/>
              <w:ind w:left="140"/>
              <w:jc w:val="left"/>
              <w:rPr>
                <w:szCs w:val="22"/>
              </w:rPr>
            </w:pPr>
            <w:r w:rsidRPr="00963382">
              <w:rPr>
                <w:szCs w:val="22"/>
              </w:rPr>
              <w:t>Profundidad con respecto a la superficie terrestre en que la amplitud de una onda radioeléctrica incidente sobre dicha superficie se reduce a un valor igual a 1/</w:t>
            </w:r>
            <w:r w:rsidRPr="00963382">
              <w:rPr>
                <w:i/>
                <w:szCs w:val="22"/>
              </w:rPr>
              <w:t>e</w:t>
            </w:r>
            <w:r w:rsidRPr="00963382">
              <w:rPr>
                <w:szCs w:val="22"/>
              </w:rPr>
              <w:t xml:space="preserve"> (0,368) de su valor en la superficie.</w:t>
            </w:r>
          </w:p>
        </w:tc>
      </w:tr>
      <w:tr w:rsidR="00963382" w:rsidRPr="00963382" w14:paraId="49A40F8E" w14:textId="77777777" w:rsidTr="00D45BC7">
        <w:trPr>
          <w:cantSplit/>
          <w:jc w:val="center"/>
        </w:trPr>
        <w:tc>
          <w:tcPr>
            <w:tcW w:w="1123" w:type="dxa"/>
            <w:tcBorders>
              <w:bottom w:val="nil"/>
            </w:tcBorders>
          </w:tcPr>
          <w:p w14:paraId="334A64EC" w14:textId="77777777" w:rsidR="00963382" w:rsidRPr="00963382" w:rsidRDefault="00963382" w:rsidP="00797E6B">
            <w:pPr>
              <w:pStyle w:val="Tabletext"/>
              <w:spacing w:before="30" w:after="30"/>
              <w:jc w:val="center"/>
            </w:pPr>
            <w:r w:rsidRPr="00963382">
              <w:t>B5.</w:t>
            </w:r>
          </w:p>
        </w:tc>
        <w:tc>
          <w:tcPr>
            <w:tcW w:w="2247" w:type="dxa"/>
            <w:tcBorders>
              <w:bottom w:val="nil"/>
            </w:tcBorders>
          </w:tcPr>
          <w:p w14:paraId="480E83DB" w14:textId="77777777" w:rsidR="00963382" w:rsidRPr="00963382" w:rsidRDefault="00963382" w:rsidP="00797E6B">
            <w:pPr>
              <w:pStyle w:val="Tabletext"/>
              <w:spacing w:before="30" w:after="30"/>
              <w:ind w:left="140"/>
              <w:jc w:val="left"/>
              <w:rPr>
                <w:i/>
                <w:szCs w:val="22"/>
              </w:rPr>
            </w:pPr>
            <w:r w:rsidRPr="00963382">
              <w:rPr>
                <w:i/>
                <w:szCs w:val="22"/>
              </w:rPr>
              <w:t>Superficie lisa; superficie especular</w:t>
            </w:r>
          </w:p>
        </w:tc>
        <w:tc>
          <w:tcPr>
            <w:tcW w:w="6269" w:type="dxa"/>
            <w:tcBorders>
              <w:bottom w:val="nil"/>
            </w:tcBorders>
          </w:tcPr>
          <w:p w14:paraId="6FE54564" w14:textId="77777777" w:rsidR="00963382" w:rsidRPr="00963382" w:rsidRDefault="00963382" w:rsidP="00797E6B">
            <w:pPr>
              <w:pStyle w:val="Tabletext"/>
              <w:spacing w:before="30" w:after="30"/>
              <w:ind w:left="140"/>
              <w:jc w:val="left"/>
              <w:rPr>
                <w:szCs w:val="22"/>
              </w:rPr>
            </w:pPr>
            <w:r w:rsidRPr="00963382">
              <w:rPr>
                <w:szCs w:val="22"/>
              </w:rPr>
              <w:t>Superficie que separa dos medios que es lo suficientemente grande y cuyas irregularidades son lo suficientemente pequeñas como para causar reflexión especular.</w:t>
            </w:r>
          </w:p>
        </w:tc>
      </w:tr>
      <w:tr w:rsidR="00963382" w:rsidRPr="00963382" w14:paraId="2F446A19" w14:textId="77777777" w:rsidTr="00D45BC7">
        <w:trPr>
          <w:cantSplit/>
          <w:jc w:val="center"/>
        </w:trPr>
        <w:tc>
          <w:tcPr>
            <w:tcW w:w="1123" w:type="dxa"/>
            <w:tcBorders>
              <w:top w:val="nil"/>
            </w:tcBorders>
          </w:tcPr>
          <w:p w14:paraId="35F588BD" w14:textId="77777777" w:rsidR="00963382" w:rsidRPr="00963382" w:rsidRDefault="00963382" w:rsidP="00797E6B">
            <w:pPr>
              <w:pStyle w:val="Tabletext"/>
              <w:spacing w:before="30" w:after="30"/>
              <w:jc w:val="center"/>
            </w:pPr>
          </w:p>
        </w:tc>
        <w:tc>
          <w:tcPr>
            <w:tcW w:w="2247" w:type="dxa"/>
            <w:tcBorders>
              <w:top w:val="nil"/>
            </w:tcBorders>
          </w:tcPr>
          <w:p w14:paraId="278B7F72"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2DA50884"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En la práctica, el tamaño mínimo de la superficie corresponde a la primera zona de Fresnel, y la importancia de las irregularidades se determina mediante el criterio de Rayleigh.</w:t>
            </w:r>
          </w:p>
        </w:tc>
      </w:tr>
      <w:tr w:rsidR="00963382" w:rsidRPr="00963382" w14:paraId="7DDB5D15" w14:textId="77777777" w:rsidTr="00D45BC7">
        <w:trPr>
          <w:cantSplit/>
          <w:jc w:val="center"/>
        </w:trPr>
        <w:tc>
          <w:tcPr>
            <w:tcW w:w="1123" w:type="dxa"/>
          </w:tcPr>
          <w:p w14:paraId="6EA7191F" w14:textId="77777777" w:rsidR="00963382" w:rsidRPr="00963382" w:rsidRDefault="00963382" w:rsidP="00797E6B">
            <w:pPr>
              <w:pStyle w:val="Tabletext"/>
              <w:spacing w:before="30" w:after="30"/>
              <w:jc w:val="center"/>
            </w:pPr>
            <w:r w:rsidRPr="00963382">
              <w:t>B6.</w:t>
            </w:r>
          </w:p>
        </w:tc>
        <w:tc>
          <w:tcPr>
            <w:tcW w:w="2247" w:type="dxa"/>
          </w:tcPr>
          <w:p w14:paraId="1B7BA483" w14:textId="77777777" w:rsidR="00963382" w:rsidRPr="00963382" w:rsidRDefault="00963382" w:rsidP="00797E6B">
            <w:pPr>
              <w:pStyle w:val="Tabletext"/>
              <w:spacing w:before="30" w:after="30"/>
              <w:ind w:left="140"/>
              <w:jc w:val="left"/>
              <w:rPr>
                <w:i/>
                <w:szCs w:val="22"/>
              </w:rPr>
            </w:pPr>
            <w:r w:rsidRPr="00963382">
              <w:rPr>
                <w:i/>
                <w:szCs w:val="22"/>
              </w:rPr>
              <w:t>Superficie rugosa</w:t>
            </w:r>
          </w:p>
        </w:tc>
        <w:tc>
          <w:tcPr>
            <w:tcW w:w="6269" w:type="dxa"/>
          </w:tcPr>
          <w:p w14:paraId="7162FEF1" w14:textId="77777777" w:rsidR="00963382" w:rsidRPr="00963382" w:rsidRDefault="00963382" w:rsidP="00797E6B">
            <w:pPr>
              <w:pStyle w:val="Tabletext"/>
              <w:spacing w:before="30" w:after="30"/>
              <w:ind w:left="140"/>
              <w:jc w:val="left"/>
              <w:rPr>
                <w:szCs w:val="22"/>
              </w:rPr>
            </w:pPr>
            <w:r w:rsidRPr="00963382">
              <w:rPr>
                <w:szCs w:val="22"/>
              </w:rPr>
              <w:t>Superficie que separa dos medios que no cumple las condiciones de la superficie lisa, y cuyas irregularidades están ubicadas aleatoriamente y causan reflexión difusa.</w:t>
            </w:r>
          </w:p>
        </w:tc>
      </w:tr>
      <w:tr w:rsidR="00963382" w:rsidRPr="00963382" w14:paraId="3D2790DF" w14:textId="77777777" w:rsidTr="00D45BC7">
        <w:trPr>
          <w:cantSplit/>
          <w:jc w:val="center"/>
        </w:trPr>
        <w:tc>
          <w:tcPr>
            <w:tcW w:w="1123" w:type="dxa"/>
            <w:tcBorders>
              <w:bottom w:val="single" w:sz="4" w:space="0" w:color="auto"/>
            </w:tcBorders>
          </w:tcPr>
          <w:p w14:paraId="638EE071" w14:textId="77777777" w:rsidR="00963382" w:rsidRPr="00963382" w:rsidRDefault="00963382" w:rsidP="00797E6B">
            <w:pPr>
              <w:pStyle w:val="Tabletext"/>
              <w:spacing w:before="30" w:after="30"/>
              <w:jc w:val="center"/>
            </w:pPr>
            <w:r w:rsidRPr="00963382">
              <w:t>B7.</w:t>
            </w:r>
          </w:p>
        </w:tc>
        <w:tc>
          <w:tcPr>
            <w:tcW w:w="2247" w:type="dxa"/>
            <w:tcBorders>
              <w:bottom w:val="single" w:sz="4" w:space="0" w:color="auto"/>
            </w:tcBorders>
          </w:tcPr>
          <w:p w14:paraId="7B454BF4" w14:textId="77777777" w:rsidR="00963382" w:rsidRPr="00963382" w:rsidRDefault="00963382" w:rsidP="00797E6B">
            <w:pPr>
              <w:pStyle w:val="Tabletext"/>
              <w:spacing w:before="30" w:after="30"/>
              <w:ind w:left="140"/>
              <w:jc w:val="left"/>
              <w:rPr>
                <w:i/>
                <w:szCs w:val="22"/>
              </w:rPr>
            </w:pPr>
            <w:r w:rsidRPr="00963382">
              <w:rPr>
                <w:i/>
                <w:szCs w:val="22"/>
              </w:rPr>
              <w:t>Coeficiente de reflexión difusa</w:t>
            </w:r>
          </w:p>
        </w:tc>
        <w:tc>
          <w:tcPr>
            <w:tcW w:w="6269" w:type="dxa"/>
            <w:tcBorders>
              <w:bottom w:val="single" w:sz="4" w:space="0" w:color="auto"/>
            </w:tcBorders>
          </w:tcPr>
          <w:p w14:paraId="2C7FC7FA" w14:textId="77777777" w:rsidR="00963382" w:rsidRPr="00963382" w:rsidRDefault="00963382" w:rsidP="00797E6B">
            <w:pPr>
              <w:pStyle w:val="Tabletext"/>
              <w:spacing w:before="30" w:after="30"/>
              <w:ind w:left="140"/>
              <w:jc w:val="left"/>
              <w:rPr>
                <w:szCs w:val="22"/>
              </w:rPr>
            </w:pPr>
            <w:r w:rsidRPr="00963382">
              <w:rPr>
                <w:szCs w:val="22"/>
              </w:rPr>
              <w:t>Cociente entre la amplitud de la onda incoherente reflejada en una superficie rugosa y la amplitud de la onda incidente.</w:t>
            </w:r>
          </w:p>
        </w:tc>
      </w:tr>
      <w:tr w:rsidR="00D23F21" w:rsidRPr="00963382" w14:paraId="64723D89" w14:textId="77777777" w:rsidTr="009B70B3">
        <w:trPr>
          <w:cantSplit/>
          <w:jc w:val="center"/>
        </w:trPr>
        <w:tc>
          <w:tcPr>
            <w:tcW w:w="1123" w:type="dxa"/>
            <w:vMerge w:val="restart"/>
          </w:tcPr>
          <w:p w14:paraId="31ED86B1" w14:textId="77777777" w:rsidR="00D23F21" w:rsidRPr="00963382" w:rsidRDefault="00D23F21" w:rsidP="00797E6B">
            <w:pPr>
              <w:pStyle w:val="Tabletext"/>
              <w:spacing w:before="30" w:after="30"/>
              <w:jc w:val="center"/>
            </w:pPr>
            <w:r w:rsidRPr="00963382">
              <w:t>B8.</w:t>
            </w:r>
          </w:p>
        </w:tc>
        <w:tc>
          <w:tcPr>
            <w:tcW w:w="2247" w:type="dxa"/>
            <w:vMerge w:val="restart"/>
          </w:tcPr>
          <w:p w14:paraId="0054F950" w14:textId="2E509EC9" w:rsidR="00D23F21" w:rsidRPr="00963382" w:rsidRDefault="00D23F21" w:rsidP="00797E6B">
            <w:pPr>
              <w:pStyle w:val="Tabletext"/>
              <w:spacing w:before="30" w:after="30"/>
              <w:ind w:left="140"/>
              <w:jc w:val="left"/>
              <w:rPr>
                <w:i/>
                <w:szCs w:val="22"/>
              </w:rPr>
            </w:pPr>
            <w:r w:rsidRPr="00963382">
              <w:rPr>
                <w:i/>
                <w:szCs w:val="22"/>
              </w:rPr>
              <w:t>Medida de la irregularidad del terreno;</w:t>
            </w:r>
            <w:r w:rsidRPr="00963382">
              <w:rPr>
                <w:szCs w:val="22"/>
              </w:rPr>
              <w:t xml:space="preserve"> </w:t>
            </w:r>
            <w:r>
              <w:rPr>
                <w:szCs w:val="22"/>
              </w:rPr>
              <w:t>Δ</w:t>
            </w:r>
            <w:r w:rsidRPr="00963382">
              <w:rPr>
                <w:i/>
                <w:szCs w:val="22"/>
              </w:rPr>
              <w:t>h</w:t>
            </w:r>
          </w:p>
        </w:tc>
        <w:tc>
          <w:tcPr>
            <w:tcW w:w="6269" w:type="dxa"/>
            <w:tcBorders>
              <w:bottom w:val="nil"/>
            </w:tcBorders>
          </w:tcPr>
          <w:p w14:paraId="56ED30B4" w14:textId="77777777" w:rsidR="00D23F21" w:rsidRPr="00963382" w:rsidRDefault="00D23F21" w:rsidP="00797E6B">
            <w:pPr>
              <w:pStyle w:val="Tabletext"/>
              <w:spacing w:before="30" w:after="30"/>
              <w:ind w:left="140"/>
              <w:jc w:val="left"/>
              <w:rPr>
                <w:szCs w:val="22"/>
              </w:rPr>
            </w:pPr>
            <w:r w:rsidRPr="00963382">
              <w:rPr>
                <w:szCs w:val="22"/>
              </w:rPr>
              <w:t>Parámetro estadístico que caracteriza las variaciones de la altura del suelo a lo largo de partes o del total de un trayecto de propagación.</w:t>
            </w:r>
          </w:p>
        </w:tc>
      </w:tr>
      <w:tr w:rsidR="00D23F21" w:rsidRPr="00963382" w14:paraId="290625C1" w14:textId="77777777" w:rsidTr="009B70B3">
        <w:trPr>
          <w:cantSplit/>
          <w:jc w:val="center"/>
        </w:trPr>
        <w:tc>
          <w:tcPr>
            <w:tcW w:w="1123" w:type="dxa"/>
            <w:vMerge/>
          </w:tcPr>
          <w:p w14:paraId="0DAF9853" w14:textId="77777777" w:rsidR="00D23F21" w:rsidRPr="00963382" w:rsidRDefault="00D23F21" w:rsidP="00797E6B">
            <w:pPr>
              <w:pStyle w:val="Tabletext"/>
              <w:spacing w:before="30" w:after="30"/>
              <w:jc w:val="center"/>
            </w:pPr>
          </w:p>
        </w:tc>
        <w:tc>
          <w:tcPr>
            <w:tcW w:w="2247" w:type="dxa"/>
            <w:vMerge/>
          </w:tcPr>
          <w:p w14:paraId="24735CAE" w14:textId="77777777" w:rsidR="00D23F21" w:rsidRPr="00963382" w:rsidRDefault="00D23F21" w:rsidP="00797E6B">
            <w:pPr>
              <w:spacing w:before="30" w:after="30"/>
              <w:ind w:left="142" w:right="142"/>
              <w:jc w:val="left"/>
              <w:rPr>
                <w:i/>
                <w:sz w:val="22"/>
                <w:szCs w:val="22"/>
              </w:rPr>
            </w:pPr>
          </w:p>
        </w:tc>
        <w:tc>
          <w:tcPr>
            <w:tcW w:w="6269" w:type="dxa"/>
            <w:tcBorders>
              <w:top w:val="nil"/>
            </w:tcBorders>
          </w:tcPr>
          <w:p w14:paraId="78B73F59" w14:textId="63D54620" w:rsidR="00D23F21" w:rsidRPr="00963382" w:rsidRDefault="00D23F21" w:rsidP="00797E6B">
            <w:pPr>
              <w:pStyle w:val="Tabletext"/>
              <w:spacing w:before="30" w:after="30"/>
              <w:ind w:left="140"/>
              <w:jc w:val="left"/>
              <w:rPr>
                <w:szCs w:val="22"/>
              </w:rPr>
            </w:pPr>
            <w:r w:rsidRPr="00963382">
              <w:rPr>
                <w:i/>
                <w:szCs w:val="22"/>
              </w:rPr>
              <w:t>Nota 1</w:t>
            </w:r>
            <w:r w:rsidRPr="00963382">
              <w:rPr>
                <w:szCs w:val="22"/>
              </w:rPr>
              <w:t xml:space="preserve"> – Por ejemplo, </w:t>
            </w:r>
            <w:r>
              <w:rPr>
                <w:szCs w:val="22"/>
              </w:rPr>
              <w:t>Δ</w:t>
            </w:r>
            <w:r w:rsidRPr="00963382">
              <w:rPr>
                <w:i/>
                <w:szCs w:val="22"/>
              </w:rPr>
              <w:t>h</w:t>
            </w:r>
            <w:r w:rsidRPr="00963382">
              <w:rPr>
                <w:szCs w:val="22"/>
              </w:rPr>
              <w:t xml:space="preserve"> suele expresarse como la diferencia entre los valores excedidos respectivamente por el 10% y 90% (intervalo interdecilo) de las alturas del terreno, medidas a intervalos regulares a lo largo de una sección especificada de un trayecto.</w:t>
            </w:r>
          </w:p>
        </w:tc>
      </w:tr>
      <w:tr w:rsidR="00963382" w:rsidRPr="00963382" w14:paraId="1AA35D14" w14:textId="77777777" w:rsidTr="00D45BC7">
        <w:trPr>
          <w:cantSplit/>
          <w:jc w:val="center"/>
        </w:trPr>
        <w:tc>
          <w:tcPr>
            <w:tcW w:w="1123" w:type="dxa"/>
          </w:tcPr>
          <w:p w14:paraId="6BE330A8" w14:textId="77777777" w:rsidR="00963382" w:rsidRPr="00963382" w:rsidRDefault="00963382" w:rsidP="00797E6B">
            <w:pPr>
              <w:pStyle w:val="Tabletext"/>
              <w:spacing w:before="30" w:after="30"/>
              <w:jc w:val="center"/>
            </w:pPr>
            <w:r w:rsidRPr="00963382">
              <w:t>B9.</w:t>
            </w:r>
          </w:p>
        </w:tc>
        <w:tc>
          <w:tcPr>
            <w:tcW w:w="2247" w:type="dxa"/>
          </w:tcPr>
          <w:p w14:paraId="05CE8B2E" w14:textId="77777777" w:rsidR="00963382" w:rsidRPr="00963382" w:rsidRDefault="00963382" w:rsidP="00797E6B">
            <w:pPr>
              <w:pStyle w:val="Tabletext"/>
              <w:spacing w:before="30" w:after="30"/>
              <w:ind w:left="140"/>
              <w:jc w:val="left"/>
              <w:rPr>
                <w:i/>
                <w:szCs w:val="22"/>
              </w:rPr>
            </w:pPr>
            <w:r w:rsidRPr="00963382">
              <w:rPr>
                <w:i/>
                <w:szCs w:val="22"/>
              </w:rPr>
              <w:t>Ganancia de obstáculo</w:t>
            </w:r>
          </w:p>
        </w:tc>
        <w:tc>
          <w:tcPr>
            <w:tcW w:w="6269" w:type="dxa"/>
          </w:tcPr>
          <w:p w14:paraId="5FBE17C9" w14:textId="77777777" w:rsidR="00963382" w:rsidRPr="00963382" w:rsidRDefault="00963382" w:rsidP="00797E6B">
            <w:pPr>
              <w:pStyle w:val="Tabletext"/>
              <w:spacing w:before="30" w:after="30"/>
              <w:ind w:left="140"/>
              <w:jc w:val="left"/>
              <w:rPr>
                <w:i/>
                <w:szCs w:val="22"/>
              </w:rPr>
            </w:pPr>
            <w:r w:rsidRPr="00963382">
              <w:rPr>
                <w:szCs w:val="22"/>
              </w:rPr>
              <w:t>Mejora de la intensidad de campo, que pueda conseguirse en un extremo del trayecto de transmisión con un obstáculo aislado, con respecto a la intensidad de campo que se produciría en ese mismo punto si se quitara ese obstáculo.</w:t>
            </w:r>
          </w:p>
        </w:tc>
      </w:tr>
      <w:tr w:rsidR="00963382" w:rsidRPr="00963382" w14:paraId="4F30C3B1" w14:textId="77777777" w:rsidTr="00D45BC7">
        <w:trPr>
          <w:cantSplit/>
          <w:jc w:val="center"/>
        </w:trPr>
        <w:tc>
          <w:tcPr>
            <w:tcW w:w="1123" w:type="dxa"/>
          </w:tcPr>
          <w:p w14:paraId="083680B1" w14:textId="77777777" w:rsidR="00963382" w:rsidRPr="00963382" w:rsidRDefault="00963382" w:rsidP="00797E6B">
            <w:pPr>
              <w:pStyle w:val="Tabletext"/>
              <w:spacing w:before="30" w:after="30"/>
              <w:jc w:val="center"/>
            </w:pPr>
            <w:r w:rsidRPr="00963382">
              <w:t>B10.</w:t>
            </w:r>
          </w:p>
        </w:tc>
        <w:tc>
          <w:tcPr>
            <w:tcW w:w="2247" w:type="dxa"/>
          </w:tcPr>
          <w:p w14:paraId="2DF3B129" w14:textId="77777777" w:rsidR="00963382" w:rsidRPr="00963382" w:rsidRDefault="00963382" w:rsidP="00797E6B">
            <w:pPr>
              <w:pStyle w:val="Tabletext"/>
              <w:spacing w:before="30" w:after="30"/>
              <w:ind w:left="140"/>
              <w:jc w:val="left"/>
              <w:rPr>
                <w:i/>
                <w:szCs w:val="22"/>
              </w:rPr>
            </w:pPr>
            <w:r w:rsidRPr="00963382">
              <w:rPr>
                <w:i/>
                <w:szCs w:val="22"/>
              </w:rPr>
              <w:t>Efecto de pantalla del terreno</w:t>
            </w:r>
          </w:p>
        </w:tc>
        <w:tc>
          <w:tcPr>
            <w:tcW w:w="6269" w:type="dxa"/>
          </w:tcPr>
          <w:p w14:paraId="78E047D6" w14:textId="77777777" w:rsidR="00963382" w:rsidRPr="00963382" w:rsidRDefault="00963382" w:rsidP="00797E6B">
            <w:pPr>
              <w:pStyle w:val="Tabletext"/>
              <w:spacing w:before="30" w:after="30"/>
              <w:ind w:left="140"/>
              <w:jc w:val="left"/>
              <w:rPr>
                <w:szCs w:val="22"/>
              </w:rPr>
            </w:pPr>
            <w:r w:rsidRPr="00963382">
              <w:rPr>
                <w:szCs w:val="22"/>
              </w:rPr>
              <w:t>Reducción del nivel de interferencia de las señales radio que llegan a una antena colocada cerca del suelo, debida a los obstáculos naturales o artificiales próximos a la antena.</w:t>
            </w:r>
          </w:p>
        </w:tc>
      </w:tr>
      <w:tr w:rsidR="00963382" w:rsidRPr="00963382" w14:paraId="043B2B67" w14:textId="77777777" w:rsidTr="00D45BC7">
        <w:trPr>
          <w:cantSplit/>
          <w:jc w:val="center"/>
        </w:trPr>
        <w:tc>
          <w:tcPr>
            <w:tcW w:w="1123" w:type="dxa"/>
          </w:tcPr>
          <w:p w14:paraId="1CD04D52" w14:textId="77777777" w:rsidR="00963382" w:rsidRPr="00963382" w:rsidRDefault="00963382" w:rsidP="00797E6B">
            <w:pPr>
              <w:pStyle w:val="Tabletext"/>
              <w:spacing w:before="30" w:after="30"/>
              <w:jc w:val="center"/>
            </w:pPr>
            <w:r w:rsidRPr="00963382">
              <w:t>B11.</w:t>
            </w:r>
          </w:p>
        </w:tc>
        <w:tc>
          <w:tcPr>
            <w:tcW w:w="2247" w:type="dxa"/>
          </w:tcPr>
          <w:p w14:paraId="7E330B77" w14:textId="77777777" w:rsidR="00963382" w:rsidRPr="00963382" w:rsidRDefault="00963382" w:rsidP="00797E6B">
            <w:pPr>
              <w:pStyle w:val="Tabletext"/>
              <w:spacing w:before="30" w:after="30"/>
              <w:ind w:left="140"/>
              <w:jc w:val="left"/>
              <w:rPr>
                <w:i/>
                <w:szCs w:val="22"/>
              </w:rPr>
            </w:pPr>
            <w:r w:rsidRPr="00963382">
              <w:rPr>
                <w:i/>
                <w:szCs w:val="22"/>
              </w:rPr>
              <w:t>Factor de apantallamiento</w:t>
            </w:r>
          </w:p>
        </w:tc>
        <w:tc>
          <w:tcPr>
            <w:tcW w:w="6269" w:type="dxa"/>
          </w:tcPr>
          <w:p w14:paraId="074BDBC8" w14:textId="77777777" w:rsidR="00963382" w:rsidRPr="00963382" w:rsidRDefault="00963382" w:rsidP="00797E6B">
            <w:pPr>
              <w:pStyle w:val="Tabletext"/>
              <w:spacing w:before="30" w:after="30"/>
              <w:ind w:left="140"/>
              <w:jc w:val="left"/>
              <w:rPr>
                <w:szCs w:val="22"/>
              </w:rPr>
            </w:pPr>
            <w:r w:rsidRPr="00963382">
              <w:rPr>
                <w:szCs w:val="22"/>
              </w:rPr>
              <w:t>Cociente, generalmente expresado en dB, entre el nivel de una señal radio interferente que se produciría sin el efecto de pantalla del terreno, y el nivel real de la señal radio interferente con efecto de pantalla del terreno.</w:t>
            </w:r>
          </w:p>
        </w:tc>
      </w:tr>
      <w:tr w:rsidR="00963382" w:rsidRPr="00963382" w14:paraId="51F428C2" w14:textId="77777777" w:rsidTr="00D45BC7">
        <w:trPr>
          <w:cantSplit/>
          <w:jc w:val="center"/>
        </w:trPr>
        <w:tc>
          <w:tcPr>
            <w:tcW w:w="1123" w:type="dxa"/>
          </w:tcPr>
          <w:p w14:paraId="6CFCB42E" w14:textId="77777777" w:rsidR="00963382" w:rsidRPr="00963382" w:rsidRDefault="00963382" w:rsidP="00797E6B">
            <w:pPr>
              <w:pStyle w:val="Tabletext"/>
              <w:keepNext/>
              <w:keepLines/>
              <w:spacing w:before="30" w:after="30"/>
              <w:jc w:val="center"/>
            </w:pPr>
            <w:r w:rsidRPr="00963382">
              <w:t>C.</w:t>
            </w:r>
          </w:p>
        </w:tc>
        <w:tc>
          <w:tcPr>
            <w:tcW w:w="8516" w:type="dxa"/>
            <w:gridSpan w:val="2"/>
          </w:tcPr>
          <w:p w14:paraId="35993788" w14:textId="77777777" w:rsidR="00963382" w:rsidRPr="00963382" w:rsidRDefault="00963382" w:rsidP="00797E6B">
            <w:pPr>
              <w:pStyle w:val="Tabletext"/>
              <w:keepNext/>
              <w:keepLines/>
              <w:spacing w:before="30" w:after="30"/>
              <w:ind w:left="142"/>
              <w:jc w:val="left"/>
              <w:rPr>
                <w:i/>
                <w:szCs w:val="22"/>
              </w:rPr>
            </w:pPr>
            <w:r w:rsidRPr="00963382">
              <w:rPr>
                <w:i/>
                <w:szCs w:val="22"/>
              </w:rPr>
              <w:t>Términos relativos a los efectos de la troposfera en la propagación de las ondas radioeléctricas</w:t>
            </w:r>
          </w:p>
        </w:tc>
      </w:tr>
      <w:tr w:rsidR="00963382" w:rsidRPr="00963382" w14:paraId="70D082B6" w14:textId="77777777" w:rsidTr="00D45BC7">
        <w:trPr>
          <w:cantSplit/>
          <w:jc w:val="center"/>
        </w:trPr>
        <w:tc>
          <w:tcPr>
            <w:tcW w:w="1123" w:type="dxa"/>
          </w:tcPr>
          <w:p w14:paraId="1ECC77D7" w14:textId="77777777" w:rsidR="00963382" w:rsidRPr="00963382" w:rsidRDefault="00963382" w:rsidP="00797E6B">
            <w:pPr>
              <w:pStyle w:val="Tabletext"/>
              <w:spacing w:before="30" w:after="30"/>
              <w:jc w:val="center"/>
            </w:pPr>
            <w:r w:rsidRPr="00963382">
              <w:t>C1.</w:t>
            </w:r>
          </w:p>
        </w:tc>
        <w:tc>
          <w:tcPr>
            <w:tcW w:w="2247" w:type="dxa"/>
          </w:tcPr>
          <w:p w14:paraId="251E3305" w14:textId="77777777" w:rsidR="00963382" w:rsidRPr="00963382" w:rsidRDefault="00963382" w:rsidP="00797E6B">
            <w:pPr>
              <w:pStyle w:val="Tabletext"/>
              <w:spacing w:before="30" w:after="30"/>
              <w:ind w:left="140"/>
              <w:jc w:val="left"/>
              <w:rPr>
                <w:i/>
                <w:szCs w:val="22"/>
              </w:rPr>
            </w:pPr>
            <w:r w:rsidRPr="00963382">
              <w:rPr>
                <w:i/>
                <w:szCs w:val="22"/>
              </w:rPr>
              <w:t>Troposfera</w:t>
            </w:r>
          </w:p>
        </w:tc>
        <w:tc>
          <w:tcPr>
            <w:tcW w:w="6269" w:type="dxa"/>
          </w:tcPr>
          <w:p w14:paraId="12981E56" w14:textId="77777777" w:rsidR="00963382" w:rsidRPr="00963382" w:rsidRDefault="00963382" w:rsidP="00797E6B">
            <w:pPr>
              <w:pStyle w:val="Tabletext"/>
              <w:spacing w:before="30" w:after="30"/>
              <w:ind w:left="140"/>
              <w:jc w:val="left"/>
              <w:rPr>
                <w:szCs w:val="22"/>
              </w:rPr>
            </w:pPr>
            <w:r w:rsidRPr="00963382">
              <w:rPr>
                <w:szCs w:val="22"/>
              </w:rPr>
              <w:t>Región inferior de la atmósfera terrestre, situada inmediatamente por encima de la superficie de la Tierra y en la que la temperatura disminuye a medida que aumenta la altitud, salvo en determinadas capas locales de inversión de temperaturas. Esta parte de la atmósfera se extiende hasta una altura de unos 9 km en los polos y 17 km en el Ecuador.</w:t>
            </w:r>
          </w:p>
        </w:tc>
      </w:tr>
      <w:tr w:rsidR="00963382" w:rsidRPr="00963382" w14:paraId="3E884A5E" w14:textId="77777777" w:rsidTr="00D45BC7">
        <w:trPr>
          <w:cantSplit/>
          <w:jc w:val="center"/>
        </w:trPr>
        <w:tc>
          <w:tcPr>
            <w:tcW w:w="1123" w:type="dxa"/>
          </w:tcPr>
          <w:p w14:paraId="0A33662C" w14:textId="77777777" w:rsidR="00963382" w:rsidRPr="00963382" w:rsidRDefault="00963382" w:rsidP="00797E6B">
            <w:pPr>
              <w:pStyle w:val="Tabletext"/>
              <w:spacing w:before="30" w:after="30"/>
              <w:jc w:val="center"/>
            </w:pPr>
            <w:r w:rsidRPr="00963382">
              <w:t>C2.</w:t>
            </w:r>
          </w:p>
        </w:tc>
        <w:tc>
          <w:tcPr>
            <w:tcW w:w="2247" w:type="dxa"/>
          </w:tcPr>
          <w:p w14:paraId="70E368BE" w14:textId="77777777" w:rsidR="00963382" w:rsidRPr="00963382" w:rsidRDefault="00963382" w:rsidP="00797E6B">
            <w:pPr>
              <w:pStyle w:val="Tabletext"/>
              <w:spacing w:before="30" w:after="30"/>
              <w:ind w:left="140"/>
              <w:jc w:val="left"/>
              <w:rPr>
                <w:i/>
                <w:szCs w:val="22"/>
              </w:rPr>
            </w:pPr>
            <w:r w:rsidRPr="00963382">
              <w:rPr>
                <w:i/>
                <w:szCs w:val="22"/>
              </w:rPr>
              <w:t>Inversión de temperatura (en la troposfera)</w:t>
            </w:r>
          </w:p>
        </w:tc>
        <w:tc>
          <w:tcPr>
            <w:tcW w:w="6269" w:type="dxa"/>
          </w:tcPr>
          <w:p w14:paraId="5F363B28" w14:textId="77777777" w:rsidR="00963382" w:rsidRPr="00963382" w:rsidRDefault="00963382" w:rsidP="00797E6B">
            <w:pPr>
              <w:pStyle w:val="Tabletext"/>
              <w:spacing w:before="30" w:after="30"/>
              <w:ind w:left="140"/>
              <w:jc w:val="left"/>
              <w:rPr>
                <w:szCs w:val="22"/>
              </w:rPr>
            </w:pPr>
            <w:r w:rsidRPr="00963382">
              <w:rPr>
                <w:szCs w:val="22"/>
              </w:rPr>
              <w:t>Aumento de la temperatura con la altura en la troposfera.</w:t>
            </w:r>
          </w:p>
        </w:tc>
      </w:tr>
      <w:tr w:rsidR="00963382" w:rsidRPr="00963382" w14:paraId="0ECF7305" w14:textId="77777777" w:rsidTr="00D45BC7">
        <w:trPr>
          <w:cantSplit/>
          <w:jc w:val="center"/>
        </w:trPr>
        <w:tc>
          <w:tcPr>
            <w:tcW w:w="1123" w:type="dxa"/>
          </w:tcPr>
          <w:p w14:paraId="0D99D404" w14:textId="77777777" w:rsidR="00963382" w:rsidRPr="00963382" w:rsidRDefault="00963382" w:rsidP="00797E6B">
            <w:pPr>
              <w:pStyle w:val="Tabletext"/>
              <w:spacing w:before="30" w:after="30"/>
              <w:jc w:val="center"/>
            </w:pPr>
            <w:r w:rsidRPr="00963382">
              <w:t>C3.</w:t>
            </w:r>
          </w:p>
        </w:tc>
        <w:tc>
          <w:tcPr>
            <w:tcW w:w="2247" w:type="dxa"/>
          </w:tcPr>
          <w:p w14:paraId="61674517" w14:textId="77777777" w:rsidR="00963382" w:rsidRPr="00963382" w:rsidRDefault="00963382" w:rsidP="00797E6B">
            <w:pPr>
              <w:pStyle w:val="Tabletext"/>
              <w:spacing w:before="30" w:after="30"/>
              <w:ind w:left="140"/>
              <w:jc w:val="left"/>
              <w:rPr>
                <w:i/>
                <w:szCs w:val="22"/>
              </w:rPr>
            </w:pPr>
            <w:r w:rsidRPr="00963382">
              <w:rPr>
                <w:i/>
                <w:szCs w:val="22"/>
              </w:rPr>
              <w:t>Relación de mezcla</w:t>
            </w:r>
          </w:p>
        </w:tc>
        <w:tc>
          <w:tcPr>
            <w:tcW w:w="6269" w:type="dxa"/>
          </w:tcPr>
          <w:p w14:paraId="51D26091" w14:textId="77777777" w:rsidR="00963382" w:rsidRPr="00963382" w:rsidRDefault="00963382" w:rsidP="00797E6B">
            <w:pPr>
              <w:pStyle w:val="Tabletext"/>
              <w:spacing w:before="30" w:after="30"/>
              <w:ind w:left="140"/>
              <w:jc w:val="left"/>
              <w:rPr>
                <w:szCs w:val="22"/>
              </w:rPr>
            </w:pPr>
            <w:r w:rsidRPr="00963382">
              <w:rPr>
                <w:szCs w:val="22"/>
              </w:rPr>
              <w:t>Relación entre la masa del vapor de agua y la masa del aire seco en un volumen dado de aire (expresada generalmente en g/kg).</w:t>
            </w:r>
          </w:p>
        </w:tc>
      </w:tr>
      <w:tr w:rsidR="00963382" w:rsidRPr="00963382" w14:paraId="5D82B715" w14:textId="77777777" w:rsidTr="00D45BC7">
        <w:trPr>
          <w:cantSplit/>
          <w:jc w:val="center"/>
        </w:trPr>
        <w:tc>
          <w:tcPr>
            <w:tcW w:w="1123" w:type="dxa"/>
          </w:tcPr>
          <w:p w14:paraId="477C4036" w14:textId="77777777" w:rsidR="00963382" w:rsidRPr="00963382" w:rsidRDefault="00963382" w:rsidP="00797E6B">
            <w:pPr>
              <w:pStyle w:val="Tabletext"/>
              <w:spacing w:before="30" w:after="30"/>
              <w:jc w:val="center"/>
            </w:pPr>
            <w:r w:rsidRPr="00963382">
              <w:t>C4.</w:t>
            </w:r>
          </w:p>
        </w:tc>
        <w:tc>
          <w:tcPr>
            <w:tcW w:w="2247" w:type="dxa"/>
          </w:tcPr>
          <w:p w14:paraId="04B836B5" w14:textId="77777777" w:rsidR="00963382" w:rsidRPr="00963382" w:rsidRDefault="00963382" w:rsidP="00797E6B">
            <w:pPr>
              <w:pStyle w:val="Tabletext"/>
              <w:spacing w:before="30" w:after="30"/>
              <w:ind w:left="140"/>
              <w:jc w:val="left"/>
              <w:rPr>
                <w:i/>
                <w:szCs w:val="22"/>
              </w:rPr>
            </w:pPr>
            <w:r w:rsidRPr="00963382">
              <w:rPr>
                <w:i/>
                <w:szCs w:val="22"/>
              </w:rPr>
              <w:t>Índice de refracción; n</w:t>
            </w:r>
          </w:p>
        </w:tc>
        <w:tc>
          <w:tcPr>
            <w:tcW w:w="6269" w:type="dxa"/>
          </w:tcPr>
          <w:p w14:paraId="2A175E20" w14:textId="77777777" w:rsidR="00963382" w:rsidRPr="00963382" w:rsidRDefault="00963382" w:rsidP="00797E6B">
            <w:pPr>
              <w:pStyle w:val="Tabletext"/>
              <w:spacing w:before="30" w:after="30"/>
              <w:ind w:left="140"/>
              <w:jc w:val="left"/>
              <w:rPr>
                <w:szCs w:val="22"/>
              </w:rPr>
            </w:pPr>
            <w:r w:rsidRPr="00963382">
              <w:rPr>
                <w:szCs w:val="22"/>
              </w:rPr>
              <w:t>Relación entre las velocidades de las ondas en el vacío y en medio considerado.</w:t>
            </w:r>
          </w:p>
        </w:tc>
      </w:tr>
      <w:tr w:rsidR="00963382" w:rsidRPr="00963382" w14:paraId="005F0984" w14:textId="77777777" w:rsidTr="00D45BC7">
        <w:trPr>
          <w:cantSplit/>
          <w:jc w:val="center"/>
        </w:trPr>
        <w:tc>
          <w:tcPr>
            <w:tcW w:w="1123" w:type="dxa"/>
          </w:tcPr>
          <w:p w14:paraId="7AB68913" w14:textId="77777777" w:rsidR="00963382" w:rsidRPr="00963382" w:rsidRDefault="00963382" w:rsidP="00797E6B">
            <w:pPr>
              <w:pStyle w:val="Tabletext"/>
              <w:spacing w:before="30" w:after="30"/>
              <w:jc w:val="center"/>
            </w:pPr>
            <w:r w:rsidRPr="00963382">
              <w:t>C5.</w:t>
            </w:r>
          </w:p>
        </w:tc>
        <w:tc>
          <w:tcPr>
            <w:tcW w:w="2247" w:type="dxa"/>
          </w:tcPr>
          <w:p w14:paraId="47B5A60C" w14:textId="77777777" w:rsidR="00963382" w:rsidRPr="00963382" w:rsidRDefault="00963382" w:rsidP="00797E6B">
            <w:pPr>
              <w:pStyle w:val="Tabletext"/>
              <w:spacing w:before="30" w:after="30"/>
              <w:ind w:left="140"/>
              <w:jc w:val="left"/>
              <w:rPr>
                <w:i/>
                <w:szCs w:val="22"/>
              </w:rPr>
            </w:pPr>
            <w:r w:rsidRPr="00963382">
              <w:rPr>
                <w:i/>
                <w:szCs w:val="22"/>
              </w:rPr>
              <w:t>Coíndice; N</w:t>
            </w:r>
          </w:p>
        </w:tc>
        <w:tc>
          <w:tcPr>
            <w:tcW w:w="6269" w:type="dxa"/>
          </w:tcPr>
          <w:p w14:paraId="1EAFF5D9" w14:textId="77777777" w:rsidR="00963382" w:rsidRPr="00963382" w:rsidRDefault="00963382" w:rsidP="00797E6B">
            <w:pPr>
              <w:pStyle w:val="Tabletext"/>
              <w:spacing w:before="30" w:after="30"/>
              <w:ind w:left="140"/>
              <w:jc w:val="left"/>
              <w:rPr>
                <w:szCs w:val="22"/>
              </w:rPr>
            </w:pPr>
            <w:r w:rsidRPr="00963382">
              <w:rPr>
                <w:szCs w:val="22"/>
              </w:rPr>
              <w:t>Un millón de veces el exceso, respecto de la unidad, del índice de refracción</w:t>
            </w:r>
            <w:r w:rsidRPr="00963382">
              <w:rPr>
                <w:i/>
                <w:szCs w:val="22"/>
              </w:rPr>
              <w:t xml:space="preserve"> n</w:t>
            </w:r>
            <w:r w:rsidRPr="00963382">
              <w:rPr>
                <w:szCs w:val="22"/>
              </w:rPr>
              <w:t xml:space="preserve"> en la atmósfera:</w:t>
            </w:r>
          </w:p>
          <w:p w14:paraId="5F77575A" w14:textId="72F075D2" w:rsidR="00963382" w:rsidRPr="00963382" w:rsidRDefault="00963382" w:rsidP="00797E6B">
            <w:pPr>
              <w:pStyle w:val="Equation"/>
              <w:spacing w:before="30" w:after="30"/>
              <w:jc w:val="center"/>
            </w:pPr>
            <w:r w:rsidRPr="00963382">
              <w:rPr>
                <w:i/>
              </w:rPr>
              <w:t xml:space="preserve">N  </w:t>
            </w:r>
            <w:r w:rsidR="006506A5">
              <w:rPr>
                <w:iCs/>
              </w:rPr>
              <w:t>=</w:t>
            </w:r>
            <w:r w:rsidRPr="00963382">
              <w:rPr>
                <w:iCs/>
              </w:rPr>
              <w:t xml:space="preserve">  (</w:t>
            </w:r>
            <w:r w:rsidRPr="00963382">
              <w:rPr>
                <w:i/>
              </w:rPr>
              <w:t xml:space="preserve">n  </w:t>
            </w:r>
            <w:r w:rsidRPr="00963382">
              <w:t>–</w:t>
            </w:r>
            <w:r w:rsidRPr="00963382">
              <w:rPr>
                <w:i/>
              </w:rPr>
              <w:t xml:space="preserve">  </w:t>
            </w:r>
            <w:r w:rsidRPr="00963382">
              <w:t>1</w:t>
            </w:r>
            <w:r w:rsidRPr="00963382">
              <w:rPr>
                <w:iCs/>
              </w:rPr>
              <w:t>)</w:t>
            </w:r>
            <w:r w:rsidRPr="00963382">
              <w:t xml:space="preserve"> 10</w:t>
            </w:r>
            <w:r w:rsidRPr="00963382">
              <w:rPr>
                <w:position w:val="6"/>
                <w:vertAlign w:val="superscript"/>
              </w:rPr>
              <w:t>6</w:t>
            </w:r>
          </w:p>
        </w:tc>
      </w:tr>
      <w:tr w:rsidR="00963382" w:rsidRPr="00963382" w14:paraId="39DABBCB" w14:textId="77777777" w:rsidTr="00D45BC7">
        <w:trPr>
          <w:cantSplit/>
          <w:jc w:val="center"/>
        </w:trPr>
        <w:tc>
          <w:tcPr>
            <w:tcW w:w="1123" w:type="dxa"/>
          </w:tcPr>
          <w:p w14:paraId="58FCBD0E" w14:textId="77777777" w:rsidR="00963382" w:rsidRPr="00963382" w:rsidRDefault="00963382" w:rsidP="00797E6B">
            <w:pPr>
              <w:pStyle w:val="Tabletext"/>
              <w:spacing w:before="30" w:after="30"/>
              <w:jc w:val="center"/>
            </w:pPr>
            <w:r w:rsidRPr="00963382">
              <w:t>C6.</w:t>
            </w:r>
          </w:p>
        </w:tc>
        <w:tc>
          <w:tcPr>
            <w:tcW w:w="2247" w:type="dxa"/>
          </w:tcPr>
          <w:p w14:paraId="72EDB373" w14:textId="77777777" w:rsidR="00963382" w:rsidRPr="00963382" w:rsidRDefault="00963382" w:rsidP="00797E6B">
            <w:pPr>
              <w:pStyle w:val="Tabletext"/>
              <w:spacing w:before="30" w:after="30"/>
              <w:ind w:left="140"/>
              <w:jc w:val="left"/>
              <w:rPr>
                <w:i/>
                <w:szCs w:val="22"/>
              </w:rPr>
            </w:pPr>
            <w:r w:rsidRPr="00963382">
              <w:rPr>
                <w:i/>
                <w:szCs w:val="22"/>
              </w:rPr>
              <w:t>Unidad N</w:t>
            </w:r>
          </w:p>
        </w:tc>
        <w:tc>
          <w:tcPr>
            <w:tcW w:w="6269" w:type="dxa"/>
          </w:tcPr>
          <w:p w14:paraId="240A4A8D" w14:textId="77777777" w:rsidR="00963382" w:rsidRPr="00963382" w:rsidRDefault="00963382" w:rsidP="00797E6B">
            <w:pPr>
              <w:pStyle w:val="Tabletext"/>
              <w:spacing w:before="30" w:after="30"/>
              <w:ind w:left="140"/>
              <w:jc w:val="left"/>
              <w:rPr>
                <w:szCs w:val="22"/>
              </w:rPr>
            </w:pPr>
            <w:r w:rsidRPr="00963382">
              <w:rPr>
                <w:szCs w:val="22"/>
              </w:rPr>
              <w:t>Unidad sin dimensiones en la que se expresa el coíndice.</w:t>
            </w:r>
          </w:p>
        </w:tc>
      </w:tr>
      <w:tr w:rsidR="00963382" w:rsidRPr="00963382" w14:paraId="66D6525B" w14:textId="77777777" w:rsidTr="00D45BC7">
        <w:trPr>
          <w:cantSplit/>
          <w:jc w:val="center"/>
        </w:trPr>
        <w:tc>
          <w:tcPr>
            <w:tcW w:w="1123" w:type="dxa"/>
          </w:tcPr>
          <w:p w14:paraId="176339E8" w14:textId="77777777" w:rsidR="00963382" w:rsidRPr="00963382" w:rsidRDefault="00963382" w:rsidP="00797E6B">
            <w:pPr>
              <w:pStyle w:val="Tabletext"/>
              <w:spacing w:before="30" w:after="30"/>
              <w:jc w:val="center"/>
            </w:pPr>
            <w:r w:rsidRPr="00963382">
              <w:t>C7.</w:t>
            </w:r>
          </w:p>
        </w:tc>
        <w:tc>
          <w:tcPr>
            <w:tcW w:w="2247" w:type="dxa"/>
          </w:tcPr>
          <w:p w14:paraId="54B146FB" w14:textId="77777777" w:rsidR="00963382" w:rsidRPr="00963382" w:rsidRDefault="00963382" w:rsidP="00797E6B">
            <w:pPr>
              <w:pStyle w:val="Tabletext"/>
              <w:spacing w:before="30" w:after="30"/>
              <w:ind w:left="140"/>
              <w:jc w:val="left"/>
              <w:rPr>
                <w:i/>
                <w:szCs w:val="22"/>
              </w:rPr>
            </w:pPr>
            <w:r w:rsidRPr="00963382">
              <w:rPr>
                <w:i/>
                <w:szCs w:val="22"/>
              </w:rPr>
              <w:t>Índice de refracción modificado</w:t>
            </w:r>
          </w:p>
        </w:tc>
        <w:tc>
          <w:tcPr>
            <w:tcW w:w="6269" w:type="dxa"/>
          </w:tcPr>
          <w:p w14:paraId="2FFCF2E3" w14:textId="77777777" w:rsidR="00963382" w:rsidRPr="00963382" w:rsidRDefault="00963382" w:rsidP="00797E6B">
            <w:pPr>
              <w:pStyle w:val="Tabletext"/>
              <w:spacing w:before="30" w:after="30"/>
              <w:ind w:left="140"/>
              <w:jc w:val="left"/>
              <w:rPr>
                <w:szCs w:val="22"/>
              </w:rPr>
            </w:pPr>
            <w:r w:rsidRPr="00963382">
              <w:rPr>
                <w:szCs w:val="22"/>
              </w:rPr>
              <w:t>Suma del índice de refracción</w:t>
            </w:r>
            <w:r w:rsidRPr="00963382">
              <w:rPr>
                <w:i/>
                <w:szCs w:val="22"/>
              </w:rPr>
              <w:t xml:space="preserve"> n</w:t>
            </w:r>
            <w:r w:rsidRPr="00963382">
              <w:rPr>
                <w:szCs w:val="22"/>
              </w:rPr>
              <w:t xml:space="preserve"> del aire a la altitud</w:t>
            </w:r>
            <w:r w:rsidRPr="00963382">
              <w:rPr>
                <w:i/>
                <w:szCs w:val="22"/>
              </w:rPr>
              <w:t xml:space="preserve"> h</w:t>
            </w:r>
            <w:r w:rsidRPr="00963382">
              <w:rPr>
                <w:szCs w:val="22"/>
              </w:rPr>
              <w:t xml:space="preserve"> y la relación entre esta altitud y el radio de la Tierra,</w:t>
            </w:r>
            <w:r w:rsidRPr="00963382">
              <w:rPr>
                <w:i/>
                <w:szCs w:val="22"/>
              </w:rPr>
              <w:t xml:space="preserve"> a</w:t>
            </w:r>
            <w:r w:rsidRPr="00963382">
              <w:rPr>
                <w:szCs w:val="22"/>
              </w:rPr>
              <w:t>:</w:t>
            </w:r>
          </w:p>
          <w:p w14:paraId="15FEB0EE" w14:textId="77777777" w:rsidR="00963382" w:rsidRPr="00963382" w:rsidRDefault="00963382" w:rsidP="00797E6B">
            <w:pPr>
              <w:pStyle w:val="Equation"/>
              <w:spacing w:before="30" w:after="30"/>
            </w:pPr>
            <m:oMathPara>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a</m:t>
                    </m:r>
                  </m:den>
                </m:f>
              </m:oMath>
            </m:oMathPara>
          </w:p>
        </w:tc>
      </w:tr>
      <w:tr w:rsidR="00963382" w:rsidRPr="00963382" w14:paraId="0BAFC7AD" w14:textId="77777777" w:rsidTr="00D45BC7">
        <w:trPr>
          <w:cantSplit/>
          <w:jc w:val="center"/>
        </w:trPr>
        <w:tc>
          <w:tcPr>
            <w:tcW w:w="1123" w:type="dxa"/>
          </w:tcPr>
          <w:p w14:paraId="47225A3B" w14:textId="77777777" w:rsidR="00963382" w:rsidRPr="00963382" w:rsidRDefault="00963382" w:rsidP="00797E6B">
            <w:pPr>
              <w:pStyle w:val="Tabletext"/>
              <w:spacing w:before="30" w:after="30"/>
              <w:jc w:val="center"/>
            </w:pPr>
            <w:r w:rsidRPr="00963382">
              <w:t>C8.</w:t>
            </w:r>
          </w:p>
        </w:tc>
        <w:tc>
          <w:tcPr>
            <w:tcW w:w="2247" w:type="dxa"/>
          </w:tcPr>
          <w:p w14:paraId="0BEC55DD" w14:textId="77777777" w:rsidR="00963382" w:rsidRPr="00963382" w:rsidRDefault="00963382" w:rsidP="00797E6B">
            <w:pPr>
              <w:pStyle w:val="Tabletext"/>
              <w:spacing w:before="30" w:after="30"/>
              <w:ind w:left="140"/>
              <w:jc w:val="left"/>
              <w:rPr>
                <w:i/>
                <w:szCs w:val="22"/>
              </w:rPr>
            </w:pPr>
            <w:r w:rsidRPr="00963382">
              <w:rPr>
                <w:i/>
                <w:szCs w:val="22"/>
              </w:rPr>
              <w:t>Módulo de refracción; M</w:t>
            </w:r>
          </w:p>
        </w:tc>
        <w:tc>
          <w:tcPr>
            <w:tcW w:w="6269" w:type="dxa"/>
          </w:tcPr>
          <w:p w14:paraId="04A6BD41" w14:textId="77777777" w:rsidR="00963382" w:rsidRPr="00963382" w:rsidRDefault="00963382" w:rsidP="00797E6B">
            <w:pPr>
              <w:pStyle w:val="Tabletext"/>
              <w:spacing w:before="30" w:after="30"/>
              <w:ind w:left="140"/>
              <w:jc w:val="left"/>
              <w:rPr>
                <w:szCs w:val="22"/>
              </w:rPr>
            </w:pPr>
            <w:r w:rsidRPr="00963382">
              <w:rPr>
                <w:szCs w:val="22"/>
              </w:rPr>
              <w:t>Exceso del índice de refracción modificado con relación a la unidad, expresado en millonésimas:</w:t>
            </w:r>
          </w:p>
          <w:p w14:paraId="0BB72269" w14:textId="77777777" w:rsidR="00963382" w:rsidRPr="00963382" w:rsidRDefault="00963382" w:rsidP="00797E6B">
            <w:pPr>
              <w:pStyle w:val="Equation"/>
              <w:spacing w:before="30" w:after="30"/>
            </w:pPr>
            <m:oMathPara>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a</m:t>
                        </m:r>
                      </m:den>
                    </m:f>
                    <m:r>
                      <m:rPr>
                        <m:sty m:val="p"/>
                      </m:rPr>
                      <w:rPr>
                        <w:rFonts w:ascii="Cambria Math" w:hAnsi="Cambria Math"/>
                      </w:rPr>
                      <m:t>-1</m:t>
                    </m:r>
                  </m:e>
                </m:d>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f>
                  <m:fPr>
                    <m:ctrlPr>
                      <w:rPr>
                        <w:rFonts w:ascii="Cambria Math" w:hAnsi="Cambria Math"/>
                      </w:rPr>
                    </m:ctrlPr>
                  </m:fPr>
                  <m:num>
                    <m:r>
                      <w:rPr>
                        <w:rFonts w:ascii="Cambria Math" w:hAnsi="Cambria Math"/>
                      </w:rPr>
                      <m:t>h</m:t>
                    </m:r>
                  </m:num>
                  <m:den>
                    <m:r>
                      <w:rPr>
                        <w:rFonts w:ascii="Cambria Math" w:hAnsi="Cambria Math"/>
                      </w:rPr>
                      <m:t>a</m:t>
                    </m:r>
                  </m:den>
                </m:f>
              </m:oMath>
            </m:oMathPara>
          </w:p>
        </w:tc>
      </w:tr>
      <w:tr w:rsidR="00963382" w:rsidRPr="00963382" w14:paraId="2403E2C9" w14:textId="77777777" w:rsidTr="00D45BC7">
        <w:trPr>
          <w:cantSplit/>
          <w:jc w:val="center"/>
        </w:trPr>
        <w:tc>
          <w:tcPr>
            <w:tcW w:w="1123" w:type="dxa"/>
          </w:tcPr>
          <w:p w14:paraId="718BEDCB" w14:textId="77777777" w:rsidR="00963382" w:rsidRPr="00963382" w:rsidRDefault="00963382" w:rsidP="00797E6B">
            <w:pPr>
              <w:pStyle w:val="Tabletext"/>
              <w:spacing w:before="30" w:after="30"/>
              <w:jc w:val="center"/>
            </w:pPr>
            <w:r w:rsidRPr="00963382">
              <w:t>C9.</w:t>
            </w:r>
          </w:p>
        </w:tc>
        <w:tc>
          <w:tcPr>
            <w:tcW w:w="2247" w:type="dxa"/>
          </w:tcPr>
          <w:p w14:paraId="202E7C8F" w14:textId="77777777" w:rsidR="00963382" w:rsidRPr="00963382" w:rsidRDefault="00963382" w:rsidP="00797E6B">
            <w:pPr>
              <w:pStyle w:val="Tabletext"/>
              <w:spacing w:before="30" w:after="30"/>
              <w:ind w:left="140"/>
              <w:jc w:val="left"/>
              <w:rPr>
                <w:i/>
                <w:szCs w:val="22"/>
              </w:rPr>
            </w:pPr>
            <w:r w:rsidRPr="00963382">
              <w:rPr>
                <w:i/>
                <w:szCs w:val="22"/>
              </w:rPr>
              <w:t>Unidad M</w:t>
            </w:r>
          </w:p>
        </w:tc>
        <w:tc>
          <w:tcPr>
            <w:tcW w:w="6269" w:type="dxa"/>
          </w:tcPr>
          <w:p w14:paraId="326D3E82" w14:textId="77777777" w:rsidR="00963382" w:rsidRPr="00963382" w:rsidRDefault="00963382" w:rsidP="00797E6B">
            <w:pPr>
              <w:pStyle w:val="Tabletext"/>
              <w:spacing w:before="30" w:after="30"/>
              <w:ind w:left="140"/>
              <w:jc w:val="left"/>
              <w:rPr>
                <w:szCs w:val="22"/>
              </w:rPr>
            </w:pPr>
            <w:r w:rsidRPr="00963382">
              <w:rPr>
                <w:szCs w:val="22"/>
              </w:rPr>
              <w:t>Unidad sin dimensiones en que se expresa el módulo de refracción </w:t>
            </w:r>
            <w:r w:rsidRPr="00963382">
              <w:rPr>
                <w:i/>
                <w:szCs w:val="22"/>
              </w:rPr>
              <w:t>M</w:t>
            </w:r>
            <w:r w:rsidRPr="00963382">
              <w:rPr>
                <w:szCs w:val="22"/>
              </w:rPr>
              <w:t>.</w:t>
            </w:r>
          </w:p>
        </w:tc>
      </w:tr>
      <w:tr w:rsidR="00963382" w:rsidRPr="00963382" w14:paraId="41F4A595" w14:textId="77777777" w:rsidTr="00D45BC7">
        <w:trPr>
          <w:cantSplit/>
          <w:jc w:val="center"/>
        </w:trPr>
        <w:tc>
          <w:tcPr>
            <w:tcW w:w="1123" w:type="dxa"/>
          </w:tcPr>
          <w:p w14:paraId="441FFF87" w14:textId="77777777" w:rsidR="00963382" w:rsidRPr="00963382" w:rsidRDefault="00963382" w:rsidP="00797E6B">
            <w:pPr>
              <w:pStyle w:val="Tabletext"/>
              <w:spacing w:before="30" w:after="30"/>
              <w:jc w:val="center"/>
            </w:pPr>
            <w:r w:rsidRPr="00963382">
              <w:t>C10.</w:t>
            </w:r>
          </w:p>
        </w:tc>
        <w:tc>
          <w:tcPr>
            <w:tcW w:w="2247" w:type="dxa"/>
          </w:tcPr>
          <w:p w14:paraId="1A9AB4F6" w14:textId="77777777" w:rsidR="00963382" w:rsidRPr="00963382" w:rsidRDefault="00963382" w:rsidP="00797E6B">
            <w:pPr>
              <w:pStyle w:val="Tabletext"/>
              <w:spacing w:before="30" w:after="30"/>
              <w:ind w:left="140"/>
              <w:jc w:val="left"/>
              <w:rPr>
                <w:i/>
                <w:szCs w:val="22"/>
              </w:rPr>
            </w:pPr>
            <w:r w:rsidRPr="00963382">
              <w:rPr>
                <w:i/>
                <w:szCs w:val="22"/>
              </w:rPr>
              <w:t>Gradiente normal del coíndice</w:t>
            </w:r>
          </w:p>
        </w:tc>
        <w:tc>
          <w:tcPr>
            <w:tcW w:w="6269" w:type="dxa"/>
          </w:tcPr>
          <w:p w14:paraId="3C1D0FD1" w14:textId="77777777" w:rsidR="00963382" w:rsidRPr="00963382" w:rsidRDefault="00963382" w:rsidP="00797E6B">
            <w:pPr>
              <w:pStyle w:val="Tabletext"/>
              <w:spacing w:before="30" w:after="30"/>
              <w:ind w:left="140"/>
              <w:jc w:val="left"/>
              <w:rPr>
                <w:szCs w:val="22"/>
              </w:rPr>
            </w:pPr>
            <w:r w:rsidRPr="00963382">
              <w:rPr>
                <w:szCs w:val="22"/>
              </w:rPr>
              <w:t>Valor convencional del gradiente vertical del coíndice de refracción utilizado en los estudios de refracción y que equivale a –40 </w:t>
            </w:r>
            <w:r w:rsidRPr="00963382">
              <w:rPr>
                <w:i/>
                <w:szCs w:val="22"/>
              </w:rPr>
              <w:t>N</w:t>
            </w:r>
            <w:r w:rsidRPr="00963382">
              <w:rPr>
                <w:szCs w:val="22"/>
              </w:rPr>
              <w:t>/km; corresponde aproximadamente al valor mediano del gradiente del primer kilómetro de altura en las zonas templadas.</w:t>
            </w:r>
          </w:p>
        </w:tc>
      </w:tr>
      <w:tr w:rsidR="00963382" w:rsidRPr="00963382" w14:paraId="5A97574A" w14:textId="77777777" w:rsidTr="00D45BC7">
        <w:trPr>
          <w:cantSplit/>
          <w:jc w:val="center"/>
        </w:trPr>
        <w:tc>
          <w:tcPr>
            <w:tcW w:w="1123" w:type="dxa"/>
          </w:tcPr>
          <w:p w14:paraId="61812B1B" w14:textId="77777777" w:rsidR="00963382" w:rsidRPr="00963382" w:rsidRDefault="00963382" w:rsidP="00797E6B">
            <w:pPr>
              <w:pStyle w:val="Tabletext"/>
              <w:spacing w:before="30" w:after="30"/>
              <w:jc w:val="center"/>
            </w:pPr>
            <w:r w:rsidRPr="00963382">
              <w:t>C11.</w:t>
            </w:r>
          </w:p>
        </w:tc>
        <w:tc>
          <w:tcPr>
            <w:tcW w:w="2247" w:type="dxa"/>
          </w:tcPr>
          <w:p w14:paraId="335F8CD1" w14:textId="77777777" w:rsidR="00963382" w:rsidRPr="00963382" w:rsidRDefault="00963382" w:rsidP="00797E6B">
            <w:pPr>
              <w:pStyle w:val="Tabletext"/>
              <w:spacing w:before="30" w:after="30"/>
              <w:ind w:left="140"/>
              <w:jc w:val="left"/>
              <w:rPr>
                <w:i/>
                <w:szCs w:val="22"/>
              </w:rPr>
            </w:pPr>
            <w:r w:rsidRPr="00963382">
              <w:rPr>
                <w:i/>
                <w:szCs w:val="22"/>
              </w:rPr>
              <w:t>Atmósfera radioeléctrica normal</w:t>
            </w:r>
          </w:p>
        </w:tc>
        <w:tc>
          <w:tcPr>
            <w:tcW w:w="6269" w:type="dxa"/>
          </w:tcPr>
          <w:p w14:paraId="73A9F7E1" w14:textId="77777777" w:rsidR="00963382" w:rsidRPr="00963382" w:rsidRDefault="00963382" w:rsidP="00797E6B">
            <w:pPr>
              <w:pStyle w:val="Tabletext"/>
              <w:spacing w:before="30" w:after="30"/>
              <w:ind w:left="140"/>
              <w:jc w:val="left"/>
              <w:rPr>
                <w:szCs w:val="22"/>
              </w:rPr>
            </w:pPr>
            <w:r w:rsidRPr="00963382">
              <w:rPr>
                <w:szCs w:val="22"/>
              </w:rPr>
              <w:t>Atmósfera con un gradiente normal del coíndice de refracción.</w:t>
            </w:r>
          </w:p>
        </w:tc>
      </w:tr>
      <w:tr w:rsidR="00963382" w:rsidRPr="00963382" w14:paraId="6CA00D70" w14:textId="77777777" w:rsidTr="00D45BC7">
        <w:trPr>
          <w:cantSplit/>
          <w:jc w:val="center"/>
        </w:trPr>
        <w:tc>
          <w:tcPr>
            <w:tcW w:w="1123" w:type="dxa"/>
          </w:tcPr>
          <w:p w14:paraId="7AFCA917" w14:textId="77777777" w:rsidR="00963382" w:rsidRPr="00963382" w:rsidRDefault="00963382" w:rsidP="00797E6B">
            <w:pPr>
              <w:pStyle w:val="Tabletext"/>
              <w:spacing w:before="30" w:after="30"/>
              <w:jc w:val="center"/>
            </w:pPr>
            <w:r w:rsidRPr="00963382">
              <w:t>C12.</w:t>
            </w:r>
          </w:p>
        </w:tc>
        <w:tc>
          <w:tcPr>
            <w:tcW w:w="2247" w:type="dxa"/>
          </w:tcPr>
          <w:p w14:paraId="49EFD72F" w14:textId="77777777" w:rsidR="00963382" w:rsidRPr="00963382" w:rsidRDefault="00963382" w:rsidP="00797E6B">
            <w:pPr>
              <w:pStyle w:val="Tabletext"/>
              <w:spacing w:before="30" w:after="30"/>
              <w:ind w:left="140"/>
              <w:jc w:val="left"/>
              <w:rPr>
                <w:i/>
                <w:szCs w:val="22"/>
              </w:rPr>
            </w:pPr>
            <w:r w:rsidRPr="00963382">
              <w:rPr>
                <w:i/>
                <w:szCs w:val="22"/>
              </w:rPr>
              <w:t>Atmósfera de referencia para la refracción</w:t>
            </w:r>
          </w:p>
        </w:tc>
        <w:tc>
          <w:tcPr>
            <w:tcW w:w="6269" w:type="dxa"/>
          </w:tcPr>
          <w:p w14:paraId="111EFB6C" w14:textId="77777777" w:rsidR="00963382" w:rsidRPr="00963382" w:rsidRDefault="00963382" w:rsidP="00797E6B">
            <w:pPr>
              <w:pStyle w:val="Tabletext"/>
              <w:spacing w:before="30" w:after="30"/>
              <w:ind w:left="140"/>
              <w:jc w:val="left"/>
              <w:rPr>
                <w:szCs w:val="22"/>
              </w:rPr>
            </w:pPr>
            <w:r w:rsidRPr="00963382">
              <w:rPr>
                <w:szCs w:val="22"/>
              </w:rPr>
              <w:t>Atmósfera en la que</w:t>
            </w:r>
            <w:r w:rsidRPr="00963382">
              <w:rPr>
                <w:i/>
                <w:szCs w:val="22"/>
              </w:rPr>
              <w:t xml:space="preserve"> n</w:t>
            </w:r>
            <w:r w:rsidRPr="00963382">
              <w:rPr>
                <w:szCs w:val="22"/>
              </w:rPr>
              <w:t>(</w:t>
            </w:r>
            <w:r w:rsidRPr="00963382">
              <w:rPr>
                <w:i/>
                <w:szCs w:val="22"/>
              </w:rPr>
              <w:t>h</w:t>
            </w:r>
            <w:r w:rsidRPr="00963382">
              <w:rPr>
                <w:szCs w:val="22"/>
              </w:rPr>
              <w:t>) disminuye con la altitud, como se indica en la Recomendación UIT-R P.453.</w:t>
            </w:r>
          </w:p>
        </w:tc>
      </w:tr>
      <w:tr w:rsidR="00963382" w:rsidRPr="00963382" w14:paraId="4C597424" w14:textId="77777777" w:rsidTr="00D45BC7">
        <w:trPr>
          <w:cantSplit/>
          <w:jc w:val="center"/>
        </w:trPr>
        <w:tc>
          <w:tcPr>
            <w:tcW w:w="1123" w:type="dxa"/>
          </w:tcPr>
          <w:p w14:paraId="53306C29" w14:textId="77777777" w:rsidR="00963382" w:rsidRPr="00963382" w:rsidRDefault="00963382" w:rsidP="00797E6B">
            <w:pPr>
              <w:pStyle w:val="Tabletext"/>
              <w:spacing w:before="30" w:after="30"/>
              <w:jc w:val="center"/>
            </w:pPr>
            <w:r w:rsidRPr="00963382">
              <w:lastRenderedPageBreak/>
              <w:t>C13.</w:t>
            </w:r>
          </w:p>
        </w:tc>
        <w:tc>
          <w:tcPr>
            <w:tcW w:w="2247" w:type="dxa"/>
          </w:tcPr>
          <w:p w14:paraId="03B23F15" w14:textId="77777777" w:rsidR="00963382" w:rsidRPr="00963382" w:rsidRDefault="00963382" w:rsidP="00797E6B">
            <w:pPr>
              <w:pStyle w:val="Tabletext"/>
              <w:spacing w:before="30" w:after="30"/>
              <w:ind w:left="140"/>
              <w:jc w:val="left"/>
              <w:rPr>
                <w:i/>
                <w:szCs w:val="22"/>
              </w:rPr>
            </w:pPr>
            <w:r w:rsidRPr="00963382">
              <w:rPr>
                <w:i/>
                <w:szCs w:val="22"/>
              </w:rPr>
              <w:t>Infrarrefracción</w:t>
            </w:r>
          </w:p>
        </w:tc>
        <w:tc>
          <w:tcPr>
            <w:tcW w:w="6269" w:type="dxa"/>
          </w:tcPr>
          <w:p w14:paraId="682AC877" w14:textId="77777777" w:rsidR="00963382" w:rsidRPr="00963382" w:rsidRDefault="00963382" w:rsidP="00797E6B">
            <w:pPr>
              <w:pStyle w:val="Tabletext"/>
              <w:spacing w:before="30" w:after="30"/>
              <w:ind w:left="140"/>
              <w:jc w:val="left"/>
              <w:rPr>
                <w:szCs w:val="22"/>
              </w:rPr>
            </w:pPr>
            <w:r w:rsidRPr="00963382">
              <w:rPr>
                <w:szCs w:val="22"/>
              </w:rPr>
              <w:t>Refracción para la que el gradiente del coíndice de refracción es mayor (o sea, positivo o menos negativo) que el gradiente normal del coíndice.</w:t>
            </w:r>
          </w:p>
        </w:tc>
      </w:tr>
      <w:tr w:rsidR="00963382" w:rsidRPr="00963382" w14:paraId="0E530D91" w14:textId="77777777" w:rsidTr="00D45BC7">
        <w:trPr>
          <w:cantSplit/>
          <w:jc w:val="center"/>
        </w:trPr>
        <w:tc>
          <w:tcPr>
            <w:tcW w:w="1123" w:type="dxa"/>
            <w:tcBorders>
              <w:bottom w:val="single" w:sz="4" w:space="0" w:color="auto"/>
            </w:tcBorders>
          </w:tcPr>
          <w:p w14:paraId="1EC96D09" w14:textId="77777777" w:rsidR="00963382" w:rsidRPr="00963382" w:rsidRDefault="00963382" w:rsidP="00797E6B">
            <w:pPr>
              <w:pStyle w:val="Tabletext"/>
              <w:spacing w:before="30" w:after="30"/>
              <w:jc w:val="center"/>
            </w:pPr>
            <w:r w:rsidRPr="00963382">
              <w:t>C14.</w:t>
            </w:r>
          </w:p>
        </w:tc>
        <w:tc>
          <w:tcPr>
            <w:tcW w:w="2247" w:type="dxa"/>
            <w:tcBorders>
              <w:bottom w:val="single" w:sz="4" w:space="0" w:color="auto"/>
            </w:tcBorders>
          </w:tcPr>
          <w:p w14:paraId="3068B196" w14:textId="77777777" w:rsidR="00963382" w:rsidRPr="00963382" w:rsidRDefault="00963382" w:rsidP="00797E6B">
            <w:pPr>
              <w:pStyle w:val="Tabletext"/>
              <w:spacing w:before="30" w:after="30"/>
              <w:ind w:left="140"/>
              <w:jc w:val="left"/>
              <w:rPr>
                <w:i/>
                <w:szCs w:val="22"/>
              </w:rPr>
            </w:pPr>
            <w:r w:rsidRPr="00963382">
              <w:rPr>
                <w:i/>
                <w:szCs w:val="22"/>
              </w:rPr>
              <w:t>Superrefracción</w:t>
            </w:r>
          </w:p>
        </w:tc>
        <w:tc>
          <w:tcPr>
            <w:tcW w:w="6269" w:type="dxa"/>
            <w:tcBorders>
              <w:bottom w:val="single" w:sz="4" w:space="0" w:color="auto"/>
            </w:tcBorders>
          </w:tcPr>
          <w:p w14:paraId="3B718DA0" w14:textId="77777777" w:rsidR="00963382" w:rsidRPr="00963382" w:rsidRDefault="00963382" w:rsidP="00797E6B">
            <w:pPr>
              <w:pStyle w:val="Tabletext"/>
              <w:spacing w:before="30" w:after="30"/>
              <w:ind w:left="140"/>
              <w:jc w:val="left"/>
              <w:rPr>
                <w:szCs w:val="22"/>
              </w:rPr>
            </w:pPr>
            <w:r w:rsidRPr="00963382">
              <w:rPr>
                <w:szCs w:val="22"/>
              </w:rPr>
              <w:t>Refracción para la que el gradiente del coíndice de refracción es menor (o sea, más negativo) que el gradiente normal del coíndice.</w:t>
            </w:r>
          </w:p>
        </w:tc>
      </w:tr>
      <w:tr w:rsidR="00963382" w:rsidRPr="00963382" w14:paraId="33C0004E" w14:textId="77777777" w:rsidTr="00D45BC7">
        <w:trPr>
          <w:cantSplit/>
          <w:jc w:val="center"/>
        </w:trPr>
        <w:tc>
          <w:tcPr>
            <w:tcW w:w="1123" w:type="dxa"/>
            <w:tcBorders>
              <w:bottom w:val="single" w:sz="4" w:space="0" w:color="auto"/>
            </w:tcBorders>
          </w:tcPr>
          <w:p w14:paraId="233C305F" w14:textId="77777777" w:rsidR="00963382" w:rsidRPr="00963382" w:rsidRDefault="00963382" w:rsidP="00797E6B">
            <w:pPr>
              <w:pStyle w:val="Tabletext"/>
              <w:spacing w:before="30" w:after="30"/>
              <w:jc w:val="center"/>
            </w:pPr>
            <w:r w:rsidRPr="00963382">
              <w:t>C15.</w:t>
            </w:r>
          </w:p>
        </w:tc>
        <w:tc>
          <w:tcPr>
            <w:tcW w:w="2247" w:type="dxa"/>
            <w:tcBorders>
              <w:bottom w:val="single" w:sz="4" w:space="0" w:color="auto"/>
            </w:tcBorders>
          </w:tcPr>
          <w:p w14:paraId="571864EF" w14:textId="77777777" w:rsidR="00963382" w:rsidRPr="00963382" w:rsidRDefault="00963382" w:rsidP="00797E6B">
            <w:pPr>
              <w:pStyle w:val="Tabletext"/>
              <w:spacing w:before="30" w:after="30"/>
              <w:ind w:left="140"/>
              <w:jc w:val="left"/>
              <w:rPr>
                <w:i/>
                <w:szCs w:val="22"/>
              </w:rPr>
            </w:pPr>
            <w:r w:rsidRPr="00963382">
              <w:rPr>
                <w:i/>
                <w:szCs w:val="22"/>
              </w:rPr>
              <w:t>Pérdida por dispersión del haz</w:t>
            </w:r>
          </w:p>
        </w:tc>
        <w:tc>
          <w:tcPr>
            <w:tcW w:w="6269" w:type="dxa"/>
            <w:tcBorders>
              <w:bottom w:val="single" w:sz="4" w:space="0" w:color="auto"/>
            </w:tcBorders>
          </w:tcPr>
          <w:p w14:paraId="5DE4F60C" w14:textId="77777777" w:rsidR="00963382" w:rsidRPr="00963382" w:rsidRDefault="00963382" w:rsidP="00797E6B">
            <w:pPr>
              <w:pStyle w:val="Tabletext"/>
              <w:spacing w:before="30" w:after="30"/>
              <w:ind w:left="140"/>
              <w:jc w:val="left"/>
              <w:rPr>
                <w:szCs w:val="22"/>
              </w:rPr>
            </w:pPr>
            <w:r w:rsidRPr="00963382">
              <w:rPr>
                <w:szCs w:val="22"/>
              </w:rPr>
              <w:t>Pérdida no óhmica debida a la dispersión del haz de la antena en el plano de elevación vertical como consecuencia de una variación del índice de refracción atmosférica con respecto a la altura.</w:t>
            </w:r>
          </w:p>
        </w:tc>
      </w:tr>
      <w:tr w:rsidR="00963382" w:rsidRPr="00963382" w14:paraId="30FC8226" w14:textId="77777777" w:rsidTr="00D45BC7">
        <w:trPr>
          <w:cantSplit/>
          <w:jc w:val="center"/>
        </w:trPr>
        <w:tc>
          <w:tcPr>
            <w:tcW w:w="1123" w:type="dxa"/>
            <w:tcBorders>
              <w:bottom w:val="nil"/>
            </w:tcBorders>
          </w:tcPr>
          <w:p w14:paraId="67D870EC" w14:textId="5CA40915" w:rsidR="00963382" w:rsidRPr="00963382" w:rsidRDefault="00963382" w:rsidP="00797E6B">
            <w:pPr>
              <w:pStyle w:val="Tabletext"/>
              <w:spacing w:before="30" w:after="30"/>
              <w:jc w:val="center"/>
            </w:pPr>
            <w:r w:rsidRPr="00963382">
              <w:t>C16.</w:t>
            </w:r>
          </w:p>
        </w:tc>
        <w:tc>
          <w:tcPr>
            <w:tcW w:w="2247" w:type="dxa"/>
            <w:tcBorders>
              <w:bottom w:val="nil"/>
            </w:tcBorders>
          </w:tcPr>
          <w:p w14:paraId="7570FD99" w14:textId="77777777" w:rsidR="00963382" w:rsidRPr="00963382" w:rsidRDefault="00963382" w:rsidP="00797E6B">
            <w:pPr>
              <w:pStyle w:val="Tabletext"/>
              <w:spacing w:before="30" w:after="30"/>
              <w:ind w:left="140"/>
              <w:jc w:val="left"/>
              <w:rPr>
                <w:i/>
                <w:szCs w:val="22"/>
              </w:rPr>
            </w:pPr>
            <w:r w:rsidRPr="00963382">
              <w:rPr>
                <w:i/>
                <w:szCs w:val="22"/>
              </w:rPr>
              <w:t>Radio ficticio de la Tierra</w:t>
            </w:r>
          </w:p>
        </w:tc>
        <w:tc>
          <w:tcPr>
            <w:tcW w:w="6269" w:type="dxa"/>
            <w:tcBorders>
              <w:bottom w:val="nil"/>
            </w:tcBorders>
          </w:tcPr>
          <w:p w14:paraId="0ABDDE0E" w14:textId="77777777" w:rsidR="00963382" w:rsidRPr="00963382" w:rsidRDefault="00963382" w:rsidP="00797E6B">
            <w:pPr>
              <w:pStyle w:val="Tabletext"/>
              <w:spacing w:before="30" w:after="30"/>
              <w:ind w:left="140"/>
              <w:jc w:val="left"/>
              <w:rPr>
                <w:szCs w:val="22"/>
              </w:rPr>
            </w:pPr>
            <w:r w:rsidRPr="00963382">
              <w:rPr>
                <w:szCs w:val="22"/>
              </w:rPr>
              <w:t>Radio de la Tierra hipotéticamente esférica, sin atmósfera, en la que los trayectos de propagación son rectilíneos y las altitudes y distancias sobre el suelo son iguales que en la Tierra verdadera en una atmósfera con gradiente vertical constante del coíndice de refracción.</w:t>
            </w:r>
          </w:p>
        </w:tc>
      </w:tr>
      <w:tr w:rsidR="00963382" w:rsidRPr="00963382" w14:paraId="2D34C303" w14:textId="77777777" w:rsidTr="00D45BC7">
        <w:trPr>
          <w:cantSplit/>
          <w:jc w:val="center"/>
        </w:trPr>
        <w:tc>
          <w:tcPr>
            <w:tcW w:w="1123" w:type="dxa"/>
            <w:tcBorders>
              <w:top w:val="nil"/>
              <w:bottom w:val="nil"/>
            </w:tcBorders>
          </w:tcPr>
          <w:p w14:paraId="6219B515" w14:textId="77777777" w:rsidR="00963382" w:rsidRPr="00963382" w:rsidRDefault="00963382" w:rsidP="00797E6B">
            <w:pPr>
              <w:pStyle w:val="Tabletext"/>
              <w:spacing w:before="30" w:after="30"/>
              <w:jc w:val="center"/>
            </w:pPr>
          </w:p>
        </w:tc>
        <w:tc>
          <w:tcPr>
            <w:tcW w:w="2247" w:type="dxa"/>
            <w:tcBorders>
              <w:top w:val="nil"/>
              <w:bottom w:val="nil"/>
            </w:tcBorders>
          </w:tcPr>
          <w:p w14:paraId="0F44D933" w14:textId="77777777" w:rsidR="00963382" w:rsidRPr="00963382" w:rsidRDefault="00963382" w:rsidP="00797E6B">
            <w:pPr>
              <w:spacing w:before="30" w:after="30"/>
              <w:ind w:left="142" w:right="142"/>
              <w:jc w:val="left"/>
              <w:rPr>
                <w:i/>
                <w:sz w:val="22"/>
                <w:szCs w:val="22"/>
              </w:rPr>
            </w:pPr>
          </w:p>
        </w:tc>
        <w:tc>
          <w:tcPr>
            <w:tcW w:w="6269" w:type="dxa"/>
            <w:tcBorders>
              <w:top w:val="nil"/>
              <w:bottom w:val="nil"/>
            </w:tcBorders>
          </w:tcPr>
          <w:p w14:paraId="5F4D2296"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La noción de radio ficticio de la Tierra significa que los ángulos que forman los trayectos de transmisión con los planos horizontales no son demasiado grandes en ningún punto.</w:t>
            </w:r>
          </w:p>
        </w:tc>
      </w:tr>
      <w:tr w:rsidR="00963382" w:rsidRPr="00963382" w14:paraId="4D0306EF" w14:textId="77777777" w:rsidTr="00D45BC7">
        <w:trPr>
          <w:cantSplit/>
          <w:jc w:val="center"/>
        </w:trPr>
        <w:tc>
          <w:tcPr>
            <w:tcW w:w="1123" w:type="dxa"/>
            <w:tcBorders>
              <w:top w:val="nil"/>
              <w:bottom w:val="single" w:sz="4" w:space="0" w:color="auto"/>
            </w:tcBorders>
          </w:tcPr>
          <w:p w14:paraId="5C2A20DB" w14:textId="77777777" w:rsidR="00963382" w:rsidRPr="00963382" w:rsidRDefault="00963382" w:rsidP="00797E6B">
            <w:pPr>
              <w:pStyle w:val="Tabletext"/>
              <w:spacing w:before="30" w:after="30"/>
              <w:jc w:val="center"/>
            </w:pPr>
          </w:p>
        </w:tc>
        <w:tc>
          <w:tcPr>
            <w:tcW w:w="2247" w:type="dxa"/>
            <w:tcBorders>
              <w:top w:val="nil"/>
              <w:bottom w:val="single" w:sz="4" w:space="0" w:color="auto"/>
            </w:tcBorders>
          </w:tcPr>
          <w:p w14:paraId="573B586F" w14:textId="77777777" w:rsidR="00963382" w:rsidRPr="00963382" w:rsidRDefault="00963382" w:rsidP="00797E6B">
            <w:pPr>
              <w:spacing w:before="30" w:after="30"/>
              <w:ind w:left="142" w:right="142"/>
              <w:jc w:val="left"/>
              <w:rPr>
                <w:i/>
                <w:sz w:val="22"/>
                <w:szCs w:val="22"/>
              </w:rPr>
            </w:pPr>
          </w:p>
        </w:tc>
        <w:tc>
          <w:tcPr>
            <w:tcW w:w="6269" w:type="dxa"/>
            <w:tcBorders>
              <w:top w:val="nil"/>
              <w:bottom w:val="single" w:sz="4" w:space="0" w:color="auto"/>
            </w:tcBorders>
          </w:tcPr>
          <w:p w14:paraId="1ABC833A" w14:textId="77777777" w:rsidR="00963382" w:rsidRPr="00963382" w:rsidRDefault="00963382" w:rsidP="00797E6B">
            <w:pPr>
              <w:pStyle w:val="Tabletext"/>
              <w:spacing w:before="30" w:after="30"/>
              <w:ind w:left="140"/>
              <w:jc w:val="left"/>
              <w:rPr>
                <w:i/>
                <w:szCs w:val="22"/>
              </w:rPr>
            </w:pPr>
            <w:r w:rsidRPr="00963382">
              <w:rPr>
                <w:i/>
                <w:szCs w:val="22"/>
              </w:rPr>
              <w:t>Nota 2</w:t>
            </w:r>
            <w:r w:rsidRPr="00963382">
              <w:rPr>
                <w:szCs w:val="22"/>
              </w:rPr>
              <w:t xml:space="preserve"> – Para una atmósfera con gradiente normal del coíndice, el radio ficticio de la Tierra es alrededor de 4/3 del radio real, lo que corresponde aproximadamente a 8</w:t>
            </w:r>
            <w:r w:rsidRPr="00963382">
              <w:rPr>
                <w:rFonts w:ascii="Tms Rmn" w:hAnsi="Tms Rmn"/>
                <w:szCs w:val="22"/>
              </w:rPr>
              <w:t> </w:t>
            </w:r>
            <w:r w:rsidRPr="00963382">
              <w:rPr>
                <w:szCs w:val="22"/>
              </w:rPr>
              <w:t>500 km.</w:t>
            </w:r>
          </w:p>
        </w:tc>
      </w:tr>
      <w:tr w:rsidR="00963382" w:rsidRPr="00963382" w14:paraId="79F8E014" w14:textId="77777777" w:rsidTr="00D45BC7">
        <w:trPr>
          <w:cantSplit/>
          <w:jc w:val="center"/>
        </w:trPr>
        <w:tc>
          <w:tcPr>
            <w:tcW w:w="1123" w:type="dxa"/>
            <w:tcBorders>
              <w:bottom w:val="nil"/>
            </w:tcBorders>
          </w:tcPr>
          <w:p w14:paraId="082DE7E1" w14:textId="1BFD425F" w:rsidR="00963382" w:rsidRPr="00963382" w:rsidRDefault="00963382" w:rsidP="00797E6B">
            <w:pPr>
              <w:pStyle w:val="Tabletext"/>
              <w:spacing w:before="30" w:after="30"/>
              <w:jc w:val="center"/>
            </w:pPr>
            <w:r w:rsidRPr="00963382">
              <w:t>C17.</w:t>
            </w:r>
          </w:p>
        </w:tc>
        <w:tc>
          <w:tcPr>
            <w:tcW w:w="2247" w:type="dxa"/>
            <w:tcBorders>
              <w:bottom w:val="nil"/>
            </w:tcBorders>
          </w:tcPr>
          <w:p w14:paraId="6425492D" w14:textId="77777777" w:rsidR="00963382" w:rsidRPr="00963382" w:rsidRDefault="00963382" w:rsidP="00797E6B">
            <w:pPr>
              <w:pStyle w:val="Tabletext"/>
              <w:spacing w:before="30" w:after="30"/>
              <w:ind w:left="140"/>
              <w:jc w:val="left"/>
              <w:rPr>
                <w:i/>
                <w:szCs w:val="22"/>
              </w:rPr>
            </w:pPr>
            <w:r w:rsidRPr="00963382">
              <w:rPr>
                <w:i/>
                <w:szCs w:val="22"/>
              </w:rPr>
              <w:t xml:space="preserve">Factor del radio ficticio de la Tierra; k </w:t>
            </w:r>
          </w:p>
        </w:tc>
        <w:tc>
          <w:tcPr>
            <w:tcW w:w="6269" w:type="dxa"/>
            <w:tcBorders>
              <w:bottom w:val="nil"/>
            </w:tcBorders>
          </w:tcPr>
          <w:p w14:paraId="05752429" w14:textId="77777777" w:rsidR="00963382" w:rsidRPr="00963382" w:rsidRDefault="00963382" w:rsidP="00797E6B">
            <w:pPr>
              <w:pStyle w:val="Tabletext"/>
              <w:spacing w:before="30" w:after="30"/>
              <w:ind w:left="140"/>
              <w:jc w:val="left"/>
              <w:rPr>
                <w:i/>
                <w:szCs w:val="22"/>
              </w:rPr>
            </w:pPr>
            <w:r w:rsidRPr="00963382">
              <w:rPr>
                <w:szCs w:val="22"/>
              </w:rPr>
              <w:t>Relación entre el radio ficticio de la Tierra y el radio verdadero de la Tierra.</w:t>
            </w:r>
          </w:p>
        </w:tc>
      </w:tr>
      <w:tr w:rsidR="00963382" w:rsidRPr="00963382" w14:paraId="03121073" w14:textId="77777777" w:rsidTr="00D45BC7">
        <w:trPr>
          <w:cantSplit/>
          <w:jc w:val="center"/>
        </w:trPr>
        <w:tc>
          <w:tcPr>
            <w:tcW w:w="1123" w:type="dxa"/>
            <w:tcBorders>
              <w:top w:val="nil"/>
            </w:tcBorders>
          </w:tcPr>
          <w:p w14:paraId="5BB95F64" w14:textId="77777777" w:rsidR="00963382" w:rsidRPr="00963382" w:rsidRDefault="00963382" w:rsidP="00797E6B">
            <w:pPr>
              <w:pStyle w:val="Tabletext"/>
              <w:spacing w:before="30" w:after="30"/>
              <w:jc w:val="center"/>
            </w:pPr>
          </w:p>
        </w:tc>
        <w:tc>
          <w:tcPr>
            <w:tcW w:w="2247" w:type="dxa"/>
            <w:tcBorders>
              <w:top w:val="nil"/>
            </w:tcBorders>
          </w:tcPr>
          <w:p w14:paraId="718D708B"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5A236FF1" w14:textId="77777777" w:rsidR="00963382" w:rsidRPr="00963382" w:rsidRDefault="00963382" w:rsidP="00797E6B">
            <w:pPr>
              <w:pStyle w:val="Tabletext"/>
              <w:spacing w:before="30" w:after="30"/>
              <w:ind w:left="142"/>
              <w:jc w:val="left"/>
              <w:rPr>
                <w:szCs w:val="22"/>
              </w:rPr>
            </w:pPr>
            <w:r w:rsidRPr="00963382">
              <w:rPr>
                <w:i/>
                <w:szCs w:val="22"/>
              </w:rPr>
              <w:t>Nota 1</w:t>
            </w:r>
            <w:r w:rsidRPr="00963382">
              <w:rPr>
                <w:szCs w:val="22"/>
              </w:rPr>
              <w:t xml:space="preserve"> – Este factor</w:t>
            </w:r>
            <w:r w:rsidRPr="00963382">
              <w:rPr>
                <w:i/>
                <w:szCs w:val="22"/>
              </w:rPr>
              <w:t xml:space="preserve"> k</w:t>
            </w:r>
            <w:r w:rsidRPr="00963382">
              <w:rPr>
                <w:szCs w:val="22"/>
              </w:rPr>
              <w:t xml:space="preserve"> está relacionado con el gradiente vertical</w:t>
            </w:r>
            <w:r w:rsidRPr="00963382">
              <w:rPr>
                <w:i/>
                <w:szCs w:val="22"/>
              </w:rPr>
              <w:t xml:space="preserve"> dn</w:t>
            </w:r>
            <w:r w:rsidRPr="00963382">
              <w:rPr>
                <w:szCs w:val="22"/>
              </w:rPr>
              <w:t>/</w:t>
            </w:r>
            <w:r w:rsidRPr="00963382">
              <w:rPr>
                <w:i/>
                <w:szCs w:val="22"/>
              </w:rPr>
              <w:t>dh</w:t>
            </w:r>
            <w:r w:rsidRPr="00963382">
              <w:rPr>
                <w:szCs w:val="22"/>
              </w:rPr>
              <w:t xml:space="preserve"> del índice de refracción,</w:t>
            </w:r>
            <w:r w:rsidRPr="00963382">
              <w:rPr>
                <w:i/>
                <w:szCs w:val="22"/>
              </w:rPr>
              <w:t xml:space="preserve"> n</w:t>
            </w:r>
            <w:r w:rsidRPr="00963382">
              <w:rPr>
                <w:szCs w:val="22"/>
              </w:rPr>
              <w:t>, y con el radio real de la Tierra,</w:t>
            </w:r>
            <w:r w:rsidRPr="00963382">
              <w:rPr>
                <w:i/>
                <w:szCs w:val="22"/>
              </w:rPr>
              <w:t xml:space="preserve"> a</w:t>
            </w:r>
            <w:r w:rsidRPr="00963382">
              <w:rPr>
                <w:szCs w:val="22"/>
              </w:rPr>
              <w:t>, según la ecuación:</w:t>
            </w:r>
          </w:p>
          <w:p w14:paraId="1C8A5CAD" w14:textId="77777777" w:rsidR="00963382" w:rsidRPr="00963382" w:rsidRDefault="00963382" w:rsidP="00797E6B">
            <w:pPr>
              <w:pStyle w:val="Equation"/>
              <w:spacing w:before="30" w:after="30"/>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a</m:t>
                    </m:r>
                    <m:f>
                      <m:fPr>
                        <m:ctrlPr>
                          <w:rPr>
                            <w:rFonts w:ascii="Cambria Math" w:hAnsi="Cambria Math"/>
                          </w:rPr>
                        </m:ctrlPr>
                      </m:fPr>
                      <m:num>
                        <m:r>
                          <w:rPr>
                            <w:rFonts w:ascii="Cambria Math" w:hAnsi="Cambria Math"/>
                          </w:rPr>
                          <m:t>dn</m:t>
                        </m:r>
                      </m:num>
                      <m:den>
                        <m:r>
                          <w:rPr>
                            <w:rFonts w:ascii="Cambria Math" w:hAnsi="Cambria Math"/>
                          </w:rPr>
                          <m:t>dh</m:t>
                        </m:r>
                      </m:den>
                    </m:f>
                  </m:den>
                </m:f>
              </m:oMath>
            </m:oMathPara>
          </w:p>
        </w:tc>
      </w:tr>
      <w:tr w:rsidR="00963382" w:rsidRPr="00963382" w14:paraId="50E6810D" w14:textId="77777777" w:rsidTr="00D45BC7">
        <w:trPr>
          <w:cantSplit/>
          <w:jc w:val="center"/>
        </w:trPr>
        <w:tc>
          <w:tcPr>
            <w:tcW w:w="1123" w:type="dxa"/>
            <w:tcBorders>
              <w:bottom w:val="single" w:sz="4" w:space="0" w:color="auto"/>
            </w:tcBorders>
          </w:tcPr>
          <w:p w14:paraId="670DB6B6" w14:textId="5DE804E3" w:rsidR="00963382" w:rsidRPr="00963382" w:rsidRDefault="00963382" w:rsidP="00797E6B">
            <w:pPr>
              <w:pStyle w:val="Tabletext"/>
              <w:spacing w:before="30" w:after="30"/>
              <w:jc w:val="center"/>
            </w:pPr>
            <w:r w:rsidRPr="00963382">
              <w:t>C18.</w:t>
            </w:r>
          </w:p>
        </w:tc>
        <w:tc>
          <w:tcPr>
            <w:tcW w:w="2247" w:type="dxa"/>
            <w:tcBorders>
              <w:bottom w:val="single" w:sz="4" w:space="0" w:color="auto"/>
            </w:tcBorders>
          </w:tcPr>
          <w:p w14:paraId="14274109" w14:textId="77777777" w:rsidR="00963382" w:rsidRPr="00963382" w:rsidRDefault="00963382" w:rsidP="00797E6B">
            <w:pPr>
              <w:pStyle w:val="Tabletext"/>
              <w:spacing w:before="30" w:after="30"/>
              <w:ind w:left="140"/>
              <w:jc w:val="left"/>
              <w:rPr>
                <w:i/>
                <w:szCs w:val="22"/>
              </w:rPr>
            </w:pPr>
            <w:r w:rsidRPr="00963382">
              <w:rPr>
                <w:i/>
                <w:szCs w:val="22"/>
              </w:rPr>
              <w:t>Capa de propagación</w:t>
            </w:r>
          </w:p>
        </w:tc>
        <w:tc>
          <w:tcPr>
            <w:tcW w:w="6269" w:type="dxa"/>
            <w:tcBorders>
              <w:bottom w:val="single" w:sz="4" w:space="0" w:color="auto"/>
            </w:tcBorders>
          </w:tcPr>
          <w:p w14:paraId="40F6A360" w14:textId="77777777" w:rsidR="00963382" w:rsidRPr="00963382" w:rsidRDefault="00963382" w:rsidP="00797E6B">
            <w:pPr>
              <w:pStyle w:val="Tabletext"/>
              <w:spacing w:before="30" w:after="30"/>
              <w:ind w:left="140"/>
              <w:jc w:val="left"/>
              <w:rPr>
                <w:szCs w:val="22"/>
              </w:rPr>
            </w:pPr>
            <w:r w:rsidRPr="00963382">
              <w:rPr>
                <w:szCs w:val="22"/>
              </w:rPr>
              <w:t>Capa atmosférica que se caracteriza por un gradiente negativo de</w:t>
            </w:r>
            <w:r w:rsidRPr="00963382">
              <w:rPr>
                <w:i/>
                <w:szCs w:val="22"/>
              </w:rPr>
              <w:t xml:space="preserve"> M</w:t>
            </w:r>
            <w:r w:rsidRPr="00963382">
              <w:rPr>
                <w:szCs w:val="22"/>
              </w:rPr>
              <w:t xml:space="preserve"> y que, por consiguiente, puede generar un conducto radioeléctrico troposférico cuando la capa es lo suficientemente espesa en comparación con la longitud de onda.</w:t>
            </w:r>
          </w:p>
        </w:tc>
      </w:tr>
      <w:tr w:rsidR="00963382" w:rsidRPr="00963382" w14:paraId="7B3D27C7" w14:textId="77777777" w:rsidTr="00D45BC7">
        <w:trPr>
          <w:cantSplit/>
          <w:jc w:val="center"/>
        </w:trPr>
        <w:tc>
          <w:tcPr>
            <w:tcW w:w="1123" w:type="dxa"/>
            <w:tcBorders>
              <w:bottom w:val="nil"/>
            </w:tcBorders>
          </w:tcPr>
          <w:p w14:paraId="35F1AE22" w14:textId="29105228" w:rsidR="00963382" w:rsidRPr="00963382" w:rsidRDefault="00963382" w:rsidP="00797E6B">
            <w:pPr>
              <w:pStyle w:val="Tabletext"/>
              <w:spacing w:before="30" w:after="30"/>
              <w:jc w:val="center"/>
            </w:pPr>
            <w:r w:rsidRPr="00963382">
              <w:t>C19.</w:t>
            </w:r>
          </w:p>
        </w:tc>
        <w:tc>
          <w:tcPr>
            <w:tcW w:w="2247" w:type="dxa"/>
            <w:tcBorders>
              <w:bottom w:val="nil"/>
            </w:tcBorders>
          </w:tcPr>
          <w:p w14:paraId="13B22319" w14:textId="77777777" w:rsidR="00963382" w:rsidRPr="00963382" w:rsidRDefault="00963382" w:rsidP="00797E6B">
            <w:pPr>
              <w:pStyle w:val="Tabletext"/>
              <w:spacing w:before="30" w:after="30"/>
              <w:ind w:left="140"/>
              <w:jc w:val="left"/>
              <w:rPr>
                <w:i/>
                <w:szCs w:val="22"/>
              </w:rPr>
            </w:pPr>
            <w:r w:rsidRPr="00963382">
              <w:rPr>
                <w:i/>
                <w:szCs w:val="22"/>
              </w:rPr>
              <w:t>Conducto radioeléctrico troposférico</w:t>
            </w:r>
          </w:p>
        </w:tc>
        <w:tc>
          <w:tcPr>
            <w:tcW w:w="6269" w:type="dxa"/>
            <w:tcBorders>
              <w:bottom w:val="nil"/>
            </w:tcBorders>
          </w:tcPr>
          <w:p w14:paraId="33F93A45" w14:textId="77777777" w:rsidR="00963382" w:rsidRPr="00963382" w:rsidRDefault="00963382" w:rsidP="00797E6B">
            <w:pPr>
              <w:pStyle w:val="Tabletext"/>
              <w:spacing w:before="30" w:after="30"/>
              <w:ind w:left="140"/>
              <w:jc w:val="left"/>
              <w:rPr>
                <w:szCs w:val="22"/>
              </w:rPr>
            </w:pPr>
            <w:r w:rsidRPr="00963382">
              <w:rPr>
                <w:szCs w:val="22"/>
              </w:rPr>
              <w:t>Estratificación cuasihorizontal de la troposfera dentro de la cual la energía radioeléctrica de frecuencia suficientemente alta queda prácticamente confinada y se propaga con una atenuación mucho menor que en una atmósfera homogénea.</w:t>
            </w:r>
          </w:p>
        </w:tc>
      </w:tr>
      <w:tr w:rsidR="00963382" w:rsidRPr="00963382" w14:paraId="14D59A67" w14:textId="77777777" w:rsidTr="00D45BC7">
        <w:trPr>
          <w:cantSplit/>
          <w:jc w:val="center"/>
        </w:trPr>
        <w:tc>
          <w:tcPr>
            <w:tcW w:w="1123" w:type="dxa"/>
            <w:tcBorders>
              <w:top w:val="nil"/>
            </w:tcBorders>
          </w:tcPr>
          <w:p w14:paraId="742BFEC4" w14:textId="77777777" w:rsidR="00963382" w:rsidRPr="00963382" w:rsidRDefault="00963382" w:rsidP="00797E6B">
            <w:pPr>
              <w:pStyle w:val="Tabletext"/>
              <w:spacing w:before="30" w:after="30"/>
              <w:jc w:val="center"/>
            </w:pPr>
          </w:p>
        </w:tc>
        <w:tc>
          <w:tcPr>
            <w:tcW w:w="2247" w:type="dxa"/>
            <w:tcBorders>
              <w:top w:val="nil"/>
            </w:tcBorders>
          </w:tcPr>
          <w:p w14:paraId="56D9A09C"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75F360CD"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El conducto radioeléctrico troposférico se compone de una capa de propagación y, en el caso de un conducto elevado, de la parte de la atmósfera subyacente, en la cual el valor del módulo de refracción es superior al valor mínimo alcanzado en la capa de propagación.</w:t>
            </w:r>
          </w:p>
        </w:tc>
      </w:tr>
      <w:tr w:rsidR="00963382" w:rsidRPr="00963382" w14:paraId="564F88D4" w14:textId="77777777" w:rsidTr="00D45BC7">
        <w:trPr>
          <w:cantSplit/>
          <w:jc w:val="center"/>
        </w:trPr>
        <w:tc>
          <w:tcPr>
            <w:tcW w:w="1123" w:type="dxa"/>
          </w:tcPr>
          <w:p w14:paraId="619113B1" w14:textId="722C8C44" w:rsidR="00963382" w:rsidRPr="00963382" w:rsidRDefault="00963382" w:rsidP="00797E6B">
            <w:pPr>
              <w:pStyle w:val="Tabletext"/>
              <w:spacing w:before="30" w:after="30"/>
              <w:jc w:val="center"/>
            </w:pPr>
            <w:r w:rsidRPr="00963382">
              <w:t>C20.</w:t>
            </w:r>
          </w:p>
        </w:tc>
        <w:tc>
          <w:tcPr>
            <w:tcW w:w="2247" w:type="dxa"/>
          </w:tcPr>
          <w:p w14:paraId="15AD68EF" w14:textId="77777777" w:rsidR="00963382" w:rsidRPr="00963382" w:rsidRDefault="00963382" w:rsidP="00797E6B">
            <w:pPr>
              <w:pStyle w:val="Tabletext"/>
              <w:spacing w:before="30" w:after="30"/>
              <w:ind w:left="140"/>
              <w:jc w:val="left"/>
              <w:rPr>
                <w:i/>
                <w:szCs w:val="22"/>
              </w:rPr>
            </w:pPr>
            <w:r w:rsidRPr="00963382">
              <w:rPr>
                <w:i/>
                <w:szCs w:val="22"/>
              </w:rPr>
              <w:t>Conducto sobre el suelo (conducto de superficie)</w:t>
            </w:r>
          </w:p>
        </w:tc>
        <w:tc>
          <w:tcPr>
            <w:tcW w:w="6269" w:type="dxa"/>
          </w:tcPr>
          <w:p w14:paraId="389F676D" w14:textId="77777777" w:rsidR="00963382" w:rsidRPr="00963382" w:rsidRDefault="00963382" w:rsidP="00797E6B">
            <w:pPr>
              <w:pStyle w:val="Tabletext"/>
              <w:spacing w:before="30" w:after="30"/>
              <w:ind w:left="140"/>
              <w:jc w:val="left"/>
              <w:rPr>
                <w:i/>
                <w:szCs w:val="22"/>
              </w:rPr>
            </w:pPr>
            <w:r w:rsidRPr="00963382">
              <w:rPr>
                <w:szCs w:val="22"/>
              </w:rPr>
              <w:t>Conducto troposférico cuyo límite inferior es la superficie de la Tierra.</w:t>
            </w:r>
          </w:p>
        </w:tc>
      </w:tr>
      <w:tr w:rsidR="00963382" w:rsidRPr="00963382" w14:paraId="0ECEC06D" w14:textId="77777777" w:rsidTr="00D45BC7">
        <w:trPr>
          <w:cantSplit/>
          <w:jc w:val="center"/>
        </w:trPr>
        <w:tc>
          <w:tcPr>
            <w:tcW w:w="1123" w:type="dxa"/>
          </w:tcPr>
          <w:p w14:paraId="44410AC0" w14:textId="320DEE56" w:rsidR="00963382" w:rsidRPr="00963382" w:rsidRDefault="00963382" w:rsidP="00797E6B">
            <w:pPr>
              <w:pStyle w:val="Tabletext"/>
              <w:spacing w:before="30" w:after="30"/>
              <w:jc w:val="center"/>
            </w:pPr>
            <w:r w:rsidRPr="00963382">
              <w:t>C21.</w:t>
            </w:r>
          </w:p>
        </w:tc>
        <w:tc>
          <w:tcPr>
            <w:tcW w:w="2247" w:type="dxa"/>
          </w:tcPr>
          <w:p w14:paraId="0E464A82" w14:textId="77777777" w:rsidR="00963382" w:rsidRPr="00963382" w:rsidRDefault="00963382" w:rsidP="00797E6B">
            <w:pPr>
              <w:pStyle w:val="Tabletext"/>
              <w:spacing w:before="30" w:after="30"/>
              <w:ind w:left="140"/>
              <w:jc w:val="left"/>
              <w:rPr>
                <w:i/>
                <w:szCs w:val="22"/>
              </w:rPr>
            </w:pPr>
            <w:r w:rsidRPr="00963382">
              <w:rPr>
                <w:i/>
                <w:szCs w:val="22"/>
              </w:rPr>
              <w:t>Conducto elevado</w:t>
            </w:r>
          </w:p>
        </w:tc>
        <w:tc>
          <w:tcPr>
            <w:tcW w:w="6269" w:type="dxa"/>
          </w:tcPr>
          <w:p w14:paraId="39A52023" w14:textId="77777777" w:rsidR="00963382" w:rsidRPr="00963382" w:rsidRDefault="00963382" w:rsidP="00797E6B">
            <w:pPr>
              <w:pStyle w:val="Tabletext"/>
              <w:spacing w:before="30" w:after="30"/>
              <w:ind w:left="140"/>
              <w:jc w:val="left"/>
              <w:rPr>
                <w:szCs w:val="22"/>
              </w:rPr>
            </w:pPr>
            <w:r w:rsidRPr="00963382">
              <w:rPr>
                <w:szCs w:val="22"/>
              </w:rPr>
              <w:t>Conducto troposférico cuyo límite inferior está por encima de la superficie de la Tierra.</w:t>
            </w:r>
          </w:p>
        </w:tc>
      </w:tr>
      <w:tr w:rsidR="00963382" w:rsidRPr="00963382" w14:paraId="4412725F" w14:textId="77777777" w:rsidTr="00D45BC7">
        <w:trPr>
          <w:cantSplit/>
          <w:jc w:val="center"/>
        </w:trPr>
        <w:tc>
          <w:tcPr>
            <w:tcW w:w="1123" w:type="dxa"/>
          </w:tcPr>
          <w:p w14:paraId="2CB8C3AE" w14:textId="5B7D26CB" w:rsidR="00963382" w:rsidRPr="00963382" w:rsidRDefault="00963382" w:rsidP="00797E6B">
            <w:pPr>
              <w:pStyle w:val="Tabletext"/>
              <w:spacing w:before="30" w:after="30"/>
              <w:jc w:val="center"/>
            </w:pPr>
            <w:r w:rsidRPr="00963382">
              <w:t>C22.</w:t>
            </w:r>
          </w:p>
        </w:tc>
        <w:tc>
          <w:tcPr>
            <w:tcW w:w="2247" w:type="dxa"/>
          </w:tcPr>
          <w:p w14:paraId="4737B8E3" w14:textId="77777777" w:rsidR="00963382" w:rsidRPr="00963382" w:rsidRDefault="00963382" w:rsidP="00797E6B">
            <w:pPr>
              <w:pStyle w:val="Tabletext"/>
              <w:spacing w:before="30" w:after="30"/>
              <w:ind w:left="140"/>
              <w:jc w:val="left"/>
              <w:rPr>
                <w:i/>
                <w:szCs w:val="22"/>
              </w:rPr>
            </w:pPr>
            <w:r w:rsidRPr="00963382">
              <w:rPr>
                <w:i/>
                <w:szCs w:val="22"/>
              </w:rPr>
              <w:t>Espesor del conducto</w:t>
            </w:r>
          </w:p>
        </w:tc>
        <w:tc>
          <w:tcPr>
            <w:tcW w:w="6269" w:type="dxa"/>
          </w:tcPr>
          <w:p w14:paraId="3FBCABAA" w14:textId="77777777" w:rsidR="00963382" w:rsidRPr="00963382" w:rsidRDefault="00963382" w:rsidP="00797E6B">
            <w:pPr>
              <w:pStyle w:val="Tabletext"/>
              <w:spacing w:before="30" w:after="30"/>
              <w:ind w:left="140"/>
              <w:jc w:val="left"/>
              <w:rPr>
                <w:szCs w:val="22"/>
              </w:rPr>
            </w:pPr>
            <w:r w:rsidRPr="00963382">
              <w:rPr>
                <w:szCs w:val="22"/>
              </w:rPr>
              <w:t>La diferencia de altura entre los límites superior e inferior de un conducto troposférico radioeléctrico.</w:t>
            </w:r>
          </w:p>
        </w:tc>
      </w:tr>
      <w:tr w:rsidR="00963382" w:rsidRPr="00963382" w14:paraId="033CE681" w14:textId="77777777" w:rsidTr="00D45BC7">
        <w:trPr>
          <w:cantSplit/>
          <w:jc w:val="center"/>
        </w:trPr>
        <w:tc>
          <w:tcPr>
            <w:tcW w:w="1123" w:type="dxa"/>
            <w:tcBorders>
              <w:bottom w:val="single" w:sz="4" w:space="0" w:color="auto"/>
            </w:tcBorders>
          </w:tcPr>
          <w:p w14:paraId="12BA89A5" w14:textId="6B461382" w:rsidR="00963382" w:rsidRPr="00963382" w:rsidRDefault="00963382" w:rsidP="00797E6B">
            <w:pPr>
              <w:pStyle w:val="Tabletext"/>
              <w:spacing w:before="30" w:after="30"/>
              <w:jc w:val="center"/>
            </w:pPr>
            <w:r w:rsidRPr="00963382">
              <w:t>C23.</w:t>
            </w:r>
          </w:p>
        </w:tc>
        <w:tc>
          <w:tcPr>
            <w:tcW w:w="2247" w:type="dxa"/>
            <w:tcBorders>
              <w:bottom w:val="single" w:sz="4" w:space="0" w:color="auto"/>
            </w:tcBorders>
          </w:tcPr>
          <w:p w14:paraId="193F3E55" w14:textId="77777777" w:rsidR="00963382" w:rsidRPr="00963382" w:rsidRDefault="00963382" w:rsidP="00797E6B">
            <w:pPr>
              <w:pStyle w:val="Tabletext"/>
              <w:spacing w:before="30" w:after="30"/>
              <w:ind w:left="140"/>
              <w:jc w:val="left"/>
              <w:rPr>
                <w:i/>
                <w:szCs w:val="22"/>
              </w:rPr>
            </w:pPr>
            <w:r w:rsidRPr="00963382">
              <w:rPr>
                <w:i/>
                <w:szCs w:val="22"/>
              </w:rPr>
              <w:t>Altura del conducto</w:t>
            </w:r>
          </w:p>
        </w:tc>
        <w:tc>
          <w:tcPr>
            <w:tcW w:w="6269" w:type="dxa"/>
            <w:tcBorders>
              <w:bottom w:val="single" w:sz="4" w:space="0" w:color="auto"/>
            </w:tcBorders>
          </w:tcPr>
          <w:p w14:paraId="2A470FFB" w14:textId="77777777" w:rsidR="00963382" w:rsidRPr="00963382" w:rsidRDefault="00963382" w:rsidP="00797E6B">
            <w:pPr>
              <w:pStyle w:val="Tabletext"/>
              <w:spacing w:before="30" w:after="30"/>
              <w:ind w:left="140"/>
              <w:jc w:val="left"/>
              <w:rPr>
                <w:szCs w:val="22"/>
              </w:rPr>
            </w:pPr>
            <w:r w:rsidRPr="00963382">
              <w:rPr>
                <w:szCs w:val="22"/>
              </w:rPr>
              <w:t>La altura sobre el suelo del límite inferior de un conducto elevado.</w:t>
            </w:r>
          </w:p>
        </w:tc>
      </w:tr>
      <w:tr w:rsidR="00963382" w:rsidRPr="00963382" w14:paraId="66E2B58C" w14:textId="77777777" w:rsidTr="00D45BC7">
        <w:trPr>
          <w:cantSplit/>
          <w:jc w:val="center"/>
        </w:trPr>
        <w:tc>
          <w:tcPr>
            <w:tcW w:w="1123" w:type="dxa"/>
            <w:tcBorders>
              <w:bottom w:val="nil"/>
            </w:tcBorders>
          </w:tcPr>
          <w:p w14:paraId="52639FEE" w14:textId="7A67534A" w:rsidR="00963382" w:rsidRPr="00963382" w:rsidRDefault="00963382" w:rsidP="00797E6B">
            <w:pPr>
              <w:pStyle w:val="Tabletext"/>
              <w:keepNext/>
              <w:keepLines/>
              <w:spacing w:before="30" w:after="30"/>
              <w:jc w:val="center"/>
            </w:pPr>
            <w:r w:rsidRPr="00963382">
              <w:lastRenderedPageBreak/>
              <w:t>C24.</w:t>
            </w:r>
          </w:p>
        </w:tc>
        <w:tc>
          <w:tcPr>
            <w:tcW w:w="2247" w:type="dxa"/>
            <w:tcBorders>
              <w:bottom w:val="nil"/>
            </w:tcBorders>
          </w:tcPr>
          <w:p w14:paraId="52FB48BA" w14:textId="77777777" w:rsidR="00963382" w:rsidRPr="00963382" w:rsidRDefault="00963382" w:rsidP="00797E6B">
            <w:pPr>
              <w:pStyle w:val="Tabletext"/>
              <w:keepNext/>
              <w:keepLines/>
              <w:spacing w:before="30" w:after="30"/>
              <w:ind w:left="140"/>
              <w:jc w:val="left"/>
              <w:rPr>
                <w:i/>
                <w:szCs w:val="22"/>
              </w:rPr>
            </w:pPr>
            <w:r w:rsidRPr="00963382">
              <w:rPr>
                <w:i/>
                <w:szCs w:val="22"/>
              </w:rPr>
              <w:t>Intensidad del conducto</w:t>
            </w:r>
          </w:p>
        </w:tc>
        <w:tc>
          <w:tcPr>
            <w:tcW w:w="6269" w:type="dxa"/>
            <w:tcBorders>
              <w:bottom w:val="nil"/>
            </w:tcBorders>
          </w:tcPr>
          <w:p w14:paraId="0D21DB32" w14:textId="77777777" w:rsidR="00963382" w:rsidRPr="00963382" w:rsidRDefault="00963382" w:rsidP="00797E6B">
            <w:pPr>
              <w:pStyle w:val="Tabletext"/>
              <w:keepNext/>
              <w:keepLines/>
              <w:spacing w:before="30" w:after="30"/>
              <w:ind w:left="140"/>
              <w:jc w:val="left"/>
              <w:rPr>
                <w:szCs w:val="22"/>
              </w:rPr>
            </w:pPr>
            <w:r w:rsidRPr="00963382">
              <w:rPr>
                <w:szCs w:val="22"/>
              </w:rPr>
              <w:t>Diferencia entre los valores máximo y mínimo del módulo de refracción en el conducto troposférico.</w:t>
            </w:r>
          </w:p>
        </w:tc>
      </w:tr>
      <w:tr w:rsidR="00963382" w:rsidRPr="00963382" w14:paraId="4C790DFA" w14:textId="77777777" w:rsidTr="00D45BC7">
        <w:trPr>
          <w:cantSplit/>
          <w:jc w:val="center"/>
        </w:trPr>
        <w:tc>
          <w:tcPr>
            <w:tcW w:w="1123" w:type="dxa"/>
            <w:tcBorders>
              <w:top w:val="nil"/>
              <w:bottom w:val="single" w:sz="4" w:space="0" w:color="auto"/>
            </w:tcBorders>
          </w:tcPr>
          <w:p w14:paraId="225BB864" w14:textId="77777777" w:rsidR="00963382" w:rsidRPr="00963382" w:rsidRDefault="00963382" w:rsidP="00797E6B">
            <w:pPr>
              <w:pStyle w:val="Tabletext"/>
              <w:keepNext/>
              <w:keepLines/>
              <w:spacing w:before="30" w:after="30"/>
              <w:jc w:val="center"/>
            </w:pPr>
          </w:p>
        </w:tc>
        <w:tc>
          <w:tcPr>
            <w:tcW w:w="2247" w:type="dxa"/>
            <w:tcBorders>
              <w:top w:val="nil"/>
              <w:bottom w:val="single" w:sz="4" w:space="0" w:color="auto"/>
            </w:tcBorders>
          </w:tcPr>
          <w:p w14:paraId="33BDA9D3" w14:textId="77777777" w:rsidR="00963382" w:rsidRPr="00963382" w:rsidRDefault="00963382" w:rsidP="00797E6B">
            <w:pPr>
              <w:keepNext/>
              <w:keepLines/>
              <w:spacing w:before="30" w:after="30"/>
              <w:ind w:left="142" w:right="142"/>
              <w:jc w:val="left"/>
              <w:rPr>
                <w:i/>
                <w:sz w:val="22"/>
                <w:szCs w:val="22"/>
              </w:rPr>
            </w:pPr>
          </w:p>
        </w:tc>
        <w:tc>
          <w:tcPr>
            <w:tcW w:w="6269" w:type="dxa"/>
            <w:tcBorders>
              <w:top w:val="nil"/>
              <w:bottom w:val="single" w:sz="4" w:space="0" w:color="auto"/>
            </w:tcBorders>
          </w:tcPr>
          <w:p w14:paraId="0E28C0CC" w14:textId="77777777" w:rsidR="00963382" w:rsidRPr="00963382" w:rsidRDefault="00963382" w:rsidP="00797E6B">
            <w:pPr>
              <w:pStyle w:val="Tabletext"/>
              <w:keepNext/>
              <w:keepLines/>
              <w:spacing w:before="30" w:after="30"/>
              <w:ind w:left="140"/>
              <w:jc w:val="left"/>
              <w:rPr>
                <w:szCs w:val="22"/>
              </w:rPr>
            </w:pPr>
            <w:r w:rsidRPr="00963382">
              <w:rPr>
                <w:i/>
                <w:szCs w:val="22"/>
              </w:rPr>
              <w:t>Nota 1</w:t>
            </w:r>
            <w:r w:rsidRPr="00963382">
              <w:rPr>
                <w:szCs w:val="22"/>
              </w:rPr>
              <w:t xml:space="preserve"> – La intensidad de un conducto es igual que la de su capa de propagación.</w:t>
            </w:r>
          </w:p>
        </w:tc>
      </w:tr>
      <w:tr w:rsidR="00963382" w:rsidRPr="00963382" w14:paraId="347F717D" w14:textId="77777777" w:rsidTr="00D45BC7">
        <w:trPr>
          <w:cantSplit/>
          <w:jc w:val="center"/>
        </w:trPr>
        <w:tc>
          <w:tcPr>
            <w:tcW w:w="1123" w:type="dxa"/>
            <w:tcBorders>
              <w:bottom w:val="nil"/>
            </w:tcBorders>
          </w:tcPr>
          <w:p w14:paraId="5B1A0EAE" w14:textId="68F341D4" w:rsidR="00963382" w:rsidRPr="00963382" w:rsidRDefault="00963382" w:rsidP="00797E6B">
            <w:pPr>
              <w:pStyle w:val="Tabletext"/>
              <w:keepNext/>
              <w:keepLines/>
              <w:spacing w:before="30" w:after="30"/>
              <w:jc w:val="center"/>
            </w:pPr>
            <w:r w:rsidRPr="00963382">
              <w:t>C25.</w:t>
            </w:r>
          </w:p>
        </w:tc>
        <w:tc>
          <w:tcPr>
            <w:tcW w:w="2247" w:type="dxa"/>
            <w:tcBorders>
              <w:bottom w:val="nil"/>
            </w:tcBorders>
          </w:tcPr>
          <w:p w14:paraId="11B20168" w14:textId="77777777" w:rsidR="00963382" w:rsidRPr="00963382" w:rsidRDefault="00963382" w:rsidP="00797E6B">
            <w:pPr>
              <w:pStyle w:val="Tabletext"/>
              <w:keepNext/>
              <w:keepLines/>
              <w:spacing w:before="30" w:after="30"/>
              <w:ind w:left="140"/>
              <w:jc w:val="left"/>
              <w:rPr>
                <w:i/>
                <w:szCs w:val="22"/>
              </w:rPr>
            </w:pPr>
            <w:r w:rsidRPr="00963382">
              <w:rPr>
                <w:i/>
                <w:szCs w:val="22"/>
              </w:rPr>
              <w:t>Conducción; propagación guiada</w:t>
            </w:r>
          </w:p>
        </w:tc>
        <w:tc>
          <w:tcPr>
            <w:tcW w:w="6269" w:type="dxa"/>
            <w:tcBorders>
              <w:bottom w:val="nil"/>
            </w:tcBorders>
          </w:tcPr>
          <w:p w14:paraId="74EC9E3D" w14:textId="77777777" w:rsidR="00963382" w:rsidRPr="00963382" w:rsidRDefault="00963382" w:rsidP="00797E6B">
            <w:pPr>
              <w:pStyle w:val="Tabletext"/>
              <w:keepNext/>
              <w:keepLines/>
              <w:spacing w:before="30" w:after="30"/>
              <w:ind w:left="140"/>
              <w:jc w:val="left"/>
              <w:rPr>
                <w:i/>
                <w:szCs w:val="22"/>
              </w:rPr>
            </w:pPr>
            <w:r w:rsidRPr="00963382">
              <w:rPr>
                <w:szCs w:val="22"/>
              </w:rPr>
              <w:t>Propagación guiada de las ondas radioeléctricas dentro de un conducto radioeléctrico troposférico.</w:t>
            </w:r>
          </w:p>
        </w:tc>
      </w:tr>
      <w:tr w:rsidR="00963382" w:rsidRPr="00963382" w14:paraId="69F4B151" w14:textId="77777777" w:rsidTr="00D45BC7">
        <w:trPr>
          <w:cantSplit/>
          <w:jc w:val="center"/>
        </w:trPr>
        <w:tc>
          <w:tcPr>
            <w:tcW w:w="1123" w:type="dxa"/>
            <w:tcBorders>
              <w:top w:val="nil"/>
              <w:bottom w:val="single" w:sz="4" w:space="0" w:color="auto"/>
            </w:tcBorders>
          </w:tcPr>
          <w:p w14:paraId="18318E79" w14:textId="77777777" w:rsidR="00963382" w:rsidRPr="00963382" w:rsidRDefault="00963382" w:rsidP="00797E6B">
            <w:pPr>
              <w:pStyle w:val="Tabletext"/>
              <w:spacing w:before="30" w:after="30"/>
              <w:jc w:val="center"/>
            </w:pPr>
          </w:p>
        </w:tc>
        <w:tc>
          <w:tcPr>
            <w:tcW w:w="2247" w:type="dxa"/>
            <w:tcBorders>
              <w:top w:val="nil"/>
              <w:bottom w:val="single" w:sz="4" w:space="0" w:color="auto"/>
            </w:tcBorders>
          </w:tcPr>
          <w:p w14:paraId="40336510" w14:textId="77777777" w:rsidR="00963382" w:rsidRPr="00963382" w:rsidRDefault="00963382" w:rsidP="00797E6B">
            <w:pPr>
              <w:spacing w:before="30" w:after="30"/>
              <w:ind w:left="142" w:right="142"/>
              <w:jc w:val="left"/>
              <w:rPr>
                <w:i/>
                <w:sz w:val="22"/>
                <w:szCs w:val="22"/>
              </w:rPr>
            </w:pPr>
          </w:p>
        </w:tc>
        <w:tc>
          <w:tcPr>
            <w:tcW w:w="6269" w:type="dxa"/>
            <w:tcBorders>
              <w:top w:val="nil"/>
              <w:bottom w:val="single" w:sz="4" w:space="0" w:color="auto"/>
            </w:tcBorders>
          </w:tcPr>
          <w:p w14:paraId="0EB8FDFE"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A frecuencias suficientemente elevadas, pueden coexistir varios modos electromagnéticos de propagación guiada en un mismo conducto radioeléctrico troposférico.</w:t>
            </w:r>
          </w:p>
        </w:tc>
      </w:tr>
      <w:tr w:rsidR="00963382" w:rsidRPr="00963382" w14:paraId="1EEFA8B3" w14:textId="77777777" w:rsidTr="00D45BC7">
        <w:trPr>
          <w:cantSplit/>
          <w:jc w:val="center"/>
        </w:trPr>
        <w:tc>
          <w:tcPr>
            <w:tcW w:w="1123" w:type="dxa"/>
            <w:tcBorders>
              <w:bottom w:val="nil"/>
            </w:tcBorders>
          </w:tcPr>
          <w:p w14:paraId="6B436B88" w14:textId="57315D46" w:rsidR="00963382" w:rsidRPr="00963382" w:rsidRDefault="00963382" w:rsidP="00797E6B">
            <w:pPr>
              <w:pStyle w:val="Tabletext"/>
              <w:spacing w:before="30" w:after="30"/>
              <w:jc w:val="center"/>
            </w:pPr>
            <w:r w:rsidRPr="00963382">
              <w:t>C26.</w:t>
            </w:r>
          </w:p>
        </w:tc>
        <w:tc>
          <w:tcPr>
            <w:tcW w:w="2247" w:type="dxa"/>
            <w:tcBorders>
              <w:bottom w:val="nil"/>
            </w:tcBorders>
          </w:tcPr>
          <w:p w14:paraId="14812AF5" w14:textId="77777777" w:rsidR="00963382" w:rsidRPr="00963382" w:rsidRDefault="00963382" w:rsidP="00797E6B">
            <w:pPr>
              <w:pStyle w:val="Tabletext"/>
              <w:spacing w:before="30" w:after="30"/>
              <w:ind w:left="140"/>
              <w:jc w:val="left"/>
              <w:rPr>
                <w:i/>
                <w:szCs w:val="22"/>
              </w:rPr>
            </w:pPr>
            <w:r w:rsidRPr="00963382">
              <w:rPr>
                <w:i/>
                <w:szCs w:val="22"/>
              </w:rPr>
              <w:t>Propagación transhorizonte</w:t>
            </w:r>
          </w:p>
        </w:tc>
        <w:tc>
          <w:tcPr>
            <w:tcW w:w="6269" w:type="dxa"/>
            <w:tcBorders>
              <w:bottom w:val="nil"/>
            </w:tcBorders>
          </w:tcPr>
          <w:p w14:paraId="3A59B7DF" w14:textId="77777777" w:rsidR="00963382" w:rsidRPr="00963382" w:rsidRDefault="00963382" w:rsidP="00797E6B">
            <w:pPr>
              <w:pStyle w:val="Tabletext"/>
              <w:spacing w:before="30" w:after="30"/>
              <w:ind w:left="140"/>
              <w:jc w:val="left"/>
              <w:rPr>
                <w:i/>
                <w:szCs w:val="22"/>
              </w:rPr>
            </w:pPr>
            <w:r w:rsidRPr="00963382">
              <w:rPr>
                <w:szCs w:val="22"/>
              </w:rPr>
              <w:t>Propagación troposférica entre puntos cerca del suelo, en la que el punto de recepción está más allá del horizonte radioeléctrico del punto de transmisión.</w:t>
            </w:r>
          </w:p>
        </w:tc>
      </w:tr>
      <w:tr w:rsidR="00963382" w:rsidRPr="00963382" w14:paraId="305CB0BB" w14:textId="77777777" w:rsidTr="00D45BC7">
        <w:trPr>
          <w:cantSplit/>
          <w:jc w:val="center"/>
        </w:trPr>
        <w:tc>
          <w:tcPr>
            <w:tcW w:w="1123" w:type="dxa"/>
            <w:tcBorders>
              <w:top w:val="nil"/>
            </w:tcBorders>
          </w:tcPr>
          <w:p w14:paraId="6B27A7D4" w14:textId="77777777" w:rsidR="00963382" w:rsidRPr="00963382" w:rsidRDefault="00963382" w:rsidP="00797E6B">
            <w:pPr>
              <w:pStyle w:val="Tabletext"/>
              <w:spacing w:before="30" w:after="30"/>
              <w:jc w:val="center"/>
            </w:pPr>
          </w:p>
        </w:tc>
        <w:tc>
          <w:tcPr>
            <w:tcW w:w="2247" w:type="dxa"/>
            <w:tcBorders>
              <w:top w:val="nil"/>
            </w:tcBorders>
          </w:tcPr>
          <w:p w14:paraId="6B5E50D2"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1C4F7C35"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La propagación transhorizonte se puede deber a diversos mecanismos troposféricos, como la difracción, la dispersión y la reflexión de capas troposféricas. Sin embargo, la propagación guiada no figura entre ellos porque dentro de un conducto no hay horizonte radioeléctrico.</w:t>
            </w:r>
          </w:p>
        </w:tc>
      </w:tr>
      <w:tr w:rsidR="00963382" w:rsidRPr="00963382" w14:paraId="63FEB43C" w14:textId="77777777" w:rsidTr="00D45BC7">
        <w:trPr>
          <w:cantSplit/>
          <w:jc w:val="center"/>
        </w:trPr>
        <w:tc>
          <w:tcPr>
            <w:tcW w:w="1123" w:type="dxa"/>
            <w:tcBorders>
              <w:bottom w:val="single" w:sz="4" w:space="0" w:color="auto"/>
            </w:tcBorders>
          </w:tcPr>
          <w:p w14:paraId="6EF4C79A" w14:textId="1BD4188E" w:rsidR="00963382" w:rsidRPr="00963382" w:rsidRDefault="00963382" w:rsidP="00797E6B">
            <w:pPr>
              <w:pStyle w:val="Tabletext"/>
              <w:spacing w:before="30" w:after="30"/>
              <w:jc w:val="center"/>
            </w:pPr>
            <w:r w:rsidRPr="00963382">
              <w:t>C27.</w:t>
            </w:r>
          </w:p>
        </w:tc>
        <w:tc>
          <w:tcPr>
            <w:tcW w:w="2247" w:type="dxa"/>
            <w:tcBorders>
              <w:bottom w:val="single" w:sz="4" w:space="0" w:color="auto"/>
            </w:tcBorders>
          </w:tcPr>
          <w:p w14:paraId="3F9A5EB3" w14:textId="77777777" w:rsidR="00963382" w:rsidRPr="00963382" w:rsidRDefault="00963382" w:rsidP="00797E6B">
            <w:pPr>
              <w:pStyle w:val="Tabletext"/>
              <w:spacing w:before="30" w:after="30"/>
              <w:ind w:left="140"/>
              <w:jc w:val="left"/>
              <w:rPr>
                <w:i/>
                <w:szCs w:val="22"/>
              </w:rPr>
            </w:pPr>
            <w:r w:rsidRPr="00963382">
              <w:rPr>
                <w:i/>
                <w:szCs w:val="22"/>
              </w:rPr>
              <w:t>Propagación por dispersión troposférica</w:t>
            </w:r>
          </w:p>
        </w:tc>
        <w:tc>
          <w:tcPr>
            <w:tcW w:w="6269" w:type="dxa"/>
            <w:tcBorders>
              <w:bottom w:val="single" w:sz="4" w:space="0" w:color="auto"/>
            </w:tcBorders>
          </w:tcPr>
          <w:p w14:paraId="202FC754" w14:textId="77777777" w:rsidR="00963382" w:rsidRPr="00963382" w:rsidRDefault="00963382" w:rsidP="00797E6B">
            <w:pPr>
              <w:pStyle w:val="Tabletext"/>
              <w:spacing w:before="30" w:after="30"/>
              <w:ind w:left="140"/>
              <w:jc w:val="left"/>
              <w:rPr>
                <w:i/>
                <w:szCs w:val="22"/>
              </w:rPr>
            </w:pPr>
            <w:r w:rsidRPr="00963382">
              <w:rPr>
                <w:szCs w:val="22"/>
              </w:rPr>
              <w:t>Propagación troposférica debida a la dispersión causada por numerosas inhomogeneidades y discontinuidades del índice de refracción de la atmósfera.</w:t>
            </w:r>
          </w:p>
        </w:tc>
      </w:tr>
      <w:tr w:rsidR="00963382" w:rsidRPr="00963382" w14:paraId="6BDCF4EF" w14:textId="77777777" w:rsidTr="00D45BC7">
        <w:trPr>
          <w:cantSplit/>
          <w:jc w:val="center"/>
        </w:trPr>
        <w:tc>
          <w:tcPr>
            <w:tcW w:w="1123" w:type="dxa"/>
            <w:tcBorders>
              <w:bottom w:val="nil"/>
            </w:tcBorders>
          </w:tcPr>
          <w:p w14:paraId="3D555004" w14:textId="32BEB60F" w:rsidR="00963382" w:rsidRPr="00963382" w:rsidRDefault="00963382" w:rsidP="00797E6B">
            <w:pPr>
              <w:pStyle w:val="Tabletext"/>
              <w:spacing w:before="30" w:after="30"/>
              <w:jc w:val="center"/>
            </w:pPr>
            <w:r w:rsidRPr="00963382">
              <w:t>C28.</w:t>
            </w:r>
          </w:p>
        </w:tc>
        <w:tc>
          <w:tcPr>
            <w:tcW w:w="2247" w:type="dxa"/>
            <w:tcBorders>
              <w:bottom w:val="nil"/>
            </w:tcBorders>
          </w:tcPr>
          <w:p w14:paraId="0CEB8AB7" w14:textId="77777777" w:rsidR="00963382" w:rsidRPr="00963382" w:rsidRDefault="00963382" w:rsidP="00797E6B">
            <w:pPr>
              <w:pStyle w:val="Tabletext"/>
              <w:spacing w:before="30" w:after="30"/>
              <w:ind w:left="140"/>
              <w:jc w:val="left"/>
              <w:rPr>
                <w:i/>
                <w:szCs w:val="22"/>
              </w:rPr>
            </w:pPr>
            <w:r w:rsidRPr="00963382">
              <w:rPr>
                <w:i/>
                <w:szCs w:val="22"/>
              </w:rPr>
              <w:t>Hidrometeoros</w:t>
            </w:r>
          </w:p>
        </w:tc>
        <w:tc>
          <w:tcPr>
            <w:tcW w:w="6269" w:type="dxa"/>
            <w:tcBorders>
              <w:bottom w:val="nil"/>
            </w:tcBorders>
          </w:tcPr>
          <w:p w14:paraId="4335391D" w14:textId="77777777" w:rsidR="00963382" w:rsidRPr="00963382" w:rsidRDefault="00963382" w:rsidP="00797E6B">
            <w:pPr>
              <w:pStyle w:val="Tabletext"/>
              <w:spacing w:before="30" w:after="30"/>
              <w:ind w:left="140"/>
              <w:jc w:val="left"/>
              <w:rPr>
                <w:szCs w:val="22"/>
              </w:rPr>
            </w:pPr>
            <w:r w:rsidRPr="00963382">
              <w:rPr>
                <w:szCs w:val="22"/>
              </w:rPr>
              <w:t>Concentraciones de agua o partículas de hielo que pueden existir en la atmósfera o depositarse en la superficie de la Tierra.</w:t>
            </w:r>
          </w:p>
        </w:tc>
      </w:tr>
      <w:tr w:rsidR="00963382" w:rsidRPr="00963382" w14:paraId="4AC383C0" w14:textId="77777777" w:rsidTr="00D45BC7">
        <w:trPr>
          <w:cantSplit/>
          <w:jc w:val="center"/>
        </w:trPr>
        <w:tc>
          <w:tcPr>
            <w:tcW w:w="1123" w:type="dxa"/>
            <w:tcBorders>
              <w:top w:val="nil"/>
            </w:tcBorders>
          </w:tcPr>
          <w:p w14:paraId="16AD6824" w14:textId="77777777" w:rsidR="00963382" w:rsidRPr="00963382" w:rsidRDefault="00963382" w:rsidP="00797E6B">
            <w:pPr>
              <w:pStyle w:val="Tabletext"/>
              <w:spacing w:before="30" w:after="30"/>
              <w:jc w:val="center"/>
            </w:pPr>
          </w:p>
        </w:tc>
        <w:tc>
          <w:tcPr>
            <w:tcW w:w="2247" w:type="dxa"/>
            <w:tcBorders>
              <w:top w:val="nil"/>
            </w:tcBorders>
          </w:tcPr>
          <w:p w14:paraId="1580F589" w14:textId="77777777" w:rsidR="00963382" w:rsidRPr="00963382" w:rsidRDefault="00963382" w:rsidP="00797E6B">
            <w:pPr>
              <w:spacing w:before="30" w:after="30"/>
              <w:ind w:left="142" w:right="142"/>
              <w:jc w:val="left"/>
              <w:rPr>
                <w:i/>
                <w:sz w:val="22"/>
                <w:szCs w:val="22"/>
              </w:rPr>
            </w:pPr>
          </w:p>
        </w:tc>
        <w:tc>
          <w:tcPr>
            <w:tcW w:w="6269" w:type="dxa"/>
            <w:tcBorders>
              <w:top w:val="nil"/>
            </w:tcBorders>
          </w:tcPr>
          <w:p w14:paraId="0F58550D" w14:textId="77777777" w:rsidR="00963382" w:rsidRPr="00963382" w:rsidRDefault="00963382" w:rsidP="00797E6B">
            <w:pPr>
              <w:pStyle w:val="Tabletext"/>
              <w:spacing w:before="30" w:after="30"/>
              <w:ind w:left="140"/>
              <w:jc w:val="left"/>
              <w:rPr>
                <w:szCs w:val="22"/>
              </w:rPr>
            </w:pPr>
            <w:r w:rsidRPr="00963382">
              <w:rPr>
                <w:i/>
                <w:szCs w:val="22"/>
              </w:rPr>
              <w:t>Nota 1</w:t>
            </w:r>
            <w:r w:rsidRPr="00963382">
              <w:rPr>
                <w:szCs w:val="22"/>
              </w:rPr>
              <w:t xml:space="preserve"> – La lluvia, niebla, nubes, nieve y granizo son los principales hidrometeoros.</w:t>
            </w:r>
          </w:p>
        </w:tc>
      </w:tr>
      <w:tr w:rsidR="00963382" w:rsidRPr="00963382" w14:paraId="6C548182" w14:textId="77777777" w:rsidTr="00D45BC7">
        <w:trPr>
          <w:cantSplit/>
          <w:jc w:val="center"/>
        </w:trPr>
        <w:tc>
          <w:tcPr>
            <w:tcW w:w="1123" w:type="dxa"/>
          </w:tcPr>
          <w:p w14:paraId="49A24726" w14:textId="595B394F" w:rsidR="00963382" w:rsidRPr="00963382" w:rsidRDefault="00963382" w:rsidP="00797E6B">
            <w:pPr>
              <w:pStyle w:val="Tabletext"/>
              <w:spacing w:before="30" w:after="30"/>
              <w:jc w:val="center"/>
            </w:pPr>
            <w:r w:rsidRPr="00963382">
              <w:t>C29.</w:t>
            </w:r>
          </w:p>
        </w:tc>
        <w:tc>
          <w:tcPr>
            <w:tcW w:w="2247" w:type="dxa"/>
          </w:tcPr>
          <w:p w14:paraId="719053F2" w14:textId="77777777" w:rsidR="00963382" w:rsidRPr="00963382" w:rsidRDefault="00963382" w:rsidP="00797E6B">
            <w:pPr>
              <w:pStyle w:val="Tabletext"/>
              <w:spacing w:before="30" w:after="30"/>
              <w:ind w:left="140"/>
              <w:jc w:val="left"/>
              <w:rPr>
                <w:i/>
                <w:szCs w:val="22"/>
              </w:rPr>
            </w:pPr>
            <w:r w:rsidRPr="00963382">
              <w:rPr>
                <w:i/>
                <w:szCs w:val="22"/>
              </w:rPr>
              <w:t>Aerosoles</w:t>
            </w:r>
          </w:p>
        </w:tc>
        <w:tc>
          <w:tcPr>
            <w:tcW w:w="6269" w:type="dxa"/>
          </w:tcPr>
          <w:p w14:paraId="48F14E45" w14:textId="77777777" w:rsidR="00963382" w:rsidRPr="00963382" w:rsidRDefault="00963382" w:rsidP="00797E6B">
            <w:pPr>
              <w:pStyle w:val="Tabletext"/>
              <w:spacing w:before="30" w:after="30"/>
              <w:ind w:left="140"/>
              <w:jc w:val="left"/>
              <w:rPr>
                <w:i/>
                <w:szCs w:val="22"/>
              </w:rPr>
            </w:pPr>
            <w:r w:rsidRPr="00963382">
              <w:rPr>
                <w:szCs w:val="22"/>
              </w:rPr>
              <w:t>Pequeñas partículas existentes en la atmósfera (excluyendo la niebla o las gotitas que forman las nubes) que no caen rápidamente por efecto de la gravedad.</w:t>
            </w:r>
          </w:p>
        </w:tc>
      </w:tr>
      <w:tr w:rsidR="00963382" w:rsidRPr="00963382" w14:paraId="23EE16DC" w14:textId="77777777" w:rsidTr="00D45BC7">
        <w:trPr>
          <w:cantSplit/>
          <w:jc w:val="center"/>
        </w:trPr>
        <w:tc>
          <w:tcPr>
            <w:tcW w:w="1123" w:type="dxa"/>
          </w:tcPr>
          <w:p w14:paraId="00F94D45" w14:textId="1BB28011" w:rsidR="00963382" w:rsidRPr="00963382" w:rsidRDefault="00963382" w:rsidP="00797E6B">
            <w:pPr>
              <w:pStyle w:val="Tabletext"/>
              <w:spacing w:before="30" w:after="30"/>
              <w:jc w:val="center"/>
            </w:pPr>
            <w:r w:rsidRPr="00963382">
              <w:t>C30.</w:t>
            </w:r>
          </w:p>
        </w:tc>
        <w:tc>
          <w:tcPr>
            <w:tcW w:w="2247" w:type="dxa"/>
          </w:tcPr>
          <w:p w14:paraId="7715F90D" w14:textId="77777777" w:rsidR="00963382" w:rsidRPr="00963382" w:rsidRDefault="00963382" w:rsidP="00797E6B">
            <w:pPr>
              <w:pStyle w:val="Tabletext"/>
              <w:spacing w:before="30" w:after="30"/>
              <w:ind w:left="140"/>
              <w:jc w:val="left"/>
              <w:rPr>
                <w:i/>
                <w:szCs w:val="22"/>
              </w:rPr>
            </w:pPr>
            <w:r w:rsidRPr="00963382">
              <w:rPr>
                <w:i/>
                <w:szCs w:val="22"/>
              </w:rPr>
              <w:t>Propagación por dispersión debida a precipitaciones</w:t>
            </w:r>
          </w:p>
        </w:tc>
        <w:tc>
          <w:tcPr>
            <w:tcW w:w="6269" w:type="dxa"/>
          </w:tcPr>
          <w:p w14:paraId="21004F47" w14:textId="77777777" w:rsidR="00963382" w:rsidRPr="00963382" w:rsidRDefault="00963382" w:rsidP="00797E6B">
            <w:pPr>
              <w:pStyle w:val="Tabletext"/>
              <w:spacing w:before="30" w:after="30"/>
              <w:ind w:left="140"/>
              <w:jc w:val="left"/>
              <w:rPr>
                <w:szCs w:val="22"/>
              </w:rPr>
            </w:pPr>
            <w:r w:rsidRPr="00963382">
              <w:rPr>
                <w:szCs w:val="22"/>
              </w:rPr>
              <w:t>Propagación troposférica debida a la dispersión producida por hidrometeoros, en particular la lluvia.</w:t>
            </w:r>
          </w:p>
        </w:tc>
      </w:tr>
      <w:tr w:rsidR="00963382" w:rsidRPr="00963382" w14:paraId="787CA9E4" w14:textId="77777777" w:rsidTr="00D45BC7">
        <w:trPr>
          <w:cantSplit/>
          <w:jc w:val="center"/>
        </w:trPr>
        <w:tc>
          <w:tcPr>
            <w:tcW w:w="1123" w:type="dxa"/>
          </w:tcPr>
          <w:p w14:paraId="7FEFB502" w14:textId="29E7C306" w:rsidR="00963382" w:rsidRPr="00963382" w:rsidRDefault="00963382" w:rsidP="00797E6B">
            <w:pPr>
              <w:pStyle w:val="Tabletext"/>
              <w:spacing w:before="30" w:after="30"/>
              <w:jc w:val="center"/>
            </w:pPr>
            <w:r w:rsidRPr="00963382">
              <w:t>C31.</w:t>
            </w:r>
          </w:p>
        </w:tc>
        <w:tc>
          <w:tcPr>
            <w:tcW w:w="2247" w:type="dxa"/>
          </w:tcPr>
          <w:p w14:paraId="2A000BAF" w14:textId="77777777" w:rsidR="00963382" w:rsidRPr="00963382" w:rsidRDefault="00963382" w:rsidP="00797E6B">
            <w:pPr>
              <w:pStyle w:val="Tabletext"/>
              <w:spacing w:before="30" w:after="30"/>
              <w:ind w:left="140"/>
              <w:jc w:val="left"/>
              <w:rPr>
                <w:i/>
                <w:szCs w:val="22"/>
              </w:rPr>
            </w:pPr>
            <w:r w:rsidRPr="00963382">
              <w:rPr>
                <w:i/>
                <w:szCs w:val="22"/>
              </w:rPr>
              <w:t>Propagación por trayectos múltiples</w:t>
            </w:r>
          </w:p>
        </w:tc>
        <w:tc>
          <w:tcPr>
            <w:tcW w:w="6269" w:type="dxa"/>
          </w:tcPr>
          <w:p w14:paraId="5ECCF916" w14:textId="77777777" w:rsidR="00963382" w:rsidRPr="00963382" w:rsidRDefault="00963382" w:rsidP="00797E6B">
            <w:pPr>
              <w:pStyle w:val="Tabletext"/>
              <w:spacing w:before="30" w:after="30"/>
              <w:ind w:left="140"/>
              <w:jc w:val="left"/>
              <w:rPr>
                <w:szCs w:val="22"/>
              </w:rPr>
            </w:pPr>
            <w:r w:rsidRPr="00963382">
              <w:rPr>
                <w:szCs w:val="22"/>
              </w:rPr>
              <w:t>Propagación de la misma señal radioeléctrica entre un punto de transmisión y un punto de recepción por varios trayectos de transmisión separados.</w:t>
            </w:r>
          </w:p>
        </w:tc>
      </w:tr>
      <w:tr w:rsidR="00963382" w:rsidRPr="00963382" w14:paraId="0009ECA8" w14:textId="77777777" w:rsidTr="00D45BC7">
        <w:trPr>
          <w:cantSplit/>
          <w:jc w:val="center"/>
        </w:trPr>
        <w:tc>
          <w:tcPr>
            <w:tcW w:w="1123" w:type="dxa"/>
          </w:tcPr>
          <w:p w14:paraId="618E750E" w14:textId="3B319585" w:rsidR="00963382" w:rsidRPr="00963382" w:rsidRDefault="00963382" w:rsidP="00797E6B">
            <w:pPr>
              <w:pStyle w:val="Tabletext"/>
              <w:spacing w:before="30" w:after="30"/>
              <w:jc w:val="center"/>
            </w:pPr>
            <w:r w:rsidRPr="00963382">
              <w:t>C32.</w:t>
            </w:r>
          </w:p>
        </w:tc>
        <w:tc>
          <w:tcPr>
            <w:tcW w:w="2247" w:type="dxa"/>
          </w:tcPr>
          <w:p w14:paraId="312D8336" w14:textId="77777777" w:rsidR="00963382" w:rsidRPr="00963382" w:rsidRDefault="00963382" w:rsidP="00797E6B">
            <w:pPr>
              <w:pStyle w:val="Tabletext"/>
              <w:spacing w:before="30" w:after="30"/>
              <w:ind w:left="140"/>
              <w:jc w:val="left"/>
              <w:rPr>
                <w:i/>
                <w:szCs w:val="22"/>
              </w:rPr>
            </w:pPr>
            <w:r w:rsidRPr="00963382">
              <w:rPr>
                <w:i/>
                <w:szCs w:val="22"/>
              </w:rPr>
              <w:t>Centelleo</w:t>
            </w:r>
          </w:p>
        </w:tc>
        <w:tc>
          <w:tcPr>
            <w:tcW w:w="6269" w:type="dxa"/>
          </w:tcPr>
          <w:p w14:paraId="3A0F8263" w14:textId="77777777" w:rsidR="00963382" w:rsidRPr="00963382" w:rsidRDefault="00963382" w:rsidP="00797E6B">
            <w:pPr>
              <w:pStyle w:val="Tabletext"/>
              <w:spacing w:before="30" w:after="30"/>
              <w:ind w:left="140"/>
              <w:jc w:val="left"/>
              <w:rPr>
                <w:szCs w:val="22"/>
              </w:rPr>
            </w:pPr>
            <w:r w:rsidRPr="00963382">
              <w:rPr>
                <w:szCs w:val="22"/>
              </w:rPr>
              <w:t>Fluctuación rápida y aleatoria de una o más características (amplitud, fase, polarización, dirección de llegada) de una señal recibida, ocasionada por fluctuaciones del índice de refracción del medio de transmisión.</w:t>
            </w:r>
          </w:p>
        </w:tc>
      </w:tr>
      <w:tr w:rsidR="00963382" w:rsidRPr="00963382" w14:paraId="1429EA55" w14:textId="77777777" w:rsidTr="00D45BC7">
        <w:trPr>
          <w:cantSplit/>
          <w:jc w:val="center"/>
        </w:trPr>
        <w:tc>
          <w:tcPr>
            <w:tcW w:w="1123" w:type="dxa"/>
            <w:tcBorders>
              <w:bottom w:val="single" w:sz="4" w:space="0" w:color="auto"/>
            </w:tcBorders>
          </w:tcPr>
          <w:p w14:paraId="17C89099" w14:textId="7841EF12" w:rsidR="00963382" w:rsidRPr="00963382" w:rsidRDefault="00963382" w:rsidP="00797E6B">
            <w:pPr>
              <w:pStyle w:val="Tabletext"/>
              <w:spacing w:before="30" w:after="30"/>
              <w:jc w:val="center"/>
            </w:pPr>
            <w:r w:rsidRPr="00963382">
              <w:t>C33.</w:t>
            </w:r>
          </w:p>
        </w:tc>
        <w:tc>
          <w:tcPr>
            <w:tcW w:w="2247" w:type="dxa"/>
            <w:tcBorders>
              <w:bottom w:val="single" w:sz="4" w:space="0" w:color="auto"/>
            </w:tcBorders>
          </w:tcPr>
          <w:p w14:paraId="045FED77" w14:textId="77777777" w:rsidR="00963382" w:rsidRPr="00963382" w:rsidRDefault="00963382" w:rsidP="00797E6B">
            <w:pPr>
              <w:pStyle w:val="Tabletext"/>
              <w:spacing w:before="30" w:after="30"/>
              <w:ind w:left="140"/>
              <w:jc w:val="left"/>
              <w:rPr>
                <w:i/>
                <w:szCs w:val="22"/>
              </w:rPr>
            </w:pPr>
            <w:r w:rsidRPr="00963382">
              <w:rPr>
                <w:i/>
                <w:szCs w:val="22"/>
              </w:rPr>
              <w:t>Degradación de la ganancia; pérdida por acoplamiento entre la antena y el medio</w:t>
            </w:r>
          </w:p>
        </w:tc>
        <w:tc>
          <w:tcPr>
            <w:tcW w:w="6269" w:type="dxa"/>
            <w:tcBorders>
              <w:bottom w:val="single" w:sz="4" w:space="0" w:color="auto"/>
            </w:tcBorders>
          </w:tcPr>
          <w:p w14:paraId="6F25B1FB" w14:textId="77777777" w:rsidR="00963382" w:rsidRPr="00963382" w:rsidRDefault="00963382" w:rsidP="00797E6B">
            <w:pPr>
              <w:pStyle w:val="Tabletext"/>
              <w:spacing w:before="30" w:after="30"/>
              <w:ind w:left="140"/>
              <w:jc w:val="left"/>
              <w:rPr>
                <w:szCs w:val="22"/>
              </w:rPr>
            </w:pPr>
            <w:r w:rsidRPr="00963382">
              <w:rPr>
                <w:szCs w:val="22"/>
              </w:rPr>
              <w:t>Disminución aparente en la suma de las ganancias (expresada en decibelios) de las antenas de transmisión y de recepción cuando se producen efectos de dispersión significativos en el trayecto de propagación.</w:t>
            </w:r>
          </w:p>
        </w:tc>
      </w:tr>
      <w:tr w:rsidR="00D23F21" w:rsidRPr="00963382" w14:paraId="573B1925" w14:textId="77777777" w:rsidTr="005B36D1">
        <w:trPr>
          <w:cantSplit/>
          <w:jc w:val="center"/>
        </w:trPr>
        <w:tc>
          <w:tcPr>
            <w:tcW w:w="1123" w:type="dxa"/>
            <w:vMerge w:val="restart"/>
          </w:tcPr>
          <w:p w14:paraId="270F81CB" w14:textId="147D8AFD" w:rsidR="00D23F21" w:rsidRPr="00963382" w:rsidRDefault="00D23F21" w:rsidP="00797E6B">
            <w:pPr>
              <w:pStyle w:val="Tabletext"/>
              <w:spacing w:before="30" w:after="30"/>
              <w:jc w:val="center"/>
            </w:pPr>
            <w:r w:rsidRPr="00963382">
              <w:t>C34.</w:t>
            </w:r>
          </w:p>
        </w:tc>
        <w:tc>
          <w:tcPr>
            <w:tcW w:w="2247" w:type="dxa"/>
            <w:vMerge w:val="restart"/>
          </w:tcPr>
          <w:p w14:paraId="18F30418" w14:textId="77777777" w:rsidR="00D23F21" w:rsidRPr="00963382" w:rsidRDefault="00D23F21" w:rsidP="00797E6B">
            <w:pPr>
              <w:pStyle w:val="Tabletext"/>
              <w:spacing w:before="30" w:after="30"/>
              <w:ind w:left="140"/>
              <w:jc w:val="left"/>
              <w:rPr>
                <w:i/>
                <w:szCs w:val="22"/>
              </w:rPr>
            </w:pPr>
            <w:r w:rsidRPr="00963382">
              <w:rPr>
                <w:i/>
                <w:szCs w:val="22"/>
              </w:rPr>
              <w:t>Intensidad de la precipitación; índice de pluviosidad; intensidad de lluvia</w:t>
            </w:r>
          </w:p>
        </w:tc>
        <w:tc>
          <w:tcPr>
            <w:tcW w:w="6269" w:type="dxa"/>
            <w:tcBorders>
              <w:bottom w:val="nil"/>
            </w:tcBorders>
          </w:tcPr>
          <w:p w14:paraId="3DF0BACD" w14:textId="77777777" w:rsidR="00D23F21" w:rsidRPr="00963382" w:rsidRDefault="00D23F21" w:rsidP="00797E6B">
            <w:pPr>
              <w:pStyle w:val="Tabletext"/>
              <w:spacing w:before="30" w:after="30"/>
              <w:ind w:left="140"/>
              <w:jc w:val="left"/>
              <w:rPr>
                <w:szCs w:val="22"/>
              </w:rPr>
            </w:pPr>
            <w:r w:rsidRPr="00963382">
              <w:rPr>
                <w:szCs w:val="22"/>
              </w:rPr>
              <w:t>Medida de la intensidad de la precipitación expresada por el incremento de la altura del agua que llega al suelo en una unidad de tiempo.</w:t>
            </w:r>
          </w:p>
        </w:tc>
      </w:tr>
      <w:tr w:rsidR="00D23F21" w:rsidRPr="00963382" w14:paraId="799BCA1A" w14:textId="77777777" w:rsidTr="005B36D1">
        <w:trPr>
          <w:cantSplit/>
          <w:jc w:val="center"/>
        </w:trPr>
        <w:tc>
          <w:tcPr>
            <w:tcW w:w="1123" w:type="dxa"/>
            <w:vMerge/>
          </w:tcPr>
          <w:p w14:paraId="11409602" w14:textId="77777777" w:rsidR="00D23F21" w:rsidRPr="00963382" w:rsidRDefault="00D23F21" w:rsidP="00797E6B">
            <w:pPr>
              <w:pStyle w:val="Tabletext"/>
              <w:spacing w:before="30" w:after="30"/>
              <w:jc w:val="center"/>
            </w:pPr>
          </w:p>
        </w:tc>
        <w:tc>
          <w:tcPr>
            <w:tcW w:w="2247" w:type="dxa"/>
            <w:vMerge/>
          </w:tcPr>
          <w:p w14:paraId="75C77DF9" w14:textId="77777777" w:rsidR="00D23F21" w:rsidRPr="00963382" w:rsidRDefault="00D23F21" w:rsidP="00797E6B">
            <w:pPr>
              <w:spacing w:before="30" w:after="30"/>
              <w:ind w:left="142" w:right="142"/>
              <w:jc w:val="left"/>
              <w:rPr>
                <w:i/>
                <w:sz w:val="22"/>
                <w:szCs w:val="22"/>
              </w:rPr>
            </w:pPr>
          </w:p>
        </w:tc>
        <w:tc>
          <w:tcPr>
            <w:tcW w:w="6269" w:type="dxa"/>
            <w:tcBorders>
              <w:top w:val="nil"/>
            </w:tcBorders>
          </w:tcPr>
          <w:p w14:paraId="0138C2F4" w14:textId="77777777" w:rsidR="00D23F21" w:rsidRPr="00963382" w:rsidRDefault="00D23F21" w:rsidP="00797E6B">
            <w:pPr>
              <w:pStyle w:val="Tabletext"/>
              <w:spacing w:before="30" w:after="30"/>
              <w:ind w:left="140"/>
              <w:jc w:val="left"/>
              <w:rPr>
                <w:szCs w:val="22"/>
              </w:rPr>
            </w:pPr>
            <w:r w:rsidRPr="00963382">
              <w:rPr>
                <w:i/>
                <w:szCs w:val="22"/>
              </w:rPr>
              <w:t>Nota 1</w:t>
            </w:r>
            <w:r w:rsidRPr="00963382">
              <w:rPr>
                <w:szCs w:val="22"/>
              </w:rPr>
              <w:t xml:space="preserve"> – El índice de pluviosidad se suele expresar en milímetros por hora.</w:t>
            </w:r>
          </w:p>
        </w:tc>
      </w:tr>
    </w:tbl>
    <w:p w14:paraId="32EE6525" w14:textId="5C0F859F" w:rsidR="00797E6B" w:rsidRDefault="00797E6B" w:rsidP="00797E6B">
      <w:pPr>
        <w:pStyle w:val="Tablefin"/>
      </w:pPr>
    </w:p>
    <w:p w14:paraId="09274629" w14:textId="77777777" w:rsidR="00797E6B" w:rsidRDefault="00797E6B" w:rsidP="00797E6B">
      <w:pPr>
        <w:pStyle w:val="Line"/>
      </w:pPr>
    </w:p>
    <w:sectPr w:rsidR="00797E6B" w:rsidSect="00B1717A">
      <w:headerReference w:type="even" r:id="rId15"/>
      <w:headerReference w:type="default" r:id="rId16"/>
      <w:footerReference w:type="default" r:id="rId1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3E68" w14:textId="77777777" w:rsidR="00AC28FF" w:rsidRDefault="00AC28FF">
      <w:r>
        <w:separator/>
      </w:r>
    </w:p>
  </w:endnote>
  <w:endnote w:type="continuationSeparator" w:id="0">
    <w:p w14:paraId="456B9F66" w14:textId="77777777" w:rsidR="00AC28FF" w:rsidRDefault="00A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7371" w14:textId="77777777" w:rsidR="00301DB3" w:rsidRDefault="00301DB3">
    <w:pPr>
      <w:pStyle w:val="Footer"/>
    </w:pPr>
    <w:r>
      <w:drawing>
        <wp:anchor distT="0" distB="0" distL="0" distR="0" simplePos="0" relativeHeight="251656192" behindDoc="0" locked="0" layoutInCell="1" allowOverlap="1" wp14:anchorId="6E703609" wp14:editId="1C2F2232">
          <wp:simplePos x="0" y="0"/>
          <wp:positionH relativeFrom="page">
            <wp:posOffset>6346209</wp:posOffset>
          </wp:positionH>
          <wp:positionV relativeFrom="page">
            <wp:posOffset>9501505</wp:posOffset>
          </wp:positionV>
          <wp:extent cx="738000" cy="813600"/>
          <wp:effectExtent l="0" t="0" r="0" b="0"/>
          <wp:wrapNone/>
          <wp:docPr id="2032105602"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05602"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CC9" w14:textId="39DEAB7D" w:rsidR="00963382" w:rsidRDefault="0096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0E43" w14:textId="77777777" w:rsidR="00AC28FF" w:rsidRDefault="00AC28FF">
      <w:r>
        <w:separator/>
      </w:r>
    </w:p>
  </w:footnote>
  <w:footnote w:type="continuationSeparator" w:id="0">
    <w:p w14:paraId="77127CF1" w14:textId="77777777" w:rsidR="00AC28FF" w:rsidRDefault="00AC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0C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086ED35E" w14:textId="77777777" w:rsidTr="0019307B">
      <w:tc>
        <w:tcPr>
          <w:tcW w:w="4634" w:type="dxa"/>
          <w:vAlign w:val="center"/>
        </w:tcPr>
        <w:p w14:paraId="67C24CCB"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40900C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7175CDA9" w14:textId="77777777" w:rsidTr="0019307B">
      <w:tc>
        <w:tcPr>
          <w:tcW w:w="4634" w:type="dxa"/>
          <w:vAlign w:val="center"/>
        </w:tcPr>
        <w:p w14:paraId="1EAF7C2A"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4D3B27E1"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4F5FADF3"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3D9BA39D" wp14:editId="0093EF22">
          <wp:simplePos x="0" y="0"/>
          <wp:positionH relativeFrom="column">
            <wp:posOffset>-252095</wp:posOffset>
          </wp:positionH>
          <wp:positionV relativeFrom="paragraph">
            <wp:posOffset>-562165</wp:posOffset>
          </wp:positionV>
          <wp:extent cx="1781299" cy="383901"/>
          <wp:effectExtent l="0" t="0" r="0" b="0"/>
          <wp:wrapNone/>
          <wp:docPr id="917093367" name="Picture 917093367"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DA0070B" wp14:editId="46498FF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455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4A1304D"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757E2B2" wp14:editId="0F25D64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C1246"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84A6" w14:textId="5396656F"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D23F21">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D23F21">
      <w:rPr>
        <w:b/>
        <w:bCs/>
        <w:noProof/>
        <w:lang w:val="en-US"/>
      </w:rPr>
      <w:t>UIT-R  P.310-11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67DE" w14:textId="173EC09A"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D23F21">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D23F21">
      <w:rPr>
        <w:b/>
        <w:bCs/>
        <w:noProof/>
      </w:rPr>
      <w:t>UIT-R  P.310-11</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E565" w14:textId="74CE13B1" w:rsidR="00D23F21" w:rsidRDefault="00534C61">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D23F21">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D23F21">
      <w:rPr>
        <w:b/>
        <w:bCs/>
        <w:noProof/>
        <w:lang w:val="en-US"/>
      </w:rPr>
      <w:t>UIT-R  P.310-11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A0B7" w14:textId="5E7B70DE" w:rsidR="00D23F21" w:rsidRDefault="00534C61">
    <w:pPr>
      <w:pStyle w:val="Header"/>
    </w:pPr>
    <w:r>
      <w:tab/>
    </w:r>
    <w:r>
      <w:rPr>
        <w:b/>
        <w:bCs/>
      </w:rPr>
      <w:fldChar w:fldCharType="begin"/>
    </w:r>
    <w:r>
      <w:rPr>
        <w:b/>
        <w:bCs/>
      </w:rPr>
      <w:instrText xml:space="preserve"> DOCPROPERTY "Header" \* MERGEFORMAT </w:instrText>
    </w:r>
    <w:r>
      <w:rPr>
        <w:b/>
        <w:bCs/>
      </w:rPr>
      <w:fldChar w:fldCharType="separate"/>
    </w:r>
    <w:r w:rsidR="00D23F21">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D23F21">
      <w:rPr>
        <w:b/>
        <w:bCs/>
        <w:noProof/>
      </w:rPr>
      <w:t>UIT-R  P.310-11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0535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F"/>
    <w:rsid w:val="00013002"/>
    <w:rsid w:val="000246E0"/>
    <w:rsid w:val="00036EE3"/>
    <w:rsid w:val="00072484"/>
    <w:rsid w:val="00095530"/>
    <w:rsid w:val="00096612"/>
    <w:rsid w:val="000A4A32"/>
    <w:rsid w:val="000B1B2B"/>
    <w:rsid w:val="000B7683"/>
    <w:rsid w:val="000D0677"/>
    <w:rsid w:val="000E0548"/>
    <w:rsid w:val="000E6A6E"/>
    <w:rsid w:val="000F5803"/>
    <w:rsid w:val="00102934"/>
    <w:rsid w:val="00120C75"/>
    <w:rsid w:val="00147110"/>
    <w:rsid w:val="001511A6"/>
    <w:rsid w:val="00171C4D"/>
    <w:rsid w:val="0017562F"/>
    <w:rsid w:val="0019307B"/>
    <w:rsid w:val="001B0927"/>
    <w:rsid w:val="001B164E"/>
    <w:rsid w:val="001B7886"/>
    <w:rsid w:val="001E0EB7"/>
    <w:rsid w:val="001F38BB"/>
    <w:rsid w:val="002058CE"/>
    <w:rsid w:val="002165F1"/>
    <w:rsid w:val="00233211"/>
    <w:rsid w:val="00260B24"/>
    <w:rsid w:val="0027411A"/>
    <w:rsid w:val="00276D21"/>
    <w:rsid w:val="00282DCF"/>
    <w:rsid w:val="00296D7F"/>
    <w:rsid w:val="002A5D45"/>
    <w:rsid w:val="002B3CF6"/>
    <w:rsid w:val="002B3E59"/>
    <w:rsid w:val="002C768A"/>
    <w:rsid w:val="002D0BD7"/>
    <w:rsid w:val="002D76C4"/>
    <w:rsid w:val="002F5199"/>
    <w:rsid w:val="00301DB3"/>
    <w:rsid w:val="00305119"/>
    <w:rsid w:val="003157F1"/>
    <w:rsid w:val="00346EC2"/>
    <w:rsid w:val="00356B5D"/>
    <w:rsid w:val="00357707"/>
    <w:rsid w:val="0036627C"/>
    <w:rsid w:val="003E5516"/>
    <w:rsid w:val="003F4B75"/>
    <w:rsid w:val="0041045F"/>
    <w:rsid w:val="00410651"/>
    <w:rsid w:val="00420DFD"/>
    <w:rsid w:val="00425BC7"/>
    <w:rsid w:val="00437A76"/>
    <w:rsid w:val="004604B2"/>
    <w:rsid w:val="0046321B"/>
    <w:rsid w:val="00470E28"/>
    <w:rsid w:val="0047379B"/>
    <w:rsid w:val="00474170"/>
    <w:rsid w:val="00477729"/>
    <w:rsid w:val="004842E2"/>
    <w:rsid w:val="00486EB3"/>
    <w:rsid w:val="004934C5"/>
    <w:rsid w:val="004A6FEB"/>
    <w:rsid w:val="004B2439"/>
    <w:rsid w:val="004E61FF"/>
    <w:rsid w:val="004E7264"/>
    <w:rsid w:val="00534C61"/>
    <w:rsid w:val="005373E0"/>
    <w:rsid w:val="00556548"/>
    <w:rsid w:val="005715FD"/>
    <w:rsid w:val="00571B1C"/>
    <w:rsid w:val="00576D47"/>
    <w:rsid w:val="00586EF8"/>
    <w:rsid w:val="005B0371"/>
    <w:rsid w:val="005B49AB"/>
    <w:rsid w:val="005B50E7"/>
    <w:rsid w:val="005C4BAB"/>
    <w:rsid w:val="005D7FAD"/>
    <w:rsid w:val="005E12A5"/>
    <w:rsid w:val="005E69F0"/>
    <w:rsid w:val="005E7B4F"/>
    <w:rsid w:val="005F003B"/>
    <w:rsid w:val="005F2E73"/>
    <w:rsid w:val="00601882"/>
    <w:rsid w:val="00607D68"/>
    <w:rsid w:val="00613212"/>
    <w:rsid w:val="006149B1"/>
    <w:rsid w:val="00640332"/>
    <w:rsid w:val="006506A5"/>
    <w:rsid w:val="00680D2B"/>
    <w:rsid w:val="00681B32"/>
    <w:rsid w:val="0069322D"/>
    <w:rsid w:val="00697887"/>
    <w:rsid w:val="006B1D2B"/>
    <w:rsid w:val="006B1E05"/>
    <w:rsid w:val="006C37D5"/>
    <w:rsid w:val="006E1131"/>
    <w:rsid w:val="006E2037"/>
    <w:rsid w:val="006E6199"/>
    <w:rsid w:val="00712870"/>
    <w:rsid w:val="00714AC0"/>
    <w:rsid w:val="0074147D"/>
    <w:rsid w:val="00743D85"/>
    <w:rsid w:val="00744F8B"/>
    <w:rsid w:val="00747D6E"/>
    <w:rsid w:val="00753CF4"/>
    <w:rsid w:val="007565CC"/>
    <w:rsid w:val="007624B1"/>
    <w:rsid w:val="00763B9A"/>
    <w:rsid w:val="00791122"/>
    <w:rsid w:val="00797E6B"/>
    <w:rsid w:val="007A6AA8"/>
    <w:rsid w:val="007B1357"/>
    <w:rsid w:val="007B3343"/>
    <w:rsid w:val="008310C9"/>
    <w:rsid w:val="008335F0"/>
    <w:rsid w:val="00834306"/>
    <w:rsid w:val="00853CC5"/>
    <w:rsid w:val="00865699"/>
    <w:rsid w:val="00877E6E"/>
    <w:rsid w:val="008B083A"/>
    <w:rsid w:val="008B56B2"/>
    <w:rsid w:val="008C7848"/>
    <w:rsid w:val="00900BA6"/>
    <w:rsid w:val="00906589"/>
    <w:rsid w:val="00906AD6"/>
    <w:rsid w:val="00917AF2"/>
    <w:rsid w:val="0092418A"/>
    <w:rsid w:val="00934ED7"/>
    <w:rsid w:val="00940D16"/>
    <w:rsid w:val="009543C3"/>
    <w:rsid w:val="00963382"/>
    <w:rsid w:val="00966E1B"/>
    <w:rsid w:val="00972F51"/>
    <w:rsid w:val="00984A02"/>
    <w:rsid w:val="009947C0"/>
    <w:rsid w:val="009A4039"/>
    <w:rsid w:val="009A41F9"/>
    <w:rsid w:val="009D4BBD"/>
    <w:rsid w:val="009F2D2C"/>
    <w:rsid w:val="009F2D88"/>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C015D"/>
    <w:rsid w:val="00AC28FF"/>
    <w:rsid w:val="00AE698D"/>
    <w:rsid w:val="00AF0286"/>
    <w:rsid w:val="00AF5326"/>
    <w:rsid w:val="00B019A2"/>
    <w:rsid w:val="00B0286E"/>
    <w:rsid w:val="00B033C8"/>
    <w:rsid w:val="00B111CE"/>
    <w:rsid w:val="00B33425"/>
    <w:rsid w:val="00B42334"/>
    <w:rsid w:val="00B44E24"/>
    <w:rsid w:val="00B54ECC"/>
    <w:rsid w:val="00B60AC0"/>
    <w:rsid w:val="00B714F3"/>
    <w:rsid w:val="00B75A52"/>
    <w:rsid w:val="00B809EF"/>
    <w:rsid w:val="00B874C6"/>
    <w:rsid w:val="00B87B6B"/>
    <w:rsid w:val="00B9169E"/>
    <w:rsid w:val="00B96572"/>
    <w:rsid w:val="00B97786"/>
    <w:rsid w:val="00BB7886"/>
    <w:rsid w:val="00BC5D77"/>
    <w:rsid w:val="00BD4283"/>
    <w:rsid w:val="00BF487A"/>
    <w:rsid w:val="00BF5544"/>
    <w:rsid w:val="00C15F3E"/>
    <w:rsid w:val="00C221B2"/>
    <w:rsid w:val="00C46BD9"/>
    <w:rsid w:val="00C55258"/>
    <w:rsid w:val="00C73560"/>
    <w:rsid w:val="00C84DB7"/>
    <w:rsid w:val="00C87A35"/>
    <w:rsid w:val="00CB0F14"/>
    <w:rsid w:val="00CD659B"/>
    <w:rsid w:val="00CE0A43"/>
    <w:rsid w:val="00CF130D"/>
    <w:rsid w:val="00D00118"/>
    <w:rsid w:val="00D0483A"/>
    <w:rsid w:val="00D06E85"/>
    <w:rsid w:val="00D16749"/>
    <w:rsid w:val="00D23F21"/>
    <w:rsid w:val="00D5024B"/>
    <w:rsid w:val="00D61962"/>
    <w:rsid w:val="00D72623"/>
    <w:rsid w:val="00D83556"/>
    <w:rsid w:val="00DE5556"/>
    <w:rsid w:val="00DE7A2F"/>
    <w:rsid w:val="00DF4176"/>
    <w:rsid w:val="00E0095C"/>
    <w:rsid w:val="00E17240"/>
    <w:rsid w:val="00E65844"/>
    <w:rsid w:val="00E74595"/>
    <w:rsid w:val="00E77485"/>
    <w:rsid w:val="00EB1CB6"/>
    <w:rsid w:val="00EB7C57"/>
    <w:rsid w:val="00ED2695"/>
    <w:rsid w:val="00ED3CA8"/>
    <w:rsid w:val="00EE04BA"/>
    <w:rsid w:val="00EE47C4"/>
    <w:rsid w:val="00EF2D52"/>
    <w:rsid w:val="00F111D6"/>
    <w:rsid w:val="00F17CED"/>
    <w:rsid w:val="00F30C9B"/>
    <w:rsid w:val="00F354B1"/>
    <w:rsid w:val="00F354D7"/>
    <w:rsid w:val="00F6343F"/>
    <w:rsid w:val="00F72776"/>
    <w:rsid w:val="00F77360"/>
    <w:rsid w:val="00F92A40"/>
    <w:rsid w:val="00FB0E4E"/>
    <w:rsid w:val="00FC7F02"/>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1346BA64"/>
  <w15:docId w15:val="{6923F9E0-CE28-4CE4-A7D7-FF643062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4E7264"/>
    <w:pPr>
      <w:keepNext/>
      <w:keepLines/>
      <w:spacing w:before="480" w:after="80"/>
      <w:jc w:val="center"/>
      <w:outlineLvl w:val="0"/>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4E7264"/>
    <w:pPr>
      <w:spacing w:before="240"/>
    </w:pPr>
    <w:rPr>
      <w:sz w:val="22"/>
      <w:lang w:val="es-ES_tradnl" w:eastAsia="zh-CN"/>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4E7264"/>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headfoot">
    <w:name w:val="head_foot"/>
    <w:basedOn w:val="Normal"/>
    <w:next w:val="Normal"/>
    <w:rsid w:val="00963382"/>
    <w:pPr>
      <w:tabs>
        <w:tab w:val="clear" w:pos="794"/>
        <w:tab w:val="clear" w:pos="1191"/>
        <w:tab w:val="clear" w:pos="1588"/>
        <w:tab w:val="clear" w:pos="1985"/>
      </w:tabs>
      <w:spacing w:before="0"/>
    </w:pPr>
    <w:rPr>
      <w:b/>
      <w:color w:val="FFFFFF"/>
      <w:sz w:val="8"/>
      <w:lang w:val="en-GB"/>
    </w:rPr>
  </w:style>
  <w:style w:type="character" w:customStyle="1" w:styleId="TabletextChar">
    <w:name w:val="Table_text Char"/>
    <w:basedOn w:val="DefaultParagraphFont"/>
    <w:link w:val="Tabletext"/>
    <w:locked/>
    <w:rsid w:val="00963382"/>
    <w:rPr>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ww.itu.int/ITU-R/go/patent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P.453/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S\2025-ITU-R_REC_P_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2025-ITU-R_REC_P_S.docx</Template>
  <TotalTime>67</TotalTime>
  <Pages>7</Pages>
  <Words>2378</Words>
  <Characters>13627</Characters>
  <Application>Microsoft Office Word</Application>
  <DocSecurity>0</DocSecurity>
  <Lines>486</Lines>
  <Paragraphs>290</Paragraphs>
  <ScaleCrop>false</ScaleCrop>
  <HeadingPairs>
    <vt:vector size="2" baseType="variant">
      <vt:variant>
        <vt:lpstr>Title</vt:lpstr>
      </vt:variant>
      <vt:variant>
        <vt:i4>1</vt:i4>
      </vt:variant>
    </vt:vector>
  </HeadingPairs>
  <TitlesOfParts>
    <vt:vector size="1" baseType="lpstr">
      <vt:lpstr>Recomendación UIT-R P.310-11 (09/2025) - Definición de términos relativos a la propagación en medios no ionizados</vt:lpstr>
    </vt:vector>
  </TitlesOfParts>
  <Manager/>
  <Company>ITU</Company>
  <LinksUpToDate>false</LinksUpToDate>
  <CharactersWithSpaces>15715</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P.310-11 (09/2025) - Definición de términos relativos a la propagación en medios no ionizados</dc:title>
  <dc:subject>Serie P: Propagación de las ondas radioeléctricas</dc:subject>
  <dc:creator>Oficina de Radiocomunicaciones del UIT (BR)</dc:creator>
  <cp:keywords>Vocabulario, propagación de radiofrecuencia no ionizada, propagación en tierra, propagación troposférica</cp:keywords>
  <dc:description/>
  <cp:lastModifiedBy>Saez Grau, Ricardo</cp:lastModifiedBy>
  <cp:revision>13</cp:revision>
  <cp:lastPrinted>2025-10-29T09:26:00Z</cp:lastPrinted>
  <dcterms:created xsi:type="dcterms:W3CDTF">2025-10-29T07:24:00Z</dcterms:created>
  <dcterms:modified xsi:type="dcterms:W3CDTF">2025-10-29T09:28:00Z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29 October 2025</vt:lpwstr>
  </property>
</Properties>
</file>