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B09A5" w14:textId="77777777" w:rsidR="009D4A89" w:rsidRPr="005F0356" w:rsidRDefault="009D4A89" w:rsidP="009D4A89"/>
    <w:p w14:paraId="37FDE49F" w14:textId="77777777" w:rsidR="009D4A89" w:rsidRPr="005F0356" w:rsidRDefault="009D4A89" w:rsidP="009D4A89">
      <w:pPr>
        <w:tabs>
          <w:tab w:val="clear" w:pos="794"/>
          <w:tab w:val="clear" w:pos="1191"/>
          <w:tab w:val="clear" w:pos="1588"/>
          <w:tab w:val="clear" w:pos="1985"/>
        </w:tabs>
      </w:pPr>
    </w:p>
    <w:p w14:paraId="22386DF9" w14:textId="0F6A5810" w:rsidR="009D4A89" w:rsidRPr="00EC233B" w:rsidRDefault="009D4A89" w:rsidP="009D4A89">
      <w:pPr>
        <w:pStyle w:val="CoverNumber"/>
        <w:rPr>
          <w:lang w:val="fr-FR"/>
        </w:rPr>
      </w:pPr>
      <w:proofErr w:type="spellStart"/>
      <w:r w:rsidRPr="00EC233B">
        <w:rPr>
          <w:lang w:val="fr-FR"/>
        </w:rPr>
        <w:t>Recommendation</w:t>
      </w:r>
      <w:proofErr w:type="spellEnd"/>
      <w:r w:rsidRPr="00EC233B">
        <w:rPr>
          <w:lang w:val="fr-FR"/>
        </w:rPr>
        <w:t xml:space="preserve"> ITU-R P.</w:t>
      </w:r>
      <w:r w:rsidR="007043BC" w:rsidRPr="00EC233B">
        <w:rPr>
          <w:lang w:val="fr-FR"/>
        </w:rPr>
        <w:t>310-11</w:t>
      </w:r>
    </w:p>
    <w:p w14:paraId="69DFA480" w14:textId="173841FF" w:rsidR="009D4A89" w:rsidRPr="00EC233B" w:rsidRDefault="009D4A89" w:rsidP="009D4A89">
      <w:pPr>
        <w:pStyle w:val="CoverDate"/>
        <w:rPr>
          <w:lang w:val="fr-FR"/>
        </w:rPr>
      </w:pPr>
      <w:r w:rsidRPr="00EC233B">
        <w:rPr>
          <w:lang w:val="fr-FR"/>
        </w:rPr>
        <w:t>(</w:t>
      </w:r>
      <w:r w:rsidR="007043BC" w:rsidRPr="00EC233B">
        <w:rPr>
          <w:lang w:val="fr-FR"/>
        </w:rPr>
        <w:t>09</w:t>
      </w:r>
      <w:r w:rsidRPr="00EC233B">
        <w:rPr>
          <w:lang w:val="fr-FR"/>
        </w:rPr>
        <w:t>/</w:t>
      </w:r>
      <w:r w:rsidR="007043BC" w:rsidRPr="00EC233B">
        <w:rPr>
          <w:lang w:val="fr-FR"/>
        </w:rPr>
        <w:t>2025</w:t>
      </w:r>
      <w:r w:rsidRPr="00EC233B">
        <w:rPr>
          <w:lang w:val="fr-FR"/>
        </w:rPr>
        <w:t>)</w:t>
      </w:r>
    </w:p>
    <w:p w14:paraId="43B6A16F" w14:textId="0F2106FC" w:rsidR="009D4A89" w:rsidRPr="00EC233B" w:rsidRDefault="009D4A89" w:rsidP="009D4A89">
      <w:pPr>
        <w:pStyle w:val="CoverSeries"/>
        <w:rPr>
          <w:lang w:val="fr-FR"/>
        </w:rPr>
      </w:pPr>
      <w:r w:rsidRPr="00EC233B">
        <w:rPr>
          <w:lang w:val="fr-FR"/>
        </w:rPr>
        <w:t xml:space="preserve">P </w:t>
      </w:r>
      <w:proofErr w:type="spellStart"/>
      <w:proofErr w:type="gramStart"/>
      <w:r w:rsidRPr="00EC233B">
        <w:rPr>
          <w:lang w:val="fr-FR"/>
        </w:rPr>
        <w:t>Series</w:t>
      </w:r>
      <w:proofErr w:type="spellEnd"/>
      <w:r w:rsidRPr="00EC233B">
        <w:rPr>
          <w:lang w:val="fr-FR"/>
        </w:rPr>
        <w:t>:</w:t>
      </w:r>
      <w:proofErr w:type="gramEnd"/>
      <w:r w:rsidRPr="00EC233B">
        <w:rPr>
          <w:lang w:val="fr-FR"/>
        </w:rPr>
        <w:t xml:space="preserve"> </w:t>
      </w:r>
      <w:r w:rsidRPr="00EC233B">
        <w:rPr>
          <w:bCs w:val="0"/>
          <w:lang w:val="fr-FR"/>
        </w:rPr>
        <w:t>Radio</w:t>
      </w:r>
      <w:r w:rsidR="00EC233B" w:rsidRPr="00EC233B">
        <w:rPr>
          <w:bCs w:val="0"/>
          <w:lang w:val="fr-FR"/>
        </w:rPr>
        <w:t>-</w:t>
      </w:r>
      <w:proofErr w:type="spellStart"/>
      <w:r w:rsidRPr="00EC233B">
        <w:rPr>
          <w:bCs w:val="0"/>
          <w:lang w:val="fr-FR"/>
        </w:rPr>
        <w:t>wave</w:t>
      </w:r>
      <w:proofErr w:type="spellEnd"/>
      <w:r w:rsidRPr="00EC233B">
        <w:rPr>
          <w:bCs w:val="0"/>
          <w:lang w:val="fr-FR"/>
        </w:rPr>
        <w:t xml:space="preserve"> propagation</w:t>
      </w:r>
    </w:p>
    <w:p w14:paraId="505BFE7C" w14:textId="5038A94B" w:rsidR="009D4A89" w:rsidRPr="005F0356" w:rsidRDefault="007043BC" w:rsidP="009D4A89">
      <w:pPr>
        <w:pStyle w:val="CoverTitle"/>
        <w:rPr>
          <w:lang w:val="en-GB"/>
        </w:rPr>
      </w:pPr>
      <w:r w:rsidRPr="005F0356">
        <w:rPr>
          <w:lang w:val="en-GB"/>
        </w:rPr>
        <w:t>Definitions of terms relating to propagation in non-ionized media</w:t>
      </w:r>
    </w:p>
    <w:p w14:paraId="64A395B7" w14:textId="77777777" w:rsidR="00283CC4" w:rsidRPr="005F0356" w:rsidRDefault="00283CC4" w:rsidP="00283CC4"/>
    <w:p w14:paraId="026A27D2" w14:textId="77777777" w:rsidR="00283CC4" w:rsidRPr="005F0356" w:rsidRDefault="00283CC4" w:rsidP="00283CC4">
      <w:pPr>
        <w:sectPr w:rsidR="00283CC4" w:rsidRPr="005F0356" w:rsidSect="009D4A89">
          <w:headerReference w:type="even" r:id="rId6"/>
          <w:headerReference w:type="default" r:id="rId7"/>
          <w:footerReference w:type="default" r:id="rId8"/>
          <w:pgSz w:w="11907" w:h="16840" w:code="9"/>
          <w:pgMar w:top="1089" w:right="1089" w:bottom="284" w:left="1089" w:header="737" w:footer="284" w:gutter="0"/>
          <w:pgNumType w:start="1"/>
          <w:cols w:space="720"/>
          <w:docGrid w:linePitch="326"/>
        </w:sectPr>
      </w:pPr>
    </w:p>
    <w:p w14:paraId="3D865B30" w14:textId="77777777" w:rsidR="009D4A89" w:rsidRPr="005F0356" w:rsidRDefault="009D4A89" w:rsidP="009D4A8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rPr>
      </w:pPr>
      <w:r w:rsidRPr="005F0356">
        <w:rPr>
          <w:bCs/>
          <w:sz w:val="24"/>
          <w:szCs w:val="24"/>
        </w:rPr>
        <w:lastRenderedPageBreak/>
        <w:t>Foreword</w:t>
      </w:r>
    </w:p>
    <w:p w14:paraId="6665073F" w14:textId="77777777" w:rsidR="009D4A89" w:rsidRPr="005F0356" w:rsidRDefault="009D4A89" w:rsidP="009D4A89">
      <w:pPr>
        <w:spacing w:before="240"/>
        <w:rPr>
          <w:sz w:val="20"/>
        </w:rPr>
      </w:pPr>
      <w:r w:rsidRPr="005F0356">
        <w:rPr>
          <w:sz w:val="20"/>
        </w:rPr>
        <w:t>The role of the Radiocommunication Sector is to ensure the rational, equitable, efficient and economical use of the radio-frequency spectrum by all radiocommunication services, including satellite services, and carry out studies without limit of frequency range on the basis of which Recommendations are adopted.</w:t>
      </w:r>
    </w:p>
    <w:p w14:paraId="4CD3DF51" w14:textId="77777777" w:rsidR="009D4A89" w:rsidRPr="005F0356" w:rsidRDefault="009D4A89" w:rsidP="009D4A89">
      <w:pPr>
        <w:rPr>
          <w:sz w:val="20"/>
        </w:rPr>
      </w:pPr>
      <w:r w:rsidRPr="005F0356">
        <w:rPr>
          <w:sz w:val="20"/>
        </w:rPr>
        <w:t>The regulatory and policy functions of the Radiocommunication Sector are performed by World and Regional Radiocommunication Conferences and Radiocommunication Assemblies supported by Study Groups.</w:t>
      </w:r>
    </w:p>
    <w:p w14:paraId="772B01AF" w14:textId="77777777" w:rsidR="009D4A89" w:rsidRPr="005F0356" w:rsidRDefault="009D4A89" w:rsidP="009D4A89">
      <w:pPr>
        <w:pStyle w:val="Heading1"/>
        <w:spacing w:before="680"/>
        <w:jc w:val="center"/>
        <w:rPr>
          <w:szCs w:val="24"/>
        </w:rPr>
      </w:pPr>
      <w:r w:rsidRPr="005F0356">
        <w:rPr>
          <w:szCs w:val="24"/>
        </w:rPr>
        <w:t>Policy on Intellectual Property Right (IPR)</w:t>
      </w:r>
    </w:p>
    <w:p w14:paraId="47EC9FEB" w14:textId="77777777" w:rsidR="009D4A89" w:rsidRPr="005F0356" w:rsidRDefault="009D4A89" w:rsidP="009D4A89">
      <w:pPr>
        <w:tabs>
          <w:tab w:val="clear" w:pos="794"/>
          <w:tab w:val="clear" w:pos="1191"/>
          <w:tab w:val="clear" w:pos="1588"/>
          <w:tab w:val="clear" w:pos="1985"/>
        </w:tabs>
        <w:spacing w:before="240"/>
        <w:rPr>
          <w:sz w:val="20"/>
        </w:rPr>
      </w:pPr>
      <w:r w:rsidRPr="005F0356">
        <w:rPr>
          <w:sz w:val="20"/>
        </w:rPr>
        <w:t>ITU-R policy on IPR is described in the Common Patent Policy for ITU-T/ITU-R/ISO/IEC referenced in Resolution ITU</w:t>
      </w:r>
      <w:r w:rsidRPr="005F0356">
        <w:rPr>
          <w:sz w:val="20"/>
        </w:rPr>
        <w:noBreakHyphen/>
        <w:t xml:space="preserve">R 1. Forms to be used for the submission of patent statements and licensing declarations by patent holders are available from </w:t>
      </w:r>
      <w:hyperlink r:id="rId9" w:history="1">
        <w:r w:rsidRPr="005F0356">
          <w:rPr>
            <w:rStyle w:val="Hyperlink"/>
            <w:sz w:val="20"/>
          </w:rPr>
          <w:t>https://www.itu.int/ITU-R/go/patents/en</w:t>
        </w:r>
      </w:hyperlink>
      <w:r w:rsidRPr="005F0356">
        <w:rPr>
          <w:sz w:val="20"/>
        </w:rPr>
        <w:t xml:space="preserve"> where the Guidelines for Implementation of the Common Patent Policy for ITU</w:t>
      </w:r>
      <w:r w:rsidRPr="005F0356">
        <w:rPr>
          <w:sz w:val="20"/>
        </w:rPr>
        <w:noBreakHyphen/>
        <w:t>T/ITU</w:t>
      </w:r>
      <w:r w:rsidRPr="005F0356">
        <w:rPr>
          <w:sz w:val="20"/>
        </w:rPr>
        <w:noBreakHyphen/>
        <w:t xml:space="preserve">R/ISO/IEC and the ITU-R patent information database can also be found. </w:t>
      </w:r>
    </w:p>
    <w:p w14:paraId="5BBFD243" w14:textId="77777777" w:rsidR="009D4A89" w:rsidRPr="005F0356" w:rsidRDefault="009D4A89" w:rsidP="009D4A89">
      <w:pPr>
        <w:jc w:val="center"/>
        <w:rPr>
          <w:sz w:val="22"/>
        </w:rPr>
      </w:pPr>
    </w:p>
    <w:p w14:paraId="68F230A6" w14:textId="77777777" w:rsidR="009D4A89" w:rsidRPr="005F0356" w:rsidRDefault="009D4A89" w:rsidP="009D4A89">
      <w:pPr>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9D4A89" w:rsidRPr="005F0356" w14:paraId="3BBC6931" w14:textId="77777777" w:rsidTr="006B1C5B">
        <w:tc>
          <w:tcPr>
            <w:tcW w:w="9360" w:type="dxa"/>
            <w:gridSpan w:val="2"/>
          </w:tcPr>
          <w:p w14:paraId="2E41481E" w14:textId="77777777" w:rsidR="009D4A89" w:rsidRPr="005F0356" w:rsidRDefault="009D4A89" w:rsidP="006B1C5B">
            <w:pPr>
              <w:pStyle w:val="Chaptitle"/>
              <w:keepLines w:val="0"/>
              <w:tabs>
                <w:tab w:val="clear" w:pos="794"/>
                <w:tab w:val="clear" w:pos="1191"/>
                <w:tab w:val="clear" w:pos="1588"/>
                <w:tab w:val="clear" w:pos="1985"/>
              </w:tabs>
              <w:overflowPunct/>
              <w:spacing w:before="180"/>
              <w:textAlignment w:val="auto"/>
              <w:rPr>
                <w:sz w:val="22"/>
                <w:szCs w:val="22"/>
              </w:rPr>
            </w:pPr>
            <w:r w:rsidRPr="005F0356">
              <w:rPr>
                <w:sz w:val="22"/>
                <w:szCs w:val="22"/>
              </w:rPr>
              <w:t xml:space="preserve">Series of ITU-R Recommendations </w:t>
            </w:r>
          </w:p>
          <w:p w14:paraId="19786B63" w14:textId="77777777" w:rsidR="009D4A89" w:rsidRPr="005F0356" w:rsidRDefault="009D4A89" w:rsidP="006B1C5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rPr>
            </w:pPr>
            <w:r w:rsidRPr="005F0356">
              <w:rPr>
                <w:b w:val="0"/>
                <w:sz w:val="18"/>
                <w:szCs w:val="18"/>
              </w:rPr>
              <w:t xml:space="preserve">(Also available online at </w:t>
            </w:r>
            <w:hyperlink r:id="rId10" w:history="1">
              <w:r w:rsidRPr="005F0356">
                <w:rPr>
                  <w:rStyle w:val="Hyperlink"/>
                  <w:b w:val="0"/>
                  <w:sz w:val="18"/>
                  <w:szCs w:val="18"/>
                </w:rPr>
                <w:t>https://www.itu.int/publ/R-REC/en</w:t>
              </w:r>
            </w:hyperlink>
            <w:r w:rsidRPr="005F0356">
              <w:rPr>
                <w:b w:val="0"/>
                <w:sz w:val="18"/>
                <w:szCs w:val="18"/>
              </w:rPr>
              <w:t>)</w:t>
            </w:r>
          </w:p>
        </w:tc>
      </w:tr>
      <w:tr w:rsidR="009D4A89" w:rsidRPr="005F0356" w14:paraId="3491AFD6" w14:textId="77777777" w:rsidTr="006B1C5B">
        <w:tc>
          <w:tcPr>
            <w:tcW w:w="1140" w:type="dxa"/>
            <w:tcBorders>
              <w:bottom w:val="nil"/>
            </w:tcBorders>
            <w:vAlign w:val="bottom"/>
          </w:tcPr>
          <w:p w14:paraId="461C476E" w14:textId="77777777" w:rsidR="009D4A89" w:rsidRPr="005F0356" w:rsidRDefault="009D4A89" w:rsidP="006B1C5B">
            <w:pPr>
              <w:spacing w:before="200" w:after="100"/>
              <w:ind w:left="57"/>
              <w:jc w:val="left"/>
              <w:rPr>
                <w:b/>
                <w:bCs/>
                <w:sz w:val="20"/>
              </w:rPr>
            </w:pPr>
            <w:r w:rsidRPr="005F0356">
              <w:rPr>
                <w:b/>
                <w:bCs/>
                <w:sz w:val="20"/>
              </w:rPr>
              <w:t>Series</w:t>
            </w:r>
          </w:p>
        </w:tc>
        <w:tc>
          <w:tcPr>
            <w:tcW w:w="8220" w:type="dxa"/>
            <w:tcBorders>
              <w:bottom w:val="nil"/>
            </w:tcBorders>
            <w:vAlign w:val="bottom"/>
          </w:tcPr>
          <w:p w14:paraId="45ED1D81" w14:textId="77777777" w:rsidR="009D4A89" w:rsidRPr="005F0356" w:rsidRDefault="009D4A89" w:rsidP="006B1C5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rPr>
            </w:pPr>
            <w:r w:rsidRPr="005F0356">
              <w:rPr>
                <w:bCs/>
                <w:sz w:val="20"/>
              </w:rPr>
              <w:t>Title</w:t>
            </w:r>
          </w:p>
        </w:tc>
      </w:tr>
      <w:tr w:rsidR="009D4A89" w:rsidRPr="005F0356" w14:paraId="33998CD4" w14:textId="77777777" w:rsidTr="006B1C5B">
        <w:tc>
          <w:tcPr>
            <w:tcW w:w="1140" w:type="dxa"/>
            <w:tcBorders>
              <w:top w:val="nil"/>
              <w:bottom w:val="nil"/>
            </w:tcBorders>
          </w:tcPr>
          <w:p w14:paraId="541373A4" w14:textId="77777777" w:rsidR="009D4A89" w:rsidRPr="005F0356" w:rsidRDefault="009D4A89" w:rsidP="006B1C5B">
            <w:pPr>
              <w:spacing w:before="30" w:after="30"/>
              <w:ind w:left="57"/>
              <w:jc w:val="left"/>
              <w:rPr>
                <w:rFonts w:hAnsi="Times New Roman Bold"/>
                <w:b/>
                <w:color w:val="000080"/>
                <w:sz w:val="20"/>
              </w:rPr>
            </w:pPr>
            <w:r w:rsidRPr="005F0356">
              <w:rPr>
                <w:b/>
                <w:bCs/>
                <w:sz w:val="20"/>
              </w:rPr>
              <w:t>BO</w:t>
            </w:r>
          </w:p>
        </w:tc>
        <w:tc>
          <w:tcPr>
            <w:tcW w:w="8220" w:type="dxa"/>
            <w:tcBorders>
              <w:top w:val="nil"/>
              <w:bottom w:val="nil"/>
            </w:tcBorders>
          </w:tcPr>
          <w:p w14:paraId="09483EB0" w14:textId="77777777" w:rsidR="009D4A89" w:rsidRPr="005F0356" w:rsidRDefault="009D4A89" w:rsidP="006B1C5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rPr>
            </w:pPr>
            <w:r w:rsidRPr="005F0356">
              <w:rPr>
                <w:b w:val="0"/>
                <w:sz w:val="20"/>
              </w:rPr>
              <w:t>Satellite delivery</w:t>
            </w:r>
          </w:p>
        </w:tc>
      </w:tr>
      <w:tr w:rsidR="009D4A89" w:rsidRPr="005F0356" w14:paraId="1851689C" w14:textId="77777777" w:rsidTr="006B1C5B">
        <w:tc>
          <w:tcPr>
            <w:tcW w:w="1140" w:type="dxa"/>
            <w:tcBorders>
              <w:top w:val="nil"/>
            </w:tcBorders>
            <w:shd w:val="clear" w:color="auto" w:fill="FFFFFF" w:themeFill="background1"/>
          </w:tcPr>
          <w:p w14:paraId="24BC5EE9" w14:textId="77777777" w:rsidR="009D4A89" w:rsidRPr="005F0356" w:rsidRDefault="009D4A89" w:rsidP="006B1C5B">
            <w:pPr>
              <w:spacing w:before="30" w:after="30"/>
              <w:ind w:left="57"/>
              <w:jc w:val="left"/>
              <w:rPr>
                <w:b/>
                <w:bCs/>
                <w:sz w:val="20"/>
              </w:rPr>
            </w:pPr>
            <w:r w:rsidRPr="005F0356">
              <w:rPr>
                <w:b/>
                <w:bCs/>
                <w:sz w:val="20"/>
              </w:rPr>
              <w:t>BR</w:t>
            </w:r>
          </w:p>
        </w:tc>
        <w:tc>
          <w:tcPr>
            <w:tcW w:w="8220" w:type="dxa"/>
            <w:tcBorders>
              <w:top w:val="nil"/>
            </w:tcBorders>
            <w:shd w:val="clear" w:color="auto" w:fill="FFFFFF" w:themeFill="background1"/>
          </w:tcPr>
          <w:p w14:paraId="6991C577" w14:textId="77777777" w:rsidR="009D4A89" w:rsidRPr="005F0356" w:rsidRDefault="009D4A89" w:rsidP="006B1C5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F0356">
              <w:rPr>
                <w:b w:val="0"/>
                <w:sz w:val="20"/>
              </w:rPr>
              <w:t>Recording for production, archival and play-out; film for television</w:t>
            </w:r>
          </w:p>
        </w:tc>
      </w:tr>
      <w:tr w:rsidR="009D4A89" w:rsidRPr="005F0356" w14:paraId="68ED09A5" w14:textId="77777777" w:rsidTr="006B1C5B">
        <w:tc>
          <w:tcPr>
            <w:tcW w:w="1140" w:type="dxa"/>
          </w:tcPr>
          <w:p w14:paraId="0626DE40" w14:textId="77777777" w:rsidR="009D4A89" w:rsidRPr="005F0356" w:rsidRDefault="009D4A89" w:rsidP="006B1C5B">
            <w:pPr>
              <w:spacing w:before="30" w:after="30"/>
              <w:ind w:left="57"/>
              <w:jc w:val="left"/>
              <w:rPr>
                <w:b/>
                <w:bCs/>
                <w:sz w:val="20"/>
              </w:rPr>
            </w:pPr>
            <w:r w:rsidRPr="005F0356">
              <w:rPr>
                <w:b/>
                <w:bCs/>
                <w:sz w:val="20"/>
              </w:rPr>
              <w:t>BS</w:t>
            </w:r>
          </w:p>
        </w:tc>
        <w:tc>
          <w:tcPr>
            <w:tcW w:w="8220" w:type="dxa"/>
          </w:tcPr>
          <w:p w14:paraId="1C28EBDC" w14:textId="77777777" w:rsidR="009D4A89" w:rsidRPr="005F0356" w:rsidRDefault="009D4A89" w:rsidP="006B1C5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F0356">
              <w:rPr>
                <w:b w:val="0"/>
                <w:sz w:val="20"/>
              </w:rPr>
              <w:t>Broadcasting service (sound)</w:t>
            </w:r>
          </w:p>
        </w:tc>
      </w:tr>
      <w:tr w:rsidR="009D4A89" w:rsidRPr="005F0356" w14:paraId="4C04FD90" w14:textId="77777777" w:rsidTr="006B1C5B">
        <w:tc>
          <w:tcPr>
            <w:tcW w:w="1140" w:type="dxa"/>
          </w:tcPr>
          <w:p w14:paraId="6897FE05" w14:textId="77777777" w:rsidR="009D4A89" w:rsidRPr="005F0356" w:rsidRDefault="009D4A89" w:rsidP="006B1C5B">
            <w:pPr>
              <w:spacing w:before="30" w:after="30"/>
              <w:ind w:left="57"/>
              <w:jc w:val="left"/>
              <w:rPr>
                <w:b/>
                <w:bCs/>
                <w:sz w:val="20"/>
              </w:rPr>
            </w:pPr>
            <w:r w:rsidRPr="005F0356">
              <w:rPr>
                <w:b/>
                <w:bCs/>
                <w:sz w:val="20"/>
              </w:rPr>
              <w:t>BT</w:t>
            </w:r>
          </w:p>
        </w:tc>
        <w:tc>
          <w:tcPr>
            <w:tcW w:w="8220" w:type="dxa"/>
          </w:tcPr>
          <w:p w14:paraId="29F8E20E" w14:textId="77777777" w:rsidR="009D4A89" w:rsidRPr="005F0356" w:rsidRDefault="009D4A89" w:rsidP="006B1C5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F0356">
              <w:rPr>
                <w:b w:val="0"/>
                <w:sz w:val="20"/>
              </w:rPr>
              <w:t>Broadcasting service (television)</w:t>
            </w:r>
          </w:p>
        </w:tc>
      </w:tr>
      <w:tr w:rsidR="009D4A89" w:rsidRPr="005F0356" w14:paraId="639A6AA9" w14:textId="77777777" w:rsidTr="006B1C5B">
        <w:tc>
          <w:tcPr>
            <w:tcW w:w="1140" w:type="dxa"/>
          </w:tcPr>
          <w:p w14:paraId="76806C47" w14:textId="77777777" w:rsidR="009D4A89" w:rsidRPr="005F0356" w:rsidRDefault="009D4A89" w:rsidP="006B1C5B">
            <w:pPr>
              <w:spacing w:before="30" w:after="30"/>
              <w:ind w:left="57"/>
              <w:jc w:val="left"/>
              <w:rPr>
                <w:b/>
                <w:bCs/>
                <w:sz w:val="20"/>
              </w:rPr>
            </w:pPr>
            <w:r w:rsidRPr="005F0356">
              <w:rPr>
                <w:b/>
                <w:bCs/>
                <w:sz w:val="20"/>
              </w:rPr>
              <w:t>F</w:t>
            </w:r>
          </w:p>
        </w:tc>
        <w:tc>
          <w:tcPr>
            <w:tcW w:w="8220" w:type="dxa"/>
          </w:tcPr>
          <w:p w14:paraId="37C6E05F" w14:textId="77777777" w:rsidR="009D4A89" w:rsidRPr="005F0356" w:rsidRDefault="009D4A89" w:rsidP="006B1C5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5F0356">
              <w:rPr>
                <w:sz w:val="20"/>
              </w:rPr>
              <w:t>Fixed service</w:t>
            </w:r>
          </w:p>
        </w:tc>
      </w:tr>
      <w:tr w:rsidR="009D4A89" w:rsidRPr="005F0356" w14:paraId="3654FBBA" w14:textId="77777777" w:rsidTr="006B1C5B">
        <w:tc>
          <w:tcPr>
            <w:tcW w:w="1140" w:type="dxa"/>
            <w:shd w:val="clear" w:color="auto" w:fill="FFFFFF" w:themeFill="background1"/>
          </w:tcPr>
          <w:p w14:paraId="35FAC08B" w14:textId="77777777" w:rsidR="009D4A89" w:rsidRPr="005F0356" w:rsidRDefault="009D4A89" w:rsidP="006B1C5B">
            <w:pPr>
              <w:spacing w:before="30" w:after="30"/>
              <w:ind w:left="57"/>
              <w:jc w:val="left"/>
              <w:rPr>
                <w:b/>
                <w:bCs/>
                <w:sz w:val="20"/>
              </w:rPr>
            </w:pPr>
            <w:r w:rsidRPr="005F0356">
              <w:rPr>
                <w:b/>
                <w:bCs/>
                <w:sz w:val="20"/>
              </w:rPr>
              <w:t>M</w:t>
            </w:r>
          </w:p>
        </w:tc>
        <w:tc>
          <w:tcPr>
            <w:tcW w:w="8220" w:type="dxa"/>
            <w:shd w:val="clear" w:color="auto" w:fill="FFFFFF" w:themeFill="background1"/>
          </w:tcPr>
          <w:p w14:paraId="6FB96498" w14:textId="77777777" w:rsidR="009D4A89" w:rsidRPr="005F0356" w:rsidRDefault="009D4A89" w:rsidP="006B1C5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5F0356">
              <w:rPr>
                <w:sz w:val="20"/>
              </w:rPr>
              <w:t>Mobile, radiodetermination, amateur and related satellite services</w:t>
            </w:r>
          </w:p>
        </w:tc>
      </w:tr>
      <w:tr w:rsidR="009D4A89" w:rsidRPr="005F0356" w14:paraId="1A2E9F18" w14:textId="77777777" w:rsidTr="006B1C5B">
        <w:tc>
          <w:tcPr>
            <w:tcW w:w="1140" w:type="dxa"/>
            <w:shd w:val="clear" w:color="auto" w:fill="F2F2F2" w:themeFill="background1" w:themeFillShade="F2"/>
          </w:tcPr>
          <w:p w14:paraId="7549E69C" w14:textId="77777777" w:rsidR="009D4A89" w:rsidRPr="005F0356" w:rsidRDefault="009D4A89" w:rsidP="006B1C5B">
            <w:pPr>
              <w:spacing w:before="30" w:after="30"/>
              <w:ind w:left="57"/>
              <w:jc w:val="left"/>
              <w:rPr>
                <w:rFonts w:hAnsi="Times New Roman Bold"/>
                <w:color w:val="000080"/>
                <w:sz w:val="20"/>
              </w:rPr>
            </w:pPr>
            <w:r w:rsidRPr="005F0356">
              <w:rPr>
                <w:rFonts w:hAnsi="Times New Roman Bold"/>
                <w:b/>
                <w:color w:val="000080"/>
                <w:sz w:val="20"/>
              </w:rPr>
              <w:t>P</w:t>
            </w:r>
          </w:p>
        </w:tc>
        <w:tc>
          <w:tcPr>
            <w:tcW w:w="8220" w:type="dxa"/>
            <w:shd w:val="clear" w:color="auto" w:fill="F2F2F2" w:themeFill="background1" w:themeFillShade="F2"/>
          </w:tcPr>
          <w:p w14:paraId="2F20D8EC" w14:textId="0BAEAF21" w:rsidR="009D4A89" w:rsidRPr="005F0356" w:rsidRDefault="009D4A89" w:rsidP="006B1C5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rPr>
            </w:pPr>
            <w:r w:rsidRPr="005F0356">
              <w:rPr>
                <w:rFonts w:hAnsi="Times New Roman Bold"/>
                <w:color w:val="000080"/>
                <w:sz w:val="20"/>
              </w:rPr>
              <w:t>Radio</w:t>
            </w:r>
            <w:r w:rsidR="00EC233B">
              <w:rPr>
                <w:rFonts w:hAnsi="Times New Roman Bold"/>
                <w:color w:val="000080"/>
                <w:sz w:val="20"/>
              </w:rPr>
              <w:t>-</w:t>
            </w:r>
            <w:r w:rsidRPr="005F0356">
              <w:rPr>
                <w:rFonts w:hAnsi="Times New Roman Bold"/>
                <w:color w:val="000080"/>
                <w:sz w:val="20"/>
              </w:rPr>
              <w:t>wave propagation</w:t>
            </w:r>
          </w:p>
        </w:tc>
      </w:tr>
      <w:tr w:rsidR="009D4A89" w:rsidRPr="005F0356" w14:paraId="16D594DE" w14:textId="77777777" w:rsidTr="006B1C5B">
        <w:tc>
          <w:tcPr>
            <w:tcW w:w="1140" w:type="dxa"/>
          </w:tcPr>
          <w:p w14:paraId="099A0888" w14:textId="77777777" w:rsidR="009D4A89" w:rsidRPr="005F0356" w:rsidRDefault="009D4A89" w:rsidP="006B1C5B">
            <w:pPr>
              <w:spacing w:before="30" w:after="30"/>
              <w:ind w:left="57"/>
              <w:jc w:val="left"/>
              <w:rPr>
                <w:b/>
                <w:bCs/>
                <w:sz w:val="20"/>
              </w:rPr>
            </w:pPr>
            <w:r w:rsidRPr="005F0356">
              <w:rPr>
                <w:b/>
                <w:bCs/>
                <w:sz w:val="20"/>
              </w:rPr>
              <w:t>RA</w:t>
            </w:r>
          </w:p>
        </w:tc>
        <w:tc>
          <w:tcPr>
            <w:tcW w:w="8220" w:type="dxa"/>
          </w:tcPr>
          <w:p w14:paraId="7545EE58" w14:textId="77777777" w:rsidR="009D4A89" w:rsidRPr="005F0356" w:rsidRDefault="009D4A89" w:rsidP="006B1C5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5F0356">
              <w:rPr>
                <w:sz w:val="20"/>
              </w:rPr>
              <w:t>Radio astronomy</w:t>
            </w:r>
          </w:p>
        </w:tc>
      </w:tr>
      <w:tr w:rsidR="009D4A89" w:rsidRPr="005F0356" w14:paraId="3E937B9F" w14:textId="77777777" w:rsidTr="006B1C5B">
        <w:tc>
          <w:tcPr>
            <w:tcW w:w="1140" w:type="dxa"/>
          </w:tcPr>
          <w:p w14:paraId="1ABCB588" w14:textId="77777777" w:rsidR="009D4A89" w:rsidRPr="005F0356" w:rsidRDefault="009D4A89" w:rsidP="006B1C5B">
            <w:pPr>
              <w:spacing w:before="30" w:after="30"/>
              <w:ind w:left="57"/>
              <w:jc w:val="left"/>
              <w:rPr>
                <w:b/>
                <w:bCs/>
                <w:sz w:val="20"/>
              </w:rPr>
            </w:pPr>
            <w:r w:rsidRPr="005F0356">
              <w:rPr>
                <w:b/>
                <w:bCs/>
                <w:sz w:val="20"/>
              </w:rPr>
              <w:t>RS</w:t>
            </w:r>
          </w:p>
        </w:tc>
        <w:tc>
          <w:tcPr>
            <w:tcW w:w="8220" w:type="dxa"/>
          </w:tcPr>
          <w:p w14:paraId="548CF4AD" w14:textId="77777777" w:rsidR="009D4A89" w:rsidRPr="005F0356" w:rsidRDefault="009D4A89" w:rsidP="006B1C5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rPr>
            </w:pPr>
            <w:r w:rsidRPr="005F0356">
              <w:rPr>
                <w:sz w:val="20"/>
              </w:rPr>
              <w:t>Remote sensing systems</w:t>
            </w:r>
          </w:p>
        </w:tc>
      </w:tr>
      <w:tr w:rsidR="009D4A89" w:rsidRPr="005F0356" w14:paraId="52D69EDD" w14:textId="77777777" w:rsidTr="006B1C5B">
        <w:tc>
          <w:tcPr>
            <w:tcW w:w="1140" w:type="dxa"/>
          </w:tcPr>
          <w:p w14:paraId="3AFA5662" w14:textId="77777777" w:rsidR="009D4A89" w:rsidRPr="005F0356" w:rsidRDefault="009D4A89" w:rsidP="006B1C5B">
            <w:pPr>
              <w:spacing w:before="30" w:after="30"/>
              <w:ind w:left="57"/>
              <w:jc w:val="left"/>
              <w:rPr>
                <w:b/>
                <w:bCs/>
                <w:sz w:val="20"/>
              </w:rPr>
            </w:pPr>
            <w:r w:rsidRPr="005F0356">
              <w:rPr>
                <w:b/>
                <w:bCs/>
                <w:sz w:val="20"/>
              </w:rPr>
              <w:t>S</w:t>
            </w:r>
          </w:p>
        </w:tc>
        <w:tc>
          <w:tcPr>
            <w:tcW w:w="8220" w:type="dxa"/>
          </w:tcPr>
          <w:p w14:paraId="30D0BC5A" w14:textId="77777777" w:rsidR="009D4A89" w:rsidRPr="005F0356" w:rsidRDefault="009D4A89" w:rsidP="006B1C5B">
            <w:pPr>
              <w:spacing w:before="30" w:after="30"/>
              <w:jc w:val="left"/>
              <w:rPr>
                <w:sz w:val="20"/>
              </w:rPr>
            </w:pPr>
            <w:r w:rsidRPr="005F0356">
              <w:rPr>
                <w:sz w:val="20"/>
              </w:rPr>
              <w:t>Fixed-satellite service</w:t>
            </w:r>
          </w:p>
        </w:tc>
      </w:tr>
      <w:tr w:rsidR="009D4A89" w:rsidRPr="005F0356" w14:paraId="64A91657" w14:textId="77777777" w:rsidTr="006B1C5B">
        <w:tc>
          <w:tcPr>
            <w:tcW w:w="1140" w:type="dxa"/>
          </w:tcPr>
          <w:p w14:paraId="0E9959C8" w14:textId="77777777" w:rsidR="009D4A89" w:rsidRPr="005F0356" w:rsidRDefault="009D4A89" w:rsidP="006B1C5B">
            <w:pPr>
              <w:spacing w:before="30" w:after="30"/>
              <w:ind w:left="57"/>
              <w:jc w:val="left"/>
              <w:rPr>
                <w:b/>
                <w:bCs/>
                <w:sz w:val="20"/>
              </w:rPr>
            </w:pPr>
            <w:r w:rsidRPr="005F0356">
              <w:rPr>
                <w:b/>
                <w:bCs/>
                <w:sz w:val="20"/>
              </w:rPr>
              <w:t>SA</w:t>
            </w:r>
          </w:p>
        </w:tc>
        <w:tc>
          <w:tcPr>
            <w:tcW w:w="8220" w:type="dxa"/>
          </w:tcPr>
          <w:p w14:paraId="2C160ACD" w14:textId="77777777" w:rsidR="009D4A89" w:rsidRPr="005F0356" w:rsidRDefault="009D4A89" w:rsidP="006B1C5B">
            <w:pPr>
              <w:spacing w:before="30" w:after="30"/>
              <w:jc w:val="left"/>
              <w:rPr>
                <w:sz w:val="20"/>
              </w:rPr>
            </w:pPr>
            <w:r w:rsidRPr="005F0356">
              <w:rPr>
                <w:sz w:val="20"/>
              </w:rPr>
              <w:t>Space applications and meteorology</w:t>
            </w:r>
          </w:p>
        </w:tc>
      </w:tr>
      <w:tr w:rsidR="009D4A89" w:rsidRPr="005F0356" w14:paraId="350C700F" w14:textId="77777777" w:rsidTr="006B1C5B">
        <w:tc>
          <w:tcPr>
            <w:tcW w:w="1140" w:type="dxa"/>
            <w:tcBorders>
              <w:bottom w:val="nil"/>
            </w:tcBorders>
          </w:tcPr>
          <w:p w14:paraId="45CAE677" w14:textId="77777777" w:rsidR="009D4A89" w:rsidRPr="005F0356" w:rsidRDefault="009D4A89" w:rsidP="006B1C5B">
            <w:pPr>
              <w:spacing w:before="30" w:after="30"/>
              <w:ind w:left="57"/>
              <w:jc w:val="left"/>
              <w:rPr>
                <w:b/>
                <w:bCs/>
                <w:sz w:val="20"/>
              </w:rPr>
            </w:pPr>
            <w:r w:rsidRPr="005F0356">
              <w:rPr>
                <w:b/>
                <w:bCs/>
                <w:sz w:val="20"/>
              </w:rPr>
              <w:t>SF</w:t>
            </w:r>
          </w:p>
        </w:tc>
        <w:tc>
          <w:tcPr>
            <w:tcW w:w="8220" w:type="dxa"/>
            <w:tcBorders>
              <w:bottom w:val="nil"/>
            </w:tcBorders>
          </w:tcPr>
          <w:p w14:paraId="13F83B6D" w14:textId="77777777" w:rsidR="009D4A89" w:rsidRPr="005F0356" w:rsidRDefault="009D4A89" w:rsidP="006B1C5B">
            <w:pPr>
              <w:spacing w:before="30" w:after="30"/>
              <w:jc w:val="left"/>
              <w:rPr>
                <w:sz w:val="20"/>
              </w:rPr>
            </w:pPr>
            <w:r w:rsidRPr="005F0356">
              <w:rPr>
                <w:sz w:val="20"/>
              </w:rPr>
              <w:t>Frequency sharing and coordination between fixed-satellite and fixed service systems</w:t>
            </w:r>
          </w:p>
        </w:tc>
      </w:tr>
      <w:tr w:rsidR="009D4A89" w:rsidRPr="005F0356" w14:paraId="17FDE647" w14:textId="77777777" w:rsidTr="006B1C5B">
        <w:tc>
          <w:tcPr>
            <w:tcW w:w="1140" w:type="dxa"/>
            <w:tcBorders>
              <w:top w:val="nil"/>
              <w:bottom w:val="nil"/>
            </w:tcBorders>
          </w:tcPr>
          <w:p w14:paraId="3933B06A" w14:textId="77777777" w:rsidR="009D4A89" w:rsidRPr="005F0356" w:rsidRDefault="009D4A89" w:rsidP="006B1C5B">
            <w:pPr>
              <w:spacing w:before="30" w:after="30"/>
              <w:ind w:left="57"/>
              <w:jc w:val="left"/>
              <w:rPr>
                <w:rFonts w:ascii="Times New Roman Bold" w:hAnsi="Times New Roman Bold" w:cs="Times New Roman Bold"/>
                <w:b/>
                <w:bCs/>
                <w:sz w:val="20"/>
              </w:rPr>
            </w:pPr>
            <w:r w:rsidRPr="005F0356">
              <w:rPr>
                <w:rFonts w:ascii="Times New Roman Bold" w:hAnsi="Times New Roman Bold" w:cs="Times New Roman Bold"/>
                <w:b/>
                <w:bCs/>
                <w:sz w:val="20"/>
              </w:rPr>
              <w:t>SM</w:t>
            </w:r>
          </w:p>
        </w:tc>
        <w:tc>
          <w:tcPr>
            <w:tcW w:w="8220" w:type="dxa"/>
            <w:tcBorders>
              <w:top w:val="nil"/>
              <w:bottom w:val="nil"/>
            </w:tcBorders>
          </w:tcPr>
          <w:p w14:paraId="0F03987F" w14:textId="77777777" w:rsidR="009D4A89" w:rsidRPr="005F0356" w:rsidRDefault="009D4A89" w:rsidP="006B1C5B">
            <w:pPr>
              <w:spacing w:before="30" w:after="30"/>
              <w:jc w:val="left"/>
              <w:rPr>
                <w:rFonts w:hAnsi="Times New Roman Bold"/>
                <w:sz w:val="20"/>
              </w:rPr>
            </w:pPr>
            <w:r w:rsidRPr="005F0356">
              <w:rPr>
                <w:rFonts w:hAnsi="Times New Roman Bold"/>
                <w:sz w:val="20"/>
              </w:rPr>
              <w:t>Spectrum management</w:t>
            </w:r>
          </w:p>
        </w:tc>
      </w:tr>
      <w:tr w:rsidR="009D4A89" w:rsidRPr="005F0356" w14:paraId="0FCCE194" w14:textId="77777777" w:rsidTr="006B1C5B">
        <w:tc>
          <w:tcPr>
            <w:tcW w:w="1140" w:type="dxa"/>
            <w:tcBorders>
              <w:top w:val="nil"/>
            </w:tcBorders>
          </w:tcPr>
          <w:p w14:paraId="0277F6BB" w14:textId="77777777" w:rsidR="009D4A89" w:rsidRPr="005F0356" w:rsidRDefault="009D4A89" w:rsidP="006B1C5B">
            <w:pPr>
              <w:spacing w:before="30" w:after="30"/>
              <w:ind w:left="57"/>
              <w:jc w:val="left"/>
              <w:rPr>
                <w:b/>
                <w:bCs/>
                <w:sz w:val="20"/>
              </w:rPr>
            </w:pPr>
            <w:r w:rsidRPr="005F0356">
              <w:rPr>
                <w:b/>
                <w:bCs/>
                <w:sz w:val="20"/>
              </w:rPr>
              <w:t>SNG</w:t>
            </w:r>
          </w:p>
        </w:tc>
        <w:tc>
          <w:tcPr>
            <w:tcW w:w="8220" w:type="dxa"/>
            <w:tcBorders>
              <w:top w:val="nil"/>
            </w:tcBorders>
          </w:tcPr>
          <w:p w14:paraId="4F411B9B" w14:textId="77777777" w:rsidR="009D4A89" w:rsidRPr="005F0356" w:rsidRDefault="009D4A89" w:rsidP="006B1C5B">
            <w:pPr>
              <w:spacing w:before="30" w:after="30"/>
              <w:jc w:val="left"/>
              <w:rPr>
                <w:sz w:val="20"/>
              </w:rPr>
            </w:pPr>
            <w:r w:rsidRPr="005F0356">
              <w:rPr>
                <w:sz w:val="20"/>
              </w:rPr>
              <w:t>Satellite news gathering</w:t>
            </w:r>
          </w:p>
        </w:tc>
      </w:tr>
      <w:tr w:rsidR="009D4A89" w:rsidRPr="005F0356" w14:paraId="3023C385" w14:textId="77777777" w:rsidTr="006B1C5B">
        <w:tc>
          <w:tcPr>
            <w:tcW w:w="1140" w:type="dxa"/>
          </w:tcPr>
          <w:p w14:paraId="41F6B432" w14:textId="77777777" w:rsidR="009D4A89" w:rsidRPr="005F0356" w:rsidRDefault="009D4A89" w:rsidP="006B1C5B">
            <w:pPr>
              <w:spacing w:before="30" w:after="30"/>
              <w:ind w:left="57"/>
              <w:jc w:val="left"/>
              <w:rPr>
                <w:b/>
                <w:bCs/>
                <w:sz w:val="20"/>
              </w:rPr>
            </w:pPr>
            <w:r w:rsidRPr="005F0356">
              <w:rPr>
                <w:b/>
                <w:bCs/>
                <w:sz w:val="20"/>
              </w:rPr>
              <w:t>TF</w:t>
            </w:r>
          </w:p>
        </w:tc>
        <w:tc>
          <w:tcPr>
            <w:tcW w:w="8220" w:type="dxa"/>
          </w:tcPr>
          <w:p w14:paraId="306BBC4E" w14:textId="77777777" w:rsidR="009D4A89" w:rsidRPr="005F0356" w:rsidRDefault="009D4A89" w:rsidP="006B1C5B">
            <w:pPr>
              <w:spacing w:before="30" w:after="30"/>
              <w:jc w:val="left"/>
              <w:rPr>
                <w:sz w:val="20"/>
              </w:rPr>
            </w:pPr>
            <w:r w:rsidRPr="005F0356">
              <w:rPr>
                <w:sz w:val="20"/>
              </w:rPr>
              <w:t>Time signals and frequency standards emissions</w:t>
            </w:r>
          </w:p>
        </w:tc>
      </w:tr>
      <w:tr w:rsidR="009D4A89" w:rsidRPr="005F0356" w14:paraId="34108FFE" w14:textId="77777777" w:rsidTr="006B1C5B">
        <w:tc>
          <w:tcPr>
            <w:tcW w:w="1140" w:type="dxa"/>
          </w:tcPr>
          <w:p w14:paraId="67108E38" w14:textId="77777777" w:rsidR="009D4A89" w:rsidRPr="005F0356" w:rsidRDefault="009D4A89" w:rsidP="006B1C5B">
            <w:pPr>
              <w:spacing w:before="30" w:after="30"/>
              <w:ind w:left="57"/>
              <w:jc w:val="left"/>
              <w:rPr>
                <w:b/>
                <w:bCs/>
                <w:sz w:val="20"/>
              </w:rPr>
            </w:pPr>
            <w:r w:rsidRPr="005F0356">
              <w:rPr>
                <w:b/>
                <w:bCs/>
                <w:sz w:val="20"/>
              </w:rPr>
              <w:t>V</w:t>
            </w:r>
          </w:p>
        </w:tc>
        <w:tc>
          <w:tcPr>
            <w:tcW w:w="8220" w:type="dxa"/>
          </w:tcPr>
          <w:p w14:paraId="012CF06F" w14:textId="77777777" w:rsidR="009D4A89" w:rsidRPr="005F0356" w:rsidRDefault="009D4A89" w:rsidP="006B1C5B">
            <w:pPr>
              <w:spacing w:before="30" w:after="180"/>
              <w:jc w:val="left"/>
              <w:rPr>
                <w:sz w:val="20"/>
              </w:rPr>
            </w:pPr>
            <w:r w:rsidRPr="005F0356">
              <w:rPr>
                <w:sz w:val="20"/>
              </w:rPr>
              <w:t>Vocabulary and related subjects</w:t>
            </w:r>
          </w:p>
        </w:tc>
      </w:tr>
    </w:tbl>
    <w:p w14:paraId="7A70C98E" w14:textId="77777777" w:rsidR="009D4A89" w:rsidRPr="005F0356" w:rsidRDefault="009D4A89" w:rsidP="009D4A89">
      <w:pPr>
        <w:spacing w:before="30" w:after="30"/>
        <w:jc w:val="center"/>
        <w:rPr>
          <w:sz w:val="20"/>
        </w:rPr>
      </w:pPr>
    </w:p>
    <w:p w14:paraId="53F14076" w14:textId="77777777" w:rsidR="009D4A89" w:rsidRPr="005F0356" w:rsidRDefault="009D4A89" w:rsidP="009D4A89">
      <w:pPr>
        <w:spacing w:before="0"/>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9D4A89" w:rsidRPr="005F0356" w14:paraId="44763E44" w14:textId="77777777" w:rsidTr="006B1C5B">
        <w:tc>
          <w:tcPr>
            <w:tcW w:w="9360" w:type="dxa"/>
          </w:tcPr>
          <w:p w14:paraId="6942D870" w14:textId="77777777" w:rsidR="009D4A89" w:rsidRPr="005F0356" w:rsidRDefault="009D4A89" w:rsidP="006B1C5B">
            <w:pPr>
              <w:spacing w:after="120"/>
              <w:jc w:val="left"/>
              <w:rPr>
                <w:sz w:val="20"/>
              </w:rPr>
            </w:pPr>
            <w:r w:rsidRPr="005F0356">
              <w:rPr>
                <w:b/>
                <w:bCs/>
                <w:i/>
                <w:iCs/>
                <w:sz w:val="20"/>
              </w:rPr>
              <w:t>Note</w:t>
            </w:r>
            <w:r w:rsidRPr="005F0356">
              <w:rPr>
                <w:sz w:val="20"/>
              </w:rPr>
              <w:t xml:space="preserve">: </w:t>
            </w:r>
            <w:r w:rsidRPr="005F0356">
              <w:rPr>
                <w:i/>
                <w:iCs/>
                <w:sz w:val="20"/>
              </w:rPr>
              <w:t>This ITU-R Recommendation was approved in English under the procedure detailed in Resolution ITU-R 1.</w:t>
            </w:r>
          </w:p>
        </w:tc>
      </w:tr>
    </w:tbl>
    <w:p w14:paraId="073FA108" w14:textId="77777777" w:rsidR="009D4A89" w:rsidRPr="005F0356" w:rsidRDefault="009D4A89" w:rsidP="009D4A89">
      <w:pPr>
        <w:spacing w:before="0"/>
        <w:jc w:val="center"/>
        <w:rPr>
          <w:sz w:val="22"/>
        </w:rPr>
      </w:pPr>
    </w:p>
    <w:p w14:paraId="2F1159B8" w14:textId="77777777" w:rsidR="009D4A89" w:rsidRPr="005F0356" w:rsidRDefault="009D4A89" w:rsidP="009D4A89">
      <w:pPr>
        <w:spacing w:before="0"/>
        <w:jc w:val="center"/>
        <w:rPr>
          <w:sz w:val="22"/>
        </w:rPr>
      </w:pPr>
    </w:p>
    <w:p w14:paraId="47ABA8F5" w14:textId="77777777" w:rsidR="009D4A89" w:rsidRPr="005F0356" w:rsidRDefault="009D4A89" w:rsidP="009D4A89">
      <w:pPr>
        <w:spacing w:before="0"/>
        <w:jc w:val="right"/>
        <w:rPr>
          <w:i/>
          <w:iCs/>
          <w:sz w:val="20"/>
        </w:rPr>
      </w:pPr>
      <w:r w:rsidRPr="005F0356">
        <w:rPr>
          <w:i/>
          <w:iCs/>
          <w:sz w:val="20"/>
        </w:rPr>
        <w:t>Electronic Publication</w:t>
      </w:r>
    </w:p>
    <w:p w14:paraId="1F7D92ED" w14:textId="77777777" w:rsidR="009D4A89" w:rsidRPr="005F0356" w:rsidRDefault="009D4A89" w:rsidP="009D4A89">
      <w:pPr>
        <w:spacing w:before="0"/>
        <w:jc w:val="right"/>
        <w:rPr>
          <w:sz w:val="20"/>
        </w:rPr>
      </w:pPr>
      <w:r w:rsidRPr="005F0356">
        <w:rPr>
          <w:sz w:val="20"/>
        </w:rPr>
        <w:t>Geneva, 2025</w:t>
      </w:r>
    </w:p>
    <w:p w14:paraId="2F7A525C" w14:textId="77777777" w:rsidR="009D4A89" w:rsidRPr="005F0356" w:rsidRDefault="009D4A89" w:rsidP="009D4A89">
      <w:pPr>
        <w:jc w:val="center"/>
        <w:rPr>
          <w:sz w:val="22"/>
        </w:rPr>
      </w:pPr>
    </w:p>
    <w:p w14:paraId="02B6591C" w14:textId="77777777" w:rsidR="009D4A89" w:rsidRPr="005F0356" w:rsidRDefault="009D4A89" w:rsidP="009D4A89">
      <w:pPr>
        <w:jc w:val="center"/>
        <w:rPr>
          <w:sz w:val="20"/>
        </w:rPr>
      </w:pPr>
      <w:r w:rsidRPr="005F0356">
        <w:rPr>
          <w:sz w:val="20"/>
        </w:rPr>
        <w:sym w:font="Symbol" w:char="F0E3"/>
      </w:r>
      <w:r w:rsidRPr="005F0356">
        <w:rPr>
          <w:sz w:val="20"/>
        </w:rPr>
        <w:t xml:space="preserve"> ITU 2025</w:t>
      </w:r>
    </w:p>
    <w:p w14:paraId="288537CD" w14:textId="77777777" w:rsidR="009D4A89" w:rsidRPr="005F0356" w:rsidRDefault="009D4A89" w:rsidP="009D4A89">
      <w:pPr>
        <w:rPr>
          <w:sz w:val="18"/>
          <w:szCs w:val="18"/>
        </w:rPr>
      </w:pPr>
      <w:r w:rsidRPr="005F0356">
        <w:rPr>
          <w:sz w:val="18"/>
          <w:szCs w:val="18"/>
        </w:rPr>
        <w:t>All rights reserved. No part of this publication may be reproduced, by any means whatsoever, without written permission of ITU.</w:t>
      </w:r>
    </w:p>
    <w:p w14:paraId="19BA88E5" w14:textId="77777777" w:rsidR="009D4A89" w:rsidRPr="005F0356" w:rsidRDefault="009D4A89" w:rsidP="009D4A89">
      <w:pPr>
        <w:spacing w:before="160"/>
        <w:rPr>
          <w:i/>
          <w:sz w:val="20"/>
        </w:rPr>
        <w:sectPr w:rsidR="009D4A89" w:rsidRPr="005F0356" w:rsidSect="009D4A89">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14:paraId="2422865F" w14:textId="76257C5F" w:rsidR="009D4A89" w:rsidRPr="005F0356" w:rsidRDefault="009D4A89" w:rsidP="009D4A89">
      <w:pPr>
        <w:pStyle w:val="RecNo"/>
        <w:spacing w:before="0"/>
      </w:pPr>
      <w:r w:rsidRPr="005F0356">
        <w:lastRenderedPageBreak/>
        <w:t xml:space="preserve">RECOMMENDATION  </w:t>
      </w:r>
      <w:r w:rsidRPr="005F0356">
        <w:rPr>
          <w:rStyle w:val="href"/>
        </w:rPr>
        <w:t>ITU-R  P.</w:t>
      </w:r>
      <w:r w:rsidR="007043BC" w:rsidRPr="005F0356">
        <w:rPr>
          <w:rStyle w:val="href"/>
        </w:rPr>
        <w:t>310-11</w:t>
      </w:r>
    </w:p>
    <w:p w14:paraId="5B89A16F" w14:textId="7CEC9977" w:rsidR="009D4A89" w:rsidRPr="005F0356" w:rsidRDefault="007043BC" w:rsidP="009B2FF4">
      <w:pPr>
        <w:pStyle w:val="Rectitle"/>
      </w:pPr>
      <w:r w:rsidRPr="005F0356">
        <w:t>Definitions of terms relating to propagation in non-ionized media</w:t>
      </w:r>
    </w:p>
    <w:p w14:paraId="25CC4F58" w14:textId="77777777" w:rsidR="007043BC" w:rsidRPr="005F0356" w:rsidRDefault="007043BC" w:rsidP="007043BC">
      <w:pPr>
        <w:pStyle w:val="Recdate"/>
        <w:rPr>
          <w:lang w:eastAsia="zh-CN"/>
        </w:rPr>
      </w:pPr>
      <w:r w:rsidRPr="005F0356">
        <w:rPr>
          <w:lang w:eastAsia="zh-CN"/>
        </w:rPr>
        <w:t>(</w:t>
      </w:r>
      <w:r w:rsidRPr="005F0356">
        <w:t>1951-1959-1966-1970-1974-1978-1982-1986-1990-1992-1994-2019-</w:t>
      </w:r>
      <w:r w:rsidRPr="005F0356">
        <w:rPr>
          <w:lang w:eastAsia="zh-CN"/>
        </w:rPr>
        <w:t>2025)</w:t>
      </w:r>
    </w:p>
    <w:p w14:paraId="2A0CB012" w14:textId="77777777" w:rsidR="007043BC" w:rsidRPr="005F0356" w:rsidRDefault="007043BC" w:rsidP="007043BC">
      <w:pPr>
        <w:pStyle w:val="HeadingSum"/>
        <w:rPr>
          <w:lang w:val="en-GB" w:eastAsia="zh-CN"/>
        </w:rPr>
      </w:pPr>
      <w:r w:rsidRPr="005F0356">
        <w:rPr>
          <w:lang w:val="en-GB" w:eastAsia="zh-CN"/>
        </w:rPr>
        <w:t>Scope</w:t>
      </w:r>
    </w:p>
    <w:p w14:paraId="43CB78DB" w14:textId="38B65582" w:rsidR="007043BC" w:rsidRPr="005F0356" w:rsidRDefault="007043BC" w:rsidP="007043BC">
      <w:pPr>
        <w:pStyle w:val="Summary"/>
        <w:rPr>
          <w:lang w:val="en-GB"/>
        </w:rPr>
      </w:pPr>
      <w:r w:rsidRPr="005F0356">
        <w:rPr>
          <w:lang w:val="en-GB"/>
        </w:rPr>
        <w:t>This Recommendation provides definitions of terms relating to propagation in non-ionized media as used in</w:t>
      </w:r>
      <w:r w:rsidR="009B2FF4" w:rsidRPr="005F0356">
        <w:rPr>
          <w:lang w:val="en-GB"/>
        </w:rPr>
        <w:t xml:space="preserve"> </w:t>
      </w:r>
      <w:r w:rsidRPr="005F0356">
        <w:rPr>
          <w:lang w:val="en-GB"/>
        </w:rPr>
        <w:t>ITU-R P-series Recommendations.</w:t>
      </w:r>
    </w:p>
    <w:p w14:paraId="4A22404D" w14:textId="77777777" w:rsidR="00963B43" w:rsidRPr="005F0356" w:rsidRDefault="00963B43" w:rsidP="00963B43">
      <w:pPr>
        <w:pStyle w:val="Headingb"/>
        <w:rPr>
          <w:lang w:eastAsia="zh-CN"/>
        </w:rPr>
      </w:pPr>
      <w:r w:rsidRPr="005F0356">
        <w:rPr>
          <w:lang w:eastAsia="zh-CN"/>
        </w:rPr>
        <w:t>Keywords</w:t>
      </w:r>
    </w:p>
    <w:p w14:paraId="1F099DF8" w14:textId="77777777" w:rsidR="00963B43" w:rsidRPr="005F0356" w:rsidRDefault="00963B43" w:rsidP="00963B43">
      <w:pPr>
        <w:rPr>
          <w:rFonts w:asciiTheme="majorBidi" w:hAnsiTheme="majorBidi" w:cstheme="majorBidi"/>
          <w:lang w:eastAsia="zh-CN"/>
        </w:rPr>
      </w:pPr>
      <w:r w:rsidRPr="005F0356">
        <w:rPr>
          <w:rFonts w:asciiTheme="majorBidi" w:hAnsiTheme="majorBidi" w:cstheme="majorBidi"/>
        </w:rPr>
        <w:t>Vocabulary, non-ionized RF propagation, ground propagation, tropospheric propagation</w:t>
      </w:r>
    </w:p>
    <w:p w14:paraId="6FE84CFC" w14:textId="0322B7F7" w:rsidR="007043BC" w:rsidRPr="005F0356" w:rsidRDefault="007043BC" w:rsidP="007043BC">
      <w:pPr>
        <w:pStyle w:val="Headingb"/>
        <w:rPr>
          <w:rFonts w:eastAsia="SimSun"/>
          <w:lang w:eastAsia="zh-CN"/>
        </w:rPr>
      </w:pPr>
      <w:r w:rsidRPr="005F0356">
        <w:rPr>
          <w:rFonts w:eastAsia="SimSun"/>
          <w:lang w:eastAsia="zh-CN"/>
        </w:rPr>
        <w:t>Related ITU</w:t>
      </w:r>
      <w:r w:rsidR="002F518E" w:rsidRPr="005F0356">
        <w:rPr>
          <w:rFonts w:eastAsia="SimSun"/>
          <w:lang w:eastAsia="zh-CN"/>
        </w:rPr>
        <w:t>-R</w:t>
      </w:r>
      <w:r w:rsidRPr="005F0356">
        <w:rPr>
          <w:rFonts w:eastAsia="SimSun"/>
          <w:lang w:eastAsia="zh-CN"/>
        </w:rPr>
        <w:t xml:space="preserve"> Recommendations</w:t>
      </w:r>
    </w:p>
    <w:p w14:paraId="3DDE612C" w14:textId="21A6D933" w:rsidR="007043BC" w:rsidRPr="005F0356" w:rsidRDefault="007043BC" w:rsidP="009B2FF4">
      <w:pPr>
        <w:pStyle w:val="Reftext"/>
      </w:pPr>
      <w:r w:rsidRPr="005F0356">
        <w:t xml:space="preserve">Recommendation </w:t>
      </w:r>
      <w:hyperlink r:id="rId13" w:history="1">
        <w:r w:rsidRPr="005F0356">
          <w:t>ITU-R P.453</w:t>
        </w:r>
      </w:hyperlink>
      <w:r w:rsidRPr="005F0356">
        <w:t xml:space="preserve"> – The radio refractive index: its formula and refractivity data</w:t>
      </w:r>
    </w:p>
    <w:p w14:paraId="1742B81E" w14:textId="77777777" w:rsidR="007043BC" w:rsidRPr="005F0356" w:rsidRDefault="007043BC" w:rsidP="009B2FF4">
      <w:r w:rsidRPr="005F0356">
        <w:t>NOTE – In every case the latest edition of the Recommendation in force should be used.</w:t>
      </w:r>
    </w:p>
    <w:p w14:paraId="44B394A2" w14:textId="77777777" w:rsidR="007043BC" w:rsidRPr="005F0356" w:rsidRDefault="007043BC" w:rsidP="007043BC">
      <w:pPr>
        <w:pStyle w:val="Normalaftertitle"/>
      </w:pPr>
      <w:r w:rsidRPr="005F0356">
        <w:t>The ITU Radiocommunication Assembly,</w:t>
      </w:r>
    </w:p>
    <w:p w14:paraId="3859EE35" w14:textId="77777777" w:rsidR="007043BC" w:rsidRPr="005F0356" w:rsidRDefault="007043BC" w:rsidP="007043BC">
      <w:pPr>
        <w:pStyle w:val="Call"/>
      </w:pPr>
      <w:r w:rsidRPr="005F0356">
        <w:t>considering</w:t>
      </w:r>
    </w:p>
    <w:p w14:paraId="6D143B8C" w14:textId="77777777" w:rsidR="007043BC" w:rsidRPr="005F0356" w:rsidRDefault="007043BC" w:rsidP="007043BC">
      <w:r w:rsidRPr="005F0356">
        <w:t>that it is important to have agreed definitions of propagation terms used in the texts of ITU-R Study Groups,</w:t>
      </w:r>
    </w:p>
    <w:p w14:paraId="3C3D50F6" w14:textId="77777777" w:rsidR="007043BC" w:rsidRPr="005F0356" w:rsidRDefault="007043BC" w:rsidP="007043BC">
      <w:pPr>
        <w:pStyle w:val="Call"/>
      </w:pPr>
      <w:r w:rsidRPr="005F0356">
        <w:t>recommends</w:t>
      </w:r>
    </w:p>
    <w:p w14:paraId="1757C4D0" w14:textId="77777777" w:rsidR="007043BC" w:rsidRPr="005F0356" w:rsidRDefault="007043BC" w:rsidP="007043BC">
      <w:r w:rsidRPr="005F0356">
        <w:t>that the list of definitions annexed hereto should be adopted for incorporation in the vocabulary.</w:t>
      </w:r>
    </w:p>
    <w:p w14:paraId="44D53135" w14:textId="77777777" w:rsidR="007043BC" w:rsidRPr="005F0356" w:rsidRDefault="007043BC" w:rsidP="007043BC"/>
    <w:p w14:paraId="7F80877E" w14:textId="77777777" w:rsidR="007043BC" w:rsidRPr="005F0356" w:rsidRDefault="007043BC" w:rsidP="007043BC"/>
    <w:p w14:paraId="25295829" w14:textId="77777777" w:rsidR="007043BC" w:rsidRPr="005F0356" w:rsidRDefault="007043BC" w:rsidP="00283CC4">
      <w:pPr>
        <w:pStyle w:val="AnnexNoTitle"/>
      </w:pPr>
      <w:r w:rsidRPr="005F0356">
        <w:t>Annex</w:t>
      </w:r>
      <w:r w:rsidRPr="005F0356">
        <w:br/>
      </w:r>
      <w:r w:rsidRPr="005F0356">
        <w:br/>
        <w:t>Vocabulary of terms used in radio propagation in non-ionized media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257"/>
        <w:gridCol w:w="6256"/>
      </w:tblGrid>
      <w:tr w:rsidR="007043BC" w:rsidRPr="005F0356" w14:paraId="7ACF8257" w14:textId="77777777" w:rsidTr="009B2FF4">
        <w:trPr>
          <w:tblHeader/>
          <w:jc w:val="center"/>
        </w:trPr>
        <w:tc>
          <w:tcPr>
            <w:tcW w:w="1126" w:type="dxa"/>
          </w:tcPr>
          <w:p w14:paraId="1D31877B" w14:textId="77777777" w:rsidR="007043BC" w:rsidRPr="005F0356" w:rsidRDefault="007043BC" w:rsidP="007043BC">
            <w:pPr>
              <w:pStyle w:val="Tablehead"/>
            </w:pPr>
          </w:p>
        </w:tc>
        <w:tc>
          <w:tcPr>
            <w:tcW w:w="2257" w:type="dxa"/>
          </w:tcPr>
          <w:p w14:paraId="10274238" w14:textId="77777777" w:rsidR="007043BC" w:rsidRPr="005F0356" w:rsidRDefault="007043BC" w:rsidP="007043BC">
            <w:pPr>
              <w:pStyle w:val="Tablehead"/>
            </w:pPr>
            <w:r w:rsidRPr="005F0356">
              <w:t>Term</w:t>
            </w:r>
          </w:p>
        </w:tc>
        <w:tc>
          <w:tcPr>
            <w:tcW w:w="6256" w:type="dxa"/>
          </w:tcPr>
          <w:p w14:paraId="4D240B3A" w14:textId="77777777" w:rsidR="007043BC" w:rsidRPr="005F0356" w:rsidRDefault="007043BC" w:rsidP="007043BC">
            <w:pPr>
              <w:pStyle w:val="Tablehead"/>
            </w:pPr>
            <w:r w:rsidRPr="005F0356">
              <w:t>Definition</w:t>
            </w:r>
          </w:p>
        </w:tc>
      </w:tr>
      <w:tr w:rsidR="007043BC" w:rsidRPr="005F0356" w14:paraId="29EB308B" w14:textId="77777777" w:rsidTr="009B2FF4">
        <w:trPr>
          <w:trHeight w:val="65"/>
          <w:jc w:val="center"/>
        </w:trPr>
        <w:tc>
          <w:tcPr>
            <w:tcW w:w="1126" w:type="dxa"/>
          </w:tcPr>
          <w:p w14:paraId="05C82E62" w14:textId="77777777" w:rsidR="007043BC" w:rsidRPr="005F0356" w:rsidRDefault="007043BC" w:rsidP="000C6870">
            <w:pPr>
              <w:pStyle w:val="Tabletext"/>
              <w:jc w:val="center"/>
            </w:pPr>
            <w:r w:rsidRPr="005F0356">
              <w:t>A.</w:t>
            </w:r>
          </w:p>
        </w:tc>
        <w:tc>
          <w:tcPr>
            <w:tcW w:w="8513" w:type="dxa"/>
            <w:gridSpan w:val="2"/>
          </w:tcPr>
          <w:p w14:paraId="6BA812EE" w14:textId="6F1DE091" w:rsidR="007043BC" w:rsidRPr="005F0356" w:rsidRDefault="007043BC" w:rsidP="000C6870">
            <w:pPr>
              <w:pStyle w:val="Tabletext"/>
              <w:jc w:val="left"/>
            </w:pPr>
            <w:r w:rsidRPr="005F0356">
              <w:rPr>
                <w:i/>
              </w:rPr>
              <w:t>Terms related to radio waves</w:t>
            </w:r>
          </w:p>
        </w:tc>
      </w:tr>
      <w:tr w:rsidR="007043BC" w:rsidRPr="005F0356" w14:paraId="693C6E31" w14:textId="77777777" w:rsidTr="009B2FF4">
        <w:trPr>
          <w:jc w:val="center"/>
        </w:trPr>
        <w:tc>
          <w:tcPr>
            <w:tcW w:w="1126" w:type="dxa"/>
          </w:tcPr>
          <w:p w14:paraId="3EB2168B" w14:textId="77777777" w:rsidR="007043BC" w:rsidRPr="005F0356" w:rsidRDefault="007043BC" w:rsidP="000C6870">
            <w:pPr>
              <w:pStyle w:val="Tabletext"/>
              <w:jc w:val="center"/>
            </w:pPr>
            <w:r w:rsidRPr="005F0356">
              <w:t>A1.</w:t>
            </w:r>
          </w:p>
        </w:tc>
        <w:tc>
          <w:tcPr>
            <w:tcW w:w="2257" w:type="dxa"/>
          </w:tcPr>
          <w:p w14:paraId="5117A85D" w14:textId="77777777" w:rsidR="007043BC" w:rsidRPr="005F0356" w:rsidRDefault="007043BC" w:rsidP="000C6870">
            <w:pPr>
              <w:pStyle w:val="Tabletext"/>
              <w:jc w:val="left"/>
            </w:pPr>
            <w:r w:rsidRPr="005F0356">
              <w:rPr>
                <w:i/>
              </w:rPr>
              <w:t>Cross-polarization</w:t>
            </w:r>
          </w:p>
        </w:tc>
        <w:tc>
          <w:tcPr>
            <w:tcW w:w="6256" w:type="dxa"/>
          </w:tcPr>
          <w:p w14:paraId="13A2D7C5" w14:textId="66B4DAC2" w:rsidR="007043BC" w:rsidRPr="005F0356" w:rsidRDefault="007043BC" w:rsidP="000C6870">
            <w:pPr>
              <w:pStyle w:val="Tabletext"/>
              <w:jc w:val="left"/>
            </w:pPr>
            <w:r w:rsidRPr="005F0356">
              <w:t>The appearance, in the course of propagation, of a polarization component which is orthogonal to the expected polarization.</w:t>
            </w:r>
          </w:p>
        </w:tc>
      </w:tr>
      <w:tr w:rsidR="007043BC" w:rsidRPr="005F0356" w14:paraId="35D10D89" w14:textId="77777777" w:rsidTr="009B2FF4">
        <w:trPr>
          <w:jc w:val="center"/>
        </w:trPr>
        <w:tc>
          <w:tcPr>
            <w:tcW w:w="1126" w:type="dxa"/>
          </w:tcPr>
          <w:p w14:paraId="4E5C2E88" w14:textId="77777777" w:rsidR="007043BC" w:rsidRPr="005F0356" w:rsidRDefault="007043BC" w:rsidP="000C6870">
            <w:pPr>
              <w:pStyle w:val="Tabletext"/>
              <w:jc w:val="center"/>
            </w:pPr>
            <w:r w:rsidRPr="005F0356">
              <w:t>A2.</w:t>
            </w:r>
          </w:p>
        </w:tc>
        <w:tc>
          <w:tcPr>
            <w:tcW w:w="2257" w:type="dxa"/>
          </w:tcPr>
          <w:p w14:paraId="4172045A" w14:textId="77777777" w:rsidR="007043BC" w:rsidRPr="005F0356" w:rsidRDefault="007043BC" w:rsidP="000C6870">
            <w:pPr>
              <w:pStyle w:val="Tabletext"/>
              <w:jc w:val="left"/>
            </w:pPr>
            <w:r w:rsidRPr="005F0356">
              <w:rPr>
                <w:i/>
              </w:rPr>
              <w:t>Cross-polarization discrimination</w:t>
            </w:r>
          </w:p>
        </w:tc>
        <w:tc>
          <w:tcPr>
            <w:tcW w:w="6256" w:type="dxa"/>
          </w:tcPr>
          <w:p w14:paraId="4E1DCE94" w14:textId="77777777" w:rsidR="007043BC" w:rsidRPr="005F0356" w:rsidRDefault="007043BC" w:rsidP="000C6870">
            <w:pPr>
              <w:pStyle w:val="Tabletext"/>
              <w:jc w:val="left"/>
            </w:pPr>
            <w:r w:rsidRPr="005F0356">
              <w:t>For a radio wave transmitted with a given polarization, the ratio at the reception of the power received with the expected polarization to the power received with the orthogonal polarization.</w:t>
            </w:r>
          </w:p>
          <w:p w14:paraId="688AF475" w14:textId="75AF1AFE" w:rsidR="007043BC" w:rsidRPr="005F0356" w:rsidRDefault="007043BC" w:rsidP="000C6870">
            <w:pPr>
              <w:pStyle w:val="Tabletext"/>
              <w:jc w:val="left"/>
            </w:pPr>
            <w:r w:rsidRPr="005F0356">
              <w:rPr>
                <w:i/>
              </w:rPr>
              <w:t>Note 1</w:t>
            </w:r>
            <w:r w:rsidRPr="005F0356">
              <w:t xml:space="preserve"> – The cross-polarization discrimination depends both on the characteristics of the antenna and on the propagation medium</w:t>
            </w:r>
          </w:p>
        </w:tc>
      </w:tr>
      <w:tr w:rsidR="007043BC" w:rsidRPr="005F0356" w14:paraId="5CD8A7F7" w14:textId="77777777" w:rsidTr="009B2FF4">
        <w:trPr>
          <w:jc w:val="center"/>
        </w:trPr>
        <w:tc>
          <w:tcPr>
            <w:tcW w:w="1126" w:type="dxa"/>
          </w:tcPr>
          <w:p w14:paraId="3001233A" w14:textId="77777777" w:rsidR="007043BC" w:rsidRPr="005F0356" w:rsidRDefault="007043BC" w:rsidP="000C6870">
            <w:pPr>
              <w:pStyle w:val="Tabletext"/>
              <w:jc w:val="center"/>
            </w:pPr>
            <w:r w:rsidRPr="005F0356">
              <w:t>A3.</w:t>
            </w:r>
          </w:p>
        </w:tc>
        <w:tc>
          <w:tcPr>
            <w:tcW w:w="2257" w:type="dxa"/>
          </w:tcPr>
          <w:p w14:paraId="36B13579" w14:textId="77777777" w:rsidR="007043BC" w:rsidRPr="005F0356" w:rsidRDefault="007043BC" w:rsidP="000C6870">
            <w:pPr>
              <w:pStyle w:val="Tabletext"/>
              <w:jc w:val="left"/>
              <w:rPr>
                <w:i/>
              </w:rPr>
            </w:pPr>
            <w:r w:rsidRPr="005F0356">
              <w:rPr>
                <w:i/>
              </w:rPr>
              <w:t>Cross-polarization isolation</w:t>
            </w:r>
          </w:p>
        </w:tc>
        <w:tc>
          <w:tcPr>
            <w:tcW w:w="6256" w:type="dxa"/>
          </w:tcPr>
          <w:p w14:paraId="475D2EC9" w14:textId="7C821806" w:rsidR="007043BC" w:rsidRPr="005F0356" w:rsidRDefault="007043BC" w:rsidP="000C6870">
            <w:pPr>
              <w:pStyle w:val="Tabletext"/>
              <w:jc w:val="left"/>
            </w:pPr>
            <w:r w:rsidRPr="005F0356">
              <w:t>For two radio waves transmitted with the same frequency with the same power and orthogonal polarization, the ratio of the co-polarized power in a given receiver to the cross-polarized power in that receiver.</w:t>
            </w:r>
          </w:p>
        </w:tc>
      </w:tr>
      <w:tr w:rsidR="007043BC" w:rsidRPr="005F0356" w14:paraId="234B0E3B" w14:textId="77777777" w:rsidTr="009B2FF4">
        <w:trPr>
          <w:jc w:val="center"/>
        </w:trPr>
        <w:tc>
          <w:tcPr>
            <w:tcW w:w="1126" w:type="dxa"/>
          </w:tcPr>
          <w:p w14:paraId="7EB08B7D" w14:textId="77777777" w:rsidR="007043BC" w:rsidRPr="005F0356" w:rsidRDefault="007043BC" w:rsidP="000C6870">
            <w:pPr>
              <w:pStyle w:val="Tabletext"/>
              <w:jc w:val="center"/>
            </w:pPr>
            <w:r w:rsidRPr="005F0356">
              <w:lastRenderedPageBreak/>
              <w:t>A4.</w:t>
            </w:r>
          </w:p>
        </w:tc>
        <w:tc>
          <w:tcPr>
            <w:tcW w:w="2257" w:type="dxa"/>
          </w:tcPr>
          <w:p w14:paraId="55E435AB" w14:textId="77777777" w:rsidR="007043BC" w:rsidRPr="005F0356" w:rsidRDefault="007043BC" w:rsidP="000C6870">
            <w:pPr>
              <w:pStyle w:val="Tabletext"/>
              <w:jc w:val="left"/>
              <w:rPr>
                <w:i/>
              </w:rPr>
            </w:pPr>
            <w:r w:rsidRPr="005F0356">
              <w:rPr>
                <w:i/>
              </w:rPr>
              <w:t>Depolarization</w:t>
            </w:r>
          </w:p>
        </w:tc>
        <w:tc>
          <w:tcPr>
            <w:tcW w:w="6256" w:type="dxa"/>
          </w:tcPr>
          <w:p w14:paraId="2EEBB352" w14:textId="77777777" w:rsidR="007043BC" w:rsidRPr="005F0356" w:rsidRDefault="007043BC" w:rsidP="000C6870">
            <w:pPr>
              <w:pStyle w:val="Tabletext"/>
              <w:jc w:val="left"/>
            </w:pPr>
            <w:r w:rsidRPr="005F0356">
              <w:t>A phenomenon by virtue of which all or part of the power of a radio wave transmitted with a defined polarization is transferred to another polarization.</w:t>
            </w:r>
          </w:p>
        </w:tc>
      </w:tr>
      <w:tr w:rsidR="007043BC" w:rsidRPr="005F0356" w14:paraId="1B5A0A4B" w14:textId="77777777" w:rsidTr="009B2FF4">
        <w:trPr>
          <w:jc w:val="center"/>
        </w:trPr>
        <w:tc>
          <w:tcPr>
            <w:tcW w:w="1126" w:type="dxa"/>
          </w:tcPr>
          <w:p w14:paraId="116DC52E" w14:textId="77777777" w:rsidR="007043BC" w:rsidRPr="005F0356" w:rsidRDefault="007043BC" w:rsidP="000C6870">
            <w:pPr>
              <w:pStyle w:val="Tabletext"/>
              <w:jc w:val="center"/>
            </w:pPr>
            <w:r w:rsidRPr="005F0356">
              <w:t>A5.</w:t>
            </w:r>
          </w:p>
        </w:tc>
        <w:tc>
          <w:tcPr>
            <w:tcW w:w="2257" w:type="dxa"/>
          </w:tcPr>
          <w:p w14:paraId="3B321DB9" w14:textId="77777777" w:rsidR="007043BC" w:rsidRPr="005F0356" w:rsidRDefault="007043BC" w:rsidP="000C6870">
            <w:pPr>
              <w:pStyle w:val="Tabletext"/>
              <w:jc w:val="left"/>
              <w:rPr>
                <w:i/>
              </w:rPr>
            </w:pPr>
            <w:r w:rsidRPr="005F0356">
              <w:rPr>
                <w:i/>
                <w:iCs/>
              </w:rPr>
              <w:t>Co-polarization</w:t>
            </w:r>
          </w:p>
        </w:tc>
        <w:tc>
          <w:tcPr>
            <w:tcW w:w="6256" w:type="dxa"/>
          </w:tcPr>
          <w:p w14:paraId="0CAB1BE6" w14:textId="77777777" w:rsidR="007043BC" w:rsidRPr="005F0356" w:rsidRDefault="007043BC" w:rsidP="000C6870">
            <w:pPr>
              <w:pStyle w:val="Tabletext"/>
              <w:jc w:val="left"/>
            </w:pPr>
            <w:r w:rsidRPr="005F0356">
              <w:t>The appearance, in the course of propagation, of a polarization component which is identical to the expected polarization.</w:t>
            </w:r>
          </w:p>
        </w:tc>
      </w:tr>
      <w:tr w:rsidR="007043BC" w:rsidRPr="005F0356" w14:paraId="4BB9364D" w14:textId="77777777" w:rsidTr="009B2FF4">
        <w:trPr>
          <w:jc w:val="center"/>
        </w:trPr>
        <w:tc>
          <w:tcPr>
            <w:tcW w:w="1126" w:type="dxa"/>
          </w:tcPr>
          <w:p w14:paraId="68499A83" w14:textId="77777777" w:rsidR="007043BC" w:rsidRPr="005F0356" w:rsidRDefault="007043BC" w:rsidP="000C6870">
            <w:pPr>
              <w:pStyle w:val="Tabletext"/>
              <w:jc w:val="center"/>
            </w:pPr>
            <w:r w:rsidRPr="005F0356">
              <w:t>A6.</w:t>
            </w:r>
          </w:p>
        </w:tc>
        <w:tc>
          <w:tcPr>
            <w:tcW w:w="2257" w:type="dxa"/>
          </w:tcPr>
          <w:p w14:paraId="6AB9876D" w14:textId="77777777" w:rsidR="007043BC" w:rsidRPr="005F0356" w:rsidRDefault="007043BC" w:rsidP="000C6870">
            <w:pPr>
              <w:pStyle w:val="Tabletext"/>
              <w:jc w:val="left"/>
              <w:rPr>
                <w:i/>
                <w:iCs/>
              </w:rPr>
            </w:pPr>
            <w:r w:rsidRPr="005F0356">
              <w:rPr>
                <w:i/>
                <w:iCs/>
              </w:rPr>
              <w:t>Polarization mismatch loss</w:t>
            </w:r>
          </w:p>
        </w:tc>
        <w:tc>
          <w:tcPr>
            <w:tcW w:w="6256" w:type="dxa"/>
          </w:tcPr>
          <w:p w14:paraId="6A8D59C1" w14:textId="77777777" w:rsidR="007043BC" w:rsidRPr="005F0356" w:rsidRDefault="007043BC" w:rsidP="000C6870">
            <w:pPr>
              <w:pStyle w:val="Tabletext"/>
              <w:jc w:val="left"/>
            </w:pPr>
            <w:r w:rsidRPr="005F0356">
              <w:t>The ratio of: a) the power received by an antenna from a given plane wave of arbitrary polarization to b) the power that would be received by the same antenna from a plane wave of the same power flux density and propagation direction, whose polarization has been adjusted for maximum received power.</w:t>
            </w:r>
          </w:p>
        </w:tc>
      </w:tr>
      <w:tr w:rsidR="007043BC" w:rsidRPr="005F0356" w14:paraId="48C3BC60" w14:textId="77777777" w:rsidTr="009B2FF4">
        <w:trPr>
          <w:jc w:val="center"/>
        </w:trPr>
        <w:tc>
          <w:tcPr>
            <w:tcW w:w="1126" w:type="dxa"/>
          </w:tcPr>
          <w:p w14:paraId="1B65051C" w14:textId="77777777" w:rsidR="007043BC" w:rsidRPr="005F0356" w:rsidRDefault="007043BC" w:rsidP="000C6870">
            <w:pPr>
              <w:pStyle w:val="Tabletext"/>
              <w:jc w:val="center"/>
            </w:pPr>
            <w:r w:rsidRPr="005F0356">
              <w:t>B.</w:t>
            </w:r>
          </w:p>
        </w:tc>
        <w:tc>
          <w:tcPr>
            <w:tcW w:w="8513" w:type="dxa"/>
            <w:gridSpan w:val="2"/>
          </w:tcPr>
          <w:p w14:paraId="0D81D48C" w14:textId="77777777" w:rsidR="007043BC" w:rsidRPr="005F0356" w:rsidRDefault="007043BC" w:rsidP="000C6870">
            <w:pPr>
              <w:pStyle w:val="Tabletext"/>
              <w:jc w:val="left"/>
              <w:rPr>
                <w:i/>
              </w:rPr>
            </w:pPr>
            <w:r w:rsidRPr="005F0356">
              <w:rPr>
                <w:i/>
              </w:rPr>
              <w:t>Terms related to ground effects on radio-wave propagation</w:t>
            </w:r>
          </w:p>
        </w:tc>
      </w:tr>
      <w:tr w:rsidR="007043BC" w:rsidRPr="005F0356" w14:paraId="42CA3C5B" w14:textId="77777777" w:rsidTr="009B2FF4">
        <w:trPr>
          <w:jc w:val="center"/>
        </w:trPr>
        <w:tc>
          <w:tcPr>
            <w:tcW w:w="1126" w:type="dxa"/>
          </w:tcPr>
          <w:p w14:paraId="181E8D96" w14:textId="77777777" w:rsidR="007043BC" w:rsidRPr="005F0356" w:rsidRDefault="007043BC" w:rsidP="000C6870">
            <w:pPr>
              <w:pStyle w:val="Tabletext"/>
              <w:jc w:val="center"/>
            </w:pPr>
            <w:r w:rsidRPr="005F0356">
              <w:t>B1.</w:t>
            </w:r>
          </w:p>
        </w:tc>
        <w:tc>
          <w:tcPr>
            <w:tcW w:w="2257" w:type="dxa"/>
          </w:tcPr>
          <w:p w14:paraId="672A7DBE" w14:textId="77777777" w:rsidR="007043BC" w:rsidRPr="005F0356" w:rsidRDefault="007043BC" w:rsidP="000C6870">
            <w:pPr>
              <w:pStyle w:val="Tabletext"/>
              <w:jc w:val="left"/>
              <w:rPr>
                <w:i/>
              </w:rPr>
            </w:pPr>
            <w:r w:rsidRPr="005F0356">
              <w:rPr>
                <w:i/>
              </w:rPr>
              <w:t>Free-space propagation</w:t>
            </w:r>
          </w:p>
        </w:tc>
        <w:tc>
          <w:tcPr>
            <w:tcW w:w="6256" w:type="dxa"/>
          </w:tcPr>
          <w:p w14:paraId="6426E273" w14:textId="77777777" w:rsidR="007043BC" w:rsidRPr="005F0356" w:rsidRDefault="007043BC" w:rsidP="000C6870">
            <w:pPr>
              <w:pStyle w:val="Tabletext"/>
              <w:jc w:val="left"/>
            </w:pPr>
            <w:r w:rsidRPr="005F0356">
              <w:t>Propagation of an electromagnetic wave in a homogeneous ideal dielectric medium which may be considered of infinite extent in all directions.</w:t>
            </w:r>
          </w:p>
        </w:tc>
      </w:tr>
      <w:tr w:rsidR="007043BC" w:rsidRPr="005F0356" w14:paraId="7A1CC56B" w14:textId="77777777" w:rsidTr="009B2FF4">
        <w:trPr>
          <w:jc w:val="center"/>
        </w:trPr>
        <w:tc>
          <w:tcPr>
            <w:tcW w:w="1126" w:type="dxa"/>
          </w:tcPr>
          <w:p w14:paraId="637A3C15" w14:textId="77777777" w:rsidR="007043BC" w:rsidRPr="005F0356" w:rsidRDefault="007043BC" w:rsidP="000C6870">
            <w:pPr>
              <w:pStyle w:val="Tabletext"/>
              <w:jc w:val="center"/>
            </w:pPr>
            <w:r w:rsidRPr="005F0356">
              <w:t>B2.</w:t>
            </w:r>
          </w:p>
        </w:tc>
        <w:tc>
          <w:tcPr>
            <w:tcW w:w="2257" w:type="dxa"/>
          </w:tcPr>
          <w:p w14:paraId="635FE757" w14:textId="77777777" w:rsidR="007043BC" w:rsidRPr="005F0356" w:rsidRDefault="007043BC" w:rsidP="000C6870">
            <w:pPr>
              <w:pStyle w:val="Tabletext"/>
              <w:jc w:val="left"/>
              <w:rPr>
                <w:i/>
              </w:rPr>
            </w:pPr>
            <w:r w:rsidRPr="005F0356">
              <w:rPr>
                <w:i/>
              </w:rPr>
              <w:t>Line of sight propagation</w:t>
            </w:r>
          </w:p>
        </w:tc>
        <w:tc>
          <w:tcPr>
            <w:tcW w:w="6256" w:type="dxa"/>
          </w:tcPr>
          <w:p w14:paraId="713ADC27" w14:textId="77777777" w:rsidR="007043BC" w:rsidRPr="005F0356" w:rsidRDefault="007043BC" w:rsidP="000C6870">
            <w:pPr>
              <w:pStyle w:val="Tabletext"/>
              <w:jc w:val="left"/>
            </w:pPr>
            <w:r w:rsidRPr="005F0356">
              <w:t>Propagation between two points for which the direct ray is sufficiently clear of obstacles for diffraction to be of negligible effect.</w:t>
            </w:r>
          </w:p>
        </w:tc>
      </w:tr>
      <w:tr w:rsidR="007043BC" w:rsidRPr="005F0356" w14:paraId="56915A84" w14:textId="77777777" w:rsidTr="009B2FF4">
        <w:trPr>
          <w:jc w:val="center"/>
        </w:trPr>
        <w:tc>
          <w:tcPr>
            <w:tcW w:w="1126" w:type="dxa"/>
            <w:tcBorders>
              <w:bottom w:val="nil"/>
            </w:tcBorders>
          </w:tcPr>
          <w:p w14:paraId="3CCE8073" w14:textId="77777777" w:rsidR="007043BC" w:rsidRPr="005F0356" w:rsidRDefault="007043BC" w:rsidP="000C6870">
            <w:pPr>
              <w:pStyle w:val="Tabletext"/>
              <w:jc w:val="center"/>
            </w:pPr>
            <w:r w:rsidRPr="005F0356">
              <w:t>B3.</w:t>
            </w:r>
          </w:p>
        </w:tc>
        <w:tc>
          <w:tcPr>
            <w:tcW w:w="2257" w:type="dxa"/>
            <w:tcBorders>
              <w:bottom w:val="nil"/>
            </w:tcBorders>
          </w:tcPr>
          <w:p w14:paraId="592288E1" w14:textId="77777777" w:rsidR="007043BC" w:rsidRPr="005F0356" w:rsidRDefault="007043BC" w:rsidP="000C6870">
            <w:pPr>
              <w:pStyle w:val="Tabletext"/>
              <w:jc w:val="left"/>
              <w:rPr>
                <w:i/>
              </w:rPr>
            </w:pPr>
            <w:r w:rsidRPr="005F0356">
              <w:rPr>
                <w:i/>
              </w:rPr>
              <w:t>Radio horizon</w:t>
            </w:r>
          </w:p>
        </w:tc>
        <w:tc>
          <w:tcPr>
            <w:tcW w:w="6256" w:type="dxa"/>
            <w:tcBorders>
              <w:bottom w:val="nil"/>
            </w:tcBorders>
          </w:tcPr>
          <w:p w14:paraId="1CE9F60F" w14:textId="77777777" w:rsidR="007043BC" w:rsidRPr="005F0356" w:rsidRDefault="007043BC" w:rsidP="000C6870">
            <w:pPr>
              <w:pStyle w:val="Tabletext"/>
              <w:jc w:val="left"/>
            </w:pPr>
            <w:r w:rsidRPr="005F0356">
              <w:t>The locus of points at which direct rays from a point source of radio waves are tangential to the surface of the Earth.</w:t>
            </w:r>
          </w:p>
        </w:tc>
      </w:tr>
      <w:tr w:rsidR="007043BC" w:rsidRPr="005F0356" w14:paraId="61126A6A" w14:textId="77777777" w:rsidTr="009B2FF4">
        <w:trPr>
          <w:jc w:val="center"/>
        </w:trPr>
        <w:tc>
          <w:tcPr>
            <w:tcW w:w="1126" w:type="dxa"/>
            <w:tcBorders>
              <w:top w:val="nil"/>
            </w:tcBorders>
          </w:tcPr>
          <w:p w14:paraId="214A5538" w14:textId="77777777" w:rsidR="007043BC" w:rsidRPr="005F0356" w:rsidRDefault="007043BC" w:rsidP="000C6870">
            <w:pPr>
              <w:pStyle w:val="Tabletext"/>
              <w:jc w:val="center"/>
            </w:pPr>
          </w:p>
        </w:tc>
        <w:tc>
          <w:tcPr>
            <w:tcW w:w="2257" w:type="dxa"/>
            <w:tcBorders>
              <w:top w:val="nil"/>
            </w:tcBorders>
          </w:tcPr>
          <w:p w14:paraId="3BB401F6" w14:textId="77777777" w:rsidR="007043BC" w:rsidRPr="005F0356" w:rsidRDefault="007043BC" w:rsidP="000C6870">
            <w:pPr>
              <w:pStyle w:val="Tabletext"/>
              <w:jc w:val="left"/>
              <w:rPr>
                <w:i/>
              </w:rPr>
            </w:pPr>
          </w:p>
        </w:tc>
        <w:tc>
          <w:tcPr>
            <w:tcW w:w="6256" w:type="dxa"/>
            <w:tcBorders>
              <w:top w:val="nil"/>
            </w:tcBorders>
          </w:tcPr>
          <w:p w14:paraId="03BC1230" w14:textId="77777777" w:rsidR="007043BC" w:rsidRPr="005F0356" w:rsidRDefault="007043BC" w:rsidP="000C6870">
            <w:pPr>
              <w:pStyle w:val="Tabletext"/>
              <w:jc w:val="left"/>
            </w:pPr>
            <w:r w:rsidRPr="005F0356">
              <w:rPr>
                <w:i/>
              </w:rPr>
              <w:t>Note 1</w:t>
            </w:r>
            <w:r w:rsidRPr="005F0356">
              <w:t xml:space="preserve"> – As a general rule, the radio and geometric horizons are different because of atmospheric refraction.</w:t>
            </w:r>
          </w:p>
        </w:tc>
      </w:tr>
      <w:tr w:rsidR="007043BC" w:rsidRPr="005F0356" w14:paraId="7F8E8798" w14:textId="77777777" w:rsidTr="009B2FF4">
        <w:trPr>
          <w:jc w:val="center"/>
        </w:trPr>
        <w:tc>
          <w:tcPr>
            <w:tcW w:w="1126" w:type="dxa"/>
          </w:tcPr>
          <w:p w14:paraId="1A896071" w14:textId="77777777" w:rsidR="007043BC" w:rsidRPr="005F0356" w:rsidRDefault="007043BC" w:rsidP="000C6870">
            <w:pPr>
              <w:pStyle w:val="Tabletext"/>
              <w:jc w:val="center"/>
            </w:pPr>
            <w:r w:rsidRPr="005F0356">
              <w:t>B4.</w:t>
            </w:r>
          </w:p>
        </w:tc>
        <w:tc>
          <w:tcPr>
            <w:tcW w:w="2257" w:type="dxa"/>
          </w:tcPr>
          <w:p w14:paraId="2345932A" w14:textId="77777777" w:rsidR="007043BC" w:rsidRPr="005F0356" w:rsidRDefault="007043BC" w:rsidP="000C6870">
            <w:pPr>
              <w:pStyle w:val="Tabletext"/>
              <w:jc w:val="left"/>
              <w:rPr>
                <w:i/>
              </w:rPr>
            </w:pPr>
            <w:r w:rsidRPr="005F0356">
              <w:rPr>
                <w:i/>
              </w:rPr>
              <w:t>Penetration depth</w:t>
            </w:r>
          </w:p>
        </w:tc>
        <w:tc>
          <w:tcPr>
            <w:tcW w:w="6256" w:type="dxa"/>
          </w:tcPr>
          <w:p w14:paraId="3F2B6A01" w14:textId="77777777" w:rsidR="007043BC" w:rsidRPr="005F0356" w:rsidRDefault="007043BC" w:rsidP="000C6870">
            <w:pPr>
              <w:pStyle w:val="Tabletext"/>
              <w:jc w:val="left"/>
            </w:pPr>
            <w:r w:rsidRPr="005F0356">
              <w:t>The depth within the Earth at which the amplitude of a radio wave incident at the surface falls to a value 1/</w:t>
            </w:r>
            <w:r w:rsidRPr="005F0356">
              <w:rPr>
                <w:i/>
              </w:rPr>
              <w:t>e</w:t>
            </w:r>
            <w:r w:rsidRPr="005F0356">
              <w:t xml:space="preserve"> (0.368) of its value at the surface.</w:t>
            </w:r>
          </w:p>
        </w:tc>
      </w:tr>
      <w:tr w:rsidR="007043BC" w:rsidRPr="005F0356" w14:paraId="1458ED81" w14:textId="77777777" w:rsidTr="009B2FF4">
        <w:trPr>
          <w:jc w:val="center"/>
        </w:trPr>
        <w:tc>
          <w:tcPr>
            <w:tcW w:w="1126" w:type="dxa"/>
            <w:tcBorders>
              <w:bottom w:val="nil"/>
            </w:tcBorders>
          </w:tcPr>
          <w:p w14:paraId="19F4CD41" w14:textId="77777777" w:rsidR="007043BC" w:rsidRPr="005F0356" w:rsidRDefault="007043BC" w:rsidP="000C6870">
            <w:pPr>
              <w:pStyle w:val="Tabletext"/>
              <w:jc w:val="center"/>
            </w:pPr>
            <w:r w:rsidRPr="005F0356">
              <w:t>B5.</w:t>
            </w:r>
          </w:p>
        </w:tc>
        <w:tc>
          <w:tcPr>
            <w:tcW w:w="2257" w:type="dxa"/>
            <w:tcBorders>
              <w:bottom w:val="nil"/>
            </w:tcBorders>
          </w:tcPr>
          <w:p w14:paraId="5F72F3FA" w14:textId="77777777" w:rsidR="007043BC" w:rsidRPr="005F0356" w:rsidRDefault="007043BC" w:rsidP="000C6870">
            <w:pPr>
              <w:pStyle w:val="Tabletext"/>
              <w:jc w:val="left"/>
              <w:rPr>
                <w:i/>
              </w:rPr>
            </w:pPr>
            <w:r w:rsidRPr="005F0356">
              <w:rPr>
                <w:i/>
              </w:rPr>
              <w:t>Smooth surface; specular surface</w:t>
            </w:r>
          </w:p>
        </w:tc>
        <w:tc>
          <w:tcPr>
            <w:tcW w:w="6256" w:type="dxa"/>
            <w:tcBorders>
              <w:bottom w:val="nil"/>
            </w:tcBorders>
          </w:tcPr>
          <w:p w14:paraId="5806B4F5" w14:textId="77777777" w:rsidR="007043BC" w:rsidRPr="005F0356" w:rsidRDefault="007043BC" w:rsidP="000C6870">
            <w:pPr>
              <w:pStyle w:val="Tabletext"/>
              <w:jc w:val="left"/>
            </w:pPr>
            <w:r w:rsidRPr="005F0356">
              <w:t>A surface separating two media which is sufficiently large and the irregularities of which are sufficiently small to cause specular reflection.</w:t>
            </w:r>
          </w:p>
        </w:tc>
      </w:tr>
      <w:tr w:rsidR="007043BC" w:rsidRPr="005F0356" w14:paraId="44E4A8E1" w14:textId="77777777" w:rsidTr="009B2FF4">
        <w:trPr>
          <w:jc w:val="center"/>
        </w:trPr>
        <w:tc>
          <w:tcPr>
            <w:tcW w:w="1126" w:type="dxa"/>
            <w:tcBorders>
              <w:top w:val="nil"/>
            </w:tcBorders>
          </w:tcPr>
          <w:p w14:paraId="329C20D1" w14:textId="77777777" w:rsidR="007043BC" w:rsidRPr="005F0356" w:rsidRDefault="007043BC" w:rsidP="000C6870">
            <w:pPr>
              <w:pStyle w:val="Tabletext"/>
              <w:jc w:val="center"/>
            </w:pPr>
          </w:p>
        </w:tc>
        <w:tc>
          <w:tcPr>
            <w:tcW w:w="2257" w:type="dxa"/>
            <w:tcBorders>
              <w:top w:val="nil"/>
            </w:tcBorders>
          </w:tcPr>
          <w:p w14:paraId="2AA3B92F" w14:textId="77777777" w:rsidR="007043BC" w:rsidRPr="005F0356" w:rsidRDefault="007043BC" w:rsidP="000C6870">
            <w:pPr>
              <w:pStyle w:val="Tabletext"/>
              <w:jc w:val="left"/>
              <w:rPr>
                <w:i/>
              </w:rPr>
            </w:pPr>
          </w:p>
        </w:tc>
        <w:tc>
          <w:tcPr>
            <w:tcW w:w="6256" w:type="dxa"/>
            <w:tcBorders>
              <w:top w:val="nil"/>
            </w:tcBorders>
          </w:tcPr>
          <w:p w14:paraId="66040FF2" w14:textId="77777777" w:rsidR="007043BC" w:rsidRPr="005F0356" w:rsidRDefault="007043BC" w:rsidP="000C6870">
            <w:pPr>
              <w:pStyle w:val="Tabletext"/>
              <w:jc w:val="left"/>
            </w:pPr>
            <w:r w:rsidRPr="005F0356">
              <w:rPr>
                <w:i/>
              </w:rPr>
              <w:t>Note 1</w:t>
            </w:r>
            <w:r w:rsidRPr="005F0356">
              <w:t xml:space="preserve"> – In practice, the minimum size of the surface corresponds to the first Fresnel zone and the importance of irregularities is estimated using the Rayleigh criterion.</w:t>
            </w:r>
          </w:p>
        </w:tc>
      </w:tr>
      <w:tr w:rsidR="007043BC" w:rsidRPr="005F0356" w14:paraId="3C1B0815" w14:textId="77777777" w:rsidTr="009B2FF4">
        <w:trPr>
          <w:jc w:val="center"/>
        </w:trPr>
        <w:tc>
          <w:tcPr>
            <w:tcW w:w="1126" w:type="dxa"/>
          </w:tcPr>
          <w:p w14:paraId="132FA425" w14:textId="77777777" w:rsidR="007043BC" w:rsidRPr="005F0356" w:rsidRDefault="007043BC" w:rsidP="000C6870">
            <w:pPr>
              <w:pStyle w:val="Tabletext"/>
              <w:jc w:val="center"/>
            </w:pPr>
            <w:r w:rsidRPr="005F0356">
              <w:t>B6.</w:t>
            </w:r>
          </w:p>
        </w:tc>
        <w:tc>
          <w:tcPr>
            <w:tcW w:w="2257" w:type="dxa"/>
          </w:tcPr>
          <w:p w14:paraId="25B8E234" w14:textId="77777777" w:rsidR="007043BC" w:rsidRPr="005F0356" w:rsidRDefault="007043BC" w:rsidP="000C6870">
            <w:pPr>
              <w:pStyle w:val="Tabletext"/>
              <w:jc w:val="left"/>
              <w:rPr>
                <w:i/>
              </w:rPr>
            </w:pPr>
            <w:r w:rsidRPr="005F0356">
              <w:rPr>
                <w:i/>
              </w:rPr>
              <w:t>Rough surface</w:t>
            </w:r>
          </w:p>
        </w:tc>
        <w:tc>
          <w:tcPr>
            <w:tcW w:w="6256" w:type="dxa"/>
          </w:tcPr>
          <w:p w14:paraId="40CAB8A9" w14:textId="77777777" w:rsidR="007043BC" w:rsidRPr="005F0356" w:rsidRDefault="007043BC" w:rsidP="000C6870">
            <w:pPr>
              <w:pStyle w:val="Tabletext"/>
              <w:jc w:val="left"/>
            </w:pPr>
            <w:r w:rsidRPr="005F0356">
              <w:t>A surface separating two media which does not fulfil the smooth surface conditions and the irregularities of which are randomly located and cause diffuse reflection.</w:t>
            </w:r>
          </w:p>
        </w:tc>
      </w:tr>
      <w:tr w:rsidR="007043BC" w:rsidRPr="005F0356" w14:paraId="72E190A6" w14:textId="77777777" w:rsidTr="009B2FF4">
        <w:trPr>
          <w:jc w:val="center"/>
        </w:trPr>
        <w:tc>
          <w:tcPr>
            <w:tcW w:w="1126" w:type="dxa"/>
          </w:tcPr>
          <w:p w14:paraId="7411DB8D" w14:textId="77777777" w:rsidR="007043BC" w:rsidRPr="005F0356" w:rsidRDefault="007043BC" w:rsidP="000C6870">
            <w:pPr>
              <w:pStyle w:val="Tabletext"/>
              <w:jc w:val="center"/>
            </w:pPr>
            <w:r w:rsidRPr="005F0356">
              <w:t>B7.</w:t>
            </w:r>
          </w:p>
        </w:tc>
        <w:tc>
          <w:tcPr>
            <w:tcW w:w="2257" w:type="dxa"/>
          </w:tcPr>
          <w:p w14:paraId="6C20ACD3" w14:textId="77777777" w:rsidR="007043BC" w:rsidRPr="005F0356" w:rsidRDefault="007043BC" w:rsidP="000C6870">
            <w:pPr>
              <w:pStyle w:val="Tabletext"/>
              <w:jc w:val="left"/>
              <w:rPr>
                <w:i/>
              </w:rPr>
            </w:pPr>
            <w:r w:rsidRPr="005F0356">
              <w:rPr>
                <w:i/>
              </w:rPr>
              <w:t>Diffuse reflection coefficient</w:t>
            </w:r>
          </w:p>
        </w:tc>
        <w:tc>
          <w:tcPr>
            <w:tcW w:w="6256" w:type="dxa"/>
          </w:tcPr>
          <w:p w14:paraId="3C931D8D" w14:textId="77777777" w:rsidR="007043BC" w:rsidRPr="005F0356" w:rsidRDefault="007043BC" w:rsidP="000C6870">
            <w:pPr>
              <w:pStyle w:val="Tabletext"/>
              <w:jc w:val="left"/>
            </w:pPr>
            <w:r w:rsidRPr="005F0356">
              <w:t>The ratio of the amplitude of the incoherent wave reflected from a rough surface to the amplitude of the incident wave.</w:t>
            </w:r>
          </w:p>
        </w:tc>
      </w:tr>
      <w:tr w:rsidR="007043BC" w:rsidRPr="005F0356" w14:paraId="66ADB988" w14:textId="77777777" w:rsidTr="009B2FF4">
        <w:trPr>
          <w:jc w:val="center"/>
        </w:trPr>
        <w:tc>
          <w:tcPr>
            <w:tcW w:w="1126" w:type="dxa"/>
            <w:tcBorders>
              <w:bottom w:val="nil"/>
            </w:tcBorders>
          </w:tcPr>
          <w:p w14:paraId="527715C2" w14:textId="77777777" w:rsidR="007043BC" w:rsidRPr="005F0356" w:rsidRDefault="007043BC" w:rsidP="000C6870">
            <w:pPr>
              <w:pStyle w:val="Tabletext"/>
              <w:jc w:val="center"/>
            </w:pPr>
            <w:r w:rsidRPr="005F0356">
              <w:t>B8.</w:t>
            </w:r>
          </w:p>
        </w:tc>
        <w:tc>
          <w:tcPr>
            <w:tcW w:w="2257" w:type="dxa"/>
            <w:tcBorders>
              <w:bottom w:val="nil"/>
            </w:tcBorders>
          </w:tcPr>
          <w:p w14:paraId="3D8A8B38" w14:textId="45CB197F" w:rsidR="007043BC" w:rsidRPr="005F0356" w:rsidRDefault="007043BC" w:rsidP="000C6870">
            <w:pPr>
              <w:pStyle w:val="Tabletext"/>
              <w:jc w:val="left"/>
              <w:rPr>
                <w:i/>
              </w:rPr>
            </w:pPr>
            <w:r w:rsidRPr="005F0356">
              <w:rPr>
                <w:i/>
              </w:rPr>
              <w:t>Measure of terrain irregularity;</w:t>
            </w:r>
            <w:r w:rsidRPr="005F0356">
              <w:t xml:space="preserve"> </w:t>
            </w:r>
            <w:proofErr w:type="spellStart"/>
            <w:r w:rsidR="006B1C5B" w:rsidRPr="005F0356">
              <w:t>Δ</w:t>
            </w:r>
            <w:r w:rsidRPr="005F0356">
              <w:rPr>
                <w:i/>
              </w:rPr>
              <w:t>h</w:t>
            </w:r>
            <w:proofErr w:type="spellEnd"/>
          </w:p>
        </w:tc>
        <w:tc>
          <w:tcPr>
            <w:tcW w:w="6256" w:type="dxa"/>
            <w:tcBorders>
              <w:bottom w:val="nil"/>
            </w:tcBorders>
          </w:tcPr>
          <w:p w14:paraId="070BB1B9" w14:textId="77777777" w:rsidR="007043BC" w:rsidRPr="005F0356" w:rsidRDefault="007043BC" w:rsidP="000C6870">
            <w:pPr>
              <w:pStyle w:val="Tabletext"/>
              <w:jc w:val="left"/>
            </w:pPr>
            <w:r w:rsidRPr="005F0356">
              <w:t>A statistical parameter which characterizes the variations in ground height along part or all of a propagation path.</w:t>
            </w:r>
          </w:p>
        </w:tc>
      </w:tr>
      <w:tr w:rsidR="007043BC" w:rsidRPr="005F0356" w14:paraId="41FCA0D5" w14:textId="77777777" w:rsidTr="009B2FF4">
        <w:trPr>
          <w:jc w:val="center"/>
        </w:trPr>
        <w:tc>
          <w:tcPr>
            <w:tcW w:w="1126" w:type="dxa"/>
            <w:tcBorders>
              <w:top w:val="nil"/>
            </w:tcBorders>
          </w:tcPr>
          <w:p w14:paraId="31B38082" w14:textId="77777777" w:rsidR="007043BC" w:rsidRPr="005F0356" w:rsidRDefault="007043BC" w:rsidP="000C6870">
            <w:pPr>
              <w:pStyle w:val="Tabletext"/>
              <w:jc w:val="center"/>
            </w:pPr>
          </w:p>
        </w:tc>
        <w:tc>
          <w:tcPr>
            <w:tcW w:w="2257" w:type="dxa"/>
            <w:tcBorders>
              <w:top w:val="nil"/>
            </w:tcBorders>
          </w:tcPr>
          <w:p w14:paraId="4E55B67F" w14:textId="77777777" w:rsidR="007043BC" w:rsidRPr="005F0356" w:rsidRDefault="007043BC" w:rsidP="000C6870">
            <w:pPr>
              <w:pStyle w:val="Tabletext"/>
              <w:jc w:val="left"/>
              <w:rPr>
                <w:i/>
              </w:rPr>
            </w:pPr>
          </w:p>
        </w:tc>
        <w:tc>
          <w:tcPr>
            <w:tcW w:w="6256" w:type="dxa"/>
            <w:tcBorders>
              <w:top w:val="nil"/>
            </w:tcBorders>
          </w:tcPr>
          <w:p w14:paraId="4946F39D" w14:textId="4F880D7B" w:rsidR="007043BC" w:rsidRPr="005F0356" w:rsidRDefault="007043BC" w:rsidP="000C6870">
            <w:pPr>
              <w:pStyle w:val="Tabletext"/>
              <w:jc w:val="left"/>
            </w:pPr>
            <w:r w:rsidRPr="005F0356">
              <w:rPr>
                <w:i/>
              </w:rPr>
              <w:t>Note 1</w:t>
            </w:r>
            <w:r w:rsidRPr="005F0356">
              <w:t xml:space="preserve"> – For example, </w:t>
            </w:r>
            <w:proofErr w:type="spellStart"/>
            <w:r w:rsidR="006B1C5B" w:rsidRPr="005F0356">
              <w:t>Δ</w:t>
            </w:r>
            <w:r w:rsidRPr="005F0356">
              <w:rPr>
                <w:i/>
              </w:rPr>
              <w:t>h</w:t>
            </w:r>
            <w:proofErr w:type="spellEnd"/>
            <w:r w:rsidRPr="005F0356">
              <w:t xml:space="preserve"> is often defined as the difference between the heights exceeded by 10% and 90% respectively of the terrain heights measured at regular intervals (the </w:t>
            </w:r>
            <w:proofErr w:type="spellStart"/>
            <w:r w:rsidRPr="005F0356">
              <w:t>interdecile</w:t>
            </w:r>
            <w:proofErr w:type="spellEnd"/>
            <w:r w:rsidRPr="005F0356">
              <w:t xml:space="preserve"> height range) along a specified section of a path.</w:t>
            </w:r>
          </w:p>
        </w:tc>
      </w:tr>
      <w:tr w:rsidR="007043BC" w:rsidRPr="005F0356" w14:paraId="241567E4" w14:textId="77777777" w:rsidTr="009B2FF4">
        <w:trPr>
          <w:jc w:val="center"/>
        </w:trPr>
        <w:tc>
          <w:tcPr>
            <w:tcW w:w="1126" w:type="dxa"/>
          </w:tcPr>
          <w:p w14:paraId="13B2DA35" w14:textId="77777777" w:rsidR="007043BC" w:rsidRPr="005F0356" w:rsidRDefault="007043BC" w:rsidP="000C6870">
            <w:pPr>
              <w:pStyle w:val="Tabletext"/>
              <w:jc w:val="center"/>
            </w:pPr>
            <w:r w:rsidRPr="005F0356">
              <w:t>B9.</w:t>
            </w:r>
          </w:p>
        </w:tc>
        <w:tc>
          <w:tcPr>
            <w:tcW w:w="2257" w:type="dxa"/>
          </w:tcPr>
          <w:p w14:paraId="4F69DA07" w14:textId="77777777" w:rsidR="007043BC" w:rsidRPr="005F0356" w:rsidRDefault="007043BC" w:rsidP="000C6870">
            <w:pPr>
              <w:pStyle w:val="Tabletext"/>
              <w:jc w:val="left"/>
              <w:rPr>
                <w:i/>
              </w:rPr>
            </w:pPr>
            <w:r w:rsidRPr="005F0356">
              <w:rPr>
                <w:i/>
              </w:rPr>
              <w:t>Obstacle gain</w:t>
            </w:r>
          </w:p>
        </w:tc>
        <w:tc>
          <w:tcPr>
            <w:tcW w:w="6256" w:type="dxa"/>
          </w:tcPr>
          <w:p w14:paraId="2ADE0FEB" w14:textId="77777777" w:rsidR="007043BC" w:rsidRPr="005F0356" w:rsidRDefault="007043BC" w:rsidP="000C6870">
            <w:pPr>
              <w:pStyle w:val="Tabletext"/>
              <w:jc w:val="left"/>
              <w:rPr>
                <w:i/>
              </w:rPr>
            </w:pPr>
            <w:r w:rsidRPr="005F0356">
              <w:t>The enhancement in field strength, which can occur at one end of a transmission path including an isolated obstacle, with respect to the field strength which would occur at the same point if this obstacle were removed.</w:t>
            </w:r>
          </w:p>
        </w:tc>
      </w:tr>
      <w:tr w:rsidR="007043BC" w:rsidRPr="005F0356" w14:paraId="2658F775" w14:textId="77777777" w:rsidTr="009B2FF4">
        <w:trPr>
          <w:jc w:val="center"/>
        </w:trPr>
        <w:tc>
          <w:tcPr>
            <w:tcW w:w="1126" w:type="dxa"/>
          </w:tcPr>
          <w:p w14:paraId="643F4E2C" w14:textId="77777777" w:rsidR="007043BC" w:rsidRPr="005F0356" w:rsidRDefault="007043BC" w:rsidP="000C6870">
            <w:pPr>
              <w:pStyle w:val="Tabletext"/>
              <w:jc w:val="center"/>
            </w:pPr>
            <w:r w:rsidRPr="005F0356">
              <w:t>B10.</w:t>
            </w:r>
          </w:p>
        </w:tc>
        <w:tc>
          <w:tcPr>
            <w:tcW w:w="2257" w:type="dxa"/>
          </w:tcPr>
          <w:p w14:paraId="6BA6DE99" w14:textId="77777777" w:rsidR="007043BC" w:rsidRPr="005F0356" w:rsidRDefault="007043BC" w:rsidP="000C6870">
            <w:pPr>
              <w:pStyle w:val="Tabletext"/>
              <w:jc w:val="left"/>
              <w:rPr>
                <w:i/>
              </w:rPr>
            </w:pPr>
            <w:r w:rsidRPr="005F0356">
              <w:rPr>
                <w:i/>
              </w:rPr>
              <w:t>Site shielding</w:t>
            </w:r>
          </w:p>
        </w:tc>
        <w:tc>
          <w:tcPr>
            <w:tcW w:w="6256" w:type="dxa"/>
          </w:tcPr>
          <w:p w14:paraId="7BB69401" w14:textId="77777777" w:rsidR="007043BC" w:rsidRPr="005F0356" w:rsidRDefault="007043BC" w:rsidP="000C6870">
            <w:pPr>
              <w:pStyle w:val="Tabletext"/>
              <w:jc w:val="left"/>
            </w:pPr>
            <w:r w:rsidRPr="005F0356">
              <w:t>The reduction in the level of interference radio signals reaching an antenna situated near the ground, due to natural or artificial obstacles in the vicinity of the antenna.</w:t>
            </w:r>
          </w:p>
        </w:tc>
      </w:tr>
      <w:tr w:rsidR="007043BC" w:rsidRPr="005F0356" w14:paraId="5F4929BF" w14:textId="77777777" w:rsidTr="009B2FF4">
        <w:trPr>
          <w:jc w:val="center"/>
        </w:trPr>
        <w:tc>
          <w:tcPr>
            <w:tcW w:w="1126" w:type="dxa"/>
          </w:tcPr>
          <w:p w14:paraId="3E19F82E" w14:textId="77777777" w:rsidR="007043BC" w:rsidRPr="005F0356" w:rsidRDefault="007043BC" w:rsidP="000C6870">
            <w:pPr>
              <w:pStyle w:val="Tabletext"/>
              <w:jc w:val="center"/>
            </w:pPr>
            <w:r w:rsidRPr="005F0356">
              <w:lastRenderedPageBreak/>
              <w:t>B11.</w:t>
            </w:r>
          </w:p>
        </w:tc>
        <w:tc>
          <w:tcPr>
            <w:tcW w:w="2257" w:type="dxa"/>
          </w:tcPr>
          <w:p w14:paraId="0552CACA" w14:textId="77777777" w:rsidR="007043BC" w:rsidRPr="005F0356" w:rsidRDefault="007043BC" w:rsidP="000C6870">
            <w:pPr>
              <w:pStyle w:val="Tabletext"/>
              <w:jc w:val="left"/>
              <w:rPr>
                <w:i/>
              </w:rPr>
            </w:pPr>
            <w:r w:rsidRPr="005F0356">
              <w:rPr>
                <w:i/>
              </w:rPr>
              <w:t>Site shielding factor</w:t>
            </w:r>
          </w:p>
        </w:tc>
        <w:tc>
          <w:tcPr>
            <w:tcW w:w="6256" w:type="dxa"/>
          </w:tcPr>
          <w:p w14:paraId="543A6533" w14:textId="77777777" w:rsidR="007043BC" w:rsidRPr="005F0356" w:rsidRDefault="007043BC" w:rsidP="000C6870">
            <w:pPr>
              <w:pStyle w:val="Tabletext"/>
              <w:jc w:val="left"/>
            </w:pPr>
            <w:r w:rsidRPr="005F0356">
              <w:t>The ratio, generally expressed in dB, of the level of an interfering radio signal which would occur without any site shielding, to the actual level of the interfering radio signal with site shielding.</w:t>
            </w:r>
          </w:p>
        </w:tc>
      </w:tr>
      <w:tr w:rsidR="007043BC" w:rsidRPr="005F0356" w14:paraId="5ABB193A" w14:textId="77777777" w:rsidTr="009B2FF4">
        <w:trPr>
          <w:jc w:val="center"/>
        </w:trPr>
        <w:tc>
          <w:tcPr>
            <w:tcW w:w="1126" w:type="dxa"/>
          </w:tcPr>
          <w:p w14:paraId="14D36486" w14:textId="77777777" w:rsidR="007043BC" w:rsidRPr="005F0356" w:rsidRDefault="007043BC" w:rsidP="000C6870">
            <w:pPr>
              <w:pStyle w:val="Tabletext"/>
              <w:jc w:val="center"/>
            </w:pPr>
            <w:r w:rsidRPr="005F0356">
              <w:t>C.</w:t>
            </w:r>
          </w:p>
        </w:tc>
        <w:tc>
          <w:tcPr>
            <w:tcW w:w="8513" w:type="dxa"/>
            <w:gridSpan w:val="2"/>
          </w:tcPr>
          <w:p w14:paraId="0CC41DE2" w14:textId="77777777" w:rsidR="007043BC" w:rsidRPr="005F0356" w:rsidRDefault="007043BC" w:rsidP="000C6870">
            <w:pPr>
              <w:pStyle w:val="Tabletext"/>
              <w:jc w:val="left"/>
              <w:rPr>
                <w:i/>
              </w:rPr>
            </w:pPr>
            <w:r w:rsidRPr="005F0356">
              <w:rPr>
                <w:i/>
              </w:rPr>
              <w:t>Terms related to tropospheric effects on radio-wave propagation</w:t>
            </w:r>
          </w:p>
        </w:tc>
      </w:tr>
      <w:tr w:rsidR="007043BC" w:rsidRPr="005F0356" w14:paraId="7FF768E1" w14:textId="77777777" w:rsidTr="009B2FF4">
        <w:trPr>
          <w:jc w:val="center"/>
        </w:trPr>
        <w:tc>
          <w:tcPr>
            <w:tcW w:w="1126" w:type="dxa"/>
          </w:tcPr>
          <w:p w14:paraId="56C3B3C4" w14:textId="77777777" w:rsidR="007043BC" w:rsidRPr="005F0356" w:rsidRDefault="007043BC" w:rsidP="000C6870">
            <w:pPr>
              <w:pStyle w:val="Tabletext"/>
              <w:jc w:val="center"/>
            </w:pPr>
            <w:r w:rsidRPr="005F0356">
              <w:t>C1.</w:t>
            </w:r>
          </w:p>
        </w:tc>
        <w:tc>
          <w:tcPr>
            <w:tcW w:w="2257" w:type="dxa"/>
          </w:tcPr>
          <w:p w14:paraId="2CD43D0C" w14:textId="77777777" w:rsidR="007043BC" w:rsidRPr="005F0356" w:rsidRDefault="007043BC" w:rsidP="000C6870">
            <w:pPr>
              <w:pStyle w:val="Tabletext"/>
              <w:jc w:val="left"/>
              <w:rPr>
                <w:i/>
              </w:rPr>
            </w:pPr>
            <w:r w:rsidRPr="005F0356">
              <w:rPr>
                <w:i/>
              </w:rPr>
              <w:t>Troposphere</w:t>
            </w:r>
          </w:p>
        </w:tc>
        <w:tc>
          <w:tcPr>
            <w:tcW w:w="6256" w:type="dxa"/>
          </w:tcPr>
          <w:p w14:paraId="6536BCD7" w14:textId="7228F98A" w:rsidR="007043BC" w:rsidRPr="005F0356" w:rsidRDefault="007043BC" w:rsidP="000C6870">
            <w:pPr>
              <w:pStyle w:val="Tabletext"/>
              <w:jc w:val="left"/>
            </w:pPr>
            <w:r w:rsidRPr="005F0356">
              <w:t>The lower part of the Earth’s atmosphere extending upwards from the Earth’s surface, in which temperature decreases with height except in local layers of temperature inversion. This part of the atmosphere extends to an altitude of about 9 km at the Earth’s poles and 17 km at the equator.</w:t>
            </w:r>
          </w:p>
        </w:tc>
      </w:tr>
      <w:tr w:rsidR="007043BC" w:rsidRPr="005F0356" w14:paraId="4F0F3324" w14:textId="77777777" w:rsidTr="009B2FF4">
        <w:trPr>
          <w:jc w:val="center"/>
        </w:trPr>
        <w:tc>
          <w:tcPr>
            <w:tcW w:w="1126" w:type="dxa"/>
          </w:tcPr>
          <w:p w14:paraId="517F8BB4" w14:textId="77777777" w:rsidR="007043BC" w:rsidRPr="005F0356" w:rsidRDefault="007043BC" w:rsidP="000C6870">
            <w:pPr>
              <w:pStyle w:val="Tabletext"/>
              <w:jc w:val="center"/>
            </w:pPr>
            <w:r w:rsidRPr="005F0356">
              <w:t>C2</w:t>
            </w:r>
          </w:p>
        </w:tc>
        <w:tc>
          <w:tcPr>
            <w:tcW w:w="2257" w:type="dxa"/>
          </w:tcPr>
          <w:p w14:paraId="251F5DEC" w14:textId="77777777" w:rsidR="007043BC" w:rsidRPr="005F0356" w:rsidRDefault="007043BC" w:rsidP="000C6870">
            <w:pPr>
              <w:pStyle w:val="Tabletext"/>
              <w:jc w:val="left"/>
              <w:rPr>
                <w:i/>
              </w:rPr>
            </w:pPr>
            <w:r w:rsidRPr="005F0356">
              <w:rPr>
                <w:i/>
              </w:rPr>
              <w:t>Temperature inversion (in the troposphere)</w:t>
            </w:r>
          </w:p>
        </w:tc>
        <w:tc>
          <w:tcPr>
            <w:tcW w:w="6256" w:type="dxa"/>
          </w:tcPr>
          <w:p w14:paraId="3F62DEEE" w14:textId="77777777" w:rsidR="007043BC" w:rsidRPr="005F0356" w:rsidRDefault="007043BC" w:rsidP="000C6870">
            <w:pPr>
              <w:pStyle w:val="Tabletext"/>
              <w:jc w:val="left"/>
            </w:pPr>
            <w:r w:rsidRPr="005F0356">
              <w:t>An increase in temperature with height in the troposphere.</w:t>
            </w:r>
          </w:p>
        </w:tc>
      </w:tr>
      <w:tr w:rsidR="007043BC" w:rsidRPr="005F0356" w14:paraId="7BFE1840" w14:textId="77777777" w:rsidTr="009B2FF4">
        <w:trPr>
          <w:jc w:val="center"/>
        </w:trPr>
        <w:tc>
          <w:tcPr>
            <w:tcW w:w="1126" w:type="dxa"/>
          </w:tcPr>
          <w:p w14:paraId="1529CE63" w14:textId="77777777" w:rsidR="007043BC" w:rsidRPr="005F0356" w:rsidRDefault="007043BC" w:rsidP="000C6870">
            <w:pPr>
              <w:pStyle w:val="Tabletext"/>
              <w:jc w:val="center"/>
            </w:pPr>
            <w:r w:rsidRPr="005F0356">
              <w:t>C3.</w:t>
            </w:r>
          </w:p>
        </w:tc>
        <w:tc>
          <w:tcPr>
            <w:tcW w:w="2257" w:type="dxa"/>
          </w:tcPr>
          <w:p w14:paraId="7FDF6B6D" w14:textId="77777777" w:rsidR="007043BC" w:rsidRPr="005F0356" w:rsidRDefault="007043BC" w:rsidP="000C6870">
            <w:pPr>
              <w:pStyle w:val="Tabletext"/>
              <w:jc w:val="left"/>
              <w:rPr>
                <w:i/>
              </w:rPr>
            </w:pPr>
            <w:r w:rsidRPr="005F0356">
              <w:rPr>
                <w:i/>
              </w:rPr>
              <w:t>Mixing ratio</w:t>
            </w:r>
          </w:p>
        </w:tc>
        <w:tc>
          <w:tcPr>
            <w:tcW w:w="6256" w:type="dxa"/>
          </w:tcPr>
          <w:p w14:paraId="39292F08" w14:textId="77777777" w:rsidR="007043BC" w:rsidRPr="005F0356" w:rsidRDefault="007043BC" w:rsidP="000C6870">
            <w:pPr>
              <w:pStyle w:val="Tabletext"/>
              <w:jc w:val="left"/>
            </w:pPr>
            <w:r w:rsidRPr="005F0356">
              <w:t>The ratio of the mass of water vapour to the mass of dry air in a given volume of air (generally expressed in g/kg).</w:t>
            </w:r>
          </w:p>
        </w:tc>
      </w:tr>
      <w:tr w:rsidR="007043BC" w:rsidRPr="005F0356" w14:paraId="1EAAC584" w14:textId="77777777" w:rsidTr="009B2FF4">
        <w:trPr>
          <w:jc w:val="center"/>
        </w:trPr>
        <w:tc>
          <w:tcPr>
            <w:tcW w:w="1126" w:type="dxa"/>
          </w:tcPr>
          <w:p w14:paraId="5DF540FD" w14:textId="77777777" w:rsidR="007043BC" w:rsidRPr="005F0356" w:rsidRDefault="007043BC" w:rsidP="000C6870">
            <w:pPr>
              <w:pStyle w:val="Tabletext"/>
              <w:jc w:val="center"/>
            </w:pPr>
            <w:r w:rsidRPr="005F0356">
              <w:t>C4.</w:t>
            </w:r>
          </w:p>
        </w:tc>
        <w:tc>
          <w:tcPr>
            <w:tcW w:w="2257" w:type="dxa"/>
          </w:tcPr>
          <w:p w14:paraId="24CB1FED" w14:textId="77777777" w:rsidR="007043BC" w:rsidRPr="005F0356" w:rsidRDefault="007043BC" w:rsidP="000C6870">
            <w:pPr>
              <w:pStyle w:val="Tabletext"/>
              <w:jc w:val="left"/>
              <w:rPr>
                <w:i/>
              </w:rPr>
            </w:pPr>
            <w:r w:rsidRPr="005F0356">
              <w:rPr>
                <w:i/>
              </w:rPr>
              <w:t>Refractive index; n</w:t>
            </w:r>
          </w:p>
        </w:tc>
        <w:tc>
          <w:tcPr>
            <w:tcW w:w="6256" w:type="dxa"/>
          </w:tcPr>
          <w:p w14:paraId="1F947DCC" w14:textId="77777777" w:rsidR="007043BC" w:rsidRPr="005F0356" w:rsidRDefault="007043BC" w:rsidP="000C6870">
            <w:pPr>
              <w:pStyle w:val="Tabletext"/>
              <w:jc w:val="left"/>
            </w:pPr>
            <w:r w:rsidRPr="005F0356">
              <w:t xml:space="preserve">Ratio of the speed of radio waves </w:t>
            </w:r>
            <w:r w:rsidRPr="005F0356">
              <w:rPr>
                <w:i/>
              </w:rPr>
              <w:t>in vacuo</w:t>
            </w:r>
            <w:r w:rsidRPr="005F0356">
              <w:t xml:space="preserve"> to the speed in the medium under consideration.</w:t>
            </w:r>
          </w:p>
        </w:tc>
      </w:tr>
      <w:tr w:rsidR="007043BC" w:rsidRPr="005F0356" w14:paraId="63CB76FB" w14:textId="77777777" w:rsidTr="009B2FF4">
        <w:trPr>
          <w:jc w:val="center"/>
        </w:trPr>
        <w:tc>
          <w:tcPr>
            <w:tcW w:w="1126" w:type="dxa"/>
          </w:tcPr>
          <w:p w14:paraId="18681A98" w14:textId="77777777" w:rsidR="007043BC" w:rsidRPr="005F0356" w:rsidRDefault="007043BC" w:rsidP="000C6870">
            <w:pPr>
              <w:pStyle w:val="Tabletext"/>
              <w:jc w:val="center"/>
            </w:pPr>
            <w:r w:rsidRPr="005F0356">
              <w:t>C5.</w:t>
            </w:r>
          </w:p>
        </w:tc>
        <w:tc>
          <w:tcPr>
            <w:tcW w:w="2257" w:type="dxa"/>
          </w:tcPr>
          <w:p w14:paraId="6CD0F130" w14:textId="77777777" w:rsidR="007043BC" w:rsidRPr="005F0356" w:rsidRDefault="007043BC" w:rsidP="000C6870">
            <w:pPr>
              <w:pStyle w:val="Tabletext"/>
              <w:jc w:val="left"/>
              <w:rPr>
                <w:i/>
              </w:rPr>
            </w:pPr>
            <w:r w:rsidRPr="005F0356">
              <w:rPr>
                <w:i/>
              </w:rPr>
              <w:t>Refractivity; N</w:t>
            </w:r>
          </w:p>
        </w:tc>
        <w:tc>
          <w:tcPr>
            <w:tcW w:w="6256" w:type="dxa"/>
          </w:tcPr>
          <w:p w14:paraId="26C1B294" w14:textId="77777777" w:rsidR="007043BC" w:rsidRPr="005F0356" w:rsidRDefault="007043BC" w:rsidP="000C6870">
            <w:pPr>
              <w:pStyle w:val="Tabletext"/>
              <w:jc w:val="left"/>
            </w:pPr>
            <w:r w:rsidRPr="005F0356">
              <w:t>One million times the amount by which the refractive index</w:t>
            </w:r>
            <w:r w:rsidRPr="005F0356">
              <w:rPr>
                <w:i/>
              </w:rPr>
              <w:t xml:space="preserve"> n</w:t>
            </w:r>
            <w:r w:rsidRPr="005F0356">
              <w:t xml:space="preserve"> in the atmosphere exceeds unity:</w:t>
            </w:r>
          </w:p>
          <w:p w14:paraId="6FECA038" w14:textId="2FCDBD2D" w:rsidR="007043BC" w:rsidRPr="005F0356" w:rsidRDefault="007043BC" w:rsidP="000C6870">
            <w:pPr>
              <w:pStyle w:val="Tabletext"/>
              <w:jc w:val="left"/>
            </w:pPr>
            <w:r w:rsidRPr="005F0356">
              <w:rPr>
                <w:i/>
              </w:rPr>
              <w:t xml:space="preserve">N  </w:t>
            </w:r>
            <w:r w:rsidR="006B1C5B" w:rsidRPr="005F0356">
              <w:rPr>
                <w:iCs/>
              </w:rPr>
              <w:t>=</w:t>
            </w:r>
            <w:r w:rsidRPr="005F0356">
              <w:rPr>
                <w:i/>
              </w:rPr>
              <w:t xml:space="preserve">  </w:t>
            </w:r>
            <w:r w:rsidRPr="005F0356">
              <w:rPr>
                <w:iCs/>
              </w:rPr>
              <w:t>(</w:t>
            </w:r>
            <w:r w:rsidRPr="005F0356">
              <w:rPr>
                <w:i/>
              </w:rPr>
              <w:t xml:space="preserve">n  </w:t>
            </w:r>
            <w:r w:rsidR="004F3519" w:rsidRPr="005F0356">
              <w:t>−</w:t>
            </w:r>
            <w:r w:rsidRPr="005F0356">
              <w:rPr>
                <w:i/>
              </w:rPr>
              <w:t xml:space="preserve">  </w:t>
            </w:r>
            <w:r w:rsidRPr="005F0356">
              <w:t>1</w:t>
            </w:r>
            <w:r w:rsidRPr="005F0356">
              <w:rPr>
                <w:iCs/>
              </w:rPr>
              <w:t>)</w:t>
            </w:r>
            <w:r w:rsidRPr="005F0356">
              <w:t xml:space="preserve"> 10</w:t>
            </w:r>
            <w:r w:rsidRPr="005F0356">
              <w:rPr>
                <w:position w:val="6"/>
                <w:sz w:val="18"/>
              </w:rPr>
              <w:t>6</w:t>
            </w:r>
          </w:p>
        </w:tc>
      </w:tr>
      <w:tr w:rsidR="007043BC" w:rsidRPr="005F0356" w14:paraId="4A30339D" w14:textId="77777777" w:rsidTr="009B2FF4">
        <w:trPr>
          <w:jc w:val="center"/>
        </w:trPr>
        <w:tc>
          <w:tcPr>
            <w:tcW w:w="1126" w:type="dxa"/>
          </w:tcPr>
          <w:p w14:paraId="0FA07818" w14:textId="77777777" w:rsidR="007043BC" w:rsidRPr="005F0356" w:rsidRDefault="007043BC" w:rsidP="000C6870">
            <w:pPr>
              <w:pStyle w:val="Tabletext"/>
              <w:jc w:val="center"/>
            </w:pPr>
            <w:r w:rsidRPr="005F0356">
              <w:t>C6.</w:t>
            </w:r>
          </w:p>
        </w:tc>
        <w:tc>
          <w:tcPr>
            <w:tcW w:w="2257" w:type="dxa"/>
          </w:tcPr>
          <w:p w14:paraId="1A2BDC54" w14:textId="77777777" w:rsidR="007043BC" w:rsidRPr="005F0356" w:rsidRDefault="007043BC" w:rsidP="000C6870">
            <w:pPr>
              <w:pStyle w:val="Tabletext"/>
              <w:jc w:val="left"/>
              <w:rPr>
                <w:i/>
              </w:rPr>
            </w:pPr>
            <w:r w:rsidRPr="005F0356">
              <w:rPr>
                <w:i/>
              </w:rPr>
              <w:t>N-unit</w:t>
            </w:r>
          </w:p>
        </w:tc>
        <w:tc>
          <w:tcPr>
            <w:tcW w:w="6256" w:type="dxa"/>
          </w:tcPr>
          <w:p w14:paraId="1FB0516B" w14:textId="77777777" w:rsidR="007043BC" w:rsidRPr="005F0356" w:rsidRDefault="007043BC" w:rsidP="000C6870">
            <w:pPr>
              <w:pStyle w:val="Tabletext"/>
              <w:jc w:val="left"/>
            </w:pPr>
            <w:r w:rsidRPr="005F0356">
              <w:t>A dimensionless unit in terms of which refractivity is expressed.</w:t>
            </w:r>
          </w:p>
        </w:tc>
      </w:tr>
      <w:tr w:rsidR="007043BC" w:rsidRPr="005F0356" w14:paraId="5C876695" w14:textId="77777777" w:rsidTr="009B2FF4">
        <w:trPr>
          <w:jc w:val="center"/>
        </w:trPr>
        <w:tc>
          <w:tcPr>
            <w:tcW w:w="1126" w:type="dxa"/>
          </w:tcPr>
          <w:p w14:paraId="3638DB4A" w14:textId="77777777" w:rsidR="007043BC" w:rsidRPr="005F0356" w:rsidRDefault="007043BC" w:rsidP="000C6870">
            <w:pPr>
              <w:pStyle w:val="Tabletext"/>
              <w:jc w:val="center"/>
            </w:pPr>
            <w:r w:rsidRPr="005F0356">
              <w:t>C7.</w:t>
            </w:r>
          </w:p>
        </w:tc>
        <w:tc>
          <w:tcPr>
            <w:tcW w:w="2257" w:type="dxa"/>
          </w:tcPr>
          <w:p w14:paraId="3E4163C6" w14:textId="77777777" w:rsidR="007043BC" w:rsidRPr="005F0356" w:rsidRDefault="007043BC" w:rsidP="000C6870">
            <w:pPr>
              <w:pStyle w:val="Tabletext"/>
              <w:jc w:val="left"/>
              <w:rPr>
                <w:i/>
              </w:rPr>
            </w:pPr>
            <w:r w:rsidRPr="005F0356">
              <w:rPr>
                <w:i/>
              </w:rPr>
              <w:t>Modified refractive index</w:t>
            </w:r>
          </w:p>
        </w:tc>
        <w:tc>
          <w:tcPr>
            <w:tcW w:w="6256" w:type="dxa"/>
          </w:tcPr>
          <w:p w14:paraId="6D9D7E1D" w14:textId="0B1ECDA0" w:rsidR="007043BC" w:rsidRPr="005F0356" w:rsidRDefault="007043BC" w:rsidP="000C6870">
            <w:pPr>
              <w:pStyle w:val="Tabletext"/>
              <w:jc w:val="left"/>
            </w:pPr>
            <w:r w:rsidRPr="005F0356">
              <w:t>The sum of the refractive index</w:t>
            </w:r>
            <w:r w:rsidRPr="005F0356">
              <w:rPr>
                <w:i/>
              </w:rPr>
              <w:t xml:space="preserve"> n</w:t>
            </w:r>
            <w:r w:rsidRPr="005F0356">
              <w:t xml:space="preserve"> of the air at height</w:t>
            </w:r>
            <w:r w:rsidRPr="005F0356">
              <w:rPr>
                <w:i/>
              </w:rPr>
              <w:t xml:space="preserve"> h</w:t>
            </w:r>
            <w:r w:rsidRPr="005F0356">
              <w:t xml:space="preserve"> and the ratio of this height to the radius of the Earth,</w:t>
            </w:r>
            <w:r w:rsidRPr="005F0356">
              <w:rPr>
                <w:i/>
              </w:rPr>
              <w:t xml:space="preserve"> a</w:t>
            </w:r>
            <w:r w:rsidRPr="005F0356">
              <w:t>:</w:t>
            </w:r>
          </w:p>
          <w:p w14:paraId="4DFC20E9" w14:textId="77777777" w:rsidR="007043BC" w:rsidRPr="005F0356" w:rsidRDefault="007043BC" w:rsidP="000C6870">
            <w:pPr>
              <w:pStyle w:val="Tabletext"/>
              <w:jc w:val="left"/>
            </w:pPr>
            <m:oMathPara>
              <m:oMath>
                <m:r>
                  <w:rPr>
                    <w:rFonts w:ascii="Cambria Math" w:hAnsi="Cambria Math"/>
                  </w:rPr>
                  <m:t>n+</m:t>
                </m:r>
                <m:f>
                  <m:fPr>
                    <m:ctrlPr>
                      <w:rPr>
                        <w:rFonts w:ascii="Cambria Math" w:hAnsi="Cambria Math"/>
                        <w:i/>
                      </w:rPr>
                    </m:ctrlPr>
                  </m:fPr>
                  <m:num>
                    <m:r>
                      <w:rPr>
                        <w:rFonts w:ascii="Cambria Math" w:hAnsi="Cambria Math"/>
                      </w:rPr>
                      <m:t>h</m:t>
                    </m:r>
                  </m:num>
                  <m:den>
                    <m:r>
                      <w:rPr>
                        <w:rFonts w:ascii="Cambria Math" w:hAnsi="Cambria Math"/>
                      </w:rPr>
                      <m:t>a</m:t>
                    </m:r>
                  </m:den>
                </m:f>
              </m:oMath>
            </m:oMathPara>
          </w:p>
        </w:tc>
      </w:tr>
      <w:tr w:rsidR="007043BC" w:rsidRPr="005F0356" w14:paraId="27F65D2F" w14:textId="77777777" w:rsidTr="009B2FF4">
        <w:trPr>
          <w:jc w:val="center"/>
        </w:trPr>
        <w:tc>
          <w:tcPr>
            <w:tcW w:w="1126" w:type="dxa"/>
          </w:tcPr>
          <w:p w14:paraId="51773719" w14:textId="77777777" w:rsidR="007043BC" w:rsidRPr="005F0356" w:rsidRDefault="007043BC" w:rsidP="000C6870">
            <w:pPr>
              <w:pStyle w:val="Tabletext"/>
              <w:jc w:val="center"/>
            </w:pPr>
            <w:r w:rsidRPr="005F0356">
              <w:t>C8.</w:t>
            </w:r>
          </w:p>
        </w:tc>
        <w:tc>
          <w:tcPr>
            <w:tcW w:w="2257" w:type="dxa"/>
          </w:tcPr>
          <w:p w14:paraId="6589932B" w14:textId="77777777" w:rsidR="007043BC" w:rsidRPr="005F0356" w:rsidRDefault="007043BC" w:rsidP="000C6870">
            <w:pPr>
              <w:pStyle w:val="Tabletext"/>
              <w:jc w:val="left"/>
              <w:rPr>
                <w:i/>
              </w:rPr>
            </w:pPr>
            <w:r w:rsidRPr="005F0356">
              <w:rPr>
                <w:i/>
              </w:rPr>
              <w:t>Refractive modulus; M</w:t>
            </w:r>
          </w:p>
        </w:tc>
        <w:tc>
          <w:tcPr>
            <w:tcW w:w="6256" w:type="dxa"/>
          </w:tcPr>
          <w:p w14:paraId="69DFD7B2" w14:textId="77777777" w:rsidR="007043BC" w:rsidRPr="005F0356" w:rsidRDefault="007043BC" w:rsidP="000C6870">
            <w:pPr>
              <w:pStyle w:val="Tabletext"/>
              <w:jc w:val="left"/>
            </w:pPr>
            <w:r w:rsidRPr="005F0356">
              <w:t>One million times the amount by which the modified refractive index exceeds unity:</w:t>
            </w:r>
          </w:p>
          <w:p w14:paraId="4B62CA44" w14:textId="77777777" w:rsidR="007043BC" w:rsidRPr="005F0356" w:rsidRDefault="007043BC" w:rsidP="000C6870">
            <w:pPr>
              <w:pStyle w:val="Tabletext"/>
              <w:jc w:val="left"/>
            </w:pPr>
            <m:oMathPara>
              <m:oMath>
                <m:r>
                  <w:rPr>
                    <w:rFonts w:ascii="Cambria Math" w:hAnsi="Cambria Math"/>
                  </w:rPr>
                  <m:t>M=</m:t>
                </m:r>
                <m:d>
                  <m:dPr>
                    <m:ctrlPr>
                      <w:rPr>
                        <w:rFonts w:ascii="Cambria Math" w:hAnsi="Cambria Math"/>
                        <w:i/>
                      </w:rPr>
                    </m:ctrlPr>
                  </m:dPr>
                  <m:e>
                    <m:r>
                      <w:rPr>
                        <w:rFonts w:ascii="Cambria Math" w:hAnsi="Cambria Math"/>
                      </w:rPr>
                      <m:t>n+</m:t>
                    </m:r>
                    <m:f>
                      <m:fPr>
                        <m:ctrlPr>
                          <w:rPr>
                            <w:rFonts w:ascii="Cambria Math" w:hAnsi="Cambria Math"/>
                            <w:i/>
                          </w:rPr>
                        </m:ctrlPr>
                      </m:fPr>
                      <m:num>
                        <m:r>
                          <w:rPr>
                            <w:rFonts w:ascii="Cambria Math" w:hAnsi="Cambria Math"/>
                          </w:rPr>
                          <m:t>h</m:t>
                        </m:r>
                      </m:num>
                      <m:den>
                        <m:r>
                          <w:rPr>
                            <w:rFonts w:ascii="Cambria Math" w:hAnsi="Cambria Math"/>
                          </w:rPr>
                          <m:t>a</m:t>
                        </m:r>
                      </m:den>
                    </m:f>
                    <m:r>
                      <w:rPr>
                        <w:rFonts w:ascii="Cambria Math" w:hAnsi="Cambria Math"/>
                      </w:rPr>
                      <m:t>-1</m:t>
                    </m:r>
                  </m:e>
                </m:d>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=N+</m:t>
                </m:r>
                <m:sSup>
                  <m:sSupPr>
                    <m:ctrlPr>
                      <w:rPr>
                        <w:rFonts w:ascii="Cambria Math" w:hAnsi="Cambria Math"/>
                        <w:i/>
                      </w:rPr>
                    </m:ctrlPr>
                  </m:sSupPr>
                  <m:e>
                    <m:r>
                      <w:rPr>
                        <w:rFonts w:ascii="Cambria Math" w:hAnsi="Cambria Math"/>
                      </w:rPr>
                      <m:t>10</m:t>
                    </m:r>
                  </m:e>
                  <m:sup>
                    <m:r>
                      <w:rPr>
                        <w:rFonts w:ascii="Cambria Math" w:hAnsi="Cambria Math"/>
                      </w:rPr>
                      <m:t>6</m:t>
                    </m:r>
                  </m:sup>
                </m:sSup>
                <m:f>
                  <m:fPr>
                    <m:ctrlPr>
                      <w:rPr>
                        <w:rFonts w:ascii="Cambria Math" w:hAnsi="Cambria Math"/>
                        <w:i/>
                      </w:rPr>
                    </m:ctrlPr>
                  </m:fPr>
                  <m:num>
                    <m:r>
                      <w:rPr>
                        <w:rFonts w:ascii="Cambria Math" w:hAnsi="Cambria Math"/>
                      </w:rPr>
                      <m:t>h</m:t>
                    </m:r>
                  </m:num>
                  <m:den>
                    <m:r>
                      <w:rPr>
                        <w:rFonts w:ascii="Cambria Math" w:hAnsi="Cambria Math"/>
                      </w:rPr>
                      <m:t>a</m:t>
                    </m:r>
                  </m:den>
                </m:f>
              </m:oMath>
            </m:oMathPara>
          </w:p>
        </w:tc>
      </w:tr>
      <w:tr w:rsidR="007043BC" w:rsidRPr="005F0356" w14:paraId="76426288" w14:textId="77777777" w:rsidTr="009B2FF4">
        <w:trPr>
          <w:jc w:val="center"/>
        </w:trPr>
        <w:tc>
          <w:tcPr>
            <w:tcW w:w="1126" w:type="dxa"/>
          </w:tcPr>
          <w:p w14:paraId="31619CAE" w14:textId="77777777" w:rsidR="007043BC" w:rsidRPr="005F0356" w:rsidRDefault="007043BC" w:rsidP="000C6870">
            <w:pPr>
              <w:pStyle w:val="Tabletext"/>
              <w:jc w:val="center"/>
            </w:pPr>
            <w:r w:rsidRPr="005F0356">
              <w:t>C9.</w:t>
            </w:r>
          </w:p>
        </w:tc>
        <w:tc>
          <w:tcPr>
            <w:tcW w:w="2257" w:type="dxa"/>
          </w:tcPr>
          <w:p w14:paraId="08C4996E" w14:textId="77777777" w:rsidR="007043BC" w:rsidRPr="005F0356" w:rsidRDefault="007043BC" w:rsidP="000C6870">
            <w:pPr>
              <w:pStyle w:val="Tabletext"/>
              <w:jc w:val="left"/>
              <w:rPr>
                <w:i/>
              </w:rPr>
            </w:pPr>
            <w:r w:rsidRPr="005F0356">
              <w:rPr>
                <w:i/>
              </w:rPr>
              <w:t>M-unit</w:t>
            </w:r>
          </w:p>
        </w:tc>
        <w:tc>
          <w:tcPr>
            <w:tcW w:w="6256" w:type="dxa"/>
          </w:tcPr>
          <w:p w14:paraId="793EB8BF" w14:textId="77777777" w:rsidR="007043BC" w:rsidRPr="005F0356" w:rsidRDefault="007043BC" w:rsidP="000C6870">
            <w:pPr>
              <w:pStyle w:val="Tabletext"/>
              <w:jc w:val="left"/>
            </w:pPr>
            <w:r w:rsidRPr="005F0356">
              <w:t>A dimensionless unit in terms of which refractive modulus</w:t>
            </w:r>
            <w:r w:rsidRPr="005F0356">
              <w:rPr>
                <w:i/>
              </w:rPr>
              <w:t xml:space="preserve"> M</w:t>
            </w:r>
            <w:r w:rsidRPr="005F0356">
              <w:t xml:space="preserve"> is expressed.</w:t>
            </w:r>
          </w:p>
        </w:tc>
      </w:tr>
      <w:tr w:rsidR="007043BC" w:rsidRPr="005F0356" w14:paraId="7F6B3573" w14:textId="77777777" w:rsidTr="009B2FF4">
        <w:trPr>
          <w:jc w:val="center"/>
        </w:trPr>
        <w:tc>
          <w:tcPr>
            <w:tcW w:w="1126" w:type="dxa"/>
          </w:tcPr>
          <w:p w14:paraId="6BCAF204" w14:textId="77777777" w:rsidR="007043BC" w:rsidRPr="005F0356" w:rsidRDefault="007043BC" w:rsidP="000C6870">
            <w:pPr>
              <w:pStyle w:val="Tabletext"/>
              <w:jc w:val="center"/>
            </w:pPr>
            <w:r w:rsidRPr="005F0356">
              <w:t>C10.</w:t>
            </w:r>
          </w:p>
        </w:tc>
        <w:tc>
          <w:tcPr>
            <w:tcW w:w="2257" w:type="dxa"/>
          </w:tcPr>
          <w:p w14:paraId="63B371F8" w14:textId="77777777" w:rsidR="007043BC" w:rsidRPr="005F0356" w:rsidRDefault="007043BC" w:rsidP="000C6870">
            <w:pPr>
              <w:pStyle w:val="Tabletext"/>
              <w:jc w:val="left"/>
              <w:rPr>
                <w:i/>
              </w:rPr>
            </w:pPr>
            <w:r w:rsidRPr="005F0356">
              <w:rPr>
                <w:i/>
              </w:rPr>
              <w:t>Standard refractivity gradient</w:t>
            </w:r>
          </w:p>
        </w:tc>
        <w:tc>
          <w:tcPr>
            <w:tcW w:w="6256" w:type="dxa"/>
          </w:tcPr>
          <w:p w14:paraId="7628344C" w14:textId="71E6F33B" w:rsidR="007043BC" w:rsidRPr="005F0356" w:rsidRDefault="007043BC" w:rsidP="000C6870">
            <w:pPr>
              <w:pStyle w:val="Tabletext"/>
              <w:jc w:val="left"/>
            </w:pPr>
            <w:r w:rsidRPr="005F0356">
              <w:t xml:space="preserve">A standard value of vertical gradient of refractivity used in refraction studies; namely </w:t>
            </w:r>
            <w:r w:rsidR="006B1C5B" w:rsidRPr="005F0356">
              <w:t>−</w:t>
            </w:r>
            <w:r w:rsidRPr="005F0356">
              <w:t>40</w:t>
            </w:r>
            <w:r w:rsidRPr="005F0356">
              <w:rPr>
                <w:i/>
              </w:rPr>
              <w:t xml:space="preserve"> N</w:t>
            </w:r>
            <w:r w:rsidRPr="005F0356">
              <w:t>/km. This corresponds approximately to the median value of the gradient in the first kilometre of altitude in temperate regions.</w:t>
            </w:r>
          </w:p>
        </w:tc>
      </w:tr>
      <w:tr w:rsidR="007043BC" w:rsidRPr="005F0356" w14:paraId="4FBF8C67" w14:textId="77777777" w:rsidTr="009B2FF4">
        <w:trPr>
          <w:jc w:val="center"/>
        </w:trPr>
        <w:tc>
          <w:tcPr>
            <w:tcW w:w="1126" w:type="dxa"/>
          </w:tcPr>
          <w:p w14:paraId="4EEE8812" w14:textId="77777777" w:rsidR="007043BC" w:rsidRPr="005F0356" w:rsidRDefault="007043BC" w:rsidP="000C6870">
            <w:pPr>
              <w:pStyle w:val="Tabletext"/>
              <w:jc w:val="center"/>
            </w:pPr>
            <w:r w:rsidRPr="005F0356">
              <w:t>C11.</w:t>
            </w:r>
          </w:p>
        </w:tc>
        <w:tc>
          <w:tcPr>
            <w:tcW w:w="2257" w:type="dxa"/>
          </w:tcPr>
          <w:p w14:paraId="2FE6E7CB" w14:textId="77777777" w:rsidR="007043BC" w:rsidRPr="005F0356" w:rsidRDefault="007043BC" w:rsidP="000C6870">
            <w:pPr>
              <w:pStyle w:val="Tabletext"/>
              <w:jc w:val="left"/>
              <w:rPr>
                <w:i/>
              </w:rPr>
            </w:pPr>
            <w:r w:rsidRPr="005F0356">
              <w:rPr>
                <w:i/>
              </w:rPr>
              <w:t>Standard radio atmosphere</w:t>
            </w:r>
          </w:p>
        </w:tc>
        <w:tc>
          <w:tcPr>
            <w:tcW w:w="6256" w:type="dxa"/>
          </w:tcPr>
          <w:p w14:paraId="485714A3" w14:textId="77777777" w:rsidR="007043BC" w:rsidRPr="005F0356" w:rsidRDefault="007043BC" w:rsidP="000C6870">
            <w:pPr>
              <w:pStyle w:val="Tabletext"/>
              <w:jc w:val="left"/>
            </w:pPr>
            <w:r w:rsidRPr="005F0356">
              <w:t>An atmosphere having the standard refractivity gradient.</w:t>
            </w:r>
          </w:p>
        </w:tc>
      </w:tr>
      <w:tr w:rsidR="007043BC" w:rsidRPr="005F0356" w14:paraId="7CB6B2C5" w14:textId="77777777" w:rsidTr="009B2FF4">
        <w:trPr>
          <w:jc w:val="center"/>
        </w:trPr>
        <w:tc>
          <w:tcPr>
            <w:tcW w:w="1126" w:type="dxa"/>
          </w:tcPr>
          <w:p w14:paraId="027A276F" w14:textId="77777777" w:rsidR="007043BC" w:rsidRPr="005F0356" w:rsidRDefault="007043BC" w:rsidP="000C6870">
            <w:pPr>
              <w:pStyle w:val="Tabletext"/>
              <w:jc w:val="center"/>
            </w:pPr>
            <w:r w:rsidRPr="005F0356">
              <w:t>C12.</w:t>
            </w:r>
          </w:p>
        </w:tc>
        <w:tc>
          <w:tcPr>
            <w:tcW w:w="2257" w:type="dxa"/>
          </w:tcPr>
          <w:p w14:paraId="234782E6" w14:textId="77777777" w:rsidR="007043BC" w:rsidRPr="005F0356" w:rsidRDefault="007043BC" w:rsidP="000C6870">
            <w:pPr>
              <w:pStyle w:val="Tabletext"/>
              <w:jc w:val="left"/>
              <w:rPr>
                <w:i/>
              </w:rPr>
            </w:pPr>
            <w:r w:rsidRPr="005F0356">
              <w:rPr>
                <w:i/>
              </w:rPr>
              <w:t>Reference atmosphere for refraction</w:t>
            </w:r>
          </w:p>
        </w:tc>
        <w:tc>
          <w:tcPr>
            <w:tcW w:w="6256" w:type="dxa"/>
          </w:tcPr>
          <w:p w14:paraId="09758688" w14:textId="77777777" w:rsidR="007043BC" w:rsidRPr="005F0356" w:rsidRDefault="007043BC" w:rsidP="000C6870">
            <w:pPr>
              <w:pStyle w:val="Tabletext"/>
              <w:jc w:val="left"/>
            </w:pPr>
            <w:r w:rsidRPr="005F0356">
              <w:t>An atmosphere in which</w:t>
            </w:r>
            <w:r w:rsidRPr="005F0356">
              <w:rPr>
                <w:i/>
              </w:rPr>
              <w:t xml:space="preserve"> n</w:t>
            </w:r>
            <w:r w:rsidRPr="005F0356">
              <w:t>(</w:t>
            </w:r>
            <w:r w:rsidRPr="005F0356">
              <w:rPr>
                <w:i/>
              </w:rPr>
              <w:t>h</w:t>
            </w:r>
            <w:r w:rsidRPr="005F0356">
              <w:t>) decreases with height as given in Recommendation ITU-R P.453.</w:t>
            </w:r>
          </w:p>
        </w:tc>
      </w:tr>
      <w:tr w:rsidR="007043BC" w:rsidRPr="005F0356" w14:paraId="5463E0C3" w14:textId="77777777" w:rsidTr="009B2FF4">
        <w:trPr>
          <w:jc w:val="center"/>
        </w:trPr>
        <w:tc>
          <w:tcPr>
            <w:tcW w:w="1126" w:type="dxa"/>
          </w:tcPr>
          <w:p w14:paraId="07F52595" w14:textId="77777777" w:rsidR="007043BC" w:rsidRPr="005F0356" w:rsidRDefault="007043BC" w:rsidP="000C6870">
            <w:pPr>
              <w:pStyle w:val="Tabletext"/>
              <w:jc w:val="center"/>
            </w:pPr>
            <w:r w:rsidRPr="005F0356">
              <w:t>C13.</w:t>
            </w:r>
          </w:p>
        </w:tc>
        <w:tc>
          <w:tcPr>
            <w:tcW w:w="2257" w:type="dxa"/>
          </w:tcPr>
          <w:p w14:paraId="62AF7BE6" w14:textId="77777777" w:rsidR="007043BC" w:rsidRPr="005F0356" w:rsidRDefault="007043BC" w:rsidP="000C6870">
            <w:pPr>
              <w:pStyle w:val="Tabletext"/>
              <w:jc w:val="left"/>
              <w:rPr>
                <w:i/>
              </w:rPr>
            </w:pPr>
            <w:r w:rsidRPr="005F0356">
              <w:rPr>
                <w:i/>
              </w:rPr>
              <w:t>Sub-refraction</w:t>
            </w:r>
          </w:p>
        </w:tc>
        <w:tc>
          <w:tcPr>
            <w:tcW w:w="6256" w:type="dxa"/>
          </w:tcPr>
          <w:p w14:paraId="01311E4B" w14:textId="77777777" w:rsidR="007043BC" w:rsidRPr="005F0356" w:rsidRDefault="007043BC" w:rsidP="000C6870">
            <w:pPr>
              <w:pStyle w:val="Tabletext"/>
              <w:jc w:val="left"/>
            </w:pPr>
            <w:r w:rsidRPr="005F0356">
              <w:t>Refraction for which the refractivity gradient is greater (i.e. positive or less negative) than the standard refractivity gradient.</w:t>
            </w:r>
          </w:p>
        </w:tc>
      </w:tr>
      <w:tr w:rsidR="007043BC" w:rsidRPr="005F0356" w14:paraId="1D210F74" w14:textId="77777777" w:rsidTr="009B2FF4">
        <w:trPr>
          <w:jc w:val="center"/>
        </w:trPr>
        <w:tc>
          <w:tcPr>
            <w:tcW w:w="1126" w:type="dxa"/>
          </w:tcPr>
          <w:p w14:paraId="16B2778E" w14:textId="77777777" w:rsidR="007043BC" w:rsidRPr="005F0356" w:rsidRDefault="007043BC" w:rsidP="000C6870">
            <w:pPr>
              <w:pStyle w:val="Tabletext"/>
              <w:jc w:val="center"/>
            </w:pPr>
            <w:r w:rsidRPr="005F0356">
              <w:t>C14.</w:t>
            </w:r>
          </w:p>
        </w:tc>
        <w:tc>
          <w:tcPr>
            <w:tcW w:w="2257" w:type="dxa"/>
          </w:tcPr>
          <w:p w14:paraId="57A131F1" w14:textId="77777777" w:rsidR="007043BC" w:rsidRPr="005F0356" w:rsidRDefault="007043BC" w:rsidP="000C6870">
            <w:pPr>
              <w:pStyle w:val="Tabletext"/>
              <w:jc w:val="left"/>
              <w:rPr>
                <w:i/>
              </w:rPr>
            </w:pPr>
            <w:r w:rsidRPr="005F0356">
              <w:rPr>
                <w:i/>
              </w:rPr>
              <w:t>Super-refraction</w:t>
            </w:r>
          </w:p>
        </w:tc>
        <w:tc>
          <w:tcPr>
            <w:tcW w:w="6256" w:type="dxa"/>
          </w:tcPr>
          <w:p w14:paraId="5E05BC99" w14:textId="77777777" w:rsidR="007043BC" w:rsidRPr="005F0356" w:rsidRDefault="007043BC" w:rsidP="000C6870">
            <w:pPr>
              <w:pStyle w:val="Tabletext"/>
              <w:jc w:val="left"/>
            </w:pPr>
            <w:r w:rsidRPr="005F0356">
              <w:t>Refraction for which the refractivity gradient is less (i.e. more negative) than the standard refractivity gradient.</w:t>
            </w:r>
          </w:p>
        </w:tc>
      </w:tr>
      <w:tr w:rsidR="007043BC" w:rsidRPr="005F0356" w14:paraId="1B590751" w14:textId="77777777" w:rsidTr="009B2FF4">
        <w:trPr>
          <w:jc w:val="center"/>
        </w:trPr>
        <w:tc>
          <w:tcPr>
            <w:tcW w:w="1126" w:type="dxa"/>
          </w:tcPr>
          <w:p w14:paraId="185A8EC3" w14:textId="77777777" w:rsidR="007043BC" w:rsidRPr="005F0356" w:rsidRDefault="007043BC" w:rsidP="000C6870">
            <w:pPr>
              <w:pStyle w:val="Tabletext"/>
              <w:jc w:val="center"/>
              <w:rPr>
                <w:szCs w:val="22"/>
              </w:rPr>
            </w:pPr>
            <w:r w:rsidRPr="005F0356">
              <w:rPr>
                <w:szCs w:val="22"/>
              </w:rPr>
              <w:t>C15.</w:t>
            </w:r>
          </w:p>
        </w:tc>
        <w:tc>
          <w:tcPr>
            <w:tcW w:w="2257" w:type="dxa"/>
          </w:tcPr>
          <w:p w14:paraId="65239C77" w14:textId="77777777" w:rsidR="007043BC" w:rsidRPr="005F0356" w:rsidRDefault="007043BC" w:rsidP="000C6870">
            <w:pPr>
              <w:pStyle w:val="Tabletext"/>
              <w:jc w:val="left"/>
              <w:rPr>
                <w:i/>
                <w:szCs w:val="22"/>
              </w:rPr>
            </w:pPr>
            <w:r w:rsidRPr="005F0356">
              <w:rPr>
                <w:i/>
                <w:szCs w:val="22"/>
              </w:rPr>
              <w:t>Beam spreading loss</w:t>
            </w:r>
          </w:p>
        </w:tc>
        <w:tc>
          <w:tcPr>
            <w:tcW w:w="6256" w:type="dxa"/>
          </w:tcPr>
          <w:p w14:paraId="223661F7" w14:textId="77777777" w:rsidR="007043BC" w:rsidRPr="005F0356" w:rsidRDefault="007043BC" w:rsidP="000C6870">
            <w:pPr>
              <w:pStyle w:val="Tabletext"/>
              <w:jc w:val="left"/>
              <w:rPr>
                <w:szCs w:val="22"/>
              </w:rPr>
            </w:pPr>
            <w:r w:rsidRPr="005F0356">
              <w:rPr>
                <w:szCs w:val="22"/>
              </w:rPr>
              <w:t>A non-ohmic loss due to spreading of the antenna beam in the vertical elevation plane due to the variation of the atmospheric refractive index versus height.</w:t>
            </w:r>
          </w:p>
        </w:tc>
      </w:tr>
      <w:tr w:rsidR="007043BC" w:rsidRPr="005F0356" w14:paraId="718B880F" w14:textId="77777777" w:rsidTr="009B2FF4">
        <w:trPr>
          <w:jc w:val="center"/>
        </w:trPr>
        <w:tc>
          <w:tcPr>
            <w:tcW w:w="1126" w:type="dxa"/>
            <w:tcBorders>
              <w:bottom w:val="nil"/>
            </w:tcBorders>
          </w:tcPr>
          <w:p w14:paraId="417A65F3" w14:textId="77777777" w:rsidR="007043BC" w:rsidRPr="005F0356" w:rsidRDefault="007043BC" w:rsidP="000C6870">
            <w:pPr>
              <w:pStyle w:val="Tabletext"/>
              <w:keepNext/>
              <w:keepLines/>
              <w:jc w:val="center"/>
            </w:pPr>
            <w:r w:rsidRPr="005F0356">
              <w:lastRenderedPageBreak/>
              <w:t>C16.</w:t>
            </w:r>
          </w:p>
        </w:tc>
        <w:tc>
          <w:tcPr>
            <w:tcW w:w="2257" w:type="dxa"/>
            <w:tcBorders>
              <w:bottom w:val="nil"/>
            </w:tcBorders>
          </w:tcPr>
          <w:p w14:paraId="0FA5E59C" w14:textId="77777777" w:rsidR="007043BC" w:rsidRPr="005F0356" w:rsidRDefault="007043BC" w:rsidP="000C6870">
            <w:pPr>
              <w:pStyle w:val="Tabletext"/>
              <w:keepNext/>
              <w:keepLines/>
              <w:jc w:val="left"/>
              <w:rPr>
                <w:i/>
              </w:rPr>
            </w:pPr>
            <w:r w:rsidRPr="005F0356">
              <w:rPr>
                <w:i/>
              </w:rPr>
              <w:t>Effective radius of the Earth</w:t>
            </w:r>
          </w:p>
        </w:tc>
        <w:tc>
          <w:tcPr>
            <w:tcW w:w="6256" w:type="dxa"/>
            <w:tcBorders>
              <w:bottom w:val="nil"/>
            </w:tcBorders>
          </w:tcPr>
          <w:p w14:paraId="6A664C57" w14:textId="77777777" w:rsidR="007043BC" w:rsidRPr="005F0356" w:rsidRDefault="007043BC" w:rsidP="000C6870">
            <w:pPr>
              <w:pStyle w:val="Tabletext"/>
              <w:keepNext/>
              <w:keepLines/>
              <w:jc w:val="left"/>
            </w:pPr>
            <w:r w:rsidRPr="005F0356">
              <w:t>Radius of a hypothetical spherical Earth, without atmosphere, for which propagation paths are along straight lines, the heights and ground distances being the same as for the actual Earth in an atmosphere with a constant vertical gradient of refractivity.</w:t>
            </w:r>
          </w:p>
        </w:tc>
      </w:tr>
      <w:tr w:rsidR="007043BC" w:rsidRPr="005F0356" w14:paraId="33456218" w14:textId="77777777" w:rsidTr="009B2FF4">
        <w:trPr>
          <w:jc w:val="center"/>
        </w:trPr>
        <w:tc>
          <w:tcPr>
            <w:tcW w:w="1126" w:type="dxa"/>
            <w:tcBorders>
              <w:top w:val="nil"/>
              <w:bottom w:val="nil"/>
            </w:tcBorders>
          </w:tcPr>
          <w:p w14:paraId="10EF9B37" w14:textId="77777777" w:rsidR="007043BC" w:rsidRPr="005F0356" w:rsidRDefault="007043BC" w:rsidP="000C6870">
            <w:pPr>
              <w:pStyle w:val="Tabletext"/>
              <w:keepNext/>
              <w:keepLines/>
              <w:jc w:val="center"/>
            </w:pPr>
          </w:p>
        </w:tc>
        <w:tc>
          <w:tcPr>
            <w:tcW w:w="2257" w:type="dxa"/>
            <w:tcBorders>
              <w:top w:val="nil"/>
              <w:bottom w:val="nil"/>
            </w:tcBorders>
          </w:tcPr>
          <w:p w14:paraId="532258E2" w14:textId="77777777" w:rsidR="007043BC" w:rsidRPr="005F0356" w:rsidRDefault="007043BC" w:rsidP="000C6870">
            <w:pPr>
              <w:pStyle w:val="Tabletext"/>
              <w:keepNext/>
              <w:keepLines/>
              <w:jc w:val="left"/>
              <w:rPr>
                <w:i/>
              </w:rPr>
            </w:pPr>
          </w:p>
        </w:tc>
        <w:tc>
          <w:tcPr>
            <w:tcW w:w="6256" w:type="dxa"/>
            <w:tcBorders>
              <w:top w:val="nil"/>
              <w:bottom w:val="nil"/>
            </w:tcBorders>
          </w:tcPr>
          <w:p w14:paraId="67B8B003" w14:textId="77777777" w:rsidR="007043BC" w:rsidRPr="005F0356" w:rsidRDefault="007043BC" w:rsidP="000C6870">
            <w:pPr>
              <w:pStyle w:val="Tabletext"/>
              <w:keepNext/>
              <w:keepLines/>
              <w:jc w:val="left"/>
            </w:pPr>
            <w:r w:rsidRPr="005F0356">
              <w:rPr>
                <w:i/>
              </w:rPr>
              <w:t>Note 1</w:t>
            </w:r>
            <w:r w:rsidRPr="005F0356">
              <w:t xml:space="preserve"> – The concept of effective radius of the Earth implies that the angles with the horizontal planes made at all points by the transmission paths are not too large.</w:t>
            </w:r>
          </w:p>
        </w:tc>
      </w:tr>
      <w:tr w:rsidR="007043BC" w:rsidRPr="005F0356" w14:paraId="13C01607" w14:textId="77777777" w:rsidTr="009B2FF4">
        <w:trPr>
          <w:jc w:val="center"/>
        </w:trPr>
        <w:tc>
          <w:tcPr>
            <w:tcW w:w="1126" w:type="dxa"/>
            <w:tcBorders>
              <w:top w:val="nil"/>
              <w:bottom w:val="single" w:sz="4" w:space="0" w:color="auto"/>
            </w:tcBorders>
          </w:tcPr>
          <w:p w14:paraId="07D107FE" w14:textId="77777777" w:rsidR="007043BC" w:rsidRPr="005F0356" w:rsidRDefault="007043BC" w:rsidP="000C6870">
            <w:pPr>
              <w:pStyle w:val="Tabletext"/>
              <w:jc w:val="center"/>
            </w:pPr>
          </w:p>
        </w:tc>
        <w:tc>
          <w:tcPr>
            <w:tcW w:w="2257" w:type="dxa"/>
            <w:tcBorders>
              <w:top w:val="nil"/>
              <w:bottom w:val="single" w:sz="4" w:space="0" w:color="auto"/>
            </w:tcBorders>
          </w:tcPr>
          <w:p w14:paraId="792C4382" w14:textId="77777777" w:rsidR="007043BC" w:rsidRPr="005F0356" w:rsidRDefault="007043BC" w:rsidP="000C6870">
            <w:pPr>
              <w:pStyle w:val="Tabletext"/>
              <w:jc w:val="left"/>
              <w:rPr>
                <w:i/>
              </w:rPr>
            </w:pPr>
          </w:p>
        </w:tc>
        <w:tc>
          <w:tcPr>
            <w:tcW w:w="6256" w:type="dxa"/>
            <w:tcBorders>
              <w:top w:val="nil"/>
              <w:bottom w:val="single" w:sz="4" w:space="0" w:color="auto"/>
            </w:tcBorders>
          </w:tcPr>
          <w:p w14:paraId="3226C0D2" w14:textId="77777777" w:rsidR="007043BC" w:rsidRPr="005F0356" w:rsidRDefault="007043BC" w:rsidP="000C6870">
            <w:pPr>
              <w:pStyle w:val="Tabletext"/>
              <w:jc w:val="left"/>
              <w:rPr>
                <w:i/>
              </w:rPr>
            </w:pPr>
            <w:r w:rsidRPr="005F0356">
              <w:rPr>
                <w:i/>
              </w:rPr>
              <w:t>Note 2</w:t>
            </w:r>
            <w:r w:rsidRPr="005F0356">
              <w:t xml:space="preserve"> – For an atmosphere having a standard refractivity gradient, the effective radius of the Earth is about 4/3 that of the actual radius, which corresponds to approximately 8</w:t>
            </w:r>
            <w:r w:rsidRPr="005F0356">
              <w:rPr>
                <w:rFonts w:ascii="Tms Rmn" w:hAnsi="Tms Rmn"/>
                <w:sz w:val="12"/>
              </w:rPr>
              <w:t> </w:t>
            </w:r>
            <w:r w:rsidRPr="005F0356">
              <w:t>500 km.</w:t>
            </w:r>
          </w:p>
        </w:tc>
      </w:tr>
      <w:tr w:rsidR="007043BC" w:rsidRPr="005F0356" w14:paraId="4CBA21D4" w14:textId="77777777" w:rsidTr="009B2FF4">
        <w:trPr>
          <w:jc w:val="center"/>
        </w:trPr>
        <w:tc>
          <w:tcPr>
            <w:tcW w:w="1126" w:type="dxa"/>
            <w:tcBorders>
              <w:bottom w:val="nil"/>
            </w:tcBorders>
          </w:tcPr>
          <w:p w14:paraId="4B19C6EF" w14:textId="77777777" w:rsidR="007043BC" w:rsidRPr="005F0356" w:rsidRDefault="007043BC" w:rsidP="000C6870">
            <w:pPr>
              <w:pStyle w:val="Tabletext"/>
              <w:jc w:val="center"/>
            </w:pPr>
            <w:r w:rsidRPr="005F0356">
              <w:t>C17.</w:t>
            </w:r>
          </w:p>
        </w:tc>
        <w:tc>
          <w:tcPr>
            <w:tcW w:w="2257" w:type="dxa"/>
            <w:tcBorders>
              <w:bottom w:val="nil"/>
            </w:tcBorders>
          </w:tcPr>
          <w:p w14:paraId="36F1A819" w14:textId="77777777" w:rsidR="007043BC" w:rsidRPr="005F0356" w:rsidRDefault="007043BC" w:rsidP="000C6870">
            <w:pPr>
              <w:pStyle w:val="Tabletext"/>
              <w:jc w:val="left"/>
              <w:rPr>
                <w:i/>
              </w:rPr>
            </w:pPr>
            <w:r w:rsidRPr="005F0356">
              <w:rPr>
                <w:i/>
              </w:rPr>
              <w:t>Effective Earth-radius factor, k</w:t>
            </w:r>
          </w:p>
        </w:tc>
        <w:tc>
          <w:tcPr>
            <w:tcW w:w="6256" w:type="dxa"/>
            <w:tcBorders>
              <w:bottom w:val="nil"/>
            </w:tcBorders>
          </w:tcPr>
          <w:p w14:paraId="6FCAA8C9" w14:textId="77777777" w:rsidR="007043BC" w:rsidRPr="005F0356" w:rsidRDefault="007043BC" w:rsidP="000C6870">
            <w:pPr>
              <w:pStyle w:val="Tabletext"/>
              <w:jc w:val="left"/>
              <w:rPr>
                <w:i/>
              </w:rPr>
            </w:pPr>
            <w:r w:rsidRPr="005F0356">
              <w:t>Ratio of the effective radius of the Earth to the actual Earth radius.</w:t>
            </w:r>
          </w:p>
        </w:tc>
      </w:tr>
      <w:tr w:rsidR="007043BC" w:rsidRPr="005F0356" w14:paraId="661C26E1" w14:textId="77777777" w:rsidTr="009B2FF4">
        <w:trPr>
          <w:jc w:val="center"/>
        </w:trPr>
        <w:tc>
          <w:tcPr>
            <w:tcW w:w="1126" w:type="dxa"/>
            <w:tcBorders>
              <w:top w:val="nil"/>
            </w:tcBorders>
          </w:tcPr>
          <w:p w14:paraId="1BB090C5" w14:textId="77777777" w:rsidR="007043BC" w:rsidRPr="005F0356" w:rsidRDefault="007043BC" w:rsidP="000C6870">
            <w:pPr>
              <w:pStyle w:val="Tabletext"/>
              <w:jc w:val="center"/>
            </w:pPr>
          </w:p>
        </w:tc>
        <w:tc>
          <w:tcPr>
            <w:tcW w:w="2257" w:type="dxa"/>
            <w:tcBorders>
              <w:top w:val="nil"/>
            </w:tcBorders>
          </w:tcPr>
          <w:p w14:paraId="5FAE855E" w14:textId="77777777" w:rsidR="007043BC" w:rsidRPr="005F0356" w:rsidRDefault="007043BC" w:rsidP="000C6870">
            <w:pPr>
              <w:pStyle w:val="Tabletext"/>
              <w:jc w:val="left"/>
              <w:rPr>
                <w:i/>
              </w:rPr>
            </w:pPr>
          </w:p>
        </w:tc>
        <w:tc>
          <w:tcPr>
            <w:tcW w:w="6256" w:type="dxa"/>
            <w:tcBorders>
              <w:top w:val="nil"/>
            </w:tcBorders>
          </w:tcPr>
          <w:p w14:paraId="453F6301" w14:textId="77777777" w:rsidR="007043BC" w:rsidRPr="005F0356" w:rsidRDefault="007043BC" w:rsidP="000C6870">
            <w:pPr>
              <w:pStyle w:val="Tabletext"/>
              <w:jc w:val="left"/>
            </w:pPr>
            <w:r w:rsidRPr="005F0356">
              <w:rPr>
                <w:i/>
              </w:rPr>
              <w:t>Note 1</w:t>
            </w:r>
            <w:r w:rsidRPr="005F0356">
              <w:t xml:space="preserve"> – This factor</w:t>
            </w:r>
            <w:r w:rsidRPr="005F0356">
              <w:rPr>
                <w:i/>
              </w:rPr>
              <w:t xml:space="preserve"> k</w:t>
            </w:r>
            <w:r w:rsidRPr="005F0356">
              <w:t xml:space="preserve"> is related to the vertical gradient</w:t>
            </w:r>
            <w:r w:rsidRPr="005F0356">
              <w:rPr>
                <w:i/>
              </w:rPr>
              <w:t xml:space="preserve"> </w:t>
            </w:r>
            <w:proofErr w:type="spellStart"/>
            <w:r w:rsidRPr="005F0356">
              <w:rPr>
                <w:i/>
              </w:rPr>
              <w:t>dn</w:t>
            </w:r>
            <w:proofErr w:type="spellEnd"/>
            <w:r w:rsidRPr="005F0356">
              <w:t>/</w:t>
            </w:r>
            <w:r w:rsidRPr="005F0356">
              <w:rPr>
                <w:i/>
              </w:rPr>
              <w:t>dh</w:t>
            </w:r>
            <w:r w:rsidRPr="005F0356">
              <w:t xml:space="preserve"> of the refractive index </w:t>
            </w:r>
            <w:r w:rsidRPr="005F0356">
              <w:rPr>
                <w:i/>
              </w:rPr>
              <w:t>n</w:t>
            </w:r>
            <w:r w:rsidRPr="005F0356">
              <w:t xml:space="preserve"> and to the actual Earth radius</w:t>
            </w:r>
            <w:r w:rsidRPr="005F0356">
              <w:rPr>
                <w:i/>
              </w:rPr>
              <w:t xml:space="preserve"> a</w:t>
            </w:r>
            <w:r w:rsidRPr="005F0356">
              <w:t xml:space="preserve"> by the equation:</w:t>
            </w:r>
          </w:p>
          <w:p w14:paraId="2BC600DF" w14:textId="77777777" w:rsidR="007043BC" w:rsidRPr="005F0356" w:rsidRDefault="007043BC" w:rsidP="000C6870">
            <w:pPr>
              <w:pStyle w:val="Tabletext"/>
              <w:jc w:val="left"/>
            </w:pPr>
            <m:oMathPara>
              <m:oMath>
                <m:r>
                  <w:rPr>
                    <w:rFonts w:ascii="Cambria Math" w:hAnsi="Cambria Math"/>
                  </w:rPr>
                  <m:t>k=</m:t>
                </m:r>
                <m:f>
                  <m:fPr>
                    <m:ctrlPr>
                      <w:rPr>
                        <w:rFonts w:ascii="Cambria Math" w:hAnsi="Cambria Math"/>
                        <w:i/>
                      </w:rPr>
                    </m:ctrlPr>
                  </m:fPr>
                  <m:num>
                    <m:r>
                      <w:rPr>
                        <w:rFonts w:ascii="Cambria Math" w:hAnsi="Cambria Math"/>
                      </w:rPr>
                      <m:t>1</m:t>
                    </m:r>
                  </m:num>
                  <m:den>
                    <m:r>
                      <w:rPr>
                        <w:rFonts w:ascii="Cambria Math" w:hAnsi="Cambria Math"/>
                      </w:rPr>
                      <m:t>1+a</m:t>
                    </m:r>
                    <m:f>
                      <m:fPr>
                        <m:ctrlPr>
                          <w:rPr>
                            <w:rFonts w:ascii="Cambria Math" w:hAnsi="Cambria Math"/>
                            <w:i/>
                          </w:rPr>
                        </m:ctrlPr>
                      </m:fPr>
                      <m:num>
                        <m:r>
                          <w:rPr>
                            <w:rFonts w:ascii="Cambria Math" w:hAnsi="Cambria Math"/>
                          </w:rPr>
                          <m:t>dn</m:t>
                        </m:r>
                      </m:num>
                      <m:den>
                        <m:r>
                          <w:rPr>
                            <w:rFonts w:ascii="Cambria Math" w:hAnsi="Cambria Math"/>
                          </w:rPr>
                          <m:t>dh</m:t>
                        </m:r>
                      </m:den>
                    </m:f>
                  </m:den>
                </m:f>
              </m:oMath>
            </m:oMathPara>
          </w:p>
        </w:tc>
      </w:tr>
      <w:tr w:rsidR="007043BC" w:rsidRPr="005F0356" w14:paraId="7A0BB713" w14:textId="77777777" w:rsidTr="009B2FF4">
        <w:trPr>
          <w:jc w:val="center"/>
        </w:trPr>
        <w:tc>
          <w:tcPr>
            <w:tcW w:w="1126" w:type="dxa"/>
          </w:tcPr>
          <w:p w14:paraId="610C6499" w14:textId="77777777" w:rsidR="007043BC" w:rsidRPr="005F0356" w:rsidRDefault="007043BC" w:rsidP="000C6870">
            <w:pPr>
              <w:pStyle w:val="Tabletext"/>
              <w:jc w:val="center"/>
            </w:pPr>
            <w:r w:rsidRPr="005F0356">
              <w:t>C18.</w:t>
            </w:r>
          </w:p>
        </w:tc>
        <w:tc>
          <w:tcPr>
            <w:tcW w:w="2257" w:type="dxa"/>
          </w:tcPr>
          <w:p w14:paraId="337C19C6" w14:textId="77777777" w:rsidR="007043BC" w:rsidRPr="005F0356" w:rsidRDefault="007043BC" w:rsidP="000C6870">
            <w:pPr>
              <w:pStyle w:val="Tabletext"/>
              <w:jc w:val="left"/>
              <w:rPr>
                <w:i/>
              </w:rPr>
            </w:pPr>
            <w:r w:rsidRPr="005F0356">
              <w:rPr>
                <w:i/>
              </w:rPr>
              <w:t>Ducting layer</w:t>
            </w:r>
          </w:p>
        </w:tc>
        <w:tc>
          <w:tcPr>
            <w:tcW w:w="6256" w:type="dxa"/>
          </w:tcPr>
          <w:p w14:paraId="3AF592C1" w14:textId="77777777" w:rsidR="007043BC" w:rsidRPr="005F0356" w:rsidRDefault="007043BC" w:rsidP="000C6870">
            <w:pPr>
              <w:pStyle w:val="Tabletext"/>
              <w:jc w:val="left"/>
            </w:pPr>
            <w:r w:rsidRPr="005F0356">
              <w:t>A tropospheric layer characterized by a negative</w:t>
            </w:r>
            <w:r w:rsidRPr="005F0356">
              <w:rPr>
                <w:i/>
              </w:rPr>
              <w:t xml:space="preserve"> M</w:t>
            </w:r>
            <w:r w:rsidRPr="005F0356">
              <w:t xml:space="preserve"> gradient, which consequently may generate a tropospheric radio-duct if the layer is sufficiently thick compared with the wavelength.</w:t>
            </w:r>
          </w:p>
        </w:tc>
      </w:tr>
      <w:tr w:rsidR="007043BC" w:rsidRPr="005F0356" w14:paraId="2119C62E" w14:textId="77777777" w:rsidTr="009B2FF4">
        <w:trPr>
          <w:jc w:val="center"/>
        </w:trPr>
        <w:tc>
          <w:tcPr>
            <w:tcW w:w="1126" w:type="dxa"/>
            <w:tcBorders>
              <w:bottom w:val="nil"/>
            </w:tcBorders>
          </w:tcPr>
          <w:p w14:paraId="2E7B4040" w14:textId="77777777" w:rsidR="007043BC" w:rsidRPr="005F0356" w:rsidRDefault="007043BC" w:rsidP="000C6870">
            <w:pPr>
              <w:pStyle w:val="Tabletext"/>
              <w:jc w:val="center"/>
            </w:pPr>
            <w:r w:rsidRPr="005F0356">
              <w:t>C19.</w:t>
            </w:r>
          </w:p>
        </w:tc>
        <w:tc>
          <w:tcPr>
            <w:tcW w:w="2257" w:type="dxa"/>
            <w:tcBorders>
              <w:bottom w:val="nil"/>
            </w:tcBorders>
          </w:tcPr>
          <w:p w14:paraId="495CA3E7" w14:textId="77777777" w:rsidR="007043BC" w:rsidRPr="005F0356" w:rsidRDefault="007043BC" w:rsidP="000C6870">
            <w:pPr>
              <w:pStyle w:val="Tabletext"/>
              <w:jc w:val="left"/>
              <w:rPr>
                <w:i/>
              </w:rPr>
            </w:pPr>
            <w:r w:rsidRPr="005F0356">
              <w:rPr>
                <w:i/>
              </w:rPr>
              <w:t>Tropospheric radio</w:t>
            </w:r>
            <w:r w:rsidRPr="005F0356">
              <w:rPr>
                <w:i/>
              </w:rPr>
              <w:noBreakHyphen/>
              <w:t>duct</w:t>
            </w:r>
          </w:p>
        </w:tc>
        <w:tc>
          <w:tcPr>
            <w:tcW w:w="6256" w:type="dxa"/>
            <w:tcBorders>
              <w:bottom w:val="nil"/>
            </w:tcBorders>
          </w:tcPr>
          <w:p w14:paraId="0208A7CB" w14:textId="77777777" w:rsidR="007043BC" w:rsidRPr="005F0356" w:rsidRDefault="007043BC" w:rsidP="000C6870">
            <w:pPr>
              <w:pStyle w:val="Tabletext"/>
              <w:jc w:val="left"/>
            </w:pPr>
            <w:r w:rsidRPr="005F0356">
              <w:t>A quasi-horizontal stratification in the troposphere within which radio energy of a sufficiently high frequency is substantially confined and propagates with much lower attenuation than would be obtained in a homogeneous atmosphere.</w:t>
            </w:r>
          </w:p>
        </w:tc>
      </w:tr>
      <w:tr w:rsidR="007043BC" w:rsidRPr="005F0356" w14:paraId="1AE8A47C" w14:textId="77777777" w:rsidTr="009B2FF4">
        <w:trPr>
          <w:jc w:val="center"/>
        </w:trPr>
        <w:tc>
          <w:tcPr>
            <w:tcW w:w="1126" w:type="dxa"/>
            <w:tcBorders>
              <w:top w:val="nil"/>
            </w:tcBorders>
          </w:tcPr>
          <w:p w14:paraId="74D4855D" w14:textId="77777777" w:rsidR="007043BC" w:rsidRPr="005F0356" w:rsidRDefault="007043BC" w:rsidP="000C6870">
            <w:pPr>
              <w:pStyle w:val="Tabletext"/>
              <w:jc w:val="center"/>
            </w:pPr>
          </w:p>
        </w:tc>
        <w:tc>
          <w:tcPr>
            <w:tcW w:w="2257" w:type="dxa"/>
            <w:tcBorders>
              <w:top w:val="nil"/>
            </w:tcBorders>
          </w:tcPr>
          <w:p w14:paraId="180D298A" w14:textId="77777777" w:rsidR="007043BC" w:rsidRPr="005F0356" w:rsidRDefault="007043BC" w:rsidP="000C6870">
            <w:pPr>
              <w:pStyle w:val="Tabletext"/>
              <w:jc w:val="left"/>
              <w:rPr>
                <w:i/>
              </w:rPr>
            </w:pPr>
          </w:p>
        </w:tc>
        <w:tc>
          <w:tcPr>
            <w:tcW w:w="6256" w:type="dxa"/>
            <w:tcBorders>
              <w:top w:val="nil"/>
            </w:tcBorders>
          </w:tcPr>
          <w:p w14:paraId="4BFF4436" w14:textId="77777777" w:rsidR="007043BC" w:rsidRPr="005F0356" w:rsidRDefault="007043BC" w:rsidP="000C6870">
            <w:pPr>
              <w:pStyle w:val="Tabletext"/>
              <w:jc w:val="left"/>
            </w:pPr>
            <w:r w:rsidRPr="005F0356">
              <w:rPr>
                <w:i/>
              </w:rPr>
              <w:t>Note 1</w:t>
            </w:r>
            <w:r w:rsidRPr="005F0356">
              <w:t xml:space="preserve"> – The tropospheric radio-duct consists of a ducting layer and, in the case of an elevated duct, the portion of the underlying atmosphere in which the refractive modulus exceeds the minimum value attained in the ducting layer.</w:t>
            </w:r>
          </w:p>
        </w:tc>
      </w:tr>
      <w:tr w:rsidR="007043BC" w:rsidRPr="005F0356" w14:paraId="3DCA866C" w14:textId="77777777" w:rsidTr="009B2FF4">
        <w:trPr>
          <w:jc w:val="center"/>
        </w:trPr>
        <w:tc>
          <w:tcPr>
            <w:tcW w:w="1126" w:type="dxa"/>
          </w:tcPr>
          <w:p w14:paraId="69FAECDB" w14:textId="77777777" w:rsidR="007043BC" w:rsidRPr="005F0356" w:rsidRDefault="007043BC" w:rsidP="000C6870">
            <w:pPr>
              <w:pStyle w:val="Tabletext"/>
              <w:jc w:val="center"/>
            </w:pPr>
            <w:r w:rsidRPr="005F0356">
              <w:t>C20.</w:t>
            </w:r>
          </w:p>
        </w:tc>
        <w:tc>
          <w:tcPr>
            <w:tcW w:w="2257" w:type="dxa"/>
          </w:tcPr>
          <w:p w14:paraId="5A5D7628" w14:textId="77777777" w:rsidR="007043BC" w:rsidRPr="005F0356" w:rsidRDefault="007043BC" w:rsidP="000C6870">
            <w:pPr>
              <w:pStyle w:val="Tabletext"/>
              <w:jc w:val="left"/>
              <w:rPr>
                <w:i/>
              </w:rPr>
            </w:pPr>
            <w:r w:rsidRPr="005F0356">
              <w:rPr>
                <w:i/>
              </w:rPr>
              <w:t>Ground-based duct (Surface duct)</w:t>
            </w:r>
          </w:p>
        </w:tc>
        <w:tc>
          <w:tcPr>
            <w:tcW w:w="6256" w:type="dxa"/>
          </w:tcPr>
          <w:p w14:paraId="4E8ACC40" w14:textId="77777777" w:rsidR="007043BC" w:rsidRPr="005F0356" w:rsidRDefault="007043BC" w:rsidP="000C6870">
            <w:pPr>
              <w:pStyle w:val="Tabletext"/>
              <w:jc w:val="left"/>
              <w:rPr>
                <w:i/>
              </w:rPr>
            </w:pPr>
            <w:r w:rsidRPr="005F0356">
              <w:t>A tropospheric radio-duct in which the lower boundary is the surface of the Earth.</w:t>
            </w:r>
          </w:p>
        </w:tc>
      </w:tr>
      <w:tr w:rsidR="007043BC" w:rsidRPr="005F0356" w14:paraId="19EADFA3" w14:textId="77777777" w:rsidTr="009B2FF4">
        <w:trPr>
          <w:jc w:val="center"/>
        </w:trPr>
        <w:tc>
          <w:tcPr>
            <w:tcW w:w="1126" w:type="dxa"/>
          </w:tcPr>
          <w:p w14:paraId="1D93A88A" w14:textId="77777777" w:rsidR="007043BC" w:rsidRPr="005F0356" w:rsidRDefault="007043BC" w:rsidP="000C6870">
            <w:pPr>
              <w:pStyle w:val="Tabletext"/>
              <w:jc w:val="center"/>
            </w:pPr>
            <w:r w:rsidRPr="005F0356">
              <w:t>C21.</w:t>
            </w:r>
          </w:p>
        </w:tc>
        <w:tc>
          <w:tcPr>
            <w:tcW w:w="2257" w:type="dxa"/>
          </w:tcPr>
          <w:p w14:paraId="44B57EAA" w14:textId="77777777" w:rsidR="007043BC" w:rsidRPr="005F0356" w:rsidRDefault="007043BC" w:rsidP="000C6870">
            <w:pPr>
              <w:pStyle w:val="Tabletext"/>
              <w:jc w:val="left"/>
              <w:rPr>
                <w:i/>
              </w:rPr>
            </w:pPr>
            <w:r w:rsidRPr="005F0356">
              <w:rPr>
                <w:i/>
              </w:rPr>
              <w:t>Elevated duct</w:t>
            </w:r>
          </w:p>
        </w:tc>
        <w:tc>
          <w:tcPr>
            <w:tcW w:w="6256" w:type="dxa"/>
          </w:tcPr>
          <w:p w14:paraId="01C91302" w14:textId="77777777" w:rsidR="007043BC" w:rsidRPr="005F0356" w:rsidRDefault="007043BC" w:rsidP="000C6870">
            <w:pPr>
              <w:pStyle w:val="Tabletext"/>
              <w:jc w:val="left"/>
            </w:pPr>
            <w:r w:rsidRPr="005F0356">
              <w:t>A tropospheric radio-duct in which the lower boundary is above the surface of the Earth.</w:t>
            </w:r>
          </w:p>
        </w:tc>
      </w:tr>
      <w:tr w:rsidR="007043BC" w:rsidRPr="005F0356" w14:paraId="4D9D0051" w14:textId="77777777" w:rsidTr="009B2FF4">
        <w:trPr>
          <w:jc w:val="center"/>
        </w:trPr>
        <w:tc>
          <w:tcPr>
            <w:tcW w:w="1126" w:type="dxa"/>
          </w:tcPr>
          <w:p w14:paraId="629234A0" w14:textId="77777777" w:rsidR="007043BC" w:rsidRPr="005F0356" w:rsidRDefault="007043BC" w:rsidP="000C6870">
            <w:pPr>
              <w:pStyle w:val="Tabletext"/>
              <w:jc w:val="center"/>
            </w:pPr>
            <w:r w:rsidRPr="005F0356">
              <w:t>C22.</w:t>
            </w:r>
          </w:p>
        </w:tc>
        <w:tc>
          <w:tcPr>
            <w:tcW w:w="2257" w:type="dxa"/>
          </w:tcPr>
          <w:p w14:paraId="1DF9C8C0" w14:textId="77777777" w:rsidR="007043BC" w:rsidRPr="005F0356" w:rsidRDefault="007043BC" w:rsidP="000C6870">
            <w:pPr>
              <w:pStyle w:val="Tabletext"/>
              <w:jc w:val="left"/>
              <w:rPr>
                <w:i/>
              </w:rPr>
            </w:pPr>
            <w:r w:rsidRPr="005F0356">
              <w:rPr>
                <w:i/>
              </w:rPr>
              <w:t>Duct thickness</w:t>
            </w:r>
          </w:p>
        </w:tc>
        <w:tc>
          <w:tcPr>
            <w:tcW w:w="6256" w:type="dxa"/>
          </w:tcPr>
          <w:p w14:paraId="12973370" w14:textId="77777777" w:rsidR="007043BC" w:rsidRPr="005F0356" w:rsidRDefault="007043BC" w:rsidP="000C6870">
            <w:pPr>
              <w:pStyle w:val="Tabletext"/>
              <w:jc w:val="left"/>
            </w:pPr>
            <w:r w:rsidRPr="005F0356">
              <w:t>The difference in height between the upper and lower boundaries of a tropospheric radio-duct.</w:t>
            </w:r>
          </w:p>
        </w:tc>
      </w:tr>
      <w:tr w:rsidR="007043BC" w:rsidRPr="005F0356" w14:paraId="1829D1F8" w14:textId="77777777" w:rsidTr="009B2FF4">
        <w:trPr>
          <w:jc w:val="center"/>
        </w:trPr>
        <w:tc>
          <w:tcPr>
            <w:tcW w:w="1126" w:type="dxa"/>
          </w:tcPr>
          <w:p w14:paraId="1B21F8D9" w14:textId="77777777" w:rsidR="007043BC" w:rsidRPr="005F0356" w:rsidRDefault="007043BC" w:rsidP="000C6870">
            <w:pPr>
              <w:pStyle w:val="Tabletext"/>
              <w:jc w:val="center"/>
            </w:pPr>
            <w:r w:rsidRPr="005F0356">
              <w:t>C23.</w:t>
            </w:r>
          </w:p>
        </w:tc>
        <w:tc>
          <w:tcPr>
            <w:tcW w:w="2257" w:type="dxa"/>
          </w:tcPr>
          <w:p w14:paraId="01545302" w14:textId="77777777" w:rsidR="007043BC" w:rsidRPr="005F0356" w:rsidRDefault="007043BC" w:rsidP="000C6870">
            <w:pPr>
              <w:pStyle w:val="Tabletext"/>
              <w:jc w:val="left"/>
              <w:rPr>
                <w:i/>
              </w:rPr>
            </w:pPr>
            <w:r w:rsidRPr="005F0356">
              <w:rPr>
                <w:i/>
              </w:rPr>
              <w:t>Duct height</w:t>
            </w:r>
          </w:p>
        </w:tc>
        <w:tc>
          <w:tcPr>
            <w:tcW w:w="6256" w:type="dxa"/>
          </w:tcPr>
          <w:p w14:paraId="1B0133B8" w14:textId="77777777" w:rsidR="007043BC" w:rsidRPr="005F0356" w:rsidRDefault="007043BC" w:rsidP="000C6870">
            <w:pPr>
              <w:pStyle w:val="Tabletext"/>
              <w:jc w:val="left"/>
            </w:pPr>
            <w:r w:rsidRPr="005F0356">
              <w:t>The height above the surface of the Earth of the lower boundary of an elevated duct.</w:t>
            </w:r>
          </w:p>
        </w:tc>
      </w:tr>
      <w:tr w:rsidR="007043BC" w:rsidRPr="005F0356" w14:paraId="04872CA6" w14:textId="77777777" w:rsidTr="009B2FF4">
        <w:trPr>
          <w:jc w:val="center"/>
        </w:trPr>
        <w:tc>
          <w:tcPr>
            <w:tcW w:w="1126" w:type="dxa"/>
            <w:tcBorders>
              <w:bottom w:val="nil"/>
            </w:tcBorders>
          </w:tcPr>
          <w:p w14:paraId="1768D7F2" w14:textId="77777777" w:rsidR="007043BC" w:rsidRPr="005F0356" w:rsidRDefault="007043BC" w:rsidP="000C6870">
            <w:pPr>
              <w:pStyle w:val="Tabletext"/>
              <w:jc w:val="center"/>
            </w:pPr>
            <w:r w:rsidRPr="005F0356">
              <w:t>C24.</w:t>
            </w:r>
          </w:p>
        </w:tc>
        <w:tc>
          <w:tcPr>
            <w:tcW w:w="2257" w:type="dxa"/>
            <w:tcBorders>
              <w:bottom w:val="nil"/>
            </w:tcBorders>
          </w:tcPr>
          <w:p w14:paraId="2C312DA1" w14:textId="77777777" w:rsidR="007043BC" w:rsidRPr="005F0356" w:rsidRDefault="007043BC" w:rsidP="000C6870">
            <w:pPr>
              <w:pStyle w:val="Tabletext"/>
              <w:jc w:val="left"/>
              <w:rPr>
                <w:i/>
              </w:rPr>
            </w:pPr>
            <w:r w:rsidRPr="005F0356">
              <w:rPr>
                <w:i/>
              </w:rPr>
              <w:t>Duct intensity</w:t>
            </w:r>
          </w:p>
        </w:tc>
        <w:tc>
          <w:tcPr>
            <w:tcW w:w="6256" w:type="dxa"/>
            <w:tcBorders>
              <w:bottom w:val="nil"/>
            </w:tcBorders>
          </w:tcPr>
          <w:p w14:paraId="75B038FD" w14:textId="77777777" w:rsidR="007043BC" w:rsidRPr="005F0356" w:rsidRDefault="007043BC" w:rsidP="000C6870">
            <w:pPr>
              <w:pStyle w:val="Tabletext"/>
              <w:jc w:val="left"/>
            </w:pPr>
            <w:r w:rsidRPr="005F0356">
              <w:t>The difference between the maximum and minimum values of the refractive modulus in a tropospheric radio-duct.</w:t>
            </w:r>
          </w:p>
        </w:tc>
      </w:tr>
      <w:tr w:rsidR="007043BC" w:rsidRPr="005F0356" w14:paraId="226C6476" w14:textId="77777777" w:rsidTr="009B2FF4">
        <w:trPr>
          <w:jc w:val="center"/>
        </w:trPr>
        <w:tc>
          <w:tcPr>
            <w:tcW w:w="1126" w:type="dxa"/>
            <w:tcBorders>
              <w:top w:val="nil"/>
            </w:tcBorders>
          </w:tcPr>
          <w:p w14:paraId="50C8995F" w14:textId="77777777" w:rsidR="007043BC" w:rsidRPr="005F0356" w:rsidRDefault="007043BC" w:rsidP="000C6870">
            <w:pPr>
              <w:pStyle w:val="Tabletext"/>
              <w:jc w:val="center"/>
            </w:pPr>
          </w:p>
        </w:tc>
        <w:tc>
          <w:tcPr>
            <w:tcW w:w="2257" w:type="dxa"/>
            <w:tcBorders>
              <w:top w:val="nil"/>
            </w:tcBorders>
          </w:tcPr>
          <w:p w14:paraId="3AB0ACC6" w14:textId="77777777" w:rsidR="007043BC" w:rsidRPr="005F0356" w:rsidRDefault="007043BC" w:rsidP="000C6870">
            <w:pPr>
              <w:pStyle w:val="Tabletext"/>
              <w:jc w:val="left"/>
              <w:rPr>
                <w:i/>
              </w:rPr>
            </w:pPr>
          </w:p>
        </w:tc>
        <w:tc>
          <w:tcPr>
            <w:tcW w:w="6256" w:type="dxa"/>
            <w:tcBorders>
              <w:top w:val="nil"/>
            </w:tcBorders>
          </w:tcPr>
          <w:p w14:paraId="26E10AE9" w14:textId="77777777" w:rsidR="007043BC" w:rsidRPr="005F0356" w:rsidRDefault="007043BC" w:rsidP="000C6870">
            <w:pPr>
              <w:pStyle w:val="Tabletext"/>
              <w:jc w:val="left"/>
            </w:pPr>
            <w:r w:rsidRPr="005F0356">
              <w:rPr>
                <w:i/>
              </w:rPr>
              <w:t>Note 1</w:t>
            </w:r>
            <w:r w:rsidRPr="005F0356">
              <w:t xml:space="preserve"> – The intensity of a duct is the same as that of its ducting layer.</w:t>
            </w:r>
          </w:p>
        </w:tc>
      </w:tr>
      <w:tr w:rsidR="007043BC" w:rsidRPr="005F0356" w14:paraId="529926F8" w14:textId="77777777" w:rsidTr="009B2FF4">
        <w:trPr>
          <w:jc w:val="center"/>
        </w:trPr>
        <w:tc>
          <w:tcPr>
            <w:tcW w:w="1126" w:type="dxa"/>
            <w:tcBorders>
              <w:bottom w:val="nil"/>
            </w:tcBorders>
          </w:tcPr>
          <w:p w14:paraId="3356D836" w14:textId="77777777" w:rsidR="007043BC" w:rsidRPr="005F0356" w:rsidRDefault="007043BC" w:rsidP="000C6870">
            <w:pPr>
              <w:pStyle w:val="Tabletext"/>
              <w:jc w:val="center"/>
            </w:pPr>
            <w:r w:rsidRPr="005F0356">
              <w:t>C25.</w:t>
            </w:r>
          </w:p>
        </w:tc>
        <w:tc>
          <w:tcPr>
            <w:tcW w:w="2257" w:type="dxa"/>
            <w:tcBorders>
              <w:bottom w:val="nil"/>
            </w:tcBorders>
          </w:tcPr>
          <w:p w14:paraId="25B16530" w14:textId="77777777" w:rsidR="007043BC" w:rsidRPr="005F0356" w:rsidRDefault="007043BC" w:rsidP="000C6870">
            <w:pPr>
              <w:pStyle w:val="Tabletext"/>
              <w:jc w:val="left"/>
              <w:rPr>
                <w:i/>
              </w:rPr>
            </w:pPr>
            <w:r w:rsidRPr="005F0356">
              <w:rPr>
                <w:i/>
              </w:rPr>
              <w:t>Ducting</w:t>
            </w:r>
          </w:p>
        </w:tc>
        <w:tc>
          <w:tcPr>
            <w:tcW w:w="6256" w:type="dxa"/>
            <w:tcBorders>
              <w:bottom w:val="nil"/>
            </w:tcBorders>
          </w:tcPr>
          <w:p w14:paraId="2183A68D" w14:textId="77777777" w:rsidR="007043BC" w:rsidRPr="005F0356" w:rsidRDefault="007043BC" w:rsidP="000C6870">
            <w:pPr>
              <w:pStyle w:val="Tabletext"/>
              <w:jc w:val="left"/>
              <w:rPr>
                <w:i/>
              </w:rPr>
            </w:pPr>
            <w:r w:rsidRPr="005F0356">
              <w:t>Guided propagation of radio waves inside a tropospheric radio-duct.</w:t>
            </w:r>
          </w:p>
        </w:tc>
      </w:tr>
      <w:tr w:rsidR="007043BC" w:rsidRPr="005F0356" w14:paraId="1DFF9BDF" w14:textId="77777777" w:rsidTr="009B2FF4">
        <w:trPr>
          <w:jc w:val="center"/>
        </w:trPr>
        <w:tc>
          <w:tcPr>
            <w:tcW w:w="1126" w:type="dxa"/>
            <w:tcBorders>
              <w:top w:val="nil"/>
            </w:tcBorders>
          </w:tcPr>
          <w:p w14:paraId="5878D754" w14:textId="77777777" w:rsidR="007043BC" w:rsidRPr="005F0356" w:rsidRDefault="007043BC" w:rsidP="000C6870">
            <w:pPr>
              <w:pStyle w:val="Tabletext"/>
              <w:jc w:val="center"/>
            </w:pPr>
          </w:p>
        </w:tc>
        <w:tc>
          <w:tcPr>
            <w:tcW w:w="2257" w:type="dxa"/>
            <w:tcBorders>
              <w:top w:val="nil"/>
            </w:tcBorders>
          </w:tcPr>
          <w:p w14:paraId="2EE98630" w14:textId="77777777" w:rsidR="007043BC" w:rsidRPr="005F0356" w:rsidRDefault="007043BC" w:rsidP="000C6870">
            <w:pPr>
              <w:pStyle w:val="Tabletext"/>
              <w:jc w:val="left"/>
              <w:rPr>
                <w:i/>
              </w:rPr>
            </w:pPr>
          </w:p>
        </w:tc>
        <w:tc>
          <w:tcPr>
            <w:tcW w:w="6256" w:type="dxa"/>
            <w:tcBorders>
              <w:top w:val="nil"/>
            </w:tcBorders>
          </w:tcPr>
          <w:p w14:paraId="4FCD9CA7" w14:textId="77777777" w:rsidR="007043BC" w:rsidRPr="005F0356" w:rsidRDefault="007043BC" w:rsidP="000C6870">
            <w:pPr>
              <w:pStyle w:val="Tabletext"/>
              <w:jc w:val="left"/>
            </w:pPr>
            <w:r w:rsidRPr="005F0356">
              <w:rPr>
                <w:i/>
              </w:rPr>
              <w:t>Note 1</w:t>
            </w:r>
            <w:r w:rsidRPr="005F0356">
              <w:t xml:space="preserve"> – At sufficiently high frequencies, a number of electromagnetic modes of guided propagation can coexist in the same tropospheric radio</w:t>
            </w:r>
            <w:r w:rsidRPr="005F0356">
              <w:noBreakHyphen/>
              <w:t>duct.</w:t>
            </w:r>
          </w:p>
        </w:tc>
      </w:tr>
      <w:tr w:rsidR="007043BC" w:rsidRPr="005F0356" w14:paraId="3F908937" w14:textId="77777777" w:rsidTr="009B2FF4">
        <w:trPr>
          <w:jc w:val="center"/>
        </w:trPr>
        <w:tc>
          <w:tcPr>
            <w:tcW w:w="1126" w:type="dxa"/>
            <w:tcBorders>
              <w:bottom w:val="nil"/>
            </w:tcBorders>
          </w:tcPr>
          <w:p w14:paraId="720B6E62" w14:textId="77777777" w:rsidR="007043BC" w:rsidRPr="005F0356" w:rsidRDefault="007043BC" w:rsidP="000C6870">
            <w:pPr>
              <w:pStyle w:val="Tabletext"/>
              <w:keepNext/>
              <w:keepLines/>
              <w:jc w:val="center"/>
            </w:pPr>
            <w:r w:rsidRPr="005F0356">
              <w:lastRenderedPageBreak/>
              <w:t>C26.</w:t>
            </w:r>
          </w:p>
        </w:tc>
        <w:tc>
          <w:tcPr>
            <w:tcW w:w="2257" w:type="dxa"/>
            <w:tcBorders>
              <w:bottom w:val="nil"/>
            </w:tcBorders>
          </w:tcPr>
          <w:p w14:paraId="3B96A488" w14:textId="77777777" w:rsidR="007043BC" w:rsidRPr="005F0356" w:rsidRDefault="007043BC" w:rsidP="000C6870">
            <w:pPr>
              <w:pStyle w:val="Tabletext"/>
              <w:keepNext/>
              <w:keepLines/>
              <w:jc w:val="left"/>
              <w:rPr>
                <w:i/>
              </w:rPr>
            </w:pPr>
            <w:r w:rsidRPr="005F0356">
              <w:rPr>
                <w:i/>
              </w:rPr>
              <w:t>Trans-horizon propagation</w:t>
            </w:r>
          </w:p>
        </w:tc>
        <w:tc>
          <w:tcPr>
            <w:tcW w:w="6256" w:type="dxa"/>
            <w:tcBorders>
              <w:bottom w:val="nil"/>
            </w:tcBorders>
          </w:tcPr>
          <w:p w14:paraId="1D32C3DC" w14:textId="77777777" w:rsidR="007043BC" w:rsidRPr="005F0356" w:rsidRDefault="007043BC" w:rsidP="000C6870">
            <w:pPr>
              <w:pStyle w:val="Tabletext"/>
              <w:keepNext/>
              <w:keepLines/>
              <w:jc w:val="left"/>
              <w:rPr>
                <w:i/>
              </w:rPr>
            </w:pPr>
            <w:r w:rsidRPr="005F0356">
              <w:t>Tropospheric propagation between points close to the ground, the reception point being beyond the radio horizon of the transmission point.</w:t>
            </w:r>
          </w:p>
        </w:tc>
      </w:tr>
      <w:tr w:rsidR="007043BC" w:rsidRPr="005F0356" w14:paraId="14B25C8E" w14:textId="77777777" w:rsidTr="009B2FF4">
        <w:trPr>
          <w:jc w:val="center"/>
        </w:trPr>
        <w:tc>
          <w:tcPr>
            <w:tcW w:w="1126" w:type="dxa"/>
            <w:tcBorders>
              <w:top w:val="nil"/>
            </w:tcBorders>
          </w:tcPr>
          <w:p w14:paraId="26ECE8F6" w14:textId="77777777" w:rsidR="007043BC" w:rsidRPr="005F0356" w:rsidRDefault="007043BC" w:rsidP="000C6870">
            <w:pPr>
              <w:pStyle w:val="Tabletext"/>
              <w:keepNext/>
              <w:keepLines/>
              <w:jc w:val="center"/>
            </w:pPr>
          </w:p>
        </w:tc>
        <w:tc>
          <w:tcPr>
            <w:tcW w:w="2257" w:type="dxa"/>
            <w:tcBorders>
              <w:top w:val="nil"/>
            </w:tcBorders>
          </w:tcPr>
          <w:p w14:paraId="69B1E102" w14:textId="77777777" w:rsidR="007043BC" w:rsidRPr="005F0356" w:rsidRDefault="007043BC" w:rsidP="000C6870">
            <w:pPr>
              <w:pStyle w:val="Tabletext"/>
              <w:keepNext/>
              <w:keepLines/>
              <w:jc w:val="left"/>
              <w:rPr>
                <w:i/>
              </w:rPr>
            </w:pPr>
          </w:p>
        </w:tc>
        <w:tc>
          <w:tcPr>
            <w:tcW w:w="6256" w:type="dxa"/>
            <w:tcBorders>
              <w:top w:val="nil"/>
            </w:tcBorders>
          </w:tcPr>
          <w:p w14:paraId="6811FA0B" w14:textId="320DA613" w:rsidR="007043BC" w:rsidRPr="005F0356" w:rsidRDefault="007043BC" w:rsidP="000C6870">
            <w:pPr>
              <w:pStyle w:val="Tabletext"/>
              <w:keepNext/>
              <w:keepLines/>
              <w:jc w:val="left"/>
            </w:pPr>
            <w:r w:rsidRPr="005F0356">
              <w:rPr>
                <w:i/>
              </w:rPr>
              <w:t>Note 1</w:t>
            </w:r>
            <w:r w:rsidRPr="005F0356">
              <w:t xml:space="preserve"> – Trans-horizon propagation may be due to a variety of tropospheric mechanisms such as diffraction, scattering, reflection from tropospheric layers. </w:t>
            </w:r>
            <w:r w:rsidR="005F0356" w:rsidRPr="005F0356">
              <w:t>However,</w:t>
            </w:r>
            <w:r w:rsidRPr="005F0356">
              <w:t xml:space="preserve"> ducting is not included because in a duct there is no radio horizon.</w:t>
            </w:r>
          </w:p>
        </w:tc>
      </w:tr>
      <w:tr w:rsidR="007043BC" w:rsidRPr="005F0356" w14:paraId="2E6E862D" w14:textId="77777777" w:rsidTr="009B2FF4">
        <w:trPr>
          <w:jc w:val="center"/>
        </w:trPr>
        <w:tc>
          <w:tcPr>
            <w:tcW w:w="1126" w:type="dxa"/>
          </w:tcPr>
          <w:p w14:paraId="19955DEC" w14:textId="77777777" w:rsidR="007043BC" w:rsidRPr="005F0356" w:rsidRDefault="007043BC" w:rsidP="000C6870">
            <w:pPr>
              <w:pStyle w:val="Tabletext"/>
              <w:jc w:val="center"/>
            </w:pPr>
            <w:r w:rsidRPr="005F0356">
              <w:t>C27.</w:t>
            </w:r>
          </w:p>
        </w:tc>
        <w:tc>
          <w:tcPr>
            <w:tcW w:w="2257" w:type="dxa"/>
          </w:tcPr>
          <w:p w14:paraId="1240F244" w14:textId="77777777" w:rsidR="007043BC" w:rsidRPr="005F0356" w:rsidRDefault="007043BC" w:rsidP="000C6870">
            <w:pPr>
              <w:pStyle w:val="Tabletext"/>
              <w:jc w:val="left"/>
              <w:rPr>
                <w:i/>
              </w:rPr>
            </w:pPr>
            <w:r w:rsidRPr="005F0356">
              <w:rPr>
                <w:i/>
              </w:rPr>
              <w:t>Tropospheric-scatter propagation</w:t>
            </w:r>
          </w:p>
        </w:tc>
        <w:tc>
          <w:tcPr>
            <w:tcW w:w="6256" w:type="dxa"/>
          </w:tcPr>
          <w:p w14:paraId="609AD1C6" w14:textId="77777777" w:rsidR="007043BC" w:rsidRPr="005F0356" w:rsidRDefault="007043BC" w:rsidP="000C6870">
            <w:pPr>
              <w:pStyle w:val="Tabletext"/>
              <w:jc w:val="left"/>
              <w:rPr>
                <w:i/>
              </w:rPr>
            </w:pPr>
            <w:r w:rsidRPr="005F0356">
              <w:t>Tropospheric propagation due to scattering from many inhomogeneities and discontinuities in the refractive index of the atmosphere.</w:t>
            </w:r>
          </w:p>
        </w:tc>
      </w:tr>
      <w:tr w:rsidR="007043BC" w:rsidRPr="005F0356" w14:paraId="60872919" w14:textId="77777777" w:rsidTr="009B2FF4">
        <w:trPr>
          <w:jc w:val="center"/>
        </w:trPr>
        <w:tc>
          <w:tcPr>
            <w:tcW w:w="1126" w:type="dxa"/>
            <w:tcBorders>
              <w:bottom w:val="nil"/>
            </w:tcBorders>
          </w:tcPr>
          <w:p w14:paraId="611E3FBE" w14:textId="77777777" w:rsidR="007043BC" w:rsidRPr="005F0356" w:rsidRDefault="007043BC" w:rsidP="000C6870">
            <w:pPr>
              <w:pStyle w:val="Tabletext"/>
              <w:jc w:val="center"/>
            </w:pPr>
            <w:r w:rsidRPr="005F0356">
              <w:t>C28.</w:t>
            </w:r>
          </w:p>
        </w:tc>
        <w:tc>
          <w:tcPr>
            <w:tcW w:w="2257" w:type="dxa"/>
            <w:tcBorders>
              <w:bottom w:val="nil"/>
            </w:tcBorders>
          </w:tcPr>
          <w:p w14:paraId="60803C3B" w14:textId="77777777" w:rsidR="007043BC" w:rsidRPr="005F0356" w:rsidRDefault="007043BC" w:rsidP="000C6870">
            <w:pPr>
              <w:pStyle w:val="Tabletext"/>
              <w:jc w:val="left"/>
              <w:rPr>
                <w:i/>
              </w:rPr>
            </w:pPr>
            <w:r w:rsidRPr="005F0356">
              <w:rPr>
                <w:i/>
              </w:rPr>
              <w:t>Hydrometeors</w:t>
            </w:r>
          </w:p>
        </w:tc>
        <w:tc>
          <w:tcPr>
            <w:tcW w:w="6256" w:type="dxa"/>
            <w:tcBorders>
              <w:bottom w:val="nil"/>
            </w:tcBorders>
          </w:tcPr>
          <w:p w14:paraId="329385F7" w14:textId="77777777" w:rsidR="007043BC" w:rsidRPr="005F0356" w:rsidRDefault="007043BC" w:rsidP="000C6870">
            <w:pPr>
              <w:pStyle w:val="Tabletext"/>
              <w:jc w:val="left"/>
            </w:pPr>
            <w:r w:rsidRPr="005F0356">
              <w:t>Concentrations of water or ice particles which may exist in the atmosphere or be deposited on the surface of the Earth.</w:t>
            </w:r>
          </w:p>
        </w:tc>
      </w:tr>
      <w:tr w:rsidR="007043BC" w:rsidRPr="005F0356" w14:paraId="39D0A7F5" w14:textId="77777777" w:rsidTr="009B2FF4">
        <w:trPr>
          <w:jc w:val="center"/>
        </w:trPr>
        <w:tc>
          <w:tcPr>
            <w:tcW w:w="1126" w:type="dxa"/>
            <w:tcBorders>
              <w:top w:val="nil"/>
            </w:tcBorders>
          </w:tcPr>
          <w:p w14:paraId="3C409227" w14:textId="77777777" w:rsidR="007043BC" w:rsidRPr="005F0356" w:rsidRDefault="007043BC" w:rsidP="000C6870">
            <w:pPr>
              <w:pStyle w:val="Tabletext"/>
              <w:jc w:val="center"/>
            </w:pPr>
          </w:p>
        </w:tc>
        <w:tc>
          <w:tcPr>
            <w:tcW w:w="2257" w:type="dxa"/>
            <w:tcBorders>
              <w:top w:val="nil"/>
            </w:tcBorders>
          </w:tcPr>
          <w:p w14:paraId="1433B57E" w14:textId="77777777" w:rsidR="007043BC" w:rsidRPr="005F0356" w:rsidRDefault="007043BC" w:rsidP="000C6870">
            <w:pPr>
              <w:pStyle w:val="Tabletext"/>
              <w:jc w:val="left"/>
              <w:rPr>
                <w:i/>
              </w:rPr>
            </w:pPr>
          </w:p>
        </w:tc>
        <w:tc>
          <w:tcPr>
            <w:tcW w:w="6256" w:type="dxa"/>
            <w:tcBorders>
              <w:top w:val="nil"/>
            </w:tcBorders>
          </w:tcPr>
          <w:p w14:paraId="1EC655A7" w14:textId="77777777" w:rsidR="007043BC" w:rsidRPr="005F0356" w:rsidRDefault="007043BC" w:rsidP="000C6870">
            <w:pPr>
              <w:pStyle w:val="Tabletext"/>
              <w:jc w:val="left"/>
            </w:pPr>
            <w:r w:rsidRPr="005F0356">
              <w:rPr>
                <w:i/>
              </w:rPr>
              <w:t>Note 1</w:t>
            </w:r>
            <w:r w:rsidRPr="005F0356">
              <w:t xml:space="preserve"> – Rain, fog, clouds, snow and hail are the main hydrometeors.</w:t>
            </w:r>
          </w:p>
        </w:tc>
      </w:tr>
      <w:tr w:rsidR="007043BC" w:rsidRPr="005F0356" w14:paraId="1E9EB701" w14:textId="77777777" w:rsidTr="009B2FF4">
        <w:trPr>
          <w:jc w:val="center"/>
        </w:trPr>
        <w:tc>
          <w:tcPr>
            <w:tcW w:w="1126" w:type="dxa"/>
          </w:tcPr>
          <w:p w14:paraId="14C83600" w14:textId="77777777" w:rsidR="007043BC" w:rsidRPr="005F0356" w:rsidRDefault="007043BC" w:rsidP="000C6870">
            <w:pPr>
              <w:pStyle w:val="Tabletext"/>
              <w:jc w:val="center"/>
            </w:pPr>
            <w:r w:rsidRPr="005F0356">
              <w:t>C29.</w:t>
            </w:r>
          </w:p>
        </w:tc>
        <w:tc>
          <w:tcPr>
            <w:tcW w:w="2257" w:type="dxa"/>
          </w:tcPr>
          <w:p w14:paraId="5FCC693A" w14:textId="77777777" w:rsidR="007043BC" w:rsidRPr="005F0356" w:rsidRDefault="007043BC" w:rsidP="000C6870">
            <w:pPr>
              <w:pStyle w:val="Tabletext"/>
              <w:jc w:val="left"/>
              <w:rPr>
                <w:i/>
              </w:rPr>
            </w:pPr>
            <w:r w:rsidRPr="005F0356">
              <w:rPr>
                <w:i/>
              </w:rPr>
              <w:t>Aerosols</w:t>
            </w:r>
          </w:p>
        </w:tc>
        <w:tc>
          <w:tcPr>
            <w:tcW w:w="6256" w:type="dxa"/>
          </w:tcPr>
          <w:p w14:paraId="3FEDBDFF" w14:textId="77777777" w:rsidR="007043BC" w:rsidRPr="005F0356" w:rsidRDefault="007043BC" w:rsidP="000C6870">
            <w:pPr>
              <w:pStyle w:val="Tabletext"/>
              <w:jc w:val="left"/>
              <w:rPr>
                <w:i/>
              </w:rPr>
            </w:pPr>
            <w:r w:rsidRPr="005F0356">
              <w:t>Small particles in the atmosphere (other than fog or cloud droplets) which do not fall rapidly under gravity.</w:t>
            </w:r>
          </w:p>
        </w:tc>
      </w:tr>
      <w:tr w:rsidR="007043BC" w:rsidRPr="005F0356" w14:paraId="7E0E0E1E" w14:textId="77777777" w:rsidTr="009B2FF4">
        <w:trPr>
          <w:jc w:val="center"/>
        </w:trPr>
        <w:tc>
          <w:tcPr>
            <w:tcW w:w="1126" w:type="dxa"/>
          </w:tcPr>
          <w:p w14:paraId="49DF7342" w14:textId="77777777" w:rsidR="007043BC" w:rsidRPr="005F0356" w:rsidRDefault="007043BC" w:rsidP="000C6870">
            <w:pPr>
              <w:pStyle w:val="Tabletext"/>
              <w:jc w:val="center"/>
            </w:pPr>
            <w:r w:rsidRPr="005F0356">
              <w:t>C30.</w:t>
            </w:r>
          </w:p>
        </w:tc>
        <w:tc>
          <w:tcPr>
            <w:tcW w:w="2257" w:type="dxa"/>
          </w:tcPr>
          <w:p w14:paraId="1C559946" w14:textId="77777777" w:rsidR="007043BC" w:rsidRPr="005F0356" w:rsidRDefault="007043BC" w:rsidP="000C6870">
            <w:pPr>
              <w:pStyle w:val="Tabletext"/>
              <w:jc w:val="left"/>
              <w:rPr>
                <w:i/>
              </w:rPr>
            </w:pPr>
            <w:r w:rsidRPr="005F0356">
              <w:rPr>
                <w:i/>
              </w:rPr>
              <w:t>Precipitation-scatter propagation</w:t>
            </w:r>
          </w:p>
        </w:tc>
        <w:tc>
          <w:tcPr>
            <w:tcW w:w="6256" w:type="dxa"/>
          </w:tcPr>
          <w:p w14:paraId="1AE5D44B" w14:textId="77777777" w:rsidR="007043BC" w:rsidRPr="005F0356" w:rsidRDefault="007043BC" w:rsidP="000C6870">
            <w:pPr>
              <w:pStyle w:val="Tabletext"/>
              <w:jc w:val="left"/>
            </w:pPr>
            <w:r w:rsidRPr="005F0356">
              <w:t>Tropospheric propagation due to scattering caused by hydrometeors, mainly rain.</w:t>
            </w:r>
          </w:p>
        </w:tc>
      </w:tr>
      <w:tr w:rsidR="007043BC" w:rsidRPr="005F0356" w14:paraId="28160496" w14:textId="77777777" w:rsidTr="009B2FF4">
        <w:trPr>
          <w:jc w:val="center"/>
        </w:trPr>
        <w:tc>
          <w:tcPr>
            <w:tcW w:w="1126" w:type="dxa"/>
          </w:tcPr>
          <w:p w14:paraId="7C40A309" w14:textId="77777777" w:rsidR="007043BC" w:rsidRPr="005F0356" w:rsidRDefault="007043BC" w:rsidP="000C6870">
            <w:pPr>
              <w:pStyle w:val="Tabletext"/>
              <w:jc w:val="center"/>
            </w:pPr>
            <w:r w:rsidRPr="005F0356">
              <w:t>C31.</w:t>
            </w:r>
          </w:p>
        </w:tc>
        <w:tc>
          <w:tcPr>
            <w:tcW w:w="2257" w:type="dxa"/>
          </w:tcPr>
          <w:p w14:paraId="56BB8023" w14:textId="77777777" w:rsidR="007043BC" w:rsidRPr="005F0356" w:rsidRDefault="007043BC" w:rsidP="000C6870">
            <w:pPr>
              <w:pStyle w:val="Tabletext"/>
              <w:jc w:val="left"/>
              <w:rPr>
                <w:i/>
              </w:rPr>
            </w:pPr>
            <w:r w:rsidRPr="005F0356">
              <w:rPr>
                <w:i/>
              </w:rPr>
              <w:t>Multipath propagation</w:t>
            </w:r>
          </w:p>
        </w:tc>
        <w:tc>
          <w:tcPr>
            <w:tcW w:w="6256" w:type="dxa"/>
          </w:tcPr>
          <w:p w14:paraId="722F9FE5" w14:textId="77777777" w:rsidR="007043BC" w:rsidRPr="005F0356" w:rsidRDefault="007043BC" w:rsidP="000C6870">
            <w:pPr>
              <w:pStyle w:val="Tabletext"/>
              <w:jc w:val="left"/>
            </w:pPr>
            <w:r w:rsidRPr="005F0356">
              <w:t>Propagation of the same radio signal between a transmission point and a reception point over a number of separate propagation paths.</w:t>
            </w:r>
          </w:p>
        </w:tc>
      </w:tr>
      <w:tr w:rsidR="007043BC" w:rsidRPr="005F0356" w14:paraId="7D23D509" w14:textId="77777777" w:rsidTr="009B2FF4">
        <w:trPr>
          <w:jc w:val="center"/>
        </w:trPr>
        <w:tc>
          <w:tcPr>
            <w:tcW w:w="1126" w:type="dxa"/>
          </w:tcPr>
          <w:p w14:paraId="6FBAB3A6" w14:textId="77777777" w:rsidR="007043BC" w:rsidRPr="005F0356" w:rsidRDefault="007043BC" w:rsidP="000C6870">
            <w:pPr>
              <w:pStyle w:val="Tabletext"/>
              <w:jc w:val="center"/>
            </w:pPr>
            <w:r w:rsidRPr="005F0356">
              <w:t>C32.</w:t>
            </w:r>
          </w:p>
        </w:tc>
        <w:tc>
          <w:tcPr>
            <w:tcW w:w="2257" w:type="dxa"/>
          </w:tcPr>
          <w:p w14:paraId="688ADA3E" w14:textId="77777777" w:rsidR="007043BC" w:rsidRPr="005F0356" w:rsidRDefault="007043BC" w:rsidP="000C6870">
            <w:pPr>
              <w:pStyle w:val="Tabletext"/>
              <w:jc w:val="left"/>
              <w:rPr>
                <w:i/>
              </w:rPr>
            </w:pPr>
            <w:r w:rsidRPr="005F0356">
              <w:rPr>
                <w:i/>
              </w:rPr>
              <w:t>Scintillation</w:t>
            </w:r>
          </w:p>
        </w:tc>
        <w:tc>
          <w:tcPr>
            <w:tcW w:w="6256" w:type="dxa"/>
          </w:tcPr>
          <w:p w14:paraId="31E36EF1" w14:textId="77777777" w:rsidR="007043BC" w:rsidRPr="005F0356" w:rsidRDefault="007043BC" w:rsidP="000C6870">
            <w:pPr>
              <w:pStyle w:val="Tabletext"/>
              <w:jc w:val="left"/>
            </w:pPr>
            <w:r w:rsidRPr="005F0356">
              <w:t>Rapid and random fluctuation in one or more of the characteristics (amplitude, phase, polarization, direction of arrival) of a received signal, caused by refractive index fluctuations of the transmission medium.</w:t>
            </w:r>
          </w:p>
        </w:tc>
      </w:tr>
      <w:tr w:rsidR="007043BC" w:rsidRPr="005F0356" w14:paraId="01C1584F" w14:textId="77777777" w:rsidTr="009B2FF4">
        <w:trPr>
          <w:jc w:val="center"/>
        </w:trPr>
        <w:tc>
          <w:tcPr>
            <w:tcW w:w="1126" w:type="dxa"/>
          </w:tcPr>
          <w:p w14:paraId="62B0B107" w14:textId="77777777" w:rsidR="007043BC" w:rsidRPr="005F0356" w:rsidRDefault="007043BC" w:rsidP="000C6870">
            <w:pPr>
              <w:pStyle w:val="Tabletext"/>
              <w:jc w:val="center"/>
            </w:pPr>
            <w:r w:rsidRPr="005F0356">
              <w:t>C33.</w:t>
            </w:r>
          </w:p>
        </w:tc>
        <w:tc>
          <w:tcPr>
            <w:tcW w:w="2257" w:type="dxa"/>
          </w:tcPr>
          <w:p w14:paraId="2F845600" w14:textId="77777777" w:rsidR="007043BC" w:rsidRPr="005F0356" w:rsidRDefault="007043BC" w:rsidP="000C6870">
            <w:pPr>
              <w:pStyle w:val="Tabletext"/>
              <w:jc w:val="left"/>
              <w:rPr>
                <w:i/>
              </w:rPr>
            </w:pPr>
            <w:r w:rsidRPr="005F0356">
              <w:rPr>
                <w:i/>
              </w:rPr>
              <w:t xml:space="preserve">Gain degradation; antenna to medium coupling loss </w:t>
            </w:r>
          </w:p>
        </w:tc>
        <w:tc>
          <w:tcPr>
            <w:tcW w:w="6256" w:type="dxa"/>
          </w:tcPr>
          <w:p w14:paraId="02E40C87" w14:textId="77777777" w:rsidR="007043BC" w:rsidRPr="005F0356" w:rsidRDefault="007043BC" w:rsidP="000C6870">
            <w:pPr>
              <w:pStyle w:val="Tabletext"/>
              <w:jc w:val="left"/>
            </w:pPr>
            <w:r w:rsidRPr="005F0356">
              <w:t>The apparent decrease in the sum of the gains (expressed in decibels) of the transmitting and receiving antennas when significant scattering effects occur on the propagation path.</w:t>
            </w:r>
          </w:p>
        </w:tc>
      </w:tr>
      <w:tr w:rsidR="007043BC" w:rsidRPr="005F0356" w14:paraId="5A6A3FC1" w14:textId="77777777" w:rsidTr="009B2FF4">
        <w:trPr>
          <w:trHeight w:val="65"/>
          <w:jc w:val="center"/>
        </w:trPr>
        <w:tc>
          <w:tcPr>
            <w:tcW w:w="1126" w:type="dxa"/>
            <w:tcBorders>
              <w:bottom w:val="nil"/>
            </w:tcBorders>
          </w:tcPr>
          <w:p w14:paraId="71658A31" w14:textId="77777777" w:rsidR="007043BC" w:rsidRPr="005F0356" w:rsidRDefault="007043BC" w:rsidP="000C6870">
            <w:pPr>
              <w:pStyle w:val="Tabletext"/>
              <w:jc w:val="center"/>
            </w:pPr>
            <w:r w:rsidRPr="005F0356">
              <w:t>C34.</w:t>
            </w:r>
          </w:p>
        </w:tc>
        <w:tc>
          <w:tcPr>
            <w:tcW w:w="2257" w:type="dxa"/>
            <w:tcBorders>
              <w:bottom w:val="nil"/>
            </w:tcBorders>
          </w:tcPr>
          <w:p w14:paraId="5F73732E" w14:textId="77777777" w:rsidR="007043BC" w:rsidRPr="005F0356" w:rsidRDefault="007043BC" w:rsidP="000C6870">
            <w:pPr>
              <w:pStyle w:val="Tabletext"/>
              <w:jc w:val="left"/>
              <w:rPr>
                <w:i/>
              </w:rPr>
            </w:pPr>
            <w:r w:rsidRPr="005F0356">
              <w:rPr>
                <w:i/>
              </w:rPr>
              <w:t>Precipitation rate; rainfall rate; rain rate</w:t>
            </w:r>
          </w:p>
        </w:tc>
        <w:tc>
          <w:tcPr>
            <w:tcW w:w="6256" w:type="dxa"/>
            <w:tcBorders>
              <w:bottom w:val="nil"/>
            </w:tcBorders>
          </w:tcPr>
          <w:p w14:paraId="6B1687F2" w14:textId="77777777" w:rsidR="007043BC" w:rsidRPr="005F0356" w:rsidRDefault="007043BC" w:rsidP="000C6870">
            <w:pPr>
              <w:pStyle w:val="Tabletext"/>
              <w:jc w:val="left"/>
            </w:pPr>
            <w:r w:rsidRPr="005F0356">
              <w:t>A measure of the intensity of precipitation expressed by the increase in the height of water reaching the ground per unit time.</w:t>
            </w:r>
          </w:p>
        </w:tc>
      </w:tr>
      <w:tr w:rsidR="007043BC" w:rsidRPr="005F0356" w14:paraId="318021F4" w14:textId="77777777" w:rsidTr="009B2FF4">
        <w:trPr>
          <w:jc w:val="center"/>
        </w:trPr>
        <w:tc>
          <w:tcPr>
            <w:tcW w:w="1126" w:type="dxa"/>
            <w:tcBorders>
              <w:top w:val="nil"/>
              <w:bottom w:val="single" w:sz="4" w:space="0" w:color="auto"/>
            </w:tcBorders>
          </w:tcPr>
          <w:p w14:paraId="391CBE3C" w14:textId="77777777" w:rsidR="007043BC" w:rsidRPr="005F0356" w:rsidRDefault="007043BC" w:rsidP="000C6870">
            <w:pPr>
              <w:pStyle w:val="Tabletext"/>
              <w:jc w:val="center"/>
            </w:pPr>
          </w:p>
        </w:tc>
        <w:tc>
          <w:tcPr>
            <w:tcW w:w="2257" w:type="dxa"/>
            <w:tcBorders>
              <w:top w:val="nil"/>
              <w:bottom w:val="single" w:sz="4" w:space="0" w:color="auto"/>
            </w:tcBorders>
          </w:tcPr>
          <w:p w14:paraId="1EBAC596" w14:textId="77777777" w:rsidR="007043BC" w:rsidRPr="005F0356" w:rsidRDefault="007043BC" w:rsidP="000C6870">
            <w:pPr>
              <w:pStyle w:val="Tabletext"/>
              <w:jc w:val="left"/>
              <w:rPr>
                <w:i/>
              </w:rPr>
            </w:pPr>
          </w:p>
        </w:tc>
        <w:tc>
          <w:tcPr>
            <w:tcW w:w="6256" w:type="dxa"/>
            <w:tcBorders>
              <w:top w:val="nil"/>
              <w:bottom w:val="single" w:sz="4" w:space="0" w:color="auto"/>
            </w:tcBorders>
          </w:tcPr>
          <w:p w14:paraId="7E3AD166" w14:textId="77777777" w:rsidR="007043BC" w:rsidRPr="005F0356" w:rsidRDefault="007043BC" w:rsidP="000C6870">
            <w:pPr>
              <w:pStyle w:val="Tabletext"/>
              <w:jc w:val="left"/>
            </w:pPr>
            <w:r w:rsidRPr="005F0356">
              <w:rPr>
                <w:i/>
              </w:rPr>
              <w:t>Note 1</w:t>
            </w:r>
            <w:r w:rsidRPr="005F0356">
              <w:t xml:space="preserve"> – Rain rate is generally expressed in millimetres per hour.</w:t>
            </w:r>
          </w:p>
        </w:tc>
      </w:tr>
    </w:tbl>
    <w:p w14:paraId="4E8862DE" w14:textId="77777777" w:rsidR="009D4A89" w:rsidRPr="005F0356" w:rsidRDefault="009D4A89" w:rsidP="009D4A89">
      <w:pPr>
        <w:pStyle w:val="Line"/>
      </w:pPr>
    </w:p>
    <w:sectPr w:rsidR="009D4A89" w:rsidRPr="005F0356" w:rsidSect="007043BC">
      <w:headerReference w:type="even" r:id="rId14"/>
      <w:headerReference w:type="default" r:id="rId15"/>
      <w:footerReference w:type="default" r:id="rId16"/>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F533" w14:textId="77777777" w:rsidR="00631641" w:rsidRDefault="00631641">
      <w:r>
        <w:separator/>
      </w:r>
    </w:p>
  </w:endnote>
  <w:endnote w:type="continuationSeparator" w:id="0">
    <w:p w14:paraId="34CDFF71" w14:textId="77777777" w:rsidR="00631641" w:rsidRDefault="0063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BDFF" w14:textId="77777777" w:rsidR="009D4A89" w:rsidRDefault="009D4A89">
    <w:pPr>
      <w:pStyle w:val="Footer"/>
    </w:pPr>
    <w:r>
      <w:drawing>
        <wp:anchor distT="0" distB="0" distL="0" distR="0" simplePos="0" relativeHeight="251656192" behindDoc="0" locked="0" layoutInCell="1" allowOverlap="1" wp14:anchorId="16667EB3" wp14:editId="75175DE2">
          <wp:simplePos x="0" y="0"/>
          <wp:positionH relativeFrom="page">
            <wp:posOffset>6346209</wp:posOffset>
          </wp:positionH>
          <wp:positionV relativeFrom="page">
            <wp:posOffset>9501505</wp:posOffset>
          </wp:positionV>
          <wp:extent cx="738000" cy="813600"/>
          <wp:effectExtent l="0" t="0" r="0" b="0"/>
          <wp:wrapNone/>
          <wp:docPr id="34086582"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BA0D" w14:textId="09CE2214" w:rsidR="007043BC" w:rsidRDefault="00704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2236" w14:textId="77777777" w:rsidR="00631641" w:rsidRDefault="00631641">
      <w:r>
        <w:separator/>
      </w:r>
    </w:p>
  </w:footnote>
  <w:footnote w:type="continuationSeparator" w:id="0">
    <w:p w14:paraId="018F73E1" w14:textId="77777777" w:rsidR="00631641" w:rsidRDefault="0063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C85F" w14:textId="77777777" w:rsidR="009D4A89" w:rsidRDefault="009D4A8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9D4A89" w:rsidRPr="00A239D1" w14:paraId="1ACC91FA" w14:textId="77777777" w:rsidTr="006B1C5B">
      <w:tc>
        <w:tcPr>
          <w:tcW w:w="4634" w:type="dxa"/>
          <w:vAlign w:val="center"/>
        </w:tcPr>
        <w:p w14:paraId="175960D7" w14:textId="77777777" w:rsidR="009D4A89" w:rsidRPr="005B0371" w:rsidRDefault="009D4A89" w:rsidP="006B1C5B">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5AE4E907" w14:textId="77777777" w:rsidR="009D4A89" w:rsidRPr="00260B24" w:rsidRDefault="009D4A89" w:rsidP="006B1C5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9D4A89" w:rsidRPr="00A239D1" w14:paraId="4512165C" w14:textId="77777777" w:rsidTr="006B1C5B">
      <w:tc>
        <w:tcPr>
          <w:tcW w:w="4634" w:type="dxa"/>
          <w:vAlign w:val="center"/>
        </w:tcPr>
        <w:p w14:paraId="3508F4E5" w14:textId="77777777" w:rsidR="009D4A89" w:rsidRPr="00260B24" w:rsidRDefault="009D4A89" w:rsidP="006B1C5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33A7BD33" w14:textId="77777777" w:rsidR="009D4A89" w:rsidRPr="00260B24" w:rsidRDefault="009D4A89" w:rsidP="006B1C5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61F0902D" w14:textId="77777777" w:rsidR="009D4A89" w:rsidRDefault="009D4A89" w:rsidP="006B1C5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5C1E4BAD" wp14:editId="114A1B45">
          <wp:simplePos x="0" y="0"/>
          <wp:positionH relativeFrom="column">
            <wp:posOffset>-358302</wp:posOffset>
          </wp:positionH>
          <wp:positionV relativeFrom="paragraph">
            <wp:posOffset>-534670</wp:posOffset>
          </wp:positionV>
          <wp:extent cx="1945758" cy="414616"/>
          <wp:effectExtent l="0" t="0" r="0" b="0"/>
          <wp:wrapNone/>
          <wp:docPr id="1097254837" name="Picture 1097254837"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6304DD5D" wp14:editId="4CAD1492">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5C06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64D7F67F" w14:textId="77777777" w:rsidR="009D4A89" w:rsidRDefault="009D4A89" w:rsidP="006B1C5B">
    <w:pPr>
      <w:pStyle w:val="Header"/>
      <w:ind w:right="360"/>
      <w:jc w:val="both"/>
    </w:pPr>
    <w:r>
      <w:rPr>
        <w:noProof/>
      </w:rPr>
      <mc:AlternateContent>
        <mc:Choice Requires="wpg">
          <w:drawing>
            <wp:anchor distT="0" distB="0" distL="114300" distR="114300" simplePos="0" relativeHeight="251659264" behindDoc="0" locked="0" layoutInCell="1" allowOverlap="1" wp14:anchorId="26FB1270" wp14:editId="53845E51">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10A6D"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A489" w14:textId="3A62A1E1" w:rsidR="009D4A89" w:rsidRPr="00D72623" w:rsidRDefault="009D4A89" w:rsidP="006B1C5B">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6E134A">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6E134A">
      <w:rPr>
        <w:b/>
        <w:bCs/>
        <w:noProof/>
      </w:rPr>
      <w:t>ITU-R  P.310-11</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F0E7" w14:textId="1812894C" w:rsidR="009D4A89" w:rsidRDefault="009D4A89">
    <w:pPr>
      <w:pStyle w:val="Header"/>
    </w:pPr>
    <w:r>
      <w:tab/>
    </w:r>
    <w:r>
      <w:rPr>
        <w:b/>
        <w:bCs/>
      </w:rPr>
      <w:fldChar w:fldCharType="begin"/>
    </w:r>
    <w:r>
      <w:rPr>
        <w:b/>
        <w:bCs/>
      </w:rPr>
      <w:instrText xml:space="preserve"> DOCPROPERTY "Header" \* MERGEFORMAT </w:instrText>
    </w:r>
    <w:r>
      <w:rPr>
        <w:b/>
        <w:bCs/>
      </w:rPr>
      <w:fldChar w:fldCharType="separate"/>
    </w:r>
    <w:r w:rsidR="006E134A">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6E134A">
      <w:rPr>
        <w:b/>
        <w:bCs/>
        <w:noProof/>
      </w:rPr>
      <w:t>ITU-R  P.310-11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F1D0" w14:textId="1530C727"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6E134A" w:rsidRPr="006E134A">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6E134A">
      <w:rPr>
        <w:b/>
        <w:bCs/>
        <w:noProof/>
      </w:rPr>
      <w:t>ITU-R  P.310-11</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778" w14:textId="160607E1" w:rsidR="00607D68" w:rsidRDefault="00607D68">
    <w:pPr>
      <w:pStyle w:val="Header"/>
    </w:pPr>
    <w:r>
      <w:tab/>
    </w:r>
    <w:fldSimple w:instr=" DOCPROPERTY &quot;Header&quot; \* MERGEFORMAT ">
      <w:r w:rsidR="006E134A" w:rsidRPr="006E134A">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6E134A">
      <w:rPr>
        <w:b/>
        <w:bCs/>
        <w:noProof/>
      </w:rPr>
      <w:t>ITU-R  P.310-11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89"/>
    <w:rsid w:val="000629C8"/>
    <w:rsid w:val="000C488F"/>
    <w:rsid w:val="000C6870"/>
    <w:rsid w:val="00170076"/>
    <w:rsid w:val="001E17F4"/>
    <w:rsid w:val="0021353F"/>
    <w:rsid w:val="00217EBF"/>
    <w:rsid w:val="00242AEE"/>
    <w:rsid w:val="00283CC4"/>
    <w:rsid w:val="002933C9"/>
    <w:rsid w:val="00297735"/>
    <w:rsid w:val="002D76C4"/>
    <w:rsid w:val="002F518E"/>
    <w:rsid w:val="00326387"/>
    <w:rsid w:val="00346F59"/>
    <w:rsid w:val="0038108E"/>
    <w:rsid w:val="003C1245"/>
    <w:rsid w:val="0040048B"/>
    <w:rsid w:val="004F3519"/>
    <w:rsid w:val="0052529D"/>
    <w:rsid w:val="005A1E13"/>
    <w:rsid w:val="005B5BF2"/>
    <w:rsid w:val="005F0356"/>
    <w:rsid w:val="0060366E"/>
    <w:rsid w:val="00607D68"/>
    <w:rsid w:val="00631641"/>
    <w:rsid w:val="006B1C5B"/>
    <w:rsid w:val="006E134A"/>
    <w:rsid w:val="007043BC"/>
    <w:rsid w:val="007468DA"/>
    <w:rsid w:val="00767C65"/>
    <w:rsid w:val="007F40CE"/>
    <w:rsid w:val="00916899"/>
    <w:rsid w:val="00963B43"/>
    <w:rsid w:val="009B2FF4"/>
    <w:rsid w:val="009D4A89"/>
    <w:rsid w:val="009E00A8"/>
    <w:rsid w:val="00A07E14"/>
    <w:rsid w:val="00A6617B"/>
    <w:rsid w:val="00A82011"/>
    <w:rsid w:val="00AB0DC8"/>
    <w:rsid w:val="00B44E24"/>
    <w:rsid w:val="00B57428"/>
    <w:rsid w:val="00CC75C7"/>
    <w:rsid w:val="00D75ED0"/>
    <w:rsid w:val="00D948F1"/>
    <w:rsid w:val="00DC2B47"/>
    <w:rsid w:val="00DF4176"/>
    <w:rsid w:val="00EC233B"/>
    <w:rsid w:val="00F42448"/>
    <w:rsid w:val="00FF27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573BD"/>
  <w15:docId w15:val="{EAB331F3-2959-4B91-A721-85DDF5C8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3BC"/>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qFormat/>
    <w:rsid w:val="007043BC"/>
    <w:pPr>
      <w:keepNext/>
      <w:keepLines/>
      <w:spacing w:before="480"/>
      <w:ind w:left="794" w:hanging="794"/>
      <w:outlineLvl w:val="0"/>
    </w:pPr>
    <w:rPr>
      <w:b/>
    </w:rPr>
  </w:style>
  <w:style w:type="paragraph" w:styleId="Heading2">
    <w:name w:val="heading 2"/>
    <w:basedOn w:val="Heading1"/>
    <w:next w:val="Normal"/>
    <w:qFormat/>
    <w:rsid w:val="007043BC"/>
    <w:pPr>
      <w:spacing w:before="320"/>
      <w:outlineLvl w:val="1"/>
    </w:pPr>
  </w:style>
  <w:style w:type="paragraph" w:styleId="Heading3">
    <w:name w:val="heading 3"/>
    <w:basedOn w:val="Heading1"/>
    <w:next w:val="Normal"/>
    <w:qFormat/>
    <w:rsid w:val="007043BC"/>
    <w:pPr>
      <w:spacing w:before="200"/>
      <w:outlineLvl w:val="2"/>
    </w:pPr>
  </w:style>
  <w:style w:type="paragraph" w:styleId="Heading4">
    <w:name w:val="heading 4"/>
    <w:basedOn w:val="Heading3"/>
    <w:next w:val="Normal"/>
    <w:qFormat/>
    <w:rsid w:val="007043BC"/>
    <w:pPr>
      <w:tabs>
        <w:tab w:val="clear" w:pos="794"/>
        <w:tab w:val="left" w:pos="992"/>
      </w:tabs>
      <w:ind w:left="992" w:hanging="992"/>
      <w:outlineLvl w:val="3"/>
    </w:pPr>
  </w:style>
  <w:style w:type="paragraph" w:styleId="Heading5">
    <w:name w:val="heading 5"/>
    <w:basedOn w:val="Heading4"/>
    <w:next w:val="Normal"/>
    <w:qFormat/>
    <w:rsid w:val="007043BC"/>
    <w:pPr>
      <w:outlineLvl w:val="4"/>
    </w:pPr>
  </w:style>
  <w:style w:type="paragraph" w:styleId="Heading6">
    <w:name w:val="heading 6"/>
    <w:basedOn w:val="Heading4"/>
    <w:next w:val="Normal"/>
    <w:qFormat/>
    <w:rsid w:val="007043BC"/>
    <w:pPr>
      <w:tabs>
        <w:tab w:val="clear" w:pos="992"/>
        <w:tab w:val="clear" w:pos="1191"/>
      </w:tabs>
      <w:ind w:left="1588" w:hanging="1588"/>
      <w:outlineLvl w:val="5"/>
    </w:pPr>
  </w:style>
  <w:style w:type="paragraph" w:styleId="Heading7">
    <w:name w:val="heading 7"/>
    <w:basedOn w:val="Heading6"/>
    <w:next w:val="Normal"/>
    <w:qFormat/>
    <w:rsid w:val="007043BC"/>
    <w:pPr>
      <w:outlineLvl w:val="6"/>
    </w:pPr>
  </w:style>
  <w:style w:type="paragraph" w:styleId="Heading8">
    <w:name w:val="heading 8"/>
    <w:basedOn w:val="Heading6"/>
    <w:next w:val="Normal"/>
    <w:qFormat/>
    <w:rsid w:val="007043BC"/>
    <w:pPr>
      <w:outlineLvl w:val="7"/>
    </w:pPr>
  </w:style>
  <w:style w:type="paragraph" w:styleId="Heading9">
    <w:name w:val="heading 9"/>
    <w:basedOn w:val="Heading6"/>
    <w:next w:val="Normal"/>
    <w:qFormat/>
    <w:rsid w:val="007043BC"/>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43BC"/>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7043BC"/>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7043BC"/>
  </w:style>
  <w:style w:type="paragraph" w:customStyle="1" w:styleId="Headingb">
    <w:name w:val="Heading_b"/>
    <w:basedOn w:val="Heading3"/>
    <w:next w:val="Normal"/>
    <w:rsid w:val="007043BC"/>
    <w:pPr>
      <w:spacing w:before="160"/>
      <w:ind w:left="0" w:firstLine="0"/>
      <w:outlineLvl w:val="9"/>
    </w:pPr>
  </w:style>
  <w:style w:type="paragraph" w:customStyle="1" w:styleId="Headingi">
    <w:name w:val="Heading_i"/>
    <w:basedOn w:val="Heading3"/>
    <w:next w:val="Normal"/>
    <w:rsid w:val="007043BC"/>
    <w:pPr>
      <w:spacing w:before="160"/>
      <w:ind w:left="0" w:firstLine="0"/>
    </w:pPr>
    <w:rPr>
      <w:b w:val="0"/>
      <w:i/>
    </w:rPr>
  </w:style>
  <w:style w:type="character" w:customStyle="1" w:styleId="href">
    <w:name w:val="href"/>
    <w:basedOn w:val="DefaultParagraphFont"/>
    <w:rsid w:val="007043BC"/>
  </w:style>
  <w:style w:type="paragraph" w:customStyle="1" w:styleId="enumlev1">
    <w:name w:val="enumlev1"/>
    <w:basedOn w:val="Normal"/>
    <w:rsid w:val="007043BC"/>
    <w:pPr>
      <w:spacing w:before="80"/>
      <w:ind w:left="794" w:hanging="794"/>
    </w:pPr>
  </w:style>
  <w:style w:type="paragraph" w:customStyle="1" w:styleId="enumlev2">
    <w:name w:val="enumlev2"/>
    <w:basedOn w:val="enumlev1"/>
    <w:rsid w:val="007043BC"/>
    <w:pPr>
      <w:ind w:left="1191" w:hanging="397"/>
    </w:pPr>
  </w:style>
  <w:style w:type="paragraph" w:customStyle="1" w:styleId="enumlev3">
    <w:name w:val="enumlev3"/>
    <w:basedOn w:val="enumlev2"/>
    <w:rsid w:val="007043BC"/>
    <w:pPr>
      <w:ind w:left="1588"/>
    </w:pPr>
  </w:style>
  <w:style w:type="paragraph" w:customStyle="1" w:styleId="Normalaftertitle">
    <w:name w:val="Normal_after_title"/>
    <w:basedOn w:val="Normal"/>
    <w:next w:val="Normal"/>
    <w:rsid w:val="007043BC"/>
    <w:pPr>
      <w:spacing w:before="320"/>
    </w:pPr>
  </w:style>
  <w:style w:type="paragraph" w:customStyle="1" w:styleId="Note">
    <w:name w:val="Note"/>
    <w:basedOn w:val="Normal"/>
    <w:rsid w:val="007043BC"/>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7043BC"/>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043BC"/>
    <w:pPr>
      <w:spacing w:before="240"/>
    </w:pPr>
    <w:rPr>
      <w:sz w:val="22"/>
      <w:lang w:val="es-ES_tradnl"/>
    </w:rPr>
  </w:style>
  <w:style w:type="paragraph" w:customStyle="1" w:styleId="Recref">
    <w:name w:val="Rec_ref"/>
    <w:basedOn w:val="Normal"/>
    <w:next w:val="Recdate"/>
    <w:rsid w:val="007043BC"/>
    <w:pPr>
      <w:jc w:val="center"/>
    </w:pPr>
  </w:style>
  <w:style w:type="paragraph" w:customStyle="1" w:styleId="Recdate">
    <w:name w:val="Rec_date"/>
    <w:basedOn w:val="Recref"/>
    <w:next w:val="Normalaftertitle"/>
    <w:rsid w:val="007043BC"/>
    <w:pPr>
      <w:jc w:val="right"/>
    </w:pPr>
  </w:style>
  <w:style w:type="paragraph" w:customStyle="1" w:styleId="AnnexNoTitle">
    <w:name w:val="Annex_NoTitle"/>
    <w:basedOn w:val="Normal"/>
    <w:next w:val="Normalaftertitle"/>
    <w:rsid w:val="003C1245"/>
    <w:pPr>
      <w:keepNext/>
      <w:keepLines/>
      <w:spacing w:before="480" w:after="80"/>
      <w:jc w:val="center"/>
      <w:outlineLvl w:val="0"/>
    </w:pPr>
    <w:rPr>
      <w:b/>
      <w:sz w:val="28"/>
    </w:rPr>
  </w:style>
  <w:style w:type="paragraph" w:customStyle="1" w:styleId="AppendixNoTitle">
    <w:name w:val="Appendix_NoTitle"/>
    <w:basedOn w:val="AnnexNoTitle"/>
    <w:next w:val="Normal"/>
    <w:rsid w:val="007043BC"/>
  </w:style>
  <w:style w:type="paragraph" w:customStyle="1" w:styleId="Tablefin">
    <w:name w:val="Table_fin"/>
    <w:basedOn w:val="Normal"/>
    <w:next w:val="Normal"/>
    <w:rsid w:val="007043BC"/>
    <w:pPr>
      <w:spacing w:before="0"/>
    </w:pPr>
    <w:rPr>
      <w:sz w:val="20"/>
    </w:rPr>
  </w:style>
  <w:style w:type="paragraph" w:customStyle="1" w:styleId="Tablehead">
    <w:name w:val="Table_head"/>
    <w:basedOn w:val="Normal"/>
    <w:next w:val="Normal"/>
    <w:rsid w:val="007043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043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7043BC"/>
    <w:pPr>
      <w:keepNext/>
      <w:spacing w:before="360" w:after="120"/>
      <w:jc w:val="center"/>
    </w:pPr>
  </w:style>
  <w:style w:type="paragraph" w:customStyle="1" w:styleId="Tabletext">
    <w:name w:val="Table_text"/>
    <w:basedOn w:val="Normal"/>
    <w:rsid w:val="007043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7043BC"/>
    <w:pPr>
      <w:tabs>
        <w:tab w:val="clear" w:pos="1191"/>
        <w:tab w:val="clear" w:pos="1588"/>
        <w:tab w:val="clear" w:pos="1985"/>
        <w:tab w:val="center" w:pos="4820"/>
        <w:tab w:val="right" w:pos="9639"/>
      </w:tabs>
    </w:pPr>
  </w:style>
  <w:style w:type="paragraph" w:customStyle="1" w:styleId="Equationlegend">
    <w:name w:val="Equation_legend"/>
    <w:basedOn w:val="NormalIndent"/>
    <w:rsid w:val="007043BC"/>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7043BC"/>
    <w:pPr>
      <w:ind w:left="794"/>
    </w:pPr>
  </w:style>
  <w:style w:type="paragraph" w:customStyle="1" w:styleId="Figurelegend">
    <w:name w:val="Figure_legend"/>
    <w:basedOn w:val="Normal"/>
    <w:rsid w:val="007043BC"/>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7043BC"/>
    <w:pPr>
      <w:keepNext/>
      <w:keepLines/>
      <w:spacing w:before="480" w:after="80"/>
      <w:jc w:val="center"/>
    </w:pPr>
    <w:rPr>
      <w:caps/>
      <w:sz w:val="18"/>
    </w:rPr>
  </w:style>
  <w:style w:type="paragraph" w:customStyle="1" w:styleId="tocpart">
    <w:name w:val="tocpart"/>
    <w:basedOn w:val="Normal"/>
    <w:rsid w:val="007043BC"/>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7043BC"/>
    <w:pPr>
      <w:keepNext/>
      <w:keepLines/>
      <w:spacing w:before="480"/>
      <w:jc w:val="center"/>
    </w:pPr>
    <w:rPr>
      <w:sz w:val="28"/>
    </w:rPr>
  </w:style>
  <w:style w:type="paragraph" w:customStyle="1" w:styleId="Arttitle">
    <w:name w:val="Art_title"/>
    <w:basedOn w:val="Normal"/>
    <w:next w:val="Normalaftertitle"/>
    <w:rsid w:val="007043BC"/>
    <w:pPr>
      <w:keepNext/>
      <w:keepLines/>
      <w:spacing w:before="240"/>
      <w:jc w:val="center"/>
    </w:pPr>
    <w:rPr>
      <w:b/>
      <w:sz w:val="28"/>
    </w:rPr>
  </w:style>
  <w:style w:type="paragraph" w:customStyle="1" w:styleId="Blanc">
    <w:name w:val="Blanc"/>
    <w:basedOn w:val="Normal"/>
    <w:next w:val="Tabletext"/>
    <w:rsid w:val="007043BC"/>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7043B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7043BC"/>
    <w:pPr>
      <w:keepNext/>
      <w:keepLines/>
      <w:spacing w:before="160"/>
      <w:ind w:left="794"/>
    </w:pPr>
    <w:rPr>
      <w:i/>
    </w:rPr>
  </w:style>
  <w:style w:type="paragraph" w:customStyle="1" w:styleId="ChapNo">
    <w:name w:val="Chap_No"/>
    <w:basedOn w:val="ArtNo"/>
    <w:next w:val="Chaptitle"/>
    <w:rsid w:val="007043BC"/>
    <w:rPr>
      <w:b/>
    </w:rPr>
  </w:style>
  <w:style w:type="paragraph" w:customStyle="1" w:styleId="Chaptitle">
    <w:name w:val="Chap_title"/>
    <w:basedOn w:val="Arttitle"/>
    <w:next w:val="Normalaftertitle"/>
    <w:rsid w:val="007043BC"/>
  </w:style>
  <w:style w:type="character" w:styleId="FootnoteReference">
    <w:name w:val="footnote reference"/>
    <w:basedOn w:val="DefaultParagraphFont"/>
    <w:semiHidden/>
    <w:rsid w:val="007043BC"/>
    <w:rPr>
      <w:position w:val="6"/>
      <w:sz w:val="18"/>
    </w:rPr>
  </w:style>
  <w:style w:type="paragraph" w:styleId="FootnoteText">
    <w:name w:val="footnote text"/>
    <w:basedOn w:val="Normal"/>
    <w:semiHidden/>
    <w:rsid w:val="007043BC"/>
    <w:pPr>
      <w:keepLines/>
      <w:tabs>
        <w:tab w:val="left" w:pos="255"/>
      </w:tabs>
      <w:ind w:left="255" w:hanging="255"/>
    </w:pPr>
    <w:rPr>
      <w:sz w:val="22"/>
    </w:rPr>
  </w:style>
  <w:style w:type="paragraph" w:styleId="Index1">
    <w:name w:val="index 1"/>
    <w:basedOn w:val="Normal"/>
    <w:next w:val="Normal"/>
    <w:semiHidden/>
    <w:rsid w:val="007043BC"/>
  </w:style>
  <w:style w:type="paragraph" w:styleId="Index2">
    <w:name w:val="index 2"/>
    <w:basedOn w:val="Normal"/>
    <w:next w:val="Normal"/>
    <w:semiHidden/>
    <w:rsid w:val="007043BC"/>
    <w:pPr>
      <w:ind w:left="283"/>
    </w:pPr>
  </w:style>
  <w:style w:type="paragraph" w:styleId="Index3">
    <w:name w:val="index 3"/>
    <w:basedOn w:val="Normal"/>
    <w:next w:val="Normal"/>
    <w:semiHidden/>
    <w:rsid w:val="007043BC"/>
    <w:pPr>
      <w:ind w:left="566"/>
    </w:pPr>
  </w:style>
  <w:style w:type="paragraph" w:styleId="IndexHeading">
    <w:name w:val="index heading"/>
    <w:basedOn w:val="Normal"/>
    <w:next w:val="Index1"/>
    <w:semiHidden/>
    <w:rsid w:val="007043BC"/>
  </w:style>
  <w:style w:type="paragraph" w:customStyle="1" w:styleId="Line">
    <w:name w:val="Line"/>
    <w:basedOn w:val="Normal"/>
    <w:next w:val="Normal"/>
    <w:rsid w:val="007043BC"/>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7043BC"/>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7043BC"/>
  </w:style>
  <w:style w:type="paragraph" w:customStyle="1" w:styleId="Partref">
    <w:name w:val="Part_ref"/>
    <w:basedOn w:val="Normal"/>
    <w:next w:val="Normal"/>
    <w:rsid w:val="007043BC"/>
    <w:pPr>
      <w:keepNext/>
      <w:keepLines/>
      <w:spacing w:after="280"/>
      <w:jc w:val="center"/>
    </w:pPr>
  </w:style>
  <w:style w:type="paragraph" w:customStyle="1" w:styleId="Parttitle">
    <w:name w:val="Part_title"/>
    <w:basedOn w:val="Normal"/>
    <w:next w:val="Normalaftertitle"/>
    <w:rsid w:val="007043BC"/>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043BC"/>
  </w:style>
  <w:style w:type="paragraph" w:customStyle="1" w:styleId="QuestionNo">
    <w:name w:val="Question_No"/>
    <w:basedOn w:val="RecNo"/>
    <w:next w:val="Normal"/>
    <w:rsid w:val="007043BC"/>
  </w:style>
  <w:style w:type="paragraph" w:customStyle="1" w:styleId="Questionref">
    <w:name w:val="Question_ref"/>
    <w:basedOn w:val="Recref"/>
    <w:next w:val="Questiondate"/>
    <w:rsid w:val="007043BC"/>
  </w:style>
  <w:style w:type="paragraph" w:customStyle="1" w:styleId="Questiontitle">
    <w:name w:val="Question_title"/>
    <w:basedOn w:val="Normal"/>
    <w:next w:val="Questionref"/>
    <w:rsid w:val="007043BC"/>
  </w:style>
  <w:style w:type="paragraph" w:customStyle="1" w:styleId="Reftext">
    <w:name w:val="Ref_text"/>
    <w:basedOn w:val="Normal"/>
    <w:rsid w:val="007043BC"/>
    <w:pPr>
      <w:ind w:left="794" w:hanging="794"/>
    </w:pPr>
    <w:rPr>
      <w:sz w:val="22"/>
    </w:rPr>
  </w:style>
  <w:style w:type="paragraph" w:customStyle="1" w:styleId="Reftitle">
    <w:name w:val="Ref_title"/>
    <w:basedOn w:val="Normal"/>
    <w:next w:val="Reftext"/>
    <w:rsid w:val="007043BC"/>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043BC"/>
  </w:style>
  <w:style w:type="paragraph" w:customStyle="1" w:styleId="RepNo">
    <w:name w:val="Rep_No"/>
    <w:basedOn w:val="RecNo"/>
    <w:next w:val="Reptitle"/>
    <w:rsid w:val="007043BC"/>
  </w:style>
  <w:style w:type="paragraph" w:customStyle="1" w:styleId="Repref">
    <w:name w:val="Rep_ref"/>
    <w:basedOn w:val="Recref"/>
    <w:next w:val="Repdate"/>
    <w:rsid w:val="007043BC"/>
  </w:style>
  <w:style w:type="paragraph" w:customStyle="1" w:styleId="Reptitle">
    <w:name w:val="Rep_title"/>
    <w:basedOn w:val="Rectitle"/>
    <w:next w:val="Repref"/>
    <w:rsid w:val="007043BC"/>
  </w:style>
  <w:style w:type="paragraph" w:customStyle="1" w:styleId="Resdate">
    <w:name w:val="Res_date"/>
    <w:basedOn w:val="Recdate"/>
    <w:next w:val="Normalaftertitle"/>
    <w:rsid w:val="007043BC"/>
  </w:style>
  <w:style w:type="paragraph" w:customStyle="1" w:styleId="ResNo">
    <w:name w:val="Res_No"/>
    <w:basedOn w:val="RecNo"/>
    <w:next w:val="Restitle"/>
    <w:rsid w:val="007043BC"/>
  </w:style>
  <w:style w:type="paragraph" w:customStyle="1" w:styleId="Resref">
    <w:name w:val="Res_ref"/>
    <w:basedOn w:val="Recref"/>
    <w:next w:val="Resdate"/>
    <w:rsid w:val="007043BC"/>
  </w:style>
  <w:style w:type="paragraph" w:customStyle="1" w:styleId="Restitle">
    <w:name w:val="Res_title"/>
    <w:basedOn w:val="Normal"/>
    <w:next w:val="Resref"/>
    <w:rsid w:val="007043BC"/>
    <w:pPr>
      <w:spacing w:before="240"/>
      <w:jc w:val="center"/>
    </w:pPr>
    <w:rPr>
      <w:b/>
      <w:sz w:val="28"/>
    </w:rPr>
  </w:style>
  <w:style w:type="paragraph" w:customStyle="1" w:styleId="SectionNo">
    <w:name w:val="Section_No"/>
    <w:basedOn w:val="Normal"/>
    <w:next w:val="Normal"/>
    <w:rsid w:val="007043BC"/>
  </w:style>
  <w:style w:type="paragraph" w:customStyle="1" w:styleId="Sectiontitle">
    <w:name w:val="Section_title"/>
    <w:basedOn w:val="Normal"/>
    <w:next w:val="Normalaftertitle"/>
    <w:rsid w:val="007043BC"/>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043BC"/>
    <w:pPr>
      <w:tabs>
        <w:tab w:val="clear" w:pos="794"/>
        <w:tab w:val="clear" w:pos="1191"/>
        <w:tab w:val="clear" w:pos="1588"/>
        <w:tab w:val="clear" w:pos="1985"/>
        <w:tab w:val="right" w:pos="9611"/>
      </w:tabs>
    </w:pPr>
    <w:rPr>
      <w:i/>
    </w:rPr>
  </w:style>
  <w:style w:type="paragraph" w:styleId="TOC1">
    <w:name w:val="toc 1"/>
    <w:basedOn w:val="Normal"/>
    <w:semiHidden/>
    <w:rsid w:val="007043BC"/>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7043BC"/>
    <w:pPr>
      <w:tabs>
        <w:tab w:val="clear" w:pos="567"/>
        <w:tab w:val="left" w:pos="1276"/>
      </w:tabs>
      <w:spacing w:before="160"/>
      <w:ind w:left="1276" w:hanging="709"/>
    </w:pPr>
  </w:style>
  <w:style w:type="paragraph" w:styleId="TOC3">
    <w:name w:val="toc 3"/>
    <w:basedOn w:val="TOC2"/>
    <w:semiHidden/>
    <w:rsid w:val="007043BC"/>
    <w:pPr>
      <w:tabs>
        <w:tab w:val="clear" w:pos="1276"/>
        <w:tab w:val="left" w:pos="2155"/>
      </w:tabs>
      <w:ind w:left="2155" w:hanging="879"/>
    </w:pPr>
  </w:style>
  <w:style w:type="paragraph" w:styleId="TOC4">
    <w:name w:val="toc 4"/>
    <w:basedOn w:val="TOC3"/>
    <w:semiHidden/>
    <w:rsid w:val="007043BC"/>
    <w:pPr>
      <w:tabs>
        <w:tab w:val="left" w:pos="3261"/>
      </w:tabs>
      <w:spacing w:before="80"/>
      <w:ind w:left="3261" w:hanging="993"/>
    </w:pPr>
  </w:style>
  <w:style w:type="paragraph" w:styleId="TOC5">
    <w:name w:val="toc 5"/>
    <w:basedOn w:val="TOC4"/>
    <w:semiHidden/>
    <w:rsid w:val="007043BC"/>
  </w:style>
  <w:style w:type="paragraph" w:styleId="TOC6">
    <w:name w:val="toc 6"/>
    <w:basedOn w:val="TOC4"/>
    <w:semiHidden/>
    <w:rsid w:val="007043BC"/>
  </w:style>
  <w:style w:type="paragraph" w:styleId="TOC7">
    <w:name w:val="toc 7"/>
    <w:basedOn w:val="TOC4"/>
    <w:semiHidden/>
    <w:rsid w:val="007043BC"/>
  </w:style>
  <w:style w:type="paragraph" w:styleId="TOC8">
    <w:name w:val="toc 8"/>
    <w:basedOn w:val="TOC4"/>
    <w:semiHidden/>
    <w:rsid w:val="007043BC"/>
  </w:style>
  <w:style w:type="paragraph" w:customStyle="1" w:styleId="Rectitle">
    <w:name w:val="Rec_title"/>
    <w:basedOn w:val="Normal"/>
    <w:next w:val="Recref"/>
    <w:rsid w:val="007043BC"/>
    <w:pPr>
      <w:keepNext/>
      <w:keepLines/>
      <w:spacing w:before="240"/>
      <w:jc w:val="center"/>
    </w:pPr>
    <w:rPr>
      <w:b/>
      <w:sz w:val="28"/>
    </w:rPr>
  </w:style>
  <w:style w:type="paragraph" w:customStyle="1" w:styleId="Annexref">
    <w:name w:val="Annex_ref"/>
    <w:basedOn w:val="Normal"/>
    <w:next w:val="Normalaftertitle"/>
    <w:rsid w:val="007043BC"/>
    <w:pPr>
      <w:keepNext/>
      <w:keepLines/>
      <w:spacing w:after="280"/>
      <w:jc w:val="center"/>
    </w:pPr>
  </w:style>
  <w:style w:type="paragraph" w:customStyle="1" w:styleId="Appendixref">
    <w:name w:val="Appendix_ref"/>
    <w:basedOn w:val="Annexref"/>
    <w:next w:val="Normalaftertitle"/>
    <w:rsid w:val="007043BC"/>
  </w:style>
  <w:style w:type="paragraph" w:customStyle="1" w:styleId="Figuretitle">
    <w:name w:val="Figure_title"/>
    <w:basedOn w:val="Normal"/>
    <w:next w:val="Figure"/>
    <w:rsid w:val="007043BC"/>
    <w:pPr>
      <w:keepNext/>
      <w:spacing w:before="0" w:after="120"/>
      <w:jc w:val="center"/>
    </w:pPr>
    <w:rPr>
      <w:rFonts w:ascii="Times New Roman Bold" w:hAnsi="Times New Roman Bold"/>
      <w:b/>
      <w:sz w:val="18"/>
    </w:rPr>
  </w:style>
  <w:style w:type="paragraph" w:customStyle="1" w:styleId="Tabletitle">
    <w:name w:val="Table_title"/>
    <w:basedOn w:val="Normal"/>
    <w:next w:val="Tablehead"/>
    <w:rsid w:val="007043BC"/>
    <w:pPr>
      <w:keepNext/>
      <w:spacing w:before="0" w:after="120"/>
      <w:jc w:val="center"/>
    </w:pPr>
    <w:rPr>
      <w:b/>
    </w:rPr>
  </w:style>
  <w:style w:type="paragraph" w:customStyle="1" w:styleId="Summary">
    <w:name w:val="Summary"/>
    <w:basedOn w:val="Normal"/>
    <w:next w:val="Normalaftertitle"/>
    <w:autoRedefine/>
    <w:rsid w:val="007043BC"/>
    <w:pPr>
      <w:spacing w:after="480"/>
    </w:pPr>
    <w:rPr>
      <w:sz w:val="22"/>
      <w:lang w:val="es-ES_tradnl"/>
    </w:rPr>
  </w:style>
  <w:style w:type="paragraph" w:customStyle="1" w:styleId="TableLegendNote">
    <w:name w:val="Table_Legend_Note"/>
    <w:basedOn w:val="Tablelegend"/>
    <w:next w:val="Tablelegend"/>
    <w:rsid w:val="007043BC"/>
    <w:pPr>
      <w:ind w:left="-85" w:firstLine="0"/>
    </w:pPr>
    <w:rPr>
      <w:lang w:val="en-US"/>
    </w:rPr>
  </w:style>
  <w:style w:type="paragraph" w:customStyle="1" w:styleId="Figure">
    <w:name w:val="Figure"/>
    <w:basedOn w:val="FigureNo"/>
    <w:next w:val="Normal"/>
    <w:rsid w:val="007043BC"/>
    <w:pPr>
      <w:keepNext w:val="0"/>
      <w:spacing w:before="0" w:after="240"/>
    </w:pPr>
  </w:style>
  <w:style w:type="character" w:styleId="Hyperlink">
    <w:name w:val="Hyperlink"/>
    <w:basedOn w:val="DefaultParagraphFont"/>
    <w:rsid w:val="009D4A89"/>
    <w:rPr>
      <w:color w:val="0000FF"/>
      <w:u w:val="single"/>
    </w:rPr>
  </w:style>
  <w:style w:type="character" w:customStyle="1" w:styleId="HeaderChar">
    <w:name w:val="Header Char"/>
    <w:basedOn w:val="DefaultParagraphFont"/>
    <w:link w:val="Header"/>
    <w:rsid w:val="009D4A89"/>
    <w:rPr>
      <w:sz w:val="24"/>
      <w:lang w:val="en-GB" w:eastAsia="en-US"/>
    </w:rPr>
  </w:style>
  <w:style w:type="table" w:styleId="TableGrid">
    <w:name w:val="Table Grid"/>
    <w:basedOn w:val="TableNormal"/>
    <w:uiPriority w:val="39"/>
    <w:rsid w:val="009D4A8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9D4A89"/>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9D4A89"/>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9D4A89"/>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9D4A89"/>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styleId="CommentReference">
    <w:name w:val="annotation reference"/>
    <w:basedOn w:val="DefaultParagraphFont"/>
    <w:semiHidden/>
    <w:unhideWhenUsed/>
    <w:rsid w:val="007043BC"/>
    <w:rPr>
      <w:sz w:val="16"/>
      <w:szCs w:val="16"/>
    </w:rPr>
  </w:style>
  <w:style w:type="paragraph" w:styleId="CommentText">
    <w:name w:val="annotation text"/>
    <w:basedOn w:val="Normal"/>
    <w:link w:val="CommentTextChar"/>
    <w:unhideWhenUsed/>
    <w:rsid w:val="007043BC"/>
    <w:rPr>
      <w:sz w:val="20"/>
    </w:rPr>
  </w:style>
  <w:style w:type="character" w:customStyle="1" w:styleId="CommentTextChar">
    <w:name w:val="Comment Text Char"/>
    <w:basedOn w:val="DefaultParagraphFont"/>
    <w:link w:val="CommentText"/>
    <w:rsid w:val="007043BC"/>
    <w:rPr>
      <w:lang w:val="en-GB" w:eastAsia="en-US"/>
    </w:rPr>
  </w:style>
  <w:style w:type="paragraph" w:styleId="CommentSubject">
    <w:name w:val="annotation subject"/>
    <w:basedOn w:val="CommentText"/>
    <w:next w:val="CommentText"/>
    <w:link w:val="CommentSubjectChar"/>
    <w:semiHidden/>
    <w:unhideWhenUsed/>
    <w:rsid w:val="007043BC"/>
    <w:rPr>
      <w:b/>
      <w:bCs/>
    </w:rPr>
  </w:style>
  <w:style w:type="character" w:customStyle="1" w:styleId="CommentSubjectChar">
    <w:name w:val="Comment Subject Char"/>
    <w:basedOn w:val="CommentTextChar"/>
    <w:link w:val="CommentSubject"/>
    <w:semiHidden/>
    <w:rsid w:val="007043BC"/>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rec/R-REC-P.453/e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yperlink" Target="https://www.itu.int/publ/R-REC/en" TargetMode="External"/><Relationship Id="rId4" Type="http://schemas.openxmlformats.org/officeDocument/2006/relationships/footnotes" Target="footnotes.xml"/><Relationship Id="rId9" Type="http://schemas.openxmlformats.org/officeDocument/2006/relationships/hyperlink" Target="https://www.itu.int/ITU-R/go/patents/en" TargetMode="Externa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Desktop\BR%20REC\RecE\2025-ITU-R_REC_P_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2025-ITU-R_REC_P_E.docx</Template>
  <TotalTime>26</TotalTime>
  <Pages>7</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Recommendation ITU-R P.310-11 (09/2025) – Definitions of terms relating to propagation in non-ionized media</vt:lpstr>
    </vt:vector>
  </TitlesOfParts>
  <Manager/>
  <Company>ITU</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P.310-11 (09/2025) – Definitions of terms relating to propagation in non-ionized media</dc:title>
  <dc:subject>P Series: Radiowave propagation</dc:subject>
  <dc:creator>French</dc:creator>
  <cp:keywords>Vocabulary, non-ionized RF propagation, ground propagation, tropospheric propagation</cp:keywords>
  <dc:description/>
  <cp:lastModifiedBy>Gomez, Yoanni</cp:lastModifiedBy>
  <cp:revision>25</cp:revision>
  <cp:lastPrinted>2025-10-13T10:00:00Z</cp:lastPrinted>
  <dcterms:created xsi:type="dcterms:W3CDTF">2025-07-08T09:11:00Z</dcterms:created>
  <dcterms:modified xsi:type="dcterms:W3CDTF">2025-10-13T10:11:00Z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