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A53BF" w14:textId="77777777" w:rsidR="00112182" w:rsidRDefault="00112182">
      <w:pPr>
        <w:snapToGrid w:val="0"/>
        <w:jc w:val="both"/>
        <w:rPr>
          <w:lang w:val="fr-FR"/>
        </w:rPr>
      </w:pPr>
    </w:p>
    <w:p w14:paraId="21ABB116" w14:textId="77777777" w:rsidR="00112182" w:rsidRDefault="00112182">
      <w:pPr>
        <w:snapToGrid w:val="0"/>
        <w:jc w:val="both"/>
        <w:rPr>
          <w:lang w:val="fr-FR"/>
        </w:rPr>
      </w:pPr>
    </w:p>
    <w:p w14:paraId="52B565A5" w14:textId="77777777" w:rsidR="00112182" w:rsidRDefault="00112182">
      <w:pPr>
        <w:snapToGrid w:val="0"/>
        <w:jc w:val="both"/>
        <w:rPr>
          <w:lang w:val="fr-FR"/>
        </w:rPr>
      </w:pPr>
    </w:p>
    <w:p w14:paraId="14093DD1" w14:textId="77777777" w:rsidR="00112182" w:rsidRDefault="00112182">
      <w:pPr>
        <w:snapToGrid w:val="0"/>
        <w:jc w:val="both"/>
        <w:rPr>
          <w:lang w:val="fr-FR"/>
        </w:rPr>
      </w:pPr>
    </w:p>
    <w:p w14:paraId="41952A5B" w14:textId="77777777" w:rsidR="00112182" w:rsidRDefault="00112182">
      <w:pPr>
        <w:snapToGrid w:val="0"/>
        <w:jc w:val="both"/>
        <w:rPr>
          <w:lang w:val="fr-FR"/>
        </w:rPr>
      </w:pPr>
    </w:p>
    <w:p w14:paraId="1286BE14" w14:textId="77777777" w:rsidR="00112182" w:rsidRDefault="00112182">
      <w:pPr>
        <w:snapToGrid w:val="0"/>
        <w:jc w:val="both"/>
        <w:rPr>
          <w:lang w:val="fr-FR"/>
        </w:rPr>
      </w:pPr>
    </w:p>
    <w:p w14:paraId="5636B0A6" w14:textId="77777777" w:rsidR="00112182" w:rsidRDefault="00112182">
      <w:pPr>
        <w:snapToGrid w:val="0"/>
        <w:jc w:val="both"/>
        <w:rPr>
          <w:lang w:val="fr-FR"/>
        </w:rPr>
      </w:pPr>
    </w:p>
    <w:p w14:paraId="0B23B0AB" w14:textId="77777777" w:rsidR="00112182" w:rsidRDefault="00112182">
      <w:pPr>
        <w:snapToGrid w:val="0"/>
        <w:jc w:val="both"/>
        <w:rPr>
          <w:lang w:val="fr-FR"/>
        </w:rPr>
      </w:pPr>
    </w:p>
    <w:p w14:paraId="733D33DC" w14:textId="77777777" w:rsidR="00112182" w:rsidRDefault="00112182">
      <w:pPr>
        <w:snapToGrid w:val="0"/>
        <w:jc w:val="both"/>
        <w:rPr>
          <w:lang w:val="fr-FR"/>
        </w:rPr>
      </w:pPr>
    </w:p>
    <w:p w14:paraId="0DFB716A" w14:textId="77777777" w:rsidR="00112182" w:rsidRDefault="00112182">
      <w:pPr>
        <w:snapToGrid w:val="0"/>
        <w:jc w:val="both"/>
        <w:rPr>
          <w:lang w:val="fr-FR"/>
        </w:rPr>
      </w:pPr>
    </w:p>
    <w:p w14:paraId="023AB7F8" w14:textId="77777777" w:rsidR="00112182" w:rsidRDefault="00112182">
      <w:pPr>
        <w:snapToGrid w:val="0"/>
        <w:jc w:val="both"/>
        <w:rPr>
          <w:lang w:val="fr-FR"/>
        </w:rPr>
      </w:pPr>
    </w:p>
    <w:p w14:paraId="21B04B02" w14:textId="77777777" w:rsidR="00112182" w:rsidRDefault="00112182">
      <w:pPr>
        <w:snapToGrid w:val="0"/>
        <w:jc w:val="both"/>
        <w:rPr>
          <w:lang w:val="fr-FR"/>
        </w:rPr>
      </w:pPr>
    </w:p>
    <w:tbl>
      <w:tblPr>
        <w:tblW w:w="10089" w:type="dxa"/>
        <w:tblLook w:val="04A0" w:firstRow="1" w:lastRow="0" w:firstColumn="1" w:lastColumn="0" w:noHBand="0" w:noVBand="1"/>
      </w:tblPr>
      <w:tblGrid>
        <w:gridCol w:w="10089"/>
      </w:tblGrid>
      <w:tr w:rsidR="00112182" w14:paraId="2EE8299E" w14:textId="77777777">
        <w:tc>
          <w:tcPr>
            <w:tcW w:w="10089" w:type="dxa"/>
          </w:tcPr>
          <w:p w14:paraId="033A6220" w14:textId="77777777" w:rsidR="00112182" w:rsidRDefault="00112182">
            <w:pPr>
              <w:snapToGrid w:val="0"/>
              <w:spacing w:before="380" w:line="280" w:lineRule="exact"/>
              <w:jc w:val="right"/>
              <w:rPr>
                <w:rFonts w:ascii="Tahoma" w:hAnsi="Tahoma" w:cs="Tahoma"/>
                <w:b/>
                <w:bCs/>
                <w:iCs/>
                <w:color w:val="243285"/>
                <w:sz w:val="32"/>
                <w:szCs w:val="32"/>
                <w:lang w:val="en-US"/>
              </w:rPr>
            </w:pPr>
          </w:p>
          <w:p w14:paraId="71D31A4C" w14:textId="77777777" w:rsidR="00112182" w:rsidRDefault="009320D7">
            <w:pPr>
              <w:snapToGrid w:val="0"/>
              <w:spacing w:before="380" w:line="280" w:lineRule="exact"/>
              <w:jc w:val="right"/>
              <w:rPr>
                <w:rFonts w:ascii="Tahoma" w:hAnsi="Tahoma" w:cs="Tahoma"/>
                <w:b/>
                <w:bCs/>
                <w:iCs/>
                <w:color w:val="243285"/>
                <w:sz w:val="36"/>
                <w:szCs w:val="36"/>
                <w:lang w:val="fr-FR" w:eastAsia="zh-CN"/>
              </w:rPr>
            </w:pPr>
            <w:bookmarkStart w:id="0" w:name="OLE_LINK4"/>
            <w:bookmarkStart w:id="1" w:name="OLE_LINK5"/>
            <w:r>
              <w:rPr>
                <w:rFonts w:ascii="Tahoma" w:hAnsi="Tahoma" w:cs="Tahoma"/>
                <w:b/>
                <w:bCs/>
                <w:iCs/>
                <w:color w:val="243285"/>
                <w:sz w:val="36"/>
                <w:szCs w:val="36"/>
                <w:lang w:val="fr-FR" w:eastAsia="zh-CN"/>
              </w:rPr>
              <w:t xml:space="preserve">ITU-R  </w:t>
            </w:r>
            <w:r>
              <w:rPr>
                <w:rFonts w:ascii="Tahoma" w:hAnsi="Tahoma" w:cs="Tahoma" w:hint="eastAsia"/>
                <w:b/>
                <w:bCs/>
                <w:iCs/>
                <w:color w:val="243285"/>
                <w:sz w:val="36"/>
                <w:szCs w:val="36"/>
                <w:lang w:val="en-US" w:eastAsia="zh-CN"/>
              </w:rPr>
              <w:t>P</w:t>
            </w:r>
            <w:r>
              <w:rPr>
                <w:rFonts w:ascii="Tahoma" w:hAnsi="Tahoma" w:cs="Tahoma"/>
                <w:b/>
                <w:bCs/>
                <w:iCs/>
                <w:color w:val="243285"/>
                <w:sz w:val="36"/>
                <w:szCs w:val="36"/>
                <w:lang w:val="fr-FR" w:eastAsia="zh-CN"/>
              </w:rPr>
              <w:t>.</w:t>
            </w:r>
            <w:r>
              <w:rPr>
                <w:rFonts w:ascii="Tahoma" w:hAnsi="Tahoma" w:cs="Tahoma" w:hint="eastAsia"/>
                <w:b/>
                <w:bCs/>
                <w:iCs/>
                <w:color w:val="243285"/>
                <w:sz w:val="36"/>
                <w:szCs w:val="36"/>
                <w:lang w:val="en-US" w:eastAsia="zh-CN"/>
              </w:rPr>
              <w:t>2147</w:t>
            </w:r>
            <w:r>
              <w:rPr>
                <w:rFonts w:ascii="Tahoma" w:hAnsi="Tahoma" w:cs="Tahoma"/>
                <w:b/>
                <w:bCs/>
                <w:iCs/>
                <w:color w:val="243285"/>
                <w:sz w:val="36"/>
                <w:szCs w:val="36"/>
              </w:rPr>
              <w:t>-</w:t>
            </w:r>
            <w:r>
              <w:rPr>
                <w:rFonts w:ascii="Tahoma" w:hAnsi="Tahoma" w:cs="Tahoma" w:hint="eastAsia"/>
                <w:b/>
                <w:bCs/>
                <w:iCs/>
                <w:color w:val="243285"/>
                <w:sz w:val="36"/>
                <w:szCs w:val="36"/>
                <w:lang w:val="en-US" w:eastAsia="zh-CN"/>
              </w:rPr>
              <w:t>0</w:t>
            </w:r>
            <w:r>
              <w:rPr>
                <w:rFonts w:ascii="SimHei" w:eastAsia="SimHei" w:hAnsi="Tahoma" w:cs="Tahoma" w:hint="eastAsia"/>
                <w:b/>
                <w:bCs/>
                <w:iCs/>
                <w:color w:val="243285"/>
                <w:sz w:val="36"/>
                <w:szCs w:val="36"/>
                <w:lang w:val="fr-FR" w:eastAsia="zh-CN"/>
              </w:rPr>
              <w:t>建议书</w:t>
            </w:r>
            <w:bookmarkEnd w:id="0"/>
            <w:bookmarkEnd w:id="1"/>
          </w:p>
          <w:p w14:paraId="4AA4CA0D" w14:textId="77777777" w:rsidR="00112182" w:rsidRDefault="009320D7">
            <w:pPr>
              <w:snapToGrid w:val="0"/>
              <w:spacing w:before="80" w:line="280" w:lineRule="exact"/>
              <w:jc w:val="right"/>
              <w:rPr>
                <w:rFonts w:ascii="Tahoma" w:hAnsi="Tahoma" w:cs="Tahoma"/>
                <w:b/>
                <w:bCs/>
                <w:iCs/>
                <w:color w:val="243285"/>
                <w:szCs w:val="24"/>
                <w:lang w:val="fr-FR" w:eastAsia="zh-CN"/>
              </w:rPr>
            </w:pPr>
            <w:r>
              <w:rPr>
                <w:rFonts w:ascii="Tahoma" w:hAnsi="Tahoma" w:cs="Tahoma"/>
                <w:b/>
                <w:bCs/>
                <w:iCs/>
                <w:color w:val="243285"/>
                <w:szCs w:val="24"/>
                <w:lang w:val="fr-FR" w:eastAsia="zh-CN"/>
              </w:rPr>
              <w:t>(0</w:t>
            </w:r>
            <w:r>
              <w:rPr>
                <w:rFonts w:ascii="Tahoma" w:hAnsi="Tahoma" w:cs="Tahoma" w:hint="eastAsia"/>
                <w:b/>
                <w:bCs/>
                <w:iCs/>
                <w:color w:val="243285"/>
                <w:szCs w:val="24"/>
                <w:lang w:val="en-US" w:eastAsia="zh-CN"/>
              </w:rPr>
              <w:t>8</w:t>
            </w:r>
            <w:r>
              <w:rPr>
                <w:rFonts w:ascii="Tahoma" w:hAnsi="Tahoma" w:cs="Tahoma"/>
                <w:b/>
                <w:bCs/>
                <w:iCs/>
                <w:color w:val="243285"/>
                <w:szCs w:val="24"/>
                <w:lang w:val="fr-FR" w:eastAsia="zh-CN"/>
              </w:rPr>
              <w:t>/</w:t>
            </w:r>
            <w:r>
              <w:rPr>
                <w:rFonts w:ascii="Tahoma" w:hAnsi="Tahoma" w:cs="Tahoma" w:hint="eastAsia"/>
                <w:b/>
                <w:bCs/>
                <w:iCs/>
                <w:color w:val="243285"/>
                <w:szCs w:val="24"/>
                <w:lang w:val="fr-FR" w:eastAsia="zh-CN"/>
              </w:rPr>
              <w:t>20</w:t>
            </w:r>
            <w:r>
              <w:rPr>
                <w:rFonts w:ascii="Tahoma" w:hAnsi="Tahoma" w:cs="Tahoma" w:hint="eastAsia"/>
                <w:b/>
                <w:bCs/>
                <w:iCs/>
                <w:color w:val="243285"/>
                <w:szCs w:val="24"/>
                <w:lang w:val="en-US" w:eastAsia="zh-CN"/>
              </w:rPr>
              <w:t>22</w:t>
            </w:r>
            <w:r>
              <w:rPr>
                <w:rFonts w:ascii="Tahoma" w:hAnsi="Tahoma" w:cs="Tahoma"/>
                <w:b/>
                <w:bCs/>
                <w:iCs/>
                <w:color w:val="243285"/>
                <w:szCs w:val="24"/>
                <w:lang w:val="fr-FR" w:eastAsia="zh-CN"/>
              </w:rPr>
              <w:t>)</w:t>
            </w:r>
          </w:p>
        </w:tc>
      </w:tr>
      <w:tr w:rsidR="00112182" w:rsidRPr="00BE0134" w14:paraId="3B26BBE8" w14:textId="77777777">
        <w:tc>
          <w:tcPr>
            <w:tcW w:w="10089" w:type="dxa"/>
          </w:tcPr>
          <w:p w14:paraId="1B916486" w14:textId="77777777" w:rsidR="00112182" w:rsidRDefault="00112182">
            <w:pPr>
              <w:snapToGrid w:val="0"/>
              <w:spacing w:before="380" w:line="280" w:lineRule="exact"/>
              <w:jc w:val="right"/>
              <w:rPr>
                <w:rFonts w:ascii="SimHei" w:eastAsia="SimHei" w:hAnsi="Tahoma" w:cs="Tahoma"/>
                <w:b/>
                <w:bCs/>
                <w:iCs/>
                <w:color w:val="243285"/>
                <w:sz w:val="36"/>
                <w:szCs w:val="36"/>
                <w:lang w:val="fr-FR" w:eastAsia="zh-CN"/>
              </w:rPr>
            </w:pPr>
          </w:p>
          <w:p w14:paraId="33CA1F27" w14:textId="326E2893" w:rsidR="00112182" w:rsidRDefault="00BE0134">
            <w:pPr>
              <w:spacing w:before="380"/>
              <w:jc w:val="right"/>
              <w:rPr>
                <w:rFonts w:ascii="Tahoma" w:eastAsia="SimHei" w:hAnsi="Tahoma" w:cs="Tahoma"/>
                <w:b/>
                <w:bCs/>
                <w:iCs/>
                <w:color w:val="243285"/>
                <w:sz w:val="44"/>
                <w:szCs w:val="44"/>
                <w:lang w:val="fr-FR" w:eastAsia="zh-CN"/>
              </w:rPr>
            </w:pPr>
            <w:bookmarkStart w:id="2" w:name="_Hlk124150695"/>
            <w:r w:rsidRPr="00BE0134">
              <w:rPr>
                <w:rFonts w:ascii="SimHei" w:eastAsia="SimHei" w:hAnsi="SimHei" w:cs="Tahoma" w:hint="eastAsia"/>
                <w:b/>
                <w:bCs/>
                <w:iCs/>
                <w:color w:val="243285"/>
                <w:sz w:val="44"/>
                <w:szCs w:val="44"/>
                <w:lang w:val="fr-FR" w:eastAsia="zh-CN"/>
              </w:rPr>
              <w:t>无线电波传播研究中数字产品</w:t>
            </w:r>
            <w:r w:rsidR="00904B27" w:rsidRPr="00BE0134">
              <w:rPr>
                <w:rFonts w:ascii="SimHei" w:eastAsia="SimHei" w:hAnsi="SimHei" w:cs="Tahoma" w:hint="eastAsia"/>
                <w:b/>
                <w:bCs/>
                <w:iCs/>
                <w:color w:val="243285"/>
                <w:sz w:val="44"/>
                <w:szCs w:val="44"/>
                <w:lang w:val="fr-FR" w:eastAsia="zh-CN"/>
              </w:rPr>
              <w:t>的</w:t>
            </w:r>
            <w:r w:rsidR="00904B27">
              <w:rPr>
                <w:rFonts w:ascii="SimHei" w:eastAsia="SimHei" w:hAnsi="SimHei" w:cs="Tahoma"/>
                <w:b/>
                <w:bCs/>
                <w:iCs/>
                <w:color w:val="243285"/>
                <w:sz w:val="44"/>
                <w:szCs w:val="44"/>
                <w:lang w:val="fr-FR" w:eastAsia="zh-CN"/>
              </w:rPr>
              <w:br/>
            </w:r>
            <w:r w:rsidRPr="00BE0134">
              <w:rPr>
                <w:rFonts w:ascii="SimHei" w:eastAsia="SimHei" w:hAnsi="SimHei" w:cs="Tahoma" w:hint="eastAsia"/>
                <w:b/>
                <w:bCs/>
                <w:iCs/>
                <w:color w:val="243285"/>
                <w:sz w:val="44"/>
                <w:szCs w:val="44"/>
                <w:lang w:val="fr-FR" w:eastAsia="zh-CN"/>
              </w:rPr>
              <w:t>采集、表述、分析和利用</w:t>
            </w:r>
            <w:bookmarkEnd w:id="2"/>
          </w:p>
          <w:p w14:paraId="6C19F707" w14:textId="77777777" w:rsidR="00112182" w:rsidRDefault="009320D7">
            <w:pPr>
              <w:snapToGrid w:val="0"/>
              <w:spacing w:before="380" w:line="280" w:lineRule="exact"/>
              <w:jc w:val="right"/>
              <w:rPr>
                <w:rFonts w:ascii="SimHei" w:eastAsia="SimHei" w:hAnsi="Tahoma" w:cs="Tahoma"/>
                <w:b/>
                <w:bCs/>
                <w:iCs/>
                <w:color w:val="243285"/>
                <w:sz w:val="36"/>
                <w:szCs w:val="36"/>
                <w:lang w:val="fr-FR" w:eastAsia="zh-CN"/>
              </w:rPr>
            </w:pPr>
            <w:r>
              <w:rPr>
                <w:rFonts w:ascii="SimHei" w:eastAsia="SimHei" w:hAnsi="Tahoma" w:cs="Tahoma"/>
                <w:b/>
                <w:bCs/>
                <w:iCs/>
                <w:color w:val="243285"/>
                <w:sz w:val="36"/>
                <w:szCs w:val="36"/>
                <w:lang w:val="fr-FR" w:eastAsia="zh-CN"/>
              </w:rPr>
              <w:t xml:space="preserve"> </w:t>
            </w:r>
          </w:p>
        </w:tc>
      </w:tr>
      <w:tr w:rsidR="00112182" w14:paraId="40BA6467" w14:textId="77777777">
        <w:tc>
          <w:tcPr>
            <w:tcW w:w="10089" w:type="dxa"/>
          </w:tcPr>
          <w:p w14:paraId="58039091" w14:textId="77777777" w:rsidR="00112182" w:rsidRPr="00BE0134" w:rsidRDefault="00112182">
            <w:pPr>
              <w:snapToGrid w:val="0"/>
              <w:spacing w:before="80" w:line="280" w:lineRule="exact"/>
              <w:ind w:right="640"/>
              <w:jc w:val="both"/>
              <w:rPr>
                <w:rFonts w:ascii="Tahoma" w:hAnsi="Tahoma" w:cs="Tahoma"/>
                <w:b/>
                <w:bCs/>
                <w:iCs/>
                <w:color w:val="243285"/>
                <w:sz w:val="32"/>
                <w:szCs w:val="32"/>
                <w:lang w:val="fr-FR" w:eastAsia="zh-CN"/>
              </w:rPr>
            </w:pPr>
          </w:p>
          <w:p w14:paraId="1BCDE9FD" w14:textId="26A261AD" w:rsidR="00112182" w:rsidRDefault="00112182">
            <w:pPr>
              <w:snapToGrid w:val="0"/>
              <w:spacing w:before="80" w:line="280" w:lineRule="exact"/>
              <w:ind w:right="640"/>
              <w:jc w:val="both"/>
              <w:rPr>
                <w:rFonts w:ascii="Tahoma" w:hAnsi="Tahoma" w:cs="Tahoma"/>
                <w:b/>
                <w:bCs/>
                <w:iCs/>
                <w:color w:val="243285"/>
                <w:sz w:val="32"/>
                <w:szCs w:val="32"/>
                <w:lang w:val="fr-FR" w:eastAsia="zh-CN"/>
              </w:rPr>
            </w:pPr>
          </w:p>
          <w:p w14:paraId="3E89E57E" w14:textId="77777777" w:rsidR="00F43797" w:rsidRPr="00BE0134" w:rsidRDefault="00F43797">
            <w:pPr>
              <w:snapToGrid w:val="0"/>
              <w:spacing w:before="80" w:line="280" w:lineRule="exact"/>
              <w:ind w:right="640"/>
              <w:jc w:val="both"/>
              <w:rPr>
                <w:rFonts w:ascii="Tahoma" w:hAnsi="Tahoma" w:cs="Tahoma"/>
                <w:b/>
                <w:bCs/>
                <w:iCs/>
                <w:color w:val="243285"/>
                <w:sz w:val="32"/>
                <w:szCs w:val="32"/>
                <w:lang w:val="fr-FR" w:eastAsia="zh-CN"/>
              </w:rPr>
            </w:pPr>
          </w:p>
          <w:p w14:paraId="4596442F" w14:textId="77777777" w:rsidR="00112182" w:rsidRDefault="009320D7">
            <w:pPr>
              <w:snapToGrid w:val="0"/>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P</w:t>
            </w:r>
            <w:r>
              <w:rPr>
                <w:rFonts w:ascii="SimHei" w:eastAsia="SimHei" w:hAnsi="Tahoma" w:cs="Tahoma" w:hint="eastAsia"/>
                <w:b/>
                <w:bCs/>
                <w:iCs/>
                <w:color w:val="243285"/>
                <w:sz w:val="36"/>
                <w:szCs w:val="36"/>
                <w:lang w:val="en-US" w:eastAsia="zh-CN"/>
              </w:rPr>
              <w:t>系列</w:t>
            </w:r>
          </w:p>
          <w:p w14:paraId="30C29E89" w14:textId="77777777" w:rsidR="00112182" w:rsidRDefault="00BE0134">
            <w:pPr>
              <w:snapToGrid w:val="0"/>
              <w:spacing w:before="80" w:line="360" w:lineRule="exact"/>
              <w:jc w:val="right"/>
              <w:rPr>
                <w:rFonts w:ascii="SimHei" w:eastAsia="SimHei" w:hAnsi="Tahoma" w:cs="Tahoma"/>
                <w:b/>
                <w:bCs/>
                <w:iCs/>
                <w:color w:val="243285"/>
                <w:sz w:val="36"/>
                <w:szCs w:val="36"/>
                <w:lang w:val="en-US" w:eastAsia="zh-CN"/>
              </w:rPr>
            </w:pPr>
            <w:r>
              <w:rPr>
                <w:rFonts w:ascii="SimHei" w:eastAsia="SimHei" w:hAnsi="Tahoma" w:cs="Tahoma" w:hint="eastAsia"/>
                <w:b/>
                <w:color w:val="243285"/>
                <w:sz w:val="36"/>
                <w:szCs w:val="36"/>
                <w:lang w:val="en-US" w:eastAsia="zh-CN"/>
              </w:rPr>
              <w:t>无线电波传播</w:t>
            </w:r>
          </w:p>
          <w:p w14:paraId="3548B0FB" w14:textId="77777777" w:rsidR="00112182" w:rsidRDefault="00112182">
            <w:pPr>
              <w:snapToGrid w:val="0"/>
              <w:spacing w:before="80" w:line="360" w:lineRule="exact"/>
              <w:jc w:val="right"/>
              <w:rPr>
                <w:rFonts w:ascii="Tahoma" w:hAnsi="Tahoma" w:cs="Tahoma"/>
                <w:b/>
                <w:bCs/>
                <w:iCs/>
                <w:color w:val="243285"/>
                <w:sz w:val="32"/>
                <w:szCs w:val="32"/>
                <w:lang w:val="en-US" w:eastAsia="zh-CN"/>
              </w:rPr>
            </w:pPr>
          </w:p>
        </w:tc>
      </w:tr>
    </w:tbl>
    <w:p w14:paraId="49AA8761" w14:textId="77777777" w:rsidR="00112182" w:rsidRDefault="00112182">
      <w:pPr>
        <w:snapToGrid w:val="0"/>
        <w:spacing w:before="80"/>
        <w:jc w:val="both"/>
        <w:rPr>
          <w:i/>
          <w:sz w:val="22"/>
          <w:lang w:val="en-US" w:eastAsia="zh-CN"/>
        </w:rPr>
      </w:pPr>
    </w:p>
    <w:p w14:paraId="2E18646A" w14:textId="77777777" w:rsidR="00112182" w:rsidRDefault="00112182">
      <w:pPr>
        <w:snapToGrid w:val="0"/>
        <w:spacing w:before="80"/>
        <w:jc w:val="both"/>
        <w:rPr>
          <w:i/>
          <w:sz w:val="22"/>
          <w:lang w:val="en-US" w:eastAsia="zh-CN"/>
        </w:rPr>
      </w:pPr>
    </w:p>
    <w:p w14:paraId="78D0F79E" w14:textId="77777777" w:rsidR="00112182" w:rsidRDefault="00112182">
      <w:pPr>
        <w:snapToGrid w:val="0"/>
        <w:spacing w:before="80"/>
        <w:jc w:val="both"/>
        <w:rPr>
          <w:i/>
          <w:sz w:val="22"/>
          <w:lang w:val="en-US" w:eastAsia="zh-CN"/>
        </w:rPr>
      </w:pPr>
    </w:p>
    <w:p w14:paraId="03B862AF" w14:textId="77777777" w:rsidR="00112182" w:rsidRDefault="00112182">
      <w:pPr>
        <w:snapToGrid w:val="0"/>
        <w:spacing w:before="80"/>
        <w:jc w:val="both"/>
        <w:rPr>
          <w:i/>
          <w:sz w:val="22"/>
          <w:lang w:val="en-US" w:eastAsia="zh-CN"/>
        </w:rPr>
      </w:pPr>
    </w:p>
    <w:p w14:paraId="53AE97D5" w14:textId="77777777" w:rsidR="00112182" w:rsidRDefault="00112182">
      <w:pPr>
        <w:snapToGrid w:val="0"/>
        <w:spacing w:before="80"/>
        <w:jc w:val="both"/>
        <w:rPr>
          <w:i/>
          <w:sz w:val="22"/>
          <w:lang w:val="en-US" w:eastAsia="zh-CN"/>
        </w:rPr>
      </w:pPr>
    </w:p>
    <w:p w14:paraId="6C03B26C" w14:textId="77777777" w:rsidR="00112182" w:rsidRDefault="00112182">
      <w:pPr>
        <w:snapToGrid w:val="0"/>
        <w:jc w:val="both"/>
        <w:rPr>
          <w:lang w:val="en-US" w:eastAsia="zh-CN"/>
        </w:rPr>
      </w:pPr>
    </w:p>
    <w:p w14:paraId="64E0D696" w14:textId="77777777" w:rsidR="00112182" w:rsidRDefault="00112182">
      <w:pPr>
        <w:keepNext/>
        <w:keepLines/>
        <w:tabs>
          <w:tab w:val="clear" w:pos="794"/>
          <w:tab w:val="clear" w:pos="1191"/>
          <w:tab w:val="clear" w:pos="1588"/>
          <w:tab w:val="clear" w:pos="1985"/>
        </w:tabs>
        <w:snapToGrid w:val="0"/>
        <w:spacing w:before="240"/>
        <w:jc w:val="center"/>
        <w:rPr>
          <w:sz w:val="28"/>
          <w:lang w:val="en-US" w:eastAsia="zh-CN"/>
        </w:rPr>
        <w:sectPr w:rsidR="00112182">
          <w:headerReference w:type="even" r:id="rId7"/>
          <w:headerReference w:type="default" r:id="rId8"/>
          <w:pgSz w:w="11907" w:h="16834"/>
          <w:pgMar w:top="1089" w:right="1089" w:bottom="284" w:left="1089" w:header="567" w:footer="284" w:gutter="0"/>
          <w:paperSrc w:first="15" w:other="15"/>
          <w:cols w:space="720"/>
        </w:sectPr>
      </w:pPr>
    </w:p>
    <w:p w14:paraId="2095345A" w14:textId="77777777" w:rsidR="00112182" w:rsidRDefault="00112182">
      <w:pPr>
        <w:snapToGrid w:val="0"/>
        <w:spacing w:before="0"/>
        <w:jc w:val="both"/>
        <w:rPr>
          <w:sz w:val="6"/>
          <w:szCs w:val="6"/>
          <w:lang w:val="en-US" w:eastAsia="zh-CN"/>
        </w:rPr>
      </w:pPr>
    </w:p>
    <w:p w14:paraId="17061DD7" w14:textId="77777777" w:rsidR="00112182" w:rsidRDefault="009320D7" w:rsidP="00D0189D">
      <w:pPr>
        <w:pStyle w:val="TableHead0"/>
        <w:spacing w:before="120" w:after="0"/>
        <w:outlineLvl w:val="0"/>
        <w:rPr>
          <w:lang w:eastAsia="zh-CN"/>
        </w:rPr>
      </w:pPr>
      <w:bookmarkStart w:id="3" w:name="_Hlk119933144"/>
      <w:r>
        <w:rPr>
          <w:rFonts w:hint="eastAsia"/>
          <w:lang w:eastAsia="zh-CN"/>
        </w:rPr>
        <w:t>前言</w:t>
      </w:r>
    </w:p>
    <w:p w14:paraId="60B37CF9" w14:textId="77777777" w:rsidR="00112182" w:rsidRDefault="009320D7">
      <w:pPr>
        <w:spacing w:before="240"/>
        <w:ind w:firstLineChars="200" w:firstLine="400"/>
        <w:rPr>
          <w:sz w:val="20"/>
          <w:szCs w:val="24"/>
          <w:lang w:val="en-US" w:eastAsia="zh-CN"/>
        </w:rPr>
      </w:pPr>
      <w:r>
        <w:rPr>
          <w:rFonts w:hint="eastAsia"/>
          <w:sz w:val="20"/>
          <w:szCs w:val="24"/>
          <w:lang w:val="fr-FR" w:eastAsia="zh-CN"/>
        </w:rPr>
        <w:t>无线电通信部门的作用是确保所有无线电通信业务，包括卫星业务，合理、公平、有效和经济地使用无线电频谱，并开展没有频率范围限制的研究，在此基础上通过建议书。</w:t>
      </w:r>
    </w:p>
    <w:p w14:paraId="60CE3B51" w14:textId="77777777" w:rsidR="00112182" w:rsidRDefault="009320D7">
      <w:pPr>
        <w:ind w:firstLineChars="200" w:firstLine="400"/>
        <w:rPr>
          <w:sz w:val="20"/>
          <w:szCs w:val="24"/>
          <w:lang w:val="en-US" w:eastAsia="zh-CN"/>
        </w:rPr>
      </w:pPr>
      <w:r>
        <w:rPr>
          <w:rFonts w:hint="eastAsia"/>
          <w:sz w:val="20"/>
          <w:szCs w:val="24"/>
          <w:lang w:val="fr-FR" w:eastAsia="zh-CN"/>
        </w:rPr>
        <w:t>无线电通信部门制定规章制度和政策的职能由世界和区域无线电通信大会以及无线电通信全会完成，并得到各研究组的支持。</w:t>
      </w:r>
    </w:p>
    <w:p w14:paraId="62C66A9D" w14:textId="7DD2FD28" w:rsidR="00112182" w:rsidRDefault="009320D7">
      <w:pPr>
        <w:pStyle w:val="Heading1"/>
        <w:jc w:val="center"/>
        <w:rPr>
          <w:lang w:eastAsia="zh-CN"/>
        </w:rPr>
      </w:pPr>
      <w:r>
        <w:rPr>
          <w:rFonts w:hint="eastAsia"/>
          <w:lang w:eastAsia="zh-CN"/>
        </w:rPr>
        <w:t>知识产权政策</w:t>
      </w:r>
      <w:r w:rsidR="00F43797">
        <w:rPr>
          <w:rFonts w:hint="eastAsia"/>
          <w:lang w:eastAsia="zh-CN"/>
        </w:rPr>
        <w:t>（</w:t>
      </w:r>
      <w:r>
        <w:rPr>
          <w:lang w:eastAsia="zh-CN"/>
        </w:rPr>
        <w:t>IPR</w:t>
      </w:r>
      <w:r w:rsidR="00F43797">
        <w:rPr>
          <w:rFonts w:hint="eastAsia"/>
          <w:lang w:eastAsia="zh-CN"/>
        </w:rPr>
        <w:t>）</w:t>
      </w:r>
    </w:p>
    <w:p w14:paraId="70F50138" w14:textId="2246D84D" w:rsidR="00112182" w:rsidRDefault="009320D7">
      <w:pPr>
        <w:tabs>
          <w:tab w:val="clear" w:pos="794"/>
          <w:tab w:val="clear" w:pos="1191"/>
          <w:tab w:val="clear" w:pos="1588"/>
          <w:tab w:val="clear" w:pos="1985"/>
        </w:tabs>
        <w:spacing w:before="240"/>
        <w:ind w:firstLineChars="200" w:firstLine="400"/>
        <w:rPr>
          <w:sz w:val="20"/>
          <w:szCs w:val="24"/>
          <w:lang w:val="en-US" w:eastAsia="zh-CN"/>
        </w:rPr>
      </w:pPr>
      <w:r>
        <w:rPr>
          <w:sz w:val="20"/>
          <w:szCs w:val="24"/>
          <w:lang w:val="en-US" w:eastAsia="zh-CN"/>
        </w:rPr>
        <w:t>ITU-R</w:t>
      </w:r>
      <w:r>
        <w:rPr>
          <w:rFonts w:hAnsi="SimSun" w:hint="eastAsia"/>
          <w:sz w:val="20"/>
          <w:szCs w:val="24"/>
          <w:lang w:val="fr-FR" w:eastAsia="zh-CN"/>
        </w:rPr>
        <w:t>的</w:t>
      </w:r>
      <w:r>
        <w:rPr>
          <w:rFonts w:hint="eastAsia"/>
          <w:sz w:val="20"/>
          <w:szCs w:val="24"/>
          <w:lang w:val="fr-FR" w:eastAsia="zh-CN"/>
        </w:rPr>
        <w:t>知识产权</w:t>
      </w:r>
      <w:r>
        <w:rPr>
          <w:rFonts w:hAnsi="SimSun" w:hint="eastAsia"/>
          <w:sz w:val="20"/>
          <w:szCs w:val="24"/>
          <w:lang w:val="fr-FR" w:eastAsia="zh-CN"/>
        </w:rPr>
        <w:t>政策在</w:t>
      </w:r>
      <w:r>
        <w:rPr>
          <w:sz w:val="20"/>
          <w:szCs w:val="24"/>
          <w:lang w:val="en-US" w:eastAsia="zh-CN"/>
        </w:rPr>
        <w:t>ITU-R</w:t>
      </w:r>
      <w:r>
        <w:rPr>
          <w:rFonts w:hAnsi="SimSun" w:hint="eastAsia"/>
          <w:sz w:val="20"/>
          <w:szCs w:val="24"/>
          <w:lang w:val="fr-FR" w:eastAsia="zh-CN"/>
        </w:rPr>
        <w:t>第</w:t>
      </w:r>
      <w:r>
        <w:rPr>
          <w:sz w:val="20"/>
          <w:szCs w:val="24"/>
          <w:lang w:val="en-US" w:eastAsia="zh-CN"/>
        </w:rPr>
        <w:t>1</w:t>
      </w:r>
      <w:proofErr w:type="gramStart"/>
      <w:r>
        <w:rPr>
          <w:rFonts w:hAnsi="SimSun" w:hint="eastAsia"/>
          <w:sz w:val="20"/>
          <w:szCs w:val="24"/>
          <w:lang w:val="fr-FR" w:eastAsia="zh-CN"/>
        </w:rPr>
        <w:t>号决议引用的</w:t>
      </w:r>
      <w:r>
        <w:rPr>
          <w:rFonts w:hAnsi="SimSun" w:hint="eastAsia"/>
          <w:sz w:val="20"/>
          <w:szCs w:val="24"/>
          <w:lang w:val="en-US" w:eastAsia="zh-CN"/>
        </w:rPr>
        <w:t>“</w:t>
      </w:r>
      <w:proofErr w:type="gramEnd"/>
      <w:r>
        <w:rPr>
          <w:sz w:val="20"/>
          <w:szCs w:val="24"/>
          <w:lang w:val="en-US" w:eastAsia="zh-CN"/>
        </w:rPr>
        <w:t>ITU-T/ITU-R/ISO/IEC</w:t>
      </w:r>
      <w:r>
        <w:rPr>
          <w:rFonts w:hAnsi="SimSun" w:hint="eastAsia"/>
          <w:sz w:val="20"/>
          <w:szCs w:val="24"/>
          <w:lang w:val="fr-FR" w:eastAsia="zh-CN"/>
        </w:rPr>
        <w:t>共同专利政策</w:t>
      </w:r>
      <w:r>
        <w:rPr>
          <w:rFonts w:hAnsi="SimSun" w:hint="eastAsia"/>
          <w:sz w:val="20"/>
          <w:szCs w:val="24"/>
          <w:lang w:val="en-US" w:eastAsia="zh-CN"/>
        </w:rPr>
        <w:t>”</w:t>
      </w:r>
      <w:r>
        <w:rPr>
          <w:rFonts w:hAnsi="SimSun" w:hint="eastAsia"/>
          <w:sz w:val="20"/>
          <w:szCs w:val="24"/>
          <w:lang w:val="fr-FR" w:eastAsia="zh-CN"/>
        </w:rPr>
        <w:t>中做了说明。专利持有者提交专利和许可声明的表格可从</w:t>
      </w:r>
      <w:r w:rsidR="00567BB8">
        <w:fldChar w:fldCharType="begin"/>
      </w:r>
      <w:r w:rsidR="004F0049">
        <w:rPr>
          <w:lang w:eastAsia="zh-CN"/>
        </w:rPr>
        <w:instrText>HYPERLINK "http://www.itu.int/ITUR/go/patents/zh"</w:instrText>
      </w:r>
      <w:r w:rsidR="00567BB8">
        <w:fldChar w:fldCharType="separate"/>
      </w:r>
      <w:r w:rsidR="004F0049">
        <w:rPr>
          <w:color w:val="0000FF"/>
          <w:sz w:val="20"/>
          <w:szCs w:val="24"/>
          <w:u w:val="single"/>
          <w:lang w:val="en-US" w:eastAsia="zh-CN"/>
        </w:rPr>
        <w:t>http://www.itu.int/ITU_R/go/patents/zh</w:t>
      </w:r>
      <w:r w:rsidR="00567BB8">
        <w:rPr>
          <w:color w:val="0000FF"/>
          <w:sz w:val="20"/>
          <w:szCs w:val="24"/>
          <w:u w:val="single"/>
          <w:lang w:val="en-US" w:eastAsia="zh-CN"/>
        </w:rPr>
        <w:fldChar w:fldCharType="end"/>
      </w:r>
      <w:r>
        <w:rPr>
          <w:rFonts w:hAnsi="SimSun" w:hint="eastAsia"/>
          <w:sz w:val="20"/>
          <w:szCs w:val="24"/>
          <w:lang w:val="fr-FR" w:eastAsia="zh-CN"/>
        </w:rPr>
        <w:t>获得</w:t>
      </w:r>
      <w:r w:rsidRPr="004F0049">
        <w:rPr>
          <w:rFonts w:hAnsi="SimSun" w:hint="eastAsia"/>
          <w:sz w:val="20"/>
          <w:szCs w:val="24"/>
          <w:lang w:val="en-US" w:eastAsia="zh-CN"/>
        </w:rPr>
        <w:t>，</w:t>
      </w:r>
      <w:r>
        <w:rPr>
          <w:rFonts w:hAnsi="SimSun" w:hint="eastAsia"/>
          <w:sz w:val="20"/>
          <w:szCs w:val="24"/>
          <w:lang w:val="fr-FR" w:eastAsia="zh-CN"/>
        </w:rPr>
        <w:t>该网址也提供了</w:t>
      </w:r>
      <w:r w:rsidRPr="004F0049">
        <w:rPr>
          <w:rFonts w:hAnsi="SimSun" w:hint="eastAsia"/>
          <w:sz w:val="20"/>
          <w:szCs w:val="24"/>
          <w:lang w:val="en-US" w:eastAsia="zh-CN"/>
        </w:rPr>
        <w:t>“</w:t>
      </w:r>
      <w:r w:rsidRPr="004F0049">
        <w:rPr>
          <w:sz w:val="20"/>
          <w:szCs w:val="24"/>
          <w:lang w:val="en-US" w:eastAsia="zh-CN"/>
        </w:rPr>
        <w:t>ITU_T/ITU_R/ISO/IEC</w:t>
      </w:r>
      <w:r>
        <w:rPr>
          <w:rFonts w:hAnsi="SimSun" w:hint="eastAsia"/>
          <w:sz w:val="20"/>
          <w:szCs w:val="24"/>
          <w:lang w:val="fr-FR" w:eastAsia="zh-CN"/>
        </w:rPr>
        <w:t>共同专利政策实施指南</w:t>
      </w:r>
      <w:r w:rsidRPr="004F0049">
        <w:rPr>
          <w:rFonts w:hAnsi="SimSun" w:hint="eastAsia"/>
          <w:sz w:val="20"/>
          <w:szCs w:val="24"/>
          <w:lang w:val="en-US" w:eastAsia="zh-CN"/>
        </w:rPr>
        <w:t>”</w:t>
      </w:r>
      <w:r>
        <w:rPr>
          <w:rFonts w:hAnsi="SimSun" w:hint="eastAsia"/>
          <w:sz w:val="20"/>
          <w:szCs w:val="24"/>
          <w:lang w:val="fr-FR" w:eastAsia="zh-CN"/>
        </w:rPr>
        <w:t>以及</w:t>
      </w:r>
      <w:r w:rsidRPr="004F0049">
        <w:rPr>
          <w:sz w:val="20"/>
          <w:szCs w:val="24"/>
          <w:lang w:val="en-US" w:eastAsia="zh-CN"/>
        </w:rPr>
        <w:t>ITU-R</w:t>
      </w:r>
      <w:r>
        <w:rPr>
          <w:rFonts w:hAnsi="SimSun" w:hint="eastAsia"/>
          <w:sz w:val="20"/>
          <w:szCs w:val="24"/>
          <w:lang w:val="fr-FR" w:eastAsia="zh-CN"/>
        </w:rPr>
        <w:t>专利信息数据库。</w:t>
      </w:r>
    </w:p>
    <w:p w14:paraId="023CA8AD" w14:textId="77777777" w:rsidR="00112182" w:rsidRDefault="00112182">
      <w:pPr>
        <w:jc w:val="center"/>
        <w:rPr>
          <w:sz w:val="22"/>
          <w:szCs w:val="24"/>
          <w:lang w:val="en-US" w:eastAsia="zh-CN"/>
        </w:rPr>
      </w:pPr>
    </w:p>
    <w:p w14:paraId="6C1F948A" w14:textId="77777777" w:rsidR="00112182" w:rsidRDefault="00112182">
      <w:pPr>
        <w:jc w:val="center"/>
        <w:rPr>
          <w:sz w:val="22"/>
          <w:szCs w:val="24"/>
          <w:lang w:val="en-US" w:eastAsia="zh-CN"/>
        </w:rPr>
      </w:pPr>
    </w:p>
    <w:tbl>
      <w:tblPr>
        <w:tblW w:w="0" w:type="auto"/>
        <w:tblInd w:w="-43"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59"/>
        <w:gridCol w:w="8693"/>
      </w:tblGrid>
      <w:tr w:rsidR="00112182" w14:paraId="6B77FFDB" w14:textId="77777777">
        <w:tc>
          <w:tcPr>
            <w:tcW w:w="9748" w:type="dxa"/>
            <w:gridSpan w:val="2"/>
            <w:tcBorders>
              <w:top w:val="single" w:sz="12" w:space="0" w:color="000000"/>
              <w:bottom w:val="nil"/>
            </w:tcBorders>
          </w:tcPr>
          <w:p w14:paraId="12926BF9" w14:textId="77777777" w:rsidR="00112182" w:rsidRDefault="009320D7">
            <w:pPr>
              <w:keepNext/>
              <w:spacing w:after="40"/>
              <w:jc w:val="center"/>
              <w:rPr>
                <w:b/>
                <w:sz w:val="22"/>
                <w:szCs w:val="24"/>
                <w:lang w:val="en-US" w:eastAsia="zh-CN"/>
              </w:rPr>
            </w:pPr>
            <w:r>
              <w:rPr>
                <w:b/>
                <w:sz w:val="22"/>
                <w:szCs w:val="24"/>
                <w:lang w:val="en-US" w:eastAsia="zh-CN"/>
              </w:rPr>
              <w:t xml:space="preserve">ITU-R </w:t>
            </w:r>
            <w:r>
              <w:rPr>
                <w:rFonts w:hint="eastAsia"/>
                <w:b/>
                <w:sz w:val="22"/>
                <w:szCs w:val="24"/>
                <w:lang w:val="en-US" w:eastAsia="zh-CN"/>
              </w:rPr>
              <w:t>系列建议书</w:t>
            </w:r>
          </w:p>
          <w:p w14:paraId="1644E0FD" w14:textId="317F32C2" w:rsidR="00112182" w:rsidRDefault="00904B27">
            <w:pPr>
              <w:jc w:val="center"/>
              <w:rPr>
                <w:sz w:val="18"/>
                <w:szCs w:val="18"/>
                <w:lang w:val="en-US" w:eastAsia="zh-CN"/>
              </w:rPr>
            </w:pPr>
            <w:r>
              <w:rPr>
                <w:rFonts w:hint="eastAsia"/>
                <w:sz w:val="18"/>
                <w:szCs w:val="18"/>
                <w:lang w:val="en-US" w:eastAsia="zh-CN"/>
              </w:rPr>
              <w:t>（</w:t>
            </w:r>
            <w:r w:rsidR="009320D7">
              <w:rPr>
                <w:rFonts w:hint="eastAsia"/>
                <w:sz w:val="18"/>
                <w:szCs w:val="18"/>
                <w:lang w:val="en-US" w:eastAsia="zh-CN"/>
              </w:rPr>
              <w:t>也可在线查询</w:t>
            </w:r>
            <w:r w:rsidR="009320D7">
              <w:rPr>
                <w:sz w:val="18"/>
                <w:szCs w:val="18"/>
                <w:lang w:val="en-US" w:eastAsia="zh-CN"/>
              </w:rPr>
              <w:t xml:space="preserve"> </w:t>
            </w:r>
            <w:hyperlink r:id="rId9" w:history="1">
              <w:r w:rsidR="004F0049">
                <w:rPr>
                  <w:color w:val="0000FF"/>
                  <w:sz w:val="18"/>
                  <w:szCs w:val="24"/>
                  <w:u w:val="single"/>
                  <w:lang w:val="en-US" w:eastAsia="zh-CN"/>
                </w:rPr>
                <w:t>http://www.itu.int/publ/R-REC/zh</w:t>
              </w:r>
            </w:hyperlink>
            <w:r>
              <w:rPr>
                <w:rFonts w:hint="eastAsia"/>
                <w:sz w:val="18"/>
                <w:szCs w:val="18"/>
                <w:lang w:val="en-US" w:eastAsia="zh-CN"/>
              </w:rPr>
              <w:t>）</w:t>
            </w:r>
          </w:p>
        </w:tc>
      </w:tr>
      <w:tr w:rsidR="00112182" w14:paraId="16ECBD2C" w14:textId="77777777">
        <w:tc>
          <w:tcPr>
            <w:tcW w:w="960" w:type="dxa"/>
            <w:tcBorders>
              <w:top w:val="nil"/>
              <w:bottom w:val="nil"/>
              <w:right w:val="nil"/>
            </w:tcBorders>
          </w:tcPr>
          <w:p w14:paraId="759F6C5E" w14:textId="77777777" w:rsidR="00112182" w:rsidRDefault="009320D7">
            <w:pPr>
              <w:spacing w:after="40"/>
              <w:ind w:left="57"/>
              <w:jc w:val="both"/>
              <w:rPr>
                <w:b/>
                <w:sz w:val="20"/>
                <w:szCs w:val="24"/>
                <w:lang w:val="en-US"/>
              </w:rPr>
            </w:pPr>
            <w:r>
              <w:rPr>
                <w:rFonts w:ascii="SimSun" w:hAnsi="SimSun" w:hint="eastAsia"/>
                <w:b/>
                <w:sz w:val="20"/>
                <w:szCs w:val="24"/>
                <w:lang w:val="en-US" w:eastAsia="zh-CN"/>
              </w:rPr>
              <w:t>系列</w:t>
            </w:r>
          </w:p>
        </w:tc>
        <w:tc>
          <w:tcPr>
            <w:tcW w:w="8788" w:type="dxa"/>
            <w:tcBorders>
              <w:top w:val="nil"/>
              <w:left w:val="nil"/>
              <w:bottom w:val="nil"/>
            </w:tcBorders>
          </w:tcPr>
          <w:p w14:paraId="000D3D13" w14:textId="77777777" w:rsidR="00112182" w:rsidRDefault="009320D7">
            <w:pPr>
              <w:keepNext/>
              <w:spacing w:after="40"/>
              <w:ind w:hanging="1040"/>
              <w:jc w:val="center"/>
              <w:rPr>
                <w:b/>
                <w:sz w:val="20"/>
                <w:szCs w:val="24"/>
                <w:lang w:val="en-US"/>
              </w:rPr>
            </w:pPr>
            <w:r>
              <w:rPr>
                <w:rFonts w:ascii="SimSun" w:hAnsi="SimSun" w:hint="eastAsia"/>
                <w:b/>
                <w:sz w:val="20"/>
                <w:szCs w:val="24"/>
                <w:lang w:val="en-US" w:eastAsia="zh-CN"/>
              </w:rPr>
              <w:t>标题</w:t>
            </w:r>
          </w:p>
        </w:tc>
      </w:tr>
      <w:tr w:rsidR="00112182" w14:paraId="1A800404" w14:textId="77777777">
        <w:tc>
          <w:tcPr>
            <w:tcW w:w="960" w:type="dxa"/>
            <w:tcBorders>
              <w:top w:val="nil"/>
              <w:bottom w:val="nil"/>
              <w:right w:val="nil"/>
            </w:tcBorders>
          </w:tcPr>
          <w:p w14:paraId="13220E77" w14:textId="77777777" w:rsidR="00112182" w:rsidRDefault="009320D7">
            <w:pPr>
              <w:spacing w:before="30" w:after="30"/>
              <w:ind w:left="57"/>
              <w:rPr>
                <w:b/>
                <w:sz w:val="20"/>
                <w:szCs w:val="24"/>
                <w:lang w:val="en-US"/>
              </w:rPr>
            </w:pPr>
            <w:r>
              <w:rPr>
                <w:b/>
                <w:sz w:val="20"/>
                <w:szCs w:val="24"/>
                <w:lang w:val="en-US"/>
              </w:rPr>
              <w:t>BO</w:t>
            </w:r>
          </w:p>
        </w:tc>
        <w:tc>
          <w:tcPr>
            <w:tcW w:w="8788" w:type="dxa"/>
            <w:tcBorders>
              <w:top w:val="nil"/>
              <w:left w:val="nil"/>
              <w:bottom w:val="nil"/>
            </w:tcBorders>
          </w:tcPr>
          <w:p w14:paraId="1C91A552" w14:textId="77777777" w:rsidR="00112182" w:rsidRDefault="009320D7">
            <w:pPr>
              <w:keepNext/>
              <w:spacing w:before="30" w:after="30"/>
              <w:rPr>
                <w:sz w:val="20"/>
                <w:szCs w:val="24"/>
                <w:lang w:val="en-US"/>
              </w:rPr>
            </w:pPr>
            <w:r>
              <w:rPr>
                <w:rFonts w:hint="eastAsia"/>
                <w:sz w:val="20"/>
                <w:szCs w:val="24"/>
                <w:lang w:val="en-US" w:eastAsia="zh-CN"/>
              </w:rPr>
              <w:t>卫星传送</w:t>
            </w:r>
          </w:p>
        </w:tc>
      </w:tr>
      <w:tr w:rsidR="00112182" w14:paraId="20925750" w14:textId="77777777">
        <w:tc>
          <w:tcPr>
            <w:tcW w:w="960" w:type="dxa"/>
            <w:tcBorders>
              <w:top w:val="nil"/>
              <w:bottom w:val="nil"/>
              <w:right w:val="nil"/>
            </w:tcBorders>
          </w:tcPr>
          <w:p w14:paraId="3C26CAD2" w14:textId="77777777" w:rsidR="00112182" w:rsidRDefault="009320D7">
            <w:pPr>
              <w:spacing w:before="30" w:after="30"/>
              <w:ind w:left="57"/>
              <w:rPr>
                <w:b/>
                <w:sz w:val="20"/>
                <w:szCs w:val="24"/>
                <w:lang w:val="en-US"/>
              </w:rPr>
            </w:pPr>
            <w:r>
              <w:rPr>
                <w:b/>
                <w:sz w:val="20"/>
                <w:szCs w:val="24"/>
                <w:lang w:val="en-US"/>
              </w:rPr>
              <w:t>BR</w:t>
            </w:r>
          </w:p>
        </w:tc>
        <w:tc>
          <w:tcPr>
            <w:tcW w:w="8788" w:type="dxa"/>
            <w:tcBorders>
              <w:top w:val="nil"/>
              <w:left w:val="nil"/>
              <w:bottom w:val="nil"/>
            </w:tcBorders>
          </w:tcPr>
          <w:p w14:paraId="373FAB10" w14:textId="77777777" w:rsidR="00112182" w:rsidRDefault="009320D7">
            <w:pPr>
              <w:keepNext/>
              <w:spacing w:before="30" w:after="30"/>
              <w:rPr>
                <w:sz w:val="20"/>
                <w:szCs w:val="24"/>
                <w:lang w:val="en-US" w:eastAsia="zh-CN"/>
              </w:rPr>
            </w:pPr>
            <w:r>
              <w:rPr>
                <w:rFonts w:hint="eastAsia"/>
                <w:sz w:val="20"/>
                <w:szCs w:val="24"/>
                <w:lang w:val="en-US" w:eastAsia="zh-CN"/>
              </w:rPr>
              <w:t>用于制作、存档和播放的记录；用于电视的胶片</w:t>
            </w:r>
          </w:p>
        </w:tc>
      </w:tr>
      <w:tr w:rsidR="00112182" w14:paraId="6769D8FD" w14:textId="77777777">
        <w:tc>
          <w:tcPr>
            <w:tcW w:w="960" w:type="dxa"/>
            <w:tcBorders>
              <w:top w:val="nil"/>
              <w:bottom w:val="nil"/>
              <w:right w:val="nil"/>
            </w:tcBorders>
          </w:tcPr>
          <w:p w14:paraId="292C4B04" w14:textId="77777777" w:rsidR="00112182" w:rsidRDefault="009320D7">
            <w:pPr>
              <w:spacing w:before="30" w:after="30"/>
              <w:ind w:left="57"/>
              <w:rPr>
                <w:b/>
                <w:sz w:val="20"/>
                <w:szCs w:val="24"/>
                <w:lang w:val="en-US"/>
              </w:rPr>
            </w:pPr>
            <w:r>
              <w:rPr>
                <w:b/>
                <w:sz w:val="20"/>
                <w:szCs w:val="24"/>
                <w:lang w:val="en-US"/>
              </w:rPr>
              <w:t>BS</w:t>
            </w:r>
          </w:p>
        </w:tc>
        <w:tc>
          <w:tcPr>
            <w:tcW w:w="8788" w:type="dxa"/>
            <w:tcBorders>
              <w:top w:val="nil"/>
              <w:left w:val="nil"/>
              <w:bottom w:val="nil"/>
            </w:tcBorders>
          </w:tcPr>
          <w:p w14:paraId="23469FB6" w14:textId="78F2FC62" w:rsidR="00112182" w:rsidRDefault="009320D7">
            <w:pPr>
              <w:keepNext/>
              <w:spacing w:before="30" w:after="30"/>
              <w:rPr>
                <w:sz w:val="20"/>
                <w:szCs w:val="24"/>
                <w:lang w:val="en-US"/>
              </w:rPr>
            </w:pPr>
            <w:r>
              <w:rPr>
                <w:rFonts w:hint="eastAsia"/>
                <w:sz w:val="20"/>
                <w:szCs w:val="24"/>
                <w:lang w:val="en-US" w:eastAsia="zh-CN"/>
              </w:rPr>
              <w:t>广播业务</w:t>
            </w:r>
            <w:r w:rsidR="00904B27">
              <w:rPr>
                <w:sz w:val="20"/>
                <w:szCs w:val="24"/>
                <w:lang w:val="en-US" w:eastAsia="zh-CN"/>
              </w:rPr>
              <w:t>（</w:t>
            </w:r>
            <w:r>
              <w:rPr>
                <w:rFonts w:hint="eastAsia"/>
                <w:sz w:val="20"/>
                <w:szCs w:val="24"/>
                <w:lang w:val="en-US" w:eastAsia="zh-CN"/>
              </w:rPr>
              <w:t>声音</w:t>
            </w:r>
            <w:r w:rsidR="00904B27">
              <w:rPr>
                <w:sz w:val="20"/>
                <w:szCs w:val="24"/>
                <w:lang w:val="en-US" w:eastAsia="zh-CN"/>
              </w:rPr>
              <w:t>）</w:t>
            </w:r>
          </w:p>
        </w:tc>
      </w:tr>
      <w:tr w:rsidR="00112182" w14:paraId="69D7676A" w14:textId="77777777">
        <w:tc>
          <w:tcPr>
            <w:tcW w:w="960" w:type="dxa"/>
            <w:tcBorders>
              <w:top w:val="nil"/>
              <w:bottom w:val="nil"/>
              <w:right w:val="nil"/>
            </w:tcBorders>
          </w:tcPr>
          <w:p w14:paraId="62B653E0" w14:textId="77777777" w:rsidR="00112182" w:rsidRDefault="009320D7">
            <w:pPr>
              <w:spacing w:before="30" w:after="30"/>
              <w:ind w:left="57"/>
              <w:rPr>
                <w:b/>
                <w:sz w:val="20"/>
                <w:szCs w:val="24"/>
                <w:lang w:val="en-US"/>
              </w:rPr>
            </w:pPr>
            <w:r>
              <w:rPr>
                <w:b/>
                <w:sz w:val="20"/>
                <w:szCs w:val="24"/>
                <w:lang w:val="en-US"/>
              </w:rPr>
              <w:t>BT</w:t>
            </w:r>
          </w:p>
        </w:tc>
        <w:tc>
          <w:tcPr>
            <w:tcW w:w="8788" w:type="dxa"/>
            <w:tcBorders>
              <w:top w:val="nil"/>
              <w:left w:val="nil"/>
              <w:bottom w:val="nil"/>
            </w:tcBorders>
          </w:tcPr>
          <w:p w14:paraId="07BC9CC8" w14:textId="6ED461E8" w:rsidR="00112182" w:rsidRDefault="009320D7">
            <w:pPr>
              <w:keepNext/>
              <w:spacing w:before="30" w:after="30"/>
              <w:rPr>
                <w:sz w:val="20"/>
                <w:szCs w:val="24"/>
                <w:lang w:val="en-US"/>
              </w:rPr>
            </w:pPr>
            <w:r>
              <w:rPr>
                <w:rFonts w:hint="eastAsia"/>
                <w:sz w:val="20"/>
                <w:szCs w:val="24"/>
                <w:lang w:val="en-US" w:eastAsia="zh-CN"/>
              </w:rPr>
              <w:t>广播业务</w:t>
            </w:r>
            <w:r w:rsidR="00904B27">
              <w:rPr>
                <w:sz w:val="20"/>
                <w:szCs w:val="24"/>
                <w:lang w:val="en-US" w:eastAsia="zh-CN"/>
              </w:rPr>
              <w:t>（</w:t>
            </w:r>
            <w:r>
              <w:rPr>
                <w:rFonts w:hint="eastAsia"/>
                <w:sz w:val="20"/>
                <w:szCs w:val="24"/>
                <w:lang w:val="en-US" w:eastAsia="zh-CN"/>
              </w:rPr>
              <w:t>电视</w:t>
            </w:r>
            <w:r w:rsidR="00904B27">
              <w:rPr>
                <w:sz w:val="20"/>
                <w:szCs w:val="24"/>
                <w:lang w:val="en-US" w:eastAsia="zh-CN"/>
              </w:rPr>
              <w:t>）</w:t>
            </w:r>
          </w:p>
        </w:tc>
      </w:tr>
      <w:tr w:rsidR="00112182" w14:paraId="01126DA2" w14:textId="77777777">
        <w:tc>
          <w:tcPr>
            <w:tcW w:w="960" w:type="dxa"/>
            <w:tcBorders>
              <w:top w:val="nil"/>
              <w:bottom w:val="nil"/>
              <w:right w:val="nil"/>
            </w:tcBorders>
          </w:tcPr>
          <w:p w14:paraId="07A747A5" w14:textId="77777777" w:rsidR="00112182" w:rsidRDefault="009320D7">
            <w:pPr>
              <w:spacing w:before="30" w:after="30"/>
              <w:ind w:left="57"/>
              <w:rPr>
                <w:b/>
                <w:sz w:val="20"/>
                <w:szCs w:val="24"/>
                <w:lang w:val="fr-CH"/>
              </w:rPr>
            </w:pPr>
            <w:r>
              <w:rPr>
                <w:b/>
                <w:sz w:val="20"/>
                <w:szCs w:val="24"/>
                <w:lang w:val="fr-CH"/>
              </w:rPr>
              <w:t>F</w:t>
            </w:r>
          </w:p>
        </w:tc>
        <w:tc>
          <w:tcPr>
            <w:tcW w:w="8788" w:type="dxa"/>
            <w:tcBorders>
              <w:top w:val="nil"/>
              <w:left w:val="nil"/>
              <w:bottom w:val="nil"/>
            </w:tcBorders>
          </w:tcPr>
          <w:p w14:paraId="37743B44" w14:textId="77777777" w:rsidR="00112182" w:rsidRDefault="009320D7">
            <w:pPr>
              <w:spacing w:before="30" w:after="30"/>
              <w:jc w:val="both"/>
              <w:rPr>
                <w:sz w:val="20"/>
                <w:szCs w:val="24"/>
                <w:lang w:val="fr-CH"/>
              </w:rPr>
            </w:pPr>
            <w:r>
              <w:rPr>
                <w:rFonts w:hint="eastAsia"/>
                <w:sz w:val="20"/>
                <w:szCs w:val="24"/>
                <w:lang w:val="fr-CH" w:eastAsia="zh-CN"/>
              </w:rPr>
              <w:t>固定业务</w:t>
            </w:r>
          </w:p>
        </w:tc>
      </w:tr>
      <w:tr w:rsidR="00112182" w14:paraId="6FA96E89" w14:textId="77777777">
        <w:tc>
          <w:tcPr>
            <w:tcW w:w="960" w:type="dxa"/>
            <w:tcBorders>
              <w:top w:val="nil"/>
              <w:bottom w:val="nil"/>
              <w:right w:val="nil"/>
            </w:tcBorders>
          </w:tcPr>
          <w:p w14:paraId="3B048FBB" w14:textId="77777777" w:rsidR="00112182" w:rsidRDefault="009320D7">
            <w:pPr>
              <w:spacing w:before="30" w:after="30"/>
              <w:ind w:left="57"/>
              <w:rPr>
                <w:b/>
                <w:sz w:val="20"/>
                <w:szCs w:val="24"/>
                <w:lang w:val="en-US"/>
              </w:rPr>
            </w:pPr>
            <w:r>
              <w:rPr>
                <w:b/>
                <w:sz w:val="20"/>
                <w:szCs w:val="24"/>
                <w:lang w:val="en-US"/>
              </w:rPr>
              <w:t>M</w:t>
            </w:r>
          </w:p>
        </w:tc>
        <w:tc>
          <w:tcPr>
            <w:tcW w:w="8788" w:type="dxa"/>
            <w:tcBorders>
              <w:top w:val="nil"/>
              <w:left w:val="nil"/>
              <w:bottom w:val="nil"/>
            </w:tcBorders>
          </w:tcPr>
          <w:p w14:paraId="390AD566" w14:textId="77777777" w:rsidR="00112182" w:rsidRDefault="009320D7">
            <w:pPr>
              <w:keepNext/>
              <w:spacing w:before="30" w:after="30"/>
              <w:rPr>
                <w:sz w:val="20"/>
                <w:szCs w:val="24"/>
                <w:lang w:val="en-US" w:eastAsia="zh-CN"/>
              </w:rPr>
            </w:pPr>
            <w:r>
              <w:rPr>
                <w:rFonts w:hint="eastAsia"/>
                <w:sz w:val="20"/>
                <w:szCs w:val="24"/>
                <w:lang w:val="en-US" w:eastAsia="zh-CN"/>
              </w:rPr>
              <w:t>移动、无线电定位、业余和相关卫星业务</w:t>
            </w:r>
          </w:p>
        </w:tc>
      </w:tr>
      <w:tr w:rsidR="00112182" w14:paraId="39544D28" w14:textId="77777777" w:rsidTr="000F1556">
        <w:tc>
          <w:tcPr>
            <w:tcW w:w="960" w:type="dxa"/>
            <w:tcBorders>
              <w:top w:val="nil"/>
              <w:bottom w:val="nil"/>
              <w:right w:val="nil"/>
            </w:tcBorders>
            <w:shd w:val="clear" w:color="auto" w:fill="D9D9D9" w:themeFill="background1" w:themeFillShade="D9"/>
          </w:tcPr>
          <w:p w14:paraId="52027EB8" w14:textId="77777777" w:rsidR="00112182" w:rsidRPr="00904B27" w:rsidRDefault="009320D7">
            <w:pPr>
              <w:spacing w:before="30" w:after="30"/>
              <w:ind w:left="57"/>
              <w:rPr>
                <w:b/>
                <w:color w:val="000080"/>
                <w:sz w:val="20"/>
                <w:szCs w:val="24"/>
                <w:lang w:val="en-US"/>
              </w:rPr>
            </w:pPr>
            <w:r w:rsidRPr="00904B27">
              <w:rPr>
                <w:b/>
                <w:color w:val="000080"/>
                <w:sz w:val="20"/>
                <w:szCs w:val="24"/>
                <w:lang w:val="en-US"/>
              </w:rPr>
              <w:t>P</w:t>
            </w:r>
          </w:p>
        </w:tc>
        <w:tc>
          <w:tcPr>
            <w:tcW w:w="8788" w:type="dxa"/>
            <w:tcBorders>
              <w:top w:val="nil"/>
              <w:left w:val="nil"/>
              <w:bottom w:val="nil"/>
            </w:tcBorders>
            <w:shd w:val="clear" w:color="auto" w:fill="D9D9D9" w:themeFill="background1" w:themeFillShade="D9"/>
          </w:tcPr>
          <w:p w14:paraId="44C449E9" w14:textId="77777777" w:rsidR="00112182" w:rsidRPr="00904B27" w:rsidRDefault="009320D7">
            <w:pPr>
              <w:spacing w:before="30" w:after="30"/>
              <w:ind w:left="57" w:hanging="75"/>
              <w:rPr>
                <w:b/>
                <w:color w:val="000080"/>
                <w:sz w:val="20"/>
                <w:szCs w:val="24"/>
                <w:lang w:val="en-US"/>
              </w:rPr>
            </w:pPr>
            <w:proofErr w:type="spellStart"/>
            <w:r w:rsidRPr="00904B27">
              <w:rPr>
                <w:rFonts w:hint="eastAsia"/>
                <w:b/>
                <w:color w:val="000080"/>
                <w:sz w:val="20"/>
                <w:szCs w:val="24"/>
                <w:lang w:val="en-US"/>
              </w:rPr>
              <w:t>无线电波传播</w:t>
            </w:r>
            <w:proofErr w:type="spellEnd"/>
          </w:p>
        </w:tc>
      </w:tr>
      <w:tr w:rsidR="00112182" w14:paraId="510AE51B" w14:textId="77777777">
        <w:tc>
          <w:tcPr>
            <w:tcW w:w="960" w:type="dxa"/>
            <w:tcBorders>
              <w:top w:val="nil"/>
              <w:bottom w:val="nil"/>
              <w:right w:val="nil"/>
            </w:tcBorders>
          </w:tcPr>
          <w:p w14:paraId="7220C561" w14:textId="77777777" w:rsidR="00112182" w:rsidRDefault="009320D7">
            <w:pPr>
              <w:spacing w:before="30" w:after="30"/>
              <w:ind w:left="57"/>
              <w:rPr>
                <w:b/>
                <w:sz w:val="20"/>
                <w:szCs w:val="24"/>
                <w:lang w:val="en-US"/>
              </w:rPr>
            </w:pPr>
            <w:r>
              <w:rPr>
                <w:b/>
                <w:sz w:val="20"/>
                <w:szCs w:val="24"/>
                <w:lang w:val="en-US"/>
              </w:rPr>
              <w:t>RA</w:t>
            </w:r>
          </w:p>
        </w:tc>
        <w:tc>
          <w:tcPr>
            <w:tcW w:w="8788" w:type="dxa"/>
            <w:tcBorders>
              <w:top w:val="nil"/>
              <w:left w:val="nil"/>
              <w:bottom w:val="nil"/>
            </w:tcBorders>
          </w:tcPr>
          <w:p w14:paraId="6E410FE0" w14:textId="77777777" w:rsidR="00112182" w:rsidRDefault="009320D7">
            <w:pPr>
              <w:spacing w:before="30" w:after="30"/>
              <w:jc w:val="both"/>
              <w:rPr>
                <w:sz w:val="20"/>
                <w:szCs w:val="24"/>
                <w:lang w:val="en-US"/>
              </w:rPr>
            </w:pPr>
            <w:r>
              <w:rPr>
                <w:rFonts w:hint="eastAsia"/>
                <w:sz w:val="20"/>
                <w:szCs w:val="24"/>
                <w:lang w:val="en-US" w:eastAsia="zh-CN"/>
              </w:rPr>
              <w:t>射电天文</w:t>
            </w:r>
          </w:p>
        </w:tc>
      </w:tr>
      <w:tr w:rsidR="00112182" w14:paraId="4206C738" w14:textId="77777777">
        <w:tc>
          <w:tcPr>
            <w:tcW w:w="960" w:type="dxa"/>
            <w:tcBorders>
              <w:top w:val="nil"/>
              <w:bottom w:val="nil"/>
              <w:right w:val="nil"/>
            </w:tcBorders>
          </w:tcPr>
          <w:p w14:paraId="2A0429D5" w14:textId="77777777" w:rsidR="00112182" w:rsidRDefault="009320D7">
            <w:pPr>
              <w:spacing w:before="30" w:after="30"/>
              <w:ind w:left="57"/>
              <w:rPr>
                <w:b/>
                <w:sz w:val="20"/>
                <w:szCs w:val="24"/>
                <w:lang w:val="en-US"/>
              </w:rPr>
            </w:pPr>
            <w:r>
              <w:rPr>
                <w:b/>
                <w:sz w:val="20"/>
                <w:szCs w:val="24"/>
                <w:lang w:val="en-US"/>
              </w:rPr>
              <w:t>RS</w:t>
            </w:r>
          </w:p>
        </w:tc>
        <w:tc>
          <w:tcPr>
            <w:tcW w:w="8788" w:type="dxa"/>
            <w:tcBorders>
              <w:top w:val="nil"/>
              <w:left w:val="nil"/>
              <w:bottom w:val="nil"/>
            </w:tcBorders>
          </w:tcPr>
          <w:p w14:paraId="7CC58EDE" w14:textId="77777777" w:rsidR="00112182" w:rsidRDefault="009320D7">
            <w:pPr>
              <w:spacing w:before="30" w:after="30"/>
              <w:jc w:val="both"/>
              <w:rPr>
                <w:sz w:val="20"/>
                <w:szCs w:val="24"/>
                <w:lang w:val="en-US"/>
              </w:rPr>
            </w:pPr>
            <w:r>
              <w:rPr>
                <w:rFonts w:hint="eastAsia"/>
                <w:sz w:val="20"/>
                <w:szCs w:val="24"/>
                <w:lang w:val="en-US" w:eastAsia="zh-CN"/>
              </w:rPr>
              <w:t>遥感系统</w:t>
            </w:r>
          </w:p>
        </w:tc>
      </w:tr>
      <w:tr w:rsidR="00112182" w14:paraId="232426A0" w14:textId="77777777" w:rsidTr="000F1556">
        <w:tc>
          <w:tcPr>
            <w:tcW w:w="960" w:type="dxa"/>
            <w:tcBorders>
              <w:top w:val="nil"/>
              <w:bottom w:val="nil"/>
              <w:right w:val="nil"/>
            </w:tcBorders>
            <w:shd w:val="clear" w:color="auto" w:fill="auto"/>
          </w:tcPr>
          <w:p w14:paraId="191590D4" w14:textId="77777777" w:rsidR="00112182" w:rsidRPr="00904B27" w:rsidRDefault="009320D7">
            <w:pPr>
              <w:spacing w:before="30" w:after="30"/>
              <w:ind w:left="57"/>
              <w:rPr>
                <w:b/>
                <w:sz w:val="20"/>
                <w:szCs w:val="24"/>
                <w:lang w:val="en-US"/>
              </w:rPr>
            </w:pPr>
            <w:r w:rsidRPr="00904B27">
              <w:rPr>
                <w:b/>
                <w:sz w:val="20"/>
                <w:szCs w:val="24"/>
                <w:lang w:val="en-US"/>
              </w:rPr>
              <w:t>S</w:t>
            </w:r>
          </w:p>
        </w:tc>
        <w:tc>
          <w:tcPr>
            <w:tcW w:w="8788" w:type="dxa"/>
            <w:tcBorders>
              <w:top w:val="nil"/>
              <w:left w:val="nil"/>
              <w:bottom w:val="nil"/>
            </w:tcBorders>
            <w:shd w:val="clear" w:color="auto" w:fill="auto"/>
          </w:tcPr>
          <w:p w14:paraId="6B61D48D" w14:textId="77777777" w:rsidR="00112182" w:rsidRPr="00904B27" w:rsidRDefault="009320D7">
            <w:pPr>
              <w:spacing w:before="30" w:after="30"/>
              <w:rPr>
                <w:bCs/>
                <w:sz w:val="20"/>
                <w:szCs w:val="24"/>
                <w:lang w:val="en-US"/>
              </w:rPr>
            </w:pPr>
            <w:proofErr w:type="spellStart"/>
            <w:r w:rsidRPr="00904B27">
              <w:rPr>
                <w:rFonts w:hint="eastAsia"/>
                <w:bCs/>
                <w:sz w:val="20"/>
                <w:szCs w:val="24"/>
                <w:lang w:val="en-US"/>
              </w:rPr>
              <w:t>卫星固定业务</w:t>
            </w:r>
            <w:proofErr w:type="spellEnd"/>
          </w:p>
        </w:tc>
      </w:tr>
      <w:tr w:rsidR="00112182" w14:paraId="5B018BDD" w14:textId="77777777">
        <w:tc>
          <w:tcPr>
            <w:tcW w:w="960" w:type="dxa"/>
            <w:tcBorders>
              <w:top w:val="nil"/>
              <w:bottom w:val="nil"/>
              <w:right w:val="nil"/>
            </w:tcBorders>
          </w:tcPr>
          <w:p w14:paraId="3CEA9647" w14:textId="77777777" w:rsidR="00112182" w:rsidRDefault="009320D7">
            <w:pPr>
              <w:spacing w:before="30" w:after="30"/>
              <w:ind w:left="57"/>
              <w:rPr>
                <w:b/>
                <w:sz w:val="20"/>
                <w:szCs w:val="24"/>
                <w:lang w:val="en-US"/>
              </w:rPr>
            </w:pPr>
            <w:r>
              <w:rPr>
                <w:b/>
                <w:sz w:val="20"/>
                <w:szCs w:val="24"/>
                <w:lang w:val="en-US"/>
              </w:rPr>
              <w:t>SA</w:t>
            </w:r>
          </w:p>
        </w:tc>
        <w:tc>
          <w:tcPr>
            <w:tcW w:w="8788" w:type="dxa"/>
            <w:tcBorders>
              <w:top w:val="nil"/>
              <w:left w:val="nil"/>
              <w:bottom w:val="nil"/>
            </w:tcBorders>
          </w:tcPr>
          <w:p w14:paraId="0E93E695" w14:textId="77777777" w:rsidR="00112182" w:rsidRDefault="009320D7">
            <w:pPr>
              <w:spacing w:before="30" w:after="30"/>
              <w:rPr>
                <w:sz w:val="20"/>
                <w:szCs w:val="24"/>
                <w:lang w:val="en-US"/>
              </w:rPr>
            </w:pPr>
            <w:r>
              <w:rPr>
                <w:rFonts w:hint="eastAsia"/>
                <w:sz w:val="20"/>
                <w:szCs w:val="24"/>
                <w:lang w:val="en-US" w:eastAsia="zh-CN"/>
              </w:rPr>
              <w:t>空间应用和气象</w:t>
            </w:r>
          </w:p>
        </w:tc>
      </w:tr>
      <w:tr w:rsidR="00112182" w14:paraId="40168545" w14:textId="77777777">
        <w:tc>
          <w:tcPr>
            <w:tcW w:w="960" w:type="dxa"/>
            <w:tcBorders>
              <w:top w:val="nil"/>
              <w:bottom w:val="nil"/>
              <w:right w:val="nil"/>
            </w:tcBorders>
          </w:tcPr>
          <w:p w14:paraId="655F7DCA" w14:textId="77777777" w:rsidR="00112182" w:rsidRDefault="009320D7">
            <w:pPr>
              <w:spacing w:before="30" w:after="30"/>
              <w:ind w:left="57"/>
              <w:rPr>
                <w:b/>
                <w:sz w:val="20"/>
                <w:szCs w:val="24"/>
                <w:lang w:val="en-US"/>
              </w:rPr>
            </w:pPr>
            <w:r>
              <w:rPr>
                <w:b/>
                <w:sz w:val="20"/>
                <w:szCs w:val="24"/>
                <w:lang w:val="en-US"/>
              </w:rPr>
              <w:t>SF</w:t>
            </w:r>
          </w:p>
        </w:tc>
        <w:tc>
          <w:tcPr>
            <w:tcW w:w="8788" w:type="dxa"/>
            <w:tcBorders>
              <w:top w:val="nil"/>
              <w:left w:val="nil"/>
              <w:bottom w:val="nil"/>
            </w:tcBorders>
          </w:tcPr>
          <w:p w14:paraId="1B69ACCA" w14:textId="77777777" w:rsidR="00112182" w:rsidRDefault="009320D7">
            <w:pPr>
              <w:spacing w:before="30" w:after="30"/>
              <w:rPr>
                <w:sz w:val="20"/>
                <w:szCs w:val="24"/>
                <w:lang w:val="en-US" w:eastAsia="zh-CN"/>
              </w:rPr>
            </w:pPr>
            <w:r>
              <w:rPr>
                <w:rFonts w:hint="eastAsia"/>
                <w:sz w:val="20"/>
                <w:szCs w:val="24"/>
                <w:lang w:val="en-US" w:eastAsia="zh-CN"/>
              </w:rPr>
              <w:t>卫星固定业务和固定业务系统之间的频率共用和协调</w:t>
            </w:r>
          </w:p>
        </w:tc>
      </w:tr>
      <w:tr w:rsidR="00112182" w14:paraId="1586004E" w14:textId="77777777">
        <w:tc>
          <w:tcPr>
            <w:tcW w:w="960" w:type="dxa"/>
            <w:tcBorders>
              <w:top w:val="nil"/>
              <w:bottom w:val="nil"/>
              <w:right w:val="nil"/>
            </w:tcBorders>
            <w:shd w:val="clear" w:color="auto" w:fill="auto"/>
          </w:tcPr>
          <w:p w14:paraId="3B037146" w14:textId="77777777" w:rsidR="00112182" w:rsidRDefault="009320D7">
            <w:pPr>
              <w:spacing w:before="30" w:after="30"/>
              <w:ind w:left="57"/>
              <w:rPr>
                <w:b/>
                <w:sz w:val="20"/>
                <w:szCs w:val="24"/>
                <w:lang w:val="en-US"/>
              </w:rPr>
            </w:pPr>
            <w:r>
              <w:rPr>
                <w:b/>
                <w:sz w:val="20"/>
                <w:szCs w:val="24"/>
                <w:lang w:val="en-US"/>
              </w:rPr>
              <w:t>SM</w:t>
            </w:r>
          </w:p>
        </w:tc>
        <w:tc>
          <w:tcPr>
            <w:tcW w:w="8788" w:type="dxa"/>
            <w:tcBorders>
              <w:top w:val="nil"/>
              <w:left w:val="nil"/>
              <w:bottom w:val="nil"/>
            </w:tcBorders>
            <w:shd w:val="clear" w:color="auto" w:fill="auto"/>
          </w:tcPr>
          <w:p w14:paraId="0E1D4FAB" w14:textId="77777777" w:rsidR="00112182" w:rsidRDefault="009320D7">
            <w:pPr>
              <w:spacing w:before="30" w:after="30"/>
              <w:ind w:left="57" w:hanging="61"/>
              <w:rPr>
                <w:sz w:val="20"/>
                <w:szCs w:val="24"/>
                <w:lang w:val="en-US"/>
              </w:rPr>
            </w:pPr>
            <w:proofErr w:type="spellStart"/>
            <w:r>
              <w:rPr>
                <w:rFonts w:hint="eastAsia"/>
                <w:sz w:val="20"/>
                <w:szCs w:val="24"/>
                <w:lang w:val="en-US"/>
              </w:rPr>
              <w:t>频谱管理</w:t>
            </w:r>
            <w:proofErr w:type="spellEnd"/>
          </w:p>
        </w:tc>
      </w:tr>
      <w:tr w:rsidR="00112182" w14:paraId="7E03938D" w14:textId="77777777">
        <w:tc>
          <w:tcPr>
            <w:tcW w:w="960" w:type="dxa"/>
            <w:tcBorders>
              <w:top w:val="nil"/>
              <w:bottom w:val="nil"/>
              <w:right w:val="nil"/>
            </w:tcBorders>
          </w:tcPr>
          <w:p w14:paraId="50C6781E" w14:textId="77777777" w:rsidR="00112182" w:rsidRDefault="009320D7">
            <w:pPr>
              <w:spacing w:before="30" w:after="30"/>
              <w:ind w:left="57"/>
              <w:rPr>
                <w:b/>
                <w:sz w:val="20"/>
                <w:szCs w:val="24"/>
                <w:lang w:val="en-US"/>
              </w:rPr>
            </w:pPr>
            <w:r>
              <w:rPr>
                <w:b/>
                <w:sz w:val="20"/>
                <w:szCs w:val="24"/>
                <w:lang w:val="en-US"/>
              </w:rPr>
              <w:t>SNG</w:t>
            </w:r>
          </w:p>
        </w:tc>
        <w:tc>
          <w:tcPr>
            <w:tcW w:w="8788" w:type="dxa"/>
            <w:tcBorders>
              <w:top w:val="nil"/>
              <w:left w:val="nil"/>
              <w:bottom w:val="nil"/>
            </w:tcBorders>
          </w:tcPr>
          <w:p w14:paraId="68FAF12F" w14:textId="77777777" w:rsidR="00112182" w:rsidRDefault="009320D7">
            <w:pPr>
              <w:spacing w:before="30" w:after="30"/>
              <w:rPr>
                <w:sz w:val="20"/>
                <w:szCs w:val="24"/>
                <w:lang w:val="en-US"/>
              </w:rPr>
            </w:pPr>
            <w:r>
              <w:rPr>
                <w:rFonts w:hint="eastAsia"/>
                <w:sz w:val="20"/>
                <w:szCs w:val="24"/>
                <w:lang w:val="en-US" w:eastAsia="zh-CN"/>
              </w:rPr>
              <w:t>卫星新闻采集</w:t>
            </w:r>
          </w:p>
        </w:tc>
      </w:tr>
      <w:tr w:rsidR="00112182" w14:paraId="21F6D016" w14:textId="77777777">
        <w:tc>
          <w:tcPr>
            <w:tcW w:w="960" w:type="dxa"/>
            <w:tcBorders>
              <w:top w:val="nil"/>
              <w:bottom w:val="nil"/>
              <w:right w:val="nil"/>
            </w:tcBorders>
          </w:tcPr>
          <w:p w14:paraId="6A40959C" w14:textId="77777777" w:rsidR="00112182" w:rsidRDefault="009320D7">
            <w:pPr>
              <w:spacing w:before="30" w:after="30"/>
              <w:ind w:left="57"/>
              <w:rPr>
                <w:b/>
                <w:sz w:val="20"/>
                <w:szCs w:val="24"/>
                <w:lang w:val="en-US"/>
              </w:rPr>
            </w:pPr>
            <w:r>
              <w:rPr>
                <w:b/>
                <w:sz w:val="20"/>
                <w:szCs w:val="24"/>
                <w:lang w:val="en-US"/>
              </w:rPr>
              <w:t>TF</w:t>
            </w:r>
          </w:p>
        </w:tc>
        <w:tc>
          <w:tcPr>
            <w:tcW w:w="8788" w:type="dxa"/>
            <w:tcBorders>
              <w:top w:val="nil"/>
              <w:left w:val="nil"/>
              <w:bottom w:val="nil"/>
            </w:tcBorders>
          </w:tcPr>
          <w:p w14:paraId="4AB87895" w14:textId="77777777" w:rsidR="00112182" w:rsidRDefault="009320D7">
            <w:pPr>
              <w:spacing w:before="30" w:after="30"/>
              <w:rPr>
                <w:sz w:val="20"/>
                <w:szCs w:val="24"/>
                <w:lang w:val="en-US" w:eastAsia="zh-CN"/>
              </w:rPr>
            </w:pPr>
            <w:r>
              <w:rPr>
                <w:rFonts w:hint="eastAsia"/>
                <w:sz w:val="20"/>
                <w:szCs w:val="24"/>
                <w:lang w:val="en-US" w:eastAsia="zh-CN"/>
              </w:rPr>
              <w:t>时间信号和频率标准发射</w:t>
            </w:r>
          </w:p>
        </w:tc>
      </w:tr>
      <w:tr w:rsidR="00112182" w14:paraId="534F24D1" w14:textId="77777777">
        <w:tc>
          <w:tcPr>
            <w:tcW w:w="960" w:type="dxa"/>
            <w:tcBorders>
              <w:top w:val="nil"/>
              <w:bottom w:val="single" w:sz="12" w:space="0" w:color="000000"/>
              <w:right w:val="nil"/>
            </w:tcBorders>
          </w:tcPr>
          <w:p w14:paraId="14999B4F" w14:textId="77777777" w:rsidR="00112182" w:rsidRDefault="009320D7">
            <w:pPr>
              <w:spacing w:before="30" w:after="30"/>
              <w:ind w:left="57"/>
              <w:rPr>
                <w:b/>
                <w:sz w:val="20"/>
                <w:szCs w:val="24"/>
                <w:lang w:val="en-US"/>
              </w:rPr>
            </w:pPr>
            <w:r>
              <w:rPr>
                <w:b/>
                <w:sz w:val="20"/>
                <w:szCs w:val="24"/>
                <w:lang w:val="en-US"/>
              </w:rPr>
              <w:t>V</w:t>
            </w:r>
          </w:p>
        </w:tc>
        <w:tc>
          <w:tcPr>
            <w:tcW w:w="8788" w:type="dxa"/>
            <w:tcBorders>
              <w:top w:val="nil"/>
              <w:left w:val="nil"/>
              <w:bottom w:val="single" w:sz="12" w:space="0" w:color="000000"/>
            </w:tcBorders>
          </w:tcPr>
          <w:p w14:paraId="63E7EBD5" w14:textId="77777777" w:rsidR="00112182" w:rsidRDefault="009320D7">
            <w:pPr>
              <w:spacing w:before="30" w:after="120"/>
              <w:rPr>
                <w:sz w:val="20"/>
                <w:szCs w:val="24"/>
                <w:lang w:val="en-US"/>
              </w:rPr>
            </w:pPr>
            <w:r>
              <w:rPr>
                <w:rFonts w:hint="eastAsia"/>
                <w:sz w:val="20"/>
                <w:szCs w:val="24"/>
                <w:lang w:val="en-US" w:eastAsia="zh-CN"/>
              </w:rPr>
              <w:t>词汇和相关课题</w:t>
            </w:r>
          </w:p>
        </w:tc>
      </w:tr>
    </w:tbl>
    <w:p w14:paraId="1E4448FC" w14:textId="77777777" w:rsidR="00112182" w:rsidRDefault="00112182">
      <w:pPr>
        <w:jc w:val="both"/>
        <w:rPr>
          <w:rFonts w:ascii="STKaiti" w:eastAsia="STKaiti"/>
          <w:b/>
          <w:sz w:val="20"/>
          <w:szCs w:val="24"/>
          <w:lang w:val="fr-FR" w:eastAsia="zh-CN"/>
        </w:rPr>
      </w:pPr>
    </w:p>
    <w:tbl>
      <w:tblPr>
        <w:tblW w:w="0" w:type="auto"/>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52"/>
      </w:tblGrid>
      <w:tr w:rsidR="00112182" w14:paraId="5F8F3250" w14:textId="77777777">
        <w:tc>
          <w:tcPr>
            <w:tcW w:w="9775" w:type="dxa"/>
          </w:tcPr>
          <w:p w14:paraId="3CB0A3F8" w14:textId="77777777" w:rsidR="00112182" w:rsidRDefault="009320D7">
            <w:pPr>
              <w:spacing w:after="120"/>
              <w:rPr>
                <w:rFonts w:eastAsia="STKaiti"/>
                <w:sz w:val="20"/>
                <w:szCs w:val="24"/>
                <w:lang w:val="fr-FR" w:eastAsia="zh-CN"/>
              </w:rPr>
            </w:pPr>
            <w:r>
              <w:rPr>
                <w:rFonts w:eastAsia="STKaiti" w:hint="eastAsia"/>
                <w:b/>
                <w:sz w:val="20"/>
                <w:szCs w:val="24"/>
                <w:lang w:val="fr-FR" w:eastAsia="zh-CN"/>
              </w:rPr>
              <w:t>说明：</w:t>
            </w:r>
            <w:r>
              <w:rPr>
                <w:rFonts w:eastAsia="STKaiti" w:hint="eastAsia"/>
                <w:sz w:val="20"/>
                <w:szCs w:val="24"/>
                <w:lang w:val="fr-FR" w:eastAsia="zh-CN"/>
              </w:rPr>
              <w:t>本</w:t>
            </w:r>
            <w:r>
              <w:rPr>
                <w:rFonts w:eastAsia="STKaiti"/>
                <w:sz w:val="20"/>
                <w:szCs w:val="24"/>
                <w:lang w:val="fr-FR" w:eastAsia="zh-CN"/>
              </w:rPr>
              <w:t>ITU-R</w:t>
            </w:r>
            <w:r>
              <w:rPr>
                <w:rFonts w:eastAsia="STKaiti" w:hint="eastAsia"/>
                <w:sz w:val="20"/>
                <w:szCs w:val="24"/>
                <w:lang w:val="fr-FR" w:eastAsia="zh-CN"/>
              </w:rPr>
              <w:t>建议书英文版已按</w:t>
            </w:r>
            <w:r>
              <w:rPr>
                <w:rFonts w:eastAsia="STKaiti"/>
                <w:sz w:val="20"/>
                <w:szCs w:val="24"/>
                <w:lang w:val="fr-FR" w:eastAsia="zh-CN"/>
              </w:rPr>
              <w:t>ITU-R</w:t>
            </w:r>
            <w:r>
              <w:rPr>
                <w:rFonts w:eastAsia="STKaiti" w:hint="eastAsia"/>
                <w:sz w:val="20"/>
                <w:szCs w:val="24"/>
                <w:lang w:val="fr-FR" w:eastAsia="zh-CN"/>
              </w:rPr>
              <w:t>第</w:t>
            </w:r>
            <w:r>
              <w:rPr>
                <w:rFonts w:eastAsia="STKaiti"/>
                <w:sz w:val="20"/>
                <w:szCs w:val="24"/>
                <w:lang w:val="fr-FR" w:eastAsia="zh-CN"/>
              </w:rPr>
              <w:t>1</w:t>
            </w:r>
            <w:r>
              <w:rPr>
                <w:rFonts w:eastAsia="STKaiti" w:hint="eastAsia"/>
                <w:sz w:val="20"/>
                <w:szCs w:val="24"/>
                <w:lang w:val="fr-FR" w:eastAsia="zh-CN"/>
              </w:rPr>
              <w:t>号决议规定的程序批准。</w:t>
            </w:r>
          </w:p>
        </w:tc>
      </w:tr>
    </w:tbl>
    <w:p w14:paraId="138A235F" w14:textId="469AF29F" w:rsidR="00112182" w:rsidRDefault="009320D7">
      <w:pPr>
        <w:tabs>
          <w:tab w:val="left" w:pos="9540"/>
        </w:tabs>
        <w:spacing w:before="480"/>
        <w:ind w:right="99"/>
        <w:jc w:val="right"/>
        <w:rPr>
          <w:sz w:val="20"/>
          <w:szCs w:val="24"/>
          <w:lang w:val="fr-FR" w:eastAsia="zh-CN"/>
        </w:rPr>
      </w:pPr>
      <w:r>
        <w:rPr>
          <w:rFonts w:ascii="STKaiti" w:hAnsi="STKaiti" w:hint="eastAsia"/>
          <w:sz w:val="20"/>
          <w:szCs w:val="24"/>
          <w:lang w:val="fr-FR" w:eastAsia="zh-CN"/>
        </w:rPr>
        <w:t>电子出版物</w:t>
      </w:r>
      <w:r>
        <w:rPr>
          <w:rFonts w:ascii="STKaiti" w:eastAsia="STKaiti"/>
          <w:sz w:val="20"/>
          <w:szCs w:val="24"/>
          <w:lang w:val="fr-FR" w:eastAsia="zh-CN"/>
        </w:rPr>
        <w:br/>
      </w:r>
      <w:r>
        <w:rPr>
          <w:sz w:val="20"/>
          <w:szCs w:val="24"/>
          <w:lang w:val="fr-FR" w:eastAsia="zh-CN"/>
        </w:rPr>
        <w:t>20</w:t>
      </w:r>
      <w:r w:rsidR="00DC35B0">
        <w:rPr>
          <w:rFonts w:hint="eastAsia"/>
          <w:sz w:val="20"/>
          <w:szCs w:val="24"/>
          <w:lang w:val="fr-FR" w:eastAsia="zh-CN"/>
        </w:rPr>
        <w:t>2</w:t>
      </w:r>
      <w:r w:rsidR="004F0049">
        <w:rPr>
          <w:sz w:val="20"/>
          <w:szCs w:val="24"/>
          <w:lang w:val="fr-FR" w:eastAsia="zh-CN"/>
        </w:rPr>
        <w:t>3</w:t>
      </w:r>
      <w:r>
        <w:rPr>
          <w:rFonts w:hint="eastAsia"/>
          <w:sz w:val="20"/>
          <w:szCs w:val="24"/>
          <w:lang w:val="fr-FR" w:eastAsia="zh-CN"/>
        </w:rPr>
        <w:t>年，日内瓦</w:t>
      </w:r>
    </w:p>
    <w:p w14:paraId="357BB41A" w14:textId="77777777" w:rsidR="00112182" w:rsidRDefault="00112182">
      <w:pPr>
        <w:spacing w:before="0"/>
        <w:jc w:val="both"/>
        <w:rPr>
          <w:sz w:val="22"/>
          <w:szCs w:val="22"/>
          <w:lang w:val="fr-FR" w:eastAsia="zh-CN"/>
        </w:rPr>
      </w:pPr>
    </w:p>
    <w:p w14:paraId="65B912F3" w14:textId="415A97FA" w:rsidR="00112182" w:rsidRDefault="009320D7">
      <w:pPr>
        <w:jc w:val="center"/>
        <w:rPr>
          <w:sz w:val="20"/>
          <w:szCs w:val="24"/>
          <w:lang w:val="en-US" w:eastAsia="zh-CN"/>
        </w:rPr>
      </w:pPr>
      <w:r>
        <w:rPr>
          <w:sz w:val="20"/>
          <w:lang w:val="en-US"/>
        </w:rPr>
        <w:sym w:font="Symbol" w:char="F0E3"/>
      </w:r>
      <w:r>
        <w:rPr>
          <w:sz w:val="20"/>
          <w:szCs w:val="24"/>
          <w:lang w:val="en-US" w:eastAsia="zh-CN"/>
        </w:rPr>
        <w:t xml:space="preserve"> </w:t>
      </w:r>
      <w:r>
        <w:rPr>
          <w:rFonts w:hint="eastAsia"/>
          <w:sz w:val="20"/>
          <w:szCs w:val="24"/>
          <w:lang w:val="en-US" w:eastAsia="zh-CN"/>
        </w:rPr>
        <w:t>国际电联</w:t>
      </w:r>
      <w:bookmarkStart w:id="4" w:name="iiannee"/>
      <w:bookmarkEnd w:id="4"/>
      <w:r w:rsidR="004F0049">
        <w:rPr>
          <w:rFonts w:hint="eastAsia"/>
          <w:sz w:val="20"/>
          <w:szCs w:val="24"/>
          <w:lang w:val="en-US" w:eastAsia="zh-CN"/>
        </w:rPr>
        <w:t xml:space="preserve"> </w:t>
      </w:r>
      <w:r>
        <w:rPr>
          <w:sz w:val="20"/>
          <w:szCs w:val="24"/>
          <w:lang w:val="en-US" w:eastAsia="zh-CN"/>
        </w:rPr>
        <w:t>20</w:t>
      </w:r>
      <w:r w:rsidR="00DC35B0">
        <w:rPr>
          <w:rFonts w:hint="eastAsia"/>
          <w:sz w:val="20"/>
          <w:szCs w:val="24"/>
          <w:lang w:val="en-US" w:eastAsia="zh-CN"/>
        </w:rPr>
        <w:t>2</w:t>
      </w:r>
      <w:r w:rsidR="004F0049">
        <w:rPr>
          <w:sz w:val="20"/>
          <w:szCs w:val="24"/>
          <w:lang w:val="en-US" w:eastAsia="zh-CN"/>
        </w:rPr>
        <w:t>3</w:t>
      </w:r>
      <w:r>
        <w:rPr>
          <w:rFonts w:hint="eastAsia"/>
          <w:sz w:val="20"/>
          <w:szCs w:val="24"/>
          <w:lang w:val="en-US" w:eastAsia="zh-CN"/>
        </w:rPr>
        <w:t>年</w:t>
      </w:r>
    </w:p>
    <w:p w14:paraId="0818D563" w14:textId="77777777" w:rsidR="00112182" w:rsidRDefault="009320D7" w:rsidP="006B46D2">
      <w:pPr>
        <w:ind w:firstLineChars="200" w:firstLine="360"/>
        <w:rPr>
          <w:sz w:val="18"/>
          <w:szCs w:val="18"/>
          <w:highlight w:val="yellow"/>
          <w:lang w:val="en-US" w:eastAsia="zh-CN"/>
        </w:rPr>
      </w:pPr>
      <w:r>
        <w:rPr>
          <w:rFonts w:ascii="SimSun" w:hAnsi="SimSun" w:hint="eastAsia"/>
          <w:sz w:val="18"/>
          <w:szCs w:val="18"/>
          <w:lang w:val="en-US" w:eastAsia="zh-CN"/>
        </w:rPr>
        <w:t>版权所有。</w:t>
      </w:r>
      <w:r>
        <w:rPr>
          <w:rFonts w:ascii="SimSun" w:hAnsi="SimSun" w:hint="eastAsia"/>
          <w:sz w:val="18"/>
          <w:szCs w:val="18"/>
          <w:lang w:val="fr-FR" w:eastAsia="zh-CN"/>
        </w:rPr>
        <w:t>未经国际电联书面许可，不得以任何手段翻印本出版物的任何部分。</w:t>
      </w:r>
    </w:p>
    <w:bookmarkEnd w:id="3"/>
    <w:p w14:paraId="3BBEFA07" w14:textId="77777777" w:rsidR="00112182" w:rsidRDefault="00112182">
      <w:pPr>
        <w:spacing w:before="160"/>
        <w:rPr>
          <w:i/>
          <w:sz w:val="20"/>
          <w:lang w:val="en-US" w:eastAsia="zh-CN"/>
        </w:rPr>
        <w:sectPr w:rsidR="00112182">
          <w:headerReference w:type="even" r:id="rId10"/>
          <w:headerReference w:type="default" r:id="rId11"/>
          <w:pgSz w:w="11907" w:h="16834"/>
          <w:pgMar w:top="1418" w:right="1134" w:bottom="1134" w:left="1134" w:header="720" w:footer="482" w:gutter="0"/>
          <w:paperSrc w:first="15" w:other="15"/>
          <w:pgNumType w:fmt="lowerRoman" w:start="2"/>
          <w:cols w:space="720"/>
        </w:sectPr>
      </w:pPr>
    </w:p>
    <w:p w14:paraId="288AA7D3" w14:textId="44EA75AF" w:rsidR="00112182" w:rsidRDefault="009320D7">
      <w:pPr>
        <w:pStyle w:val="RecNo"/>
        <w:spacing w:before="0"/>
        <w:rPr>
          <w:lang w:eastAsia="zh-CN"/>
        </w:rPr>
      </w:pPr>
      <w:bookmarkStart w:id="5" w:name="irecnoe"/>
      <w:bookmarkStart w:id="6" w:name="lt_pId055"/>
      <w:bookmarkEnd w:id="5"/>
      <w:r>
        <w:rPr>
          <w:rStyle w:val="href"/>
          <w:lang w:eastAsia="zh-CN"/>
        </w:rPr>
        <w:lastRenderedPageBreak/>
        <w:t>ITU-R P.2147-0</w:t>
      </w:r>
      <w:bookmarkEnd w:id="6"/>
      <w:r w:rsidR="005B190D">
        <w:rPr>
          <w:rStyle w:val="href"/>
          <w:rFonts w:hint="eastAsia"/>
          <w:lang w:eastAsia="zh-CN"/>
        </w:rPr>
        <w:t>建议书</w:t>
      </w:r>
    </w:p>
    <w:p w14:paraId="6A5515DA" w14:textId="699E70EA" w:rsidR="00112182" w:rsidRPr="004F0049" w:rsidRDefault="005B190D" w:rsidP="005B190D">
      <w:pPr>
        <w:pStyle w:val="Rectitle"/>
        <w:rPr>
          <w:rFonts w:ascii="Calibri" w:hAnsi="Calibri" w:cs="Calibri"/>
          <w:sz w:val="22"/>
          <w:lang w:eastAsia="zh-CN"/>
        </w:rPr>
      </w:pPr>
      <w:bookmarkStart w:id="7" w:name="lt_pId056"/>
      <w:bookmarkStart w:id="8" w:name="Pre_title"/>
      <w:r>
        <w:rPr>
          <w:rFonts w:hint="eastAsia"/>
          <w:lang w:eastAsia="zh-CN"/>
        </w:rPr>
        <w:t>无线电波传播研究中数字产品的</w:t>
      </w:r>
      <w:r w:rsidR="000F1556">
        <w:rPr>
          <w:lang w:eastAsia="zh-CN"/>
        </w:rPr>
        <w:br/>
      </w:r>
      <w:r>
        <w:rPr>
          <w:rFonts w:hint="eastAsia"/>
          <w:lang w:eastAsia="zh-CN"/>
        </w:rPr>
        <w:t>采集、表述、</w:t>
      </w:r>
      <w:r w:rsidRPr="004F0049">
        <w:rPr>
          <w:rFonts w:hint="eastAsia"/>
          <w:lang w:eastAsia="zh-CN"/>
        </w:rPr>
        <w:t>分析和利用</w:t>
      </w:r>
      <w:bookmarkEnd w:id="7"/>
      <w:bookmarkEnd w:id="8"/>
    </w:p>
    <w:p w14:paraId="5D3441FB" w14:textId="15255D81" w:rsidR="00112182" w:rsidRDefault="005B190D">
      <w:pPr>
        <w:pStyle w:val="Recdate"/>
        <w:rPr>
          <w:szCs w:val="22"/>
          <w:lang w:eastAsia="zh-CN"/>
        </w:rPr>
      </w:pPr>
      <w:r>
        <w:rPr>
          <w:rFonts w:hint="eastAsia"/>
          <w:szCs w:val="22"/>
          <w:lang w:eastAsia="zh-CN"/>
        </w:rPr>
        <w:t>（</w:t>
      </w:r>
      <w:r w:rsidR="009320D7">
        <w:rPr>
          <w:szCs w:val="22"/>
          <w:lang w:eastAsia="zh-CN"/>
        </w:rPr>
        <w:t>2022</w:t>
      </w:r>
      <w:r>
        <w:rPr>
          <w:rFonts w:hint="eastAsia"/>
          <w:szCs w:val="22"/>
          <w:lang w:eastAsia="zh-CN"/>
        </w:rPr>
        <w:t>年</w:t>
      </w:r>
      <w:r w:rsidR="00904B27">
        <w:rPr>
          <w:rFonts w:hint="eastAsia"/>
          <w:szCs w:val="22"/>
          <w:lang w:eastAsia="zh-CN"/>
        </w:rPr>
        <w:t>）</w:t>
      </w:r>
    </w:p>
    <w:p w14:paraId="38D428B4" w14:textId="5632D254" w:rsidR="00112182" w:rsidRDefault="005B190D" w:rsidP="00D0189D">
      <w:pPr>
        <w:pStyle w:val="HeadingSum"/>
        <w:outlineLvl w:val="0"/>
        <w:rPr>
          <w:lang w:eastAsia="zh-CN"/>
        </w:rPr>
      </w:pPr>
      <w:bookmarkStart w:id="9" w:name="lt_pId059"/>
      <w:r>
        <w:rPr>
          <w:rFonts w:hint="eastAsia"/>
          <w:lang w:eastAsia="zh-CN"/>
        </w:rPr>
        <w:t>范围</w:t>
      </w:r>
      <w:bookmarkEnd w:id="9"/>
    </w:p>
    <w:p w14:paraId="3E2A5828" w14:textId="7395FC05" w:rsidR="00112182" w:rsidRPr="004F0049" w:rsidRDefault="005B190D" w:rsidP="00872065">
      <w:pPr>
        <w:pStyle w:val="Summary"/>
        <w:ind w:firstLineChars="200" w:firstLine="440"/>
        <w:rPr>
          <w:rFonts w:ascii="Calibri" w:hAnsi="Calibri" w:cs="Calibri"/>
          <w:b/>
          <w:snapToGrid w:val="0"/>
          <w:lang w:eastAsia="zh-CN"/>
        </w:rPr>
      </w:pPr>
      <w:bookmarkStart w:id="10" w:name="lt_pId060"/>
      <w:r w:rsidRPr="005B190D">
        <w:rPr>
          <w:rFonts w:hint="eastAsia"/>
          <w:snapToGrid w:val="0"/>
          <w:lang w:eastAsia="zh-CN"/>
        </w:rPr>
        <w:t>本建议书描述了第</w:t>
      </w:r>
      <w:r w:rsidRPr="005B190D">
        <w:rPr>
          <w:rFonts w:hint="eastAsia"/>
          <w:snapToGrid w:val="0"/>
          <w:lang w:eastAsia="zh-CN"/>
        </w:rPr>
        <w:t>3</w:t>
      </w:r>
      <w:r w:rsidRPr="004F0049">
        <w:rPr>
          <w:rFonts w:hint="eastAsia"/>
          <w:snapToGrid w:val="0"/>
          <w:lang w:eastAsia="zh-CN"/>
        </w:rPr>
        <w:t>研究组使用的计算机程序、数字地图、相关参考</w:t>
      </w:r>
      <w:r w:rsidR="00FF67CA" w:rsidRPr="004F0049">
        <w:rPr>
          <w:rFonts w:hint="eastAsia"/>
          <w:snapToGrid w:val="0"/>
          <w:lang w:eastAsia="zh-CN"/>
        </w:rPr>
        <w:t>数值数据</w:t>
      </w:r>
      <w:r w:rsidRPr="004F0049">
        <w:rPr>
          <w:rFonts w:hint="eastAsia"/>
          <w:snapToGrid w:val="0"/>
          <w:lang w:eastAsia="zh-CN"/>
        </w:rPr>
        <w:t>和测量数据库等数字产品的验收和验证程序。</w:t>
      </w:r>
      <w:bookmarkEnd w:id="10"/>
    </w:p>
    <w:p w14:paraId="7984DD68" w14:textId="05543CC5" w:rsidR="00112182" w:rsidRDefault="000B75C3">
      <w:pPr>
        <w:pStyle w:val="Headingb"/>
        <w:rPr>
          <w:lang w:eastAsia="zh-CN"/>
        </w:rPr>
      </w:pPr>
      <w:bookmarkStart w:id="11" w:name="lt_pId061"/>
      <w:r>
        <w:rPr>
          <w:rFonts w:hint="eastAsia"/>
          <w:lang w:eastAsia="zh-CN"/>
        </w:rPr>
        <w:t>关键词</w:t>
      </w:r>
      <w:bookmarkEnd w:id="11"/>
    </w:p>
    <w:p w14:paraId="792EC7AD" w14:textId="1A55A502" w:rsidR="00112182" w:rsidRDefault="005B190D" w:rsidP="00872065">
      <w:pPr>
        <w:ind w:firstLineChars="200" w:firstLine="480"/>
        <w:rPr>
          <w:lang w:eastAsia="zh-CN"/>
        </w:rPr>
      </w:pPr>
      <w:bookmarkStart w:id="12" w:name="lt_pId062"/>
      <w:r w:rsidRPr="005B190D">
        <w:rPr>
          <w:rFonts w:hint="eastAsia"/>
          <w:lang w:eastAsia="zh-CN"/>
        </w:rPr>
        <w:t>数字产品、无线电波传播、验证程序、验收标准、数字产品的采集和</w:t>
      </w:r>
      <w:r w:rsidR="000B75C3">
        <w:rPr>
          <w:rFonts w:hint="eastAsia"/>
          <w:lang w:eastAsia="zh-CN"/>
        </w:rPr>
        <w:t>表述</w:t>
      </w:r>
      <w:bookmarkEnd w:id="12"/>
    </w:p>
    <w:p w14:paraId="12AF4371" w14:textId="77777777" w:rsidR="00D74BD4" w:rsidRPr="00D74BD4" w:rsidRDefault="00D74BD4" w:rsidP="00D74BD4">
      <w:pPr>
        <w:tabs>
          <w:tab w:val="clear" w:pos="794"/>
          <w:tab w:val="clear" w:pos="1191"/>
          <w:tab w:val="clear" w:pos="1588"/>
          <w:tab w:val="clear" w:pos="1985"/>
          <w:tab w:val="left" w:pos="1134"/>
          <w:tab w:val="left" w:pos="1871"/>
          <w:tab w:val="left" w:pos="2268"/>
        </w:tabs>
        <w:spacing w:before="280"/>
        <w:rPr>
          <w:szCs w:val="24"/>
          <w:lang w:eastAsia="zh-CN"/>
        </w:rPr>
      </w:pPr>
      <w:bookmarkStart w:id="13" w:name="lt_pId065"/>
      <w:r w:rsidRPr="00D74BD4">
        <w:rPr>
          <w:rFonts w:hint="eastAsia"/>
          <w:caps/>
          <w:szCs w:val="24"/>
          <w:lang w:val="fr-FR" w:eastAsia="zh-CN"/>
        </w:rPr>
        <w:t>国际电联无线电通信全会</w:t>
      </w:r>
      <w:r w:rsidRPr="00D74BD4">
        <w:rPr>
          <w:rFonts w:hint="eastAsia"/>
          <w:w w:val="120"/>
          <w:szCs w:val="24"/>
          <w:lang w:eastAsia="zh-CN"/>
        </w:rPr>
        <w:t>，</w:t>
      </w:r>
    </w:p>
    <w:p w14:paraId="68BB08CF" w14:textId="77777777" w:rsidR="00D74BD4" w:rsidRPr="00D74BD4" w:rsidRDefault="00D74BD4" w:rsidP="00D74BD4">
      <w:pPr>
        <w:keepNext/>
        <w:keepLines/>
        <w:tabs>
          <w:tab w:val="clear" w:pos="794"/>
          <w:tab w:val="clear" w:pos="1191"/>
          <w:tab w:val="clear" w:pos="1588"/>
          <w:tab w:val="clear" w:pos="1985"/>
          <w:tab w:val="left" w:pos="1134"/>
          <w:tab w:val="left" w:pos="1871"/>
          <w:tab w:val="left" w:pos="2268"/>
        </w:tabs>
        <w:spacing w:before="160"/>
        <w:ind w:left="1134"/>
        <w:rPr>
          <w:rFonts w:ascii="STKaiti" w:eastAsia="STKaiti" w:hAnsi="STKaiti"/>
          <w:szCs w:val="24"/>
          <w:lang w:eastAsia="zh-CN"/>
        </w:rPr>
      </w:pPr>
      <w:r w:rsidRPr="00D74BD4">
        <w:rPr>
          <w:rFonts w:ascii="STKaiti" w:eastAsia="STKaiti" w:hAnsi="STKaiti" w:hint="eastAsia"/>
          <w:szCs w:val="24"/>
          <w:lang w:eastAsia="zh-CN"/>
        </w:rPr>
        <w:t>考虑到</w:t>
      </w:r>
    </w:p>
    <w:p w14:paraId="6A4DE754" w14:textId="1FB766D1" w:rsidR="00112182" w:rsidRDefault="00BB3E1C">
      <w:pPr>
        <w:rPr>
          <w:lang w:eastAsia="zh-CN"/>
        </w:rPr>
      </w:pPr>
      <w:r>
        <w:rPr>
          <w:i/>
          <w:iCs/>
          <w:lang w:eastAsia="zh-CN"/>
        </w:rPr>
        <w:t>a)</w:t>
      </w:r>
      <w:bookmarkEnd w:id="13"/>
      <w:r w:rsidR="009320D7">
        <w:rPr>
          <w:lang w:eastAsia="zh-CN"/>
        </w:rPr>
        <w:tab/>
      </w:r>
      <w:r w:rsidR="009C361C">
        <w:rPr>
          <w:lang w:eastAsia="zh-CN"/>
        </w:rPr>
        <w:t>ITU-R</w:t>
      </w:r>
      <w:r w:rsidR="000B75C3">
        <w:rPr>
          <w:rFonts w:hint="eastAsia"/>
          <w:lang w:eastAsia="zh-CN"/>
        </w:rPr>
        <w:t>的</w:t>
      </w:r>
      <w:r w:rsidR="000B75C3">
        <w:rPr>
          <w:rFonts w:hint="eastAsia"/>
          <w:lang w:eastAsia="zh-CN"/>
        </w:rPr>
        <w:t>P</w:t>
      </w:r>
      <w:r w:rsidR="000B75C3">
        <w:rPr>
          <w:rFonts w:hint="eastAsia"/>
          <w:lang w:eastAsia="zh-CN"/>
        </w:rPr>
        <w:t>系列（电波传播</w:t>
      </w:r>
      <w:r w:rsidR="00904B27">
        <w:rPr>
          <w:rFonts w:hint="eastAsia"/>
          <w:lang w:eastAsia="zh-CN"/>
        </w:rPr>
        <w:t>）</w:t>
      </w:r>
      <w:r w:rsidR="009C361C">
        <w:rPr>
          <w:rFonts w:hint="eastAsia"/>
          <w:lang w:eastAsia="zh-CN"/>
        </w:rPr>
        <w:t>建议书已给出或引注了有关传播环境状态和无线电电波传播特性的预测方法；</w:t>
      </w:r>
    </w:p>
    <w:p w14:paraId="49B08491" w14:textId="5600D345" w:rsidR="00112182" w:rsidRDefault="009320D7">
      <w:pPr>
        <w:rPr>
          <w:lang w:eastAsia="zh-CN"/>
        </w:rPr>
      </w:pPr>
      <w:bookmarkStart w:id="14" w:name="lt_pId067"/>
      <w:r>
        <w:rPr>
          <w:i/>
          <w:iCs/>
          <w:lang w:eastAsia="zh-CN"/>
        </w:rPr>
        <w:t>b</w:t>
      </w:r>
      <w:r w:rsidR="00904B27">
        <w:rPr>
          <w:i/>
          <w:iCs/>
          <w:lang w:eastAsia="zh-CN"/>
        </w:rPr>
        <w:t>）</w:t>
      </w:r>
      <w:bookmarkEnd w:id="14"/>
      <w:r>
        <w:rPr>
          <w:lang w:eastAsia="zh-CN"/>
        </w:rPr>
        <w:tab/>
      </w:r>
      <w:r w:rsidR="006153A9">
        <w:rPr>
          <w:rFonts w:hint="eastAsia"/>
          <w:lang w:eastAsia="zh-CN"/>
        </w:rPr>
        <w:t>在适用</w:t>
      </w:r>
      <w:r w:rsidR="009C361C">
        <w:rPr>
          <w:rFonts w:hint="eastAsia"/>
          <w:lang w:eastAsia="zh-CN"/>
        </w:rPr>
        <w:t>一</w:t>
      </w:r>
      <w:r w:rsidR="006153A9">
        <w:rPr>
          <w:rFonts w:hint="eastAsia"/>
          <w:lang w:eastAsia="zh-CN"/>
        </w:rPr>
        <w:t>特定</w:t>
      </w:r>
      <w:r w:rsidR="009C361C">
        <w:rPr>
          <w:lang w:eastAsia="zh-CN"/>
        </w:rPr>
        <w:t>ITU-R P</w:t>
      </w:r>
      <w:r w:rsidR="009C361C">
        <w:rPr>
          <w:rFonts w:hint="eastAsia"/>
          <w:lang w:eastAsia="zh-CN"/>
        </w:rPr>
        <w:t>系列建议书</w:t>
      </w:r>
      <w:r w:rsidR="006153A9">
        <w:rPr>
          <w:rFonts w:hint="eastAsia"/>
          <w:lang w:eastAsia="zh-CN"/>
        </w:rPr>
        <w:t>时要求采用</w:t>
      </w:r>
      <w:r w:rsidR="009C361C">
        <w:rPr>
          <w:rFonts w:hint="eastAsia"/>
          <w:lang w:eastAsia="zh-CN"/>
        </w:rPr>
        <w:t>的数字产品，</w:t>
      </w:r>
      <w:r w:rsidR="000B75C3">
        <w:rPr>
          <w:rFonts w:hint="eastAsia"/>
          <w:lang w:eastAsia="zh-CN"/>
        </w:rPr>
        <w:t>定义为</w:t>
      </w:r>
      <w:r w:rsidR="006153A9">
        <w:rPr>
          <w:rFonts w:hint="eastAsia"/>
          <w:lang w:eastAsia="zh-CN"/>
        </w:rPr>
        <w:t>基本</w:t>
      </w:r>
      <w:r w:rsidR="005C6794">
        <w:rPr>
          <w:rFonts w:hint="eastAsia"/>
          <w:lang w:eastAsia="zh-CN"/>
        </w:rPr>
        <w:t>数字产品，根据</w:t>
      </w:r>
      <w:r w:rsidR="005C6794">
        <w:rPr>
          <w:rFonts w:hint="eastAsia"/>
          <w:lang w:eastAsia="zh-CN"/>
        </w:rPr>
        <w:t>I</w:t>
      </w:r>
      <w:r w:rsidR="005C6794">
        <w:rPr>
          <w:lang w:eastAsia="zh-CN"/>
        </w:rPr>
        <w:t>TU-R</w:t>
      </w:r>
      <w:r w:rsidR="005C6794">
        <w:rPr>
          <w:rFonts w:hint="eastAsia"/>
          <w:lang w:eastAsia="zh-CN"/>
        </w:rPr>
        <w:t>第</w:t>
      </w:r>
      <w:r w:rsidR="005C6794">
        <w:rPr>
          <w:rFonts w:hint="eastAsia"/>
          <w:lang w:eastAsia="zh-CN"/>
        </w:rPr>
        <w:t>1</w:t>
      </w:r>
      <w:r w:rsidR="005C6794">
        <w:rPr>
          <w:rFonts w:hint="eastAsia"/>
          <w:lang w:eastAsia="zh-CN"/>
        </w:rPr>
        <w:t>号决议予以批准并作为</w:t>
      </w:r>
      <w:r w:rsidR="009C361C">
        <w:rPr>
          <w:rFonts w:hint="eastAsia"/>
          <w:lang w:eastAsia="zh-CN"/>
        </w:rPr>
        <w:t>建议书的</w:t>
      </w:r>
      <w:r w:rsidR="005C6794">
        <w:rPr>
          <w:rFonts w:hint="eastAsia"/>
          <w:lang w:eastAsia="zh-CN"/>
        </w:rPr>
        <w:t>一</w:t>
      </w:r>
      <w:r w:rsidR="009C361C">
        <w:rPr>
          <w:rFonts w:hint="eastAsia"/>
          <w:lang w:eastAsia="zh-CN"/>
        </w:rPr>
        <w:t>部分</w:t>
      </w:r>
      <w:r w:rsidR="005C6794">
        <w:rPr>
          <w:rFonts w:hint="eastAsia"/>
          <w:lang w:eastAsia="zh-CN"/>
        </w:rPr>
        <w:t>在</w:t>
      </w:r>
      <w:r w:rsidR="005C6794">
        <w:rPr>
          <w:rFonts w:hint="eastAsia"/>
          <w:lang w:eastAsia="zh-CN"/>
        </w:rPr>
        <w:t>I</w:t>
      </w:r>
      <w:r w:rsidR="005C6794">
        <w:rPr>
          <w:lang w:eastAsia="zh-CN"/>
        </w:rPr>
        <w:t>TU-R</w:t>
      </w:r>
      <w:r w:rsidR="005C6794">
        <w:rPr>
          <w:rFonts w:hint="eastAsia"/>
          <w:lang w:eastAsia="zh-CN"/>
        </w:rPr>
        <w:t>网站上公布；</w:t>
      </w:r>
    </w:p>
    <w:p w14:paraId="35433EF8" w14:textId="6F15EF2F" w:rsidR="005B190D" w:rsidRDefault="00BB3E1C" w:rsidP="005B190D">
      <w:pPr>
        <w:rPr>
          <w:lang w:eastAsia="zh-CN"/>
        </w:rPr>
      </w:pPr>
      <w:r>
        <w:rPr>
          <w:i/>
          <w:iCs/>
          <w:lang w:eastAsia="zh-CN"/>
        </w:rPr>
        <w:t>c)</w:t>
      </w:r>
      <w:r w:rsidR="009320D7">
        <w:rPr>
          <w:lang w:eastAsia="zh-CN"/>
        </w:rPr>
        <w:tab/>
      </w:r>
      <w:r w:rsidR="005B190D">
        <w:rPr>
          <w:rFonts w:hint="eastAsia"/>
          <w:lang w:eastAsia="zh-CN"/>
        </w:rPr>
        <w:t>建立</w:t>
      </w:r>
      <w:r w:rsidR="00AF7FBC">
        <w:rPr>
          <w:rFonts w:hint="eastAsia"/>
          <w:lang w:eastAsia="zh-CN"/>
        </w:rPr>
        <w:t>通用</w:t>
      </w:r>
      <w:r w:rsidR="005B190D">
        <w:rPr>
          <w:rFonts w:hint="eastAsia"/>
          <w:lang w:eastAsia="zh-CN"/>
        </w:rPr>
        <w:t>的</w:t>
      </w:r>
      <w:r w:rsidR="00AF7FBC">
        <w:rPr>
          <w:rFonts w:hint="eastAsia"/>
          <w:lang w:eastAsia="zh-CN"/>
        </w:rPr>
        <w:t>做法</w:t>
      </w:r>
      <w:r w:rsidR="005B190D">
        <w:rPr>
          <w:rFonts w:hint="eastAsia"/>
          <w:lang w:eastAsia="zh-CN"/>
        </w:rPr>
        <w:t>和编码技术，包括使用</w:t>
      </w:r>
      <w:r w:rsidR="00AF7FBC">
        <w:rPr>
          <w:rFonts w:hint="eastAsia"/>
          <w:lang w:eastAsia="zh-CN"/>
        </w:rPr>
        <w:t>通用</w:t>
      </w:r>
      <w:r w:rsidR="005B190D">
        <w:rPr>
          <w:rFonts w:hint="eastAsia"/>
          <w:lang w:eastAsia="zh-CN"/>
        </w:rPr>
        <w:t>的编程语言、库和软件开发环境，</w:t>
      </w:r>
      <w:r w:rsidR="00AF7FBC">
        <w:rPr>
          <w:rFonts w:hint="eastAsia"/>
          <w:lang w:eastAsia="zh-CN"/>
        </w:rPr>
        <w:t>可</w:t>
      </w:r>
      <w:r w:rsidR="005B190D">
        <w:rPr>
          <w:rFonts w:hint="eastAsia"/>
          <w:lang w:eastAsia="zh-CN"/>
        </w:rPr>
        <w:t>提高计算机程序的开发效率和质量；</w:t>
      </w:r>
    </w:p>
    <w:p w14:paraId="3FEAF630" w14:textId="2414EDE8" w:rsidR="00112182" w:rsidRDefault="00BB3E1C">
      <w:pPr>
        <w:rPr>
          <w:lang w:eastAsia="zh-CN"/>
        </w:rPr>
      </w:pPr>
      <w:r>
        <w:rPr>
          <w:i/>
          <w:iCs/>
          <w:lang w:eastAsia="zh-CN"/>
        </w:rPr>
        <w:t>d)</w:t>
      </w:r>
      <w:r w:rsidR="009320D7">
        <w:rPr>
          <w:lang w:eastAsia="zh-CN"/>
        </w:rPr>
        <w:tab/>
      </w:r>
      <w:r w:rsidR="005B190D">
        <w:rPr>
          <w:rFonts w:hint="eastAsia"/>
          <w:lang w:eastAsia="zh-CN"/>
        </w:rPr>
        <w:t>为软件模块建立通用和文档化的数据结构接口提高了代码的可重用性和维护性，并允许采用模块化方法来实施计算机程序，</w:t>
      </w:r>
    </w:p>
    <w:p w14:paraId="33F36BE6" w14:textId="4D93C046" w:rsidR="00112182" w:rsidRDefault="001B0FE4">
      <w:pPr>
        <w:pStyle w:val="Call"/>
        <w:rPr>
          <w:lang w:eastAsia="zh-CN"/>
        </w:rPr>
      </w:pPr>
      <w:r w:rsidRPr="001B0FE4">
        <w:rPr>
          <w:rFonts w:ascii="STKaiti" w:eastAsia="STKaiti" w:hAnsi="STKaiti" w:hint="eastAsia"/>
          <w:i w:val="0"/>
          <w:szCs w:val="24"/>
          <w:lang w:eastAsia="zh-CN"/>
        </w:rPr>
        <w:t>认识到</w:t>
      </w:r>
    </w:p>
    <w:p w14:paraId="1C7F35F1" w14:textId="4FF8EF72" w:rsidR="00112182" w:rsidRDefault="005B190D" w:rsidP="007938A7">
      <w:pPr>
        <w:ind w:firstLineChars="200" w:firstLine="480"/>
        <w:rPr>
          <w:lang w:eastAsia="zh-CN"/>
        </w:rPr>
      </w:pPr>
      <w:r w:rsidRPr="005B190D">
        <w:rPr>
          <w:rFonts w:hint="eastAsia"/>
          <w:lang w:eastAsia="zh-CN"/>
        </w:rPr>
        <w:t>ITU-R</w:t>
      </w:r>
      <w:r w:rsidRPr="005B190D">
        <w:rPr>
          <w:rFonts w:hint="eastAsia"/>
          <w:lang w:eastAsia="zh-CN"/>
        </w:rPr>
        <w:t>第</w:t>
      </w:r>
      <w:r w:rsidRPr="005B190D">
        <w:rPr>
          <w:rFonts w:hint="eastAsia"/>
          <w:lang w:eastAsia="zh-CN"/>
        </w:rPr>
        <w:t>25</w:t>
      </w:r>
      <w:r w:rsidRPr="005B190D">
        <w:rPr>
          <w:rFonts w:hint="eastAsia"/>
          <w:lang w:eastAsia="zh-CN"/>
        </w:rPr>
        <w:t>号决议为数字产品的提交、评估和批准以及它们在支持</w:t>
      </w:r>
      <w:r w:rsidRPr="005B190D">
        <w:rPr>
          <w:rFonts w:hint="eastAsia"/>
          <w:lang w:eastAsia="zh-CN"/>
        </w:rPr>
        <w:t>ITU-R P</w:t>
      </w:r>
      <w:r w:rsidRPr="005B190D">
        <w:rPr>
          <w:rFonts w:hint="eastAsia"/>
          <w:lang w:eastAsia="zh-CN"/>
        </w:rPr>
        <w:t>系列建议书方面</w:t>
      </w:r>
      <w:r w:rsidR="006153A9">
        <w:rPr>
          <w:rFonts w:hint="eastAsia"/>
          <w:lang w:eastAsia="zh-CN"/>
        </w:rPr>
        <w:t>发挥</w:t>
      </w:r>
      <w:r w:rsidRPr="005B190D">
        <w:rPr>
          <w:rFonts w:hint="eastAsia"/>
          <w:lang w:eastAsia="zh-CN"/>
        </w:rPr>
        <w:t>补充或</w:t>
      </w:r>
      <w:r w:rsidR="006153A9">
        <w:rPr>
          <w:rFonts w:hint="eastAsia"/>
          <w:lang w:eastAsia="zh-CN"/>
        </w:rPr>
        <w:t>基本</w:t>
      </w:r>
      <w:r w:rsidRPr="005B190D">
        <w:rPr>
          <w:rFonts w:hint="eastAsia"/>
          <w:lang w:eastAsia="zh-CN"/>
        </w:rPr>
        <w:t>作用</w:t>
      </w:r>
      <w:r w:rsidR="001B0FE4">
        <w:rPr>
          <w:rFonts w:hint="eastAsia"/>
          <w:lang w:eastAsia="zh-CN"/>
        </w:rPr>
        <w:t>奠定</w:t>
      </w:r>
      <w:r w:rsidRPr="005B190D">
        <w:rPr>
          <w:rFonts w:hint="eastAsia"/>
          <w:lang w:eastAsia="zh-CN"/>
        </w:rPr>
        <w:t>了基础，</w:t>
      </w:r>
    </w:p>
    <w:p w14:paraId="57451ACB" w14:textId="01DC0D38" w:rsidR="00112182" w:rsidRDefault="001B0FE4">
      <w:pPr>
        <w:pStyle w:val="Call"/>
        <w:rPr>
          <w:lang w:eastAsia="zh-CN"/>
        </w:rPr>
      </w:pPr>
      <w:r w:rsidRPr="001B0FE4">
        <w:rPr>
          <w:rFonts w:ascii="STKaiti" w:eastAsia="STKaiti" w:hAnsi="STKaiti" w:hint="eastAsia"/>
          <w:i w:val="0"/>
          <w:szCs w:val="24"/>
          <w:lang w:eastAsia="zh-CN"/>
        </w:rPr>
        <w:t>做出建议</w:t>
      </w:r>
    </w:p>
    <w:p w14:paraId="17F1DF11" w14:textId="60505C6C" w:rsidR="005B190D" w:rsidRDefault="009320D7" w:rsidP="005B190D">
      <w:pPr>
        <w:rPr>
          <w:lang w:eastAsia="zh-CN"/>
        </w:rPr>
      </w:pPr>
      <w:r>
        <w:rPr>
          <w:b/>
          <w:bCs/>
          <w:lang w:eastAsia="zh-CN"/>
        </w:rPr>
        <w:t>1</w:t>
      </w:r>
      <w:r>
        <w:rPr>
          <w:lang w:eastAsia="zh-CN"/>
        </w:rPr>
        <w:tab/>
      </w:r>
      <w:r w:rsidR="005B190D">
        <w:rPr>
          <w:rFonts w:hint="eastAsia"/>
          <w:lang w:eastAsia="zh-CN"/>
        </w:rPr>
        <w:t>ITU-R</w:t>
      </w:r>
      <w:r w:rsidR="005B190D">
        <w:rPr>
          <w:rFonts w:hint="eastAsia"/>
          <w:lang w:eastAsia="zh-CN"/>
        </w:rPr>
        <w:t>成员按照附件</w:t>
      </w:r>
      <w:r w:rsidR="005B190D">
        <w:rPr>
          <w:rFonts w:hint="eastAsia"/>
          <w:lang w:eastAsia="zh-CN"/>
        </w:rPr>
        <w:t>1</w:t>
      </w:r>
      <w:r w:rsidR="005B190D">
        <w:rPr>
          <w:rFonts w:hint="eastAsia"/>
          <w:lang w:eastAsia="zh-CN"/>
        </w:rPr>
        <w:t>和</w:t>
      </w:r>
      <w:r w:rsidR="005B190D">
        <w:rPr>
          <w:rFonts w:hint="eastAsia"/>
          <w:lang w:eastAsia="zh-CN"/>
        </w:rPr>
        <w:t>2</w:t>
      </w:r>
      <w:r w:rsidR="005B190D">
        <w:rPr>
          <w:rFonts w:hint="eastAsia"/>
          <w:lang w:eastAsia="zh-CN"/>
        </w:rPr>
        <w:t>中包含的原则和导则向第</w:t>
      </w:r>
      <w:r w:rsidR="005B190D">
        <w:rPr>
          <w:rFonts w:hint="eastAsia"/>
          <w:lang w:eastAsia="zh-CN"/>
        </w:rPr>
        <w:t>3</w:t>
      </w:r>
      <w:r w:rsidR="005B190D">
        <w:rPr>
          <w:rFonts w:hint="eastAsia"/>
          <w:lang w:eastAsia="zh-CN"/>
        </w:rPr>
        <w:t>研究组提交</w:t>
      </w:r>
      <w:r w:rsidR="000E78E5">
        <w:rPr>
          <w:rFonts w:hint="eastAsia"/>
          <w:lang w:eastAsia="zh-CN"/>
        </w:rPr>
        <w:t>有关</w:t>
      </w:r>
      <w:r w:rsidR="005B190D">
        <w:rPr>
          <w:rFonts w:hint="eastAsia"/>
          <w:lang w:eastAsia="zh-CN"/>
        </w:rPr>
        <w:t>传播</w:t>
      </w:r>
      <w:r w:rsidR="000E78E5">
        <w:rPr>
          <w:rFonts w:hint="eastAsia"/>
          <w:lang w:eastAsia="zh-CN"/>
        </w:rPr>
        <w:t>的</w:t>
      </w:r>
      <w:r w:rsidR="005B190D">
        <w:rPr>
          <w:rFonts w:hint="eastAsia"/>
          <w:lang w:eastAsia="zh-CN"/>
        </w:rPr>
        <w:t>数字产品；</w:t>
      </w:r>
    </w:p>
    <w:p w14:paraId="5173F7D6" w14:textId="05F67B39" w:rsidR="005B190D" w:rsidRDefault="009320D7" w:rsidP="005B190D">
      <w:pPr>
        <w:rPr>
          <w:lang w:eastAsia="zh-CN"/>
        </w:rPr>
      </w:pPr>
      <w:r>
        <w:rPr>
          <w:b/>
          <w:bCs/>
          <w:lang w:eastAsia="zh-CN"/>
        </w:rPr>
        <w:t>2</w:t>
      </w:r>
      <w:r>
        <w:rPr>
          <w:lang w:eastAsia="zh-CN"/>
        </w:rPr>
        <w:tab/>
      </w:r>
      <w:r w:rsidR="005B190D">
        <w:rPr>
          <w:rFonts w:hint="eastAsia"/>
          <w:lang w:eastAsia="zh-CN"/>
        </w:rPr>
        <w:t>附件</w:t>
      </w:r>
      <w:r w:rsidR="005B190D">
        <w:rPr>
          <w:rFonts w:hint="eastAsia"/>
          <w:lang w:eastAsia="zh-CN"/>
        </w:rPr>
        <w:t>1</w:t>
      </w:r>
      <w:r w:rsidR="005B190D">
        <w:rPr>
          <w:rFonts w:hint="eastAsia"/>
          <w:lang w:eastAsia="zh-CN"/>
        </w:rPr>
        <w:t>和</w:t>
      </w:r>
      <w:r w:rsidR="005B190D">
        <w:rPr>
          <w:rFonts w:hint="eastAsia"/>
          <w:lang w:eastAsia="zh-CN"/>
        </w:rPr>
        <w:t>2</w:t>
      </w:r>
      <w:r w:rsidR="005B190D">
        <w:rPr>
          <w:rFonts w:hint="eastAsia"/>
          <w:lang w:eastAsia="zh-CN"/>
        </w:rPr>
        <w:t>中包含的原则和导则适用于本建议书生效后提交的新的或更新的数字产品。</w:t>
      </w:r>
    </w:p>
    <w:p w14:paraId="3241B576" w14:textId="7E130C12" w:rsidR="00112182" w:rsidRDefault="005B190D" w:rsidP="004D7DCF">
      <w:pPr>
        <w:pStyle w:val="Note"/>
        <w:rPr>
          <w:lang w:eastAsia="zh-CN"/>
        </w:rPr>
      </w:pPr>
      <w:bookmarkStart w:id="15" w:name="lt_pId080"/>
      <w:r>
        <w:rPr>
          <w:rFonts w:hint="eastAsia"/>
          <w:lang w:eastAsia="zh-CN"/>
        </w:rPr>
        <w:t>注</w:t>
      </w:r>
      <w:r>
        <w:rPr>
          <w:rFonts w:hint="eastAsia"/>
          <w:lang w:eastAsia="zh-CN"/>
        </w:rPr>
        <w:t xml:space="preserve"> </w:t>
      </w:r>
      <w:r w:rsidR="007938A7">
        <w:rPr>
          <w:lang w:eastAsia="zh-CN"/>
        </w:rPr>
        <w:t>–</w:t>
      </w:r>
      <w:r w:rsidR="007938A7">
        <w:rPr>
          <w:rFonts w:hint="eastAsia"/>
          <w:lang w:eastAsia="zh-CN"/>
        </w:rPr>
        <w:t xml:space="preserve"> </w:t>
      </w:r>
      <w:r w:rsidR="006153A9">
        <w:rPr>
          <w:rFonts w:hint="eastAsia"/>
          <w:lang w:eastAsia="zh-CN"/>
        </w:rPr>
        <w:t>适用</w:t>
      </w:r>
      <w:r>
        <w:rPr>
          <w:rFonts w:hint="eastAsia"/>
          <w:lang w:eastAsia="zh-CN"/>
        </w:rPr>
        <w:t>特定</w:t>
      </w:r>
      <w:r>
        <w:rPr>
          <w:rFonts w:hint="eastAsia"/>
          <w:lang w:eastAsia="zh-CN"/>
        </w:rPr>
        <w:t>ITU</w:t>
      </w:r>
      <w:r w:rsidR="000E78E5">
        <w:rPr>
          <w:lang w:eastAsia="zh-CN"/>
        </w:rPr>
        <w:t>-</w:t>
      </w:r>
      <w:r>
        <w:rPr>
          <w:rFonts w:hint="eastAsia"/>
          <w:lang w:eastAsia="zh-CN"/>
        </w:rPr>
        <w:t>R P</w:t>
      </w:r>
      <w:r>
        <w:rPr>
          <w:rFonts w:hint="eastAsia"/>
          <w:lang w:eastAsia="zh-CN"/>
        </w:rPr>
        <w:t>系列建议书</w:t>
      </w:r>
      <w:r w:rsidR="006153A9">
        <w:rPr>
          <w:rFonts w:hint="eastAsia"/>
          <w:lang w:eastAsia="zh-CN"/>
        </w:rPr>
        <w:t>时不要求采用</w:t>
      </w:r>
      <w:r>
        <w:rPr>
          <w:rFonts w:hint="eastAsia"/>
          <w:lang w:eastAsia="zh-CN"/>
        </w:rPr>
        <w:t>的数字产品是支持第</w:t>
      </w:r>
      <w:r>
        <w:rPr>
          <w:rFonts w:hint="eastAsia"/>
          <w:lang w:eastAsia="zh-CN"/>
        </w:rPr>
        <w:t>3</w:t>
      </w:r>
      <w:r>
        <w:rPr>
          <w:rFonts w:hint="eastAsia"/>
          <w:lang w:eastAsia="zh-CN"/>
        </w:rPr>
        <w:t>研究组中</w:t>
      </w:r>
      <w:r>
        <w:rPr>
          <w:rFonts w:hint="eastAsia"/>
          <w:lang w:eastAsia="zh-CN"/>
        </w:rPr>
        <w:t>ITU</w:t>
      </w:r>
      <w:r w:rsidR="000E78E5">
        <w:rPr>
          <w:lang w:eastAsia="zh-CN"/>
        </w:rPr>
        <w:t>-</w:t>
      </w:r>
      <w:r>
        <w:rPr>
          <w:rFonts w:hint="eastAsia"/>
          <w:lang w:eastAsia="zh-CN"/>
        </w:rPr>
        <w:t>R P</w:t>
      </w:r>
      <w:r>
        <w:rPr>
          <w:rFonts w:hint="eastAsia"/>
          <w:lang w:eastAsia="zh-CN"/>
        </w:rPr>
        <w:t>系列建议书的补充数字产品，应在</w:t>
      </w:r>
      <w:r>
        <w:rPr>
          <w:rFonts w:hint="eastAsia"/>
          <w:lang w:eastAsia="zh-CN"/>
        </w:rPr>
        <w:t>ITU</w:t>
      </w:r>
      <w:r w:rsidR="000E78E5">
        <w:rPr>
          <w:lang w:eastAsia="zh-CN"/>
        </w:rPr>
        <w:t>-</w:t>
      </w:r>
      <w:r>
        <w:rPr>
          <w:rFonts w:hint="eastAsia"/>
          <w:lang w:eastAsia="zh-CN"/>
        </w:rPr>
        <w:t>R</w:t>
      </w:r>
      <w:r>
        <w:rPr>
          <w:rFonts w:hint="eastAsia"/>
          <w:lang w:eastAsia="zh-CN"/>
        </w:rPr>
        <w:t>第</w:t>
      </w:r>
      <w:r>
        <w:rPr>
          <w:rFonts w:hint="eastAsia"/>
          <w:lang w:eastAsia="zh-CN"/>
        </w:rPr>
        <w:t>3</w:t>
      </w:r>
      <w:r>
        <w:rPr>
          <w:rFonts w:hint="eastAsia"/>
          <w:lang w:eastAsia="zh-CN"/>
        </w:rPr>
        <w:t>研究组数字产品网站上提供。</w:t>
      </w:r>
      <w:bookmarkEnd w:id="15"/>
    </w:p>
    <w:p w14:paraId="1DDB4596" w14:textId="706CA564" w:rsidR="00112182" w:rsidRDefault="000E78E5" w:rsidP="004F0049">
      <w:pPr>
        <w:pStyle w:val="AnnexNoTitle"/>
        <w:outlineLvl w:val="0"/>
        <w:rPr>
          <w:lang w:eastAsia="zh-CN"/>
        </w:rPr>
      </w:pPr>
      <w:bookmarkStart w:id="16" w:name="lt_pId081"/>
      <w:r>
        <w:rPr>
          <w:rFonts w:hint="eastAsia"/>
          <w:lang w:eastAsia="zh-CN"/>
        </w:rPr>
        <w:lastRenderedPageBreak/>
        <w:t>附件</w:t>
      </w:r>
      <w:r>
        <w:rPr>
          <w:lang w:eastAsia="zh-CN"/>
        </w:rPr>
        <w:t xml:space="preserve"> 1</w:t>
      </w:r>
      <w:bookmarkEnd w:id="16"/>
      <w:r w:rsidR="009320D7">
        <w:rPr>
          <w:lang w:eastAsia="zh-CN"/>
        </w:rPr>
        <w:br/>
      </w:r>
      <w:r w:rsidR="009320D7">
        <w:rPr>
          <w:lang w:eastAsia="zh-CN"/>
        </w:rPr>
        <w:br/>
      </w:r>
      <w:bookmarkStart w:id="17" w:name="lt_pId082"/>
      <w:r>
        <w:rPr>
          <w:rFonts w:hint="eastAsia"/>
          <w:lang w:eastAsia="zh-CN"/>
        </w:rPr>
        <w:t>ITU</w:t>
      </w:r>
      <w:r>
        <w:rPr>
          <w:lang w:eastAsia="zh-CN"/>
        </w:rPr>
        <w:t>-</w:t>
      </w:r>
      <w:r>
        <w:rPr>
          <w:rFonts w:hint="eastAsia"/>
          <w:lang w:eastAsia="zh-CN"/>
        </w:rPr>
        <w:t>R</w:t>
      </w:r>
      <w:r>
        <w:rPr>
          <w:rFonts w:hint="eastAsia"/>
          <w:lang w:eastAsia="zh-CN"/>
        </w:rPr>
        <w:t>第</w:t>
      </w:r>
      <w:r>
        <w:rPr>
          <w:rFonts w:hint="eastAsia"/>
          <w:lang w:eastAsia="zh-CN"/>
        </w:rPr>
        <w:t>3</w:t>
      </w:r>
      <w:r>
        <w:rPr>
          <w:rFonts w:hint="eastAsia"/>
          <w:lang w:eastAsia="zh-CN"/>
        </w:rPr>
        <w:t>研究组数字产品的</w:t>
      </w:r>
      <w:r w:rsidR="004F0049">
        <w:rPr>
          <w:lang w:eastAsia="zh-CN"/>
        </w:rPr>
        <w:br/>
      </w:r>
      <w:r>
        <w:rPr>
          <w:rFonts w:hint="eastAsia"/>
          <w:lang w:eastAsia="zh-CN"/>
        </w:rPr>
        <w:t>一般定义和程序</w:t>
      </w:r>
      <w:bookmarkEnd w:id="17"/>
    </w:p>
    <w:p w14:paraId="00095D8B" w14:textId="765FC6E2" w:rsidR="00112182" w:rsidRDefault="009320D7">
      <w:pPr>
        <w:pStyle w:val="Heading1"/>
        <w:rPr>
          <w:lang w:eastAsia="zh-CN"/>
        </w:rPr>
      </w:pPr>
      <w:bookmarkStart w:id="18" w:name="_Toc105686134"/>
      <w:bookmarkStart w:id="19" w:name="_Toc105686072"/>
      <w:r>
        <w:rPr>
          <w:lang w:eastAsia="zh-CN"/>
        </w:rPr>
        <w:t>1</w:t>
      </w:r>
      <w:r>
        <w:rPr>
          <w:lang w:eastAsia="zh-CN"/>
        </w:rPr>
        <w:tab/>
      </w:r>
      <w:bookmarkStart w:id="20" w:name="lt_pId085"/>
      <w:r w:rsidR="009F0946">
        <w:rPr>
          <w:rFonts w:hint="eastAsia"/>
          <w:lang w:eastAsia="zh-CN"/>
        </w:rPr>
        <w:t>引言</w:t>
      </w:r>
      <w:bookmarkEnd w:id="18"/>
      <w:bookmarkEnd w:id="19"/>
      <w:bookmarkEnd w:id="20"/>
    </w:p>
    <w:p w14:paraId="02564D01" w14:textId="0136A7E6" w:rsidR="00112182" w:rsidRPr="004F0049" w:rsidRDefault="005B190D" w:rsidP="007938A7">
      <w:pPr>
        <w:ind w:firstLineChars="200" w:firstLine="480"/>
        <w:rPr>
          <w:rFonts w:ascii="Calibri" w:hAnsi="Calibri" w:cs="Calibri"/>
          <w:b/>
          <w:sz w:val="22"/>
          <w:lang w:eastAsia="zh-CN"/>
        </w:rPr>
      </w:pPr>
      <w:bookmarkStart w:id="21" w:name="lt_pId086"/>
      <w:r>
        <w:rPr>
          <w:rFonts w:hint="eastAsia"/>
          <w:lang w:eastAsia="zh-CN"/>
        </w:rPr>
        <w:t>有效使用</w:t>
      </w:r>
      <w:r>
        <w:rPr>
          <w:rFonts w:hint="eastAsia"/>
          <w:lang w:eastAsia="zh-CN"/>
        </w:rPr>
        <w:t>ITU-R P</w:t>
      </w:r>
      <w:r>
        <w:rPr>
          <w:rFonts w:hint="eastAsia"/>
          <w:lang w:eastAsia="zh-CN"/>
        </w:rPr>
        <w:t>系列建议书中提到的传播环境状态和传播特性的预测方法通常需要数字产品，例如计算机程序、</w:t>
      </w:r>
      <w:r w:rsidRPr="004F0049">
        <w:rPr>
          <w:rFonts w:hint="eastAsia"/>
          <w:lang w:eastAsia="zh-CN"/>
        </w:rPr>
        <w:t>数字地图和相关的参考</w:t>
      </w:r>
      <w:r w:rsidR="00FF67CA" w:rsidRPr="004F0049">
        <w:rPr>
          <w:rFonts w:hint="eastAsia"/>
          <w:lang w:eastAsia="zh-CN"/>
        </w:rPr>
        <w:t>数值数据</w:t>
      </w:r>
      <w:r w:rsidRPr="004F0049">
        <w:rPr>
          <w:rFonts w:hint="eastAsia"/>
          <w:lang w:eastAsia="zh-CN"/>
        </w:rPr>
        <w:t>。</w:t>
      </w:r>
      <w:bookmarkEnd w:id="21"/>
    </w:p>
    <w:p w14:paraId="43D4D8FC" w14:textId="43C49954" w:rsidR="00112182" w:rsidRPr="004F0049" w:rsidRDefault="005B190D" w:rsidP="007938A7">
      <w:pPr>
        <w:ind w:firstLineChars="200" w:firstLine="480"/>
        <w:rPr>
          <w:lang w:eastAsia="zh-CN"/>
        </w:rPr>
      </w:pPr>
      <w:bookmarkStart w:id="22" w:name="lt_pId087"/>
      <w:r w:rsidRPr="004F0049">
        <w:rPr>
          <w:rFonts w:hint="eastAsia"/>
          <w:lang w:eastAsia="zh-CN"/>
        </w:rPr>
        <w:t>本附件提供了数字产品的一般信息，包括评估和批准程序。第</w:t>
      </w:r>
      <w:r w:rsidRPr="004F0049">
        <w:rPr>
          <w:rFonts w:hint="eastAsia"/>
          <w:lang w:eastAsia="zh-CN"/>
        </w:rPr>
        <w:t>2</w:t>
      </w:r>
      <w:r w:rsidRPr="004F0049">
        <w:rPr>
          <w:rFonts w:hint="eastAsia"/>
          <w:lang w:eastAsia="zh-CN"/>
        </w:rPr>
        <w:t>节列出了与第</w:t>
      </w:r>
      <w:r w:rsidRPr="004F0049">
        <w:rPr>
          <w:rFonts w:hint="eastAsia"/>
          <w:lang w:eastAsia="zh-CN"/>
        </w:rPr>
        <w:t>3</w:t>
      </w:r>
      <w:r w:rsidRPr="004F0049">
        <w:rPr>
          <w:rFonts w:hint="eastAsia"/>
          <w:lang w:eastAsia="zh-CN"/>
        </w:rPr>
        <w:t>研究组活动相关的补充数字产品的类型。第</w:t>
      </w:r>
      <w:r w:rsidRPr="004F0049">
        <w:rPr>
          <w:rFonts w:hint="eastAsia"/>
          <w:lang w:eastAsia="zh-CN"/>
        </w:rPr>
        <w:t>3</w:t>
      </w:r>
      <w:r w:rsidRPr="004F0049">
        <w:rPr>
          <w:rFonts w:hint="eastAsia"/>
          <w:lang w:eastAsia="zh-CN"/>
        </w:rPr>
        <w:t>节描述了第</w:t>
      </w:r>
      <w:r w:rsidRPr="004F0049">
        <w:rPr>
          <w:rFonts w:hint="eastAsia"/>
          <w:lang w:eastAsia="zh-CN"/>
        </w:rPr>
        <w:t>3</w:t>
      </w:r>
      <w:r w:rsidRPr="004F0049">
        <w:rPr>
          <w:rFonts w:hint="eastAsia"/>
          <w:lang w:eastAsia="zh-CN"/>
        </w:rPr>
        <w:t>研究组为评估数字产品而采用的程序。第</w:t>
      </w:r>
      <w:r w:rsidRPr="004F0049">
        <w:rPr>
          <w:rFonts w:hint="eastAsia"/>
          <w:lang w:eastAsia="zh-CN"/>
        </w:rPr>
        <w:t>4</w:t>
      </w:r>
      <w:r w:rsidRPr="004F0049">
        <w:rPr>
          <w:rFonts w:hint="eastAsia"/>
          <w:lang w:eastAsia="zh-CN"/>
        </w:rPr>
        <w:t>节提供了有关国际电联软件版权声明要求的信息。</w:t>
      </w:r>
      <w:bookmarkEnd w:id="22"/>
      <w:r w:rsidR="009320D7" w:rsidRPr="004F0049">
        <w:rPr>
          <w:lang w:eastAsia="zh-CN"/>
        </w:rPr>
        <w:t xml:space="preserve"> </w:t>
      </w:r>
    </w:p>
    <w:p w14:paraId="579516D4" w14:textId="4043B62A" w:rsidR="00112182" w:rsidRPr="004F0049" w:rsidRDefault="005B190D" w:rsidP="007938A7">
      <w:pPr>
        <w:ind w:firstLineChars="200" w:firstLine="480"/>
        <w:rPr>
          <w:lang w:eastAsia="zh-CN"/>
        </w:rPr>
      </w:pPr>
      <w:bookmarkStart w:id="23" w:name="lt_pId091"/>
      <w:r w:rsidRPr="004F0049">
        <w:rPr>
          <w:rFonts w:hint="eastAsia"/>
          <w:lang w:eastAsia="zh-CN"/>
        </w:rPr>
        <w:t>附件</w:t>
      </w:r>
      <w:r w:rsidRPr="004F0049">
        <w:rPr>
          <w:rFonts w:hint="eastAsia"/>
          <w:lang w:eastAsia="zh-CN"/>
        </w:rPr>
        <w:t>2</w:t>
      </w:r>
      <w:r w:rsidRPr="004F0049">
        <w:rPr>
          <w:rFonts w:hint="eastAsia"/>
          <w:lang w:eastAsia="zh-CN"/>
        </w:rPr>
        <w:t>提供了数字产品的具体规定。</w:t>
      </w:r>
      <w:bookmarkEnd w:id="23"/>
    </w:p>
    <w:p w14:paraId="0D999E22" w14:textId="7ED538AB" w:rsidR="00112182" w:rsidRPr="004F0049" w:rsidRDefault="009320D7">
      <w:pPr>
        <w:pStyle w:val="Heading1"/>
        <w:rPr>
          <w:lang w:eastAsia="zh-CN"/>
        </w:rPr>
      </w:pPr>
      <w:bookmarkStart w:id="24" w:name="_Toc105686073"/>
      <w:bookmarkStart w:id="25" w:name="_Toc105686135"/>
      <w:r w:rsidRPr="004F0049">
        <w:rPr>
          <w:lang w:eastAsia="zh-CN"/>
        </w:rPr>
        <w:t>2</w:t>
      </w:r>
      <w:r w:rsidRPr="004F0049">
        <w:rPr>
          <w:lang w:eastAsia="zh-CN"/>
        </w:rPr>
        <w:tab/>
      </w:r>
      <w:bookmarkEnd w:id="24"/>
      <w:bookmarkEnd w:id="25"/>
      <w:r w:rsidR="005B190D" w:rsidRPr="004F0049">
        <w:rPr>
          <w:rFonts w:ascii="Times" w:hAnsi="Times" w:hint="eastAsia"/>
          <w:szCs w:val="24"/>
          <w:lang w:eastAsia="zh-CN"/>
        </w:rPr>
        <w:t>第</w:t>
      </w:r>
      <w:r w:rsidR="005B190D" w:rsidRPr="004F0049">
        <w:rPr>
          <w:rFonts w:ascii="Times" w:hAnsi="Times" w:hint="eastAsia"/>
          <w:szCs w:val="24"/>
          <w:lang w:eastAsia="zh-CN"/>
        </w:rPr>
        <w:t>3</w:t>
      </w:r>
      <w:r w:rsidR="005B190D" w:rsidRPr="004F0049">
        <w:rPr>
          <w:rFonts w:ascii="Times" w:hAnsi="Times" w:hint="eastAsia"/>
          <w:szCs w:val="24"/>
          <w:lang w:eastAsia="zh-CN"/>
        </w:rPr>
        <w:t>研究组补充数字产品的类型</w:t>
      </w:r>
    </w:p>
    <w:p w14:paraId="59542D08" w14:textId="0CA7C296" w:rsidR="00112182" w:rsidRPr="004F0049" w:rsidRDefault="005B190D" w:rsidP="007938A7">
      <w:pPr>
        <w:ind w:firstLineChars="200" w:firstLine="480"/>
        <w:rPr>
          <w:rFonts w:ascii="Times" w:hAnsi="Times"/>
          <w:szCs w:val="24"/>
          <w:lang w:eastAsia="zh-CN"/>
        </w:rPr>
      </w:pPr>
      <w:r w:rsidRPr="004F0049">
        <w:rPr>
          <w:rFonts w:ascii="Times" w:hAnsi="Times" w:hint="eastAsia"/>
          <w:szCs w:val="24"/>
          <w:lang w:eastAsia="zh-CN"/>
        </w:rPr>
        <w:t>补充数字产品是</w:t>
      </w:r>
      <w:r w:rsidR="006153A9" w:rsidRPr="004F0049">
        <w:rPr>
          <w:rFonts w:ascii="Times" w:hAnsi="Times" w:hint="eastAsia"/>
          <w:szCs w:val="24"/>
          <w:lang w:eastAsia="zh-CN"/>
        </w:rPr>
        <w:t>适用</w:t>
      </w:r>
      <w:r w:rsidRPr="004F0049">
        <w:rPr>
          <w:rFonts w:ascii="Times" w:hAnsi="Times" w:hint="eastAsia"/>
          <w:szCs w:val="24"/>
          <w:lang w:eastAsia="zh-CN"/>
        </w:rPr>
        <w:t>任何</w:t>
      </w:r>
      <w:r w:rsidRPr="004F0049">
        <w:rPr>
          <w:rFonts w:ascii="Times" w:hAnsi="Times" w:hint="eastAsia"/>
          <w:szCs w:val="24"/>
          <w:lang w:eastAsia="zh-CN"/>
        </w:rPr>
        <w:t>ITU</w:t>
      </w:r>
      <w:r w:rsidR="00FF67CA" w:rsidRPr="004F0049">
        <w:rPr>
          <w:rFonts w:ascii="Times" w:hAnsi="Times"/>
          <w:szCs w:val="24"/>
          <w:lang w:eastAsia="zh-CN"/>
        </w:rPr>
        <w:t>-</w:t>
      </w:r>
      <w:r w:rsidRPr="004F0049">
        <w:rPr>
          <w:rFonts w:ascii="Times" w:hAnsi="Times" w:hint="eastAsia"/>
          <w:szCs w:val="24"/>
          <w:lang w:eastAsia="zh-CN"/>
        </w:rPr>
        <w:t>R P</w:t>
      </w:r>
      <w:r w:rsidRPr="004F0049">
        <w:rPr>
          <w:rFonts w:ascii="Times" w:hAnsi="Times" w:hint="eastAsia"/>
          <w:szCs w:val="24"/>
          <w:lang w:eastAsia="zh-CN"/>
        </w:rPr>
        <w:t>系列建议书</w:t>
      </w:r>
      <w:r w:rsidR="006153A9" w:rsidRPr="004F0049">
        <w:rPr>
          <w:rFonts w:ascii="Times" w:hAnsi="Times" w:hint="eastAsia"/>
          <w:szCs w:val="24"/>
          <w:lang w:eastAsia="zh-CN"/>
        </w:rPr>
        <w:t>时不要求采用</w:t>
      </w:r>
      <w:r w:rsidRPr="004F0049">
        <w:rPr>
          <w:rFonts w:ascii="Times" w:hAnsi="Times" w:hint="eastAsia"/>
          <w:szCs w:val="24"/>
          <w:lang w:eastAsia="zh-CN"/>
        </w:rPr>
        <w:t>的数字产品。这包括数字地图、参考数值数据（称为</w:t>
      </w:r>
      <w:r w:rsidR="006153A9" w:rsidRPr="004F0049">
        <w:rPr>
          <w:rFonts w:ascii="Times" w:hAnsi="Times" w:hint="eastAsia"/>
          <w:szCs w:val="24"/>
          <w:lang w:eastAsia="zh-CN"/>
        </w:rPr>
        <w:t>数字</w:t>
      </w:r>
      <w:r w:rsidR="00FF67CA" w:rsidRPr="004F0049">
        <w:rPr>
          <w:rFonts w:ascii="Times" w:hAnsi="Times" w:hint="eastAsia"/>
          <w:szCs w:val="24"/>
          <w:lang w:eastAsia="zh-CN"/>
        </w:rPr>
        <w:t>数据</w:t>
      </w:r>
      <w:r w:rsidRPr="004F0049">
        <w:rPr>
          <w:rFonts w:ascii="Times" w:hAnsi="Times" w:hint="eastAsia"/>
          <w:szCs w:val="24"/>
          <w:lang w:eastAsia="zh-CN"/>
        </w:rPr>
        <w:t>集</w:t>
      </w:r>
      <w:r w:rsidR="00904B27" w:rsidRPr="004F0049">
        <w:rPr>
          <w:rFonts w:ascii="Times" w:hAnsi="Times" w:hint="eastAsia"/>
          <w:szCs w:val="24"/>
          <w:lang w:eastAsia="zh-CN"/>
        </w:rPr>
        <w:t>）</w:t>
      </w:r>
      <w:r w:rsidRPr="004F0049">
        <w:rPr>
          <w:rFonts w:ascii="Times" w:hAnsi="Times" w:hint="eastAsia"/>
          <w:szCs w:val="24"/>
          <w:lang w:eastAsia="zh-CN"/>
        </w:rPr>
        <w:t>和计算机程序。第</w:t>
      </w:r>
      <w:r w:rsidRPr="004F0049">
        <w:rPr>
          <w:rFonts w:ascii="Times" w:hAnsi="Times" w:hint="eastAsia"/>
          <w:szCs w:val="24"/>
          <w:lang w:eastAsia="zh-CN"/>
        </w:rPr>
        <w:t>3</w:t>
      </w:r>
      <w:r w:rsidRPr="004F0049">
        <w:rPr>
          <w:rFonts w:ascii="Times" w:hAnsi="Times" w:hint="eastAsia"/>
          <w:szCs w:val="24"/>
          <w:lang w:eastAsia="zh-CN"/>
        </w:rPr>
        <w:t>研究组数字产品网站上</w:t>
      </w:r>
      <w:r w:rsidR="00B9620D" w:rsidRPr="004F0049">
        <w:rPr>
          <w:rFonts w:ascii="Times" w:hAnsi="Times" w:hint="eastAsia"/>
          <w:szCs w:val="24"/>
          <w:lang w:eastAsia="zh-CN"/>
        </w:rPr>
        <w:t>公布</w:t>
      </w:r>
      <w:r w:rsidRPr="004F0049">
        <w:rPr>
          <w:rFonts w:ascii="Times" w:hAnsi="Times" w:hint="eastAsia"/>
          <w:szCs w:val="24"/>
          <w:lang w:eastAsia="zh-CN"/>
        </w:rPr>
        <w:t>了提供新</w:t>
      </w:r>
      <w:r w:rsidR="00B9620D" w:rsidRPr="004F0049">
        <w:rPr>
          <w:rFonts w:ascii="Times" w:hAnsi="Times" w:hint="eastAsia"/>
          <w:szCs w:val="24"/>
          <w:lang w:eastAsia="zh-CN"/>
        </w:rPr>
        <w:t>数字数据</w:t>
      </w:r>
      <w:r w:rsidRPr="004F0049">
        <w:rPr>
          <w:rFonts w:ascii="Times" w:hAnsi="Times" w:hint="eastAsia"/>
          <w:szCs w:val="24"/>
          <w:lang w:eastAsia="zh-CN"/>
        </w:rPr>
        <w:t>集摘要的模板和描述其性质和特征的计算机程序。第</w:t>
      </w:r>
      <w:r w:rsidRPr="004F0049">
        <w:rPr>
          <w:rFonts w:ascii="Times" w:hAnsi="Times" w:hint="eastAsia"/>
          <w:szCs w:val="24"/>
          <w:lang w:eastAsia="zh-CN"/>
        </w:rPr>
        <w:t>3</w:t>
      </w:r>
      <w:r w:rsidRPr="004F0049">
        <w:rPr>
          <w:rFonts w:ascii="Times" w:hAnsi="Times" w:hint="eastAsia"/>
          <w:szCs w:val="24"/>
          <w:lang w:eastAsia="zh-CN"/>
        </w:rPr>
        <w:t>研究组网页上提供的模板中描述了补充数字产品的类型。</w:t>
      </w:r>
    </w:p>
    <w:p w14:paraId="0D506BF8" w14:textId="3713B52C" w:rsidR="00112182" w:rsidRPr="004F0049" w:rsidRDefault="009320D7">
      <w:pPr>
        <w:pStyle w:val="Heading1"/>
        <w:rPr>
          <w:lang w:eastAsia="zh-CN"/>
        </w:rPr>
      </w:pPr>
      <w:bookmarkStart w:id="26" w:name="_Toc105686074"/>
      <w:bookmarkStart w:id="27" w:name="_Toc105686136"/>
      <w:r w:rsidRPr="004F0049">
        <w:rPr>
          <w:lang w:eastAsia="zh-CN"/>
        </w:rPr>
        <w:t>3</w:t>
      </w:r>
      <w:r w:rsidRPr="004F0049">
        <w:rPr>
          <w:lang w:eastAsia="zh-CN"/>
        </w:rPr>
        <w:tab/>
      </w:r>
      <w:bookmarkEnd w:id="26"/>
      <w:bookmarkEnd w:id="27"/>
      <w:r w:rsidR="005B190D" w:rsidRPr="004F0049">
        <w:rPr>
          <w:rFonts w:hint="eastAsia"/>
          <w:lang w:eastAsia="zh-CN"/>
        </w:rPr>
        <w:t>第</w:t>
      </w:r>
      <w:r w:rsidR="005B190D" w:rsidRPr="004F0049">
        <w:rPr>
          <w:rFonts w:hint="eastAsia"/>
          <w:lang w:eastAsia="zh-CN"/>
        </w:rPr>
        <w:t>3</w:t>
      </w:r>
      <w:r w:rsidR="005B190D" w:rsidRPr="004F0049">
        <w:rPr>
          <w:rFonts w:hint="eastAsia"/>
          <w:lang w:eastAsia="zh-CN"/>
        </w:rPr>
        <w:t>研究组采用的评估数字产品的程序</w:t>
      </w:r>
    </w:p>
    <w:p w14:paraId="2EEE34DA" w14:textId="58DB213E" w:rsidR="005B190D" w:rsidRDefault="00B9620D" w:rsidP="007938A7">
      <w:pPr>
        <w:ind w:firstLineChars="200" w:firstLine="480"/>
        <w:rPr>
          <w:lang w:eastAsia="zh-CN"/>
        </w:rPr>
      </w:pPr>
      <w:bookmarkStart w:id="28" w:name="lt_pId100"/>
      <w:r>
        <w:rPr>
          <w:rFonts w:hint="eastAsia"/>
          <w:lang w:eastAsia="zh-CN"/>
        </w:rPr>
        <w:t>采用</w:t>
      </w:r>
      <w:r w:rsidR="005B190D">
        <w:rPr>
          <w:rFonts w:hint="eastAsia"/>
          <w:lang w:eastAsia="zh-CN"/>
        </w:rPr>
        <w:t>以下程序评估数字产品：</w:t>
      </w:r>
      <w:bookmarkEnd w:id="28"/>
    </w:p>
    <w:p w14:paraId="0A67C7C4" w14:textId="1F63811B" w:rsidR="00112182" w:rsidRDefault="009320D7">
      <w:pPr>
        <w:pStyle w:val="enumlev1"/>
        <w:rPr>
          <w:lang w:val="en-GB" w:eastAsia="zh-CN"/>
        </w:rPr>
      </w:pPr>
      <w:r>
        <w:rPr>
          <w:lang w:val="en-GB" w:eastAsia="zh-CN"/>
        </w:rPr>
        <w:t>–</w:t>
      </w:r>
      <w:r>
        <w:rPr>
          <w:lang w:val="en-GB" w:eastAsia="zh-CN"/>
        </w:rPr>
        <w:tab/>
      </w:r>
      <w:r w:rsidR="005B190D">
        <w:rPr>
          <w:rFonts w:hint="eastAsia"/>
          <w:lang w:eastAsia="zh-CN"/>
        </w:rPr>
        <w:t>负责</w:t>
      </w:r>
      <w:r w:rsidR="005B190D" w:rsidRPr="005B190D">
        <w:rPr>
          <w:rFonts w:hint="eastAsia"/>
          <w:lang w:val="en-GB" w:eastAsia="zh-CN"/>
        </w:rPr>
        <w:t>P</w:t>
      </w:r>
      <w:r w:rsidR="005B190D">
        <w:rPr>
          <w:rFonts w:hint="eastAsia"/>
          <w:lang w:eastAsia="zh-CN"/>
        </w:rPr>
        <w:t>系列</w:t>
      </w:r>
      <w:r w:rsidR="00B9620D">
        <w:rPr>
          <w:rFonts w:hint="eastAsia"/>
          <w:lang w:eastAsia="zh-CN"/>
        </w:rPr>
        <w:t>建议书</w:t>
      </w:r>
      <w:r w:rsidR="005B190D">
        <w:rPr>
          <w:rFonts w:hint="eastAsia"/>
          <w:lang w:eastAsia="zh-CN"/>
        </w:rPr>
        <w:t>的工作组还将负责评估与之相关的</w:t>
      </w:r>
      <w:r w:rsidR="006153A9">
        <w:rPr>
          <w:rFonts w:hint="eastAsia"/>
          <w:lang w:eastAsia="zh-CN"/>
        </w:rPr>
        <w:t>基本</w:t>
      </w:r>
      <w:r w:rsidR="005B190D">
        <w:rPr>
          <w:rFonts w:hint="eastAsia"/>
          <w:lang w:eastAsia="zh-CN"/>
        </w:rPr>
        <w:t>和补充数字产品。该工作组还将负责补充数字产品的批准</w:t>
      </w:r>
      <w:r w:rsidR="00B9620D">
        <w:rPr>
          <w:rFonts w:hint="eastAsia"/>
          <w:lang w:eastAsia="zh-CN"/>
        </w:rPr>
        <w:t>。这些产品</w:t>
      </w:r>
      <w:r w:rsidR="005B190D">
        <w:rPr>
          <w:rFonts w:hint="eastAsia"/>
          <w:lang w:eastAsia="zh-CN"/>
        </w:rPr>
        <w:t>一旦获得批准，将在</w:t>
      </w:r>
      <w:r w:rsidR="005B190D">
        <w:rPr>
          <w:rFonts w:hint="eastAsia"/>
          <w:lang w:eastAsia="zh-CN"/>
        </w:rPr>
        <w:t>ITU-R</w:t>
      </w:r>
      <w:r w:rsidR="005B190D">
        <w:rPr>
          <w:rFonts w:hint="eastAsia"/>
          <w:lang w:eastAsia="zh-CN"/>
        </w:rPr>
        <w:t>第</w:t>
      </w:r>
      <w:r w:rsidR="005B190D">
        <w:rPr>
          <w:rFonts w:hint="eastAsia"/>
          <w:lang w:eastAsia="zh-CN"/>
        </w:rPr>
        <w:t>3</w:t>
      </w:r>
      <w:r w:rsidR="005B190D">
        <w:rPr>
          <w:rFonts w:hint="eastAsia"/>
          <w:lang w:eastAsia="zh-CN"/>
        </w:rPr>
        <w:t>研究组数字产品网站上发布。</w:t>
      </w:r>
    </w:p>
    <w:p w14:paraId="764A010E" w14:textId="71BBE4DE" w:rsidR="005B190D" w:rsidRPr="005B190D" w:rsidRDefault="009320D7" w:rsidP="005B190D">
      <w:pPr>
        <w:pStyle w:val="enumlev1"/>
        <w:rPr>
          <w:lang w:val="en-GB" w:eastAsia="zh-CN"/>
        </w:rPr>
      </w:pPr>
      <w:r>
        <w:rPr>
          <w:lang w:val="en-GB" w:eastAsia="zh-CN"/>
        </w:rPr>
        <w:t>–</w:t>
      </w:r>
      <w:r>
        <w:rPr>
          <w:lang w:val="en-GB" w:eastAsia="zh-CN"/>
        </w:rPr>
        <w:tab/>
      </w:r>
      <w:r w:rsidR="005B190D" w:rsidRPr="005B190D">
        <w:rPr>
          <w:rFonts w:hint="eastAsia"/>
          <w:lang w:val="en-GB" w:eastAsia="zh-CN"/>
        </w:rPr>
        <w:t>3M</w:t>
      </w:r>
      <w:r w:rsidR="00B9620D">
        <w:rPr>
          <w:rFonts w:hint="eastAsia"/>
          <w:lang w:val="en-GB" w:eastAsia="zh-CN"/>
        </w:rPr>
        <w:t>工作组</w:t>
      </w:r>
      <w:r w:rsidR="005B190D" w:rsidRPr="005B190D">
        <w:rPr>
          <w:rFonts w:hint="eastAsia"/>
          <w:lang w:val="en-GB" w:eastAsia="zh-CN"/>
        </w:rPr>
        <w:t>为</w:t>
      </w:r>
      <w:r w:rsidR="00B9620D">
        <w:rPr>
          <w:rFonts w:hint="eastAsia"/>
          <w:lang w:val="en-GB" w:eastAsia="zh-CN"/>
        </w:rPr>
        <w:t>涉及</w:t>
      </w:r>
      <w:r w:rsidR="005B190D" w:rsidRPr="005B190D">
        <w:rPr>
          <w:rFonts w:hint="eastAsia"/>
          <w:lang w:val="en-GB" w:eastAsia="zh-CN"/>
        </w:rPr>
        <w:t>数字产品及</w:t>
      </w:r>
      <w:r w:rsidR="00B9620D" w:rsidRPr="005B190D">
        <w:rPr>
          <w:rFonts w:hint="eastAsia"/>
          <w:lang w:val="en-GB" w:eastAsia="zh-CN"/>
        </w:rPr>
        <w:t>相关</w:t>
      </w:r>
      <w:r w:rsidR="005B190D" w:rsidRPr="005B190D">
        <w:rPr>
          <w:rFonts w:hint="eastAsia"/>
          <w:lang w:val="en-GB" w:eastAsia="zh-CN"/>
        </w:rPr>
        <w:t>评估活动的工作组之间的协调提供支持。该工作组还负责创建和更新第</w:t>
      </w:r>
      <w:r w:rsidR="005B190D" w:rsidRPr="005B190D">
        <w:rPr>
          <w:rFonts w:hint="eastAsia"/>
          <w:lang w:val="en-GB" w:eastAsia="zh-CN"/>
        </w:rPr>
        <w:t>3</w:t>
      </w:r>
      <w:r w:rsidR="005B190D" w:rsidRPr="005B190D">
        <w:rPr>
          <w:rFonts w:hint="eastAsia"/>
          <w:lang w:val="en-GB" w:eastAsia="zh-CN"/>
        </w:rPr>
        <w:t>研究组数字产品注册表，并在无线电通信局的支持下维护名为</w:t>
      </w:r>
      <w:r w:rsidR="005B190D" w:rsidRPr="005B190D">
        <w:rPr>
          <w:rFonts w:hint="eastAsia"/>
          <w:lang w:val="en-GB" w:eastAsia="zh-CN"/>
        </w:rPr>
        <w:t>DIGSG3</w:t>
      </w:r>
      <w:r w:rsidR="005B190D" w:rsidRPr="005B190D">
        <w:rPr>
          <w:rFonts w:hint="eastAsia"/>
          <w:lang w:val="en-GB" w:eastAsia="zh-CN"/>
        </w:rPr>
        <w:t>的第</w:t>
      </w:r>
      <w:r w:rsidR="005B190D" w:rsidRPr="005B190D">
        <w:rPr>
          <w:rFonts w:hint="eastAsia"/>
          <w:lang w:val="en-GB" w:eastAsia="zh-CN"/>
        </w:rPr>
        <w:t>3</w:t>
      </w:r>
      <w:r w:rsidR="005B190D" w:rsidRPr="005B190D">
        <w:rPr>
          <w:rFonts w:hint="eastAsia"/>
          <w:lang w:val="en-GB" w:eastAsia="zh-CN"/>
        </w:rPr>
        <w:t>研究组数字产品</w:t>
      </w:r>
      <w:r w:rsidR="00B9620D">
        <w:rPr>
          <w:rFonts w:hint="eastAsia"/>
          <w:lang w:val="en-GB" w:eastAsia="zh-CN"/>
        </w:rPr>
        <w:t>资料</w:t>
      </w:r>
      <w:r w:rsidR="005B190D" w:rsidRPr="005B190D">
        <w:rPr>
          <w:rFonts w:hint="eastAsia"/>
          <w:lang w:val="en-GB" w:eastAsia="zh-CN"/>
        </w:rPr>
        <w:t>库。在</w:t>
      </w:r>
      <w:r w:rsidR="005B190D" w:rsidRPr="005B190D">
        <w:rPr>
          <w:rFonts w:hint="eastAsia"/>
          <w:lang w:val="en-GB" w:eastAsia="zh-CN"/>
        </w:rPr>
        <w:t>3M</w:t>
      </w:r>
      <w:r w:rsidR="005B190D" w:rsidRPr="005B190D">
        <w:rPr>
          <w:rFonts w:hint="eastAsia"/>
          <w:lang w:val="en-GB" w:eastAsia="zh-CN"/>
        </w:rPr>
        <w:t>工作组的支持下，无线电通信局负责发布补充数字产品。</w:t>
      </w:r>
    </w:p>
    <w:p w14:paraId="7D6D0C41" w14:textId="377E86A4" w:rsidR="00112182" w:rsidRDefault="009320D7">
      <w:pPr>
        <w:pStyle w:val="enumlev1"/>
        <w:rPr>
          <w:lang w:val="en-GB" w:eastAsia="zh-CN"/>
        </w:rPr>
      </w:pPr>
      <w:r>
        <w:rPr>
          <w:lang w:val="en-GB" w:eastAsia="zh-CN"/>
        </w:rPr>
        <w:t>–</w:t>
      </w:r>
      <w:r>
        <w:rPr>
          <w:lang w:val="en-GB" w:eastAsia="zh-CN"/>
        </w:rPr>
        <w:tab/>
      </w:r>
      <w:r w:rsidR="005B190D" w:rsidRPr="005B190D">
        <w:rPr>
          <w:rFonts w:hint="eastAsia"/>
          <w:lang w:val="en-GB" w:eastAsia="zh-CN"/>
        </w:rPr>
        <w:t>相关工作组可以指定起草组和</w:t>
      </w:r>
      <w:r w:rsidR="005B190D" w:rsidRPr="005B190D">
        <w:rPr>
          <w:rFonts w:hint="eastAsia"/>
          <w:lang w:val="en-GB" w:eastAsia="zh-CN"/>
        </w:rPr>
        <w:t>/</w:t>
      </w:r>
      <w:r w:rsidR="005B190D" w:rsidRPr="005B190D">
        <w:rPr>
          <w:rFonts w:hint="eastAsia"/>
          <w:lang w:val="en-GB" w:eastAsia="zh-CN"/>
        </w:rPr>
        <w:t>或</w:t>
      </w:r>
      <w:r w:rsidR="009F57F2">
        <w:rPr>
          <w:rFonts w:hint="eastAsia"/>
          <w:lang w:val="en-GB" w:eastAsia="zh-CN"/>
        </w:rPr>
        <w:t>信函</w:t>
      </w:r>
      <w:r w:rsidR="005B190D" w:rsidRPr="005B190D">
        <w:rPr>
          <w:rFonts w:hint="eastAsia"/>
          <w:lang w:val="en-GB" w:eastAsia="zh-CN"/>
        </w:rPr>
        <w:t>组，研究特定的</w:t>
      </w:r>
      <w:r w:rsidR="006153A9">
        <w:rPr>
          <w:rFonts w:hint="eastAsia"/>
          <w:lang w:val="en-GB" w:eastAsia="zh-CN"/>
        </w:rPr>
        <w:t>基本</w:t>
      </w:r>
      <w:r w:rsidR="005B190D" w:rsidRPr="005B190D">
        <w:rPr>
          <w:rFonts w:hint="eastAsia"/>
          <w:lang w:val="en-GB" w:eastAsia="zh-CN"/>
        </w:rPr>
        <w:t>数字产品。该组定义为特定</w:t>
      </w:r>
      <w:r w:rsidR="006153A9">
        <w:rPr>
          <w:rFonts w:hint="eastAsia"/>
          <w:lang w:val="en-GB" w:eastAsia="zh-CN"/>
        </w:rPr>
        <w:t>基本</w:t>
      </w:r>
      <w:r w:rsidR="005B190D" w:rsidRPr="005B190D">
        <w:rPr>
          <w:rFonts w:hint="eastAsia"/>
          <w:lang w:val="en-GB" w:eastAsia="zh-CN"/>
        </w:rPr>
        <w:t>数字产品的参考组。</w:t>
      </w:r>
    </w:p>
    <w:p w14:paraId="3A46F3C1" w14:textId="295E1CBB" w:rsidR="005B190D" w:rsidRPr="005B190D" w:rsidRDefault="009320D7" w:rsidP="005B190D">
      <w:pPr>
        <w:pStyle w:val="enumlev1"/>
        <w:rPr>
          <w:lang w:val="en-GB" w:eastAsia="zh-CN"/>
        </w:rPr>
      </w:pPr>
      <w:r>
        <w:rPr>
          <w:lang w:val="en-GB" w:eastAsia="zh-CN"/>
        </w:rPr>
        <w:t>–</w:t>
      </w:r>
      <w:r>
        <w:rPr>
          <w:lang w:val="en-GB" w:eastAsia="zh-CN"/>
        </w:rPr>
        <w:tab/>
      </w:r>
      <w:r w:rsidR="005B190D" w:rsidRPr="005B190D">
        <w:rPr>
          <w:rFonts w:hint="eastAsia"/>
          <w:lang w:val="en-GB" w:eastAsia="zh-CN"/>
        </w:rPr>
        <w:t>在</w:t>
      </w:r>
      <w:r w:rsidR="009F57F2">
        <w:rPr>
          <w:rFonts w:hint="eastAsia"/>
          <w:lang w:val="en-GB" w:eastAsia="zh-CN"/>
        </w:rPr>
        <w:t>两次</w:t>
      </w:r>
      <w:r w:rsidR="005B190D" w:rsidRPr="005B190D">
        <w:rPr>
          <w:rFonts w:hint="eastAsia"/>
          <w:lang w:val="en-GB" w:eastAsia="zh-CN"/>
        </w:rPr>
        <w:t>工作组会议之间，第</w:t>
      </w:r>
      <w:r w:rsidR="005B190D" w:rsidRPr="005B190D">
        <w:rPr>
          <w:rFonts w:hint="eastAsia"/>
          <w:lang w:val="en-GB" w:eastAsia="zh-CN"/>
        </w:rPr>
        <w:t>3</w:t>
      </w:r>
      <w:r w:rsidR="005B190D" w:rsidRPr="005B190D">
        <w:rPr>
          <w:rFonts w:hint="eastAsia"/>
          <w:lang w:val="en-GB" w:eastAsia="zh-CN"/>
        </w:rPr>
        <w:t>研究组的相关</w:t>
      </w:r>
      <w:r w:rsidR="009F57F2">
        <w:rPr>
          <w:rFonts w:hint="eastAsia"/>
          <w:lang w:val="en-GB" w:eastAsia="zh-CN"/>
        </w:rPr>
        <w:t>参考</w:t>
      </w:r>
      <w:r w:rsidR="005B190D" w:rsidRPr="005B190D">
        <w:rPr>
          <w:rFonts w:hint="eastAsia"/>
          <w:lang w:val="en-GB" w:eastAsia="zh-CN"/>
        </w:rPr>
        <w:t>组和</w:t>
      </w:r>
      <w:r w:rsidR="009F57F2">
        <w:rPr>
          <w:rFonts w:hint="eastAsia"/>
          <w:lang w:val="en-GB" w:eastAsia="zh-CN"/>
        </w:rPr>
        <w:t>信函</w:t>
      </w:r>
      <w:r w:rsidR="005B190D" w:rsidRPr="005B190D">
        <w:rPr>
          <w:rFonts w:hint="eastAsia"/>
          <w:lang w:val="en-GB" w:eastAsia="zh-CN"/>
        </w:rPr>
        <w:t>组在其上级工作组授权下可以对补充数字产品进行维护，并向无线电通信局提供澄清</w:t>
      </w:r>
      <w:r w:rsidR="009F57F2">
        <w:rPr>
          <w:rFonts w:hint="eastAsia"/>
          <w:lang w:val="en-GB" w:eastAsia="zh-CN"/>
        </w:rPr>
        <w:t>意见</w:t>
      </w:r>
      <w:r w:rsidR="005B190D" w:rsidRPr="005B190D">
        <w:rPr>
          <w:rFonts w:hint="eastAsia"/>
          <w:lang w:val="en-GB" w:eastAsia="zh-CN"/>
        </w:rPr>
        <w:t>，最好是与原作者</w:t>
      </w:r>
      <w:r w:rsidR="009F57F2">
        <w:rPr>
          <w:rFonts w:hint="eastAsia"/>
          <w:lang w:val="en-GB" w:eastAsia="zh-CN"/>
        </w:rPr>
        <w:t>合作开展</w:t>
      </w:r>
      <w:r w:rsidR="005B190D" w:rsidRPr="005B190D">
        <w:rPr>
          <w:rFonts w:hint="eastAsia"/>
          <w:lang w:val="en-GB" w:eastAsia="zh-CN"/>
        </w:rPr>
        <w:t>。</w:t>
      </w:r>
    </w:p>
    <w:p w14:paraId="434D74CB" w14:textId="1A80EC28" w:rsidR="00112182" w:rsidRDefault="009320D7">
      <w:pPr>
        <w:pStyle w:val="Heading1"/>
        <w:rPr>
          <w:lang w:eastAsia="zh-CN"/>
        </w:rPr>
      </w:pPr>
      <w:bookmarkStart w:id="29" w:name="_Toc105686137"/>
      <w:bookmarkStart w:id="30" w:name="_Toc105686075"/>
      <w:r>
        <w:rPr>
          <w:lang w:eastAsia="zh-CN"/>
        </w:rPr>
        <w:t>4</w:t>
      </w:r>
      <w:r>
        <w:rPr>
          <w:lang w:eastAsia="zh-CN"/>
        </w:rPr>
        <w:tab/>
      </w:r>
      <w:bookmarkEnd w:id="29"/>
      <w:bookmarkEnd w:id="30"/>
      <w:r w:rsidR="005B190D" w:rsidRPr="005B190D">
        <w:rPr>
          <w:rFonts w:hint="eastAsia"/>
          <w:lang w:eastAsia="zh-CN"/>
        </w:rPr>
        <w:t>国际电联软件著作权信息</w:t>
      </w:r>
    </w:p>
    <w:p w14:paraId="0D866791" w14:textId="7C1A1EAD" w:rsidR="00112182" w:rsidRDefault="00232EBF" w:rsidP="007938A7">
      <w:pPr>
        <w:ind w:firstLineChars="200" w:firstLine="480"/>
        <w:rPr>
          <w:lang w:eastAsia="zh-CN"/>
        </w:rPr>
      </w:pPr>
      <w:bookmarkStart w:id="31" w:name="lt_pId116"/>
      <w:r>
        <w:rPr>
          <w:rFonts w:hint="eastAsia"/>
          <w:lang w:eastAsia="zh-CN"/>
        </w:rPr>
        <w:t>《国际电联软件版权导则》为在</w:t>
      </w:r>
      <w:r>
        <w:rPr>
          <w:lang w:eastAsia="zh-CN"/>
        </w:rPr>
        <w:t>ITU-R</w:t>
      </w:r>
      <w:r w:rsidR="004A2E08">
        <w:rPr>
          <w:rFonts w:hint="eastAsia"/>
          <w:lang w:eastAsia="zh-CN"/>
        </w:rPr>
        <w:t>出版物</w:t>
      </w:r>
      <w:r>
        <w:rPr>
          <w:rFonts w:hint="eastAsia"/>
          <w:lang w:eastAsia="zh-CN"/>
        </w:rPr>
        <w:t>中</w:t>
      </w:r>
      <w:r w:rsidR="004A2E08">
        <w:rPr>
          <w:rFonts w:hint="eastAsia"/>
          <w:lang w:eastAsia="zh-CN"/>
        </w:rPr>
        <w:t>纳入</w:t>
      </w:r>
      <w:r>
        <w:rPr>
          <w:rFonts w:hint="eastAsia"/>
          <w:lang w:eastAsia="zh-CN"/>
        </w:rPr>
        <w:t>受版权法保护的内容规定了导则</w:t>
      </w:r>
      <w:r w:rsidR="004A2E08">
        <w:rPr>
          <w:rFonts w:hint="eastAsia"/>
          <w:lang w:eastAsia="zh-CN"/>
        </w:rPr>
        <w:t>。</w:t>
      </w:r>
      <w:bookmarkEnd w:id="31"/>
      <w:r w:rsidR="004A2E08">
        <w:rPr>
          <w:rFonts w:hint="eastAsia"/>
          <w:lang w:eastAsia="zh-CN"/>
        </w:rPr>
        <w:t>《国际电联软件版权导则》</w:t>
      </w:r>
      <w:r w:rsidR="000B75C3" w:rsidRPr="000B75C3">
        <w:rPr>
          <w:rFonts w:hint="eastAsia"/>
          <w:lang w:eastAsia="zh-CN"/>
        </w:rPr>
        <w:t>适用于</w:t>
      </w:r>
      <w:r w:rsidR="006153A9">
        <w:rPr>
          <w:rFonts w:hint="eastAsia"/>
          <w:lang w:eastAsia="zh-CN"/>
        </w:rPr>
        <w:t>基本</w:t>
      </w:r>
      <w:r w:rsidR="000B75C3" w:rsidRPr="000B75C3">
        <w:rPr>
          <w:rFonts w:hint="eastAsia"/>
          <w:lang w:eastAsia="zh-CN"/>
        </w:rPr>
        <w:t>和补充数字产品。任何提交软件的成员都必须遵守这些</w:t>
      </w:r>
      <w:r w:rsidR="004A2E08">
        <w:rPr>
          <w:rFonts w:hint="eastAsia"/>
          <w:lang w:eastAsia="zh-CN"/>
        </w:rPr>
        <w:t>导则</w:t>
      </w:r>
      <w:r w:rsidR="000B75C3" w:rsidRPr="000B75C3">
        <w:rPr>
          <w:rFonts w:hint="eastAsia"/>
          <w:lang w:eastAsia="zh-CN"/>
        </w:rPr>
        <w:t>，特别是</w:t>
      </w:r>
      <w:r w:rsidR="00764537">
        <w:rPr>
          <w:rFonts w:hint="eastAsia"/>
          <w:lang w:eastAsia="zh-CN"/>
        </w:rPr>
        <w:t>《</w:t>
      </w:r>
      <w:r w:rsidR="000B75C3" w:rsidRPr="000B75C3">
        <w:rPr>
          <w:rFonts w:hint="eastAsia"/>
          <w:lang w:eastAsia="zh-CN"/>
        </w:rPr>
        <w:t>软件版权声明</w:t>
      </w:r>
      <w:r w:rsidR="00764537">
        <w:rPr>
          <w:rFonts w:hint="eastAsia"/>
          <w:lang w:eastAsia="zh-CN"/>
        </w:rPr>
        <w:t>》</w:t>
      </w:r>
      <w:r w:rsidR="000B75C3" w:rsidRPr="000B75C3">
        <w:rPr>
          <w:rFonts w:hint="eastAsia"/>
          <w:lang w:eastAsia="zh-CN"/>
        </w:rPr>
        <w:t>和</w:t>
      </w:r>
      <w:r w:rsidR="00764537">
        <w:rPr>
          <w:rFonts w:hint="eastAsia"/>
          <w:lang w:eastAsia="zh-CN"/>
        </w:rPr>
        <w:t>《</w:t>
      </w:r>
      <w:r w:rsidR="000B75C3" w:rsidRPr="000B75C3">
        <w:rPr>
          <w:rFonts w:hint="eastAsia"/>
          <w:lang w:eastAsia="zh-CN"/>
        </w:rPr>
        <w:t>许可声明</w:t>
      </w:r>
      <w:r w:rsidR="00764537">
        <w:rPr>
          <w:rFonts w:hint="eastAsia"/>
          <w:lang w:eastAsia="zh-CN"/>
        </w:rPr>
        <w:t>》</w:t>
      </w:r>
      <w:r w:rsidR="000B75C3" w:rsidRPr="000B75C3">
        <w:rPr>
          <w:rFonts w:hint="eastAsia"/>
          <w:lang w:eastAsia="zh-CN"/>
        </w:rPr>
        <w:t>。</w:t>
      </w:r>
    </w:p>
    <w:p w14:paraId="783FD4A7" w14:textId="77777777" w:rsidR="00112182" w:rsidRDefault="00112182">
      <w:pPr>
        <w:rPr>
          <w:lang w:eastAsia="zh-CN"/>
        </w:rPr>
      </w:pPr>
    </w:p>
    <w:p w14:paraId="51E00634" w14:textId="1311D841" w:rsidR="00112182" w:rsidRDefault="00906589" w:rsidP="004F0049">
      <w:pPr>
        <w:pStyle w:val="AnnexNoTitle"/>
        <w:outlineLvl w:val="0"/>
        <w:rPr>
          <w:lang w:eastAsia="zh-CN"/>
        </w:rPr>
      </w:pPr>
      <w:bookmarkStart w:id="32" w:name="_Toc101251963"/>
      <w:bookmarkStart w:id="33" w:name="lt_pId118"/>
      <w:r>
        <w:rPr>
          <w:rFonts w:hint="eastAsia"/>
          <w:lang w:eastAsia="zh-CN"/>
        </w:rPr>
        <w:lastRenderedPageBreak/>
        <w:t>附件</w:t>
      </w:r>
      <w:r>
        <w:rPr>
          <w:lang w:eastAsia="zh-CN"/>
        </w:rPr>
        <w:t xml:space="preserve"> 2</w:t>
      </w:r>
      <w:bookmarkEnd w:id="33"/>
      <w:r w:rsidR="009320D7">
        <w:rPr>
          <w:lang w:eastAsia="zh-CN"/>
        </w:rPr>
        <w:br/>
      </w:r>
      <w:r w:rsidR="009320D7">
        <w:rPr>
          <w:lang w:eastAsia="zh-CN"/>
        </w:rPr>
        <w:br/>
      </w:r>
      <w:bookmarkStart w:id="34" w:name="lt_pId119"/>
      <w:bookmarkEnd w:id="32"/>
      <w:r>
        <w:rPr>
          <w:rFonts w:hint="eastAsia"/>
          <w:lang w:eastAsia="zh-CN"/>
        </w:rPr>
        <w:t>评估</w:t>
      </w:r>
      <w:r>
        <w:rPr>
          <w:rFonts w:hint="eastAsia"/>
          <w:lang w:eastAsia="zh-CN"/>
        </w:rPr>
        <w:t>ITU</w:t>
      </w:r>
      <w:r>
        <w:rPr>
          <w:lang w:eastAsia="zh-CN"/>
        </w:rPr>
        <w:t>-</w:t>
      </w:r>
      <w:r>
        <w:rPr>
          <w:rFonts w:hint="eastAsia"/>
          <w:lang w:eastAsia="zh-CN"/>
        </w:rPr>
        <w:t>R</w:t>
      </w:r>
      <w:r>
        <w:rPr>
          <w:rFonts w:hint="eastAsia"/>
          <w:lang w:eastAsia="zh-CN"/>
        </w:rPr>
        <w:t>第</w:t>
      </w:r>
      <w:r>
        <w:rPr>
          <w:rFonts w:hint="eastAsia"/>
          <w:lang w:eastAsia="zh-CN"/>
        </w:rPr>
        <w:t>3</w:t>
      </w:r>
      <w:r>
        <w:rPr>
          <w:rFonts w:hint="eastAsia"/>
          <w:lang w:eastAsia="zh-CN"/>
        </w:rPr>
        <w:t>研究组数字</w:t>
      </w:r>
      <w:r w:rsidR="004F0049">
        <w:rPr>
          <w:lang w:eastAsia="zh-CN"/>
        </w:rPr>
        <w:br/>
      </w:r>
      <w:r>
        <w:rPr>
          <w:rFonts w:hint="eastAsia"/>
          <w:lang w:eastAsia="zh-CN"/>
        </w:rPr>
        <w:t>产品需要的信息</w:t>
      </w:r>
      <w:bookmarkEnd w:id="34"/>
    </w:p>
    <w:p w14:paraId="1A5AE4F1" w14:textId="5D80C046" w:rsidR="00112182" w:rsidRDefault="009320D7">
      <w:pPr>
        <w:pStyle w:val="Heading1"/>
        <w:rPr>
          <w:lang w:eastAsia="zh-CN"/>
        </w:rPr>
      </w:pPr>
      <w:bookmarkStart w:id="35" w:name="_Toc105686076"/>
      <w:bookmarkStart w:id="36" w:name="_Toc101251964"/>
      <w:bookmarkStart w:id="37" w:name="_Toc105686138"/>
      <w:bookmarkStart w:id="38" w:name="_Toc392317094"/>
      <w:r>
        <w:rPr>
          <w:lang w:eastAsia="zh-CN"/>
        </w:rPr>
        <w:t>1</w:t>
      </w:r>
      <w:r>
        <w:rPr>
          <w:lang w:eastAsia="zh-CN"/>
        </w:rPr>
        <w:tab/>
      </w:r>
      <w:bookmarkStart w:id="39" w:name="lt_pId122"/>
      <w:r w:rsidR="00906589">
        <w:rPr>
          <w:rFonts w:hint="eastAsia"/>
          <w:lang w:eastAsia="zh-CN"/>
        </w:rPr>
        <w:t>引言</w:t>
      </w:r>
      <w:bookmarkEnd w:id="35"/>
      <w:bookmarkEnd w:id="36"/>
      <w:bookmarkEnd w:id="37"/>
      <w:bookmarkEnd w:id="38"/>
      <w:bookmarkEnd w:id="39"/>
    </w:p>
    <w:p w14:paraId="675C3DF3" w14:textId="6CCB25EC" w:rsidR="000B75C3" w:rsidRDefault="000B75C3" w:rsidP="007938A7">
      <w:pPr>
        <w:ind w:firstLineChars="200" w:firstLine="480"/>
        <w:rPr>
          <w:lang w:eastAsia="zh-CN"/>
        </w:rPr>
      </w:pPr>
      <w:r>
        <w:rPr>
          <w:rFonts w:hint="eastAsia"/>
          <w:lang w:eastAsia="zh-CN"/>
        </w:rPr>
        <w:t>本附件描述了第</w:t>
      </w:r>
      <w:r>
        <w:rPr>
          <w:rFonts w:hint="eastAsia"/>
          <w:lang w:eastAsia="zh-CN"/>
        </w:rPr>
        <w:t>3</w:t>
      </w:r>
      <w:r>
        <w:rPr>
          <w:rFonts w:hint="eastAsia"/>
          <w:lang w:eastAsia="zh-CN"/>
        </w:rPr>
        <w:t>研究组</w:t>
      </w:r>
      <w:r w:rsidR="00036912">
        <w:rPr>
          <w:rFonts w:hint="eastAsia"/>
          <w:lang w:eastAsia="zh-CN"/>
        </w:rPr>
        <w:t>的</w:t>
      </w:r>
      <w:r>
        <w:rPr>
          <w:rFonts w:hint="eastAsia"/>
          <w:lang w:eastAsia="zh-CN"/>
        </w:rPr>
        <w:t>工作组如何评估作为特定</w:t>
      </w:r>
      <w:r w:rsidR="00036912">
        <w:rPr>
          <w:lang w:eastAsia="zh-CN"/>
        </w:rPr>
        <w:t>ITU</w:t>
      </w:r>
      <w:r w:rsidR="004F0049">
        <w:rPr>
          <w:lang w:eastAsia="zh-CN"/>
        </w:rPr>
        <w:t>-</w:t>
      </w:r>
      <w:r w:rsidR="00036912">
        <w:rPr>
          <w:lang w:eastAsia="zh-CN"/>
        </w:rPr>
        <w:t>R</w:t>
      </w:r>
      <w:r>
        <w:rPr>
          <w:rFonts w:hint="eastAsia"/>
          <w:lang w:eastAsia="zh-CN"/>
        </w:rPr>
        <w:t xml:space="preserve"> P</w:t>
      </w:r>
      <w:r>
        <w:rPr>
          <w:rFonts w:hint="eastAsia"/>
          <w:lang w:eastAsia="zh-CN"/>
        </w:rPr>
        <w:t>系列建议书的补充或组成部分提出的数字产品，包括</w:t>
      </w:r>
      <w:r w:rsidR="00036912">
        <w:rPr>
          <w:rFonts w:hint="eastAsia"/>
          <w:lang w:eastAsia="zh-CN"/>
        </w:rPr>
        <w:t>数字</w:t>
      </w:r>
      <w:r w:rsidR="00FF67CA">
        <w:rPr>
          <w:rFonts w:hint="eastAsia"/>
          <w:lang w:eastAsia="zh-CN"/>
        </w:rPr>
        <w:t>数据</w:t>
      </w:r>
      <w:r>
        <w:rPr>
          <w:rFonts w:hint="eastAsia"/>
          <w:lang w:eastAsia="zh-CN"/>
        </w:rPr>
        <w:t>集和计算机程序。有关数字产品的一般信息见附件</w:t>
      </w:r>
      <w:r>
        <w:rPr>
          <w:rFonts w:hint="eastAsia"/>
          <w:lang w:eastAsia="zh-CN"/>
        </w:rPr>
        <w:t>1</w:t>
      </w:r>
      <w:r>
        <w:rPr>
          <w:rFonts w:hint="eastAsia"/>
          <w:lang w:eastAsia="zh-CN"/>
        </w:rPr>
        <w:t>。第</w:t>
      </w:r>
      <w:r>
        <w:rPr>
          <w:rFonts w:hint="eastAsia"/>
          <w:lang w:eastAsia="zh-CN"/>
        </w:rPr>
        <w:t>2</w:t>
      </w:r>
      <w:r>
        <w:rPr>
          <w:rFonts w:hint="eastAsia"/>
          <w:lang w:eastAsia="zh-CN"/>
        </w:rPr>
        <w:t>节概述了与</w:t>
      </w:r>
      <w:r w:rsidR="00036912">
        <w:rPr>
          <w:rFonts w:hint="eastAsia"/>
          <w:lang w:eastAsia="zh-CN"/>
        </w:rPr>
        <w:t>数字</w:t>
      </w:r>
      <w:r w:rsidR="00FF67CA">
        <w:rPr>
          <w:rFonts w:hint="eastAsia"/>
          <w:lang w:eastAsia="zh-CN"/>
        </w:rPr>
        <w:t>数据</w:t>
      </w:r>
      <w:r>
        <w:rPr>
          <w:rFonts w:hint="eastAsia"/>
          <w:lang w:eastAsia="zh-CN"/>
        </w:rPr>
        <w:t>集相关的</w:t>
      </w:r>
      <w:r w:rsidR="00036912">
        <w:rPr>
          <w:rFonts w:hint="eastAsia"/>
          <w:lang w:eastAsia="zh-CN"/>
        </w:rPr>
        <w:t>行政问题</w:t>
      </w:r>
      <w:r>
        <w:rPr>
          <w:rFonts w:hint="eastAsia"/>
          <w:lang w:eastAsia="zh-CN"/>
        </w:rPr>
        <w:t>。第</w:t>
      </w:r>
      <w:r>
        <w:rPr>
          <w:rFonts w:hint="eastAsia"/>
          <w:lang w:eastAsia="zh-CN"/>
        </w:rPr>
        <w:t>3</w:t>
      </w:r>
      <w:r>
        <w:rPr>
          <w:rFonts w:hint="eastAsia"/>
          <w:lang w:eastAsia="zh-CN"/>
        </w:rPr>
        <w:t>节描述了为评估计算机程序而提供的信息。</w:t>
      </w:r>
    </w:p>
    <w:p w14:paraId="22139422" w14:textId="740D58FB" w:rsidR="00112182" w:rsidRDefault="009320D7">
      <w:pPr>
        <w:pStyle w:val="Heading1"/>
        <w:rPr>
          <w:lang w:eastAsia="zh-CN"/>
        </w:rPr>
      </w:pPr>
      <w:bookmarkStart w:id="40" w:name="_Toc105686139"/>
      <w:bookmarkStart w:id="41" w:name="_Toc105686077"/>
      <w:r>
        <w:rPr>
          <w:lang w:eastAsia="zh-CN"/>
        </w:rPr>
        <w:t>2</w:t>
      </w:r>
      <w:r>
        <w:rPr>
          <w:lang w:eastAsia="zh-CN"/>
        </w:rPr>
        <w:tab/>
      </w:r>
      <w:bookmarkEnd w:id="40"/>
      <w:bookmarkEnd w:id="41"/>
      <w:r w:rsidR="00FF67CA">
        <w:rPr>
          <w:rFonts w:hint="eastAsia"/>
          <w:lang w:eastAsia="zh-CN"/>
        </w:rPr>
        <w:t>数</w:t>
      </w:r>
      <w:r w:rsidR="00036912">
        <w:rPr>
          <w:rFonts w:hint="eastAsia"/>
          <w:lang w:eastAsia="zh-CN"/>
        </w:rPr>
        <w:t>字</w:t>
      </w:r>
      <w:r w:rsidR="00FF67CA">
        <w:rPr>
          <w:rFonts w:hint="eastAsia"/>
          <w:lang w:eastAsia="zh-CN"/>
        </w:rPr>
        <w:t>数据</w:t>
      </w:r>
      <w:r w:rsidR="000B75C3">
        <w:rPr>
          <w:rFonts w:hint="eastAsia"/>
          <w:lang w:eastAsia="zh-CN"/>
        </w:rPr>
        <w:t>集</w:t>
      </w:r>
      <w:r w:rsidR="00036912">
        <w:rPr>
          <w:rFonts w:hint="eastAsia"/>
          <w:lang w:eastAsia="zh-CN"/>
        </w:rPr>
        <w:t>的</w:t>
      </w:r>
      <w:r w:rsidR="000B75C3">
        <w:rPr>
          <w:rFonts w:hint="eastAsia"/>
          <w:lang w:eastAsia="zh-CN"/>
        </w:rPr>
        <w:t>评估信息</w:t>
      </w:r>
    </w:p>
    <w:p w14:paraId="64269286" w14:textId="0C1F248F" w:rsidR="00112182" w:rsidRDefault="009320D7">
      <w:pPr>
        <w:pStyle w:val="enumlev1"/>
        <w:rPr>
          <w:lang w:val="en-GB" w:eastAsia="zh-CN"/>
        </w:rPr>
      </w:pPr>
      <w:r>
        <w:rPr>
          <w:lang w:val="en-GB" w:eastAsia="zh-CN"/>
        </w:rPr>
        <w:t>–</w:t>
      </w:r>
      <w:r>
        <w:rPr>
          <w:lang w:val="en-GB" w:eastAsia="zh-CN"/>
        </w:rPr>
        <w:tab/>
      </w:r>
      <w:r w:rsidR="000B75C3">
        <w:rPr>
          <w:rFonts w:hint="eastAsia"/>
          <w:lang w:eastAsia="zh-CN"/>
        </w:rPr>
        <w:t>提交</w:t>
      </w:r>
      <w:r w:rsidR="00036912">
        <w:rPr>
          <w:rFonts w:hint="eastAsia"/>
          <w:lang w:eastAsia="zh-CN"/>
        </w:rPr>
        <w:t>人</w:t>
      </w:r>
      <w:r w:rsidR="000B75C3">
        <w:rPr>
          <w:rFonts w:hint="eastAsia"/>
          <w:lang w:eastAsia="zh-CN"/>
        </w:rPr>
        <w:t>应</w:t>
      </w:r>
      <w:r w:rsidR="00036912">
        <w:rPr>
          <w:rFonts w:hint="eastAsia"/>
          <w:lang w:eastAsia="zh-CN"/>
        </w:rPr>
        <w:t>在</w:t>
      </w:r>
      <w:r w:rsidR="000B75C3">
        <w:rPr>
          <w:rFonts w:hint="eastAsia"/>
          <w:lang w:eastAsia="zh-CN"/>
        </w:rPr>
        <w:t>工作组会议</w:t>
      </w:r>
      <w:r w:rsidR="00036912">
        <w:rPr>
          <w:rFonts w:hint="eastAsia"/>
          <w:lang w:eastAsia="zh-CN"/>
        </w:rPr>
        <w:t>的输入文件中</w:t>
      </w:r>
      <w:r w:rsidR="000B75C3">
        <w:rPr>
          <w:rFonts w:hint="eastAsia"/>
          <w:lang w:eastAsia="zh-CN"/>
        </w:rPr>
        <w:t>详细</w:t>
      </w:r>
      <w:r w:rsidR="00036912">
        <w:rPr>
          <w:rFonts w:hint="eastAsia"/>
          <w:lang w:eastAsia="zh-CN"/>
        </w:rPr>
        <w:t>说明特性</w:t>
      </w:r>
      <w:r w:rsidR="000B75C3">
        <w:rPr>
          <w:rFonts w:hint="eastAsia"/>
          <w:lang w:eastAsia="zh-CN"/>
        </w:rPr>
        <w:t>和背景信息。应使用</w:t>
      </w:r>
      <w:r w:rsidR="00036912">
        <w:rPr>
          <w:rFonts w:hint="eastAsia"/>
          <w:lang w:eastAsia="zh-CN"/>
        </w:rPr>
        <w:t>数字</w:t>
      </w:r>
      <w:r w:rsidR="00FF67CA">
        <w:rPr>
          <w:rFonts w:hint="eastAsia"/>
          <w:lang w:eastAsia="zh-CN"/>
        </w:rPr>
        <w:t>数据</w:t>
      </w:r>
      <w:r w:rsidR="000B75C3">
        <w:rPr>
          <w:rFonts w:hint="eastAsia"/>
          <w:lang w:eastAsia="zh-CN"/>
        </w:rPr>
        <w:t>集模板提供用于评估拟议</w:t>
      </w:r>
      <w:r w:rsidR="00036912">
        <w:rPr>
          <w:rFonts w:hint="eastAsia"/>
          <w:lang w:eastAsia="zh-CN"/>
        </w:rPr>
        <w:t>数字</w:t>
      </w:r>
      <w:r w:rsidR="00FF67CA">
        <w:rPr>
          <w:rFonts w:hint="eastAsia"/>
          <w:lang w:eastAsia="zh-CN"/>
        </w:rPr>
        <w:t>数据</w:t>
      </w:r>
      <w:r w:rsidR="000B75C3">
        <w:rPr>
          <w:rFonts w:hint="eastAsia"/>
          <w:lang w:eastAsia="zh-CN"/>
        </w:rPr>
        <w:t>集的信息。</w:t>
      </w:r>
    </w:p>
    <w:p w14:paraId="36D00508" w14:textId="073B2362" w:rsidR="00112182" w:rsidRPr="001C651E" w:rsidRDefault="009320D7">
      <w:pPr>
        <w:pStyle w:val="enumlev1"/>
        <w:rPr>
          <w:rFonts w:ascii="Calibri" w:hAnsi="Calibri" w:cs="Calibri"/>
          <w:b/>
          <w:sz w:val="22"/>
          <w:lang w:val="en-GB" w:eastAsia="zh-CN"/>
        </w:rPr>
      </w:pPr>
      <w:r>
        <w:rPr>
          <w:lang w:val="en-GB" w:eastAsia="zh-CN"/>
        </w:rPr>
        <w:t>–</w:t>
      </w:r>
      <w:r>
        <w:rPr>
          <w:lang w:val="en-GB" w:eastAsia="zh-CN"/>
        </w:rPr>
        <w:tab/>
      </w:r>
      <w:r w:rsidR="00BA722C">
        <w:rPr>
          <w:rFonts w:hint="eastAsia"/>
          <w:lang w:val="en-US" w:eastAsia="zh-CN"/>
        </w:rPr>
        <w:t>所有数据均应使用</w:t>
      </w:r>
      <w:r w:rsidR="00680FA3">
        <w:rPr>
          <w:rFonts w:hint="eastAsia"/>
          <w:lang w:val="en-US" w:eastAsia="zh-CN"/>
        </w:rPr>
        <w:t>填妥的</w:t>
      </w:r>
      <w:r w:rsidR="00680FA3" w:rsidRPr="00680FA3">
        <w:rPr>
          <w:rFonts w:hint="eastAsia"/>
          <w:lang w:val="en-US" w:eastAsia="zh-CN"/>
        </w:rPr>
        <w:t>数字数据集模板中声明</w:t>
      </w:r>
      <w:r w:rsidR="00BA722C">
        <w:rPr>
          <w:rFonts w:hint="eastAsia"/>
          <w:lang w:val="en-US" w:eastAsia="zh-CN"/>
        </w:rPr>
        <w:t>的文件格式</w:t>
      </w:r>
      <w:r w:rsidR="00567BB8">
        <w:rPr>
          <w:rFonts w:hint="eastAsia"/>
          <w:lang w:val="en-US" w:eastAsia="zh-CN"/>
        </w:rPr>
        <w:t>，</w:t>
      </w:r>
      <w:r w:rsidR="00BA722C">
        <w:rPr>
          <w:rFonts w:hint="eastAsia"/>
          <w:lang w:val="en-US" w:eastAsia="zh-CN"/>
        </w:rPr>
        <w:t>以计算机文件形式提供。</w:t>
      </w:r>
    </w:p>
    <w:p w14:paraId="655DE264" w14:textId="36B31138" w:rsidR="00112182" w:rsidRDefault="009320D7">
      <w:pPr>
        <w:pStyle w:val="enumlev1"/>
        <w:rPr>
          <w:lang w:val="en-GB" w:eastAsia="zh-CN"/>
        </w:rPr>
      </w:pPr>
      <w:r>
        <w:rPr>
          <w:lang w:val="en-GB" w:eastAsia="zh-CN"/>
        </w:rPr>
        <w:t>–</w:t>
      </w:r>
      <w:r>
        <w:rPr>
          <w:lang w:val="en-GB" w:eastAsia="zh-CN"/>
        </w:rPr>
        <w:tab/>
      </w:r>
      <w:r w:rsidR="000B75C3" w:rsidRPr="000B75C3">
        <w:rPr>
          <w:rFonts w:hint="eastAsia"/>
          <w:lang w:val="en-GB" w:eastAsia="zh-CN"/>
        </w:rPr>
        <w:t>不需要版权声明表和许可声明。但如</w:t>
      </w:r>
      <w:r w:rsidR="00036912" w:rsidRPr="000B75C3">
        <w:rPr>
          <w:rFonts w:hint="eastAsia"/>
          <w:lang w:val="en-GB" w:eastAsia="zh-CN"/>
        </w:rPr>
        <w:t>版权所有人</w:t>
      </w:r>
      <w:r w:rsidR="000B75C3" w:rsidRPr="000B75C3">
        <w:rPr>
          <w:rFonts w:hint="eastAsia"/>
          <w:lang w:val="en-GB" w:eastAsia="zh-CN"/>
        </w:rPr>
        <w:t>与提交</w:t>
      </w:r>
      <w:r w:rsidR="00036912">
        <w:rPr>
          <w:rFonts w:hint="eastAsia"/>
          <w:lang w:val="en-GB" w:eastAsia="zh-CN"/>
        </w:rPr>
        <w:t>人</w:t>
      </w:r>
      <w:r w:rsidR="000B75C3" w:rsidRPr="000B75C3">
        <w:rPr>
          <w:rFonts w:hint="eastAsia"/>
          <w:lang w:val="en-GB" w:eastAsia="zh-CN"/>
        </w:rPr>
        <w:t>不同，</w:t>
      </w:r>
      <w:r w:rsidR="00036912">
        <w:rPr>
          <w:rFonts w:hint="eastAsia"/>
          <w:lang w:val="en-GB" w:eastAsia="zh-CN"/>
        </w:rPr>
        <w:t>则须</w:t>
      </w:r>
      <w:r w:rsidR="000B75C3" w:rsidRPr="000B75C3">
        <w:rPr>
          <w:rFonts w:hint="eastAsia"/>
          <w:lang w:val="en-GB" w:eastAsia="zh-CN"/>
        </w:rPr>
        <w:t>注明</w:t>
      </w:r>
      <w:r w:rsidR="00036912">
        <w:rPr>
          <w:rFonts w:hint="eastAsia"/>
          <w:lang w:val="en-GB" w:eastAsia="zh-CN"/>
        </w:rPr>
        <w:t>所</w:t>
      </w:r>
      <w:r w:rsidR="000B75C3" w:rsidRPr="000B75C3">
        <w:rPr>
          <w:rFonts w:hint="eastAsia"/>
          <w:lang w:val="en-GB" w:eastAsia="zh-CN"/>
        </w:rPr>
        <w:t>提交材料的版权所有人，提交</w:t>
      </w:r>
      <w:r w:rsidR="00036912">
        <w:rPr>
          <w:rFonts w:hint="eastAsia"/>
          <w:lang w:val="en-GB" w:eastAsia="zh-CN"/>
        </w:rPr>
        <w:t>人须</w:t>
      </w:r>
      <w:r w:rsidR="000B75C3" w:rsidRPr="000B75C3">
        <w:rPr>
          <w:rFonts w:hint="eastAsia"/>
          <w:lang w:val="en-GB" w:eastAsia="zh-CN"/>
        </w:rPr>
        <w:t>提供版权所有人</w:t>
      </w:r>
      <w:r w:rsidR="00036912">
        <w:rPr>
          <w:rFonts w:hint="eastAsia"/>
          <w:lang w:val="en-GB" w:eastAsia="zh-CN"/>
        </w:rPr>
        <w:t>同意</w:t>
      </w:r>
      <w:r w:rsidR="00036912" w:rsidRPr="000B75C3">
        <w:rPr>
          <w:rFonts w:hint="eastAsia"/>
          <w:lang w:val="en-GB" w:eastAsia="zh-CN"/>
        </w:rPr>
        <w:t>国际电联</w:t>
      </w:r>
      <w:r w:rsidR="00036912">
        <w:rPr>
          <w:rFonts w:hint="eastAsia"/>
          <w:lang w:val="en-GB" w:eastAsia="zh-CN"/>
        </w:rPr>
        <w:t>发布</w:t>
      </w:r>
      <w:r w:rsidR="000B75C3" w:rsidRPr="000B75C3">
        <w:rPr>
          <w:rFonts w:hint="eastAsia"/>
          <w:lang w:val="en-GB" w:eastAsia="zh-CN"/>
        </w:rPr>
        <w:t>的许可。</w:t>
      </w:r>
    </w:p>
    <w:p w14:paraId="5DC2F20A" w14:textId="36A4BC50" w:rsidR="00112182" w:rsidRDefault="009320D7">
      <w:pPr>
        <w:pStyle w:val="Heading1"/>
        <w:rPr>
          <w:lang w:eastAsia="zh-CN"/>
        </w:rPr>
      </w:pPr>
      <w:bookmarkStart w:id="42" w:name="_Toc105686140"/>
      <w:bookmarkStart w:id="43" w:name="_Toc105686078"/>
      <w:r>
        <w:rPr>
          <w:lang w:eastAsia="zh-CN"/>
        </w:rPr>
        <w:t>3</w:t>
      </w:r>
      <w:r>
        <w:rPr>
          <w:lang w:eastAsia="zh-CN"/>
        </w:rPr>
        <w:tab/>
      </w:r>
      <w:bookmarkEnd w:id="42"/>
      <w:bookmarkEnd w:id="43"/>
      <w:r w:rsidR="00680FA3" w:rsidRPr="000B75C3">
        <w:rPr>
          <w:rFonts w:hint="eastAsia"/>
          <w:lang w:eastAsia="zh-CN"/>
        </w:rPr>
        <w:t>评估</w:t>
      </w:r>
      <w:r w:rsidR="000B75C3" w:rsidRPr="000B75C3">
        <w:rPr>
          <w:rFonts w:hint="eastAsia"/>
          <w:lang w:eastAsia="zh-CN"/>
        </w:rPr>
        <w:t>计算机程序</w:t>
      </w:r>
      <w:r w:rsidR="00680FA3">
        <w:rPr>
          <w:rFonts w:hint="eastAsia"/>
          <w:lang w:eastAsia="zh-CN"/>
        </w:rPr>
        <w:t>应</w:t>
      </w:r>
      <w:r w:rsidR="000B75C3" w:rsidRPr="000B75C3">
        <w:rPr>
          <w:rFonts w:hint="eastAsia"/>
          <w:lang w:eastAsia="zh-CN"/>
        </w:rPr>
        <w:t>提供的信息</w:t>
      </w:r>
    </w:p>
    <w:p w14:paraId="24E75812" w14:textId="2A2708C9" w:rsidR="000B75C3" w:rsidRPr="000B75C3" w:rsidRDefault="009320D7" w:rsidP="000B75C3">
      <w:pPr>
        <w:pStyle w:val="enumlev1"/>
        <w:rPr>
          <w:lang w:val="en-GB" w:eastAsia="zh-CN"/>
        </w:rPr>
      </w:pPr>
      <w:r>
        <w:rPr>
          <w:lang w:val="en-GB" w:eastAsia="zh-CN"/>
        </w:rPr>
        <w:t>–</w:t>
      </w:r>
      <w:r>
        <w:rPr>
          <w:lang w:val="en-GB" w:eastAsia="zh-CN"/>
        </w:rPr>
        <w:tab/>
      </w:r>
      <w:r w:rsidR="000B75C3" w:rsidRPr="000B75C3">
        <w:rPr>
          <w:rFonts w:hint="eastAsia"/>
          <w:lang w:val="en-GB" w:eastAsia="zh-CN"/>
        </w:rPr>
        <w:t>提交</w:t>
      </w:r>
      <w:r w:rsidR="003877EB">
        <w:rPr>
          <w:rFonts w:hint="eastAsia"/>
          <w:lang w:val="en-GB" w:eastAsia="zh-CN"/>
        </w:rPr>
        <w:t>人须</w:t>
      </w:r>
      <w:r w:rsidR="000B75C3" w:rsidRPr="000B75C3">
        <w:rPr>
          <w:rFonts w:hint="eastAsia"/>
          <w:lang w:val="en-GB" w:eastAsia="zh-CN"/>
        </w:rPr>
        <w:t>提供一份已签署的协议声明，同意附件</w:t>
      </w:r>
      <w:r w:rsidR="000B75C3" w:rsidRPr="000B75C3">
        <w:rPr>
          <w:rFonts w:hint="eastAsia"/>
          <w:lang w:val="en-GB" w:eastAsia="zh-CN"/>
        </w:rPr>
        <w:t>B</w:t>
      </w:r>
      <w:r w:rsidR="000B75C3" w:rsidRPr="000B75C3">
        <w:rPr>
          <w:rFonts w:hint="eastAsia"/>
          <w:lang w:val="en-GB" w:eastAsia="zh-CN"/>
        </w:rPr>
        <w:t>，即</w:t>
      </w:r>
      <w:r w:rsidR="003877EB">
        <w:rPr>
          <w:rFonts w:hint="eastAsia"/>
          <w:lang w:eastAsia="zh-CN"/>
        </w:rPr>
        <w:t>《国际电联软件版权导则》中</w:t>
      </w:r>
      <w:r w:rsidR="000B75C3" w:rsidRPr="000B75C3">
        <w:rPr>
          <w:rFonts w:hint="eastAsia"/>
          <w:lang w:val="en-GB" w:eastAsia="zh-CN"/>
        </w:rPr>
        <w:t>“用于评估国际电联建议书和使用软件评估或测试输出的软件许可协议”</w:t>
      </w:r>
      <w:r w:rsidR="003877EB" w:rsidRPr="000B75C3">
        <w:rPr>
          <w:rFonts w:hint="eastAsia"/>
          <w:lang w:val="en-GB" w:eastAsia="zh-CN"/>
        </w:rPr>
        <w:t>中规定的条款</w:t>
      </w:r>
      <w:r w:rsidR="000B75C3" w:rsidRPr="000B75C3">
        <w:rPr>
          <w:rFonts w:hint="eastAsia"/>
          <w:lang w:val="en-GB" w:eastAsia="zh-CN"/>
        </w:rPr>
        <w:t>。</w:t>
      </w:r>
    </w:p>
    <w:p w14:paraId="2B2834E7" w14:textId="2A02354B" w:rsidR="00112182" w:rsidRDefault="009320D7">
      <w:pPr>
        <w:pStyle w:val="enumlev1"/>
        <w:rPr>
          <w:lang w:val="en-GB" w:eastAsia="zh-CN"/>
        </w:rPr>
      </w:pPr>
      <w:r>
        <w:rPr>
          <w:lang w:val="en-GB" w:eastAsia="zh-CN"/>
        </w:rPr>
        <w:t>–</w:t>
      </w:r>
      <w:r>
        <w:rPr>
          <w:lang w:val="en-GB" w:eastAsia="zh-CN"/>
        </w:rPr>
        <w:tab/>
      </w:r>
      <w:r w:rsidR="000B75C3" w:rsidRPr="000B75C3">
        <w:rPr>
          <w:rFonts w:hint="eastAsia"/>
          <w:lang w:val="en-GB" w:eastAsia="zh-CN"/>
        </w:rPr>
        <w:t>提交</w:t>
      </w:r>
      <w:r w:rsidR="006A67C4">
        <w:rPr>
          <w:rFonts w:hint="eastAsia"/>
          <w:lang w:val="en-GB" w:eastAsia="zh-CN"/>
        </w:rPr>
        <w:t>人</w:t>
      </w:r>
      <w:r w:rsidR="000B75C3" w:rsidRPr="000B75C3">
        <w:rPr>
          <w:rFonts w:hint="eastAsia"/>
          <w:lang w:val="en-GB" w:eastAsia="zh-CN"/>
        </w:rPr>
        <w:t>应</w:t>
      </w:r>
      <w:r w:rsidR="006A67C4">
        <w:rPr>
          <w:rFonts w:hint="eastAsia"/>
          <w:lang w:val="en-GB" w:eastAsia="zh-CN"/>
        </w:rPr>
        <w:t>在向相关</w:t>
      </w:r>
      <w:r w:rsidR="006A67C4" w:rsidRPr="000B75C3">
        <w:rPr>
          <w:rFonts w:hint="eastAsia"/>
          <w:lang w:val="en-GB" w:eastAsia="zh-CN"/>
        </w:rPr>
        <w:t>第</w:t>
      </w:r>
      <w:r w:rsidR="006A67C4" w:rsidRPr="000B75C3">
        <w:rPr>
          <w:rFonts w:hint="eastAsia"/>
          <w:lang w:val="en-GB" w:eastAsia="zh-CN"/>
        </w:rPr>
        <w:t>3</w:t>
      </w:r>
      <w:r w:rsidR="006A67C4" w:rsidRPr="000B75C3">
        <w:rPr>
          <w:rFonts w:hint="eastAsia"/>
          <w:lang w:val="en-GB" w:eastAsia="zh-CN"/>
        </w:rPr>
        <w:t>研究组工作组会议提交</w:t>
      </w:r>
      <w:r w:rsidR="006A67C4">
        <w:rPr>
          <w:rFonts w:hint="eastAsia"/>
          <w:lang w:val="en-GB" w:eastAsia="zh-CN"/>
        </w:rPr>
        <w:t>的</w:t>
      </w:r>
      <w:r w:rsidR="000B75C3" w:rsidRPr="000B75C3">
        <w:rPr>
          <w:rFonts w:hint="eastAsia"/>
          <w:lang w:val="en-GB" w:eastAsia="zh-CN"/>
        </w:rPr>
        <w:t>输入文件中</w:t>
      </w:r>
      <w:r w:rsidR="006A67C4" w:rsidRPr="000B75C3">
        <w:rPr>
          <w:rFonts w:hint="eastAsia"/>
          <w:lang w:val="en-GB" w:eastAsia="zh-CN"/>
        </w:rPr>
        <w:t>详细描述</w:t>
      </w:r>
      <w:r w:rsidR="006A67C4">
        <w:rPr>
          <w:rFonts w:hint="eastAsia"/>
          <w:lang w:val="en-GB" w:eastAsia="zh-CN"/>
        </w:rPr>
        <w:t>特性</w:t>
      </w:r>
      <w:r w:rsidR="000B75C3" w:rsidRPr="000B75C3">
        <w:rPr>
          <w:rFonts w:hint="eastAsia"/>
          <w:lang w:val="en-GB" w:eastAsia="zh-CN"/>
        </w:rPr>
        <w:t>和背景信息。特别是对于拟议计算机程序的评估，提交</w:t>
      </w:r>
      <w:r w:rsidR="006A67C4">
        <w:rPr>
          <w:rFonts w:hint="eastAsia"/>
          <w:lang w:val="en-GB" w:eastAsia="zh-CN"/>
        </w:rPr>
        <w:t>人</w:t>
      </w:r>
      <w:r w:rsidR="000B75C3" w:rsidRPr="000B75C3">
        <w:rPr>
          <w:rFonts w:hint="eastAsia"/>
          <w:lang w:val="en-GB" w:eastAsia="zh-CN"/>
        </w:rPr>
        <w:t>应提供以下信息：</w:t>
      </w:r>
    </w:p>
    <w:p w14:paraId="464A8D68" w14:textId="631D8CA0" w:rsidR="000B75C3" w:rsidRPr="000B75C3" w:rsidRDefault="009320D7" w:rsidP="000B75C3">
      <w:pPr>
        <w:pStyle w:val="enumlev2"/>
        <w:rPr>
          <w:lang w:val="en-GB" w:eastAsia="zh-CN"/>
        </w:rPr>
      </w:pPr>
      <w:r>
        <w:rPr>
          <w:lang w:val="en-GB" w:eastAsia="zh-CN"/>
        </w:rPr>
        <w:t>•</w:t>
      </w:r>
      <w:r>
        <w:rPr>
          <w:lang w:val="en-GB" w:eastAsia="zh-CN"/>
        </w:rPr>
        <w:tab/>
      </w:r>
      <w:r w:rsidR="000B75C3" w:rsidRPr="000B75C3">
        <w:rPr>
          <w:rFonts w:hint="eastAsia"/>
          <w:lang w:val="en-GB" w:eastAsia="zh-CN"/>
        </w:rPr>
        <w:t>安装程序和使用该应用程序的说明。</w:t>
      </w:r>
    </w:p>
    <w:p w14:paraId="63B0B707" w14:textId="2BC151AA" w:rsidR="00112182" w:rsidRDefault="009320D7">
      <w:pPr>
        <w:pStyle w:val="enumlev2"/>
        <w:rPr>
          <w:spacing w:val="-2"/>
          <w:lang w:val="en-GB" w:eastAsia="zh-CN"/>
        </w:rPr>
      </w:pPr>
      <w:r>
        <w:rPr>
          <w:lang w:val="en-GB" w:eastAsia="zh-CN"/>
        </w:rPr>
        <w:t>•</w:t>
      </w:r>
      <w:r>
        <w:rPr>
          <w:lang w:val="en-GB" w:eastAsia="zh-CN"/>
        </w:rPr>
        <w:tab/>
      </w:r>
      <w:r w:rsidR="00D2040C">
        <w:rPr>
          <w:rFonts w:hint="eastAsia"/>
          <w:lang w:val="en-GB" w:eastAsia="zh-CN"/>
        </w:rPr>
        <w:t>说明</w:t>
      </w:r>
      <w:r w:rsidR="000B75C3" w:rsidRPr="000B75C3">
        <w:rPr>
          <w:rFonts w:hint="eastAsia"/>
          <w:lang w:val="en-GB" w:eastAsia="zh-CN"/>
        </w:rPr>
        <w:t>所执行</w:t>
      </w:r>
      <w:r w:rsidR="00D2040C">
        <w:rPr>
          <w:rFonts w:hint="eastAsia"/>
          <w:lang w:val="en-GB" w:eastAsia="zh-CN"/>
        </w:rPr>
        <w:t>的</w:t>
      </w:r>
      <w:r w:rsidR="000B75C3" w:rsidRPr="000B75C3">
        <w:rPr>
          <w:rFonts w:hint="eastAsia"/>
          <w:lang w:val="en-GB" w:eastAsia="zh-CN"/>
        </w:rPr>
        <w:t>测试</w:t>
      </w:r>
      <w:r w:rsidR="00D2040C">
        <w:rPr>
          <w:rFonts w:hint="eastAsia"/>
          <w:lang w:val="en-GB" w:eastAsia="zh-CN"/>
        </w:rPr>
        <w:t>并确定</w:t>
      </w:r>
      <w:r w:rsidR="000B75C3" w:rsidRPr="000B75C3">
        <w:rPr>
          <w:rFonts w:hint="eastAsia"/>
          <w:lang w:val="en-GB" w:eastAsia="zh-CN"/>
        </w:rPr>
        <w:t>建议</w:t>
      </w:r>
      <w:r w:rsidR="00D2040C">
        <w:rPr>
          <w:rFonts w:hint="eastAsia"/>
          <w:lang w:val="en-GB" w:eastAsia="zh-CN"/>
        </w:rPr>
        <w:t>的</w:t>
      </w:r>
      <w:r w:rsidR="000B75C3" w:rsidRPr="000B75C3">
        <w:rPr>
          <w:rFonts w:hint="eastAsia"/>
          <w:lang w:val="en-GB" w:eastAsia="zh-CN"/>
        </w:rPr>
        <w:t>验证</w:t>
      </w:r>
      <w:r w:rsidR="00D2040C">
        <w:rPr>
          <w:rFonts w:hint="eastAsia"/>
          <w:lang w:val="en-GB" w:eastAsia="zh-CN"/>
        </w:rPr>
        <w:t>情形</w:t>
      </w:r>
      <w:r w:rsidR="000B75C3" w:rsidRPr="000B75C3">
        <w:rPr>
          <w:rFonts w:hint="eastAsia"/>
          <w:lang w:val="en-GB" w:eastAsia="zh-CN"/>
        </w:rPr>
        <w:t>；包括测试环境、测试数据以及预期和获得的测试结果。</w:t>
      </w:r>
    </w:p>
    <w:p w14:paraId="0D6A697A" w14:textId="5CA6BE45" w:rsidR="00112182" w:rsidRDefault="009320D7">
      <w:pPr>
        <w:pStyle w:val="enumlev2"/>
        <w:rPr>
          <w:lang w:val="en-GB" w:eastAsia="zh-CN"/>
        </w:rPr>
      </w:pPr>
      <w:r>
        <w:rPr>
          <w:lang w:val="en-GB" w:eastAsia="zh-CN"/>
        </w:rPr>
        <w:t>•</w:t>
      </w:r>
      <w:r>
        <w:rPr>
          <w:lang w:val="en-GB" w:eastAsia="zh-CN"/>
        </w:rPr>
        <w:tab/>
      </w:r>
      <w:r w:rsidR="000B75C3" w:rsidRPr="000B75C3">
        <w:rPr>
          <w:rFonts w:hint="eastAsia"/>
          <w:lang w:val="en-GB" w:eastAsia="zh-CN"/>
        </w:rPr>
        <w:t>如果适用，建议的计算机程序</w:t>
      </w:r>
      <w:r w:rsidR="00567BB8">
        <w:rPr>
          <w:rFonts w:hint="eastAsia"/>
          <w:lang w:val="en-GB" w:eastAsia="zh-CN"/>
        </w:rPr>
        <w:t>应</w:t>
      </w:r>
      <w:r w:rsidR="000B75C3" w:rsidRPr="000B75C3">
        <w:rPr>
          <w:rFonts w:hint="eastAsia"/>
          <w:lang w:val="en-GB" w:eastAsia="zh-CN"/>
        </w:rPr>
        <w:t>符合</w:t>
      </w:r>
      <w:r w:rsidR="000B75C3" w:rsidRPr="000B75C3">
        <w:rPr>
          <w:rFonts w:hint="eastAsia"/>
          <w:lang w:val="en-GB" w:eastAsia="zh-CN"/>
        </w:rPr>
        <w:t>ITU-R</w:t>
      </w:r>
      <w:r w:rsidR="000B75C3" w:rsidRPr="000B75C3">
        <w:rPr>
          <w:rFonts w:hint="eastAsia"/>
          <w:lang w:val="en-GB" w:eastAsia="zh-CN"/>
        </w:rPr>
        <w:t>第</w:t>
      </w:r>
      <w:r w:rsidR="000B75C3" w:rsidRPr="000B75C3">
        <w:rPr>
          <w:rFonts w:hint="eastAsia"/>
          <w:lang w:val="en-GB" w:eastAsia="zh-CN"/>
        </w:rPr>
        <w:t>3</w:t>
      </w:r>
      <w:r w:rsidR="000B75C3" w:rsidRPr="000B75C3">
        <w:rPr>
          <w:rFonts w:hint="eastAsia"/>
          <w:lang w:val="en-GB" w:eastAsia="zh-CN"/>
        </w:rPr>
        <w:t>研究组验证示例的声明。否则，提交</w:t>
      </w:r>
      <w:r w:rsidR="00CC334F">
        <w:rPr>
          <w:rFonts w:hint="eastAsia"/>
          <w:lang w:val="en-GB" w:eastAsia="zh-CN"/>
        </w:rPr>
        <w:t>人须</w:t>
      </w:r>
      <w:r w:rsidR="000B75C3" w:rsidRPr="000B75C3">
        <w:rPr>
          <w:rFonts w:hint="eastAsia"/>
          <w:lang w:val="en-GB" w:eastAsia="zh-CN"/>
        </w:rPr>
        <w:t>提供验证示例。</w:t>
      </w:r>
    </w:p>
    <w:p w14:paraId="465D304E" w14:textId="316A910A" w:rsidR="00112182" w:rsidRDefault="009320D7">
      <w:pPr>
        <w:pStyle w:val="enumlev1"/>
        <w:rPr>
          <w:lang w:val="en-GB" w:eastAsia="zh-CN"/>
        </w:rPr>
      </w:pPr>
      <w:r>
        <w:rPr>
          <w:lang w:val="en-GB" w:eastAsia="zh-CN"/>
        </w:rPr>
        <w:t>–</w:t>
      </w:r>
      <w:r>
        <w:rPr>
          <w:lang w:val="en-GB" w:eastAsia="zh-CN"/>
        </w:rPr>
        <w:tab/>
      </w:r>
      <w:r w:rsidR="000B75C3" w:rsidRPr="000B75C3">
        <w:rPr>
          <w:rFonts w:hint="eastAsia"/>
          <w:lang w:val="en-GB" w:eastAsia="zh-CN"/>
        </w:rPr>
        <w:t>ITU-R</w:t>
      </w:r>
      <w:r w:rsidR="000B75C3" w:rsidRPr="000B75C3">
        <w:rPr>
          <w:rFonts w:hint="eastAsia"/>
          <w:lang w:val="en-GB" w:eastAsia="zh-CN"/>
        </w:rPr>
        <w:t>第</w:t>
      </w:r>
      <w:r w:rsidR="000B75C3" w:rsidRPr="000B75C3">
        <w:rPr>
          <w:rFonts w:hint="eastAsia"/>
          <w:lang w:val="en-GB" w:eastAsia="zh-CN"/>
        </w:rPr>
        <w:t>3</w:t>
      </w:r>
      <w:r w:rsidR="000B75C3" w:rsidRPr="000B75C3">
        <w:rPr>
          <w:rFonts w:hint="eastAsia"/>
          <w:lang w:val="en-GB" w:eastAsia="zh-CN"/>
        </w:rPr>
        <w:t>研究组网站上</w:t>
      </w:r>
      <w:r w:rsidR="00567BB8">
        <w:rPr>
          <w:rFonts w:hint="eastAsia"/>
          <w:lang w:val="en-GB" w:eastAsia="zh-CN"/>
        </w:rPr>
        <w:t>公布有</w:t>
      </w:r>
      <w:r w:rsidR="000B75C3" w:rsidRPr="000B75C3">
        <w:rPr>
          <w:rFonts w:hint="eastAsia"/>
          <w:lang w:val="en-GB" w:eastAsia="zh-CN"/>
        </w:rPr>
        <w:t>提供该信息的模板。</w:t>
      </w:r>
    </w:p>
    <w:p w14:paraId="03DD3129" w14:textId="77777777" w:rsidR="00CC334F" w:rsidRDefault="009320D7" w:rsidP="00CC334F">
      <w:pPr>
        <w:pStyle w:val="enumlev1"/>
        <w:rPr>
          <w:lang w:val="en-GB" w:eastAsia="zh-CN"/>
        </w:rPr>
      </w:pPr>
      <w:r>
        <w:rPr>
          <w:lang w:val="en-GB" w:eastAsia="zh-CN"/>
        </w:rPr>
        <w:t>–</w:t>
      </w:r>
      <w:r>
        <w:rPr>
          <w:lang w:val="en-GB" w:eastAsia="zh-CN"/>
        </w:rPr>
        <w:tab/>
      </w:r>
      <w:r w:rsidR="000B75C3" w:rsidRPr="000B75C3">
        <w:rPr>
          <w:rFonts w:hint="eastAsia"/>
          <w:lang w:val="en-GB" w:eastAsia="zh-CN"/>
        </w:rPr>
        <w:t>提交可执行文件或受保护代码时，</w:t>
      </w:r>
      <w:r w:rsidR="00CC334F">
        <w:rPr>
          <w:rFonts w:hint="eastAsia"/>
          <w:lang w:val="en-GB" w:eastAsia="zh-CN"/>
        </w:rPr>
        <w:t>须</w:t>
      </w:r>
      <w:r w:rsidR="000B75C3" w:rsidRPr="000B75C3">
        <w:rPr>
          <w:rFonts w:hint="eastAsia"/>
          <w:lang w:val="en-GB" w:eastAsia="zh-CN"/>
        </w:rPr>
        <w:t>将源代码</w:t>
      </w:r>
      <w:r w:rsidR="00CC334F">
        <w:rPr>
          <w:rFonts w:hint="eastAsia"/>
          <w:lang w:val="en-GB" w:eastAsia="zh-CN"/>
        </w:rPr>
        <w:t>交</w:t>
      </w:r>
      <w:r w:rsidR="000B75C3" w:rsidRPr="000B75C3">
        <w:rPr>
          <w:rFonts w:hint="eastAsia"/>
          <w:lang w:val="en-GB" w:eastAsia="zh-CN"/>
        </w:rPr>
        <w:t>第</w:t>
      </w:r>
      <w:r w:rsidR="000B75C3" w:rsidRPr="000B75C3">
        <w:rPr>
          <w:rFonts w:hint="eastAsia"/>
          <w:lang w:val="en-GB" w:eastAsia="zh-CN"/>
        </w:rPr>
        <w:t>3</w:t>
      </w:r>
      <w:r w:rsidR="000B75C3" w:rsidRPr="000B75C3">
        <w:rPr>
          <w:rFonts w:hint="eastAsia"/>
          <w:lang w:val="en-GB" w:eastAsia="zh-CN"/>
        </w:rPr>
        <w:t>研究组评估。</w:t>
      </w:r>
    </w:p>
    <w:p w14:paraId="44B1066A" w14:textId="57E533CC" w:rsidR="000B75C3" w:rsidRDefault="009320D7" w:rsidP="00CC334F">
      <w:pPr>
        <w:pStyle w:val="enumlev1"/>
        <w:rPr>
          <w:lang w:val="en-GB" w:eastAsia="zh-CN"/>
        </w:rPr>
      </w:pPr>
      <w:r>
        <w:rPr>
          <w:iCs/>
          <w:lang w:val="en-GB" w:eastAsia="zh-CN"/>
        </w:rPr>
        <w:t>–</w:t>
      </w:r>
      <w:r>
        <w:rPr>
          <w:iCs/>
          <w:lang w:val="en-GB" w:eastAsia="zh-CN"/>
        </w:rPr>
        <w:tab/>
      </w:r>
      <w:r w:rsidR="000B75C3" w:rsidRPr="000B75C3">
        <w:rPr>
          <w:rFonts w:hint="eastAsia"/>
          <w:lang w:val="en-GB" w:eastAsia="zh-CN"/>
        </w:rPr>
        <w:t>经过评估，如果提交的内容</w:t>
      </w:r>
      <w:r w:rsidR="00CC334F">
        <w:rPr>
          <w:rFonts w:hint="eastAsia"/>
          <w:lang w:val="en-GB" w:eastAsia="zh-CN"/>
        </w:rPr>
        <w:t>可</w:t>
      </w:r>
      <w:r w:rsidR="000B75C3" w:rsidRPr="000B75C3">
        <w:rPr>
          <w:rFonts w:hint="eastAsia"/>
          <w:lang w:val="en-GB" w:eastAsia="zh-CN"/>
        </w:rPr>
        <w:t>发布，提交</w:t>
      </w:r>
      <w:r w:rsidR="00CC334F">
        <w:rPr>
          <w:rFonts w:hint="eastAsia"/>
          <w:lang w:val="en-GB" w:eastAsia="zh-CN"/>
        </w:rPr>
        <w:t>人须</w:t>
      </w:r>
      <w:r w:rsidR="000B75C3" w:rsidRPr="000B75C3">
        <w:rPr>
          <w:rFonts w:hint="eastAsia"/>
          <w:lang w:val="en-GB" w:eastAsia="zh-CN"/>
        </w:rPr>
        <w:t>根据</w:t>
      </w:r>
      <w:r w:rsidR="00CC334F">
        <w:rPr>
          <w:rFonts w:hint="eastAsia"/>
          <w:lang w:eastAsia="zh-CN"/>
        </w:rPr>
        <w:t>《国际电联软件版权导则》</w:t>
      </w:r>
      <w:r w:rsidR="000B75C3" w:rsidRPr="000B75C3">
        <w:rPr>
          <w:rFonts w:hint="eastAsia"/>
          <w:lang w:val="en-GB" w:eastAsia="zh-CN"/>
        </w:rPr>
        <w:t>附件</w:t>
      </w:r>
      <w:r w:rsidR="000B75C3" w:rsidRPr="000B75C3">
        <w:rPr>
          <w:rFonts w:hint="eastAsia"/>
          <w:lang w:val="en-GB" w:eastAsia="zh-CN"/>
        </w:rPr>
        <w:t>C</w:t>
      </w:r>
      <w:r w:rsidR="000B75C3" w:rsidRPr="000B75C3">
        <w:rPr>
          <w:rFonts w:hint="eastAsia"/>
          <w:lang w:val="en-GB" w:eastAsia="zh-CN"/>
        </w:rPr>
        <w:t>“版权声明”向无线电通信局提供</w:t>
      </w:r>
      <w:r w:rsidR="00CC334F">
        <w:rPr>
          <w:rFonts w:hint="eastAsia"/>
          <w:lang w:val="en-GB" w:eastAsia="zh-CN"/>
        </w:rPr>
        <w:t>《</w:t>
      </w:r>
      <w:r w:rsidR="000B75C3" w:rsidRPr="000B75C3">
        <w:rPr>
          <w:rFonts w:hint="eastAsia"/>
          <w:lang w:val="en-GB" w:eastAsia="zh-CN"/>
        </w:rPr>
        <w:t>版权声明表</w:t>
      </w:r>
      <w:r w:rsidR="00CC334F">
        <w:rPr>
          <w:rFonts w:hint="eastAsia"/>
          <w:lang w:val="en-GB" w:eastAsia="zh-CN"/>
        </w:rPr>
        <w:t>》</w:t>
      </w:r>
      <w:r w:rsidR="000B75C3" w:rsidRPr="000B75C3">
        <w:rPr>
          <w:rFonts w:hint="eastAsia"/>
          <w:lang w:val="en-GB" w:eastAsia="zh-CN"/>
        </w:rPr>
        <w:t>和</w:t>
      </w:r>
      <w:r w:rsidR="00CC334F">
        <w:rPr>
          <w:rFonts w:hint="eastAsia"/>
          <w:lang w:val="en-GB" w:eastAsia="zh-CN"/>
        </w:rPr>
        <w:t>《</w:t>
      </w:r>
      <w:r w:rsidR="000B75C3" w:rsidRPr="000B75C3">
        <w:rPr>
          <w:rFonts w:hint="eastAsia"/>
          <w:lang w:val="en-GB" w:eastAsia="zh-CN"/>
        </w:rPr>
        <w:t>许可声明</w:t>
      </w:r>
      <w:r w:rsidR="00CC334F">
        <w:rPr>
          <w:rFonts w:hint="eastAsia"/>
          <w:lang w:val="en-GB" w:eastAsia="zh-CN"/>
        </w:rPr>
        <w:t>》</w:t>
      </w:r>
      <w:r w:rsidR="000B75C3" w:rsidRPr="000B75C3">
        <w:rPr>
          <w:rFonts w:hint="eastAsia"/>
          <w:lang w:val="en-GB" w:eastAsia="zh-CN"/>
        </w:rPr>
        <w:t>。</w:t>
      </w:r>
    </w:p>
    <w:p w14:paraId="54A8244D" w14:textId="77777777" w:rsidR="008C7E3A" w:rsidRDefault="008C7E3A" w:rsidP="0032202E">
      <w:pPr>
        <w:pStyle w:val="Reasons"/>
        <w:rPr>
          <w:lang w:eastAsia="zh-CN"/>
        </w:rPr>
      </w:pPr>
    </w:p>
    <w:p w14:paraId="51858E5D" w14:textId="77777777" w:rsidR="008C7E3A" w:rsidRDefault="008C7E3A">
      <w:pPr>
        <w:jc w:val="center"/>
      </w:pPr>
      <w:r>
        <w:t>______________</w:t>
      </w:r>
    </w:p>
    <w:sectPr w:rsidR="008C7E3A">
      <w:headerReference w:type="even" r:id="rId12"/>
      <w:headerReference w:type="default" r:id="rId13"/>
      <w:pgSz w:w="11907" w:h="16834"/>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8A2A7" w14:textId="77777777" w:rsidR="009320D7" w:rsidRDefault="009320D7">
      <w:pPr>
        <w:spacing w:before="0"/>
      </w:pPr>
      <w:r>
        <w:separator/>
      </w:r>
    </w:p>
  </w:endnote>
  <w:endnote w:type="continuationSeparator" w:id="0">
    <w:p w14:paraId="05CE7C56" w14:textId="77777777" w:rsidR="009320D7" w:rsidRDefault="009320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F43D6" w14:textId="77777777" w:rsidR="009320D7" w:rsidRDefault="009320D7">
      <w:pPr>
        <w:spacing w:before="0"/>
      </w:pPr>
      <w:r>
        <w:separator/>
      </w:r>
    </w:p>
  </w:footnote>
  <w:footnote w:type="continuationSeparator" w:id="0">
    <w:p w14:paraId="7BECFA53" w14:textId="77777777" w:rsidR="009320D7" w:rsidRDefault="009320D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181F" w14:textId="77777777" w:rsidR="00112182" w:rsidRDefault="009320D7">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lang w:val="en-US"/>
      </w:rPr>
      <w:t>2</w:t>
    </w:r>
    <w:r>
      <w:rPr>
        <w:rStyle w:val="PageNumber"/>
        <w:b/>
        <w:bCs/>
      </w:rPr>
      <w:fldChar w:fldCharType="end"/>
    </w:r>
    <w:r>
      <w:rPr>
        <w:lang w:val="en-US"/>
      </w:rPr>
      <w:tab/>
    </w:r>
    <w:r>
      <w:rPr>
        <w:b/>
        <w:bCs/>
      </w:rPr>
      <w:t>ITU-</w:t>
    </w:r>
    <w:proofErr w:type="gramStart"/>
    <w:r>
      <w:rPr>
        <w:b/>
        <w:bCs/>
      </w:rPr>
      <w:t>R  S.1844</w:t>
    </w:r>
    <w:proofErr w:type="gramEnd"/>
    <w:r>
      <w:rPr>
        <w:rFonts w:hint="eastAsia"/>
        <w:b/>
        <w:bCs/>
        <w:lang w:eastAsia="zh-CN"/>
      </w:rPr>
      <w:t xml:space="preserve"> </w:t>
    </w:r>
    <w:proofErr w:type="spellStart"/>
    <w:r>
      <w:rPr>
        <w:rFonts w:hint="eastAsia"/>
        <w:b/>
        <w:bCs/>
      </w:rPr>
      <w:t>建议书</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210B" w14:textId="77777777" w:rsidR="00112182" w:rsidRDefault="009320D7">
    <w:pPr>
      <w:pStyle w:val="Header"/>
      <w:jc w:val="left"/>
      <w:rPr>
        <w:lang w:val="en-US" w:eastAsia="zh-CN"/>
      </w:rPr>
    </w:pPr>
    <w:r>
      <w:rPr>
        <w:b/>
        <w:bCs/>
        <w:noProof/>
        <w:lang w:val="en-US" w:eastAsia="zh-CN"/>
      </w:rPr>
      <w:drawing>
        <wp:anchor distT="0" distB="0" distL="114300" distR="114300" simplePos="0" relativeHeight="251659264" behindDoc="1" locked="0" layoutInCell="1" allowOverlap="1" wp14:anchorId="7779BAA2" wp14:editId="13F9CE31">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Picture 426"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559040" cy="106908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F9F3" w14:textId="77777777" w:rsidR="00112182" w:rsidRDefault="009320D7">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sidR="00DC35B0">
      <w:rPr>
        <w:rStyle w:val="PageNumber"/>
        <w:b/>
        <w:bCs/>
        <w:noProof/>
      </w:rPr>
      <w:t>ii</w:t>
    </w:r>
    <w:r>
      <w:rPr>
        <w:rStyle w:val="PageNumber"/>
        <w:b/>
        <w:bCs/>
      </w:rPr>
      <w:fldChar w:fldCharType="end"/>
    </w:r>
    <w:r>
      <w:tab/>
    </w:r>
    <w:r>
      <w:rPr>
        <w:rFonts w:hint="eastAsia"/>
        <w:b/>
      </w:rPr>
      <w:t xml:space="preserve">ITU-R </w:t>
    </w:r>
    <w:r>
      <w:rPr>
        <w:rFonts w:hint="eastAsia"/>
        <w:b/>
        <w:lang w:val="en-US" w:eastAsia="zh-CN"/>
      </w:rPr>
      <w:t>P</w:t>
    </w:r>
    <w:r>
      <w:rPr>
        <w:rFonts w:hint="eastAsia"/>
        <w:b/>
      </w:rPr>
      <w:t>.</w:t>
    </w:r>
    <w:r>
      <w:rPr>
        <w:rFonts w:hint="eastAsia"/>
        <w:b/>
        <w:lang w:val="en-US" w:eastAsia="zh-CN"/>
      </w:rPr>
      <w:t>2147</w:t>
    </w:r>
    <w:r>
      <w:rPr>
        <w:rFonts w:hint="eastAsia"/>
        <w:b/>
      </w:rPr>
      <w:t>-</w:t>
    </w:r>
    <w:r>
      <w:rPr>
        <w:rFonts w:hint="eastAsia"/>
        <w:b/>
        <w:lang w:val="en-US" w:eastAsia="zh-CN"/>
      </w:rPr>
      <w:t>0</w:t>
    </w:r>
    <w:r>
      <w:rPr>
        <w:rFonts w:hint="eastAsia"/>
        <w:b/>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F99E" w14:textId="77777777" w:rsidR="00112182" w:rsidRDefault="009320D7">
    <w:pPr>
      <w:tabs>
        <w:tab w:val="clear" w:pos="794"/>
        <w:tab w:val="clear" w:pos="1191"/>
        <w:tab w:val="clear" w:pos="1588"/>
        <w:tab w:val="clear" w:pos="1985"/>
        <w:tab w:val="center" w:pos="4848"/>
        <w:tab w:val="right" w:pos="9696"/>
      </w:tabs>
      <w:spacing w:before="0"/>
      <w:jc w:val="center"/>
      <w:rPr>
        <w:rFonts w:eastAsia="Times New Roman"/>
        <w:lang w:val="fr-FR"/>
      </w:rPr>
    </w:pPr>
    <w:r>
      <w:rPr>
        <w:rFonts w:eastAsia="Times New Roman"/>
        <w:lang w:val="fr-FR"/>
      </w:rPr>
      <w:tab/>
    </w:r>
    <w:r>
      <w:rPr>
        <w:rFonts w:hint="eastAsia"/>
        <w:b/>
      </w:rPr>
      <w:t>ITU-R S.1587-3</w:t>
    </w:r>
    <w:proofErr w:type="spellStart"/>
    <w:r>
      <w:rPr>
        <w:rFonts w:hint="eastAsia"/>
        <w:b/>
      </w:rPr>
      <w:t>建议书</w:t>
    </w:r>
    <w:proofErr w:type="spellEnd"/>
    <w:r>
      <w:rPr>
        <w:rFonts w:eastAsia="Times New Roman"/>
        <w:lang w:val="fr-FR"/>
      </w:rPr>
      <w:tab/>
    </w:r>
    <w:r>
      <w:rPr>
        <w:rFonts w:eastAsia="Times New Roman"/>
        <w:b/>
        <w:bCs/>
        <w:lang w:val="fr-FR"/>
      </w:rPr>
      <w:t>3</w:t>
    </w:r>
  </w:p>
  <w:p w14:paraId="2D2AEE61" w14:textId="77777777" w:rsidR="00112182" w:rsidRDefault="001121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1BFF" w14:textId="77777777" w:rsidR="00112182" w:rsidRDefault="009320D7">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DC35B0">
      <w:rPr>
        <w:rStyle w:val="PageNumber"/>
        <w:b/>
        <w:bCs/>
        <w:noProof/>
        <w:lang w:val="en-US"/>
      </w:rPr>
      <w:t>4</w:t>
    </w:r>
    <w:r>
      <w:rPr>
        <w:rStyle w:val="PageNumber"/>
        <w:b/>
        <w:bCs/>
      </w:rPr>
      <w:fldChar w:fldCharType="end"/>
    </w:r>
    <w:r>
      <w:rPr>
        <w:lang w:val="en-US"/>
      </w:rPr>
      <w:tab/>
    </w:r>
    <w:r w:rsidR="003A38FD">
      <w:rPr>
        <w:rFonts w:hint="eastAsia"/>
        <w:b/>
      </w:rPr>
      <w:t xml:space="preserve">ITU-R </w:t>
    </w:r>
    <w:r w:rsidR="003A38FD">
      <w:rPr>
        <w:rFonts w:hint="eastAsia"/>
        <w:b/>
        <w:lang w:val="en-US" w:eastAsia="zh-CN"/>
      </w:rPr>
      <w:t>P</w:t>
    </w:r>
    <w:r w:rsidR="003A38FD">
      <w:rPr>
        <w:rFonts w:hint="eastAsia"/>
        <w:b/>
      </w:rPr>
      <w:t>.</w:t>
    </w:r>
    <w:r w:rsidR="003A38FD">
      <w:rPr>
        <w:rFonts w:hint="eastAsia"/>
        <w:b/>
        <w:lang w:val="en-US" w:eastAsia="zh-CN"/>
      </w:rPr>
      <w:t>2147</w:t>
    </w:r>
    <w:r w:rsidR="003A38FD">
      <w:rPr>
        <w:rFonts w:hint="eastAsia"/>
        <w:b/>
      </w:rPr>
      <w:t>-</w:t>
    </w:r>
    <w:r w:rsidR="003A38FD">
      <w:rPr>
        <w:rFonts w:hint="eastAsia"/>
        <w:b/>
        <w:lang w:val="en-US" w:eastAsia="zh-CN"/>
      </w:rPr>
      <w:t>0</w:t>
    </w:r>
    <w:r w:rsidR="003A38FD">
      <w:rPr>
        <w:rFonts w:hint="eastAsia"/>
        <w:b/>
      </w:rPr>
      <w:t>建议书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243C" w14:textId="77777777" w:rsidR="00112182" w:rsidRDefault="009320D7">
    <w:pPr>
      <w:pStyle w:val="Header"/>
    </w:pPr>
    <w:r>
      <w:tab/>
    </w:r>
    <w:r>
      <w:rPr>
        <w:rFonts w:hint="eastAsia"/>
        <w:b/>
      </w:rPr>
      <w:t xml:space="preserve">ITU-R </w:t>
    </w:r>
    <w:r>
      <w:rPr>
        <w:rFonts w:hint="eastAsia"/>
        <w:b/>
        <w:lang w:val="en-US" w:eastAsia="zh-CN"/>
      </w:rPr>
      <w:t>P</w:t>
    </w:r>
    <w:r>
      <w:rPr>
        <w:rFonts w:hint="eastAsia"/>
        <w:b/>
      </w:rPr>
      <w:t>.</w:t>
    </w:r>
    <w:r>
      <w:rPr>
        <w:rFonts w:hint="eastAsia"/>
        <w:b/>
        <w:lang w:val="en-US" w:eastAsia="zh-CN"/>
      </w:rPr>
      <w:t>2147</w:t>
    </w:r>
    <w:r>
      <w:rPr>
        <w:rFonts w:hint="eastAsia"/>
        <w:b/>
      </w:rPr>
      <w:t>-</w:t>
    </w:r>
    <w:r>
      <w:rPr>
        <w:rFonts w:hint="eastAsia"/>
        <w:b/>
        <w:lang w:val="en-US" w:eastAsia="zh-CN"/>
      </w:rPr>
      <w:t>0</w:t>
    </w:r>
    <w:r>
      <w:rPr>
        <w:rFonts w:hint="eastAsia"/>
        <w:b/>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DC35B0">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M2Zjk4MGNmOWY0NzZkOWM5ODQyNWY5YWRkNDY2YmIifQ=="/>
  </w:docVars>
  <w:rsids>
    <w:rsidRoot w:val="0012616E"/>
    <w:rsid w:val="000348AB"/>
    <w:rsid w:val="00036912"/>
    <w:rsid w:val="000402A2"/>
    <w:rsid w:val="000635A6"/>
    <w:rsid w:val="00065B28"/>
    <w:rsid w:val="000832D7"/>
    <w:rsid w:val="00091C5B"/>
    <w:rsid w:val="000A76C1"/>
    <w:rsid w:val="000B0960"/>
    <w:rsid w:val="000B2AE2"/>
    <w:rsid w:val="000B75C3"/>
    <w:rsid w:val="000C539E"/>
    <w:rsid w:val="000C6D74"/>
    <w:rsid w:val="000D2D62"/>
    <w:rsid w:val="000E00D3"/>
    <w:rsid w:val="000E67CB"/>
    <w:rsid w:val="000E78E5"/>
    <w:rsid w:val="000F1556"/>
    <w:rsid w:val="00105160"/>
    <w:rsid w:val="00112182"/>
    <w:rsid w:val="00122B48"/>
    <w:rsid w:val="0012616E"/>
    <w:rsid w:val="00134C90"/>
    <w:rsid w:val="0015542F"/>
    <w:rsid w:val="00157A96"/>
    <w:rsid w:val="0016544E"/>
    <w:rsid w:val="001810DF"/>
    <w:rsid w:val="001A26C1"/>
    <w:rsid w:val="001B0FE4"/>
    <w:rsid w:val="001B31E5"/>
    <w:rsid w:val="001C651E"/>
    <w:rsid w:val="001D678B"/>
    <w:rsid w:val="001E7B8F"/>
    <w:rsid w:val="001E7EC4"/>
    <w:rsid w:val="001F7C3A"/>
    <w:rsid w:val="00204552"/>
    <w:rsid w:val="00205BB2"/>
    <w:rsid w:val="0020629A"/>
    <w:rsid w:val="002217C1"/>
    <w:rsid w:val="0022393D"/>
    <w:rsid w:val="00231AB2"/>
    <w:rsid w:val="00232EBF"/>
    <w:rsid w:val="00243FEA"/>
    <w:rsid w:val="0025573F"/>
    <w:rsid w:val="00283AD5"/>
    <w:rsid w:val="002A4D12"/>
    <w:rsid w:val="002D2768"/>
    <w:rsid w:val="002D76C4"/>
    <w:rsid w:val="002E091D"/>
    <w:rsid w:val="002E6AC4"/>
    <w:rsid w:val="002F2918"/>
    <w:rsid w:val="002F63EB"/>
    <w:rsid w:val="00300C11"/>
    <w:rsid w:val="00311A42"/>
    <w:rsid w:val="00315BA8"/>
    <w:rsid w:val="00316D59"/>
    <w:rsid w:val="00321F3D"/>
    <w:rsid w:val="003430E3"/>
    <w:rsid w:val="003457EC"/>
    <w:rsid w:val="00357DF5"/>
    <w:rsid w:val="00361C35"/>
    <w:rsid w:val="00363770"/>
    <w:rsid w:val="003779F1"/>
    <w:rsid w:val="00381687"/>
    <w:rsid w:val="00385004"/>
    <w:rsid w:val="003873DB"/>
    <w:rsid w:val="003877EB"/>
    <w:rsid w:val="00393473"/>
    <w:rsid w:val="003A38FD"/>
    <w:rsid w:val="003A7C8A"/>
    <w:rsid w:val="003B4A0F"/>
    <w:rsid w:val="003C08CA"/>
    <w:rsid w:val="003D3DA4"/>
    <w:rsid w:val="003E1921"/>
    <w:rsid w:val="004164EE"/>
    <w:rsid w:val="00416B5D"/>
    <w:rsid w:val="00423DF5"/>
    <w:rsid w:val="00433BAB"/>
    <w:rsid w:val="00434761"/>
    <w:rsid w:val="00443543"/>
    <w:rsid w:val="00444D4C"/>
    <w:rsid w:val="00450D22"/>
    <w:rsid w:val="00463F51"/>
    <w:rsid w:val="00483EC4"/>
    <w:rsid w:val="0049174E"/>
    <w:rsid w:val="00495F68"/>
    <w:rsid w:val="004A2E08"/>
    <w:rsid w:val="004A6F4C"/>
    <w:rsid w:val="004B5237"/>
    <w:rsid w:val="004D16C2"/>
    <w:rsid w:val="004D7DCF"/>
    <w:rsid w:val="004F0049"/>
    <w:rsid w:val="004F5F57"/>
    <w:rsid w:val="004F7D42"/>
    <w:rsid w:val="0050074D"/>
    <w:rsid w:val="00513046"/>
    <w:rsid w:val="00516D89"/>
    <w:rsid w:val="0053730A"/>
    <w:rsid w:val="005433AA"/>
    <w:rsid w:val="00543CA0"/>
    <w:rsid w:val="0055007A"/>
    <w:rsid w:val="005604F3"/>
    <w:rsid w:val="00566751"/>
    <w:rsid w:val="00567BB8"/>
    <w:rsid w:val="00576C0F"/>
    <w:rsid w:val="00587495"/>
    <w:rsid w:val="00592D0C"/>
    <w:rsid w:val="005A1329"/>
    <w:rsid w:val="005A4346"/>
    <w:rsid w:val="005A56A2"/>
    <w:rsid w:val="005A7B4E"/>
    <w:rsid w:val="005B190D"/>
    <w:rsid w:val="005B2D60"/>
    <w:rsid w:val="005C6794"/>
    <w:rsid w:val="005D048D"/>
    <w:rsid w:val="005D41E3"/>
    <w:rsid w:val="005E3736"/>
    <w:rsid w:val="006045D8"/>
    <w:rsid w:val="00607D68"/>
    <w:rsid w:val="0061215C"/>
    <w:rsid w:val="006153A9"/>
    <w:rsid w:val="0062055F"/>
    <w:rsid w:val="0062083A"/>
    <w:rsid w:val="00621D13"/>
    <w:rsid w:val="006261C4"/>
    <w:rsid w:val="00627262"/>
    <w:rsid w:val="006377CC"/>
    <w:rsid w:val="00644EF8"/>
    <w:rsid w:val="00660919"/>
    <w:rsid w:val="00671C60"/>
    <w:rsid w:val="00672D6C"/>
    <w:rsid w:val="00677AAC"/>
    <w:rsid w:val="00680CD8"/>
    <w:rsid w:val="00680FA3"/>
    <w:rsid w:val="00684E90"/>
    <w:rsid w:val="006A67C4"/>
    <w:rsid w:val="006B46D2"/>
    <w:rsid w:val="006E5CE1"/>
    <w:rsid w:val="006F6EBD"/>
    <w:rsid w:val="00703EB9"/>
    <w:rsid w:val="007468DA"/>
    <w:rsid w:val="007574EF"/>
    <w:rsid w:val="00764537"/>
    <w:rsid w:val="00767512"/>
    <w:rsid w:val="00767B71"/>
    <w:rsid w:val="007712F5"/>
    <w:rsid w:val="00771F3D"/>
    <w:rsid w:val="00772F4C"/>
    <w:rsid w:val="00776CF7"/>
    <w:rsid w:val="007938A7"/>
    <w:rsid w:val="007A0741"/>
    <w:rsid w:val="007A79FB"/>
    <w:rsid w:val="007B4121"/>
    <w:rsid w:val="007D5FA2"/>
    <w:rsid w:val="008323BF"/>
    <w:rsid w:val="00833156"/>
    <w:rsid w:val="00872065"/>
    <w:rsid w:val="00877E2E"/>
    <w:rsid w:val="00892765"/>
    <w:rsid w:val="008A3CA0"/>
    <w:rsid w:val="008C7E3A"/>
    <w:rsid w:val="008E53C2"/>
    <w:rsid w:val="008E66F6"/>
    <w:rsid w:val="008F0380"/>
    <w:rsid w:val="008F17AF"/>
    <w:rsid w:val="008F2556"/>
    <w:rsid w:val="008F3482"/>
    <w:rsid w:val="008F3D62"/>
    <w:rsid w:val="00901524"/>
    <w:rsid w:val="00904B27"/>
    <w:rsid w:val="00906589"/>
    <w:rsid w:val="00916DC1"/>
    <w:rsid w:val="009320D7"/>
    <w:rsid w:val="009436A8"/>
    <w:rsid w:val="00956749"/>
    <w:rsid w:val="009603C2"/>
    <w:rsid w:val="00971049"/>
    <w:rsid w:val="00992AB2"/>
    <w:rsid w:val="0099370D"/>
    <w:rsid w:val="00993E32"/>
    <w:rsid w:val="0099482B"/>
    <w:rsid w:val="009A10CC"/>
    <w:rsid w:val="009B16AB"/>
    <w:rsid w:val="009B4D2B"/>
    <w:rsid w:val="009C361C"/>
    <w:rsid w:val="009C6432"/>
    <w:rsid w:val="009D6CD6"/>
    <w:rsid w:val="009F0946"/>
    <w:rsid w:val="009F57F2"/>
    <w:rsid w:val="00A065E4"/>
    <w:rsid w:val="00A17391"/>
    <w:rsid w:val="00A20DE4"/>
    <w:rsid w:val="00A27465"/>
    <w:rsid w:val="00A35774"/>
    <w:rsid w:val="00A440A2"/>
    <w:rsid w:val="00A571FD"/>
    <w:rsid w:val="00A6617B"/>
    <w:rsid w:val="00A67055"/>
    <w:rsid w:val="00A9765B"/>
    <w:rsid w:val="00AA05DB"/>
    <w:rsid w:val="00AA58ED"/>
    <w:rsid w:val="00AB0DC8"/>
    <w:rsid w:val="00AB47DF"/>
    <w:rsid w:val="00AD0DB4"/>
    <w:rsid w:val="00AD7F94"/>
    <w:rsid w:val="00AE7D20"/>
    <w:rsid w:val="00AF7FBC"/>
    <w:rsid w:val="00B0079F"/>
    <w:rsid w:val="00B02338"/>
    <w:rsid w:val="00B33C7D"/>
    <w:rsid w:val="00B44E24"/>
    <w:rsid w:val="00B607FD"/>
    <w:rsid w:val="00B7218C"/>
    <w:rsid w:val="00B72CEC"/>
    <w:rsid w:val="00B74B6E"/>
    <w:rsid w:val="00B86025"/>
    <w:rsid w:val="00B93B4F"/>
    <w:rsid w:val="00B9620D"/>
    <w:rsid w:val="00BA722C"/>
    <w:rsid w:val="00BB11EC"/>
    <w:rsid w:val="00BB188D"/>
    <w:rsid w:val="00BB3E1C"/>
    <w:rsid w:val="00BC3BF6"/>
    <w:rsid w:val="00BD5A29"/>
    <w:rsid w:val="00BE0134"/>
    <w:rsid w:val="00BE0A92"/>
    <w:rsid w:val="00BE5844"/>
    <w:rsid w:val="00C0612A"/>
    <w:rsid w:val="00C21B50"/>
    <w:rsid w:val="00C263B4"/>
    <w:rsid w:val="00C478C5"/>
    <w:rsid w:val="00C5340B"/>
    <w:rsid w:val="00C8160D"/>
    <w:rsid w:val="00C852CA"/>
    <w:rsid w:val="00CA4BA4"/>
    <w:rsid w:val="00CC0767"/>
    <w:rsid w:val="00CC0CE6"/>
    <w:rsid w:val="00CC334F"/>
    <w:rsid w:val="00CE441D"/>
    <w:rsid w:val="00CF18C8"/>
    <w:rsid w:val="00CF2D8E"/>
    <w:rsid w:val="00D0189D"/>
    <w:rsid w:val="00D05096"/>
    <w:rsid w:val="00D100F4"/>
    <w:rsid w:val="00D2040C"/>
    <w:rsid w:val="00D23ED7"/>
    <w:rsid w:val="00D31F4D"/>
    <w:rsid w:val="00D43494"/>
    <w:rsid w:val="00D60293"/>
    <w:rsid w:val="00D617DB"/>
    <w:rsid w:val="00D66632"/>
    <w:rsid w:val="00D66F7F"/>
    <w:rsid w:val="00D74BD4"/>
    <w:rsid w:val="00D83DF6"/>
    <w:rsid w:val="00D85D50"/>
    <w:rsid w:val="00D863B8"/>
    <w:rsid w:val="00D9118D"/>
    <w:rsid w:val="00D97DE3"/>
    <w:rsid w:val="00DA7C08"/>
    <w:rsid w:val="00DB1122"/>
    <w:rsid w:val="00DB3231"/>
    <w:rsid w:val="00DB4AB5"/>
    <w:rsid w:val="00DB6A2D"/>
    <w:rsid w:val="00DC35B0"/>
    <w:rsid w:val="00DC7040"/>
    <w:rsid w:val="00DC7809"/>
    <w:rsid w:val="00DD26C4"/>
    <w:rsid w:val="00DD6D17"/>
    <w:rsid w:val="00DE40A3"/>
    <w:rsid w:val="00DF4176"/>
    <w:rsid w:val="00E05968"/>
    <w:rsid w:val="00E32461"/>
    <w:rsid w:val="00E45015"/>
    <w:rsid w:val="00E6010B"/>
    <w:rsid w:val="00E742BF"/>
    <w:rsid w:val="00E80296"/>
    <w:rsid w:val="00E810DE"/>
    <w:rsid w:val="00E94C5E"/>
    <w:rsid w:val="00EB126E"/>
    <w:rsid w:val="00EC794E"/>
    <w:rsid w:val="00ED1511"/>
    <w:rsid w:val="00EE4B21"/>
    <w:rsid w:val="00EE590F"/>
    <w:rsid w:val="00EE6896"/>
    <w:rsid w:val="00F11726"/>
    <w:rsid w:val="00F22B18"/>
    <w:rsid w:val="00F23541"/>
    <w:rsid w:val="00F23622"/>
    <w:rsid w:val="00F3728C"/>
    <w:rsid w:val="00F43797"/>
    <w:rsid w:val="00F837E1"/>
    <w:rsid w:val="00FB751E"/>
    <w:rsid w:val="00FE2F76"/>
    <w:rsid w:val="00FF0BCD"/>
    <w:rsid w:val="00FF133C"/>
    <w:rsid w:val="00FF67CA"/>
    <w:rsid w:val="1D98768C"/>
    <w:rsid w:val="526E3758"/>
    <w:rsid w:val="58415E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51476"/>
  <w15:docId w15:val="{6C6EC43B-708E-481E-B3D0-90869931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unhideWhenUsed="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semiHidden/>
    <w:qFormat/>
    <w:pPr>
      <w:tabs>
        <w:tab w:val="left" w:pos="3261"/>
      </w:tabs>
      <w:spacing w:before="80"/>
      <w:ind w:left="3261" w:hanging="993"/>
    </w:pPr>
  </w:style>
  <w:style w:type="paragraph" w:styleId="TOC3">
    <w:name w:val="toc 3"/>
    <w:basedOn w:val="TOC2"/>
    <w:next w:val="Normal"/>
    <w:semiHidden/>
    <w:qFormat/>
    <w:pPr>
      <w:tabs>
        <w:tab w:val="left" w:pos="2155"/>
      </w:tabs>
      <w:ind w:left="2155" w:hanging="879"/>
    </w:pPr>
  </w:style>
  <w:style w:type="paragraph" w:styleId="TOC2">
    <w:name w:val="toc 2"/>
    <w:basedOn w:val="TOC1"/>
    <w:next w:val="Normal"/>
    <w:semiHidden/>
    <w:qFormat/>
    <w:pPr>
      <w:tabs>
        <w:tab w:val="left" w:pos="1276"/>
      </w:tabs>
      <w:spacing w:before="160"/>
      <w:ind w:left="1276" w:hanging="709"/>
    </w:pPr>
  </w:style>
  <w:style w:type="paragraph" w:styleId="TOC1">
    <w:name w:val="toc 1"/>
    <w:basedOn w:val="Normal"/>
    <w:next w:val="Normal"/>
    <w:semiHidden/>
    <w:qFormat/>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NormalIndent">
    <w:name w:val="Normal Indent"/>
    <w:basedOn w:val="Normal"/>
    <w:qFormat/>
    <w:pPr>
      <w:ind w:left="794"/>
    </w:pPr>
  </w:style>
  <w:style w:type="paragraph" w:styleId="CommentText">
    <w:name w:val="annotation text"/>
    <w:basedOn w:val="Normal"/>
    <w:semiHidden/>
    <w:qFormat/>
  </w:style>
  <w:style w:type="paragraph" w:styleId="BodyText">
    <w:name w:val="Body Text"/>
    <w:basedOn w:val="Normal"/>
    <w:qFormat/>
    <w:pPr>
      <w:tabs>
        <w:tab w:val="clear" w:pos="794"/>
        <w:tab w:val="clear" w:pos="1191"/>
        <w:tab w:val="clear" w:pos="1588"/>
        <w:tab w:val="clear" w:pos="1985"/>
      </w:tabs>
      <w:spacing w:before="0"/>
    </w:pPr>
    <w:rPr>
      <w:lang w:val="en-US"/>
    </w:rPr>
  </w:style>
  <w:style w:type="paragraph" w:styleId="TOC5">
    <w:name w:val="toc 5"/>
    <w:basedOn w:val="TOC4"/>
    <w:next w:val="Normal"/>
    <w:semiHidden/>
    <w:qFormat/>
  </w:style>
  <w:style w:type="paragraph" w:styleId="TOC8">
    <w:name w:val="toc 8"/>
    <w:basedOn w:val="TOC4"/>
    <w:next w:val="Normal"/>
    <w:semiHidden/>
    <w:qFormat/>
  </w:style>
  <w:style w:type="paragraph" w:styleId="Index3">
    <w:name w:val="index 3"/>
    <w:basedOn w:val="Normal"/>
    <w:next w:val="Normal"/>
    <w:semiHidden/>
    <w:qFormat/>
    <w:pPr>
      <w:ind w:left="566"/>
    </w:pPr>
  </w:style>
  <w:style w:type="paragraph" w:styleId="BalloonText">
    <w:name w:val="Balloon Text"/>
    <w:basedOn w:val="Normal"/>
    <w:semiHidden/>
    <w:qFormat/>
    <w:rPr>
      <w:sz w:val="16"/>
      <w:szCs w:val="16"/>
    </w:rPr>
  </w:style>
  <w:style w:type="paragraph" w:styleId="Footer">
    <w:name w:val="footer"/>
    <w:basedOn w:val="Normal"/>
    <w:link w:val="FooterChar"/>
    <w:qFormat/>
    <w:pPr>
      <w:tabs>
        <w:tab w:val="clear" w:pos="794"/>
        <w:tab w:val="clear" w:pos="1191"/>
        <w:tab w:val="clear" w:pos="1588"/>
        <w:tab w:val="clear" w:pos="1985"/>
      </w:tabs>
      <w:spacing w:before="0"/>
    </w:pPr>
    <w:rPr>
      <w:sz w:val="18"/>
    </w:rPr>
  </w:style>
  <w:style w:type="paragraph" w:styleId="Header">
    <w:name w:val="header"/>
    <w:basedOn w:val="Normal"/>
    <w:link w:val="HeaderChar"/>
    <w:qFormat/>
    <w:pPr>
      <w:tabs>
        <w:tab w:val="clear" w:pos="794"/>
        <w:tab w:val="clear" w:pos="1191"/>
        <w:tab w:val="clear" w:pos="1588"/>
        <w:tab w:val="clear" w:pos="1985"/>
        <w:tab w:val="center" w:pos="4848"/>
        <w:tab w:val="right" w:pos="9696"/>
      </w:tabs>
      <w:spacing w:before="0"/>
      <w:jc w:val="center"/>
    </w:pPr>
    <w:rPr>
      <w:lang w:val="fr-FR"/>
    </w:rPr>
  </w:style>
  <w:style w:type="paragraph" w:styleId="IndexHeading">
    <w:name w:val="index heading"/>
    <w:basedOn w:val="Normal"/>
    <w:next w:val="Index1"/>
    <w:semiHidden/>
    <w:qFormat/>
  </w:style>
  <w:style w:type="paragraph" w:styleId="Index1">
    <w:name w:val="index 1"/>
    <w:basedOn w:val="Normal"/>
    <w:next w:val="Normal"/>
    <w:semiHidden/>
    <w:qFormat/>
  </w:style>
  <w:style w:type="paragraph" w:styleId="FootnoteText">
    <w:name w:val="footnote text"/>
    <w:basedOn w:val="Normal"/>
    <w:link w:val="FootnoteTextChar"/>
    <w:qFormat/>
    <w:pPr>
      <w:keepLines/>
      <w:tabs>
        <w:tab w:val="left" w:pos="255"/>
      </w:tabs>
      <w:ind w:left="255" w:hanging="255"/>
    </w:pPr>
    <w:rPr>
      <w:sz w:val="22"/>
    </w:rPr>
  </w:style>
  <w:style w:type="paragraph" w:styleId="TOC6">
    <w:name w:val="toc 6"/>
    <w:basedOn w:val="TOC4"/>
    <w:next w:val="Normal"/>
    <w:semiHidden/>
    <w:qFormat/>
  </w:style>
  <w:style w:type="paragraph" w:styleId="Index2">
    <w:name w:val="index 2"/>
    <w:basedOn w:val="Normal"/>
    <w:next w:val="Normal"/>
    <w:semiHidden/>
    <w:qFormat/>
    <w:pPr>
      <w:ind w:left="283"/>
    </w:pPr>
  </w:style>
  <w:style w:type="paragraph" w:styleId="CommentSubject">
    <w:name w:val="annotation subject"/>
    <w:basedOn w:val="CommentText"/>
    <w:next w:val="CommentText"/>
    <w:semiHidden/>
    <w:qFormat/>
    <w:rPr>
      <w:b/>
      <w:bCs/>
    </w:rPr>
  </w:style>
  <w:style w:type="table" w:styleId="TableGrid">
    <w:name w:val="Table Grid"/>
    <w:basedOn w:val="TableNormal"/>
    <w:qFormat/>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qFormat/>
    <w:rPr>
      <w:sz w:val="21"/>
      <w:szCs w:val="21"/>
    </w:rPr>
  </w:style>
  <w:style w:type="character" w:styleId="FootnoteReference">
    <w:name w:val="footnote reference"/>
    <w:basedOn w:val="DefaultParagraphFont"/>
    <w:qFormat/>
    <w:rPr>
      <w:position w:val="6"/>
      <w:sz w:val="18"/>
    </w:rPr>
  </w:style>
  <w:style w:type="paragraph" w:customStyle="1" w:styleId="Headingb">
    <w:name w:val="Heading_b"/>
    <w:basedOn w:val="Heading3"/>
    <w:next w:val="Normal"/>
    <w:qFormat/>
    <w:pPr>
      <w:spacing w:before="160"/>
      <w:ind w:left="0" w:firstLine="0"/>
      <w:outlineLvl w:val="9"/>
    </w:pPr>
  </w:style>
  <w:style w:type="paragraph" w:customStyle="1" w:styleId="Headingi">
    <w:name w:val="Heading_i"/>
    <w:basedOn w:val="Heading3"/>
    <w:next w:val="Normal"/>
    <w:qFormat/>
    <w:pPr>
      <w:spacing w:before="160"/>
      <w:ind w:left="0" w:firstLine="0"/>
    </w:pPr>
    <w:rPr>
      <w:b w:val="0"/>
      <w:i/>
    </w:rPr>
  </w:style>
  <w:style w:type="character" w:customStyle="1" w:styleId="href">
    <w:name w:val="href"/>
    <w:basedOn w:val="DefaultParagraphFont"/>
    <w:qFormat/>
  </w:style>
  <w:style w:type="paragraph" w:customStyle="1" w:styleId="enumlev1">
    <w:name w:val="enumlev1"/>
    <w:basedOn w:val="Normal"/>
    <w:link w:val="enumlev1Char"/>
    <w:qFormat/>
    <w:pPr>
      <w:spacing w:before="80"/>
      <w:ind w:left="794" w:hanging="794"/>
      <w:jc w:val="both"/>
    </w:pPr>
    <w:rPr>
      <w:lang w:val="fr-FR"/>
    </w:r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_after_title"/>
    <w:basedOn w:val="Normal"/>
    <w:next w:val="Normal"/>
    <w:link w:val="NormalaftertitleChar"/>
    <w:qFormat/>
    <w:pPr>
      <w:spacing w:before="320"/>
    </w:pPr>
  </w:style>
  <w:style w:type="paragraph" w:customStyle="1" w:styleId="Note">
    <w:name w:val="Note"/>
    <w:basedOn w:val="Normal"/>
    <w:qFormat/>
    <w:pPr>
      <w:tabs>
        <w:tab w:val="clear" w:pos="794"/>
        <w:tab w:val="clear" w:pos="1191"/>
        <w:tab w:val="clear" w:pos="1588"/>
        <w:tab w:val="clear" w:pos="1985"/>
      </w:tabs>
      <w:spacing w:before="80"/>
    </w:pPr>
    <w:rPr>
      <w:sz w:val="22"/>
    </w:rPr>
  </w:style>
  <w:style w:type="paragraph" w:customStyle="1" w:styleId="RecNoBR">
    <w:name w:val="Rec_No_BR"/>
    <w:basedOn w:val="Normal"/>
    <w:next w:val="RectitleBR"/>
    <w:qFormat/>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qFormat/>
    <w:pPr>
      <w:keepNext/>
      <w:keepLines/>
      <w:spacing w:before="240"/>
      <w:jc w:val="center"/>
    </w:pPr>
    <w:rPr>
      <w:b/>
      <w:sz w:val="28"/>
    </w:rPr>
  </w:style>
  <w:style w:type="paragraph" w:customStyle="1" w:styleId="Recref">
    <w:name w:val="Rec_ref"/>
    <w:basedOn w:val="Normal"/>
    <w:next w:val="Recdate"/>
    <w:qFormat/>
    <w:pPr>
      <w:jc w:val="center"/>
    </w:pPr>
  </w:style>
  <w:style w:type="paragraph" w:customStyle="1" w:styleId="Recdate">
    <w:name w:val="Rec_date"/>
    <w:basedOn w:val="Recref"/>
    <w:next w:val="Normalaftertitle"/>
    <w:qFormat/>
    <w:pPr>
      <w:jc w:val="right"/>
    </w:pPr>
  </w:style>
  <w:style w:type="paragraph" w:customStyle="1" w:styleId="HeadingSum">
    <w:name w:val="Heading_Sum"/>
    <w:basedOn w:val="Headingb"/>
    <w:next w:val="Normal"/>
    <w:qFormat/>
    <w:pPr>
      <w:spacing w:before="240"/>
    </w:pPr>
    <w:rPr>
      <w:sz w:val="22"/>
    </w:rPr>
  </w:style>
  <w:style w:type="paragraph" w:customStyle="1" w:styleId="AnnexNoTitle">
    <w:name w:val="Annex_NoTitle"/>
    <w:basedOn w:val="Normal"/>
    <w:next w:val="Normalaftertitle"/>
    <w:link w:val="AnnexNoTitleChar"/>
    <w:qFormat/>
    <w:pPr>
      <w:keepNext/>
      <w:keepLines/>
      <w:spacing w:before="480" w:after="80"/>
      <w:jc w:val="center"/>
    </w:pPr>
    <w:rPr>
      <w:b/>
      <w:sz w:val="28"/>
    </w:rPr>
  </w:style>
  <w:style w:type="paragraph" w:customStyle="1" w:styleId="AppendixNoTitle">
    <w:name w:val="Appendix_NoTitle"/>
    <w:basedOn w:val="AnnexNoTitle"/>
    <w:next w:val="Normal"/>
    <w:qFormat/>
  </w:style>
  <w:style w:type="paragraph" w:customStyle="1" w:styleId="Tablefin">
    <w:name w:val="Table_fin"/>
    <w:basedOn w:val="Normal"/>
    <w:next w:val="Normal"/>
    <w:qFormat/>
    <w:pPr>
      <w:spacing w:before="0"/>
    </w:pPr>
    <w:rPr>
      <w:sz w:val="20"/>
    </w:rPr>
  </w:style>
  <w:style w:type="paragraph" w:customStyle="1" w:styleId="Tablehead">
    <w:name w:val="Table_head"/>
    <w:basedOn w:val="Normal"/>
    <w:next w:val="Normal"/>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uiPriority w:val="99"/>
    <w:qFormat/>
    <w:pPr>
      <w:keepNext/>
      <w:spacing w:before="360" w:after="120"/>
      <w:jc w:val="center"/>
    </w:p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qFormat/>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480" w:after="80"/>
      <w:jc w:val="center"/>
    </w:pPr>
    <w:rPr>
      <w:caps/>
      <w:sz w:val="18"/>
    </w:rPr>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Figure">
    <w:name w:val="Figure"/>
    <w:basedOn w:val="FigureNo"/>
    <w:next w:val="Normal"/>
    <w:qFormat/>
    <w:pPr>
      <w:keepNext w:val="0"/>
      <w:spacing w:before="0" w:after="240"/>
    </w:pPr>
  </w:style>
  <w:style w:type="paragraph" w:customStyle="1" w:styleId="tocpart">
    <w:name w:val="tocpart"/>
    <w:basedOn w:val="Normal"/>
    <w:qFormat/>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pPr>
      <w:keepNext/>
      <w:keepLines/>
      <w:spacing w:before="480"/>
      <w:jc w:val="center"/>
    </w:pPr>
    <w:rPr>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Blanc">
    <w:name w:val="Blanc"/>
    <w:basedOn w:val="Normal"/>
    <w:next w:val="Tabletext"/>
    <w:qForma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qFormat/>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sz w:val="20"/>
    </w:rPr>
  </w:style>
  <w:style w:type="paragraph" w:customStyle="1" w:styleId="Call">
    <w:name w:val="Call"/>
    <w:basedOn w:val="Normal"/>
    <w:next w:val="Normal"/>
    <w:qFormat/>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qFormat/>
  </w:style>
  <w:style w:type="paragraph" w:customStyle="1" w:styleId="Line">
    <w:name w:val="Line"/>
    <w:basedOn w:val="Normal"/>
    <w:next w:val="Normal"/>
    <w:qFormat/>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qFormat/>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style>
  <w:style w:type="paragraph" w:customStyle="1" w:styleId="Partref">
    <w:name w:val="Part_ref"/>
    <w:basedOn w:val="Normal"/>
    <w:next w:val="Normal"/>
    <w:qFormat/>
    <w:pPr>
      <w:keepNext/>
      <w:keepLines/>
      <w:spacing w:after="280"/>
      <w:jc w:val="center"/>
    </w:pPr>
  </w:style>
  <w:style w:type="paragraph" w:customStyle="1" w:styleId="Parttitle">
    <w:name w:val="Part_title"/>
    <w:basedOn w:val="Normal"/>
    <w:next w:val="Normalaftertitle"/>
    <w:qFormat/>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style>
  <w:style w:type="paragraph" w:customStyle="1" w:styleId="QuestionNo">
    <w:name w:val="Question_No"/>
    <w:basedOn w:val="RecNoBR"/>
    <w:next w:val="Normal"/>
    <w:qFormat/>
  </w:style>
  <w:style w:type="paragraph" w:customStyle="1" w:styleId="Questionref">
    <w:name w:val="Question_ref"/>
    <w:basedOn w:val="Recref"/>
    <w:next w:val="Questiondate"/>
    <w:qFormat/>
  </w:style>
  <w:style w:type="paragraph" w:customStyle="1" w:styleId="Questiontitle">
    <w:name w:val="Question_title"/>
    <w:basedOn w:val="Normal"/>
    <w:next w:val="Questionref"/>
    <w:qFormat/>
  </w:style>
  <w:style w:type="paragraph" w:customStyle="1" w:styleId="Reftext">
    <w:name w:val="Ref_text"/>
    <w:basedOn w:val="Normal"/>
    <w:qFormat/>
    <w:pPr>
      <w:ind w:left="794" w:hanging="794"/>
    </w:pPr>
    <w:rPr>
      <w:sz w:val="22"/>
    </w:rPr>
  </w:style>
  <w:style w:type="paragraph" w:customStyle="1" w:styleId="Reftitle">
    <w:name w:val="Ref_title"/>
    <w:basedOn w:val="Normal"/>
    <w:next w:val="Reftext"/>
    <w:qForma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style>
  <w:style w:type="paragraph" w:customStyle="1" w:styleId="RepNo">
    <w:name w:val="Rep_No"/>
    <w:basedOn w:val="RecNoBR"/>
    <w:next w:val="Reptitle"/>
    <w:qFormat/>
  </w:style>
  <w:style w:type="paragraph" w:customStyle="1" w:styleId="Reptitle">
    <w:name w:val="Rep_title"/>
    <w:basedOn w:val="RectitleBR"/>
    <w:next w:val="Repref"/>
    <w:qFormat/>
  </w:style>
  <w:style w:type="paragraph" w:customStyle="1" w:styleId="Repref">
    <w:name w:val="Rep_ref"/>
    <w:basedOn w:val="Recref"/>
    <w:next w:val="Repdate"/>
  </w:style>
  <w:style w:type="paragraph" w:customStyle="1" w:styleId="Resdate">
    <w:name w:val="Res_date"/>
    <w:basedOn w:val="Recdate"/>
    <w:next w:val="Normalaftertitle"/>
    <w:qFormat/>
  </w:style>
  <w:style w:type="paragraph" w:customStyle="1" w:styleId="ResNo">
    <w:name w:val="Res_No"/>
    <w:basedOn w:val="RecNoBR"/>
    <w:next w:val="Restitle"/>
    <w:qFormat/>
  </w:style>
  <w:style w:type="paragraph" w:customStyle="1" w:styleId="Restitle">
    <w:name w:val="Res_title"/>
    <w:basedOn w:val="Normal"/>
    <w:next w:val="Resref"/>
    <w:qFormat/>
    <w:pPr>
      <w:spacing w:before="240"/>
      <w:jc w:val="center"/>
    </w:pPr>
    <w:rPr>
      <w:b/>
      <w:sz w:val="28"/>
    </w:rPr>
  </w:style>
  <w:style w:type="paragraph" w:customStyle="1" w:styleId="Resref">
    <w:name w:val="Res_ref"/>
    <w:basedOn w:val="Recref"/>
    <w:next w:val="Resdate"/>
    <w:qFormat/>
  </w:style>
  <w:style w:type="paragraph" w:customStyle="1" w:styleId="SectionNo">
    <w:name w:val="Section_No"/>
    <w:basedOn w:val="Normal"/>
    <w:next w:val="Normal"/>
    <w:qFormat/>
  </w:style>
  <w:style w:type="paragraph" w:customStyle="1" w:styleId="Sectiontitle">
    <w:name w:val="Section_title"/>
    <w:basedOn w:val="Normal"/>
    <w:next w:val="Normalaftertitle"/>
    <w:qFormat/>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pPr>
      <w:tabs>
        <w:tab w:val="clear" w:pos="794"/>
        <w:tab w:val="clear" w:pos="1191"/>
        <w:tab w:val="clear" w:pos="1588"/>
        <w:tab w:val="clear" w:pos="1985"/>
        <w:tab w:val="right" w:pos="9611"/>
      </w:tabs>
    </w:pPr>
    <w:rPr>
      <w:i/>
    </w:rPr>
  </w:style>
  <w:style w:type="paragraph" w:customStyle="1" w:styleId="Annexref">
    <w:name w:val="Annex_ref"/>
    <w:basedOn w:val="Normal"/>
    <w:next w:val="Normalaftertitle"/>
    <w:qFormat/>
    <w:pPr>
      <w:keepNext/>
      <w:keepLines/>
      <w:spacing w:after="280"/>
      <w:jc w:val="center"/>
    </w:pPr>
  </w:style>
  <w:style w:type="paragraph" w:customStyle="1" w:styleId="Appendixref">
    <w:name w:val="Appendix_ref"/>
    <w:basedOn w:val="Annexref"/>
    <w:next w:val="Normalaftertitle"/>
    <w:qFormat/>
  </w:style>
  <w:style w:type="paragraph" w:customStyle="1" w:styleId="Tabletitle">
    <w:name w:val="Table_title"/>
    <w:basedOn w:val="Normal"/>
    <w:next w:val="Tablehead"/>
    <w:qFormat/>
    <w:pPr>
      <w:keepNext/>
      <w:spacing w:before="0" w:after="120"/>
      <w:jc w:val="center"/>
    </w:pPr>
    <w:rPr>
      <w:b/>
    </w:rPr>
  </w:style>
  <w:style w:type="paragraph" w:customStyle="1" w:styleId="Summary">
    <w:name w:val="Summary"/>
    <w:basedOn w:val="Normal"/>
    <w:next w:val="Normalaftertitle"/>
    <w:qFormat/>
    <w:pPr>
      <w:spacing w:after="480"/>
    </w:pPr>
    <w:rPr>
      <w:sz w:val="22"/>
    </w:rPr>
  </w:style>
  <w:style w:type="paragraph" w:customStyle="1" w:styleId="TableLegendNote">
    <w:name w:val="Table_Legend_Note"/>
    <w:basedOn w:val="Tablelegend"/>
    <w:next w:val="Tablelegend"/>
    <w:qFormat/>
    <w:pPr>
      <w:ind w:left="-85" w:firstLine="0"/>
    </w:pPr>
    <w:rPr>
      <w:lang w:val="en-US"/>
    </w:rPr>
  </w:style>
  <w:style w:type="paragraph" w:customStyle="1" w:styleId="SpecialFooter">
    <w:name w:val="Special Footer"/>
    <w:basedOn w:val="Footer"/>
    <w:qFormat/>
    <w:pPr>
      <w:tabs>
        <w:tab w:val="left" w:pos="567"/>
        <w:tab w:val="left" w:pos="1134"/>
        <w:tab w:val="left" w:pos="1701"/>
        <w:tab w:val="left" w:pos="2268"/>
        <w:tab w:val="left" w:pos="2835"/>
        <w:tab w:val="left" w:pos="5954"/>
        <w:tab w:val="right" w:pos="9639"/>
      </w:tabs>
    </w:pPr>
    <w:rPr>
      <w:sz w:val="16"/>
    </w:rPr>
  </w:style>
  <w:style w:type="paragraph" w:customStyle="1" w:styleId="TableNoBR">
    <w:name w:val="Table_No_BR"/>
    <w:basedOn w:val="Normal"/>
    <w:next w:val="TabletitleBR"/>
    <w:qFormat/>
    <w:pPr>
      <w:keepNext/>
      <w:spacing w:before="560" w:after="120"/>
      <w:jc w:val="center"/>
    </w:pPr>
    <w:rPr>
      <w:caps/>
    </w:rPr>
  </w:style>
  <w:style w:type="paragraph" w:customStyle="1" w:styleId="TabletitleBR">
    <w:name w:val="Table_title_BR"/>
    <w:basedOn w:val="Normal"/>
    <w:next w:val="Normal"/>
    <w:qFormat/>
    <w:pPr>
      <w:keepNext/>
      <w:keepLines/>
      <w:spacing w:before="0" w:after="120"/>
      <w:jc w:val="center"/>
    </w:pPr>
    <w:rPr>
      <w:b/>
    </w:rPr>
  </w:style>
  <w:style w:type="paragraph" w:customStyle="1" w:styleId="TableText0">
    <w:name w:val="Table_Text"/>
    <w:basedOn w:val="Normal"/>
    <w:link w:val="TableTextChar0"/>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NormalaftertitleChar">
    <w:name w:val="Normal_after_title Char"/>
    <w:basedOn w:val="DefaultParagraphFont"/>
    <w:link w:val="Normalaftertitle"/>
    <w:rPr>
      <w:sz w:val="24"/>
      <w:lang w:val="fr-FR" w:eastAsia="en-US" w:bidi="ar-SA"/>
    </w:rPr>
  </w:style>
  <w:style w:type="character" w:customStyle="1" w:styleId="enumlev1Char">
    <w:name w:val="enumlev1 Char"/>
    <w:basedOn w:val="DefaultParagraphFont"/>
    <w:link w:val="enumlev1"/>
    <w:qFormat/>
    <w:rPr>
      <w:sz w:val="24"/>
      <w:lang w:val="fr-FR" w:eastAsia="en-US" w:bidi="ar-SA"/>
    </w:rPr>
  </w:style>
  <w:style w:type="character" w:customStyle="1" w:styleId="FootnoteTextChar">
    <w:name w:val="Footnote Text Char"/>
    <w:basedOn w:val="DefaultParagraphFont"/>
    <w:link w:val="FootnoteText"/>
    <w:qFormat/>
    <w:rPr>
      <w:sz w:val="22"/>
      <w:lang w:val="fr-FR" w:eastAsia="en-US" w:bidi="ar-SA"/>
    </w:rPr>
  </w:style>
  <w:style w:type="character" w:customStyle="1" w:styleId="TableNoChar">
    <w:name w:val="Table_No Char"/>
    <w:basedOn w:val="DefaultParagraphFont"/>
    <w:link w:val="TableNo"/>
    <w:uiPriority w:val="99"/>
    <w:qFormat/>
    <w:rPr>
      <w:sz w:val="24"/>
      <w:lang w:val="fr-FR" w:eastAsia="en-US" w:bidi="ar-SA"/>
    </w:rPr>
  </w:style>
  <w:style w:type="character" w:customStyle="1" w:styleId="AnnexNoTitleChar">
    <w:name w:val="Annex_NoTitle Char"/>
    <w:basedOn w:val="DefaultParagraphFont"/>
    <w:link w:val="AnnexNoTitle"/>
    <w:qFormat/>
    <w:rPr>
      <w:b/>
      <w:sz w:val="28"/>
      <w:lang w:val="fr-FR" w:eastAsia="en-US" w:bidi="ar-SA"/>
    </w:rPr>
  </w:style>
  <w:style w:type="character" w:customStyle="1" w:styleId="HeaderChar">
    <w:name w:val="Header Char"/>
    <w:basedOn w:val="DefaultParagraphFont"/>
    <w:link w:val="Header"/>
    <w:qFormat/>
    <w:rPr>
      <w:sz w:val="24"/>
      <w:lang w:val="fr-FR" w:eastAsia="en-US" w:bidi="ar-SA"/>
    </w:rPr>
  </w:style>
  <w:style w:type="character" w:customStyle="1" w:styleId="FooterChar">
    <w:name w:val="Footer Char"/>
    <w:basedOn w:val="DefaultParagraphFont"/>
    <w:link w:val="Footer"/>
    <w:qFormat/>
    <w:rPr>
      <w:sz w:val="18"/>
      <w:lang w:val="fr-FR" w:eastAsia="en-US" w:bidi="ar-SA"/>
    </w:rPr>
  </w:style>
  <w:style w:type="character" w:customStyle="1" w:styleId="TableTextChar0">
    <w:name w:val="Table_Text Char"/>
    <w:basedOn w:val="DefaultParagraphFont"/>
    <w:link w:val="TableText0"/>
    <w:qFormat/>
    <w:locked/>
    <w:rPr>
      <w:sz w:val="22"/>
      <w:lang w:val="en-GB" w:eastAsia="en-US" w:bidi="ar-SA"/>
    </w:rPr>
  </w:style>
  <w:style w:type="paragraph" w:customStyle="1" w:styleId="a">
    <w:name w:val="建议书"/>
    <w:basedOn w:val="Normal"/>
    <w:qFormat/>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qFormat/>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b/>
      <w:kern w:val="2"/>
      <w:sz w:val="28"/>
      <w:szCs w:val="24"/>
      <w:lang w:val="en-US" w:eastAsia="zh-CN"/>
    </w:rPr>
  </w:style>
  <w:style w:type="paragraph" w:customStyle="1" w:styleId="a1">
    <w:name w:val="课题"/>
    <w:basedOn w:val="Normal"/>
    <w:qFormat/>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customStyle="1" w:styleId="a2">
    <w:name w:val="年"/>
    <w:basedOn w:val="Normal"/>
    <w:qFormat/>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pPr>
      <w:widowControl w:val="0"/>
      <w:tabs>
        <w:tab w:val="clear" w:pos="794"/>
        <w:tab w:val="clear" w:pos="1191"/>
        <w:tab w:val="clear" w:pos="1588"/>
        <w:tab w:val="clear" w:pos="1985"/>
        <w:tab w:val="left" w:pos="798"/>
      </w:tabs>
      <w:overflowPunct/>
      <w:autoSpaceDE/>
      <w:autoSpaceDN/>
      <w:adjustRightInd/>
      <w:ind w:firstLineChars="380" w:firstLine="798"/>
      <w:jc w:val="both"/>
      <w:textAlignment w:val="auto"/>
    </w:pPr>
    <w:rPr>
      <w:rFonts w:eastAsia="STKaiti"/>
      <w:kern w:val="2"/>
      <w:sz w:val="21"/>
      <w:szCs w:val="24"/>
      <w:lang w:val="en-US" w:eastAsia="zh-CN"/>
    </w:rPr>
  </w:style>
  <w:style w:type="paragraph" w:customStyle="1" w:styleId="a4">
    <w:name w:val="附件"/>
    <w:basedOn w:val="Normal"/>
    <w:qFormat/>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bt1">
    <w:name w:val="bt1"/>
    <w:basedOn w:val="Normal"/>
    <w:qFormat/>
    <w:pPr>
      <w:widowControl w:val="0"/>
      <w:tabs>
        <w:tab w:val="clear" w:pos="794"/>
        <w:tab w:val="clear" w:pos="1191"/>
        <w:tab w:val="clear" w:pos="1588"/>
        <w:tab w:val="clear" w:pos="1985"/>
        <w:tab w:val="left" w:pos="798"/>
      </w:tabs>
      <w:overflowPunct/>
      <w:autoSpaceDE/>
      <w:autoSpaceDN/>
      <w:adjustRightInd/>
      <w:spacing w:before="320"/>
      <w:jc w:val="both"/>
      <w:textAlignment w:val="auto"/>
    </w:pPr>
    <w:rPr>
      <w:b/>
      <w:kern w:val="2"/>
      <w:szCs w:val="24"/>
      <w:lang w:val="en-US" w:eastAsia="zh-CN"/>
    </w:rPr>
  </w:style>
  <w:style w:type="paragraph" w:customStyle="1" w:styleId="1">
    <w:name w:val="正文 1"/>
    <w:basedOn w:val="Normal"/>
    <w:qFormat/>
    <w:pPr>
      <w:widowControl w:val="0"/>
      <w:tabs>
        <w:tab w:val="clear" w:pos="794"/>
        <w:tab w:val="clear" w:pos="1191"/>
        <w:tab w:val="clear" w:pos="1588"/>
        <w:tab w:val="clear" w:pos="1985"/>
        <w:tab w:val="left" w:pos="798"/>
      </w:tabs>
      <w:overflowPunct/>
      <w:autoSpaceDE/>
      <w:autoSpaceDN/>
      <w:adjustRightInd/>
      <w:jc w:val="both"/>
      <w:textAlignment w:val="auto"/>
    </w:pPr>
    <w:rPr>
      <w:kern w:val="2"/>
      <w:sz w:val="21"/>
      <w:szCs w:val="24"/>
      <w:lang w:val="en-US" w:eastAsia="zh-CN"/>
    </w:rPr>
  </w:style>
  <w:style w:type="paragraph" w:customStyle="1" w:styleId="bt2">
    <w:name w:val="bt2"/>
    <w:basedOn w:val="Normal"/>
    <w:qFormat/>
    <w:pPr>
      <w:widowControl w:val="0"/>
      <w:tabs>
        <w:tab w:val="clear" w:pos="794"/>
        <w:tab w:val="clear" w:pos="1191"/>
        <w:tab w:val="clear" w:pos="1588"/>
        <w:tab w:val="clear" w:pos="1985"/>
        <w:tab w:val="left" w:pos="798"/>
      </w:tabs>
      <w:overflowPunct/>
      <w:autoSpaceDE/>
      <w:autoSpaceDN/>
      <w:adjustRightInd/>
      <w:spacing w:before="320"/>
      <w:jc w:val="both"/>
      <w:textAlignment w:val="auto"/>
    </w:pPr>
    <w:rPr>
      <w:b/>
      <w:kern w:val="2"/>
      <w:szCs w:val="24"/>
      <w:lang w:val="en-US" w:eastAsia="zh-CN"/>
    </w:rPr>
  </w:style>
  <w:style w:type="paragraph" w:customStyle="1" w:styleId="a5">
    <w:name w:val="表题"/>
    <w:basedOn w:val="Normal"/>
    <w:qFormat/>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cs="Arial"/>
      <w:b/>
      <w:sz w:val="18"/>
      <w:szCs w:val="24"/>
      <w:lang w:eastAsia="zh-CN"/>
    </w:rPr>
  </w:style>
  <w:style w:type="paragraph" w:customStyle="1" w:styleId="a6">
    <w:name w:val="表文"/>
    <w:basedOn w:val="Normal"/>
    <w:qFormat/>
    <w:pPr>
      <w:widowControl w:val="0"/>
      <w:tabs>
        <w:tab w:val="clear" w:pos="794"/>
        <w:tab w:val="clear" w:pos="1191"/>
        <w:tab w:val="clear" w:pos="1588"/>
        <w:tab w:val="clear" w:pos="1985"/>
      </w:tabs>
      <w:overflowPunct/>
      <w:topLinePunct/>
      <w:autoSpaceDE/>
      <w:autoSpaceDN/>
      <w:adjustRightInd/>
      <w:spacing w:before="0"/>
      <w:jc w:val="both"/>
      <w:textAlignment w:val="auto"/>
    </w:pPr>
    <w:rPr>
      <w:sz w:val="18"/>
      <w:szCs w:val="24"/>
      <w:lang w:val="en-US" w:eastAsia="zh-CN"/>
    </w:rPr>
  </w:style>
  <w:style w:type="paragraph" w:customStyle="1" w:styleId="a7">
    <w:name w:val="表序"/>
    <w:basedOn w:val="Normal"/>
    <w:qFormat/>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eastAsia="zh-CN"/>
    </w:rPr>
  </w:style>
  <w:style w:type="paragraph" w:customStyle="1" w:styleId="a8">
    <w:name w:val="注"/>
    <w:basedOn w:val="Normal"/>
    <w:qFormat/>
    <w:pPr>
      <w:widowControl w:val="0"/>
      <w:tabs>
        <w:tab w:val="clear" w:pos="794"/>
        <w:tab w:val="clear" w:pos="1191"/>
        <w:tab w:val="clear" w:pos="1588"/>
        <w:tab w:val="clear" w:pos="1985"/>
        <w:tab w:val="left" w:pos="953"/>
      </w:tabs>
      <w:overflowPunct/>
      <w:autoSpaceDE/>
      <w:autoSpaceDN/>
      <w:adjustRightInd/>
      <w:jc w:val="both"/>
      <w:textAlignment w:val="auto"/>
    </w:pPr>
    <w:rPr>
      <w:kern w:val="2"/>
      <w:sz w:val="20"/>
      <w:szCs w:val="24"/>
      <w:lang w:val="en-US" w:eastAsia="zh-CN"/>
    </w:rPr>
  </w:style>
  <w:style w:type="table" w:customStyle="1" w:styleId="TableGrid1">
    <w:name w:val="Table Grid1"/>
    <w:basedOn w:val="TableNormal"/>
    <w:qFormat/>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表注"/>
    <w:basedOn w:val="Normal"/>
    <w:qFormat/>
    <w:pPr>
      <w:widowControl w:val="0"/>
      <w:tabs>
        <w:tab w:val="clear" w:pos="1191"/>
        <w:tab w:val="clear" w:pos="1588"/>
        <w:tab w:val="clear" w:pos="1985"/>
      </w:tabs>
      <w:overflowPunct/>
      <w:topLinePunct/>
      <w:autoSpaceDE/>
      <w:autoSpaceDN/>
      <w:adjustRightInd/>
      <w:spacing w:before="0"/>
      <w:ind w:firstLine="425"/>
      <w:jc w:val="both"/>
      <w:textAlignment w:val="auto"/>
    </w:pPr>
    <w:rPr>
      <w:kern w:val="2"/>
      <w:sz w:val="15"/>
      <w:szCs w:val="24"/>
      <w:lang w:val="en-US" w:eastAsia="zh-CN"/>
    </w:rPr>
  </w:style>
  <w:style w:type="paragraph" w:customStyle="1" w:styleId="TableLegend0">
    <w:name w:val="Table_Legend"/>
    <w:basedOn w:val="Normal"/>
    <w:next w:val="Normal"/>
    <w:qFormat/>
    <w:pPr>
      <w:keepNext/>
      <w:spacing w:before="86" w:line="199" w:lineRule="exact"/>
      <w:ind w:left="-85" w:right="-85"/>
      <w:jc w:val="both"/>
    </w:pPr>
    <w:rPr>
      <w:rFonts w:eastAsiaTheme="minorEastAsia"/>
      <w:sz w:val="18"/>
    </w:rPr>
  </w:style>
  <w:style w:type="character" w:customStyle="1" w:styleId="TableheadChar">
    <w:name w:val="Table_head Char"/>
    <w:basedOn w:val="DefaultParagraphFont"/>
    <w:link w:val="Tablehead"/>
    <w:qFormat/>
    <w:locked/>
    <w:rPr>
      <w:b/>
      <w:sz w:val="22"/>
      <w:lang w:val="en-GB" w:eastAsia="en-US"/>
    </w:rPr>
  </w:style>
  <w:style w:type="character" w:customStyle="1" w:styleId="TabletextChar">
    <w:name w:val="Table_text Char"/>
    <w:basedOn w:val="DefaultParagraphFont"/>
    <w:link w:val="Tabletext"/>
    <w:qFormat/>
    <w:locked/>
    <w:rPr>
      <w:sz w:val="22"/>
      <w:lang w:val="en-GB" w:eastAsia="en-US"/>
    </w:rPr>
  </w:style>
  <w:style w:type="paragraph" w:customStyle="1" w:styleId="RecNo">
    <w:name w:val="Rec_No"/>
    <w:basedOn w:val="Normal"/>
    <w:next w:val="Rectitle"/>
    <w:qFormat/>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qFormat/>
    <w:pPr>
      <w:keepNext/>
      <w:keepLines/>
      <w:spacing w:before="240"/>
      <w:jc w:val="center"/>
    </w:pPr>
    <w:rPr>
      <w:b/>
      <w:sz w:val="28"/>
    </w:rPr>
  </w:style>
  <w:style w:type="paragraph" w:customStyle="1" w:styleId="TableHead0">
    <w:name w:val="Table_Head"/>
    <w:basedOn w:val="TableText0"/>
    <w:qFormat/>
    <w:pPr>
      <w:overflowPunct w:val="0"/>
      <w:autoSpaceDE w:val="0"/>
      <w:autoSpaceDN w:val="0"/>
      <w:adjustRightInd w:val="0"/>
      <w:spacing w:before="113" w:after="113"/>
      <w:jc w:val="center"/>
      <w:textAlignment w:val="baseline"/>
    </w:pPr>
    <w:rPr>
      <w:b/>
      <w:sz w:val="24"/>
      <w:szCs w:val="24"/>
      <w:lang w:val="en-US"/>
    </w:rPr>
  </w:style>
  <w:style w:type="paragraph" w:customStyle="1" w:styleId="aa">
    <w:name w:val="a)"/>
    <w:basedOn w:val="Normal"/>
    <w:pPr>
      <w:tabs>
        <w:tab w:val="clear" w:pos="794"/>
        <w:tab w:val="clear" w:pos="1191"/>
        <w:tab w:val="clear" w:pos="1588"/>
        <w:tab w:val="clear" w:pos="1985"/>
        <w:tab w:val="left" w:pos="953"/>
      </w:tabs>
      <w:topLinePunct/>
      <w:jc w:val="both"/>
    </w:pPr>
    <w:rPr>
      <w:sz w:val="21"/>
    </w:rPr>
  </w:style>
  <w:style w:type="paragraph" w:customStyle="1" w:styleId="FigureTitle0">
    <w:name w:val="Figure_Title"/>
    <w:basedOn w:val="Normal"/>
    <w:next w:val="Normal"/>
    <w:pPr>
      <w:keepLines/>
      <w:spacing w:after="480"/>
      <w:jc w:val="center"/>
    </w:pPr>
    <w:rPr>
      <w:b/>
      <w:sz w:val="21"/>
    </w:rPr>
  </w:style>
  <w:style w:type="paragraph" w:customStyle="1" w:styleId="text">
    <w:name w:val="text"/>
    <w:basedOn w:val="Normal"/>
    <w:pPr>
      <w:tabs>
        <w:tab w:val="clear" w:pos="1191"/>
        <w:tab w:val="clear" w:pos="1588"/>
        <w:tab w:val="clear" w:pos="1985"/>
      </w:tabs>
      <w:topLinePunct/>
      <w:ind w:firstLine="425"/>
      <w:jc w:val="both"/>
    </w:pPr>
    <w:rPr>
      <w:sz w:val="21"/>
    </w:rPr>
  </w:style>
  <w:style w:type="paragraph" w:customStyle="1" w:styleId="Reasons">
    <w:name w:val="Reasons"/>
    <w:basedOn w:val="Normal"/>
    <w:qFormat/>
    <w:rsid w:val="008C7E3A"/>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tu.int/publ/R-REC/zh"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4D7C6-FC5F-48FB-AF6F-6D1AA3EE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37</TotalTime>
  <Pages>5</Pages>
  <Words>2585</Words>
  <Characters>612</Characters>
  <Application>Microsoft Office Word</Application>
  <DocSecurity>0</DocSecurity>
  <Lines>5</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P.2147-0建议书(08/2022)无线电波传播研究中数字产品的采集、表述、分析和利用</dc:title>
  <dc:creator>ITU Radiocommunication Bureau (BR)</dc:creator>
  <cp:keywords>P.2147-0</cp:keywords>
  <dc:description>Édition: 12.08.09/MCJ</dc:description>
  <cp:lastModifiedBy>Liu, Sanping</cp:lastModifiedBy>
  <cp:revision>12</cp:revision>
  <cp:lastPrinted>2018-03-19T09:27:00Z</cp:lastPrinted>
  <dcterms:created xsi:type="dcterms:W3CDTF">2023-01-09T13:30:00Z</dcterms:created>
  <dcterms:modified xsi:type="dcterms:W3CDTF">2023-01-10T10:13:00Z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KSOProductBuildVer">
    <vt:lpwstr>2052-11.1.0.12980</vt:lpwstr>
  </property>
  <property fmtid="{D5CDD505-2E9C-101B-9397-08002B2CF9AE}" pid="10" name="ICV">
    <vt:lpwstr>BF802D70BCE444159F17EDD448063A98</vt:lpwstr>
  </property>
</Properties>
</file>