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E8" w:rsidRDefault="00993AE8">
      <w:pPr>
        <w:rPr>
          <w:lang w:eastAsia="zh-CN"/>
        </w:rPr>
      </w:pPr>
    </w:p>
    <w:p w:rsidR="00993AE8" w:rsidRDefault="00993AE8"/>
    <w:p w:rsidR="00993AE8" w:rsidRDefault="00993AE8"/>
    <w:p w:rsidR="00993AE8" w:rsidRDefault="00993AE8"/>
    <w:p w:rsidR="00993AE8" w:rsidRDefault="00993AE8"/>
    <w:p w:rsidR="00993AE8" w:rsidRDefault="00993AE8"/>
    <w:p w:rsidR="00993AE8" w:rsidRDefault="00993AE8"/>
    <w:p w:rsidR="00993AE8" w:rsidRDefault="00993AE8"/>
    <w:p w:rsidR="00993AE8" w:rsidRDefault="00993AE8"/>
    <w:p w:rsidR="00993AE8" w:rsidRDefault="00993AE8"/>
    <w:p w:rsidR="00993AE8" w:rsidRDefault="00993AE8"/>
    <w:tbl>
      <w:tblPr>
        <w:tblW w:w="10089" w:type="dxa"/>
        <w:tblLook w:val="01E0" w:firstRow="1" w:lastRow="1" w:firstColumn="1" w:lastColumn="1" w:noHBand="0" w:noVBand="0"/>
      </w:tblPr>
      <w:tblGrid>
        <w:gridCol w:w="10089"/>
      </w:tblGrid>
      <w:tr w:rsidR="00993AE8" w:rsidRPr="004F65E4">
        <w:tc>
          <w:tcPr>
            <w:tcW w:w="10089" w:type="dxa"/>
          </w:tcPr>
          <w:p w:rsidR="00993AE8" w:rsidRPr="001511A6" w:rsidRDefault="00993AE8" w:rsidP="003D0799">
            <w:pPr>
              <w:spacing w:before="380" w:line="280" w:lineRule="exact"/>
              <w:jc w:val="right"/>
              <w:rPr>
                <w:rFonts w:ascii="Tahoma" w:hAnsi="Tahoma" w:cs="Tahoma"/>
                <w:b/>
                <w:bCs/>
                <w:iCs/>
                <w:color w:val="243285"/>
                <w:sz w:val="32"/>
                <w:szCs w:val="32"/>
                <w:lang w:val="en-US"/>
              </w:rPr>
            </w:pPr>
          </w:p>
          <w:p w:rsidR="00993AE8" w:rsidRPr="004F65E4" w:rsidRDefault="00993AE8" w:rsidP="00470144">
            <w:pPr>
              <w:spacing w:before="380" w:line="280" w:lineRule="exact"/>
              <w:jc w:val="right"/>
              <w:rPr>
                <w:rFonts w:ascii="Tahoma" w:hAnsi="Tahoma" w:cs="Tahoma"/>
                <w:b/>
                <w:bCs/>
                <w:iCs/>
                <w:color w:val="243285"/>
                <w:sz w:val="36"/>
                <w:szCs w:val="36"/>
                <w:lang w:eastAsia="zh-CN"/>
              </w:rPr>
            </w:pPr>
            <w:bookmarkStart w:id="0" w:name="OLE_LINK11"/>
            <w:bookmarkStart w:id="1" w:name="OLE_LINK12"/>
            <w:r w:rsidRPr="004F65E4">
              <w:rPr>
                <w:rFonts w:ascii="Tahoma" w:hAnsi="Tahoma" w:cs="Tahoma"/>
                <w:b/>
                <w:bCs/>
                <w:iCs/>
                <w:color w:val="243285"/>
                <w:sz w:val="36"/>
                <w:szCs w:val="36"/>
              </w:rPr>
              <w:t xml:space="preserve">ITU-R  </w:t>
            </w:r>
            <w:r>
              <w:rPr>
                <w:rFonts w:ascii="Tahoma" w:hAnsi="Tahoma" w:cs="Tahoma"/>
                <w:b/>
                <w:bCs/>
                <w:iCs/>
                <w:color w:val="243285"/>
                <w:sz w:val="36"/>
                <w:szCs w:val="36"/>
              </w:rPr>
              <w:t>P</w:t>
            </w:r>
            <w:r w:rsidRPr="004F65E4">
              <w:rPr>
                <w:rFonts w:ascii="Tahoma" w:hAnsi="Tahoma" w:cs="Tahoma"/>
                <w:b/>
                <w:bCs/>
                <w:iCs/>
                <w:color w:val="243285"/>
                <w:sz w:val="36"/>
                <w:szCs w:val="36"/>
              </w:rPr>
              <w:t>.</w:t>
            </w:r>
            <w:r w:rsidR="007A5FF7">
              <w:rPr>
                <w:rFonts w:ascii="Tahoma" w:hAnsi="Tahoma" w:cs="Tahoma"/>
                <w:b/>
                <w:bCs/>
                <w:iCs/>
                <w:color w:val="243285"/>
                <w:sz w:val="36"/>
                <w:szCs w:val="36"/>
              </w:rPr>
              <w:t>2</w:t>
            </w:r>
            <w:r w:rsidR="00470144">
              <w:rPr>
                <w:rFonts w:ascii="Tahoma" w:hAnsi="Tahoma" w:cs="Tahoma"/>
                <w:b/>
                <w:bCs/>
                <w:iCs/>
                <w:color w:val="243285"/>
                <w:sz w:val="36"/>
                <w:szCs w:val="36"/>
              </w:rPr>
              <w:t>1</w:t>
            </w:r>
            <w:r w:rsidR="007A5FF7">
              <w:rPr>
                <w:rFonts w:ascii="Tahoma" w:hAnsi="Tahoma" w:cs="Tahoma"/>
                <w:b/>
                <w:bCs/>
                <w:iCs/>
                <w:color w:val="243285"/>
                <w:sz w:val="36"/>
                <w:szCs w:val="36"/>
              </w:rPr>
              <w:t>0</w:t>
            </w:r>
            <w:r w:rsidR="00470144">
              <w:rPr>
                <w:rFonts w:ascii="Tahoma" w:hAnsi="Tahoma" w:cs="Tahoma"/>
                <w:b/>
                <w:bCs/>
                <w:iCs/>
                <w:color w:val="243285"/>
                <w:sz w:val="36"/>
                <w:szCs w:val="36"/>
              </w:rPr>
              <w:t>9</w:t>
            </w:r>
            <w:r w:rsidR="00E54C8B">
              <w:rPr>
                <w:rFonts w:ascii="Tahoma" w:hAnsi="Tahoma" w:cs="Tahoma"/>
                <w:b/>
                <w:bCs/>
                <w:iCs/>
                <w:color w:val="243285"/>
                <w:sz w:val="36"/>
                <w:szCs w:val="36"/>
              </w:rPr>
              <w:t>-</w:t>
            </w:r>
            <w:r w:rsidR="00470144">
              <w:rPr>
                <w:rFonts w:ascii="Tahoma" w:hAnsi="Tahoma" w:cs="Tahoma"/>
                <w:b/>
                <w:bCs/>
                <w:iCs/>
                <w:color w:val="243285"/>
                <w:sz w:val="36"/>
                <w:szCs w:val="36"/>
              </w:rPr>
              <w:t>0</w:t>
            </w:r>
            <w:r w:rsidR="00B94BEC">
              <w:rPr>
                <w:rFonts w:ascii="Tahoma" w:hAnsi="Tahoma" w:cs="Tahoma"/>
                <w:b/>
                <w:bCs/>
                <w:iCs/>
                <w:color w:val="243285"/>
                <w:sz w:val="36"/>
                <w:szCs w:val="36"/>
              </w:rPr>
              <w:t xml:space="preserve"> </w:t>
            </w:r>
            <w:r w:rsidR="00687B82" w:rsidRPr="000B2673">
              <w:rPr>
                <w:rFonts w:ascii="SimHei" w:eastAsia="SimHei" w:hAnsi="SimHei" w:cs="Tahoma" w:hint="eastAsia"/>
                <w:b/>
                <w:bCs/>
                <w:iCs/>
                <w:color w:val="243285"/>
                <w:sz w:val="36"/>
                <w:szCs w:val="36"/>
                <w:lang w:eastAsia="zh-CN"/>
              </w:rPr>
              <w:t>建议书</w:t>
            </w:r>
            <w:bookmarkEnd w:id="0"/>
            <w:bookmarkEnd w:id="1"/>
          </w:p>
          <w:p w:rsidR="00993AE8" w:rsidRPr="004F65E4" w:rsidRDefault="00993AE8" w:rsidP="00470144">
            <w:pPr>
              <w:spacing w:before="80" w:line="280" w:lineRule="exact"/>
              <w:jc w:val="right"/>
              <w:rPr>
                <w:rFonts w:ascii="Tahoma" w:hAnsi="Tahoma" w:cs="Tahoma"/>
                <w:b/>
                <w:bCs/>
                <w:iCs/>
                <w:color w:val="243285"/>
                <w:szCs w:val="24"/>
              </w:rPr>
            </w:pPr>
            <w:r w:rsidRPr="004F65E4">
              <w:rPr>
                <w:rFonts w:ascii="Tahoma" w:hAnsi="Tahoma" w:cs="Tahoma"/>
                <w:b/>
                <w:bCs/>
                <w:iCs/>
                <w:color w:val="243285"/>
                <w:szCs w:val="24"/>
              </w:rPr>
              <w:t>(</w:t>
            </w:r>
            <w:r w:rsidR="007A5FF7">
              <w:rPr>
                <w:rFonts w:ascii="Tahoma" w:hAnsi="Tahoma" w:cs="Tahoma"/>
                <w:b/>
                <w:bCs/>
                <w:iCs/>
                <w:color w:val="243285"/>
                <w:szCs w:val="24"/>
              </w:rPr>
              <w:t>0</w:t>
            </w:r>
            <w:r w:rsidR="00470144">
              <w:rPr>
                <w:rFonts w:ascii="Tahoma" w:hAnsi="Tahoma" w:cs="Tahoma"/>
                <w:b/>
                <w:bCs/>
                <w:iCs/>
                <w:color w:val="243285"/>
                <w:szCs w:val="24"/>
              </w:rPr>
              <w:t>6</w:t>
            </w:r>
            <w:r w:rsidRPr="004F65E4">
              <w:rPr>
                <w:rFonts w:ascii="Tahoma" w:hAnsi="Tahoma" w:cs="Tahoma"/>
                <w:b/>
                <w:bCs/>
                <w:iCs/>
                <w:color w:val="243285"/>
                <w:szCs w:val="24"/>
              </w:rPr>
              <w:t>/</w:t>
            </w:r>
            <w:r w:rsidR="007A5FF7">
              <w:rPr>
                <w:rFonts w:ascii="Tahoma" w:hAnsi="Tahoma" w:cs="Tahoma"/>
                <w:b/>
                <w:bCs/>
                <w:iCs/>
                <w:color w:val="243285"/>
                <w:szCs w:val="24"/>
              </w:rPr>
              <w:t>201</w:t>
            </w:r>
            <w:r w:rsidR="00470144">
              <w:rPr>
                <w:rFonts w:ascii="Tahoma" w:hAnsi="Tahoma" w:cs="Tahoma"/>
                <w:b/>
                <w:bCs/>
                <w:iCs/>
                <w:color w:val="243285"/>
                <w:szCs w:val="24"/>
              </w:rPr>
              <w:t>7</w:t>
            </w:r>
            <w:r w:rsidRPr="004F65E4">
              <w:rPr>
                <w:rFonts w:ascii="Tahoma" w:hAnsi="Tahoma" w:cs="Tahoma"/>
                <w:b/>
                <w:bCs/>
                <w:iCs/>
                <w:color w:val="243285"/>
                <w:szCs w:val="24"/>
              </w:rPr>
              <w:t>)</w:t>
            </w:r>
          </w:p>
        </w:tc>
      </w:tr>
      <w:tr w:rsidR="00993AE8" w:rsidRPr="009F2580">
        <w:tc>
          <w:tcPr>
            <w:tcW w:w="10089" w:type="dxa"/>
          </w:tcPr>
          <w:p w:rsidR="00993AE8" w:rsidRPr="00BA30E3" w:rsidRDefault="00993AE8" w:rsidP="003D0799">
            <w:pPr>
              <w:spacing w:before="80" w:line="500" w:lineRule="exact"/>
              <w:jc w:val="right"/>
              <w:rPr>
                <w:rFonts w:ascii="Tahoma" w:hAnsi="Tahoma" w:cs="Tahoma"/>
                <w:b/>
                <w:bCs/>
                <w:iCs/>
                <w:color w:val="243285"/>
                <w:sz w:val="44"/>
                <w:szCs w:val="44"/>
                <w:lang w:val="en-US" w:eastAsia="zh-CN"/>
              </w:rPr>
            </w:pPr>
          </w:p>
          <w:p w:rsidR="0037782F" w:rsidRDefault="00950DD6" w:rsidP="00E54C8B">
            <w:pPr>
              <w:spacing w:before="80" w:line="500" w:lineRule="exact"/>
              <w:jc w:val="right"/>
              <w:rPr>
                <w:rFonts w:ascii="Tahoma" w:hAnsi="Tahoma" w:cs="Tahoma"/>
                <w:b/>
                <w:bCs/>
                <w:iCs/>
                <w:color w:val="243285"/>
                <w:sz w:val="44"/>
                <w:szCs w:val="44"/>
                <w:lang w:val="en-US" w:eastAsia="zh-CN"/>
              </w:rPr>
            </w:pPr>
            <w:r>
              <w:rPr>
                <w:rFonts w:ascii="SimHei" w:eastAsia="SimHei" w:hAnsi="SimHei" w:cs="Tahoma" w:hint="eastAsia"/>
                <w:b/>
                <w:bCs/>
                <w:iCs/>
                <w:color w:val="243285"/>
                <w:sz w:val="44"/>
                <w:szCs w:val="44"/>
                <w:lang w:val="en-US" w:eastAsia="zh-CN"/>
              </w:rPr>
              <w:t>建筑物入口</w:t>
            </w:r>
            <w:r w:rsidR="00D34C11" w:rsidRPr="00D34C11">
              <w:rPr>
                <w:rFonts w:ascii="SimHei" w:eastAsia="SimHei" w:hAnsi="SimHei" w:cs="Tahoma" w:hint="eastAsia"/>
                <w:b/>
                <w:bCs/>
                <w:iCs/>
                <w:color w:val="243285"/>
                <w:sz w:val="44"/>
                <w:szCs w:val="44"/>
                <w:lang w:val="en-US" w:eastAsia="zh-CN"/>
              </w:rPr>
              <w:t>损耗预测</w:t>
            </w:r>
          </w:p>
          <w:p w:rsidR="00687B82" w:rsidRPr="00687B82" w:rsidRDefault="00687B82" w:rsidP="0037782F">
            <w:pPr>
              <w:spacing w:before="80" w:line="500" w:lineRule="exact"/>
              <w:jc w:val="right"/>
              <w:rPr>
                <w:rFonts w:ascii="Tahoma" w:hAnsi="Tahoma" w:cs="Tahoma"/>
                <w:b/>
                <w:bCs/>
                <w:iCs/>
                <w:color w:val="243285"/>
                <w:sz w:val="44"/>
                <w:szCs w:val="44"/>
                <w:lang w:val="en-US" w:eastAsia="zh-CN"/>
              </w:rPr>
            </w:pPr>
          </w:p>
          <w:p w:rsidR="00993AE8" w:rsidRPr="001511A6" w:rsidRDefault="00993AE8" w:rsidP="003D0799">
            <w:pPr>
              <w:spacing w:before="80" w:line="500" w:lineRule="exact"/>
              <w:jc w:val="right"/>
              <w:rPr>
                <w:rFonts w:ascii="Tahoma" w:hAnsi="Tahoma" w:cs="Tahoma"/>
                <w:b/>
                <w:bCs/>
                <w:iCs/>
                <w:color w:val="243285"/>
                <w:sz w:val="40"/>
                <w:szCs w:val="40"/>
                <w:lang w:val="en-US" w:eastAsia="zh-CN"/>
              </w:rPr>
            </w:pPr>
          </w:p>
        </w:tc>
      </w:tr>
      <w:tr w:rsidR="00993AE8">
        <w:tc>
          <w:tcPr>
            <w:tcW w:w="10089" w:type="dxa"/>
          </w:tcPr>
          <w:p w:rsidR="00993AE8" w:rsidRPr="009F2580" w:rsidRDefault="00993AE8" w:rsidP="003D0799">
            <w:pPr>
              <w:spacing w:before="80" w:line="280" w:lineRule="exact"/>
              <w:ind w:right="640"/>
              <w:rPr>
                <w:rFonts w:ascii="Tahoma" w:hAnsi="Tahoma" w:cs="Tahoma"/>
                <w:b/>
                <w:bCs/>
                <w:iCs/>
                <w:color w:val="243285"/>
                <w:sz w:val="32"/>
                <w:szCs w:val="32"/>
                <w:lang w:val="en-US" w:eastAsia="zh-CN"/>
              </w:rPr>
            </w:pPr>
          </w:p>
          <w:p w:rsidR="00993AE8" w:rsidRPr="001511A6" w:rsidRDefault="00993AE8" w:rsidP="00470144">
            <w:pPr>
              <w:spacing w:before="80" w:after="180" w:line="360" w:lineRule="exact"/>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rPr>
              <w:t>P</w:t>
            </w:r>
            <w:r w:rsidR="00687B82" w:rsidRPr="0037782F">
              <w:rPr>
                <w:rFonts w:ascii="SimHei" w:eastAsia="SimHei" w:hAnsi="SimHei" w:cs="Tahoma" w:hint="eastAsia"/>
                <w:b/>
                <w:bCs/>
                <w:iCs/>
                <w:color w:val="243285"/>
                <w:sz w:val="36"/>
                <w:szCs w:val="36"/>
                <w:lang w:val="en-US" w:eastAsia="zh-CN"/>
              </w:rPr>
              <w:t>系列</w:t>
            </w:r>
          </w:p>
          <w:p w:rsidR="00993AE8" w:rsidRPr="0037782F" w:rsidRDefault="00687B82" w:rsidP="00687B82">
            <w:pPr>
              <w:spacing w:before="80" w:line="360" w:lineRule="exact"/>
              <w:jc w:val="right"/>
              <w:rPr>
                <w:rFonts w:ascii="SimHei" w:eastAsia="SimHei" w:hAnsi="SimHei" w:cs="Tahoma"/>
                <w:b/>
                <w:bCs/>
                <w:iCs/>
                <w:color w:val="243285"/>
                <w:sz w:val="36"/>
                <w:szCs w:val="36"/>
                <w:lang w:val="en-US"/>
              </w:rPr>
            </w:pPr>
            <w:r w:rsidRPr="0037782F">
              <w:rPr>
                <w:rFonts w:ascii="SimHei" w:eastAsia="SimHei" w:hAnsi="SimHei" w:cs="Tahoma" w:hint="eastAsia"/>
                <w:b/>
                <w:bCs/>
                <w:color w:val="243285"/>
                <w:sz w:val="36"/>
                <w:szCs w:val="36"/>
                <w:lang w:val="fr-CH" w:eastAsia="zh-CN"/>
              </w:rPr>
              <w:t>无线电波传播</w:t>
            </w:r>
          </w:p>
        </w:tc>
      </w:tr>
    </w:tbl>
    <w:p w:rsidR="00993AE8" w:rsidRDefault="00993AE8" w:rsidP="003D0799">
      <w:pPr>
        <w:spacing w:before="80"/>
        <w:rPr>
          <w:i/>
          <w:sz w:val="22"/>
          <w:lang w:val="en-US"/>
        </w:rPr>
      </w:pPr>
    </w:p>
    <w:p w:rsidR="00993AE8" w:rsidRDefault="00993AE8" w:rsidP="003D0799">
      <w:pPr>
        <w:spacing w:before="80"/>
        <w:rPr>
          <w:i/>
          <w:sz w:val="22"/>
          <w:lang w:val="en-US"/>
        </w:rPr>
      </w:pPr>
    </w:p>
    <w:p w:rsidR="00993AE8" w:rsidRDefault="00993AE8" w:rsidP="003D0799">
      <w:pPr>
        <w:spacing w:before="80"/>
        <w:rPr>
          <w:i/>
          <w:sz w:val="22"/>
          <w:lang w:val="en-US"/>
        </w:rPr>
      </w:pPr>
    </w:p>
    <w:p w:rsidR="00993AE8" w:rsidRDefault="00993AE8" w:rsidP="003D0799">
      <w:pPr>
        <w:spacing w:before="80"/>
        <w:rPr>
          <w:i/>
          <w:sz w:val="22"/>
          <w:lang w:val="en-US"/>
        </w:rPr>
      </w:pPr>
    </w:p>
    <w:p w:rsidR="00993AE8" w:rsidRDefault="00993AE8" w:rsidP="003D0799">
      <w:pPr>
        <w:spacing w:before="80"/>
        <w:rPr>
          <w:i/>
          <w:sz w:val="22"/>
          <w:lang w:val="en-US"/>
        </w:rPr>
      </w:pPr>
    </w:p>
    <w:p w:rsidR="00993AE8" w:rsidRDefault="00993AE8" w:rsidP="003D0799">
      <w:pPr>
        <w:spacing w:before="80"/>
        <w:rPr>
          <w:i/>
          <w:sz w:val="22"/>
          <w:lang w:val="en-US"/>
        </w:rPr>
      </w:pPr>
    </w:p>
    <w:p w:rsidR="00993AE8" w:rsidRDefault="00993AE8" w:rsidP="003D0799">
      <w:pPr>
        <w:pStyle w:val="Equation"/>
        <w:tabs>
          <w:tab w:val="clear" w:pos="4820"/>
          <w:tab w:val="clear" w:pos="9639"/>
          <w:tab w:val="left" w:pos="1191"/>
          <w:tab w:val="left" w:pos="1588"/>
          <w:tab w:val="left" w:pos="1985"/>
        </w:tabs>
        <w:rPr>
          <w:rFonts w:ascii="Palatino Linotype" w:hAnsi="Palatino Linotype"/>
          <w:lang w:val="en-US"/>
        </w:rPr>
        <w:sectPr w:rsidR="00993AE8" w:rsidSect="003D0799">
          <w:headerReference w:type="even" r:id="rId8"/>
          <w:headerReference w:type="default" r:id="rId9"/>
          <w:pgSz w:w="11907" w:h="16834" w:code="9"/>
          <w:pgMar w:top="1418" w:right="1134" w:bottom="1134" w:left="1134" w:header="720" w:footer="482" w:gutter="0"/>
          <w:paperSrc w:first="15" w:other="15"/>
          <w:cols w:space="720"/>
        </w:sectPr>
      </w:pPr>
    </w:p>
    <w:p w:rsidR="00C802C2" w:rsidRPr="00C802C2" w:rsidRDefault="00C802C2" w:rsidP="00C802C2">
      <w:pPr>
        <w:rPr>
          <w:sz w:val="6"/>
          <w:szCs w:val="6"/>
          <w:lang w:val="fr-CH" w:eastAsia="zh-CN"/>
        </w:rPr>
      </w:pPr>
      <w:bookmarkStart w:id="2" w:name="c2tope"/>
      <w:bookmarkEnd w:id="2"/>
    </w:p>
    <w:p w:rsidR="00F92E6C" w:rsidRPr="00C802C2" w:rsidRDefault="00F92E6C" w:rsidP="00C802C2">
      <w:pPr>
        <w:pStyle w:val="Heading1"/>
        <w:spacing w:before="120"/>
        <w:jc w:val="center"/>
        <w:rPr>
          <w:sz w:val="22"/>
          <w:szCs w:val="22"/>
          <w:lang w:val="en-US" w:eastAsia="zh-CN"/>
        </w:rPr>
      </w:pPr>
      <w:r w:rsidRPr="00C802C2">
        <w:rPr>
          <w:rFonts w:hint="eastAsia"/>
          <w:sz w:val="22"/>
          <w:szCs w:val="22"/>
          <w:lang w:val="fr-CH" w:eastAsia="zh-CN"/>
        </w:rPr>
        <w:t>前言</w:t>
      </w:r>
    </w:p>
    <w:p w:rsidR="00F92E6C" w:rsidRPr="00355C93" w:rsidRDefault="00F92E6C" w:rsidP="00F92E6C">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F92E6C" w:rsidRDefault="00F92E6C" w:rsidP="00F92E6C">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C802C2" w:rsidRDefault="00C802C2" w:rsidP="00F92E6C">
      <w:pPr>
        <w:ind w:firstLineChars="200" w:firstLine="400"/>
        <w:rPr>
          <w:sz w:val="20"/>
          <w:lang w:val="en-US" w:eastAsia="zh-CN"/>
        </w:rPr>
      </w:pPr>
    </w:p>
    <w:p w:rsidR="00C802C2" w:rsidRPr="00C802C2" w:rsidRDefault="00C802C2" w:rsidP="00F92E6C">
      <w:pPr>
        <w:ind w:firstLineChars="200" w:firstLine="400"/>
        <w:rPr>
          <w:sz w:val="20"/>
          <w:lang w:val="en-US" w:eastAsia="zh-CN"/>
        </w:rPr>
      </w:pPr>
    </w:p>
    <w:p w:rsidR="00F92E6C" w:rsidRPr="00C802C2" w:rsidRDefault="00F92E6C" w:rsidP="00C802C2">
      <w:pPr>
        <w:jc w:val="center"/>
        <w:rPr>
          <w:b/>
          <w:bCs/>
          <w:sz w:val="22"/>
          <w:szCs w:val="22"/>
          <w:lang w:val="en-US" w:eastAsia="zh-CN"/>
        </w:rPr>
      </w:pPr>
      <w:r w:rsidRPr="00C802C2">
        <w:rPr>
          <w:rFonts w:hint="eastAsia"/>
          <w:b/>
          <w:bCs/>
          <w:sz w:val="22"/>
          <w:szCs w:val="22"/>
          <w:lang w:val="en-US" w:eastAsia="zh-CN"/>
        </w:rPr>
        <w:t>知识产权政策（</w:t>
      </w:r>
      <w:r w:rsidRPr="00C802C2">
        <w:rPr>
          <w:b/>
          <w:bCs/>
          <w:sz w:val="22"/>
          <w:szCs w:val="22"/>
          <w:lang w:val="en-US" w:eastAsia="zh-CN"/>
        </w:rPr>
        <w:t>IPR</w:t>
      </w:r>
      <w:r w:rsidRPr="00C802C2">
        <w:rPr>
          <w:rFonts w:hint="eastAsia"/>
          <w:b/>
          <w:bCs/>
          <w:sz w:val="22"/>
          <w:szCs w:val="22"/>
          <w:lang w:val="en-US" w:eastAsia="zh-CN"/>
        </w:rPr>
        <w:t>）</w:t>
      </w:r>
    </w:p>
    <w:p w:rsidR="00F92E6C" w:rsidRPr="00B714F3" w:rsidRDefault="00F92E6C" w:rsidP="00F92E6C">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w:t>
      </w:r>
      <w:r w:rsidR="005772CA">
        <w:rPr>
          <w:rFonts w:hint="eastAsia"/>
          <w:sz w:val="20"/>
          <w:lang w:eastAsia="zh-CN"/>
        </w:rPr>
        <w:t>其中</w:t>
      </w:r>
      <w:r w:rsidRPr="00355C93">
        <w:rPr>
          <w:rFonts w:hint="eastAsia"/>
          <w:sz w:val="20"/>
          <w:lang w:eastAsia="zh-CN"/>
        </w:rPr>
        <w:t>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F92E6C" w:rsidRDefault="00F92E6C" w:rsidP="00F92E6C">
      <w:pPr>
        <w:jc w:val="center"/>
        <w:rPr>
          <w:sz w:val="22"/>
          <w:lang w:val="en-US" w:eastAsia="zh-CN"/>
        </w:rPr>
      </w:pPr>
    </w:p>
    <w:p w:rsidR="00B94BEC" w:rsidRDefault="00B94BEC" w:rsidP="00F92E6C">
      <w:pPr>
        <w:jc w:val="center"/>
        <w:rPr>
          <w:sz w:val="22"/>
          <w:lang w:val="en-US"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F92E6C" w:rsidRPr="00BA5D75" w:rsidTr="008D3403">
        <w:trPr>
          <w:jc w:val="center"/>
        </w:trPr>
        <w:tc>
          <w:tcPr>
            <w:tcW w:w="9748" w:type="dxa"/>
            <w:gridSpan w:val="2"/>
          </w:tcPr>
          <w:p w:rsidR="00F92E6C" w:rsidRPr="001D3922" w:rsidRDefault="00F92E6C" w:rsidP="00C15FF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fr-CH" w:eastAsia="zh-CN"/>
              </w:rPr>
            </w:pPr>
            <w:r w:rsidRPr="001D3922">
              <w:rPr>
                <w:rFonts w:hint="eastAsia"/>
                <w:bCs/>
                <w:lang w:val="fr-CH" w:eastAsia="zh-CN"/>
              </w:rPr>
              <w:t>ITU-R</w:t>
            </w:r>
            <w:r w:rsidR="00BA5D75" w:rsidRPr="001D3922">
              <w:rPr>
                <w:bCs/>
                <w:lang w:val="fr-CH" w:eastAsia="zh-CN"/>
              </w:rPr>
              <w:t xml:space="preserve"> </w:t>
            </w:r>
            <w:r w:rsidRPr="00C12100">
              <w:rPr>
                <w:rFonts w:hint="eastAsia"/>
                <w:bCs/>
                <w:lang w:val="en-US" w:eastAsia="zh-CN"/>
              </w:rPr>
              <w:t>系列建议书</w:t>
            </w:r>
          </w:p>
          <w:p w:rsidR="00F92E6C" w:rsidRPr="001D3922" w:rsidRDefault="00F92E6C" w:rsidP="00C15FFF">
            <w:pPr>
              <w:jc w:val="center"/>
              <w:rPr>
                <w:sz w:val="18"/>
                <w:szCs w:val="18"/>
                <w:lang w:val="fr-CH" w:eastAsia="zh-CN"/>
              </w:rPr>
            </w:pPr>
            <w:r w:rsidRPr="001D3922">
              <w:rPr>
                <w:rFonts w:hint="eastAsia"/>
                <w:sz w:val="18"/>
                <w:szCs w:val="18"/>
                <w:lang w:val="fr-CH" w:eastAsia="zh-CN"/>
              </w:rPr>
              <w:t>（</w:t>
            </w:r>
            <w:r w:rsidRPr="00F128B0">
              <w:rPr>
                <w:rFonts w:hint="eastAsia"/>
                <w:sz w:val="18"/>
                <w:szCs w:val="18"/>
                <w:lang w:val="en-US" w:eastAsia="zh-CN"/>
              </w:rPr>
              <w:t>也可在线查询</w:t>
            </w:r>
            <w:hyperlink r:id="rId11" w:history="1">
              <w:r w:rsidRPr="001D3922">
                <w:rPr>
                  <w:rStyle w:val="Hyperlink"/>
                  <w:bCs/>
                  <w:sz w:val="18"/>
                  <w:szCs w:val="18"/>
                  <w:lang w:val="fr-CH" w:eastAsia="zh-CN"/>
                </w:rPr>
                <w:t>http://www.itu.int/publ/R-REC/en</w:t>
              </w:r>
            </w:hyperlink>
            <w:r w:rsidRPr="001D3922">
              <w:rPr>
                <w:rFonts w:hint="eastAsia"/>
                <w:sz w:val="18"/>
                <w:szCs w:val="18"/>
                <w:lang w:val="fr-CH" w:eastAsia="zh-CN"/>
              </w:rPr>
              <w:t>）</w:t>
            </w:r>
          </w:p>
        </w:tc>
      </w:tr>
      <w:tr w:rsidR="00F92E6C" w:rsidRPr="00355C93" w:rsidTr="008D3403">
        <w:trPr>
          <w:jc w:val="center"/>
        </w:trPr>
        <w:tc>
          <w:tcPr>
            <w:tcW w:w="960" w:type="dxa"/>
          </w:tcPr>
          <w:p w:rsidR="00F92E6C" w:rsidRPr="00355C93" w:rsidRDefault="00F92E6C" w:rsidP="00C15FFF">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F92E6C" w:rsidRPr="00355C93" w:rsidRDefault="00F92E6C" w:rsidP="00C15FF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BO</w:t>
            </w:r>
          </w:p>
        </w:tc>
        <w:tc>
          <w:tcPr>
            <w:tcW w:w="8788" w:type="dxa"/>
          </w:tcPr>
          <w:p w:rsidR="00F92E6C" w:rsidRPr="00355C93" w:rsidRDefault="00F92E6C" w:rsidP="00C15FF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BR</w:t>
            </w:r>
          </w:p>
        </w:tc>
        <w:tc>
          <w:tcPr>
            <w:tcW w:w="8788" w:type="dxa"/>
          </w:tcPr>
          <w:p w:rsidR="00F92E6C" w:rsidRPr="00355C93" w:rsidRDefault="00F92E6C" w:rsidP="00C15FF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BS</w:t>
            </w:r>
          </w:p>
        </w:tc>
        <w:tc>
          <w:tcPr>
            <w:tcW w:w="8788" w:type="dxa"/>
          </w:tcPr>
          <w:p w:rsidR="00F92E6C" w:rsidRPr="00355C93" w:rsidRDefault="00F92E6C" w:rsidP="00C15FF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F92E6C" w:rsidRPr="002B1F61" w:rsidTr="008D3403">
        <w:trPr>
          <w:jc w:val="center"/>
        </w:trPr>
        <w:tc>
          <w:tcPr>
            <w:tcW w:w="960" w:type="dxa"/>
            <w:shd w:val="clear" w:color="auto" w:fill="FFFFFF" w:themeFill="background1"/>
          </w:tcPr>
          <w:p w:rsidR="00F92E6C" w:rsidRPr="002B1F61" w:rsidRDefault="00F92E6C" w:rsidP="00C15FFF">
            <w:pPr>
              <w:spacing w:before="30" w:after="30"/>
              <w:ind w:left="57"/>
              <w:jc w:val="left"/>
              <w:rPr>
                <w:b/>
                <w:bCs/>
                <w:sz w:val="20"/>
                <w:lang w:val="en-US"/>
              </w:rPr>
            </w:pPr>
            <w:r w:rsidRPr="002B1F61">
              <w:rPr>
                <w:b/>
                <w:bCs/>
                <w:sz w:val="20"/>
                <w:lang w:val="en-US"/>
              </w:rPr>
              <w:t>BT</w:t>
            </w:r>
          </w:p>
        </w:tc>
        <w:tc>
          <w:tcPr>
            <w:tcW w:w="8788" w:type="dxa"/>
            <w:shd w:val="clear" w:color="auto" w:fill="FFFFFF" w:themeFill="background1"/>
          </w:tcPr>
          <w:p w:rsidR="00F92E6C" w:rsidRPr="002B1F61" w:rsidRDefault="00F92E6C" w:rsidP="00C15FFF">
            <w:pPr>
              <w:spacing w:before="30" w:after="30"/>
              <w:ind w:left="57" w:hanging="61"/>
              <w:jc w:val="left"/>
              <w:rPr>
                <w:sz w:val="20"/>
                <w:lang w:val="en-US"/>
              </w:rPr>
            </w:pPr>
            <w:r w:rsidRPr="002B1F61">
              <w:rPr>
                <w:rFonts w:hint="eastAsia"/>
                <w:sz w:val="20"/>
                <w:lang w:val="en-US"/>
              </w:rPr>
              <w:t>广播业务（电视）</w:t>
            </w:r>
          </w:p>
        </w:tc>
      </w:tr>
      <w:tr w:rsidR="00F92E6C" w:rsidRPr="00355C93" w:rsidTr="005967D4">
        <w:trPr>
          <w:jc w:val="center"/>
        </w:trPr>
        <w:tc>
          <w:tcPr>
            <w:tcW w:w="960" w:type="dxa"/>
            <w:tcBorders>
              <w:bottom w:val="nil"/>
            </w:tcBorders>
          </w:tcPr>
          <w:p w:rsidR="00F92E6C" w:rsidRPr="00355C93" w:rsidRDefault="00F92E6C" w:rsidP="00C15FFF">
            <w:pPr>
              <w:spacing w:before="30" w:after="30"/>
              <w:ind w:left="57"/>
              <w:jc w:val="left"/>
              <w:rPr>
                <w:b/>
                <w:bCs/>
                <w:sz w:val="20"/>
                <w:lang w:val="fr-CH"/>
              </w:rPr>
            </w:pPr>
            <w:r w:rsidRPr="00355C93">
              <w:rPr>
                <w:b/>
                <w:bCs/>
                <w:sz w:val="20"/>
                <w:lang w:val="fr-CH"/>
              </w:rPr>
              <w:t>F</w:t>
            </w:r>
          </w:p>
        </w:tc>
        <w:tc>
          <w:tcPr>
            <w:tcW w:w="8788" w:type="dxa"/>
            <w:tcBorders>
              <w:bottom w:val="nil"/>
            </w:tcBorders>
          </w:tcPr>
          <w:p w:rsidR="00F92E6C" w:rsidRPr="00355C93" w:rsidRDefault="00F92E6C" w:rsidP="00C15FF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F92E6C" w:rsidRPr="002B1F61" w:rsidTr="005967D4">
        <w:trPr>
          <w:jc w:val="center"/>
        </w:trPr>
        <w:tc>
          <w:tcPr>
            <w:tcW w:w="960" w:type="dxa"/>
            <w:tcBorders>
              <w:top w:val="nil"/>
              <w:bottom w:val="nil"/>
            </w:tcBorders>
            <w:shd w:val="clear" w:color="auto" w:fill="auto"/>
          </w:tcPr>
          <w:p w:rsidR="00F92E6C" w:rsidRPr="00F92E6C" w:rsidRDefault="00F92E6C" w:rsidP="00C15FFF">
            <w:pPr>
              <w:spacing w:before="30" w:after="30"/>
              <w:ind w:left="57"/>
              <w:jc w:val="left"/>
              <w:rPr>
                <w:b/>
                <w:bCs/>
                <w:sz w:val="20"/>
                <w:lang w:val="en-US"/>
              </w:rPr>
            </w:pPr>
            <w:r w:rsidRPr="00F92E6C">
              <w:rPr>
                <w:b/>
                <w:bCs/>
                <w:sz w:val="20"/>
                <w:lang w:val="en-US"/>
              </w:rPr>
              <w:t>M</w:t>
            </w:r>
          </w:p>
        </w:tc>
        <w:tc>
          <w:tcPr>
            <w:tcW w:w="8788" w:type="dxa"/>
            <w:tcBorders>
              <w:top w:val="nil"/>
              <w:bottom w:val="nil"/>
            </w:tcBorders>
            <w:shd w:val="clear" w:color="auto" w:fill="auto"/>
          </w:tcPr>
          <w:p w:rsidR="00F92E6C" w:rsidRPr="00F92E6C" w:rsidRDefault="00F92E6C" w:rsidP="00C15FFF">
            <w:pPr>
              <w:spacing w:before="30" w:after="30"/>
              <w:ind w:left="57" w:hanging="61"/>
              <w:jc w:val="left"/>
              <w:rPr>
                <w:bCs/>
                <w:sz w:val="20"/>
                <w:lang w:val="en-US" w:eastAsia="zh-CN"/>
              </w:rPr>
            </w:pPr>
            <w:r w:rsidRPr="00F92E6C">
              <w:rPr>
                <w:rFonts w:hint="eastAsia"/>
                <w:bCs/>
                <w:sz w:val="20"/>
                <w:lang w:val="en-US" w:eastAsia="zh-CN"/>
              </w:rPr>
              <w:t>移动、无线电定位、业余和相关卫星业务</w:t>
            </w:r>
          </w:p>
        </w:tc>
      </w:tr>
      <w:tr w:rsidR="00F92E6C" w:rsidRPr="00355C93" w:rsidTr="005967D4">
        <w:trPr>
          <w:jc w:val="center"/>
        </w:trPr>
        <w:tc>
          <w:tcPr>
            <w:tcW w:w="960" w:type="dxa"/>
            <w:tcBorders>
              <w:top w:val="nil"/>
              <w:bottom w:val="nil"/>
            </w:tcBorders>
            <w:shd w:val="pct5" w:color="auto" w:fill="auto"/>
          </w:tcPr>
          <w:p w:rsidR="00F92E6C" w:rsidRPr="00F92E6C" w:rsidRDefault="00F92E6C" w:rsidP="00C15FFF">
            <w:pPr>
              <w:spacing w:before="30" w:after="30"/>
              <w:ind w:left="57"/>
              <w:jc w:val="left"/>
              <w:rPr>
                <w:b/>
                <w:bCs/>
                <w:color w:val="000099"/>
                <w:sz w:val="20"/>
                <w:lang w:val="fr-CH"/>
              </w:rPr>
            </w:pPr>
            <w:r w:rsidRPr="00F92E6C">
              <w:rPr>
                <w:b/>
                <w:bCs/>
                <w:color w:val="000099"/>
                <w:sz w:val="20"/>
                <w:lang w:val="fr-CH"/>
              </w:rPr>
              <w:t>P</w:t>
            </w:r>
          </w:p>
        </w:tc>
        <w:tc>
          <w:tcPr>
            <w:tcW w:w="8788" w:type="dxa"/>
            <w:tcBorders>
              <w:top w:val="nil"/>
              <w:bottom w:val="nil"/>
            </w:tcBorders>
            <w:shd w:val="pct5" w:color="auto" w:fill="auto"/>
          </w:tcPr>
          <w:p w:rsidR="00F92E6C" w:rsidRPr="00F92E6C" w:rsidRDefault="00F92E6C" w:rsidP="00C15FFF">
            <w:pPr>
              <w:spacing w:before="30" w:after="30"/>
              <w:jc w:val="left"/>
              <w:rPr>
                <w:b/>
                <w:color w:val="000099"/>
                <w:sz w:val="20"/>
                <w:lang w:val="fr-CH"/>
              </w:rPr>
            </w:pPr>
            <w:r w:rsidRPr="00F92E6C">
              <w:rPr>
                <w:rFonts w:hint="eastAsia"/>
                <w:b/>
                <w:color w:val="000099"/>
                <w:sz w:val="20"/>
                <w:lang w:val="fr-CH" w:eastAsia="zh-CN"/>
              </w:rPr>
              <w:t>无线电波传播</w:t>
            </w:r>
          </w:p>
        </w:tc>
      </w:tr>
      <w:tr w:rsidR="00F92E6C" w:rsidRPr="00355C93" w:rsidTr="005967D4">
        <w:trPr>
          <w:jc w:val="center"/>
        </w:trPr>
        <w:tc>
          <w:tcPr>
            <w:tcW w:w="960" w:type="dxa"/>
            <w:tcBorders>
              <w:top w:val="nil"/>
            </w:tcBorders>
          </w:tcPr>
          <w:p w:rsidR="00F92E6C" w:rsidRPr="00355C93" w:rsidRDefault="00F92E6C" w:rsidP="00C15FFF">
            <w:pPr>
              <w:spacing w:before="30" w:after="30"/>
              <w:ind w:left="57"/>
              <w:jc w:val="left"/>
              <w:rPr>
                <w:b/>
                <w:bCs/>
                <w:sz w:val="20"/>
                <w:lang w:val="en-US"/>
              </w:rPr>
            </w:pPr>
            <w:r w:rsidRPr="00355C93">
              <w:rPr>
                <w:b/>
                <w:bCs/>
                <w:sz w:val="20"/>
                <w:lang w:val="en-US"/>
              </w:rPr>
              <w:t>RA</w:t>
            </w:r>
          </w:p>
        </w:tc>
        <w:tc>
          <w:tcPr>
            <w:tcW w:w="8788" w:type="dxa"/>
            <w:tcBorders>
              <w:top w:val="nil"/>
            </w:tcBorders>
          </w:tcPr>
          <w:p w:rsidR="00F92E6C" w:rsidRPr="00355C93" w:rsidRDefault="00F92E6C" w:rsidP="00C15FF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RS</w:t>
            </w:r>
          </w:p>
        </w:tc>
        <w:tc>
          <w:tcPr>
            <w:tcW w:w="8788" w:type="dxa"/>
          </w:tcPr>
          <w:p w:rsidR="00F92E6C" w:rsidRPr="00355C93" w:rsidRDefault="00F92E6C" w:rsidP="00C15FF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F92E6C" w:rsidRPr="00C85949" w:rsidTr="008D3403">
        <w:trPr>
          <w:jc w:val="center"/>
        </w:trPr>
        <w:tc>
          <w:tcPr>
            <w:tcW w:w="960" w:type="dxa"/>
            <w:shd w:val="clear" w:color="auto" w:fill="FFFFFF"/>
          </w:tcPr>
          <w:p w:rsidR="00F92E6C" w:rsidRPr="00C85949" w:rsidRDefault="00F92E6C" w:rsidP="00C15FFF">
            <w:pPr>
              <w:spacing w:before="30" w:after="30"/>
              <w:ind w:left="57"/>
              <w:jc w:val="left"/>
              <w:rPr>
                <w:b/>
                <w:bCs/>
                <w:sz w:val="20"/>
                <w:lang w:val="en-US"/>
              </w:rPr>
            </w:pPr>
            <w:r w:rsidRPr="00C85949">
              <w:rPr>
                <w:b/>
                <w:bCs/>
                <w:sz w:val="20"/>
                <w:lang w:val="en-US"/>
              </w:rPr>
              <w:t>S</w:t>
            </w:r>
          </w:p>
        </w:tc>
        <w:tc>
          <w:tcPr>
            <w:tcW w:w="8788" w:type="dxa"/>
            <w:shd w:val="clear" w:color="auto" w:fill="FFFFFF"/>
          </w:tcPr>
          <w:p w:rsidR="00F92E6C" w:rsidRPr="00C85949" w:rsidRDefault="00F92E6C" w:rsidP="00C15FFF">
            <w:pPr>
              <w:spacing w:before="30" w:after="30"/>
              <w:ind w:left="57" w:hanging="61"/>
              <w:jc w:val="left"/>
              <w:rPr>
                <w:sz w:val="20"/>
                <w:lang w:val="en-US"/>
              </w:rPr>
            </w:pPr>
            <w:r w:rsidRPr="00C85949">
              <w:rPr>
                <w:rFonts w:hint="eastAsia"/>
                <w:sz w:val="20"/>
                <w:lang w:val="en-US"/>
              </w:rPr>
              <w:t>卫星固定业务</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SA</w:t>
            </w:r>
          </w:p>
        </w:tc>
        <w:tc>
          <w:tcPr>
            <w:tcW w:w="8788" w:type="dxa"/>
          </w:tcPr>
          <w:p w:rsidR="00F92E6C" w:rsidRPr="00355C93" w:rsidRDefault="00F92E6C" w:rsidP="00C15FFF">
            <w:pPr>
              <w:spacing w:before="30" w:after="30"/>
              <w:jc w:val="left"/>
              <w:rPr>
                <w:sz w:val="20"/>
                <w:lang w:val="en-US"/>
              </w:rPr>
            </w:pPr>
            <w:r w:rsidRPr="00355C93">
              <w:rPr>
                <w:rFonts w:hint="eastAsia"/>
                <w:sz w:val="20"/>
                <w:lang w:val="en-US" w:eastAsia="zh-CN"/>
              </w:rPr>
              <w:t>空间应用和气象</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SF</w:t>
            </w:r>
          </w:p>
        </w:tc>
        <w:tc>
          <w:tcPr>
            <w:tcW w:w="8788" w:type="dxa"/>
          </w:tcPr>
          <w:p w:rsidR="00F92E6C" w:rsidRPr="00355C93" w:rsidRDefault="00F92E6C" w:rsidP="00C15FFF">
            <w:pPr>
              <w:spacing w:before="30" w:after="30"/>
              <w:jc w:val="left"/>
              <w:rPr>
                <w:sz w:val="20"/>
                <w:lang w:val="en-US" w:eastAsia="zh-CN"/>
              </w:rPr>
            </w:pPr>
            <w:r w:rsidRPr="00355C93">
              <w:rPr>
                <w:rFonts w:hint="eastAsia"/>
                <w:sz w:val="20"/>
                <w:lang w:val="en-US" w:eastAsia="zh-CN"/>
              </w:rPr>
              <w:t>卫星固定业务和固</w:t>
            </w:r>
            <w:bookmarkStart w:id="3" w:name="_GoBack"/>
            <w:bookmarkEnd w:id="3"/>
            <w:r w:rsidRPr="00355C93">
              <w:rPr>
                <w:rFonts w:hint="eastAsia"/>
                <w:sz w:val="20"/>
                <w:lang w:val="en-US" w:eastAsia="zh-CN"/>
              </w:rPr>
              <w:t>定业务系统间的频率共用和协调</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SM</w:t>
            </w:r>
          </w:p>
        </w:tc>
        <w:tc>
          <w:tcPr>
            <w:tcW w:w="8788" w:type="dxa"/>
          </w:tcPr>
          <w:p w:rsidR="00F92E6C" w:rsidRPr="00355C93" w:rsidRDefault="00F92E6C" w:rsidP="00C15FF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SNG</w:t>
            </w:r>
          </w:p>
        </w:tc>
        <w:tc>
          <w:tcPr>
            <w:tcW w:w="8788" w:type="dxa"/>
          </w:tcPr>
          <w:p w:rsidR="00F92E6C" w:rsidRPr="00355C93" w:rsidRDefault="00F92E6C" w:rsidP="00C15FFF">
            <w:pPr>
              <w:spacing w:before="30" w:after="30"/>
              <w:jc w:val="left"/>
              <w:rPr>
                <w:sz w:val="20"/>
                <w:lang w:val="en-US"/>
              </w:rPr>
            </w:pPr>
            <w:r w:rsidRPr="00355C93">
              <w:rPr>
                <w:rFonts w:hint="eastAsia"/>
                <w:sz w:val="20"/>
                <w:lang w:val="en-US" w:eastAsia="zh-CN"/>
              </w:rPr>
              <w:t>卫星新闻采集</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TF</w:t>
            </w:r>
          </w:p>
        </w:tc>
        <w:tc>
          <w:tcPr>
            <w:tcW w:w="8788" w:type="dxa"/>
          </w:tcPr>
          <w:p w:rsidR="00F92E6C" w:rsidRPr="00355C93" w:rsidRDefault="00F92E6C" w:rsidP="00C15FFF">
            <w:pPr>
              <w:spacing w:before="30" w:after="30"/>
              <w:jc w:val="left"/>
              <w:rPr>
                <w:sz w:val="20"/>
                <w:lang w:val="en-US" w:eastAsia="zh-CN"/>
              </w:rPr>
            </w:pPr>
            <w:r w:rsidRPr="00355C93">
              <w:rPr>
                <w:rFonts w:hint="eastAsia"/>
                <w:sz w:val="20"/>
                <w:lang w:val="en-US" w:eastAsia="zh-CN"/>
              </w:rPr>
              <w:t>时间信号和频率标准发射</w:t>
            </w:r>
          </w:p>
        </w:tc>
      </w:tr>
      <w:tr w:rsidR="00F92E6C" w:rsidRPr="00355C93" w:rsidTr="008D3403">
        <w:trPr>
          <w:jc w:val="center"/>
        </w:trPr>
        <w:tc>
          <w:tcPr>
            <w:tcW w:w="960" w:type="dxa"/>
          </w:tcPr>
          <w:p w:rsidR="00F92E6C" w:rsidRPr="00355C93" w:rsidRDefault="00F92E6C" w:rsidP="00C15FFF">
            <w:pPr>
              <w:spacing w:before="30" w:after="30"/>
              <w:ind w:left="57"/>
              <w:jc w:val="left"/>
              <w:rPr>
                <w:b/>
                <w:bCs/>
                <w:sz w:val="20"/>
                <w:lang w:val="en-US"/>
              </w:rPr>
            </w:pPr>
            <w:r w:rsidRPr="00355C93">
              <w:rPr>
                <w:b/>
                <w:bCs/>
                <w:sz w:val="20"/>
                <w:lang w:val="en-US"/>
              </w:rPr>
              <w:t>V</w:t>
            </w:r>
          </w:p>
        </w:tc>
        <w:tc>
          <w:tcPr>
            <w:tcW w:w="8788" w:type="dxa"/>
          </w:tcPr>
          <w:p w:rsidR="00F92E6C" w:rsidRPr="00355C93" w:rsidRDefault="00F92E6C" w:rsidP="00C15FFF">
            <w:pPr>
              <w:spacing w:before="30" w:after="180"/>
              <w:jc w:val="left"/>
              <w:rPr>
                <w:sz w:val="20"/>
                <w:lang w:val="en-US"/>
              </w:rPr>
            </w:pPr>
            <w:r w:rsidRPr="00355C93">
              <w:rPr>
                <w:rFonts w:hint="eastAsia"/>
                <w:sz w:val="20"/>
                <w:lang w:val="en-US" w:eastAsia="zh-CN"/>
              </w:rPr>
              <w:t>词汇和相关问题</w:t>
            </w:r>
          </w:p>
        </w:tc>
      </w:tr>
    </w:tbl>
    <w:p w:rsidR="00F92E6C" w:rsidRDefault="00F92E6C" w:rsidP="00815D3E">
      <w:pPr>
        <w:spacing w:before="0"/>
        <w:jc w:val="center"/>
        <w:rPr>
          <w:sz w:val="22"/>
          <w:lang w:val="en-US" w:eastAsia="zh-CN"/>
        </w:rPr>
      </w:pPr>
    </w:p>
    <w:p w:rsidR="00F92E6C" w:rsidRPr="00036EE3" w:rsidRDefault="00F92E6C" w:rsidP="00F92E6C">
      <w:pPr>
        <w:spacing w:before="30" w:after="30"/>
        <w:jc w:val="center"/>
        <w:rPr>
          <w:sz w:val="20"/>
          <w:lang w:val="en-US"/>
        </w:rPr>
      </w:pPr>
    </w:p>
    <w:tbl>
      <w:tblPr>
        <w:tblW w:w="9729" w:type="dxa"/>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729"/>
      </w:tblGrid>
      <w:tr w:rsidR="00F92E6C" w:rsidRPr="00A94DBD" w:rsidTr="004151E1">
        <w:tc>
          <w:tcPr>
            <w:tcW w:w="9729" w:type="dxa"/>
          </w:tcPr>
          <w:p w:rsidR="00F92E6C" w:rsidRPr="00B013B0" w:rsidRDefault="00F92E6C" w:rsidP="00C15FFF">
            <w:pPr>
              <w:spacing w:after="120"/>
              <w:rPr>
                <w:rFonts w:eastAsia="STKaiti"/>
                <w:sz w:val="20"/>
                <w:lang w:eastAsia="zh-CN"/>
              </w:rPr>
            </w:pPr>
            <w:r w:rsidRPr="00B013B0">
              <w:rPr>
                <w:rFonts w:eastAsia="STKaiti" w:hint="eastAsia"/>
                <w:b/>
                <w:sz w:val="20"/>
                <w:lang w:eastAsia="zh-CN"/>
              </w:rPr>
              <w:t>说明：</w:t>
            </w:r>
            <w:r w:rsidRPr="00B013B0">
              <w:rPr>
                <w:rFonts w:eastAsia="STKaiti" w:hint="eastAsia"/>
                <w:sz w:val="20"/>
                <w:lang w:eastAsia="zh-CN"/>
              </w:rPr>
              <w:t>该</w:t>
            </w:r>
            <w:r w:rsidRPr="00B013B0">
              <w:rPr>
                <w:rFonts w:eastAsia="STKaiti" w:hint="eastAsia"/>
                <w:sz w:val="20"/>
                <w:lang w:eastAsia="zh-CN"/>
              </w:rPr>
              <w:t>ITU-R</w:t>
            </w:r>
            <w:r w:rsidRPr="00B013B0">
              <w:rPr>
                <w:rFonts w:eastAsia="STKaiti" w:hint="eastAsia"/>
                <w:sz w:val="20"/>
                <w:lang w:eastAsia="zh-CN"/>
              </w:rPr>
              <w:t>建议书的英文版本根据</w:t>
            </w:r>
            <w:r w:rsidRPr="00B013B0">
              <w:rPr>
                <w:rFonts w:eastAsia="STKaiti" w:hint="eastAsia"/>
                <w:sz w:val="20"/>
                <w:lang w:eastAsia="zh-CN"/>
              </w:rPr>
              <w:t>ITU-R</w:t>
            </w:r>
            <w:r w:rsidRPr="00B013B0">
              <w:rPr>
                <w:rFonts w:eastAsia="STKaiti" w:hint="eastAsia"/>
                <w:sz w:val="20"/>
                <w:lang w:eastAsia="zh-CN"/>
              </w:rPr>
              <w:t>第</w:t>
            </w:r>
            <w:r w:rsidRPr="00B013B0">
              <w:rPr>
                <w:rFonts w:eastAsia="STKaiti" w:hint="eastAsia"/>
                <w:sz w:val="20"/>
                <w:lang w:eastAsia="zh-CN"/>
              </w:rPr>
              <w:t>1</w:t>
            </w:r>
            <w:r w:rsidRPr="00B013B0">
              <w:rPr>
                <w:rFonts w:eastAsia="STKaiti" w:hint="eastAsia"/>
                <w:sz w:val="20"/>
                <w:lang w:eastAsia="zh-CN"/>
              </w:rPr>
              <w:t>号决议详述的程序予以批准。</w:t>
            </w:r>
          </w:p>
        </w:tc>
      </w:tr>
    </w:tbl>
    <w:p w:rsidR="00F92E6C" w:rsidRPr="00355C93" w:rsidRDefault="00F92E6C" w:rsidP="00B94BEC">
      <w:pPr>
        <w:tabs>
          <w:tab w:val="left" w:pos="9540"/>
        </w:tabs>
        <w:spacing w:before="360"/>
        <w:ind w:right="99"/>
        <w:jc w:val="right"/>
        <w:rPr>
          <w:sz w:val="20"/>
          <w:lang w:eastAsia="zh-CN"/>
        </w:rPr>
      </w:pPr>
      <w:r w:rsidRPr="00AE631A">
        <w:rPr>
          <w:rFonts w:ascii="STKaiti" w:eastAsia="STKaiti" w:hAnsi="STKaiti" w:hint="eastAsia"/>
          <w:sz w:val="20"/>
          <w:lang w:eastAsia="zh-CN"/>
        </w:rPr>
        <w:t>电子出版</w:t>
      </w:r>
      <w:r w:rsidRPr="00A94DBD">
        <w:rPr>
          <w:rFonts w:ascii="STKaiti" w:eastAsia="STKaiti" w:hAnsi="STKaiti"/>
          <w:strike/>
          <w:sz w:val="20"/>
          <w:lang w:eastAsia="zh-CN"/>
        </w:rPr>
        <w:br/>
      </w:r>
      <w:r w:rsidRPr="00355C93">
        <w:rPr>
          <w:rFonts w:hint="eastAsia"/>
          <w:sz w:val="20"/>
          <w:lang w:eastAsia="zh-CN"/>
        </w:rPr>
        <w:t>20</w:t>
      </w:r>
      <w:r>
        <w:rPr>
          <w:rFonts w:hint="eastAsia"/>
          <w:sz w:val="20"/>
          <w:lang w:eastAsia="zh-CN"/>
        </w:rPr>
        <w:t>1</w:t>
      </w:r>
      <w:r w:rsidR="00B94BEC">
        <w:rPr>
          <w:sz w:val="20"/>
          <w:lang w:eastAsia="zh-CN"/>
        </w:rPr>
        <w:t>8</w:t>
      </w:r>
      <w:r w:rsidRPr="00355C93">
        <w:rPr>
          <w:rFonts w:hint="eastAsia"/>
          <w:sz w:val="20"/>
          <w:lang w:eastAsia="zh-CN"/>
        </w:rPr>
        <w:t>年，日内瓦</w:t>
      </w:r>
    </w:p>
    <w:p w:rsidR="00F92E6C" w:rsidRPr="00A613D0" w:rsidRDefault="00F92E6C" w:rsidP="00B94BEC">
      <w:pPr>
        <w:jc w:val="center"/>
        <w:rPr>
          <w:sz w:val="20"/>
          <w:lang w:val="en-US" w:eastAsia="zh-CN"/>
        </w:rPr>
      </w:pPr>
      <w:r w:rsidRPr="00A613D0">
        <w:rPr>
          <w:sz w:val="20"/>
          <w:lang w:val="en-US"/>
        </w:rPr>
        <w:sym w:font="Symbol" w:char="F0E3"/>
      </w:r>
      <w:r w:rsidRPr="00A613D0">
        <w:rPr>
          <w:sz w:val="20"/>
          <w:lang w:val="en-US" w:eastAsia="zh-CN"/>
        </w:rPr>
        <w:t xml:space="preserve"> </w:t>
      </w:r>
      <w:r w:rsidR="0037782F">
        <w:rPr>
          <w:rFonts w:hint="eastAsia"/>
          <w:sz w:val="20"/>
          <w:lang w:val="en-US" w:eastAsia="zh-CN"/>
        </w:rPr>
        <w:t>国际电</w:t>
      </w:r>
      <w:r w:rsidR="0037782F">
        <w:rPr>
          <w:sz w:val="20"/>
          <w:lang w:val="en-US" w:eastAsia="zh-CN"/>
        </w:rPr>
        <w:t>联</w:t>
      </w:r>
      <w:r w:rsidRPr="00A613D0">
        <w:rPr>
          <w:sz w:val="20"/>
          <w:lang w:val="en-US" w:eastAsia="zh-CN"/>
        </w:rPr>
        <w:t xml:space="preserve"> 20</w:t>
      </w:r>
      <w:r>
        <w:rPr>
          <w:rFonts w:hint="eastAsia"/>
          <w:sz w:val="20"/>
          <w:lang w:val="en-US" w:eastAsia="zh-CN"/>
        </w:rPr>
        <w:t>1</w:t>
      </w:r>
      <w:r w:rsidR="00B94BEC">
        <w:rPr>
          <w:sz w:val="20"/>
          <w:lang w:val="en-US" w:eastAsia="zh-CN"/>
        </w:rPr>
        <w:t>8</w:t>
      </w:r>
    </w:p>
    <w:p w:rsidR="00F92E6C" w:rsidRPr="00C13155" w:rsidRDefault="00F92E6C" w:rsidP="00F92E6C">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993AE8" w:rsidRDefault="00993AE8" w:rsidP="003D0799">
      <w:pPr>
        <w:spacing w:before="160"/>
        <w:rPr>
          <w:i/>
          <w:sz w:val="20"/>
          <w:lang w:val="en-US" w:eastAsia="zh-CN"/>
        </w:rPr>
        <w:sectPr w:rsidR="00993AE8" w:rsidSect="003D0799">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993AE8" w:rsidRPr="00C802C2" w:rsidRDefault="00993AE8" w:rsidP="00B65D6D">
      <w:pPr>
        <w:pStyle w:val="RecNoBR"/>
        <w:snapToGrid w:val="0"/>
        <w:spacing w:before="0"/>
        <w:rPr>
          <w:lang w:eastAsia="zh-CN"/>
        </w:rPr>
      </w:pPr>
      <w:bookmarkStart w:id="4" w:name="irecnoe"/>
      <w:bookmarkEnd w:id="4"/>
      <w:r w:rsidRPr="00C802C2">
        <w:rPr>
          <w:lang w:eastAsia="zh-CN"/>
        </w:rPr>
        <w:lastRenderedPageBreak/>
        <w:t>ITU-R  P.</w:t>
      </w:r>
      <w:r w:rsidR="00B20813" w:rsidRPr="00C802C2">
        <w:rPr>
          <w:lang w:eastAsia="zh-CN"/>
        </w:rPr>
        <w:t>2</w:t>
      </w:r>
      <w:r w:rsidR="00B65D6D">
        <w:rPr>
          <w:lang w:eastAsia="zh-CN"/>
        </w:rPr>
        <w:t>109-0</w:t>
      </w:r>
      <w:r w:rsidR="00B94BEC">
        <w:rPr>
          <w:lang w:eastAsia="zh-CN"/>
        </w:rPr>
        <w:t xml:space="preserve"> </w:t>
      </w:r>
      <w:r w:rsidR="00687B82" w:rsidRPr="00C802C2">
        <w:rPr>
          <w:rFonts w:hint="eastAsia"/>
          <w:lang w:eastAsia="zh-CN"/>
        </w:rPr>
        <w:t>建议书</w:t>
      </w:r>
    </w:p>
    <w:p w:rsidR="00687B82" w:rsidRPr="00687B82" w:rsidRDefault="00950DD6" w:rsidP="00C802C2">
      <w:pPr>
        <w:pStyle w:val="RectitleBR"/>
        <w:snapToGrid w:val="0"/>
        <w:rPr>
          <w:lang w:val="en-US" w:eastAsia="ja-JP"/>
        </w:rPr>
      </w:pPr>
      <w:r>
        <w:rPr>
          <w:rFonts w:hint="eastAsia"/>
          <w:bCs/>
          <w:szCs w:val="28"/>
          <w:lang w:eastAsia="zh-CN"/>
        </w:rPr>
        <w:t>建筑物入口</w:t>
      </w:r>
      <w:r w:rsidR="00D34C11" w:rsidRPr="00920E88">
        <w:rPr>
          <w:rFonts w:hint="eastAsia"/>
          <w:bCs/>
          <w:szCs w:val="28"/>
          <w:lang w:eastAsia="zh-CN"/>
        </w:rPr>
        <w:t>损耗预测</w:t>
      </w:r>
    </w:p>
    <w:p w:rsidR="00B20813" w:rsidRPr="00EE078C" w:rsidRDefault="00B20813" w:rsidP="00D34C11">
      <w:pPr>
        <w:pStyle w:val="Recdate"/>
        <w:rPr>
          <w:lang w:val="en-US" w:eastAsia="ja-JP"/>
        </w:rPr>
      </w:pPr>
      <w:r w:rsidRPr="00337FDC">
        <w:rPr>
          <w:rFonts w:asciiTheme="minorEastAsia" w:hAnsiTheme="minorEastAsia"/>
          <w:lang w:val="en-US" w:eastAsia="ja-JP"/>
        </w:rPr>
        <w:t>(</w:t>
      </w:r>
      <w:r w:rsidR="00E54C8B">
        <w:rPr>
          <w:lang w:val="en-US" w:eastAsia="ja-JP"/>
        </w:rPr>
        <w:t>201</w:t>
      </w:r>
      <w:r w:rsidR="00D34C11">
        <w:rPr>
          <w:lang w:val="en-US" w:eastAsia="ja-JP"/>
        </w:rPr>
        <w:t>7</w:t>
      </w:r>
      <w:r w:rsidR="001E1286">
        <w:rPr>
          <w:rFonts w:hint="eastAsia"/>
          <w:lang w:val="en-US" w:eastAsia="zh-CN"/>
        </w:rPr>
        <w:t>年</w:t>
      </w:r>
      <w:r w:rsidRPr="00337FDC">
        <w:rPr>
          <w:rFonts w:asciiTheme="minorEastAsia" w:hAnsiTheme="minorEastAsia"/>
          <w:lang w:val="en-US" w:eastAsia="ja-JP"/>
        </w:rPr>
        <w:t>)</w:t>
      </w:r>
    </w:p>
    <w:p w:rsidR="00B20813" w:rsidRPr="00C802C2" w:rsidRDefault="00687B82" w:rsidP="00C802C2">
      <w:pPr>
        <w:pStyle w:val="Heading1"/>
        <w:rPr>
          <w:sz w:val="22"/>
          <w:szCs w:val="22"/>
          <w:lang w:eastAsia="zh-CN"/>
        </w:rPr>
      </w:pPr>
      <w:r w:rsidRPr="00C802C2">
        <w:rPr>
          <w:rFonts w:hint="eastAsia"/>
          <w:sz w:val="22"/>
          <w:szCs w:val="22"/>
          <w:lang w:eastAsia="zh-CN"/>
        </w:rPr>
        <w:t>范围</w:t>
      </w:r>
    </w:p>
    <w:p w:rsidR="00B20813" w:rsidRDefault="00D34C11" w:rsidP="00437A08">
      <w:pPr>
        <w:pStyle w:val="Summary"/>
        <w:ind w:firstLineChars="200" w:firstLine="440"/>
        <w:rPr>
          <w:lang w:eastAsia="zh-CN"/>
        </w:rPr>
      </w:pPr>
      <w:r>
        <w:rPr>
          <w:rFonts w:hint="eastAsia"/>
          <w:lang w:eastAsia="zh-CN"/>
        </w:rPr>
        <w:t>本建议书</w:t>
      </w:r>
      <w:r>
        <w:rPr>
          <w:lang w:eastAsia="zh-CN"/>
        </w:rPr>
        <w:t>提供了</w:t>
      </w:r>
      <w:r>
        <w:rPr>
          <w:rFonts w:hint="eastAsia"/>
          <w:lang w:eastAsia="zh-CN"/>
        </w:rPr>
        <w:t>在</w:t>
      </w:r>
      <w:r>
        <w:rPr>
          <w:lang w:eastAsia="zh-CN"/>
        </w:rPr>
        <w:t>8</w:t>
      </w:r>
      <w:r>
        <w:rPr>
          <w:rFonts w:hint="eastAsia"/>
          <w:lang w:eastAsia="zh-CN"/>
        </w:rPr>
        <w:t xml:space="preserve">0 </w:t>
      </w:r>
      <w:r>
        <w:rPr>
          <w:lang w:eastAsia="zh-CN"/>
        </w:rPr>
        <w:t>MHz</w:t>
      </w:r>
      <w:r w:rsidR="009B0F9C">
        <w:rPr>
          <w:rFonts w:hint="eastAsia"/>
          <w:lang w:eastAsia="zh-CN"/>
        </w:rPr>
        <w:t xml:space="preserve"> </w:t>
      </w:r>
      <w:r w:rsidR="00E122B0">
        <w:rPr>
          <w:rFonts w:hint="eastAsia"/>
          <w:lang w:eastAsia="zh-CN"/>
        </w:rPr>
        <w:t>—</w:t>
      </w:r>
      <w:r w:rsidR="009B0F9C">
        <w:rPr>
          <w:rFonts w:hint="eastAsia"/>
          <w:lang w:eastAsia="zh-CN"/>
        </w:rPr>
        <w:t xml:space="preserve"> </w:t>
      </w:r>
      <w:r>
        <w:rPr>
          <w:rFonts w:hint="eastAsia"/>
          <w:lang w:eastAsia="zh-CN"/>
        </w:rPr>
        <w:t xml:space="preserve">100 </w:t>
      </w:r>
      <w:r>
        <w:rPr>
          <w:lang w:eastAsia="zh-CN"/>
        </w:rPr>
        <w:t>GHz</w:t>
      </w:r>
      <w:r>
        <w:rPr>
          <w:lang w:eastAsia="zh-CN"/>
        </w:rPr>
        <w:t>频率</w:t>
      </w:r>
      <w:r>
        <w:rPr>
          <w:rFonts w:hint="eastAsia"/>
          <w:lang w:eastAsia="zh-CN"/>
        </w:rPr>
        <w:t>范围内</w:t>
      </w:r>
      <w:r>
        <w:rPr>
          <w:lang w:eastAsia="zh-CN"/>
        </w:rPr>
        <w:t>估算</w:t>
      </w:r>
      <w:r w:rsidR="00950DD6">
        <w:rPr>
          <w:rFonts w:hint="eastAsia"/>
          <w:lang w:eastAsia="zh-CN"/>
        </w:rPr>
        <w:t>建筑物入口</w:t>
      </w:r>
      <w:r>
        <w:rPr>
          <w:rFonts w:hint="eastAsia"/>
          <w:lang w:eastAsia="zh-CN"/>
        </w:rPr>
        <w:t>损耗</w:t>
      </w:r>
      <w:r>
        <w:rPr>
          <w:lang w:eastAsia="zh-CN"/>
        </w:rPr>
        <w:t>的方法。</w:t>
      </w:r>
      <w:r>
        <w:rPr>
          <w:rFonts w:hint="eastAsia"/>
          <w:lang w:eastAsia="zh-CN"/>
        </w:rPr>
        <w:t>该方法</w:t>
      </w:r>
      <w:r>
        <w:rPr>
          <w:lang w:eastAsia="zh-CN"/>
        </w:rPr>
        <w:t>并不针对特定场所，主要用于</w:t>
      </w:r>
      <w:r w:rsidR="00375CB5">
        <w:rPr>
          <w:lang w:eastAsia="zh-CN"/>
        </w:rPr>
        <w:t>共用</w:t>
      </w:r>
      <w:r>
        <w:rPr>
          <w:lang w:eastAsia="zh-CN"/>
        </w:rPr>
        <w:t>和兼容性研究</w:t>
      </w:r>
      <w:r w:rsidR="00AE3B03">
        <w:rPr>
          <w:rFonts w:hint="eastAsia"/>
          <w:lang w:eastAsia="zh-CN"/>
        </w:rPr>
        <w:t>工作</w:t>
      </w:r>
      <w:r>
        <w:rPr>
          <w:lang w:eastAsia="zh-CN"/>
        </w:rPr>
        <w:t>。</w:t>
      </w:r>
    </w:p>
    <w:p w:rsidR="00D34C11" w:rsidRPr="00E71B2D" w:rsidRDefault="00976790" w:rsidP="00D34C11">
      <w:pPr>
        <w:pStyle w:val="Headingb"/>
        <w:rPr>
          <w:lang w:val="en-US" w:eastAsia="zh-CN"/>
        </w:rPr>
      </w:pPr>
      <w:r>
        <w:rPr>
          <w:rFonts w:hint="eastAsia"/>
          <w:lang w:val="en-US" w:eastAsia="zh-CN"/>
        </w:rPr>
        <w:t>关键词</w:t>
      </w:r>
    </w:p>
    <w:p w:rsidR="00D34C11" w:rsidRPr="00BC17E6" w:rsidRDefault="00976790" w:rsidP="00B94BEC">
      <w:pPr>
        <w:ind w:firstLine="426"/>
        <w:rPr>
          <w:lang w:val="en-GB" w:eastAsia="zh-CN"/>
        </w:rPr>
      </w:pPr>
      <w:bookmarkStart w:id="5" w:name="OLE_LINK1"/>
      <w:bookmarkStart w:id="6" w:name="OLE_LINK3"/>
      <w:r w:rsidRPr="00976790">
        <w:rPr>
          <w:rFonts w:hint="eastAsia"/>
          <w:lang w:val="en-GB" w:eastAsia="zh-CN"/>
        </w:rPr>
        <w:t>建筑</w:t>
      </w:r>
      <w:r w:rsidR="00950DD6">
        <w:rPr>
          <w:rFonts w:hint="eastAsia"/>
          <w:lang w:val="en-GB" w:eastAsia="zh-CN"/>
        </w:rPr>
        <w:t>物</w:t>
      </w:r>
      <w:r w:rsidR="00E122B0">
        <w:rPr>
          <w:rFonts w:hint="eastAsia"/>
          <w:lang w:val="en-GB" w:eastAsia="zh-CN"/>
        </w:rPr>
        <w:t>、</w:t>
      </w:r>
      <w:r w:rsidRPr="00976790">
        <w:rPr>
          <w:rFonts w:hint="eastAsia"/>
          <w:lang w:val="en-GB" w:eastAsia="zh-CN"/>
        </w:rPr>
        <w:t>室内</w:t>
      </w:r>
      <w:r w:rsidR="00E122B0">
        <w:rPr>
          <w:rFonts w:hint="eastAsia"/>
          <w:lang w:val="en-GB" w:eastAsia="zh-CN"/>
        </w:rPr>
        <w:t>、</w:t>
      </w:r>
      <w:r w:rsidRPr="00976790">
        <w:rPr>
          <w:rFonts w:hint="eastAsia"/>
          <w:lang w:val="en-GB" w:eastAsia="zh-CN"/>
        </w:rPr>
        <w:t>传播</w:t>
      </w:r>
      <w:r w:rsidR="00E122B0">
        <w:rPr>
          <w:rFonts w:hint="eastAsia"/>
          <w:lang w:val="en-GB" w:eastAsia="zh-CN"/>
        </w:rPr>
        <w:t>、</w:t>
      </w:r>
      <w:r w:rsidRPr="00976790">
        <w:rPr>
          <w:rFonts w:hint="eastAsia"/>
          <w:lang w:val="en-GB" w:eastAsia="zh-CN"/>
        </w:rPr>
        <w:t>干扰</w:t>
      </w:r>
      <w:r w:rsidR="00E122B0">
        <w:rPr>
          <w:rFonts w:hint="eastAsia"/>
          <w:lang w:val="en-GB" w:eastAsia="zh-CN"/>
        </w:rPr>
        <w:t>、</w:t>
      </w:r>
      <w:r w:rsidRPr="00976790">
        <w:rPr>
          <w:rFonts w:hint="eastAsia"/>
          <w:lang w:val="en-GB" w:eastAsia="zh-CN"/>
        </w:rPr>
        <w:t>入口</w:t>
      </w:r>
    </w:p>
    <w:bookmarkEnd w:id="5"/>
    <w:bookmarkEnd w:id="6"/>
    <w:p w:rsidR="00B20813" w:rsidRPr="00592F28" w:rsidRDefault="00687B82" w:rsidP="00CB72C0">
      <w:pPr>
        <w:pStyle w:val="Normalaftertitle"/>
        <w:rPr>
          <w:szCs w:val="24"/>
          <w:lang w:val="en-US" w:eastAsia="zh-CN"/>
        </w:rPr>
      </w:pPr>
      <w:r>
        <w:rPr>
          <w:rFonts w:hint="eastAsia"/>
          <w:color w:val="000000"/>
          <w:lang w:eastAsia="zh-CN"/>
        </w:rPr>
        <w:t>国际电联无线电通信全会</w:t>
      </w:r>
      <w:r w:rsidR="00C15FFF">
        <w:rPr>
          <w:rFonts w:asciiTheme="minorEastAsia" w:hAnsiTheme="minorEastAsia" w:hint="eastAsia"/>
          <w:szCs w:val="24"/>
          <w:lang w:val="en-US" w:eastAsia="zh-CN"/>
        </w:rPr>
        <w:t>，</w:t>
      </w:r>
    </w:p>
    <w:p w:rsidR="00B20813" w:rsidRPr="00DB06FA" w:rsidRDefault="00687B82" w:rsidP="00B20813">
      <w:pPr>
        <w:pStyle w:val="Call"/>
        <w:rPr>
          <w:rFonts w:ascii="STKaiti" w:eastAsia="STKaiti" w:hAnsi="STKaiti"/>
          <w:i w:val="0"/>
          <w:lang w:val="en-US" w:eastAsia="zh-CN"/>
        </w:rPr>
      </w:pPr>
      <w:r w:rsidRPr="00DB06FA">
        <w:rPr>
          <w:rFonts w:ascii="STKaiti" w:eastAsia="STKaiti" w:hAnsi="STKaiti" w:hint="eastAsia"/>
          <w:i w:val="0"/>
          <w:lang w:val="en-US" w:eastAsia="zh-CN"/>
        </w:rPr>
        <w:t>考虑到</w:t>
      </w:r>
    </w:p>
    <w:p w:rsidR="009A29D3" w:rsidRPr="009A29D3" w:rsidRDefault="00B20813" w:rsidP="00D34C11">
      <w:pPr>
        <w:rPr>
          <w:lang w:val="en-GB" w:eastAsia="zh-CN"/>
        </w:rPr>
      </w:pPr>
      <w:r w:rsidRPr="007E2791">
        <w:rPr>
          <w:i/>
          <w:iCs/>
          <w:lang w:val="en-US" w:eastAsia="zh-CN"/>
        </w:rPr>
        <w:t>a)</w:t>
      </w:r>
      <w:r w:rsidRPr="00B20813">
        <w:rPr>
          <w:lang w:val="en-US" w:eastAsia="zh-CN"/>
        </w:rPr>
        <w:tab/>
      </w:r>
      <w:r w:rsidR="009A29D3">
        <w:rPr>
          <w:rFonts w:hint="eastAsia"/>
          <w:lang w:val="en-GB" w:eastAsia="zh-CN"/>
        </w:rPr>
        <w:t>对系统规划和干扰评估，可能需要</w:t>
      </w:r>
      <w:r w:rsidR="009A29D3" w:rsidRPr="009A29D3">
        <w:rPr>
          <w:rFonts w:hint="eastAsia"/>
          <w:lang w:val="en-GB" w:eastAsia="zh-CN"/>
        </w:rPr>
        <w:t>考虑</w:t>
      </w:r>
      <w:r w:rsidR="009A29D3">
        <w:rPr>
          <w:rFonts w:hint="eastAsia"/>
          <w:lang w:val="en-GB" w:eastAsia="zh-CN"/>
        </w:rPr>
        <w:t>到</w:t>
      </w:r>
      <w:r w:rsidR="009A29D3" w:rsidRPr="009A29D3">
        <w:rPr>
          <w:rFonts w:hint="eastAsia"/>
          <w:lang w:val="en-GB" w:eastAsia="zh-CN"/>
        </w:rPr>
        <w:t>无线电波进出建筑物</w:t>
      </w:r>
      <w:r w:rsidR="009A29D3">
        <w:rPr>
          <w:rFonts w:hint="eastAsia"/>
          <w:lang w:val="en-GB" w:eastAsia="zh-CN"/>
        </w:rPr>
        <w:t>时</w:t>
      </w:r>
      <w:r w:rsidR="009A29D3" w:rsidRPr="009A29D3">
        <w:rPr>
          <w:rFonts w:hint="eastAsia"/>
          <w:lang w:val="en-GB" w:eastAsia="zh-CN"/>
        </w:rPr>
        <w:t>遭受的衰减</w:t>
      </w:r>
      <w:r w:rsidR="009A29D3">
        <w:rPr>
          <w:rFonts w:hint="eastAsia"/>
          <w:lang w:val="en-GB" w:eastAsia="zh-CN"/>
        </w:rPr>
        <w:t>；</w:t>
      </w:r>
    </w:p>
    <w:p w:rsidR="00B20813" w:rsidRPr="00B20813" w:rsidRDefault="00B20813" w:rsidP="00D34C11">
      <w:pPr>
        <w:tabs>
          <w:tab w:val="clear" w:pos="1588"/>
        </w:tabs>
        <w:rPr>
          <w:lang w:val="en-US" w:eastAsia="zh-CN"/>
        </w:rPr>
      </w:pPr>
      <w:r w:rsidRPr="007E2791">
        <w:rPr>
          <w:i/>
          <w:iCs/>
          <w:lang w:val="en-US" w:eastAsia="zh-CN"/>
        </w:rPr>
        <w:t>b)</w:t>
      </w:r>
      <w:r w:rsidRPr="003D0799">
        <w:rPr>
          <w:lang w:val="en-US" w:eastAsia="zh-CN"/>
        </w:rPr>
        <w:tab/>
      </w:r>
      <w:r w:rsidR="00976790">
        <w:rPr>
          <w:rFonts w:hint="eastAsia"/>
          <w:lang w:val="en-US" w:eastAsia="zh-CN"/>
        </w:rPr>
        <w:t>需要为工程师提供用于估算覆盖范围或者预测</w:t>
      </w:r>
      <w:r w:rsidR="00D34C11">
        <w:rPr>
          <w:rFonts w:hint="eastAsia"/>
          <w:lang w:val="en-US" w:eastAsia="zh-CN"/>
        </w:rPr>
        <w:t>来自从室外到室内和从室内到室外系统干扰</w:t>
      </w:r>
      <w:r w:rsidR="00976790">
        <w:rPr>
          <w:rFonts w:hint="eastAsia"/>
          <w:lang w:val="en-US" w:eastAsia="zh-CN"/>
        </w:rPr>
        <w:t>的指导意见</w:t>
      </w:r>
      <w:r w:rsidR="00D34C11">
        <w:rPr>
          <w:rFonts w:hint="eastAsia"/>
          <w:lang w:val="en-US" w:eastAsia="zh-CN"/>
        </w:rPr>
        <w:t>；</w:t>
      </w:r>
    </w:p>
    <w:p w:rsidR="00B20813" w:rsidRPr="00DB06FA" w:rsidRDefault="00D34C11" w:rsidP="00B20813">
      <w:pPr>
        <w:pStyle w:val="Call"/>
        <w:rPr>
          <w:rFonts w:ascii="STKaiti" w:eastAsia="STKaiti" w:hAnsi="STKaiti"/>
          <w:i w:val="0"/>
          <w:lang w:val="en-US" w:eastAsia="zh-CN"/>
        </w:rPr>
      </w:pPr>
      <w:r>
        <w:rPr>
          <w:rFonts w:ascii="STKaiti" w:eastAsia="STKaiti" w:hAnsi="STKaiti" w:hint="eastAsia"/>
          <w:i w:val="0"/>
          <w:lang w:val="en-US" w:eastAsia="zh-CN"/>
        </w:rPr>
        <w:t>认识</w:t>
      </w:r>
      <w:r w:rsidR="00687B82" w:rsidRPr="00DB06FA">
        <w:rPr>
          <w:rFonts w:ascii="STKaiti" w:eastAsia="STKaiti" w:hAnsi="STKaiti" w:hint="eastAsia"/>
          <w:i w:val="0"/>
          <w:lang w:val="en-US" w:eastAsia="zh-CN"/>
        </w:rPr>
        <w:t>到</w:t>
      </w:r>
    </w:p>
    <w:p w:rsidR="00B20813" w:rsidRDefault="00B20813" w:rsidP="00D34C11">
      <w:pPr>
        <w:rPr>
          <w:lang w:eastAsia="zh-CN"/>
        </w:rPr>
      </w:pPr>
      <w:r w:rsidRPr="007E2791">
        <w:rPr>
          <w:i/>
          <w:iCs/>
          <w:lang w:val="en-US" w:eastAsia="zh-CN"/>
        </w:rPr>
        <w:t>a)</w:t>
      </w:r>
      <w:r w:rsidRPr="003D0799">
        <w:rPr>
          <w:lang w:val="en-US" w:eastAsia="zh-CN"/>
        </w:rPr>
        <w:tab/>
      </w:r>
      <w:r w:rsidR="00690F25">
        <w:rPr>
          <w:rFonts w:hint="eastAsia"/>
          <w:lang w:eastAsia="zh-CN"/>
        </w:rPr>
        <w:t>ITU-R P.</w:t>
      </w:r>
      <w:r w:rsidR="00D34C11">
        <w:rPr>
          <w:lang w:eastAsia="zh-CN"/>
        </w:rPr>
        <w:t>2040</w:t>
      </w:r>
      <w:r w:rsidR="00690F25">
        <w:rPr>
          <w:rFonts w:hint="eastAsia"/>
          <w:lang w:eastAsia="zh-CN"/>
        </w:rPr>
        <w:t>建议书就建筑</w:t>
      </w:r>
      <w:r w:rsidR="00950DD6">
        <w:rPr>
          <w:rFonts w:hint="eastAsia"/>
          <w:lang w:eastAsia="zh-CN"/>
        </w:rPr>
        <w:t>物</w:t>
      </w:r>
      <w:r w:rsidR="00690F25">
        <w:rPr>
          <w:rFonts w:hint="eastAsia"/>
          <w:lang w:eastAsia="zh-CN"/>
        </w:rPr>
        <w:t>材料和结构</w:t>
      </w:r>
      <w:r w:rsidR="00976790">
        <w:rPr>
          <w:rFonts w:hint="eastAsia"/>
          <w:lang w:eastAsia="zh-CN"/>
        </w:rPr>
        <w:t>对无线电波的效应给出了指导意见</w:t>
      </w:r>
      <w:r w:rsidR="00690F25">
        <w:rPr>
          <w:rFonts w:hint="eastAsia"/>
          <w:lang w:eastAsia="zh-CN"/>
        </w:rPr>
        <w:t>；</w:t>
      </w:r>
    </w:p>
    <w:p w:rsidR="00690F25" w:rsidRDefault="00690F25" w:rsidP="00D34C11">
      <w:pPr>
        <w:rPr>
          <w:lang w:eastAsia="zh-CN"/>
        </w:rPr>
      </w:pPr>
      <w:r w:rsidRPr="007E2791">
        <w:rPr>
          <w:i/>
          <w:iCs/>
          <w:lang w:eastAsia="zh-CN"/>
        </w:rPr>
        <w:t>b)</w:t>
      </w:r>
      <w:r>
        <w:rPr>
          <w:lang w:eastAsia="zh-CN"/>
        </w:rPr>
        <w:tab/>
      </w:r>
      <w:r w:rsidR="00976790">
        <w:rPr>
          <w:rFonts w:hint="eastAsia"/>
          <w:lang w:eastAsia="zh-CN"/>
        </w:rPr>
        <w:t>ITU-R P.2346</w:t>
      </w:r>
      <w:r w:rsidR="00E122B0">
        <w:rPr>
          <w:rFonts w:hint="eastAsia"/>
          <w:lang w:eastAsia="zh-CN"/>
        </w:rPr>
        <w:t>号</w:t>
      </w:r>
      <w:r w:rsidR="00976790">
        <w:rPr>
          <w:rFonts w:hint="eastAsia"/>
          <w:lang w:eastAsia="zh-CN"/>
        </w:rPr>
        <w:t>报告包含经核对的、有关</w:t>
      </w:r>
      <w:r w:rsidR="00950DD6">
        <w:rPr>
          <w:rFonts w:hint="eastAsia"/>
          <w:lang w:eastAsia="zh-CN"/>
        </w:rPr>
        <w:t>建筑物入口</w:t>
      </w:r>
      <w:r w:rsidR="00D34C11">
        <w:rPr>
          <w:rFonts w:hint="eastAsia"/>
          <w:lang w:eastAsia="zh-CN"/>
        </w:rPr>
        <w:t>损耗的</w:t>
      </w:r>
      <w:r w:rsidR="00976790" w:rsidRPr="00976790">
        <w:rPr>
          <w:rFonts w:hint="eastAsia"/>
          <w:lang w:eastAsia="zh-CN"/>
        </w:rPr>
        <w:t>经验数据</w:t>
      </w:r>
      <w:r w:rsidR="00D34C11">
        <w:rPr>
          <w:rFonts w:hint="eastAsia"/>
          <w:lang w:eastAsia="zh-CN"/>
        </w:rPr>
        <w:t>。</w:t>
      </w:r>
    </w:p>
    <w:p w:rsidR="00B20813" w:rsidRPr="00DB06FA" w:rsidRDefault="00C1696F" w:rsidP="00B20813">
      <w:pPr>
        <w:pStyle w:val="Call"/>
        <w:rPr>
          <w:rFonts w:ascii="STKaiti" w:eastAsia="STKaiti" w:hAnsi="STKaiti"/>
          <w:i w:val="0"/>
          <w:lang w:val="en-US" w:eastAsia="zh-CN"/>
        </w:rPr>
      </w:pPr>
      <w:r w:rsidRPr="00DB06FA">
        <w:rPr>
          <w:rFonts w:ascii="STKaiti" w:eastAsia="STKaiti" w:hAnsi="STKaiti" w:hint="eastAsia"/>
          <w:i w:val="0"/>
          <w:lang w:val="en-US" w:eastAsia="zh-CN"/>
        </w:rPr>
        <w:t>建议</w:t>
      </w:r>
    </w:p>
    <w:p w:rsidR="00D34C11" w:rsidRPr="00BC17E6" w:rsidRDefault="009A29D3" w:rsidP="00B94BEC">
      <w:pPr>
        <w:ind w:firstLine="420"/>
        <w:rPr>
          <w:lang w:val="en-GB" w:eastAsia="zh-CN"/>
        </w:rPr>
      </w:pPr>
      <w:r w:rsidRPr="009A29D3">
        <w:rPr>
          <w:rFonts w:hint="eastAsia"/>
          <w:lang w:val="en-GB" w:eastAsia="zh-CN"/>
        </w:rPr>
        <w:t>使用附件</w:t>
      </w:r>
      <w:r w:rsidRPr="009A29D3">
        <w:rPr>
          <w:rFonts w:hint="eastAsia"/>
          <w:lang w:val="en-GB" w:eastAsia="zh-CN"/>
        </w:rPr>
        <w:t>1</w:t>
      </w:r>
      <w:r>
        <w:rPr>
          <w:rFonts w:hint="eastAsia"/>
          <w:lang w:val="en-GB" w:eastAsia="zh-CN"/>
        </w:rPr>
        <w:t>中的模型来估算</w:t>
      </w:r>
      <w:r w:rsidR="00950DD6">
        <w:rPr>
          <w:rFonts w:hint="eastAsia"/>
          <w:lang w:val="en-GB" w:eastAsia="zh-CN"/>
        </w:rPr>
        <w:t>建筑物入口</w:t>
      </w:r>
      <w:r>
        <w:rPr>
          <w:rFonts w:hint="eastAsia"/>
          <w:lang w:val="en-GB" w:eastAsia="zh-CN"/>
        </w:rPr>
        <w:t>损耗。</w:t>
      </w:r>
    </w:p>
    <w:p w:rsidR="00D34C11" w:rsidRPr="00EA734F" w:rsidRDefault="00D34C11" w:rsidP="00D34C11">
      <w:pPr>
        <w:pStyle w:val="AnnexNoTitle"/>
        <w:rPr>
          <w:lang w:val="en-GB" w:eastAsia="ja-JP"/>
        </w:rPr>
      </w:pPr>
      <w:bookmarkStart w:id="7" w:name="lt_pId076"/>
      <w:r>
        <w:rPr>
          <w:rFonts w:hint="eastAsia"/>
          <w:lang w:val="en-GB" w:eastAsia="zh-CN"/>
        </w:rPr>
        <w:t>附件</w:t>
      </w:r>
      <w:r w:rsidRPr="00EA734F">
        <w:rPr>
          <w:lang w:val="en-GB" w:eastAsia="ja-JP"/>
        </w:rPr>
        <w:t>1</w:t>
      </w:r>
      <w:bookmarkEnd w:id="7"/>
    </w:p>
    <w:p w:rsidR="00950DD6" w:rsidRPr="00950DD6" w:rsidRDefault="009A29D3" w:rsidP="00950DD6">
      <w:pPr>
        <w:pStyle w:val="Heading1"/>
        <w:numPr>
          <w:ilvl w:val="0"/>
          <w:numId w:val="13"/>
        </w:numPr>
        <w:rPr>
          <w:lang w:val="en-GB" w:eastAsia="zh-CN"/>
        </w:rPr>
      </w:pPr>
      <w:r>
        <w:rPr>
          <w:rFonts w:hint="eastAsia"/>
          <w:lang w:val="en-GB" w:eastAsia="zh-CN"/>
        </w:rPr>
        <w:t>引言</w:t>
      </w:r>
    </w:p>
    <w:p w:rsidR="00CC6C60" w:rsidRPr="00CC6C60" w:rsidRDefault="00CC6C60" w:rsidP="00CC6C60">
      <w:pPr>
        <w:spacing w:before="100"/>
        <w:ind w:firstLineChars="200" w:firstLine="480"/>
        <w:rPr>
          <w:lang w:val="en-GB" w:eastAsia="zh-CN"/>
        </w:rPr>
      </w:pPr>
      <w:r w:rsidRPr="00CC6C60">
        <w:rPr>
          <w:rFonts w:hint="eastAsia"/>
          <w:lang w:val="en-GB" w:eastAsia="zh-CN"/>
        </w:rPr>
        <w:t>本附件提供了</w:t>
      </w:r>
      <w:r w:rsidR="00375CB5">
        <w:rPr>
          <w:rFonts w:hint="eastAsia"/>
          <w:lang w:val="en-GB" w:eastAsia="zh-CN"/>
        </w:rPr>
        <w:t>在</w:t>
      </w:r>
      <w:r w:rsidRPr="00CC6C60">
        <w:rPr>
          <w:rFonts w:hint="eastAsia"/>
          <w:lang w:val="en-GB" w:eastAsia="zh-CN"/>
        </w:rPr>
        <w:t>ITU-R P.2040</w:t>
      </w:r>
      <w:r w:rsidRPr="00CC6C60">
        <w:rPr>
          <w:rFonts w:hint="eastAsia"/>
          <w:lang w:val="en-GB" w:eastAsia="zh-CN"/>
        </w:rPr>
        <w:t>建议书</w:t>
      </w:r>
      <w:r w:rsidR="00375CB5">
        <w:rPr>
          <w:rFonts w:hint="eastAsia"/>
          <w:lang w:val="en-GB" w:eastAsia="zh-CN"/>
        </w:rPr>
        <w:t>中</w:t>
      </w:r>
      <w:r w:rsidRPr="00CC6C60">
        <w:rPr>
          <w:rFonts w:hint="eastAsia"/>
          <w:lang w:val="en-GB" w:eastAsia="zh-CN"/>
        </w:rPr>
        <w:t>定义的</w:t>
      </w:r>
      <w:r w:rsidR="00950DD6">
        <w:rPr>
          <w:rFonts w:hint="eastAsia"/>
          <w:lang w:val="en-GB" w:eastAsia="zh-CN"/>
        </w:rPr>
        <w:t>建筑物入口</w:t>
      </w:r>
      <w:r>
        <w:rPr>
          <w:rFonts w:hint="eastAsia"/>
          <w:lang w:val="en-GB" w:eastAsia="zh-CN"/>
        </w:rPr>
        <w:t>损耗</w:t>
      </w:r>
      <w:r w:rsidRPr="00CC6C60">
        <w:rPr>
          <w:rFonts w:hint="eastAsia"/>
          <w:lang w:val="en-GB" w:eastAsia="zh-CN"/>
        </w:rPr>
        <w:t>模型</w:t>
      </w:r>
      <w:r w:rsidR="00950DD6">
        <w:rPr>
          <w:rFonts w:hint="eastAsia"/>
          <w:lang w:val="en-GB" w:eastAsia="zh-CN"/>
        </w:rPr>
        <w:t>。</w:t>
      </w:r>
      <w:r w:rsidRPr="00CC6C60">
        <w:rPr>
          <w:rFonts w:hint="eastAsia"/>
          <w:lang w:val="en-GB" w:eastAsia="zh-CN"/>
        </w:rPr>
        <w:t>模型的输出</w:t>
      </w:r>
      <w:r w:rsidR="00375CB5">
        <w:rPr>
          <w:rFonts w:hint="eastAsia"/>
          <w:lang w:val="en-GB" w:eastAsia="zh-CN"/>
        </w:rPr>
        <w:t>形式</w:t>
      </w:r>
      <w:r w:rsidRPr="00CC6C60">
        <w:rPr>
          <w:rFonts w:hint="eastAsia"/>
          <w:lang w:val="en-GB" w:eastAsia="zh-CN"/>
        </w:rPr>
        <w:t>是</w:t>
      </w:r>
      <w:r w:rsidR="00375CB5">
        <w:rPr>
          <w:rFonts w:hint="eastAsia"/>
          <w:lang w:val="en-GB" w:eastAsia="zh-CN"/>
        </w:rPr>
        <w:t>一个概率</w:t>
      </w:r>
      <w:r w:rsidRPr="00CC6C60">
        <w:rPr>
          <w:rFonts w:hint="eastAsia"/>
          <w:lang w:val="en-GB" w:eastAsia="zh-CN"/>
        </w:rPr>
        <w:t>累积分布函数</w:t>
      </w:r>
      <w:r w:rsidR="00375CB5">
        <w:rPr>
          <w:rFonts w:hint="eastAsia"/>
          <w:lang w:val="en-GB" w:eastAsia="zh-CN"/>
        </w:rPr>
        <w:t>，在该概率下，将不会超过</w:t>
      </w:r>
      <w:r w:rsidR="00375CB5" w:rsidRPr="00CC6C60">
        <w:rPr>
          <w:rFonts w:hint="eastAsia"/>
          <w:lang w:val="en-GB" w:eastAsia="zh-CN"/>
        </w:rPr>
        <w:t>给定</w:t>
      </w:r>
      <w:r w:rsidR="00375CB5">
        <w:rPr>
          <w:rFonts w:hint="eastAsia"/>
          <w:lang w:val="en-GB" w:eastAsia="zh-CN"/>
        </w:rPr>
        <w:t>的损耗</w:t>
      </w:r>
      <w:r w:rsidRPr="00CC6C60">
        <w:rPr>
          <w:rFonts w:hint="eastAsia"/>
          <w:lang w:val="en-GB" w:eastAsia="zh-CN"/>
        </w:rPr>
        <w:t>。</w:t>
      </w:r>
    </w:p>
    <w:p w:rsidR="00CC6C60" w:rsidRPr="00BC17E6" w:rsidRDefault="00CC6C60" w:rsidP="00CC6C60">
      <w:pPr>
        <w:spacing w:before="100"/>
        <w:ind w:firstLineChars="200" w:firstLine="480"/>
        <w:rPr>
          <w:lang w:val="en-GB" w:eastAsia="zh-CN"/>
        </w:rPr>
      </w:pPr>
      <w:r w:rsidRPr="00CC6C60">
        <w:rPr>
          <w:rFonts w:hint="eastAsia"/>
          <w:lang w:val="en-GB" w:eastAsia="zh-CN"/>
        </w:rPr>
        <w:t>该模型</w:t>
      </w:r>
      <w:r w:rsidR="00375CB5">
        <w:rPr>
          <w:rFonts w:hint="eastAsia"/>
          <w:lang w:val="en-GB" w:eastAsia="zh-CN"/>
        </w:rPr>
        <w:t>无意分别穿过外墙之</w:t>
      </w:r>
      <w:r w:rsidRPr="00CC6C60">
        <w:rPr>
          <w:rFonts w:hint="eastAsia"/>
          <w:lang w:val="en-GB" w:eastAsia="zh-CN"/>
        </w:rPr>
        <w:t>信号所遭受的</w:t>
      </w:r>
      <w:r>
        <w:rPr>
          <w:rFonts w:hint="eastAsia"/>
          <w:lang w:val="en-GB" w:eastAsia="zh-CN"/>
        </w:rPr>
        <w:t>损耗</w:t>
      </w:r>
      <w:r w:rsidR="00375CB5">
        <w:rPr>
          <w:rFonts w:hint="eastAsia"/>
          <w:lang w:val="en-GB" w:eastAsia="zh-CN"/>
        </w:rPr>
        <w:t>和通过建筑物之</w:t>
      </w:r>
      <w:r w:rsidRPr="00CC6C60">
        <w:rPr>
          <w:rFonts w:hint="eastAsia"/>
          <w:lang w:val="en-GB" w:eastAsia="zh-CN"/>
        </w:rPr>
        <w:t>路径所遭受的衰减</w:t>
      </w:r>
      <w:r w:rsidR="00950DD6">
        <w:rPr>
          <w:rFonts w:hint="eastAsia"/>
          <w:lang w:val="en-GB" w:eastAsia="zh-CN"/>
        </w:rPr>
        <w:t>。</w:t>
      </w:r>
      <w:r w:rsidRPr="00CC6C60">
        <w:rPr>
          <w:rFonts w:hint="eastAsia"/>
          <w:lang w:val="en-GB" w:eastAsia="zh-CN"/>
        </w:rPr>
        <w:t>由于认为在</w:t>
      </w:r>
      <w:r w:rsidRPr="00CC6C60">
        <w:rPr>
          <w:rFonts w:hint="eastAsia"/>
          <w:lang w:val="en-GB" w:eastAsia="zh-CN"/>
        </w:rPr>
        <w:t>ITU-R</w:t>
      </w:r>
      <w:r w:rsidR="00375CB5">
        <w:rPr>
          <w:rFonts w:hint="eastAsia"/>
          <w:lang w:val="en-GB" w:eastAsia="zh-CN"/>
        </w:rPr>
        <w:t>研究范围内不太可能获得足够详细的特定建筑物信息，因此</w:t>
      </w:r>
      <w:r w:rsidRPr="00CC6C60">
        <w:rPr>
          <w:rFonts w:hint="eastAsia"/>
          <w:lang w:val="en-GB" w:eastAsia="zh-CN"/>
        </w:rPr>
        <w:t>采用</w:t>
      </w:r>
      <w:r w:rsidR="00375CB5">
        <w:rPr>
          <w:rFonts w:hint="eastAsia"/>
          <w:lang w:val="en-GB" w:eastAsia="zh-CN"/>
        </w:rPr>
        <w:t>了该</w:t>
      </w:r>
      <w:r w:rsidRPr="00CC6C60">
        <w:rPr>
          <w:rFonts w:hint="eastAsia"/>
          <w:lang w:val="en-GB" w:eastAsia="zh-CN"/>
        </w:rPr>
        <w:t>方法。</w:t>
      </w:r>
    </w:p>
    <w:p w:rsidR="00CC6C60" w:rsidRPr="00BC17E6" w:rsidRDefault="00950DD6" w:rsidP="00CC6C60">
      <w:pPr>
        <w:spacing w:before="100"/>
        <w:ind w:firstLineChars="200" w:firstLine="480"/>
        <w:rPr>
          <w:lang w:val="en-GB" w:eastAsia="zh-CN"/>
        </w:rPr>
      </w:pPr>
      <w:r>
        <w:rPr>
          <w:rFonts w:hint="eastAsia"/>
          <w:lang w:val="en-GB" w:eastAsia="zh-CN"/>
        </w:rPr>
        <w:t>建筑物入口</w:t>
      </w:r>
      <w:r w:rsidR="00CC6C60">
        <w:rPr>
          <w:rFonts w:hint="eastAsia"/>
          <w:lang w:val="en-GB" w:eastAsia="zh-CN"/>
        </w:rPr>
        <w:t>损耗</w:t>
      </w:r>
      <w:r w:rsidR="00375CB5">
        <w:rPr>
          <w:rFonts w:hint="eastAsia"/>
          <w:lang w:val="en-GB" w:eastAsia="zh-CN"/>
        </w:rPr>
        <w:t>在任何给定建筑物内和不同建筑物之间均可呈现</w:t>
      </w:r>
      <w:r w:rsidR="00CC6C60" w:rsidRPr="00CC6C60">
        <w:rPr>
          <w:rFonts w:hint="eastAsia"/>
          <w:lang w:val="en-GB" w:eastAsia="zh-CN"/>
        </w:rPr>
        <w:t>很大的</w:t>
      </w:r>
      <w:r w:rsidR="00375CB5">
        <w:rPr>
          <w:rFonts w:hint="eastAsia"/>
          <w:lang w:val="en-GB" w:eastAsia="zh-CN"/>
        </w:rPr>
        <w:t>变化。虽然</w:t>
      </w:r>
      <w:r w:rsidR="00375CB5" w:rsidRPr="00CC6C60">
        <w:rPr>
          <w:rFonts w:hint="eastAsia"/>
          <w:lang w:val="en-GB" w:eastAsia="zh-CN"/>
        </w:rPr>
        <w:t>当与详细的建筑</w:t>
      </w:r>
      <w:r w:rsidR="00375CB5">
        <w:rPr>
          <w:rFonts w:hint="eastAsia"/>
          <w:lang w:val="en-GB" w:eastAsia="zh-CN"/>
        </w:rPr>
        <w:t>物</w:t>
      </w:r>
      <w:r w:rsidR="00375CB5" w:rsidRPr="00CC6C60">
        <w:rPr>
          <w:rFonts w:hint="eastAsia"/>
          <w:lang w:val="en-GB" w:eastAsia="zh-CN"/>
        </w:rPr>
        <w:t>数据相结合时，</w:t>
      </w:r>
      <w:r w:rsidR="00375CB5">
        <w:rPr>
          <w:rFonts w:hint="eastAsia"/>
          <w:lang w:val="en-GB" w:eastAsia="zh-CN"/>
        </w:rPr>
        <w:t>诸如光线追踪等技术可提供有用的、对特定场所</w:t>
      </w:r>
      <w:r w:rsidR="00CC6C60" w:rsidRPr="00CC6C60">
        <w:rPr>
          <w:rFonts w:hint="eastAsia"/>
          <w:lang w:val="en-GB" w:eastAsia="zh-CN"/>
        </w:rPr>
        <w:t>的预测，这样的模型通常</w:t>
      </w:r>
      <w:r w:rsidR="00375CB5">
        <w:rPr>
          <w:rFonts w:hint="eastAsia"/>
          <w:lang w:val="en-GB" w:eastAsia="zh-CN"/>
        </w:rPr>
        <w:t>也</w:t>
      </w:r>
      <w:r w:rsidR="00CC6C60" w:rsidRPr="00CC6C60">
        <w:rPr>
          <w:rFonts w:hint="eastAsia"/>
          <w:lang w:val="en-GB" w:eastAsia="zh-CN"/>
        </w:rPr>
        <w:t>不适用于</w:t>
      </w:r>
      <w:r w:rsidR="00AE3B03">
        <w:rPr>
          <w:rFonts w:hint="eastAsia"/>
          <w:lang w:val="en-GB" w:eastAsia="zh-CN"/>
        </w:rPr>
        <w:t>诸如</w:t>
      </w:r>
      <w:r w:rsidR="00CC6C60" w:rsidRPr="00CC6C60">
        <w:rPr>
          <w:rFonts w:hint="eastAsia"/>
          <w:lang w:val="en-GB" w:eastAsia="zh-CN"/>
        </w:rPr>
        <w:t>频谱</w:t>
      </w:r>
      <w:r w:rsidR="00375CB5">
        <w:rPr>
          <w:rFonts w:hint="eastAsia"/>
          <w:lang w:val="en-GB" w:eastAsia="zh-CN"/>
        </w:rPr>
        <w:t>共用</w:t>
      </w:r>
      <w:r w:rsidR="00CC6C60" w:rsidRPr="00CC6C60">
        <w:rPr>
          <w:rFonts w:hint="eastAsia"/>
          <w:lang w:val="en-GB" w:eastAsia="zh-CN"/>
        </w:rPr>
        <w:t>研究等通用</w:t>
      </w:r>
      <w:r w:rsidR="00AE3B03">
        <w:rPr>
          <w:rFonts w:hint="eastAsia"/>
          <w:lang w:val="en-GB" w:eastAsia="zh-CN"/>
        </w:rPr>
        <w:t>的</w:t>
      </w:r>
      <w:r w:rsidR="00CC6C60" w:rsidRPr="00CC6C60">
        <w:rPr>
          <w:rFonts w:hint="eastAsia"/>
          <w:lang w:val="en-GB" w:eastAsia="zh-CN"/>
        </w:rPr>
        <w:t>应用</w:t>
      </w:r>
      <w:r w:rsidR="00AE3B03">
        <w:rPr>
          <w:rFonts w:hint="eastAsia"/>
          <w:lang w:val="en-GB" w:eastAsia="zh-CN"/>
        </w:rPr>
        <w:t>场合</w:t>
      </w:r>
      <w:r w:rsidR="00CC6C60" w:rsidRPr="00CC6C60">
        <w:rPr>
          <w:rFonts w:hint="eastAsia"/>
          <w:lang w:val="en-GB" w:eastAsia="zh-CN"/>
        </w:rPr>
        <w:t>。</w:t>
      </w:r>
    </w:p>
    <w:p w:rsidR="00CC6C60" w:rsidRPr="00BC17E6" w:rsidRDefault="00AE3B03" w:rsidP="00CC6C60">
      <w:pPr>
        <w:spacing w:before="100"/>
        <w:ind w:firstLineChars="200" w:firstLine="480"/>
        <w:rPr>
          <w:lang w:val="en-GB" w:eastAsia="zh-CN"/>
        </w:rPr>
      </w:pPr>
      <w:r>
        <w:rPr>
          <w:rFonts w:hint="eastAsia"/>
          <w:lang w:val="en-GB" w:eastAsia="zh-CN"/>
        </w:rPr>
        <w:lastRenderedPageBreak/>
        <w:t>一个试图描述全系列</w:t>
      </w:r>
      <w:r w:rsidR="00CC6C60" w:rsidRPr="00CC6C60">
        <w:rPr>
          <w:rFonts w:hint="eastAsia"/>
          <w:lang w:val="en-GB" w:eastAsia="zh-CN"/>
        </w:rPr>
        <w:t>建筑物入口</w:t>
      </w:r>
      <w:r w:rsidR="00CC6C60">
        <w:rPr>
          <w:rFonts w:hint="eastAsia"/>
          <w:lang w:val="en-GB" w:eastAsia="zh-CN"/>
        </w:rPr>
        <w:t>损耗</w:t>
      </w:r>
      <w:r>
        <w:rPr>
          <w:rFonts w:hint="eastAsia"/>
          <w:lang w:val="en-GB" w:eastAsia="zh-CN"/>
        </w:rPr>
        <w:t>特性</w:t>
      </w:r>
      <w:r w:rsidR="00CC6C60" w:rsidRPr="00CC6C60">
        <w:rPr>
          <w:rFonts w:hint="eastAsia"/>
          <w:lang w:val="en-GB" w:eastAsia="zh-CN"/>
        </w:rPr>
        <w:t>的统计模型</w:t>
      </w:r>
      <w:r>
        <w:rPr>
          <w:rFonts w:hint="eastAsia"/>
          <w:lang w:val="en-GB" w:eastAsia="zh-CN"/>
        </w:rPr>
        <w:t>会因</w:t>
      </w:r>
      <w:r w:rsidR="00CC6C60" w:rsidRPr="00CC6C60">
        <w:rPr>
          <w:rFonts w:hint="eastAsia"/>
          <w:lang w:val="en-GB" w:eastAsia="zh-CN"/>
        </w:rPr>
        <w:t>统计分布</w:t>
      </w:r>
      <w:r>
        <w:rPr>
          <w:rFonts w:hint="eastAsia"/>
          <w:lang w:val="en-GB" w:eastAsia="zh-CN"/>
        </w:rPr>
        <w:t>太宽泛而变得无用</w:t>
      </w:r>
      <w:r w:rsidR="00950DD6">
        <w:rPr>
          <w:rFonts w:hint="eastAsia"/>
          <w:lang w:val="en-GB" w:eastAsia="zh-CN"/>
        </w:rPr>
        <w:t>。</w:t>
      </w:r>
      <w:r w:rsidR="00CC6C60" w:rsidRPr="00CC6C60">
        <w:rPr>
          <w:rFonts w:hint="eastAsia"/>
          <w:lang w:val="en-GB" w:eastAsia="zh-CN"/>
        </w:rPr>
        <w:t>另一方面，</w:t>
      </w:r>
      <w:r>
        <w:rPr>
          <w:rFonts w:hint="eastAsia"/>
          <w:lang w:val="en-GB" w:eastAsia="zh-CN"/>
        </w:rPr>
        <w:t>一个试图表征众多不同类型建筑物的模型将需要比目前存在之数据更多的数据，并将不适用于</w:t>
      </w:r>
      <w:r w:rsidR="00CC6C60" w:rsidRPr="00CC6C60">
        <w:rPr>
          <w:rFonts w:hint="eastAsia"/>
          <w:lang w:val="en-GB" w:eastAsia="zh-CN"/>
        </w:rPr>
        <w:t>通用</w:t>
      </w:r>
      <w:r>
        <w:rPr>
          <w:rFonts w:hint="eastAsia"/>
          <w:lang w:val="en-GB" w:eastAsia="zh-CN"/>
        </w:rPr>
        <w:t>的</w:t>
      </w:r>
      <w:r w:rsidR="00375CB5">
        <w:rPr>
          <w:rFonts w:hint="eastAsia"/>
          <w:lang w:val="en-GB" w:eastAsia="zh-CN"/>
        </w:rPr>
        <w:t>共用</w:t>
      </w:r>
      <w:r w:rsidR="00CC6C60" w:rsidRPr="00CC6C60">
        <w:rPr>
          <w:rFonts w:hint="eastAsia"/>
          <w:lang w:val="en-GB" w:eastAsia="zh-CN"/>
        </w:rPr>
        <w:t>研究</w:t>
      </w:r>
      <w:r>
        <w:rPr>
          <w:rFonts w:hint="eastAsia"/>
          <w:lang w:val="en-GB" w:eastAsia="zh-CN"/>
        </w:rPr>
        <w:t>工作</w:t>
      </w:r>
      <w:r w:rsidR="00CC6C60" w:rsidRPr="00CC6C60">
        <w:rPr>
          <w:rFonts w:hint="eastAsia"/>
          <w:lang w:val="en-GB" w:eastAsia="zh-CN"/>
        </w:rPr>
        <w:t>。</w:t>
      </w:r>
    </w:p>
    <w:p w:rsidR="00CC6C60" w:rsidRPr="00BC17E6" w:rsidRDefault="00CC6C60" w:rsidP="00CC6C60">
      <w:pPr>
        <w:spacing w:before="100"/>
        <w:ind w:firstLineChars="200" w:firstLine="480"/>
        <w:rPr>
          <w:lang w:val="en-GB" w:eastAsia="zh-CN"/>
        </w:rPr>
      </w:pPr>
      <w:r w:rsidRPr="00CC6C60">
        <w:rPr>
          <w:rFonts w:hint="eastAsia"/>
          <w:lang w:val="en-GB" w:eastAsia="zh-CN"/>
        </w:rPr>
        <w:t>该模型基于</w:t>
      </w:r>
      <w:r w:rsidR="00AE3B03">
        <w:rPr>
          <w:lang w:val="en-GB" w:eastAsia="zh-CN"/>
        </w:rPr>
        <w:t>80 MHz</w:t>
      </w:r>
      <w:r w:rsidR="008E5222">
        <w:rPr>
          <w:rFonts w:hint="eastAsia"/>
          <w:lang w:val="en-GB" w:eastAsia="zh-CN"/>
        </w:rPr>
        <w:t>—</w:t>
      </w:r>
      <w:r w:rsidR="00AE3B03" w:rsidRPr="00BC17E6">
        <w:rPr>
          <w:lang w:val="en-GB" w:eastAsia="zh-CN"/>
        </w:rPr>
        <w:t>73 GHz</w:t>
      </w:r>
      <w:r w:rsidR="00AE3B03">
        <w:rPr>
          <w:rFonts w:hint="eastAsia"/>
          <w:lang w:val="en-GB" w:eastAsia="zh-CN"/>
        </w:rPr>
        <w:t>频率范围内、</w:t>
      </w:r>
      <w:r w:rsidR="00AE3B03">
        <w:rPr>
          <w:rFonts w:hint="eastAsia"/>
          <w:lang w:val="en-GB" w:eastAsia="zh-CN"/>
        </w:rPr>
        <w:t>ITU-</w:t>
      </w:r>
      <w:r w:rsidRPr="00CC6C60">
        <w:rPr>
          <w:rFonts w:hint="eastAsia"/>
          <w:lang w:val="en-GB" w:eastAsia="zh-CN"/>
        </w:rPr>
        <w:t>R P.2346</w:t>
      </w:r>
      <w:r w:rsidR="008E5222">
        <w:rPr>
          <w:rFonts w:hint="eastAsia"/>
          <w:lang w:val="en-GB" w:eastAsia="zh-CN"/>
        </w:rPr>
        <w:t>号</w:t>
      </w:r>
      <w:r w:rsidRPr="00CC6C60">
        <w:rPr>
          <w:rFonts w:hint="eastAsia"/>
          <w:lang w:val="en-GB" w:eastAsia="zh-CN"/>
        </w:rPr>
        <w:t>报告中</w:t>
      </w:r>
      <w:r w:rsidR="00AE3B03">
        <w:rPr>
          <w:rFonts w:hint="eastAsia"/>
          <w:lang w:val="en-GB" w:eastAsia="zh-CN"/>
        </w:rPr>
        <w:t>经核对的</w:t>
      </w:r>
      <w:r w:rsidRPr="00CC6C60">
        <w:rPr>
          <w:rFonts w:hint="eastAsia"/>
          <w:lang w:val="en-GB" w:eastAsia="zh-CN"/>
        </w:rPr>
        <w:t>测量数据。</w:t>
      </w:r>
    </w:p>
    <w:p w:rsidR="00D34C11" w:rsidRPr="009A1CEF" w:rsidRDefault="00D34C11" w:rsidP="00D34C11">
      <w:pPr>
        <w:pStyle w:val="Heading1"/>
        <w:rPr>
          <w:lang w:val="en-GB" w:eastAsia="zh-CN"/>
        </w:rPr>
      </w:pPr>
      <w:r w:rsidRPr="00BC17E6">
        <w:rPr>
          <w:lang w:val="en-GB" w:eastAsia="zh-CN"/>
        </w:rPr>
        <w:t>2</w:t>
      </w:r>
      <w:r w:rsidRPr="00BC17E6">
        <w:rPr>
          <w:lang w:val="en-GB" w:eastAsia="zh-CN"/>
        </w:rPr>
        <w:tab/>
      </w:r>
      <w:r w:rsidR="009A29D3">
        <w:rPr>
          <w:rFonts w:hint="eastAsia"/>
          <w:lang w:val="en-GB" w:eastAsia="zh-CN"/>
        </w:rPr>
        <w:t>参数</w:t>
      </w:r>
    </w:p>
    <w:p w:rsidR="00CC6C60" w:rsidRPr="009A1CEF" w:rsidRDefault="00CC6C60" w:rsidP="00CC6C60">
      <w:pPr>
        <w:spacing w:before="100"/>
        <w:ind w:firstLineChars="200" w:firstLine="480"/>
        <w:rPr>
          <w:lang w:val="en-GB" w:eastAsia="zh-CN"/>
        </w:rPr>
      </w:pPr>
      <w:r w:rsidRPr="00CC6C60">
        <w:rPr>
          <w:rFonts w:hint="eastAsia"/>
          <w:lang w:val="en-GB" w:eastAsia="zh-CN"/>
        </w:rPr>
        <w:t>该模型采用以下输入参数：</w:t>
      </w:r>
    </w:p>
    <w:p w:rsidR="00D34C11" w:rsidRDefault="00D34C11" w:rsidP="00D34C11">
      <w:pPr>
        <w:pStyle w:val="enumlev1"/>
        <w:rPr>
          <w:lang w:val="en-GB" w:eastAsia="zh-CN"/>
        </w:rPr>
      </w:pPr>
      <w:r w:rsidRPr="009A1CEF">
        <w:rPr>
          <w:lang w:val="en-GB" w:eastAsia="zh-CN"/>
        </w:rPr>
        <w:t>–</w:t>
      </w:r>
      <w:r w:rsidRPr="009A1CEF">
        <w:rPr>
          <w:lang w:val="en-GB" w:eastAsia="zh-CN"/>
        </w:rPr>
        <w:tab/>
      </w:r>
      <w:bookmarkStart w:id="8" w:name="lt_pId092"/>
      <w:r w:rsidR="00CC6C60" w:rsidRPr="00CC6C60">
        <w:rPr>
          <w:rFonts w:hint="eastAsia"/>
          <w:lang w:val="en-GB" w:eastAsia="zh-CN"/>
        </w:rPr>
        <w:t>频率</w:t>
      </w:r>
      <w:r w:rsidR="00CC6C60">
        <w:rPr>
          <w:rFonts w:hint="eastAsia"/>
          <w:lang w:val="en-GB" w:eastAsia="zh-CN"/>
        </w:rPr>
        <w:t>（</w:t>
      </w:r>
      <w:r w:rsidRPr="009A1CEF">
        <w:rPr>
          <w:lang w:val="en-GB" w:eastAsia="zh-CN"/>
        </w:rPr>
        <w:t>~0.08</w:t>
      </w:r>
      <w:r w:rsidR="00A13E8A">
        <w:rPr>
          <w:rFonts w:hint="eastAsia"/>
          <w:lang w:val="en-GB" w:eastAsia="zh-CN"/>
        </w:rPr>
        <w:t>—</w:t>
      </w:r>
      <w:r w:rsidRPr="009A1CEF">
        <w:rPr>
          <w:lang w:val="en-GB" w:eastAsia="zh-CN"/>
        </w:rPr>
        <w:t>100 GHz</w:t>
      </w:r>
      <w:bookmarkEnd w:id="8"/>
      <w:r w:rsidR="00CC6C60">
        <w:rPr>
          <w:rFonts w:hint="eastAsia"/>
          <w:lang w:val="en-GB" w:eastAsia="zh-CN"/>
        </w:rPr>
        <w:t>）；</w:t>
      </w:r>
    </w:p>
    <w:p w:rsidR="00CC6C60" w:rsidRPr="009A1CEF" w:rsidRDefault="00D34C11" w:rsidP="00D34C11">
      <w:pPr>
        <w:pStyle w:val="enumlev1"/>
        <w:rPr>
          <w:lang w:val="en-GB" w:eastAsia="zh-CN"/>
        </w:rPr>
      </w:pPr>
      <w:r w:rsidRPr="009A1CEF">
        <w:rPr>
          <w:lang w:val="en-GB" w:eastAsia="zh-CN"/>
        </w:rPr>
        <w:t>–</w:t>
      </w:r>
      <w:r w:rsidRPr="009A1CEF">
        <w:rPr>
          <w:lang w:val="en-GB" w:eastAsia="zh-CN"/>
        </w:rPr>
        <w:tab/>
      </w:r>
      <w:r w:rsidR="00CC6C60" w:rsidRPr="00CC6C60">
        <w:rPr>
          <w:rFonts w:hint="eastAsia"/>
          <w:lang w:val="en-GB" w:eastAsia="zh-CN"/>
        </w:rPr>
        <w:t>不超过</w:t>
      </w:r>
      <w:r w:rsidR="00CC6C60">
        <w:rPr>
          <w:rFonts w:hint="eastAsia"/>
          <w:lang w:val="en-GB" w:eastAsia="zh-CN"/>
        </w:rPr>
        <w:t>损耗</w:t>
      </w:r>
      <w:r w:rsidR="00CC6C60" w:rsidRPr="00CC6C60">
        <w:rPr>
          <w:rFonts w:hint="eastAsia"/>
          <w:lang w:val="en-GB" w:eastAsia="zh-CN"/>
        </w:rPr>
        <w:t>的概率</w:t>
      </w:r>
      <w:r w:rsidR="00CC6C60">
        <w:rPr>
          <w:rFonts w:hint="eastAsia"/>
          <w:lang w:val="en-GB" w:eastAsia="zh-CN"/>
        </w:rPr>
        <w:t>；</w:t>
      </w:r>
    </w:p>
    <w:p w:rsidR="00CC6C60" w:rsidRPr="009A1CEF" w:rsidRDefault="00D34C11" w:rsidP="00D34C11">
      <w:pPr>
        <w:pStyle w:val="enumlev1"/>
        <w:rPr>
          <w:lang w:val="en-GB" w:eastAsia="zh-CN"/>
        </w:rPr>
      </w:pPr>
      <w:r w:rsidRPr="009A1CEF">
        <w:rPr>
          <w:lang w:val="en-GB" w:eastAsia="zh-CN"/>
        </w:rPr>
        <w:t>–</w:t>
      </w:r>
      <w:r w:rsidRPr="009A1CEF">
        <w:rPr>
          <w:lang w:val="en-GB" w:eastAsia="zh-CN"/>
        </w:rPr>
        <w:tab/>
      </w:r>
      <w:r w:rsidR="00CC6C60">
        <w:rPr>
          <w:rFonts w:hint="eastAsia"/>
          <w:lang w:val="en-GB" w:eastAsia="zh-CN"/>
        </w:rPr>
        <w:t>建筑</w:t>
      </w:r>
      <w:r w:rsidR="00950DD6">
        <w:rPr>
          <w:rFonts w:hint="eastAsia"/>
          <w:lang w:val="en-GB" w:eastAsia="zh-CN"/>
        </w:rPr>
        <w:t>物</w:t>
      </w:r>
      <w:r w:rsidR="00CC6C60">
        <w:rPr>
          <w:rFonts w:hint="eastAsia"/>
          <w:lang w:val="en-GB" w:eastAsia="zh-CN"/>
        </w:rPr>
        <w:t>类别</w:t>
      </w:r>
      <w:r w:rsidR="00CC6C60" w:rsidRPr="00CC6C60">
        <w:rPr>
          <w:rFonts w:hint="eastAsia"/>
          <w:lang w:val="en-GB" w:eastAsia="zh-CN"/>
        </w:rPr>
        <w:t>（“传统</w:t>
      </w:r>
      <w:r w:rsidR="00CC6C60">
        <w:rPr>
          <w:rFonts w:hint="eastAsia"/>
          <w:lang w:val="en-GB" w:eastAsia="zh-CN"/>
        </w:rPr>
        <w:t>的”或“</w:t>
      </w:r>
      <w:r w:rsidR="009B0F9C">
        <w:rPr>
          <w:rFonts w:hint="eastAsia"/>
          <w:lang w:val="en-GB" w:eastAsia="zh-CN"/>
        </w:rPr>
        <w:t>高热效</w:t>
      </w:r>
      <w:r w:rsidR="00CC6C60">
        <w:rPr>
          <w:rFonts w:hint="eastAsia"/>
          <w:lang w:val="en-GB" w:eastAsia="zh-CN"/>
        </w:rPr>
        <w:t>的</w:t>
      </w:r>
      <w:r w:rsidR="00CC6C60" w:rsidRPr="00CC6C60">
        <w:rPr>
          <w:rFonts w:hint="eastAsia"/>
          <w:lang w:val="en-GB" w:eastAsia="zh-CN"/>
        </w:rPr>
        <w:t>”）</w:t>
      </w:r>
      <w:r w:rsidR="00CC6C60">
        <w:rPr>
          <w:rFonts w:hint="eastAsia"/>
          <w:lang w:val="en-GB" w:eastAsia="zh-CN"/>
        </w:rPr>
        <w:t>；</w:t>
      </w:r>
    </w:p>
    <w:p w:rsidR="00CC6C60" w:rsidRDefault="00D34C11" w:rsidP="00D34C11">
      <w:pPr>
        <w:pStyle w:val="enumlev1"/>
        <w:rPr>
          <w:lang w:val="en-GB" w:eastAsia="zh-CN"/>
        </w:rPr>
      </w:pPr>
      <w:r w:rsidRPr="009A1CEF">
        <w:rPr>
          <w:lang w:val="en-GB" w:eastAsia="zh-CN"/>
        </w:rPr>
        <w:t>–</w:t>
      </w:r>
      <w:r w:rsidRPr="009A1CEF">
        <w:rPr>
          <w:lang w:val="en-GB" w:eastAsia="zh-CN"/>
        </w:rPr>
        <w:tab/>
      </w:r>
      <w:r w:rsidR="00CC6C60" w:rsidRPr="00CC6C60">
        <w:rPr>
          <w:rFonts w:hint="eastAsia"/>
          <w:lang w:val="en-GB" w:eastAsia="zh-CN"/>
        </w:rPr>
        <w:t>建筑</w:t>
      </w:r>
      <w:r w:rsidR="00950DD6">
        <w:rPr>
          <w:rFonts w:hint="eastAsia"/>
          <w:lang w:val="en-GB" w:eastAsia="zh-CN"/>
        </w:rPr>
        <w:t>物立面上的路径</w:t>
      </w:r>
      <w:r w:rsidR="00CC6C60" w:rsidRPr="00CC6C60">
        <w:rPr>
          <w:rFonts w:hint="eastAsia"/>
          <w:lang w:val="en-GB" w:eastAsia="zh-CN"/>
        </w:rPr>
        <w:t>仰角（水平</w:t>
      </w:r>
      <w:r w:rsidR="00CC6C60">
        <w:rPr>
          <w:rFonts w:hint="eastAsia"/>
          <w:lang w:val="en-GB" w:eastAsia="zh-CN"/>
        </w:rPr>
        <w:t>面</w:t>
      </w:r>
      <w:r w:rsidR="00CC6C60" w:rsidRPr="00CC6C60">
        <w:rPr>
          <w:rFonts w:hint="eastAsia"/>
          <w:lang w:val="en-GB" w:eastAsia="zh-CN"/>
        </w:rPr>
        <w:t>以上的度数）。</w:t>
      </w:r>
    </w:p>
    <w:p w:rsidR="00CC6C60" w:rsidRPr="009A1CEF" w:rsidRDefault="00AE3B03" w:rsidP="00CC6C60">
      <w:pPr>
        <w:spacing w:before="100"/>
        <w:ind w:firstLineChars="200" w:firstLine="480"/>
        <w:rPr>
          <w:lang w:val="en-GB" w:eastAsia="zh-CN"/>
        </w:rPr>
      </w:pPr>
      <w:r>
        <w:rPr>
          <w:rFonts w:hint="eastAsia"/>
          <w:lang w:val="en-GB" w:eastAsia="zh-CN"/>
        </w:rPr>
        <w:t>没有明确</w:t>
      </w:r>
      <w:r w:rsidR="00CC6C60" w:rsidRPr="00CC6C60">
        <w:rPr>
          <w:rFonts w:hint="eastAsia"/>
          <w:lang w:val="en-GB" w:eastAsia="zh-CN"/>
        </w:rPr>
        <w:t>考虑到室外</w:t>
      </w:r>
      <w:r>
        <w:rPr>
          <w:rFonts w:hint="eastAsia"/>
          <w:lang w:val="en-GB" w:eastAsia="zh-CN"/>
        </w:rPr>
        <w:t>终端相对于建筑物表面的路径</w:t>
      </w:r>
      <w:r w:rsidR="00CC6C60" w:rsidRPr="00CC6C60">
        <w:rPr>
          <w:rFonts w:hint="eastAsia"/>
          <w:lang w:val="en-GB" w:eastAsia="zh-CN"/>
        </w:rPr>
        <w:t>方位角</w:t>
      </w:r>
      <w:r w:rsidR="00950DD6">
        <w:rPr>
          <w:rFonts w:hint="eastAsia"/>
          <w:lang w:val="en-GB" w:eastAsia="zh-CN"/>
        </w:rPr>
        <w:t>。</w:t>
      </w:r>
      <w:r>
        <w:rPr>
          <w:rFonts w:hint="eastAsia"/>
          <w:lang w:val="en-GB" w:eastAsia="zh-CN"/>
        </w:rPr>
        <w:t>虽然理论和测量结果表明，正常入射于</w:t>
      </w:r>
      <w:r w:rsidR="00CC6C60" w:rsidRPr="00CC6C60">
        <w:rPr>
          <w:rFonts w:hint="eastAsia"/>
          <w:lang w:val="en-GB" w:eastAsia="zh-CN"/>
        </w:rPr>
        <w:t>建筑物表面的信号</w:t>
      </w:r>
      <w:r>
        <w:rPr>
          <w:rFonts w:hint="eastAsia"/>
          <w:lang w:val="en-GB" w:eastAsia="zh-CN"/>
        </w:rPr>
        <w:t>所遭受的损耗</w:t>
      </w:r>
      <w:r w:rsidR="00CC6C60" w:rsidRPr="00CC6C60">
        <w:rPr>
          <w:rFonts w:hint="eastAsia"/>
          <w:lang w:val="en-GB" w:eastAsia="zh-CN"/>
        </w:rPr>
        <w:t>比</w:t>
      </w:r>
      <w:r>
        <w:rPr>
          <w:rFonts w:hint="eastAsia"/>
          <w:lang w:val="en-GB" w:eastAsia="zh-CN"/>
        </w:rPr>
        <w:t>以</w:t>
      </w:r>
      <w:r w:rsidR="00CC6C60" w:rsidRPr="00CC6C60">
        <w:rPr>
          <w:rFonts w:hint="eastAsia"/>
          <w:lang w:val="en-GB" w:eastAsia="zh-CN"/>
        </w:rPr>
        <w:t>倾斜角度</w:t>
      </w:r>
      <w:r>
        <w:rPr>
          <w:rFonts w:hint="eastAsia"/>
          <w:lang w:val="en-GB" w:eastAsia="zh-CN"/>
        </w:rPr>
        <w:t>到达</w:t>
      </w:r>
      <w:r w:rsidR="00CC6C60" w:rsidRPr="00CC6C60">
        <w:rPr>
          <w:rFonts w:hint="eastAsia"/>
          <w:lang w:val="en-GB" w:eastAsia="zh-CN"/>
        </w:rPr>
        <w:t>的信号</w:t>
      </w:r>
      <w:r w:rsidR="00D30033">
        <w:rPr>
          <w:rFonts w:hint="eastAsia"/>
          <w:lang w:val="en-GB" w:eastAsia="zh-CN"/>
        </w:rPr>
        <w:t>所遭受的</w:t>
      </w:r>
      <w:r w:rsidR="00CC6C60">
        <w:rPr>
          <w:rFonts w:hint="eastAsia"/>
          <w:lang w:val="en-GB" w:eastAsia="zh-CN"/>
        </w:rPr>
        <w:t>损耗</w:t>
      </w:r>
      <w:r w:rsidR="00D30033">
        <w:rPr>
          <w:rFonts w:hint="eastAsia"/>
          <w:lang w:val="en-GB" w:eastAsia="zh-CN"/>
        </w:rPr>
        <w:t>要低，但</w:t>
      </w:r>
      <w:r w:rsidR="00CC6C60" w:rsidRPr="00CC6C60">
        <w:rPr>
          <w:rFonts w:hint="eastAsia"/>
          <w:lang w:val="en-GB" w:eastAsia="zh-CN"/>
        </w:rPr>
        <w:t>模型的统计输出</w:t>
      </w:r>
      <w:r w:rsidR="00D30033">
        <w:rPr>
          <w:rFonts w:hint="eastAsia"/>
          <w:lang w:val="en-GB" w:eastAsia="zh-CN"/>
        </w:rPr>
        <w:t>结果</w:t>
      </w:r>
      <w:r w:rsidR="00CC6C60" w:rsidRPr="00CC6C60">
        <w:rPr>
          <w:rFonts w:hint="eastAsia"/>
          <w:lang w:val="en-GB" w:eastAsia="zh-CN"/>
        </w:rPr>
        <w:t>代表了相对于室外终端的</w:t>
      </w:r>
      <w:r w:rsidR="00D30033">
        <w:rPr>
          <w:rFonts w:hint="eastAsia"/>
          <w:lang w:val="en-GB" w:eastAsia="zh-CN"/>
        </w:rPr>
        <w:t>、普遍的</w:t>
      </w:r>
      <w:r w:rsidR="00CC6C60" w:rsidRPr="00CC6C60">
        <w:rPr>
          <w:rFonts w:hint="eastAsia"/>
          <w:lang w:val="en-GB" w:eastAsia="zh-CN"/>
        </w:rPr>
        <w:t>建筑</w:t>
      </w:r>
      <w:r w:rsidR="00950DD6">
        <w:rPr>
          <w:rFonts w:hint="eastAsia"/>
          <w:lang w:val="en-GB" w:eastAsia="zh-CN"/>
        </w:rPr>
        <w:t>物</w:t>
      </w:r>
      <w:r w:rsidR="00CC6C60" w:rsidRPr="00CC6C60">
        <w:rPr>
          <w:rFonts w:hint="eastAsia"/>
          <w:lang w:val="en-GB" w:eastAsia="zh-CN"/>
        </w:rPr>
        <w:t>取向。</w:t>
      </w:r>
    </w:p>
    <w:p w:rsidR="00CC6C60" w:rsidRPr="009A1CEF" w:rsidRDefault="00CC6C60" w:rsidP="00CC6C60">
      <w:pPr>
        <w:spacing w:before="100"/>
        <w:ind w:firstLineChars="200" w:firstLine="480"/>
        <w:rPr>
          <w:lang w:val="en-GB" w:eastAsia="zh-CN"/>
        </w:rPr>
      </w:pPr>
      <w:r w:rsidRPr="00CC6C60">
        <w:rPr>
          <w:rFonts w:hint="eastAsia"/>
          <w:lang w:val="en-GB" w:eastAsia="zh-CN"/>
        </w:rPr>
        <w:t>该模型假定室内天线是全向的</w:t>
      </w:r>
      <w:r>
        <w:rPr>
          <w:rFonts w:hint="eastAsia"/>
          <w:lang w:val="en-GB" w:eastAsia="zh-CN"/>
        </w:rPr>
        <w:t>；</w:t>
      </w:r>
      <w:r w:rsidR="00D30033">
        <w:rPr>
          <w:rFonts w:hint="eastAsia"/>
          <w:lang w:val="en-GB" w:eastAsia="zh-CN"/>
        </w:rPr>
        <w:t>因此建筑物</w:t>
      </w:r>
      <w:r w:rsidRPr="00CC6C60">
        <w:rPr>
          <w:rFonts w:hint="eastAsia"/>
          <w:lang w:val="en-GB" w:eastAsia="zh-CN"/>
        </w:rPr>
        <w:t>入口</w:t>
      </w:r>
      <w:r>
        <w:rPr>
          <w:rFonts w:hint="eastAsia"/>
          <w:lang w:val="en-GB" w:eastAsia="zh-CN"/>
        </w:rPr>
        <w:t>损耗</w:t>
      </w:r>
      <w:r w:rsidRPr="00CC6C60">
        <w:rPr>
          <w:rFonts w:hint="eastAsia"/>
          <w:lang w:val="en-GB" w:eastAsia="zh-CN"/>
        </w:rPr>
        <w:t>将</w:t>
      </w:r>
      <w:r w:rsidR="00D30033">
        <w:rPr>
          <w:rFonts w:hint="eastAsia"/>
          <w:lang w:val="en-GB" w:eastAsia="zh-CN"/>
        </w:rPr>
        <w:t>会虑及</w:t>
      </w:r>
      <w:r w:rsidRPr="00CC6C60">
        <w:rPr>
          <w:rFonts w:hint="eastAsia"/>
          <w:lang w:val="en-GB" w:eastAsia="zh-CN"/>
        </w:rPr>
        <w:t>到达终端位置的所有能量。</w:t>
      </w:r>
    </w:p>
    <w:p w:rsidR="00CC6C60" w:rsidRPr="009A1CEF" w:rsidRDefault="00CC6C60" w:rsidP="001D3922">
      <w:pPr>
        <w:spacing w:before="100"/>
        <w:ind w:firstLineChars="200" w:firstLine="480"/>
        <w:rPr>
          <w:lang w:val="en-GB" w:eastAsia="zh-CN"/>
        </w:rPr>
      </w:pPr>
      <w:r w:rsidRPr="00CC6C60">
        <w:rPr>
          <w:rFonts w:hint="eastAsia"/>
          <w:lang w:val="en-GB" w:eastAsia="zh-CN"/>
        </w:rPr>
        <w:t>按照</w:t>
      </w:r>
      <w:r w:rsidRPr="00CC6C60">
        <w:rPr>
          <w:rFonts w:hint="eastAsia"/>
          <w:lang w:val="en-GB" w:eastAsia="zh-CN"/>
        </w:rPr>
        <w:t>ITU-R P.2040</w:t>
      </w:r>
      <w:r w:rsidRPr="00CC6C60">
        <w:rPr>
          <w:rFonts w:hint="eastAsia"/>
          <w:lang w:val="en-GB" w:eastAsia="zh-CN"/>
        </w:rPr>
        <w:t>建议书</w:t>
      </w:r>
      <w:r w:rsidR="00D30033">
        <w:rPr>
          <w:rFonts w:hint="eastAsia"/>
          <w:lang w:val="en-GB" w:eastAsia="zh-CN"/>
        </w:rPr>
        <w:t>中</w:t>
      </w:r>
      <w:r w:rsidRPr="00CC6C60">
        <w:rPr>
          <w:rFonts w:hint="eastAsia"/>
          <w:lang w:val="en-GB" w:eastAsia="zh-CN"/>
        </w:rPr>
        <w:t>给出的定义，建筑物入口</w:t>
      </w:r>
      <w:r>
        <w:rPr>
          <w:rFonts w:hint="eastAsia"/>
          <w:lang w:val="en-GB" w:eastAsia="zh-CN"/>
        </w:rPr>
        <w:t>损耗</w:t>
      </w:r>
      <w:r w:rsidR="00D30033">
        <w:rPr>
          <w:rFonts w:hint="eastAsia"/>
          <w:lang w:val="en-GB" w:eastAsia="zh-CN"/>
        </w:rPr>
        <w:t>在此定义为与任何周围的地物相</w:t>
      </w:r>
      <w:r w:rsidRPr="00CC6C60">
        <w:rPr>
          <w:rFonts w:hint="eastAsia"/>
          <w:lang w:val="en-GB" w:eastAsia="zh-CN"/>
        </w:rPr>
        <w:t>隔离</w:t>
      </w:r>
      <w:r w:rsidR="00950DD6">
        <w:rPr>
          <w:rFonts w:hint="eastAsia"/>
          <w:lang w:val="en-GB" w:eastAsia="zh-CN"/>
        </w:rPr>
        <w:t>。</w:t>
      </w:r>
      <w:r w:rsidR="00D30033">
        <w:rPr>
          <w:rFonts w:hint="eastAsia"/>
          <w:lang w:val="en-GB" w:eastAsia="zh-CN"/>
        </w:rPr>
        <w:t>如果建筑物被当地的地物所包围，那么</w:t>
      </w:r>
      <w:r w:rsidRPr="00CC6C60">
        <w:rPr>
          <w:rFonts w:hint="eastAsia"/>
          <w:lang w:val="en-GB" w:eastAsia="zh-CN"/>
        </w:rPr>
        <w:t>可能需要使用</w:t>
      </w:r>
      <w:r w:rsidRPr="00CC6C60">
        <w:rPr>
          <w:rFonts w:hint="eastAsia"/>
          <w:lang w:val="en-GB" w:eastAsia="zh-CN"/>
        </w:rPr>
        <w:t>ITU-R P.210</w:t>
      </w:r>
      <w:r w:rsidR="001D3922">
        <w:rPr>
          <w:lang w:val="en-GB" w:eastAsia="zh-CN"/>
        </w:rPr>
        <w:t>8</w:t>
      </w:r>
      <w:r w:rsidRPr="00CC6C60">
        <w:rPr>
          <w:rFonts w:hint="eastAsia"/>
          <w:lang w:val="en-GB" w:eastAsia="zh-CN"/>
        </w:rPr>
        <w:t>-0</w:t>
      </w:r>
      <w:r w:rsidR="009B0F9C">
        <w:rPr>
          <w:rFonts w:hint="eastAsia"/>
          <w:lang w:val="en-GB" w:eastAsia="zh-CN"/>
        </w:rPr>
        <w:t>建议书为地面以上的</w:t>
      </w:r>
      <w:r w:rsidRPr="00CC6C60">
        <w:rPr>
          <w:rFonts w:hint="eastAsia"/>
          <w:lang w:val="en-GB" w:eastAsia="zh-CN"/>
        </w:rPr>
        <w:t>相关终端高度和</w:t>
      </w:r>
      <w:r w:rsidR="009B0F9C">
        <w:rPr>
          <w:rFonts w:hint="eastAsia"/>
          <w:lang w:val="en-GB" w:eastAsia="zh-CN"/>
        </w:rPr>
        <w:t>位置确定</w:t>
      </w:r>
      <w:r w:rsidRPr="00CC6C60">
        <w:rPr>
          <w:rFonts w:hint="eastAsia"/>
          <w:lang w:val="en-GB" w:eastAsia="zh-CN"/>
        </w:rPr>
        <w:t>额外</w:t>
      </w:r>
      <w:r w:rsidR="009B0F9C">
        <w:rPr>
          <w:rFonts w:hint="eastAsia"/>
          <w:lang w:val="en-GB" w:eastAsia="zh-CN"/>
        </w:rPr>
        <w:t>的</w:t>
      </w:r>
      <w:r w:rsidRPr="00CC6C60">
        <w:rPr>
          <w:rFonts w:hint="eastAsia"/>
          <w:lang w:val="en-GB" w:eastAsia="zh-CN"/>
        </w:rPr>
        <w:t>损耗。</w:t>
      </w:r>
    </w:p>
    <w:p w:rsidR="00CC6C60" w:rsidRPr="009A1CEF" w:rsidRDefault="009B0F9C" w:rsidP="00CC6C60">
      <w:pPr>
        <w:spacing w:before="100"/>
        <w:ind w:firstLineChars="200" w:firstLine="480"/>
        <w:rPr>
          <w:lang w:val="en-GB" w:eastAsia="zh-CN"/>
        </w:rPr>
      </w:pPr>
      <w:r>
        <w:rPr>
          <w:rFonts w:hint="eastAsia"/>
          <w:lang w:val="en-GB" w:eastAsia="zh-CN"/>
        </w:rPr>
        <w:t>该模型隐含地假设终端在建筑物内</w:t>
      </w:r>
      <w:r w:rsidR="00CC6C60" w:rsidRPr="00CC6C60">
        <w:rPr>
          <w:rFonts w:hint="eastAsia"/>
          <w:lang w:val="en-GB" w:eastAsia="zh-CN"/>
        </w:rPr>
        <w:t>任何一点</w:t>
      </w:r>
      <w:r>
        <w:rPr>
          <w:rFonts w:hint="eastAsia"/>
          <w:lang w:val="en-GB" w:eastAsia="zh-CN"/>
        </w:rPr>
        <w:t>上</w:t>
      </w:r>
      <w:r w:rsidR="00CC6C60" w:rsidRPr="00CC6C60">
        <w:rPr>
          <w:rFonts w:hint="eastAsia"/>
          <w:lang w:val="en-GB" w:eastAsia="zh-CN"/>
        </w:rPr>
        <w:t>具有相同的位置概率。</w:t>
      </w:r>
    </w:p>
    <w:p w:rsidR="00D34C11" w:rsidRPr="00BC17E6" w:rsidRDefault="00D34C11" w:rsidP="00D34C11">
      <w:pPr>
        <w:pStyle w:val="Heading2"/>
        <w:rPr>
          <w:lang w:val="en-GB" w:eastAsia="zh-CN"/>
        </w:rPr>
      </w:pPr>
      <w:r w:rsidRPr="009A1CEF">
        <w:rPr>
          <w:lang w:val="en-GB" w:eastAsia="zh-CN"/>
        </w:rPr>
        <w:t>2.1</w:t>
      </w:r>
      <w:r w:rsidRPr="009A1CEF">
        <w:rPr>
          <w:lang w:val="en-GB" w:eastAsia="zh-CN"/>
        </w:rPr>
        <w:tab/>
      </w:r>
      <w:r w:rsidR="009A29D3">
        <w:rPr>
          <w:rFonts w:hint="eastAsia"/>
          <w:lang w:val="en-GB" w:eastAsia="zh-CN"/>
        </w:rPr>
        <w:t>建筑</w:t>
      </w:r>
      <w:r w:rsidR="00950DD6">
        <w:rPr>
          <w:rFonts w:hint="eastAsia"/>
          <w:lang w:val="en-GB" w:eastAsia="zh-CN"/>
        </w:rPr>
        <w:t>物</w:t>
      </w:r>
      <w:r w:rsidR="009A29D3">
        <w:rPr>
          <w:rFonts w:hint="eastAsia"/>
          <w:lang w:val="en-GB" w:eastAsia="zh-CN"/>
        </w:rPr>
        <w:t>类型分类</w:t>
      </w:r>
    </w:p>
    <w:p w:rsidR="00CC6C60" w:rsidRPr="00BC17E6" w:rsidRDefault="00CC6C60" w:rsidP="00CC6C60">
      <w:pPr>
        <w:spacing w:before="100"/>
        <w:ind w:firstLineChars="200" w:firstLine="480"/>
        <w:rPr>
          <w:lang w:val="en-GB" w:eastAsia="zh-CN"/>
        </w:rPr>
      </w:pPr>
      <w:r w:rsidRPr="00CC6C60">
        <w:rPr>
          <w:rFonts w:hint="eastAsia"/>
          <w:lang w:val="en-GB" w:eastAsia="zh-CN"/>
        </w:rPr>
        <w:t>ITU-R P.2346</w:t>
      </w:r>
      <w:r w:rsidR="004B2804">
        <w:rPr>
          <w:rFonts w:hint="eastAsia"/>
          <w:lang w:val="en-GB" w:eastAsia="zh-CN"/>
        </w:rPr>
        <w:t>号</w:t>
      </w:r>
      <w:r w:rsidRPr="00CC6C60">
        <w:rPr>
          <w:rFonts w:hint="eastAsia"/>
          <w:lang w:val="en-GB" w:eastAsia="zh-CN"/>
        </w:rPr>
        <w:t>报告中</w:t>
      </w:r>
      <w:r w:rsidR="003A05EB">
        <w:rPr>
          <w:rFonts w:hint="eastAsia"/>
          <w:lang w:val="en-GB" w:eastAsia="zh-CN"/>
        </w:rPr>
        <w:t>经核对</w:t>
      </w:r>
      <w:r w:rsidRPr="00CC6C60">
        <w:rPr>
          <w:rFonts w:hint="eastAsia"/>
          <w:lang w:val="en-GB" w:eastAsia="zh-CN"/>
        </w:rPr>
        <w:t>的实验结果表明，当以入口</w:t>
      </w:r>
      <w:r>
        <w:rPr>
          <w:rFonts w:hint="eastAsia"/>
          <w:lang w:val="en-GB" w:eastAsia="zh-CN"/>
        </w:rPr>
        <w:t>损耗</w:t>
      </w:r>
      <w:r w:rsidR="003A05EB">
        <w:rPr>
          <w:rFonts w:hint="eastAsia"/>
          <w:lang w:val="en-GB" w:eastAsia="zh-CN"/>
        </w:rPr>
        <w:t>来表征时，建筑物分为两个不同的族群</w:t>
      </w:r>
      <w:r w:rsidRPr="00CC6C60">
        <w:rPr>
          <w:rFonts w:hint="eastAsia"/>
          <w:lang w:val="en-GB" w:eastAsia="zh-CN"/>
        </w:rPr>
        <w:t>：</w:t>
      </w:r>
      <w:r w:rsidR="003A05EB">
        <w:rPr>
          <w:rFonts w:hint="eastAsia"/>
          <w:lang w:val="en-GB" w:eastAsia="zh-CN"/>
        </w:rPr>
        <w:t>当</w:t>
      </w:r>
      <w:r w:rsidRPr="00CC6C60">
        <w:rPr>
          <w:rFonts w:hint="eastAsia"/>
          <w:lang w:val="en-GB" w:eastAsia="zh-CN"/>
        </w:rPr>
        <w:t>使用现代</w:t>
      </w:r>
      <w:r w:rsidR="003A05EB">
        <w:rPr>
          <w:rFonts w:hint="eastAsia"/>
          <w:lang w:val="en-GB" w:eastAsia="zh-CN"/>
        </w:rPr>
        <w:t>化、</w:t>
      </w:r>
      <w:r w:rsidR="009B0F9C">
        <w:rPr>
          <w:rFonts w:hint="eastAsia"/>
          <w:lang w:val="en-GB" w:eastAsia="zh-CN"/>
        </w:rPr>
        <w:t>高热效</w:t>
      </w:r>
      <w:r w:rsidR="003A05EB">
        <w:rPr>
          <w:rFonts w:hint="eastAsia"/>
          <w:lang w:val="en-GB" w:eastAsia="zh-CN"/>
        </w:rPr>
        <w:t>的</w:t>
      </w:r>
      <w:r w:rsidRPr="00CC6C60">
        <w:rPr>
          <w:rFonts w:hint="eastAsia"/>
          <w:lang w:val="en-GB" w:eastAsia="zh-CN"/>
        </w:rPr>
        <w:t>建筑方法（金属</w:t>
      </w:r>
      <w:r w:rsidR="00950DD6">
        <w:rPr>
          <w:rFonts w:hint="eastAsia"/>
          <w:lang w:val="en-GB" w:eastAsia="zh-CN"/>
        </w:rPr>
        <w:t>化</w:t>
      </w:r>
      <w:r w:rsidR="003A05EB">
        <w:rPr>
          <w:rFonts w:hint="eastAsia"/>
          <w:lang w:val="en-GB" w:eastAsia="zh-CN"/>
        </w:rPr>
        <w:t>玻璃、</w:t>
      </w:r>
      <w:r w:rsidRPr="00CC6C60">
        <w:rPr>
          <w:rFonts w:hint="eastAsia"/>
          <w:lang w:val="en-GB" w:eastAsia="zh-CN"/>
        </w:rPr>
        <w:t>箔</w:t>
      </w:r>
      <w:r w:rsidR="003A05EB">
        <w:rPr>
          <w:rFonts w:hint="eastAsia"/>
          <w:lang w:val="en-GB" w:eastAsia="zh-CN"/>
        </w:rPr>
        <w:t>背板）时，</w:t>
      </w:r>
      <w:r w:rsidR="00950DD6">
        <w:rPr>
          <w:rFonts w:hint="eastAsia"/>
          <w:lang w:val="en-GB" w:eastAsia="zh-CN"/>
        </w:rPr>
        <w:t>建筑物入口</w:t>
      </w:r>
      <w:r>
        <w:rPr>
          <w:rFonts w:hint="eastAsia"/>
          <w:lang w:val="en-GB" w:eastAsia="zh-CN"/>
        </w:rPr>
        <w:t>损耗</w:t>
      </w:r>
      <w:r w:rsidRPr="00CC6C60">
        <w:rPr>
          <w:rFonts w:hint="eastAsia"/>
          <w:lang w:val="en-GB" w:eastAsia="zh-CN"/>
        </w:rPr>
        <w:t>通</w:t>
      </w:r>
      <w:r w:rsidR="003A05EB">
        <w:rPr>
          <w:rFonts w:hint="eastAsia"/>
          <w:lang w:val="en-GB" w:eastAsia="zh-CN"/>
        </w:rPr>
        <w:t>常明显高于没有此类</w:t>
      </w:r>
      <w:r w:rsidRPr="00CC6C60">
        <w:rPr>
          <w:rFonts w:hint="eastAsia"/>
          <w:lang w:val="en-GB" w:eastAsia="zh-CN"/>
        </w:rPr>
        <w:t>材料的“传统”建筑物。因此该模型给出了</w:t>
      </w:r>
      <w:r w:rsidR="003A05EB">
        <w:rPr>
          <w:rFonts w:hint="eastAsia"/>
          <w:lang w:val="en-GB" w:eastAsia="zh-CN"/>
        </w:rPr>
        <w:t>对</w:t>
      </w:r>
      <w:r w:rsidRPr="00CC6C60">
        <w:rPr>
          <w:rFonts w:hint="eastAsia"/>
          <w:lang w:val="en-GB" w:eastAsia="zh-CN"/>
        </w:rPr>
        <w:t>这两种情况的预测。</w:t>
      </w:r>
    </w:p>
    <w:p w:rsidR="00CC6C60" w:rsidRPr="00BC17E6" w:rsidRDefault="00CC6C60" w:rsidP="00CC6C60">
      <w:pPr>
        <w:spacing w:before="100"/>
        <w:ind w:firstLineChars="200" w:firstLine="480"/>
        <w:rPr>
          <w:lang w:val="en-GB" w:eastAsia="zh-CN"/>
        </w:rPr>
      </w:pPr>
      <w:r w:rsidRPr="00CC6C60">
        <w:rPr>
          <w:rFonts w:hint="eastAsia"/>
          <w:lang w:val="en-GB" w:eastAsia="zh-CN"/>
        </w:rPr>
        <w:t>这种“高</w:t>
      </w:r>
      <w:r w:rsidR="003A05EB">
        <w:rPr>
          <w:rFonts w:hint="eastAsia"/>
          <w:lang w:val="en-GB" w:eastAsia="zh-CN"/>
        </w:rPr>
        <w:t>热</w:t>
      </w:r>
      <w:r w:rsidRPr="00CC6C60">
        <w:rPr>
          <w:rFonts w:hint="eastAsia"/>
          <w:lang w:val="en-GB" w:eastAsia="zh-CN"/>
        </w:rPr>
        <w:t>效</w:t>
      </w:r>
      <w:r w:rsidR="003A05EB">
        <w:rPr>
          <w:rFonts w:hint="eastAsia"/>
          <w:lang w:val="en-GB" w:eastAsia="zh-CN"/>
        </w:rPr>
        <w:t>的</w:t>
      </w:r>
      <w:r w:rsidRPr="00CC6C60">
        <w:rPr>
          <w:rFonts w:hint="eastAsia"/>
          <w:lang w:val="en-GB" w:eastAsia="zh-CN"/>
        </w:rPr>
        <w:t>”和“传统</w:t>
      </w:r>
      <w:r w:rsidR="003A05EB">
        <w:rPr>
          <w:rFonts w:hint="eastAsia"/>
          <w:lang w:val="en-GB" w:eastAsia="zh-CN"/>
        </w:rPr>
        <w:t>的</w:t>
      </w:r>
      <w:r w:rsidRPr="00CC6C60">
        <w:rPr>
          <w:rFonts w:hint="eastAsia"/>
          <w:lang w:val="en-GB" w:eastAsia="zh-CN"/>
        </w:rPr>
        <w:t>”的分类纯粹是指建筑材料的热效率</w:t>
      </w:r>
      <w:r w:rsidR="00950DD6">
        <w:rPr>
          <w:rFonts w:hint="eastAsia"/>
          <w:lang w:val="en-GB" w:eastAsia="zh-CN"/>
        </w:rPr>
        <w:t>。</w:t>
      </w:r>
      <w:r w:rsidR="003A05EB">
        <w:rPr>
          <w:rFonts w:hint="eastAsia"/>
          <w:lang w:val="en-GB" w:eastAsia="zh-CN"/>
        </w:rPr>
        <w:t>对施工年份、类型（单层或多层）、传承或建筑方法上不应做任何</w:t>
      </w:r>
      <w:r w:rsidRPr="00CC6C60">
        <w:rPr>
          <w:rFonts w:hint="eastAsia"/>
          <w:lang w:val="en-GB" w:eastAsia="zh-CN"/>
        </w:rPr>
        <w:t>假设。</w:t>
      </w:r>
    </w:p>
    <w:p w:rsidR="00CC6C60" w:rsidRPr="00BC17E6" w:rsidRDefault="009B0F9C" w:rsidP="00CC6C60">
      <w:pPr>
        <w:spacing w:before="100"/>
        <w:ind w:firstLineChars="200" w:firstLine="480"/>
        <w:rPr>
          <w:lang w:val="en-GB" w:eastAsia="zh-CN"/>
        </w:rPr>
      </w:pPr>
      <w:r>
        <w:rPr>
          <w:rFonts w:hint="eastAsia"/>
          <w:lang w:val="en-GB" w:eastAsia="zh-CN"/>
        </w:rPr>
        <w:t>对</w:t>
      </w:r>
      <w:r w:rsidR="00950DD6">
        <w:rPr>
          <w:rFonts w:hint="eastAsia"/>
          <w:lang w:val="en-GB" w:eastAsia="zh-CN"/>
        </w:rPr>
        <w:t>建筑物入口</w:t>
      </w:r>
      <w:r w:rsidR="00CC6C60">
        <w:rPr>
          <w:rFonts w:hint="eastAsia"/>
          <w:lang w:val="en-GB" w:eastAsia="zh-CN"/>
        </w:rPr>
        <w:t>损耗</w:t>
      </w:r>
      <w:r w:rsidR="00CC6C60" w:rsidRPr="00CC6C60">
        <w:rPr>
          <w:rFonts w:hint="eastAsia"/>
          <w:lang w:val="en-GB" w:eastAsia="zh-CN"/>
        </w:rPr>
        <w:t>，重要的是要考虑</w:t>
      </w:r>
      <w:r>
        <w:rPr>
          <w:rFonts w:hint="eastAsia"/>
          <w:lang w:val="en-GB" w:eastAsia="zh-CN"/>
        </w:rPr>
        <w:t>到</w:t>
      </w:r>
      <w:r w:rsidR="00CC6C60" w:rsidRPr="00CC6C60">
        <w:rPr>
          <w:rFonts w:hint="eastAsia"/>
          <w:lang w:val="en-GB" w:eastAsia="zh-CN"/>
        </w:rPr>
        <w:t>整个建筑</w:t>
      </w:r>
      <w:r w:rsidR="00950DD6">
        <w:rPr>
          <w:rFonts w:hint="eastAsia"/>
          <w:lang w:val="en-GB" w:eastAsia="zh-CN"/>
        </w:rPr>
        <w:t>物</w:t>
      </w:r>
      <w:r w:rsidR="00CC6C60" w:rsidRPr="00CC6C60">
        <w:rPr>
          <w:rFonts w:hint="eastAsia"/>
          <w:lang w:val="en-GB" w:eastAsia="zh-CN"/>
        </w:rPr>
        <w:t>的热效率（或整体热效率）</w:t>
      </w:r>
      <w:r w:rsidR="00950DD6">
        <w:rPr>
          <w:rFonts w:hint="eastAsia"/>
          <w:lang w:val="en-GB" w:eastAsia="zh-CN"/>
        </w:rPr>
        <w:t>。</w:t>
      </w:r>
      <w:r w:rsidR="003A05EB">
        <w:rPr>
          <w:rFonts w:hint="eastAsia"/>
          <w:lang w:val="en-GB" w:eastAsia="zh-CN"/>
        </w:rPr>
        <w:t>高热效的主结构若带有隔热性差的窗户</w:t>
      </w:r>
      <w:r>
        <w:rPr>
          <w:rFonts w:hint="eastAsia"/>
          <w:lang w:val="en-GB" w:eastAsia="zh-CN"/>
        </w:rPr>
        <w:t>（如单釉</w:t>
      </w:r>
      <w:r w:rsidR="003A05EB">
        <w:rPr>
          <w:rFonts w:hint="eastAsia"/>
          <w:lang w:val="en-GB" w:eastAsia="zh-CN"/>
        </w:rPr>
        <w:t>薄玻璃），那么会降低整个</w:t>
      </w:r>
      <w:r w:rsidR="00CC6C60" w:rsidRPr="00CC6C60">
        <w:rPr>
          <w:rFonts w:hint="eastAsia"/>
          <w:lang w:val="en-GB" w:eastAsia="zh-CN"/>
        </w:rPr>
        <w:t>建筑物的热效率，反之亦然。</w:t>
      </w:r>
    </w:p>
    <w:p w:rsidR="00CC6C60" w:rsidRPr="00BC17E6" w:rsidRDefault="009B0F9C" w:rsidP="00CC6C60">
      <w:pPr>
        <w:spacing w:before="100"/>
        <w:ind w:firstLineChars="200" w:firstLine="480"/>
        <w:rPr>
          <w:lang w:val="en-GB" w:eastAsia="zh-CN"/>
        </w:rPr>
      </w:pPr>
      <w:r>
        <w:rPr>
          <w:rFonts w:hint="eastAsia"/>
          <w:lang w:val="en-GB" w:eastAsia="zh-CN"/>
        </w:rPr>
        <w:t>透热</w:t>
      </w:r>
      <w:r w:rsidR="00CC6C60" w:rsidRPr="00CC6C60">
        <w:rPr>
          <w:rFonts w:hint="eastAsia"/>
          <w:lang w:val="en-GB" w:eastAsia="zh-CN"/>
        </w:rPr>
        <w:t>率（通常称为</w:t>
      </w:r>
      <w:r w:rsidR="00CC6C60" w:rsidRPr="00CC6C60">
        <w:rPr>
          <w:rFonts w:hint="eastAsia"/>
          <w:lang w:val="en-GB" w:eastAsia="zh-CN"/>
        </w:rPr>
        <w:t>U</w:t>
      </w:r>
      <w:r w:rsidR="00CC6C60" w:rsidRPr="00CC6C60">
        <w:rPr>
          <w:rFonts w:hint="eastAsia"/>
          <w:lang w:val="en-GB" w:eastAsia="zh-CN"/>
        </w:rPr>
        <w:t>值）提供</w:t>
      </w:r>
      <w:r>
        <w:rPr>
          <w:rFonts w:hint="eastAsia"/>
          <w:lang w:val="en-GB" w:eastAsia="zh-CN"/>
        </w:rPr>
        <w:t>了对</w:t>
      </w:r>
      <w:r w:rsidR="00CC6C60" w:rsidRPr="00CC6C60">
        <w:rPr>
          <w:rFonts w:hint="eastAsia"/>
          <w:lang w:val="en-GB" w:eastAsia="zh-CN"/>
        </w:rPr>
        <w:t>热效率的可量化描述</w:t>
      </w:r>
      <w:r w:rsidR="00950DD6">
        <w:rPr>
          <w:rFonts w:hint="eastAsia"/>
          <w:lang w:val="en-GB" w:eastAsia="zh-CN"/>
        </w:rPr>
        <w:t>。</w:t>
      </w:r>
      <w:r w:rsidR="00CC6C60" w:rsidRPr="00CC6C60">
        <w:rPr>
          <w:rFonts w:hint="eastAsia"/>
          <w:lang w:val="en-GB" w:eastAsia="zh-CN"/>
        </w:rPr>
        <w:t>低</w:t>
      </w:r>
      <w:r w:rsidR="00CC6C60" w:rsidRPr="00CC6C60">
        <w:rPr>
          <w:rFonts w:hint="eastAsia"/>
          <w:lang w:val="en-GB" w:eastAsia="zh-CN"/>
        </w:rPr>
        <w:t>U</w:t>
      </w:r>
      <w:r w:rsidR="00CC6C60" w:rsidRPr="00CC6C60">
        <w:rPr>
          <w:rFonts w:hint="eastAsia"/>
          <w:lang w:val="en-GB" w:eastAsia="zh-CN"/>
        </w:rPr>
        <w:t>值代表高热效率</w:t>
      </w:r>
      <w:r w:rsidR="00950DD6">
        <w:rPr>
          <w:rFonts w:hint="eastAsia"/>
          <w:lang w:val="en-GB" w:eastAsia="zh-CN"/>
        </w:rPr>
        <w:t>。</w:t>
      </w:r>
      <w:r>
        <w:rPr>
          <w:rFonts w:hint="eastAsia"/>
          <w:lang w:val="en-GB" w:eastAsia="zh-CN"/>
        </w:rPr>
        <w:t>通常情况下，金属化玻璃窗、绝缘腔壁、</w:t>
      </w:r>
      <w:r w:rsidR="00CC6C60" w:rsidRPr="00CC6C60">
        <w:rPr>
          <w:rFonts w:hint="eastAsia"/>
          <w:lang w:val="en-GB" w:eastAsia="zh-CN"/>
        </w:rPr>
        <w:t>厚钢筋混凝土和金属箔背面包层的存在是建筑物</w:t>
      </w:r>
      <w:r>
        <w:rPr>
          <w:rFonts w:hint="eastAsia"/>
          <w:lang w:val="en-GB" w:eastAsia="zh-CN"/>
        </w:rPr>
        <w:t>高热效的一个很好</w:t>
      </w:r>
      <w:r w:rsidR="00CC6C60" w:rsidRPr="00CC6C60">
        <w:rPr>
          <w:rFonts w:hint="eastAsia"/>
          <w:lang w:val="en-GB" w:eastAsia="zh-CN"/>
        </w:rPr>
        <w:t>标志</w:t>
      </w:r>
      <w:r>
        <w:rPr>
          <w:rStyle w:val="FootnoteReference"/>
          <w:lang w:eastAsia="zh-CN"/>
        </w:rPr>
        <w:footnoteReference w:id="1"/>
      </w:r>
      <w:r w:rsidR="00CC6C60" w:rsidRPr="00CC6C60">
        <w:rPr>
          <w:rFonts w:hint="eastAsia"/>
          <w:lang w:val="en-GB" w:eastAsia="zh-CN"/>
        </w:rPr>
        <w:t>。</w:t>
      </w:r>
    </w:p>
    <w:p w:rsidR="00D34C11" w:rsidRPr="009A1CEF" w:rsidRDefault="00D34C11" w:rsidP="00D34C11">
      <w:pPr>
        <w:pStyle w:val="Heading1"/>
        <w:rPr>
          <w:lang w:val="en-GB" w:eastAsia="zh-CN"/>
        </w:rPr>
      </w:pPr>
      <w:r w:rsidRPr="00BC17E6">
        <w:rPr>
          <w:lang w:val="en-GB" w:eastAsia="zh-CN"/>
        </w:rPr>
        <w:lastRenderedPageBreak/>
        <w:t>3</w:t>
      </w:r>
      <w:r w:rsidRPr="00BC17E6">
        <w:rPr>
          <w:lang w:val="en-GB" w:eastAsia="zh-CN"/>
        </w:rPr>
        <w:tab/>
      </w:r>
      <w:r w:rsidR="009A29D3">
        <w:rPr>
          <w:rFonts w:hint="eastAsia"/>
          <w:lang w:val="en-GB" w:eastAsia="zh-CN"/>
        </w:rPr>
        <w:t>模型</w:t>
      </w:r>
    </w:p>
    <w:p w:rsidR="00CC6C60" w:rsidRPr="009A1CEF" w:rsidRDefault="00950DD6" w:rsidP="00CC6C60">
      <w:pPr>
        <w:ind w:firstLineChars="200" w:firstLine="480"/>
        <w:rPr>
          <w:lang w:val="en-GB" w:eastAsia="zh-CN"/>
        </w:rPr>
      </w:pPr>
      <w:r>
        <w:rPr>
          <w:rFonts w:hint="eastAsia"/>
          <w:lang w:val="en-GB" w:eastAsia="zh-CN"/>
        </w:rPr>
        <w:t>建筑物入口</w:t>
      </w:r>
      <w:r w:rsidR="00CC6C60">
        <w:rPr>
          <w:rFonts w:hint="eastAsia"/>
          <w:lang w:val="en-GB" w:eastAsia="zh-CN"/>
        </w:rPr>
        <w:t>损耗</w:t>
      </w:r>
      <w:r>
        <w:rPr>
          <w:rFonts w:hint="eastAsia"/>
          <w:lang w:val="en-GB" w:eastAsia="zh-CN"/>
        </w:rPr>
        <w:t>将因建筑物类型、</w:t>
      </w:r>
      <w:r w:rsidR="00CC6C60" w:rsidRPr="00CC6C60">
        <w:rPr>
          <w:rFonts w:hint="eastAsia"/>
          <w:lang w:val="en-GB" w:eastAsia="zh-CN"/>
        </w:rPr>
        <w:t>建筑物内的位置和建筑物内的移动而有所不同</w:t>
      </w:r>
      <w:r>
        <w:rPr>
          <w:rFonts w:hint="eastAsia"/>
          <w:lang w:val="en-GB" w:eastAsia="zh-CN"/>
        </w:rPr>
        <w:t>。建筑物入口</w:t>
      </w:r>
      <w:r w:rsidR="00CC6C60">
        <w:rPr>
          <w:rFonts w:hint="eastAsia"/>
          <w:lang w:val="en-GB" w:eastAsia="zh-CN"/>
        </w:rPr>
        <w:t>损耗</w:t>
      </w:r>
      <w:r w:rsidR="00FF44E4">
        <w:rPr>
          <w:rFonts w:hint="eastAsia"/>
          <w:lang w:val="en-GB" w:eastAsia="zh-CN"/>
        </w:rPr>
        <w:t>的分布通过两个对数正态分布的</w:t>
      </w:r>
      <w:r w:rsidR="00CC6C60" w:rsidRPr="00CC6C60">
        <w:rPr>
          <w:rFonts w:hint="eastAsia"/>
          <w:lang w:val="en-GB" w:eastAsia="zh-CN"/>
        </w:rPr>
        <w:t>组合给出</w:t>
      </w:r>
      <w:r>
        <w:rPr>
          <w:rFonts w:hint="eastAsia"/>
          <w:lang w:val="en-GB" w:eastAsia="zh-CN"/>
        </w:rPr>
        <w:t>。</w:t>
      </w:r>
      <w:r w:rsidR="00CC6C60" w:rsidRPr="00CC6C60">
        <w:rPr>
          <w:rFonts w:hint="eastAsia"/>
          <w:lang w:val="en-GB" w:eastAsia="zh-CN"/>
        </w:rPr>
        <w:t>不超过概率</w:t>
      </w:r>
      <w:r w:rsidR="00FF44E4" w:rsidRPr="009A1CEF">
        <w:rPr>
          <w:i/>
          <w:iCs/>
          <w:lang w:val="en-GB" w:eastAsia="zh-CN"/>
        </w:rPr>
        <w:t>P</w:t>
      </w:r>
      <w:r w:rsidR="00CC6C60" w:rsidRPr="00CC6C60">
        <w:rPr>
          <w:rFonts w:hint="eastAsia"/>
          <w:lang w:val="en-GB" w:eastAsia="zh-CN"/>
        </w:rPr>
        <w:t>的</w:t>
      </w:r>
      <w:r>
        <w:rPr>
          <w:rFonts w:hint="eastAsia"/>
          <w:lang w:val="en-GB" w:eastAsia="zh-CN"/>
        </w:rPr>
        <w:t>建筑物入口</w:t>
      </w:r>
      <w:r w:rsidR="00CC6C60">
        <w:rPr>
          <w:rFonts w:hint="eastAsia"/>
          <w:lang w:val="en-GB" w:eastAsia="zh-CN"/>
        </w:rPr>
        <w:t>损耗</w:t>
      </w:r>
      <w:r w:rsidR="00FF44E4">
        <w:rPr>
          <w:rFonts w:hint="eastAsia"/>
          <w:lang w:val="en-GB" w:eastAsia="zh-CN"/>
        </w:rPr>
        <w:t>如下所述：</w:t>
      </w:r>
    </w:p>
    <w:p w:rsidR="00D34C11" w:rsidRPr="009A1CEF" w:rsidRDefault="00D34C11" w:rsidP="00D34C11">
      <w:pPr>
        <w:pStyle w:val="Equation"/>
        <w:jc w:val="center"/>
        <w:rPr>
          <w:lang w:val="de-CH" w:eastAsia="zh-CN"/>
        </w:rPr>
      </w:pPr>
      <w:r w:rsidRPr="009A1CEF">
        <w:rPr>
          <w:lang w:val="en-GB" w:eastAsia="zh-CN"/>
        </w:rPr>
        <w:tab/>
      </w:r>
      <w:r w:rsidRPr="009A1CEF">
        <w:rPr>
          <w:lang w:val="en-GB" w:eastAsia="zh-CN"/>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BEL</m:t>
            </m:r>
          </m:sub>
        </m:sSub>
        <m:d>
          <m:dPr>
            <m:ctrlPr>
              <w:rPr>
                <w:rFonts w:ascii="Cambria Math" w:hAnsi="Cambria Math"/>
                <w:i/>
                <w:lang w:eastAsia="zh-CN"/>
              </w:rPr>
            </m:ctrlPr>
          </m:dPr>
          <m:e>
            <m:r>
              <w:rPr>
                <w:rFonts w:ascii="Cambria Math" w:hAnsi="Cambria Math"/>
                <w:lang w:eastAsia="zh-CN"/>
              </w:rPr>
              <m:t>P</m:t>
            </m:r>
          </m:e>
        </m:d>
        <m:r>
          <w:rPr>
            <w:rFonts w:ascii="Cambria Math" w:hAnsi="Cambria Math"/>
            <w:lang w:val="de-CH" w:eastAsia="zh-CN"/>
          </w:rPr>
          <m:t>=10</m:t>
        </m:r>
        <m:r>
          <m:rPr>
            <m:sty m:val="p"/>
          </m:rPr>
          <w:rPr>
            <w:rFonts w:ascii="Cambria Math" w:hAnsi="Cambria Math"/>
            <w:lang w:val="de-CH" w:eastAsia="zh-CN"/>
          </w:rPr>
          <m:t>log</m:t>
        </m:r>
        <m:r>
          <w:rPr>
            <w:rFonts w:ascii="Cambria Math" w:hAnsi="Cambria Math"/>
            <w:lang w:val="de-CH" w:eastAsia="zh-CN"/>
          </w:rPr>
          <m:t>(</m:t>
        </m:r>
        <m:sSup>
          <m:sSupPr>
            <m:ctrlPr>
              <w:rPr>
                <w:rFonts w:ascii="Cambria Math" w:hAnsi="Cambria Math"/>
                <w:i/>
                <w:lang w:eastAsia="zh-CN"/>
              </w:rPr>
            </m:ctrlPr>
          </m:sSupPr>
          <m:e>
            <m:r>
              <w:rPr>
                <w:rFonts w:ascii="Cambria Math" w:hAnsi="Cambria Math"/>
                <w:lang w:val="de-CH" w:eastAsia="zh-CN"/>
              </w:rPr>
              <m:t>10</m:t>
            </m:r>
          </m:e>
          <m:sup>
            <m:r>
              <w:rPr>
                <w:rFonts w:ascii="Cambria Math" w:hAnsi="Cambria Math"/>
                <w:lang w:val="de-CH" w:eastAsia="zh-CN"/>
              </w:rPr>
              <m:t>0.1</m:t>
            </m:r>
            <m:r>
              <w:rPr>
                <w:rFonts w:ascii="Cambria Math" w:hAnsi="Cambria Math"/>
                <w:lang w:eastAsia="zh-CN"/>
              </w:rPr>
              <m:t>A</m:t>
            </m:r>
            <m:r>
              <w:rPr>
                <w:rFonts w:ascii="Cambria Math" w:hAnsi="Cambria Math"/>
                <w:lang w:val="de-CH" w:eastAsia="zh-CN"/>
              </w:rPr>
              <m:t>(</m:t>
            </m:r>
            <m:r>
              <w:rPr>
                <w:rFonts w:ascii="Cambria Math" w:hAnsi="Cambria Math"/>
                <w:lang w:eastAsia="zh-CN"/>
              </w:rPr>
              <m:t>P</m:t>
            </m:r>
            <m:r>
              <w:rPr>
                <w:rFonts w:ascii="Cambria Math" w:hAnsi="Cambria Math"/>
                <w:lang w:val="de-CH" w:eastAsia="zh-CN"/>
              </w:rPr>
              <m:t>)</m:t>
            </m:r>
          </m:sup>
        </m:sSup>
        <m:r>
          <w:rPr>
            <w:rFonts w:ascii="Cambria Math" w:hAnsi="Cambria Math"/>
            <w:lang w:val="de-CH" w:eastAsia="zh-CN"/>
          </w:rPr>
          <m:t>+</m:t>
        </m:r>
        <m:sSup>
          <m:sSupPr>
            <m:ctrlPr>
              <w:rPr>
                <w:rFonts w:ascii="Cambria Math" w:hAnsi="Cambria Math"/>
                <w:i/>
                <w:lang w:eastAsia="zh-CN"/>
              </w:rPr>
            </m:ctrlPr>
          </m:sSupPr>
          <m:e>
            <m:r>
              <w:rPr>
                <w:rFonts w:ascii="Cambria Math" w:hAnsi="Cambria Math"/>
                <w:lang w:val="de-CH" w:eastAsia="zh-CN"/>
              </w:rPr>
              <m:t>10</m:t>
            </m:r>
          </m:e>
          <m:sup>
            <m:r>
              <w:rPr>
                <w:rFonts w:ascii="Cambria Math" w:hAnsi="Cambria Math"/>
                <w:lang w:val="de-CH" w:eastAsia="zh-CN"/>
              </w:rPr>
              <m:t>0.1</m:t>
            </m:r>
            <m:r>
              <w:rPr>
                <w:rFonts w:ascii="Cambria Math" w:hAnsi="Cambria Math"/>
                <w:lang w:eastAsia="zh-CN"/>
              </w:rPr>
              <m:t>B</m:t>
            </m:r>
            <m:r>
              <w:rPr>
                <w:rFonts w:ascii="Cambria Math" w:hAnsi="Cambria Math"/>
                <w:lang w:val="de-CH" w:eastAsia="zh-CN"/>
              </w:rPr>
              <m:t>(</m:t>
            </m:r>
            <m:r>
              <w:rPr>
                <w:rFonts w:ascii="Cambria Math" w:hAnsi="Cambria Math"/>
                <w:lang w:eastAsia="zh-CN"/>
              </w:rPr>
              <m:t>P</m:t>
            </m:r>
            <m:r>
              <w:rPr>
                <w:rFonts w:ascii="Cambria Math" w:hAnsi="Cambria Math"/>
                <w:lang w:val="de-CH" w:eastAsia="zh-CN"/>
              </w:rPr>
              <m:t>)</m:t>
            </m:r>
          </m:sup>
        </m:sSup>
        <m:r>
          <w:rPr>
            <w:rFonts w:ascii="Cambria Math" w:hAnsi="Cambria Math"/>
            <w:lang w:val="de-CH" w:eastAsia="zh-CN"/>
          </w:rPr>
          <m:t>+</m:t>
        </m:r>
        <m:sSup>
          <m:sSupPr>
            <m:ctrlPr>
              <w:rPr>
                <w:rFonts w:ascii="Cambria Math" w:hAnsi="Cambria Math"/>
                <w:i/>
                <w:lang w:eastAsia="zh-CN"/>
              </w:rPr>
            </m:ctrlPr>
          </m:sSupPr>
          <m:e>
            <m:r>
              <w:rPr>
                <w:rFonts w:ascii="Cambria Math" w:hAnsi="Cambria Math"/>
                <w:lang w:val="de-CH" w:eastAsia="zh-CN"/>
              </w:rPr>
              <m:t>10</m:t>
            </m:r>
          </m:e>
          <m:sup>
            <m:r>
              <w:rPr>
                <w:rFonts w:ascii="Cambria Math" w:hAnsi="Cambria Math"/>
                <w:lang w:val="de-CH" w:eastAsia="zh-CN"/>
              </w:rPr>
              <m:t>0.1</m:t>
            </m:r>
            <m:r>
              <w:rPr>
                <w:rFonts w:ascii="Cambria Math" w:hAnsi="Cambria Math"/>
                <w:lang w:eastAsia="zh-CN"/>
              </w:rPr>
              <m:t>C</m:t>
            </m:r>
          </m:sup>
        </m:sSup>
        <m:r>
          <w:rPr>
            <w:rFonts w:ascii="Cambria Math" w:hAnsi="Cambria Math"/>
            <w:lang w:val="de-CH" w:eastAsia="zh-CN"/>
          </w:rPr>
          <m:t xml:space="preserve"> )</m:t>
        </m:r>
      </m:oMath>
      <w:r w:rsidRPr="009A1CEF">
        <w:rPr>
          <w:lang w:val="de-CH" w:eastAsia="zh-CN"/>
        </w:rPr>
        <w:t xml:space="preserve">  </w:t>
      </w:r>
      <w:bookmarkStart w:id="9" w:name="lt_pId123"/>
      <w:r w:rsidRPr="009A1CEF">
        <w:rPr>
          <w:lang w:val="de-CH" w:eastAsia="zh-CN"/>
        </w:rPr>
        <w:t>dB</w:t>
      </w:r>
      <w:bookmarkEnd w:id="9"/>
      <w:r w:rsidRPr="009A1CEF">
        <w:rPr>
          <w:lang w:val="de-CH" w:eastAsia="zh-CN"/>
        </w:rPr>
        <w:tab/>
        <w:t>(1)</w:t>
      </w:r>
    </w:p>
    <w:p w:rsidR="00D34C11" w:rsidRPr="009B0F9C" w:rsidRDefault="00CC6C60" w:rsidP="00D34C11">
      <w:pPr>
        <w:rPr>
          <w:lang w:val="de-CH" w:eastAsia="zh-CN"/>
        </w:rPr>
      </w:pPr>
      <w:bookmarkStart w:id="10" w:name="lt_pId125"/>
      <w:r>
        <w:rPr>
          <w:rFonts w:hint="eastAsia"/>
          <w:lang w:val="en-GB" w:eastAsia="zh-CN"/>
        </w:rPr>
        <w:t>其中</w:t>
      </w:r>
      <w:r w:rsidRPr="009B0F9C">
        <w:rPr>
          <w:rFonts w:hint="eastAsia"/>
          <w:lang w:val="de-CH" w:eastAsia="zh-CN"/>
        </w:rPr>
        <w:t>：</w:t>
      </w:r>
      <w:bookmarkEnd w:id="10"/>
    </w:p>
    <w:p w:rsidR="00D34C11" w:rsidRPr="009B0F9C" w:rsidRDefault="00D34C11" w:rsidP="00D34C11">
      <w:pPr>
        <w:pStyle w:val="Equation"/>
        <w:rPr>
          <w:lang w:val="de-CH" w:eastAsia="zh-CN"/>
        </w:rPr>
      </w:pPr>
      <w:r w:rsidRPr="009B0F9C">
        <w:rPr>
          <w:lang w:val="de-CH" w:eastAsia="zh-CN"/>
        </w:rPr>
        <w:tab/>
      </w:r>
      <w:r w:rsidRPr="009B0F9C">
        <w:rPr>
          <w:lang w:val="de-CH" w:eastAsia="zh-CN"/>
        </w:rPr>
        <w:tab/>
      </w:r>
      <m:oMath>
        <m:r>
          <w:rPr>
            <w:rFonts w:ascii="Cambria Math" w:hAnsi="Cambria Math"/>
            <w:lang w:eastAsia="zh-CN"/>
          </w:rPr>
          <m:t>A</m:t>
        </m:r>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val="de-CH" w:eastAsia="zh-CN"/>
          </w:rPr>
          <m:t>=</m:t>
        </m:r>
        <m:sSub>
          <m:sSubPr>
            <m:ctrlPr>
              <w:rPr>
                <w:rFonts w:ascii="Cambria Math" w:hAnsi="Cambria Math"/>
                <w:lang w:eastAsia="zh-CN"/>
              </w:rPr>
            </m:ctrlPr>
          </m:sSubPr>
          <m:e>
            <m:sSup>
              <m:sSupPr>
                <m:ctrlPr>
                  <w:rPr>
                    <w:rFonts w:ascii="Cambria Math" w:hAnsi="Cambria Math"/>
                    <w:vertAlign w:val="superscript"/>
                    <w:lang w:eastAsia="zh-CN"/>
                  </w:rPr>
                </m:ctrlPr>
              </m:sSupPr>
              <m:e>
                <m:r>
                  <w:rPr>
                    <w:rFonts w:ascii="Cambria Math" w:hAnsi="Cambria Math"/>
                    <w:vertAlign w:val="superscript"/>
                    <w:lang w:eastAsia="zh-CN"/>
                  </w:rPr>
                  <m:t>F</m:t>
                </m:r>
              </m:e>
              <m:sup>
                <m:r>
                  <w:rPr>
                    <w:rFonts w:ascii="Cambria Math" w:hAnsi="Cambria Math"/>
                    <w:vertAlign w:val="superscript"/>
                    <w:lang w:val="de-CH" w:eastAsia="zh-CN"/>
                  </w:rPr>
                  <m:t>-1</m:t>
                </m:r>
              </m:sup>
            </m:sSup>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eastAsia="zh-CN"/>
              </w:rPr>
              <m:t>σ</m:t>
            </m:r>
          </m:e>
          <m:sub>
            <m:r>
              <m:rPr>
                <m:sty m:val="p"/>
              </m:rPr>
              <w:rPr>
                <w:rFonts w:ascii="Cambria Math" w:hAnsi="Cambria Math"/>
                <w:lang w:val="de-CH" w:eastAsia="zh-CN"/>
              </w:rPr>
              <m:t>1</m:t>
            </m:r>
          </m:sub>
        </m:sSub>
        <m:r>
          <m:rPr>
            <m:sty m:val="p"/>
          </m:rPr>
          <w:rPr>
            <w:rFonts w:ascii="Cambria Math" w:hAnsi="Cambria Math"/>
            <w:lang w:val="de-CH" w:eastAsia="zh-CN"/>
          </w:rPr>
          <m:t>+</m:t>
        </m:r>
        <m:sSub>
          <m:sSubPr>
            <m:ctrlPr>
              <w:rPr>
                <w:rFonts w:ascii="Cambria Math" w:hAnsi="Cambria Math"/>
                <w:lang w:eastAsia="zh-CN"/>
              </w:rPr>
            </m:ctrlPr>
          </m:sSubPr>
          <m:e>
            <m:r>
              <m:rPr>
                <m:sty m:val="p"/>
              </m:rPr>
              <w:rPr>
                <w:rFonts w:ascii="Cambria Math" w:hAnsi="Cambria Math"/>
                <w:lang w:eastAsia="zh-CN"/>
              </w:rPr>
              <m:t>μ</m:t>
            </m:r>
          </m:e>
          <m:sub>
            <m:r>
              <m:rPr>
                <m:sty m:val="p"/>
              </m:rPr>
              <w:rPr>
                <w:rFonts w:ascii="Cambria Math" w:hAnsi="Cambria Math"/>
                <w:lang w:val="de-CH" w:eastAsia="zh-CN"/>
              </w:rPr>
              <m:t>1</m:t>
            </m:r>
          </m:sub>
        </m:sSub>
      </m:oMath>
      <w:r w:rsidRPr="009B0F9C">
        <w:rPr>
          <w:lang w:val="de-CH" w:eastAsia="zh-CN"/>
        </w:rPr>
        <w:tab/>
        <w:t>(2)</w:t>
      </w:r>
    </w:p>
    <w:p w:rsidR="00D34C11" w:rsidRPr="009B0F9C" w:rsidRDefault="00D34C11" w:rsidP="00D34C11">
      <w:pPr>
        <w:pStyle w:val="Equation"/>
        <w:rPr>
          <w:lang w:val="de-CH" w:eastAsia="zh-CN"/>
        </w:rPr>
      </w:pPr>
      <w:r w:rsidRPr="009B0F9C">
        <w:rPr>
          <w:lang w:val="de-CH" w:eastAsia="zh-CN"/>
        </w:rPr>
        <w:tab/>
      </w:r>
      <w:r w:rsidRPr="009B0F9C">
        <w:rPr>
          <w:lang w:val="de-CH" w:eastAsia="zh-CN"/>
        </w:rPr>
        <w:tab/>
      </w:r>
      <m:oMath>
        <m:r>
          <w:rPr>
            <w:rFonts w:ascii="Cambria Math" w:hAnsi="Cambria Math"/>
            <w:lang w:eastAsia="zh-CN"/>
          </w:rPr>
          <m:t>B</m:t>
        </m:r>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val="de-CH" w:eastAsia="zh-CN"/>
          </w:rPr>
          <m:t>=</m:t>
        </m:r>
        <m:sSub>
          <m:sSubPr>
            <m:ctrlPr>
              <w:rPr>
                <w:rFonts w:ascii="Cambria Math" w:hAnsi="Cambria Math"/>
                <w:lang w:eastAsia="zh-CN"/>
              </w:rPr>
            </m:ctrlPr>
          </m:sSubPr>
          <m:e>
            <m:sSup>
              <m:sSupPr>
                <m:ctrlPr>
                  <w:rPr>
                    <w:rFonts w:ascii="Cambria Math" w:hAnsi="Cambria Math"/>
                    <w:vertAlign w:val="superscript"/>
                    <w:lang w:eastAsia="zh-CN"/>
                  </w:rPr>
                </m:ctrlPr>
              </m:sSupPr>
              <m:e>
                <m:r>
                  <w:rPr>
                    <w:rFonts w:ascii="Cambria Math" w:hAnsi="Cambria Math"/>
                    <w:vertAlign w:val="superscript"/>
                    <w:lang w:eastAsia="zh-CN"/>
                  </w:rPr>
                  <m:t>F</m:t>
                </m:r>
              </m:e>
              <m:sup>
                <m:r>
                  <w:rPr>
                    <w:rFonts w:ascii="Cambria Math" w:hAnsi="Cambria Math"/>
                    <w:vertAlign w:val="superscript"/>
                    <w:lang w:val="de-CH" w:eastAsia="zh-CN"/>
                  </w:rPr>
                  <m:t>-1</m:t>
                </m:r>
              </m:sup>
            </m:sSup>
            <m:d>
              <m:dPr>
                <m:ctrlPr>
                  <w:rPr>
                    <w:rFonts w:ascii="Cambria Math" w:hAnsi="Cambria Math"/>
                    <w:lang w:eastAsia="zh-CN"/>
                  </w:rPr>
                </m:ctrlPr>
              </m:dPr>
              <m:e>
                <m:r>
                  <w:rPr>
                    <w:rFonts w:ascii="Cambria Math" w:hAnsi="Cambria Math"/>
                    <w:lang w:eastAsia="zh-CN"/>
                  </w:rPr>
                  <m:t>P</m:t>
                </m:r>
              </m:e>
            </m:d>
            <m:r>
              <m:rPr>
                <m:sty m:val="p"/>
              </m:rPr>
              <w:rPr>
                <w:rFonts w:ascii="Cambria Math" w:hAnsi="Cambria Math"/>
                <w:lang w:eastAsia="zh-CN"/>
              </w:rPr>
              <m:t>σ</m:t>
            </m:r>
          </m:e>
          <m:sub>
            <m:r>
              <m:rPr>
                <m:sty m:val="p"/>
              </m:rPr>
              <w:rPr>
                <w:rFonts w:ascii="Cambria Math" w:hAnsi="Cambria Math"/>
                <w:lang w:val="de-CH" w:eastAsia="zh-CN"/>
              </w:rPr>
              <m:t>2</m:t>
            </m:r>
          </m:sub>
        </m:sSub>
        <m:r>
          <m:rPr>
            <m:sty m:val="p"/>
          </m:rPr>
          <w:rPr>
            <w:rFonts w:ascii="Cambria Math" w:hAnsi="Cambria Math"/>
            <w:lang w:val="de-CH" w:eastAsia="zh-CN"/>
          </w:rPr>
          <m:t>+</m:t>
        </m:r>
        <m:sSub>
          <m:sSubPr>
            <m:ctrlPr>
              <w:rPr>
                <w:rFonts w:ascii="Cambria Math" w:hAnsi="Cambria Math"/>
                <w:lang w:eastAsia="zh-CN"/>
              </w:rPr>
            </m:ctrlPr>
          </m:sSubPr>
          <m:e>
            <m:r>
              <m:rPr>
                <m:sty m:val="p"/>
              </m:rPr>
              <w:rPr>
                <w:rFonts w:ascii="Cambria Math" w:hAnsi="Cambria Math"/>
                <w:lang w:eastAsia="zh-CN"/>
              </w:rPr>
              <m:t>μ</m:t>
            </m:r>
          </m:e>
          <m:sub>
            <m:r>
              <m:rPr>
                <m:sty m:val="p"/>
              </m:rPr>
              <w:rPr>
                <w:rFonts w:ascii="Cambria Math" w:hAnsi="Cambria Math"/>
                <w:lang w:val="de-CH" w:eastAsia="zh-CN"/>
              </w:rPr>
              <m:t>2</m:t>
            </m:r>
          </m:sub>
        </m:sSub>
      </m:oMath>
      <w:r w:rsidRPr="009B0F9C">
        <w:rPr>
          <w:lang w:val="de-CH" w:eastAsia="zh-CN"/>
        </w:rPr>
        <w:tab/>
        <w:t>(3)</w:t>
      </w:r>
    </w:p>
    <w:p w:rsidR="00D34C11" w:rsidRPr="009B0F9C" w:rsidRDefault="00D34C11" w:rsidP="00D34C11">
      <w:pPr>
        <w:pStyle w:val="Equation"/>
        <w:rPr>
          <w:lang w:val="de-CH" w:eastAsia="zh-CN"/>
        </w:rPr>
      </w:pPr>
      <w:r w:rsidRPr="009B0F9C">
        <w:rPr>
          <w:lang w:val="de-CH" w:eastAsia="zh-CN"/>
        </w:rPr>
        <w:tab/>
      </w:r>
      <w:r w:rsidRPr="009B0F9C">
        <w:rPr>
          <w:lang w:val="de-CH" w:eastAsia="zh-CN"/>
        </w:rPr>
        <w:tab/>
      </w:r>
      <m:oMath>
        <m:r>
          <w:rPr>
            <w:rFonts w:ascii="Cambria Math" w:hAnsi="Cambria Math"/>
            <w:lang w:eastAsia="zh-CN"/>
          </w:rPr>
          <m:t>C</m:t>
        </m:r>
        <m:r>
          <m:rPr>
            <m:sty m:val="p"/>
          </m:rPr>
          <w:rPr>
            <w:rFonts w:ascii="Cambria Math" w:hAnsi="Cambria Math"/>
            <w:lang w:val="de-CH" w:eastAsia="zh-CN"/>
          </w:rPr>
          <m:t>=-3.0</m:t>
        </m:r>
      </m:oMath>
      <w:r w:rsidRPr="009B0F9C">
        <w:rPr>
          <w:lang w:val="de-CH" w:eastAsia="zh-CN"/>
        </w:rPr>
        <w:tab/>
        <w:t>(4)</w:t>
      </w:r>
    </w:p>
    <w:p w:rsidR="00D34C11" w:rsidRPr="009B0F9C" w:rsidRDefault="00D34C11" w:rsidP="00D34C11">
      <w:pPr>
        <w:pStyle w:val="Equation"/>
        <w:rPr>
          <w:lang w:val="de-CH" w:eastAsia="zh-CN"/>
        </w:rPr>
      </w:pPr>
      <w:r w:rsidRPr="009B0F9C">
        <w:rPr>
          <w:lang w:val="de-CH" w:eastAsia="zh-CN"/>
        </w:rPr>
        <w:tab/>
      </w:r>
      <w:r w:rsidRPr="009B0F9C">
        <w:rPr>
          <w:lang w:val="de-CH" w:eastAsia="zh-CN"/>
        </w:rPr>
        <w:tab/>
      </w:r>
      <m:oMath>
        <m:sSub>
          <m:sSubPr>
            <m:ctrlPr>
              <w:rPr>
                <w:rFonts w:ascii="Cambria Math" w:hAnsi="Cambria Math"/>
                <w:lang w:eastAsia="zh-CN"/>
              </w:rPr>
            </m:ctrlPr>
          </m:sSubPr>
          <m:e>
            <m:r>
              <m:rPr>
                <m:sty m:val="p"/>
              </m:rPr>
              <w:rPr>
                <w:rFonts w:ascii="Cambria Math" w:hAnsi="Cambria Math"/>
                <w:lang w:eastAsia="zh-CN"/>
              </w:rPr>
              <m:t>μ</m:t>
            </m:r>
          </m:e>
          <m:sub>
            <m:r>
              <m:rPr>
                <m:sty m:val="p"/>
              </m:rPr>
              <w:rPr>
                <w:rFonts w:ascii="Cambria Math" w:hAnsi="Cambria Math"/>
                <w:lang w:val="de-CH" w:eastAsia="zh-CN"/>
              </w:rPr>
              <m:t>1</m:t>
            </m:r>
          </m:sub>
        </m:sSub>
        <m:r>
          <m:rPr>
            <m:sty m:val="p"/>
          </m:rPr>
          <w:rPr>
            <w:rFonts w:ascii="Cambria Math" w:hAnsi="Cambria Math"/>
            <w:lang w:val="de-CH" w:eastAsia="zh-CN"/>
          </w:rPr>
          <m:t>=</m:t>
        </m:r>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val="de-CH" w:eastAsia="zh-CN"/>
              </w:rPr>
              <m:t>h</m:t>
            </m:r>
          </m:sub>
        </m:sSub>
        <m:r>
          <m:rPr>
            <m:sty m:val="p"/>
          </m:rPr>
          <w:rPr>
            <w:rFonts w:ascii="Cambria Math" w:hAnsi="Cambria Math"/>
            <w:lang w:val="de-CH" w:eastAsia="zh-CN"/>
          </w:rPr>
          <m:t>+</m:t>
        </m:r>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e</m:t>
            </m:r>
          </m:sub>
        </m:sSub>
      </m:oMath>
      <w:r w:rsidRPr="009B0F9C">
        <w:rPr>
          <w:lang w:val="de-CH" w:eastAsia="zh-CN"/>
        </w:rPr>
        <w:tab/>
        <w:t>(5)</w:t>
      </w:r>
    </w:p>
    <w:p w:rsidR="00D34C11" w:rsidRPr="009B0F9C" w:rsidRDefault="00D34C11" w:rsidP="00D34C11">
      <w:pPr>
        <w:pStyle w:val="Equation"/>
        <w:rPr>
          <w:lang w:val="de-CH" w:eastAsia="zh-CN"/>
        </w:rPr>
      </w:pPr>
      <w:r w:rsidRPr="009B0F9C">
        <w:rPr>
          <w:lang w:val="de-CH" w:eastAsia="zh-CN"/>
        </w:rPr>
        <w:tab/>
      </w:r>
      <w:r w:rsidRPr="009B0F9C">
        <w:rPr>
          <w:lang w:val="de-CH" w:eastAsia="zh-CN"/>
        </w:rPr>
        <w:tab/>
      </w:r>
      <m:oMath>
        <m:sSub>
          <m:sSubPr>
            <m:ctrlPr>
              <w:rPr>
                <w:rFonts w:ascii="Cambria Math" w:hAnsi="Cambria Math"/>
                <w:lang w:eastAsia="zh-CN"/>
              </w:rPr>
            </m:ctrlPr>
          </m:sSubPr>
          <m:e>
            <m:r>
              <m:rPr>
                <m:sty m:val="p"/>
              </m:rPr>
              <w:rPr>
                <w:rFonts w:ascii="Cambria Math" w:hAnsi="Cambria Math"/>
                <w:lang w:eastAsia="zh-CN"/>
              </w:rPr>
              <m:t>μ</m:t>
            </m:r>
          </m:e>
          <m:sub>
            <m:r>
              <m:rPr>
                <m:sty m:val="p"/>
              </m:rPr>
              <w:rPr>
                <w:rFonts w:ascii="Cambria Math" w:hAnsi="Cambria Math"/>
                <w:lang w:val="de-CH" w:eastAsia="zh-CN"/>
              </w:rPr>
              <m:t>2</m:t>
            </m:r>
          </m:sub>
        </m:sSub>
        <m:r>
          <m:rPr>
            <m:sty m:val="p"/>
          </m:rPr>
          <w:rPr>
            <w:rFonts w:ascii="Cambria Math" w:hAnsi="Cambria Math"/>
            <w:lang w:val="de-CH" w:eastAsia="zh-CN"/>
          </w:rPr>
          <m:t>=</m:t>
        </m:r>
        <m:r>
          <w:rPr>
            <w:rFonts w:ascii="Cambria Math" w:hAnsi="Cambria Math"/>
            <w:lang w:eastAsia="zh-CN"/>
          </w:rPr>
          <m:t>w</m:t>
        </m:r>
        <m:r>
          <m:rPr>
            <m:sty m:val="p"/>
          </m:rPr>
          <w:rPr>
            <w:rFonts w:ascii="Cambria Math" w:hAnsi="Cambria Math"/>
            <w:lang w:val="de-CH" w:eastAsia="zh-CN"/>
          </w:rPr>
          <m:t>+</m:t>
        </m:r>
        <m:r>
          <w:rPr>
            <w:rFonts w:ascii="Cambria Math" w:hAnsi="Cambria Math"/>
            <w:lang w:eastAsia="zh-CN"/>
          </w:rPr>
          <m:t>x</m:t>
        </m:r>
        <m:r>
          <w:rPr>
            <w:rFonts w:ascii="Cambria Math" w:hAnsi="Cambria Math"/>
            <w:lang w:val="de-CH" w:eastAsia="zh-CN"/>
          </w:rPr>
          <m:t xml:space="preserve"> </m:t>
        </m:r>
        <m:r>
          <m:rPr>
            <m:sty m:val="p"/>
          </m:rPr>
          <w:rPr>
            <w:rFonts w:ascii="Cambria Math" w:hAnsi="Cambria Math"/>
            <w:lang w:val="de-CH" w:eastAsia="zh-CN"/>
          </w:rPr>
          <m:t>log(</m:t>
        </m:r>
        <m:r>
          <w:rPr>
            <w:rFonts w:ascii="Cambria Math" w:hAnsi="Cambria Math"/>
            <w:lang w:eastAsia="zh-CN"/>
          </w:rPr>
          <m:t>f</m:t>
        </m:r>
        <m:r>
          <m:rPr>
            <m:sty m:val="p"/>
          </m:rPr>
          <w:rPr>
            <w:rFonts w:ascii="Cambria Math" w:hAnsi="Cambria Math"/>
            <w:lang w:val="de-CH" w:eastAsia="zh-CN"/>
          </w:rPr>
          <m:t>)</m:t>
        </m:r>
      </m:oMath>
      <w:r w:rsidRPr="009B0F9C">
        <w:rPr>
          <w:lang w:val="de-CH" w:eastAsia="zh-CN"/>
        </w:rPr>
        <w:tab/>
        <w:t>(6)</w:t>
      </w:r>
    </w:p>
    <w:p w:rsidR="00D34C11" w:rsidRPr="009B0F9C" w:rsidRDefault="00D34C11" w:rsidP="00D34C11">
      <w:pPr>
        <w:pStyle w:val="Equation"/>
        <w:rPr>
          <w:lang w:val="de-CH" w:eastAsia="zh-CN"/>
        </w:rPr>
      </w:pPr>
      <w:r w:rsidRPr="009B0F9C">
        <w:rPr>
          <w:lang w:val="de-CH" w:eastAsia="zh-CN"/>
        </w:rPr>
        <w:tab/>
      </w:r>
      <w:r w:rsidRPr="009B0F9C">
        <w:rPr>
          <w:lang w:val="de-CH" w:eastAsia="zh-CN"/>
        </w:rPr>
        <w:tab/>
      </w:r>
      <m:oMath>
        <m:sSub>
          <m:sSubPr>
            <m:ctrlPr>
              <w:rPr>
                <w:rFonts w:ascii="Cambria Math" w:hAnsi="Cambria Math"/>
                <w:lang w:eastAsia="zh-CN"/>
              </w:rPr>
            </m:ctrlPr>
          </m:sSubPr>
          <m:e>
            <m:r>
              <m:rPr>
                <m:sty m:val="p"/>
              </m:rPr>
              <w:rPr>
                <w:rFonts w:ascii="Cambria Math" w:hAnsi="Cambria Math"/>
                <w:lang w:eastAsia="zh-CN"/>
              </w:rPr>
              <m:t>σ</m:t>
            </m:r>
          </m:e>
          <m:sub>
            <m:r>
              <m:rPr>
                <m:sty m:val="p"/>
              </m:rPr>
              <w:rPr>
                <w:rFonts w:ascii="Cambria Math" w:hAnsi="Cambria Math"/>
                <w:lang w:val="de-CH" w:eastAsia="zh-CN"/>
              </w:rPr>
              <m:t>1</m:t>
            </m:r>
          </m:sub>
        </m:sSub>
        <m:r>
          <m:rPr>
            <m:sty m:val="p"/>
          </m:rPr>
          <w:rPr>
            <w:rFonts w:ascii="Cambria Math" w:hAnsi="Cambria Math"/>
            <w:lang w:val="de-CH" w:eastAsia="zh-CN"/>
          </w:rPr>
          <m:t>=</m:t>
        </m:r>
        <m:r>
          <w:rPr>
            <w:rFonts w:ascii="Cambria Math" w:hAnsi="Cambria Math"/>
            <w:lang w:eastAsia="zh-CN"/>
          </w:rPr>
          <m:t>u</m:t>
        </m:r>
        <m:r>
          <m:rPr>
            <m:sty m:val="p"/>
          </m:rPr>
          <w:rPr>
            <w:rFonts w:ascii="Cambria Math" w:hAnsi="Cambria Math"/>
            <w:lang w:val="de-CH" w:eastAsia="zh-CN"/>
          </w:rPr>
          <m:t>+</m:t>
        </m:r>
        <m:r>
          <w:rPr>
            <w:rFonts w:ascii="Cambria Math" w:hAnsi="Cambria Math"/>
            <w:lang w:eastAsia="zh-CN"/>
          </w:rPr>
          <m:t>v</m:t>
        </m:r>
        <m:r>
          <w:rPr>
            <w:rFonts w:ascii="Cambria Math" w:hAnsi="Cambria Math"/>
            <w:lang w:val="de-CH" w:eastAsia="zh-CN"/>
          </w:rPr>
          <m:t xml:space="preserve"> </m:t>
        </m:r>
        <m:r>
          <m:rPr>
            <m:sty m:val="p"/>
          </m:rPr>
          <w:rPr>
            <w:rFonts w:ascii="Cambria Math" w:hAnsi="Cambria Math"/>
            <w:lang w:val="de-CH" w:eastAsia="zh-CN"/>
          </w:rPr>
          <m:t>log(</m:t>
        </m:r>
        <m:r>
          <w:rPr>
            <w:rFonts w:ascii="Cambria Math" w:hAnsi="Cambria Math"/>
            <w:lang w:eastAsia="zh-CN"/>
          </w:rPr>
          <m:t>f</m:t>
        </m:r>
        <m:r>
          <m:rPr>
            <m:sty m:val="p"/>
          </m:rPr>
          <w:rPr>
            <w:rFonts w:ascii="Cambria Math" w:hAnsi="Cambria Math"/>
            <w:lang w:val="de-CH" w:eastAsia="zh-CN"/>
          </w:rPr>
          <m:t>)</m:t>
        </m:r>
      </m:oMath>
      <w:r w:rsidRPr="009B0F9C">
        <w:rPr>
          <w:lang w:val="de-CH" w:eastAsia="zh-CN"/>
        </w:rPr>
        <w:tab/>
        <w:t>(7)</w:t>
      </w:r>
    </w:p>
    <w:p w:rsidR="00D34C11" w:rsidRPr="009B0F9C" w:rsidRDefault="00D34C11" w:rsidP="00D34C11">
      <w:pPr>
        <w:pStyle w:val="Equation"/>
        <w:rPr>
          <w:lang w:val="de-CH" w:eastAsia="zh-CN"/>
        </w:rPr>
      </w:pPr>
      <w:r w:rsidRPr="009B0F9C">
        <w:rPr>
          <w:lang w:val="de-CH" w:eastAsia="zh-CN"/>
        </w:rPr>
        <w:tab/>
      </w:r>
      <w:r w:rsidRPr="009B0F9C">
        <w:rPr>
          <w:lang w:val="de-CH" w:eastAsia="zh-CN"/>
        </w:rPr>
        <w:tab/>
      </w:r>
      <m:oMath>
        <m:sSub>
          <m:sSubPr>
            <m:ctrlPr>
              <w:rPr>
                <w:rFonts w:ascii="Cambria Math" w:hAnsi="Cambria Math"/>
                <w:lang w:eastAsia="zh-CN"/>
              </w:rPr>
            </m:ctrlPr>
          </m:sSubPr>
          <m:e>
            <m:r>
              <m:rPr>
                <m:sty m:val="p"/>
              </m:rPr>
              <w:rPr>
                <w:rFonts w:ascii="Cambria Math" w:hAnsi="Cambria Math"/>
                <w:lang w:eastAsia="zh-CN"/>
              </w:rPr>
              <m:t>σ</m:t>
            </m:r>
          </m:e>
          <m:sub>
            <m:r>
              <m:rPr>
                <m:sty m:val="p"/>
              </m:rPr>
              <w:rPr>
                <w:rFonts w:ascii="Cambria Math" w:hAnsi="Cambria Math"/>
                <w:lang w:val="de-CH" w:eastAsia="zh-CN"/>
              </w:rPr>
              <m:t>2</m:t>
            </m:r>
          </m:sub>
        </m:sSub>
        <m:r>
          <m:rPr>
            <m:sty m:val="p"/>
          </m:rPr>
          <w:rPr>
            <w:rFonts w:ascii="Cambria Math" w:hAnsi="Cambria Math"/>
            <w:lang w:val="de-CH" w:eastAsia="zh-CN"/>
          </w:rPr>
          <m:t>=</m:t>
        </m:r>
        <m:r>
          <w:rPr>
            <w:rFonts w:ascii="Cambria Math" w:hAnsi="Cambria Math"/>
            <w:lang w:eastAsia="zh-CN"/>
          </w:rPr>
          <m:t>y</m:t>
        </m:r>
        <m:r>
          <m:rPr>
            <m:sty m:val="p"/>
          </m:rPr>
          <w:rPr>
            <w:rFonts w:ascii="Cambria Math" w:hAnsi="Cambria Math"/>
            <w:lang w:val="de-CH" w:eastAsia="zh-CN"/>
          </w:rPr>
          <m:t>+</m:t>
        </m:r>
        <m:r>
          <w:rPr>
            <w:rFonts w:ascii="Cambria Math" w:hAnsi="Cambria Math"/>
            <w:lang w:eastAsia="zh-CN"/>
          </w:rPr>
          <m:t>z</m:t>
        </m:r>
        <m:r>
          <w:rPr>
            <w:rFonts w:ascii="Cambria Math" w:hAnsi="Cambria Math"/>
            <w:lang w:val="de-CH" w:eastAsia="zh-CN"/>
          </w:rPr>
          <m:t xml:space="preserve"> </m:t>
        </m:r>
        <m:r>
          <m:rPr>
            <m:sty m:val="p"/>
          </m:rPr>
          <w:rPr>
            <w:rFonts w:ascii="Cambria Math" w:hAnsi="Cambria Math"/>
            <w:lang w:val="de-CH" w:eastAsia="zh-CN"/>
          </w:rPr>
          <m:t>log(</m:t>
        </m:r>
        <m:r>
          <w:rPr>
            <w:rFonts w:ascii="Cambria Math" w:hAnsi="Cambria Math"/>
            <w:lang w:eastAsia="zh-CN"/>
          </w:rPr>
          <m:t>f</m:t>
        </m:r>
        <m:r>
          <m:rPr>
            <m:sty m:val="p"/>
          </m:rPr>
          <w:rPr>
            <w:rFonts w:ascii="Cambria Math" w:hAnsi="Cambria Math"/>
            <w:lang w:val="de-CH" w:eastAsia="zh-CN"/>
          </w:rPr>
          <m:t>)</m:t>
        </m:r>
      </m:oMath>
      <w:r w:rsidRPr="009B0F9C">
        <w:rPr>
          <w:lang w:val="de-CH" w:eastAsia="zh-CN"/>
        </w:rPr>
        <w:tab/>
        <w:t>(8)</w:t>
      </w:r>
    </w:p>
    <w:p w:rsidR="00D34C11" w:rsidRPr="009A1CEF" w:rsidRDefault="00CC6C60" w:rsidP="00D34C11">
      <w:pPr>
        <w:rPr>
          <w:lang w:val="en-GB" w:eastAsia="zh-CN"/>
        </w:rPr>
      </w:pPr>
      <w:bookmarkStart w:id="11" w:name="lt_pId133"/>
      <w:r>
        <w:rPr>
          <w:rFonts w:hint="eastAsia"/>
          <w:lang w:val="en-GB" w:eastAsia="zh-CN"/>
        </w:rPr>
        <w:t>其中：</w:t>
      </w:r>
      <w:bookmarkEnd w:id="11"/>
    </w:p>
    <w:p w:rsidR="00CC6C60" w:rsidRPr="009A1CEF" w:rsidRDefault="00D34C11" w:rsidP="00D34C11">
      <w:pPr>
        <w:pStyle w:val="Equationlegend"/>
        <w:rPr>
          <w:lang w:eastAsia="zh-CN"/>
        </w:rPr>
      </w:pPr>
      <w:r w:rsidRPr="009A1CEF">
        <w:rPr>
          <w:i/>
          <w:iCs/>
          <w:lang w:eastAsia="zh-CN"/>
        </w:rPr>
        <w:tab/>
      </w:r>
      <w:bookmarkStart w:id="12" w:name="lt_pId134"/>
      <w:proofErr w:type="gramStart"/>
      <w:r w:rsidRPr="009A1CEF">
        <w:rPr>
          <w:i/>
          <w:iCs/>
          <w:lang w:eastAsia="zh-CN"/>
        </w:rPr>
        <w:t>L</w:t>
      </w:r>
      <w:r w:rsidRPr="009A1CEF">
        <w:rPr>
          <w:i/>
          <w:iCs/>
          <w:vertAlign w:val="subscript"/>
          <w:lang w:eastAsia="zh-CN"/>
        </w:rPr>
        <w:t>h</w:t>
      </w:r>
      <w:bookmarkEnd w:id="12"/>
      <w:proofErr w:type="gramEnd"/>
      <w:r w:rsidRPr="009A1CEF">
        <w:rPr>
          <w:lang w:eastAsia="zh-CN"/>
        </w:rPr>
        <w:tab/>
      </w:r>
      <w:r w:rsidR="00FF44E4">
        <w:rPr>
          <w:rFonts w:hint="eastAsia"/>
          <w:lang w:eastAsia="zh-CN"/>
        </w:rPr>
        <w:t>是水平路径的</w:t>
      </w:r>
      <w:r w:rsidR="00CC6C60">
        <w:rPr>
          <w:rFonts w:hint="eastAsia"/>
          <w:lang w:eastAsia="zh-CN"/>
        </w:rPr>
        <w:t>损耗</w:t>
      </w:r>
      <w:r w:rsidR="00FF44E4">
        <w:rPr>
          <w:rFonts w:hint="eastAsia"/>
          <w:lang w:eastAsia="zh-CN"/>
        </w:rPr>
        <w:t>中值</w:t>
      </w:r>
      <w:r w:rsidR="00CC6C60" w:rsidRPr="00CC6C60">
        <w:rPr>
          <w:rFonts w:hint="eastAsia"/>
          <w:lang w:eastAsia="zh-CN"/>
        </w:rPr>
        <w:t>，由下式给出：</w:t>
      </w:r>
    </w:p>
    <w:p w:rsidR="00D34C11" w:rsidRPr="009A1CEF" w:rsidRDefault="00D34C11" w:rsidP="00D34C11">
      <w:pPr>
        <w:pStyle w:val="Equation"/>
        <w:rPr>
          <w:lang w:val="en-GB" w:eastAsia="zh-CN"/>
        </w:rPr>
      </w:pPr>
      <w:r w:rsidRPr="009A1CEF">
        <w:rPr>
          <w:lang w:val="en-GB" w:eastAsia="zh-CN"/>
        </w:rPr>
        <w:tab/>
      </w:r>
      <w:r w:rsidRPr="009A1CEF">
        <w:rPr>
          <w:lang w:val="en-GB" w:eastAsia="zh-CN"/>
        </w:rPr>
        <w:tab/>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val="en-GB" w:eastAsia="zh-CN"/>
              </w:rPr>
              <m:t>h</m:t>
            </m:r>
          </m:sub>
        </m:sSub>
        <m:r>
          <m:rPr>
            <m:sty m:val="p"/>
          </m:rPr>
          <w:rPr>
            <w:rFonts w:ascii="Cambria Math" w:hAnsi="Cambria Math"/>
            <w:lang w:val="en-GB" w:eastAsia="zh-CN"/>
          </w:rPr>
          <m:t>=</m:t>
        </m:r>
        <m:r>
          <w:rPr>
            <w:rFonts w:ascii="Cambria Math" w:hAnsi="Cambria Math"/>
            <w:lang w:eastAsia="zh-CN"/>
          </w:rPr>
          <m:t>r</m:t>
        </m:r>
        <m:r>
          <m:rPr>
            <m:sty m:val="p"/>
          </m:rPr>
          <w:rPr>
            <w:rFonts w:ascii="Cambria Math" w:hAnsi="Cambria Math"/>
            <w:lang w:val="en-GB" w:eastAsia="zh-CN"/>
          </w:rPr>
          <m:t>+</m:t>
        </m:r>
        <m:r>
          <w:rPr>
            <w:rFonts w:ascii="Cambria Math" w:hAnsi="Cambria Math"/>
            <w:lang w:eastAsia="zh-CN"/>
          </w:rPr>
          <m:t>s</m:t>
        </m:r>
        <m:r>
          <w:rPr>
            <w:rFonts w:ascii="Cambria Math" w:hAnsi="Cambria Math"/>
            <w:lang w:val="en-GB" w:eastAsia="zh-CN"/>
          </w:rPr>
          <m:t xml:space="preserve"> </m:t>
        </m:r>
        <m:r>
          <m:rPr>
            <m:sty m:val="p"/>
          </m:rPr>
          <w:rPr>
            <w:rFonts w:ascii="Cambria Math" w:hAnsi="Cambria Math"/>
            <w:lang w:val="en-GB" w:eastAsia="zh-CN"/>
          </w:rPr>
          <m:t>log</m:t>
        </m:r>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r>
          <w:rPr>
            <w:rFonts w:ascii="Cambria Math" w:hAnsi="Cambria Math"/>
            <w:lang w:eastAsia="zh-CN"/>
          </w:rPr>
          <m:t>t</m:t>
        </m:r>
        <m:r>
          <w:rPr>
            <w:rFonts w:ascii="Cambria Math" w:hAnsi="Cambria Math"/>
            <w:lang w:val="en-GB" w:eastAsia="zh-CN"/>
          </w:rPr>
          <m:t xml:space="preserve"> </m:t>
        </m:r>
        <m:sSup>
          <m:sSupPr>
            <m:ctrlPr>
              <w:rPr>
                <w:rFonts w:ascii="Cambria Math" w:hAnsi="Cambria Math"/>
                <w:lang w:eastAsia="zh-CN"/>
              </w:rPr>
            </m:ctrlPr>
          </m:sSupPr>
          <m:e>
            <m:r>
              <m:rPr>
                <m:sty m:val="p"/>
              </m:rPr>
              <w:rPr>
                <w:rFonts w:ascii="Cambria Math" w:hAnsi="Cambria Math"/>
                <w:lang w:val="en-GB" w:eastAsia="zh-CN"/>
              </w:rPr>
              <m:t>(log</m:t>
            </m:r>
            <m:d>
              <m:dPr>
                <m:ctrlPr>
                  <w:rPr>
                    <w:rFonts w:ascii="Cambria Math" w:hAnsi="Cambria Math"/>
                    <w:lang w:eastAsia="zh-CN"/>
                  </w:rPr>
                </m:ctrlPr>
              </m:dPr>
              <m:e>
                <m:r>
                  <w:rPr>
                    <w:rFonts w:ascii="Cambria Math" w:hAnsi="Cambria Math"/>
                    <w:lang w:eastAsia="zh-CN"/>
                  </w:rPr>
                  <m:t>f</m:t>
                </m:r>
              </m:e>
            </m:d>
            <m:r>
              <m:rPr>
                <m:sty m:val="p"/>
              </m:rPr>
              <w:rPr>
                <w:rFonts w:ascii="Cambria Math" w:hAnsi="Cambria Math"/>
                <w:lang w:val="en-GB" w:eastAsia="zh-CN"/>
              </w:rPr>
              <m:t>)</m:t>
            </m:r>
          </m:e>
          <m:sup>
            <m:r>
              <m:rPr>
                <m:sty m:val="p"/>
              </m:rPr>
              <w:rPr>
                <w:rFonts w:ascii="Cambria Math" w:hAnsi="Cambria Math"/>
                <w:lang w:val="en-GB" w:eastAsia="zh-CN"/>
              </w:rPr>
              <m:t>2</m:t>
            </m:r>
          </m:sup>
        </m:sSup>
      </m:oMath>
      <w:r w:rsidRPr="009A1CEF">
        <w:rPr>
          <w:lang w:val="en-GB" w:eastAsia="zh-CN"/>
        </w:rPr>
        <w:t xml:space="preserve"> </w:t>
      </w:r>
      <w:r w:rsidRPr="009A1CEF">
        <w:rPr>
          <w:lang w:val="en-GB" w:eastAsia="zh-CN"/>
        </w:rPr>
        <w:tab/>
        <w:t>(9)</w:t>
      </w:r>
    </w:p>
    <w:p w:rsidR="00CC6C60" w:rsidRPr="009A1CEF" w:rsidRDefault="00D34C11" w:rsidP="00D34C11">
      <w:pPr>
        <w:pStyle w:val="Equationlegend"/>
        <w:rPr>
          <w:lang w:eastAsia="zh-CN"/>
        </w:rPr>
      </w:pPr>
      <w:r w:rsidRPr="009A1CEF">
        <w:rPr>
          <w:i/>
          <w:iCs/>
          <w:lang w:eastAsia="zh-CN"/>
        </w:rPr>
        <w:tab/>
      </w:r>
      <w:bookmarkStart w:id="13" w:name="lt_pId137"/>
      <w:r w:rsidRPr="009A1CEF">
        <w:rPr>
          <w:i/>
          <w:iCs/>
          <w:lang w:eastAsia="zh-CN"/>
        </w:rPr>
        <w:t>L</w:t>
      </w:r>
      <w:r w:rsidRPr="009A1CEF">
        <w:rPr>
          <w:i/>
          <w:iCs/>
          <w:vertAlign w:val="subscript"/>
          <w:lang w:eastAsia="zh-CN"/>
        </w:rPr>
        <w:t>e</w:t>
      </w:r>
      <w:bookmarkEnd w:id="13"/>
      <w:r w:rsidRPr="009A1CEF">
        <w:rPr>
          <w:lang w:eastAsia="zh-CN"/>
        </w:rPr>
        <w:tab/>
      </w:r>
      <w:r w:rsidR="00CC6C60" w:rsidRPr="00CC6C60">
        <w:rPr>
          <w:rFonts w:hint="eastAsia"/>
          <w:lang w:eastAsia="zh-CN"/>
        </w:rPr>
        <w:t>是建筑</w:t>
      </w:r>
      <w:r w:rsidR="00950DD6">
        <w:rPr>
          <w:rFonts w:hint="eastAsia"/>
          <w:lang w:eastAsia="zh-CN"/>
        </w:rPr>
        <w:t>物</w:t>
      </w:r>
      <w:r w:rsidR="00CC6C60" w:rsidRPr="00CC6C60">
        <w:rPr>
          <w:rFonts w:hint="eastAsia"/>
          <w:lang w:eastAsia="zh-CN"/>
        </w:rPr>
        <w:t>立面上</w:t>
      </w:r>
      <w:r w:rsidR="00950DD6">
        <w:rPr>
          <w:rFonts w:hint="eastAsia"/>
          <w:lang w:eastAsia="zh-CN"/>
        </w:rPr>
        <w:t>的</w:t>
      </w:r>
      <w:r w:rsidR="00CC6C60" w:rsidRPr="00CC6C60">
        <w:rPr>
          <w:rFonts w:hint="eastAsia"/>
          <w:lang w:eastAsia="zh-CN"/>
        </w:rPr>
        <w:t>路径仰角的修正：</w:t>
      </w:r>
    </w:p>
    <w:p w:rsidR="00D34C11" w:rsidRPr="009A1CEF" w:rsidRDefault="00D34C11" w:rsidP="00D34C11">
      <w:pPr>
        <w:pStyle w:val="Equation"/>
        <w:rPr>
          <w:sz w:val="32"/>
          <w:szCs w:val="32"/>
          <w:lang w:val="en-GB" w:eastAsia="zh-CN"/>
        </w:rPr>
      </w:pPr>
      <w:r w:rsidRPr="009A1CEF">
        <w:rPr>
          <w:lang w:val="en-GB" w:eastAsia="zh-CN"/>
        </w:rPr>
        <w:tab/>
      </w:r>
      <w:r w:rsidRPr="009A1CEF">
        <w:rPr>
          <w:lang w:val="en-GB" w:eastAsia="zh-CN"/>
        </w:rPr>
        <w:tab/>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e</m:t>
            </m:r>
          </m:sub>
        </m:sSub>
        <m:r>
          <m:rPr>
            <m:sty m:val="p"/>
          </m:rPr>
          <w:rPr>
            <w:rFonts w:ascii="Cambria Math" w:hAnsi="Cambria Math"/>
            <w:lang w:val="en-GB" w:eastAsia="zh-CN"/>
          </w:rPr>
          <m:t>=0.212 |</m:t>
        </m:r>
        <m:r>
          <m:rPr>
            <m:sty m:val="p"/>
          </m:rPr>
          <w:rPr>
            <w:rFonts w:ascii="Cambria Math" w:hAnsi="Cambria Math"/>
            <w:lang w:eastAsia="zh-CN"/>
          </w:rPr>
          <m:t>θ</m:t>
        </m:r>
        <m:r>
          <w:rPr>
            <w:rFonts w:ascii="Cambria Math" w:hAnsi="Cambria Math"/>
            <w:lang w:val="en-GB" w:eastAsia="zh-CN"/>
          </w:rPr>
          <m:t>|</m:t>
        </m:r>
      </m:oMath>
      <w:r w:rsidRPr="009A1CEF">
        <w:rPr>
          <w:szCs w:val="24"/>
          <w:lang w:val="en-GB" w:eastAsia="zh-CN"/>
        </w:rPr>
        <w:t xml:space="preserve"> </w:t>
      </w:r>
      <w:r w:rsidRPr="009A1CEF">
        <w:rPr>
          <w:szCs w:val="24"/>
          <w:lang w:val="en-GB" w:eastAsia="zh-CN"/>
        </w:rPr>
        <w:tab/>
        <w:t>(10)</w:t>
      </w:r>
    </w:p>
    <w:p w:rsidR="00D34C11" w:rsidRPr="009A1CEF" w:rsidRDefault="00CC6C60" w:rsidP="00D34C11">
      <w:pPr>
        <w:rPr>
          <w:lang w:val="en-GB" w:eastAsia="zh-CN"/>
        </w:rPr>
      </w:pPr>
      <w:r>
        <w:rPr>
          <w:rFonts w:hint="eastAsia"/>
          <w:lang w:val="en-GB" w:eastAsia="zh-CN"/>
        </w:rPr>
        <w:t>且：</w:t>
      </w:r>
    </w:p>
    <w:p w:rsidR="00CC6C60" w:rsidRPr="009A1CEF" w:rsidRDefault="00D34C11" w:rsidP="00D34C11">
      <w:pPr>
        <w:pStyle w:val="Equationlegend"/>
        <w:rPr>
          <w:szCs w:val="24"/>
          <w:lang w:eastAsia="zh-CN"/>
        </w:rPr>
      </w:pPr>
      <w:r w:rsidRPr="009A1CEF">
        <w:rPr>
          <w:i/>
          <w:szCs w:val="24"/>
          <w:lang w:eastAsia="zh-CN"/>
        </w:rPr>
        <w:tab/>
      </w:r>
      <w:bookmarkStart w:id="14" w:name="lt_pId141"/>
      <w:r w:rsidRPr="009A1CEF">
        <w:rPr>
          <w:i/>
          <w:szCs w:val="24"/>
          <w:lang w:eastAsia="zh-CN"/>
        </w:rPr>
        <w:t>f</w:t>
      </w:r>
      <w:r w:rsidRPr="009A1CEF">
        <w:rPr>
          <w:szCs w:val="24"/>
          <w:lang w:eastAsia="zh-CN"/>
        </w:rPr>
        <w:t>=</w:t>
      </w:r>
      <w:bookmarkEnd w:id="14"/>
      <w:r w:rsidRPr="009A1CEF">
        <w:rPr>
          <w:szCs w:val="24"/>
          <w:lang w:eastAsia="zh-CN"/>
        </w:rPr>
        <w:t xml:space="preserve"> </w:t>
      </w:r>
      <w:r w:rsidRPr="009A1CEF">
        <w:rPr>
          <w:szCs w:val="24"/>
          <w:lang w:eastAsia="zh-CN"/>
        </w:rPr>
        <w:tab/>
      </w:r>
      <w:r w:rsidR="00CC6C60" w:rsidRPr="00CC6C60">
        <w:rPr>
          <w:rFonts w:hint="eastAsia"/>
          <w:szCs w:val="24"/>
          <w:lang w:eastAsia="zh-CN"/>
        </w:rPr>
        <w:t>频率（</w:t>
      </w:r>
      <w:r w:rsidR="00CC6C60" w:rsidRPr="00CC6C60">
        <w:rPr>
          <w:rFonts w:hint="eastAsia"/>
          <w:szCs w:val="24"/>
          <w:lang w:eastAsia="zh-CN"/>
        </w:rPr>
        <w:t>GHz</w:t>
      </w:r>
      <w:r w:rsidR="00CC6C60" w:rsidRPr="00CC6C60">
        <w:rPr>
          <w:rFonts w:hint="eastAsia"/>
          <w:szCs w:val="24"/>
          <w:lang w:eastAsia="zh-CN"/>
        </w:rPr>
        <w:t>）</w:t>
      </w:r>
      <w:r w:rsidR="00FF44E4">
        <w:rPr>
          <w:rFonts w:hint="eastAsia"/>
          <w:szCs w:val="24"/>
          <w:lang w:eastAsia="zh-CN"/>
        </w:rPr>
        <w:t>；</w:t>
      </w:r>
    </w:p>
    <w:p w:rsidR="00CC6C60" w:rsidRPr="009A1CEF" w:rsidRDefault="00D34C11" w:rsidP="00D34C11">
      <w:pPr>
        <w:pStyle w:val="Equationlegend"/>
        <w:rPr>
          <w:lang w:eastAsia="zh-CN"/>
        </w:rPr>
      </w:pPr>
      <w:r w:rsidRPr="009A1CEF">
        <w:rPr>
          <w:lang w:eastAsia="zh-CN"/>
        </w:rPr>
        <w:tab/>
      </w:r>
      <w:bookmarkStart w:id="15" w:name="lt_pId143"/>
      <w:r w:rsidR="00C235F1">
        <w:rPr>
          <w:lang w:eastAsia="zh-CN"/>
        </w:rPr>
        <w:t>θ</w:t>
      </w:r>
      <w:r w:rsidRPr="009A1CEF">
        <w:rPr>
          <w:lang w:eastAsia="zh-CN"/>
        </w:rPr>
        <w:t>=</w:t>
      </w:r>
      <w:bookmarkEnd w:id="15"/>
      <w:r w:rsidRPr="009A1CEF">
        <w:rPr>
          <w:lang w:eastAsia="zh-CN"/>
        </w:rPr>
        <w:t xml:space="preserve"> </w:t>
      </w:r>
      <w:r w:rsidRPr="009A1CEF">
        <w:rPr>
          <w:lang w:eastAsia="zh-CN"/>
        </w:rPr>
        <w:tab/>
      </w:r>
      <w:r w:rsidR="00CC6C60" w:rsidRPr="00CC6C60">
        <w:rPr>
          <w:rFonts w:hint="eastAsia"/>
          <w:lang w:eastAsia="zh-CN"/>
        </w:rPr>
        <w:t>建筑</w:t>
      </w:r>
      <w:r w:rsidR="00950DD6">
        <w:rPr>
          <w:rFonts w:hint="eastAsia"/>
          <w:lang w:eastAsia="zh-CN"/>
        </w:rPr>
        <w:t>物</w:t>
      </w:r>
      <w:r w:rsidR="00CC6C60" w:rsidRPr="00CC6C60">
        <w:rPr>
          <w:rFonts w:hint="eastAsia"/>
          <w:lang w:eastAsia="zh-CN"/>
        </w:rPr>
        <w:t>立面</w:t>
      </w:r>
      <w:r w:rsidR="00950DD6">
        <w:rPr>
          <w:rFonts w:hint="eastAsia"/>
          <w:lang w:eastAsia="zh-CN"/>
        </w:rPr>
        <w:t>上</w:t>
      </w:r>
      <w:r w:rsidR="00CC6C60" w:rsidRPr="00CC6C60">
        <w:rPr>
          <w:rFonts w:hint="eastAsia"/>
          <w:lang w:eastAsia="zh-CN"/>
        </w:rPr>
        <w:t>的路径仰角（度）</w:t>
      </w:r>
      <w:r w:rsidR="00FF44E4">
        <w:rPr>
          <w:rFonts w:hint="eastAsia"/>
          <w:lang w:eastAsia="zh-CN"/>
        </w:rPr>
        <w:t>；</w:t>
      </w:r>
    </w:p>
    <w:p w:rsidR="00CC6C60" w:rsidRDefault="00D34C11" w:rsidP="00D34C11">
      <w:pPr>
        <w:pStyle w:val="Equationlegend"/>
        <w:rPr>
          <w:lang w:eastAsia="zh-CN"/>
        </w:rPr>
      </w:pPr>
      <w:r w:rsidRPr="009A1CEF">
        <w:rPr>
          <w:lang w:eastAsia="zh-CN"/>
        </w:rPr>
        <w:tab/>
      </w:r>
      <w:bookmarkStart w:id="16" w:name="lt_pId145"/>
      <w:r w:rsidRPr="009A1CEF">
        <w:rPr>
          <w:i/>
          <w:iCs/>
          <w:lang w:eastAsia="zh-CN"/>
        </w:rPr>
        <w:t>P</w:t>
      </w:r>
      <w:r w:rsidRPr="009A1CEF">
        <w:rPr>
          <w:lang w:eastAsia="zh-CN"/>
        </w:rPr>
        <w:t>=</w:t>
      </w:r>
      <w:bookmarkEnd w:id="16"/>
      <w:r w:rsidRPr="009A1CEF">
        <w:rPr>
          <w:lang w:eastAsia="zh-CN"/>
        </w:rPr>
        <w:t xml:space="preserve"> </w:t>
      </w:r>
      <w:r w:rsidRPr="009A1CEF">
        <w:rPr>
          <w:lang w:eastAsia="zh-CN"/>
        </w:rPr>
        <w:tab/>
      </w:r>
      <w:r w:rsidR="00CC6C60" w:rsidRPr="00CC6C60">
        <w:rPr>
          <w:rFonts w:hint="eastAsia"/>
          <w:lang w:eastAsia="zh-CN"/>
        </w:rPr>
        <w:t>不超过</w:t>
      </w:r>
      <w:r w:rsidR="00CC6C60">
        <w:rPr>
          <w:rFonts w:hint="eastAsia"/>
          <w:lang w:eastAsia="zh-CN"/>
        </w:rPr>
        <w:t>损耗</w:t>
      </w:r>
      <w:r w:rsidR="00CC6C60" w:rsidRPr="00CC6C60">
        <w:rPr>
          <w:rFonts w:hint="eastAsia"/>
          <w:lang w:eastAsia="zh-CN"/>
        </w:rPr>
        <w:t>的概率（</w:t>
      </w:r>
      <w:r w:rsidR="00FF44E4" w:rsidRPr="009A1CEF">
        <w:rPr>
          <w:lang w:eastAsia="zh-CN"/>
        </w:rPr>
        <w:t xml:space="preserve">0.0 &lt; </w:t>
      </w:r>
      <w:r w:rsidR="00FF44E4" w:rsidRPr="009A1CEF">
        <w:rPr>
          <w:i/>
          <w:iCs/>
          <w:lang w:eastAsia="zh-CN"/>
        </w:rPr>
        <w:t xml:space="preserve">P </w:t>
      </w:r>
      <w:r w:rsidR="00FF44E4" w:rsidRPr="009A1CEF">
        <w:rPr>
          <w:lang w:eastAsia="zh-CN"/>
        </w:rPr>
        <w:t>&lt; 1.0</w:t>
      </w:r>
      <w:r w:rsidR="00CC6C60" w:rsidRPr="00CC6C60">
        <w:rPr>
          <w:rFonts w:hint="eastAsia"/>
          <w:lang w:eastAsia="zh-CN"/>
        </w:rPr>
        <w:t>）</w:t>
      </w:r>
      <w:r w:rsidR="00FF44E4">
        <w:rPr>
          <w:rFonts w:hint="eastAsia"/>
          <w:lang w:eastAsia="zh-CN"/>
        </w:rPr>
        <w:t>；</w:t>
      </w:r>
    </w:p>
    <w:p w:rsidR="00CC6C60" w:rsidRDefault="00D34C11" w:rsidP="00D34C11">
      <w:pPr>
        <w:pStyle w:val="Equationlegend"/>
        <w:rPr>
          <w:lang w:eastAsia="zh-CN"/>
        </w:rPr>
      </w:pPr>
      <w:bookmarkStart w:id="17" w:name="OLE_LINK4"/>
      <w:bookmarkStart w:id="18" w:name="OLE_LINK5"/>
      <w:r>
        <w:rPr>
          <w:lang w:eastAsia="zh-CN"/>
        </w:rPr>
        <w:tab/>
      </w:r>
      <w:bookmarkStart w:id="19" w:name="lt_pId147"/>
      <w:r w:rsidRPr="00C47F2B">
        <w:rPr>
          <w:i/>
          <w:iCs/>
          <w:lang w:eastAsia="zh-CN"/>
        </w:rPr>
        <w:t>F</w:t>
      </w:r>
      <w:r w:rsidRPr="001D2757">
        <w:rPr>
          <w:vertAlign w:val="superscript"/>
          <w:lang w:eastAsia="zh-CN"/>
        </w:rPr>
        <w:t>-1</w:t>
      </w:r>
      <w:r>
        <w:rPr>
          <w:lang w:eastAsia="zh-CN"/>
        </w:rPr>
        <w:t>(</w:t>
      </w:r>
      <w:r w:rsidRPr="00C47F2B">
        <w:rPr>
          <w:i/>
          <w:iCs/>
          <w:lang w:eastAsia="zh-CN"/>
        </w:rPr>
        <w:t>P</w:t>
      </w:r>
      <w:proofErr w:type="gramStart"/>
      <w:r w:rsidR="00C235F1">
        <w:rPr>
          <w:lang w:eastAsia="zh-CN"/>
        </w:rPr>
        <w:t>)</w:t>
      </w:r>
      <w:r>
        <w:rPr>
          <w:lang w:eastAsia="zh-CN"/>
        </w:rPr>
        <w:t>=</w:t>
      </w:r>
      <w:bookmarkEnd w:id="19"/>
      <w:proofErr w:type="gramEnd"/>
      <w:r>
        <w:rPr>
          <w:lang w:eastAsia="zh-CN"/>
        </w:rPr>
        <w:t xml:space="preserve"> </w:t>
      </w:r>
      <w:r>
        <w:rPr>
          <w:lang w:eastAsia="zh-CN"/>
        </w:rPr>
        <w:tab/>
      </w:r>
      <w:bookmarkEnd w:id="17"/>
      <w:bookmarkEnd w:id="18"/>
      <w:r w:rsidR="00CC6C60" w:rsidRPr="00CC6C60">
        <w:rPr>
          <w:rFonts w:hint="eastAsia"/>
          <w:lang w:eastAsia="zh-CN"/>
        </w:rPr>
        <w:t>作为概率函数的逆累积正态分布。</w:t>
      </w:r>
    </w:p>
    <w:p w:rsidR="00D34C11" w:rsidRPr="00BC17E6" w:rsidRDefault="00CC6C60" w:rsidP="00B94BEC">
      <w:pPr>
        <w:spacing w:before="240"/>
        <w:ind w:firstLine="476"/>
        <w:rPr>
          <w:lang w:val="en-GB" w:eastAsia="zh-CN"/>
        </w:rPr>
      </w:pPr>
      <w:bookmarkStart w:id="20" w:name="lt_pId149"/>
      <w:r>
        <w:rPr>
          <w:rFonts w:hint="eastAsia"/>
          <w:lang w:val="en-GB" w:eastAsia="zh-CN"/>
        </w:rPr>
        <w:t>各系数如表</w:t>
      </w:r>
      <w:r>
        <w:rPr>
          <w:rFonts w:hint="eastAsia"/>
          <w:lang w:val="en-GB" w:eastAsia="zh-CN"/>
        </w:rPr>
        <w:t>1</w:t>
      </w:r>
      <w:r>
        <w:rPr>
          <w:rFonts w:hint="eastAsia"/>
          <w:lang w:val="en-GB" w:eastAsia="zh-CN"/>
        </w:rPr>
        <w:t>中所示：</w:t>
      </w:r>
      <w:bookmarkEnd w:id="20"/>
    </w:p>
    <w:p w:rsidR="00C235F1" w:rsidRDefault="00C235F1">
      <w:pPr>
        <w:tabs>
          <w:tab w:val="clear" w:pos="794"/>
          <w:tab w:val="clear" w:pos="1191"/>
          <w:tab w:val="clear" w:pos="1588"/>
          <w:tab w:val="clear" w:pos="1985"/>
        </w:tabs>
        <w:overflowPunct/>
        <w:autoSpaceDE/>
        <w:autoSpaceDN/>
        <w:adjustRightInd/>
        <w:spacing w:before="0"/>
        <w:jc w:val="left"/>
        <w:textAlignment w:val="auto"/>
        <w:rPr>
          <w:lang w:eastAsia="zh-CN"/>
        </w:rPr>
      </w:pPr>
      <w:bookmarkStart w:id="21" w:name="lt_pId150"/>
      <w:r>
        <w:rPr>
          <w:lang w:eastAsia="zh-CN"/>
        </w:rPr>
        <w:br w:type="page"/>
      </w:r>
    </w:p>
    <w:p w:rsidR="00D34C11" w:rsidRPr="009A1CEF" w:rsidRDefault="00D34C11" w:rsidP="00D34C11">
      <w:pPr>
        <w:pStyle w:val="TableNo"/>
        <w:rPr>
          <w:lang w:eastAsia="zh-CN"/>
        </w:rPr>
      </w:pPr>
      <w:r>
        <w:rPr>
          <w:rFonts w:hint="eastAsia"/>
          <w:lang w:eastAsia="zh-CN"/>
        </w:rPr>
        <w:lastRenderedPageBreak/>
        <w:t>表</w:t>
      </w:r>
      <w:r w:rsidRPr="009A1CEF">
        <w:rPr>
          <w:lang w:eastAsia="zh-CN"/>
        </w:rPr>
        <w:t>1</w:t>
      </w:r>
      <w:bookmarkEnd w:id="21"/>
    </w:p>
    <w:p w:rsidR="00D34C11" w:rsidRPr="009A1CEF" w:rsidRDefault="009A29D3" w:rsidP="00D34C11">
      <w:pPr>
        <w:pStyle w:val="Tabletitle"/>
        <w:rPr>
          <w:lang w:eastAsia="zh-CN"/>
        </w:rPr>
      </w:pPr>
      <w:r>
        <w:rPr>
          <w:rFonts w:hint="eastAsia"/>
          <w:lang w:eastAsia="zh-CN"/>
        </w:rPr>
        <w:t>模型系数</w:t>
      </w:r>
    </w:p>
    <w:tbl>
      <w:tblPr>
        <w:tblStyle w:val="TableGrid"/>
        <w:tblW w:w="9639" w:type="dxa"/>
        <w:jc w:val="center"/>
        <w:tblLook w:val="04A0" w:firstRow="1" w:lastRow="0" w:firstColumn="1" w:lastColumn="0" w:noHBand="0" w:noVBand="1"/>
      </w:tblPr>
      <w:tblGrid>
        <w:gridCol w:w="1391"/>
        <w:gridCol w:w="712"/>
        <w:gridCol w:w="753"/>
        <w:gridCol w:w="723"/>
        <w:gridCol w:w="713"/>
        <w:gridCol w:w="990"/>
        <w:gridCol w:w="1099"/>
        <w:gridCol w:w="1111"/>
        <w:gridCol w:w="1067"/>
        <w:gridCol w:w="1080"/>
      </w:tblGrid>
      <w:tr w:rsidR="00D34C11" w:rsidRPr="009A1CEF" w:rsidTr="002E024C">
        <w:trPr>
          <w:jc w:val="center"/>
        </w:trPr>
        <w:tc>
          <w:tcPr>
            <w:tcW w:w="1418" w:type="dxa"/>
          </w:tcPr>
          <w:p w:rsidR="00D34C11" w:rsidRPr="009A29D3" w:rsidRDefault="009A29D3" w:rsidP="007E4078">
            <w:pPr>
              <w:pStyle w:val="Tablehead"/>
              <w:keepLines/>
              <w:rPr>
                <w:rFonts w:eastAsiaTheme="minorEastAsia"/>
                <w:lang w:eastAsia="zh-CN"/>
              </w:rPr>
            </w:pPr>
            <w:r>
              <w:rPr>
                <w:rFonts w:eastAsiaTheme="minorEastAsia" w:hint="eastAsia"/>
                <w:lang w:eastAsia="zh-CN"/>
              </w:rPr>
              <w:t>建筑</w:t>
            </w:r>
            <w:r w:rsidR="002E024C">
              <w:rPr>
                <w:rFonts w:eastAsiaTheme="minorEastAsia" w:hint="eastAsia"/>
                <w:lang w:eastAsia="zh-CN"/>
              </w:rPr>
              <w:t>物</w:t>
            </w:r>
            <w:r>
              <w:rPr>
                <w:rFonts w:eastAsiaTheme="minorEastAsia" w:hint="eastAsia"/>
                <w:lang w:eastAsia="zh-CN"/>
              </w:rPr>
              <w:t>类型</w:t>
            </w:r>
          </w:p>
        </w:tc>
        <w:tc>
          <w:tcPr>
            <w:tcW w:w="578" w:type="dxa"/>
          </w:tcPr>
          <w:p w:rsidR="00D34C11" w:rsidRPr="009A1CEF" w:rsidRDefault="00D34C11" w:rsidP="007E4078">
            <w:pPr>
              <w:pStyle w:val="Tablehead"/>
              <w:keepLines/>
              <w:rPr>
                <w:i/>
                <w:iCs/>
              </w:rPr>
            </w:pPr>
            <w:bookmarkStart w:id="22" w:name="lt_pId153"/>
            <w:r w:rsidRPr="009A1CEF">
              <w:rPr>
                <w:i/>
                <w:iCs/>
              </w:rPr>
              <w:t>r</w:t>
            </w:r>
            <w:bookmarkEnd w:id="22"/>
          </w:p>
        </w:tc>
        <w:tc>
          <w:tcPr>
            <w:tcW w:w="754" w:type="dxa"/>
          </w:tcPr>
          <w:p w:rsidR="00D34C11" w:rsidRPr="009A1CEF" w:rsidRDefault="00D34C11" w:rsidP="007E4078">
            <w:pPr>
              <w:pStyle w:val="Tablehead"/>
              <w:keepLines/>
              <w:rPr>
                <w:i/>
                <w:iCs/>
              </w:rPr>
            </w:pPr>
            <w:bookmarkStart w:id="23" w:name="lt_pId154"/>
            <w:r w:rsidRPr="009A1CEF">
              <w:rPr>
                <w:i/>
                <w:iCs/>
              </w:rPr>
              <w:t>s</w:t>
            </w:r>
            <w:bookmarkEnd w:id="23"/>
          </w:p>
        </w:tc>
        <w:tc>
          <w:tcPr>
            <w:tcW w:w="728" w:type="dxa"/>
          </w:tcPr>
          <w:p w:rsidR="00D34C11" w:rsidRPr="009A1CEF" w:rsidRDefault="00D34C11" w:rsidP="007E4078">
            <w:pPr>
              <w:pStyle w:val="Tablehead"/>
              <w:keepLines/>
              <w:rPr>
                <w:i/>
                <w:iCs/>
              </w:rPr>
            </w:pPr>
            <w:bookmarkStart w:id="24" w:name="lt_pId155"/>
            <w:r w:rsidRPr="009A1CEF">
              <w:rPr>
                <w:i/>
                <w:iCs/>
              </w:rPr>
              <w:t>t</w:t>
            </w:r>
            <w:bookmarkEnd w:id="24"/>
          </w:p>
        </w:tc>
        <w:tc>
          <w:tcPr>
            <w:tcW w:w="717" w:type="dxa"/>
          </w:tcPr>
          <w:p w:rsidR="00D34C11" w:rsidRPr="009A1CEF" w:rsidRDefault="00D34C11" w:rsidP="007E4078">
            <w:pPr>
              <w:pStyle w:val="Tablehead"/>
              <w:keepLines/>
              <w:rPr>
                <w:i/>
                <w:iCs/>
              </w:rPr>
            </w:pPr>
            <w:bookmarkStart w:id="25" w:name="lt_pId156"/>
            <w:r w:rsidRPr="009A1CEF">
              <w:rPr>
                <w:i/>
                <w:iCs/>
              </w:rPr>
              <w:t>u</w:t>
            </w:r>
            <w:bookmarkEnd w:id="25"/>
          </w:p>
        </w:tc>
        <w:tc>
          <w:tcPr>
            <w:tcW w:w="1009" w:type="dxa"/>
          </w:tcPr>
          <w:p w:rsidR="00D34C11" w:rsidRPr="009A1CEF" w:rsidRDefault="00D34C11" w:rsidP="007E4078">
            <w:pPr>
              <w:pStyle w:val="Tablehead"/>
              <w:keepLines/>
              <w:rPr>
                <w:i/>
                <w:iCs/>
              </w:rPr>
            </w:pPr>
            <w:bookmarkStart w:id="26" w:name="lt_pId157"/>
            <w:r w:rsidRPr="009A1CEF">
              <w:rPr>
                <w:i/>
                <w:iCs/>
              </w:rPr>
              <w:t>v</w:t>
            </w:r>
            <w:bookmarkEnd w:id="26"/>
          </w:p>
        </w:tc>
        <w:tc>
          <w:tcPr>
            <w:tcW w:w="1118" w:type="dxa"/>
          </w:tcPr>
          <w:p w:rsidR="00D34C11" w:rsidRPr="009A1CEF" w:rsidRDefault="00D34C11" w:rsidP="007E4078">
            <w:pPr>
              <w:pStyle w:val="Tablehead"/>
              <w:keepLines/>
              <w:rPr>
                <w:i/>
                <w:iCs/>
              </w:rPr>
            </w:pPr>
            <w:bookmarkStart w:id="27" w:name="lt_pId158"/>
            <w:r w:rsidRPr="009A1CEF">
              <w:rPr>
                <w:i/>
                <w:iCs/>
              </w:rPr>
              <w:t>w</w:t>
            </w:r>
            <w:bookmarkEnd w:id="27"/>
          </w:p>
        </w:tc>
        <w:tc>
          <w:tcPr>
            <w:tcW w:w="1130" w:type="dxa"/>
          </w:tcPr>
          <w:p w:rsidR="00D34C11" w:rsidRPr="009A1CEF" w:rsidRDefault="00D34C11" w:rsidP="007E4078">
            <w:pPr>
              <w:pStyle w:val="Tablehead"/>
              <w:keepLines/>
              <w:rPr>
                <w:i/>
                <w:iCs/>
              </w:rPr>
            </w:pPr>
            <w:bookmarkStart w:id="28" w:name="lt_pId159"/>
            <w:r w:rsidRPr="009A1CEF">
              <w:rPr>
                <w:i/>
                <w:iCs/>
              </w:rPr>
              <w:t>x</w:t>
            </w:r>
            <w:bookmarkEnd w:id="28"/>
          </w:p>
        </w:tc>
        <w:tc>
          <w:tcPr>
            <w:tcW w:w="1089" w:type="dxa"/>
          </w:tcPr>
          <w:p w:rsidR="00D34C11" w:rsidRPr="009A1CEF" w:rsidRDefault="00D34C11" w:rsidP="007E4078">
            <w:pPr>
              <w:pStyle w:val="Tablehead"/>
              <w:keepLines/>
              <w:rPr>
                <w:i/>
                <w:iCs/>
              </w:rPr>
            </w:pPr>
            <w:bookmarkStart w:id="29" w:name="lt_pId160"/>
            <w:r w:rsidRPr="009A1CEF">
              <w:rPr>
                <w:i/>
                <w:iCs/>
              </w:rPr>
              <w:t>y</w:t>
            </w:r>
            <w:bookmarkEnd w:id="29"/>
          </w:p>
        </w:tc>
        <w:tc>
          <w:tcPr>
            <w:tcW w:w="1098" w:type="dxa"/>
          </w:tcPr>
          <w:p w:rsidR="00D34C11" w:rsidRPr="009A1CEF" w:rsidRDefault="00D34C11" w:rsidP="007E4078">
            <w:pPr>
              <w:pStyle w:val="Tablehead"/>
              <w:keepLines/>
              <w:rPr>
                <w:i/>
                <w:iCs/>
              </w:rPr>
            </w:pPr>
            <w:bookmarkStart w:id="30" w:name="lt_pId161"/>
            <w:r w:rsidRPr="009A1CEF">
              <w:rPr>
                <w:i/>
                <w:iCs/>
              </w:rPr>
              <w:t>z</w:t>
            </w:r>
            <w:bookmarkEnd w:id="30"/>
          </w:p>
        </w:tc>
      </w:tr>
      <w:tr w:rsidR="00D34C11" w:rsidRPr="009A1CEF" w:rsidTr="002E024C">
        <w:trPr>
          <w:jc w:val="center"/>
        </w:trPr>
        <w:tc>
          <w:tcPr>
            <w:tcW w:w="1418" w:type="dxa"/>
          </w:tcPr>
          <w:p w:rsidR="00D34C11" w:rsidRPr="009A29D3" w:rsidRDefault="009A29D3" w:rsidP="007E4078">
            <w:pPr>
              <w:pStyle w:val="Tabletext"/>
              <w:keepNext/>
              <w:keepLines/>
              <w:rPr>
                <w:rFonts w:eastAsiaTheme="minorEastAsia"/>
                <w:lang w:eastAsia="zh-CN"/>
              </w:rPr>
            </w:pPr>
            <w:r>
              <w:rPr>
                <w:rFonts w:eastAsiaTheme="minorEastAsia" w:hint="eastAsia"/>
                <w:lang w:eastAsia="zh-CN"/>
              </w:rPr>
              <w:t>有关：</w:t>
            </w:r>
          </w:p>
        </w:tc>
        <w:tc>
          <w:tcPr>
            <w:tcW w:w="2060" w:type="dxa"/>
            <w:gridSpan w:val="3"/>
          </w:tcPr>
          <w:p w:rsidR="00D34C11" w:rsidRPr="009A1CEF" w:rsidRDefault="009A29D3" w:rsidP="009A29D3">
            <w:pPr>
              <w:pStyle w:val="Tabletext"/>
              <w:keepNext/>
              <w:keepLines/>
              <w:jc w:val="center"/>
            </w:pPr>
            <w:bookmarkStart w:id="31" w:name="lt_pId163"/>
            <w:r>
              <w:rPr>
                <w:rFonts w:eastAsiaTheme="minorEastAsia" w:hint="eastAsia"/>
                <w:lang w:eastAsia="zh-CN"/>
              </w:rPr>
              <w:t>中值</w:t>
            </w:r>
            <w:r w:rsidR="00D34C11" w:rsidRPr="009A1CEF">
              <w:t>BEL (μ</w:t>
            </w:r>
            <w:r w:rsidR="00D34C11" w:rsidRPr="009A1CEF">
              <w:rPr>
                <w:vertAlign w:val="subscript"/>
              </w:rPr>
              <w:t>1</w:t>
            </w:r>
            <w:r w:rsidR="00D34C11" w:rsidRPr="009A1CEF">
              <w:t>)</w:t>
            </w:r>
            <w:bookmarkEnd w:id="31"/>
          </w:p>
        </w:tc>
        <w:tc>
          <w:tcPr>
            <w:tcW w:w="1726" w:type="dxa"/>
            <w:gridSpan w:val="2"/>
          </w:tcPr>
          <w:p w:rsidR="00D34C11" w:rsidRPr="009A1CEF" w:rsidRDefault="00D34C11" w:rsidP="007E4078">
            <w:pPr>
              <w:pStyle w:val="Tabletext"/>
              <w:keepNext/>
              <w:keepLines/>
              <w:jc w:val="center"/>
            </w:pPr>
            <w:bookmarkStart w:id="32" w:name="lt_pId164"/>
            <w:r w:rsidRPr="009A1CEF">
              <w:t>σ</w:t>
            </w:r>
            <w:r w:rsidRPr="009A1CEF">
              <w:rPr>
                <w:vertAlign w:val="subscript"/>
              </w:rPr>
              <w:t>1</w:t>
            </w:r>
            <w:bookmarkEnd w:id="32"/>
          </w:p>
        </w:tc>
        <w:tc>
          <w:tcPr>
            <w:tcW w:w="2248" w:type="dxa"/>
            <w:gridSpan w:val="2"/>
          </w:tcPr>
          <w:p w:rsidR="00D34C11" w:rsidRPr="009A1CEF" w:rsidRDefault="00D34C11" w:rsidP="007E4078">
            <w:pPr>
              <w:pStyle w:val="Tabletext"/>
              <w:keepNext/>
              <w:keepLines/>
              <w:jc w:val="center"/>
            </w:pPr>
            <w:bookmarkStart w:id="33" w:name="lt_pId165"/>
            <w:r w:rsidRPr="009A1CEF">
              <w:t>μ</w:t>
            </w:r>
            <w:r w:rsidRPr="009A1CEF">
              <w:rPr>
                <w:vertAlign w:val="subscript"/>
              </w:rPr>
              <w:t>2</w:t>
            </w:r>
            <w:bookmarkEnd w:id="33"/>
          </w:p>
        </w:tc>
        <w:tc>
          <w:tcPr>
            <w:tcW w:w="2187" w:type="dxa"/>
            <w:gridSpan w:val="2"/>
          </w:tcPr>
          <w:p w:rsidR="00D34C11" w:rsidRPr="009A1CEF" w:rsidRDefault="00D34C11" w:rsidP="007E4078">
            <w:pPr>
              <w:pStyle w:val="Tabletext"/>
              <w:keepNext/>
              <w:keepLines/>
              <w:jc w:val="center"/>
            </w:pPr>
            <w:bookmarkStart w:id="34" w:name="lt_pId166"/>
            <w:r w:rsidRPr="009A1CEF">
              <w:t>σ</w:t>
            </w:r>
            <w:r w:rsidRPr="009A1CEF">
              <w:rPr>
                <w:vertAlign w:val="subscript"/>
              </w:rPr>
              <w:t>2</w:t>
            </w:r>
            <w:bookmarkEnd w:id="34"/>
          </w:p>
        </w:tc>
      </w:tr>
      <w:tr w:rsidR="00D34C11" w:rsidRPr="009A1CEF" w:rsidTr="002E024C">
        <w:trPr>
          <w:jc w:val="center"/>
        </w:trPr>
        <w:tc>
          <w:tcPr>
            <w:tcW w:w="1418" w:type="dxa"/>
          </w:tcPr>
          <w:p w:rsidR="00D34C11" w:rsidRPr="009A29D3" w:rsidRDefault="009A29D3" w:rsidP="007E4078">
            <w:pPr>
              <w:pStyle w:val="Tabletext"/>
              <w:keepNext/>
              <w:keepLines/>
              <w:rPr>
                <w:rFonts w:eastAsiaTheme="minorEastAsia"/>
                <w:lang w:eastAsia="zh-CN"/>
              </w:rPr>
            </w:pPr>
            <w:bookmarkStart w:id="35" w:name="OLE_LINK2"/>
            <w:r>
              <w:rPr>
                <w:rFonts w:eastAsiaTheme="minorEastAsia" w:hint="eastAsia"/>
                <w:lang w:eastAsia="zh-CN"/>
              </w:rPr>
              <w:t>传统的</w:t>
            </w:r>
          </w:p>
        </w:tc>
        <w:tc>
          <w:tcPr>
            <w:tcW w:w="578" w:type="dxa"/>
          </w:tcPr>
          <w:p w:rsidR="00D34C11" w:rsidRPr="009A1CEF" w:rsidRDefault="00D34C11" w:rsidP="007E4078">
            <w:pPr>
              <w:pStyle w:val="Tabletext"/>
              <w:keepNext/>
              <w:keepLines/>
              <w:jc w:val="center"/>
            </w:pPr>
            <w:r w:rsidRPr="009A1CEF">
              <w:t>12.64</w:t>
            </w:r>
          </w:p>
        </w:tc>
        <w:tc>
          <w:tcPr>
            <w:tcW w:w="754" w:type="dxa"/>
          </w:tcPr>
          <w:p w:rsidR="00D34C11" w:rsidRPr="009A1CEF" w:rsidRDefault="00D34C11" w:rsidP="007E4078">
            <w:pPr>
              <w:pStyle w:val="Tabletext"/>
              <w:keepNext/>
              <w:keepLines/>
              <w:jc w:val="center"/>
            </w:pPr>
            <w:r w:rsidRPr="009A1CEF">
              <w:t>3.72</w:t>
            </w:r>
          </w:p>
        </w:tc>
        <w:tc>
          <w:tcPr>
            <w:tcW w:w="728" w:type="dxa"/>
          </w:tcPr>
          <w:p w:rsidR="00D34C11" w:rsidRPr="009A1CEF" w:rsidRDefault="00D34C11" w:rsidP="007E4078">
            <w:pPr>
              <w:pStyle w:val="Tabletext"/>
              <w:keepNext/>
              <w:keepLines/>
              <w:jc w:val="center"/>
            </w:pPr>
            <w:r w:rsidRPr="009A1CEF">
              <w:t>0.96</w:t>
            </w:r>
          </w:p>
        </w:tc>
        <w:tc>
          <w:tcPr>
            <w:tcW w:w="717" w:type="dxa"/>
          </w:tcPr>
          <w:p w:rsidR="00D34C11" w:rsidRPr="009A1CEF" w:rsidRDefault="00D34C11" w:rsidP="007E4078">
            <w:pPr>
              <w:pStyle w:val="Tabletext"/>
              <w:keepNext/>
              <w:keepLines/>
              <w:jc w:val="center"/>
            </w:pPr>
            <w:r w:rsidRPr="009A1CEF">
              <w:t>9.6</w:t>
            </w:r>
          </w:p>
        </w:tc>
        <w:tc>
          <w:tcPr>
            <w:tcW w:w="1009" w:type="dxa"/>
          </w:tcPr>
          <w:p w:rsidR="00D34C11" w:rsidRPr="009A1CEF" w:rsidRDefault="00D34C11" w:rsidP="007E4078">
            <w:pPr>
              <w:pStyle w:val="Tabletext"/>
              <w:keepNext/>
              <w:keepLines/>
              <w:jc w:val="center"/>
            </w:pPr>
            <w:r w:rsidRPr="009A1CEF">
              <w:t>2.0</w:t>
            </w:r>
          </w:p>
        </w:tc>
        <w:tc>
          <w:tcPr>
            <w:tcW w:w="1118" w:type="dxa"/>
          </w:tcPr>
          <w:p w:rsidR="00D34C11" w:rsidRPr="009A1CEF" w:rsidRDefault="00D34C11" w:rsidP="007E4078">
            <w:pPr>
              <w:pStyle w:val="Tabletext"/>
              <w:keepNext/>
              <w:keepLines/>
              <w:jc w:val="center"/>
            </w:pPr>
            <w:r w:rsidRPr="009A1CEF">
              <w:t>9.1</w:t>
            </w:r>
          </w:p>
        </w:tc>
        <w:tc>
          <w:tcPr>
            <w:tcW w:w="1130" w:type="dxa"/>
          </w:tcPr>
          <w:p w:rsidR="00D34C11" w:rsidRPr="009A1CEF" w:rsidRDefault="00D34C11" w:rsidP="007E4078">
            <w:pPr>
              <w:pStyle w:val="Tabletext"/>
              <w:keepNext/>
              <w:keepLines/>
              <w:jc w:val="center"/>
            </w:pPr>
            <w:r w:rsidRPr="009A1CEF">
              <w:rPr>
                <w:rFonts w:ascii="Times New Roman" w:hAnsi="Times New Roman"/>
              </w:rPr>
              <w:t>−</w:t>
            </w:r>
            <w:r w:rsidRPr="009A1CEF">
              <w:t>3.0</w:t>
            </w:r>
          </w:p>
        </w:tc>
        <w:tc>
          <w:tcPr>
            <w:tcW w:w="1089" w:type="dxa"/>
          </w:tcPr>
          <w:p w:rsidR="00D34C11" w:rsidRPr="009A1CEF" w:rsidRDefault="00D34C11" w:rsidP="007E4078">
            <w:pPr>
              <w:pStyle w:val="Tabletext"/>
              <w:keepNext/>
              <w:keepLines/>
              <w:jc w:val="center"/>
            </w:pPr>
            <w:r w:rsidRPr="009A1CEF">
              <w:t>4.5</w:t>
            </w:r>
          </w:p>
        </w:tc>
        <w:tc>
          <w:tcPr>
            <w:tcW w:w="1098" w:type="dxa"/>
          </w:tcPr>
          <w:p w:rsidR="00D34C11" w:rsidRPr="009A1CEF" w:rsidRDefault="00D34C11" w:rsidP="007E4078">
            <w:pPr>
              <w:pStyle w:val="Tabletext"/>
              <w:keepNext/>
              <w:keepLines/>
              <w:jc w:val="center"/>
            </w:pPr>
            <w:r w:rsidRPr="009A1CEF">
              <w:rPr>
                <w:rFonts w:ascii="Times New Roman" w:hAnsi="Times New Roman"/>
              </w:rPr>
              <w:t>−</w:t>
            </w:r>
            <w:r w:rsidRPr="009A1CEF">
              <w:t>2.0</w:t>
            </w:r>
          </w:p>
        </w:tc>
      </w:tr>
      <w:bookmarkEnd w:id="35"/>
      <w:tr w:rsidR="00D34C11" w:rsidRPr="009A1CEF" w:rsidTr="002E024C">
        <w:trPr>
          <w:jc w:val="center"/>
        </w:trPr>
        <w:tc>
          <w:tcPr>
            <w:tcW w:w="1418" w:type="dxa"/>
          </w:tcPr>
          <w:p w:rsidR="00D34C11" w:rsidRPr="009A29D3" w:rsidRDefault="009B0F9C" w:rsidP="007E4078">
            <w:pPr>
              <w:pStyle w:val="Tabletext"/>
              <w:keepNext/>
              <w:keepLines/>
              <w:rPr>
                <w:rFonts w:eastAsiaTheme="minorEastAsia"/>
                <w:lang w:eastAsia="zh-CN"/>
              </w:rPr>
            </w:pPr>
            <w:r>
              <w:rPr>
                <w:rFonts w:eastAsiaTheme="minorEastAsia" w:hint="eastAsia"/>
                <w:lang w:eastAsia="zh-CN"/>
              </w:rPr>
              <w:t>高热效</w:t>
            </w:r>
            <w:r w:rsidR="009A29D3">
              <w:rPr>
                <w:rFonts w:eastAsiaTheme="minorEastAsia" w:hint="eastAsia"/>
                <w:lang w:eastAsia="zh-CN"/>
              </w:rPr>
              <w:t>的</w:t>
            </w:r>
          </w:p>
        </w:tc>
        <w:tc>
          <w:tcPr>
            <w:tcW w:w="578" w:type="dxa"/>
          </w:tcPr>
          <w:p w:rsidR="00D34C11" w:rsidRPr="009A1CEF" w:rsidRDefault="00D34C11" w:rsidP="007E4078">
            <w:pPr>
              <w:pStyle w:val="Tabletext"/>
              <w:keepNext/>
              <w:keepLines/>
              <w:jc w:val="center"/>
            </w:pPr>
            <w:r w:rsidRPr="009A1CEF">
              <w:t>28.19</w:t>
            </w:r>
          </w:p>
        </w:tc>
        <w:tc>
          <w:tcPr>
            <w:tcW w:w="754" w:type="dxa"/>
          </w:tcPr>
          <w:p w:rsidR="00D34C11" w:rsidRPr="009A1CEF" w:rsidRDefault="00D34C11" w:rsidP="007E4078">
            <w:pPr>
              <w:pStyle w:val="Tabletext"/>
              <w:keepNext/>
              <w:keepLines/>
              <w:jc w:val="center"/>
            </w:pPr>
            <w:r w:rsidRPr="009A1CEF">
              <w:rPr>
                <w:rFonts w:ascii="Times New Roman" w:hAnsi="Times New Roman"/>
              </w:rPr>
              <w:t>−</w:t>
            </w:r>
            <w:r w:rsidRPr="009A1CEF">
              <w:t>3.00</w:t>
            </w:r>
          </w:p>
        </w:tc>
        <w:tc>
          <w:tcPr>
            <w:tcW w:w="728" w:type="dxa"/>
          </w:tcPr>
          <w:p w:rsidR="00D34C11" w:rsidRPr="009A1CEF" w:rsidRDefault="00D34C11" w:rsidP="007E4078">
            <w:pPr>
              <w:pStyle w:val="Tabletext"/>
              <w:keepNext/>
              <w:keepLines/>
              <w:jc w:val="center"/>
            </w:pPr>
            <w:r w:rsidRPr="009A1CEF">
              <w:t>8.48</w:t>
            </w:r>
          </w:p>
        </w:tc>
        <w:tc>
          <w:tcPr>
            <w:tcW w:w="717" w:type="dxa"/>
          </w:tcPr>
          <w:p w:rsidR="00D34C11" w:rsidRPr="009A1CEF" w:rsidRDefault="00D34C11" w:rsidP="007E4078">
            <w:pPr>
              <w:pStyle w:val="Tabletext"/>
              <w:keepNext/>
              <w:keepLines/>
              <w:jc w:val="center"/>
            </w:pPr>
            <w:r w:rsidRPr="009A1CEF">
              <w:t>13.5</w:t>
            </w:r>
          </w:p>
        </w:tc>
        <w:tc>
          <w:tcPr>
            <w:tcW w:w="1009" w:type="dxa"/>
          </w:tcPr>
          <w:p w:rsidR="00D34C11" w:rsidRPr="009A1CEF" w:rsidRDefault="00D34C11" w:rsidP="007E4078">
            <w:pPr>
              <w:pStyle w:val="Tabletext"/>
              <w:keepNext/>
              <w:keepLines/>
              <w:jc w:val="center"/>
            </w:pPr>
            <w:r w:rsidRPr="009A1CEF">
              <w:t>3.8</w:t>
            </w:r>
          </w:p>
        </w:tc>
        <w:tc>
          <w:tcPr>
            <w:tcW w:w="1118" w:type="dxa"/>
          </w:tcPr>
          <w:p w:rsidR="00D34C11" w:rsidRPr="009A1CEF" w:rsidRDefault="00D34C11" w:rsidP="007E4078">
            <w:pPr>
              <w:pStyle w:val="Tabletext"/>
              <w:keepNext/>
              <w:keepLines/>
              <w:jc w:val="center"/>
            </w:pPr>
            <w:r w:rsidRPr="009A1CEF">
              <w:t>27.8</w:t>
            </w:r>
          </w:p>
        </w:tc>
        <w:tc>
          <w:tcPr>
            <w:tcW w:w="1130" w:type="dxa"/>
          </w:tcPr>
          <w:p w:rsidR="00D34C11" w:rsidRPr="009A1CEF" w:rsidRDefault="00D34C11" w:rsidP="007E4078">
            <w:pPr>
              <w:pStyle w:val="Tabletext"/>
              <w:keepNext/>
              <w:keepLines/>
              <w:jc w:val="center"/>
            </w:pPr>
            <w:r w:rsidRPr="009A1CEF">
              <w:rPr>
                <w:rFonts w:ascii="Times New Roman" w:hAnsi="Times New Roman"/>
              </w:rPr>
              <w:t>−</w:t>
            </w:r>
            <w:r w:rsidRPr="009A1CEF">
              <w:t>2.9</w:t>
            </w:r>
          </w:p>
        </w:tc>
        <w:tc>
          <w:tcPr>
            <w:tcW w:w="1089" w:type="dxa"/>
          </w:tcPr>
          <w:p w:rsidR="00D34C11" w:rsidRPr="009A1CEF" w:rsidRDefault="00D34C11" w:rsidP="007E4078">
            <w:pPr>
              <w:pStyle w:val="Tabletext"/>
              <w:keepNext/>
              <w:keepLines/>
              <w:jc w:val="center"/>
            </w:pPr>
            <w:r w:rsidRPr="009A1CEF">
              <w:t>9.4</w:t>
            </w:r>
          </w:p>
        </w:tc>
        <w:tc>
          <w:tcPr>
            <w:tcW w:w="1098" w:type="dxa"/>
          </w:tcPr>
          <w:p w:rsidR="00D34C11" w:rsidRPr="009A1CEF" w:rsidRDefault="00D34C11" w:rsidP="007E4078">
            <w:pPr>
              <w:pStyle w:val="Tabletext"/>
              <w:keepNext/>
              <w:keepLines/>
              <w:jc w:val="center"/>
            </w:pPr>
            <w:r w:rsidRPr="009A1CEF">
              <w:rPr>
                <w:rFonts w:ascii="Times New Roman" w:hAnsi="Times New Roman"/>
              </w:rPr>
              <w:t>−</w:t>
            </w:r>
            <w:r w:rsidRPr="009A1CEF">
              <w:t>2.1</w:t>
            </w:r>
          </w:p>
        </w:tc>
      </w:tr>
    </w:tbl>
    <w:p w:rsidR="00D34C11" w:rsidRPr="009A1CEF" w:rsidRDefault="00D34C11" w:rsidP="00D34C11">
      <w:pPr>
        <w:pStyle w:val="Tablefin"/>
      </w:pPr>
    </w:p>
    <w:p w:rsidR="00CC6C60" w:rsidRPr="009A1CEF" w:rsidRDefault="00FF44E4" w:rsidP="00CC6C60">
      <w:pPr>
        <w:ind w:firstLineChars="200" w:firstLine="480"/>
        <w:rPr>
          <w:lang w:val="en-GB" w:eastAsia="zh-CN"/>
        </w:rPr>
      </w:pPr>
      <w:r>
        <w:rPr>
          <w:rFonts w:hint="eastAsia"/>
          <w:lang w:val="en-GB" w:eastAsia="zh-CN"/>
        </w:rPr>
        <w:t>为</w:t>
      </w:r>
      <w:r w:rsidR="00CC6C60" w:rsidRPr="00CC6C60">
        <w:rPr>
          <w:rFonts w:hint="eastAsia"/>
          <w:lang w:val="en-GB" w:eastAsia="zh-CN"/>
        </w:rPr>
        <w:t>说明</w:t>
      </w:r>
      <w:r>
        <w:rPr>
          <w:rFonts w:hint="eastAsia"/>
          <w:lang w:val="en-GB" w:eastAsia="zh-CN"/>
        </w:rPr>
        <w:t>起见</w:t>
      </w:r>
      <w:r w:rsidR="00CC6C60" w:rsidRPr="00CC6C60">
        <w:rPr>
          <w:rFonts w:hint="eastAsia"/>
          <w:lang w:val="en-GB" w:eastAsia="zh-CN"/>
        </w:rPr>
        <w:t>，图</w:t>
      </w:r>
      <w:r w:rsidR="00CC6C60" w:rsidRPr="00CC6C60">
        <w:rPr>
          <w:rFonts w:hint="eastAsia"/>
          <w:lang w:val="en-GB" w:eastAsia="zh-CN"/>
        </w:rPr>
        <w:t>1</w:t>
      </w:r>
      <w:r>
        <w:rPr>
          <w:rFonts w:hint="eastAsia"/>
          <w:lang w:val="en-GB" w:eastAsia="zh-CN"/>
        </w:rPr>
        <w:t>绘制了两个</w:t>
      </w:r>
      <w:r w:rsidR="00CC6C60" w:rsidRPr="00CC6C60">
        <w:rPr>
          <w:rFonts w:hint="eastAsia"/>
          <w:lang w:val="en-GB" w:eastAsia="zh-CN"/>
        </w:rPr>
        <w:t>建筑</w:t>
      </w:r>
      <w:r>
        <w:rPr>
          <w:rFonts w:hint="eastAsia"/>
          <w:lang w:val="en-GB" w:eastAsia="zh-CN"/>
        </w:rPr>
        <w:t>物类别的模型所返回的</w:t>
      </w:r>
      <w:r w:rsidR="00CC6C60" w:rsidRPr="00CC6C60">
        <w:rPr>
          <w:rFonts w:hint="eastAsia"/>
          <w:lang w:val="en-GB" w:eastAsia="zh-CN"/>
        </w:rPr>
        <w:t>BEL</w:t>
      </w:r>
      <w:r>
        <w:rPr>
          <w:rFonts w:hint="eastAsia"/>
          <w:lang w:val="en-GB" w:eastAsia="zh-CN"/>
        </w:rPr>
        <w:t>中值</w:t>
      </w:r>
      <w:r w:rsidR="00CC6C60" w:rsidRPr="00CC6C60">
        <w:rPr>
          <w:rFonts w:hint="eastAsia"/>
          <w:lang w:val="en-GB" w:eastAsia="zh-CN"/>
        </w:rPr>
        <w:t>（即</w:t>
      </w:r>
      <w:r w:rsidRPr="009A1CEF">
        <w:rPr>
          <w:iCs/>
          <w:lang w:eastAsia="zh-CN"/>
        </w:rPr>
        <w:t>μ</w:t>
      </w:r>
      <w:r w:rsidRPr="009A1CEF">
        <w:rPr>
          <w:iCs/>
          <w:vertAlign w:val="subscript"/>
          <w:lang w:val="en-GB" w:eastAsia="zh-CN"/>
        </w:rPr>
        <w:t>1</w:t>
      </w:r>
      <w:r w:rsidR="00CC6C60" w:rsidRPr="00CC6C60">
        <w:rPr>
          <w:rFonts w:hint="eastAsia"/>
          <w:lang w:val="en-GB" w:eastAsia="zh-CN"/>
        </w:rPr>
        <w:t>）</w:t>
      </w:r>
      <w:r w:rsidR="00950DD6">
        <w:rPr>
          <w:rFonts w:hint="eastAsia"/>
          <w:lang w:val="en-GB" w:eastAsia="zh-CN"/>
        </w:rPr>
        <w:t>。</w:t>
      </w:r>
      <w:r w:rsidR="00CC6C60" w:rsidRPr="00CC6C60">
        <w:rPr>
          <w:rFonts w:hint="eastAsia"/>
          <w:lang w:val="en-GB" w:eastAsia="zh-CN"/>
        </w:rPr>
        <w:t>在任何</w:t>
      </w:r>
      <w:r w:rsidR="00375CB5">
        <w:rPr>
          <w:rFonts w:hint="eastAsia"/>
          <w:lang w:val="en-GB" w:eastAsia="zh-CN"/>
        </w:rPr>
        <w:t>共用</w:t>
      </w:r>
      <w:r w:rsidR="00AE3B03">
        <w:rPr>
          <w:rFonts w:hint="eastAsia"/>
          <w:lang w:val="en-GB" w:eastAsia="zh-CN"/>
        </w:rPr>
        <w:t>的</w:t>
      </w:r>
      <w:r w:rsidR="00375CB5">
        <w:rPr>
          <w:rFonts w:hint="eastAsia"/>
          <w:lang w:val="en-GB" w:eastAsia="zh-CN"/>
        </w:rPr>
        <w:t>研究</w:t>
      </w:r>
      <w:r w:rsidR="00AE3B03">
        <w:rPr>
          <w:rFonts w:hint="eastAsia"/>
          <w:lang w:val="en-GB" w:eastAsia="zh-CN"/>
        </w:rPr>
        <w:t>工作</w:t>
      </w:r>
      <w:r w:rsidR="00375CB5">
        <w:rPr>
          <w:rFonts w:hint="eastAsia"/>
          <w:lang w:val="en-GB" w:eastAsia="zh-CN"/>
        </w:rPr>
        <w:t>中，应始终考虑总的分布情况。</w:t>
      </w:r>
    </w:p>
    <w:p w:rsidR="00D34C11" w:rsidRPr="009A1CEF" w:rsidRDefault="00D34C11" w:rsidP="00D34C11">
      <w:pPr>
        <w:pStyle w:val="FigureNo"/>
        <w:rPr>
          <w:lang w:val="en-GB" w:eastAsia="zh-CN"/>
        </w:rPr>
      </w:pPr>
      <w:bookmarkStart w:id="36" w:name="lt_pId189"/>
      <w:r>
        <w:rPr>
          <w:rFonts w:hint="eastAsia"/>
          <w:lang w:val="en-GB" w:eastAsia="zh-CN"/>
        </w:rPr>
        <w:t>图</w:t>
      </w:r>
      <w:r w:rsidRPr="009A1CEF">
        <w:rPr>
          <w:lang w:val="en-GB" w:eastAsia="zh-CN"/>
        </w:rPr>
        <w:t>1</w:t>
      </w:r>
      <w:bookmarkEnd w:id="36"/>
    </w:p>
    <w:p w:rsidR="00D34C11" w:rsidRPr="009A1CEF" w:rsidRDefault="009A29D3" w:rsidP="00D34C11">
      <w:pPr>
        <w:pStyle w:val="Figuretitle"/>
        <w:rPr>
          <w:lang w:val="en-GB" w:eastAsia="zh-CN"/>
        </w:rPr>
      </w:pPr>
      <w:bookmarkStart w:id="37" w:name="OLE_LINK6"/>
      <w:bookmarkStart w:id="38" w:name="OLE_LINK7"/>
      <w:r>
        <w:rPr>
          <w:rFonts w:hint="eastAsia"/>
          <w:lang w:val="en-GB" w:eastAsia="zh-CN"/>
        </w:rPr>
        <w:t>以</w:t>
      </w:r>
      <w:r w:rsidRPr="009A29D3">
        <w:rPr>
          <w:rFonts w:hint="eastAsia"/>
          <w:lang w:val="en-GB" w:eastAsia="zh-CN"/>
        </w:rPr>
        <w:t>水平发生率</w:t>
      </w:r>
      <w:r>
        <w:rPr>
          <w:rFonts w:hint="eastAsia"/>
          <w:lang w:val="en-GB" w:eastAsia="zh-CN"/>
        </w:rPr>
        <w:t>预测的</w:t>
      </w:r>
      <w:r w:rsidR="00950DD6">
        <w:rPr>
          <w:rFonts w:hint="eastAsia"/>
          <w:lang w:val="en-GB" w:eastAsia="zh-CN"/>
        </w:rPr>
        <w:t>建筑物入口</w:t>
      </w:r>
      <w:r>
        <w:rPr>
          <w:rFonts w:hint="eastAsia"/>
          <w:lang w:val="en-GB" w:eastAsia="zh-CN"/>
        </w:rPr>
        <w:t>损耗中值</w:t>
      </w:r>
    </w:p>
    <w:bookmarkEnd w:id="37"/>
    <w:bookmarkEnd w:id="38"/>
    <w:p w:rsidR="00D34C11" w:rsidRPr="00737F74" w:rsidRDefault="00E2512C" w:rsidP="00D34C11">
      <w:pPr>
        <w:pStyle w:val="Figure"/>
      </w:pPr>
      <w:r>
        <w:object w:dxaOrig="7153" w:dyaOrig="4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pt;height:244.2pt" o:ole="">
            <v:imagedata r:id="rId14" o:title=""/>
          </v:shape>
          <o:OLEObject Type="Embed" ProgID="CorelDraw.Graphic.16" ShapeID="_x0000_i1025" DrawAspect="Content" ObjectID="_1582375227" r:id="rId15"/>
        </w:object>
      </w:r>
    </w:p>
    <w:p w:rsidR="00D34C11" w:rsidRPr="00463F0C" w:rsidRDefault="00D34C11" w:rsidP="00D34C11">
      <w:pPr>
        <w:pStyle w:val="Line"/>
      </w:pPr>
    </w:p>
    <w:p w:rsidR="005C60EA" w:rsidRDefault="005C60EA" w:rsidP="00D34C11">
      <w:pPr>
        <w:ind w:firstLineChars="200" w:firstLine="480"/>
        <w:rPr>
          <w:lang w:eastAsia="zh-CN"/>
        </w:rPr>
      </w:pPr>
    </w:p>
    <w:sectPr w:rsidR="005C60EA" w:rsidSect="00B20813">
      <w:headerReference w:type="even" r:id="rId16"/>
      <w:headerReference w:type="default" r:id="rId17"/>
      <w:pgSz w:w="11907" w:h="16834" w:code="9"/>
      <w:pgMar w:top="1418" w:right="1134" w:bottom="1134" w:left="1134" w:header="720" w:footer="482" w:gutter="0"/>
      <w:paperSrc w:first="15" w:other="15"/>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D3" w:rsidRDefault="00BE71D3">
      <w:r>
        <w:separator/>
      </w:r>
    </w:p>
  </w:endnote>
  <w:endnote w:type="continuationSeparator" w:id="0">
    <w:p w:rsidR="00BE71D3" w:rsidRDefault="00BE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D3" w:rsidRDefault="00BE71D3">
      <w:r>
        <w:separator/>
      </w:r>
    </w:p>
  </w:footnote>
  <w:footnote w:type="continuationSeparator" w:id="0">
    <w:p w:rsidR="00BE71D3" w:rsidRDefault="00BE71D3">
      <w:r>
        <w:continuationSeparator/>
      </w:r>
    </w:p>
  </w:footnote>
  <w:footnote w:id="1">
    <w:p w:rsidR="009B0F9C" w:rsidRPr="00BC17E6" w:rsidRDefault="009B0F9C" w:rsidP="009B0F9C">
      <w:pPr>
        <w:pStyle w:val="FootnoteText"/>
        <w:rPr>
          <w:lang w:val="en-GB" w:eastAsia="zh-CN"/>
        </w:rPr>
      </w:pPr>
      <w:r>
        <w:rPr>
          <w:rStyle w:val="FootnoteReference"/>
        </w:rPr>
        <w:footnoteRef/>
      </w:r>
      <w:r w:rsidRPr="00BC17E6">
        <w:rPr>
          <w:lang w:val="en-GB" w:eastAsia="zh-CN"/>
        </w:rPr>
        <w:t xml:space="preserve"> </w:t>
      </w:r>
      <w:r w:rsidRPr="00BC17E6">
        <w:rPr>
          <w:lang w:val="en-GB" w:eastAsia="zh-CN"/>
        </w:rPr>
        <w:tab/>
      </w:r>
      <w:r w:rsidRPr="009A29D3">
        <w:rPr>
          <w:rFonts w:hint="eastAsia"/>
          <w:lang w:val="en-GB" w:eastAsia="zh-CN"/>
        </w:rPr>
        <w:t>例如，</w:t>
      </w:r>
      <w:r w:rsidRPr="009A29D3">
        <w:rPr>
          <w:rFonts w:hint="eastAsia"/>
          <w:lang w:val="en-GB" w:eastAsia="zh-CN"/>
        </w:rPr>
        <w:t>&lt;</w:t>
      </w:r>
      <w:r>
        <w:rPr>
          <w:rFonts w:hint="eastAsia"/>
          <w:lang w:val="en-GB" w:eastAsia="zh-CN"/>
        </w:rPr>
        <w:t xml:space="preserve"> </w:t>
      </w:r>
      <w:r w:rsidRPr="009A29D3">
        <w:rPr>
          <w:rFonts w:hint="eastAsia"/>
          <w:lang w:val="en-GB" w:eastAsia="zh-CN"/>
        </w:rPr>
        <w:t>0.3</w:t>
      </w:r>
      <w:r w:rsidRPr="009A29D3">
        <w:rPr>
          <w:rFonts w:hint="eastAsia"/>
          <w:lang w:val="en-GB" w:eastAsia="zh-CN"/>
        </w:rPr>
        <w:t>和</w:t>
      </w:r>
      <w:r w:rsidRPr="009A29D3">
        <w:rPr>
          <w:rFonts w:hint="eastAsia"/>
          <w:lang w:val="en-GB" w:eastAsia="zh-CN"/>
        </w:rPr>
        <w:t>&lt;</w:t>
      </w:r>
      <w:r>
        <w:rPr>
          <w:rFonts w:hint="eastAsia"/>
          <w:lang w:val="en-GB" w:eastAsia="zh-CN"/>
        </w:rPr>
        <w:t xml:space="preserve"> </w:t>
      </w:r>
      <w:r w:rsidRPr="009A29D3">
        <w:rPr>
          <w:rFonts w:hint="eastAsia"/>
          <w:lang w:val="en-GB" w:eastAsia="zh-CN"/>
        </w:rPr>
        <w:t>0.9</w:t>
      </w:r>
      <w:r w:rsidRPr="009A29D3">
        <w:rPr>
          <w:rFonts w:hint="eastAsia"/>
          <w:lang w:val="en-GB" w:eastAsia="zh-CN"/>
        </w:rPr>
        <w:t>的</w:t>
      </w:r>
      <w:r w:rsidRPr="009A29D3">
        <w:rPr>
          <w:rFonts w:hint="eastAsia"/>
          <w:lang w:val="en-GB" w:eastAsia="zh-CN"/>
        </w:rPr>
        <w:t>U</w:t>
      </w:r>
      <w:r>
        <w:rPr>
          <w:rFonts w:hint="eastAsia"/>
          <w:lang w:val="en-GB" w:eastAsia="zh-CN"/>
        </w:rPr>
        <w:t>值分别代表</w:t>
      </w:r>
      <w:r w:rsidR="005A2891">
        <w:rPr>
          <w:rFonts w:hint="eastAsia"/>
          <w:lang w:val="en-GB" w:eastAsia="zh-CN"/>
        </w:rPr>
        <w:t>热高效的</w:t>
      </w:r>
      <w:r w:rsidRPr="009A29D3">
        <w:rPr>
          <w:rFonts w:hint="eastAsia"/>
          <w:lang w:val="en-GB" w:eastAsia="zh-CN"/>
        </w:rPr>
        <w:t>主结构和金属化玻璃。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03" w:rsidRDefault="008D340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03" w:rsidRDefault="008D3403" w:rsidP="008D3403">
    <w:pPr>
      <w:pStyle w:val="Header"/>
      <w:ind w:right="360" w:firstLine="360"/>
    </w:pPr>
    <w:r w:rsidRPr="002C05EA">
      <w:rPr>
        <w:noProof/>
        <w:lang w:val="en-GB" w:eastAsia="zh-CN"/>
      </w:rPr>
      <w:drawing>
        <wp:anchor distT="0" distB="0" distL="114300" distR="114300" simplePos="0" relativeHeight="251659264" behindDoc="1" locked="0" layoutInCell="1" allowOverlap="1">
          <wp:simplePos x="0" y="0"/>
          <wp:positionH relativeFrom="column">
            <wp:posOffset>-712470</wp:posOffset>
          </wp:positionH>
          <wp:positionV relativeFrom="paragraph">
            <wp:posOffset>-472440</wp:posOffset>
          </wp:positionV>
          <wp:extent cx="7553325" cy="10683240"/>
          <wp:effectExtent l="0" t="0" r="9525" b="3810"/>
          <wp:wrapNone/>
          <wp:docPr id="102" name="Picture 10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03" w:rsidRPr="00FC42AF" w:rsidRDefault="00384D7E" w:rsidP="00B65D6D">
    <w:pPr>
      <w:pStyle w:val="Header"/>
      <w:jc w:val="left"/>
    </w:pPr>
    <w:r>
      <w:rPr>
        <w:rStyle w:val="PageNumber"/>
        <w:b/>
        <w:bCs/>
      </w:rPr>
      <w:fldChar w:fldCharType="begin"/>
    </w:r>
    <w:r w:rsidR="008D3403" w:rsidRPr="00FC42AF">
      <w:rPr>
        <w:rStyle w:val="PageNumber"/>
        <w:b/>
        <w:bCs/>
      </w:rPr>
      <w:instrText xml:space="preserve"> PAGE </w:instrText>
    </w:r>
    <w:r>
      <w:rPr>
        <w:rStyle w:val="PageNumber"/>
        <w:b/>
        <w:bCs/>
      </w:rPr>
      <w:fldChar w:fldCharType="separate"/>
    </w:r>
    <w:r w:rsidR="002A518A">
      <w:rPr>
        <w:rStyle w:val="PageNumber"/>
        <w:b/>
        <w:bCs/>
        <w:noProof/>
      </w:rPr>
      <w:t>ii</w:t>
    </w:r>
    <w:r>
      <w:rPr>
        <w:rStyle w:val="PageNumber"/>
        <w:b/>
        <w:bCs/>
      </w:rPr>
      <w:fldChar w:fldCharType="end"/>
    </w:r>
    <w:r w:rsidR="008D3403" w:rsidRPr="00FC42AF">
      <w:tab/>
    </w:r>
    <w:r w:rsidR="00B65D6D" w:rsidRPr="00C802C2">
      <w:rPr>
        <w:b/>
        <w:bCs/>
      </w:rPr>
      <w:t>ITU-R  P.2</w:t>
    </w:r>
    <w:r w:rsidR="00B65D6D">
      <w:rPr>
        <w:b/>
        <w:bCs/>
      </w:rPr>
      <w:t>1</w:t>
    </w:r>
    <w:r w:rsidR="00B65D6D" w:rsidRPr="00C802C2">
      <w:rPr>
        <w:b/>
        <w:bCs/>
      </w:rPr>
      <w:t>0</w:t>
    </w:r>
    <w:r w:rsidR="00B65D6D">
      <w:rPr>
        <w:b/>
        <w:bCs/>
      </w:rPr>
      <w:t>9-0</w:t>
    </w:r>
    <w:r w:rsidR="00B94BEC">
      <w:rPr>
        <w:b/>
        <w:bCs/>
      </w:rPr>
      <w:t xml:space="preserve"> </w:t>
    </w:r>
    <w:r w:rsidR="00B65D6D" w:rsidRPr="00C802C2">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03" w:rsidRDefault="008D3403">
    <w:pPr>
      <w:pStyle w:val="Header"/>
    </w:pPr>
    <w:r>
      <w:tab/>
    </w:r>
    <w:fldSimple w:instr=" DOCPROPERTY &quot;Header&quot; \* MERGEFORMAT ">
      <w:r w:rsidR="002A518A" w:rsidRPr="002A518A">
        <w:rPr>
          <w:b/>
          <w:bCs/>
          <w:lang w:eastAsia="zh-CN"/>
        </w:rPr>
        <w:t xml:space="preserve">Rec. </w:t>
      </w:r>
    </w:fldSimple>
    <w:r w:rsidR="00384D7E">
      <w:rPr>
        <w:b/>
        <w:bCs/>
      </w:rPr>
      <w:fldChar w:fldCharType="begin"/>
    </w:r>
    <w:r>
      <w:rPr>
        <w:b/>
        <w:bCs/>
        <w:lang w:eastAsia="zh-CN"/>
      </w:rPr>
      <w:instrText>styleref href</w:instrText>
    </w:r>
    <w:r w:rsidR="00384D7E">
      <w:rPr>
        <w:b/>
        <w:bCs/>
      </w:rPr>
      <w:fldChar w:fldCharType="separate"/>
    </w:r>
    <w:r w:rsidR="002A518A">
      <w:rPr>
        <w:noProof/>
        <w:lang w:val="en-US"/>
      </w:rPr>
      <w:t>Error! No text of specified style in document.</w:t>
    </w:r>
    <w:r w:rsidR="00384D7E">
      <w:rPr>
        <w:b/>
        <w:bCs/>
      </w:rPr>
      <w:fldChar w:fldCharType="end"/>
    </w:r>
    <w:r>
      <w:rPr>
        <w:lang w:eastAsia="zh-CN"/>
      </w:rPr>
      <w:tab/>
    </w:r>
    <w:r w:rsidR="00384D7E">
      <w:rPr>
        <w:rStyle w:val="PageNumber"/>
        <w:b/>
        <w:bCs/>
      </w:rPr>
      <w:fldChar w:fldCharType="begin"/>
    </w:r>
    <w:r>
      <w:rPr>
        <w:rStyle w:val="PageNumber"/>
        <w:b/>
        <w:bCs/>
        <w:lang w:eastAsia="zh-CN"/>
      </w:rPr>
      <w:instrText xml:space="preserve"> PAGE </w:instrText>
    </w:r>
    <w:r w:rsidR="00384D7E">
      <w:rPr>
        <w:rStyle w:val="PageNumber"/>
        <w:b/>
        <w:bCs/>
      </w:rPr>
      <w:fldChar w:fldCharType="separate"/>
    </w:r>
    <w:r w:rsidR="00B94BEC">
      <w:rPr>
        <w:rStyle w:val="PageNumber"/>
        <w:b/>
        <w:bCs/>
        <w:noProof/>
        <w:lang w:eastAsia="zh-CN"/>
      </w:rPr>
      <w:t>iii</w:t>
    </w:r>
    <w:r w:rsidR="00384D7E">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03" w:rsidRDefault="00384D7E" w:rsidP="00B65D6D">
    <w:pPr>
      <w:pStyle w:val="Header"/>
      <w:jc w:val="left"/>
      <w:rPr>
        <w:lang w:val="en-US"/>
      </w:rPr>
    </w:pPr>
    <w:r>
      <w:rPr>
        <w:rStyle w:val="PageNumber"/>
        <w:b/>
        <w:bCs/>
      </w:rPr>
      <w:fldChar w:fldCharType="begin"/>
    </w:r>
    <w:r w:rsidR="008D3403">
      <w:rPr>
        <w:rStyle w:val="PageNumber"/>
        <w:b/>
        <w:bCs/>
        <w:lang w:val="en-US"/>
      </w:rPr>
      <w:instrText xml:space="preserve"> PAGE </w:instrText>
    </w:r>
    <w:r>
      <w:rPr>
        <w:rStyle w:val="PageNumber"/>
        <w:b/>
        <w:bCs/>
      </w:rPr>
      <w:fldChar w:fldCharType="separate"/>
    </w:r>
    <w:r w:rsidR="002A518A">
      <w:rPr>
        <w:rStyle w:val="PageNumber"/>
        <w:b/>
        <w:bCs/>
        <w:noProof/>
        <w:lang w:val="en-US"/>
      </w:rPr>
      <w:t>4</w:t>
    </w:r>
    <w:r>
      <w:rPr>
        <w:rStyle w:val="PageNumber"/>
        <w:b/>
        <w:bCs/>
      </w:rPr>
      <w:fldChar w:fldCharType="end"/>
    </w:r>
    <w:r w:rsidR="008D3403">
      <w:rPr>
        <w:lang w:val="en-US"/>
      </w:rPr>
      <w:tab/>
    </w:r>
    <w:r w:rsidR="008D3403" w:rsidRPr="00C802C2">
      <w:rPr>
        <w:b/>
        <w:bCs/>
      </w:rPr>
      <w:t>ITU-</w:t>
    </w:r>
    <w:proofErr w:type="gramStart"/>
    <w:r w:rsidR="008D3403" w:rsidRPr="00C802C2">
      <w:rPr>
        <w:b/>
        <w:bCs/>
      </w:rPr>
      <w:t>R  P.2</w:t>
    </w:r>
    <w:r w:rsidR="00B65D6D">
      <w:rPr>
        <w:b/>
        <w:bCs/>
      </w:rPr>
      <w:t>1</w:t>
    </w:r>
    <w:r w:rsidR="008D3403" w:rsidRPr="00C802C2">
      <w:rPr>
        <w:b/>
        <w:bCs/>
      </w:rPr>
      <w:t>0</w:t>
    </w:r>
    <w:r w:rsidR="00B65D6D">
      <w:rPr>
        <w:b/>
        <w:bCs/>
      </w:rPr>
      <w:t>9</w:t>
    </w:r>
    <w:proofErr w:type="gramEnd"/>
    <w:r w:rsidR="008D3403">
      <w:rPr>
        <w:b/>
        <w:bCs/>
      </w:rPr>
      <w:t>-</w:t>
    </w:r>
    <w:r w:rsidR="00B65D6D">
      <w:rPr>
        <w:b/>
        <w:bCs/>
      </w:rPr>
      <w:t>0</w:t>
    </w:r>
    <w:r w:rsidR="00B94BEC">
      <w:rPr>
        <w:b/>
        <w:bCs/>
      </w:rPr>
      <w:t xml:space="preserve"> </w:t>
    </w:r>
    <w:r w:rsidR="008D3403" w:rsidRPr="00C802C2">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03" w:rsidRDefault="008D3403" w:rsidP="00B65D6D">
    <w:pPr>
      <w:pStyle w:val="Header"/>
    </w:pPr>
    <w:r>
      <w:tab/>
    </w:r>
    <w:r w:rsidR="00B65D6D" w:rsidRPr="00C802C2">
      <w:rPr>
        <w:b/>
        <w:bCs/>
      </w:rPr>
      <w:t>ITU-R  P.2</w:t>
    </w:r>
    <w:r w:rsidR="00B65D6D">
      <w:rPr>
        <w:b/>
        <w:bCs/>
      </w:rPr>
      <w:t>1</w:t>
    </w:r>
    <w:r w:rsidR="00B65D6D" w:rsidRPr="00C802C2">
      <w:rPr>
        <w:b/>
        <w:bCs/>
      </w:rPr>
      <w:t>0</w:t>
    </w:r>
    <w:r w:rsidR="00B65D6D">
      <w:rPr>
        <w:b/>
        <w:bCs/>
      </w:rPr>
      <w:t>9-0</w:t>
    </w:r>
    <w:r w:rsidR="00B94BEC">
      <w:rPr>
        <w:b/>
        <w:bCs/>
      </w:rPr>
      <w:t xml:space="preserve"> </w:t>
    </w:r>
    <w:r w:rsidR="00B65D6D" w:rsidRPr="00C802C2">
      <w:rPr>
        <w:rFonts w:hint="eastAsia"/>
        <w:b/>
        <w:bCs/>
      </w:rPr>
      <w:t>建议书</w:t>
    </w:r>
    <w:r>
      <w:tab/>
    </w:r>
    <w:r w:rsidR="00384D7E" w:rsidRPr="00B20813">
      <w:rPr>
        <w:b/>
        <w:bCs/>
      </w:rPr>
      <w:fldChar w:fldCharType="begin"/>
    </w:r>
    <w:r w:rsidRPr="00B20813">
      <w:rPr>
        <w:b/>
        <w:bCs/>
      </w:rPr>
      <w:instrText xml:space="preserve"> PAGE   \* MERGEFORMAT </w:instrText>
    </w:r>
    <w:r w:rsidR="00384D7E" w:rsidRPr="00B20813">
      <w:rPr>
        <w:b/>
        <w:bCs/>
      </w:rPr>
      <w:fldChar w:fldCharType="separate"/>
    </w:r>
    <w:r w:rsidR="002A518A">
      <w:rPr>
        <w:b/>
        <w:bCs/>
        <w:noProof/>
      </w:rPr>
      <w:t>3</w:t>
    </w:r>
    <w:r w:rsidR="00384D7E" w:rsidRPr="00B20813">
      <w:rPr>
        <w:b/>
        <w:bC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6E1"/>
    <w:multiLevelType w:val="hybridMultilevel"/>
    <w:tmpl w:val="122A2C94"/>
    <w:lvl w:ilvl="0" w:tplc="E498342E">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253D6"/>
    <w:multiLevelType w:val="hybridMultilevel"/>
    <w:tmpl w:val="07DE10A4"/>
    <w:lvl w:ilvl="0" w:tplc="FDA43D2A">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920F6"/>
    <w:multiLevelType w:val="hybridMultilevel"/>
    <w:tmpl w:val="6D361ABA"/>
    <w:lvl w:ilvl="0" w:tplc="C70A5F98">
      <w:start w:val="1"/>
      <w:numFmt w:val="lowerLetter"/>
      <w:lvlText w:val="(%1)"/>
      <w:lvlJc w:val="left"/>
      <w:pPr>
        <w:tabs>
          <w:tab w:val="num" w:pos="720"/>
        </w:tabs>
        <w:ind w:left="720" w:hanging="360"/>
      </w:pPr>
    </w:lvl>
    <w:lvl w:ilvl="1" w:tplc="AAF63E72" w:tentative="1">
      <w:start w:val="1"/>
      <w:numFmt w:val="lowerLetter"/>
      <w:lvlText w:val="(%2)"/>
      <w:lvlJc w:val="left"/>
      <w:pPr>
        <w:tabs>
          <w:tab w:val="num" w:pos="1440"/>
        </w:tabs>
        <w:ind w:left="1440" w:hanging="360"/>
      </w:pPr>
    </w:lvl>
    <w:lvl w:ilvl="2" w:tplc="294493E6" w:tentative="1">
      <w:start w:val="1"/>
      <w:numFmt w:val="lowerLetter"/>
      <w:lvlText w:val="(%3)"/>
      <w:lvlJc w:val="left"/>
      <w:pPr>
        <w:tabs>
          <w:tab w:val="num" w:pos="2160"/>
        </w:tabs>
        <w:ind w:left="2160" w:hanging="360"/>
      </w:pPr>
    </w:lvl>
    <w:lvl w:ilvl="3" w:tplc="4D2ACF44" w:tentative="1">
      <w:start w:val="1"/>
      <w:numFmt w:val="lowerLetter"/>
      <w:lvlText w:val="(%4)"/>
      <w:lvlJc w:val="left"/>
      <w:pPr>
        <w:tabs>
          <w:tab w:val="num" w:pos="2880"/>
        </w:tabs>
        <w:ind w:left="2880" w:hanging="360"/>
      </w:pPr>
    </w:lvl>
    <w:lvl w:ilvl="4" w:tplc="0952109E" w:tentative="1">
      <w:start w:val="1"/>
      <w:numFmt w:val="lowerLetter"/>
      <w:lvlText w:val="(%5)"/>
      <w:lvlJc w:val="left"/>
      <w:pPr>
        <w:tabs>
          <w:tab w:val="num" w:pos="3600"/>
        </w:tabs>
        <w:ind w:left="3600" w:hanging="360"/>
      </w:pPr>
    </w:lvl>
    <w:lvl w:ilvl="5" w:tplc="E7728C90" w:tentative="1">
      <w:start w:val="1"/>
      <w:numFmt w:val="lowerLetter"/>
      <w:lvlText w:val="(%6)"/>
      <w:lvlJc w:val="left"/>
      <w:pPr>
        <w:tabs>
          <w:tab w:val="num" w:pos="4320"/>
        </w:tabs>
        <w:ind w:left="4320" w:hanging="360"/>
      </w:pPr>
    </w:lvl>
    <w:lvl w:ilvl="6" w:tplc="EC2AAB2E" w:tentative="1">
      <w:start w:val="1"/>
      <w:numFmt w:val="lowerLetter"/>
      <w:lvlText w:val="(%7)"/>
      <w:lvlJc w:val="left"/>
      <w:pPr>
        <w:tabs>
          <w:tab w:val="num" w:pos="5040"/>
        </w:tabs>
        <w:ind w:left="5040" w:hanging="360"/>
      </w:pPr>
    </w:lvl>
    <w:lvl w:ilvl="7" w:tplc="A984CF20" w:tentative="1">
      <w:start w:val="1"/>
      <w:numFmt w:val="lowerLetter"/>
      <w:lvlText w:val="(%8)"/>
      <w:lvlJc w:val="left"/>
      <w:pPr>
        <w:tabs>
          <w:tab w:val="num" w:pos="5760"/>
        </w:tabs>
        <w:ind w:left="5760" w:hanging="360"/>
      </w:pPr>
    </w:lvl>
    <w:lvl w:ilvl="8" w:tplc="B35A28BC" w:tentative="1">
      <w:start w:val="1"/>
      <w:numFmt w:val="lowerLetter"/>
      <w:lvlText w:val="(%9)"/>
      <w:lvlJc w:val="left"/>
      <w:pPr>
        <w:tabs>
          <w:tab w:val="num" w:pos="6480"/>
        </w:tabs>
        <w:ind w:left="6480" w:hanging="360"/>
      </w:pPr>
    </w:lvl>
  </w:abstractNum>
  <w:abstractNum w:abstractNumId="3" w15:restartNumberingAfterBreak="0">
    <w:nsid w:val="209B17FA"/>
    <w:multiLevelType w:val="hybridMultilevel"/>
    <w:tmpl w:val="2CA896EA"/>
    <w:lvl w:ilvl="0" w:tplc="FE3CD794">
      <w:start w:val="1"/>
      <w:numFmt w:val="lowerLetter"/>
      <w:lvlText w:val="(%1)"/>
      <w:lvlJc w:val="left"/>
      <w:pPr>
        <w:tabs>
          <w:tab w:val="num" w:pos="720"/>
        </w:tabs>
        <w:ind w:left="720" w:hanging="360"/>
      </w:pPr>
    </w:lvl>
    <w:lvl w:ilvl="1" w:tplc="D74AD84E" w:tentative="1">
      <w:start w:val="1"/>
      <w:numFmt w:val="lowerLetter"/>
      <w:lvlText w:val="(%2)"/>
      <w:lvlJc w:val="left"/>
      <w:pPr>
        <w:tabs>
          <w:tab w:val="num" w:pos="1440"/>
        </w:tabs>
        <w:ind w:left="1440" w:hanging="360"/>
      </w:pPr>
    </w:lvl>
    <w:lvl w:ilvl="2" w:tplc="ACCA67F0" w:tentative="1">
      <w:start w:val="1"/>
      <w:numFmt w:val="lowerLetter"/>
      <w:lvlText w:val="(%3)"/>
      <w:lvlJc w:val="left"/>
      <w:pPr>
        <w:tabs>
          <w:tab w:val="num" w:pos="2160"/>
        </w:tabs>
        <w:ind w:left="2160" w:hanging="360"/>
      </w:pPr>
    </w:lvl>
    <w:lvl w:ilvl="3" w:tplc="D7AED454" w:tentative="1">
      <w:start w:val="1"/>
      <w:numFmt w:val="lowerLetter"/>
      <w:lvlText w:val="(%4)"/>
      <w:lvlJc w:val="left"/>
      <w:pPr>
        <w:tabs>
          <w:tab w:val="num" w:pos="2880"/>
        </w:tabs>
        <w:ind w:left="2880" w:hanging="360"/>
      </w:pPr>
    </w:lvl>
    <w:lvl w:ilvl="4" w:tplc="2FE4CC12" w:tentative="1">
      <w:start w:val="1"/>
      <w:numFmt w:val="lowerLetter"/>
      <w:lvlText w:val="(%5)"/>
      <w:lvlJc w:val="left"/>
      <w:pPr>
        <w:tabs>
          <w:tab w:val="num" w:pos="3600"/>
        </w:tabs>
        <w:ind w:left="3600" w:hanging="360"/>
      </w:pPr>
    </w:lvl>
    <w:lvl w:ilvl="5" w:tplc="80B2C408" w:tentative="1">
      <w:start w:val="1"/>
      <w:numFmt w:val="lowerLetter"/>
      <w:lvlText w:val="(%6)"/>
      <w:lvlJc w:val="left"/>
      <w:pPr>
        <w:tabs>
          <w:tab w:val="num" w:pos="4320"/>
        </w:tabs>
        <w:ind w:left="4320" w:hanging="360"/>
      </w:pPr>
    </w:lvl>
    <w:lvl w:ilvl="6" w:tplc="176247DC" w:tentative="1">
      <w:start w:val="1"/>
      <w:numFmt w:val="lowerLetter"/>
      <w:lvlText w:val="(%7)"/>
      <w:lvlJc w:val="left"/>
      <w:pPr>
        <w:tabs>
          <w:tab w:val="num" w:pos="5040"/>
        </w:tabs>
        <w:ind w:left="5040" w:hanging="360"/>
      </w:pPr>
    </w:lvl>
    <w:lvl w:ilvl="7" w:tplc="1C6818E2" w:tentative="1">
      <w:start w:val="1"/>
      <w:numFmt w:val="lowerLetter"/>
      <w:lvlText w:val="(%8)"/>
      <w:lvlJc w:val="left"/>
      <w:pPr>
        <w:tabs>
          <w:tab w:val="num" w:pos="5760"/>
        </w:tabs>
        <w:ind w:left="5760" w:hanging="360"/>
      </w:pPr>
    </w:lvl>
    <w:lvl w:ilvl="8" w:tplc="F948DE50" w:tentative="1">
      <w:start w:val="1"/>
      <w:numFmt w:val="lowerLetter"/>
      <w:lvlText w:val="(%9)"/>
      <w:lvlJc w:val="left"/>
      <w:pPr>
        <w:tabs>
          <w:tab w:val="num" w:pos="6480"/>
        </w:tabs>
        <w:ind w:left="6480" w:hanging="360"/>
      </w:pPr>
    </w:lvl>
  </w:abstractNum>
  <w:abstractNum w:abstractNumId="4" w15:restartNumberingAfterBreak="0">
    <w:nsid w:val="24F756EC"/>
    <w:multiLevelType w:val="hybridMultilevel"/>
    <w:tmpl w:val="5DD66FD0"/>
    <w:lvl w:ilvl="0" w:tplc="701EA96C">
      <w:start w:val="1"/>
      <w:numFmt w:val="lowerLetter"/>
      <w:lvlText w:val="%1)"/>
      <w:lvlJc w:val="left"/>
      <w:pPr>
        <w:tabs>
          <w:tab w:val="num" w:pos="425"/>
        </w:tabs>
        <w:ind w:left="425" w:hanging="425"/>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E975DC"/>
    <w:multiLevelType w:val="singleLevel"/>
    <w:tmpl w:val="B3567330"/>
    <w:lvl w:ilvl="0">
      <w:start w:val="4"/>
      <w:numFmt w:val="bullet"/>
      <w:lvlText w:val="–"/>
      <w:lvlJc w:val="left"/>
      <w:pPr>
        <w:tabs>
          <w:tab w:val="num" w:pos="2955"/>
        </w:tabs>
        <w:ind w:left="2955" w:hanging="795"/>
      </w:pPr>
      <w:rPr>
        <w:rFonts w:hint="default"/>
      </w:rPr>
    </w:lvl>
  </w:abstractNum>
  <w:abstractNum w:abstractNumId="6" w15:restartNumberingAfterBreak="0">
    <w:nsid w:val="44D303FD"/>
    <w:multiLevelType w:val="hybridMultilevel"/>
    <w:tmpl w:val="4790DEFA"/>
    <w:lvl w:ilvl="0" w:tplc="F4480306">
      <w:start w:val="1"/>
      <w:numFmt w:val="decimal"/>
      <w:lvlText w:val="%1"/>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076472"/>
    <w:multiLevelType w:val="multilevel"/>
    <w:tmpl w:val="15AE023A"/>
    <w:lvl w:ilvl="0">
      <w:start w:val="1"/>
      <w:numFmt w:val="decimal"/>
      <w:lvlText w:val="%1"/>
      <w:lvlJc w:val="left"/>
      <w:pPr>
        <w:ind w:left="1140" w:hanging="1140"/>
      </w:pPr>
      <w:rPr>
        <w:rFonts w:hint="default"/>
      </w:rPr>
    </w:lvl>
    <w:lvl w:ilvl="1">
      <w:start w:val="1"/>
      <w:numFmt w:val="decimal"/>
      <w:isLgl/>
      <w:lvlText w:val="%1.%2"/>
      <w:lvlJc w:val="left"/>
      <w:pPr>
        <w:ind w:left="525" w:hanging="52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58F3715"/>
    <w:multiLevelType w:val="multilevel"/>
    <w:tmpl w:val="C940445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4834CF"/>
    <w:multiLevelType w:val="hybridMultilevel"/>
    <w:tmpl w:val="90E63E1C"/>
    <w:lvl w:ilvl="0" w:tplc="344CB35E">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3F368D"/>
    <w:multiLevelType w:val="hybridMultilevel"/>
    <w:tmpl w:val="6ABAEB2C"/>
    <w:lvl w:ilvl="0" w:tplc="B9F6A004">
      <w:start w:val="1"/>
      <w:numFmt w:val="decimal"/>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4107C7"/>
    <w:multiLevelType w:val="hybridMultilevel"/>
    <w:tmpl w:val="10F6EA8A"/>
    <w:lvl w:ilvl="0" w:tplc="07CC7E70">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4"/>
  </w:num>
  <w:num w:numId="4">
    <w:abstractNumId w:val="4"/>
    <w:lvlOverride w:ilvl="0">
      <w:startOverride w:val="1"/>
    </w:lvlOverride>
  </w:num>
  <w:num w:numId="5">
    <w:abstractNumId w:val="7"/>
  </w:num>
  <w:num w:numId="6">
    <w:abstractNumId w:val="11"/>
  </w:num>
  <w:num w:numId="7">
    <w:abstractNumId w:val="9"/>
  </w:num>
  <w:num w:numId="8">
    <w:abstractNumId w:val="6"/>
  </w:num>
  <w:num w:numId="9">
    <w:abstractNumId w:val="1"/>
  </w:num>
  <w:num w:numId="10">
    <w:abstractNumId w:val="0"/>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ES_tradnl"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FE280A"/>
    <w:rsid w:val="00000343"/>
    <w:rsid w:val="000007EE"/>
    <w:rsid w:val="000108E0"/>
    <w:rsid w:val="000127DE"/>
    <w:rsid w:val="00014966"/>
    <w:rsid w:val="00020E87"/>
    <w:rsid w:val="00030912"/>
    <w:rsid w:val="00040251"/>
    <w:rsid w:val="00040F99"/>
    <w:rsid w:val="00042153"/>
    <w:rsid w:val="00042975"/>
    <w:rsid w:val="00046A11"/>
    <w:rsid w:val="000474DF"/>
    <w:rsid w:val="00051229"/>
    <w:rsid w:val="000521E7"/>
    <w:rsid w:val="00052910"/>
    <w:rsid w:val="00055292"/>
    <w:rsid w:val="00064019"/>
    <w:rsid w:val="000673B4"/>
    <w:rsid w:val="00070818"/>
    <w:rsid w:val="00080075"/>
    <w:rsid w:val="000820DB"/>
    <w:rsid w:val="000820EB"/>
    <w:rsid w:val="000831AF"/>
    <w:rsid w:val="00084483"/>
    <w:rsid w:val="00093DEC"/>
    <w:rsid w:val="00094164"/>
    <w:rsid w:val="000956B4"/>
    <w:rsid w:val="000A4018"/>
    <w:rsid w:val="000B2673"/>
    <w:rsid w:val="000C3D42"/>
    <w:rsid w:val="000D1877"/>
    <w:rsid w:val="000D3231"/>
    <w:rsid w:val="000D5271"/>
    <w:rsid w:val="000E764B"/>
    <w:rsid w:val="000F3B86"/>
    <w:rsid w:val="00101BEE"/>
    <w:rsid w:val="00106208"/>
    <w:rsid w:val="00114633"/>
    <w:rsid w:val="001173EC"/>
    <w:rsid w:val="00124039"/>
    <w:rsid w:val="00131436"/>
    <w:rsid w:val="001400C0"/>
    <w:rsid w:val="00141AAB"/>
    <w:rsid w:val="00143907"/>
    <w:rsid w:val="001647E2"/>
    <w:rsid w:val="001764DF"/>
    <w:rsid w:val="0018614B"/>
    <w:rsid w:val="00187740"/>
    <w:rsid w:val="0019153E"/>
    <w:rsid w:val="00192F49"/>
    <w:rsid w:val="00195D58"/>
    <w:rsid w:val="001A05E5"/>
    <w:rsid w:val="001A2708"/>
    <w:rsid w:val="001B2F79"/>
    <w:rsid w:val="001B332F"/>
    <w:rsid w:val="001C3860"/>
    <w:rsid w:val="001D2909"/>
    <w:rsid w:val="001D3922"/>
    <w:rsid w:val="001D3B71"/>
    <w:rsid w:val="001D47F6"/>
    <w:rsid w:val="001D7F4C"/>
    <w:rsid w:val="001E0CA4"/>
    <w:rsid w:val="001E1286"/>
    <w:rsid w:val="001E18BB"/>
    <w:rsid w:val="001E1AF1"/>
    <w:rsid w:val="001E7FC7"/>
    <w:rsid w:val="001F05F8"/>
    <w:rsid w:val="001F141C"/>
    <w:rsid w:val="001F450F"/>
    <w:rsid w:val="001F607F"/>
    <w:rsid w:val="0020110D"/>
    <w:rsid w:val="0020768E"/>
    <w:rsid w:val="00213225"/>
    <w:rsid w:val="0021769B"/>
    <w:rsid w:val="00217E15"/>
    <w:rsid w:val="00217EBF"/>
    <w:rsid w:val="0022682B"/>
    <w:rsid w:val="00230A37"/>
    <w:rsid w:val="00233880"/>
    <w:rsid w:val="00235D76"/>
    <w:rsid w:val="00237F07"/>
    <w:rsid w:val="0024075E"/>
    <w:rsid w:val="00242AEE"/>
    <w:rsid w:val="002545FA"/>
    <w:rsid w:val="0025476D"/>
    <w:rsid w:val="00256D4F"/>
    <w:rsid w:val="002614C6"/>
    <w:rsid w:val="002627F5"/>
    <w:rsid w:val="00263A21"/>
    <w:rsid w:val="00267B0A"/>
    <w:rsid w:val="00272674"/>
    <w:rsid w:val="002742B0"/>
    <w:rsid w:val="00276FF1"/>
    <w:rsid w:val="0028089E"/>
    <w:rsid w:val="002834C4"/>
    <w:rsid w:val="002915F9"/>
    <w:rsid w:val="00295191"/>
    <w:rsid w:val="002A3490"/>
    <w:rsid w:val="002A518A"/>
    <w:rsid w:val="002A5FBA"/>
    <w:rsid w:val="002B0FA5"/>
    <w:rsid w:val="002B4B14"/>
    <w:rsid w:val="002B55C1"/>
    <w:rsid w:val="002B695E"/>
    <w:rsid w:val="002C6269"/>
    <w:rsid w:val="002C6EE9"/>
    <w:rsid w:val="002D620B"/>
    <w:rsid w:val="002D76C4"/>
    <w:rsid w:val="002E024C"/>
    <w:rsid w:val="002E3228"/>
    <w:rsid w:val="002E5E94"/>
    <w:rsid w:val="002F3278"/>
    <w:rsid w:val="00305473"/>
    <w:rsid w:val="00311010"/>
    <w:rsid w:val="00314A70"/>
    <w:rsid w:val="003200BB"/>
    <w:rsid w:val="00322948"/>
    <w:rsid w:val="00324A2D"/>
    <w:rsid w:val="00325F04"/>
    <w:rsid w:val="00326782"/>
    <w:rsid w:val="00337FDC"/>
    <w:rsid w:val="0034111B"/>
    <w:rsid w:val="003443ED"/>
    <w:rsid w:val="00352FEA"/>
    <w:rsid w:val="00354F66"/>
    <w:rsid w:val="00355505"/>
    <w:rsid w:val="003555FC"/>
    <w:rsid w:val="00373811"/>
    <w:rsid w:val="00375CB5"/>
    <w:rsid w:val="00375D8C"/>
    <w:rsid w:val="0037782F"/>
    <w:rsid w:val="00384D7E"/>
    <w:rsid w:val="003A05EB"/>
    <w:rsid w:val="003A3CC4"/>
    <w:rsid w:val="003A44BA"/>
    <w:rsid w:val="003A79D8"/>
    <w:rsid w:val="003A7D7B"/>
    <w:rsid w:val="003B6BC3"/>
    <w:rsid w:val="003B778C"/>
    <w:rsid w:val="003D0799"/>
    <w:rsid w:val="003D1EF1"/>
    <w:rsid w:val="003D28ED"/>
    <w:rsid w:val="003E0D54"/>
    <w:rsid w:val="003E0D64"/>
    <w:rsid w:val="003E5137"/>
    <w:rsid w:val="003E7488"/>
    <w:rsid w:val="003F400C"/>
    <w:rsid w:val="0040124D"/>
    <w:rsid w:val="00405515"/>
    <w:rsid w:val="004064A1"/>
    <w:rsid w:val="00411322"/>
    <w:rsid w:val="004151E1"/>
    <w:rsid w:val="00425E87"/>
    <w:rsid w:val="00434921"/>
    <w:rsid w:val="00437A08"/>
    <w:rsid w:val="00437BD5"/>
    <w:rsid w:val="00440241"/>
    <w:rsid w:val="0044369B"/>
    <w:rsid w:val="0044392B"/>
    <w:rsid w:val="0044520A"/>
    <w:rsid w:val="00453AC1"/>
    <w:rsid w:val="0045664A"/>
    <w:rsid w:val="00461A47"/>
    <w:rsid w:val="00462E38"/>
    <w:rsid w:val="004665B1"/>
    <w:rsid w:val="00466CFF"/>
    <w:rsid w:val="00470144"/>
    <w:rsid w:val="00470308"/>
    <w:rsid w:val="00471664"/>
    <w:rsid w:val="004734B0"/>
    <w:rsid w:val="00483FF1"/>
    <w:rsid w:val="00485D76"/>
    <w:rsid w:val="00486D96"/>
    <w:rsid w:val="0049167B"/>
    <w:rsid w:val="0049588E"/>
    <w:rsid w:val="0049690F"/>
    <w:rsid w:val="004A0E37"/>
    <w:rsid w:val="004A3020"/>
    <w:rsid w:val="004B15B7"/>
    <w:rsid w:val="004B2804"/>
    <w:rsid w:val="004B4659"/>
    <w:rsid w:val="004C1C38"/>
    <w:rsid w:val="004D0AE7"/>
    <w:rsid w:val="004D2B2C"/>
    <w:rsid w:val="004D4ACF"/>
    <w:rsid w:val="004D645C"/>
    <w:rsid w:val="004E1C89"/>
    <w:rsid w:val="004E254D"/>
    <w:rsid w:val="004F369E"/>
    <w:rsid w:val="004F4151"/>
    <w:rsid w:val="0050205F"/>
    <w:rsid w:val="005041FE"/>
    <w:rsid w:val="00506F5B"/>
    <w:rsid w:val="005174C6"/>
    <w:rsid w:val="00522486"/>
    <w:rsid w:val="0052529D"/>
    <w:rsid w:val="00525A63"/>
    <w:rsid w:val="00526098"/>
    <w:rsid w:val="005329C5"/>
    <w:rsid w:val="0053382A"/>
    <w:rsid w:val="00535E13"/>
    <w:rsid w:val="00542FDE"/>
    <w:rsid w:val="0054520A"/>
    <w:rsid w:val="005466C7"/>
    <w:rsid w:val="0054742E"/>
    <w:rsid w:val="00551457"/>
    <w:rsid w:val="00556AA5"/>
    <w:rsid w:val="00564301"/>
    <w:rsid w:val="00564FEF"/>
    <w:rsid w:val="00565386"/>
    <w:rsid w:val="005660AE"/>
    <w:rsid w:val="00572F71"/>
    <w:rsid w:val="00574415"/>
    <w:rsid w:val="005772CA"/>
    <w:rsid w:val="00583D39"/>
    <w:rsid w:val="005852AD"/>
    <w:rsid w:val="0058555D"/>
    <w:rsid w:val="00593161"/>
    <w:rsid w:val="005967D4"/>
    <w:rsid w:val="005A2891"/>
    <w:rsid w:val="005A2A51"/>
    <w:rsid w:val="005A3D39"/>
    <w:rsid w:val="005A5FC5"/>
    <w:rsid w:val="005A7B5C"/>
    <w:rsid w:val="005B3BF8"/>
    <w:rsid w:val="005C4EB7"/>
    <w:rsid w:val="005C60EA"/>
    <w:rsid w:val="005D71D0"/>
    <w:rsid w:val="005E57C7"/>
    <w:rsid w:val="005F026A"/>
    <w:rsid w:val="00606F97"/>
    <w:rsid w:val="00607D68"/>
    <w:rsid w:val="00610E1E"/>
    <w:rsid w:val="00621DF2"/>
    <w:rsid w:val="0062284C"/>
    <w:rsid w:val="00626385"/>
    <w:rsid w:val="00626DC3"/>
    <w:rsid w:val="00627D32"/>
    <w:rsid w:val="0064044C"/>
    <w:rsid w:val="00651ED0"/>
    <w:rsid w:val="006568D8"/>
    <w:rsid w:val="00657AF9"/>
    <w:rsid w:val="00661658"/>
    <w:rsid w:val="00663192"/>
    <w:rsid w:val="00664FE9"/>
    <w:rsid w:val="00670F83"/>
    <w:rsid w:val="006715FB"/>
    <w:rsid w:val="00674D51"/>
    <w:rsid w:val="00675416"/>
    <w:rsid w:val="006830D7"/>
    <w:rsid w:val="00687B3C"/>
    <w:rsid w:val="00687B82"/>
    <w:rsid w:val="00690F25"/>
    <w:rsid w:val="006925F8"/>
    <w:rsid w:val="00694ED9"/>
    <w:rsid w:val="00695D44"/>
    <w:rsid w:val="00696619"/>
    <w:rsid w:val="006968A4"/>
    <w:rsid w:val="006A0C36"/>
    <w:rsid w:val="006A1CF4"/>
    <w:rsid w:val="006A483E"/>
    <w:rsid w:val="006A6BFE"/>
    <w:rsid w:val="006B0325"/>
    <w:rsid w:val="006B4D6D"/>
    <w:rsid w:val="006B6414"/>
    <w:rsid w:val="006D01B0"/>
    <w:rsid w:val="006D1908"/>
    <w:rsid w:val="006E4BA0"/>
    <w:rsid w:val="006F544F"/>
    <w:rsid w:val="006F64AB"/>
    <w:rsid w:val="006F7E17"/>
    <w:rsid w:val="007013F1"/>
    <w:rsid w:val="0072059B"/>
    <w:rsid w:val="00724E1C"/>
    <w:rsid w:val="007264D7"/>
    <w:rsid w:val="00734E38"/>
    <w:rsid w:val="007370ED"/>
    <w:rsid w:val="0074649C"/>
    <w:rsid w:val="007468DA"/>
    <w:rsid w:val="00747199"/>
    <w:rsid w:val="00760D47"/>
    <w:rsid w:val="0076224D"/>
    <w:rsid w:val="00762DDA"/>
    <w:rsid w:val="00776E10"/>
    <w:rsid w:val="00783472"/>
    <w:rsid w:val="00783FE6"/>
    <w:rsid w:val="00785B3E"/>
    <w:rsid w:val="00786E44"/>
    <w:rsid w:val="0079281B"/>
    <w:rsid w:val="00795811"/>
    <w:rsid w:val="007A21F4"/>
    <w:rsid w:val="007A2C09"/>
    <w:rsid w:val="007A5FF7"/>
    <w:rsid w:val="007C009A"/>
    <w:rsid w:val="007C33C9"/>
    <w:rsid w:val="007C6777"/>
    <w:rsid w:val="007C6F5E"/>
    <w:rsid w:val="007D0475"/>
    <w:rsid w:val="007D5C31"/>
    <w:rsid w:val="007D635B"/>
    <w:rsid w:val="007D6EF6"/>
    <w:rsid w:val="007E0C6E"/>
    <w:rsid w:val="007E2791"/>
    <w:rsid w:val="007E5390"/>
    <w:rsid w:val="007E5680"/>
    <w:rsid w:val="007E65F3"/>
    <w:rsid w:val="007F4E76"/>
    <w:rsid w:val="00801DA0"/>
    <w:rsid w:val="00804569"/>
    <w:rsid w:val="00805B9A"/>
    <w:rsid w:val="00805D83"/>
    <w:rsid w:val="00812209"/>
    <w:rsid w:val="00813D78"/>
    <w:rsid w:val="00815D3E"/>
    <w:rsid w:val="00821C36"/>
    <w:rsid w:val="008253F8"/>
    <w:rsid w:val="008259CA"/>
    <w:rsid w:val="008311B1"/>
    <w:rsid w:val="0083620C"/>
    <w:rsid w:val="008366FF"/>
    <w:rsid w:val="00836FB6"/>
    <w:rsid w:val="00853444"/>
    <w:rsid w:val="00854E0B"/>
    <w:rsid w:val="008630AE"/>
    <w:rsid w:val="00866701"/>
    <w:rsid w:val="008776C1"/>
    <w:rsid w:val="00887B5F"/>
    <w:rsid w:val="00893833"/>
    <w:rsid w:val="00894387"/>
    <w:rsid w:val="0089740F"/>
    <w:rsid w:val="008A1B8C"/>
    <w:rsid w:val="008A254C"/>
    <w:rsid w:val="008A5A72"/>
    <w:rsid w:val="008B2F24"/>
    <w:rsid w:val="008C3A2F"/>
    <w:rsid w:val="008C6BE1"/>
    <w:rsid w:val="008C7A9A"/>
    <w:rsid w:val="008D337D"/>
    <w:rsid w:val="008D3403"/>
    <w:rsid w:val="008E16F7"/>
    <w:rsid w:val="008E3541"/>
    <w:rsid w:val="008E5222"/>
    <w:rsid w:val="008F03CB"/>
    <w:rsid w:val="008F65A6"/>
    <w:rsid w:val="00901A3E"/>
    <w:rsid w:val="00901B7E"/>
    <w:rsid w:val="00903173"/>
    <w:rsid w:val="00917B89"/>
    <w:rsid w:val="00920EAD"/>
    <w:rsid w:val="0092127E"/>
    <w:rsid w:val="0092317E"/>
    <w:rsid w:val="00925F23"/>
    <w:rsid w:val="009306F1"/>
    <w:rsid w:val="00947419"/>
    <w:rsid w:val="009475BF"/>
    <w:rsid w:val="00950752"/>
    <w:rsid w:val="00950C79"/>
    <w:rsid w:val="00950DD6"/>
    <w:rsid w:val="00953B92"/>
    <w:rsid w:val="00955D41"/>
    <w:rsid w:val="00963048"/>
    <w:rsid w:val="00966092"/>
    <w:rsid w:val="00966F17"/>
    <w:rsid w:val="00972809"/>
    <w:rsid w:val="00975A3F"/>
    <w:rsid w:val="00976790"/>
    <w:rsid w:val="00981D71"/>
    <w:rsid w:val="00985082"/>
    <w:rsid w:val="00986E8B"/>
    <w:rsid w:val="00993AE8"/>
    <w:rsid w:val="0099462E"/>
    <w:rsid w:val="00996E10"/>
    <w:rsid w:val="009973B0"/>
    <w:rsid w:val="009A29D3"/>
    <w:rsid w:val="009A3EA4"/>
    <w:rsid w:val="009A4BB3"/>
    <w:rsid w:val="009A58BB"/>
    <w:rsid w:val="009A733C"/>
    <w:rsid w:val="009B0F9C"/>
    <w:rsid w:val="009B39CD"/>
    <w:rsid w:val="009B69C3"/>
    <w:rsid w:val="009C6148"/>
    <w:rsid w:val="009D11FE"/>
    <w:rsid w:val="009E00A8"/>
    <w:rsid w:val="009E00D9"/>
    <w:rsid w:val="009E5103"/>
    <w:rsid w:val="009F2580"/>
    <w:rsid w:val="009F2EF7"/>
    <w:rsid w:val="009F4BFD"/>
    <w:rsid w:val="00A0244D"/>
    <w:rsid w:val="00A071E7"/>
    <w:rsid w:val="00A1106A"/>
    <w:rsid w:val="00A111BF"/>
    <w:rsid w:val="00A12DEA"/>
    <w:rsid w:val="00A13E8A"/>
    <w:rsid w:val="00A144D6"/>
    <w:rsid w:val="00A1521F"/>
    <w:rsid w:val="00A21099"/>
    <w:rsid w:val="00A21B83"/>
    <w:rsid w:val="00A2252F"/>
    <w:rsid w:val="00A378AC"/>
    <w:rsid w:val="00A37DA5"/>
    <w:rsid w:val="00A42933"/>
    <w:rsid w:val="00A55B89"/>
    <w:rsid w:val="00A57984"/>
    <w:rsid w:val="00A601F7"/>
    <w:rsid w:val="00A60633"/>
    <w:rsid w:val="00A6097A"/>
    <w:rsid w:val="00A642D0"/>
    <w:rsid w:val="00A6617B"/>
    <w:rsid w:val="00A709A0"/>
    <w:rsid w:val="00A72092"/>
    <w:rsid w:val="00A75D45"/>
    <w:rsid w:val="00A76AC1"/>
    <w:rsid w:val="00A80841"/>
    <w:rsid w:val="00A91331"/>
    <w:rsid w:val="00A92C5B"/>
    <w:rsid w:val="00A950CF"/>
    <w:rsid w:val="00A973A9"/>
    <w:rsid w:val="00AA3968"/>
    <w:rsid w:val="00AA5850"/>
    <w:rsid w:val="00AA6812"/>
    <w:rsid w:val="00AB0DC8"/>
    <w:rsid w:val="00AB1BF8"/>
    <w:rsid w:val="00AB3103"/>
    <w:rsid w:val="00AB3A7D"/>
    <w:rsid w:val="00AB469A"/>
    <w:rsid w:val="00AB6D55"/>
    <w:rsid w:val="00AC27AD"/>
    <w:rsid w:val="00AC3848"/>
    <w:rsid w:val="00AC78C2"/>
    <w:rsid w:val="00AD5075"/>
    <w:rsid w:val="00AD7718"/>
    <w:rsid w:val="00AD7F50"/>
    <w:rsid w:val="00AE2DA1"/>
    <w:rsid w:val="00AE3B03"/>
    <w:rsid w:val="00AE4906"/>
    <w:rsid w:val="00AF5082"/>
    <w:rsid w:val="00B149B3"/>
    <w:rsid w:val="00B20813"/>
    <w:rsid w:val="00B23CCD"/>
    <w:rsid w:val="00B27648"/>
    <w:rsid w:val="00B31A4D"/>
    <w:rsid w:val="00B3697D"/>
    <w:rsid w:val="00B433DC"/>
    <w:rsid w:val="00B44E24"/>
    <w:rsid w:val="00B532FE"/>
    <w:rsid w:val="00B536BD"/>
    <w:rsid w:val="00B5604E"/>
    <w:rsid w:val="00B57EB8"/>
    <w:rsid w:val="00B65D6D"/>
    <w:rsid w:val="00B66416"/>
    <w:rsid w:val="00B72427"/>
    <w:rsid w:val="00B7341B"/>
    <w:rsid w:val="00B80FF9"/>
    <w:rsid w:val="00B87397"/>
    <w:rsid w:val="00B94BEC"/>
    <w:rsid w:val="00B95B08"/>
    <w:rsid w:val="00BA0409"/>
    <w:rsid w:val="00BA30E3"/>
    <w:rsid w:val="00BA5D75"/>
    <w:rsid w:val="00BB04C5"/>
    <w:rsid w:val="00BB32EF"/>
    <w:rsid w:val="00BB7090"/>
    <w:rsid w:val="00BB7F79"/>
    <w:rsid w:val="00BC2258"/>
    <w:rsid w:val="00BC684D"/>
    <w:rsid w:val="00BD280B"/>
    <w:rsid w:val="00BD5424"/>
    <w:rsid w:val="00BE1601"/>
    <w:rsid w:val="00BE71D3"/>
    <w:rsid w:val="00BF10F2"/>
    <w:rsid w:val="00BF5B25"/>
    <w:rsid w:val="00C03278"/>
    <w:rsid w:val="00C03BE9"/>
    <w:rsid w:val="00C15FFF"/>
    <w:rsid w:val="00C1696F"/>
    <w:rsid w:val="00C20C3D"/>
    <w:rsid w:val="00C235F1"/>
    <w:rsid w:val="00C2406D"/>
    <w:rsid w:val="00C27415"/>
    <w:rsid w:val="00C338D5"/>
    <w:rsid w:val="00C364BC"/>
    <w:rsid w:val="00C378C1"/>
    <w:rsid w:val="00C42EC3"/>
    <w:rsid w:val="00C47E1D"/>
    <w:rsid w:val="00C53A87"/>
    <w:rsid w:val="00C551EE"/>
    <w:rsid w:val="00C5740B"/>
    <w:rsid w:val="00C634EE"/>
    <w:rsid w:val="00C6471F"/>
    <w:rsid w:val="00C709C2"/>
    <w:rsid w:val="00C70B17"/>
    <w:rsid w:val="00C730D6"/>
    <w:rsid w:val="00C7634B"/>
    <w:rsid w:val="00C802C2"/>
    <w:rsid w:val="00C912C7"/>
    <w:rsid w:val="00C953B1"/>
    <w:rsid w:val="00CA1856"/>
    <w:rsid w:val="00CB2042"/>
    <w:rsid w:val="00CB57AB"/>
    <w:rsid w:val="00CB72C0"/>
    <w:rsid w:val="00CC2FC3"/>
    <w:rsid w:val="00CC5033"/>
    <w:rsid w:val="00CC510E"/>
    <w:rsid w:val="00CC6C60"/>
    <w:rsid w:val="00CD15C6"/>
    <w:rsid w:val="00CD4609"/>
    <w:rsid w:val="00CD6298"/>
    <w:rsid w:val="00CD6BFE"/>
    <w:rsid w:val="00CE0152"/>
    <w:rsid w:val="00CE2E6E"/>
    <w:rsid w:val="00CE386B"/>
    <w:rsid w:val="00CE5B65"/>
    <w:rsid w:val="00CE7F11"/>
    <w:rsid w:val="00CF0CCC"/>
    <w:rsid w:val="00CF0CED"/>
    <w:rsid w:val="00CF2034"/>
    <w:rsid w:val="00CF21F7"/>
    <w:rsid w:val="00D012FE"/>
    <w:rsid w:val="00D01B13"/>
    <w:rsid w:val="00D116C7"/>
    <w:rsid w:val="00D16E03"/>
    <w:rsid w:val="00D17D2A"/>
    <w:rsid w:val="00D17EF6"/>
    <w:rsid w:val="00D223E6"/>
    <w:rsid w:val="00D24CE3"/>
    <w:rsid w:val="00D30033"/>
    <w:rsid w:val="00D33939"/>
    <w:rsid w:val="00D34C11"/>
    <w:rsid w:val="00D4354C"/>
    <w:rsid w:val="00D50C72"/>
    <w:rsid w:val="00D55419"/>
    <w:rsid w:val="00D66EC0"/>
    <w:rsid w:val="00D67D33"/>
    <w:rsid w:val="00D74629"/>
    <w:rsid w:val="00D8118B"/>
    <w:rsid w:val="00D8253D"/>
    <w:rsid w:val="00D840C7"/>
    <w:rsid w:val="00D91146"/>
    <w:rsid w:val="00DB06FA"/>
    <w:rsid w:val="00DC1AA1"/>
    <w:rsid w:val="00DC5596"/>
    <w:rsid w:val="00DD42D7"/>
    <w:rsid w:val="00DD70B8"/>
    <w:rsid w:val="00DF4176"/>
    <w:rsid w:val="00E00FB6"/>
    <w:rsid w:val="00E044E5"/>
    <w:rsid w:val="00E05667"/>
    <w:rsid w:val="00E122B0"/>
    <w:rsid w:val="00E1464E"/>
    <w:rsid w:val="00E157AB"/>
    <w:rsid w:val="00E248DF"/>
    <w:rsid w:val="00E248EF"/>
    <w:rsid w:val="00E2512C"/>
    <w:rsid w:val="00E2653B"/>
    <w:rsid w:val="00E30FB7"/>
    <w:rsid w:val="00E37EFE"/>
    <w:rsid w:val="00E40BDE"/>
    <w:rsid w:val="00E529AA"/>
    <w:rsid w:val="00E53673"/>
    <w:rsid w:val="00E54673"/>
    <w:rsid w:val="00E54C8B"/>
    <w:rsid w:val="00E57086"/>
    <w:rsid w:val="00E646AE"/>
    <w:rsid w:val="00E65B99"/>
    <w:rsid w:val="00E66ABE"/>
    <w:rsid w:val="00E71677"/>
    <w:rsid w:val="00E721AE"/>
    <w:rsid w:val="00E74D69"/>
    <w:rsid w:val="00E75DB2"/>
    <w:rsid w:val="00E8425E"/>
    <w:rsid w:val="00E84B1F"/>
    <w:rsid w:val="00E906BF"/>
    <w:rsid w:val="00E92B2A"/>
    <w:rsid w:val="00EB1F54"/>
    <w:rsid w:val="00EB28DE"/>
    <w:rsid w:val="00EB78FE"/>
    <w:rsid w:val="00ED052D"/>
    <w:rsid w:val="00ED1EE1"/>
    <w:rsid w:val="00ED3D2F"/>
    <w:rsid w:val="00ED3DE4"/>
    <w:rsid w:val="00EE2775"/>
    <w:rsid w:val="00EE6723"/>
    <w:rsid w:val="00EF1F4C"/>
    <w:rsid w:val="00EF77F2"/>
    <w:rsid w:val="00F06100"/>
    <w:rsid w:val="00F140E8"/>
    <w:rsid w:val="00F145FC"/>
    <w:rsid w:val="00F20528"/>
    <w:rsid w:val="00F23B99"/>
    <w:rsid w:val="00F26ED8"/>
    <w:rsid w:val="00F30C36"/>
    <w:rsid w:val="00F31E6B"/>
    <w:rsid w:val="00F3527D"/>
    <w:rsid w:val="00F36B01"/>
    <w:rsid w:val="00F42429"/>
    <w:rsid w:val="00F42F01"/>
    <w:rsid w:val="00F50DFB"/>
    <w:rsid w:val="00F53AAC"/>
    <w:rsid w:val="00F56436"/>
    <w:rsid w:val="00F57CB9"/>
    <w:rsid w:val="00F605CD"/>
    <w:rsid w:val="00F67D0B"/>
    <w:rsid w:val="00F707F9"/>
    <w:rsid w:val="00F70DE5"/>
    <w:rsid w:val="00F7518D"/>
    <w:rsid w:val="00F76C4A"/>
    <w:rsid w:val="00F80E87"/>
    <w:rsid w:val="00F8166C"/>
    <w:rsid w:val="00F81DB9"/>
    <w:rsid w:val="00F822E9"/>
    <w:rsid w:val="00F8660D"/>
    <w:rsid w:val="00F86B1A"/>
    <w:rsid w:val="00F870FA"/>
    <w:rsid w:val="00F878A5"/>
    <w:rsid w:val="00F92E6C"/>
    <w:rsid w:val="00F930D8"/>
    <w:rsid w:val="00FA5890"/>
    <w:rsid w:val="00FA5C7E"/>
    <w:rsid w:val="00FB6C8E"/>
    <w:rsid w:val="00FD1918"/>
    <w:rsid w:val="00FD23A5"/>
    <w:rsid w:val="00FD4C5C"/>
    <w:rsid w:val="00FD5DFB"/>
    <w:rsid w:val="00FD6F82"/>
    <w:rsid w:val="00FD75CF"/>
    <w:rsid w:val="00FD79EE"/>
    <w:rsid w:val="00FE0D2D"/>
    <w:rsid w:val="00FE280A"/>
    <w:rsid w:val="00FE7317"/>
    <w:rsid w:val="00FF44E4"/>
    <w:rsid w:val="00FF59E4"/>
    <w:rsid w:val="00FF786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BA2D5BC-6CF2-455C-90AC-06A4CA40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A7D"/>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B3A7D"/>
    <w:pPr>
      <w:keepNext/>
      <w:keepLines/>
      <w:spacing w:before="480"/>
      <w:ind w:left="794" w:hanging="794"/>
      <w:outlineLvl w:val="0"/>
    </w:pPr>
    <w:rPr>
      <w:b/>
    </w:rPr>
  </w:style>
  <w:style w:type="paragraph" w:styleId="Heading2">
    <w:name w:val="heading 2"/>
    <w:basedOn w:val="Heading1"/>
    <w:next w:val="Normal"/>
    <w:link w:val="Heading2Char"/>
    <w:qFormat/>
    <w:rsid w:val="00AB3A7D"/>
    <w:pPr>
      <w:spacing w:before="320"/>
      <w:outlineLvl w:val="1"/>
    </w:pPr>
  </w:style>
  <w:style w:type="paragraph" w:styleId="Heading3">
    <w:name w:val="heading 3"/>
    <w:basedOn w:val="Heading1"/>
    <w:next w:val="Normal"/>
    <w:link w:val="Heading3Char"/>
    <w:qFormat/>
    <w:rsid w:val="00AB3A7D"/>
    <w:pPr>
      <w:spacing w:before="200"/>
      <w:outlineLvl w:val="2"/>
    </w:pPr>
  </w:style>
  <w:style w:type="paragraph" w:styleId="Heading4">
    <w:name w:val="heading 4"/>
    <w:basedOn w:val="Heading3"/>
    <w:next w:val="Normal"/>
    <w:link w:val="Heading4Char"/>
    <w:qFormat/>
    <w:rsid w:val="00AB3A7D"/>
    <w:pPr>
      <w:tabs>
        <w:tab w:val="clear" w:pos="794"/>
        <w:tab w:val="left" w:pos="992"/>
      </w:tabs>
      <w:ind w:left="992" w:hanging="992"/>
      <w:outlineLvl w:val="3"/>
    </w:pPr>
  </w:style>
  <w:style w:type="paragraph" w:styleId="Heading5">
    <w:name w:val="heading 5"/>
    <w:basedOn w:val="Heading4"/>
    <w:next w:val="Normal"/>
    <w:link w:val="Heading5Char"/>
    <w:qFormat/>
    <w:rsid w:val="00AB3A7D"/>
    <w:pPr>
      <w:outlineLvl w:val="4"/>
    </w:pPr>
  </w:style>
  <w:style w:type="paragraph" w:styleId="Heading6">
    <w:name w:val="heading 6"/>
    <w:basedOn w:val="Heading4"/>
    <w:next w:val="Normal"/>
    <w:link w:val="Heading6Char"/>
    <w:qFormat/>
    <w:rsid w:val="00AB3A7D"/>
    <w:pPr>
      <w:tabs>
        <w:tab w:val="clear" w:pos="992"/>
        <w:tab w:val="clear" w:pos="1191"/>
      </w:tabs>
      <w:ind w:left="1588" w:hanging="1588"/>
      <w:outlineLvl w:val="5"/>
    </w:pPr>
  </w:style>
  <w:style w:type="paragraph" w:styleId="Heading7">
    <w:name w:val="heading 7"/>
    <w:basedOn w:val="Heading6"/>
    <w:next w:val="Normal"/>
    <w:link w:val="Heading7Char"/>
    <w:qFormat/>
    <w:rsid w:val="00AB3A7D"/>
    <w:pPr>
      <w:outlineLvl w:val="6"/>
    </w:pPr>
  </w:style>
  <w:style w:type="paragraph" w:styleId="Heading8">
    <w:name w:val="heading 8"/>
    <w:basedOn w:val="Heading6"/>
    <w:next w:val="Normal"/>
    <w:link w:val="Heading8Char"/>
    <w:qFormat/>
    <w:rsid w:val="00AB3A7D"/>
    <w:pPr>
      <w:outlineLvl w:val="7"/>
    </w:pPr>
  </w:style>
  <w:style w:type="paragraph" w:styleId="Heading9">
    <w:name w:val="heading 9"/>
    <w:basedOn w:val="Heading6"/>
    <w:next w:val="Normal"/>
    <w:link w:val="Heading9Char"/>
    <w:qFormat/>
    <w:rsid w:val="00AB3A7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header odd3,header odd4,header odd5,header odd6,header1,header2,header3,header odd11,header odd21,header odd7,header4,header odd8,header odd9,header5,header odd12,header11,header21,header odd22,h,ho"/>
    <w:basedOn w:val="Normal"/>
    <w:link w:val="HeaderChar"/>
    <w:rsid w:val="00AB3A7D"/>
    <w:pPr>
      <w:tabs>
        <w:tab w:val="clear" w:pos="794"/>
        <w:tab w:val="clear" w:pos="1191"/>
        <w:tab w:val="clear" w:pos="1588"/>
        <w:tab w:val="clear" w:pos="1985"/>
        <w:tab w:val="center" w:pos="4848"/>
        <w:tab w:val="right" w:pos="9696"/>
      </w:tabs>
      <w:spacing w:before="0"/>
      <w:jc w:val="center"/>
    </w:pPr>
  </w:style>
  <w:style w:type="paragraph" w:styleId="Footer">
    <w:name w:val="footer"/>
    <w:aliases w:val="f,footer"/>
    <w:basedOn w:val="Normal"/>
    <w:link w:val="FooterChar"/>
    <w:rsid w:val="00AB3A7D"/>
    <w:pPr>
      <w:tabs>
        <w:tab w:val="clear" w:pos="794"/>
        <w:tab w:val="clear" w:pos="1191"/>
        <w:tab w:val="clear" w:pos="1588"/>
        <w:tab w:val="clear" w:pos="1985"/>
      </w:tabs>
      <w:spacing w:before="0"/>
    </w:pPr>
    <w:rPr>
      <w:noProof/>
      <w:sz w:val="18"/>
    </w:rPr>
  </w:style>
  <w:style w:type="character" w:styleId="PageNumber">
    <w:name w:val="page number"/>
    <w:aliases w:val="pn"/>
    <w:basedOn w:val="DefaultParagraphFont"/>
    <w:rsid w:val="00AB3A7D"/>
  </w:style>
  <w:style w:type="paragraph" w:customStyle="1" w:styleId="Headingb">
    <w:name w:val="Heading_b"/>
    <w:basedOn w:val="Heading3"/>
    <w:next w:val="Normal"/>
    <w:qFormat/>
    <w:rsid w:val="00AB3A7D"/>
    <w:pPr>
      <w:spacing w:before="160"/>
      <w:ind w:left="0" w:firstLine="0"/>
      <w:outlineLvl w:val="9"/>
    </w:pPr>
  </w:style>
  <w:style w:type="paragraph" w:customStyle="1" w:styleId="Headingi">
    <w:name w:val="Heading_i"/>
    <w:basedOn w:val="Heading3"/>
    <w:next w:val="Normal"/>
    <w:rsid w:val="00AB3A7D"/>
    <w:pPr>
      <w:spacing w:before="160"/>
      <w:ind w:left="0" w:firstLine="0"/>
    </w:pPr>
    <w:rPr>
      <w:b w:val="0"/>
      <w:i/>
    </w:rPr>
  </w:style>
  <w:style w:type="character" w:customStyle="1" w:styleId="href">
    <w:name w:val="href"/>
    <w:basedOn w:val="DefaultParagraphFont"/>
    <w:rsid w:val="00AB3A7D"/>
  </w:style>
  <w:style w:type="paragraph" w:customStyle="1" w:styleId="enumlev1">
    <w:name w:val="enumlev1"/>
    <w:basedOn w:val="Normal"/>
    <w:link w:val="enumlev1Char"/>
    <w:rsid w:val="00AB3A7D"/>
    <w:pPr>
      <w:spacing w:before="80"/>
      <w:ind w:left="794" w:hanging="794"/>
    </w:pPr>
  </w:style>
  <w:style w:type="paragraph" w:customStyle="1" w:styleId="enumlev2">
    <w:name w:val="enumlev2"/>
    <w:basedOn w:val="enumlev1"/>
    <w:rsid w:val="00AB3A7D"/>
    <w:pPr>
      <w:ind w:left="1191" w:hanging="397"/>
    </w:pPr>
  </w:style>
  <w:style w:type="paragraph" w:customStyle="1" w:styleId="enumlev3">
    <w:name w:val="enumlev3"/>
    <w:basedOn w:val="enumlev2"/>
    <w:rsid w:val="00AB3A7D"/>
    <w:pPr>
      <w:ind w:left="1588"/>
    </w:pPr>
  </w:style>
  <w:style w:type="paragraph" w:customStyle="1" w:styleId="Normalaftertitle">
    <w:name w:val="Normal_after_title"/>
    <w:basedOn w:val="Normal"/>
    <w:next w:val="Normal"/>
    <w:rsid w:val="00AB3A7D"/>
    <w:pPr>
      <w:spacing w:before="320"/>
    </w:pPr>
  </w:style>
  <w:style w:type="paragraph" w:customStyle="1" w:styleId="Note">
    <w:name w:val="Note"/>
    <w:basedOn w:val="Normal"/>
    <w:rsid w:val="00AB3A7D"/>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AB3A7D"/>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E5390"/>
    <w:pPr>
      <w:spacing w:before="240"/>
    </w:pPr>
    <w:rPr>
      <w:sz w:val="22"/>
      <w:lang w:val="es-ES_tradnl"/>
    </w:rPr>
  </w:style>
  <w:style w:type="paragraph" w:customStyle="1" w:styleId="Recref">
    <w:name w:val="Rec_ref"/>
    <w:basedOn w:val="Normal"/>
    <w:next w:val="Recdate"/>
    <w:rsid w:val="00AB3A7D"/>
    <w:pPr>
      <w:jc w:val="center"/>
    </w:pPr>
  </w:style>
  <w:style w:type="paragraph" w:customStyle="1" w:styleId="Recdate">
    <w:name w:val="Rec_date"/>
    <w:basedOn w:val="Recref"/>
    <w:next w:val="Normalaftertitle"/>
    <w:rsid w:val="00AB3A7D"/>
    <w:pPr>
      <w:jc w:val="right"/>
    </w:pPr>
  </w:style>
  <w:style w:type="paragraph" w:customStyle="1" w:styleId="AnnexNoTitle">
    <w:name w:val="Annex_NoTitle"/>
    <w:basedOn w:val="Normal"/>
    <w:next w:val="Normalaftertitle"/>
    <w:link w:val="AnnexNoTitleChar"/>
    <w:rsid w:val="00AB3A7D"/>
    <w:pPr>
      <w:keepNext/>
      <w:keepLines/>
      <w:spacing w:before="480" w:after="80"/>
      <w:jc w:val="center"/>
    </w:pPr>
    <w:rPr>
      <w:b/>
      <w:sz w:val="28"/>
    </w:rPr>
  </w:style>
  <w:style w:type="paragraph" w:customStyle="1" w:styleId="AppendixNoTitle">
    <w:name w:val="Appendix_NoTitle"/>
    <w:basedOn w:val="AnnexNoTitle"/>
    <w:next w:val="Normal"/>
    <w:rsid w:val="00AB3A7D"/>
  </w:style>
  <w:style w:type="paragraph" w:customStyle="1" w:styleId="Tablefin">
    <w:name w:val="Table_fin"/>
    <w:basedOn w:val="Normal"/>
    <w:next w:val="Normal"/>
    <w:rsid w:val="00AB3A7D"/>
    <w:pPr>
      <w:spacing w:before="0"/>
    </w:pPr>
    <w:rPr>
      <w:sz w:val="20"/>
      <w:lang w:val="en-GB"/>
    </w:rPr>
  </w:style>
  <w:style w:type="paragraph" w:customStyle="1" w:styleId="Tablehead">
    <w:name w:val="Table_head"/>
    <w:basedOn w:val="Normal"/>
    <w:next w:val="Normal"/>
    <w:link w:val="TableheadChar"/>
    <w:rsid w:val="00AB3A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B3A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B3A7D"/>
    <w:pPr>
      <w:keepNext/>
      <w:spacing w:before="360" w:after="120"/>
      <w:jc w:val="center"/>
    </w:pPr>
  </w:style>
  <w:style w:type="paragraph" w:customStyle="1" w:styleId="Tabletext">
    <w:name w:val="Table_text"/>
    <w:basedOn w:val="Normal"/>
    <w:link w:val="TabletextChar"/>
    <w:rsid w:val="00AB3A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eqChar"/>
    <w:rsid w:val="00AB3A7D"/>
    <w:pPr>
      <w:tabs>
        <w:tab w:val="clear" w:pos="1191"/>
        <w:tab w:val="clear" w:pos="1588"/>
        <w:tab w:val="clear" w:pos="1985"/>
        <w:tab w:val="center" w:pos="4820"/>
        <w:tab w:val="right" w:pos="9639"/>
      </w:tabs>
    </w:pPr>
  </w:style>
  <w:style w:type="paragraph" w:customStyle="1" w:styleId="Equationlegend">
    <w:name w:val="Equation_legend"/>
    <w:basedOn w:val="NormalIndent"/>
    <w:rsid w:val="00AB3A7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B3A7D"/>
    <w:pPr>
      <w:ind w:left="794"/>
    </w:pPr>
  </w:style>
  <w:style w:type="paragraph" w:customStyle="1" w:styleId="Figurelegend">
    <w:name w:val="Figure_legend"/>
    <w:basedOn w:val="Normal"/>
    <w:rsid w:val="00AB3A7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AB3A7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B3A7D"/>
    <w:pPr>
      <w:keepNext/>
      <w:keepLines/>
      <w:spacing w:before="480"/>
      <w:jc w:val="center"/>
    </w:pPr>
    <w:rPr>
      <w:sz w:val="28"/>
    </w:rPr>
  </w:style>
  <w:style w:type="paragraph" w:customStyle="1" w:styleId="Arttitle">
    <w:name w:val="Art_title"/>
    <w:basedOn w:val="Normal"/>
    <w:next w:val="Normalaftertitle"/>
    <w:rsid w:val="00AB3A7D"/>
    <w:pPr>
      <w:keepNext/>
      <w:keepLines/>
      <w:spacing w:before="240"/>
      <w:jc w:val="center"/>
    </w:pPr>
    <w:rPr>
      <w:b/>
      <w:sz w:val="28"/>
    </w:rPr>
  </w:style>
  <w:style w:type="paragraph" w:customStyle="1" w:styleId="Blanc">
    <w:name w:val="Blanc"/>
    <w:basedOn w:val="Normal"/>
    <w:next w:val="Tabletext"/>
    <w:rsid w:val="00AB3A7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B3A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B3A7D"/>
    <w:pPr>
      <w:keepNext/>
      <w:keepLines/>
      <w:spacing w:before="160"/>
      <w:ind w:left="794"/>
    </w:pPr>
    <w:rPr>
      <w:i/>
    </w:rPr>
  </w:style>
  <w:style w:type="paragraph" w:customStyle="1" w:styleId="ChapNo">
    <w:name w:val="Chap_No"/>
    <w:basedOn w:val="ArtNo"/>
    <w:next w:val="Chaptitle"/>
    <w:rsid w:val="00AB3A7D"/>
    <w:rPr>
      <w:b/>
    </w:rPr>
  </w:style>
  <w:style w:type="paragraph" w:customStyle="1" w:styleId="Chaptitle">
    <w:name w:val="Chap_title"/>
    <w:basedOn w:val="Arttitle"/>
    <w:next w:val="Normalaftertitle"/>
    <w:rsid w:val="00AB3A7D"/>
  </w:style>
  <w:style w:type="character" w:styleId="FootnoteReference">
    <w:name w:val="footnote reference"/>
    <w:basedOn w:val="DefaultParagraphFont"/>
    <w:uiPriority w:val="99"/>
    <w:rsid w:val="00AB3A7D"/>
    <w:rPr>
      <w:position w:val="6"/>
      <w:sz w:val="18"/>
    </w:rPr>
  </w:style>
  <w:style w:type="paragraph" w:styleId="FootnoteText">
    <w:name w:val="footnote text"/>
    <w:basedOn w:val="Normal"/>
    <w:link w:val="FootnoteTextChar"/>
    <w:uiPriority w:val="99"/>
    <w:rsid w:val="00AB3A7D"/>
    <w:pPr>
      <w:keepLines/>
      <w:tabs>
        <w:tab w:val="left" w:pos="255"/>
      </w:tabs>
      <w:ind w:left="255" w:hanging="255"/>
    </w:pPr>
    <w:rPr>
      <w:sz w:val="22"/>
    </w:rPr>
  </w:style>
  <w:style w:type="paragraph" w:styleId="Index1">
    <w:name w:val="index 1"/>
    <w:basedOn w:val="Normal"/>
    <w:next w:val="Normal"/>
    <w:semiHidden/>
    <w:rsid w:val="00AB3A7D"/>
  </w:style>
  <w:style w:type="paragraph" w:styleId="Index2">
    <w:name w:val="index 2"/>
    <w:basedOn w:val="Normal"/>
    <w:next w:val="Normal"/>
    <w:semiHidden/>
    <w:rsid w:val="00AB3A7D"/>
    <w:pPr>
      <w:ind w:left="283"/>
    </w:pPr>
  </w:style>
  <w:style w:type="paragraph" w:styleId="Index3">
    <w:name w:val="index 3"/>
    <w:basedOn w:val="Normal"/>
    <w:next w:val="Normal"/>
    <w:semiHidden/>
    <w:rsid w:val="00AB3A7D"/>
    <w:pPr>
      <w:ind w:left="566"/>
    </w:pPr>
  </w:style>
  <w:style w:type="paragraph" w:styleId="IndexHeading">
    <w:name w:val="index heading"/>
    <w:basedOn w:val="Normal"/>
    <w:next w:val="Index1"/>
    <w:rsid w:val="00AB3A7D"/>
  </w:style>
  <w:style w:type="paragraph" w:customStyle="1" w:styleId="Line">
    <w:name w:val="Line"/>
    <w:basedOn w:val="Normal"/>
    <w:next w:val="Normal"/>
    <w:rsid w:val="00AB3A7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B3A7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B3A7D"/>
  </w:style>
  <w:style w:type="paragraph" w:customStyle="1" w:styleId="Partref">
    <w:name w:val="Part_ref"/>
    <w:basedOn w:val="Normal"/>
    <w:next w:val="Normal"/>
    <w:rsid w:val="00AB3A7D"/>
    <w:pPr>
      <w:keepNext/>
      <w:keepLines/>
      <w:spacing w:after="280"/>
      <w:jc w:val="center"/>
    </w:pPr>
  </w:style>
  <w:style w:type="paragraph" w:customStyle="1" w:styleId="Parttitle">
    <w:name w:val="Part_title"/>
    <w:basedOn w:val="Normal"/>
    <w:next w:val="Normalaftertitle"/>
    <w:rsid w:val="00AB3A7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B3A7D"/>
  </w:style>
  <w:style w:type="paragraph" w:customStyle="1" w:styleId="QuestionNo">
    <w:name w:val="Question_No"/>
    <w:basedOn w:val="RecNoBR"/>
    <w:next w:val="Normal"/>
    <w:rsid w:val="00AB3A7D"/>
  </w:style>
  <w:style w:type="paragraph" w:customStyle="1" w:styleId="Questionref">
    <w:name w:val="Question_ref"/>
    <w:basedOn w:val="Recref"/>
    <w:next w:val="Questiondate"/>
    <w:rsid w:val="00AB3A7D"/>
  </w:style>
  <w:style w:type="paragraph" w:customStyle="1" w:styleId="Questiontitle">
    <w:name w:val="Question_title"/>
    <w:basedOn w:val="Normal"/>
    <w:next w:val="Questionref"/>
    <w:rsid w:val="00AB3A7D"/>
  </w:style>
  <w:style w:type="paragraph" w:customStyle="1" w:styleId="Reftext">
    <w:name w:val="Ref_text"/>
    <w:basedOn w:val="Normal"/>
    <w:rsid w:val="00AB3A7D"/>
    <w:pPr>
      <w:ind w:left="794" w:hanging="794"/>
    </w:pPr>
    <w:rPr>
      <w:sz w:val="22"/>
    </w:rPr>
  </w:style>
  <w:style w:type="paragraph" w:customStyle="1" w:styleId="Reftitle">
    <w:name w:val="Ref_title"/>
    <w:basedOn w:val="Normal"/>
    <w:next w:val="Reftext"/>
    <w:rsid w:val="00AB3A7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B3A7D"/>
  </w:style>
  <w:style w:type="paragraph" w:customStyle="1" w:styleId="RepNo">
    <w:name w:val="Rep_No"/>
    <w:basedOn w:val="RecNoBR"/>
    <w:next w:val="Reptitle"/>
    <w:rsid w:val="00AB3A7D"/>
  </w:style>
  <w:style w:type="paragraph" w:customStyle="1" w:styleId="Repref">
    <w:name w:val="Rep_ref"/>
    <w:basedOn w:val="Recref"/>
    <w:next w:val="Repdate"/>
    <w:rsid w:val="00AB3A7D"/>
  </w:style>
  <w:style w:type="paragraph" w:customStyle="1" w:styleId="Reptitle">
    <w:name w:val="Rep_title"/>
    <w:basedOn w:val="RectitleBR"/>
    <w:next w:val="Repref"/>
    <w:rsid w:val="00AB3A7D"/>
  </w:style>
  <w:style w:type="paragraph" w:customStyle="1" w:styleId="Resdate">
    <w:name w:val="Res_date"/>
    <w:basedOn w:val="Recdate"/>
    <w:next w:val="Normalaftertitle"/>
    <w:rsid w:val="00AB3A7D"/>
  </w:style>
  <w:style w:type="paragraph" w:customStyle="1" w:styleId="ResNo">
    <w:name w:val="Res_No"/>
    <w:basedOn w:val="RecNoBR"/>
    <w:next w:val="Restitle"/>
    <w:rsid w:val="00AB3A7D"/>
  </w:style>
  <w:style w:type="paragraph" w:customStyle="1" w:styleId="Resref">
    <w:name w:val="Res_ref"/>
    <w:basedOn w:val="Recref"/>
    <w:next w:val="Resdate"/>
    <w:rsid w:val="00AB3A7D"/>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AB3A7D"/>
  </w:style>
  <w:style w:type="paragraph" w:customStyle="1" w:styleId="Sectiontitle">
    <w:name w:val="Section_title"/>
    <w:basedOn w:val="Normal"/>
    <w:next w:val="Normalaftertitle"/>
    <w:rsid w:val="00AB3A7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B3A7D"/>
    <w:pPr>
      <w:tabs>
        <w:tab w:val="clear" w:pos="794"/>
        <w:tab w:val="clear" w:pos="1191"/>
        <w:tab w:val="clear" w:pos="1588"/>
        <w:tab w:val="clear" w:pos="1985"/>
        <w:tab w:val="right" w:pos="9611"/>
      </w:tabs>
    </w:pPr>
    <w:rPr>
      <w:i/>
    </w:rPr>
  </w:style>
  <w:style w:type="paragraph" w:styleId="TOC1">
    <w:name w:val="toc 1"/>
    <w:basedOn w:val="Normal"/>
    <w:rsid w:val="00AB3A7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B3A7D"/>
    <w:pPr>
      <w:tabs>
        <w:tab w:val="clear" w:pos="567"/>
        <w:tab w:val="left" w:pos="1276"/>
      </w:tabs>
      <w:spacing w:before="160"/>
      <w:ind w:left="1276" w:hanging="709"/>
    </w:pPr>
  </w:style>
  <w:style w:type="paragraph" w:styleId="TOC3">
    <w:name w:val="toc 3"/>
    <w:basedOn w:val="TOC2"/>
    <w:rsid w:val="00AB3A7D"/>
    <w:pPr>
      <w:tabs>
        <w:tab w:val="clear" w:pos="1276"/>
        <w:tab w:val="left" w:pos="2155"/>
      </w:tabs>
      <w:ind w:left="2155" w:hanging="879"/>
    </w:pPr>
  </w:style>
  <w:style w:type="paragraph" w:styleId="TOC4">
    <w:name w:val="toc 4"/>
    <w:basedOn w:val="TOC3"/>
    <w:rsid w:val="00AB3A7D"/>
    <w:pPr>
      <w:tabs>
        <w:tab w:val="left" w:pos="3261"/>
      </w:tabs>
      <w:spacing w:before="80"/>
      <w:ind w:left="3261" w:hanging="993"/>
    </w:pPr>
  </w:style>
  <w:style w:type="paragraph" w:styleId="TOC5">
    <w:name w:val="toc 5"/>
    <w:basedOn w:val="TOC4"/>
    <w:rsid w:val="00AB3A7D"/>
  </w:style>
  <w:style w:type="paragraph" w:styleId="TOC6">
    <w:name w:val="toc 6"/>
    <w:basedOn w:val="TOC4"/>
    <w:semiHidden/>
    <w:rsid w:val="00AB3A7D"/>
  </w:style>
  <w:style w:type="paragraph" w:styleId="TOC7">
    <w:name w:val="toc 7"/>
    <w:basedOn w:val="TOC4"/>
    <w:semiHidden/>
    <w:rsid w:val="00AB3A7D"/>
  </w:style>
  <w:style w:type="paragraph" w:styleId="TOC8">
    <w:name w:val="toc 8"/>
    <w:basedOn w:val="TOC4"/>
    <w:semiHidden/>
    <w:rsid w:val="00AB3A7D"/>
  </w:style>
  <w:style w:type="paragraph" w:customStyle="1" w:styleId="RectitleBR">
    <w:name w:val="Rec_title_BR"/>
    <w:basedOn w:val="Normal"/>
    <w:next w:val="Recref"/>
    <w:rsid w:val="00AB3A7D"/>
    <w:pPr>
      <w:keepNext/>
      <w:keepLines/>
      <w:spacing w:before="240"/>
      <w:jc w:val="center"/>
    </w:pPr>
    <w:rPr>
      <w:b/>
      <w:sz w:val="28"/>
    </w:rPr>
  </w:style>
  <w:style w:type="paragraph" w:customStyle="1" w:styleId="Annexref">
    <w:name w:val="Annex_ref"/>
    <w:basedOn w:val="Normal"/>
    <w:next w:val="Normalaftertitle"/>
    <w:rsid w:val="00AB3A7D"/>
    <w:pPr>
      <w:keepNext/>
      <w:keepLines/>
      <w:spacing w:after="280"/>
      <w:jc w:val="center"/>
    </w:pPr>
  </w:style>
  <w:style w:type="paragraph" w:customStyle="1" w:styleId="Appendixref">
    <w:name w:val="Appendix_ref"/>
    <w:basedOn w:val="Annexref"/>
    <w:next w:val="Normalaftertitle"/>
    <w:rsid w:val="00AB3A7D"/>
  </w:style>
  <w:style w:type="paragraph" w:customStyle="1" w:styleId="Figuretitle">
    <w:name w:val="Figure_title"/>
    <w:basedOn w:val="Normal"/>
    <w:next w:val="Figure"/>
    <w:rsid w:val="00AB3A7D"/>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AB3A7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993AE8"/>
    <w:rPr>
      <w:color w:val="0000FF"/>
      <w:u w:val="single"/>
    </w:rPr>
  </w:style>
  <w:style w:type="character" w:customStyle="1" w:styleId="Heading1Char">
    <w:name w:val="Heading 1 Char"/>
    <w:basedOn w:val="DefaultParagraphFont"/>
    <w:link w:val="Heading1"/>
    <w:rsid w:val="00B20813"/>
    <w:rPr>
      <w:b/>
      <w:sz w:val="24"/>
      <w:lang w:val="fr-FR" w:eastAsia="en-US"/>
    </w:rPr>
  </w:style>
  <w:style w:type="character" w:customStyle="1" w:styleId="Heading2Char">
    <w:name w:val="Heading 2 Char"/>
    <w:basedOn w:val="DefaultParagraphFont"/>
    <w:link w:val="Heading2"/>
    <w:rsid w:val="00B20813"/>
    <w:rPr>
      <w:b/>
      <w:sz w:val="24"/>
      <w:lang w:val="fr-FR" w:eastAsia="en-US"/>
    </w:rPr>
  </w:style>
  <w:style w:type="character" w:customStyle="1" w:styleId="Heading3Char">
    <w:name w:val="Heading 3 Char"/>
    <w:basedOn w:val="DefaultParagraphFont"/>
    <w:link w:val="Heading3"/>
    <w:rsid w:val="00B20813"/>
    <w:rPr>
      <w:b/>
      <w:sz w:val="24"/>
      <w:lang w:val="fr-FR" w:eastAsia="en-US"/>
    </w:rPr>
  </w:style>
  <w:style w:type="character" w:customStyle="1" w:styleId="Heading4Char">
    <w:name w:val="Heading 4 Char"/>
    <w:basedOn w:val="DefaultParagraphFont"/>
    <w:link w:val="Heading4"/>
    <w:rsid w:val="00B20813"/>
    <w:rPr>
      <w:b/>
      <w:sz w:val="24"/>
      <w:lang w:val="fr-FR" w:eastAsia="en-US"/>
    </w:rPr>
  </w:style>
  <w:style w:type="character" w:customStyle="1" w:styleId="Heading5Char">
    <w:name w:val="Heading 5 Char"/>
    <w:basedOn w:val="DefaultParagraphFont"/>
    <w:link w:val="Heading5"/>
    <w:rsid w:val="00B20813"/>
    <w:rPr>
      <w:b/>
      <w:sz w:val="24"/>
      <w:lang w:val="fr-FR" w:eastAsia="en-US"/>
    </w:rPr>
  </w:style>
  <w:style w:type="character" w:customStyle="1" w:styleId="Heading6Char">
    <w:name w:val="Heading 6 Char"/>
    <w:basedOn w:val="DefaultParagraphFont"/>
    <w:link w:val="Heading6"/>
    <w:rsid w:val="00B20813"/>
    <w:rPr>
      <w:b/>
      <w:sz w:val="24"/>
      <w:lang w:val="fr-FR" w:eastAsia="en-US"/>
    </w:rPr>
  </w:style>
  <w:style w:type="character" w:customStyle="1" w:styleId="Heading7Char">
    <w:name w:val="Heading 7 Char"/>
    <w:basedOn w:val="DefaultParagraphFont"/>
    <w:link w:val="Heading7"/>
    <w:rsid w:val="00B20813"/>
    <w:rPr>
      <w:b/>
      <w:sz w:val="24"/>
      <w:lang w:val="fr-FR" w:eastAsia="en-US"/>
    </w:rPr>
  </w:style>
  <w:style w:type="character" w:customStyle="1" w:styleId="Heading8Char">
    <w:name w:val="Heading 8 Char"/>
    <w:basedOn w:val="DefaultParagraphFont"/>
    <w:link w:val="Heading8"/>
    <w:rsid w:val="00B20813"/>
    <w:rPr>
      <w:b/>
      <w:sz w:val="24"/>
      <w:lang w:val="fr-FR" w:eastAsia="en-US"/>
    </w:rPr>
  </w:style>
  <w:style w:type="character" w:customStyle="1" w:styleId="Heading9Char">
    <w:name w:val="Heading 9 Char"/>
    <w:basedOn w:val="DefaultParagraphFont"/>
    <w:link w:val="Heading9"/>
    <w:rsid w:val="00B20813"/>
    <w:rPr>
      <w:b/>
      <w:sz w:val="24"/>
      <w:lang w:val="fr-FR" w:eastAsia="en-US"/>
    </w:rPr>
  </w:style>
  <w:style w:type="paragraph" w:customStyle="1" w:styleId="Artheading">
    <w:name w:val="Art_heading"/>
    <w:basedOn w:val="Normal"/>
    <w:next w:val="Normal"/>
    <w:rsid w:val="00B20813"/>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rsid w:val="00B20813"/>
    <w:rPr>
      <w:vertAlign w:val="superscript"/>
    </w:rPr>
  </w:style>
  <w:style w:type="paragraph" w:customStyle="1" w:styleId="Figurewithouttitle">
    <w:name w:val="Figure_without_title"/>
    <w:basedOn w:val="FigureNo"/>
    <w:next w:val="Normal"/>
    <w:rsid w:val="00B20813"/>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aliases w:val="f Char,footer Char"/>
    <w:basedOn w:val="DefaultParagraphFont"/>
    <w:link w:val="Footer"/>
    <w:rsid w:val="00B20813"/>
    <w:rPr>
      <w:noProof/>
      <w:sz w:val="18"/>
      <w:lang w:val="fr-FR" w:eastAsia="en-US"/>
    </w:rPr>
  </w:style>
  <w:style w:type="paragraph" w:customStyle="1" w:styleId="FirstFooter">
    <w:name w:val="FirstFooter"/>
    <w:basedOn w:val="Footer"/>
    <w:rsid w:val="00B20813"/>
    <w:pPr>
      <w:overflowPunct/>
      <w:autoSpaceDE/>
      <w:autoSpaceDN/>
      <w:adjustRightInd/>
      <w:spacing w:before="40"/>
      <w:jc w:val="left"/>
      <w:textAlignment w:val="auto"/>
    </w:pPr>
    <w:rPr>
      <w:noProof w:val="0"/>
      <w:sz w:val="16"/>
      <w:lang w:val="en-GB"/>
    </w:rPr>
  </w:style>
  <w:style w:type="character" w:customStyle="1" w:styleId="FootnoteTextChar">
    <w:name w:val="Footnote Text Char"/>
    <w:basedOn w:val="DefaultParagraphFont"/>
    <w:link w:val="FootnoteText"/>
    <w:uiPriority w:val="99"/>
    <w:rsid w:val="00B20813"/>
    <w:rPr>
      <w:sz w:val="22"/>
      <w:lang w:val="fr-FR" w:eastAsia="en-US"/>
    </w:rPr>
  </w:style>
  <w:style w:type="character" w:customStyle="1" w:styleId="HeaderChar">
    <w:name w:val="Header Char"/>
    <w:aliases w:val="header odd Char,header odd1 Char,header odd2 Char,header Char,he Char,header odd3 Char,header odd4 Char,header odd5 Char,header odd6 Char,header1 Char,header2 Char,header3 Char,header odd11 Char,header odd21 Char,header odd7 Char,h Char"/>
    <w:basedOn w:val="DefaultParagraphFont"/>
    <w:link w:val="Header"/>
    <w:rsid w:val="00B20813"/>
    <w:rPr>
      <w:sz w:val="24"/>
      <w:lang w:val="fr-FR" w:eastAsia="en-US"/>
    </w:rPr>
  </w:style>
  <w:style w:type="paragraph" w:customStyle="1" w:styleId="Source">
    <w:name w:val="Source"/>
    <w:basedOn w:val="Normal"/>
    <w:next w:val="Normal"/>
    <w:link w:val="SourceChar"/>
    <w:uiPriority w:val="99"/>
    <w:rsid w:val="00B20813"/>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20813"/>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0813"/>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Title2"/>
    <w:link w:val="Title1Char"/>
    <w:uiPriority w:val="99"/>
    <w:rsid w:val="00B20813"/>
    <w:pPr>
      <w:tabs>
        <w:tab w:val="left" w:pos="567"/>
        <w:tab w:val="left" w:pos="1701"/>
        <w:tab w:val="left" w:pos="2835"/>
      </w:tabs>
      <w:spacing w:before="240"/>
    </w:pPr>
    <w:rPr>
      <w:b w:val="0"/>
      <w:caps/>
    </w:rPr>
  </w:style>
  <w:style w:type="paragraph" w:customStyle="1" w:styleId="Title2">
    <w:name w:val="Title 2"/>
    <w:basedOn w:val="Source"/>
    <w:next w:val="Title3"/>
    <w:link w:val="Title2Char"/>
    <w:rsid w:val="00B20813"/>
    <w:pPr>
      <w:overflowPunct/>
      <w:autoSpaceDE/>
      <w:autoSpaceDN/>
      <w:adjustRightInd/>
      <w:spacing w:before="480"/>
      <w:textAlignment w:val="auto"/>
    </w:pPr>
    <w:rPr>
      <w:b w:val="0"/>
      <w:caps/>
    </w:rPr>
  </w:style>
  <w:style w:type="paragraph" w:customStyle="1" w:styleId="Title3">
    <w:name w:val="Title 3"/>
    <w:basedOn w:val="Title2"/>
    <w:next w:val="Title4"/>
    <w:rsid w:val="00B20813"/>
    <w:pPr>
      <w:spacing w:before="240"/>
    </w:pPr>
    <w:rPr>
      <w:caps w:val="0"/>
    </w:rPr>
  </w:style>
  <w:style w:type="paragraph" w:customStyle="1" w:styleId="Title4">
    <w:name w:val="Title 4"/>
    <w:basedOn w:val="Title3"/>
    <w:next w:val="Heading1"/>
    <w:rsid w:val="00B20813"/>
    <w:rPr>
      <w:b/>
    </w:rPr>
  </w:style>
  <w:style w:type="character" w:customStyle="1" w:styleId="Appdef">
    <w:name w:val="App_def"/>
    <w:basedOn w:val="DefaultParagraphFont"/>
    <w:rsid w:val="00B20813"/>
    <w:rPr>
      <w:rFonts w:ascii="Times New Roman" w:hAnsi="Times New Roman"/>
      <w:b/>
    </w:rPr>
  </w:style>
  <w:style w:type="character" w:customStyle="1" w:styleId="Appref">
    <w:name w:val="App_ref"/>
    <w:basedOn w:val="DefaultParagraphFont"/>
    <w:rsid w:val="00B20813"/>
  </w:style>
  <w:style w:type="character" w:customStyle="1" w:styleId="Artdef">
    <w:name w:val="Art_def"/>
    <w:basedOn w:val="DefaultParagraphFont"/>
    <w:rsid w:val="00B20813"/>
    <w:rPr>
      <w:rFonts w:ascii="Times New Roman" w:hAnsi="Times New Roman"/>
      <w:b/>
    </w:rPr>
  </w:style>
  <w:style w:type="character" w:customStyle="1" w:styleId="Artref">
    <w:name w:val="Art_ref"/>
    <w:basedOn w:val="DefaultParagraphFont"/>
    <w:rsid w:val="00B20813"/>
  </w:style>
  <w:style w:type="character" w:customStyle="1" w:styleId="Recdef">
    <w:name w:val="Rec_def"/>
    <w:basedOn w:val="DefaultParagraphFont"/>
    <w:rsid w:val="00B20813"/>
    <w:rPr>
      <w:b/>
    </w:rPr>
  </w:style>
  <w:style w:type="character" w:customStyle="1" w:styleId="Resdef">
    <w:name w:val="Res_def"/>
    <w:basedOn w:val="DefaultParagraphFont"/>
    <w:rsid w:val="00B20813"/>
    <w:rPr>
      <w:rFonts w:ascii="Times New Roman" w:hAnsi="Times New Roman"/>
      <w:b/>
    </w:rPr>
  </w:style>
  <w:style w:type="character" w:customStyle="1" w:styleId="Tablefreq">
    <w:name w:val="Table_freq"/>
    <w:basedOn w:val="DefaultParagraphFont"/>
    <w:rsid w:val="00B20813"/>
    <w:rPr>
      <w:b/>
      <w:color w:val="auto"/>
      <w:sz w:val="20"/>
    </w:rPr>
  </w:style>
  <w:style w:type="paragraph" w:customStyle="1" w:styleId="Formal">
    <w:name w:val="Formal"/>
    <w:basedOn w:val="ASN1"/>
    <w:rsid w:val="00B20813"/>
    <w:pPr>
      <w:tabs>
        <w:tab w:val="left" w:pos="1871"/>
      </w:tabs>
      <w:jc w:val="left"/>
    </w:pPr>
    <w:rPr>
      <w:rFonts w:ascii="Times New Roman Bold" w:hAnsi="Times New Roman Bold"/>
      <w:b w:val="0"/>
      <w:lang w:val="en-GB"/>
    </w:rPr>
  </w:style>
  <w:style w:type="paragraph" w:customStyle="1" w:styleId="Section1">
    <w:name w:val="Section_1"/>
    <w:basedOn w:val="Normal"/>
    <w:rsid w:val="00B20813"/>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B20813"/>
    <w:rPr>
      <w:b w:val="0"/>
      <w:i/>
    </w:rPr>
  </w:style>
  <w:style w:type="paragraph" w:customStyle="1" w:styleId="AnnexNo">
    <w:name w:val="Annex_No"/>
    <w:basedOn w:val="Normal"/>
    <w:next w:val="Normal"/>
    <w:rsid w:val="00B20813"/>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B2081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B20813"/>
  </w:style>
  <w:style w:type="paragraph" w:customStyle="1" w:styleId="Appendixtitle">
    <w:name w:val="Appendix_title"/>
    <w:basedOn w:val="Annextitle"/>
    <w:next w:val="Normal"/>
    <w:rsid w:val="00B20813"/>
  </w:style>
  <w:style w:type="paragraph" w:customStyle="1" w:styleId="Border">
    <w:name w:val="Border"/>
    <w:basedOn w:val="Tabletext"/>
    <w:rsid w:val="00B2081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lang w:val="en-GB"/>
    </w:rPr>
  </w:style>
  <w:style w:type="paragraph" w:styleId="Index4">
    <w:name w:val="index 4"/>
    <w:basedOn w:val="Normal"/>
    <w:next w:val="Normal"/>
    <w:rsid w:val="00B20813"/>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rsid w:val="00B20813"/>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rsid w:val="00B20813"/>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rsid w:val="00B20813"/>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rsid w:val="00B20813"/>
  </w:style>
  <w:style w:type="paragraph" w:customStyle="1" w:styleId="Normalaftertitle0">
    <w:name w:val="Normal after title"/>
    <w:basedOn w:val="Normal"/>
    <w:next w:val="Normal"/>
    <w:rsid w:val="00B20813"/>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rsid w:val="00B20813"/>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20813"/>
    <w:pPr>
      <w:tabs>
        <w:tab w:val="clear" w:pos="794"/>
        <w:tab w:val="clear" w:pos="1191"/>
        <w:tab w:val="left" w:pos="1134"/>
      </w:tabs>
      <w:jc w:val="left"/>
    </w:pPr>
    <w:rPr>
      <w:lang w:val="en-GB"/>
    </w:rPr>
  </w:style>
  <w:style w:type="paragraph" w:customStyle="1" w:styleId="Section3">
    <w:name w:val="Section_3"/>
    <w:basedOn w:val="Section1"/>
    <w:rsid w:val="00B20813"/>
    <w:rPr>
      <w:b w:val="0"/>
    </w:rPr>
  </w:style>
  <w:style w:type="paragraph" w:customStyle="1" w:styleId="TableTextS5">
    <w:name w:val="Table_TextS5"/>
    <w:basedOn w:val="Normal"/>
    <w:rsid w:val="00B20813"/>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character" w:customStyle="1" w:styleId="SourceChar">
    <w:name w:val="Source Char"/>
    <w:basedOn w:val="DefaultParagraphFont"/>
    <w:link w:val="Source"/>
    <w:uiPriority w:val="99"/>
    <w:rsid w:val="00B20813"/>
    <w:rPr>
      <w:b/>
      <w:sz w:val="28"/>
      <w:lang w:val="en-GB" w:eastAsia="en-US"/>
    </w:rPr>
  </w:style>
  <w:style w:type="character" w:customStyle="1" w:styleId="Title2Char">
    <w:name w:val="Title 2 Char"/>
    <w:basedOn w:val="DefaultParagraphFont"/>
    <w:link w:val="Title2"/>
    <w:rsid w:val="00B20813"/>
    <w:rPr>
      <w:caps/>
      <w:sz w:val="28"/>
      <w:lang w:val="en-GB" w:eastAsia="en-US"/>
    </w:rPr>
  </w:style>
  <w:style w:type="character" w:customStyle="1" w:styleId="Title1Char">
    <w:name w:val="Title 1 Char"/>
    <w:basedOn w:val="DefaultParagraphFont"/>
    <w:link w:val="Title1"/>
    <w:uiPriority w:val="99"/>
    <w:rsid w:val="00B20813"/>
    <w:rPr>
      <w:caps/>
      <w:sz w:val="28"/>
      <w:lang w:val="en-GB" w:eastAsia="en-US"/>
    </w:rPr>
  </w:style>
  <w:style w:type="character" w:customStyle="1" w:styleId="AnnexNoTitleChar">
    <w:name w:val="Annex_NoTitle Char"/>
    <w:basedOn w:val="DefaultParagraphFont"/>
    <w:link w:val="AnnexNoTitle"/>
    <w:rsid w:val="00B20813"/>
    <w:rPr>
      <w:b/>
      <w:sz w:val="28"/>
      <w:lang w:val="fr-FR" w:eastAsia="en-US"/>
    </w:rPr>
  </w:style>
  <w:style w:type="paragraph" w:styleId="CommentText">
    <w:name w:val="annotation text"/>
    <w:basedOn w:val="Normal"/>
    <w:link w:val="CommentTextChar"/>
    <w:rsid w:val="00B20813"/>
    <w:pPr>
      <w:jc w:val="left"/>
    </w:pPr>
    <w:rPr>
      <w:rFonts w:eastAsia="MS Mincho"/>
      <w:sz w:val="20"/>
      <w:lang w:val="en-GB"/>
    </w:rPr>
  </w:style>
  <w:style w:type="character" w:customStyle="1" w:styleId="CommentTextChar">
    <w:name w:val="Comment Text Char"/>
    <w:basedOn w:val="DefaultParagraphFont"/>
    <w:link w:val="CommentText"/>
    <w:rsid w:val="00B20813"/>
    <w:rPr>
      <w:rFonts w:eastAsia="MS Mincho"/>
      <w:lang w:val="en-GB" w:eastAsia="en-US"/>
    </w:rPr>
  </w:style>
  <w:style w:type="paragraph" w:customStyle="1" w:styleId="TableNoBR">
    <w:name w:val="Table_No_BR"/>
    <w:basedOn w:val="Normal"/>
    <w:next w:val="Normal"/>
    <w:rsid w:val="00B20813"/>
    <w:pPr>
      <w:keepNext/>
      <w:spacing w:before="560" w:after="120"/>
      <w:jc w:val="center"/>
    </w:pPr>
    <w:rPr>
      <w:rFonts w:eastAsia="MS Mincho"/>
      <w:caps/>
      <w:lang w:val="en-GB"/>
    </w:rPr>
  </w:style>
  <w:style w:type="character" w:styleId="PlaceholderText">
    <w:name w:val="Placeholder Text"/>
    <w:basedOn w:val="DefaultParagraphFont"/>
    <w:uiPriority w:val="99"/>
    <w:semiHidden/>
    <w:rsid w:val="007264D7"/>
    <w:rPr>
      <w:color w:val="808080"/>
    </w:rPr>
  </w:style>
  <w:style w:type="paragraph" w:styleId="BodyText">
    <w:name w:val="Body Text"/>
    <w:basedOn w:val="Normal"/>
    <w:link w:val="BodyTextChar"/>
    <w:rsid w:val="00B20813"/>
    <w:pPr>
      <w:tabs>
        <w:tab w:val="clear" w:pos="794"/>
        <w:tab w:val="clear" w:pos="1191"/>
        <w:tab w:val="clear" w:pos="1588"/>
        <w:tab w:val="clear" w:pos="1985"/>
      </w:tabs>
      <w:overflowPunct/>
      <w:autoSpaceDE/>
      <w:autoSpaceDN/>
      <w:adjustRightInd/>
      <w:spacing w:before="0"/>
      <w:jc w:val="center"/>
      <w:textAlignment w:val="auto"/>
    </w:pPr>
    <w:rPr>
      <w:rFonts w:ascii="Arial" w:eastAsia="MS Mincho" w:hAnsi="Arial" w:cs="Arial"/>
      <w:b/>
      <w:bCs/>
      <w:sz w:val="22"/>
      <w:szCs w:val="24"/>
      <w:lang w:val="en-US"/>
    </w:rPr>
  </w:style>
  <w:style w:type="character" w:customStyle="1" w:styleId="BodyTextChar">
    <w:name w:val="Body Text Char"/>
    <w:basedOn w:val="DefaultParagraphFont"/>
    <w:link w:val="BodyText"/>
    <w:rsid w:val="00B20813"/>
    <w:rPr>
      <w:rFonts w:ascii="Arial" w:eastAsia="MS Mincho" w:hAnsi="Arial" w:cs="Arial"/>
      <w:b/>
      <w:bCs/>
      <w:sz w:val="22"/>
      <w:szCs w:val="24"/>
      <w:lang w:eastAsia="en-US"/>
    </w:rPr>
  </w:style>
  <w:style w:type="paragraph" w:customStyle="1" w:styleId="TableTitle0">
    <w:name w:val="Table_Title"/>
    <w:basedOn w:val="Normal"/>
    <w:next w:val="TableText0"/>
    <w:rsid w:val="00B20813"/>
    <w:pPr>
      <w:keepNext/>
      <w:keepLines/>
      <w:overflowPunct/>
      <w:autoSpaceDE/>
      <w:autoSpaceDN/>
      <w:adjustRightInd/>
      <w:spacing w:before="0" w:after="120"/>
      <w:jc w:val="center"/>
      <w:textAlignment w:val="auto"/>
    </w:pPr>
    <w:rPr>
      <w:rFonts w:eastAsia="MS Mincho"/>
      <w:b/>
      <w:lang w:val="en-GB"/>
    </w:rPr>
  </w:style>
  <w:style w:type="paragraph" w:customStyle="1" w:styleId="TableText0">
    <w:name w:val="Table_Text"/>
    <w:basedOn w:val="Normal"/>
    <w:rsid w:val="00B2081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2"/>
      <w:lang w:val="en-GB"/>
    </w:rPr>
  </w:style>
  <w:style w:type="character" w:customStyle="1" w:styleId="type5">
    <w:name w:val="type5"/>
    <w:basedOn w:val="DefaultParagraphFont"/>
    <w:rsid w:val="00B20813"/>
    <w:rPr>
      <w:rFonts w:ascii="MS UI Gothic" w:eastAsia="MS UI Gothic" w:hAnsi="MS UI Gothic"/>
      <w:sz w:val="22"/>
    </w:rPr>
  </w:style>
  <w:style w:type="paragraph" w:customStyle="1" w:styleId="TableHead0">
    <w:name w:val="Table_Head"/>
    <w:basedOn w:val="TableText0"/>
    <w:rsid w:val="00B20813"/>
    <w:pPr>
      <w:keepNext/>
      <w:spacing w:before="80" w:after="80"/>
      <w:jc w:val="center"/>
    </w:pPr>
    <w:rPr>
      <w:b/>
    </w:rPr>
  </w:style>
  <w:style w:type="paragraph" w:customStyle="1" w:styleId="TabletitleBR">
    <w:name w:val="Table_title_BR"/>
    <w:basedOn w:val="Normal"/>
    <w:next w:val="Tablehead"/>
    <w:rsid w:val="00B20813"/>
    <w:pPr>
      <w:keepNext/>
      <w:keepLines/>
      <w:spacing w:before="0" w:after="120"/>
      <w:jc w:val="center"/>
    </w:pPr>
    <w:rPr>
      <w:rFonts w:eastAsia="MS Mincho"/>
      <w:b/>
      <w:lang w:val="en-GB"/>
    </w:rPr>
  </w:style>
  <w:style w:type="paragraph" w:customStyle="1" w:styleId="AppendixNotitle0">
    <w:name w:val="Appendix_No &amp; title"/>
    <w:basedOn w:val="AnnexNotitle0"/>
    <w:next w:val="Normalaftertitle"/>
    <w:rsid w:val="00B20813"/>
  </w:style>
  <w:style w:type="paragraph" w:customStyle="1" w:styleId="AnnexNotitle0">
    <w:name w:val="Annex_No &amp; title"/>
    <w:basedOn w:val="Normal"/>
    <w:next w:val="Normalaftertitle"/>
    <w:rsid w:val="00B20813"/>
    <w:pPr>
      <w:keepNext/>
      <w:keepLines/>
      <w:spacing w:before="480"/>
      <w:jc w:val="center"/>
    </w:pPr>
    <w:rPr>
      <w:rFonts w:eastAsia="MS Mincho"/>
      <w:b/>
      <w:sz w:val="28"/>
      <w:lang w:val="en-GB"/>
    </w:rPr>
  </w:style>
  <w:style w:type="paragraph" w:styleId="BalloonText">
    <w:name w:val="Balloon Text"/>
    <w:basedOn w:val="Normal"/>
    <w:link w:val="BalloonTextChar"/>
    <w:rsid w:val="00B20813"/>
    <w:pPr>
      <w:spacing w:before="0"/>
      <w:jc w:val="left"/>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B20813"/>
    <w:rPr>
      <w:rFonts w:ascii="Tahoma" w:eastAsia="MS Mincho" w:hAnsi="Tahoma" w:cs="Tahoma"/>
      <w:sz w:val="16"/>
      <w:szCs w:val="16"/>
      <w:lang w:val="en-GB" w:eastAsia="en-US"/>
    </w:rPr>
  </w:style>
  <w:style w:type="paragraph" w:styleId="CommentSubject">
    <w:name w:val="annotation subject"/>
    <w:basedOn w:val="CommentText"/>
    <w:next w:val="CommentText"/>
    <w:link w:val="CommentSubjectChar"/>
    <w:rsid w:val="00B20813"/>
    <w:rPr>
      <w:rFonts w:eastAsia="Times New Roman"/>
      <w:b/>
      <w:bCs/>
    </w:rPr>
  </w:style>
  <w:style w:type="character" w:customStyle="1" w:styleId="CommentSubjectChar">
    <w:name w:val="Comment Subject Char"/>
    <w:basedOn w:val="CommentTextChar"/>
    <w:link w:val="CommentSubject"/>
    <w:rsid w:val="00B20813"/>
    <w:rPr>
      <w:rFonts w:eastAsia="MS Mincho"/>
      <w:b/>
      <w:bCs/>
      <w:lang w:val="en-GB" w:eastAsia="en-US"/>
    </w:rPr>
  </w:style>
  <w:style w:type="paragraph" w:customStyle="1" w:styleId="a">
    <w:name w:val="(文字) (文字)"/>
    <w:basedOn w:val="Normal"/>
    <w:rsid w:val="00B2081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styleId="FollowedHyperlink">
    <w:name w:val="FollowedHyperlink"/>
    <w:basedOn w:val="DefaultParagraphFont"/>
    <w:rsid w:val="00B20813"/>
    <w:rPr>
      <w:color w:val="800080" w:themeColor="followedHyperlink"/>
      <w:u w:val="single"/>
    </w:rPr>
  </w:style>
  <w:style w:type="paragraph" w:styleId="ListParagraph">
    <w:name w:val="List Paragraph"/>
    <w:basedOn w:val="Normal"/>
    <w:uiPriority w:val="34"/>
    <w:qFormat/>
    <w:rsid w:val="00B20813"/>
    <w:pPr>
      <w:tabs>
        <w:tab w:val="clear" w:pos="794"/>
        <w:tab w:val="clear" w:pos="1191"/>
        <w:tab w:val="clear" w:pos="1588"/>
        <w:tab w:val="clear" w:pos="1985"/>
        <w:tab w:val="left" w:pos="1134"/>
        <w:tab w:val="left" w:pos="1871"/>
        <w:tab w:val="left" w:pos="2268"/>
      </w:tabs>
      <w:ind w:leftChars="400" w:left="840"/>
      <w:jc w:val="left"/>
    </w:pPr>
    <w:rPr>
      <w:lang w:val="en-GB"/>
    </w:rPr>
  </w:style>
  <w:style w:type="character" w:styleId="Emphasis">
    <w:name w:val="Emphasis"/>
    <w:basedOn w:val="DefaultParagraphFont"/>
    <w:qFormat/>
    <w:rsid w:val="00B20813"/>
    <w:rPr>
      <w:i/>
      <w:iCs/>
    </w:rPr>
  </w:style>
  <w:style w:type="character" w:styleId="Strong">
    <w:name w:val="Strong"/>
    <w:basedOn w:val="DefaultParagraphFont"/>
    <w:qFormat/>
    <w:rsid w:val="00B20813"/>
    <w:rPr>
      <w:b/>
      <w:bCs/>
    </w:rPr>
  </w:style>
  <w:style w:type="paragraph" w:styleId="Revision">
    <w:name w:val="Revision"/>
    <w:hidden/>
    <w:uiPriority w:val="99"/>
    <w:semiHidden/>
    <w:rsid w:val="00B20813"/>
    <w:rPr>
      <w:sz w:val="24"/>
      <w:lang w:val="en-GB" w:eastAsia="en-US"/>
    </w:rPr>
  </w:style>
  <w:style w:type="paragraph" w:styleId="NormalWeb">
    <w:name w:val="Normal (Web)"/>
    <w:basedOn w:val="Normal"/>
    <w:uiPriority w:val="99"/>
    <w:unhideWhenUsed/>
    <w:rsid w:val="00B20813"/>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character" w:customStyle="1" w:styleId="TableheadChar">
    <w:name w:val="Table_head Char"/>
    <w:basedOn w:val="DefaultParagraphFont"/>
    <w:link w:val="Tablehead"/>
    <w:locked/>
    <w:rsid w:val="00F92E6C"/>
    <w:rPr>
      <w:b/>
      <w:sz w:val="22"/>
      <w:lang w:val="fr-FR" w:eastAsia="en-US"/>
    </w:rPr>
  </w:style>
  <w:style w:type="character" w:customStyle="1" w:styleId="TabletextChar">
    <w:name w:val="Table_text Char"/>
    <w:basedOn w:val="DefaultParagraphFont"/>
    <w:link w:val="Tabletext"/>
    <w:locked/>
    <w:rsid w:val="00F92E6C"/>
    <w:rPr>
      <w:sz w:val="22"/>
      <w:lang w:val="fr-FR" w:eastAsia="en-US"/>
    </w:rPr>
  </w:style>
  <w:style w:type="paragraph" w:styleId="DocumentMap">
    <w:name w:val="Document Map"/>
    <w:basedOn w:val="Normal"/>
    <w:link w:val="DocumentMapChar"/>
    <w:rsid w:val="0019153E"/>
    <w:rPr>
      <w:rFonts w:ascii="SimSun" w:eastAsia="SimSun"/>
      <w:sz w:val="18"/>
      <w:szCs w:val="18"/>
    </w:rPr>
  </w:style>
  <w:style w:type="character" w:customStyle="1" w:styleId="DocumentMapChar">
    <w:name w:val="Document Map Char"/>
    <w:basedOn w:val="DefaultParagraphFont"/>
    <w:link w:val="DocumentMap"/>
    <w:rsid w:val="0019153E"/>
    <w:rPr>
      <w:rFonts w:ascii="SimSun" w:eastAsia="SimSun"/>
      <w:sz w:val="18"/>
      <w:szCs w:val="18"/>
      <w:lang w:val="fr-FR" w:eastAsia="en-US"/>
    </w:rPr>
  </w:style>
  <w:style w:type="character" w:customStyle="1" w:styleId="EquationeqChar">
    <w:name w:val="Equation.eq Char"/>
    <w:basedOn w:val="DefaultParagraphFont"/>
    <w:link w:val="Equation"/>
    <w:locked/>
    <w:rsid w:val="003A3CC4"/>
    <w:rPr>
      <w:sz w:val="24"/>
      <w:lang w:val="fr-FR" w:eastAsia="en-US"/>
    </w:rPr>
  </w:style>
  <w:style w:type="character" w:customStyle="1" w:styleId="enumlev1Char">
    <w:name w:val="enumlev1 Char"/>
    <w:basedOn w:val="DefaultParagraphFont"/>
    <w:link w:val="enumlev1"/>
    <w:rsid w:val="00CF21F7"/>
    <w:rPr>
      <w:sz w:val="24"/>
      <w:lang w:val="fr-FR" w:eastAsia="en-US"/>
    </w:rPr>
  </w:style>
  <w:style w:type="table" w:styleId="TableGrid">
    <w:name w:val="Table Grid"/>
    <w:basedOn w:val="TableNormal"/>
    <w:rsid w:val="00D34C11"/>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itu.int/ITU-R/go/patents/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5B42-4992-4B3D-BC80-129159DB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ITU-R  P.2040-1 建议书 (07/2015) - 建筑材料和结构对约100 MHz以上的无线电波传播的影响</vt:lpstr>
    </vt:vector>
  </TitlesOfParts>
  <Company>ITU</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 Jianying</cp:lastModifiedBy>
  <cp:revision>99</cp:revision>
  <cp:lastPrinted>2018-03-12T14:50:00Z</cp:lastPrinted>
  <dcterms:created xsi:type="dcterms:W3CDTF">2018-01-30T13:44:00Z</dcterms:created>
  <dcterms:modified xsi:type="dcterms:W3CDTF">2018-03-12T14:53:00Z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