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A4FFC" w14:textId="77777777" w:rsidR="00CC5F09" w:rsidRDefault="00CC5F09" w:rsidP="00CC5F09">
      <w:bookmarkStart w:id="0" w:name="_GoBack"/>
      <w:bookmarkEnd w:id="0"/>
    </w:p>
    <w:p w14:paraId="46AB4333" w14:textId="77777777" w:rsidR="00CC5F09" w:rsidRDefault="00CC5F09" w:rsidP="00CC5F09"/>
    <w:p w14:paraId="333DCE66" w14:textId="77777777" w:rsidR="00CC5F09" w:rsidRDefault="00CC5F09" w:rsidP="00CC5F09"/>
    <w:p w14:paraId="6523F4D8" w14:textId="77777777" w:rsidR="00CC5F09" w:rsidRDefault="00CC5F09" w:rsidP="00CC5F09"/>
    <w:p w14:paraId="2F7501D9" w14:textId="77777777" w:rsidR="00CC5F09" w:rsidRDefault="00CC5F09" w:rsidP="00CC5F09"/>
    <w:p w14:paraId="36D4B394" w14:textId="77777777" w:rsidR="00CC5F09" w:rsidRDefault="00CC5F09" w:rsidP="00CC5F09"/>
    <w:p w14:paraId="18FA1520" w14:textId="77777777" w:rsidR="00CC5F09" w:rsidRDefault="00CC5F09" w:rsidP="00CC5F09"/>
    <w:p w14:paraId="4D0936BB" w14:textId="77777777" w:rsidR="00CC5F09" w:rsidRDefault="00CC5F09" w:rsidP="00CC5F09"/>
    <w:p w14:paraId="7585700F" w14:textId="77777777" w:rsidR="00CC5F09" w:rsidRDefault="00CC5F09" w:rsidP="00CC5F09"/>
    <w:p w14:paraId="1B28DE45" w14:textId="77777777" w:rsidR="00CC5F09" w:rsidRDefault="00CC5F09" w:rsidP="00CC5F09"/>
    <w:p w14:paraId="09E3C96C" w14:textId="77777777" w:rsidR="00CC5F09" w:rsidRDefault="00CC5F09" w:rsidP="00CC5F09"/>
    <w:p w14:paraId="02B2EB3C" w14:textId="77777777" w:rsidR="00CC5F09" w:rsidRDefault="00CC5F09" w:rsidP="00CC5F09"/>
    <w:tbl>
      <w:tblPr>
        <w:tblW w:w="10089" w:type="dxa"/>
        <w:tblLook w:val="01E0" w:firstRow="1" w:lastRow="1" w:firstColumn="1" w:lastColumn="1" w:noHBand="0" w:noVBand="0"/>
      </w:tblPr>
      <w:tblGrid>
        <w:gridCol w:w="10089"/>
      </w:tblGrid>
      <w:tr w:rsidR="00CC5F09" w:rsidRPr="004F65E4" w14:paraId="6C57B6EC" w14:textId="77777777" w:rsidTr="0069460C">
        <w:tc>
          <w:tcPr>
            <w:tcW w:w="10089" w:type="dxa"/>
          </w:tcPr>
          <w:p w14:paraId="24F71CB6" w14:textId="77777777" w:rsidR="00CC5F09" w:rsidRPr="001511A6" w:rsidRDefault="00CC5F09" w:rsidP="0069460C">
            <w:pPr>
              <w:spacing w:before="380" w:line="280" w:lineRule="exact"/>
              <w:jc w:val="right"/>
              <w:rPr>
                <w:rFonts w:ascii="Tahoma" w:hAnsi="Tahoma" w:cs="Tahoma"/>
                <w:b/>
                <w:bCs/>
                <w:iCs/>
                <w:color w:val="243285"/>
                <w:sz w:val="32"/>
                <w:szCs w:val="32"/>
                <w:lang w:val="en-US"/>
              </w:rPr>
            </w:pPr>
          </w:p>
          <w:p w14:paraId="371549A3" w14:textId="354E561D" w:rsidR="00CC5F09" w:rsidRPr="004F65E4" w:rsidRDefault="00CC5F09" w:rsidP="006D6838">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965268">
              <w:rPr>
                <w:rFonts w:ascii="Tahoma" w:hAnsi="Tahoma" w:cs="Tahoma"/>
                <w:b/>
                <w:bCs/>
                <w:iCs/>
                <w:color w:val="243285"/>
                <w:sz w:val="36"/>
                <w:szCs w:val="36"/>
              </w:rPr>
              <w:t>2108-1</w:t>
            </w:r>
          </w:p>
          <w:p w14:paraId="46B6C2B0" w14:textId="2EBDF647" w:rsidR="00CC5F09" w:rsidRPr="004F65E4" w:rsidRDefault="00CC5F09" w:rsidP="0069460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965268">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965268">
              <w:rPr>
                <w:rFonts w:ascii="Tahoma" w:hAnsi="Tahoma" w:cs="Tahoma"/>
                <w:b/>
                <w:bCs/>
                <w:iCs/>
                <w:color w:val="243285"/>
                <w:szCs w:val="24"/>
              </w:rPr>
              <w:t>21</w:t>
            </w:r>
            <w:r w:rsidRPr="004F65E4">
              <w:rPr>
                <w:rFonts w:ascii="Tahoma" w:hAnsi="Tahoma" w:cs="Tahoma"/>
                <w:b/>
                <w:bCs/>
                <w:iCs/>
                <w:color w:val="243285"/>
                <w:szCs w:val="24"/>
              </w:rPr>
              <w:t>)</w:t>
            </w:r>
          </w:p>
        </w:tc>
      </w:tr>
      <w:tr w:rsidR="00CC5F09" w:rsidRPr="001511A6" w14:paraId="78095A87" w14:textId="77777777" w:rsidTr="0069460C">
        <w:tc>
          <w:tcPr>
            <w:tcW w:w="10089" w:type="dxa"/>
          </w:tcPr>
          <w:p w14:paraId="7C116588" w14:textId="77777777" w:rsidR="00CC5F09" w:rsidRPr="004F65E4" w:rsidRDefault="00CC5F09" w:rsidP="0069460C">
            <w:pPr>
              <w:spacing w:before="80" w:line="500" w:lineRule="exact"/>
              <w:jc w:val="right"/>
              <w:rPr>
                <w:rFonts w:ascii="Tahoma" w:hAnsi="Tahoma" w:cs="Tahoma"/>
                <w:b/>
                <w:bCs/>
                <w:iCs/>
                <w:color w:val="243285"/>
                <w:sz w:val="44"/>
                <w:szCs w:val="44"/>
              </w:rPr>
            </w:pPr>
          </w:p>
          <w:p w14:paraId="4270FE87" w14:textId="5459855A" w:rsidR="00CC5F09" w:rsidRPr="00965268" w:rsidRDefault="00965268" w:rsidP="00CC5F09">
            <w:pPr>
              <w:spacing w:before="80" w:line="500" w:lineRule="exact"/>
              <w:jc w:val="right"/>
              <w:rPr>
                <w:rFonts w:ascii="Tahoma" w:hAnsi="Tahoma" w:cs="Tahoma"/>
                <w:b/>
                <w:bCs/>
                <w:iCs/>
                <w:color w:val="243285"/>
                <w:sz w:val="44"/>
                <w:szCs w:val="44"/>
                <w:lang w:val="en-GB"/>
              </w:rPr>
            </w:pPr>
            <w:r w:rsidRPr="00965268">
              <w:rPr>
                <w:rFonts w:ascii="Tahoma" w:hAnsi="Tahoma" w:cs="Tahoma"/>
                <w:b/>
                <w:bCs/>
                <w:iCs/>
                <w:color w:val="243285"/>
                <w:sz w:val="44"/>
                <w:szCs w:val="44"/>
                <w:lang w:val="en-GB"/>
              </w:rPr>
              <w:t>Prediction of clutter loss</w:t>
            </w:r>
          </w:p>
          <w:p w14:paraId="03E15F15" w14:textId="77777777" w:rsidR="00CC5F09" w:rsidRPr="001511A6" w:rsidRDefault="00CC5F09" w:rsidP="0069460C">
            <w:pPr>
              <w:spacing w:before="80" w:line="500" w:lineRule="exact"/>
              <w:jc w:val="right"/>
              <w:rPr>
                <w:rFonts w:ascii="Tahoma" w:hAnsi="Tahoma" w:cs="Tahoma"/>
                <w:b/>
                <w:bCs/>
                <w:iCs/>
                <w:color w:val="243285"/>
                <w:sz w:val="40"/>
                <w:szCs w:val="40"/>
                <w:lang w:val="en-US"/>
              </w:rPr>
            </w:pPr>
          </w:p>
        </w:tc>
      </w:tr>
      <w:tr w:rsidR="00CC5F09" w14:paraId="4B870B02" w14:textId="77777777" w:rsidTr="0069460C">
        <w:tc>
          <w:tcPr>
            <w:tcW w:w="10089" w:type="dxa"/>
          </w:tcPr>
          <w:p w14:paraId="19E2EC33" w14:textId="77777777" w:rsidR="00CC5F09" w:rsidRDefault="00CC5F09" w:rsidP="0069460C">
            <w:pPr>
              <w:spacing w:before="80" w:line="280" w:lineRule="exact"/>
              <w:ind w:right="640"/>
              <w:rPr>
                <w:rFonts w:ascii="Tahoma" w:hAnsi="Tahoma" w:cs="Tahoma"/>
                <w:b/>
                <w:bCs/>
                <w:iCs/>
                <w:color w:val="243285"/>
                <w:sz w:val="32"/>
                <w:szCs w:val="32"/>
                <w:lang w:val="es-ES_tradnl"/>
              </w:rPr>
            </w:pPr>
          </w:p>
          <w:p w14:paraId="318C1D72" w14:textId="77777777" w:rsidR="00CC5F09" w:rsidRDefault="00CC5F09" w:rsidP="0069460C">
            <w:pPr>
              <w:spacing w:before="80" w:line="280" w:lineRule="exact"/>
              <w:ind w:right="640"/>
              <w:rPr>
                <w:rFonts w:ascii="Tahoma" w:hAnsi="Tahoma" w:cs="Tahoma"/>
                <w:b/>
                <w:bCs/>
                <w:iCs/>
                <w:color w:val="243285"/>
                <w:sz w:val="32"/>
                <w:szCs w:val="32"/>
                <w:lang w:val="es-ES_tradnl"/>
              </w:rPr>
            </w:pPr>
          </w:p>
          <w:p w14:paraId="67526BBD" w14:textId="77777777" w:rsidR="00CC5F09" w:rsidRDefault="00CC5F09" w:rsidP="0069460C">
            <w:pPr>
              <w:spacing w:before="80" w:after="180" w:line="360" w:lineRule="exact"/>
              <w:ind w:right="720"/>
              <w:rPr>
                <w:rFonts w:ascii="Tahoma" w:hAnsi="Tahoma" w:cs="Tahoma"/>
                <w:b/>
                <w:bCs/>
                <w:iCs/>
                <w:color w:val="243285"/>
                <w:sz w:val="36"/>
                <w:szCs w:val="36"/>
                <w:lang w:val="es-ES_tradnl"/>
              </w:rPr>
            </w:pPr>
          </w:p>
          <w:p w14:paraId="5FFC1CE2" w14:textId="77777777" w:rsidR="00CC5F09" w:rsidRPr="001511A6" w:rsidRDefault="00CC5F09" w:rsidP="0069460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65ECE12B" w14:textId="77777777" w:rsidR="00CC5F09" w:rsidRPr="00FC33E6" w:rsidRDefault="00CC5F09" w:rsidP="0069460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16BE2425" w14:textId="77777777" w:rsidR="00CC5F09" w:rsidRDefault="00CC5F09" w:rsidP="00CC5F09">
      <w:pPr>
        <w:spacing w:before="80"/>
        <w:rPr>
          <w:i/>
          <w:sz w:val="22"/>
          <w:lang w:val="en-US"/>
        </w:rPr>
      </w:pPr>
    </w:p>
    <w:p w14:paraId="177D5FCF" w14:textId="77777777" w:rsidR="00CC5F09" w:rsidRDefault="00CC5F09" w:rsidP="00CC5F09">
      <w:pPr>
        <w:spacing w:before="80"/>
        <w:rPr>
          <w:i/>
          <w:sz w:val="22"/>
          <w:lang w:val="en-US"/>
        </w:rPr>
      </w:pPr>
    </w:p>
    <w:p w14:paraId="3FD13CCD" w14:textId="77777777" w:rsidR="00CC5F09" w:rsidRDefault="00CC5F09" w:rsidP="00CC5F09">
      <w:pPr>
        <w:spacing w:before="80"/>
        <w:rPr>
          <w:i/>
          <w:sz w:val="22"/>
          <w:lang w:val="en-US"/>
        </w:rPr>
      </w:pPr>
    </w:p>
    <w:p w14:paraId="59164B94" w14:textId="77777777" w:rsidR="00CC5F09" w:rsidRDefault="00CC5F09" w:rsidP="00CC5F09">
      <w:pPr>
        <w:spacing w:before="80"/>
        <w:rPr>
          <w:i/>
          <w:sz w:val="22"/>
          <w:lang w:val="en-US"/>
        </w:rPr>
      </w:pPr>
    </w:p>
    <w:p w14:paraId="475E5511" w14:textId="77777777" w:rsidR="00CC5F09" w:rsidRDefault="00CC5F09" w:rsidP="00CC5F09">
      <w:pPr>
        <w:spacing w:before="80"/>
        <w:rPr>
          <w:i/>
          <w:sz w:val="22"/>
          <w:lang w:val="en-US"/>
        </w:rPr>
      </w:pPr>
    </w:p>
    <w:p w14:paraId="08F24106" w14:textId="77777777" w:rsidR="00CC5F09" w:rsidRDefault="00CC5F09" w:rsidP="00CC5F09">
      <w:pPr>
        <w:spacing w:before="80"/>
        <w:rPr>
          <w:i/>
          <w:sz w:val="22"/>
          <w:lang w:val="en-US"/>
        </w:rPr>
      </w:pPr>
    </w:p>
    <w:p w14:paraId="50B54078" w14:textId="77777777" w:rsidR="00CC5F09" w:rsidRDefault="00CC5F09" w:rsidP="00CC5F09">
      <w:pPr>
        <w:pStyle w:val="Equation"/>
        <w:tabs>
          <w:tab w:val="clear" w:pos="4820"/>
          <w:tab w:val="clear" w:pos="9639"/>
          <w:tab w:val="left" w:pos="1191"/>
          <w:tab w:val="left" w:pos="1588"/>
          <w:tab w:val="left" w:pos="1985"/>
        </w:tabs>
        <w:rPr>
          <w:rFonts w:ascii="Palatino Linotype" w:hAnsi="Palatino Linotype"/>
          <w:lang w:val="en-US"/>
        </w:rPr>
        <w:sectPr w:rsidR="00CC5F09">
          <w:headerReference w:type="even" r:id="rId7"/>
          <w:headerReference w:type="default" r:id="rId8"/>
          <w:pgSz w:w="11907" w:h="16840" w:code="9"/>
          <w:pgMar w:top="1089" w:right="1089" w:bottom="284" w:left="1089" w:header="567" w:footer="284" w:gutter="0"/>
          <w:pgNumType w:start="1"/>
          <w:cols w:space="720"/>
        </w:sectPr>
      </w:pPr>
    </w:p>
    <w:p w14:paraId="54772BC3" w14:textId="77777777" w:rsidR="00CC5F09" w:rsidRPr="00586EF8" w:rsidRDefault="00CC5F09" w:rsidP="00CC5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AD6AE74" w14:textId="77777777" w:rsidR="00CC5F09" w:rsidRDefault="00CC5F09" w:rsidP="00CC5F09">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8EF9772" w14:textId="77777777" w:rsidR="00CC5F09" w:rsidRDefault="00CC5F09" w:rsidP="00CC5F0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A91BB45" w14:textId="77777777" w:rsidR="00CC5F09" w:rsidRPr="00B714F3" w:rsidRDefault="00CC5F09" w:rsidP="00CC5F09">
      <w:pPr>
        <w:pStyle w:val="Heading1"/>
        <w:spacing w:before="680"/>
        <w:jc w:val="center"/>
        <w:rPr>
          <w:szCs w:val="24"/>
          <w:lang w:val="en-US"/>
        </w:rPr>
      </w:pPr>
      <w:r w:rsidRPr="00B714F3">
        <w:rPr>
          <w:szCs w:val="24"/>
          <w:lang w:val="en-US"/>
        </w:rPr>
        <w:t>Policy on Intellectual Property Right (IPR)</w:t>
      </w:r>
    </w:p>
    <w:p w14:paraId="03CA0B27" w14:textId="77777777" w:rsidR="00CC5F09" w:rsidRPr="00B714F3" w:rsidRDefault="00CC5F09" w:rsidP="00CC5F0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F5A42">
        <w:rPr>
          <w:sz w:val="20"/>
          <w:lang w:val="en-US"/>
        </w:rPr>
        <w:noBreakHyphen/>
      </w:r>
      <w:r w:rsidRPr="00B714F3">
        <w:rPr>
          <w:sz w:val="20"/>
          <w:lang w:val="en-US"/>
        </w:rPr>
        <w:t xml:space="preserve">R 1. Forms to be used for the submission of patent statements and licensing declarations by patent holders are available from </w:t>
      </w:r>
      <w:r w:rsidR="00635298">
        <w:fldChar w:fldCharType="begin"/>
      </w:r>
      <w:r w:rsidR="00635298" w:rsidRPr="00635298">
        <w:rPr>
          <w:lang w:val="en-GB"/>
        </w:rPr>
        <w:instrText xml:space="preserve"> HYPERLINK "http://www.itu.int/ITU-R/go/patents/en" </w:instrText>
      </w:r>
      <w:r w:rsidR="00635298">
        <w:fldChar w:fldCharType="separate"/>
      </w:r>
      <w:r>
        <w:rPr>
          <w:rStyle w:val="Hyperlink"/>
          <w:sz w:val="20"/>
          <w:lang w:val="en-US"/>
        </w:rPr>
        <w:t>http://www.itu.int/ITU-R/go/patents/en</w:t>
      </w:r>
      <w:r w:rsidR="00635298">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91A9CC6" w14:textId="77777777" w:rsidR="00CC5F09" w:rsidRDefault="00CC5F09" w:rsidP="00CC5F09">
      <w:pPr>
        <w:jc w:val="center"/>
        <w:rPr>
          <w:sz w:val="22"/>
          <w:lang w:val="en-US"/>
        </w:rPr>
      </w:pPr>
    </w:p>
    <w:p w14:paraId="0CFD4E52" w14:textId="77777777" w:rsidR="00CC5F09" w:rsidRDefault="00CC5F09" w:rsidP="00CC5F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5F09" w:rsidRPr="00635298" w14:paraId="0FF379DB" w14:textId="77777777" w:rsidTr="0069460C">
        <w:tc>
          <w:tcPr>
            <w:tcW w:w="9360" w:type="dxa"/>
            <w:gridSpan w:val="2"/>
          </w:tcPr>
          <w:p w14:paraId="6CB252F6" w14:textId="77777777" w:rsidR="00CC5F09" w:rsidRPr="00036EE3" w:rsidRDefault="00CC5F09" w:rsidP="0069460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025A9E5"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635298">
              <w:fldChar w:fldCharType="begin"/>
            </w:r>
            <w:r w:rsidR="00635298" w:rsidRPr="00635298">
              <w:rPr>
                <w:lang w:val="en-GB"/>
              </w:rPr>
              <w:instrText xml:space="preserve"> HYPERLINK "http://www.itu.int/publ/R-REC/en" </w:instrText>
            </w:r>
            <w:r w:rsidR="00635298">
              <w:fldChar w:fldCharType="separate"/>
            </w:r>
            <w:r>
              <w:rPr>
                <w:rStyle w:val="Hyperlink"/>
                <w:b w:val="0"/>
                <w:sz w:val="18"/>
                <w:szCs w:val="18"/>
                <w:lang w:val="en-US"/>
              </w:rPr>
              <w:t>http://www.itu.int/publ/R-REC/en</w:t>
            </w:r>
            <w:r w:rsidR="00635298">
              <w:rPr>
                <w:rStyle w:val="Hyperlink"/>
                <w:b w:val="0"/>
                <w:sz w:val="18"/>
                <w:szCs w:val="18"/>
                <w:lang w:val="en-US"/>
              </w:rPr>
              <w:fldChar w:fldCharType="end"/>
            </w:r>
            <w:r w:rsidRPr="00CE0A43">
              <w:rPr>
                <w:b w:val="0"/>
                <w:sz w:val="18"/>
                <w:szCs w:val="18"/>
                <w:lang w:val="en-US"/>
              </w:rPr>
              <w:t>)</w:t>
            </w:r>
          </w:p>
        </w:tc>
      </w:tr>
      <w:tr w:rsidR="00CC5F09" w:rsidRPr="00036EE3" w14:paraId="34D08FBD" w14:textId="77777777" w:rsidTr="0069460C">
        <w:tc>
          <w:tcPr>
            <w:tcW w:w="1140" w:type="dxa"/>
          </w:tcPr>
          <w:p w14:paraId="0A967ADD" w14:textId="77777777" w:rsidR="00CC5F09" w:rsidRPr="00036EE3" w:rsidRDefault="00CC5F09" w:rsidP="0069460C">
            <w:pPr>
              <w:spacing w:before="200" w:after="100"/>
              <w:ind w:left="57"/>
              <w:rPr>
                <w:b/>
                <w:bCs/>
                <w:sz w:val="20"/>
                <w:lang w:val="en-US"/>
              </w:rPr>
            </w:pPr>
            <w:r w:rsidRPr="00036EE3">
              <w:rPr>
                <w:b/>
                <w:bCs/>
                <w:sz w:val="20"/>
                <w:lang w:val="en-US"/>
              </w:rPr>
              <w:t>Series</w:t>
            </w:r>
          </w:p>
        </w:tc>
        <w:tc>
          <w:tcPr>
            <w:tcW w:w="8220" w:type="dxa"/>
          </w:tcPr>
          <w:p w14:paraId="49F41B85"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C5F09" w:rsidRPr="00036EE3" w14:paraId="03CC6B50" w14:textId="77777777" w:rsidTr="0069460C">
        <w:tc>
          <w:tcPr>
            <w:tcW w:w="1140" w:type="dxa"/>
          </w:tcPr>
          <w:p w14:paraId="40271802" w14:textId="77777777" w:rsidR="00CC5F09" w:rsidRPr="00036EE3" w:rsidRDefault="00CC5F09" w:rsidP="0069460C">
            <w:pPr>
              <w:spacing w:before="30" w:after="30"/>
              <w:ind w:left="57"/>
              <w:jc w:val="left"/>
              <w:rPr>
                <w:b/>
                <w:bCs/>
                <w:sz w:val="20"/>
                <w:lang w:val="en-US"/>
              </w:rPr>
            </w:pPr>
            <w:r w:rsidRPr="00036EE3">
              <w:rPr>
                <w:b/>
                <w:bCs/>
                <w:sz w:val="20"/>
                <w:lang w:val="en-US"/>
              </w:rPr>
              <w:t>BO</w:t>
            </w:r>
          </w:p>
        </w:tc>
        <w:tc>
          <w:tcPr>
            <w:tcW w:w="8220" w:type="dxa"/>
          </w:tcPr>
          <w:p w14:paraId="36D0D01B"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C5F09" w:rsidRPr="00635298" w14:paraId="1DC3FBDD" w14:textId="77777777" w:rsidTr="0069460C">
        <w:tc>
          <w:tcPr>
            <w:tcW w:w="1140" w:type="dxa"/>
            <w:tcBorders>
              <w:bottom w:val="nil"/>
            </w:tcBorders>
          </w:tcPr>
          <w:p w14:paraId="543D84D3" w14:textId="77777777" w:rsidR="00CC5F09" w:rsidRPr="00036EE3" w:rsidRDefault="00CC5F09" w:rsidP="0069460C">
            <w:pPr>
              <w:spacing w:before="30" w:after="30"/>
              <w:ind w:left="57"/>
              <w:jc w:val="left"/>
              <w:rPr>
                <w:b/>
                <w:bCs/>
                <w:sz w:val="20"/>
                <w:lang w:val="en-US"/>
              </w:rPr>
            </w:pPr>
            <w:r w:rsidRPr="00036EE3">
              <w:rPr>
                <w:b/>
                <w:bCs/>
                <w:sz w:val="20"/>
                <w:lang w:val="en-US"/>
              </w:rPr>
              <w:t>BR</w:t>
            </w:r>
          </w:p>
        </w:tc>
        <w:tc>
          <w:tcPr>
            <w:tcW w:w="8220" w:type="dxa"/>
            <w:tcBorders>
              <w:bottom w:val="nil"/>
            </w:tcBorders>
          </w:tcPr>
          <w:p w14:paraId="571D654C"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C5F09" w:rsidRPr="00036EE3" w14:paraId="386FD025" w14:textId="77777777" w:rsidTr="0069460C">
        <w:tc>
          <w:tcPr>
            <w:tcW w:w="1140" w:type="dxa"/>
            <w:tcBorders>
              <w:top w:val="nil"/>
              <w:bottom w:val="nil"/>
            </w:tcBorders>
            <w:shd w:val="clear" w:color="auto" w:fill="auto"/>
          </w:tcPr>
          <w:p w14:paraId="02A20C4E" w14:textId="77777777" w:rsidR="00CC5F09" w:rsidRPr="007D224F" w:rsidRDefault="00CC5F09" w:rsidP="0069460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DBEB699" w14:textId="77777777" w:rsidR="00CC5F09" w:rsidRPr="007D224F"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C5F09" w:rsidRPr="00ED2695" w14:paraId="1965198F" w14:textId="77777777" w:rsidTr="0069460C">
        <w:tc>
          <w:tcPr>
            <w:tcW w:w="1140" w:type="dxa"/>
            <w:tcBorders>
              <w:top w:val="nil"/>
              <w:bottom w:val="nil"/>
            </w:tcBorders>
            <w:shd w:val="clear" w:color="auto" w:fill="auto"/>
          </w:tcPr>
          <w:p w14:paraId="3490EDA4" w14:textId="77777777" w:rsidR="00CC5F09" w:rsidRPr="00ED2695" w:rsidRDefault="00CC5F09" w:rsidP="0069460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6F96A05" w14:textId="77777777" w:rsidR="00CC5F09" w:rsidRPr="00ED2695"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C5F09" w:rsidRPr="007D224F" w14:paraId="21E14035" w14:textId="77777777" w:rsidTr="0069460C">
        <w:tc>
          <w:tcPr>
            <w:tcW w:w="1140" w:type="dxa"/>
            <w:tcBorders>
              <w:top w:val="nil"/>
              <w:bottom w:val="nil"/>
            </w:tcBorders>
            <w:shd w:val="clear" w:color="auto" w:fill="auto"/>
          </w:tcPr>
          <w:p w14:paraId="56925153" w14:textId="77777777" w:rsidR="00CC5F09" w:rsidRPr="0041667C" w:rsidRDefault="00CC5F09" w:rsidP="0069460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46B6D7" w14:textId="77777777" w:rsidR="00CC5F09" w:rsidRPr="0041667C"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C5F09" w:rsidRPr="001A7DC3" w14:paraId="152E3754" w14:textId="77777777" w:rsidTr="0069460C">
        <w:tc>
          <w:tcPr>
            <w:tcW w:w="1140" w:type="dxa"/>
            <w:tcBorders>
              <w:top w:val="nil"/>
              <w:bottom w:val="nil"/>
            </w:tcBorders>
            <w:shd w:val="clear" w:color="auto" w:fill="auto"/>
          </w:tcPr>
          <w:p w14:paraId="5968EC85" w14:textId="77777777" w:rsidR="00CC5F09" w:rsidRPr="001A7DC3" w:rsidRDefault="00CC5F09" w:rsidP="0069460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9469E28" w14:textId="77777777" w:rsidR="00CC5F09" w:rsidRPr="001A7DC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C5F09" w:rsidRPr="00036EE3" w14:paraId="07163866" w14:textId="77777777" w:rsidTr="0069460C">
        <w:tc>
          <w:tcPr>
            <w:tcW w:w="1140" w:type="dxa"/>
            <w:tcBorders>
              <w:top w:val="nil"/>
              <w:bottom w:val="nil"/>
            </w:tcBorders>
            <w:shd w:val="clear" w:color="auto" w:fill="F3F3F3"/>
          </w:tcPr>
          <w:p w14:paraId="290D6058" w14:textId="77777777" w:rsidR="00CC5F09" w:rsidRPr="006E1148" w:rsidRDefault="00CC5F09" w:rsidP="0069460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0135C6BF" w14:textId="77777777" w:rsidR="00CC5F09" w:rsidRPr="006E1148" w:rsidRDefault="00CC5F09" w:rsidP="0069460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C5F09" w:rsidRPr="00036EE3" w14:paraId="3B79FD31" w14:textId="77777777" w:rsidTr="0069460C">
        <w:tc>
          <w:tcPr>
            <w:tcW w:w="1140" w:type="dxa"/>
            <w:tcBorders>
              <w:top w:val="nil"/>
            </w:tcBorders>
          </w:tcPr>
          <w:p w14:paraId="7A7E5E92" w14:textId="77777777" w:rsidR="00CC5F09" w:rsidRPr="00036EE3" w:rsidRDefault="00CC5F09" w:rsidP="0069460C">
            <w:pPr>
              <w:spacing w:before="30" w:after="30"/>
              <w:ind w:left="57"/>
              <w:jc w:val="left"/>
              <w:rPr>
                <w:b/>
                <w:bCs/>
                <w:sz w:val="20"/>
                <w:lang w:val="en-US"/>
              </w:rPr>
            </w:pPr>
            <w:r w:rsidRPr="00036EE3">
              <w:rPr>
                <w:b/>
                <w:bCs/>
                <w:sz w:val="20"/>
                <w:lang w:val="en-US"/>
              </w:rPr>
              <w:t>RA</w:t>
            </w:r>
          </w:p>
        </w:tc>
        <w:tc>
          <w:tcPr>
            <w:tcW w:w="8220" w:type="dxa"/>
            <w:tcBorders>
              <w:top w:val="nil"/>
            </w:tcBorders>
          </w:tcPr>
          <w:p w14:paraId="5CFEF140" w14:textId="77777777" w:rsidR="00CC5F09" w:rsidRPr="00036EE3"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C5F09" w:rsidRPr="00036EE3" w14:paraId="2772679E" w14:textId="77777777" w:rsidTr="0069460C">
        <w:tc>
          <w:tcPr>
            <w:tcW w:w="1140" w:type="dxa"/>
          </w:tcPr>
          <w:p w14:paraId="51F30B94" w14:textId="77777777" w:rsidR="00CC5F09" w:rsidRPr="00036EE3" w:rsidRDefault="00CC5F09" w:rsidP="0069460C">
            <w:pPr>
              <w:spacing w:before="30" w:after="30"/>
              <w:ind w:left="57"/>
              <w:jc w:val="left"/>
              <w:rPr>
                <w:b/>
                <w:bCs/>
                <w:sz w:val="20"/>
                <w:lang w:val="en-US"/>
              </w:rPr>
            </w:pPr>
            <w:r w:rsidRPr="00036EE3">
              <w:rPr>
                <w:b/>
                <w:bCs/>
                <w:sz w:val="20"/>
                <w:lang w:val="en-US"/>
              </w:rPr>
              <w:t>RS</w:t>
            </w:r>
          </w:p>
        </w:tc>
        <w:tc>
          <w:tcPr>
            <w:tcW w:w="8220" w:type="dxa"/>
          </w:tcPr>
          <w:p w14:paraId="7410113E" w14:textId="77777777" w:rsidR="00CC5F09" w:rsidRPr="00036EE3"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C5F09" w:rsidRPr="00036EE3" w14:paraId="2A2986CA" w14:textId="77777777" w:rsidTr="0069460C">
        <w:tc>
          <w:tcPr>
            <w:tcW w:w="1140" w:type="dxa"/>
          </w:tcPr>
          <w:p w14:paraId="6AFDE80B" w14:textId="77777777" w:rsidR="00CC5F09" w:rsidRPr="00036EE3" w:rsidRDefault="00CC5F09" w:rsidP="0069460C">
            <w:pPr>
              <w:spacing w:before="30" w:after="30"/>
              <w:ind w:left="57"/>
              <w:jc w:val="left"/>
              <w:rPr>
                <w:b/>
                <w:bCs/>
                <w:sz w:val="20"/>
                <w:lang w:val="en-US"/>
              </w:rPr>
            </w:pPr>
            <w:r w:rsidRPr="00036EE3">
              <w:rPr>
                <w:b/>
                <w:bCs/>
                <w:sz w:val="20"/>
                <w:lang w:val="en-US"/>
              </w:rPr>
              <w:t>S</w:t>
            </w:r>
          </w:p>
        </w:tc>
        <w:tc>
          <w:tcPr>
            <w:tcW w:w="8220" w:type="dxa"/>
          </w:tcPr>
          <w:p w14:paraId="29BBF16C" w14:textId="77777777" w:rsidR="00CC5F09" w:rsidRPr="00036EE3" w:rsidRDefault="00CC5F09" w:rsidP="0069460C">
            <w:pPr>
              <w:spacing w:before="30" w:after="30"/>
              <w:jc w:val="left"/>
              <w:rPr>
                <w:sz w:val="20"/>
                <w:lang w:val="en-US"/>
              </w:rPr>
            </w:pPr>
            <w:r w:rsidRPr="00036EE3">
              <w:rPr>
                <w:sz w:val="20"/>
                <w:lang w:val="en-US"/>
              </w:rPr>
              <w:t>Fixed-satellite service</w:t>
            </w:r>
          </w:p>
        </w:tc>
      </w:tr>
      <w:tr w:rsidR="00CC5F09" w:rsidRPr="00036EE3" w14:paraId="1B15189C" w14:textId="77777777" w:rsidTr="0069460C">
        <w:tc>
          <w:tcPr>
            <w:tcW w:w="1140" w:type="dxa"/>
          </w:tcPr>
          <w:p w14:paraId="1624C2F6" w14:textId="77777777" w:rsidR="00CC5F09" w:rsidRPr="00036EE3" w:rsidRDefault="00CC5F09" w:rsidP="0069460C">
            <w:pPr>
              <w:spacing w:before="30" w:after="30"/>
              <w:ind w:left="57"/>
              <w:jc w:val="left"/>
              <w:rPr>
                <w:b/>
                <w:bCs/>
                <w:sz w:val="20"/>
                <w:lang w:val="en-US"/>
              </w:rPr>
            </w:pPr>
            <w:r w:rsidRPr="00036EE3">
              <w:rPr>
                <w:b/>
                <w:bCs/>
                <w:sz w:val="20"/>
                <w:lang w:val="en-US"/>
              </w:rPr>
              <w:t>SA</w:t>
            </w:r>
          </w:p>
        </w:tc>
        <w:tc>
          <w:tcPr>
            <w:tcW w:w="8220" w:type="dxa"/>
          </w:tcPr>
          <w:p w14:paraId="1B580719" w14:textId="77777777" w:rsidR="00CC5F09" w:rsidRPr="00036EE3" w:rsidRDefault="00CC5F09" w:rsidP="0069460C">
            <w:pPr>
              <w:spacing w:before="30" w:after="30"/>
              <w:jc w:val="left"/>
              <w:rPr>
                <w:sz w:val="20"/>
                <w:lang w:val="en-US"/>
              </w:rPr>
            </w:pPr>
            <w:r w:rsidRPr="00036EE3">
              <w:rPr>
                <w:sz w:val="20"/>
                <w:lang w:val="en-US"/>
              </w:rPr>
              <w:t>Space applications and meteorology</w:t>
            </w:r>
          </w:p>
        </w:tc>
      </w:tr>
      <w:tr w:rsidR="00CC5F09" w:rsidRPr="00635298" w14:paraId="1B280098" w14:textId="77777777" w:rsidTr="0069460C">
        <w:tc>
          <w:tcPr>
            <w:tcW w:w="1140" w:type="dxa"/>
            <w:tcBorders>
              <w:bottom w:val="nil"/>
            </w:tcBorders>
          </w:tcPr>
          <w:p w14:paraId="135DD9F0" w14:textId="77777777" w:rsidR="00CC5F09" w:rsidRPr="00036EE3" w:rsidRDefault="00CC5F09" w:rsidP="0069460C">
            <w:pPr>
              <w:spacing w:before="30" w:after="30"/>
              <w:ind w:left="57"/>
              <w:jc w:val="left"/>
              <w:rPr>
                <w:b/>
                <w:bCs/>
                <w:sz w:val="20"/>
                <w:lang w:val="en-US"/>
              </w:rPr>
            </w:pPr>
            <w:r w:rsidRPr="00036EE3">
              <w:rPr>
                <w:b/>
                <w:bCs/>
                <w:sz w:val="20"/>
                <w:lang w:val="en-US"/>
              </w:rPr>
              <w:t>SF</w:t>
            </w:r>
          </w:p>
        </w:tc>
        <w:tc>
          <w:tcPr>
            <w:tcW w:w="8220" w:type="dxa"/>
            <w:tcBorders>
              <w:bottom w:val="nil"/>
            </w:tcBorders>
          </w:tcPr>
          <w:p w14:paraId="127E87AF" w14:textId="77777777" w:rsidR="00CC5F09" w:rsidRPr="00036EE3" w:rsidRDefault="00CC5F09" w:rsidP="0069460C">
            <w:pPr>
              <w:spacing w:before="30" w:after="30"/>
              <w:jc w:val="left"/>
              <w:rPr>
                <w:sz w:val="20"/>
                <w:lang w:val="en-US"/>
              </w:rPr>
            </w:pPr>
            <w:r w:rsidRPr="00036EE3">
              <w:rPr>
                <w:sz w:val="20"/>
                <w:lang w:val="en-US"/>
              </w:rPr>
              <w:t>Frequency sharing and coordination between fixed-satellite and fixed service systems</w:t>
            </w:r>
          </w:p>
        </w:tc>
      </w:tr>
      <w:tr w:rsidR="00CC5F09" w:rsidRPr="00036EE3" w14:paraId="1E71F2F9" w14:textId="77777777" w:rsidTr="0069460C">
        <w:tc>
          <w:tcPr>
            <w:tcW w:w="1140" w:type="dxa"/>
            <w:tcBorders>
              <w:top w:val="nil"/>
              <w:bottom w:val="nil"/>
            </w:tcBorders>
            <w:shd w:val="clear" w:color="auto" w:fill="auto"/>
          </w:tcPr>
          <w:p w14:paraId="68AB8DA6" w14:textId="77777777" w:rsidR="00CC5F09" w:rsidRPr="000A4386" w:rsidRDefault="00CC5F09" w:rsidP="0069460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8660F9F" w14:textId="77777777" w:rsidR="00CC5F09" w:rsidRPr="000A4386" w:rsidRDefault="00CC5F09" w:rsidP="0069460C">
            <w:pPr>
              <w:spacing w:before="30" w:after="30"/>
              <w:jc w:val="left"/>
              <w:rPr>
                <w:sz w:val="20"/>
                <w:lang w:val="en-US"/>
              </w:rPr>
            </w:pPr>
            <w:r w:rsidRPr="000A4386">
              <w:rPr>
                <w:sz w:val="20"/>
                <w:lang w:val="en-US"/>
              </w:rPr>
              <w:t>Spectrum management</w:t>
            </w:r>
          </w:p>
        </w:tc>
      </w:tr>
      <w:tr w:rsidR="00CC5F09" w:rsidRPr="00036EE3" w14:paraId="5643631F" w14:textId="77777777" w:rsidTr="0069460C">
        <w:tc>
          <w:tcPr>
            <w:tcW w:w="1140" w:type="dxa"/>
            <w:tcBorders>
              <w:top w:val="nil"/>
            </w:tcBorders>
          </w:tcPr>
          <w:p w14:paraId="1482F461" w14:textId="77777777" w:rsidR="00CC5F09" w:rsidRPr="00036EE3" w:rsidRDefault="00CC5F09" w:rsidP="0069460C">
            <w:pPr>
              <w:spacing w:before="30" w:after="30"/>
              <w:ind w:left="57"/>
              <w:jc w:val="left"/>
              <w:rPr>
                <w:b/>
                <w:bCs/>
                <w:sz w:val="20"/>
                <w:lang w:val="en-US"/>
              </w:rPr>
            </w:pPr>
            <w:r w:rsidRPr="00036EE3">
              <w:rPr>
                <w:b/>
                <w:bCs/>
                <w:sz w:val="20"/>
                <w:lang w:val="en-US"/>
              </w:rPr>
              <w:t>SNG</w:t>
            </w:r>
          </w:p>
        </w:tc>
        <w:tc>
          <w:tcPr>
            <w:tcW w:w="8220" w:type="dxa"/>
            <w:tcBorders>
              <w:top w:val="nil"/>
            </w:tcBorders>
          </w:tcPr>
          <w:p w14:paraId="7EE5F05F" w14:textId="77777777" w:rsidR="00CC5F09" w:rsidRPr="00036EE3" w:rsidRDefault="00CC5F09" w:rsidP="0069460C">
            <w:pPr>
              <w:spacing w:before="30" w:after="30"/>
              <w:jc w:val="left"/>
              <w:rPr>
                <w:sz w:val="20"/>
                <w:lang w:val="en-US"/>
              </w:rPr>
            </w:pPr>
            <w:r w:rsidRPr="00036EE3">
              <w:rPr>
                <w:sz w:val="20"/>
                <w:lang w:val="en-US"/>
              </w:rPr>
              <w:t>Satellite news gathering</w:t>
            </w:r>
          </w:p>
        </w:tc>
      </w:tr>
      <w:tr w:rsidR="00CC5F09" w:rsidRPr="00635298" w14:paraId="2960A343" w14:textId="77777777" w:rsidTr="0069460C">
        <w:tc>
          <w:tcPr>
            <w:tcW w:w="1140" w:type="dxa"/>
          </w:tcPr>
          <w:p w14:paraId="723E8AC7" w14:textId="77777777" w:rsidR="00CC5F09" w:rsidRPr="00036EE3" w:rsidRDefault="00CC5F09" w:rsidP="0069460C">
            <w:pPr>
              <w:spacing w:before="30" w:after="30"/>
              <w:ind w:left="57"/>
              <w:jc w:val="left"/>
              <w:rPr>
                <w:b/>
                <w:bCs/>
                <w:sz w:val="20"/>
                <w:lang w:val="en-US"/>
              </w:rPr>
            </w:pPr>
            <w:r w:rsidRPr="00036EE3">
              <w:rPr>
                <w:b/>
                <w:bCs/>
                <w:sz w:val="20"/>
                <w:lang w:val="en-US"/>
              </w:rPr>
              <w:t>TF</w:t>
            </w:r>
          </w:p>
        </w:tc>
        <w:tc>
          <w:tcPr>
            <w:tcW w:w="8220" w:type="dxa"/>
          </w:tcPr>
          <w:p w14:paraId="645EF16C" w14:textId="77777777" w:rsidR="00CC5F09" w:rsidRPr="00036EE3" w:rsidRDefault="00CC5F09" w:rsidP="0069460C">
            <w:pPr>
              <w:spacing w:before="30" w:after="30"/>
              <w:jc w:val="left"/>
              <w:rPr>
                <w:sz w:val="20"/>
                <w:lang w:val="en-US"/>
              </w:rPr>
            </w:pPr>
            <w:r w:rsidRPr="00036EE3">
              <w:rPr>
                <w:sz w:val="20"/>
                <w:lang w:val="en-US"/>
              </w:rPr>
              <w:t>Time signals and frequency standards emissions</w:t>
            </w:r>
          </w:p>
        </w:tc>
      </w:tr>
      <w:tr w:rsidR="00CC5F09" w:rsidRPr="00036EE3" w14:paraId="746F25BB" w14:textId="77777777" w:rsidTr="0069460C">
        <w:tc>
          <w:tcPr>
            <w:tcW w:w="1140" w:type="dxa"/>
          </w:tcPr>
          <w:p w14:paraId="7B6411CF" w14:textId="77777777" w:rsidR="00CC5F09" w:rsidRPr="00036EE3" w:rsidRDefault="00CC5F09" w:rsidP="0069460C">
            <w:pPr>
              <w:spacing w:before="30" w:after="30"/>
              <w:ind w:left="57"/>
              <w:jc w:val="left"/>
              <w:rPr>
                <w:b/>
                <w:bCs/>
                <w:sz w:val="20"/>
                <w:lang w:val="en-US"/>
              </w:rPr>
            </w:pPr>
            <w:r w:rsidRPr="00036EE3">
              <w:rPr>
                <w:b/>
                <w:bCs/>
                <w:sz w:val="20"/>
                <w:lang w:val="en-US"/>
              </w:rPr>
              <w:t>V</w:t>
            </w:r>
          </w:p>
        </w:tc>
        <w:tc>
          <w:tcPr>
            <w:tcW w:w="8220" w:type="dxa"/>
          </w:tcPr>
          <w:p w14:paraId="490C358C" w14:textId="77777777" w:rsidR="00CC5F09" w:rsidRPr="00036EE3" w:rsidRDefault="00CC5F09" w:rsidP="0069460C">
            <w:pPr>
              <w:spacing w:before="30" w:after="180"/>
              <w:jc w:val="left"/>
              <w:rPr>
                <w:sz w:val="20"/>
                <w:lang w:val="en-US"/>
              </w:rPr>
            </w:pPr>
            <w:r w:rsidRPr="00036EE3">
              <w:rPr>
                <w:sz w:val="20"/>
                <w:lang w:val="en-US"/>
              </w:rPr>
              <w:t>Vocabulary and related subjects</w:t>
            </w:r>
          </w:p>
        </w:tc>
      </w:tr>
    </w:tbl>
    <w:p w14:paraId="67076A05" w14:textId="77777777" w:rsidR="00CC5F09" w:rsidRPr="00036EE3" w:rsidRDefault="00CC5F09" w:rsidP="00CC5F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C5F09" w14:paraId="6DA08B7C" w14:textId="77777777" w:rsidTr="0069460C">
        <w:tc>
          <w:tcPr>
            <w:tcW w:w="720" w:type="dxa"/>
          </w:tcPr>
          <w:p w14:paraId="227B4205" w14:textId="77777777" w:rsidR="00CC5F09" w:rsidRDefault="00CC5F09" w:rsidP="0069460C">
            <w:pPr>
              <w:jc w:val="center"/>
              <w:rPr>
                <w:sz w:val="22"/>
                <w:lang w:val="en-US"/>
              </w:rPr>
            </w:pPr>
          </w:p>
        </w:tc>
      </w:tr>
    </w:tbl>
    <w:p w14:paraId="431413CD" w14:textId="77777777" w:rsidR="00CC5F09" w:rsidRPr="00036EE3" w:rsidRDefault="00CC5F09" w:rsidP="00CC5F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C5F09" w:rsidRPr="00635298" w14:paraId="19A817A7" w14:textId="77777777" w:rsidTr="0069460C">
        <w:tc>
          <w:tcPr>
            <w:tcW w:w="9360" w:type="dxa"/>
          </w:tcPr>
          <w:p w14:paraId="74486DC5" w14:textId="77777777" w:rsidR="00CC5F09" w:rsidRPr="002F5199" w:rsidRDefault="00CC5F09" w:rsidP="00965268">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0A02986" w14:textId="77777777" w:rsidR="00CC5F09" w:rsidRDefault="00CC5F09" w:rsidP="00CC5F09">
      <w:pPr>
        <w:spacing w:before="0"/>
        <w:jc w:val="center"/>
        <w:rPr>
          <w:sz w:val="22"/>
          <w:lang w:val="en-US"/>
        </w:rPr>
      </w:pPr>
    </w:p>
    <w:p w14:paraId="7B65DAEF" w14:textId="77777777" w:rsidR="00CC5F09" w:rsidRPr="002F5199" w:rsidRDefault="00CC5F09" w:rsidP="00CC5F09">
      <w:pPr>
        <w:spacing w:before="0"/>
        <w:jc w:val="right"/>
        <w:rPr>
          <w:i/>
          <w:iCs/>
          <w:sz w:val="20"/>
          <w:lang w:val="en-US"/>
        </w:rPr>
      </w:pPr>
      <w:r w:rsidRPr="002F5199">
        <w:rPr>
          <w:i/>
          <w:iCs/>
          <w:sz w:val="20"/>
          <w:lang w:val="en-US"/>
        </w:rPr>
        <w:t>Electronic Publication</w:t>
      </w:r>
    </w:p>
    <w:p w14:paraId="0D8CFA30" w14:textId="09492684" w:rsidR="00CC5F09" w:rsidRPr="002F5199" w:rsidRDefault="00CC5F09" w:rsidP="006D6838">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965268">
        <w:rPr>
          <w:sz w:val="20"/>
          <w:lang w:val="en-US"/>
        </w:rPr>
        <w:t>21</w:t>
      </w:r>
    </w:p>
    <w:p w14:paraId="7466C48C" w14:textId="77777777" w:rsidR="00CC5F09" w:rsidRDefault="00CC5F09" w:rsidP="00CC5F09">
      <w:pPr>
        <w:jc w:val="center"/>
        <w:rPr>
          <w:sz w:val="22"/>
          <w:lang w:val="en-US"/>
        </w:rPr>
      </w:pPr>
    </w:p>
    <w:p w14:paraId="258F2925" w14:textId="05D4D3D2" w:rsidR="00CC5F09" w:rsidRPr="00470E28" w:rsidRDefault="00CC5F09" w:rsidP="006D683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965268">
        <w:rPr>
          <w:sz w:val="20"/>
          <w:lang w:val="en-US"/>
        </w:rPr>
        <w:t>21</w:t>
      </w:r>
    </w:p>
    <w:p w14:paraId="002A34B5" w14:textId="77777777" w:rsidR="00CC5F09" w:rsidRPr="00470E28" w:rsidRDefault="00CC5F09" w:rsidP="00CC5F0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E34A312" w14:textId="77777777" w:rsidR="00CC5F09" w:rsidRDefault="00CC5F09" w:rsidP="00CC5F09">
      <w:pPr>
        <w:spacing w:before="160"/>
        <w:rPr>
          <w:i/>
          <w:sz w:val="20"/>
          <w:lang w:val="en-US"/>
        </w:rPr>
        <w:sectPr w:rsidR="00CC5F09" w:rsidSect="0069460C">
          <w:headerReference w:type="even" r:id="rId9"/>
          <w:headerReference w:type="default" r:id="rId10"/>
          <w:pgSz w:w="11907" w:h="16834" w:code="9"/>
          <w:pgMar w:top="1418" w:right="1134" w:bottom="1134" w:left="1134" w:header="720" w:footer="482" w:gutter="0"/>
          <w:paperSrc w:first="15" w:other="15"/>
          <w:pgNumType w:fmt="lowerRoman" w:start="2"/>
          <w:cols w:space="720"/>
        </w:sectPr>
      </w:pPr>
    </w:p>
    <w:p w14:paraId="7460E6E5" w14:textId="79FD33AC" w:rsidR="00CC5F09" w:rsidRPr="00A51F15" w:rsidRDefault="00CC5F09" w:rsidP="006D6838">
      <w:pPr>
        <w:pStyle w:val="RecNo"/>
        <w:spacing w:before="0"/>
        <w:rPr>
          <w:lang w:val="en-GB"/>
        </w:rPr>
      </w:pPr>
      <w:bookmarkStart w:id="3" w:name="irecnoe"/>
      <w:bookmarkEnd w:id="3"/>
      <w:r w:rsidRPr="00A51F15">
        <w:rPr>
          <w:lang w:val="en-GB"/>
        </w:rPr>
        <w:lastRenderedPageBreak/>
        <w:t xml:space="preserve">RECOMMENDATION  </w:t>
      </w:r>
      <w:r w:rsidRPr="00A51F15">
        <w:rPr>
          <w:rStyle w:val="href"/>
          <w:lang w:val="en-GB"/>
        </w:rPr>
        <w:t>ITU-R  P.</w:t>
      </w:r>
      <w:r w:rsidR="00965268" w:rsidRPr="00A51F15">
        <w:rPr>
          <w:rStyle w:val="href"/>
          <w:lang w:val="en-GB"/>
        </w:rPr>
        <w:t>2108-1</w:t>
      </w:r>
    </w:p>
    <w:p w14:paraId="4486C312" w14:textId="2FD3DF55" w:rsidR="00CC5F09" w:rsidRPr="00A51F15" w:rsidRDefault="00965268" w:rsidP="00CC5F09">
      <w:pPr>
        <w:pStyle w:val="Rectitle"/>
        <w:rPr>
          <w:lang w:val="en-GB"/>
        </w:rPr>
      </w:pPr>
      <w:r w:rsidRPr="00A51F15">
        <w:rPr>
          <w:lang w:val="en-GB" w:eastAsia="zh-CN"/>
        </w:rPr>
        <w:t>Prediction of clutter loss</w:t>
      </w:r>
    </w:p>
    <w:p w14:paraId="095643D0" w14:textId="23B6321F" w:rsidR="00965268" w:rsidRPr="001B3E5C" w:rsidRDefault="00965268" w:rsidP="00965268">
      <w:pPr>
        <w:pStyle w:val="Recdate"/>
        <w:rPr>
          <w:lang w:val="en-GB"/>
        </w:rPr>
      </w:pPr>
      <w:r>
        <w:rPr>
          <w:lang w:val="en-GB"/>
        </w:rPr>
        <w:t>(2017-2021)</w:t>
      </w:r>
    </w:p>
    <w:p w14:paraId="4D743151" w14:textId="77777777" w:rsidR="00965268" w:rsidRPr="009F02E6" w:rsidRDefault="00965268" w:rsidP="00965268">
      <w:pPr>
        <w:pStyle w:val="HeadingSum"/>
        <w:rPr>
          <w:lang w:val="en-GB"/>
        </w:rPr>
      </w:pPr>
      <w:r w:rsidRPr="009F02E6">
        <w:rPr>
          <w:lang w:val="en-GB"/>
        </w:rPr>
        <w:t>Scope</w:t>
      </w:r>
    </w:p>
    <w:p w14:paraId="7D94D773" w14:textId="77777777" w:rsidR="00965268" w:rsidRPr="009F02E6" w:rsidRDefault="00965268" w:rsidP="00965268">
      <w:pPr>
        <w:pStyle w:val="Summary"/>
        <w:rPr>
          <w:lang w:val="en-GB"/>
        </w:rPr>
      </w:pPr>
      <w:r w:rsidRPr="009F02E6">
        <w:rPr>
          <w:lang w:val="en-GB"/>
        </w:rPr>
        <w:t xml:space="preserve">This </w:t>
      </w:r>
      <w:r w:rsidRPr="009F02E6">
        <w:rPr>
          <w:lang w:val="en-GB" w:eastAsia="ja-JP"/>
        </w:rPr>
        <w:t>Recommendation</w:t>
      </w:r>
      <w:r w:rsidRPr="009F02E6">
        <w:rPr>
          <w:lang w:val="en-GB"/>
        </w:rPr>
        <w:t xml:space="preserve"> provides methods for estimating loss through clutter at frequencies between 30 MHz and 100 GHz.</w:t>
      </w:r>
    </w:p>
    <w:p w14:paraId="521A4D9D" w14:textId="77777777" w:rsidR="00965268" w:rsidRPr="009F02E6" w:rsidRDefault="00965268" w:rsidP="00965268">
      <w:pPr>
        <w:pStyle w:val="Headingb"/>
        <w:rPr>
          <w:lang w:val="en-GB"/>
        </w:rPr>
      </w:pPr>
      <w:r w:rsidRPr="009F02E6">
        <w:rPr>
          <w:lang w:val="en-GB"/>
        </w:rPr>
        <w:t>Keywords</w:t>
      </w:r>
    </w:p>
    <w:p w14:paraId="56205D2C" w14:textId="77777777" w:rsidR="00965268" w:rsidRPr="00406551" w:rsidRDefault="00965268" w:rsidP="00965268">
      <w:pPr>
        <w:rPr>
          <w:lang w:val="en-GB"/>
        </w:rPr>
      </w:pPr>
      <w:r w:rsidRPr="00406551">
        <w:rPr>
          <w:lang w:val="en-GB"/>
        </w:rPr>
        <w:t>Clutter, attenuation, shielding, terrestrial, Earth-space, aeronautical</w:t>
      </w:r>
    </w:p>
    <w:p w14:paraId="32A3325C" w14:textId="77777777" w:rsidR="00965268" w:rsidRPr="00406551" w:rsidRDefault="00965268" w:rsidP="00965268">
      <w:pPr>
        <w:pStyle w:val="Normalaftertitle"/>
        <w:rPr>
          <w:lang w:val="en-GB"/>
        </w:rPr>
      </w:pPr>
      <w:r w:rsidRPr="00406551">
        <w:rPr>
          <w:lang w:val="en-GB"/>
        </w:rPr>
        <w:t>The ITU Radiocommunication Assembly,</w:t>
      </w:r>
    </w:p>
    <w:p w14:paraId="39CFB0F0" w14:textId="77777777" w:rsidR="00965268" w:rsidRPr="00406551" w:rsidRDefault="00965268" w:rsidP="00965268">
      <w:pPr>
        <w:pStyle w:val="Call"/>
        <w:rPr>
          <w:lang w:val="en-GB"/>
        </w:rPr>
      </w:pPr>
      <w:r w:rsidRPr="00406551">
        <w:rPr>
          <w:lang w:val="en-GB"/>
        </w:rPr>
        <w:t>considering</w:t>
      </w:r>
    </w:p>
    <w:p w14:paraId="6FC3C5E5" w14:textId="77777777" w:rsidR="00965268" w:rsidRPr="00406551" w:rsidRDefault="00965268" w:rsidP="00965268">
      <w:pPr>
        <w:rPr>
          <w:lang w:val="en-GB"/>
        </w:rPr>
      </w:pPr>
      <w:r w:rsidRPr="00406551">
        <w:rPr>
          <w:i/>
          <w:iCs/>
          <w:lang w:val="en-GB"/>
        </w:rPr>
        <w:t>a)</w:t>
      </w:r>
      <w:r w:rsidRPr="00406551">
        <w:rPr>
          <w:lang w:val="en-GB"/>
        </w:rPr>
        <w:tab/>
        <w:t>that, for system planning and interference assessment it may be necessary to account for the attenuation suffered by radio waves in passing over or between buildings;</w:t>
      </w:r>
    </w:p>
    <w:p w14:paraId="448BD2CF" w14:textId="77777777" w:rsidR="00965268" w:rsidRPr="00406551" w:rsidRDefault="00965268" w:rsidP="00965268">
      <w:pPr>
        <w:rPr>
          <w:lang w:val="en-GB"/>
        </w:rPr>
      </w:pPr>
      <w:r w:rsidRPr="00406551">
        <w:rPr>
          <w:i/>
          <w:iCs/>
          <w:lang w:val="en-GB"/>
        </w:rPr>
        <w:t>b)</w:t>
      </w:r>
      <w:r w:rsidRPr="00406551">
        <w:rPr>
          <w:lang w:val="en-GB"/>
        </w:rPr>
        <w:tab/>
        <w:t>that, where a terrestrial station may be shielded by buildings a detailed calculation for a general case can be difficult to formulate and losses due to clutter must be considered dependant on the deployment scenario;</w:t>
      </w:r>
    </w:p>
    <w:p w14:paraId="43232957" w14:textId="77777777" w:rsidR="00965268" w:rsidRPr="00406551" w:rsidRDefault="00965268" w:rsidP="00965268">
      <w:pPr>
        <w:rPr>
          <w:lang w:val="en-GB"/>
        </w:rPr>
      </w:pPr>
      <w:r w:rsidRPr="00406551">
        <w:rPr>
          <w:i/>
          <w:lang w:val="en-GB"/>
        </w:rPr>
        <w:t>c)</w:t>
      </w:r>
      <w:r w:rsidRPr="00406551">
        <w:rPr>
          <w:lang w:val="en-GB"/>
        </w:rPr>
        <w:tab/>
        <w:t>that, where terrestrial stations are in motion the clutter environment of the radio path will be variable,</w:t>
      </w:r>
    </w:p>
    <w:p w14:paraId="36F5B5CA" w14:textId="77777777" w:rsidR="00965268" w:rsidRPr="00406551" w:rsidRDefault="00965268" w:rsidP="00965268">
      <w:pPr>
        <w:pStyle w:val="Call"/>
        <w:rPr>
          <w:lang w:val="en-GB"/>
        </w:rPr>
      </w:pPr>
      <w:r w:rsidRPr="00406551">
        <w:rPr>
          <w:lang w:val="en-GB"/>
        </w:rPr>
        <w:t>recogni</w:t>
      </w:r>
      <w:r>
        <w:rPr>
          <w:lang w:val="en-GB"/>
        </w:rPr>
        <w:t>z</w:t>
      </w:r>
      <w:r w:rsidRPr="00406551">
        <w:rPr>
          <w:lang w:val="en-GB"/>
        </w:rPr>
        <w:t>ing</w:t>
      </w:r>
    </w:p>
    <w:p w14:paraId="0B4BCF4B" w14:textId="77777777" w:rsidR="00965268" w:rsidRPr="00406551" w:rsidRDefault="00965268" w:rsidP="00965268">
      <w:pPr>
        <w:rPr>
          <w:szCs w:val="24"/>
          <w:lang w:val="en-GB"/>
        </w:rPr>
      </w:pPr>
      <w:r w:rsidRPr="00406551">
        <w:rPr>
          <w:i/>
          <w:iCs/>
          <w:lang w:val="en-GB"/>
        </w:rPr>
        <w:t>a)</w:t>
      </w:r>
      <w:r w:rsidRPr="00406551">
        <w:rPr>
          <w:i/>
          <w:iCs/>
          <w:lang w:val="en-GB"/>
        </w:rPr>
        <w:tab/>
      </w:r>
      <w:r w:rsidRPr="00406551">
        <w:rPr>
          <w:szCs w:val="24"/>
          <w:lang w:val="en-GB"/>
        </w:rPr>
        <w:t>that Recommendation ITU-R P.1411 contains data and models for short-range radio system, mainly within an urban environment from 300 MHz to 100 GHz;</w:t>
      </w:r>
    </w:p>
    <w:p w14:paraId="765C199B" w14:textId="77777777" w:rsidR="00965268" w:rsidRPr="00406551" w:rsidRDefault="00965268" w:rsidP="00965268">
      <w:pPr>
        <w:rPr>
          <w:szCs w:val="24"/>
          <w:lang w:val="en-GB"/>
        </w:rPr>
      </w:pPr>
      <w:r w:rsidRPr="00406551">
        <w:rPr>
          <w:i/>
          <w:iCs/>
          <w:szCs w:val="24"/>
          <w:lang w:val="en-GB"/>
        </w:rPr>
        <w:t>b)</w:t>
      </w:r>
      <w:r w:rsidRPr="00406551">
        <w:rPr>
          <w:i/>
          <w:iCs/>
          <w:szCs w:val="24"/>
          <w:lang w:val="en-GB"/>
        </w:rPr>
        <w:tab/>
      </w:r>
      <w:r w:rsidRPr="00406551">
        <w:rPr>
          <w:iCs/>
          <w:szCs w:val="24"/>
          <w:lang w:val="en-GB"/>
        </w:rPr>
        <w:t xml:space="preserve">that </w:t>
      </w:r>
      <w:r w:rsidRPr="00406551">
        <w:rPr>
          <w:szCs w:val="24"/>
          <w:lang w:val="en-GB"/>
        </w:rPr>
        <w:t>Recommendation ITU-R P.2040 contains basic expressions for reflection from and penetration through building materials, and a harmonised representation of building material electrical properties above about 100 MHz;</w:t>
      </w:r>
    </w:p>
    <w:p w14:paraId="464F3356" w14:textId="77777777" w:rsidR="00965268" w:rsidRPr="00406551" w:rsidRDefault="00965268" w:rsidP="00965268">
      <w:pPr>
        <w:rPr>
          <w:iCs/>
          <w:szCs w:val="24"/>
          <w:lang w:val="en-GB"/>
        </w:rPr>
      </w:pPr>
      <w:r w:rsidRPr="00406551">
        <w:rPr>
          <w:i/>
          <w:iCs/>
          <w:szCs w:val="24"/>
          <w:lang w:val="en-GB"/>
        </w:rPr>
        <w:t>c)</w:t>
      </w:r>
      <w:r w:rsidRPr="00406551">
        <w:rPr>
          <w:i/>
          <w:iCs/>
          <w:szCs w:val="24"/>
          <w:lang w:val="en-GB"/>
        </w:rPr>
        <w:tab/>
      </w:r>
      <w:r w:rsidRPr="00406551">
        <w:rPr>
          <w:iCs/>
          <w:szCs w:val="24"/>
          <w:lang w:val="en-GB"/>
        </w:rPr>
        <w:t xml:space="preserve">that Recommendation ITU-R P.452 </w:t>
      </w:r>
      <w:r w:rsidRPr="00406551">
        <w:rPr>
          <w:szCs w:val="24"/>
          <w:lang w:val="en-GB"/>
        </w:rPr>
        <w:t>contains a prediction method for the evaluation of interference between stations on the surface of the Earth at frequencies from about 0.1 GHz to 50 GHz, accounting for both clear-air and hydrometeor scattering interference mechanisms;</w:t>
      </w:r>
    </w:p>
    <w:p w14:paraId="677156F6" w14:textId="5B693F99" w:rsidR="00965268" w:rsidRPr="00965268" w:rsidRDefault="00965268" w:rsidP="00965268">
      <w:pPr>
        <w:rPr>
          <w:iCs/>
          <w:szCs w:val="24"/>
          <w:lang w:val="en-GB"/>
        </w:rPr>
      </w:pPr>
      <w:r w:rsidRPr="00965268">
        <w:rPr>
          <w:i/>
          <w:szCs w:val="24"/>
          <w:lang w:val="en-GB"/>
        </w:rPr>
        <w:t>d)</w:t>
      </w:r>
      <w:r w:rsidRPr="00965268">
        <w:rPr>
          <w:iCs/>
          <w:szCs w:val="24"/>
          <w:lang w:val="en-GB"/>
        </w:rPr>
        <w:tab/>
      </w:r>
      <w:r w:rsidRPr="00456D39">
        <w:rPr>
          <w:iCs/>
          <w:szCs w:val="24"/>
          <w:lang w:val="en-GB"/>
        </w:rPr>
        <w:t>that Recommendation ITU-R P.1812</w:t>
      </w:r>
      <w:r w:rsidRPr="00965268">
        <w:rPr>
          <w:iCs/>
          <w:szCs w:val="24"/>
          <w:lang w:val="en-GB"/>
        </w:rPr>
        <w:t xml:space="preserve"> </w:t>
      </w:r>
      <w:r w:rsidRPr="00A51F15">
        <w:rPr>
          <w:iCs/>
          <w:lang w:val="en-GB"/>
        </w:rPr>
        <w:t>describes a propagation prediction method suitable for terrestrial point-to-area services in the frequency range 30 MHz to 6 000 MHz;</w:t>
      </w:r>
    </w:p>
    <w:p w14:paraId="02220AB7" w14:textId="77777777" w:rsidR="00965268" w:rsidRPr="00406551" w:rsidRDefault="00965268" w:rsidP="00965268">
      <w:pPr>
        <w:rPr>
          <w:i/>
          <w:iCs/>
          <w:szCs w:val="24"/>
          <w:lang w:val="en-GB"/>
        </w:rPr>
      </w:pPr>
      <w:r w:rsidRPr="00406551">
        <w:rPr>
          <w:i/>
          <w:iCs/>
          <w:szCs w:val="24"/>
          <w:lang w:val="en-GB"/>
        </w:rPr>
        <w:t>e)</w:t>
      </w:r>
      <w:r w:rsidRPr="00406551">
        <w:rPr>
          <w:i/>
          <w:iCs/>
          <w:szCs w:val="24"/>
          <w:lang w:val="en-GB"/>
        </w:rPr>
        <w:tab/>
      </w:r>
      <w:r w:rsidRPr="00406551">
        <w:rPr>
          <w:iCs/>
          <w:szCs w:val="24"/>
          <w:lang w:val="en-GB"/>
        </w:rPr>
        <w:t>that Recommendation ITU-R P.833</w:t>
      </w:r>
      <w:r w:rsidRPr="00406551">
        <w:rPr>
          <w:i/>
          <w:iCs/>
          <w:szCs w:val="24"/>
          <w:lang w:val="en-GB"/>
        </w:rPr>
        <w:t xml:space="preserve"> </w:t>
      </w:r>
      <w:r w:rsidRPr="00526D1F">
        <w:rPr>
          <w:szCs w:val="24"/>
          <w:lang w:val="en-US" w:eastAsia="ko-KR"/>
        </w:rPr>
        <w:t xml:space="preserve">presents several models to enable the </w:t>
      </w:r>
      <w:r>
        <w:rPr>
          <w:szCs w:val="24"/>
          <w:lang w:val="en-US" w:eastAsia="ko-KR"/>
        </w:rPr>
        <w:t>user</w:t>
      </w:r>
      <w:r w:rsidRPr="00526D1F">
        <w:rPr>
          <w:szCs w:val="24"/>
          <w:lang w:val="en-US" w:eastAsia="ko-KR"/>
        </w:rPr>
        <w:t xml:space="preserve"> to evaluate the effect of vegetation on radiowave signals between 30 MHz and 60 GHz;</w:t>
      </w:r>
    </w:p>
    <w:p w14:paraId="6F01BECF" w14:textId="77777777" w:rsidR="00965268" w:rsidRPr="00406551" w:rsidRDefault="00965268" w:rsidP="00965268">
      <w:pPr>
        <w:rPr>
          <w:iCs/>
          <w:szCs w:val="24"/>
          <w:lang w:val="en-GB"/>
        </w:rPr>
      </w:pPr>
      <w:r w:rsidRPr="00406551">
        <w:rPr>
          <w:i/>
          <w:iCs/>
          <w:szCs w:val="24"/>
          <w:lang w:val="en-GB"/>
        </w:rPr>
        <w:t>f)</w:t>
      </w:r>
      <w:r w:rsidRPr="00406551">
        <w:rPr>
          <w:i/>
          <w:iCs/>
          <w:szCs w:val="24"/>
          <w:lang w:val="en-GB"/>
        </w:rPr>
        <w:tab/>
      </w:r>
      <w:r w:rsidRPr="00406551">
        <w:rPr>
          <w:iCs/>
          <w:szCs w:val="24"/>
          <w:lang w:val="en-GB"/>
        </w:rPr>
        <w:t xml:space="preserve">that Recommendation ITU-R </w:t>
      </w:r>
      <w:r w:rsidRPr="000D6643">
        <w:rPr>
          <w:iCs/>
          <w:szCs w:val="24"/>
          <w:lang w:val="en-GB"/>
        </w:rPr>
        <w:t>P.</w:t>
      </w:r>
      <w:r>
        <w:rPr>
          <w:iCs/>
          <w:szCs w:val="24"/>
          <w:lang w:val="en-GB"/>
        </w:rPr>
        <w:t xml:space="preserve">2109 </w:t>
      </w:r>
      <w:r w:rsidRPr="000D6643">
        <w:rPr>
          <w:iCs/>
          <w:szCs w:val="24"/>
          <w:lang w:val="en-GB"/>
        </w:rPr>
        <w:t>provides a</w:t>
      </w:r>
      <w:r w:rsidRPr="00406551">
        <w:rPr>
          <w:iCs/>
          <w:szCs w:val="24"/>
          <w:lang w:val="en-GB"/>
        </w:rPr>
        <w:t xml:space="preserve"> statistical model for building entry loss for frequencies between about 80 MHz and 100 GHz,</w:t>
      </w:r>
    </w:p>
    <w:p w14:paraId="3101EB1C" w14:textId="77777777" w:rsidR="00965268" w:rsidRPr="00406551" w:rsidRDefault="00965268" w:rsidP="00965268">
      <w:pPr>
        <w:pStyle w:val="Call"/>
        <w:rPr>
          <w:lang w:val="en-GB"/>
        </w:rPr>
      </w:pPr>
      <w:r w:rsidRPr="00406551">
        <w:rPr>
          <w:lang w:val="en-GB"/>
        </w:rPr>
        <w:t>recommends</w:t>
      </w:r>
    </w:p>
    <w:p w14:paraId="31A56EE9" w14:textId="77777777" w:rsidR="00965268" w:rsidRPr="00406551" w:rsidRDefault="00965268" w:rsidP="00965268">
      <w:pPr>
        <w:rPr>
          <w:lang w:val="en-GB"/>
        </w:rPr>
      </w:pPr>
      <w:r w:rsidRPr="00406551">
        <w:rPr>
          <w:lang w:val="en-GB"/>
        </w:rPr>
        <w:t>that the material in Annex 1 be used to estimate clutter loss.</w:t>
      </w:r>
    </w:p>
    <w:p w14:paraId="329C9D0A" w14:textId="77777777" w:rsidR="00965268" w:rsidRPr="000F320D" w:rsidRDefault="00965268" w:rsidP="00965268">
      <w:pPr>
        <w:pStyle w:val="AnnexNoTitle"/>
        <w:rPr>
          <w:lang w:val="en-GB"/>
        </w:rPr>
      </w:pPr>
      <w:bookmarkStart w:id="4" w:name="_Toc107034027"/>
      <w:r w:rsidRPr="000F320D">
        <w:rPr>
          <w:lang w:val="en-GB"/>
        </w:rPr>
        <w:t>Annex</w:t>
      </w:r>
      <w:bookmarkEnd w:id="4"/>
      <w:r w:rsidRPr="000F320D">
        <w:rPr>
          <w:lang w:val="en-GB"/>
        </w:rPr>
        <w:t xml:space="preserve"> 1</w:t>
      </w:r>
      <w:r w:rsidRPr="000F320D">
        <w:rPr>
          <w:lang w:val="en-GB"/>
        </w:rPr>
        <w:br/>
      </w:r>
      <w:r w:rsidRPr="000F320D">
        <w:rPr>
          <w:lang w:val="en-GB"/>
        </w:rPr>
        <w:br/>
        <w:t>Clutter loss model</w:t>
      </w:r>
      <w:r w:rsidRPr="000F320D">
        <w:rPr>
          <w:lang w:val="en-GB"/>
        </w:rPr>
        <w:br/>
        <w:t>Description of the calculation method</w:t>
      </w:r>
    </w:p>
    <w:p w14:paraId="3D414B8B" w14:textId="77777777" w:rsidR="00965268" w:rsidRPr="00406551" w:rsidRDefault="00965268" w:rsidP="00965268">
      <w:pPr>
        <w:pStyle w:val="Heading1"/>
        <w:rPr>
          <w:lang w:val="en-GB"/>
        </w:rPr>
      </w:pPr>
      <w:bookmarkStart w:id="5" w:name="_Toc256490277"/>
      <w:bookmarkStart w:id="6" w:name="_Toc255292348"/>
      <w:bookmarkStart w:id="7" w:name="_Toc253732882"/>
      <w:bookmarkStart w:id="8" w:name="_Toc253582954"/>
      <w:r w:rsidRPr="00406551">
        <w:rPr>
          <w:lang w:val="en-GB"/>
        </w:rPr>
        <w:t>1</w:t>
      </w:r>
      <w:r w:rsidRPr="00406551">
        <w:rPr>
          <w:lang w:val="en-GB"/>
        </w:rPr>
        <w:tab/>
        <w:t>Introduction</w:t>
      </w:r>
      <w:bookmarkEnd w:id="5"/>
      <w:bookmarkEnd w:id="6"/>
      <w:bookmarkEnd w:id="7"/>
      <w:bookmarkEnd w:id="8"/>
    </w:p>
    <w:p w14:paraId="0CFBF535" w14:textId="77777777" w:rsidR="00965268" w:rsidRPr="00406551" w:rsidRDefault="00965268" w:rsidP="00965268">
      <w:pPr>
        <w:rPr>
          <w:lang w:val="en-GB"/>
        </w:rPr>
      </w:pPr>
      <w:r w:rsidRPr="00406551">
        <w:rPr>
          <w:lang w:val="en-GB"/>
        </w:rPr>
        <w:t>This Recommendation describes a set of models that can be used for estimating the loss due to clutter for a number of different environments. These models can be used as an end correction to long distance or over the rooftop models.</w:t>
      </w:r>
    </w:p>
    <w:p w14:paraId="38FAA056" w14:textId="77777777" w:rsidR="00965268" w:rsidRPr="00406551" w:rsidRDefault="00965268" w:rsidP="00965268">
      <w:pPr>
        <w:rPr>
          <w:lang w:val="en-GB"/>
        </w:rPr>
      </w:pPr>
      <w:r w:rsidRPr="00406551">
        <w:rPr>
          <w:lang w:val="en-GB"/>
        </w:rPr>
        <w:t>This Recommendation defines categories for clutter environments and provides methods for estimating los</w:t>
      </w:r>
      <w:r>
        <w:rPr>
          <w:lang w:val="en-GB"/>
        </w:rPr>
        <w:t>se</w:t>
      </w:r>
      <w:r w:rsidRPr="00406551">
        <w:rPr>
          <w:lang w:val="en-GB"/>
        </w:rPr>
        <w:t>s between the rooftop and a terminal within the clutter.</w:t>
      </w:r>
    </w:p>
    <w:p w14:paraId="01E5D1EC" w14:textId="77777777" w:rsidR="00965268" w:rsidRPr="00406551" w:rsidRDefault="00965268" w:rsidP="00965268">
      <w:pPr>
        <w:rPr>
          <w:lang w:val="en-GB"/>
        </w:rPr>
      </w:pPr>
      <w:r w:rsidRPr="00406551">
        <w:rPr>
          <w:lang w:val="en-GB"/>
        </w:rPr>
        <w:t>Statistical models are to be used when precise knowledge of the radio path is not known such as the width of streets, heights of buildings, depth of vegetation.</w:t>
      </w:r>
    </w:p>
    <w:p w14:paraId="68B2F391" w14:textId="77777777" w:rsidR="00965268" w:rsidRPr="00406551" w:rsidRDefault="00965268" w:rsidP="00965268">
      <w:pPr>
        <w:pStyle w:val="Heading2"/>
        <w:rPr>
          <w:lang w:val="en-GB"/>
        </w:rPr>
      </w:pPr>
      <w:r w:rsidRPr="00406551">
        <w:rPr>
          <w:lang w:val="en-GB"/>
        </w:rPr>
        <w:t>1.1</w:t>
      </w:r>
      <w:r w:rsidRPr="00406551">
        <w:rPr>
          <w:lang w:val="en-GB"/>
        </w:rPr>
        <w:tab/>
        <w:t>Definiti</w:t>
      </w:r>
      <w:r>
        <w:rPr>
          <w:lang w:val="en-GB"/>
        </w:rPr>
        <w:t>ons of clutter and clutter loss</w:t>
      </w:r>
    </w:p>
    <w:p w14:paraId="343701A8" w14:textId="77777777" w:rsidR="00965268" w:rsidRPr="00406551" w:rsidRDefault="00965268" w:rsidP="00965268">
      <w:pPr>
        <w:rPr>
          <w:lang w:val="en-GB"/>
        </w:rPr>
      </w:pPr>
      <w:r w:rsidRPr="00406551">
        <w:rPr>
          <w:lang w:val="en-GB"/>
        </w:rPr>
        <w:t>“Clutter” is described here in the context of ITU-R P-Series Recommendations.</w:t>
      </w:r>
    </w:p>
    <w:p w14:paraId="3D475DCD" w14:textId="77777777" w:rsidR="00965268" w:rsidRPr="00406551" w:rsidRDefault="00965268" w:rsidP="00965268">
      <w:pPr>
        <w:rPr>
          <w:lang w:val="en-GB"/>
        </w:rPr>
      </w:pPr>
      <w:r w:rsidRPr="00406551">
        <w:rPr>
          <w:lang w:val="en-GB"/>
        </w:rPr>
        <w:t>Clutter refers to objects, such as buildings or vegetation, which are on the surface of the Earth but not actually terrain.  Clutter around a radio transmitter/receiver terminal can have a significant effect on the overall propagation. It is normally the clutter closest to the terminal that has most effect on the propagation, but the actual distance will depend on the nature of the clutter and the radio parameters.</w:t>
      </w:r>
    </w:p>
    <w:p w14:paraId="75E65E28" w14:textId="77777777" w:rsidR="00965268" w:rsidRPr="00406551" w:rsidRDefault="00965268" w:rsidP="00965268">
      <w:pPr>
        <w:rPr>
          <w:lang w:val="en-GB"/>
        </w:rPr>
      </w:pPr>
      <w:r>
        <w:rPr>
          <w:lang w:val="en-US"/>
        </w:rPr>
        <w:t>Clutter loss models in this Recommendation are statistical in nature. As an end correction for a long-path propagation model, “Clutter loss” is defined as the difference in the transmission loss or basic transmission loss</w:t>
      </w:r>
      <w:r>
        <w:rPr>
          <w:rStyle w:val="FootnoteReference"/>
        </w:rPr>
        <w:footnoteReference w:id="1"/>
      </w:r>
      <w:r w:rsidRPr="00406551">
        <w:rPr>
          <w:lang w:val="en-GB"/>
        </w:rPr>
        <w:t xml:space="preserve"> </w:t>
      </w:r>
      <w:r>
        <w:rPr>
          <w:lang w:val="en-US"/>
        </w:rPr>
        <w:t>with and without the presence of terminal clutter at either end of the path with all other path details being the same. Short-path propagation models take into account the effect of clutter along the full length of the path.</w:t>
      </w:r>
    </w:p>
    <w:p w14:paraId="21B718D2" w14:textId="77777777" w:rsidR="00965268" w:rsidRPr="00406551" w:rsidRDefault="00965268" w:rsidP="00965268">
      <w:pPr>
        <w:pStyle w:val="Heading1"/>
        <w:ind w:left="0" w:firstLine="0"/>
        <w:rPr>
          <w:lang w:val="en-GB"/>
        </w:rPr>
      </w:pPr>
      <w:bookmarkStart w:id="9" w:name="_Toc256490278"/>
      <w:bookmarkStart w:id="10" w:name="_Toc255292349"/>
      <w:bookmarkStart w:id="11" w:name="_Toc253732883"/>
      <w:bookmarkStart w:id="12" w:name="_Toc253582955"/>
      <w:r w:rsidRPr="00406551">
        <w:rPr>
          <w:lang w:val="en-GB"/>
        </w:rPr>
        <w:t>2</w:t>
      </w:r>
      <w:r w:rsidRPr="00406551">
        <w:rPr>
          <w:lang w:val="en-GB"/>
        </w:rPr>
        <w:tab/>
        <w:t>Model selection</w:t>
      </w:r>
    </w:p>
    <w:p w14:paraId="08400689" w14:textId="77777777" w:rsidR="00965268" w:rsidRPr="00406551" w:rsidRDefault="00965268" w:rsidP="00965268">
      <w:pPr>
        <w:rPr>
          <w:lang w:val="en-GB"/>
        </w:rPr>
      </w:pPr>
      <w:r w:rsidRPr="00406551">
        <w:rPr>
          <w:lang w:val="en-GB"/>
        </w:rPr>
        <w:t>The appropriate model should be selected based on frequency, environment around the terminal and path type, a summary of models is given in Table 1</w:t>
      </w:r>
      <w:r>
        <w:rPr>
          <w:lang w:val="en-GB"/>
        </w:rPr>
        <w:t>.</w:t>
      </w:r>
    </w:p>
    <w:p w14:paraId="1B476BDF" w14:textId="77777777" w:rsidR="00965268" w:rsidRPr="00406551" w:rsidRDefault="00965268" w:rsidP="00965268">
      <w:pPr>
        <w:overflowPunct/>
        <w:autoSpaceDE/>
        <w:autoSpaceDN/>
        <w:adjustRightInd/>
        <w:spacing w:before="0"/>
        <w:textAlignment w:val="auto"/>
        <w:rPr>
          <w:caps/>
          <w:sz w:val="20"/>
          <w:lang w:val="en-GB"/>
        </w:rPr>
      </w:pPr>
      <w:r w:rsidRPr="00406551">
        <w:rPr>
          <w:lang w:val="en-GB"/>
        </w:rPr>
        <w:br w:type="page"/>
      </w:r>
    </w:p>
    <w:p w14:paraId="1E020309" w14:textId="77777777" w:rsidR="00965268" w:rsidRPr="000F320D" w:rsidRDefault="00965268" w:rsidP="00965268">
      <w:pPr>
        <w:pStyle w:val="TableNo"/>
      </w:pPr>
      <w:r w:rsidRPr="000F320D">
        <w:t>TABLE 1</w:t>
      </w:r>
    </w:p>
    <w:p w14:paraId="4E3B2C83" w14:textId="2839CFD8" w:rsidR="00965268" w:rsidRPr="000F320D" w:rsidRDefault="00965268" w:rsidP="00965268">
      <w:pPr>
        <w:pStyle w:val="Tabletitle"/>
      </w:pPr>
      <w:r w:rsidRPr="000F320D">
        <w:t>Summary of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903"/>
        <w:gridCol w:w="2109"/>
        <w:gridCol w:w="4518"/>
      </w:tblGrid>
      <w:tr w:rsidR="00965268" w:rsidRPr="000F320D" w14:paraId="19EAE4E3" w14:textId="77777777" w:rsidTr="00880826">
        <w:trPr>
          <w:tblHeade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4F2778ED" w14:textId="77777777" w:rsidR="00965268" w:rsidRPr="000F320D" w:rsidRDefault="00965268" w:rsidP="00880826">
            <w:pPr>
              <w:pStyle w:val="Tablehead"/>
            </w:pPr>
            <w:r w:rsidRPr="000F320D">
              <w:t>Terminal environment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57060C" w14:textId="77777777" w:rsidR="00965268" w:rsidRPr="000F320D" w:rsidRDefault="00965268" w:rsidP="00880826">
            <w:pPr>
              <w:pStyle w:val="Tablehead"/>
            </w:pPr>
            <w:r w:rsidRPr="000F320D">
              <w:t>Ref.</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8FCE0D" w14:textId="77777777" w:rsidR="00965268" w:rsidRPr="000F320D" w:rsidRDefault="00965268" w:rsidP="00880826">
            <w:pPr>
              <w:pStyle w:val="Tablehead"/>
            </w:pPr>
            <w:r w:rsidRPr="000F320D">
              <w:t>Frequency range</w:t>
            </w:r>
            <w:r w:rsidRPr="000F320D">
              <w:br/>
              <w:t>(GHz)</w:t>
            </w:r>
          </w:p>
        </w:tc>
        <w:tc>
          <w:tcPr>
            <w:tcW w:w="4252" w:type="dxa"/>
            <w:tcBorders>
              <w:top w:val="single" w:sz="4" w:space="0" w:color="auto"/>
              <w:left w:val="single" w:sz="4" w:space="0" w:color="auto"/>
              <w:bottom w:val="single" w:sz="4" w:space="0" w:color="auto"/>
              <w:right w:val="single" w:sz="4" w:space="0" w:color="auto"/>
            </w:tcBorders>
            <w:vAlign w:val="center"/>
          </w:tcPr>
          <w:p w14:paraId="10E0C4CF" w14:textId="77777777" w:rsidR="00965268" w:rsidRPr="000F320D" w:rsidRDefault="00965268" w:rsidP="00880826">
            <w:pPr>
              <w:pStyle w:val="Tablehead"/>
            </w:pPr>
            <w:r w:rsidRPr="000F320D">
              <w:t>Description</w:t>
            </w:r>
          </w:p>
        </w:tc>
      </w:tr>
      <w:tr w:rsidR="00965268" w:rsidRPr="00635298" w14:paraId="6583A513" w14:textId="77777777" w:rsidTr="00880826">
        <w:trPr>
          <w:jc w:val="center"/>
        </w:trPr>
        <w:tc>
          <w:tcPr>
            <w:tcW w:w="1985" w:type="dxa"/>
            <w:tcBorders>
              <w:top w:val="single" w:sz="4" w:space="0" w:color="auto"/>
              <w:left w:val="single" w:sz="4" w:space="0" w:color="auto"/>
              <w:bottom w:val="single" w:sz="4" w:space="0" w:color="auto"/>
              <w:right w:val="single" w:sz="4" w:space="0" w:color="auto"/>
            </w:tcBorders>
            <w:hideMark/>
          </w:tcPr>
          <w:p w14:paraId="635B87F8" w14:textId="77777777" w:rsidR="00965268" w:rsidRPr="00406551" w:rsidRDefault="00965268" w:rsidP="00880826">
            <w:pPr>
              <w:pStyle w:val="Tabletext"/>
              <w:jc w:val="left"/>
              <w:rPr>
                <w:lang w:val="en-GB"/>
              </w:rPr>
            </w:pPr>
            <w:r w:rsidRPr="00406551">
              <w:rPr>
                <w:lang w:val="en-GB"/>
              </w:rPr>
              <w:t>Terminal below representative clutter height</w:t>
            </w:r>
          </w:p>
        </w:tc>
        <w:tc>
          <w:tcPr>
            <w:tcW w:w="850" w:type="dxa"/>
            <w:tcBorders>
              <w:top w:val="single" w:sz="4" w:space="0" w:color="auto"/>
              <w:left w:val="single" w:sz="4" w:space="0" w:color="auto"/>
              <w:bottom w:val="single" w:sz="4" w:space="0" w:color="auto"/>
              <w:right w:val="single" w:sz="4" w:space="0" w:color="auto"/>
            </w:tcBorders>
            <w:hideMark/>
          </w:tcPr>
          <w:p w14:paraId="497C1514" w14:textId="77777777" w:rsidR="00965268" w:rsidRPr="000F320D" w:rsidRDefault="00965268" w:rsidP="00880826">
            <w:pPr>
              <w:pStyle w:val="Tabletext"/>
              <w:jc w:val="center"/>
            </w:pPr>
            <w:r w:rsidRPr="000F320D">
              <w:t>§ 3.1</w:t>
            </w:r>
          </w:p>
        </w:tc>
        <w:tc>
          <w:tcPr>
            <w:tcW w:w="1985" w:type="dxa"/>
            <w:tcBorders>
              <w:top w:val="single" w:sz="4" w:space="0" w:color="auto"/>
              <w:left w:val="single" w:sz="4" w:space="0" w:color="auto"/>
              <w:bottom w:val="single" w:sz="4" w:space="0" w:color="auto"/>
              <w:right w:val="single" w:sz="4" w:space="0" w:color="auto"/>
            </w:tcBorders>
            <w:hideMark/>
          </w:tcPr>
          <w:p w14:paraId="38416DE4" w14:textId="77777777" w:rsidR="00965268" w:rsidRPr="000F320D" w:rsidRDefault="00965268" w:rsidP="00880826">
            <w:pPr>
              <w:pStyle w:val="Tabletext"/>
              <w:jc w:val="center"/>
            </w:pPr>
            <w:r w:rsidRPr="000F320D">
              <w:t>0.03 – 3</w:t>
            </w:r>
          </w:p>
        </w:tc>
        <w:tc>
          <w:tcPr>
            <w:tcW w:w="4252" w:type="dxa"/>
            <w:tcBorders>
              <w:top w:val="single" w:sz="4" w:space="0" w:color="auto"/>
              <w:left w:val="single" w:sz="4" w:space="0" w:color="auto"/>
              <w:bottom w:val="single" w:sz="4" w:space="0" w:color="auto"/>
              <w:right w:val="single" w:sz="4" w:space="0" w:color="auto"/>
            </w:tcBorders>
          </w:tcPr>
          <w:p w14:paraId="4121A490" w14:textId="77777777" w:rsidR="00965268" w:rsidRPr="00406551" w:rsidRDefault="00965268" w:rsidP="00880826">
            <w:pPr>
              <w:pStyle w:val="Tabletext"/>
              <w:jc w:val="left"/>
              <w:rPr>
                <w:lang w:val="en-GB"/>
              </w:rPr>
            </w:pPr>
            <w:r w:rsidRPr="00406551">
              <w:rPr>
                <w:lang w:val="en-GB"/>
              </w:rPr>
              <w:t xml:space="preserve">End loss correction to be added to basic transmission loss calculated to/from the representative clutter height used. </w:t>
            </w:r>
          </w:p>
          <w:p w14:paraId="42B2EEE5" w14:textId="77777777" w:rsidR="00965268" w:rsidRPr="00406551" w:rsidRDefault="00965268" w:rsidP="00880826">
            <w:pPr>
              <w:pStyle w:val="Tabletext"/>
              <w:jc w:val="left"/>
              <w:rPr>
                <w:lang w:val="en-GB"/>
              </w:rPr>
            </w:pPr>
            <w:r w:rsidRPr="00406551">
              <w:rPr>
                <w:lang w:val="en-GB"/>
              </w:rPr>
              <w:t>Can be applied to both transmit and receive end of path.</w:t>
            </w:r>
          </w:p>
        </w:tc>
      </w:tr>
      <w:tr w:rsidR="00965268" w:rsidRPr="00635298" w14:paraId="437C066F" w14:textId="77777777" w:rsidTr="00880826">
        <w:trPr>
          <w:jc w:val="center"/>
        </w:trPr>
        <w:tc>
          <w:tcPr>
            <w:tcW w:w="1985" w:type="dxa"/>
            <w:tcBorders>
              <w:top w:val="single" w:sz="4" w:space="0" w:color="auto"/>
              <w:left w:val="single" w:sz="4" w:space="0" w:color="auto"/>
              <w:bottom w:val="single" w:sz="4" w:space="0" w:color="auto"/>
              <w:right w:val="single" w:sz="4" w:space="0" w:color="auto"/>
            </w:tcBorders>
          </w:tcPr>
          <w:p w14:paraId="0660BA99" w14:textId="77777777" w:rsidR="00965268" w:rsidRPr="00406551" w:rsidRDefault="00965268" w:rsidP="00880826">
            <w:pPr>
              <w:pStyle w:val="Tabletext"/>
              <w:jc w:val="left"/>
              <w:rPr>
                <w:lang w:val="en-GB"/>
              </w:rPr>
            </w:pPr>
            <w:r w:rsidRPr="00406551">
              <w:rPr>
                <w:lang w:val="en-GB"/>
              </w:rPr>
              <w:t>Terrestrial terminal within the clutter</w:t>
            </w:r>
          </w:p>
        </w:tc>
        <w:tc>
          <w:tcPr>
            <w:tcW w:w="850" w:type="dxa"/>
            <w:tcBorders>
              <w:top w:val="single" w:sz="4" w:space="0" w:color="auto"/>
              <w:left w:val="single" w:sz="4" w:space="0" w:color="auto"/>
              <w:bottom w:val="single" w:sz="4" w:space="0" w:color="auto"/>
              <w:right w:val="single" w:sz="4" w:space="0" w:color="auto"/>
            </w:tcBorders>
          </w:tcPr>
          <w:p w14:paraId="47E33A40" w14:textId="77777777" w:rsidR="00965268" w:rsidRPr="000F320D" w:rsidRDefault="00965268" w:rsidP="00880826">
            <w:pPr>
              <w:pStyle w:val="Tabletext"/>
              <w:jc w:val="center"/>
            </w:pPr>
            <w:r w:rsidRPr="000F320D">
              <w:t>§ 3.</w:t>
            </w:r>
            <w:r>
              <w:t>2</w:t>
            </w:r>
          </w:p>
        </w:tc>
        <w:tc>
          <w:tcPr>
            <w:tcW w:w="1985" w:type="dxa"/>
            <w:tcBorders>
              <w:top w:val="single" w:sz="4" w:space="0" w:color="auto"/>
              <w:left w:val="single" w:sz="4" w:space="0" w:color="auto"/>
              <w:bottom w:val="single" w:sz="4" w:space="0" w:color="auto"/>
              <w:right w:val="single" w:sz="4" w:space="0" w:color="auto"/>
            </w:tcBorders>
          </w:tcPr>
          <w:p w14:paraId="733E8BB4" w14:textId="3F9531AF" w:rsidR="00965268" w:rsidRPr="000F320D" w:rsidRDefault="00965268" w:rsidP="00880826">
            <w:pPr>
              <w:pStyle w:val="Tabletext"/>
              <w:jc w:val="center"/>
            </w:pPr>
            <w:r>
              <w:t xml:space="preserve">0.5 – </w:t>
            </w:r>
            <w:r w:rsidR="0099195E">
              <w:t>6</w:t>
            </w:r>
            <w:r>
              <w:t>7</w:t>
            </w:r>
          </w:p>
        </w:tc>
        <w:tc>
          <w:tcPr>
            <w:tcW w:w="4252" w:type="dxa"/>
            <w:tcBorders>
              <w:top w:val="single" w:sz="4" w:space="0" w:color="auto"/>
              <w:left w:val="single" w:sz="4" w:space="0" w:color="auto"/>
              <w:bottom w:val="single" w:sz="4" w:space="0" w:color="auto"/>
              <w:right w:val="single" w:sz="4" w:space="0" w:color="auto"/>
            </w:tcBorders>
          </w:tcPr>
          <w:p w14:paraId="41826C28" w14:textId="77777777" w:rsidR="00965268" w:rsidRPr="00406551" w:rsidRDefault="00965268" w:rsidP="00880826">
            <w:pPr>
              <w:pStyle w:val="Tabletext"/>
              <w:jc w:val="left"/>
              <w:rPr>
                <w:lang w:val="en-GB"/>
              </w:rPr>
            </w:pPr>
            <w:r w:rsidRPr="00406551">
              <w:rPr>
                <w:lang w:val="en-GB"/>
              </w:rPr>
              <w:t>A statistical model which can be applied for modelling the clutter loss distribution for urban and suburban environments. This correction may be applied to both ends of the path.</w:t>
            </w:r>
          </w:p>
        </w:tc>
      </w:tr>
      <w:tr w:rsidR="00965268" w:rsidRPr="00635298" w14:paraId="5375F86E" w14:textId="77777777" w:rsidTr="00880826">
        <w:trPr>
          <w:jc w:val="center"/>
        </w:trPr>
        <w:tc>
          <w:tcPr>
            <w:tcW w:w="1985" w:type="dxa"/>
            <w:tcBorders>
              <w:top w:val="single" w:sz="4" w:space="0" w:color="auto"/>
              <w:left w:val="single" w:sz="4" w:space="0" w:color="auto"/>
              <w:bottom w:val="single" w:sz="4" w:space="0" w:color="auto"/>
              <w:right w:val="single" w:sz="4" w:space="0" w:color="auto"/>
            </w:tcBorders>
          </w:tcPr>
          <w:p w14:paraId="080FAA3E" w14:textId="77777777" w:rsidR="00965268" w:rsidRPr="00406551" w:rsidRDefault="00965268" w:rsidP="00880826">
            <w:pPr>
              <w:pStyle w:val="Tabletext"/>
              <w:jc w:val="left"/>
              <w:rPr>
                <w:lang w:val="en-GB"/>
              </w:rPr>
            </w:pPr>
            <w:r w:rsidRPr="00406551">
              <w:rPr>
                <w:lang w:val="en-GB"/>
              </w:rPr>
              <w:t>One terminal is within the clutter and the other is a satellite, aeroplane or other platform above the surface of the Earth.</w:t>
            </w:r>
          </w:p>
        </w:tc>
        <w:tc>
          <w:tcPr>
            <w:tcW w:w="850" w:type="dxa"/>
            <w:tcBorders>
              <w:top w:val="single" w:sz="4" w:space="0" w:color="auto"/>
              <w:left w:val="single" w:sz="4" w:space="0" w:color="auto"/>
              <w:bottom w:val="single" w:sz="4" w:space="0" w:color="auto"/>
              <w:right w:val="single" w:sz="4" w:space="0" w:color="auto"/>
            </w:tcBorders>
          </w:tcPr>
          <w:p w14:paraId="5C02BECD" w14:textId="77777777" w:rsidR="00965268" w:rsidRPr="000F320D" w:rsidRDefault="00965268" w:rsidP="00880826">
            <w:pPr>
              <w:pStyle w:val="Tabletext"/>
              <w:jc w:val="center"/>
            </w:pPr>
            <w:r w:rsidRPr="000F320D">
              <w:t>§ 3.</w:t>
            </w:r>
            <w:r>
              <w:t>3</w:t>
            </w:r>
          </w:p>
        </w:tc>
        <w:tc>
          <w:tcPr>
            <w:tcW w:w="1985" w:type="dxa"/>
            <w:tcBorders>
              <w:top w:val="single" w:sz="4" w:space="0" w:color="auto"/>
              <w:left w:val="single" w:sz="4" w:space="0" w:color="auto"/>
              <w:bottom w:val="single" w:sz="4" w:space="0" w:color="auto"/>
              <w:right w:val="single" w:sz="4" w:space="0" w:color="auto"/>
            </w:tcBorders>
          </w:tcPr>
          <w:p w14:paraId="705E93BD" w14:textId="77777777" w:rsidR="00965268" w:rsidRPr="000F320D" w:rsidRDefault="00965268" w:rsidP="00880826">
            <w:pPr>
              <w:pStyle w:val="Tabletext"/>
              <w:jc w:val="center"/>
            </w:pPr>
            <w:r>
              <w:t>10 – 100</w:t>
            </w:r>
          </w:p>
        </w:tc>
        <w:tc>
          <w:tcPr>
            <w:tcW w:w="4252" w:type="dxa"/>
            <w:tcBorders>
              <w:top w:val="single" w:sz="4" w:space="0" w:color="auto"/>
              <w:left w:val="single" w:sz="4" w:space="0" w:color="auto"/>
              <w:bottom w:val="single" w:sz="4" w:space="0" w:color="auto"/>
              <w:right w:val="single" w:sz="4" w:space="0" w:color="auto"/>
            </w:tcBorders>
          </w:tcPr>
          <w:p w14:paraId="7756AE9F" w14:textId="77777777" w:rsidR="00965268" w:rsidRPr="00406551" w:rsidRDefault="00965268" w:rsidP="00880826">
            <w:pPr>
              <w:pStyle w:val="Tabletext"/>
              <w:jc w:val="left"/>
              <w:rPr>
                <w:lang w:val="en-GB"/>
              </w:rPr>
            </w:pPr>
            <w:r w:rsidRPr="00406551">
              <w:rPr>
                <w:lang w:val="en-GB"/>
              </w:rPr>
              <w:t>A statistical distribution of clutter loss not exceeded for percentage locations for angles of elevation between 0 and 90 degrees.</w:t>
            </w:r>
          </w:p>
        </w:tc>
      </w:tr>
    </w:tbl>
    <w:p w14:paraId="6FC878BD" w14:textId="77777777" w:rsidR="00965268" w:rsidRDefault="00965268" w:rsidP="00965268">
      <w:pPr>
        <w:pStyle w:val="Tablefin"/>
      </w:pPr>
    </w:p>
    <w:p w14:paraId="78CCD043" w14:textId="77777777" w:rsidR="00965268" w:rsidRPr="00406551" w:rsidRDefault="00965268" w:rsidP="00965268">
      <w:pPr>
        <w:pStyle w:val="Heading1"/>
        <w:rPr>
          <w:lang w:val="en-GB"/>
        </w:rPr>
      </w:pPr>
      <w:r w:rsidRPr="00406551">
        <w:rPr>
          <w:lang w:val="en-GB"/>
        </w:rPr>
        <w:t>3</w:t>
      </w:r>
      <w:r w:rsidRPr="00406551">
        <w:rPr>
          <w:lang w:val="en-GB"/>
        </w:rPr>
        <w:tab/>
        <w:t>Clutter loss models</w:t>
      </w:r>
    </w:p>
    <w:p w14:paraId="645E7FDE" w14:textId="77777777" w:rsidR="00965268" w:rsidRPr="00406551" w:rsidRDefault="00965268" w:rsidP="00965268">
      <w:pPr>
        <w:rPr>
          <w:lang w:val="en-GB"/>
        </w:rPr>
      </w:pPr>
      <w:r w:rsidRPr="00406551">
        <w:rPr>
          <w:lang w:val="en-GB"/>
        </w:rPr>
        <w:t>A number of methods are described in the following sections. In each section, there is a description of the model and its appropriate application, the input parameters required and a calculation method.</w:t>
      </w:r>
    </w:p>
    <w:p w14:paraId="185C4649" w14:textId="77777777" w:rsidR="00965268" w:rsidRPr="00406551" w:rsidRDefault="00965268" w:rsidP="00965268">
      <w:pPr>
        <w:pStyle w:val="Heading2"/>
        <w:rPr>
          <w:lang w:val="en-GB"/>
        </w:rPr>
      </w:pPr>
      <w:r w:rsidRPr="00406551">
        <w:rPr>
          <w:lang w:val="en-GB"/>
        </w:rPr>
        <w:t>3.1</w:t>
      </w:r>
      <w:r w:rsidRPr="00406551">
        <w:rPr>
          <w:lang w:val="en-GB"/>
        </w:rPr>
        <w:tab/>
        <w:t>Height gain terminal correction model</w:t>
      </w:r>
    </w:p>
    <w:p w14:paraId="270121CF" w14:textId="4B85D075" w:rsidR="00965268" w:rsidRPr="00406551" w:rsidRDefault="00965268" w:rsidP="00965268">
      <w:pPr>
        <w:rPr>
          <w:lang w:val="en-GB"/>
        </w:rPr>
      </w:pPr>
      <w:r w:rsidRPr="00406551">
        <w:rPr>
          <w:lang w:val="en-GB"/>
        </w:rPr>
        <w:t>This method</w:t>
      </w:r>
      <w:r w:rsidR="0099195E">
        <w:rPr>
          <w:lang w:val="en-GB"/>
        </w:rPr>
        <w:t xml:space="preserve"> </w:t>
      </w:r>
      <w:r w:rsidRPr="00406551">
        <w:rPr>
          <w:lang w:val="en-GB"/>
        </w:rPr>
        <w:t>gives the median of losses due to different terminal surroundings. The possible mechanisms include obstruction loss and reflections due to clutter objects at the representative height, and scattering and reflection from the ground and smaller clutter objects. When using a computer implementation, with terrain profile extracted from a digital terrain model, and with the terminal surroundings defined by a clutter category, it is not practicable to identify individual mechanisms. The method used here distinguishes between two general cases: for woodland and urban categories. It is assumed that the dominant mechanism is diffraction over clutter. For other categories, it is assumed that reflection or scattering dominates.</w:t>
      </w:r>
    </w:p>
    <w:p w14:paraId="717ABA05" w14:textId="77777777" w:rsidR="00965268" w:rsidRPr="00406551" w:rsidRDefault="00965268" w:rsidP="00965268">
      <w:pPr>
        <w:rPr>
          <w:lang w:val="en-GB"/>
        </w:rPr>
      </w:pPr>
      <w:r w:rsidRPr="00406551">
        <w:rPr>
          <w:lang w:val="en-GB"/>
        </w:rPr>
        <w:t>An additional loss,</w:t>
      </w:r>
      <w:r w:rsidRPr="00406551">
        <w:rPr>
          <w:i/>
          <w:lang w:val="en-GB"/>
        </w:rPr>
        <w:t xml:space="preserve"> A</w:t>
      </w:r>
      <w:r w:rsidRPr="00406551">
        <w:rPr>
          <w:i/>
          <w:vertAlign w:val="subscript"/>
          <w:lang w:val="en-GB"/>
        </w:rPr>
        <w:t>h</w:t>
      </w:r>
      <w:r w:rsidRPr="00406551">
        <w:rPr>
          <w:lang w:val="en-GB"/>
        </w:rPr>
        <w:t>, is calculated which can be added to the basic transmission loss of a path calculated above the clutter, therefore basic transmission loss should be calculated to/from the height of the representative clutter height used. This model can be applied to both transmitting and receiving ends of the path.</w:t>
      </w:r>
    </w:p>
    <w:p w14:paraId="0C3F3806" w14:textId="77777777" w:rsidR="00965268" w:rsidRPr="00406551" w:rsidRDefault="00965268" w:rsidP="00965268">
      <w:pPr>
        <w:rPr>
          <w:lang w:val="en-GB"/>
        </w:rPr>
      </w:pPr>
      <w:r w:rsidRPr="00807F12">
        <w:rPr>
          <w:bCs/>
          <w:lang w:val="en-GB"/>
        </w:rPr>
        <w:t>Frequency range:</w:t>
      </w:r>
      <w:r w:rsidRPr="00807F12">
        <w:rPr>
          <w:bCs/>
          <w:lang w:val="en-GB"/>
        </w:rPr>
        <w:tab/>
      </w:r>
      <w:r w:rsidRPr="00406551">
        <w:rPr>
          <w:b/>
          <w:lang w:val="en-GB"/>
        </w:rPr>
        <w:tab/>
      </w:r>
      <w:r w:rsidRPr="00406551">
        <w:rPr>
          <w:lang w:val="en-GB"/>
        </w:rPr>
        <w:t>0.03 to 3 GHz</w:t>
      </w:r>
    </w:p>
    <w:p w14:paraId="7054E85D" w14:textId="77777777" w:rsidR="00965268" w:rsidRPr="00406551" w:rsidRDefault="00965268" w:rsidP="00965268">
      <w:pPr>
        <w:pStyle w:val="Heading3"/>
        <w:rPr>
          <w:lang w:val="en-GB"/>
        </w:rPr>
      </w:pPr>
      <w:r w:rsidRPr="00406551">
        <w:rPr>
          <w:lang w:val="en-GB"/>
        </w:rPr>
        <w:t>3.1.1</w:t>
      </w:r>
      <w:r w:rsidRPr="00406551">
        <w:rPr>
          <w:lang w:val="en-GB"/>
        </w:rPr>
        <w:tab/>
        <w:t>Input parameters</w:t>
      </w:r>
    </w:p>
    <w:p w14:paraId="04631BBE" w14:textId="77777777" w:rsidR="00965268" w:rsidRPr="00406551" w:rsidRDefault="00965268" w:rsidP="00965268">
      <w:pPr>
        <w:rPr>
          <w:lang w:val="en-GB"/>
        </w:rPr>
      </w:pPr>
      <w:r w:rsidRPr="00406551">
        <w:rPr>
          <w:lang w:val="en-GB"/>
        </w:rPr>
        <w:t>Input parameters are given in Table 2.</w:t>
      </w:r>
    </w:p>
    <w:p w14:paraId="692C077C" w14:textId="77777777" w:rsidR="00965268" w:rsidRPr="00406551" w:rsidRDefault="00965268" w:rsidP="00965268">
      <w:pPr>
        <w:overflowPunct/>
        <w:autoSpaceDE/>
        <w:autoSpaceDN/>
        <w:adjustRightInd/>
        <w:spacing w:before="0"/>
        <w:textAlignment w:val="auto"/>
        <w:rPr>
          <w:caps/>
          <w:sz w:val="20"/>
          <w:lang w:val="en-GB"/>
        </w:rPr>
      </w:pPr>
      <w:r w:rsidRPr="00406551">
        <w:rPr>
          <w:lang w:val="en-GB"/>
        </w:rPr>
        <w:br w:type="page"/>
      </w:r>
    </w:p>
    <w:p w14:paraId="59281A7A" w14:textId="77777777" w:rsidR="00965268" w:rsidRPr="00406551" w:rsidRDefault="00965268" w:rsidP="00965268">
      <w:pPr>
        <w:pStyle w:val="TableNo"/>
        <w:rPr>
          <w:lang w:val="en-GB"/>
        </w:rPr>
      </w:pPr>
      <w:r w:rsidRPr="00406551">
        <w:rPr>
          <w:lang w:val="en-GB"/>
        </w:rPr>
        <w:t>TABLE 2</w:t>
      </w:r>
    </w:p>
    <w:p w14:paraId="728CB2E1" w14:textId="77777777" w:rsidR="00965268" w:rsidRPr="00406551" w:rsidRDefault="00965268" w:rsidP="00965268">
      <w:pPr>
        <w:pStyle w:val="Tabletitle"/>
        <w:rPr>
          <w:lang w:val="en-GB"/>
        </w:rPr>
      </w:pPr>
      <w:r w:rsidRPr="00406551">
        <w:rPr>
          <w:lang w:val="en-GB"/>
        </w:rPr>
        <w:t>Height gain terminal correction model</w:t>
      </w:r>
      <w:r w:rsidRPr="00406551" w:rsidDel="00E24CA2">
        <w:rPr>
          <w:lang w:val="en-GB"/>
        </w:rPr>
        <w:t xml:space="preserve"> </w:t>
      </w:r>
      <w:r w:rsidRPr="00406551">
        <w:rPr>
          <w:lang w:val="en-GB"/>
        </w:rPr>
        <w:t>input parameters</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97"/>
        <w:gridCol w:w="1134"/>
        <w:gridCol w:w="2694"/>
      </w:tblGrid>
      <w:tr w:rsidR="003C0743" w:rsidRPr="000F320D" w14:paraId="36F4629A" w14:textId="77777777" w:rsidTr="003C0743">
        <w:trPr>
          <w:cantSplit/>
          <w:jc w:val="center"/>
        </w:trPr>
        <w:tc>
          <w:tcPr>
            <w:tcW w:w="3397" w:type="dxa"/>
          </w:tcPr>
          <w:p w14:paraId="1AB7458C" w14:textId="77777777" w:rsidR="003C0743" w:rsidRPr="000F320D" w:rsidRDefault="003C0743" w:rsidP="00880826">
            <w:pPr>
              <w:pStyle w:val="Tablehead"/>
            </w:pPr>
            <w:r w:rsidRPr="000F320D">
              <w:t>Input</w:t>
            </w:r>
          </w:p>
        </w:tc>
        <w:tc>
          <w:tcPr>
            <w:tcW w:w="1134" w:type="dxa"/>
          </w:tcPr>
          <w:p w14:paraId="03F3BD3E" w14:textId="77777777" w:rsidR="003C0743" w:rsidRPr="000F320D" w:rsidRDefault="003C0743" w:rsidP="00880826">
            <w:pPr>
              <w:pStyle w:val="Tablehead"/>
            </w:pPr>
            <w:r w:rsidRPr="000F320D">
              <w:t>Symbol</w:t>
            </w:r>
          </w:p>
        </w:tc>
        <w:tc>
          <w:tcPr>
            <w:tcW w:w="2694" w:type="dxa"/>
          </w:tcPr>
          <w:p w14:paraId="43EEB075" w14:textId="77777777" w:rsidR="003C0743" w:rsidRPr="000F320D" w:rsidRDefault="003C0743" w:rsidP="00880826">
            <w:pPr>
              <w:pStyle w:val="Tablehead"/>
            </w:pPr>
            <w:r w:rsidRPr="000F320D">
              <w:t>Default value</w:t>
            </w:r>
          </w:p>
        </w:tc>
      </w:tr>
      <w:tr w:rsidR="003C0743" w:rsidRPr="000F320D" w14:paraId="5886670A" w14:textId="77777777" w:rsidTr="003C0743">
        <w:trPr>
          <w:cantSplit/>
          <w:jc w:val="center"/>
        </w:trPr>
        <w:tc>
          <w:tcPr>
            <w:tcW w:w="3397" w:type="dxa"/>
          </w:tcPr>
          <w:p w14:paraId="58778F93" w14:textId="77A80B7A" w:rsidR="003C0743" w:rsidRPr="000F320D" w:rsidRDefault="003C0743" w:rsidP="00880826">
            <w:pPr>
              <w:pStyle w:val="Tabletext"/>
            </w:pPr>
            <w:r w:rsidRPr="000F320D">
              <w:t>Frequency</w:t>
            </w:r>
            <w:r>
              <w:t xml:space="preserve"> (</w:t>
            </w:r>
            <w:r w:rsidRPr="000F320D">
              <w:t>GHz</w:t>
            </w:r>
            <w:r>
              <w:t>)</w:t>
            </w:r>
          </w:p>
        </w:tc>
        <w:tc>
          <w:tcPr>
            <w:tcW w:w="1134" w:type="dxa"/>
          </w:tcPr>
          <w:p w14:paraId="7DCBEE3D" w14:textId="77777777" w:rsidR="003C0743" w:rsidRPr="000F320D" w:rsidRDefault="003C0743" w:rsidP="00880826">
            <w:pPr>
              <w:pStyle w:val="Tabletext"/>
              <w:jc w:val="center"/>
              <w:rPr>
                <w:i/>
              </w:rPr>
            </w:pPr>
            <w:r w:rsidRPr="000F320D">
              <w:rPr>
                <w:i/>
              </w:rPr>
              <w:t>f</w:t>
            </w:r>
          </w:p>
        </w:tc>
        <w:tc>
          <w:tcPr>
            <w:tcW w:w="2694" w:type="dxa"/>
          </w:tcPr>
          <w:p w14:paraId="20437FB1" w14:textId="77777777" w:rsidR="003C0743" w:rsidRPr="000F320D" w:rsidRDefault="003C0743" w:rsidP="00880826">
            <w:pPr>
              <w:pStyle w:val="Tabletext"/>
              <w:jc w:val="center"/>
            </w:pPr>
            <w:r w:rsidRPr="000F320D">
              <w:t>–</w:t>
            </w:r>
          </w:p>
        </w:tc>
      </w:tr>
      <w:tr w:rsidR="003C0743" w:rsidRPr="000F320D" w14:paraId="52DDCB6B" w14:textId="77777777" w:rsidTr="003C0743">
        <w:trPr>
          <w:cantSplit/>
          <w:jc w:val="center"/>
        </w:trPr>
        <w:tc>
          <w:tcPr>
            <w:tcW w:w="3397" w:type="dxa"/>
          </w:tcPr>
          <w:p w14:paraId="372BDE3F" w14:textId="08FBE0E7" w:rsidR="003C0743" w:rsidRPr="000F320D" w:rsidRDefault="003C0743" w:rsidP="00880826">
            <w:pPr>
              <w:pStyle w:val="Tabletext"/>
            </w:pPr>
            <w:r w:rsidRPr="000F320D">
              <w:t>Antenna height</w:t>
            </w:r>
            <w:r>
              <w:t xml:space="preserve"> (m)</w:t>
            </w:r>
          </w:p>
        </w:tc>
        <w:tc>
          <w:tcPr>
            <w:tcW w:w="1134" w:type="dxa"/>
          </w:tcPr>
          <w:p w14:paraId="28F9FB24" w14:textId="77777777" w:rsidR="003C0743" w:rsidRPr="000F320D" w:rsidRDefault="003C0743" w:rsidP="00880826">
            <w:pPr>
              <w:pStyle w:val="Tabletext"/>
              <w:jc w:val="center"/>
              <w:rPr>
                <w:i/>
              </w:rPr>
            </w:pPr>
            <w:r w:rsidRPr="000F320D">
              <w:rPr>
                <w:i/>
              </w:rPr>
              <w:t>h</w:t>
            </w:r>
          </w:p>
        </w:tc>
        <w:tc>
          <w:tcPr>
            <w:tcW w:w="2694" w:type="dxa"/>
          </w:tcPr>
          <w:p w14:paraId="25CD5FB8" w14:textId="77777777" w:rsidR="003C0743" w:rsidRPr="000F320D" w:rsidRDefault="003C0743" w:rsidP="00880826">
            <w:pPr>
              <w:pStyle w:val="Tabletext"/>
              <w:jc w:val="center"/>
            </w:pPr>
            <w:r w:rsidRPr="000F320D">
              <w:t>–</w:t>
            </w:r>
          </w:p>
        </w:tc>
      </w:tr>
      <w:tr w:rsidR="003C0743" w:rsidRPr="000F320D" w14:paraId="0772EAC4" w14:textId="77777777" w:rsidTr="003C0743">
        <w:trPr>
          <w:cantSplit/>
          <w:jc w:val="center"/>
        </w:trPr>
        <w:tc>
          <w:tcPr>
            <w:tcW w:w="3397" w:type="dxa"/>
          </w:tcPr>
          <w:p w14:paraId="21D19CD8" w14:textId="7D4EAA7C" w:rsidR="003C0743" w:rsidRPr="000F320D" w:rsidRDefault="003C0743" w:rsidP="00880826">
            <w:pPr>
              <w:pStyle w:val="Tabletext"/>
            </w:pPr>
            <w:r w:rsidRPr="000F320D">
              <w:t>Street width</w:t>
            </w:r>
            <w:r>
              <w:t xml:space="preserve"> (m)</w:t>
            </w:r>
          </w:p>
        </w:tc>
        <w:tc>
          <w:tcPr>
            <w:tcW w:w="1134" w:type="dxa"/>
          </w:tcPr>
          <w:p w14:paraId="017ABD33" w14:textId="77777777" w:rsidR="003C0743" w:rsidRPr="000F320D" w:rsidRDefault="003C0743" w:rsidP="00880826">
            <w:pPr>
              <w:pStyle w:val="Tabletext"/>
              <w:jc w:val="center"/>
              <w:rPr>
                <w:i/>
              </w:rPr>
            </w:pPr>
            <w:r w:rsidRPr="000F320D">
              <w:rPr>
                <w:i/>
              </w:rPr>
              <w:t>w</w:t>
            </w:r>
            <w:r w:rsidRPr="000F320D">
              <w:rPr>
                <w:i/>
                <w:vertAlign w:val="subscript"/>
              </w:rPr>
              <w:t>s</w:t>
            </w:r>
          </w:p>
        </w:tc>
        <w:tc>
          <w:tcPr>
            <w:tcW w:w="2694" w:type="dxa"/>
          </w:tcPr>
          <w:p w14:paraId="403D36FA" w14:textId="77777777" w:rsidR="003C0743" w:rsidRPr="000F320D" w:rsidRDefault="003C0743" w:rsidP="00880826">
            <w:pPr>
              <w:pStyle w:val="Tabletext"/>
              <w:jc w:val="center"/>
            </w:pPr>
            <w:r w:rsidRPr="000F320D">
              <w:t>27</w:t>
            </w:r>
          </w:p>
        </w:tc>
      </w:tr>
      <w:tr w:rsidR="003C0743" w:rsidRPr="000F320D" w14:paraId="151F79F7" w14:textId="77777777" w:rsidTr="003C0743">
        <w:trPr>
          <w:cantSplit/>
          <w:jc w:val="center"/>
        </w:trPr>
        <w:tc>
          <w:tcPr>
            <w:tcW w:w="3397" w:type="dxa"/>
          </w:tcPr>
          <w:p w14:paraId="5EA521CA" w14:textId="0C23C587" w:rsidR="003C0743" w:rsidRPr="000F320D" w:rsidRDefault="003C0743" w:rsidP="00880826">
            <w:pPr>
              <w:pStyle w:val="Tabletext"/>
              <w:jc w:val="left"/>
            </w:pPr>
            <w:r w:rsidRPr="000F320D">
              <w:t>Representative clutter height</w:t>
            </w:r>
            <w:r>
              <w:t xml:space="preserve"> (m)</w:t>
            </w:r>
          </w:p>
        </w:tc>
        <w:tc>
          <w:tcPr>
            <w:tcW w:w="1134" w:type="dxa"/>
          </w:tcPr>
          <w:p w14:paraId="000E3241" w14:textId="77777777" w:rsidR="003C0743" w:rsidRPr="000F320D" w:rsidRDefault="003C0743" w:rsidP="00880826">
            <w:pPr>
              <w:pStyle w:val="Tabletext"/>
              <w:jc w:val="center"/>
              <w:rPr>
                <w:i/>
              </w:rPr>
            </w:pPr>
            <w:r w:rsidRPr="000F320D">
              <w:rPr>
                <w:i/>
              </w:rPr>
              <w:t>R</w:t>
            </w:r>
          </w:p>
        </w:tc>
        <w:tc>
          <w:tcPr>
            <w:tcW w:w="2694" w:type="dxa"/>
          </w:tcPr>
          <w:p w14:paraId="1C23667D" w14:textId="77777777" w:rsidR="003C0743" w:rsidRPr="000F320D" w:rsidRDefault="003C0743" w:rsidP="00880826">
            <w:pPr>
              <w:pStyle w:val="Tabletext"/>
              <w:jc w:val="center"/>
            </w:pPr>
            <w:r w:rsidRPr="000F320D">
              <w:t>See Table 3</w:t>
            </w:r>
          </w:p>
        </w:tc>
      </w:tr>
      <w:tr w:rsidR="003C0743" w:rsidRPr="000F320D" w14:paraId="657EC988" w14:textId="77777777" w:rsidTr="003C0743">
        <w:trPr>
          <w:cantSplit/>
          <w:jc w:val="center"/>
        </w:trPr>
        <w:tc>
          <w:tcPr>
            <w:tcW w:w="3397" w:type="dxa"/>
          </w:tcPr>
          <w:p w14:paraId="7396C72D" w14:textId="77777777" w:rsidR="003C0743" w:rsidRPr="000F320D" w:rsidRDefault="003C0743" w:rsidP="00880826">
            <w:pPr>
              <w:pStyle w:val="Tabletext"/>
            </w:pPr>
            <w:r w:rsidRPr="000F320D">
              <w:t>Clutter type</w:t>
            </w:r>
          </w:p>
        </w:tc>
        <w:tc>
          <w:tcPr>
            <w:tcW w:w="1134" w:type="dxa"/>
          </w:tcPr>
          <w:p w14:paraId="7A64105D" w14:textId="77777777" w:rsidR="003C0743" w:rsidRPr="000F320D" w:rsidRDefault="003C0743" w:rsidP="00880826">
            <w:pPr>
              <w:pStyle w:val="Tabletext"/>
              <w:jc w:val="center"/>
              <w:rPr>
                <w:i/>
              </w:rPr>
            </w:pPr>
            <w:r w:rsidRPr="000F320D">
              <w:rPr>
                <w:i/>
              </w:rPr>
              <w:t>–</w:t>
            </w:r>
          </w:p>
        </w:tc>
        <w:tc>
          <w:tcPr>
            <w:tcW w:w="2694" w:type="dxa"/>
          </w:tcPr>
          <w:p w14:paraId="5DAD8972" w14:textId="77777777" w:rsidR="003C0743" w:rsidRPr="000F320D" w:rsidRDefault="003C0743" w:rsidP="00880826">
            <w:pPr>
              <w:pStyle w:val="Tabletext"/>
              <w:jc w:val="center"/>
            </w:pPr>
            <w:r w:rsidRPr="000F320D">
              <w:t>–</w:t>
            </w:r>
          </w:p>
        </w:tc>
      </w:tr>
    </w:tbl>
    <w:p w14:paraId="4C064E8E" w14:textId="77777777" w:rsidR="00965268" w:rsidRPr="000F320D" w:rsidRDefault="00965268" w:rsidP="00965268">
      <w:pPr>
        <w:pStyle w:val="Tablefin"/>
      </w:pPr>
    </w:p>
    <w:p w14:paraId="290089DC" w14:textId="77777777" w:rsidR="00965268" w:rsidRPr="00406551" w:rsidRDefault="00965268" w:rsidP="00965268">
      <w:pPr>
        <w:rPr>
          <w:lang w:val="en-GB"/>
        </w:rPr>
      </w:pPr>
      <w:r w:rsidRPr="00406551">
        <w:rPr>
          <w:lang w:val="en-GB"/>
        </w:rPr>
        <w:t xml:space="preserve">The clutter type is used to determine the </w:t>
      </w:r>
      <w:r w:rsidRPr="00406551">
        <w:rPr>
          <w:i/>
          <w:iCs/>
          <w:lang w:val="en-GB"/>
        </w:rPr>
        <w:t>A</w:t>
      </w:r>
      <w:r w:rsidRPr="00406551">
        <w:rPr>
          <w:i/>
          <w:iCs/>
          <w:vertAlign w:val="subscript"/>
          <w:lang w:val="en-GB"/>
        </w:rPr>
        <w:t>h</w:t>
      </w:r>
      <w:r w:rsidRPr="00406551">
        <w:rPr>
          <w:lang w:val="en-GB"/>
        </w:rPr>
        <w:t xml:space="preserve"> calculation method as shown in Table 3.</w:t>
      </w:r>
    </w:p>
    <w:p w14:paraId="14B58275" w14:textId="77777777" w:rsidR="00965268" w:rsidRPr="00406551" w:rsidRDefault="00965268" w:rsidP="00965268">
      <w:pPr>
        <w:pStyle w:val="TableNo"/>
        <w:rPr>
          <w:lang w:val="en-GB"/>
        </w:rPr>
      </w:pPr>
      <w:r w:rsidRPr="00406551">
        <w:rPr>
          <w:lang w:val="en-GB"/>
        </w:rPr>
        <w:t>TABLE 3</w:t>
      </w:r>
    </w:p>
    <w:p w14:paraId="125A8B90" w14:textId="77777777" w:rsidR="00965268" w:rsidRPr="00406551" w:rsidRDefault="00965268" w:rsidP="00965268">
      <w:pPr>
        <w:pStyle w:val="Tabletitle"/>
        <w:rPr>
          <w:lang w:val="en-GB"/>
        </w:rPr>
      </w:pPr>
      <w:r w:rsidRPr="00406551">
        <w:rPr>
          <w:lang w:val="en-GB"/>
        </w:rPr>
        <w:t>Default information for representative clutter height, R</w:t>
      </w:r>
      <w:r w:rsidRPr="00406551">
        <w:rPr>
          <w:lang w:val="en-GB"/>
        </w:rPr>
        <w:br/>
        <w:t>(where local information is not available)</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19"/>
        <w:gridCol w:w="2171"/>
        <w:gridCol w:w="2923"/>
      </w:tblGrid>
      <w:tr w:rsidR="003C0743" w:rsidRPr="000F320D" w14:paraId="1E40450F" w14:textId="77777777" w:rsidTr="003C0743">
        <w:trPr>
          <w:cantSplit/>
          <w:jc w:val="center"/>
        </w:trPr>
        <w:tc>
          <w:tcPr>
            <w:tcW w:w="2419" w:type="dxa"/>
          </w:tcPr>
          <w:p w14:paraId="2864C76F" w14:textId="00F3A15E" w:rsidR="003C0743" w:rsidRPr="000F320D" w:rsidRDefault="003C0743" w:rsidP="003C0743">
            <w:pPr>
              <w:pStyle w:val="Tablehead"/>
            </w:pPr>
            <w:r w:rsidRPr="000F320D">
              <w:t>Clutter type</w:t>
            </w:r>
          </w:p>
        </w:tc>
        <w:tc>
          <w:tcPr>
            <w:tcW w:w="2171" w:type="dxa"/>
          </w:tcPr>
          <w:p w14:paraId="3D43AA3E" w14:textId="1D8231CC" w:rsidR="003C0743" w:rsidRPr="000F320D" w:rsidRDefault="003C0743" w:rsidP="003C0743">
            <w:pPr>
              <w:pStyle w:val="Tablehead"/>
            </w:pPr>
            <w:r w:rsidRPr="000F320D">
              <w:rPr>
                <w:i/>
                <w:iCs/>
              </w:rPr>
              <w:t>R</w:t>
            </w:r>
            <w:r w:rsidRPr="000F320D">
              <w:t xml:space="preserve"> (m)</w:t>
            </w:r>
          </w:p>
        </w:tc>
        <w:tc>
          <w:tcPr>
            <w:tcW w:w="2923" w:type="dxa"/>
          </w:tcPr>
          <w:p w14:paraId="67E6D9D9" w14:textId="26BD1DC1" w:rsidR="003C0743" w:rsidRPr="000F320D" w:rsidRDefault="003C0743" w:rsidP="003C0743">
            <w:pPr>
              <w:pStyle w:val="Tablehead"/>
            </w:pPr>
            <w:r w:rsidRPr="000F320D">
              <w:rPr>
                <w:i/>
                <w:iCs/>
              </w:rPr>
              <w:t>A</w:t>
            </w:r>
            <w:r w:rsidRPr="000F320D">
              <w:rPr>
                <w:i/>
                <w:iCs/>
                <w:vertAlign w:val="subscript"/>
              </w:rPr>
              <w:t>h</w:t>
            </w:r>
            <w:r w:rsidRPr="000F320D">
              <w:t xml:space="preserve"> calculation method</w:t>
            </w:r>
          </w:p>
        </w:tc>
      </w:tr>
      <w:tr w:rsidR="003C0743" w:rsidRPr="000F320D" w14:paraId="22E0CAF1" w14:textId="77777777" w:rsidTr="003C0743">
        <w:trPr>
          <w:cantSplit/>
          <w:jc w:val="center"/>
        </w:trPr>
        <w:tc>
          <w:tcPr>
            <w:tcW w:w="2419" w:type="dxa"/>
          </w:tcPr>
          <w:p w14:paraId="4681ECCA" w14:textId="013E988A" w:rsidR="003C0743" w:rsidRPr="000F320D" w:rsidRDefault="003C0743" w:rsidP="003C0743">
            <w:pPr>
              <w:pStyle w:val="Tabletext"/>
              <w:jc w:val="left"/>
            </w:pPr>
            <w:r w:rsidRPr="000F320D">
              <w:t>Water/sea</w:t>
            </w:r>
          </w:p>
        </w:tc>
        <w:tc>
          <w:tcPr>
            <w:tcW w:w="2171" w:type="dxa"/>
          </w:tcPr>
          <w:p w14:paraId="0165DA54" w14:textId="596E9BB5" w:rsidR="003C0743" w:rsidRPr="000F320D" w:rsidRDefault="003C0743" w:rsidP="003C0743">
            <w:pPr>
              <w:pStyle w:val="Tabletext"/>
              <w:jc w:val="center"/>
            </w:pPr>
            <w:r w:rsidRPr="000F320D">
              <w:t>10</w:t>
            </w:r>
          </w:p>
        </w:tc>
        <w:tc>
          <w:tcPr>
            <w:tcW w:w="2923" w:type="dxa"/>
          </w:tcPr>
          <w:p w14:paraId="3B756CEE" w14:textId="035843BA" w:rsidR="003C0743" w:rsidRPr="000F320D" w:rsidRDefault="003C0743" w:rsidP="003C0743">
            <w:pPr>
              <w:pStyle w:val="Tabletext"/>
              <w:jc w:val="center"/>
            </w:pPr>
            <w:r w:rsidRPr="000F320D">
              <w:t>Equation (2b)</w:t>
            </w:r>
          </w:p>
        </w:tc>
      </w:tr>
      <w:tr w:rsidR="003C0743" w:rsidRPr="000F320D" w14:paraId="14CBDFBB" w14:textId="77777777" w:rsidTr="003C0743">
        <w:trPr>
          <w:cantSplit/>
          <w:jc w:val="center"/>
        </w:trPr>
        <w:tc>
          <w:tcPr>
            <w:tcW w:w="2419" w:type="dxa"/>
          </w:tcPr>
          <w:p w14:paraId="22A60128" w14:textId="77777777" w:rsidR="003C0743" w:rsidRPr="000F320D" w:rsidRDefault="003C0743" w:rsidP="003C0743">
            <w:pPr>
              <w:pStyle w:val="Tabletext"/>
              <w:jc w:val="left"/>
            </w:pPr>
            <w:r w:rsidRPr="000F320D">
              <w:t>Open/rural</w:t>
            </w:r>
          </w:p>
        </w:tc>
        <w:tc>
          <w:tcPr>
            <w:tcW w:w="2171" w:type="dxa"/>
          </w:tcPr>
          <w:p w14:paraId="5587118E" w14:textId="77777777" w:rsidR="003C0743" w:rsidRPr="000F320D" w:rsidRDefault="003C0743" w:rsidP="003C0743">
            <w:pPr>
              <w:pStyle w:val="Tabletext"/>
              <w:jc w:val="center"/>
            </w:pPr>
            <w:r w:rsidRPr="000F320D">
              <w:t>10</w:t>
            </w:r>
          </w:p>
        </w:tc>
        <w:tc>
          <w:tcPr>
            <w:tcW w:w="2923" w:type="dxa"/>
          </w:tcPr>
          <w:p w14:paraId="39B94D01" w14:textId="77777777" w:rsidR="003C0743" w:rsidRPr="000F320D" w:rsidRDefault="003C0743" w:rsidP="003C0743">
            <w:pPr>
              <w:pStyle w:val="Tabletext"/>
              <w:jc w:val="center"/>
            </w:pPr>
            <w:r w:rsidRPr="000F320D">
              <w:t>Equation (2b)</w:t>
            </w:r>
          </w:p>
        </w:tc>
      </w:tr>
      <w:tr w:rsidR="003C0743" w:rsidRPr="000F320D" w14:paraId="7F03848F" w14:textId="77777777" w:rsidTr="003C0743">
        <w:trPr>
          <w:cantSplit/>
          <w:jc w:val="center"/>
        </w:trPr>
        <w:tc>
          <w:tcPr>
            <w:tcW w:w="2419" w:type="dxa"/>
          </w:tcPr>
          <w:p w14:paraId="6C52BD88" w14:textId="77777777" w:rsidR="003C0743" w:rsidRPr="000F320D" w:rsidRDefault="003C0743" w:rsidP="003C0743">
            <w:pPr>
              <w:pStyle w:val="Tabletext"/>
              <w:jc w:val="left"/>
            </w:pPr>
            <w:r w:rsidRPr="000F320D">
              <w:t>Suburban</w:t>
            </w:r>
          </w:p>
        </w:tc>
        <w:tc>
          <w:tcPr>
            <w:tcW w:w="2171" w:type="dxa"/>
          </w:tcPr>
          <w:p w14:paraId="3D3DF7E1" w14:textId="77777777" w:rsidR="003C0743" w:rsidRPr="000F320D" w:rsidRDefault="003C0743" w:rsidP="003C0743">
            <w:pPr>
              <w:pStyle w:val="Tabletext"/>
              <w:jc w:val="center"/>
            </w:pPr>
            <w:r w:rsidRPr="000F320D">
              <w:t>10</w:t>
            </w:r>
          </w:p>
        </w:tc>
        <w:tc>
          <w:tcPr>
            <w:tcW w:w="2923" w:type="dxa"/>
          </w:tcPr>
          <w:p w14:paraId="0D5B34C1" w14:textId="77777777" w:rsidR="003C0743" w:rsidRPr="000F320D" w:rsidRDefault="003C0743" w:rsidP="003C0743">
            <w:pPr>
              <w:pStyle w:val="Tabletext"/>
              <w:jc w:val="center"/>
            </w:pPr>
            <w:r w:rsidRPr="000F320D">
              <w:t>Equation (2a)</w:t>
            </w:r>
          </w:p>
        </w:tc>
      </w:tr>
      <w:tr w:rsidR="003C0743" w:rsidRPr="000F320D" w14:paraId="66F5D7A9" w14:textId="77777777" w:rsidTr="003C0743">
        <w:trPr>
          <w:cantSplit/>
          <w:jc w:val="center"/>
        </w:trPr>
        <w:tc>
          <w:tcPr>
            <w:tcW w:w="2419" w:type="dxa"/>
          </w:tcPr>
          <w:p w14:paraId="450167D9" w14:textId="77777777" w:rsidR="003C0743" w:rsidRPr="000F320D" w:rsidRDefault="003C0743" w:rsidP="003C0743">
            <w:pPr>
              <w:pStyle w:val="Tabletext"/>
              <w:jc w:val="left"/>
            </w:pPr>
            <w:r w:rsidRPr="000F320D">
              <w:t>Urban/trees/forest</w:t>
            </w:r>
          </w:p>
        </w:tc>
        <w:tc>
          <w:tcPr>
            <w:tcW w:w="2171" w:type="dxa"/>
          </w:tcPr>
          <w:p w14:paraId="61F9BA16" w14:textId="77777777" w:rsidR="003C0743" w:rsidRPr="000F320D" w:rsidRDefault="003C0743" w:rsidP="003C0743">
            <w:pPr>
              <w:pStyle w:val="Tabletext"/>
              <w:jc w:val="center"/>
            </w:pPr>
            <w:r w:rsidRPr="000F320D">
              <w:t>15</w:t>
            </w:r>
          </w:p>
        </w:tc>
        <w:tc>
          <w:tcPr>
            <w:tcW w:w="2923" w:type="dxa"/>
          </w:tcPr>
          <w:p w14:paraId="4464B80E" w14:textId="77777777" w:rsidR="003C0743" w:rsidRPr="000F320D" w:rsidRDefault="003C0743" w:rsidP="003C0743">
            <w:pPr>
              <w:pStyle w:val="Tabletext"/>
              <w:jc w:val="center"/>
            </w:pPr>
            <w:r w:rsidRPr="000F320D">
              <w:t>Equation (2a)</w:t>
            </w:r>
          </w:p>
        </w:tc>
      </w:tr>
      <w:tr w:rsidR="003C0743" w:rsidRPr="000F320D" w14:paraId="0693684E" w14:textId="77777777" w:rsidTr="003C0743">
        <w:trPr>
          <w:cantSplit/>
          <w:jc w:val="center"/>
        </w:trPr>
        <w:tc>
          <w:tcPr>
            <w:tcW w:w="2419" w:type="dxa"/>
          </w:tcPr>
          <w:p w14:paraId="005F61CA" w14:textId="77777777" w:rsidR="003C0743" w:rsidRPr="000F320D" w:rsidRDefault="003C0743" w:rsidP="003C0743">
            <w:pPr>
              <w:pStyle w:val="Tabletext"/>
              <w:jc w:val="left"/>
            </w:pPr>
            <w:r w:rsidRPr="000F320D">
              <w:t>Dense urban</w:t>
            </w:r>
          </w:p>
        </w:tc>
        <w:tc>
          <w:tcPr>
            <w:tcW w:w="2171" w:type="dxa"/>
          </w:tcPr>
          <w:p w14:paraId="66372B5E" w14:textId="77777777" w:rsidR="003C0743" w:rsidRPr="000F320D" w:rsidRDefault="003C0743" w:rsidP="003C0743">
            <w:pPr>
              <w:pStyle w:val="Tabletext"/>
              <w:jc w:val="center"/>
            </w:pPr>
            <w:r w:rsidRPr="000F320D">
              <w:t>20</w:t>
            </w:r>
          </w:p>
        </w:tc>
        <w:tc>
          <w:tcPr>
            <w:tcW w:w="2923" w:type="dxa"/>
          </w:tcPr>
          <w:p w14:paraId="6D879CB3" w14:textId="77777777" w:rsidR="003C0743" w:rsidRPr="000F320D" w:rsidRDefault="003C0743" w:rsidP="003C0743">
            <w:pPr>
              <w:pStyle w:val="Tabletext"/>
              <w:jc w:val="center"/>
            </w:pPr>
            <w:r w:rsidRPr="000F320D">
              <w:t>Equation (2a)</w:t>
            </w:r>
          </w:p>
        </w:tc>
      </w:tr>
    </w:tbl>
    <w:p w14:paraId="601533C1" w14:textId="77777777" w:rsidR="00965268" w:rsidRPr="000F320D" w:rsidRDefault="00965268" w:rsidP="00965268">
      <w:pPr>
        <w:pStyle w:val="Tablefin"/>
      </w:pPr>
    </w:p>
    <w:p w14:paraId="286F4E87" w14:textId="77777777" w:rsidR="00965268" w:rsidRPr="000F320D" w:rsidRDefault="00965268" w:rsidP="00965268">
      <w:pPr>
        <w:pStyle w:val="Heading3"/>
      </w:pPr>
      <w:r w:rsidRPr="000F320D">
        <w:t>3.1.2</w:t>
      </w:r>
      <w:r w:rsidRPr="000F320D">
        <w:tab/>
        <w:t>Model description</w:t>
      </w:r>
    </w:p>
    <w:p w14:paraId="51245B99" w14:textId="77777777" w:rsidR="00965268" w:rsidRPr="00406551" w:rsidRDefault="00965268" w:rsidP="00965268">
      <w:pPr>
        <w:keepNext/>
        <w:rPr>
          <w:lang w:val="en-GB"/>
        </w:rPr>
      </w:pPr>
      <w:r w:rsidRPr="00406551">
        <w:rPr>
          <w:lang w:val="en-GB"/>
        </w:rPr>
        <w:t xml:space="preserve">The method uses an approximation to the single knife-edge diffraction loss as a function of the dimensionless parameter, </w:t>
      </w:r>
      <w:r w:rsidRPr="000F320D">
        <w:t>ν</w:t>
      </w:r>
      <w:r w:rsidRPr="00406551">
        <w:rPr>
          <w:lang w:val="en-GB"/>
        </w:rPr>
        <w:t>, given by:</w:t>
      </w:r>
    </w:p>
    <w:p w14:paraId="7ADACC27" w14:textId="77777777" w:rsidR="00965268" w:rsidRPr="00406551" w:rsidRDefault="00965268" w:rsidP="00965268">
      <w:pPr>
        <w:pStyle w:val="Equation"/>
        <w:rPr>
          <w:lang w:val="en-GB"/>
        </w:rPr>
      </w:pPr>
      <w:r w:rsidRPr="00406551">
        <w:rPr>
          <w:lang w:val="en-GB"/>
        </w:rPr>
        <w:tab/>
      </w:r>
      <w:r w:rsidRPr="00406551">
        <w:rPr>
          <w:lang w:val="en-GB"/>
        </w:rPr>
        <w:tab/>
      </w:r>
      <w:r w:rsidRPr="000F320D">
        <w:rPr>
          <w:position w:val="-26"/>
        </w:rPr>
        <w:object w:dxaOrig="4320" w:dyaOrig="639" w14:anchorId="23CEF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0.5pt" o:ole="">
            <v:imagedata r:id="rId11" o:title=""/>
          </v:shape>
          <o:OLEObject Type="Embed" ProgID="Equation.3" ShapeID="_x0000_i1025" DrawAspect="Content" ObjectID="_1695040940" r:id="rId12"/>
        </w:object>
      </w:r>
      <w:r w:rsidRPr="00406551">
        <w:rPr>
          <w:lang w:val="en-GB"/>
        </w:rPr>
        <w:tab/>
        <w:t>(1)</w:t>
      </w:r>
    </w:p>
    <w:p w14:paraId="36D6F0A0" w14:textId="77777777" w:rsidR="00965268" w:rsidRPr="00406551" w:rsidRDefault="00965268" w:rsidP="00965268">
      <w:pPr>
        <w:rPr>
          <w:lang w:val="en-GB"/>
        </w:rPr>
      </w:pPr>
      <w:r w:rsidRPr="00406551">
        <w:rPr>
          <w:lang w:val="en-GB"/>
        </w:rPr>
        <w:t xml:space="preserve">Note that </w:t>
      </w:r>
      <w:proofErr w:type="gramStart"/>
      <w:r w:rsidRPr="00406551">
        <w:rPr>
          <w:i/>
          <w:lang w:val="en-GB"/>
        </w:rPr>
        <w:t>J</w:t>
      </w:r>
      <w:r w:rsidRPr="00406551">
        <w:rPr>
          <w:lang w:val="en-GB"/>
        </w:rPr>
        <w:t>(</w:t>
      </w:r>
      <w:proofErr w:type="gramEnd"/>
      <w:r w:rsidRPr="00406551">
        <w:rPr>
          <w:lang w:val="en-GB"/>
        </w:rPr>
        <w:t>−0.78) </w:t>
      </w:r>
      <w:r w:rsidRPr="000F320D">
        <w:rPr>
          <w:position w:val="-4"/>
        </w:rPr>
        <w:object w:dxaOrig="200" w:dyaOrig="200" w14:anchorId="55100277">
          <v:shape id="_x0000_i1026" type="#_x0000_t75" style="width:10pt;height:10pt" o:ole="">
            <v:imagedata r:id="rId13" o:title=""/>
          </v:shape>
          <o:OLEObject Type="Embed" ProgID="Equation.3" ShapeID="_x0000_i1026" DrawAspect="Content" ObjectID="_1695040941" r:id="rId14"/>
        </w:object>
      </w:r>
      <w:r w:rsidRPr="00406551">
        <w:rPr>
          <w:lang w:val="en-GB"/>
        </w:rPr>
        <w:t xml:space="preserve"> 0, and this defines the lower limit at which this approximation should be used. </w:t>
      </w:r>
      <w:r w:rsidRPr="00406551">
        <w:rPr>
          <w:i/>
          <w:lang w:val="en-GB"/>
        </w:rPr>
        <w:t>J</w:t>
      </w:r>
      <w:r w:rsidRPr="00406551">
        <w:rPr>
          <w:lang w:val="en-GB"/>
        </w:rPr>
        <w:t>(</w:t>
      </w:r>
      <w:r w:rsidRPr="000F320D">
        <w:t>ν</w:t>
      </w:r>
      <w:r w:rsidRPr="00406551">
        <w:rPr>
          <w:lang w:val="en-GB"/>
        </w:rPr>
        <w:t xml:space="preserve">) is set to zero for </w:t>
      </w:r>
      <w:r w:rsidRPr="000F320D">
        <w:rPr>
          <w:iCs/>
        </w:rPr>
        <w:t>ν</w:t>
      </w:r>
      <w:r w:rsidRPr="00406551">
        <w:rPr>
          <w:i/>
          <w:lang w:val="en-GB"/>
        </w:rPr>
        <w:t> </w:t>
      </w:r>
      <w:r w:rsidRPr="00406551">
        <w:rPr>
          <w:lang w:val="en-GB"/>
        </w:rPr>
        <w:t>≤ −0.78.</w:t>
      </w:r>
    </w:p>
    <w:p w14:paraId="6ED9F8B9" w14:textId="77777777" w:rsidR="00965268" w:rsidRPr="00406551" w:rsidRDefault="00965268" w:rsidP="00965268">
      <w:pPr>
        <w:rPr>
          <w:lang w:val="en-GB" w:eastAsia="zh-CN"/>
        </w:rPr>
      </w:pPr>
      <w:r w:rsidRPr="00406551">
        <w:rPr>
          <w:lang w:val="en-GB"/>
        </w:rPr>
        <w:t xml:space="preserve">When the transmitter or receiver antenna is located below the height </w:t>
      </w:r>
      <w:r w:rsidRPr="00406551">
        <w:rPr>
          <w:i/>
          <w:lang w:val="en-GB"/>
        </w:rPr>
        <w:t>R</w:t>
      </w:r>
      <w:r w:rsidRPr="00406551">
        <w:rPr>
          <w:lang w:val="en-GB"/>
        </w:rPr>
        <w:t xml:space="preserve"> representative of ground cover surrounding the transmitter or receiver, estimates of the additional loss, </w:t>
      </w:r>
      <w:r w:rsidRPr="00406551">
        <w:rPr>
          <w:i/>
          <w:lang w:val="en-GB"/>
        </w:rPr>
        <w:t>A</w:t>
      </w:r>
      <w:r w:rsidRPr="00406551">
        <w:rPr>
          <w:i/>
          <w:vertAlign w:val="subscript"/>
          <w:lang w:val="en-GB"/>
        </w:rPr>
        <w:t>h</w:t>
      </w:r>
      <w:r w:rsidRPr="00406551">
        <w:rPr>
          <w:lang w:val="en-GB"/>
        </w:rPr>
        <w:t>, is calculated as follows. Where available, representative clutter heights based on accurate clutter height information should be used but if this is not available information is given in Table 3.</w:t>
      </w:r>
      <w:r w:rsidRPr="00406551">
        <w:rPr>
          <w:lang w:val="en-GB" w:eastAsia="zh-CN"/>
        </w:rPr>
        <w:t xml:space="preserve"> </w:t>
      </w:r>
      <w:r w:rsidRPr="00406551">
        <w:rPr>
          <w:lang w:val="en-GB"/>
        </w:rPr>
        <w:t>The method for modelling losses at the transmitter and receiver is identical.</w:t>
      </w:r>
    </w:p>
    <w:p w14:paraId="3B27BFCD" w14:textId="77777777" w:rsidR="00965268" w:rsidRPr="00406551" w:rsidRDefault="00965268" w:rsidP="00965268">
      <w:pPr>
        <w:rPr>
          <w:lang w:val="en-GB"/>
        </w:rPr>
      </w:pPr>
      <w:r w:rsidRPr="00406551">
        <w:rPr>
          <w:lang w:val="en-GB"/>
        </w:rPr>
        <w:t xml:space="preserve">If </w:t>
      </w:r>
      <w:r w:rsidRPr="00406551">
        <w:rPr>
          <w:i/>
          <w:lang w:val="en-GB"/>
        </w:rPr>
        <w:t>h</w:t>
      </w:r>
      <w:r w:rsidRPr="00406551">
        <w:rPr>
          <w:lang w:val="en-GB"/>
        </w:rPr>
        <w:t> </w:t>
      </w:r>
      <w:r w:rsidRPr="000F320D">
        <w:sym w:font="Symbol" w:char="F0B3"/>
      </w:r>
      <w:r w:rsidRPr="00406551">
        <w:rPr>
          <w:lang w:val="en-GB"/>
        </w:rPr>
        <w:t> </w:t>
      </w:r>
      <w:r w:rsidRPr="00406551">
        <w:rPr>
          <w:i/>
          <w:lang w:val="en-GB"/>
        </w:rPr>
        <w:t>R</w:t>
      </w:r>
      <w:r w:rsidRPr="00406551">
        <w:rPr>
          <w:lang w:val="en-GB"/>
        </w:rPr>
        <w:t xml:space="preserve"> then </w:t>
      </w:r>
      <w:r w:rsidRPr="00406551">
        <w:rPr>
          <w:i/>
          <w:lang w:val="en-GB"/>
        </w:rPr>
        <w:t>A</w:t>
      </w:r>
      <w:r w:rsidRPr="00406551">
        <w:rPr>
          <w:i/>
          <w:vertAlign w:val="subscript"/>
          <w:lang w:val="en-GB"/>
        </w:rPr>
        <w:t>h</w:t>
      </w:r>
      <w:r w:rsidRPr="00406551">
        <w:rPr>
          <w:lang w:val="en-GB"/>
        </w:rPr>
        <w:t> = 0.</w:t>
      </w:r>
    </w:p>
    <w:p w14:paraId="7EF5F934" w14:textId="019D1B5F" w:rsidR="00965268" w:rsidRDefault="00965268" w:rsidP="00965268">
      <w:pPr>
        <w:rPr>
          <w:lang w:val="en-GB"/>
        </w:rPr>
      </w:pPr>
      <w:r w:rsidRPr="00406551">
        <w:rPr>
          <w:lang w:val="en-GB"/>
        </w:rPr>
        <w:t xml:space="preserve">If </w:t>
      </w:r>
      <w:r w:rsidRPr="00406551">
        <w:rPr>
          <w:i/>
          <w:lang w:val="en-GB"/>
        </w:rPr>
        <w:t>h</w:t>
      </w:r>
      <w:r w:rsidRPr="00406551">
        <w:rPr>
          <w:lang w:val="en-GB"/>
        </w:rPr>
        <w:t> &lt; </w:t>
      </w:r>
      <w:r w:rsidRPr="00406551">
        <w:rPr>
          <w:i/>
          <w:lang w:val="en-GB"/>
        </w:rPr>
        <w:t>R</w:t>
      </w:r>
      <w:r w:rsidRPr="00406551">
        <w:rPr>
          <w:lang w:val="en-GB"/>
        </w:rPr>
        <w:t xml:space="preserve"> then </w:t>
      </w:r>
      <w:r w:rsidRPr="00406551">
        <w:rPr>
          <w:i/>
          <w:lang w:val="en-GB"/>
        </w:rPr>
        <w:t>A</w:t>
      </w:r>
      <w:r w:rsidRPr="00406551">
        <w:rPr>
          <w:i/>
          <w:vertAlign w:val="subscript"/>
          <w:lang w:val="en-GB"/>
        </w:rPr>
        <w:t>h</w:t>
      </w:r>
      <w:r w:rsidRPr="00406551">
        <w:rPr>
          <w:lang w:val="en-GB"/>
        </w:rPr>
        <w:t xml:space="preserve"> can take one of two forms, depending on clutter type (see Table 3):</w:t>
      </w:r>
    </w:p>
    <w:p w14:paraId="032FAD29" w14:textId="1C377FAB" w:rsidR="004731D9" w:rsidRPr="00406551" w:rsidRDefault="004731D9" w:rsidP="004731D9">
      <w:pPr>
        <w:pStyle w:val="Equation"/>
        <w:rPr>
          <w:lang w:val="en-GB"/>
        </w:rPr>
      </w:pPr>
      <w:r>
        <w:rPr>
          <w:lang w:val="en-GB"/>
        </w:rPr>
        <w:tab/>
      </w:r>
      <w:r>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h</m:t>
            </m:r>
          </m:sub>
        </m:sSub>
        <m:r>
          <m:rPr>
            <m:sty m:val="p"/>
          </m:rPr>
          <w:rPr>
            <w:rFonts w:ascii="Cambria Math" w:hAnsi="Cambria Math"/>
            <w:lang w:val="en-GB"/>
          </w:rPr>
          <m:t>=</m:t>
        </m:r>
        <m:r>
          <w:rPr>
            <w:rFonts w:ascii="Cambria Math" w:hAnsi="Cambria Math"/>
            <w:lang w:val="en-GB"/>
          </w:rPr>
          <m:t>J</m:t>
        </m:r>
        <m:d>
          <m:dPr>
            <m:ctrlPr>
              <w:rPr>
                <w:rFonts w:ascii="Cambria Math" w:hAnsi="Cambria Math"/>
                <w:lang w:val="en-GB"/>
              </w:rPr>
            </m:ctrlPr>
          </m:dPr>
          <m:e>
            <m:r>
              <w:rPr>
                <w:rFonts w:ascii="Cambria Math" w:hAnsi="Cambria Math"/>
                <w:lang w:val="en-GB"/>
              </w:rPr>
              <m:t>v</m:t>
            </m:r>
          </m:e>
        </m:d>
        <m:r>
          <m:rPr>
            <m:sty m:val="p"/>
          </m:rPr>
          <w:rPr>
            <w:rFonts w:ascii="Cambria Math" w:hAnsi="Cambria Math"/>
            <w:lang w:val="en-GB"/>
          </w:rPr>
          <m:t>-6.03                     dB</m:t>
        </m:r>
      </m:oMath>
      <w:r>
        <w:rPr>
          <w:iCs/>
          <w:lang w:val="en-GB"/>
        </w:rPr>
        <w:tab/>
        <w:t>(2a)</w:t>
      </w:r>
    </w:p>
    <w:p w14:paraId="180BBB27" w14:textId="77777777" w:rsidR="00965268" w:rsidRPr="00406551" w:rsidRDefault="00965268" w:rsidP="00965268">
      <w:pPr>
        <w:rPr>
          <w:lang w:val="en-GB"/>
        </w:rPr>
      </w:pPr>
      <w:r w:rsidRPr="00406551">
        <w:rPr>
          <w:lang w:val="en-GB"/>
        </w:rPr>
        <w:t>or:</w:t>
      </w:r>
    </w:p>
    <w:p w14:paraId="15179073" w14:textId="5D89CB7A" w:rsidR="00965268" w:rsidRPr="00406551" w:rsidRDefault="004731D9" w:rsidP="00965268">
      <w:pPr>
        <w:pStyle w:val="Equation"/>
        <w:rPr>
          <w:lang w:val="en-GB"/>
        </w:rPr>
      </w:pPr>
      <w:r>
        <w:rPr>
          <w:lang w:val="en-GB"/>
        </w:rPr>
        <w:tab/>
      </w:r>
      <w:r w:rsidR="00965268" w:rsidRPr="00406551">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h</m:t>
            </m:r>
            <m:r>
              <w:rPr>
                <w:rFonts w:ascii="Cambria Math" w:hAnsi="Cambria Math"/>
                <w:lang w:val="en-GB"/>
              </w:rPr>
              <m:t>2</m:t>
            </m:r>
          </m:sub>
        </m:sSub>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 xml:space="preserve">(h/R)               </m:t>
            </m:r>
            <m:r>
              <m:rPr>
                <m:sty m:val="p"/>
              </m:rPr>
              <w:rPr>
                <w:rFonts w:ascii="Cambria Math" w:hAnsi="Cambria Math"/>
                <w:lang w:val="en-GB"/>
              </w:rPr>
              <m:t>dB</m:t>
            </m:r>
          </m:e>
        </m:func>
      </m:oMath>
      <w:r w:rsidR="00965268" w:rsidRPr="00406551">
        <w:rPr>
          <w:lang w:val="en-GB"/>
        </w:rPr>
        <w:tab/>
        <w:t>(2b)</w:t>
      </w:r>
    </w:p>
    <w:p w14:paraId="440D57FB" w14:textId="77777777" w:rsidR="00965268" w:rsidRPr="00406551" w:rsidRDefault="00965268" w:rsidP="00965268">
      <w:pPr>
        <w:rPr>
          <w:lang w:val="en-GB"/>
        </w:rPr>
      </w:pPr>
      <w:r w:rsidRPr="00406551">
        <w:rPr>
          <w:i/>
          <w:lang w:val="en-GB"/>
        </w:rPr>
        <w:t>J</w:t>
      </w:r>
      <w:r w:rsidRPr="00406551">
        <w:rPr>
          <w:lang w:val="en-GB"/>
        </w:rPr>
        <w:t>(</w:t>
      </w:r>
      <w:r w:rsidRPr="000F320D">
        <w:t>ν</w:t>
      </w:r>
      <w:r w:rsidRPr="00406551">
        <w:rPr>
          <w:lang w:val="en-GB"/>
        </w:rPr>
        <w:t>) is calculated using equation (1).</w:t>
      </w:r>
    </w:p>
    <w:p w14:paraId="4EF5079B" w14:textId="77777777" w:rsidR="00965268" w:rsidRPr="00406551" w:rsidRDefault="00965268" w:rsidP="00965268">
      <w:pPr>
        <w:rPr>
          <w:lang w:val="en-GB"/>
        </w:rPr>
      </w:pPr>
      <w:r w:rsidRPr="00406551">
        <w:rPr>
          <w:lang w:val="en-GB"/>
        </w:rPr>
        <w:t xml:space="preserve">The terms </w:t>
      </w:r>
      <w:r w:rsidRPr="000F320D">
        <w:t>ν</w:t>
      </w:r>
      <w:r w:rsidRPr="00406551">
        <w:rPr>
          <w:lang w:val="en-GB"/>
        </w:rPr>
        <w:t xml:space="preserve"> and </w:t>
      </w:r>
      <w:r w:rsidRPr="00406551">
        <w:rPr>
          <w:rFonts w:cs="Arial"/>
          <w:i/>
          <w:lang w:val="en-GB"/>
        </w:rPr>
        <w:t>K</w:t>
      </w:r>
      <w:r w:rsidRPr="00406551">
        <w:rPr>
          <w:rFonts w:cs="Arial"/>
          <w:i/>
          <w:vertAlign w:val="subscript"/>
          <w:lang w:val="en-GB"/>
        </w:rPr>
        <w:t>h</w:t>
      </w:r>
      <w:r w:rsidRPr="00406551">
        <w:rPr>
          <w:rFonts w:cs="Arial"/>
          <w:iCs/>
          <w:vertAlign w:val="subscript"/>
          <w:lang w:val="en-GB"/>
        </w:rPr>
        <w:t>2</w:t>
      </w:r>
      <w:r w:rsidRPr="00406551">
        <w:rPr>
          <w:lang w:val="en-GB"/>
        </w:rPr>
        <w:t xml:space="preserve"> are given by:</w:t>
      </w:r>
    </w:p>
    <w:p w14:paraId="2931B3D4" w14:textId="77777777" w:rsidR="00965268" w:rsidRPr="00406551" w:rsidRDefault="00965268" w:rsidP="00965268">
      <w:pPr>
        <w:pStyle w:val="Equation"/>
        <w:spacing w:before="0"/>
        <w:rPr>
          <w:lang w:val="en-GB"/>
        </w:rPr>
      </w:pPr>
      <w:r w:rsidRPr="00406551">
        <w:rPr>
          <w:lang w:val="en-GB"/>
        </w:rPr>
        <w:tab/>
      </w:r>
      <w:r w:rsidRPr="00406551">
        <w:rPr>
          <w:lang w:val="en-GB"/>
        </w:rPr>
        <w:tab/>
      </w:r>
      <w:r w:rsidRPr="000F320D">
        <w:rPr>
          <w:position w:val="-16"/>
        </w:rPr>
        <w:object w:dxaOrig="1880" w:dyaOrig="440" w14:anchorId="2926D286">
          <v:shape id="_x0000_i1027" type="#_x0000_t75" style="width:95pt;height:22pt" o:ole="">
            <v:imagedata r:id="rId15" o:title=""/>
          </v:shape>
          <o:OLEObject Type="Embed" ProgID="Equation.3" ShapeID="_x0000_i1027" DrawAspect="Content" ObjectID="_1695040942" r:id="rId16"/>
        </w:object>
      </w:r>
      <w:r w:rsidRPr="00406551">
        <w:rPr>
          <w:lang w:val="en-GB"/>
        </w:rPr>
        <w:tab/>
        <w:t>(2c)</w:t>
      </w:r>
    </w:p>
    <w:p w14:paraId="72CCA2C8" w14:textId="77777777" w:rsidR="00965268" w:rsidRPr="00406551" w:rsidRDefault="00965268" w:rsidP="00965268">
      <w:pPr>
        <w:pStyle w:val="Equation"/>
        <w:rPr>
          <w:lang w:val="en-GB"/>
        </w:rPr>
      </w:pPr>
      <w:r w:rsidRPr="00406551">
        <w:rPr>
          <w:lang w:val="en-GB"/>
        </w:rPr>
        <w:tab/>
      </w:r>
      <w:r w:rsidRPr="00406551">
        <w:rPr>
          <w:lang w:val="en-GB"/>
        </w:rPr>
        <w:tab/>
      </w:r>
      <w:r w:rsidRPr="000F320D">
        <w:rPr>
          <w:position w:val="-14"/>
        </w:rPr>
        <w:object w:dxaOrig="1160" w:dyaOrig="380" w14:anchorId="5167244A">
          <v:shape id="_x0000_i1028" type="#_x0000_t75" style="width:59.5pt;height:17.5pt" o:ole="">
            <v:imagedata r:id="rId17" o:title=""/>
          </v:shape>
          <o:OLEObject Type="Embed" ProgID="Equation.3" ShapeID="_x0000_i1028" DrawAspect="Content" ObjectID="_1695040943" r:id="rId18"/>
        </w:object>
      </w:r>
      <w:r w:rsidRPr="00406551">
        <w:rPr>
          <w:lang w:val="en-GB"/>
        </w:rPr>
        <w:t>                m</w:t>
      </w:r>
      <w:r w:rsidRPr="00406551">
        <w:rPr>
          <w:lang w:val="en-GB"/>
        </w:rPr>
        <w:tab/>
        <w:t>(2d)</w:t>
      </w:r>
    </w:p>
    <w:p w14:paraId="2F8DB989" w14:textId="77777777" w:rsidR="00965268" w:rsidRPr="00406551" w:rsidRDefault="00965268" w:rsidP="00965268">
      <w:pPr>
        <w:pStyle w:val="Equation"/>
        <w:rPr>
          <w:lang w:val="en-GB"/>
        </w:rPr>
      </w:pPr>
      <w:r w:rsidRPr="00406551">
        <w:rPr>
          <w:lang w:val="en-GB"/>
        </w:rPr>
        <w:tab/>
      </w:r>
      <w:r w:rsidRPr="00406551">
        <w:rPr>
          <w:lang w:val="en-GB"/>
        </w:rPr>
        <w:tab/>
      </w:r>
      <w:r w:rsidRPr="00807F12">
        <w:rPr>
          <w:position w:val="-32"/>
        </w:rPr>
        <w:object w:dxaOrig="1740" w:dyaOrig="760" w14:anchorId="7CE7FAE7">
          <v:shape id="_x0000_i1029" type="#_x0000_t75" style="width:87pt;height:39.5pt" o:ole="">
            <v:imagedata r:id="rId19" o:title=""/>
          </v:shape>
          <o:OLEObject Type="Embed" ProgID="Equation.3" ShapeID="_x0000_i1029" DrawAspect="Content" ObjectID="_1695040944" r:id="rId20"/>
        </w:object>
      </w:r>
      <w:r w:rsidRPr="00406551">
        <w:rPr>
          <w:lang w:val="en-GB"/>
        </w:rPr>
        <w:t>                degrees</w:t>
      </w:r>
      <w:r w:rsidRPr="00406551">
        <w:rPr>
          <w:lang w:val="en-GB"/>
        </w:rPr>
        <w:tab/>
        <w:t>(2e)</w:t>
      </w:r>
    </w:p>
    <w:p w14:paraId="6B137F61" w14:textId="5F3168A9" w:rsidR="00965268" w:rsidRPr="00406551" w:rsidRDefault="0099195E" w:rsidP="00965268">
      <w:pPr>
        <w:pStyle w:val="Equation"/>
        <w:rPr>
          <w:lang w:val="en-GB"/>
        </w:rPr>
      </w:pPr>
      <w:r>
        <w:rPr>
          <w:lang w:val="en-GB"/>
        </w:rPr>
        <w:tab/>
      </w:r>
      <w:r w:rsidR="00965268" w:rsidRPr="00406551">
        <w:rPr>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h</m:t>
            </m:r>
            <m:r>
              <w:rPr>
                <w:rFonts w:ascii="Cambria Math" w:hAnsi="Cambria Math"/>
                <w:lang w:val="en-GB"/>
              </w:rPr>
              <m:t>2</m:t>
            </m:r>
          </m:sub>
        </m:sSub>
        <m:r>
          <w:rPr>
            <w:rFonts w:ascii="Cambria Math" w:hAnsi="Cambria Math"/>
            <w:lang w:val="en-GB"/>
          </w:rPr>
          <m:t>=21.8+6.2</m:t>
        </m:r>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r>
                  <w:rPr>
                    <w:rFonts w:ascii="Cambria Math" w:hAnsi="Cambria Math"/>
                    <w:lang w:val="en-GB"/>
                  </w:rPr>
                  <m:t>f</m:t>
                </m:r>
              </m:e>
            </m:d>
          </m:e>
        </m:func>
      </m:oMath>
      <w:r w:rsidR="00965268" w:rsidRPr="00406551">
        <w:rPr>
          <w:lang w:val="en-GB"/>
        </w:rPr>
        <w:tab/>
        <w:t>(2f)</w:t>
      </w:r>
    </w:p>
    <w:p w14:paraId="660A986F" w14:textId="363E0985" w:rsidR="00965268" w:rsidRPr="00406551" w:rsidRDefault="0099195E" w:rsidP="00965268">
      <w:pPr>
        <w:pStyle w:val="Equation"/>
        <w:rPr>
          <w:lang w:val="en-GB"/>
        </w:rPr>
      </w:pPr>
      <w:r>
        <w:rPr>
          <w:lang w:val="en-GB"/>
        </w:rPr>
        <w:tab/>
      </w:r>
      <w:r w:rsidR="00965268" w:rsidRPr="00406551">
        <w:rPr>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nu</m:t>
            </m:r>
          </m:sub>
        </m:sSub>
        <m:r>
          <w:rPr>
            <w:rFonts w:ascii="Cambria Math" w:hAnsi="Cambria Math"/>
            <w:lang w:val="en-GB"/>
          </w:rPr>
          <m:t>=0.342</m:t>
        </m:r>
        <m:rad>
          <m:radPr>
            <m:degHide m:val="1"/>
            <m:ctrlPr>
              <w:rPr>
                <w:rFonts w:ascii="Cambria Math" w:hAnsi="Cambria Math"/>
                <w:i/>
                <w:lang w:val="en-GB"/>
              </w:rPr>
            </m:ctrlPr>
          </m:radPr>
          <m:deg/>
          <m:e>
            <m:r>
              <w:rPr>
                <w:rFonts w:ascii="Cambria Math" w:hAnsi="Cambria Math"/>
                <w:lang w:val="en-GB"/>
              </w:rPr>
              <m:t>f</m:t>
            </m:r>
          </m:e>
        </m:rad>
      </m:oMath>
      <w:r w:rsidR="00965268" w:rsidRPr="00406551">
        <w:rPr>
          <w:lang w:val="en-GB"/>
        </w:rPr>
        <w:tab/>
        <w:t>(2g)</w:t>
      </w:r>
    </w:p>
    <w:p w14:paraId="3F86BF41" w14:textId="77777777" w:rsidR="00965268" w:rsidRPr="00406551" w:rsidRDefault="00965268" w:rsidP="00965268">
      <w:pPr>
        <w:spacing w:before="0"/>
        <w:rPr>
          <w:lang w:val="en-GB"/>
        </w:rPr>
      </w:pPr>
      <w:r w:rsidRPr="00406551">
        <w:rPr>
          <w:lang w:val="en-GB"/>
        </w:rPr>
        <w:t>where:</w:t>
      </w:r>
    </w:p>
    <w:p w14:paraId="2F63EDCA" w14:textId="77777777" w:rsidR="00965268" w:rsidRPr="000F320D" w:rsidRDefault="00965268" w:rsidP="00965268">
      <w:pPr>
        <w:pStyle w:val="Equationlegend"/>
        <w:tabs>
          <w:tab w:val="left" w:pos="2410"/>
        </w:tabs>
        <w:spacing w:before="0"/>
      </w:pPr>
      <w:r w:rsidRPr="000F320D">
        <w:tab/>
      </w:r>
      <w:r w:rsidRPr="000F320D">
        <w:rPr>
          <w:i/>
          <w:iCs/>
        </w:rPr>
        <w:t>f</w:t>
      </w:r>
      <w:r>
        <w:t>:</w:t>
      </w:r>
      <w:r>
        <w:tab/>
        <w:t>frequency (GHz)</w:t>
      </w:r>
    </w:p>
    <w:p w14:paraId="27A63BAC" w14:textId="77777777" w:rsidR="00965268" w:rsidRPr="000F320D" w:rsidRDefault="00965268" w:rsidP="00965268">
      <w:pPr>
        <w:pStyle w:val="Equationlegend"/>
      </w:pPr>
      <w:r w:rsidRPr="000F320D">
        <w:rPr>
          <w:i/>
          <w:iCs/>
        </w:rPr>
        <w:tab/>
        <w:t>w</w:t>
      </w:r>
      <w:r w:rsidRPr="000F320D">
        <w:rPr>
          <w:i/>
          <w:iCs/>
          <w:vertAlign w:val="subscript"/>
        </w:rPr>
        <w:t>s</w:t>
      </w:r>
      <w:r w:rsidRPr="000F320D">
        <w:rPr>
          <w:iCs/>
        </w:rPr>
        <w:t>:</w:t>
      </w:r>
      <w:r w:rsidRPr="000F320D">
        <w:rPr>
          <w:iCs/>
        </w:rPr>
        <w:tab/>
        <w:t>relates to the width of the street</w:t>
      </w:r>
      <w:r>
        <w:rPr>
          <w:iCs/>
        </w:rPr>
        <w:t xml:space="preserve"> (metres)</w:t>
      </w:r>
      <w:r w:rsidRPr="000F320D">
        <w:rPr>
          <w:iCs/>
        </w:rPr>
        <w:t>. This should be set to 27 unless there is specific local information available</w:t>
      </w:r>
      <w:r w:rsidRPr="000F320D">
        <w:t>.</w:t>
      </w:r>
    </w:p>
    <w:p w14:paraId="2F4BEE6E" w14:textId="77777777" w:rsidR="00965268" w:rsidRPr="00406551" w:rsidRDefault="00965268" w:rsidP="00965268">
      <w:pPr>
        <w:rPr>
          <w:lang w:val="en-GB"/>
        </w:rPr>
      </w:pPr>
      <w:r w:rsidRPr="00406551">
        <w:rPr>
          <w:lang w:val="en-GB"/>
        </w:rPr>
        <w:t>The form of equation (2a) represents Fresnel diffraction loss over an obstacle and would be applied to clutter categories such as buildings. In particular urban clutter would be of this type.</w:t>
      </w:r>
    </w:p>
    <w:p w14:paraId="0F06CD9A" w14:textId="77777777" w:rsidR="00965268" w:rsidRPr="00406551" w:rsidRDefault="00965268" w:rsidP="00965268">
      <w:pPr>
        <w:rPr>
          <w:lang w:val="en-GB"/>
        </w:rPr>
      </w:pPr>
      <w:r w:rsidRPr="00406551">
        <w:rPr>
          <w:lang w:val="en-GB"/>
        </w:rPr>
        <w:t xml:space="preserve">Equation (2b) represents the height gain function due to the proximity of the ground in more open locations. Where specular ground reflection occurs this is typical of signal variations below the first two-ray interference maximum. Where specular reflection does not occur the variations below </w:t>
      </w:r>
      <w:r w:rsidRPr="00406551">
        <w:rPr>
          <w:i/>
          <w:iCs/>
          <w:lang w:val="en-GB"/>
        </w:rPr>
        <w:t>R</w:t>
      </w:r>
      <w:r w:rsidRPr="00406551">
        <w:rPr>
          <w:lang w:val="en-GB"/>
        </w:rPr>
        <w:t xml:space="preserve"> are typical of those due to shadowing by minor objects and irregularities.</w:t>
      </w:r>
    </w:p>
    <w:bookmarkEnd w:id="9"/>
    <w:bookmarkEnd w:id="10"/>
    <w:bookmarkEnd w:id="11"/>
    <w:bookmarkEnd w:id="12"/>
    <w:p w14:paraId="130A460B" w14:textId="77777777" w:rsidR="00965268" w:rsidRPr="00406551" w:rsidRDefault="00965268" w:rsidP="00965268">
      <w:pPr>
        <w:pStyle w:val="Heading2"/>
        <w:rPr>
          <w:lang w:val="en-GB"/>
        </w:rPr>
      </w:pPr>
      <w:r w:rsidRPr="00406551">
        <w:rPr>
          <w:lang w:val="en-GB"/>
        </w:rPr>
        <w:t>3.2</w:t>
      </w:r>
      <w:r w:rsidRPr="00406551">
        <w:rPr>
          <w:lang w:val="en-GB"/>
        </w:rPr>
        <w:tab/>
        <w:t>Statistical clutter loss model for terrestrial paths</w:t>
      </w:r>
    </w:p>
    <w:p w14:paraId="0C2DD736" w14:textId="658A2FBB" w:rsidR="00965268" w:rsidRPr="00406551" w:rsidRDefault="00965268" w:rsidP="00965268">
      <w:pPr>
        <w:rPr>
          <w:lang w:val="en-GB"/>
        </w:rPr>
      </w:pPr>
      <w:r w:rsidRPr="00406551">
        <w:rPr>
          <w:lang w:val="en-GB"/>
        </w:rPr>
        <w:t>This section gives equations that gives a statistical distribution of clutter loss. The model can be applied for urban and suburban clutter loss modelling</w:t>
      </w:r>
      <w:r w:rsidR="0099195E">
        <w:rPr>
          <w:lang w:val="en-GB"/>
        </w:rPr>
        <w:t xml:space="preserve"> </w:t>
      </w:r>
      <w:r w:rsidR="0099195E" w:rsidRPr="00A51F15">
        <w:rPr>
          <w:lang w:val="en-GB"/>
        </w:rPr>
        <w:t>provided terminal heights are well below the clutter height as indicated in Table 1. It is noted that measurements used in the development of this model used terminal heights up to 6 metres above ground</w:t>
      </w:r>
      <w:r w:rsidRPr="00406551">
        <w:rPr>
          <w:lang w:val="en-GB"/>
        </w:rPr>
        <w:t>.</w:t>
      </w:r>
    </w:p>
    <w:p w14:paraId="55A5E378" w14:textId="77777777" w:rsidR="00965268" w:rsidRPr="00406551" w:rsidRDefault="00965268" w:rsidP="00965268">
      <w:pPr>
        <w:rPr>
          <w:lang w:val="en-GB"/>
        </w:rPr>
      </w:pPr>
      <w:r w:rsidRPr="00406551">
        <w:rPr>
          <w:lang w:val="en-GB"/>
        </w:rPr>
        <w:t>An additional loss,</w:t>
      </w:r>
      <w:r w:rsidRPr="00406551">
        <w:rPr>
          <w:i/>
          <w:lang w:val="en-GB"/>
        </w:rPr>
        <w:t xml:space="preserve"> L</w:t>
      </w:r>
      <w:r w:rsidRPr="00406551">
        <w:rPr>
          <w:i/>
          <w:vertAlign w:val="subscript"/>
          <w:lang w:val="en-GB"/>
        </w:rPr>
        <w:t>ctt</w:t>
      </w:r>
      <w:r w:rsidRPr="00406551">
        <w:rPr>
          <w:lang w:val="en-GB"/>
        </w:rPr>
        <w:t xml:space="preserve">, is calculated which can be added to the transmission loss or basic transmission loss. </w:t>
      </w:r>
      <w:r w:rsidRPr="00406551">
        <w:rPr>
          <w:lang w:val="en-GB" w:eastAsia="zh-CN"/>
        </w:rPr>
        <w:t xml:space="preserve">Clutter loss will vary depending on clutter type, location within the clutter and movement in the clutter. If the </w:t>
      </w:r>
      <w:r w:rsidRPr="00406551">
        <w:rPr>
          <w:lang w:val="en-GB"/>
        </w:rPr>
        <w:t>transmission loss or basic transmission loss has been calculated using a model (e.g. Recommendation ITU-R P.1411) that inherently accounts for clutter over the entire path then the method below should not be applied.</w:t>
      </w:r>
    </w:p>
    <w:p w14:paraId="58145CEA" w14:textId="04D48EFA" w:rsidR="00965268" w:rsidRPr="00406551" w:rsidRDefault="00965268" w:rsidP="00965268">
      <w:pPr>
        <w:tabs>
          <w:tab w:val="left" w:pos="2835"/>
        </w:tabs>
        <w:rPr>
          <w:lang w:val="en-GB"/>
        </w:rPr>
      </w:pPr>
      <w:r w:rsidRPr="00807F12">
        <w:rPr>
          <w:bCs/>
          <w:lang w:val="en-GB"/>
        </w:rPr>
        <w:t>Frequency range:</w:t>
      </w:r>
      <w:r w:rsidRPr="00406551">
        <w:rPr>
          <w:b/>
          <w:lang w:val="en-GB"/>
        </w:rPr>
        <w:tab/>
      </w:r>
      <w:r w:rsidRPr="00406551">
        <w:rPr>
          <w:b/>
          <w:lang w:val="en-GB"/>
        </w:rPr>
        <w:tab/>
      </w:r>
      <w:r w:rsidR="0099195E">
        <w:rPr>
          <w:lang w:val="en-GB"/>
        </w:rPr>
        <w:t>0.5</w:t>
      </w:r>
      <w:r w:rsidRPr="00406551">
        <w:rPr>
          <w:lang w:val="en-GB"/>
        </w:rPr>
        <w:t xml:space="preserve"> to 67 GHz</w:t>
      </w:r>
    </w:p>
    <w:p w14:paraId="203D738C" w14:textId="77777777" w:rsidR="00965268" w:rsidRPr="00406551" w:rsidRDefault="00965268" w:rsidP="00965268">
      <w:pPr>
        <w:tabs>
          <w:tab w:val="left" w:pos="2835"/>
        </w:tabs>
        <w:rPr>
          <w:lang w:val="en-GB"/>
        </w:rPr>
      </w:pPr>
      <w:r w:rsidRPr="00807F12">
        <w:rPr>
          <w:bCs/>
          <w:lang w:val="en-GB"/>
        </w:rPr>
        <w:t>Minimum path length:</w:t>
      </w:r>
      <w:r w:rsidRPr="00406551">
        <w:rPr>
          <w:lang w:val="en-GB"/>
        </w:rPr>
        <w:tab/>
        <w:t>0.25 km (for the correction to be applied at only one end of the path)</w:t>
      </w:r>
    </w:p>
    <w:p w14:paraId="708682F8" w14:textId="77777777" w:rsidR="00965268" w:rsidRPr="00406551" w:rsidRDefault="00965268" w:rsidP="00965268">
      <w:pPr>
        <w:tabs>
          <w:tab w:val="left" w:pos="2835"/>
        </w:tabs>
        <w:rPr>
          <w:lang w:val="en-GB"/>
        </w:rPr>
      </w:pPr>
      <w:r w:rsidRPr="00406551">
        <w:rPr>
          <w:lang w:val="en-GB"/>
        </w:rPr>
        <w:tab/>
      </w:r>
      <w:r w:rsidRPr="00406551">
        <w:rPr>
          <w:lang w:val="en-GB"/>
        </w:rPr>
        <w:tab/>
      </w:r>
      <w:r w:rsidRPr="00406551">
        <w:rPr>
          <w:lang w:val="en-GB"/>
        </w:rPr>
        <w:tab/>
      </w:r>
      <w:r w:rsidRPr="00406551">
        <w:rPr>
          <w:lang w:val="en-GB"/>
        </w:rPr>
        <w:tab/>
      </w:r>
      <w:r>
        <w:rPr>
          <w:lang w:val="en-GB"/>
        </w:rPr>
        <w:tab/>
      </w:r>
      <w:r w:rsidRPr="00406551">
        <w:rPr>
          <w:lang w:val="en-GB"/>
        </w:rPr>
        <w:t>1.0 km (for the correction to be applied at both ends of the path)</w:t>
      </w:r>
    </w:p>
    <w:p w14:paraId="735B5E60" w14:textId="77777777" w:rsidR="00965268" w:rsidRPr="00406551" w:rsidRDefault="00965268" w:rsidP="00965268">
      <w:pPr>
        <w:tabs>
          <w:tab w:val="left" w:pos="2835"/>
        </w:tabs>
        <w:rPr>
          <w:lang w:val="en-GB"/>
        </w:rPr>
      </w:pPr>
      <w:r w:rsidRPr="00C828F6">
        <w:rPr>
          <w:lang w:val="en-GB"/>
        </w:rPr>
        <w:t>Percentage locations range:</w:t>
      </w:r>
      <w:r w:rsidRPr="00406551">
        <w:rPr>
          <w:lang w:val="en-GB"/>
        </w:rPr>
        <w:tab/>
        <w:t xml:space="preserve">0 &lt; </w:t>
      </w:r>
      <w:r w:rsidRPr="00406551">
        <w:rPr>
          <w:i/>
          <w:iCs/>
          <w:lang w:val="en-GB"/>
        </w:rPr>
        <w:t>p</w:t>
      </w:r>
      <w:r w:rsidRPr="00406551">
        <w:rPr>
          <w:lang w:val="en-GB"/>
        </w:rPr>
        <w:t xml:space="preserve"> &lt; 100</w:t>
      </w:r>
    </w:p>
    <w:p w14:paraId="13407380" w14:textId="77777777" w:rsidR="00965268" w:rsidRPr="00406551" w:rsidRDefault="00965268" w:rsidP="00965268">
      <w:pPr>
        <w:pStyle w:val="Heading3"/>
        <w:rPr>
          <w:lang w:val="en-GB"/>
        </w:rPr>
      </w:pPr>
      <w:r w:rsidRPr="00406551">
        <w:rPr>
          <w:lang w:val="en-GB"/>
        </w:rPr>
        <w:t>3.2.1</w:t>
      </w:r>
      <w:r w:rsidRPr="00406551">
        <w:rPr>
          <w:lang w:val="en-GB"/>
        </w:rPr>
        <w:tab/>
        <w:t>Input parameters</w:t>
      </w:r>
    </w:p>
    <w:p w14:paraId="2A9BBB43" w14:textId="77777777" w:rsidR="00965268" w:rsidRPr="00406551" w:rsidRDefault="00965268" w:rsidP="00965268">
      <w:pPr>
        <w:rPr>
          <w:lang w:val="en-GB"/>
        </w:rPr>
      </w:pPr>
      <w:r w:rsidRPr="00406551">
        <w:rPr>
          <w:lang w:val="en-GB"/>
        </w:rPr>
        <w:t>Input parameters are given in Table 4.</w:t>
      </w:r>
    </w:p>
    <w:p w14:paraId="336BB0F0" w14:textId="77777777" w:rsidR="00965268" w:rsidRPr="00406551" w:rsidRDefault="00965268" w:rsidP="00A51F15">
      <w:pPr>
        <w:pStyle w:val="TableNo"/>
        <w:keepLines/>
        <w:spacing w:before="240"/>
        <w:rPr>
          <w:lang w:val="en-GB"/>
        </w:rPr>
      </w:pPr>
      <w:r w:rsidRPr="00406551">
        <w:rPr>
          <w:lang w:val="en-GB"/>
        </w:rPr>
        <w:t>TABLE 4</w:t>
      </w:r>
    </w:p>
    <w:p w14:paraId="456FB87C" w14:textId="5C908E19" w:rsidR="00965268" w:rsidRDefault="00965268" w:rsidP="00A51F15">
      <w:pPr>
        <w:pStyle w:val="Tabletitle"/>
        <w:keepLines/>
        <w:rPr>
          <w:lang w:val="en-GB"/>
        </w:rPr>
      </w:pPr>
      <w:r w:rsidRPr="00406551">
        <w:rPr>
          <w:lang w:val="en-GB"/>
        </w:rPr>
        <w:t xml:space="preserve">Statistical clutter loss model for </w:t>
      </w:r>
      <w:proofErr w:type="gramStart"/>
      <w:r w:rsidRPr="00406551">
        <w:rPr>
          <w:lang w:val="en-GB"/>
        </w:rPr>
        <w:t>terrestrial</w:t>
      </w:r>
      <w:r w:rsidR="003C1085">
        <w:rPr>
          <w:lang w:val="en-GB"/>
        </w:rPr>
        <w:t xml:space="preserve"> </w:t>
      </w:r>
      <w:r w:rsidRPr="00406551">
        <w:rPr>
          <w:lang w:val="en-GB"/>
        </w:rPr>
        <w:t xml:space="preserve"> paths</w:t>
      </w:r>
      <w:proofErr w:type="gramEnd"/>
      <w:r w:rsidRPr="00406551" w:rsidDel="00001950">
        <w:rPr>
          <w:lang w:val="en-GB"/>
        </w:rPr>
        <w:t xml:space="preserve"> </w:t>
      </w:r>
      <w:r w:rsidRPr="00406551">
        <w:rPr>
          <w:lang w:val="en-GB"/>
        </w:rPr>
        <w:t>input parameters</w:t>
      </w:r>
    </w:p>
    <w:tbl>
      <w:tblPr>
        <w:tblW w:w="5712" w:type="dxa"/>
        <w:jc w:val="center"/>
        <w:tblLayout w:type="fixed"/>
        <w:tblCellMar>
          <w:left w:w="107" w:type="dxa"/>
          <w:right w:w="107" w:type="dxa"/>
        </w:tblCellMar>
        <w:tblLook w:val="0000" w:firstRow="0" w:lastRow="0" w:firstColumn="0" w:lastColumn="0" w:noHBand="0" w:noVBand="0"/>
      </w:tblPr>
      <w:tblGrid>
        <w:gridCol w:w="3119"/>
        <w:gridCol w:w="1276"/>
        <w:gridCol w:w="1317"/>
      </w:tblGrid>
      <w:tr w:rsidR="003C1085" w:rsidRPr="009F0619" w14:paraId="6BDBE996" w14:textId="77777777" w:rsidTr="003F3F1D">
        <w:trPr>
          <w:cantSplit/>
          <w:jc w:val="center"/>
        </w:trPr>
        <w:tc>
          <w:tcPr>
            <w:tcW w:w="3119" w:type="dxa"/>
            <w:tcBorders>
              <w:top w:val="single" w:sz="6" w:space="0" w:color="auto"/>
              <w:left w:val="single" w:sz="6" w:space="0" w:color="auto"/>
              <w:bottom w:val="single" w:sz="6" w:space="0" w:color="auto"/>
              <w:right w:val="single" w:sz="6" w:space="0" w:color="auto"/>
            </w:tcBorders>
          </w:tcPr>
          <w:p w14:paraId="200B1D39" w14:textId="77777777" w:rsidR="003C1085" w:rsidRPr="009F0619" w:rsidRDefault="003C1085" w:rsidP="003F3F1D">
            <w:pPr>
              <w:pStyle w:val="Tablehead"/>
            </w:pPr>
            <w:r w:rsidRPr="009F0619">
              <w:t>Input</w:t>
            </w:r>
          </w:p>
        </w:tc>
        <w:tc>
          <w:tcPr>
            <w:tcW w:w="1276" w:type="dxa"/>
            <w:tcBorders>
              <w:top w:val="single" w:sz="6" w:space="0" w:color="auto"/>
              <w:left w:val="single" w:sz="6" w:space="0" w:color="auto"/>
              <w:bottom w:val="single" w:sz="6" w:space="0" w:color="auto"/>
              <w:right w:val="single" w:sz="6" w:space="0" w:color="auto"/>
            </w:tcBorders>
          </w:tcPr>
          <w:p w14:paraId="656CC8AE" w14:textId="77777777" w:rsidR="003C1085" w:rsidRPr="009F0619" w:rsidRDefault="003C1085" w:rsidP="003F3F1D">
            <w:pPr>
              <w:pStyle w:val="Tablehead"/>
            </w:pPr>
            <w:r w:rsidRPr="009F0619">
              <w:t>Symbol</w:t>
            </w:r>
          </w:p>
        </w:tc>
        <w:tc>
          <w:tcPr>
            <w:tcW w:w="1317" w:type="dxa"/>
            <w:tcBorders>
              <w:top w:val="single" w:sz="6" w:space="0" w:color="auto"/>
              <w:left w:val="single" w:sz="6" w:space="0" w:color="auto"/>
              <w:bottom w:val="single" w:sz="6" w:space="0" w:color="auto"/>
              <w:right w:val="single" w:sz="6" w:space="0" w:color="auto"/>
            </w:tcBorders>
          </w:tcPr>
          <w:p w14:paraId="195BA52A" w14:textId="77777777" w:rsidR="003C1085" w:rsidRPr="009F0619" w:rsidRDefault="003C1085" w:rsidP="003F3F1D">
            <w:pPr>
              <w:pStyle w:val="Tablehead"/>
            </w:pPr>
            <w:r w:rsidRPr="009F0619">
              <w:t>Unit</w:t>
            </w:r>
          </w:p>
        </w:tc>
      </w:tr>
      <w:tr w:rsidR="003C1085" w:rsidRPr="00244E51" w14:paraId="02558ECD" w14:textId="77777777" w:rsidTr="003F3F1D">
        <w:trPr>
          <w:cantSplit/>
          <w:jc w:val="center"/>
        </w:trPr>
        <w:tc>
          <w:tcPr>
            <w:tcW w:w="3119" w:type="dxa"/>
            <w:tcBorders>
              <w:top w:val="single" w:sz="6" w:space="0" w:color="auto"/>
              <w:left w:val="single" w:sz="6" w:space="0" w:color="auto"/>
              <w:bottom w:val="single" w:sz="6" w:space="0" w:color="auto"/>
              <w:right w:val="single" w:sz="6" w:space="0" w:color="auto"/>
            </w:tcBorders>
          </w:tcPr>
          <w:p w14:paraId="6E9D1B92" w14:textId="77777777" w:rsidR="003C1085" w:rsidRPr="00244E51" w:rsidRDefault="003C1085" w:rsidP="003F3F1D">
            <w:pPr>
              <w:pStyle w:val="Tabletext"/>
            </w:pPr>
            <w:r w:rsidRPr="00244E51">
              <w:t>Frequency</w:t>
            </w:r>
          </w:p>
        </w:tc>
        <w:tc>
          <w:tcPr>
            <w:tcW w:w="1276" w:type="dxa"/>
            <w:tcBorders>
              <w:top w:val="single" w:sz="6" w:space="0" w:color="auto"/>
              <w:left w:val="single" w:sz="6" w:space="0" w:color="auto"/>
              <w:bottom w:val="single" w:sz="6" w:space="0" w:color="auto"/>
              <w:right w:val="single" w:sz="6" w:space="0" w:color="auto"/>
            </w:tcBorders>
          </w:tcPr>
          <w:p w14:paraId="1C37A874" w14:textId="77777777" w:rsidR="003C1085" w:rsidRPr="00244E51" w:rsidRDefault="003C1085" w:rsidP="003F3F1D">
            <w:pPr>
              <w:pStyle w:val="Tabletext"/>
              <w:jc w:val="center"/>
              <w:rPr>
                <w:i/>
              </w:rPr>
            </w:pPr>
            <w:proofErr w:type="gramStart"/>
            <w:r w:rsidRPr="00244E51">
              <w:rPr>
                <w:i/>
              </w:rPr>
              <w:t>f</w:t>
            </w:r>
            <w:proofErr w:type="gramEnd"/>
          </w:p>
        </w:tc>
        <w:tc>
          <w:tcPr>
            <w:tcW w:w="1317" w:type="dxa"/>
            <w:tcBorders>
              <w:top w:val="single" w:sz="6" w:space="0" w:color="auto"/>
              <w:left w:val="single" w:sz="6" w:space="0" w:color="auto"/>
              <w:bottom w:val="single" w:sz="6" w:space="0" w:color="auto"/>
              <w:right w:val="single" w:sz="6" w:space="0" w:color="auto"/>
            </w:tcBorders>
          </w:tcPr>
          <w:p w14:paraId="1E4619B9" w14:textId="77777777" w:rsidR="003C1085" w:rsidRPr="00244E51" w:rsidRDefault="003C1085" w:rsidP="003F3F1D">
            <w:pPr>
              <w:pStyle w:val="Tabletext"/>
              <w:jc w:val="center"/>
            </w:pPr>
            <w:r w:rsidRPr="00244E51">
              <w:t>GHz</w:t>
            </w:r>
          </w:p>
        </w:tc>
      </w:tr>
      <w:tr w:rsidR="003C1085" w:rsidRPr="00244E51" w14:paraId="70164970" w14:textId="77777777" w:rsidTr="003F3F1D">
        <w:trPr>
          <w:cantSplit/>
          <w:jc w:val="center"/>
        </w:trPr>
        <w:tc>
          <w:tcPr>
            <w:tcW w:w="3119" w:type="dxa"/>
            <w:tcBorders>
              <w:top w:val="single" w:sz="6" w:space="0" w:color="auto"/>
              <w:left w:val="single" w:sz="6" w:space="0" w:color="auto"/>
              <w:bottom w:val="single" w:sz="6" w:space="0" w:color="auto"/>
              <w:right w:val="single" w:sz="6" w:space="0" w:color="auto"/>
            </w:tcBorders>
          </w:tcPr>
          <w:p w14:paraId="2753F19E" w14:textId="112B8B52" w:rsidR="003C1085" w:rsidRPr="00244E51" w:rsidRDefault="003C1085" w:rsidP="003F3F1D">
            <w:pPr>
              <w:pStyle w:val="Tabletext"/>
            </w:pPr>
            <w:r>
              <w:t>Distance</w:t>
            </w:r>
          </w:p>
        </w:tc>
        <w:tc>
          <w:tcPr>
            <w:tcW w:w="1276" w:type="dxa"/>
            <w:tcBorders>
              <w:top w:val="single" w:sz="6" w:space="0" w:color="auto"/>
              <w:left w:val="single" w:sz="6" w:space="0" w:color="auto"/>
              <w:bottom w:val="single" w:sz="6" w:space="0" w:color="auto"/>
              <w:right w:val="single" w:sz="6" w:space="0" w:color="auto"/>
            </w:tcBorders>
          </w:tcPr>
          <w:p w14:paraId="5A68F525" w14:textId="3A40849A" w:rsidR="003C1085" w:rsidRPr="003C1085" w:rsidRDefault="003C1085" w:rsidP="003F3F1D">
            <w:pPr>
              <w:pStyle w:val="Tabletext"/>
              <w:jc w:val="center"/>
              <w:rPr>
                <w:i/>
              </w:rPr>
            </w:pPr>
            <w:proofErr w:type="gramStart"/>
            <w:r w:rsidRPr="003C1085">
              <w:rPr>
                <w:i/>
              </w:rPr>
              <w:t>d</w:t>
            </w:r>
            <w:proofErr w:type="gramEnd"/>
          </w:p>
        </w:tc>
        <w:tc>
          <w:tcPr>
            <w:tcW w:w="1317" w:type="dxa"/>
            <w:tcBorders>
              <w:top w:val="single" w:sz="6" w:space="0" w:color="auto"/>
              <w:left w:val="single" w:sz="6" w:space="0" w:color="auto"/>
              <w:bottom w:val="single" w:sz="6" w:space="0" w:color="auto"/>
              <w:right w:val="single" w:sz="6" w:space="0" w:color="auto"/>
            </w:tcBorders>
          </w:tcPr>
          <w:p w14:paraId="07916682" w14:textId="64BD0D03" w:rsidR="003C1085" w:rsidRPr="00244E51" w:rsidRDefault="003C1085" w:rsidP="003F3F1D">
            <w:pPr>
              <w:pStyle w:val="Tabletext"/>
              <w:jc w:val="center"/>
            </w:pPr>
            <w:proofErr w:type="gramStart"/>
            <w:r>
              <w:t>km</w:t>
            </w:r>
            <w:proofErr w:type="gramEnd"/>
          </w:p>
        </w:tc>
      </w:tr>
      <w:tr w:rsidR="003C1085" w:rsidRPr="00244E51" w14:paraId="4C374E61" w14:textId="77777777" w:rsidTr="003F3F1D">
        <w:trPr>
          <w:cantSplit/>
          <w:jc w:val="center"/>
        </w:trPr>
        <w:tc>
          <w:tcPr>
            <w:tcW w:w="3119" w:type="dxa"/>
            <w:tcBorders>
              <w:top w:val="single" w:sz="6" w:space="0" w:color="auto"/>
              <w:left w:val="single" w:sz="6" w:space="0" w:color="auto"/>
              <w:bottom w:val="single" w:sz="6" w:space="0" w:color="auto"/>
              <w:right w:val="single" w:sz="6" w:space="0" w:color="auto"/>
            </w:tcBorders>
          </w:tcPr>
          <w:p w14:paraId="220C4114" w14:textId="77777777" w:rsidR="003C1085" w:rsidRPr="00244E51" w:rsidRDefault="003C1085" w:rsidP="003F3F1D">
            <w:pPr>
              <w:pStyle w:val="Tabletext"/>
            </w:pPr>
            <w:r>
              <w:t>Percentage of locations</w:t>
            </w:r>
          </w:p>
        </w:tc>
        <w:tc>
          <w:tcPr>
            <w:tcW w:w="1276" w:type="dxa"/>
            <w:tcBorders>
              <w:top w:val="single" w:sz="6" w:space="0" w:color="auto"/>
              <w:left w:val="single" w:sz="6" w:space="0" w:color="auto"/>
              <w:bottom w:val="single" w:sz="6" w:space="0" w:color="auto"/>
              <w:right w:val="single" w:sz="6" w:space="0" w:color="auto"/>
            </w:tcBorders>
          </w:tcPr>
          <w:p w14:paraId="4B296B9D" w14:textId="77777777" w:rsidR="003C1085" w:rsidRPr="00244E51" w:rsidRDefault="003C1085" w:rsidP="003F3F1D">
            <w:pPr>
              <w:pStyle w:val="Tabletext"/>
              <w:jc w:val="center"/>
              <w:rPr>
                <w:i/>
              </w:rPr>
            </w:pPr>
            <w:proofErr w:type="gramStart"/>
            <w:r>
              <w:rPr>
                <w:i/>
              </w:rPr>
              <w:t>p</w:t>
            </w:r>
            <w:proofErr w:type="gramEnd"/>
          </w:p>
        </w:tc>
        <w:tc>
          <w:tcPr>
            <w:tcW w:w="1317" w:type="dxa"/>
            <w:tcBorders>
              <w:top w:val="single" w:sz="6" w:space="0" w:color="auto"/>
              <w:left w:val="single" w:sz="6" w:space="0" w:color="auto"/>
              <w:bottom w:val="single" w:sz="6" w:space="0" w:color="auto"/>
              <w:right w:val="single" w:sz="6" w:space="0" w:color="auto"/>
            </w:tcBorders>
          </w:tcPr>
          <w:p w14:paraId="0F124D97" w14:textId="77777777" w:rsidR="003C1085" w:rsidRPr="00244E51" w:rsidRDefault="003C1085" w:rsidP="003F3F1D">
            <w:pPr>
              <w:pStyle w:val="Tabletext"/>
              <w:jc w:val="center"/>
            </w:pPr>
            <w:r>
              <w:t>%</w:t>
            </w:r>
          </w:p>
        </w:tc>
      </w:tr>
    </w:tbl>
    <w:p w14:paraId="0ED5E24A" w14:textId="77777777" w:rsidR="00965268" w:rsidRPr="000F320D" w:rsidRDefault="00965268" w:rsidP="00965268">
      <w:pPr>
        <w:pStyle w:val="Heading3"/>
      </w:pPr>
      <w:r w:rsidRPr="000F320D">
        <w:t>3.</w:t>
      </w:r>
      <w:r>
        <w:t>2</w:t>
      </w:r>
      <w:r w:rsidRPr="000F320D">
        <w:t>.2</w:t>
      </w:r>
      <w:r w:rsidRPr="000F320D">
        <w:tab/>
        <w:t>Model description</w:t>
      </w:r>
    </w:p>
    <w:p w14:paraId="6D721E74" w14:textId="77777777" w:rsidR="0099195E" w:rsidRPr="00A51F15" w:rsidRDefault="0099195E" w:rsidP="0099195E">
      <w:pPr>
        <w:rPr>
          <w:lang w:val="en-GB"/>
        </w:rPr>
      </w:pPr>
      <w:r w:rsidRPr="00A51F15">
        <w:rPr>
          <w:lang w:val="en-GB"/>
        </w:rPr>
        <w:t xml:space="preserve">The clutter loss </w:t>
      </w:r>
      <w:r w:rsidRPr="00A51F15">
        <w:rPr>
          <w:lang w:val="en-GB" w:eastAsia="zh-CN"/>
        </w:rPr>
        <w:t xml:space="preserve">not exceeded for </w:t>
      </w:r>
      <w:r w:rsidRPr="00A51F15">
        <w:rPr>
          <w:i/>
          <w:iCs/>
          <w:lang w:val="en-GB" w:eastAsia="zh-CN"/>
        </w:rPr>
        <w:t>p</w:t>
      </w:r>
      <w:r w:rsidRPr="00A51F15">
        <w:rPr>
          <w:lang w:val="en-GB" w:eastAsia="zh-CN"/>
        </w:rPr>
        <w:t xml:space="preserve">% of locations </w:t>
      </w:r>
      <w:r w:rsidRPr="00A51F15">
        <w:rPr>
          <w:lang w:val="en-GB"/>
        </w:rPr>
        <w:t xml:space="preserve">for the terrestrial to terrestrial path, </w:t>
      </w:r>
      <w:r w:rsidRPr="00A51F15">
        <w:rPr>
          <w:i/>
          <w:lang w:val="en-GB"/>
        </w:rPr>
        <w:t>L</w:t>
      </w:r>
      <w:r w:rsidRPr="00A51F15">
        <w:rPr>
          <w:i/>
          <w:vertAlign w:val="subscript"/>
          <w:lang w:val="en-GB"/>
        </w:rPr>
        <w:t>ctt</w:t>
      </w:r>
      <w:r w:rsidRPr="00A51F15">
        <w:rPr>
          <w:lang w:val="en-GB"/>
        </w:rPr>
        <w:t>, is limited by equation (6) and is given by:</w:t>
      </w:r>
    </w:p>
    <w:p w14:paraId="06DF9B9F" w14:textId="0A5C7BC4" w:rsidR="0099195E" w:rsidRPr="00A51F15" w:rsidRDefault="0099195E" w:rsidP="0099195E">
      <w:pPr>
        <w:pStyle w:val="Equation"/>
        <w:rPr>
          <w:lang w:val="en-GB"/>
        </w:rPr>
      </w:pPr>
      <w:r w:rsidRPr="00A51F15">
        <w:rPr>
          <w:rFonts w:ascii="Calibri" w:eastAsia="Calibri" w:hAnsi="Calibri"/>
          <w:lang w:val="en-GB"/>
        </w:rPr>
        <w:tab/>
      </w:r>
      <w:r w:rsidRPr="00A51F15">
        <w:rPr>
          <w:rFonts w:ascii="Calibri" w:eastAsia="Calibri" w:hAnsi="Calibri"/>
          <w:lang w:val="en-GB"/>
        </w:rPr>
        <w:tab/>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r>
          <m:rPr>
            <m:sty m:val="p"/>
          </m:rPr>
          <w:rPr>
            <w:rFonts w:ascii="Cambria Math" w:eastAsia="Calibri" w:hAnsi="Cambria Math"/>
            <w:lang w:val="en-GB"/>
          </w:rPr>
          <m:t>=-5</m:t>
        </m:r>
        <m:r>
          <m:rPr>
            <m:nor/>
          </m:rPr>
          <w:rPr>
            <w:rFonts w:eastAsia="Calibri"/>
            <w:lang w:val="en-GB"/>
          </w:rPr>
          <m:t>log</m:t>
        </m:r>
        <m:d>
          <m:dPr>
            <m:ctrlPr>
              <w:rPr>
                <w:rFonts w:ascii="Cambria Math" w:eastAsia="Calibri" w:hAnsi="Cambria Math"/>
              </w:rPr>
            </m:ctrlPr>
          </m:dPr>
          <m:e>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-0.2</m:t>
                </m:r>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l</m:t>
                    </m:r>
                  </m:sub>
                </m:sSub>
              </m:sup>
            </m:sSup>
            <m:r>
              <m:rPr>
                <m:sty m:val="p"/>
              </m:rPr>
              <w:rPr>
                <w:rFonts w:ascii="Cambria Math" w:eastAsia="Calibri" w:hAnsi="Cambria Math"/>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-0.2</m:t>
                </m:r>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s</m:t>
                    </m:r>
                  </m:sub>
                </m:sSub>
              </m:sup>
            </m:sSup>
          </m:e>
        </m:d>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cb</m:t>
            </m:r>
          </m:sub>
        </m:sSub>
        <m:sSup>
          <m:sSupPr>
            <m:ctrlPr>
              <w:rPr>
                <w:rFonts w:ascii="Cambria Math" w:eastAsia="Calibri" w:hAnsi="Cambria Math"/>
              </w:rPr>
            </m:ctrlPr>
          </m:sSupPr>
          <m:e>
            <m:r>
              <w:rPr>
                <w:rFonts w:ascii="Cambria Math" w:eastAsia="Calibri" w:hAnsi="Cambria Math"/>
              </w:rPr>
              <m:t>Q</m:t>
            </m:r>
          </m:e>
          <m:sup>
            <m:r>
              <m:rPr>
                <m:sty m:val="p"/>
              </m:rPr>
              <w:rPr>
                <w:rFonts w:ascii="Cambria Math" w:eastAsia="Calibri" w:hAnsi="Cambria Math"/>
                <w:lang w:val="en-GB"/>
              </w:rPr>
              <m:t>-1</m:t>
            </m:r>
          </m:sup>
        </m:sSup>
        <m:r>
          <m:rPr>
            <m:sty m:val="p"/>
          </m:rPr>
          <w:rPr>
            <w:rFonts w:ascii="Cambria Math" w:eastAsia="Calibri" w:hAnsi="Cambria Math"/>
            <w:lang w:val="en-GB"/>
          </w:rPr>
          <m:t>(</m:t>
        </m:r>
        <m:r>
          <w:rPr>
            <w:rFonts w:ascii="Cambria Math" w:eastAsia="Calibri" w:hAnsi="Cambria Math"/>
          </w:rPr>
          <m:t>p</m:t>
        </m:r>
        <m:r>
          <m:rPr>
            <m:sty m:val="p"/>
          </m:rPr>
          <w:rPr>
            <w:rFonts w:ascii="Cambria Math" w:eastAsia="Calibri" w:hAnsi="Cambria Math"/>
            <w:lang w:val="en-GB"/>
          </w:rPr>
          <m:t>/100)</m:t>
        </m:r>
      </m:oMath>
      <w:r w:rsidRPr="00A51F15">
        <w:rPr>
          <w:rFonts w:eastAsia="Calibri"/>
          <w:lang w:val="en-GB"/>
        </w:rPr>
        <w:t xml:space="preserve"> </w:t>
      </w:r>
      <w:r w:rsidR="00A51F15">
        <w:rPr>
          <w:rFonts w:eastAsia="Calibri"/>
          <w:szCs w:val="22"/>
          <w:lang w:val="en-GB"/>
        </w:rPr>
        <w:t>                </w:t>
      </w:r>
      <w:r w:rsidRPr="00A51F15">
        <w:rPr>
          <w:rFonts w:eastAsia="Calibri"/>
          <w:lang w:val="en-GB"/>
        </w:rPr>
        <w:t>dB</w:t>
      </w:r>
      <w:r w:rsidRPr="00A51F15">
        <w:rPr>
          <w:rFonts w:eastAsia="Calibri"/>
          <w:lang w:val="en-GB"/>
        </w:rPr>
        <w:tab/>
      </w:r>
      <w:r w:rsidRPr="00A51F15">
        <w:rPr>
          <w:lang w:val="en-GB"/>
        </w:rPr>
        <w:t>(3a)</w:t>
      </w:r>
    </w:p>
    <w:p w14:paraId="4B61D32A" w14:textId="64F428FB" w:rsidR="0099195E" w:rsidRPr="00A51F15" w:rsidRDefault="0099195E" w:rsidP="00A51F15">
      <w:pPr>
        <w:pStyle w:val="Equation"/>
        <w:rPr>
          <w:lang w:val="en-GB"/>
        </w:rPr>
      </w:pPr>
      <w:r w:rsidRPr="00A51F15">
        <w:rPr>
          <w:rFonts w:eastAsia="Calibri"/>
          <w:szCs w:val="22"/>
          <w:lang w:val="en-GB"/>
        </w:rPr>
        <w:tab/>
      </w:r>
      <m:oMath>
        <m:sSub>
          <m:sSubPr>
            <m:ctrlPr>
              <w:rPr>
                <w:rFonts w:ascii="Cambria Math" w:eastAsia="Calibri" w:hAnsi="Cambria Math"/>
                <w:i/>
                <w:szCs w:val="22"/>
              </w:rPr>
            </m:ctrlPr>
          </m:sSubPr>
          <m:e>
            <m:r>
              <m:rPr>
                <m:sty m:val="p"/>
              </m:rPr>
              <w:rPr>
                <w:rFonts w:ascii="Cambria Math" w:eastAsia="Calibri" w:hAnsi="Cambria Math"/>
                <w:szCs w:val="22"/>
              </w:rPr>
              <m:t>σ</m:t>
            </m:r>
          </m:e>
          <m:sub>
            <m:r>
              <w:rPr>
                <w:rFonts w:ascii="Cambria Math" w:eastAsia="Calibri" w:hAnsi="Cambria Math"/>
                <w:szCs w:val="22"/>
              </w:rPr>
              <m:t>cb</m:t>
            </m:r>
          </m:sub>
        </m:sSub>
        <m:r>
          <w:rPr>
            <w:rFonts w:ascii="Cambria Math" w:hAnsi="Cambria Math"/>
            <w:szCs w:val="22"/>
            <w:lang w:val="en-GB"/>
          </w:rPr>
          <m:t>=</m:t>
        </m:r>
        <m:rad>
          <m:radPr>
            <m:degHide m:val="1"/>
            <m:ctrlPr>
              <w:rPr>
                <w:rFonts w:ascii="Cambria Math" w:hAnsi="Cambria Math"/>
                <w:i/>
                <w:szCs w:val="22"/>
              </w:rPr>
            </m:ctrlPr>
          </m:radPr>
          <m:deg/>
          <m:e>
            <m:f>
              <m:fPr>
                <m:type m:val="lin"/>
                <m:ctrlPr>
                  <w:rPr>
                    <w:rFonts w:ascii="Cambria Math" w:hAnsi="Cambria Math"/>
                    <w:i/>
                    <w:szCs w:val="22"/>
                  </w:rPr>
                </m:ctrlPr>
              </m:fPr>
              <m:num>
                <m:d>
                  <m:dPr>
                    <m:ctrlPr>
                      <w:rPr>
                        <w:rFonts w:ascii="Cambria Math" w:hAnsi="Cambria Math"/>
                        <w:i/>
                        <w:szCs w:val="22"/>
                      </w:rPr>
                    </m:ctrlPr>
                  </m:dPr>
                  <m:e>
                    <m:sSup>
                      <m:sSupPr>
                        <m:ctrlPr>
                          <w:rPr>
                            <w:rFonts w:ascii="Cambria Math" w:hAnsi="Cambria Math"/>
                            <w:i/>
                            <w:szCs w:val="22"/>
                          </w:rPr>
                        </m:ctrlPr>
                      </m:sSupPr>
                      <m:e>
                        <m:sSub>
                          <m:sSubPr>
                            <m:ctrlPr>
                              <w:rPr>
                                <w:rFonts w:ascii="Cambria Math" w:hAnsi="Cambria Math"/>
                                <w:i/>
                                <w:szCs w:val="22"/>
                              </w:rPr>
                            </m:ctrlPr>
                          </m:sSubPr>
                          <m:e>
                            <m:r>
                              <m:rPr>
                                <m:sty m:val="p"/>
                              </m:rPr>
                              <w:rPr>
                                <w:rFonts w:ascii="Cambria Math" w:hAnsi="Cambria Math"/>
                                <w:szCs w:val="22"/>
                              </w:rPr>
                              <m:t>σ</m:t>
                            </m:r>
                          </m:e>
                          <m:sub>
                            <m:r>
                              <w:rPr>
                                <w:rFonts w:ascii="Cambria Math" w:hAnsi="Cambria Math"/>
                                <w:szCs w:val="22"/>
                              </w:rPr>
                              <m:t>l</m:t>
                            </m:r>
                          </m:sub>
                        </m:sSub>
                      </m:e>
                      <m:sup>
                        <m:r>
                          <w:rPr>
                            <w:rFonts w:ascii="Cambria Math" w:hAnsi="Cambria Math"/>
                            <w:szCs w:val="22"/>
                            <w:lang w:val="en-GB"/>
                          </w:rPr>
                          <m:t>2</m:t>
                        </m:r>
                      </m:sup>
                    </m:sSup>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l</m:t>
                            </m:r>
                          </m:sub>
                        </m:sSub>
                      </m:sup>
                    </m:sSup>
                    <m:r>
                      <w:rPr>
                        <w:rFonts w:ascii="Cambria Math" w:hAnsi="Cambria Math"/>
                        <w:szCs w:val="22"/>
                        <w:lang w:val="en-GB"/>
                      </w:rPr>
                      <m:t>+</m:t>
                    </m:r>
                    <m:sSup>
                      <m:sSupPr>
                        <m:ctrlPr>
                          <w:rPr>
                            <w:rFonts w:ascii="Cambria Math" w:hAnsi="Cambria Math"/>
                            <w:i/>
                            <w:szCs w:val="22"/>
                          </w:rPr>
                        </m:ctrlPr>
                      </m:sSupPr>
                      <m:e>
                        <m:sSub>
                          <m:sSubPr>
                            <m:ctrlPr>
                              <w:rPr>
                                <w:rFonts w:ascii="Cambria Math" w:hAnsi="Cambria Math"/>
                                <w:i/>
                                <w:szCs w:val="22"/>
                              </w:rPr>
                            </m:ctrlPr>
                          </m:sSubPr>
                          <m:e>
                            <m:r>
                              <m:rPr>
                                <m:sty m:val="p"/>
                              </m:rPr>
                              <w:rPr>
                                <w:rFonts w:ascii="Cambria Math" w:hAnsi="Cambria Math"/>
                                <w:szCs w:val="22"/>
                              </w:rPr>
                              <m:t>σ</m:t>
                            </m:r>
                          </m:e>
                          <m:sub>
                            <m:r>
                              <w:rPr>
                                <w:rFonts w:ascii="Cambria Math" w:hAnsi="Cambria Math"/>
                                <w:szCs w:val="22"/>
                              </w:rPr>
                              <m:t>s</m:t>
                            </m:r>
                          </m:sub>
                        </m:sSub>
                      </m:e>
                      <m:sup>
                        <m:r>
                          <w:rPr>
                            <w:rFonts w:ascii="Cambria Math" w:hAnsi="Cambria Math"/>
                            <w:szCs w:val="22"/>
                            <w:lang w:val="en-GB"/>
                          </w:rPr>
                          <m:t>2</m:t>
                        </m:r>
                      </m:sup>
                    </m:sSup>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s</m:t>
                            </m:r>
                          </m:sub>
                        </m:sSub>
                      </m:sup>
                    </m:sSup>
                  </m:e>
                </m:d>
              </m:num>
              <m:den>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l</m:t>
                            </m:r>
                          </m:sub>
                        </m:sSub>
                      </m:sup>
                    </m:sSup>
                    <m:r>
                      <w:rPr>
                        <w:rFonts w:ascii="Cambria Math" w:hAnsi="Cambria Math"/>
                        <w:szCs w:val="22"/>
                        <w:lang w:val="en-GB"/>
                      </w:rPr>
                      <m:t>+</m:t>
                    </m:r>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s</m:t>
                            </m:r>
                          </m:sub>
                        </m:sSub>
                      </m:sup>
                    </m:sSup>
                  </m:e>
                </m:d>
              </m:den>
            </m:f>
          </m:e>
        </m:rad>
      </m:oMath>
      <w:r w:rsidR="00A51F15">
        <w:rPr>
          <w:rFonts w:eastAsia="Calibri"/>
          <w:szCs w:val="22"/>
          <w:lang w:val="en-GB"/>
        </w:rPr>
        <w:t>                </w:t>
      </w:r>
      <w:r w:rsidRPr="00A51F15">
        <w:rPr>
          <w:rFonts w:eastAsia="Calibri"/>
          <w:szCs w:val="22"/>
          <w:lang w:val="en-GB"/>
        </w:rPr>
        <w:t>dB</w:t>
      </w:r>
      <w:r w:rsidRPr="00A51F15">
        <w:rPr>
          <w:rFonts w:eastAsia="Calibri"/>
          <w:szCs w:val="22"/>
          <w:lang w:val="en-GB"/>
        </w:rPr>
        <w:tab/>
      </w:r>
      <w:r w:rsidRPr="00A51F15">
        <w:rPr>
          <w:lang w:val="en-GB"/>
        </w:rPr>
        <w:t>(3b)</w:t>
      </w:r>
    </w:p>
    <w:p w14:paraId="02EED923" w14:textId="77777777" w:rsidR="0099195E" w:rsidRPr="00A51F15" w:rsidRDefault="0099195E" w:rsidP="0099195E">
      <w:pPr>
        <w:rPr>
          <w:lang w:val="en-GB"/>
        </w:rPr>
      </w:pPr>
      <w:r w:rsidRPr="00A51F15">
        <w:rPr>
          <w:lang w:val="en-GB"/>
        </w:rPr>
        <w:t xml:space="preserve">where </w:t>
      </w:r>
      <w:r w:rsidRPr="00A51F15">
        <w:rPr>
          <w:i/>
          <w:lang w:val="en-GB"/>
        </w:rPr>
        <w:t>Q</w:t>
      </w:r>
      <w:r w:rsidRPr="00A51F15">
        <w:rPr>
          <w:i/>
          <w:vertAlign w:val="superscript"/>
          <w:lang w:val="en-GB"/>
        </w:rPr>
        <w:t>–1</w:t>
      </w:r>
      <w:r w:rsidRPr="00A51F15">
        <w:rPr>
          <w:i/>
          <w:lang w:val="en-GB"/>
        </w:rPr>
        <w:t>(p/</w:t>
      </w:r>
      <w:r w:rsidRPr="00A51F15">
        <w:rPr>
          <w:iCs/>
          <w:lang w:val="en-GB"/>
        </w:rPr>
        <w:t>100</w:t>
      </w:r>
      <w:r w:rsidRPr="00A51F15">
        <w:rPr>
          <w:i/>
          <w:lang w:val="en-GB"/>
        </w:rPr>
        <w:t>)</w:t>
      </w:r>
      <w:r w:rsidRPr="00A51F15">
        <w:rPr>
          <w:lang w:val="en-GB"/>
        </w:rPr>
        <w:t xml:space="preserve"> is the inverse complementary normal distribution function, and</w:t>
      </w:r>
    </w:p>
    <w:p w14:paraId="27843A7B" w14:textId="373173D8" w:rsidR="0099195E" w:rsidRPr="00A51F15" w:rsidRDefault="0099195E" w:rsidP="0099195E">
      <w:pPr>
        <w:pStyle w:val="Equation"/>
        <w:rPr>
          <w:lang w:val="en-GB"/>
        </w:rPr>
      </w:pPr>
      <w:r w:rsidRPr="00A51F15">
        <w:rPr>
          <w:rFonts w:ascii="Calibri" w:eastAsia="Calibri" w:hAnsi="Calibri"/>
          <w:lang w:val="en-GB"/>
        </w:rPr>
        <w:tab/>
      </w:r>
      <w:r w:rsidRPr="00A51F15">
        <w:rPr>
          <w:rFonts w:ascii="Calibri" w:eastAsia="Calibri" w:hAnsi="Calibri"/>
          <w:lang w:val="en-GB"/>
        </w:rPr>
        <w:tab/>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l</m:t>
            </m:r>
          </m:sub>
        </m:sSub>
        <m:r>
          <m:rPr>
            <m:sty m:val="p"/>
          </m:rPr>
          <w:rPr>
            <w:rFonts w:ascii="Cambria Math" w:eastAsia="Calibri" w:hAnsi="Cambria Math"/>
            <w:lang w:val="en-GB"/>
          </w:rPr>
          <m:t>=-2</m:t>
        </m:r>
        <m:r>
          <m:rPr>
            <m:nor/>
          </m:rPr>
          <w:rPr>
            <w:rFonts w:eastAsia="Calibri"/>
            <w:lang w:val="en-GB"/>
          </w:rPr>
          <m:t>log</m:t>
        </m:r>
        <m:d>
          <m:dPr>
            <m:ctrlPr>
              <w:rPr>
                <w:rFonts w:ascii="Cambria Math" w:eastAsia="Calibri" w:hAnsi="Cambria Math"/>
              </w:rPr>
            </m:ctrlPr>
          </m:dPr>
          <m:e>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r>
                  <m:rPr>
                    <m:sty m:val="p"/>
                  </m:rPr>
                  <w:rPr>
                    <w:rFonts w:ascii="Cambria Math" w:eastAsia="Calibri" w:hAnsi="Cambria Math"/>
                    <w:lang w:val="en-GB"/>
                  </w:rPr>
                  <m:t>log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lang w:val="en-GB"/>
                  </w:rPr>
                  <m:t>-12.5</m:t>
                </m:r>
              </m:sup>
            </m:sSup>
            <m:r>
              <m:rPr>
                <m:sty m:val="p"/>
              </m:rPr>
              <w:rPr>
                <w:rFonts w:ascii="Cambria Math" w:eastAsia="Calibri" w:hAnsi="Cambria Math"/>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-16.5</m:t>
                </m:r>
              </m:sup>
            </m:sSup>
          </m:e>
        </m:d>
      </m:oMath>
      <w:r w:rsidR="00A51F15">
        <w:rPr>
          <w:rFonts w:eastAsia="Calibri"/>
          <w:szCs w:val="22"/>
          <w:lang w:val="en-GB"/>
        </w:rPr>
        <w:t>                </w:t>
      </w:r>
      <w:r w:rsidRPr="00A51F15">
        <w:rPr>
          <w:lang w:val="en-GB"/>
        </w:rPr>
        <w:t xml:space="preserve">dB </w:t>
      </w:r>
      <w:r w:rsidRPr="00A51F15">
        <w:rPr>
          <w:lang w:val="en-GB"/>
        </w:rPr>
        <w:tab/>
        <w:t>(4a)</w:t>
      </w:r>
    </w:p>
    <w:p w14:paraId="16C45A60" w14:textId="2CAA4E72" w:rsidR="0099195E" w:rsidRPr="00A51F15" w:rsidRDefault="0099195E" w:rsidP="0099195E">
      <w:pPr>
        <w:pStyle w:val="Equation"/>
        <w:rPr>
          <w:rFonts w:ascii="Calibri" w:eastAsia="Calibri" w:hAnsi="Calibri"/>
          <w:szCs w:val="22"/>
          <w:lang w:val="en-GB"/>
        </w:rPr>
      </w:pPr>
      <w:r w:rsidRPr="00A51F15">
        <w:rPr>
          <w:rFonts w:ascii="Calibri" w:eastAsia="Calibri" w:hAnsi="Calibri"/>
          <w:szCs w:val="22"/>
          <w:lang w:val="en-GB"/>
        </w:rPr>
        <w:tab/>
      </w:r>
      <w:r w:rsidRPr="00A51F15">
        <w:rPr>
          <w:rFonts w:ascii="Calibri" w:eastAsia="Calibri" w:hAnsi="Calibri"/>
          <w:szCs w:val="22"/>
          <w:lang w:val="en-GB"/>
        </w:rPr>
        <w:tab/>
      </w:r>
      <m:oMath>
        <m:sSub>
          <m:sSubPr>
            <m:ctrlPr>
              <w:rPr>
                <w:rFonts w:ascii="Cambria Math" w:eastAsia="Calibri" w:hAnsi="Cambria Math"/>
                <w:i/>
                <w:szCs w:val="22"/>
              </w:rPr>
            </m:ctrlPr>
          </m:sSubPr>
          <m:e>
            <m:r>
              <m:rPr>
                <m:sty m:val="p"/>
              </m:rPr>
              <w:rPr>
                <w:rFonts w:ascii="Cambria Math" w:eastAsia="Calibri" w:hAnsi="Cambria Math"/>
                <w:szCs w:val="22"/>
              </w:rPr>
              <m:t>σ</m:t>
            </m:r>
          </m:e>
          <m:sub>
            <m:r>
              <w:rPr>
                <w:rFonts w:ascii="Cambria Math" w:eastAsia="Calibri" w:hAnsi="Cambria Math"/>
                <w:szCs w:val="22"/>
              </w:rPr>
              <m:t>l</m:t>
            </m:r>
          </m:sub>
        </m:sSub>
        <m:r>
          <w:rPr>
            <w:rFonts w:ascii="Cambria Math" w:eastAsia="Calibri" w:hAnsi="Cambria Math"/>
            <w:szCs w:val="22"/>
            <w:lang w:val="en-GB"/>
          </w:rPr>
          <m:t>=4</m:t>
        </m:r>
      </m:oMath>
      <w:r w:rsidRPr="00A51F15">
        <w:rPr>
          <w:lang w:val="en-GB"/>
        </w:rPr>
        <w:t xml:space="preserve">           dB </w:t>
      </w:r>
      <w:r w:rsidRPr="00A51F15">
        <w:rPr>
          <w:lang w:val="en-GB"/>
        </w:rPr>
        <w:tab/>
        <w:t>(4b)</w:t>
      </w:r>
    </w:p>
    <w:p w14:paraId="05CBD89D" w14:textId="01093407" w:rsidR="0099195E" w:rsidRPr="00A51F15" w:rsidRDefault="0099195E" w:rsidP="0099195E">
      <w:pPr>
        <w:pStyle w:val="Equation"/>
        <w:rPr>
          <w:lang w:val="en-GB"/>
        </w:rPr>
      </w:pPr>
      <w:r w:rsidRPr="00A51F15">
        <w:rPr>
          <w:rFonts w:ascii="Calibri" w:eastAsia="Calibri" w:hAnsi="Calibri"/>
          <w:lang w:val="en-GB"/>
        </w:rPr>
        <w:tab/>
      </w:r>
      <w:r w:rsidRPr="00A51F15">
        <w:rPr>
          <w:rFonts w:ascii="Calibri" w:eastAsia="Calibri" w:hAnsi="Calibri"/>
          <w:lang w:val="en-GB"/>
        </w:rPr>
        <w:tab/>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s</m:t>
            </m:r>
          </m:sub>
        </m:sSub>
        <m:r>
          <m:rPr>
            <m:sty m:val="p"/>
          </m:rPr>
          <w:rPr>
            <w:rFonts w:ascii="Cambria Math" w:eastAsia="Calibri" w:hAnsi="Cambria Math"/>
            <w:lang w:val="en-GB"/>
          </w:rPr>
          <m:t>=32.98+23.9</m:t>
        </m:r>
        <m:r>
          <m:rPr>
            <m:nor/>
          </m:rPr>
          <w:rPr>
            <w:rFonts w:eastAsia="Calibri"/>
            <w:lang w:val="en-GB"/>
          </w:rPr>
          <m:t>log</m:t>
        </m:r>
        <m:d>
          <m:dPr>
            <m:ctrlPr>
              <w:rPr>
                <w:rFonts w:ascii="Cambria Math" w:eastAsia="Calibri" w:hAnsi="Cambria Math"/>
              </w:rPr>
            </m:ctrlPr>
          </m:dPr>
          <m:e>
            <m:r>
              <w:rPr>
                <w:rFonts w:ascii="Cambria Math" w:eastAsia="Calibri" w:hAnsi="Cambria Math"/>
              </w:rPr>
              <m:t>d</m:t>
            </m:r>
          </m:e>
        </m:d>
        <m:r>
          <m:rPr>
            <m:sty m:val="p"/>
          </m:rPr>
          <w:rPr>
            <w:rFonts w:ascii="Cambria Math" w:eastAsia="Calibri" w:hAnsi="Cambria Math"/>
            <w:lang w:val="en-GB"/>
          </w:rPr>
          <m:t>+3</m:t>
        </m:r>
        <m:r>
          <m:rPr>
            <m:nor/>
          </m:rPr>
          <w:rPr>
            <w:rFonts w:eastAsia="Calibri"/>
            <w:lang w:val="en-GB"/>
          </w:rPr>
          <m:t>log</m:t>
        </m:r>
        <m:d>
          <m:dPr>
            <m:ctrlPr>
              <w:rPr>
                <w:rFonts w:ascii="Cambria Math" w:eastAsia="Calibri" w:hAnsi="Cambria Math"/>
              </w:rPr>
            </m:ctrlPr>
          </m:dPr>
          <m:e>
            <m:r>
              <w:rPr>
                <w:rFonts w:ascii="Cambria Math" w:eastAsia="Calibri" w:hAnsi="Cambria Math"/>
              </w:rPr>
              <m:t>f</m:t>
            </m:r>
          </m:e>
        </m:d>
      </m:oMath>
      <w:r w:rsidR="00A51F15">
        <w:rPr>
          <w:rFonts w:eastAsia="Calibri"/>
          <w:szCs w:val="22"/>
          <w:lang w:val="en-GB"/>
        </w:rPr>
        <w:t>                </w:t>
      </w:r>
      <w:r w:rsidRPr="00A51F15">
        <w:rPr>
          <w:lang w:val="en-GB"/>
        </w:rPr>
        <w:t>dB</w:t>
      </w:r>
      <w:r w:rsidRPr="00A51F15">
        <w:rPr>
          <w:lang w:val="en-GB"/>
        </w:rPr>
        <w:tab/>
        <w:t>(5a)</w:t>
      </w:r>
    </w:p>
    <w:p w14:paraId="7841BA4D" w14:textId="1EAAE2A9" w:rsidR="0099195E" w:rsidRPr="00A51F15" w:rsidRDefault="0099195E" w:rsidP="0099195E">
      <w:pPr>
        <w:pStyle w:val="Equation"/>
        <w:rPr>
          <w:lang w:val="en-GB"/>
        </w:rPr>
      </w:pPr>
      <w:r w:rsidRPr="00A51F15">
        <w:rPr>
          <w:rFonts w:ascii="Calibri" w:eastAsia="Calibri" w:hAnsi="Calibri"/>
          <w:szCs w:val="22"/>
          <w:lang w:val="en-GB"/>
        </w:rPr>
        <w:tab/>
      </w:r>
      <w:r w:rsidRPr="00A51F15">
        <w:rPr>
          <w:rFonts w:ascii="Calibri" w:eastAsia="Calibri" w:hAnsi="Calibri"/>
          <w:szCs w:val="22"/>
          <w:lang w:val="en-GB"/>
        </w:rPr>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lang w:val="en-GB"/>
          </w:rPr>
          <m:t>=6</m:t>
        </m:r>
      </m:oMath>
      <w:r w:rsidR="00A51F15">
        <w:rPr>
          <w:rFonts w:eastAsia="Calibri"/>
          <w:szCs w:val="22"/>
          <w:lang w:val="en-GB"/>
        </w:rPr>
        <w:t>                </w:t>
      </w:r>
      <w:r w:rsidRPr="00A51F15">
        <w:rPr>
          <w:lang w:val="en-GB"/>
        </w:rPr>
        <w:t xml:space="preserve">dB </w:t>
      </w:r>
      <w:r w:rsidRPr="00A51F15">
        <w:rPr>
          <w:lang w:val="en-GB"/>
        </w:rPr>
        <w:tab/>
        <w:t>(5b)</w:t>
      </w:r>
    </w:p>
    <w:p w14:paraId="0C950FD1" w14:textId="77777777" w:rsidR="0099195E" w:rsidRPr="00A51F15" w:rsidRDefault="0099195E" w:rsidP="0099195E">
      <w:pPr>
        <w:spacing w:before="240"/>
        <w:rPr>
          <w:lang w:val="en-GB"/>
        </w:rPr>
      </w:pPr>
      <w:r w:rsidRPr="00A51F15">
        <w:rPr>
          <w:lang w:val="en-GB"/>
        </w:rPr>
        <w:t xml:space="preserve">where </w:t>
      </w:r>
      <w:r w:rsidRPr="00A51F15">
        <w:rPr>
          <w:i/>
          <w:lang w:val="en-GB"/>
        </w:rPr>
        <w:t>d</w:t>
      </w:r>
      <w:r w:rsidRPr="00A51F15">
        <w:rPr>
          <w:lang w:val="en-GB"/>
        </w:rPr>
        <w:t xml:space="preserve"> is the total path length. </w:t>
      </w:r>
    </w:p>
    <w:p w14:paraId="4D8C7182" w14:textId="77777777" w:rsidR="0099195E" w:rsidRPr="00A51F15" w:rsidRDefault="0099195E" w:rsidP="0099195E">
      <w:pPr>
        <w:rPr>
          <w:lang w:val="en-GB"/>
        </w:rPr>
      </w:pPr>
      <w:r w:rsidRPr="00A51F15">
        <w:rPr>
          <w:lang w:val="en-GB"/>
        </w:rPr>
        <w:t>The clutter loss must not exceed a maximum value given by:</w:t>
      </w:r>
    </w:p>
    <w:p w14:paraId="1FEB64FD" w14:textId="1DB505B8" w:rsidR="0099195E" w:rsidRPr="00A51F15" w:rsidRDefault="0099195E" w:rsidP="0099195E">
      <w:pPr>
        <w:pStyle w:val="Equation"/>
        <w:rPr>
          <w:lang w:val="en-GB"/>
        </w:rPr>
      </w:pPr>
      <w:r w:rsidRPr="00A51F15">
        <w:rPr>
          <w:rFonts w:ascii="Calibri" w:eastAsia="Calibri" w:hAnsi="Calibri"/>
          <w:szCs w:val="22"/>
          <w:lang w:val="en-GB"/>
        </w:rPr>
        <w:tab/>
      </w:r>
      <w:r w:rsidRPr="00A51F15">
        <w:rPr>
          <w:rFonts w:ascii="Calibri" w:eastAsia="Calibri" w:hAnsi="Calibri"/>
          <w:szCs w:val="22"/>
          <w:lang w:val="en-GB"/>
        </w:rPr>
        <w:tab/>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rPr>
              <m:t>Max</m:t>
            </m:r>
          </m:sub>
        </m:sSub>
        <m:r>
          <w:rPr>
            <w:rFonts w:ascii="Cambria Math" w:eastAsia="Calibri" w:hAnsi="Cambria Math"/>
            <w:lang w:val="en-GB"/>
          </w:rPr>
          <m: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lang w:val="en-GB"/>
              </w:rPr>
              <m:t>2</m:t>
            </m:r>
            <m:r>
              <w:rPr>
                <w:rFonts w:ascii="Cambria Math" w:eastAsia="Calibri" w:hAnsi="Cambria Math"/>
              </w:rPr>
              <m:t>km</m:t>
            </m:r>
          </m:sub>
        </m:sSub>
      </m:oMath>
      <w:r w:rsidRPr="00A51F15">
        <w:rPr>
          <w:lang w:val="en-GB"/>
        </w:rPr>
        <w:t xml:space="preserve"> </w:t>
      </w:r>
      <w:r w:rsidR="00A51F15">
        <w:rPr>
          <w:rFonts w:eastAsia="Calibri"/>
          <w:szCs w:val="22"/>
          <w:lang w:val="en-GB"/>
        </w:rPr>
        <w:t>                </w:t>
      </w:r>
      <w:r w:rsidRPr="00A51F15">
        <w:rPr>
          <w:lang w:val="en-GB"/>
        </w:rPr>
        <w:t xml:space="preserve">dB </w:t>
      </w:r>
      <w:r w:rsidRPr="00A51F15">
        <w:rPr>
          <w:lang w:val="en-GB"/>
        </w:rPr>
        <w:tab/>
        <w:t>(6)</w:t>
      </w:r>
    </w:p>
    <w:p w14:paraId="248E12CE" w14:textId="77777777" w:rsidR="0099195E" w:rsidRPr="00A51F15" w:rsidRDefault="0099195E" w:rsidP="0099195E">
      <w:pPr>
        <w:spacing w:before="240"/>
        <w:rPr>
          <w:lang w:val="en-GB"/>
        </w:rPr>
      </w:pPr>
      <w:r w:rsidRPr="00A51F15">
        <w:rPr>
          <w:lang w:val="en-GB"/>
        </w:rPr>
        <w:t xml:space="preserve">where </w:t>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lang w:val="en-GB"/>
              </w:rPr>
              <m:t>2</m:t>
            </m:r>
            <m:r>
              <w:rPr>
                <w:rFonts w:ascii="Cambria Math" w:eastAsia="Calibri" w:hAnsi="Cambria Math"/>
              </w:rPr>
              <m:t>km</m:t>
            </m:r>
          </m:sub>
        </m:sSub>
      </m:oMath>
      <w:r w:rsidRPr="00A51F15">
        <w:rPr>
          <w:lang w:val="en-GB"/>
        </w:rPr>
        <w:t xml:space="preserve"> is the clutter loss calculated for </w:t>
      </w:r>
      <m:oMath>
        <m:r>
          <w:rPr>
            <w:rFonts w:ascii="Cambria Math" w:eastAsia="Calibri" w:hAnsi="Cambria Math"/>
          </w:rPr>
          <m:t>d</m:t>
        </m:r>
        <m:r>
          <w:rPr>
            <w:rFonts w:ascii="Cambria Math" w:eastAsia="Calibri" w:hAnsi="Cambria Math"/>
            <w:lang w:val="en-GB"/>
          </w:rPr>
          <m:t xml:space="preserve">=2 </m:t>
        </m:r>
        <m:r>
          <w:rPr>
            <w:rFonts w:ascii="Cambria Math" w:eastAsia="Calibri" w:hAnsi="Cambria Math"/>
          </w:rPr>
          <m:t>km</m:t>
        </m:r>
      </m:oMath>
      <w:r w:rsidRPr="00A51F15">
        <w:rPr>
          <w:lang w:val="en-GB"/>
        </w:rPr>
        <w:t>.</w:t>
      </w:r>
    </w:p>
    <w:p w14:paraId="05A57125" w14:textId="23279D40" w:rsidR="00965268" w:rsidRPr="00406551" w:rsidRDefault="00965268" w:rsidP="00965268">
      <w:pPr>
        <w:rPr>
          <w:lang w:val="en-GB"/>
        </w:rPr>
      </w:pPr>
      <w:r w:rsidRPr="00406551">
        <w:rPr>
          <w:lang w:val="en-GB"/>
        </w:rPr>
        <w:t>Figure 1 shows the median clutter losses for different frequencies calculated by</w:t>
      </w:r>
      <w:r>
        <w:rPr>
          <w:lang w:val="en-GB"/>
        </w:rPr>
        <w:t xml:space="preserve"> equation</w:t>
      </w:r>
      <w:r w:rsidRPr="00406551">
        <w:rPr>
          <w:lang w:val="en-GB"/>
        </w:rPr>
        <w:t xml:space="preserve"> (3).</w:t>
      </w:r>
    </w:p>
    <w:p w14:paraId="36F251FD" w14:textId="77777777" w:rsidR="00965268" w:rsidRPr="00406551" w:rsidRDefault="00965268" w:rsidP="00965268">
      <w:pPr>
        <w:pStyle w:val="FigureNo"/>
        <w:rPr>
          <w:lang w:val="en-GB" w:eastAsia="ko-KR"/>
        </w:rPr>
      </w:pPr>
      <w:r w:rsidRPr="00406551">
        <w:rPr>
          <w:lang w:val="en-GB"/>
        </w:rPr>
        <w:t xml:space="preserve">FIGURE </w:t>
      </w:r>
      <w:r w:rsidRPr="00406551">
        <w:rPr>
          <w:lang w:val="en-GB" w:eastAsia="ko-KR"/>
        </w:rPr>
        <w:t>1</w:t>
      </w:r>
    </w:p>
    <w:p w14:paraId="09401D92" w14:textId="77777777" w:rsidR="00965268" w:rsidRPr="00406551" w:rsidRDefault="00965268" w:rsidP="00965268">
      <w:pPr>
        <w:pStyle w:val="Figuretitle"/>
        <w:rPr>
          <w:lang w:val="en-GB" w:eastAsia="ko-KR"/>
        </w:rPr>
      </w:pPr>
      <w:r w:rsidRPr="00406551">
        <w:rPr>
          <w:lang w:val="en-GB" w:eastAsia="ko-KR"/>
        </w:rPr>
        <w:t>Median clutter loss for terrestrial paths</w:t>
      </w:r>
    </w:p>
    <w:p w14:paraId="7BBB2887" w14:textId="0110FE2D" w:rsidR="00965268" w:rsidRPr="00FA4FC5" w:rsidRDefault="00FA4FC5" w:rsidP="00965268">
      <w:pPr>
        <w:pStyle w:val="Figure"/>
        <w:rPr>
          <w:lang w:val="en-GB"/>
        </w:rPr>
      </w:pPr>
      <w:r>
        <w:rPr>
          <w:noProof/>
          <w:lang w:val="en-GB"/>
        </w:rPr>
        <w:drawing>
          <wp:inline distT="0" distB="0" distL="0" distR="0" wp14:anchorId="03F3BBA6" wp14:editId="6CFF2CAA">
            <wp:extent cx="4187961" cy="2993142"/>
            <wp:effectExtent l="0" t="0" r="3175"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108-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7961" cy="2993142"/>
                    </a:xfrm>
                    <a:prstGeom prst="rect">
                      <a:avLst/>
                    </a:prstGeom>
                  </pic:spPr>
                </pic:pic>
              </a:graphicData>
            </a:graphic>
          </wp:inline>
        </w:drawing>
      </w:r>
    </w:p>
    <w:p w14:paraId="560EAF9D" w14:textId="77777777" w:rsidR="00965268" w:rsidRPr="00406551" w:rsidRDefault="00965268" w:rsidP="00965268">
      <w:pPr>
        <w:pStyle w:val="Heading2"/>
        <w:rPr>
          <w:lang w:val="en-GB"/>
        </w:rPr>
      </w:pPr>
      <w:r w:rsidRPr="00406551">
        <w:rPr>
          <w:lang w:val="en-GB"/>
        </w:rPr>
        <w:t>3.3</w:t>
      </w:r>
      <w:r w:rsidRPr="00406551">
        <w:rPr>
          <w:lang w:val="en-GB"/>
        </w:rPr>
        <w:tab/>
        <w:t>Earth-space and Aeronautical statistical clutter loss model</w:t>
      </w:r>
    </w:p>
    <w:p w14:paraId="0C73FB85" w14:textId="77777777" w:rsidR="00965268" w:rsidRPr="00406551" w:rsidRDefault="00965268" w:rsidP="00965268">
      <w:pPr>
        <w:rPr>
          <w:lang w:val="en-GB"/>
        </w:rPr>
      </w:pPr>
      <w:r w:rsidRPr="00406551">
        <w:rPr>
          <w:lang w:val="en-GB"/>
        </w:rPr>
        <w:t>This section provides equations to calculate the statistical distribution of clutter loss where one end of the interference path is within man-made clutter, and the other is a satellite, aeroplane, or other platform above the surface of the Earth.</w:t>
      </w:r>
    </w:p>
    <w:p w14:paraId="5884DCDB" w14:textId="77777777" w:rsidR="00965268" w:rsidRPr="00406551" w:rsidRDefault="00965268" w:rsidP="00965268">
      <w:pPr>
        <w:rPr>
          <w:lang w:val="en-GB"/>
        </w:rPr>
      </w:pPr>
      <w:r w:rsidRPr="00406551">
        <w:rPr>
          <w:lang w:val="en-GB"/>
        </w:rPr>
        <w:t>An additional loss,</w:t>
      </w:r>
      <w:r w:rsidRPr="00406551">
        <w:rPr>
          <w:i/>
          <w:lang w:val="en-GB"/>
        </w:rPr>
        <w:t xml:space="preserve"> L</w:t>
      </w:r>
      <w:r w:rsidRPr="00406551">
        <w:rPr>
          <w:i/>
          <w:vertAlign w:val="subscript"/>
          <w:lang w:val="en-GB"/>
        </w:rPr>
        <w:t>ces</w:t>
      </w:r>
      <w:r w:rsidRPr="00406551">
        <w:rPr>
          <w:lang w:val="en-GB"/>
        </w:rPr>
        <w:t xml:space="preserve">, is calculated which can be added to the basic transmission loss of a path calculated. </w:t>
      </w:r>
    </w:p>
    <w:p w14:paraId="7C199898" w14:textId="77777777" w:rsidR="00965268" w:rsidRPr="00406551" w:rsidRDefault="00965268" w:rsidP="00965268">
      <w:pPr>
        <w:rPr>
          <w:lang w:val="en-GB"/>
        </w:rPr>
      </w:pPr>
      <w:r w:rsidRPr="00406551">
        <w:rPr>
          <w:lang w:val="en-GB"/>
        </w:rPr>
        <w:t xml:space="preserve">This model is applicable to urban and suburban environments. The method used to develop this model </w:t>
      </w:r>
      <w:r>
        <w:rPr>
          <w:lang w:val="en-GB"/>
        </w:rPr>
        <w:t>is described in Report ITU-R P.2402-0</w:t>
      </w:r>
      <w:r w:rsidRPr="00406551">
        <w:rPr>
          <w:lang w:val="en-GB"/>
        </w:rPr>
        <w:t>.</w:t>
      </w:r>
    </w:p>
    <w:p w14:paraId="7CFFF3A7" w14:textId="77777777" w:rsidR="00965268" w:rsidRPr="00406551" w:rsidRDefault="00965268" w:rsidP="00965268">
      <w:pPr>
        <w:rPr>
          <w:lang w:val="en-GB"/>
        </w:rPr>
      </w:pPr>
      <w:r w:rsidRPr="00D44D13">
        <w:rPr>
          <w:bCs/>
          <w:lang w:val="en-GB"/>
        </w:rPr>
        <w:t>Frequency range:</w:t>
      </w:r>
      <w:r w:rsidRPr="00D44D13">
        <w:rPr>
          <w:bCs/>
          <w:lang w:val="en-GB"/>
        </w:rPr>
        <w:tab/>
      </w:r>
      <w:r w:rsidRPr="00D44D13">
        <w:rPr>
          <w:bCs/>
          <w:lang w:val="en-GB"/>
        </w:rPr>
        <w:tab/>
      </w:r>
      <w:r w:rsidRPr="00D44D13">
        <w:rPr>
          <w:bCs/>
          <w:lang w:val="en-GB"/>
        </w:rPr>
        <w:tab/>
      </w:r>
      <w:r w:rsidRPr="00406551">
        <w:rPr>
          <w:lang w:val="en-GB"/>
        </w:rPr>
        <w:t>10 to 100 GHz</w:t>
      </w:r>
    </w:p>
    <w:p w14:paraId="0233585D" w14:textId="77777777" w:rsidR="00965268" w:rsidRPr="00406551" w:rsidRDefault="00965268" w:rsidP="00965268">
      <w:pPr>
        <w:rPr>
          <w:lang w:val="en-GB"/>
        </w:rPr>
      </w:pPr>
      <w:r w:rsidRPr="00D44D13">
        <w:rPr>
          <w:bCs/>
          <w:lang w:val="en-GB"/>
        </w:rPr>
        <w:t>Elevation angle range:</w:t>
      </w:r>
      <w:r w:rsidRPr="00D44D13">
        <w:rPr>
          <w:bCs/>
          <w:lang w:val="en-GB"/>
        </w:rPr>
        <w:tab/>
      </w:r>
      <w:r>
        <w:rPr>
          <w:bCs/>
          <w:lang w:val="en-GB"/>
        </w:rPr>
        <w:tab/>
      </w:r>
      <w:r w:rsidRPr="00406551">
        <w:rPr>
          <w:lang w:val="en-GB"/>
        </w:rPr>
        <w:t>0 to 90 degrees</w:t>
      </w:r>
    </w:p>
    <w:p w14:paraId="06D1A3A8" w14:textId="77777777" w:rsidR="00965268" w:rsidRPr="00406551" w:rsidRDefault="00965268" w:rsidP="00965268">
      <w:pPr>
        <w:rPr>
          <w:lang w:val="en-GB"/>
        </w:rPr>
      </w:pPr>
      <w:r w:rsidRPr="00D44D13">
        <w:rPr>
          <w:lang w:val="en-GB"/>
        </w:rPr>
        <w:t>Percentage locations range:</w:t>
      </w:r>
      <w:r w:rsidRPr="00D44D13">
        <w:rPr>
          <w:lang w:val="en-GB"/>
        </w:rPr>
        <w:tab/>
      </w:r>
      <w:r w:rsidRPr="00406551">
        <w:rPr>
          <w:lang w:val="en-GB"/>
        </w:rPr>
        <w:t xml:space="preserve">0 &lt; </w:t>
      </w:r>
      <w:r w:rsidRPr="00406551">
        <w:rPr>
          <w:i/>
          <w:iCs/>
          <w:lang w:val="en-GB"/>
        </w:rPr>
        <w:t>p</w:t>
      </w:r>
      <w:r w:rsidRPr="00406551">
        <w:rPr>
          <w:lang w:val="en-GB"/>
        </w:rPr>
        <w:t xml:space="preserve"> &lt; 100</w:t>
      </w:r>
    </w:p>
    <w:p w14:paraId="33801C88" w14:textId="77777777" w:rsidR="00965268" w:rsidRPr="00406551" w:rsidRDefault="00965268" w:rsidP="00965268">
      <w:pPr>
        <w:pStyle w:val="Heading3"/>
        <w:rPr>
          <w:lang w:val="en-GB"/>
        </w:rPr>
      </w:pPr>
      <w:r w:rsidRPr="00406551">
        <w:rPr>
          <w:lang w:val="en-GB"/>
        </w:rPr>
        <w:t>3.3.1</w:t>
      </w:r>
      <w:r w:rsidRPr="00406551">
        <w:rPr>
          <w:lang w:val="en-GB"/>
        </w:rPr>
        <w:tab/>
        <w:t>Input parameters</w:t>
      </w:r>
    </w:p>
    <w:p w14:paraId="54D3563A" w14:textId="77777777" w:rsidR="00965268" w:rsidRPr="00406551" w:rsidRDefault="00965268" w:rsidP="00965268">
      <w:pPr>
        <w:rPr>
          <w:lang w:val="en-GB"/>
        </w:rPr>
      </w:pPr>
      <w:r w:rsidRPr="00406551">
        <w:rPr>
          <w:lang w:val="en-GB"/>
        </w:rPr>
        <w:t>Input parameters are given in Table 5.</w:t>
      </w:r>
    </w:p>
    <w:p w14:paraId="4A9FCEF1" w14:textId="77777777" w:rsidR="00965268" w:rsidRPr="00406551" w:rsidRDefault="00965268" w:rsidP="00965268">
      <w:pPr>
        <w:pStyle w:val="TableNo"/>
        <w:spacing w:before="240"/>
        <w:rPr>
          <w:lang w:val="en-GB"/>
        </w:rPr>
      </w:pPr>
      <w:r w:rsidRPr="00406551">
        <w:rPr>
          <w:lang w:val="en-GB"/>
        </w:rPr>
        <w:t>TABLE 5</w:t>
      </w:r>
    </w:p>
    <w:p w14:paraId="6FD2C9DE" w14:textId="77777777" w:rsidR="00965268" w:rsidRPr="00406551" w:rsidRDefault="00965268" w:rsidP="00965268">
      <w:pPr>
        <w:pStyle w:val="Tabletitle"/>
        <w:rPr>
          <w:lang w:val="en-GB"/>
        </w:rPr>
      </w:pPr>
      <w:r w:rsidRPr="00406551">
        <w:rPr>
          <w:lang w:val="en-GB"/>
        </w:rPr>
        <w:t>Earth-space clutter loss model input parameters</w:t>
      </w:r>
    </w:p>
    <w:tbl>
      <w:tblPr>
        <w:tblW w:w="5946" w:type="dxa"/>
        <w:jc w:val="center"/>
        <w:tblLayout w:type="fixed"/>
        <w:tblCellMar>
          <w:left w:w="107" w:type="dxa"/>
          <w:right w:w="107" w:type="dxa"/>
        </w:tblCellMar>
        <w:tblLook w:val="0000" w:firstRow="0" w:lastRow="0" w:firstColumn="0" w:lastColumn="0" w:noHBand="0" w:noVBand="0"/>
      </w:tblPr>
      <w:tblGrid>
        <w:gridCol w:w="3119"/>
        <w:gridCol w:w="1276"/>
        <w:gridCol w:w="1551"/>
      </w:tblGrid>
      <w:tr w:rsidR="00965268" w:rsidRPr="009F0619" w14:paraId="315018E3" w14:textId="77777777" w:rsidTr="003C1085">
        <w:trPr>
          <w:cantSplit/>
          <w:jc w:val="center"/>
        </w:trPr>
        <w:tc>
          <w:tcPr>
            <w:tcW w:w="3119" w:type="dxa"/>
            <w:tcBorders>
              <w:top w:val="single" w:sz="6" w:space="0" w:color="auto"/>
              <w:left w:val="single" w:sz="6" w:space="0" w:color="auto"/>
              <w:bottom w:val="single" w:sz="6" w:space="0" w:color="auto"/>
              <w:right w:val="single" w:sz="6" w:space="0" w:color="auto"/>
            </w:tcBorders>
          </w:tcPr>
          <w:p w14:paraId="04972D15" w14:textId="77777777" w:rsidR="00965268" w:rsidRPr="009F0619" w:rsidRDefault="00965268" w:rsidP="00880826">
            <w:pPr>
              <w:pStyle w:val="Tablehead"/>
            </w:pPr>
            <w:r w:rsidRPr="009F0619">
              <w:t>Input</w:t>
            </w:r>
          </w:p>
        </w:tc>
        <w:tc>
          <w:tcPr>
            <w:tcW w:w="1276" w:type="dxa"/>
            <w:tcBorders>
              <w:top w:val="single" w:sz="6" w:space="0" w:color="auto"/>
              <w:left w:val="single" w:sz="6" w:space="0" w:color="auto"/>
              <w:bottom w:val="single" w:sz="6" w:space="0" w:color="auto"/>
              <w:right w:val="single" w:sz="6" w:space="0" w:color="auto"/>
            </w:tcBorders>
          </w:tcPr>
          <w:p w14:paraId="36A9339B" w14:textId="77777777" w:rsidR="00965268" w:rsidRPr="009F0619" w:rsidRDefault="00965268" w:rsidP="00880826">
            <w:pPr>
              <w:pStyle w:val="Tablehead"/>
            </w:pPr>
            <w:r w:rsidRPr="009F0619">
              <w:t>Symbol</w:t>
            </w:r>
          </w:p>
        </w:tc>
        <w:tc>
          <w:tcPr>
            <w:tcW w:w="1551" w:type="dxa"/>
            <w:tcBorders>
              <w:top w:val="single" w:sz="6" w:space="0" w:color="auto"/>
              <w:left w:val="single" w:sz="6" w:space="0" w:color="auto"/>
              <w:bottom w:val="single" w:sz="6" w:space="0" w:color="auto"/>
              <w:right w:val="single" w:sz="6" w:space="0" w:color="auto"/>
            </w:tcBorders>
          </w:tcPr>
          <w:p w14:paraId="142D84E6" w14:textId="77777777" w:rsidR="00965268" w:rsidRPr="009F0619" w:rsidRDefault="00965268" w:rsidP="00880826">
            <w:pPr>
              <w:pStyle w:val="Tablehead"/>
            </w:pPr>
            <w:r w:rsidRPr="009F0619">
              <w:t>Unit</w:t>
            </w:r>
          </w:p>
        </w:tc>
      </w:tr>
      <w:tr w:rsidR="00965268" w:rsidRPr="00244E51" w14:paraId="24B4DFF9" w14:textId="77777777" w:rsidTr="003C1085">
        <w:trPr>
          <w:cantSplit/>
          <w:jc w:val="center"/>
        </w:trPr>
        <w:tc>
          <w:tcPr>
            <w:tcW w:w="3119" w:type="dxa"/>
            <w:tcBorders>
              <w:top w:val="single" w:sz="6" w:space="0" w:color="auto"/>
              <w:left w:val="single" w:sz="6" w:space="0" w:color="auto"/>
              <w:bottom w:val="single" w:sz="6" w:space="0" w:color="auto"/>
              <w:right w:val="single" w:sz="6" w:space="0" w:color="auto"/>
            </w:tcBorders>
          </w:tcPr>
          <w:p w14:paraId="68D7922E" w14:textId="77777777" w:rsidR="00965268" w:rsidRPr="00244E51" w:rsidRDefault="00965268" w:rsidP="00880826">
            <w:pPr>
              <w:pStyle w:val="Tabletext"/>
            </w:pPr>
            <w:r w:rsidRPr="00244E51">
              <w:t>Frequency</w:t>
            </w:r>
          </w:p>
        </w:tc>
        <w:tc>
          <w:tcPr>
            <w:tcW w:w="1276" w:type="dxa"/>
            <w:tcBorders>
              <w:top w:val="single" w:sz="6" w:space="0" w:color="auto"/>
              <w:left w:val="single" w:sz="6" w:space="0" w:color="auto"/>
              <w:bottom w:val="single" w:sz="6" w:space="0" w:color="auto"/>
              <w:right w:val="single" w:sz="6" w:space="0" w:color="auto"/>
            </w:tcBorders>
          </w:tcPr>
          <w:p w14:paraId="310FE71F" w14:textId="77777777" w:rsidR="00965268" w:rsidRPr="00244E51" w:rsidRDefault="00965268" w:rsidP="00880826">
            <w:pPr>
              <w:pStyle w:val="Tabletext"/>
              <w:jc w:val="center"/>
              <w:rPr>
                <w:i/>
              </w:rPr>
            </w:pPr>
            <w:r w:rsidRPr="00244E51">
              <w:rPr>
                <w:i/>
              </w:rPr>
              <w:t>f</w:t>
            </w:r>
          </w:p>
        </w:tc>
        <w:tc>
          <w:tcPr>
            <w:tcW w:w="1551" w:type="dxa"/>
            <w:tcBorders>
              <w:top w:val="single" w:sz="6" w:space="0" w:color="auto"/>
              <w:left w:val="single" w:sz="6" w:space="0" w:color="auto"/>
              <w:bottom w:val="single" w:sz="6" w:space="0" w:color="auto"/>
              <w:right w:val="single" w:sz="6" w:space="0" w:color="auto"/>
            </w:tcBorders>
          </w:tcPr>
          <w:p w14:paraId="4A226621" w14:textId="77777777" w:rsidR="00965268" w:rsidRPr="00244E51" w:rsidRDefault="00965268" w:rsidP="00880826">
            <w:pPr>
              <w:pStyle w:val="Tabletext"/>
              <w:jc w:val="center"/>
            </w:pPr>
            <w:r w:rsidRPr="00244E51">
              <w:t>GHz</w:t>
            </w:r>
          </w:p>
        </w:tc>
      </w:tr>
      <w:tr w:rsidR="00965268" w:rsidRPr="00244E51" w14:paraId="7FA36D08" w14:textId="77777777" w:rsidTr="003C1085">
        <w:trPr>
          <w:cantSplit/>
          <w:jc w:val="center"/>
        </w:trPr>
        <w:tc>
          <w:tcPr>
            <w:tcW w:w="3119" w:type="dxa"/>
            <w:tcBorders>
              <w:top w:val="single" w:sz="6" w:space="0" w:color="auto"/>
              <w:left w:val="single" w:sz="6" w:space="0" w:color="auto"/>
              <w:bottom w:val="single" w:sz="6" w:space="0" w:color="auto"/>
              <w:right w:val="single" w:sz="6" w:space="0" w:color="auto"/>
            </w:tcBorders>
          </w:tcPr>
          <w:p w14:paraId="4A012115" w14:textId="77777777" w:rsidR="00965268" w:rsidRPr="00244E51" w:rsidRDefault="00965268" w:rsidP="00880826">
            <w:pPr>
              <w:pStyle w:val="Tabletext"/>
            </w:pPr>
            <w:r>
              <w:t>Elevation angle</w:t>
            </w:r>
          </w:p>
        </w:tc>
        <w:tc>
          <w:tcPr>
            <w:tcW w:w="1276" w:type="dxa"/>
            <w:tcBorders>
              <w:top w:val="single" w:sz="6" w:space="0" w:color="auto"/>
              <w:left w:val="single" w:sz="6" w:space="0" w:color="auto"/>
              <w:bottom w:val="single" w:sz="6" w:space="0" w:color="auto"/>
              <w:right w:val="single" w:sz="6" w:space="0" w:color="auto"/>
            </w:tcBorders>
          </w:tcPr>
          <w:p w14:paraId="285F035D" w14:textId="77777777" w:rsidR="00965268" w:rsidRPr="00755B92" w:rsidRDefault="00965268" w:rsidP="00880826">
            <w:pPr>
              <w:pStyle w:val="Tabletext"/>
              <w:jc w:val="center"/>
              <w:rPr>
                <w:iCs/>
              </w:rPr>
            </w:pPr>
            <w:r w:rsidRPr="00755B92">
              <w:rPr>
                <w:iCs/>
              </w:rPr>
              <w:t>θ</w:t>
            </w:r>
          </w:p>
        </w:tc>
        <w:tc>
          <w:tcPr>
            <w:tcW w:w="1551" w:type="dxa"/>
            <w:tcBorders>
              <w:top w:val="single" w:sz="6" w:space="0" w:color="auto"/>
              <w:left w:val="single" w:sz="6" w:space="0" w:color="auto"/>
              <w:bottom w:val="single" w:sz="6" w:space="0" w:color="auto"/>
              <w:right w:val="single" w:sz="6" w:space="0" w:color="auto"/>
            </w:tcBorders>
          </w:tcPr>
          <w:p w14:paraId="6010CD5E" w14:textId="6E339F9F" w:rsidR="00965268" w:rsidRPr="00244E51" w:rsidRDefault="00BF505F" w:rsidP="00880826">
            <w:pPr>
              <w:pStyle w:val="Tabletext"/>
              <w:jc w:val="center"/>
            </w:pPr>
            <w:r>
              <w:t>degrees</w:t>
            </w:r>
          </w:p>
        </w:tc>
      </w:tr>
      <w:tr w:rsidR="00965268" w:rsidRPr="00244E51" w14:paraId="50083E2C" w14:textId="77777777" w:rsidTr="003C1085">
        <w:trPr>
          <w:cantSplit/>
          <w:jc w:val="center"/>
        </w:trPr>
        <w:tc>
          <w:tcPr>
            <w:tcW w:w="3119" w:type="dxa"/>
            <w:tcBorders>
              <w:top w:val="single" w:sz="6" w:space="0" w:color="auto"/>
              <w:left w:val="single" w:sz="6" w:space="0" w:color="auto"/>
              <w:bottom w:val="single" w:sz="6" w:space="0" w:color="auto"/>
              <w:right w:val="single" w:sz="6" w:space="0" w:color="auto"/>
            </w:tcBorders>
          </w:tcPr>
          <w:p w14:paraId="3B9ABC99" w14:textId="77777777" w:rsidR="00965268" w:rsidRPr="00244E51" w:rsidRDefault="00965268" w:rsidP="00880826">
            <w:pPr>
              <w:pStyle w:val="Tabletext"/>
            </w:pPr>
            <w:r>
              <w:t>Percentage of locations</w:t>
            </w:r>
          </w:p>
        </w:tc>
        <w:tc>
          <w:tcPr>
            <w:tcW w:w="1276" w:type="dxa"/>
            <w:tcBorders>
              <w:top w:val="single" w:sz="6" w:space="0" w:color="auto"/>
              <w:left w:val="single" w:sz="6" w:space="0" w:color="auto"/>
              <w:bottom w:val="single" w:sz="6" w:space="0" w:color="auto"/>
              <w:right w:val="single" w:sz="6" w:space="0" w:color="auto"/>
            </w:tcBorders>
          </w:tcPr>
          <w:p w14:paraId="3A421A9D" w14:textId="77777777" w:rsidR="00965268" w:rsidRPr="00244E51" w:rsidRDefault="00965268" w:rsidP="00880826">
            <w:pPr>
              <w:pStyle w:val="Tabletext"/>
              <w:jc w:val="center"/>
              <w:rPr>
                <w:i/>
              </w:rPr>
            </w:pPr>
            <w:r>
              <w:rPr>
                <w:i/>
              </w:rPr>
              <w:t>p</w:t>
            </w:r>
          </w:p>
        </w:tc>
        <w:tc>
          <w:tcPr>
            <w:tcW w:w="1551" w:type="dxa"/>
            <w:tcBorders>
              <w:top w:val="single" w:sz="6" w:space="0" w:color="auto"/>
              <w:left w:val="single" w:sz="6" w:space="0" w:color="auto"/>
              <w:bottom w:val="single" w:sz="6" w:space="0" w:color="auto"/>
              <w:right w:val="single" w:sz="6" w:space="0" w:color="auto"/>
            </w:tcBorders>
          </w:tcPr>
          <w:p w14:paraId="1503DB7E" w14:textId="77777777" w:rsidR="00965268" w:rsidRPr="00244E51" w:rsidRDefault="00965268" w:rsidP="00880826">
            <w:pPr>
              <w:pStyle w:val="Tabletext"/>
              <w:jc w:val="center"/>
            </w:pPr>
            <w:r>
              <w:t>%</w:t>
            </w:r>
          </w:p>
        </w:tc>
      </w:tr>
    </w:tbl>
    <w:p w14:paraId="6746102C" w14:textId="77777777" w:rsidR="00965268" w:rsidRDefault="00965268" w:rsidP="00965268">
      <w:pPr>
        <w:pStyle w:val="Tablefin"/>
      </w:pPr>
    </w:p>
    <w:p w14:paraId="05E7614C" w14:textId="77777777" w:rsidR="00965268" w:rsidRPr="00244E51" w:rsidRDefault="00965268" w:rsidP="00965268">
      <w:pPr>
        <w:pStyle w:val="Heading3"/>
      </w:pPr>
      <w:r>
        <w:t>3.3</w:t>
      </w:r>
      <w:r w:rsidRPr="00244E51">
        <w:t>.2</w:t>
      </w:r>
      <w:r w:rsidRPr="00244E51">
        <w:tab/>
      </w:r>
      <w:r w:rsidRPr="0059067D">
        <w:t>Model</w:t>
      </w:r>
      <w:r w:rsidRPr="00244E51">
        <w:t xml:space="preserve"> description</w:t>
      </w:r>
    </w:p>
    <w:p w14:paraId="188C5703" w14:textId="77777777" w:rsidR="00965268" w:rsidRPr="00406551" w:rsidRDefault="00965268" w:rsidP="00965268">
      <w:pPr>
        <w:rPr>
          <w:lang w:val="en-GB" w:eastAsia="zh-CN"/>
        </w:rPr>
      </w:pPr>
      <w:r w:rsidRPr="00406551">
        <w:rPr>
          <w:lang w:val="en-GB" w:eastAsia="zh-CN"/>
        </w:rPr>
        <w:t xml:space="preserve">The clutter loss not exceeded for </w:t>
      </w:r>
      <w:r w:rsidRPr="00A51F15">
        <w:rPr>
          <w:i/>
          <w:iCs/>
          <w:lang w:val="en-GB" w:eastAsia="zh-CN"/>
        </w:rPr>
        <w:t>p</w:t>
      </w:r>
      <w:r w:rsidRPr="00406551">
        <w:rPr>
          <w:lang w:val="en-GB" w:eastAsia="zh-CN"/>
        </w:rPr>
        <w:t xml:space="preserve">% of locations </w:t>
      </w:r>
      <w:r w:rsidRPr="00406551">
        <w:rPr>
          <w:i/>
          <w:szCs w:val="24"/>
          <w:lang w:val="en-GB"/>
        </w:rPr>
        <w:t>L</w:t>
      </w:r>
      <w:r w:rsidRPr="00406551">
        <w:rPr>
          <w:szCs w:val="24"/>
          <w:vertAlign w:val="subscript"/>
          <w:lang w:val="en-GB"/>
        </w:rPr>
        <w:t>ces</w:t>
      </w:r>
      <w:r w:rsidRPr="00406551">
        <w:rPr>
          <w:lang w:val="en-GB" w:eastAsia="zh-CN"/>
        </w:rPr>
        <w:t xml:space="preserve"> for the terrestrial to airborne or satellite path is given by:</w:t>
      </w:r>
    </w:p>
    <w:p w14:paraId="5AF2BC9E" w14:textId="068FD9A8" w:rsidR="00965268" w:rsidRPr="00755B92" w:rsidRDefault="00965268" w:rsidP="00965268">
      <w:pPr>
        <w:pStyle w:val="MTDisplayEquation"/>
        <w:jc w:val="center"/>
        <w:rPr>
          <w:lang w:val="de-CH"/>
        </w:rPr>
      </w:pPr>
      <w:r>
        <w:tab/>
      </w:r>
      <m:oMath>
        <m:sSub>
          <m:sSubPr>
            <m:ctrlPr>
              <w:rPr>
                <w:rFonts w:ascii="Cambria Math" w:hAnsi="Cambria Math"/>
                <w:i/>
              </w:rPr>
            </m:ctrlPr>
          </m:sSubPr>
          <m:e>
            <m:r>
              <w:rPr>
                <w:rFonts w:ascii="Cambria Math" w:hAnsi="Cambria Math"/>
              </w:rPr>
              <m:t>L</m:t>
            </m:r>
          </m:e>
          <m:sub>
            <m:r>
              <w:rPr>
                <w:rFonts w:ascii="Cambria Math" w:hAnsi="Cambria Math"/>
              </w:rPr>
              <m:t>ces</m:t>
            </m:r>
          </m:sub>
        </m:sSub>
        <m:r>
          <w:rPr>
            <w:rFonts w:ascii="Cambria Math" w:hAnsi="Cambria Math"/>
            <w:lang w:val="de-C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de-CH"/>
                  </w:rPr>
                  <m:t>-</m:t>
                </m:r>
                <m:sSub>
                  <m:sSubPr>
                    <m:ctrlPr>
                      <w:rPr>
                        <w:rFonts w:ascii="Cambria Math" w:hAnsi="Cambria Math"/>
                        <w:i/>
                      </w:rPr>
                    </m:ctrlPr>
                  </m:sSubPr>
                  <m:e>
                    <m:r>
                      <w:rPr>
                        <w:rFonts w:ascii="Cambria Math" w:hAnsi="Cambria Math"/>
                      </w:rPr>
                      <m:t>K</m:t>
                    </m:r>
                  </m:e>
                  <m:sub>
                    <m:r>
                      <w:rPr>
                        <w:rFonts w:ascii="Cambria Math" w:hAnsi="Cambria Math"/>
                        <w:lang w:val="de-CH"/>
                      </w:rPr>
                      <m:t>1</m:t>
                    </m:r>
                  </m:sub>
                </m:sSub>
                <m:d>
                  <m:dPr>
                    <m:begChr m:val="["/>
                    <m:endChr m:val="]"/>
                    <m:ctrlPr>
                      <w:rPr>
                        <w:rFonts w:ascii="Cambria Math" w:hAnsi="Cambria Math"/>
                        <w:i/>
                      </w:rPr>
                    </m:ctrlPr>
                  </m:dPr>
                  <m:e>
                    <m:r>
                      <m:rPr>
                        <m:sty m:val="p"/>
                      </m:rPr>
                      <w:rPr>
                        <w:rFonts w:ascii="Cambria Math" w:hAnsi="Cambria Math"/>
                        <w:lang w:val="de-CH"/>
                      </w:rPr>
                      <m:t>ln</m:t>
                    </m:r>
                    <m:d>
                      <m:dPr>
                        <m:ctrlPr>
                          <w:rPr>
                            <w:rFonts w:ascii="Cambria Math" w:hAnsi="Cambria Math"/>
                            <w:i/>
                          </w:rPr>
                        </m:ctrlPr>
                      </m:dPr>
                      <m:e>
                        <m:r>
                          <w:rPr>
                            <w:rFonts w:ascii="Cambria Math" w:hAnsi="Cambria Math"/>
                            <w:lang w:val="de-CH"/>
                          </w:rPr>
                          <m:t>1-</m:t>
                        </m:r>
                        <m:f>
                          <m:fPr>
                            <m:ctrlPr>
                              <w:rPr>
                                <w:rFonts w:ascii="Cambria Math" w:hAnsi="Cambria Math"/>
                                <w:i/>
                              </w:rPr>
                            </m:ctrlPr>
                          </m:fPr>
                          <m:num>
                            <m:r>
                              <w:rPr>
                                <w:rFonts w:ascii="Cambria Math" w:hAnsi="Cambria Math"/>
                              </w:rPr>
                              <m:t>p</m:t>
                            </m:r>
                          </m:num>
                          <m:den>
                            <m:r>
                              <w:rPr>
                                <w:rFonts w:ascii="Cambria Math" w:hAnsi="Cambria Math"/>
                                <w:lang w:val="de-CH"/>
                              </w:rPr>
                              <m:t>100</m:t>
                            </m:r>
                          </m:den>
                        </m:f>
                      </m:e>
                    </m:d>
                  </m:e>
                </m:d>
                <m:r>
                  <m:rPr>
                    <m:sty m:val="p"/>
                  </m:rPr>
                  <w:rPr>
                    <w:rFonts w:ascii="Cambria Math" w:hAnsi="Cambria Math"/>
                    <w:lang w:val="de-CH"/>
                  </w:rPr>
                  <m:t>cot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de-CH"/>
                          </w:rPr>
                          <m:t>1</m:t>
                        </m:r>
                      </m:sub>
                    </m:sSub>
                    <m:d>
                      <m:dPr>
                        <m:ctrlPr>
                          <w:rPr>
                            <w:rFonts w:ascii="Cambria Math" w:hAnsi="Cambria Math"/>
                            <w:i/>
                          </w:rPr>
                        </m:ctrlPr>
                      </m:dPr>
                      <m:e>
                        <m:r>
                          <w:rPr>
                            <w:rFonts w:ascii="Cambria Math" w:hAnsi="Cambria Math"/>
                            <w:lang w:val="de-CH"/>
                          </w:rPr>
                          <m:t>1-</m:t>
                        </m:r>
                        <m:f>
                          <m:fPr>
                            <m:ctrlPr>
                              <w:rPr>
                                <w:rFonts w:ascii="Cambria Math" w:hAnsi="Cambria Math"/>
                                <w:i/>
                              </w:rPr>
                            </m:ctrlPr>
                          </m:fPr>
                          <m:num>
                            <m:r>
                              <m:rPr>
                                <m:sty m:val="p"/>
                              </m:rPr>
                              <w:rPr>
                                <w:rFonts w:ascii="Cambria Math" w:hAnsi="Cambria Math"/>
                              </w:rPr>
                              <m:t>θ</m:t>
                            </m:r>
                          </m:num>
                          <m:den>
                            <m:r>
                              <w:rPr>
                                <w:rFonts w:ascii="Cambria Math" w:hAnsi="Cambria Math"/>
                                <w:lang w:val="de-CH"/>
                              </w:rPr>
                              <m:t>90</m:t>
                            </m:r>
                          </m:den>
                        </m:f>
                      </m:e>
                    </m:d>
                    <m:r>
                      <w:rPr>
                        <w:rFonts w:ascii="Cambria Math" w:hAnsi="Cambria Math"/>
                        <w:lang w:val="de-CH"/>
                      </w:rPr>
                      <m:t>+</m:t>
                    </m:r>
                    <m:f>
                      <m:fPr>
                        <m:ctrlPr>
                          <w:rPr>
                            <w:rFonts w:ascii="Cambria Math" w:hAnsi="Cambria Math"/>
                            <w:i/>
                          </w:rPr>
                        </m:ctrlPr>
                      </m:fPr>
                      <m:num>
                        <m:r>
                          <m:rPr>
                            <m:sty m:val="p"/>
                          </m:rPr>
                          <w:rPr>
                            <w:rFonts w:ascii="Cambria Math" w:hAnsi="Cambria Math"/>
                          </w:rPr>
                          <m:t>πθ</m:t>
                        </m:r>
                      </m:num>
                      <m:den>
                        <m:r>
                          <w:rPr>
                            <w:rFonts w:ascii="Cambria Math" w:hAnsi="Cambria Math"/>
                            <w:lang w:val="de-CH"/>
                          </w:rPr>
                          <m:t>180</m:t>
                        </m:r>
                      </m:den>
                    </m:f>
                  </m:e>
                </m:d>
              </m:e>
            </m:d>
          </m:e>
          <m:sup>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lang w:val="de-CH"/>
                      </w:rPr>
                      <m:t>0.5</m:t>
                    </m:r>
                    <m:d>
                      <m:dPr>
                        <m:ctrlPr>
                          <w:rPr>
                            <w:rFonts w:ascii="Cambria Math" w:hAnsi="Cambria Math"/>
                            <w:i/>
                          </w:rPr>
                        </m:ctrlPr>
                      </m:dPr>
                      <m:e>
                        <m:r>
                          <w:rPr>
                            <w:rFonts w:ascii="Cambria Math" w:hAnsi="Cambria Math"/>
                            <w:lang w:val="de-CH"/>
                          </w:rPr>
                          <m:t>90-</m:t>
                        </m:r>
                        <m:r>
                          <m:rPr>
                            <m:sty m:val="p"/>
                          </m:rPr>
                          <w:rPr>
                            <w:rFonts w:ascii="Cambria Math" w:hAnsi="Cambria Math"/>
                          </w:rPr>
                          <m:t>θ</m:t>
                        </m:r>
                      </m:e>
                    </m:d>
                  </m:num>
                  <m:den>
                    <m:r>
                      <w:rPr>
                        <w:rFonts w:ascii="Cambria Math" w:hAnsi="Cambria Math"/>
                        <w:lang w:val="de-CH"/>
                      </w:rPr>
                      <m:t>90</m:t>
                    </m:r>
                  </m:den>
                </m:f>
              </m:e>
            </m:d>
          </m:sup>
        </m:sSup>
        <m:r>
          <w:rPr>
            <w:rFonts w:ascii="Cambria Math" w:hAnsi="Cambria Math"/>
            <w:lang w:val="de-CH"/>
          </w:rPr>
          <m:t xml:space="preserve">-1-0.6 </m:t>
        </m:r>
        <m:sSup>
          <m:sSupPr>
            <m:ctrlPr>
              <w:rPr>
                <w:rFonts w:ascii="Cambria Math" w:hAnsi="Cambria Math"/>
                <w:i/>
              </w:rPr>
            </m:ctrlPr>
          </m:sSupPr>
          <m:e>
            <m:r>
              <w:rPr>
                <w:rFonts w:ascii="Cambria Math" w:hAnsi="Cambria Math"/>
              </w:rPr>
              <m:t>Q</m:t>
            </m:r>
          </m:e>
          <m:sup>
            <m:r>
              <w:rPr>
                <w:rFonts w:ascii="Cambria Math" w:hAnsi="Cambria Math"/>
                <w:lang w:val="de-CH"/>
              </w:rPr>
              <m:t>-1</m:t>
            </m:r>
          </m:sup>
        </m:sSup>
        <m:r>
          <w:rPr>
            <w:rFonts w:ascii="Cambria Math" w:hAnsi="Cambria Math"/>
            <w:lang w:val="de-CH"/>
          </w:rPr>
          <m:t>(</m:t>
        </m:r>
        <m:r>
          <w:rPr>
            <w:rFonts w:ascii="Cambria Math" w:hAnsi="Cambria Math"/>
          </w:rPr>
          <m:t>p</m:t>
        </m:r>
        <m:r>
          <w:rPr>
            <w:rFonts w:ascii="Cambria Math" w:hAnsi="Cambria Math"/>
            <w:lang w:val="de-CH"/>
          </w:rPr>
          <m:t>/100)</m:t>
        </m:r>
      </m:oMath>
      <w:r w:rsidRPr="00755B92">
        <w:rPr>
          <w:lang w:val="de-CH"/>
        </w:rPr>
        <w:t xml:space="preserve">  dB</w:t>
      </w:r>
      <w:r w:rsidRPr="00755B92">
        <w:rPr>
          <w:lang w:val="de-CH"/>
        </w:rPr>
        <w:tab/>
        <w:t>(</w:t>
      </w:r>
      <w:r w:rsidR="00BF505F">
        <w:rPr>
          <w:lang w:val="de-CH"/>
        </w:rPr>
        <w:t>7</w:t>
      </w:r>
      <w:r w:rsidRPr="00755B92">
        <w:rPr>
          <w:lang w:val="de-CH"/>
        </w:rPr>
        <w:t>)</w:t>
      </w:r>
    </w:p>
    <w:p w14:paraId="2D3AF1E2" w14:textId="77777777" w:rsidR="00965268" w:rsidRPr="00406551" w:rsidRDefault="00965268" w:rsidP="00965268">
      <w:pPr>
        <w:rPr>
          <w:lang w:val="en-GB"/>
        </w:rPr>
      </w:pPr>
      <w:r>
        <w:rPr>
          <w:lang w:val="en-GB"/>
        </w:rPr>
        <w:t>with</w:t>
      </w:r>
    </w:p>
    <w:p w14:paraId="495E47F0" w14:textId="77777777" w:rsidR="00965268" w:rsidRPr="00406551" w:rsidRDefault="00965268" w:rsidP="00965268">
      <w:pPr>
        <w:pStyle w:val="Equation"/>
        <w:spacing w:before="0"/>
        <w:rPr>
          <w:lang w:val="en-GB"/>
        </w:rPr>
      </w:pPr>
      <w:r w:rsidRPr="00406551">
        <w:rPr>
          <w:lang w:val="en-GB"/>
        </w:rPr>
        <w:tab/>
      </w:r>
      <w:r w:rsidRPr="00406551">
        <w:rPr>
          <w:lang w:val="en-GB"/>
        </w:rPr>
        <w:tab/>
      </w:r>
      <m:oMath>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=93</m:t>
        </m:r>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lang w:val="en-GB"/>
                  </w:rPr>
                  <m:t>0.175</m:t>
                </m:r>
              </m:sup>
            </m:sSup>
          </m:e>
        </m:d>
      </m:oMath>
      <w:r w:rsidRPr="00406551">
        <w:rPr>
          <w:lang w:val="en-GB"/>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r>
          <m:rPr>
            <m:sty m:val="p"/>
          </m:rPr>
          <w:rPr>
            <w:rFonts w:ascii="Cambria Math" w:hAnsi="Cambria Math"/>
            <w:lang w:val="en-GB"/>
          </w:rPr>
          <m:t>=0.05</m:t>
        </m:r>
      </m:oMath>
    </w:p>
    <w:p w14:paraId="40FA9E0D" w14:textId="77777777" w:rsidR="00965268" w:rsidRPr="00406551" w:rsidRDefault="00965268" w:rsidP="00965268">
      <w:pPr>
        <w:spacing w:before="240"/>
        <w:rPr>
          <w:szCs w:val="24"/>
          <w:lang w:val="en-GB"/>
        </w:rPr>
      </w:pPr>
      <w:r w:rsidRPr="00406551">
        <w:rPr>
          <w:lang w:val="en-GB"/>
        </w:rPr>
        <w:t xml:space="preserve">where </w:t>
      </w:r>
      <w:r w:rsidRPr="00406551">
        <w:rPr>
          <w:i/>
          <w:lang w:val="en-GB"/>
        </w:rPr>
        <w:t>Q</w:t>
      </w:r>
      <w:r w:rsidRPr="00762099">
        <w:rPr>
          <w:iCs/>
          <w:vertAlign w:val="superscript"/>
          <w:lang w:val="en-GB"/>
        </w:rPr>
        <w:t>–</w:t>
      </w:r>
      <w:r w:rsidRPr="00406551">
        <w:rPr>
          <w:iCs/>
          <w:vertAlign w:val="superscript"/>
          <w:lang w:val="en-GB"/>
        </w:rPr>
        <w:t>1</w:t>
      </w:r>
      <w:r w:rsidRPr="00406551">
        <w:rPr>
          <w:iCs/>
          <w:lang w:val="en-GB"/>
        </w:rPr>
        <w:t>(</w:t>
      </w:r>
      <w:r w:rsidRPr="00406551">
        <w:rPr>
          <w:i/>
          <w:lang w:val="en-GB"/>
        </w:rPr>
        <w:t>p/</w:t>
      </w:r>
      <w:r w:rsidRPr="00406551">
        <w:rPr>
          <w:iCs/>
          <w:lang w:val="en-GB"/>
        </w:rPr>
        <w:t>100)</w:t>
      </w:r>
      <w:r w:rsidRPr="00406551">
        <w:rPr>
          <w:lang w:val="en-GB"/>
        </w:rPr>
        <w:t xml:space="preserve"> is the inverse complementary normal distribution function,</w:t>
      </w:r>
      <w:r w:rsidRPr="00406551">
        <w:rPr>
          <w:szCs w:val="24"/>
          <w:lang w:val="en-GB"/>
        </w:rPr>
        <w:t xml:space="preserve"> and the elevation angle, </w:t>
      </w:r>
      <w:r w:rsidRPr="0059067D">
        <w:rPr>
          <w:rFonts w:ascii="Symbol" w:hAnsi="Symbol"/>
          <w:iCs/>
          <w:szCs w:val="24"/>
        </w:rPr>
        <w:t></w:t>
      </w:r>
      <w:r w:rsidRPr="0059067D">
        <w:rPr>
          <w:iCs/>
          <w:szCs w:val="24"/>
          <w:lang w:val="en-GB"/>
        </w:rPr>
        <w:t>,</w:t>
      </w:r>
      <w:r w:rsidRPr="00406551">
        <w:rPr>
          <w:szCs w:val="24"/>
          <w:lang w:val="en-GB"/>
        </w:rPr>
        <w:t xml:space="preserve"> is the angle of the airborne platform or satellite as seen from the terminal.</w:t>
      </w:r>
    </w:p>
    <w:p w14:paraId="698E26B9" w14:textId="77777777" w:rsidR="00965268" w:rsidRPr="00406551" w:rsidRDefault="00965268" w:rsidP="00965268">
      <w:pPr>
        <w:rPr>
          <w:szCs w:val="24"/>
          <w:lang w:val="en-GB"/>
        </w:rPr>
      </w:pPr>
      <w:r w:rsidRPr="00406551">
        <w:rPr>
          <w:szCs w:val="24"/>
          <w:lang w:val="en-GB"/>
        </w:rPr>
        <w:t>Figure 2 shows the cumulative distribution of clutter loss not exceeded curves for percentage locations at varying elevation angles for 30 GHz.</w:t>
      </w:r>
    </w:p>
    <w:p w14:paraId="0D70646C" w14:textId="77777777" w:rsidR="00965268" w:rsidRPr="00406551" w:rsidRDefault="00965268" w:rsidP="00965268">
      <w:pPr>
        <w:pStyle w:val="FigureNo"/>
        <w:spacing w:before="240"/>
        <w:rPr>
          <w:lang w:val="en-GB"/>
        </w:rPr>
      </w:pPr>
      <w:r w:rsidRPr="00406551">
        <w:rPr>
          <w:lang w:val="en-GB"/>
        </w:rPr>
        <w:t>FIGURE 2</w:t>
      </w:r>
    </w:p>
    <w:p w14:paraId="2BC93537" w14:textId="77777777" w:rsidR="00965268" w:rsidRPr="00406551" w:rsidRDefault="00965268" w:rsidP="00965268">
      <w:pPr>
        <w:pStyle w:val="Figuretitle"/>
        <w:rPr>
          <w:lang w:val="en-GB"/>
        </w:rPr>
      </w:pPr>
      <w:r w:rsidRPr="00406551">
        <w:rPr>
          <w:lang w:val="en-GB"/>
        </w:rPr>
        <w:t>Cumulative distribution of clutter loss not exceeded for 30 GHz</w:t>
      </w:r>
    </w:p>
    <w:p w14:paraId="610B3860" w14:textId="3DB96D1F" w:rsidR="00965268" w:rsidRDefault="00880930" w:rsidP="00965268">
      <w:pPr>
        <w:pStyle w:val="Figure"/>
        <w:rPr>
          <w:lang w:val="en-GB"/>
        </w:rPr>
      </w:pPr>
      <w:r>
        <w:rPr>
          <w:noProof/>
          <w:lang w:val="en-GB"/>
        </w:rPr>
        <w:drawing>
          <wp:inline distT="0" distB="0" distL="0" distR="0" wp14:anchorId="0D9C12C9" wp14:editId="7A0D5C2E">
            <wp:extent cx="4672594" cy="3703328"/>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108-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2594" cy="3703328"/>
                    </a:xfrm>
                    <a:prstGeom prst="rect">
                      <a:avLst/>
                    </a:prstGeom>
                  </pic:spPr>
                </pic:pic>
              </a:graphicData>
            </a:graphic>
          </wp:inline>
        </w:drawing>
      </w:r>
    </w:p>
    <w:p w14:paraId="26DFFD30" w14:textId="77777777" w:rsidR="00BF505F" w:rsidRPr="00BF505F" w:rsidRDefault="00BF505F" w:rsidP="00BF505F">
      <w:pPr>
        <w:rPr>
          <w:lang w:val="en-GB"/>
        </w:rPr>
      </w:pPr>
    </w:p>
    <w:p w14:paraId="067E99F6" w14:textId="77777777" w:rsidR="00965268" w:rsidRPr="00406551" w:rsidRDefault="00965268" w:rsidP="00965268">
      <w:pPr>
        <w:pStyle w:val="Line"/>
        <w:spacing w:before="120"/>
      </w:pPr>
    </w:p>
    <w:sectPr w:rsidR="00965268" w:rsidRPr="00406551" w:rsidSect="00C777A8">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7C825" w14:textId="77777777" w:rsidR="00966D2B" w:rsidRDefault="00966D2B">
      <w:r>
        <w:separator/>
      </w:r>
    </w:p>
  </w:endnote>
  <w:endnote w:type="continuationSeparator" w:id="0">
    <w:p w14:paraId="5728C747" w14:textId="77777777" w:rsidR="00966D2B" w:rsidRDefault="0096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3A532" w14:textId="77777777" w:rsidR="00966D2B" w:rsidRDefault="00966D2B">
      <w:r>
        <w:separator/>
      </w:r>
    </w:p>
  </w:footnote>
  <w:footnote w:type="continuationSeparator" w:id="0">
    <w:p w14:paraId="003BEE0A" w14:textId="77777777" w:rsidR="00966D2B" w:rsidRDefault="00966D2B">
      <w:r>
        <w:continuationSeparator/>
      </w:r>
    </w:p>
  </w:footnote>
  <w:footnote w:id="1">
    <w:p w14:paraId="41E5391A" w14:textId="77777777" w:rsidR="00965268" w:rsidRPr="00406551" w:rsidRDefault="00965268" w:rsidP="00965268">
      <w:pPr>
        <w:pStyle w:val="FootnoteText"/>
        <w:rPr>
          <w:lang w:val="en-GB"/>
        </w:rPr>
      </w:pPr>
      <w:r>
        <w:rPr>
          <w:rStyle w:val="FootnoteReference"/>
        </w:rPr>
        <w:footnoteRef/>
      </w:r>
      <w:r w:rsidRPr="00406551">
        <w:rPr>
          <w:lang w:val="en-GB"/>
        </w:rPr>
        <w:tab/>
        <w:t xml:space="preserve">Definitions of “transmission loss” and “basic transmission loss” are given in Recommendation </w:t>
      </w:r>
      <w:r w:rsidRPr="002475E6">
        <w:rPr>
          <w:lang w:val="en-GB"/>
        </w:rPr>
        <w:t>ITU</w:t>
      </w:r>
      <w:r>
        <w:rPr>
          <w:lang w:val="en-GB"/>
        </w:rPr>
        <w:noBreakHyphen/>
      </w:r>
      <w:r w:rsidRPr="002475E6">
        <w:rPr>
          <w:lang w:val="en-GB"/>
        </w:rPr>
        <w:t>R</w:t>
      </w:r>
      <w:r>
        <w:rPr>
          <w:lang w:val="en-GB"/>
        </w:rPr>
        <w:t> </w:t>
      </w:r>
      <w:r w:rsidRPr="002475E6">
        <w:rPr>
          <w:lang w:val="en-GB"/>
        </w:rPr>
        <w:t>P.341</w:t>
      </w:r>
      <w:r w:rsidRPr="00406551">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AAA3" w14:textId="77777777" w:rsidR="00117F98" w:rsidRDefault="00117F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A9F4" w14:textId="77777777" w:rsidR="00117F98" w:rsidRDefault="00117F98" w:rsidP="0069460C">
    <w:pPr>
      <w:pStyle w:val="Header"/>
      <w:ind w:right="360" w:firstLine="360"/>
    </w:pPr>
    <w:r>
      <w:rPr>
        <w:noProof/>
        <w:lang w:val="en-GB" w:eastAsia="en-GB"/>
      </w:rPr>
      <w:drawing>
        <wp:anchor distT="0" distB="0" distL="114300" distR="114300" simplePos="0" relativeHeight="251657728" behindDoc="1" locked="0" layoutInCell="1" allowOverlap="1" wp14:anchorId="2B5D8E52" wp14:editId="3F299E6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45DA1" w14:textId="52A6F5AB" w:rsidR="00117F98" w:rsidRPr="00FC42AF" w:rsidRDefault="00117F9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6414">
      <w:rPr>
        <w:rStyle w:val="PageNumber"/>
        <w:b/>
        <w:bCs/>
        <w:noProof/>
      </w:rPr>
      <w:t>ii</w:t>
    </w:r>
    <w:r>
      <w:rPr>
        <w:rStyle w:val="PageNumber"/>
        <w:b/>
        <w:bCs/>
      </w:rPr>
      <w:fldChar w:fldCharType="end"/>
    </w:r>
    <w:r w:rsidRPr="00FC42AF">
      <w:tab/>
    </w:r>
    <w:r w:rsidR="00635298">
      <w:fldChar w:fldCharType="begin"/>
    </w:r>
    <w:r w:rsidR="00635298">
      <w:instrText xml:space="preserve"> DOCPROPERTY "Header" \* MERGEFORMAT </w:instrText>
    </w:r>
    <w:r w:rsidR="00635298">
      <w:fldChar w:fldCharType="separate"/>
    </w:r>
    <w:r w:rsidR="00E36414" w:rsidRPr="00E36414">
      <w:rPr>
        <w:b/>
        <w:bCs/>
      </w:rPr>
      <w:t xml:space="preserve">Rec. </w:t>
    </w:r>
    <w:r w:rsidR="0063529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35298">
      <w:rPr>
        <w:b/>
        <w:bCs/>
        <w:noProof/>
      </w:rPr>
      <w:t>ITU-R  P.2108-1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40312" w14:textId="77777777" w:rsidR="00117F98" w:rsidRDefault="00117F98">
    <w:pPr>
      <w:pStyle w:val="Header"/>
    </w:pPr>
    <w:r>
      <w:tab/>
    </w:r>
    <w:r w:rsidR="00635298">
      <w:fldChar w:fldCharType="begin"/>
    </w:r>
    <w:r w:rsidR="00635298">
      <w:instrText xml:space="preserve"> DOCPROPERTY "Header" \* MERGEFORMAT </w:instrText>
    </w:r>
    <w:r w:rsidR="00635298">
      <w:fldChar w:fldCharType="separate"/>
    </w:r>
    <w:r w:rsidR="00E36414" w:rsidRPr="00E36414">
      <w:rPr>
        <w:b/>
        <w:bCs/>
      </w:rPr>
      <w:t xml:space="preserve">Rec. </w:t>
    </w:r>
    <w:r w:rsidR="00635298">
      <w:rPr>
        <w:b/>
        <w:bCs/>
      </w:rPr>
      <w:fldChar w:fldCharType="end"/>
    </w:r>
    <w:r>
      <w:rPr>
        <w:b/>
        <w:bCs/>
      </w:rPr>
      <w:t xml:space="preserve"> </w:t>
    </w:r>
    <w:r>
      <w:rPr>
        <w:b/>
        <w:bCs/>
      </w:rPr>
      <w:fldChar w:fldCharType="begin"/>
    </w:r>
    <w:r>
      <w:rPr>
        <w:b/>
        <w:bCs/>
      </w:rPr>
      <w:instrText>styleref href</w:instrText>
    </w:r>
    <w:r>
      <w:rPr>
        <w:b/>
        <w:bCs/>
      </w:rPr>
      <w:fldChar w:fldCharType="separate"/>
    </w:r>
    <w:r w:rsidR="00E36414">
      <w:rPr>
        <w:b/>
        <w:bCs/>
        <w:noProof/>
      </w:rPr>
      <w:t>ITU-R  P.372-14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4629" w14:textId="47626F33" w:rsidR="00117F98" w:rsidRDefault="00117F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414">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36414" w:rsidRPr="00E364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5298">
      <w:rPr>
        <w:b/>
        <w:bCs/>
        <w:noProof/>
        <w:lang w:val="en-US"/>
      </w:rPr>
      <w:t>ITU-R  P.2108-1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A294" w14:textId="23CDC1E0" w:rsidR="00117F98" w:rsidRDefault="00117F98">
    <w:pPr>
      <w:pStyle w:val="Header"/>
    </w:pPr>
    <w:r>
      <w:tab/>
    </w:r>
    <w:r w:rsidR="00635298">
      <w:fldChar w:fldCharType="begin"/>
    </w:r>
    <w:r w:rsidR="00635298">
      <w:instrText xml:space="preserve"> DOCPROPERTY "Header" \* MERGEFORMAT </w:instrText>
    </w:r>
    <w:r w:rsidR="00635298">
      <w:fldChar w:fldCharType="separate"/>
    </w:r>
    <w:r w:rsidR="00E36414" w:rsidRPr="00E36414">
      <w:rPr>
        <w:b/>
        <w:bCs/>
      </w:rPr>
      <w:t xml:space="preserve">Rec. </w:t>
    </w:r>
    <w:r w:rsidR="00635298">
      <w:rPr>
        <w:b/>
        <w:bCs/>
      </w:rPr>
      <w:fldChar w:fldCharType="end"/>
    </w:r>
    <w:r>
      <w:rPr>
        <w:b/>
        <w:bCs/>
      </w:rPr>
      <w:t xml:space="preserve"> </w:t>
    </w:r>
    <w:r>
      <w:rPr>
        <w:b/>
        <w:bCs/>
      </w:rPr>
      <w:fldChar w:fldCharType="begin"/>
    </w:r>
    <w:r>
      <w:rPr>
        <w:b/>
        <w:bCs/>
      </w:rPr>
      <w:instrText>styleref href</w:instrText>
    </w:r>
    <w:r>
      <w:rPr>
        <w:b/>
        <w:bCs/>
      </w:rPr>
      <w:fldChar w:fldCharType="separate"/>
    </w:r>
    <w:r w:rsidR="00635298">
      <w:rPr>
        <w:b/>
        <w:bCs/>
        <w:noProof/>
      </w:rPr>
      <w:t>ITU-R  P.2108-1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414">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B23E6"/>
    <w:multiLevelType w:val="hybridMultilevel"/>
    <w:tmpl w:val="DBF83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09"/>
    <w:rsid w:val="0001438B"/>
    <w:rsid w:val="00017EBF"/>
    <w:rsid w:val="0002399D"/>
    <w:rsid w:val="00102B0B"/>
    <w:rsid w:val="00117F98"/>
    <w:rsid w:val="00121F57"/>
    <w:rsid w:val="001955AF"/>
    <w:rsid w:val="001A08B6"/>
    <w:rsid w:val="001B5F6A"/>
    <w:rsid w:val="001D1E4C"/>
    <w:rsid w:val="001F2230"/>
    <w:rsid w:val="00217EBF"/>
    <w:rsid w:val="00242AEE"/>
    <w:rsid w:val="002D76C4"/>
    <w:rsid w:val="00345024"/>
    <w:rsid w:val="003A6A01"/>
    <w:rsid w:val="003B5939"/>
    <w:rsid w:val="003C0743"/>
    <w:rsid w:val="003C1085"/>
    <w:rsid w:val="00457CE0"/>
    <w:rsid w:val="004731D9"/>
    <w:rsid w:val="00493155"/>
    <w:rsid w:val="004D1FB5"/>
    <w:rsid w:val="004F20FB"/>
    <w:rsid w:val="00500339"/>
    <w:rsid w:val="0052529D"/>
    <w:rsid w:val="0052717F"/>
    <w:rsid w:val="005C60D1"/>
    <w:rsid w:val="005D4184"/>
    <w:rsid w:val="005F5A42"/>
    <w:rsid w:val="00607D68"/>
    <w:rsid w:val="00613299"/>
    <w:rsid w:val="00635298"/>
    <w:rsid w:val="00640BC0"/>
    <w:rsid w:val="0066291E"/>
    <w:rsid w:val="0069460C"/>
    <w:rsid w:val="006D6838"/>
    <w:rsid w:val="006D7C1A"/>
    <w:rsid w:val="007468DA"/>
    <w:rsid w:val="0076108D"/>
    <w:rsid w:val="00880930"/>
    <w:rsid w:val="008B62D9"/>
    <w:rsid w:val="008B77CA"/>
    <w:rsid w:val="008C3822"/>
    <w:rsid w:val="00912E3B"/>
    <w:rsid w:val="00916C1B"/>
    <w:rsid w:val="00945760"/>
    <w:rsid w:val="00965268"/>
    <w:rsid w:val="00966D2B"/>
    <w:rsid w:val="0099195E"/>
    <w:rsid w:val="009B460E"/>
    <w:rsid w:val="009C3EC1"/>
    <w:rsid w:val="009E00A8"/>
    <w:rsid w:val="009F40A4"/>
    <w:rsid w:val="009F69AE"/>
    <w:rsid w:val="00A51F15"/>
    <w:rsid w:val="00A6617B"/>
    <w:rsid w:val="00AB0DC8"/>
    <w:rsid w:val="00B12699"/>
    <w:rsid w:val="00B44E24"/>
    <w:rsid w:val="00B7181B"/>
    <w:rsid w:val="00BF505F"/>
    <w:rsid w:val="00C2539C"/>
    <w:rsid w:val="00C4270D"/>
    <w:rsid w:val="00C777A8"/>
    <w:rsid w:val="00CC23E6"/>
    <w:rsid w:val="00CC5F09"/>
    <w:rsid w:val="00D57376"/>
    <w:rsid w:val="00D71296"/>
    <w:rsid w:val="00DF3820"/>
    <w:rsid w:val="00DF4176"/>
    <w:rsid w:val="00E36414"/>
    <w:rsid w:val="00FA4FC5"/>
    <w:rsid w:val="00FD0A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14:docId w14:val="1D725AE0"/>
  <w15:docId w15:val="{649ABF29-EF26-4EED-8140-181FEC9E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A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51F1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5A42"/>
    <w:pPr>
      <w:outlineLvl w:val="0"/>
    </w:pPr>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C5F09"/>
    <w:rPr>
      <w:b/>
      <w:sz w:val="24"/>
      <w:lang w:val="fr-FR" w:eastAsia="en-US"/>
    </w:rPr>
  </w:style>
  <w:style w:type="character" w:customStyle="1" w:styleId="HeaderChar">
    <w:name w:val="Header Char"/>
    <w:basedOn w:val="DefaultParagraphFont"/>
    <w:link w:val="Header"/>
    <w:rsid w:val="00CC5F09"/>
    <w:rPr>
      <w:sz w:val="24"/>
      <w:lang w:val="fr-FR" w:eastAsia="en-US"/>
    </w:rPr>
  </w:style>
  <w:style w:type="character" w:styleId="Hyperlink">
    <w:name w:val="Hyperlink"/>
    <w:basedOn w:val="DefaultParagraphFont"/>
    <w:rsid w:val="00CC5F09"/>
    <w:rPr>
      <w:color w:val="0000FF"/>
      <w:u w:val="single"/>
    </w:rPr>
  </w:style>
  <w:style w:type="character" w:customStyle="1" w:styleId="TableheadChar">
    <w:name w:val="Table_head Char"/>
    <w:basedOn w:val="DefaultParagraphFont"/>
    <w:link w:val="Tablehead"/>
    <w:locked/>
    <w:rsid w:val="00CC5F09"/>
    <w:rPr>
      <w:b/>
      <w:sz w:val="22"/>
      <w:lang w:val="fr-FR" w:eastAsia="en-US"/>
    </w:rPr>
  </w:style>
  <w:style w:type="character" w:customStyle="1" w:styleId="TabletextChar">
    <w:name w:val="Table_text Char"/>
    <w:basedOn w:val="DefaultParagraphFont"/>
    <w:link w:val="Tabletext"/>
    <w:locked/>
    <w:rsid w:val="00CC5F09"/>
    <w:rPr>
      <w:sz w:val="22"/>
      <w:lang w:val="fr-FR" w:eastAsia="en-US"/>
    </w:rPr>
  </w:style>
  <w:style w:type="character" w:customStyle="1" w:styleId="FootnoteTextChar">
    <w:name w:val="Footnote Text Char"/>
    <w:basedOn w:val="DefaultParagraphFont"/>
    <w:link w:val="FootnoteText"/>
    <w:rsid w:val="00CC5F09"/>
    <w:rPr>
      <w:sz w:val="22"/>
      <w:lang w:val="fr-FR" w:eastAsia="en-US"/>
    </w:rPr>
  </w:style>
  <w:style w:type="paragraph" w:customStyle="1" w:styleId="Artheading">
    <w:name w:val="Art_heading"/>
    <w:basedOn w:val="Normal"/>
    <w:next w:val="Normal"/>
    <w:rsid w:val="00CC5F0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C5F09"/>
    <w:rPr>
      <w:vertAlign w:val="superscript"/>
    </w:rPr>
  </w:style>
  <w:style w:type="paragraph" w:customStyle="1" w:styleId="Figurewithouttitle">
    <w:name w:val="Figure_without_title"/>
    <w:basedOn w:val="FigureNo"/>
    <w:next w:val="Normal"/>
    <w:rsid w:val="00CC5F0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C5F0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C5F0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C5F0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C5F0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C5F09"/>
    <w:pPr>
      <w:tabs>
        <w:tab w:val="left" w:pos="567"/>
        <w:tab w:val="left" w:pos="1701"/>
        <w:tab w:val="left" w:pos="2835"/>
      </w:tabs>
      <w:spacing w:before="240"/>
    </w:pPr>
    <w:rPr>
      <w:b w:val="0"/>
      <w:caps/>
    </w:rPr>
  </w:style>
  <w:style w:type="paragraph" w:customStyle="1" w:styleId="Title2">
    <w:name w:val="Title 2"/>
    <w:basedOn w:val="Source"/>
    <w:next w:val="Normal"/>
    <w:rsid w:val="00CC5F09"/>
    <w:pPr>
      <w:overflowPunct/>
      <w:autoSpaceDE/>
      <w:autoSpaceDN/>
      <w:adjustRightInd/>
      <w:spacing w:before="480"/>
      <w:textAlignment w:val="auto"/>
    </w:pPr>
    <w:rPr>
      <w:b w:val="0"/>
      <w:caps/>
    </w:rPr>
  </w:style>
  <w:style w:type="paragraph" w:customStyle="1" w:styleId="Title3">
    <w:name w:val="Title 3"/>
    <w:basedOn w:val="Title2"/>
    <w:next w:val="Normal"/>
    <w:rsid w:val="00CC5F09"/>
    <w:pPr>
      <w:spacing w:before="240"/>
    </w:pPr>
    <w:rPr>
      <w:caps w:val="0"/>
    </w:rPr>
  </w:style>
  <w:style w:type="paragraph" w:customStyle="1" w:styleId="Title4">
    <w:name w:val="Title 4"/>
    <w:basedOn w:val="Title3"/>
    <w:next w:val="Heading1"/>
    <w:rsid w:val="00CC5F09"/>
    <w:rPr>
      <w:b/>
    </w:rPr>
  </w:style>
  <w:style w:type="character" w:customStyle="1" w:styleId="Appdef">
    <w:name w:val="App_def"/>
    <w:basedOn w:val="DefaultParagraphFont"/>
    <w:rsid w:val="00CC5F09"/>
    <w:rPr>
      <w:rFonts w:ascii="Times New Roman" w:hAnsi="Times New Roman"/>
      <w:b/>
    </w:rPr>
  </w:style>
  <w:style w:type="character" w:customStyle="1" w:styleId="Appref">
    <w:name w:val="App_ref"/>
    <w:basedOn w:val="DefaultParagraphFont"/>
    <w:rsid w:val="00CC5F09"/>
  </w:style>
  <w:style w:type="character" w:customStyle="1" w:styleId="Artdef">
    <w:name w:val="Art_def"/>
    <w:basedOn w:val="DefaultParagraphFont"/>
    <w:rsid w:val="00CC5F09"/>
    <w:rPr>
      <w:rFonts w:ascii="Times New Roman" w:hAnsi="Times New Roman"/>
      <w:b/>
    </w:rPr>
  </w:style>
  <w:style w:type="character" w:customStyle="1" w:styleId="Artref">
    <w:name w:val="Art_ref"/>
    <w:basedOn w:val="DefaultParagraphFont"/>
    <w:rsid w:val="00CC5F09"/>
  </w:style>
  <w:style w:type="character" w:customStyle="1" w:styleId="Recdef">
    <w:name w:val="Rec_def"/>
    <w:basedOn w:val="DefaultParagraphFont"/>
    <w:rsid w:val="00CC5F09"/>
    <w:rPr>
      <w:b/>
    </w:rPr>
  </w:style>
  <w:style w:type="character" w:customStyle="1" w:styleId="Resdef">
    <w:name w:val="Res_def"/>
    <w:basedOn w:val="DefaultParagraphFont"/>
    <w:rsid w:val="00CC5F09"/>
    <w:rPr>
      <w:rFonts w:ascii="Times New Roman" w:hAnsi="Times New Roman"/>
      <w:b/>
    </w:rPr>
  </w:style>
  <w:style w:type="character" w:customStyle="1" w:styleId="Tablefreq">
    <w:name w:val="Table_freq"/>
    <w:basedOn w:val="DefaultParagraphFont"/>
    <w:rsid w:val="00CC5F09"/>
    <w:rPr>
      <w:b/>
      <w:color w:val="auto"/>
      <w:sz w:val="20"/>
    </w:rPr>
  </w:style>
  <w:style w:type="paragraph" w:customStyle="1" w:styleId="Formal">
    <w:name w:val="Formal"/>
    <w:basedOn w:val="ASN1"/>
    <w:rsid w:val="00CC5F09"/>
    <w:pPr>
      <w:tabs>
        <w:tab w:val="left" w:pos="1871"/>
      </w:tabs>
      <w:jc w:val="left"/>
    </w:pPr>
    <w:rPr>
      <w:rFonts w:ascii="Times New Roman Bold" w:hAnsi="Times New Roman Bold"/>
      <w:b w:val="0"/>
      <w:lang w:val="en-GB"/>
    </w:rPr>
  </w:style>
  <w:style w:type="paragraph" w:customStyle="1" w:styleId="Section1">
    <w:name w:val="Section_1"/>
    <w:basedOn w:val="Normal"/>
    <w:rsid w:val="00CC5F0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C5F09"/>
    <w:rPr>
      <w:b w:val="0"/>
      <w:i/>
    </w:rPr>
  </w:style>
  <w:style w:type="paragraph" w:customStyle="1" w:styleId="AnnexNo">
    <w:name w:val="Annex_No"/>
    <w:basedOn w:val="Normal"/>
    <w:next w:val="Normal"/>
    <w:rsid w:val="00CC5F0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C5F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C5F09"/>
  </w:style>
  <w:style w:type="paragraph" w:customStyle="1" w:styleId="Appendixtitle">
    <w:name w:val="Appendix_title"/>
    <w:basedOn w:val="Annextitle"/>
    <w:next w:val="Normal"/>
    <w:rsid w:val="00CC5F09"/>
  </w:style>
  <w:style w:type="paragraph" w:customStyle="1" w:styleId="Border">
    <w:name w:val="Border"/>
    <w:basedOn w:val="Normal"/>
    <w:rsid w:val="00CC5F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C5F0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C5F0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C5F0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C5F0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C5F09"/>
  </w:style>
  <w:style w:type="paragraph" w:customStyle="1" w:styleId="Normalaftertitle0">
    <w:name w:val="Normal after title"/>
    <w:basedOn w:val="Normal"/>
    <w:next w:val="Normal"/>
    <w:rsid w:val="00CC5F0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C5F0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C5F09"/>
    <w:pPr>
      <w:tabs>
        <w:tab w:val="clear" w:pos="794"/>
        <w:tab w:val="clear" w:pos="1191"/>
        <w:tab w:val="left" w:pos="1134"/>
      </w:tabs>
      <w:jc w:val="left"/>
    </w:pPr>
    <w:rPr>
      <w:lang w:val="en-GB"/>
    </w:rPr>
  </w:style>
  <w:style w:type="paragraph" w:customStyle="1" w:styleId="Section3">
    <w:name w:val="Section_3"/>
    <w:basedOn w:val="Section1"/>
    <w:rsid w:val="00CC5F09"/>
    <w:rPr>
      <w:b w:val="0"/>
    </w:rPr>
  </w:style>
  <w:style w:type="paragraph" w:customStyle="1" w:styleId="TableTextS5">
    <w:name w:val="Table_TextS5"/>
    <w:basedOn w:val="Normal"/>
    <w:rsid w:val="00CC5F0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C5F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C5F0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C5F0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C5F09"/>
  </w:style>
  <w:style w:type="paragraph" w:customStyle="1" w:styleId="Committee">
    <w:name w:val="Committee"/>
    <w:basedOn w:val="Normal"/>
    <w:qFormat/>
    <w:rsid w:val="00CC5F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CC5F09"/>
    <w:rPr>
      <w:noProof/>
      <w:sz w:val="18"/>
      <w:lang w:val="fr-FR" w:eastAsia="en-US"/>
    </w:rPr>
  </w:style>
  <w:style w:type="paragraph" w:customStyle="1" w:styleId="Normalend">
    <w:name w:val="Normal_end"/>
    <w:basedOn w:val="Normal"/>
    <w:next w:val="Normal"/>
    <w:qFormat/>
    <w:rsid w:val="00CC5F0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C5F09"/>
  </w:style>
  <w:style w:type="paragraph" w:customStyle="1" w:styleId="Subsection1">
    <w:name w:val="Subsection_1"/>
    <w:basedOn w:val="Section1"/>
    <w:next w:val="Normalaftertitle0"/>
    <w:qFormat/>
    <w:rsid w:val="00CC5F09"/>
  </w:style>
  <w:style w:type="paragraph" w:customStyle="1" w:styleId="Volumetitle">
    <w:name w:val="Volume_title"/>
    <w:basedOn w:val="Normal"/>
    <w:qFormat/>
    <w:rsid w:val="00CC5F09"/>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NoChar">
    <w:name w:val="Table_No Char"/>
    <w:link w:val="TableNo"/>
    <w:locked/>
    <w:rsid w:val="00CC5F09"/>
    <w:rPr>
      <w:sz w:val="24"/>
      <w:lang w:val="fr-FR" w:eastAsia="en-US"/>
    </w:rPr>
  </w:style>
  <w:style w:type="character" w:customStyle="1" w:styleId="TabletitleChar">
    <w:name w:val="Table_title Char"/>
    <w:link w:val="Tabletitle"/>
    <w:locked/>
    <w:rsid w:val="00CC5F09"/>
    <w:rPr>
      <w:b/>
      <w:sz w:val="24"/>
      <w:lang w:val="fr-FR" w:eastAsia="en-US"/>
    </w:rPr>
  </w:style>
  <w:style w:type="paragraph" w:styleId="BalloonText">
    <w:name w:val="Balloon Text"/>
    <w:basedOn w:val="Normal"/>
    <w:link w:val="BalloonTextChar"/>
    <w:rsid w:val="00CC5F09"/>
    <w:pPr>
      <w:spacing w:before="0"/>
    </w:pPr>
    <w:rPr>
      <w:rFonts w:ascii="Tahoma" w:hAnsi="Tahoma" w:cs="Tahoma"/>
      <w:sz w:val="16"/>
      <w:szCs w:val="16"/>
    </w:rPr>
  </w:style>
  <w:style w:type="character" w:customStyle="1" w:styleId="BalloonTextChar">
    <w:name w:val="Balloon Text Char"/>
    <w:basedOn w:val="DefaultParagraphFont"/>
    <w:link w:val="BalloonText"/>
    <w:rsid w:val="00CC5F09"/>
    <w:rPr>
      <w:rFonts w:ascii="Tahoma" w:hAnsi="Tahoma" w:cs="Tahoma"/>
      <w:sz w:val="16"/>
      <w:szCs w:val="16"/>
      <w:lang w:val="fr-FR" w:eastAsia="en-US"/>
    </w:rPr>
  </w:style>
  <w:style w:type="character" w:styleId="CommentReference">
    <w:name w:val="annotation reference"/>
    <w:rsid w:val="00CC5F09"/>
    <w:rPr>
      <w:sz w:val="16"/>
      <w:szCs w:val="16"/>
    </w:rPr>
  </w:style>
  <w:style w:type="paragraph" w:styleId="CommentText">
    <w:name w:val="annotation text"/>
    <w:basedOn w:val="Normal"/>
    <w:link w:val="CommentTextChar"/>
    <w:rsid w:val="00CC5F09"/>
    <w:rPr>
      <w:sz w:val="20"/>
    </w:rPr>
  </w:style>
  <w:style w:type="character" w:customStyle="1" w:styleId="CommentTextChar">
    <w:name w:val="Comment Text Char"/>
    <w:basedOn w:val="DefaultParagraphFont"/>
    <w:link w:val="CommentText"/>
    <w:rsid w:val="00CC5F09"/>
    <w:rPr>
      <w:lang w:val="fr-FR" w:eastAsia="en-US"/>
    </w:rPr>
  </w:style>
  <w:style w:type="paragraph" w:styleId="CommentSubject">
    <w:name w:val="annotation subject"/>
    <w:basedOn w:val="CommentText"/>
    <w:next w:val="CommentText"/>
    <w:link w:val="CommentSubjectChar"/>
    <w:rsid w:val="00CC5F09"/>
    <w:rPr>
      <w:b/>
      <w:bCs/>
    </w:rPr>
  </w:style>
  <w:style w:type="character" w:customStyle="1" w:styleId="CommentSubjectChar">
    <w:name w:val="Comment Subject Char"/>
    <w:basedOn w:val="CommentTextChar"/>
    <w:link w:val="CommentSubject"/>
    <w:rsid w:val="00CC5F09"/>
    <w:rPr>
      <w:b/>
      <w:bCs/>
      <w:lang w:val="fr-FR" w:eastAsia="en-US"/>
    </w:rPr>
  </w:style>
  <w:style w:type="character" w:customStyle="1" w:styleId="HeadingbChar">
    <w:name w:val="Heading_b Char"/>
    <w:basedOn w:val="DefaultParagraphFont"/>
    <w:link w:val="Headingb"/>
    <w:locked/>
    <w:rsid w:val="00965268"/>
    <w:rPr>
      <w:b/>
      <w:sz w:val="24"/>
      <w:lang w:val="fr-FR" w:eastAsia="en-US"/>
    </w:rPr>
  </w:style>
  <w:style w:type="character" w:customStyle="1" w:styleId="NormalaftertitleChar">
    <w:name w:val="Normal_after_title Char"/>
    <w:basedOn w:val="DefaultParagraphFont"/>
    <w:link w:val="Normalaftertitle"/>
    <w:locked/>
    <w:rsid w:val="00965268"/>
    <w:rPr>
      <w:sz w:val="24"/>
      <w:lang w:val="fr-FR" w:eastAsia="en-US"/>
    </w:rPr>
  </w:style>
  <w:style w:type="character" w:customStyle="1" w:styleId="TableNo0">
    <w:name w:val="Table_No Знак"/>
    <w:locked/>
    <w:rsid w:val="00965268"/>
    <w:rPr>
      <w:sz w:val="24"/>
      <w:lang w:val="fr-FR" w:eastAsia="en-US"/>
    </w:rPr>
  </w:style>
  <w:style w:type="character" w:customStyle="1" w:styleId="EquationlegendChar">
    <w:name w:val="Equation_legend Char"/>
    <w:link w:val="Equationlegend"/>
    <w:locked/>
    <w:rsid w:val="00965268"/>
    <w:rPr>
      <w:sz w:val="24"/>
      <w:lang w:eastAsia="en-US"/>
    </w:rPr>
  </w:style>
  <w:style w:type="character" w:customStyle="1" w:styleId="CallChar">
    <w:name w:val="Call Char"/>
    <w:basedOn w:val="DefaultParagraphFont"/>
    <w:link w:val="Call"/>
    <w:locked/>
    <w:rsid w:val="00965268"/>
    <w:rPr>
      <w:i/>
      <w:sz w:val="24"/>
      <w:lang w:val="fr-FR" w:eastAsia="en-US"/>
    </w:rPr>
  </w:style>
  <w:style w:type="character" w:customStyle="1" w:styleId="Tabletitle0">
    <w:name w:val="Table_title Знак"/>
    <w:locked/>
    <w:rsid w:val="00965268"/>
    <w:rPr>
      <w:b/>
      <w:sz w:val="24"/>
      <w:lang w:val="fr-FR" w:eastAsia="en-US"/>
    </w:rPr>
  </w:style>
  <w:style w:type="character" w:customStyle="1" w:styleId="Heading2Char">
    <w:name w:val="Heading 2 Char"/>
    <w:basedOn w:val="DefaultParagraphFont"/>
    <w:link w:val="Heading2"/>
    <w:rsid w:val="00965268"/>
    <w:rPr>
      <w:b/>
      <w:sz w:val="24"/>
      <w:lang w:val="fr-FR" w:eastAsia="en-US"/>
    </w:rPr>
  </w:style>
  <w:style w:type="character" w:customStyle="1" w:styleId="Heading3Char">
    <w:name w:val="Heading 3 Char"/>
    <w:basedOn w:val="DefaultParagraphFont"/>
    <w:link w:val="Heading3"/>
    <w:rsid w:val="00965268"/>
    <w:rPr>
      <w:b/>
      <w:sz w:val="24"/>
      <w:lang w:val="fr-FR" w:eastAsia="en-US"/>
    </w:rPr>
  </w:style>
  <w:style w:type="character" w:customStyle="1" w:styleId="EquationChar">
    <w:name w:val="Equation Char"/>
    <w:link w:val="Equation"/>
    <w:locked/>
    <w:rsid w:val="00965268"/>
    <w:rPr>
      <w:sz w:val="24"/>
      <w:lang w:val="fr-FR" w:eastAsia="en-US"/>
    </w:rPr>
  </w:style>
  <w:style w:type="character" w:customStyle="1" w:styleId="fontstyle01">
    <w:name w:val="fontstyle01"/>
    <w:basedOn w:val="DefaultParagraphFont"/>
    <w:rsid w:val="00965268"/>
    <w:rPr>
      <w:rFonts w:ascii="TimesNewRoman" w:hAnsi="TimesNewRoman" w:hint="default"/>
      <w:b w:val="0"/>
      <w:bCs w:val="0"/>
      <w:i w:val="0"/>
      <w:iCs w:val="0"/>
      <w:color w:val="000000"/>
      <w:sz w:val="22"/>
      <w:szCs w:val="22"/>
    </w:rPr>
  </w:style>
  <w:style w:type="paragraph" w:customStyle="1" w:styleId="MTDisplayEquation">
    <w:name w:val="MTDisplayEquation"/>
    <w:basedOn w:val="Normal"/>
    <w:next w:val="Normal"/>
    <w:link w:val="MTDisplayEquationChar"/>
    <w:rsid w:val="00965268"/>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965268"/>
    <w:rPr>
      <w:sz w:val="24"/>
      <w:lang w:val="en-GB" w:eastAsia="en-US"/>
    </w:rPr>
  </w:style>
  <w:style w:type="character" w:styleId="PlaceholderText">
    <w:name w:val="Placeholder Text"/>
    <w:basedOn w:val="DefaultParagraphFont"/>
    <w:uiPriority w:val="99"/>
    <w:semiHidden/>
    <w:rsid w:val="009919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eader" Target="header5.xml"/><Relationship Id="rId10" Type="http://schemas.openxmlformats.org/officeDocument/2006/relationships/header" Target="header4.xm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2.bin"/><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10</Pages>
  <Words>2170</Words>
  <Characters>12735</Characters>
  <Application>Microsoft Office Word</Application>
  <DocSecurity>0</DocSecurity>
  <Lines>410</Lines>
  <Paragraphs>298</Paragraphs>
  <ScaleCrop>false</ScaleCrop>
  <HeadingPairs>
    <vt:vector size="2" baseType="variant">
      <vt:variant>
        <vt:lpstr>Title</vt:lpstr>
      </vt:variant>
      <vt:variant>
        <vt:i4>1</vt:i4>
      </vt:variant>
    </vt:vector>
  </HeadingPairs>
  <TitlesOfParts>
    <vt:vector size="1" baseType="lpstr">
      <vt:lpstr>RECOMMENDATION  ITU-R  P.2108-1 - Prediction of clutter loss</vt:lpstr>
    </vt:vector>
  </TitlesOfParts>
  <Manager/>
  <Company>ITU</Company>
  <LinksUpToDate>false</LinksUpToDate>
  <CharactersWithSpaces>14607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P.2108-1 - Prediction of clutter loss</dc:title>
  <dc:subject>P Series = Radiowave propagation</dc:subject>
  <dc:creator>ITU Radiocommunication Bureau (BR)</dc:creator>
  <cp:keywords>P,2108-1</cp:keywords>
  <dc:description>Gachetc, 06/10/2021, ITU51013811</dc:description>
  <cp:lastModifiedBy>Gachet, Christelle</cp:lastModifiedBy>
  <cp:revision>9</cp:revision>
  <cp:lastPrinted>2019-09-20T06:31:00Z</cp:lastPrinted>
  <dcterms:created xsi:type="dcterms:W3CDTF">2021-08-13T08:29:00Z</dcterms:created>
  <dcterms:modified xsi:type="dcterms:W3CDTF">2021-10-06T13:42:00Z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August 2021</vt:lpwstr>
  </property>
</Properties>
</file>