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C7B0" w14:textId="77777777" w:rsidR="00FE79FE" w:rsidRDefault="00FE79FE">
      <w:bookmarkStart w:id="0" w:name="_Hlk164083273"/>
      <w:bookmarkEnd w:id="0"/>
    </w:p>
    <w:p w14:paraId="61A36335" w14:textId="77777777" w:rsidR="00013002" w:rsidRDefault="00013002" w:rsidP="00DE5556">
      <w:pPr>
        <w:tabs>
          <w:tab w:val="clear" w:pos="794"/>
          <w:tab w:val="clear" w:pos="1191"/>
          <w:tab w:val="clear" w:pos="1588"/>
          <w:tab w:val="clear" w:pos="1985"/>
        </w:tabs>
      </w:pPr>
    </w:p>
    <w:p w14:paraId="5421D1E7" w14:textId="35829576" w:rsidR="00D5024B" w:rsidRPr="00F111D6" w:rsidRDefault="00D5024B" w:rsidP="00D5024B">
      <w:pPr>
        <w:pStyle w:val="CoverNumber"/>
        <w:rPr>
          <w:lang w:val="es-ES"/>
        </w:rPr>
      </w:pPr>
      <w:bookmarkStart w:id="1" w:name="_Toc164084455"/>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A12D91" w:rsidRPr="00A12D91">
        <w:rPr>
          <w:lang w:val="es-ES"/>
        </w:rPr>
        <w:t>2040-3</w:t>
      </w:r>
      <w:bookmarkEnd w:id="1"/>
    </w:p>
    <w:p w14:paraId="307E691B" w14:textId="51ACD728" w:rsidR="00D5024B" w:rsidRPr="00F111D6" w:rsidRDefault="00D5024B" w:rsidP="00D5024B">
      <w:pPr>
        <w:pStyle w:val="CoverDate"/>
        <w:rPr>
          <w:lang w:val="es-ES"/>
        </w:rPr>
      </w:pPr>
      <w:r w:rsidRPr="00F111D6">
        <w:rPr>
          <w:lang w:val="es-ES"/>
        </w:rPr>
        <w:t>(</w:t>
      </w:r>
      <w:r w:rsidR="00A12D91" w:rsidRPr="00A12D91">
        <w:rPr>
          <w:lang w:val="es-ES"/>
        </w:rPr>
        <w:t>08/2023</w:t>
      </w:r>
      <w:r w:rsidRPr="00F111D6">
        <w:rPr>
          <w:lang w:val="es-ES"/>
        </w:rPr>
        <w:t>)</w:t>
      </w:r>
    </w:p>
    <w:p w14:paraId="7C92F0A5"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2C26E0DB" w14:textId="4581BCB5" w:rsidR="00D5024B" w:rsidRPr="00F111D6" w:rsidRDefault="00A12D91" w:rsidP="00A12D91">
      <w:pPr>
        <w:pStyle w:val="CoverTitle"/>
        <w:rPr>
          <w:lang w:val="es-ES"/>
        </w:rPr>
      </w:pPr>
      <w:r w:rsidRPr="00A12D91">
        <w:rPr>
          <w:lang w:val="es-ES_tradnl"/>
        </w:rPr>
        <w:t xml:space="preserve">Efectos de los materiales y estructuras de construcción en la propagación de las ondas radioeléctricas por encima </w:t>
      </w:r>
      <w:r w:rsidR="002F633F">
        <w:rPr>
          <w:lang w:val="es-ES_tradnl"/>
        </w:rPr>
        <w:br/>
      </w:r>
      <w:r w:rsidRPr="00A12D91">
        <w:rPr>
          <w:lang w:val="es-ES_tradnl"/>
        </w:rPr>
        <w:t>de unos 100 MHz</w:t>
      </w:r>
    </w:p>
    <w:p w14:paraId="3BC24A5B" w14:textId="77777777" w:rsidR="00A71FE5" w:rsidRPr="00F111D6" w:rsidRDefault="00A71FE5" w:rsidP="005373E0"/>
    <w:p w14:paraId="27AB4712"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0D25859"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5094543A"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57025B0"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A62AB01" w14:textId="77777777" w:rsidR="0069322D" w:rsidRPr="00021E8A" w:rsidRDefault="0069322D" w:rsidP="0069322D">
      <w:pPr>
        <w:pStyle w:val="Heading1"/>
        <w:spacing w:before="340"/>
        <w:jc w:val="center"/>
        <w:rPr>
          <w:szCs w:val="24"/>
          <w:lang w:val="es-ES_tradnl"/>
        </w:rPr>
      </w:pPr>
      <w:bookmarkStart w:id="3" w:name="_Toc164084456"/>
      <w:bookmarkStart w:id="4" w:name="_Toc164089048"/>
      <w:r w:rsidRPr="007C36CA">
        <w:rPr>
          <w:lang w:val="es-ES_tradnl"/>
        </w:rPr>
        <w:t>Política sobre Derechos de Propiedad Intelectual</w:t>
      </w:r>
      <w:r w:rsidRPr="00021E8A">
        <w:rPr>
          <w:szCs w:val="24"/>
          <w:lang w:val="es-ES_tradnl"/>
        </w:rPr>
        <w:t xml:space="preserve"> (IPR)</w:t>
      </w:r>
      <w:bookmarkEnd w:id="3"/>
      <w:bookmarkEnd w:id="4"/>
    </w:p>
    <w:p w14:paraId="56470593"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DADCBCA" w14:textId="77777777" w:rsidR="0069322D" w:rsidRPr="007C36CA" w:rsidRDefault="0069322D" w:rsidP="0069322D">
      <w:pPr>
        <w:spacing w:before="0"/>
        <w:jc w:val="center"/>
        <w:rPr>
          <w:sz w:val="22"/>
          <w:lang w:val="es-ES_tradnl"/>
        </w:rPr>
      </w:pPr>
    </w:p>
    <w:p w14:paraId="0F6FFA19"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171F1009" w14:textId="77777777" w:rsidTr="0069322D">
        <w:tc>
          <w:tcPr>
            <w:tcW w:w="9360" w:type="dxa"/>
            <w:gridSpan w:val="2"/>
          </w:tcPr>
          <w:p w14:paraId="55DA5258" w14:textId="75A33C64"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3395DBD4"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1478882E" w14:textId="77777777" w:rsidTr="00B96572">
        <w:tc>
          <w:tcPr>
            <w:tcW w:w="1140" w:type="dxa"/>
            <w:tcBorders>
              <w:bottom w:val="nil"/>
            </w:tcBorders>
            <w:vAlign w:val="bottom"/>
          </w:tcPr>
          <w:p w14:paraId="1DB6EFB4"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0E169C58"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3FA4B529" w14:textId="77777777" w:rsidTr="0069322D">
        <w:tc>
          <w:tcPr>
            <w:tcW w:w="1140" w:type="dxa"/>
            <w:tcBorders>
              <w:top w:val="nil"/>
              <w:bottom w:val="nil"/>
            </w:tcBorders>
            <w:shd w:val="clear" w:color="auto" w:fill="auto"/>
          </w:tcPr>
          <w:p w14:paraId="6F0D06A1"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1C437FC" w14:textId="77777777" w:rsidR="0069322D" w:rsidRPr="002F6B23" w:rsidRDefault="0069322D" w:rsidP="002F6B23">
            <w:pPr>
              <w:spacing w:before="30" w:after="30"/>
              <w:jc w:val="left"/>
              <w:rPr>
                <w:sz w:val="20"/>
              </w:rPr>
            </w:pPr>
            <w:r w:rsidRPr="002F6B23">
              <w:rPr>
                <w:sz w:val="20"/>
              </w:rPr>
              <w:t>Distribución por satélite</w:t>
            </w:r>
          </w:p>
        </w:tc>
      </w:tr>
      <w:tr w:rsidR="0069322D" w:rsidRPr="0041045F" w14:paraId="5B82DB65" w14:textId="77777777" w:rsidTr="0069322D">
        <w:tc>
          <w:tcPr>
            <w:tcW w:w="1140" w:type="dxa"/>
            <w:tcBorders>
              <w:top w:val="nil"/>
              <w:bottom w:val="nil"/>
            </w:tcBorders>
            <w:shd w:val="clear" w:color="auto" w:fill="auto"/>
          </w:tcPr>
          <w:p w14:paraId="2CC6ADFA"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5D0D1F9E" w14:textId="77777777" w:rsidR="0069322D" w:rsidRPr="002F6B23" w:rsidRDefault="0069322D" w:rsidP="002F6B23">
            <w:pPr>
              <w:spacing w:before="30" w:after="30"/>
              <w:jc w:val="left"/>
              <w:rPr>
                <w:sz w:val="20"/>
              </w:rPr>
            </w:pPr>
            <w:r w:rsidRPr="002F6B23">
              <w:rPr>
                <w:sz w:val="20"/>
              </w:rPr>
              <w:t>Registro para producción, archivo y reproducción; películas en televisión</w:t>
            </w:r>
          </w:p>
        </w:tc>
      </w:tr>
      <w:tr w:rsidR="0069322D" w:rsidRPr="00847DD5" w14:paraId="4D459539" w14:textId="77777777" w:rsidTr="0069322D">
        <w:tc>
          <w:tcPr>
            <w:tcW w:w="1140" w:type="dxa"/>
            <w:tcBorders>
              <w:top w:val="nil"/>
              <w:bottom w:val="nil"/>
            </w:tcBorders>
            <w:shd w:val="clear" w:color="auto" w:fill="auto"/>
          </w:tcPr>
          <w:p w14:paraId="46279A37"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85418BA" w14:textId="77777777" w:rsidR="0069322D" w:rsidRPr="002F6B23" w:rsidRDefault="0069322D" w:rsidP="002F6B23">
            <w:pPr>
              <w:spacing w:before="30" w:after="30"/>
              <w:jc w:val="left"/>
              <w:rPr>
                <w:sz w:val="20"/>
              </w:rPr>
            </w:pPr>
            <w:r w:rsidRPr="002F6B23">
              <w:rPr>
                <w:sz w:val="20"/>
              </w:rPr>
              <w:t>Servicio de radiodifusión (sonora)</w:t>
            </w:r>
          </w:p>
        </w:tc>
      </w:tr>
      <w:tr w:rsidR="0069322D" w:rsidRPr="00ED2695" w14:paraId="1571A578" w14:textId="77777777" w:rsidTr="008B56B2">
        <w:tc>
          <w:tcPr>
            <w:tcW w:w="1140" w:type="dxa"/>
            <w:tcBorders>
              <w:top w:val="nil"/>
              <w:bottom w:val="nil"/>
            </w:tcBorders>
            <w:shd w:val="clear" w:color="auto" w:fill="auto"/>
          </w:tcPr>
          <w:p w14:paraId="017A9D14"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7E8B4EC" w14:textId="77777777" w:rsidR="0069322D" w:rsidRPr="002F6B23" w:rsidRDefault="0069322D" w:rsidP="002F6B23">
            <w:pPr>
              <w:spacing w:before="30" w:after="30"/>
              <w:jc w:val="left"/>
              <w:rPr>
                <w:sz w:val="20"/>
              </w:rPr>
            </w:pPr>
            <w:r w:rsidRPr="002F6B23">
              <w:rPr>
                <w:sz w:val="20"/>
              </w:rPr>
              <w:t>Servicio de radiodifusión (televisión)</w:t>
            </w:r>
          </w:p>
        </w:tc>
      </w:tr>
      <w:tr w:rsidR="008B56B2" w:rsidRPr="008B56B2" w14:paraId="3C87C182" w14:textId="77777777" w:rsidTr="008B56B2">
        <w:tc>
          <w:tcPr>
            <w:tcW w:w="1140" w:type="dxa"/>
            <w:tcBorders>
              <w:top w:val="nil"/>
              <w:bottom w:val="nil"/>
            </w:tcBorders>
            <w:shd w:val="clear" w:color="auto" w:fill="FFFFFF" w:themeFill="background1"/>
          </w:tcPr>
          <w:p w14:paraId="43E5A278"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5B96A012" w14:textId="77777777" w:rsidR="0069322D" w:rsidRPr="002F6B23" w:rsidRDefault="0069322D" w:rsidP="002F6B23">
            <w:pPr>
              <w:spacing w:before="30" w:after="30"/>
              <w:jc w:val="left"/>
              <w:rPr>
                <w:sz w:val="20"/>
              </w:rPr>
            </w:pPr>
            <w:r w:rsidRPr="002F6B23">
              <w:rPr>
                <w:sz w:val="20"/>
              </w:rPr>
              <w:t>Servicio fijo</w:t>
            </w:r>
          </w:p>
        </w:tc>
      </w:tr>
      <w:tr w:rsidR="0069322D" w:rsidRPr="0041045F" w14:paraId="4582BAAD" w14:textId="77777777" w:rsidTr="001E0EB7">
        <w:tc>
          <w:tcPr>
            <w:tcW w:w="1140" w:type="dxa"/>
            <w:tcBorders>
              <w:top w:val="nil"/>
              <w:bottom w:val="nil"/>
            </w:tcBorders>
            <w:shd w:val="clear" w:color="auto" w:fill="auto"/>
          </w:tcPr>
          <w:p w14:paraId="3F177271"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18E2735" w14:textId="77777777" w:rsidR="0069322D" w:rsidRPr="002F6B23" w:rsidRDefault="0069322D" w:rsidP="002F6B23">
            <w:pPr>
              <w:spacing w:before="30" w:after="30"/>
              <w:jc w:val="left"/>
              <w:rPr>
                <w:sz w:val="20"/>
              </w:rPr>
            </w:pPr>
            <w:r w:rsidRPr="002F6B23">
              <w:rPr>
                <w:sz w:val="20"/>
              </w:rPr>
              <w:t>Servicios móviles, de radiodeterminación, de aficionados y otros servicios por satélite conexos</w:t>
            </w:r>
          </w:p>
        </w:tc>
      </w:tr>
      <w:tr w:rsidR="0069322D" w:rsidRPr="0041045F" w14:paraId="421A257D" w14:textId="77777777" w:rsidTr="001E0EB7">
        <w:tc>
          <w:tcPr>
            <w:tcW w:w="1140" w:type="dxa"/>
            <w:tcBorders>
              <w:top w:val="nil"/>
              <w:bottom w:val="nil"/>
            </w:tcBorders>
            <w:shd w:val="clear" w:color="auto" w:fill="F2F2F2" w:themeFill="background1" w:themeFillShade="F2"/>
          </w:tcPr>
          <w:p w14:paraId="43404EF3"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152185E3"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0AE20D91" w14:textId="77777777" w:rsidTr="0069322D">
        <w:tc>
          <w:tcPr>
            <w:tcW w:w="1140" w:type="dxa"/>
            <w:tcBorders>
              <w:top w:val="nil"/>
              <w:bottom w:val="nil"/>
            </w:tcBorders>
            <w:shd w:val="clear" w:color="auto" w:fill="auto"/>
          </w:tcPr>
          <w:p w14:paraId="001D05F4"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47A1770" w14:textId="77777777" w:rsidR="0069322D" w:rsidRPr="002F6B23" w:rsidRDefault="0069322D" w:rsidP="002F6B23">
            <w:pPr>
              <w:spacing w:before="30" w:after="30"/>
              <w:jc w:val="left"/>
              <w:rPr>
                <w:sz w:val="20"/>
              </w:rPr>
            </w:pPr>
            <w:r w:rsidRPr="002F6B23">
              <w:rPr>
                <w:sz w:val="20"/>
              </w:rPr>
              <w:t>Radioastronomía</w:t>
            </w:r>
          </w:p>
        </w:tc>
      </w:tr>
      <w:tr w:rsidR="0069322D" w:rsidRPr="0041045F" w14:paraId="49CE8787" w14:textId="77777777" w:rsidTr="0069322D">
        <w:tc>
          <w:tcPr>
            <w:tcW w:w="1140" w:type="dxa"/>
            <w:tcBorders>
              <w:top w:val="nil"/>
              <w:bottom w:val="nil"/>
            </w:tcBorders>
            <w:shd w:val="clear" w:color="auto" w:fill="auto"/>
          </w:tcPr>
          <w:p w14:paraId="1D2F2881"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35319283" w14:textId="77777777" w:rsidR="0069322D" w:rsidRPr="002F6B23" w:rsidRDefault="0069322D" w:rsidP="002F6B23">
            <w:pPr>
              <w:spacing w:before="30" w:after="30"/>
              <w:jc w:val="left"/>
              <w:rPr>
                <w:sz w:val="20"/>
              </w:rPr>
            </w:pPr>
            <w:r w:rsidRPr="002F6B23">
              <w:rPr>
                <w:sz w:val="20"/>
              </w:rPr>
              <w:t>Sistemas de detección a distancia</w:t>
            </w:r>
          </w:p>
        </w:tc>
      </w:tr>
      <w:tr w:rsidR="0069322D" w:rsidRPr="00025336" w14:paraId="1D768C6E" w14:textId="77777777" w:rsidTr="001E0EB7">
        <w:tc>
          <w:tcPr>
            <w:tcW w:w="1140" w:type="dxa"/>
            <w:tcBorders>
              <w:top w:val="nil"/>
              <w:bottom w:val="nil"/>
            </w:tcBorders>
            <w:shd w:val="clear" w:color="auto" w:fill="auto"/>
          </w:tcPr>
          <w:p w14:paraId="13321B04"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04431B2F" w14:textId="77777777" w:rsidR="0069322D" w:rsidRPr="002F6B23" w:rsidRDefault="0069322D" w:rsidP="000B4BD9">
            <w:pPr>
              <w:spacing w:before="30" w:after="30"/>
              <w:jc w:val="left"/>
              <w:rPr>
                <w:sz w:val="20"/>
              </w:rPr>
            </w:pPr>
            <w:r w:rsidRPr="00025336">
              <w:rPr>
                <w:sz w:val="20"/>
              </w:rPr>
              <w:t>Servicio fijo por satélite</w:t>
            </w:r>
          </w:p>
        </w:tc>
      </w:tr>
      <w:tr w:rsidR="001E0EB7" w:rsidRPr="001E0EB7" w14:paraId="1DD27451" w14:textId="77777777" w:rsidTr="001E0EB7">
        <w:tc>
          <w:tcPr>
            <w:tcW w:w="1140" w:type="dxa"/>
            <w:tcBorders>
              <w:top w:val="nil"/>
              <w:bottom w:val="nil"/>
            </w:tcBorders>
            <w:shd w:val="clear" w:color="auto" w:fill="FFFFFF" w:themeFill="background1"/>
          </w:tcPr>
          <w:p w14:paraId="67F60DD5"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657D9538" w14:textId="77777777" w:rsidR="0069322D" w:rsidRPr="002F6B23" w:rsidRDefault="0069322D" w:rsidP="000B4BD9">
            <w:pPr>
              <w:spacing w:before="30" w:after="30"/>
              <w:jc w:val="left"/>
              <w:rPr>
                <w:sz w:val="20"/>
              </w:rPr>
            </w:pPr>
            <w:r w:rsidRPr="002F6B23">
              <w:rPr>
                <w:sz w:val="20"/>
              </w:rPr>
              <w:t>Aplicaciones espaciales y meteorología</w:t>
            </w:r>
          </w:p>
        </w:tc>
      </w:tr>
      <w:tr w:rsidR="0069322D" w:rsidRPr="0041045F" w14:paraId="0F7328B4" w14:textId="77777777" w:rsidTr="0069322D">
        <w:tc>
          <w:tcPr>
            <w:tcW w:w="1140" w:type="dxa"/>
            <w:tcBorders>
              <w:top w:val="nil"/>
            </w:tcBorders>
          </w:tcPr>
          <w:p w14:paraId="2DC4FB47"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78E8A0F1" w14:textId="77777777" w:rsidR="0069322D" w:rsidRPr="002F6B23" w:rsidRDefault="0069322D" w:rsidP="000B4BD9">
            <w:pPr>
              <w:spacing w:before="30" w:after="30"/>
              <w:jc w:val="left"/>
              <w:rPr>
                <w:sz w:val="20"/>
              </w:rPr>
            </w:pPr>
            <w:r w:rsidRPr="002F6B23">
              <w:rPr>
                <w:sz w:val="20"/>
              </w:rPr>
              <w:t>Compartición de frecuencias y coordinación entre los sistemas del servicio fijo por satélite y del servicio fijo</w:t>
            </w:r>
          </w:p>
        </w:tc>
      </w:tr>
      <w:tr w:rsidR="0069322D" w:rsidRPr="00036EE3" w14:paraId="5B88032C" w14:textId="77777777" w:rsidTr="0069322D">
        <w:tc>
          <w:tcPr>
            <w:tcW w:w="1140" w:type="dxa"/>
            <w:shd w:val="clear" w:color="auto" w:fill="auto"/>
          </w:tcPr>
          <w:p w14:paraId="4FED2B46"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58A20ADF"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288B7A81" w14:textId="77777777" w:rsidTr="0069322D">
        <w:tc>
          <w:tcPr>
            <w:tcW w:w="1140" w:type="dxa"/>
          </w:tcPr>
          <w:p w14:paraId="0BEE99FC"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5B961AB5"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6B8F6DEB" w14:textId="77777777" w:rsidTr="0069322D">
        <w:tc>
          <w:tcPr>
            <w:tcW w:w="1140" w:type="dxa"/>
          </w:tcPr>
          <w:p w14:paraId="09E77E29"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10DF8F76"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1BFB28A5" w14:textId="77777777" w:rsidTr="0069322D">
        <w:tc>
          <w:tcPr>
            <w:tcW w:w="1140" w:type="dxa"/>
          </w:tcPr>
          <w:p w14:paraId="7878B838"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4A403341"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0D53083A"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5C060F71" w14:textId="77777777" w:rsidTr="000B4BD9">
        <w:tc>
          <w:tcPr>
            <w:tcW w:w="720" w:type="dxa"/>
          </w:tcPr>
          <w:p w14:paraId="456F5B15"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4C5FE1AC" w14:textId="77777777" w:rsidTr="00B96572">
        <w:tc>
          <w:tcPr>
            <w:tcW w:w="9360" w:type="dxa"/>
          </w:tcPr>
          <w:p w14:paraId="6F8B4195"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156156BC" w14:textId="77777777" w:rsidR="0069322D" w:rsidRPr="00763D08" w:rsidRDefault="0069322D" w:rsidP="0069322D">
      <w:pPr>
        <w:spacing w:before="0"/>
        <w:jc w:val="center"/>
        <w:rPr>
          <w:sz w:val="22"/>
          <w:lang w:val="es-ES_tradnl"/>
        </w:rPr>
      </w:pPr>
    </w:p>
    <w:p w14:paraId="52491634"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8E5B3AA" w14:textId="7EA26E12"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2F633F">
        <w:rPr>
          <w:sz w:val="20"/>
          <w:lang w:val="es-ES_tradnl"/>
        </w:rPr>
        <w:t>4</w:t>
      </w:r>
    </w:p>
    <w:p w14:paraId="7F2A5460" w14:textId="77777777" w:rsidR="0069322D" w:rsidRPr="00763D08" w:rsidRDefault="0069322D" w:rsidP="0069322D">
      <w:pPr>
        <w:spacing w:before="0" w:after="120"/>
        <w:jc w:val="center"/>
        <w:rPr>
          <w:sz w:val="22"/>
          <w:lang w:val="es-ES_tradnl"/>
        </w:rPr>
      </w:pPr>
    </w:p>
    <w:p w14:paraId="15F3DBFE" w14:textId="2427CFB6"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5" w:name="iiannee"/>
      <w:bookmarkEnd w:id="5"/>
      <w:r w:rsidRPr="00763D08">
        <w:rPr>
          <w:sz w:val="20"/>
          <w:lang w:val="es-ES_tradnl"/>
        </w:rPr>
        <w:t>20</w:t>
      </w:r>
      <w:r w:rsidR="00B96572">
        <w:rPr>
          <w:sz w:val="20"/>
          <w:lang w:val="es-ES_tradnl"/>
        </w:rPr>
        <w:t>2</w:t>
      </w:r>
      <w:r w:rsidR="002F633F">
        <w:rPr>
          <w:sz w:val="20"/>
          <w:lang w:val="es-ES_tradnl"/>
        </w:rPr>
        <w:t>4</w:t>
      </w:r>
    </w:p>
    <w:p w14:paraId="474B4F27"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F2867A1"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C1C6ADF" w14:textId="3A724AAE" w:rsidR="00B874C6" w:rsidRPr="00F17CED" w:rsidRDefault="00F17CED" w:rsidP="00A936CB">
      <w:pPr>
        <w:pStyle w:val="RecNo"/>
        <w:spacing w:before="0"/>
      </w:pPr>
      <w:bookmarkStart w:id="6" w:name="irecnoe"/>
      <w:bookmarkEnd w:id="6"/>
      <w:r w:rsidRPr="00F17CED">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1E0EB7">
        <w:rPr>
          <w:rStyle w:val="href"/>
        </w:rPr>
        <w:t>P</w:t>
      </w:r>
      <w:r w:rsidR="00B874C6" w:rsidRPr="00F17CED">
        <w:rPr>
          <w:rStyle w:val="href"/>
        </w:rPr>
        <w:t>.</w:t>
      </w:r>
      <w:r w:rsidR="00A12D91">
        <w:rPr>
          <w:rStyle w:val="href"/>
        </w:rPr>
        <w:t>2040-3</w:t>
      </w:r>
    </w:p>
    <w:p w14:paraId="4D346064" w14:textId="527BA127" w:rsidR="00A12D91" w:rsidRPr="00A12D91" w:rsidRDefault="00A12D91" w:rsidP="00A12D91">
      <w:pPr>
        <w:pStyle w:val="Rectitle"/>
        <w:rPr>
          <w:lang w:val="es-ES_tradnl"/>
        </w:rPr>
      </w:pPr>
      <w:bookmarkStart w:id="7" w:name="Pre_title"/>
      <w:r w:rsidRPr="00A12D91">
        <w:rPr>
          <w:lang w:val="es-ES_tradnl"/>
        </w:rPr>
        <w:t xml:space="preserve">Efectos de los materiales y estructuras de construcción en la propagación </w:t>
      </w:r>
      <w:r w:rsidRPr="00A12D91">
        <w:rPr>
          <w:lang w:val="es-ES_tradnl"/>
        </w:rPr>
        <w:br/>
        <w:t>de las ondas radioeléctricas por encima de unos 100 MHz</w:t>
      </w:r>
      <w:bookmarkEnd w:id="7"/>
    </w:p>
    <w:p w14:paraId="6D62BEA2" w14:textId="10D0C357" w:rsidR="00A12D91" w:rsidRPr="00A12D91" w:rsidRDefault="00A12D91" w:rsidP="00A12D91">
      <w:pPr>
        <w:pStyle w:val="Recref"/>
        <w:rPr>
          <w:lang w:val="es-ES_tradnl"/>
        </w:rPr>
      </w:pPr>
      <w:bookmarkStart w:id="8" w:name="Related_Questions"/>
      <w:r w:rsidRPr="00A12D91">
        <w:rPr>
          <w:lang w:val="es-ES_tradnl"/>
        </w:rPr>
        <w:t xml:space="preserve">(Cuestión </w:t>
      </w:r>
      <w:hyperlink r:id="rId15" w:history="1">
        <w:r w:rsidRPr="002F6B23">
          <w:rPr>
            <w:lang w:val="es-ES_tradnl"/>
          </w:rPr>
          <w:t>UIT-R 211/3</w:t>
        </w:r>
      </w:hyperlink>
      <w:r w:rsidRPr="00A12D91">
        <w:rPr>
          <w:lang w:val="es-ES_tradnl"/>
        </w:rPr>
        <w:t>)</w:t>
      </w:r>
      <w:bookmarkEnd w:id="8"/>
    </w:p>
    <w:p w14:paraId="003832AF" w14:textId="77777777" w:rsidR="00A12D91" w:rsidRPr="00A12D91" w:rsidRDefault="00A12D91" w:rsidP="00A12D91">
      <w:pPr>
        <w:pStyle w:val="Recdate"/>
        <w:rPr>
          <w:lang w:val="es-ES_tradnl"/>
        </w:rPr>
      </w:pPr>
      <w:bookmarkStart w:id="9" w:name="Revision_history"/>
      <w:r w:rsidRPr="00A12D91">
        <w:rPr>
          <w:lang w:val="es-ES_tradnl"/>
        </w:rPr>
        <w:t>(2013-2015-2021-2023)</w:t>
      </w:r>
      <w:bookmarkEnd w:id="9"/>
    </w:p>
    <w:p w14:paraId="06FD115C" w14:textId="77777777" w:rsidR="00A12D91" w:rsidRPr="00A12D91" w:rsidRDefault="00A12D91" w:rsidP="00A12D91">
      <w:pPr>
        <w:pStyle w:val="HeadingSum"/>
      </w:pPr>
      <w:r w:rsidRPr="00A12D91">
        <w:t>Cometido</w:t>
      </w:r>
    </w:p>
    <w:p w14:paraId="358FA93A" w14:textId="25788E11" w:rsidR="00A12D91" w:rsidRPr="00A12D91" w:rsidRDefault="00A12D91" w:rsidP="002F633F">
      <w:pPr>
        <w:pStyle w:val="Summary"/>
      </w:pPr>
      <w:r w:rsidRPr="00A12D91">
        <w:t>Esta Recomendación ofrece directrices sobre los efectos de las propiedades de los materiales de construcción y las estructuras en la propagación de las ondas radioeléctricas</w:t>
      </w:r>
      <w:r w:rsidRPr="00A12D91">
        <w:rPr>
          <w:bCs/>
        </w:rPr>
        <w:t xml:space="preserve"> por encima de 100</w:t>
      </w:r>
      <w:r w:rsidR="00D323E4">
        <w:rPr>
          <w:bCs/>
        </w:rPr>
        <w:t> </w:t>
      </w:r>
      <w:r w:rsidRPr="00A12D91">
        <w:rPr>
          <w:bCs/>
        </w:rPr>
        <w:t>MHz</w:t>
      </w:r>
      <w:r w:rsidRPr="00A12D91">
        <w:t>.</w:t>
      </w:r>
    </w:p>
    <w:p w14:paraId="635BDDC4" w14:textId="77777777" w:rsidR="00A12D91" w:rsidRPr="00A12D91" w:rsidRDefault="00A12D91" w:rsidP="00A12D91">
      <w:pPr>
        <w:pStyle w:val="Headingb"/>
        <w:rPr>
          <w:lang w:val="es-ES_tradnl"/>
        </w:rPr>
      </w:pPr>
      <w:r w:rsidRPr="00A12D91">
        <w:rPr>
          <w:lang w:val="es-ES_tradnl"/>
        </w:rPr>
        <w:t>Palabras clave</w:t>
      </w:r>
    </w:p>
    <w:p w14:paraId="5657929A" w14:textId="296276F4" w:rsidR="00A12D91" w:rsidRPr="00A12D91" w:rsidRDefault="00A12D91" w:rsidP="00A12D91">
      <w:pPr>
        <w:rPr>
          <w:lang w:val="es-ES_tradnl"/>
        </w:rPr>
      </w:pPr>
      <w:r w:rsidRPr="00A12D91">
        <w:rPr>
          <w:lang w:val="es-ES_tradnl"/>
        </w:rPr>
        <w:t>Permitividad, conductividad</w:t>
      </w:r>
    </w:p>
    <w:p w14:paraId="789FF515" w14:textId="77777777" w:rsidR="00A12D91" w:rsidRPr="00A12D91" w:rsidRDefault="00A12D91" w:rsidP="00A12D91">
      <w:pPr>
        <w:pStyle w:val="Normalaftertitle"/>
        <w:rPr>
          <w:lang w:val="es-ES_tradnl"/>
        </w:rPr>
      </w:pPr>
      <w:r w:rsidRPr="00A12D91">
        <w:rPr>
          <w:lang w:val="es-ES_tradnl"/>
        </w:rPr>
        <w:t>La Asamblea de Radiocomunicaciones de la UIT,</w:t>
      </w:r>
    </w:p>
    <w:p w14:paraId="2B8A3059" w14:textId="77777777" w:rsidR="00A12D91" w:rsidRPr="00A12D91" w:rsidRDefault="00A12D91" w:rsidP="00A12D91">
      <w:pPr>
        <w:pStyle w:val="Call"/>
        <w:rPr>
          <w:lang w:val="es-ES_tradnl"/>
        </w:rPr>
      </w:pPr>
      <w:r w:rsidRPr="00A12D91">
        <w:rPr>
          <w:lang w:val="es-ES_tradnl"/>
        </w:rPr>
        <w:t>considerando</w:t>
      </w:r>
    </w:p>
    <w:p w14:paraId="6F6D9AC6" w14:textId="77777777" w:rsidR="00A12D91" w:rsidRPr="00A12D91" w:rsidRDefault="00A12D91" w:rsidP="00A12D91">
      <w:pPr>
        <w:rPr>
          <w:lang w:val="es-ES_tradnl"/>
        </w:rPr>
      </w:pPr>
      <w:r w:rsidRPr="00A12D91">
        <w:rPr>
          <w:i/>
          <w:iCs/>
          <w:lang w:val="es-ES_tradnl"/>
        </w:rPr>
        <w:t>a)</w:t>
      </w:r>
      <w:r w:rsidRPr="00A12D91">
        <w:rPr>
          <w:lang w:val="es-ES_tradnl"/>
        </w:rPr>
        <w:tab/>
        <w:t>que las propiedades eléctricas de los materiales y sus estructuras afectan en gran medida a la propagación de las ondas radioeléctricas;</w:t>
      </w:r>
    </w:p>
    <w:p w14:paraId="5AD792F7" w14:textId="77777777" w:rsidR="00A12D91" w:rsidRPr="00A12D91" w:rsidRDefault="00A12D91" w:rsidP="00A12D91">
      <w:pPr>
        <w:rPr>
          <w:lang w:val="es-ES_tradnl"/>
        </w:rPr>
      </w:pPr>
      <w:r w:rsidRPr="00A12D91">
        <w:rPr>
          <w:i/>
          <w:iCs/>
          <w:lang w:val="es-ES_tradnl"/>
        </w:rPr>
        <w:t>b)</w:t>
      </w:r>
      <w:r w:rsidRPr="00A12D91">
        <w:rPr>
          <w:lang w:val="es-ES_tradnl"/>
        </w:rPr>
        <w:tab/>
        <w:t>que es necesario determinar las pérdidas en las ondas radioeléctricas causadas por los materiales y estructuras de construcción;</w:t>
      </w:r>
    </w:p>
    <w:p w14:paraId="1B2E0372" w14:textId="77777777" w:rsidR="00A12D91" w:rsidRPr="00A12D91" w:rsidRDefault="00A12D91" w:rsidP="00A12D91">
      <w:pPr>
        <w:rPr>
          <w:lang w:val="es-ES_tradnl"/>
        </w:rPr>
      </w:pPr>
      <w:r w:rsidRPr="00A12D91">
        <w:rPr>
          <w:i/>
          <w:iCs/>
          <w:lang w:val="es-ES_tradnl"/>
        </w:rPr>
        <w:t>c)</w:t>
      </w:r>
      <w:r w:rsidRPr="00A12D91">
        <w:rPr>
          <w:lang w:val="es-ES_tradnl"/>
        </w:rPr>
        <w:tab/>
        <w:t>que es preciso dar directrices a los ingenieros para evitar la interferencia causada por sistemas en el exterior a sistemas en el interior y viceversa;</w:t>
      </w:r>
    </w:p>
    <w:p w14:paraId="4F46ED9A" w14:textId="77777777" w:rsidR="00A12D91" w:rsidRPr="00A12D91" w:rsidRDefault="00A12D91" w:rsidP="00A12D91">
      <w:pPr>
        <w:rPr>
          <w:lang w:val="es-ES_tradnl"/>
        </w:rPr>
      </w:pPr>
      <w:r w:rsidRPr="00A12D91">
        <w:rPr>
          <w:i/>
          <w:iCs/>
          <w:lang w:val="es-ES_tradnl"/>
        </w:rPr>
        <w:t>d)</w:t>
      </w:r>
      <w:r w:rsidRPr="00A12D91">
        <w:rPr>
          <w:lang w:val="es-ES_tradnl"/>
        </w:rPr>
        <w:tab/>
        <w:t>que debe proporcionarse a los usuarios una fuente unificada para calcular los efectos de los materiales y estructuras de construcción,</w:t>
      </w:r>
    </w:p>
    <w:p w14:paraId="6F1607D5" w14:textId="77777777" w:rsidR="00A12D91" w:rsidRPr="00A12D91" w:rsidRDefault="00A12D91" w:rsidP="00A12D91">
      <w:pPr>
        <w:pStyle w:val="Call"/>
        <w:rPr>
          <w:lang w:val="es-ES_tradnl"/>
        </w:rPr>
      </w:pPr>
      <w:r w:rsidRPr="00A12D91">
        <w:rPr>
          <w:lang w:val="es-ES_tradnl"/>
        </w:rPr>
        <w:t>observando</w:t>
      </w:r>
    </w:p>
    <w:p w14:paraId="3B375CE2" w14:textId="2A8B5D45" w:rsidR="00A12D91" w:rsidRPr="00A12D91" w:rsidRDefault="00A12D91" w:rsidP="00A12D91">
      <w:pPr>
        <w:rPr>
          <w:lang w:val="es-ES_tradnl"/>
        </w:rPr>
      </w:pPr>
      <w:r w:rsidRPr="00A12D91">
        <w:rPr>
          <w:i/>
          <w:iCs/>
          <w:lang w:val="es-ES_tradnl"/>
        </w:rPr>
        <w:t>a)</w:t>
      </w:r>
      <w:r w:rsidRPr="00A12D91">
        <w:rPr>
          <w:lang w:val="es-ES_tradnl"/>
        </w:rPr>
        <w:tab/>
        <w:t>que la Recomendación</w:t>
      </w:r>
      <w:r w:rsidR="003136FF">
        <w:rPr>
          <w:lang w:val="es-ES_tradnl"/>
        </w:rPr>
        <w:t> </w:t>
      </w:r>
      <w:hyperlink r:id="rId16" w:history="1">
        <w:r w:rsidRPr="002F6B23">
          <w:rPr>
            <w:lang w:val="es-ES_tradnl"/>
          </w:rPr>
          <w:t>UIT-R P.526</w:t>
        </w:r>
      </w:hyperlink>
      <w:r w:rsidRPr="00A12D91">
        <w:rPr>
          <w:lang w:val="es-ES_tradnl"/>
        </w:rPr>
        <w:t xml:space="preserve"> proporciona directrices sobre los efectos de difracción, en particular los debidos a los materiales de construcción y las estructuras;</w:t>
      </w:r>
    </w:p>
    <w:p w14:paraId="55F31029" w14:textId="0FB42AC3" w:rsidR="00A12D91" w:rsidRPr="00A12D91" w:rsidRDefault="00A12D91" w:rsidP="00A12D91">
      <w:pPr>
        <w:rPr>
          <w:lang w:val="es-ES_tradnl"/>
        </w:rPr>
      </w:pPr>
      <w:r w:rsidRPr="00A12D91">
        <w:rPr>
          <w:i/>
          <w:iCs/>
          <w:lang w:val="es-ES_tradnl"/>
        </w:rPr>
        <w:t>b)</w:t>
      </w:r>
      <w:r w:rsidRPr="00A12D91">
        <w:rPr>
          <w:lang w:val="es-ES_tradnl"/>
        </w:rPr>
        <w:tab/>
        <w:t>que la Recomendación</w:t>
      </w:r>
      <w:r w:rsidR="003136FF">
        <w:rPr>
          <w:lang w:val="es-ES_tradnl"/>
        </w:rPr>
        <w:t> </w:t>
      </w:r>
      <w:hyperlink r:id="rId17" w:history="1">
        <w:r w:rsidRPr="002F6B23">
          <w:rPr>
            <w:lang w:val="es-ES_tradnl"/>
          </w:rPr>
          <w:t>UIT-R P.527</w:t>
        </w:r>
      </w:hyperlink>
      <w:r w:rsidRPr="00A12D91">
        <w:rPr>
          <w:lang w:val="es-ES_tradnl"/>
        </w:rPr>
        <w:t xml:space="preserve"> contiene información sobre las propiedades eléctricas de la superficie de la Tierra;</w:t>
      </w:r>
    </w:p>
    <w:p w14:paraId="68BFC85D" w14:textId="6FB33832" w:rsidR="00A12D91" w:rsidRPr="00A12D91" w:rsidRDefault="00A12D91" w:rsidP="00A12D91">
      <w:pPr>
        <w:rPr>
          <w:lang w:val="es-ES_tradnl"/>
        </w:rPr>
      </w:pPr>
      <w:r w:rsidRPr="00A12D91">
        <w:rPr>
          <w:i/>
          <w:iCs/>
          <w:lang w:val="es-ES_tradnl"/>
        </w:rPr>
        <w:t>c)</w:t>
      </w:r>
      <w:r w:rsidRPr="00A12D91">
        <w:rPr>
          <w:lang w:val="es-ES_tradnl"/>
        </w:rPr>
        <w:tab/>
        <w:t>que la Recomendación</w:t>
      </w:r>
      <w:r w:rsidR="003136FF">
        <w:rPr>
          <w:lang w:val="es-ES_tradnl"/>
        </w:rPr>
        <w:t> </w:t>
      </w:r>
      <w:hyperlink r:id="rId18" w:history="1">
        <w:r w:rsidRPr="002F6B23">
          <w:rPr>
            <w:lang w:val="es-ES_tradnl"/>
          </w:rPr>
          <w:t>UIT-R P.679</w:t>
        </w:r>
      </w:hyperlink>
      <w:r w:rsidRPr="00A12D91">
        <w:rPr>
          <w:lang w:val="es-ES_tradnl"/>
        </w:rPr>
        <w:t xml:space="preserve"> proporciona directrices sobre la planificación de los sistemas de radiodifusión por satélite;</w:t>
      </w:r>
    </w:p>
    <w:p w14:paraId="20767EF7" w14:textId="30EA01D4" w:rsidR="00A12D91" w:rsidRPr="00A12D91" w:rsidRDefault="00A12D91" w:rsidP="00A12D91">
      <w:pPr>
        <w:rPr>
          <w:lang w:val="es-ES_tradnl"/>
        </w:rPr>
      </w:pPr>
      <w:r w:rsidRPr="00A12D91">
        <w:rPr>
          <w:i/>
          <w:iCs/>
          <w:lang w:val="es-ES_tradnl"/>
        </w:rPr>
        <w:t>d)</w:t>
      </w:r>
      <w:r w:rsidRPr="00A12D91">
        <w:rPr>
          <w:lang w:val="es-ES_tradnl"/>
        </w:rPr>
        <w:tab/>
        <w:t>que la Recomendación</w:t>
      </w:r>
      <w:r w:rsidR="003136FF">
        <w:rPr>
          <w:lang w:val="es-ES_tradnl"/>
        </w:rPr>
        <w:t> </w:t>
      </w:r>
      <w:hyperlink r:id="rId19" w:history="1">
        <w:r w:rsidRPr="002F6B23">
          <w:rPr>
            <w:lang w:val="es-ES_tradnl"/>
          </w:rPr>
          <w:t>UIT-R P.1238</w:t>
        </w:r>
      </w:hyperlink>
      <w:r w:rsidRPr="00A12D91">
        <w:rPr>
          <w:lang w:val="es-ES_tradnl"/>
        </w:rPr>
        <w:t xml:space="preserve"> ofrece directrices sobre la propagación en interiores en la gama de frecuencias de 900</w:t>
      </w:r>
      <w:r w:rsidR="00752BF8">
        <w:rPr>
          <w:lang w:val="es-ES_tradnl"/>
        </w:rPr>
        <w:t> </w:t>
      </w:r>
      <w:r w:rsidRPr="00A12D91">
        <w:rPr>
          <w:lang w:val="es-ES_tradnl"/>
        </w:rPr>
        <w:t>MHz a 100</w:t>
      </w:r>
      <w:r w:rsidR="00752BF8">
        <w:rPr>
          <w:lang w:val="es-ES_tradnl"/>
        </w:rPr>
        <w:t> </w:t>
      </w:r>
      <w:r w:rsidRPr="00A12D91">
        <w:rPr>
          <w:lang w:val="es-ES_tradnl"/>
        </w:rPr>
        <w:t>GHz;</w:t>
      </w:r>
    </w:p>
    <w:p w14:paraId="7CF181C6" w14:textId="35F26505" w:rsidR="00A12D91" w:rsidRPr="00A12D91" w:rsidRDefault="00A12D91" w:rsidP="00A12D91">
      <w:pPr>
        <w:rPr>
          <w:lang w:val="es-ES_tradnl"/>
        </w:rPr>
      </w:pPr>
      <w:r w:rsidRPr="00A12D91">
        <w:rPr>
          <w:i/>
          <w:iCs/>
          <w:lang w:val="es-ES_tradnl"/>
        </w:rPr>
        <w:t>e)</w:t>
      </w:r>
      <w:r w:rsidRPr="00A12D91">
        <w:rPr>
          <w:lang w:val="es-ES_tradnl"/>
        </w:rPr>
        <w:tab/>
        <w:t>que la Recomendación</w:t>
      </w:r>
      <w:r w:rsidR="003136FF">
        <w:rPr>
          <w:lang w:val="es-ES_tradnl"/>
        </w:rPr>
        <w:t> </w:t>
      </w:r>
      <w:hyperlink r:id="rId20" w:history="1">
        <w:r w:rsidRPr="002F6B23">
          <w:rPr>
            <w:lang w:val="es-ES_tradnl"/>
          </w:rPr>
          <w:t>UIT-R P.1406</w:t>
        </w:r>
      </w:hyperlink>
      <w:r w:rsidRPr="00A12D91">
        <w:rPr>
          <w:lang w:val="es-ES_tradnl"/>
        </w:rPr>
        <w:t xml:space="preserve"> presenta información sobre varios aspectos de la propagación relativos a los servicios móvil terrestre terrenal y de radiodifusión en las bandas de ondas métricas y decimétricas;</w:t>
      </w:r>
    </w:p>
    <w:p w14:paraId="580C8409" w14:textId="5085037B" w:rsidR="00A12D91" w:rsidRPr="00A12D91" w:rsidRDefault="00A12D91" w:rsidP="00A12D91">
      <w:pPr>
        <w:rPr>
          <w:lang w:val="es-ES_tradnl"/>
        </w:rPr>
      </w:pPr>
      <w:r w:rsidRPr="00A12D91">
        <w:rPr>
          <w:i/>
          <w:iCs/>
          <w:lang w:val="es-ES_tradnl"/>
        </w:rPr>
        <w:t>f)</w:t>
      </w:r>
      <w:r w:rsidRPr="00A12D91">
        <w:rPr>
          <w:lang w:val="es-ES_tradnl"/>
        </w:rPr>
        <w:tab/>
        <w:t>que la Recomendación</w:t>
      </w:r>
      <w:r w:rsidR="003136FF">
        <w:rPr>
          <w:lang w:val="es-ES_tradnl"/>
        </w:rPr>
        <w:t> </w:t>
      </w:r>
      <w:hyperlink r:id="rId21" w:history="1">
        <w:r w:rsidRPr="002F6B23">
          <w:rPr>
            <w:lang w:val="es-ES_tradnl"/>
          </w:rPr>
          <w:t>UIT-R P.1407</w:t>
        </w:r>
      </w:hyperlink>
      <w:r w:rsidRPr="00A12D91">
        <w:rPr>
          <w:lang w:val="es-ES_tradnl"/>
        </w:rPr>
        <w:t xml:space="preserve"> contiene información sobre diversos aspectos de la propagación por trayectos múltiples;</w:t>
      </w:r>
    </w:p>
    <w:p w14:paraId="733237E4" w14:textId="769D4409" w:rsidR="00A12D91" w:rsidRPr="00A12D91" w:rsidRDefault="00A12D91" w:rsidP="00A12D91">
      <w:pPr>
        <w:rPr>
          <w:lang w:val="es-ES_tradnl"/>
        </w:rPr>
      </w:pPr>
      <w:r w:rsidRPr="00A12D91">
        <w:rPr>
          <w:i/>
          <w:iCs/>
          <w:lang w:val="es-ES_tradnl"/>
        </w:rPr>
        <w:t>g)</w:t>
      </w:r>
      <w:r w:rsidRPr="00A12D91">
        <w:rPr>
          <w:lang w:val="es-ES_tradnl"/>
        </w:rPr>
        <w:tab/>
        <w:t>que la Recomendación</w:t>
      </w:r>
      <w:r w:rsidR="003136FF">
        <w:rPr>
          <w:lang w:val="es-ES_tradnl"/>
        </w:rPr>
        <w:t> </w:t>
      </w:r>
      <w:hyperlink r:id="rId22" w:history="1">
        <w:r w:rsidRPr="002F6B23">
          <w:rPr>
            <w:lang w:val="es-ES_tradnl"/>
          </w:rPr>
          <w:t>UIT-R P.1411</w:t>
        </w:r>
      </w:hyperlink>
      <w:r w:rsidRPr="00A12D91">
        <w:rPr>
          <w:lang w:val="es-ES_tradnl"/>
        </w:rPr>
        <w:t xml:space="preserve"> indica métodos de propagación para trayectos cortos en situaciones en exteriores en la gama de frecuencias aproximada de 300</w:t>
      </w:r>
      <w:r w:rsidR="002F6B23">
        <w:rPr>
          <w:lang w:val="es-ES_tradnl"/>
        </w:rPr>
        <w:t> </w:t>
      </w:r>
      <w:r w:rsidRPr="00A12D91">
        <w:rPr>
          <w:lang w:val="es-ES_tradnl"/>
        </w:rPr>
        <w:t>MHz a 100</w:t>
      </w:r>
      <w:r w:rsidR="002F6B23">
        <w:rPr>
          <w:lang w:val="es-ES_tradnl"/>
        </w:rPr>
        <w:t> </w:t>
      </w:r>
      <w:r w:rsidRPr="00A12D91">
        <w:rPr>
          <w:lang w:val="es-ES_tradnl"/>
        </w:rPr>
        <w:t>GHz;</w:t>
      </w:r>
    </w:p>
    <w:p w14:paraId="689711DF" w14:textId="40DB392F" w:rsidR="00A12D91" w:rsidRPr="00A12D91" w:rsidRDefault="00A12D91" w:rsidP="00A12D91">
      <w:pPr>
        <w:rPr>
          <w:lang w:val="es-ES_tradnl"/>
        </w:rPr>
      </w:pPr>
      <w:r w:rsidRPr="00A12D91">
        <w:rPr>
          <w:i/>
          <w:iCs/>
          <w:lang w:val="es-ES_tradnl"/>
        </w:rPr>
        <w:t>h)</w:t>
      </w:r>
      <w:r w:rsidRPr="00A12D91">
        <w:rPr>
          <w:lang w:val="es-ES_tradnl"/>
        </w:rPr>
        <w:tab/>
        <w:t>que la Recomendación</w:t>
      </w:r>
      <w:r w:rsidR="003136FF">
        <w:rPr>
          <w:lang w:val="es-ES_tradnl"/>
        </w:rPr>
        <w:t> </w:t>
      </w:r>
      <w:hyperlink r:id="rId23" w:history="1">
        <w:r w:rsidRPr="002F6B23">
          <w:rPr>
            <w:lang w:val="es-ES_tradnl"/>
          </w:rPr>
          <w:t>UIT-R P.1812</w:t>
        </w:r>
      </w:hyperlink>
      <w:r w:rsidRPr="00A12D91">
        <w:rPr>
          <w:lang w:val="es-ES_tradnl"/>
        </w:rPr>
        <w:t xml:space="preserve"> describe un método de predicción de la propagación para servicios terrenales punto a zona en la gama de frecuencias de 30</w:t>
      </w:r>
      <w:r w:rsidR="002F6B23">
        <w:rPr>
          <w:lang w:val="es-ES_tradnl"/>
        </w:rPr>
        <w:t> </w:t>
      </w:r>
      <w:r w:rsidRPr="00A12D91">
        <w:rPr>
          <w:lang w:val="es-ES_tradnl"/>
        </w:rPr>
        <w:t>MHz a 6</w:t>
      </w:r>
      <w:r w:rsidR="002F6B23">
        <w:rPr>
          <w:lang w:val="es-ES_tradnl"/>
        </w:rPr>
        <w:t> </w:t>
      </w:r>
      <w:r w:rsidRPr="00A12D91">
        <w:rPr>
          <w:lang w:val="es-ES_tradnl"/>
        </w:rPr>
        <w:t>GHz</w:t>
      </w:r>
      <w:r w:rsidR="00752BF8">
        <w:rPr>
          <w:lang w:val="es-ES_tradnl"/>
        </w:rPr>
        <w:t>,</w:t>
      </w:r>
    </w:p>
    <w:p w14:paraId="06959585" w14:textId="77777777" w:rsidR="00A12D91" w:rsidRPr="00A12D91" w:rsidRDefault="00A12D91" w:rsidP="00A12D91">
      <w:pPr>
        <w:pStyle w:val="Call"/>
        <w:rPr>
          <w:lang w:val="es-ES_tradnl"/>
        </w:rPr>
      </w:pPr>
      <w:r w:rsidRPr="00A12D91">
        <w:rPr>
          <w:lang w:val="es-ES_tradnl"/>
        </w:rPr>
        <w:lastRenderedPageBreak/>
        <w:t>recomienda</w:t>
      </w:r>
    </w:p>
    <w:p w14:paraId="3395CC4F" w14:textId="574B0923" w:rsidR="00A12D91" w:rsidRPr="00A12D91" w:rsidRDefault="00A12D91" w:rsidP="00A12D91">
      <w:pPr>
        <w:rPr>
          <w:lang w:val="es-ES_tradnl"/>
        </w:rPr>
      </w:pPr>
      <w:r w:rsidRPr="00A12D91">
        <w:rPr>
          <w:lang w:val="es-ES_tradnl"/>
        </w:rPr>
        <w:t>que, como guía para evaluar los efectos de las propiedades y estructuras de los materiales de construcción en las pérdidas de propagación de las ondas radioeléctricas y para desarrollar modelos deterministas de la propagación en un entorno con construcciones, se utilice la información y los métodos que figuran en el Anexo</w:t>
      </w:r>
      <w:r w:rsidR="002F6B23">
        <w:rPr>
          <w:lang w:val="es-ES_tradnl"/>
        </w:rPr>
        <w:t> </w:t>
      </w:r>
      <w:r w:rsidRPr="00A12D91">
        <w:rPr>
          <w:lang w:val="es-ES_tradnl"/>
        </w:rPr>
        <w:t>1.</w:t>
      </w:r>
    </w:p>
    <w:p w14:paraId="689DE55F" w14:textId="4E300AD1" w:rsidR="00A12D91" w:rsidRPr="00A12D91" w:rsidRDefault="00A12D91" w:rsidP="00A12D91">
      <w:pPr>
        <w:rPr>
          <w:lang w:val="es-ES_tradnl"/>
        </w:rPr>
      </w:pPr>
      <w:r w:rsidRPr="00A12D91">
        <w:rPr>
          <w:lang w:val="es-ES_tradnl"/>
        </w:rPr>
        <w:t>El Anexo</w:t>
      </w:r>
      <w:r w:rsidR="00752BF8">
        <w:rPr>
          <w:lang w:val="es-ES_tradnl"/>
        </w:rPr>
        <w:t> </w:t>
      </w:r>
      <w:r w:rsidRPr="00A12D91">
        <w:rPr>
          <w:lang w:val="es-ES_tradnl"/>
        </w:rPr>
        <w:t>1 describe los principios fundamentales y contiene fórmulas para calcular la reflexión sobre materiales de construcción y estructuras y la transmisión a través de dichos materiales y estructuras. También figura un modelo de las propiedades eléctricas en función de la frecuencia y un cuadro de parámetros de los materiales pertinentes.</w:t>
      </w:r>
    </w:p>
    <w:p w14:paraId="0C756B52" w14:textId="6CD2EC53" w:rsidR="00A12D91" w:rsidRDefault="00A12D91" w:rsidP="00A12D91">
      <w:pPr>
        <w:rPr>
          <w:lang w:val="es-ES_tradnl"/>
        </w:rPr>
      </w:pPr>
      <w:r w:rsidRPr="00A12D91">
        <w:rPr>
          <w:lang w:val="es-ES_tradnl"/>
        </w:rPr>
        <w:t>En el Informe</w:t>
      </w:r>
      <w:r w:rsidR="003136FF">
        <w:rPr>
          <w:lang w:val="es-ES_tradnl"/>
        </w:rPr>
        <w:t> </w:t>
      </w:r>
      <w:hyperlink r:id="rId24" w:history="1">
        <w:r w:rsidRPr="002F6B23">
          <w:rPr>
            <w:lang w:val="es-ES_tradnl"/>
          </w:rPr>
          <w:t>UIT-R P.2346</w:t>
        </w:r>
      </w:hyperlink>
      <w:r w:rsidRPr="00A12D91">
        <w:rPr>
          <w:lang w:val="es-ES_tradnl"/>
        </w:rPr>
        <w:t xml:space="preserve"> se dan ejemplos de medición de las pérdidas a la entrada de edificios.</w:t>
      </w:r>
    </w:p>
    <w:p w14:paraId="15C04316" w14:textId="77777777" w:rsidR="002F633F" w:rsidRPr="00A12D91" w:rsidRDefault="002F633F" w:rsidP="00A12D91">
      <w:pPr>
        <w:rPr>
          <w:lang w:val="es-ES_tradnl"/>
        </w:rPr>
      </w:pPr>
    </w:p>
    <w:p w14:paraId="6A7A51AF" w14:textId="77777777" w:rsidR="00A12D91" w:rsidRPr="00A12D91" w:rsidRDefault="00A12D91" w:rsidP="006002B0">
      <w:pPr>
        <w:pStyle w:val="AnnexNoTitle"/>
        <w:spacing w:before="240"/>
      </w:pPr>
      <w:bookmarkStart w:id="10" w:name="_Toc108941580"/>
      <w:bookmarkStart w:id="11" w:name="_Toc164084457"/>
      <w:bookmarkStart w:id="12" w:name="_Toc164089049"/>
      <w:r w:rsidRPr="00A12D91">
        <w:t>Anexo 1</w:t>
      </w:r>
      <w:bookmarkEnd w:id="10"/>
      <w:bookmarkEnd w:id="11"/>
      <w:bookmarkEnd w:id="12"/>
    </w:p>
    <w:p w14:paraId="59B59C5D" w14:textId="77777777" w:rsidR="006002B0" w:rsidRPr="00A12D91" w:rsidRDefault="006002B0" w:rsidP="006002B0">
      <w:pPr>
        <w:spacing w:before="0"/>
        <w:rPr>
          <w:lang w:val="es-ES_tradnl"/>
        </w:rPr>
      </w:pPr>
    </w:p>
    <w:p w14:paraId="1F3E8E6B" w14:textId="77777777" w:rsidR="00A12D91" w:rsidRPr="001B5361" w:rsidRDefault="00A12D91" w:rsidP="006002B0">
      <w:pPr>
        <w:pStyle w:val="Title1"/>
        <w:spacing w:before="120"/>
        <w:rPr>
          <w:lang w:val="es-ES"/>
        </w:rPr>
      </w:pPr>
      <w:r w:rsidRPr="001B5361">
        <w:rPr>
          <w:lang w:val="es-ES"/>
        </w:rPr>
        <w:t>ÍNDICE</w:t>
      </w:r>
    </w:p>
    <w:p w14:paraId="3DEA6A53" w14:textId="29C2ED74" w:rsidR="00A12D91" w:rsidRDefault="00A12D91" w:rsidP="00541ABE">
      <w:pPr>
        <w:pStyle w:val="toc0"/>
        <w:rPr>
          <w:lang w:val="es-ES_tradnl"/>
        </w:rPr>
      </w:pPr>
      <w:r w:rsidRPr="00A12D91">
        <w:rPr>
          <w:lang w:val="es-ES_tradnl"/>
        </w:rPr>
        <w:tab/>
        <w:t>Página</w:t>
      </w:r>
    </w:p>
    <w:p w14:paraId="7DD85CD4" w14:textId="09E1A1F7" w:rsidR="003250FC" w:rsidRDefault="00D323E4">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"2-3" \h \z \t "Heading 1;1;Annex_NoTitle;1;Appendix_NoTitle;1;Method_heading1;1" </w:instrText>
      </w:r>
      <w:r>
        <w:rPr>
          <w:lang w:val="es-ES_tradnl"/>
        </w:rPr>
        <w:fldChar w:fldCharType="separate"/>
      </w:r>
      <w:hyperlink w:anchor="_Toc164089048" w:history="1">
        <w:r w:rsidR="003250FC" w:rsidRPr="003B4D35">
          <w:rPr>
            <w:rStyle w:val="Hyperlink"/>
            <w:noProof/>
            <w:lang w:val="es-ES_tradnl"/>
          </w:rPr>
          <w:t>Política sobre Derechos de Propiedad Intelectual (IPR)</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_Toc164089048 \h </w:instrText>
        </w:r>
        <w:r w:rsidR="003250FC">
          <w:rPr>
            <w:noProof/>
            <w:webHidden/>
          </w:rPr>
        </w:r>
        <w:r w:rsidR="003250FC">
          <w:rPr>
            <w:noProof/>
            <w:webHidden/>
          </w:rPr>
          <w:fldChar w:fldCharType="separate"/>
        </w:r>
        <w:r w:rsidR="007A7C86">
          <w:rPr>
            <w:noProof/>
            <w:webHidden/>
          </w:rPr>
          <w:t>ii</w:t>
        </w:r>
        <w:r w:rsidR="003250FC">
          <w:rPr>
            <w:noProof/>
            <w:webHidden/>
          </w:rPr>
          <w:fldChar w:fldCharType="end"/>
        </w:r>
      </w:hyperlink>
    </w:p>
    <w:p w14:paraId="706E3928" w14:textId="4D587324" w:rsidR="003250FC" w:rsidRDefault="000E683D">
      <w:pPr>
        <w:pStyle w:val="TOC1"/>
        <w:rPr>
          <w:rFonts w:asciiTheme="minorHAnsi" w:eastAsiaTheme="minorEastAsia" w:hAnsiTheme="minorHAnsi" w:cstheme="minorBidi"/>
          <w:noProof/>
          <w:sz w:val="22"/>
          <w:szCs w:val="22"/>
          <w:lang w:val="en-GB" w:eastAsia="zh-CN"/>
        </w:rPr>
      </w:pPr>
      <w:hyperlink w:anchor="_Toc164089049" w:history="1">
        <w:r w:rsidR="003250FC" w:rsidRPr="003B4D35">
          <w:rPr>
            <w:rStyle w:val="Hyperlink"/>
            <w:noProof/>
          </w:rPr>
          <w:t>Anexo 1</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_Toc164089049 \h </w:instrText>
        </w:r>
        <w:r w:rsidR="003250FC">
          <w:rPr>
            <w:noProof/>
            <w:webHidden/>
          </w:rPr>
        </w:r>
        <w:r w:rsidR="003250FC">
          <w:rPr>
            <w:noProof/>
            <w:webHidden/>
          </w:rPr>
          <w:fldChar w:fldCharType="separate"/>
        </w:r>
        <w:r w:rsidR="007A7C86">
          <w:rPr>
            <w:noProof/>
            <w:webHidden/>
          </w:rPr>
          <w:t>2</w:t>
        </w:r>
        <w:r w:rsidR="003250FC">
          <w:rPr>
            <w:noProof/>
            <w:webHidden/>
          </w:rPr>
          <w:fldChar w:fldCharType="end"/>
        </w:r>
      </w:hyperlink>
    </w:p>
    <w:p w14:paraId="4F93B562" w14:textId="7F4E36FA" w:rsidR="003250FC" w:rsidRDefault="000E683D">
      <w:pPr>
        <w:pStyle w:val="TOC1"/>
        <w:rPr>
          <w:rFonts w:asciiTheme="minorHAnsi" w:eastAsiaTheme="minorEastAsia" w:hAnsiTheme="minorHAnsi" w:cstheme="minorBidi"/>
          <w:noProof/>
          <w:sz w:val="22"/>
          <w:szCs w:val="22"/>
          <w:lang w:val="en-GB" w:eastAsia="zh-CN"/>
        </w:rPr>
      </w:pPr>
      <w:hyperlink w:anchor="_Toc164089050" w:history="1">
        <w:r w:rsidR="003250FC" w:rsidRPr="003B4D35">
          <w:rPr>
            <w:rStyle w:val="Hyperlink"/>
            <w:noProof/>
            <w:lang w:val="es-ES_tradnl"/>
          </w:rPr>
          <w:t>1</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Introducción</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_Toc164089050 \h </w:instrText>
        </w:r>
        <w:r w:rsidR="003250FC">
          <w:rPr>
            <w:noProof/>
            <w:webHidden/>
          </w:rPr>
        </w:r>
        <w:r w:rsidR="003250FC">
          <w:rPr>
            <w:noProof/>
            <w:webHidden/>
          </w:rPr>
          <w:fldChar w:fldCharType="separate"/>
        </w:r>
        <w:r w:rsidR="007A7C86">
          <w:rPr>
            <w:noProof/>
            <w:webHidden/>
          </w:rPr>
          <w:t>3</w:t>
        </w:r>
        <w:r w:rsidR="003250FC">
          <w:rPr>
            <w:noProof/>
            <w:webHidden/>
          </w:rPr>
          <w:fldChar w:fldCharType="end"/>
        </w:r>
      </w:hyperlink>
    </w:p>
    <w:p w14:paraId="70A24232" w14:textId="79965D79" w:rsidR="003250FC" w:rsidRDefault="000E683D">
      <w:pPr>
        <w:pStyle w:val="TOC1"/>
        <w:rPr>
          <w:rFonts w:asciiTheme="minorHAnsi" w:eastAsiaTheme="minorEastAsia" w:hAnsiTheme="minorHAnsi" w:cstheme="minorBidi"/>
          <w:noProof/>
          <w:sz w:val="22"/>
          <w:szCs w:val="22"/>
          <w:lang w:val="en-GB" w:eastAsia="zh-CN"/>
        </w:rPr>
      </w:pPr>
      <w:hyperlink w:anchor="_Toc164089051" w:history="1">
        <w:r w:rsidR="003250FC" w:rsidRPr="003B4D35">
          <w:rPr>
            <w:rStyle w:val="Hyperlink"/>
            <w:noProof/>
            <w:lang w:val="es-ES_tradnl"/>
          </w:rPr>
          <w:t>2</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Principios básicos y teoría</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_Toc164089051 \h </w:instrText>
        </w:r>
        <w:r w:rsidR="003250FC">
          <w:rPr>
            <w:noProof/>
            <w:webHidden/>
          </w:rPr>
        </w:r>
        <w:r w:rsidR="003250FC">
          <w:rPr>
            <w:noProof/>
            <w:webHidden/>
          </w:rPr>
          <w:fldChar w:fldCharType="separate"/>
        </w:r>
        <w:r w:rsidR="007A7C86">
          <w:rPr>
            <w:noProof/>
            <w:webHidden/>
          </w:rPr>
          <w:t>3</w:t>
        </w:r>
        <w:r w:rsidR="003250FC">
          <w:rPr>
            <w:noProof/>
            <w:webHidden/>
          </w:rPr>
          <w:fldChar w:fldCharType="end"/>
        </w:r>
      </w:hyperlink>
    </w:p>
    <w:p w14:paraId="1BD270F3" w14:textId="172758A5" w:rsidR="003250FC" w:rsidRDefault="000E683D">
      <w:pPr>
        <w:pStyle w:val="TOC2"/>
        <w:rPr>
          <w:rFonts w:asciiTheme="minorHAnsi" w:eastAsiaTheme="minorEastAsia" w:hAnsiTheme="minorHAnsi" w:cstheme="minorBidi"/>
          <w:noProof/>
          <w:sz w:val="22"/>
          <w:szCs w:val="22"/>
          <w:lang w:val="en-GB" w:eastAsia="zh-CN"/>
        </w:rPr>
      </w:pPr>
      <w:hyperlink w:anchor="_Toc164089052" w:history="1">
        <w:r w:rsidR="003250FC" w:rsidRPr="003B4D35">
          <w:rPr>
            <w:rStyle w:val="Hyperlink"/>
            <w:noProof/>
            <w:lang w:val="es-ES_tradnl"/>
          </w:rPr>
          <w:t>2.1</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Teoría de las propiedades eléctricas del material</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_Toc164089052 \h </w:instrText>
        </w:r>
        <w:r w:rsidR="003250FC">
          <w:rPr>
            <w:noProof/>
            <w:webHidden/>
          </w:rPr>
        </w:r>
        <w:r w:rsidR="003250FC">
          <w:rPr>
            <w:noProof/>
            <w:webHidden/>
          </w:rPr>
          <w:fldChar w:fldCharType="separate"/>
        </w:r>
        <w:r w:rsidR="007A7C86">
          <w:rPr>
            <w:noProof/>
            <w:webHidden/>
          </w:rPr>
          <w:t>3</w:t>
        </w:r>
        <w:r w:rsidR="003250FC">
          <w:rPr>
            <w:noProof/>
            <w:webHidden/>
          </w:rPr>
          <w:fldChar w:fldCharType="end"/>
        </w:r>
      </w:hyperlink>
    </w:p>
    <w:p w14:paraId="7343EC9F" w14:textId="55F7035A" w:rsidR="003250FC" w:rsidRDefault="000E683D">
      <w:pPr>
        <w:pStyle w:val="TOC3"/>
        <w:rPr>
          <w:rFonts w:asciiTheme="minorHAnsi" w:eastAsiaTheme="minorEastAsia" w:hAnsiTheme="minorHAnsi" w:cstheme="minorBidi"/>
          <w:noProof/>
          <w:sz w:val="22"/>
          <w:szCs w:val="22"/>
          <w:lang w:val="en-GB" w:eastAsia="zh-CN"/>
        </w:rPr>
      </w:pPr>
      <w:hyperlink w:anchor="_Toc164089053" w:history="1">
        <w:r w:rsidR="003250FC" w:rsidRPr="003B4D35">
          <w:rPr>
            <w:rStyle w:val="Hyperlink"/>
            <w:noProof/>
            <w:lang w:val="es-ES_tradnl"/>
          </w:rPr>
          <w:t>2.1.1</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Introducción</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_Toc164089053 \h </w:instrText>
        </w:r>
        <w:r w:rsidR="003250FC">
          <w:rPr>
            <w:noProof/>
            <w:webHidden/>
          </w:rPr>
        </w:r>
        <w:r w:rsidR="003250FC">
          <w:rPr>
            <w:noProof/>
            <w:webHidden/>
          </w:rPr>
          <w:fldChar w:fldCharType="separate"/>
        </w:r>
        <w:r w:rsidR="007A7C86">
          <w:rPr>
            <w:noProof/>
            <w:webHidden/>
          </w:rPr>
          <w:t>3</w:t>
        </w:r>
        <w:r w:rsidR="003250FC">
          <w:rPr>
            <w:noProof/>
            <w:webHidden/>
          </w:rPr>
          <w:fldChar w:fldCharType="end"/>
        </w:r>
      </w:hyperlink>
    </w:p>
    <w:p w14:paraId="0FD98182" w14:textId="11AD1BCE" w:rsidR="003250FC" w:rsidRDefault="000E683D">
      <w:pPr>
        <w:pStyle w:val="TOC3"/>
        <w:rPr>
          <w:rFonts w:asciiTheme="minorHAnsi" w:eastAsiaTheme="minorEastAsia" w:hAnsiTheme="minorHAnsi" w:cstheme="minorBidi"/>
          <w:noProof/>
          <w:sz w:val="22"/>
          <w:szCs w:val="22"/>
          <w:lang w:val="en-GB" w:eastAsia="zh-CN"/>
        </w:rPr>
      </w:pPr>
      <w:hyperlink w:anchor="_Toc164089054" w:history="1">
        <w:r w:rsidR="003250FC" w:rsidRPr="003B4D35">
          <w:rPr>
            <w:rStyle w:val="Hyperlink"/>
            <w:noProof/>
            <w:lang w:val="es-ES_tradnl"/>
          </w:rPr>
          <w:t>2.1.2</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Método</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_Toc164089054 \h </w:instrText>
        </w:r>
        <w:r w:rsidR="003250FC">
          <w:rPr>
            <w:noProof/>
            <w:webHidden/>
          </w:rPr>
        </w:r>
        <w:r w:rsidR="003250FC">
          <w:rPr>
            <w:noProof/>
            <w:webHidden/>
          </w:rPr>
          <w:fldChar w:fldCharType="separate"/>
        </w:r>
        <w:r w:rsidR="007A7C86">
          <w:rPr>
            <w:noProof/>
            <w:webHidden/>
          </w:rPr>
          <w:t>3</w:t>
        </w:r>
        <w:r w:rsidR="003250FC">
          <w:rPr>
            <w:noProof/>
            <w:webHidden/>
          </w:rPr>
          <w:fldChar w:fldCharType="end"/>
        </w:r>
      </w:hyperlink>
    </w:p>
    <w:p w14:paraId="264A0184" w14:textId="3475A22A" w:rsidR="003250FC" w:rsidRDefault="000E683D">
      <w:pPr>
        <w:pStyle w:val="TOC3"/>
        <w:rPr>
          <w:rFonts w:asciiTheme="minorHAnsi" w:eastAsiaTheme="minorEastAsia" w:hAnsiTheme="minorHAnsi" w:cstheme="minorBidi"/>
          <w:noProof/>
          <w:sz w:val="22"/>
          <w:szCs w:val="22"/>
          <w:lang w:val="en-GB" w:eastAsia="zh-CN"/>
        </w:rPr>
      </w:pPr>
      <w:hyperlink w:anchor="_Toc164089055" w:history="1">
        <w:r w:rsidR="003250FC" w:rsidRPr="003B4D35">
          <w:rPr>
            <w:rStyle w:val="Hyperlink"/>
            <w:noProof/>
            <w:lang w:val="es-ES_tradnl"/>
          </w:rPr>
          <w:t>2.1.3</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Dependencia con la frecuencia de las propiedades del material</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_Toc164089055 \h </w:instrText>
        </w:r>
        <w:r w:rsidR="003250FC">
          <w:rPr>
            <w:noProof/>
            <w:webHidden/>
          </w:rPr>
        </w:r>
        <w:r w:rsidR="003250FC">
          <w:rPr>
            <w:noProof/>
            <w:webHidden/>
          </w:rPr>
          <w:fldChar w:fldCharType="separate"/>
        </w:r>
        <w:r w:rsidR="007A7C86">
          <w:rPr>
            <w:noProof/>
            <w:webHidden/>
          </w:rPr>
          <w:t>8</w:t>
        </w:r>
        <w:r w:rsidR="003250FC">
          <w:rPr>
            <w:noProof/>
            <w:webHidden/>
          </w:rPr>
          <w:fldChar w:fldCharType="end"/>
        </w:r>
      </w:hyperlink>
    </w:p>
    <w:p w14:paraId="0028DBA8" w14:textId="0E4FD8F9" w:rsidR="003250FC" w:rsidRDefault="000E683D">
      <w:pPr>
        <w:pStyle w:val="TOC3"/>
        <w:rPr>
          <w:rFonts w:asciiTheme="minorHAnsi" w:eastAsiaTheme="minorEastAsia" w:hAnsiTheme="minorHAnsi" w:cstheme="minorBidi"/>
          <w:noProof/>
          <w:sz w:val="22"/>
          <w:szCs w:val="22"/>
          <w:lang w:val="en-GB" w:eastAsia="zh-CN"/>
        </w:rPr>
      </w:pPr>
      <w:hyperlink w:anchor="_Toc164089056" w:history="1">
        <w:r w:rsidR="003250FC" w:rsidRPr="003B4D35">
          <w:rPr>
            <w:rStyle w:val="Hyperlink"/>
            <w:noProof/>
            <w:lang w:val="es-ES_tradnl"/>
          </w:rPr>
          <w:t>2.1.4</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Modelos de la dependencia con la frecuencia de las propiedades del material</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_Toc164089056 \h </w:instrText>
        </w:r>
        <w:r w:rsidR="003250FC">
          <w:rPr>
            <w:noProof/>
            <w:webHidden/>
          </w:rPr>
        </w:r>
        <w:r w:rsidR="003250FC">
          <w:rPr>
            <w:noProof/>
            <w:webHidden/>
          </w:rPr>
          <w:fldChar w:fldCharType="separate"/>
        </w:r>
        <w:r w:rsidR="007A7C86">
          <w:rPr>
            <w:noProof/>
            <w:webHidden/>
          </w:rPr>
          <w:t>8</w:t>
        </w:r>
        <w:r w:rsidR="003250FC">
          <w:rPr>
            <w:noProof/>
            <w:webHidden/>
          </w:rPr>
          <w:fldChar w:fldCharType="end"/>
        </w:r>
      </w:hyperlink>
    </w:p>
    <w:p w14:paraId="3A7F6013" w14:textId="799CD3E9" w:rsidR="003250FC" w:rsidRDefault="000E683D">
      <w:pPr>
        <w:pStyle w:val="TOC2"/>
        <w:rPr>
          <w:rFonts w:asciiTheme="minorHAnsi" w:eastAsiaTheme="minorEastAsia" w:hAnsiTheme="minorHAnsi" w:cstheme="minorBidi"/>
          <w:noProof/>
          <w:sz w:val="22"/>
          <w:szCs w:val="22"/>
          <w:lang w:val="en-GB" w:eastAsia="zh-CN"/>
        </w:rPr>
      </w:pPr>
      <w:hyperlink w:anchor="_Toc164089057" w:history="1">
        <w:r w:rsidR="003250FC" w:rsidRPr="003B4D35">
          <w:rPr>
            <w:rStyle w:val="Hyperlink"/>
            <w:noProof/>
            <w:lang w:val="es-ES_tradnl"/>
          </w:rPr>
          <w:t>2.2</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Efectos de la estructura del material sobre la propagación de las ondas radioeléctricas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_Toc164089057 \h </w:instrText>
        </w:r>
        <w:r w:rsidR="003250FC">
          <w:rPr>
            <w:noProof/>
            <w:webHidden/>
          </w:rPr>
        </w:r>
        <w:r w:rsidR="003250FC">
          <w:rPr>
            <w:noProof/>
            <w:webHidden/>
          </w:rPr>
          <w:fldChar w:fldCharType="separate"/>
        </w:r>
        <w:r w:rsidR="007A7C86">
          <w:rPr>
            <w:noProof/>
            <w:webHidden/>
          </w:rPr>
          <w:t>8</w:t>
        </w:r>
        <w:r w:rsidR="003250FC">
          <w:rPr>
            <w:noProof/>
            <w:webHidden/>
          </w:rPr>
          <w:fldChar w:fldCharType="end"/>
        </w:r>
      </w:hyperlink>
    </w:p>
    <w:p w14:paraId="43957A8B" w14:textId="3C10AF35" w:rsidR="003250FC" w:rsidRDefault="000E683D">
      <w:pPr>
        <w:pStyle w:val="TOC3"/>
        <w:rPr>
          <w:rFonts w:asciiTheme="minorHAnsi" w:eastAsiaTheme="minorEastAsia" w:hAnsiTheme="minorHAnsi" w:cstheme="minorBidi"/>
          <w:noProof/>
          <w:sz w:val="22"/>
          <w:szCs w:val="22"/>
          <w:lang w:val="en-GB" w:eastAsia="zh-CN"/>
        </w:rPr>
      </w:pPr>
      <w:hyperlink w:anchor="_Toc164089058" w:history="1">
        <w:r w:rsidR="003250FC" w:rsidRPr="003B4D35">
          <w:rPr>
            <w:rStyle w:val="Hyperlink"/>
            <w:noProof/>
            <w:lang w:val="es-ES_tradnl"/>
          </w:rPr>
          <w:t>2.2.1</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Reflexión y transmisión de la onda plana en una sola interfaz plana</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_Toc164089058 \h </w:instrText>
        </w:r>
        <w:r w:rsidR="003250FC">
          <w:rPr>
            <w:noProof/>
            <w:webHidden/>
          </w:rPr>
        </w:r>
        <w:r w:rsidR="003250FC">
          <w:rPr>
            <w:noProof/>
            <w:webHidden/>
          </w:rPr>
          <w:fldChar w:fldCharType="separate"/>
        </w:r>
        <w:r w:rsidR="007A7C86">
          <w:rPr>
            <w:noProof/>
            <w:webHidden/>
          </w:rPr>
          <w:t>8</w:t>
        </w:r>
        <w:r w:rsidR="003250FC">
          <w:rPr>
            <w:noProof/>
            <w:webHidden/>
          </w:rPr>
          <w:fldChar w:fldCharType="end"/>
        </w:r>
      </w:hyperlink>
    </w:p>
    <w:p w14:paraId="588AECDA" w14:textId="2C7A8048" w:rsidR="003250FC" w:rsidRDefault="000E683D">
      <w:pPr>
        <w:pStyle w:val="TOC3"/>
        <w:rPr>
          <w:rFonts w:asciiTheme="minorHAnsi" w:eastAsiaTheme="minorEastAsia" w:hAnsiTheme="minorHAnsi" w:cstheme="minorBidi"/>
          <w:noProof/>
          <w:sz w:val="22"/>
          <w:szCs w:val="22"/>
          <w:lang w:val="en-GB" w:eastAsia="zh-CN"/>
        </w:rPr>
      </w:pPr>
      <w:hyperlink w:anchor="_Toc164089059" w:history="1">
        <w:r w:rsidR="003250FC" w:rsidRPr="003B4D35">
          <w:rPr>
            <w:rStyle w:val="Hyperlink"/>
            <w:noProof/>
            <w:lang w:val="es-ES_tradnl"/>
          </w:rPr>
          <w:t>2.2.2</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Reflexión y transmisión de la onda plana para una o varias capas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_Toc164089059 \h </w:instrText>
        </w:r>
        <w:r w:rsidR="003250FC">
          <w:rPr>
            <w:noProof/>
            <w:webHidden/>
          </w:rPr>
        </w:r>
        <w:r w:rsidR="003250FC">
          <w:rPr>
            <w:noProof/>
            <w:webHidden/>
          </w:rPr>
          <w:fldChar w:fldCharType="separate"/>
        </w:r>
        <w:r w:rsidR="007A7C86">
          <w:rPr>
            <w:noProof/>
            <w:webHidden/>
          </w:rPr>
          <w:t>13</w:t>
        </w:r>
        <w:r w:rsidR="003250FC">
          <w:rPr>
            <w:noProof/>
            <w:webHidden/>
          </w:rPr>
          <w:fldChar w:fldCharType="end"/>
        </w:r>
      </w:hyperlink>
    </w:p>
    <w:p w14:paraId="64AD5689" w14:textId="4299D2CA" w:rsidR="003250FC" w:rsidRDefault="000E683D">
      <w:pPr>
        <w:pStyle w:val="TOC3"/>
        <w:rPr>
          <w:rFonts w:asciiTheme="minorHAnsi" w:eastAsiaTheme="minorEastAsia" w:hAnsiTheme="minorHAnsi" w:cstheme="minorBidi"/>
          <w:noProof/>
          <w:sz w:val="22"/>
          <w:szCs w:val="22"/>
          <w:lang w:val="en-GB" w:eastAsia="zh-CN"/>
        </w:rPr>
      </w:pPr>
      <w:hyperlink w:anchor="_Toc164089060" w:history="1">
        <w:r w:rsidR="003250FC" w:rsidRPr="003B4D35">
          <w:rPr>
            <w:rStyle w:val="Hyperlink"/>
            <w:noProof/>
            <w:lang w:val="es-ES_tradnl"/>
          </w:rPr>
          <w:t>2.2.3</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Propagación por guiaondas en edificios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_Toc164089060 \h </w:instrText>
        </w:r>
        <w:r w:rsidR="003250FC">
          <w:rPr>
            <w:noProof/>
            <w:webHidden/>
          </w:rPr>
        </w:r>
        <w:r w:rsidR="003250FC">
          <w:rPr>
            <w:noProof/>
            <w:webHidden/>
          </w:rPr>
          <w:fldChar w:fldCharType="separate"/>
        </w:r>
        <w:r w:rsidR="007A7C86">
          <w:rPr>
            <w:noProof/>
            <w:webHidden/>
          </w:rPr>
          <w:t>17</w:t>
        </w:r>
        <w:r w:rsidR="003250FC">
          <w:rPr>
            <w:noProof/>
            <w:webHidden/>
          </w:rPr>
          <w:fldChar w:fldCharType="end"/>
        </w:r>
      </w:hyperlink>
    </w:p>
    <w:p w14:paraId="68DDC2D3" w14:textId="14048C00" w:rsidR="003250FC" w:rsidRDefault="000E683D">
      <w:pPr>
        <w:pStyle w:val="TOC2"/>
        <w:rPr>
          <w:rFonts w:asciiTheme="minorHAnsi" w:eastAsiaTheme="minorEastAsia" w:hAnsiTheme="minorHAnsi" w:cstheme="minorBidi"/>
          <w:noProof/>
          <w:sz w:val="22"/>
          <w:szCs w:val="22"/>
          <w:lang w:val="en-GB" w:eastAsia="zh-CN"/>
        </w:rPr>
      </w:pPr>
      <w:hyperlink w:anchor="_Toc164089061" w:history="1">
        <w:r w:rsidR="003250FC" w:rsidRPr="003B4D35">
          <w:rPr>
            <w:rStyle w:val="Hyperlink"/>
            <w:noProof/>
            <w:lang w:val="es-ES_tradnl"/>
          </w:rPr>
          <w:t>2.3</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Teoría y resultados para materiales de superficie selectiva en frecuencia</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_Toc164089061 \h </w:instrText>
        </w:r>
        <w:r w:rsidR="003250FC">
          <w:rPr>
            <w:noProof/>
            <w:webHidden/>
          </w:rPr>
        </w:r>
        <w:r w:rsidR="003250FC">
          <w:rPr>
            <w:noProof/>
            <w:webHidden/>
          </w:rPr>
          <w:fldChar w:fldCharType="separate"/>
        </w:r>
        <w:r w:rsidR="007A7C86">
          <w:rPr>
            <w:noProof/>
            <w:webHidden/>
          </w:rPr>
          <w:t>20</w:t>
        </w:r>
        <w:r w:rsidR="003250FC">
          <w:rPr>
            <w:noProof/>
            <w:webHidden/>
          </w:rPr>
          <w:fldChar w:fldCharType="end"/>
        </w:r>
      </w:hyperlink>
    </w:p>
    <w:p w14:paraId="1E87F890" w14:textId="4525C262" w:rsidR="003250FC" w:rsidRDefault="000E683D">
      <w:pPr>
        <w:pStyle w:val="TOC3"/>
        <w:rPr>
          <w:rFonts w:asciiTheme="minorHAnsi" w:eastAsiaTheme="minorEastAsia" w:hAnsiTheme="minorHAnsi" w:cstheme="minorBidi"/>
          <w:noProof/>
          <w:sz w:val="22"/>
          <w:szCs w:val="22"/>
          <w:lang w:val="en-GB" w:eastAsia="zh-CN"/>
        </w:rPr>
      </w:pPr>
      <w:hyperlink w:anchor="_Toc164089062" w:history="1">
        <w:r w:rsidR="003250FC" w:rsidRPr="003B4D35">
          <w:rPr>
            <w:rStyle w:val="Hyperlink"/>
            <w:noProof/>
            <w:lang w:val="es-ES_tradnl"/>
          </w:rPr>
          <w:t>2.3.1</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Superficies selectivas en frecuencia</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_Toc164089062 \h </w:instrText>
        </w:r>
        <w:r w:rsidR="003250FC">
          <w:rPr>
            <w:noProof/>
            <w:webHidden/>
          </w:rPr>
        </w:r>
        <w:r w:rsidR="003250FC">
          <w:rPr>
            <w:noProof/>
            <w:webHidden/>
          </w:rPr>
          <w:fldChar w:fldCharType="separate"/>
        </w:r>
        <w:r w:rsidR="007A7C86">
          <w:rPr>
            <w:noProof/>
            <w:webHidden/>
          </w:rPr>
          <w:t>20</w:t>
        </w:r>
        <w:r w:rsidR="003250FC">
          <w:rPr>
            <w:noProof/>
            <w:webHidden/>
          </w:rPr>
          <w:fldChar w:fldCharType="end"/>
        </w:r>
      </w:hyperlink>
    </w:p>
    <w:p w14:paraId="615772F8" w14:textId="3FF51B29" w:rsidR="003250FC" w:rsidRDefault="000E683D">
      <w:pPr>
        <w:pStyle w:val="TOC3"/>
        <w:rPr>
          <w:rFonts w:asciiTheme="minorHAnsi" w:eastAsiaTheme="minorEastAsia" w:hAnsiTheme="minorHAnsi" w:cstheme="minorBidi"/>
          <w:noProof/>
          <w:sz w:val="22"/>
          <w:szCs w:val="22"/>
          <w:lang w:val="en-GB" w:eastAsia="zh-CN"/>
        </w:rPr>
      </w:pPr>
      <w:hyperlink w:anchor="_Toc164089063" w:history="1">
        <w:r w:rsidR="003250FC" w:rsidRPr="003B4D35">
          <w:rPr>
            <w:rStyle w:val="Hyperlink"/>
            <w:noProof/>
            <w:lang w:val="es-ES_tradnl"/>
          </w:rPr>
          <w:t>2.3.2</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Teoría de propagación de las ondas en torno a una superficie compuesta por un conjunto de convexidades redondeadas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_Toc164089063 \h </w:instrText>
        </w:r>
        <w:r w:rsidR="003250FC">
          <w:rPr>
            <w:noProof/>
            <w:webHidden/>
          </w:rPr>
        </w:r>
        <w:r w:rsidR="003250FC">
          <w:rPr>
            <w:noProof/>
            <w:webHidden/>
          </w:rPr>
          <w:fldChar w:fldCharType="separate"/>
        </w:r>
        <w:r w:rsidR="007A7C86">
          <w:rPr>
            <w:noProof/>
            <w:webHidden/>
          </w:rPr>
          <w:t>21</w:t>
        </w:r>
        <w:r w:rsidR="003250FC">
          <w:rPr>
            <w:noProof/>
            <w:webHidden/>
          </w:rPr>
          <w:fldChar w:fldCharType="end"/>
        </w:r>
      </w:hyperlink>
    </w:p>
    <w:p w14:paraId="72E278F2" w14:textId="3C4C98FE" w:rsidR="003250FC" w:rsidRDefault="000E683D">
      <w:pPr>
        <w:pStyle w:val="TOC3"/>
        <w:rPr>
          <w:rFonts w:asciiTheme="minorHAnsi" w:eastAsiaTheme="minorEastAsia" w:hAnsiTheme="minorHAnsi" w:cstheme="minorBidi"/>
          <w:noProof/>
          <w:sz w:val="22"/>
          <w:szCs w:val="22"/>
          <w:lang w:val="en-GB" w:eastAsia="zh-CN"/>
        </w:rPr>
      </w:pPr>
      <w:hyperlink w:anchor="_Toc164089064" w:history="1">
        <w:r w:rsidR="003250FC" w:rsidRPr="003B4D35">
          <w:rPr>
            <w:rStyle w:val="Hyperlink"/>
            <w:noProof/>
            <w:lang w:val="es-ES_tradnl"/>
          </w:rPr>
          <w:t>2.3.3</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Resultados de los cálculos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_Toc164089064 \h </w:instrText>
        </w:r>
        <w:r w:rsidR="003250FC">
          <w:rPr>
            <w:noProof/>
            <w:webHidden/>
          </w:rPr>
        </w:r>
        <w:r w:rsidR="003250FC">
          <w:rPr>
            <w:noProof/>
            <w:webHidden/>
          </w:rPr>
          <w:fldChar w:fldCharType="separate"/>
        </w:r>
        <w:r w:rsidR="007A7C86">
          <w:rPr>
            <w:noProof/>
            <w:webHidden/>
          </w:rPr>
          <w:t>22</w:t>
        </w:r>
        <w:r w:rsidR="003250FC">
          <w:rPr>
            <w:noProof/>
            <w:webHidden/>
          </w:rPr>
          <w:fldChar w:fldCharType="end"/>
        </w:r>
      </w:hyperlink>
    </w:p>
    <w:p w14:paraId="7546C87B" w14:textId="6FAB1D85" w:rsidR="003250FC" w:rsidRDefault="000E683D">
      <w:pPr>
        <w:pStyle w:val="TOC3"/>
        <w:rPr>
          <w:rFonts w:asciiTheme="minorHAnsi" w:eastAsiaTheme="minorEastAsia" w:hAnsiTheme="minorHAnsi" w:cstheme="minorBidi"/>
          <w:noProof/>
          <w:sz w:val="22"/>
          <w:szCs w:val="22"/>
          <w:lang w:val="en-GB" w:eastAsia="zh-CN"/>
        </w:rPr>
      </w:pPr>
      <w:hyperlink w:anchor="_Toc164089065" w:history="1">
        <w:r w:rsidR="003250FC" w:rsidRPr="003B4D35">
          <w:rPr>
            <w:rStyle w:val="Hyperlink"/>
            <w:noProof/>
            <w:lang w:val="es-ES_tradnl"/>
          </w:rPr>
          <w:t>2.3.4</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Mediciones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_Toc164089065 \h </w:instrText>
        </w:r>
        <w:r w:rsidR="003250FC">
          <w:rPr>
            <w:noProof/>
            <w:webHidden/>
          </w:rPr>
        </w:r>
        <w:r w:rsidR="003250FC">
          <w:rPr>
            <w:noProof/>
            <w:webHidden/>
          </w:rPr>
          <w:fldChar w:fldCharType="separate"/>
        </w:r>
        <w:r w:rsidR="007A7C86">
          <w:rPr>
            <w:noProof/>
            <w:webHidden/>
          </w:rPr>
          <w:t>23</w:t>
        </w:r>
        <w:r w:rsidR="003250FC">
          <w:rPr>
            <w:noProof/>
            <w:webHidden/>
          </w:rPr>
          <w:fldChar w:fldCharType="end"/>
        </w:r>
      </w:hyperlink>
    </w:p>
    <w:p w14:paraId="37861E88" w14:textId="1FFEE669" w:rsidR="003250FC" w:rsidRDefault="000E683D">
      <w:pPr>
        <w:pStyle w:val="TOC1"/>
        <w:rPr>
          <w:rFonts w:asciiTheme="minorHAnsi" w:eastAsiaTheme="minorEastAsia" w:hAnsiTheme="minorHAnsi" w:cstheme="minorBidi"/>
          <w:noProof/>
          <w:sz w:val="22"/>
          <w:szCs w:val="22"/>
          <w:lang w:val="en-GB" w:eastAsia="zh-CN"/>
        </w:rPr>
      </w:pPr>
      <w:hyperlink w:anchor="_Toc164089066" w:history="1">
        <w:r w:rsidR="003250FC" w:rsidRPr="003B4D35">
          <w:rPr>
            <w:rStyle w:val="Hyperlink"/>
            <w:noProof/>
            <w:lang w:val="es-ES_tradnl"/>
          </w:rPr>
          <w:t>3</w:t>
        </w:r>
        <w:r w:rsidR="003250FC">
          <w:rPr>
            <w:rFonts w:asciiTheme="minorHAnsi" w:eastAsiaTheme="minorEastAsia" w:hAnsiTheme="minorHAnsi" w:cstheme="minorBidi"/>
            <w:noProof/>
            <w:sz w:val="22"/>
            <w:szCs w:val="22"/>
            <w:lang w:val="en-GB" w:eastAsia="zh-CN"/>
          </w:rPr>
          <w:tab/>
        </w:r>
        <w:r w:rsidR="003250FC" w:rsidRPr="003B4D35">
          <w:rPr>
            <w:rStyle w:val="Hyperlink"/>
            <w:noProof/>
            <w:lang w:val="es-ES_tradnl"/>
          </w:rPr>
          <w:t>Recopilación de las propiedades eléctricas de los materiales</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_Toc164089066 \h </w:instrText>
        </w:r>
        <w:r w:rsidR="003250FC">
          <w:rPr>
            <w:noProof/>
            <w:webHidden/>
          </w:rPr>
        </w:r>
        <w:r w:rsidR="003250FC">
          <w:rPr>
            <w:noProof/>
            <w:webHidden/>
          </w:rPr>
          <w:fldChar w:fldCharType="separate"/>
        </w:r>
        <w:r w:rsidR="007A7C86">
          <w:rPr>
            <w:noProof/>
            <w:webHidden/>
          </w:rPr>
          <w:t>24</w:t>
        </w:r>
        <w:r w:rsidR="003250FC">
          <w:rPr>
            <w:noProof/>
            <w:webHidden/>
          </w:rPr>
          <w:fldChar w:fldCharType="end"/>
        </w:r>
      </w:hyperlink>
    </w:p>
    <w:p w14:paraId="2F4E0706" w14:textId="0ECBD048" w:rsidR="003250FC" w:rsidRDefault="000E683D">
      <w:pPr>
        <w:pStyle w:val="TOC1"/>
        <w:rPr>
          <w:rFonts w:asciiTheme="minorHAnsi" w:eastAsiaTheme="minorEastAsia" w:hAnsiTheme="minorHAnsi" w:cstheme="minorBidi"/>
          <w:noProof/>
          <w:sz w:val="22"/>
          <w:szCs w:val="22"/>
          <w:lang w:val="en-GB" w:eastAsia="zh-CN"/>
        </w:rPr>
      </w:pPr>
      <w:hyperlink w:anchor="_Toc164089067" w:history="1">
        <w:r w:rsidR="003250FC" w:rsidRPr="003B4D35">
          <w:rPr>
            <w:rStyle w:val="Hyperlink"/>
            <w:noProof/>
            <w:lang w:val="es-ES_tradnl"/>
          </w:rPr>
          <w:t xml:space="preserve">Adjunto 1 al Anexo 1 </w:t>
        </w:r>
        <w:r w:rsidR="003250FC" w:rsidRPr="003250FC">
          <w:rPr>
            <w:rStyle w:val="Hyperlink"/>
            <w:noProof/>
            <w:lang w:val="es-ES_tradnl"/>
          </w:rPr>
          <w:t>–</w:t>
        </w:r>
        <w:r w:rsidR="003250FC" w:rsidRPr="003B4D35">
          <w:rPr>
            <w:rStyle w:val="Hyperlink"/>
            <w:noProof/>
            <w:lang w:val="es-ES_tradnl"/>
          </w:rPr>
          <w:t xml:space="preserve"> Método alternativo para obtener los coeficientes de reflexión y transmisión de materiales de construcción representados por </w:t>
        </w:r>
        <w:r w:rsidR="003250FC" w:rsidRPr="003B4D35">
          <w:rPr>
            <w:rStyle w:val="Hyperlink"/>
            <w:i/>
            <w:iCs/>
            <w:noProof/>
            <w:lang w:val="es-ES_tradnl"/>
          </w:rPr>
          <w:t>N</w:t>
        </w:r>
        <w:r w:rsidR="003250FC" w:rsidRPr="003B4D35">
          <w:rPr>
            <w:rStyle w:val="Hyperlink"/>
            <w:noProof/>
            <w:lang w:val="es-ES_tradnl"/>
          </w:rPr>
          <w:t xml:space="preserve"> franjas dieléctricas basándose en la formulación de una matriz ABCD</w:t>
        </w:r>
        <w:r w:rsidR="003250FC">
          <w:rPr>
            <w:noProof/>
            <w:webHidden/>
          </w:rPr>
          <w:tab/>
        </w:r>
        <w:r w:rsidR="00752BF8">
          <w:rPr>
            <w:noProof/>
            <w:webHidden/>
          </w:rPr>
          <w:tab/>
        </w:r>
        <w:r w:rsidR="003250FC">
          <w:rPr>
            <w:noProof/>
            <w:webHidden/>
          </w:rPr>
          <w:fldChar w:fldCharType="begin"/>
        </w:r>
        <w:r w:rsidR="003250FC">
          <w:rPr>
            <w:noProof/>
            <w:webHidden/>
          </w:rPr>
          <w:instrText xml:space="preserve"> PAGEREF _Toc164089067 \h </w:instrText>
        </w:r>
        <w:r w:rsidR="003250FC">
          <w:rPr>
            <w:noProof/>
            <w:webHidden/>
          </w:rPr>
        </w:r>
        <w:r w:rsidR="003250FC">
          <w:rPr>
            <w:noProof/>
            <w:webHidden/>
          </w:rPr>
          <w:fldChar w:fldCharType="separate"/>
        </w:r>
        <w:r w:rsidR="007A7C86">
          <w:rPr>
            <w:noProof/>
            <w:webHidden/>
          </w:rPr>
          <w:t>26</w:t>
        </w:r>
        <w:r w:rsidR="003250FC">
          <w:rPr>
            <w:noProof/>
            <w:webHidden/>
          </w:rPr>
          <w:fldChar w:fldCharType="end"/>
        </w:r>
      </w:hyperlink>
    </w:p>
    <w:p w14:paraId="0AF19DA6" w14:textId="62090CFE" w:rsidR="00541ABE" w:rsidRDefault="00D323E4" w:rsidP="00D323E4">
      <w:pPr>
        <w:rPr>
          <w:lang w:val="es-ES_tradnl"/>
        </w:rPr>
      </w:pPr>
      <w:r>
        <w:rPr>
          <w:lang w:val="es-ES_tradnl"/>
        </w:rPr>
        <w:fldChar w:fldCharType="end"/>
      </w:r>
    </w:p>
    <w:p w14:paraId="693804CF" w14:textId="77777777" w:rsidR="00A12D91" w:rsidRPr="00A12D91" w:rsidRDefault="00A12D91" w:rsidP="00A12D91">
      <w:pPr>
        <w:pStyle w:val="Heading1"/>
        <w:rPr>
          <w:lang w:val="es-ES_tradnl"/>
        </w:rPr>
      </w:pPr>
      <w:bookmarkStart w:id="13" w:name="_Toc392305217"/>
      <w:bookmarkStart w:id="14" w:name="_Toc108941581"/>
      <w:bookmarkStart w:id="15" w:name="_Toc164084458"/>
      <w:bookmarkStart w:id="16" w:name="_Toc164089050"/>
      <w:r w:rsidRPr="00A12D91">
        <w:rPr>
          <w:lang w:val="es-ES_tradnl"/>
        </w:rPr>
        <w:t>1</w:t>
      </w:r>
      <w:r w:rsidRPr="00A12D91">
        <w:rPr>
          <w:lang w:val="es-ES_tradnl"/>
        </w:rPr>
        <w:tab/>
        <w:t>Introducción</w:t>
      </w:r>
      <w:bookmarkEnd w:id="13"/>
      <w:bookmarkEnd w:id="14"/>
      <w:bookmarkEnd w:id="15"/>
      <w:bookmarkEnd w:id="16"/>
    </w:p>
    <w:p w14:paraId="251D5690" w14:textId="77777777" w:rsidR="00A12D91" w:rsidRPr="00A12D91" w:rsidRDefault="00A12D91" w:rsidP="00A12D91">
      <w:pPr>
        <w:rPr>
          <w:lang w:val="es-ES_tradnl"/>
        </w:rPr>
      </w:pPr>
      <w:r w:rsidRPr="00A12D91">
        <w:rPr>
          <w:lang w:val="es-ES_tradnl"/>
        </w:rPr>
        <w:t>En el presente Anexo se dan directrices sobre los efectos de las estructuras y propiedades eléctricas de los materiales de construcción sobre la propagación de ondas radioeléctricas.</w:t>
      </w:r>
    </w:p>
    <w:p w14:paraId="718E9239" w14:textId="7C9CC112" w:rsidR="00A12D91" w:rsidRPr="00A12D91" w:rsidRDefault="00A12D91" w:rsidP="00A12D91">
      <w:pPr>
        <w:rPr>
          <w:lang w:val="es-ES_tradnl"/>
        </w:rPr>
      </w:pPr>
      <w:r w:rsidRPr="00A12D91">
        <w:rPr>
          <w:lang w:val="es-ES_tradnl"/>
        </w:rPr>
        <w:t>En la Sección</w:t>
      </w:r>
      <w:r w:rsidR="00541ABE">
        <w:rPr>
          <w:lang w:val="es-ES_tradnl"/>
        </w:rPr>
        <w:t> </w:t>
      </w:r>
      <w:r w:rsidRPr="00A12D91">
        <w:rPr>
          <w:lang w:val="es-ES_tradnl"/>
        </w:rPr>
        <w:t>2 se describen los principios fundamentales de la interacción de las ondas radioeléctricas con los materiales de construcción, se definen diversos parámetros utilizados a tal efecto y se proporcionan formulas básicas de la reflexión y transmisión en interfaces de un mismo material y de una o varias capas estratificadas, característicos de los materiales de construcción.</w:t>
      </w:r>
    </w:p>
    <w:p w14:paraId="058C9297" w14:textId="38573883" w:rsidR="00A12D91" w:rsidRPr="00A12D91" w:rsidRDefault="00A12D91" w:rsidP="00A12D91">
      <w:pPr>
        <w:rPr>
          <w:lang w:val="es-ES_tradnl"/>
        </w:rPr>
      </w:pPr>
      <w:r w:rsidRPr="00A12D91">
        <w:rPr>
          <w:lang w:val="es-ES_tradnl"/>
        </w:rPr>
        <w:t>En la Sección</w:t>
      </w:r>
      <w:r w:rsidR="00541ABE">
        <w:rPr>
          <w:lang w:val="es-ES_tradnl"/>
        </w:rPr>
        <w:t> </w:t>
      </w:r>
      <w:r w:rsidRPr="00A12D91">
        <w:rPr>
          <w:lang w:val="es-ES_tradnl"/>
        </w:rPr>
        <w:t>3 se define un modelo de las propiedades eléctricas y un cuadro de parámetros para diversos materiales de construcción.</w:t>
      </w:r>
    </w:p>
    <w:p w14:paraId="7CE06452" w14:textId="77777777" w:rsidR="00A12D91" w:rsidRPr="00A12D91" w:rsidRDefault="00A12D91" w:rsidP="00A12D91">
      <w:pPr>
        <w:pStyle w:val="Heading1"/>
        <w:rPr>
          <w:lang w:val="es-ES_tradnl"/>
        </w:rPr>
      </w:pPr>
      <w:bookmarkStart w:id="17" w:name="_Toc164084459"/>
      <w:bookmarkStart w:id="18" w:name="_Toc164089051"/>
      <w:r w:rsidRPr="00A12D91">
        <w:rPr>
          <w:lang w:val="es-ES_tradnl"/>
        </w:rPr>
        <w:t>2</w:t>
      </w:r>
      <w:r w:rsidRPr="00A12D91">
        <w:rPr>
          <w:lang w:val="es-ES_tradnl"/>
        </w:rPr>
        <w:tab/>
        <w:t>Principios básicos y teoría</w:t>
      </w:r>
      <w:bookmarkEnd w:id="17"/>
      <w:bookmarkEnd w:id="18"/>
    </w:p>
    <w:p w14:paraId="4775AA34" w14:textId="77777777" w:rsidR="00A12D91" w:rsidRPr="00A12D91" w:rsidRDefault="00A12D91" w:rsidP="00A12D91">
      <w:pPr>
        <w:rPr>
          <w:lang w:val="es-ES_tradnl"/>
        </w:rPr>
      </w:pPr>
      <w:r w:rsidRPr="00A12D91">
        <w:rPr>
          <w:lang w:val="es-ES_tradnl"/>
        </w:rPr>
        <w:t>Las ondas radioeléctricas que interactúan con un edificio sufrirán pérdidas que dependen de las propiedades eléctricas de los materiales y la estructura de la construcción del edificio. En este punto, se discuten los efectos teóricos de las propiedades eléctricas y la estructura de la construcción sobre la propagación de las ondas radioeléctricas.</w:t>
      </w:r>
    </w:p>
    <w:p w14:paraId="080F7605" w14:textId="77777777" w:rsidR="00A12D91" w:rsidRPr="00A12D91" w:rsidRDefault="00A12D91" w:rsidP="00DE417F">
      <w:pPr>
        <w:pStyle w:val="Heading2"/>
        <w:rPr>
          <w:lang w:val="es-ES_tradnl"/>
        </w:rPr>
      </w:pPr>
      <w:bookmarkStart w:id="19" w:name="_Toc164084460"/>
      <w:bookmarkStart w:id="20" w:name="_Toc164089052"/>
      <w:r w:rsidRPr="00A12D91">
        <w:rPr>
          <w:lang w:val="es-ES_tradnl"/>
        </w:rPr>
        <w:t>2.1</w:t>
      </w:r>
      <w:r w:rsidRPr="00A12D91">
        <w:rPr>
          <w:lang w:val="es-ES_tradnl"/>
        </w:rPr>
        <w:tab/>
        <w:t>Teoría de las propiedades eléctricas del material</w:t>
      </w:r>
      <w:bookmarkEnd w:id="19"/>
      <w:bookmarkEnd w:id="20"/>
    </w:p>
    <w:p w14:paraId="542F4B39" w14:textId="77777777" w:rsidR="00A12D91" w:rsidRPr="00A12D91" w:rsidRDefault="00A12D91" w:rsidP="00541ABE">
      <w:pPr>
        <w:pStyle w:val="Heading3"/>
        <w:rPr>
          <w:lang w:val="es-ES_tradnl"/>
        </w:rPr>
      </w:pPr>
      <w:bookmarkStart w:id="21" w:name="_Toc164084461"/>
      <w:bookmarkStart w:id="22" w:name="_Toc164089053"/>
      <w:r w:rsidRPr="00A12D91">
        <w:rPr>
          <w:lang w:val="es-ES_tradnl"/>
        </w:rPr>
        <w:t>2.1.1</w:t>
      </w:r>
      <w:r w:rsidRPr="00A12D91">
        <w:rPr>
          <w:lang w:val="es-ES_tradnl"/>
        </w:rPr>
        <w:tab/>
        <w:t>Introducción</w:t>
      </w:r>
      <w:bookmarkEnd w:id="21"/>
      <w:bookmarkEnd w:id="22"/>
    </w:p>
    <w:p w14:paraId="3565A665" w14:textId="2BFE53FE" w:rsidR="00A12D91" w:rsidRPr="00A12D91" w:rsidRDefault="00A12D91" w:rsidP="00A12D91">
      <w:pPr>
        <w:rPr>
          <w:lang w:val="es-ES_tradnl"/>
        </w:rPr>
      </w:pPr>
      <w:r w:rsidRPr="00A12D91">
        <w:rPr>
          <w:lang w:val="es-ES_tradnl"/>
        </w:rPr>
        <w:t>Este punto describe el desarrollo de fórmulas sencillas dependientes de la frecuencia para determinar la permitividad y la conductividad de los materiales habitualmente empleados en la construcción de edificios. Las fórmulas se basan en un ajuste de curvas a un cierto número de resultados de medición publicados, principalmente en la gama de frecuencias 1-100</w:t>
      </w:r>
      <w:r w:rsidR="00541ABE">
        <w:rPr>
          <w:lang w:val="es-ES_tradnl"/>
        </w:rPr>
        <w:t> </w:t>
      </w:r>
      <w:r w:rsidRPr="00A12D91">
        <w:rPr>
          <w:lang w:val="es-ES_tradnl"/>
        </w:rPr>
        <w:t>GHz. El objetivo es encontrar una parametrización sencilla para su empleo en el modelo de trazado de rayos del interior al exterior.</w:t>
      </w:r>
    </w:p>
    <w:p w14:paraId="17AD3E9F" w14:textId="4D147D82" w:rsidR="00A12D91" w:rsidRPr="00A12D91" w:rsidRDefault="00A12D91" w:rsidP="00A12D91">
      <w:pPr>
        <w:rPr>
          <w:lang w:val="es-ES_tradnl"/>
        </w:rPr>
      </w:pPr>
      <w:r w:rsidRPr="00A12D91">
        <w:rPr>
          <w:lang w:val="es-ES_tradnl"/>
        </w:rPr>
        <w:t>La caracterización de las propiedades eléctricas de los materiales se presenta de diversas formas en los textos técnicos, que se describen en el §</w:t>
      </w:r>
      <w:r w:rsidR="00541ABE">
        <w:rPr>
          <w:lang w:val="es-ES_tradnl"/>
        </w:rPr>
        <w:t> </w:t>
      </w:r>
      <w:r w:rsidRPr="00A12D91">
        <w:rPr>
          <w:lang w:val="es-ES_tradnl"/>
        </w:rPr>
        <w:t>2.1.2 para que los datos medidos puedan reducirse a un formato común.</w:t>
      </w:r>
    </w:p>
    <w:p w14:paraId="6C4809A3" w14:textId="77777777" w:rsidR="00A12D91" w:rsidRPr="00A12D91" w:rsidRDefault="00A12D91" w:rsidP="00541ABE">
      <w:pPr>
        <w:pStyle w:val="Heading3"/>
        <w:rPr>
          <w:lang w:val="es-ES_tradnl"/>
        </w:rPr>
      </w:pPr>
      <w:bookmarkStart w:id="23" w:name="_Toc164084462"/>
      <w:bookmarkStart w:id="24" w:name="_Toc164089054"/>
      <w:r w:rsidRPr="00A12D91">
        <w:rPr>
          <w:lang w:val="es-ES_tradnl"/>
        </w:rPr>
        <w:t>2.1.2</w:t>
      </w:r>
      <w:r w:rsidRPr="00A12D91">
        <w:rPr>
          <w:lang w:val="es-ES_tradnl"/>
        </w:rPr>
        <w:tab/>
        <w:t>Método</w:t>
      </w:r>
      <w:bookmarkEnd w:id="23"/>
      <w:bookmarkEnd w:id="24"/>
    </w:p>
    <w:p w14:paraId="22A6B50B" w14:textId="77777777" w:rsidR="00A12D91" w:rsidRPr="00A12D91" w:rsidRDefault="00A12D91" w:rsidP="00541ABE">
      <w:pPr>
        <w:pStyle w:val="Heading4"/>
        <w:rPr>
          <w:lang w:val="es-ES_tradnl"/>
        </w:rPr>
      </w:pPr>
      <w:r w:rsidRPr="00A12D91">
        <w:rPr>
          <w:lang w:val="es-ES_tradnl"/>
        </w:rPr>
        <w:t>2.1.2.1</w:t>
      </w:r>
      <w:r w:rsidRPr="00A12D91">
        <w:rPr>
          <w:lang w:val="es-ES_tradnl"/>
        </w:rPr>
        <w:tab/>
        <w:t>Definiciones de constantes eléctricas</w:t>
      </w:r>
    </w:p>
    <w:p w14:paraId="707C202A" w14:textId="77777777" w:rsidR="00A12D91" w:rsidRPr="00A12D91" w:rsidRDefault="00A12D91" w:rsidP="00A12D91">
      <w:pPr>
        <w:rPr>
          <w:lang w:val="es-ES_tradnl"/>
        </w:rPr>
      </w:pPr>
      <w:r w:rsidRPr="00A12D91">
        <w:rPr>
          <w:lang w:val="es-ES_tradnl"/>
        </w:rPr>
        <w:t xml:space="preserve">El siguiente método sólo trata materiales no ionizados y no magnéticos y se fija el valor de la densidad de carga libre, </w:t>
      </w:r>
      <w:r w:rsidRPr="00A12D91">
        <w:rPr>
          <w:lang w:val="es-ES_tradnl"/>
        </w:rPr>
        <w:sym w:font="Symbol" w:char="F072"/>
      </w:r>
      <w:r w:rsidRPr="00A12D91">
        <w:rPr>
          <w:i/>
          <w:iCs/>
          <w:vertAlign w:val="subscript"/>
          <w:lang w:val="es-ES_tradnl"/>
        </w:rPr>
        <w:t>f</w:t>
      </w:r>
      <w:r w:rsidRPr="00A12D91">
        <w:rPr>
          <w:lang w:val="es-ES_tradnl"/>
        </w:rPr>
        <w:t xml:space="preserve">, a cero y la permeabilidad del material, </w:t>
      </w:r>
      <w:r w:rsidRPr="00A12D91">
        <w:rPr>
          <w:lang w:val="es-ES_tradnl"/>
        </w:rPr>
        <w:sym w:font="Symbol" w:char="F06D"/>
      </w:r>
      <w:r w:rsidRPr="00A12D91">
        <w:rPr>
          <w:lang w:val="es-ES_tradnl"/>
        </w:rPr>
        <w:t xml:space="preserve">, a la permeabilidad en espacio libre </w:t>
      </w:r>
      <w:r w:rsidRPr="00A12D91">
        <w:rPr>
          <w:lang w:val="es-ES_tradnl"/>
        </w:rPr>
        <w:sym w:font="Symbol" w:char="F06D"/>
      </w:r>
      <w:r w:rsidRPr="00A12D91">
        <w:rPr>
          <w:vertAlign w:val="subscript"/>
          <w:lang w:val="es-ES_tradnl"/>
        </w:rPr>
        <w:t>0.</w:t>
      </w:r>
    </w:p>
    <w:p w14:paraId="64EADBCC" w14:textId="77777777" w:rsidR="00A12D91" w:rsidRPr="00A12D91" w:rsidRDefault="00A12D91" w:rsidP="00A12D91">
      <w:pPr>
        <w:rPr>
          <w:lang w:val="es-ES_tradnl"/>
        </w:rPr>
      </w:pPr>
      <w:r w:rsidRPr="00A12D91">
        <w:rPr>
          <w:lang w:val="es-ES_tradnl"/>
        </w:rPr>
        <w:t xml:space="preserve">Las principales cantidades de interés con la permitividad eléctrica, </w:t>
      </w:r>
      <w:r w:rsidRPr="00A12D91">
        <w:rPr>
          <w:lang w:val="es-ES_tradnl"/>
        </w:rPr>
        <w:sym w:font="Symbol" w:char="F065"/>
      </w:r>
      <w:r w:rsidRPr="00A12D91">
        <w:rPr>
          <w:lang w:val="es-ES_tradnl"/>
        </w:rPr>
        <w:t xml:space="preserve">, y la conductividad </w:t>
      </w:r>
      <w:r w:rsidRPr="00A12D91">
        <w:rPr>
          <w:lang w:val="es-ES_tradnl"/>
        </w:rPr>
        <w:sym w:font="Symbol" w:char="F073"/>
      </w:r>
      <w:r w:rsidRPr="00A12D91">
        <w:rPr>
          <w:lang w:val="es-ES_tradnl"/>
        </w:rPr>
        <w:t>. Existen muchas formas de cuantificar estos parámetros en los textos técnicos por lo que en primer lugar haremos referencia explícita a estas diferentes representaciones y a las relaciones entre ellas.</w:t>
      </w:r>
    </w:p>
    <w:p w14:paraId="20FF1AB8" w14:textId="77777777" w:rsidR="00A12D91" w:rsidRPr="00A12D91" w:rsidRDefault="00A12D91" w:rsidP="00541ABE">
      <w:pPr>
        <w:pStyle w:val="Heading4"/>
        <w:rPr>
          <w:lang w:val="es-ES_tradnl"/>
        </w:rPr>
      </w:pPr>
      <w:r w:rsidRPr="00A12D91">
        <w:rPr>
          <w:lang w:val="es-ES_tradnl"/>
        </w:rPr>
        <w:lastRenderedPageBreak/>
        <w:t>2.1.2.2</w:t>
      </w:r>
      <w:r w:rsidRPr="00A12D91">
        <w:rPr>
          <w:lang w:val="es-ES_tradnl"/>
        </w:rPr>
        <w:tab/>
        <w:t>Obtención</w:t>
      </w:r>
    </w:p>
    <w:p w14:paraId="75B0D71D" w14:textId="706F454F" w:rsidR="00A12D91" w:rsidRPr="00A12D91" w:rsidRDefault="00A12D91" w:rsidP="00A12D91">
      <w:pPr>
        <w:rPr>
          <w:lang w:val="es-ES_tradnl"/>
        </w:rPr>
      </w:pPr>
      <w:r w:rsidRPr="00A12D91">
        <w:rPr>
          <w:lang w:val="es-ES_tradnl"/>
        </w:rPr>
        <w:t xml:space="preserve">El punto de partida es la ecuación de onda obtenida de las ecuaciones de Maxwell. Con esta hipótesis, la ecuación de onda para el campo eléctrico </w:t>
      </w:r>
      <w:r w:rsidR="00752BF8" w:rsidRPr="00016E32">
        <w:rPr>
          <w:noProof/>
          <w:position w:val="-4"/>
          <w:lang w:eastAsia="en-GB"/>
        </w:rPr>
        <w:drawing>
          <wp:inline distT="0" distB="0" distL="0" distR="0" wp14:anchorId="2F060D51" wp14:editId="163998E5">
            <wp:extent cx="152400" cy="200025"/>
            <wp:effectExtent l="19050" t="0" r="0" b="0"/>
            <wp:docPr id="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es:</w:t>
      </w:r>
    </w:p>
    <w:p w14:paraId="4F21203D" w14:textId="77777777" w:rsidR="00541ABE" w:rsidRPr="00016E32" w:rsidRDefault="00541ABE" w:rsidP="00541ABE">
      <w:pPr>
        <w:pStyle w:val="Equation"/>
      </w:pPr>
      <w:r w:rsidRPr="00016E32">
        <w:tab/>
      </w:r>
      <w:r w:rsidRPr="00016E32">
        <w:tab/>
      </w:r>
      <w:r w:rsidRPr="00016E32">
        <w:rPr>
          <w:position w:val="-26"/>
        </w:rPr>
        <w:object w:dxaOrig="2520" w:dyaOrig="720" w14:anchorId="30553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75pt" o:ole="">
            <v:imagedata r:id="rId26" o:title=""/>
          </v:shape>
          <o:OLEObject Type="Embed" ProgID="Equation.3" ShapeID="_x0000_i1025" DrawAspect="Content" ObjectID="_1774772398" r:id="rId27"/>
        </w:object>
      </w:r>
      <w:r w:rsidRPr="00016E32">
        <w:tab/>
        <w:t>(1)</w:t>
      </w:r>
    </w:p>
    <w:p w14:paraId="41BE8869" w14:textId="4F906DF4" w:rsidR="00A12D91" w:rsidRPr="00A12D91" w:rsidRDefault="00A12D91" w:rsidP="00A12D91">
      <w:pPr>
        <w:rPr>
          <w:lang w:val="es-ES_tradnl"/>
        </w:rPr>
      </w:pPr>
      <w:r w:rsidRPr="00A12D91">
        <w:rPr>
          <w:lang w:val="es-ES_tradnl"/>
        </w:rPr>
        <w:t>siendo</w:t>
      </w:r>
      <w:r w:rsidR="00541ABE">
        <w:rPr>
          <w:lang w:val="es-ES_tradnl"/>
        </w:rPr>
        <w:t>:</w:t>
      </w:r>
    </w:p>
    <w:p w14:paraId="72888BAA" w14:textId="26930894" w:rsidR="00A12D91" w:rsidRPr="001B5361" w:rsidRDefault="00A12D91" w:rsidP="00541ABE">
      <w:pPr>
        <w:pStyle w:val="Equationlegend"/>
        <w:rPr>
          <w:lang w:val="es-ES"/>
        </w:rPr>
      </w:pPr>
      <w:r w:rsidRPr="001B5361">
        <w:rPr>
          <w:lang w:val="es-ES"/>
        </w:rPr>
        <w:tab/>
      </w:r>
      <w:r w:rsidRPr="00A12D91">
        <w:rPr>
          <w:noProof/>
        </w:rPr>
        <w:drawing>
          <wp:inline distT="0" distB="0" distL="0" distR="0" wp14:anchorId="6F745518" wp14:editId="5CF15A73">
            <wp:extent cx="152400" cy="19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96850"/>
                    </a:xfrm>
                    <a:prstGeom prst="rect">
                      <a:avLst/>
                    </a:prstGeom>
                    <a:noFill/>
                    <a:ln>
                      <a:noFill/>
                    </a:ln>
                  </pic:spPr>
                </pic:pic>
              </a:graphicData>
            </a:graphic>
          </wp:inline>
        </w:drawing>
      </w:r>
      <w:r w:rsidRPr="001B5361">
        <w:rPr>
          <w:lang w:val="es-ES"/>
        </w:rPr>
        <w:t>:</w:t>
      </w:r>
      <w:r w:rsidRPr="001B5361">
        <w:rPr>
          <w:lang w:val="es-ES"/>
        </w:rPr>
        <w:tab/>
        <w:t>intensidad de campo eléctrico (vector) (V/m)</w:t>
      </w:r>
    </w:p>
    <w:p w14:paraId="7B62FF1A" w14:textId="77777777" w:rsidR="00A12D91" w:rsidRPr="001B5361" w:rsidRDefault="00A12D91" w:rsidP="00541ABE">
      <w:pPr>
        <w:pStyle w:val="Equationlegend"/>
        <w:rPr>
          <w:lang w:val="es-ES"/>
        </w:rPr>
      </w:pPr>
      <w:r w:rsidRPr="001B5361">
        <w:rPr>
          <w:lang w:val="es-ES"/>
        </w:rPr>
        <w:tab/>
      </w:r>
      <w:r w:rsidRPr="001B5361">
        <w:rPr>
          <w:i/>
          <w:iCs/>
          <w:lang w:val="es-ES"/>
        </w:rPr>
        <w:t>J</w:t>
      </w:r>
      <w:r w:rsidRPr="001B5361">
        <w:rPr>
          <w:i/>
          <w:vertAlign w:val="subscript"/>
          <w:lang w:val="es-ES"/>
        </w:rPr>
        <w:t>f</w:t>
      </w:r>
      <w:r w:rsidRPr="003C4112">
        <w:rPr>
          <w:i/>
          <w:sz w:val="12"/>
          <w:szCs w:val="12"/>
          <w:lang w:val="es-ES"/>
        </w:rPr>
        <w:t xml:space="preserve"> </w:t>
      </w:r>
      <w:r w:rsidRPr="001B5361">
        <w:rPr>
          <w:iCs/>
          <w:lang w:val="es-ES"/>
        </w:rPr>
        <w:t>:</w:t>
      </w:r>
      <w:r w:rsidRPr="001B5361">
        <w:rPr>
          <w:lang w:val="es-ES"/>
        </w:rPr>
        <w:tab/>
        <w:t>densidad de corriente de cargas libres (A/m</w:t>
      </w:r>
      <w:r w:rsidRPr="001B5361">
        <w:rPr>
          <w:vertAlign w:val="superscript"/>
          <w:lang w:val="es-ES"/>
        </w:rPr>
        <w:t>2</w:t>
      </w:r>
      <w:r w:rsidRPr="001B5361">
        <w:rPr>
          <w:lang w:val="es-ES"/>
        </w:rPr>
        <w:t>)</w:t>
      </w:r>
    </w:p>
    <w:p w14:paraId="1FE17C83" w14:textId="30B54887" w:rsidR="00A12D91" w:rsidRPr="001B5361" w:rsidRDefault="00A12D91" w:rsidP="00541ABE">
      <w:pPr>
        <w:pStyle w:val="Equationlegend"/>
        <w:rPr>
          <w:lang w:val="es-ES"/>
        </w:rPr>
      </w:pPr>
      <w:r w:rsidRPr="001B5361">
        <w:rPr>
          <w:lang w:val="es-ES"/>
        </w:rPr>
        <w:tab/>
      </w:r>
      <w:r w:rsidRPr="00A12D91">
        <w:sym w:font="Symbol" w:char="F065"/>
      </w:r>
      <w:r w:rsidRPr="001B5361">
        <w:rPr>
          <w:lang w:val="es-ES"/>
        </w:rPr>
        <w:t>:</w:t>
      </w:r>
      <w:r w:rsidRPr="001B5361">
        <w:rPr>
          <w:lang w:val="es-ES"/>
        </w:rPr>
        <w:tab/>
        <w:t>permitividad dieléctrica (F/m)</w:t>
      </w:r>
    </w:p>
    <w:p w14:paraId="28726F01" w14:textId="7F671C86" w:rsidR="00A12D91" w:rsidRPr="001B5361" w:rsidRDefault="00A12D91" w:rsidP="00541ABE">
      <w:pPr>
        <w:pStyle w:val="Equationlegend"/>
        <w:rPr>
          <w:lang w:val="es-ES"/>
        </w:rPr>
      </w:pPr>
      <w:r w:rsidRPr="001B5361">
        <w:rPr>
          <w:lang w:val="es-ES"/>
        </w:rPr>
        <w:tab/>
      </w:r>
      <w:r w:rsidRPr="00A12D91">
        <w:sym w:font="Symbol" w:char="F06D"/>
      </w:r>
      <w:r w:rsidRPr="001B5361">
        <w:rPr>
          <w:vertAlign w:val="subscript"/>
          <w:lang w:val="es-ES"/>
        </w:rPr>
        <w:t>0</w:t>
      </w:r>
      <w:r w:rsidRPr="001B5361">
        <w:rPr>
          <w:lang w:val="es-ES"/>
        </w:rPr>
        <w:t>:</w:t>
      </w:r>
      <w:r w:rsidRPr="001B5361">
        <w:rPr>
          <w:lang w:val="es-ES"/>
        </w:rPr>
        <w:tab/>
        <w:t>permeabilidad en espacio libre (N/A</w:t>
      </w:r>
      <w:r w:rsidRPr="001B5361">
        <w:rPr>
          <w:vertAlign w:val="superscript"/>
          <w:lang w:val="es-ES"/>
        </w:rPr>
        <w:t>2</w:t>
      </w:r>
      <w:r w:rsidRPr="001B5361">
        <w:rPr>
          <w:lang w:val="es-ES"/>
        </w:rPr>
        <w:t>) = 4</w:t>
      </w:r>
      <w:r w:rsidRPr="00A12D91">
        <w:sym w:font="Symbol" w:char="F070"/>
      </w:r>
      <w:r w:rsidRPr="001B5361">
        <w:rPr>
          <w:lang w:val="es-ES"/>
        </w:rPr>
        <w:t> </w:t>
      </w:r>
      <w:r w:rsidRPr="00A12D91">
        <w:sym w:font="Symbol" w:char="F0B4"/>
      </w:r>
      <w:r w:rsidRPr="001B5361">
        <w:rPr>
          <w:lang w:val="es-ES"/>
        </w:rPr>
        <w:t> 10</w:t>
      </w:r>
      <w:r w:rsidRPr="00A12D91">
        <w:rPr>
          <w:vertAlign w:val="superscript"/>
        </w:rPr>
        <w:sym w:font="Symbol" w:char="F02D"/>
      </w:r>
      <w:r w:rsidRPr="001B5361">
        <w:rPr>
          <w:vertAlign w:val="superscript"/>
          <w:lang w:val="es-ES"/>
        </w:rPr>
        <w:t>7</w:t>
      </w:r>
      <w:r w:rsidRPr="001B5361">
        <w:rPr>
          <w:lang w:val="es-ES"/>
        </w:rPr>
        <w:t xml:space="preserve"> por definición.</w:t>
      </w:r>
    </w:p>
    <w:p w14:paraId="491942CB" w14:textId="3FC8948F" w:rsidR="00A12D91" w:rsidRPr="00A12D91" w:rsidRDefault="00A12D91" w:rsidP="00A12D91">
      <w:pPr>
        <w:rPr>
          <w:lang w:val="es-ES_tradnl"/>
        </w:rPr>
      </w:pPr>
      <w:r w:rsidRPr="00A12D91">
        <w:rPr>
          <w:lang w:val="es-ES_tradnl"/>
        </w:rPr>
        <w:t xml:space="preserve">En un conducto, </w:t>
      </w:r>
      <w:r w:rsidR="003C4112" w:rsidRPr="00016E32">
        <w:rPr>
          <w:noProof/>
          <w:position w:val="-14"/>
          <w:lang w:eastAsia="en-GB"/>
        </w:rPr>
        <w:drawing>
          <wp:inline distT="0" distB="0" distL="0" distR="0" wp14:anchorId="21708B44" wp14:editId="759B7A7B">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A12D91">
        <w:rPr>
          <w:lang w:val="es-ES_tradnl"/>
        </w:rPr>
        <w:t xml:space="preserve"> está relacionado con </w:t>
      </w:r>
      <w:r w:rsidR="003C4112" w:rsidRPr="00016E32">
        <w:rPr>
          <w:noProof/>
          <w:position w:val="-4"/>
          <w:lang w:eastAsia="en-GB"/>
        </w:rPr>
        <w:drawing>
          <wp:inline distT="0" distB="0" distL="0" distR="0" wp14:anchorId="7FB95B7E" wp14:editId="04F7E537">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mediante la ley de Ohm:</w:t>
      </w:r>
    </w:p>
    <w:p w14:paraId="6538DB2D" w14:textId="77777777" w:rsidR="00541ABE" w:rsidRPr="00016E32" w:rsidRDefault="00541ABE" w:rsidP="00541ABE">
      <w:pPr>
        <w:pStyle w:val="Equation"/>
      </w:pPr>
      <w:r w:rsidRPr="00016E32">
        <w:tab/>
      </w:r>
      <w:r w:rsidRPr="00016E32">
        <w:tab/>
      </w:r>
      <w:r w:rsidRPr="00016E32">
        <w:rPr>
          <w:position w:val="-14"/>
          <w:lang w:eastAsia="zh-CN"/>
        </w:rPr>
        <w:object w:dxaOrig="960" w:dyaOrig="420" w14:anchorId="008764F6">
          <v:shape id="_x0000_i1026" type="#_x0000_t75" style="width:48pt;height:20.25pt" o:ole="">
            <v:imagedata r:id="rId30" o:title=""/>
          </v:shape>
          <o:OLEObject Type="Embed" ProgID="Equation.3" ShapeID="_x0000_i1026" DrawAspect="Content" ObjectID="_1774772399" r:id="rId31"/>
        </w:object>
      </w:r>
      <w:r w:rsidRPr="00016E32">
        <w:tab/>
        <w:t>(2)</w:t>
      </w:r>
    </w:p>
    <w:p w14:paraId="3E3FDF36" w14:textId="77777777" w:rsidR="00A12D91" w:rsidRPr="00A12D91" w:rsidRDefault="00A12D91" w:rsidP="00A12D91">
      <w:pPr>
        <w:rPr>
          <w:lang w:val="es-ES_tradnl"/>
        </w:rPr>
      </w:pPr>
      <w:r w:rsidRPr="00A12D91">
        <w:rPr>
          <w:lang w:val="es-ES_tradnl"/>
        </w:rPr>
        <w:t>siendo:</w:t>
      </w:r>
    </w:p>
    <w:p w14:paraId="3362EA58" w14:textId="6F0CFAA7" w:rsidR="00A12D91" w:rsidRPr="00A12D91" w:rsidRDefault="00A12D91" w:rsidP="00D323E4">
      <w:pPr>
        <w:pStyle w:val="Equationlegend"/>
      </w:pPr>
      <w:r w:rsidRPr="00A12D91">
        <w:tab/>
      </w:r>
      <w:r w:rsidRPr="00A12D91">
        <w:sym w:font="Symbol" w:char="F073"/>
      </w:r>
      <w:r w:rsidRPr="00A12D91">
        <w:t>:</w:t>
      </w:r>
      <w:r w:rsidRPr="00A12D91">
        <w:tab/>
        <w:t>conductividad (S/m).</w:t>
      </w:r>
    </w:p>
    <w:p w14:paraId="422A067F" w14:textId="77777777" w:rsidR="00A12D91" w:rsidRPr="00A12D91" w:rsidRDefault="00A12D91" w:rsidP="00A12D91">
      <w:pPr>
        <w:rPr>
          <w:lang w:val="es-ES_tradnl"/>
        </w:rPr>
      </w:pPr>
      <w:r w:rsidRPr="00A12D91">
        <w:rPr>
          <w:lang w:val="es-ES_tradnl"/>
        </w:rPr>
        <w:t>Combinando las ecuaciones (1) y (2) se obtiene:</w:t>
      </w:r>
    </w:p>
    <w:p w14:paraId="37C1C47F" w14:textId="77777777" w:rsidR="00541ABE" w:rsidRPr="00016E32" w:rsidRDefault="00541ABE" w:rsidP="00541ABE">
      <w:pPr>
        <w:pStyle w:val="Equation"/>
      </w:pPr>
      <w:r w:rsidRPr="00016E32">
        <w:tab/>
      </w:r>
      <w:r w:rsidRPr="00016E32">
        <w:tab/>
      </w:r>
      <w:r w:rsidRPr="00016E32">
        <w:rPr>
          <w:position w:val="-26"/>
        </w:rPr>
        <w:object w:dxaOrig="2520" w:dyaOrig="700" w14:anchorId="34839A43">
          <v:shape id="_x0000_i1027" type="#_x0000_t75" style="width:126pt;height:35.25pt" o:ole="">
            <v:imagedata r:id="rId32" o:title=""/>
          </v:shape>
          <o:OLEObject Type="Embed" ProgID="Equation.3" ShapeID="_x0000_i1027" DrawAspect="Content" ObjectID="_1774772400" r:id="rId33"/>
        </w:object>
      </w:r>
      <w:r w:rsidRPr="00016E32">
        <w:tab/>
        <w:t>(3)</w:t>
      </w:r>
    </w:p>
    <w:p w14:paraId="26A3BCBC" w14:textId="1B6C2A33" w:rsidR="00A12D91" w:rsidRPr="00A12D91" w:rsidRDefault="00A12D91" w:rsidP="00A12D91">
      <w:pPr>
        <w:rPr>
          <w:lang w:val="es-ES_tradnl"/>
        </w:rPr>
      </w:pPr>
      <w:r w:rsidRPr="00A12D91">
        <w:rPr>
          <w:lang w:val="es-ES_tradnl"/>
        </w:rPr>
        <w:t xml:space="preserve">Representando </w:t>
      </w:r>
      <w:r w:rsidR="00D323E4" w:rsidRPr="00016E32">
        <w:rPr>
          <w:noProof/>
          <w:position w:val="-4"/>
          <w:lang w:eastAsia="en-GB"/>
        </w:rPr>
        <w:drawing>
          <wp:inline distT="0" distB="0" distL="0" distR="0" wp14:anchorId="77DDFAC8" wp14:editId="19EAD161">
            <wp:extent cx="152400" cy="200025"/>
            <wp:effectExtent l="19050" t="0" r="0" b="0"/>
            <wp:docPr id="4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A12D91">
        <w:rPr>
          <w:lang w:val="es-ES_tradnl"/>
        </w:rPr>
        <w:t xml:space="preserve"> en notación exponencial:</w:t>
      </w:r>
    </w:p>
    <w:p w14:paraId="63D0A16D" w14:textId="77777777" w:rsidR="00541ABE" w:rsidRPr="00016E32" w:rsidRDefault="00541ABE" w:rsidP="00541ABE">
      <w:pPr>
        <w:pStyle w:val="Equation"/>
      </w:pPr>
      <w:r w:rsidRPr="00016E32">
        <w:tab/>
      </w:r>
      <w:r w:rsidRPr="00016E32">
        <w:tab/>
      </w:r>
      <w:r w:rsidRPr="00016E32">
        <w:rPr>
          <w:position w:val="-12"/>
        </w:rPr>
        <w:object w:dxaOrig="1579" w:dyaOrig="460" w14:anchorId="62F4C905">
          <v:shape id="_x0000_i1028" type="#_x0000_t75" style="width:79.5pt;height:21.75pt" o:ole="">
            <v:imagedata r:id="rId34" o:title=""/>
          </v:shape>
          <o:OLEObject Type="Embed" ProgID="Equation.3" ShapeID="_x0000_i1028" DrawAspect="Content" ObjectID="_1774772401" r:id="rId35"/>
        </w:object>
      </w:r>
      <w:r w:rsidRPr="00016E32">
        <w:tab/>
        <w:t>(4)</w:t>
      </w:r>
    </w:p>
    <w:p w14:paraId="1D059131" w14:textId="77777777" w:rsidR="00A12D91" w:rsidRPr="00A12D91" w:rsidRDefault="00A12D91" w:rsidP="00A12D91">
      <w:pPr>
        <w:rPr>
          <w:lang w:val="es-ES_tradnl"/>
        </w:rPr>
      </w:pPr>
      <w:r w:rsidRPr="00A12D91">
        <w:rPr>
          <w:lang w:val="es-ES_tradnl"/>
        </w:rPr>
        <w:t>siendo:</w:t>
      </w:r>
    </w:p>
    <w:p w14:paraId="7F0E71BB" w14:textId="24DA1E74" w:rsidR="00A12D91" w:rsidRPr="001B5361" w:rsidRDefault="00A12D91" w:rsidP="00541ABE">
      <w:pPr>
        <w:pStyle w:val="Equationlegend"/>
        <w:rPr>
          <w:lang w:val="es-ES"/>
        </w:rPr>
      </w:pPr>
      <w:r w:rsidRPr="001B5361">
        <w:rPr>
          <w:lang w:val="es-ES"/>
        </w:rPr>
        <w:tab/>
      </w:r>
      <w:r w:rsidR="00D323E4" w:rsidRPr="00016E32">
        <w:rPr>
          <w:noProof/>
          <w:position w:val="-12"/>
          <w:lang w:eastAsia="en-GB"/>
        </w:rPr>
        <w:drawing>
          <wp:inline distT="0" distB="0" distL="0" distR="0" wp14:anchorId="2CCDD495" wp14:editId="6F612228">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1B5361">
        <w:rPr>
          <w:lang w:val="es-ES"/>
        </w:rPr>
        <w:t>:</w:t>
      </w:r>
      <w:r w:rsidRPr="001B5361">
        <w:rPr>
          <w:lang w:val="es-ES"/>
        </w:rPr>
        <w:tab/>
        <w:t xml:space="preserve">valor de </w:t>
      </w:r>
      <w:r w:rsidR="007C3F66" w:rsidRPr="00016E32">
        <w:rPr>
          <w:noProof/>
          <w:position w:val="-4"/>
          <w:lang w:eastAsia="en-GB"/>
        </w:rPr>
        <w:drawing>
          <wp:inline distT="0" distB="0" distL="0" distR="0" wp14:anchorId="0BBBB700" wp14:editId="3B683346">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1B5361">
        <w:rPr>
          <w:lang w:val="es-ES"/>
        </w:rPr>
        <w:t xml:space="preserve"> para </w:t>
      </w:r>
      <w:r w:rsidRPr="001B5361">
        <w:rPr>
          <w:i/>
          <w:lang w:val="es-ES"/>
        </w:rPr>
        <w:t>t</w:t>
      </w:r>
      <w:r w:rsidRPr="001B5361">
        <w:rPr>
          <w:lang w:val="es-ES"/>
        </w:rPr>
        <w:t> = </w:t>
      </w:r>
      <w:r w:rsidRPr="00A12D91">
        <w:rPr>
          <w:noProof/>
        </w:rPr>
        <w:drawing>
          <wp:inline distT="0" distB="0" distL="0" distR="0" wp14:anchorId="5C98265D" wp14:editId="54049826">
            <wp:extent cx="127000" cy="165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1B5361">
        <w:rPr>
          <w:lang w:val="es-ES"/>
        </w:rPr>
        <w:t> = 0 (V/m)</w:t>
      </w:r>
    </w:p>
    <w:p w14:paraId="682E014D" w14:textId="585C398E" w:rsidR="00A12D91" w:rsidRPr="001B5361" w:rsidRDefault="00A12D91" w:rsidP="00541ABE">
      <w:pPr>
        <w:pStyle w:val="Equationlegend"/>
        <w:rPr>
          <w:lang w:val="es-ES"/>
        </w:rPr>
      </w:pPr>
      <w:r w:rsidRPr="001B5361">
        <w:rPr>
          <w:lang w:val="es-ES"/>
        </w:rPr>
        <w:tab/>
      </w:r>
      <w:r w:rsidR="00D323E4" w:rsidRPr="00016E32">
        <w:rPr>
          <w:noProof/>
          <w:position w:val="-6"/>
          <w:lang w:eastAsia="en-GB"/>
        </w:rPr>
        <w:drawing>
          <wp:inline distT="0" distB="0" distL="0" distR="0" wp14:anchorId="06A6F93B" wp14:editId="4EB3F6EB">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1B5361">
        <w:rPr>
          <w:lang w:val="es-ES"/>
        </w:rPr>
        <w:t>:</w:t>
      </w:r>
      <w:r w:rsidRPr="001B5361">
        <w:rPr>
          <w:lang w:val="es-ES"/>
        </w:rPr>
        <w:tab/>
        <w:t>magnitud (m</w:t>
      </w:r>
      <w:r w:rsidRPr="001B5361">
        <w:rPr>
          <w:vertAlign w:val="superscript"/>
          <w:lang w:val="es-ES"/>
        </w:rPr>
        <w:t>−1</w:t>
      </w:r>
      <w:r w:rsidRPr="001B5361">
        <w:rPr>
          <w:lang w:val="es-ES"/>
        </w:rPr>
        <w:t>) del número de onda (vector) = 2</w:t>
      </w:r>
      <w:r w:rsidRPr="00A12D91">
        <w:sym w:font="Symbol" w:char="F070"/>
      </w:r>
      <w:r w:rsidRPr="001B5361">
        <w:rPr>
          <w:lang w:val="es-ES"/>
        </w:rPr>
        <w:t>/</w:t>
      </w:r>
      <w:r w:rsidRPr="00A12D91">
        <w:sym w:font="Symbol" w:char="F06C"/>
      </w:r>
      <w:r w:rsidRPr="001B5361">
        <w:rPr>
          <w:lang w:val="es-ES"/>
        </w:rPr>
        <w:t xml:space="preserve"> siendo </w:t>
      </w:r>
      <w:r w:rsidRPr="00A12D91">
        <w:sym w:font="Symbol" w:char="F06C"/>
      </w:r>
      <w:r w:rsidRPr="001B5361">
        <w:rPr>
          <w:lang w:val="es-ES"/>
        </w:rPr>
        <w:t xml:space="preserve"> la longitud de onda en m</w:t>
      </w:r>
    </w:p>
    <w:p w14:paraId="47F4D63E" w14:textId="417BE5CC" w:rsidR="00A12D91" w:rsidRPr="001B5361" w:rsidRDefault="00A12D91" w:rsidP="00541ABE">
      <w:pPr>
        <w:pStyle w:val="Equationlegend"/>
        <w:rPr>
          <w:vertAlign w:val="superscript"/>
          <w:lang w:val="es-ES"/>
        </w:rPr>
      </w:pPr>
      <w:r w:rsidRPr="001B5361">
        <w:rPr>
          <w:lang w:val="es-ES"/>
        </w:rPr>
        <w:tab/>
      </w:r>
      <w:r w:rsidRPr="00A12D91">
        <w:sym w:font="Symbol" w:char="F077"/>
      </w:r>
      <w:r w:rsidRPr="001B5361">
        <w:rPr>
          <w:lang w:val="es-ES"/>
        </w:rPr>
        <w:t>:</w:t>
      </w:r>
      <w:r w:rsidRPr="001B5361">
        <w:rPr>
          <w:lang w:val="es-ES"/>
        </w:rPr>
        <w:tab/>
        <w:t>frecuencia angular (s</w:t>
      </w:r>
      <w:r w:rsidRPr="00A12D91">
        <w:rPr>
          <w:vertAlign w:val="superscript"/>
        </w:rPr>
        <w:sym w:font="Symbol" w:char="F02D"/>
      </w:r>
      <w:r w:rsidRPr="001B5361">
        <w:rPr>
          <w:vertAlign w:val="superscript"/>
          <w:lang w:val="es-ES"/>
        </w:rPr>
        <w:t>1</w:t>
      </w:r>
      <w:r w:rsidRPr="001B5361">
        <w:rPr>
          <w:lang w:val="es-ES"/>
        </w:rPr>
        <w:t>) = 2</w:t>
      </w:r>
      <w:r w:rsidRPr="00A12D91">
        <w:sym w:font="Symbol" w:char="F070"/>
      </w:r>
      <w:r w:rsidRPr="001B5361">
        <w:rPr>
          <w:i/>
          <w:iCs/>
          <w:lang w:val="es-ES"/>
        </w:rPr>
        <w:t>f</w:t>
      </w:r>
      <w:r w:rsidRPr="001B5361">
        <w:rPr>
          <w:lang w:val="es-ES"/>
        </w:rPr>
        <w:t xml:space="preserve"> siendo </w:t>
      </w:r>
      <w:r w:rsidRPr="001B5361">
        <w:rPr>
          <w:i/>
          <w:iCs/>
          <w:lang w:val="es-ES"/>
        </w:rPr>
        <w:t>f</w:t>
      </w:r>
      <w:r w:rsidRPr="001B5361">
        <w:rPr>
          <w:lang w:val="es-ES"/>
        </w:rPr>
        <w:t xml:space="preserve"> la frecuencia en s</w:t>
      </w:r>
      <w:r w:rsidRPr="00A12D91">
        <w:rPr>
          <w:vertAlign w:val="superscript"/>
        </w:rPr>
        <w:sym w:font="Symbol" w:char="F02D"/>
      </w:r>
      <w:r w:rsidRPr="001B5361">
        <w:rPr>
          <w:vertAlign w:val="superscript"/>
          <w:lang w:val="es-ES"/>
        </w:rPr>
        <w:t>1</w:t>
      </w:r>
    </w:p>
    <w:p w14:paraId="16CBD840" w14:textId="3B64CAEF" w:rsidR="00A12D91" w:rsidRPr="001B5361" w:rsidRDefault="00A12D91" w:rsidP="00541ABE">
      <w:pPr>
        <w:pStyle w:val="Equationlegend"/>
        <w:rPr>
          <w:lang w:val="es-ES"/>
        </w:rPr>
      </w:pPr>
      <w:r w:rsidRPr="001B5361">
        <w:rPr>
          <w:lang w:val="es-ES"/>
        </w:rPr>
        <w:tab/>
      </w:r>
      <m:oMath>
        <m:acc>
          <m:accPr>
            <m:chr m:val="⃗"/>
            <m:ctrlPr>
              <w:rPr>
                <w:rFonts w:ascii="Cambria Math" w:hAnsi="Cambria Math"/>
                <w:i/>
              </w:rPr>
            </m:ctrlPr>
          </m:accPr>
          <m:e>
            <m:r>
              <w:rPr>
                <w:rFonts w:ascii="Cambria Math" w:hAnsi="Cambria Math"/>
              </w:rPr>
              <m:t>r</m:t>
            </m:r>
          </m:e>
        </m:acc>
      </m:oMath>
      <w:r w:rsidRPr="001B5361">
        <w:rPr>
          <w:lang w:val="es-ES"/>
        </w:rPr>
        <w:t>:</w:t>
      </w:r>
      <w:r w:rsidRPr="001B5361">
        <w:rPr>
          <w:lang w:val="es-ES"/>
        </w:rPr>
        <w:tab/>
        <w:t>distancia espacial (vector) (m).</w:t>
      </w:r>
    </w:p>
    <w:p w14:paraId="2533CCEB" w14:textId="77777777" w:rsidR="00A12D91" w:rsidRPr="00A12D91" w:rsidRDefault="00A12D91" w:rsidP="00A12D91">
      <w:pPr>
        <w:rPr>
          <w:lang w:val="es-ES_tradnl"/>
        </w:rPr>
      </w:pPr>
      <w:r w:rsidRPr="00A12D91">
        <w:rPr>
          <w:lang w:val="es-ES_tradnl"/>
        </w:rPr>
        <w:t>Sustituyendo en la ecuación (3) se obtiene:</w:t>
      </w:r>
    </w:p>
    <w:p w14:paraId="744F3459" w14:textId="77777777" w:rsidR="00541ABE" w:rsidRPr="00016E32" w:rsidRDefault="00541ABE" w:rsidP="00541ABE">
      <w:pPr>
        <w:pStyle w:val="Equation"/>
      </w:pPr>
      <w:r w:rsidRPr="00016E32">
        <w:tab/>
      </w:r>
      <w:r w:rsidRPr="00016E32">
        <w:tab/>
      </w:r>
      <w:r w:rsidRPr="00016E32">
        <w:rPr>
          <w:position w:val="-12"/>
        </w:rPr>
        <w:object w:dxaOrig="2500" w:dyaOrig="420" w14:anchorId="58273CAA">
          <v:shape id="_x0000_i1029" type="#_x0000_t75" style="width:125.25pt;height:20.25pt" o:ole="">
            <v:imagedata r:id="rId39" o:title=""/>
          </v:shape>
          <o:OLEObject Type="Embed" ProgID="Equation.3" ShapeID="_x0000_i1029" DrawAspect="Content" ObjectID="_1774772402" r:id="rId40"/>
        </w:object>
      </w:r>
      <w:r w:rsidRPr="00016E32">
        <w:tab/>
        <w:t>(5)</w:t>
      </w:r>
    </w:p>
    <w:p w14:paraId="7829F4CE" w14:textId="77777777" w:rsidR="00A12D91" w:rsidRPr="00A12D91" w:rsidRDefault="00A12D91" w:rsidP="00A12D91">
      <w:pPr>
        <w:rPr>
          <w:lang w:val="es-ES_tradnl"/>
        </w:rPr>
      </w:pPr>
      <w:r w:rsidRPr="00A12D91">
        <w:rPr>
          <w:lang w:val="es-ES_tradnl"/>
        </w:rPr>
        <w:t>siendo:</w:t>
      </w:r>
    </w:p>
    <w:p w14:paraId="7CA188BB" w14:textId="1F364041" w:rsidR="00A12D91" w:rsidRPr="001B5361" w:rsidRDefault="00A12D91" w:rsidP="00556A4E">
      <w:pPr>
        <w:pStyle w:val="Equationlegend"/>
        <w:rPr>
          <w:lang w:val="es-ES"/>
        </w:rPr>
      </w:pPr>
      <w:r w:rsidRPr="001B5361">
        <w:rPr>
          <w:i/>
          <w:iCs/>
          <w:lang w:val="es-ES"/>
        </w:rPr>
        <w:tab/>
        <w:t>k</w:t>
      </w:r>
      <w:r w:rsidRPr="001B5361">
        <w:rPr>
          <w:lang w:val="es-ES"/>
        </w:rPr>
        <w:t>:</w:t>
      </w:r>
      <w:r w:rsidRPr="001B5361">
        <w:rPr>
          <w:lang w:val="es-ES"/>
        </w:rPr>
        <w:tab/>
        <w:t xml:space="preserve">la magnitud de </w:t>
      </w:r>
      <w:r w:rsidR="00D323E4" w:rsidRPr="003250FC">
        <w:rPr>
          <w:noProof/>
          <w:position w:val="-6"/>
        </w:rPr>
        <w:drawing>
          <wp:inline distT="0" distB="0" distL="0" distR="0" wp14:anchorId="4DC19C1C" wp14:editId="178EB804">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1B5361">
        <w:rPr>
          <w:lang w:val="es-ES"/>
        </w:rPr>
        <w:t>.</w:t>
      </w:r>
    </w:p>
    <w:p w14:paraId="5C075E8D" w14:textId="77777777" w:rsidR="00A12D91" w:rsidRPr="00A12D91" w:rsidRDefault="00A12D91" w:rsidP="00A12D91">
      <w:pPr>
        <w:rPr>
          <w:lang w:val="es-ES_tradnl"/>
        </w:rPr>
      </w:pPr>
      <w:r w:rsidRPr="00A12D91">
        <w:rPr>
          <w:lang w:val="es-ES_tradnl"/>
        </w:rPr>
        <w:t>La ecuación (5) muestra que la intensidad de campo eléctrico se propaga como una onda sinusoidal atenuada.</w:t>
      </w:r>
    </w:p>
    <w:p w14:paraId="21C3215D" w14:textId="77777777" w:rsidR="00A12D91" w:rsidRPr="00A12D91" w:rsidRDefault="00A12D91" w:rsidP="00541ABE">
      <w:pPr>
        <w:pStyle w:val="Heading4"/>
        <w:rPr>
          <w:lang w:val="es-ES_tradnl"/>
        </w:rPr>
      </w:pPr>
      <w:r w:rsidRPr="00A12D91">
        <w:rPr>
          <w:lang w:val="es-ES_tradnl"/>
        </w:rPr>
        <w:lastRenderedPageBreak/>
        <w:t>2.1.2.3</w:t>
      </w:r>
      <w:r w:rsidRPr="00A12D91">
        <w:rPr>
          <w:lang w:val="es-ES_tradnl"/>
        </w:rPr>
        <w:tab/>
        <w:t>Dieléctrico no conductor</w:t>
      </w:r>
    </w:p>
    <w:p w14:paraId="55E3B3F7" w14:textId="77777777" w:rsidR="00A12D91" w:rsidRPr="00A12D91" w:rsidRDefault="00A12D91" w:rsidP="003136FF">
      <w:pPr>
        <w:keepNext/>
        <w:keepLines/>
        <w:rPr>
          <w:lang w:val="es-ES_tradnl"/>
        </w:rPr>
      </w:pPr>
      <w:r w:rsidRPr="00A12D91">
        <w:rPr>
          <w:lang w:val="es-ES_tradnl"/>
        </w:rPr>
        <w:t>En un dieléctrico no conductor (</w:t>
      </w:r>
      <w:r w:rsidRPr="00A12D91">
        <w:rPr>
          <w:lang w:val="es-ES_tradnl"/>
        </w:rPr>
        <w:sym w:font="Symbol" w:char="F073"/>
      </w:r>
      <w:r w:rsidRPr="00A12D91">
        <w:rPr>
          <w:lang w:val="es-ES_tradnl"/>
        </w:rPr>
        <w:t> = 0) el campo no se atenúa y a partir de la ecuación (5) se obtiene la velocidad de propagación</w:t>
      </w:r>
      <w:r w:rsidRPr="00A12D91">
        <w:rPr>
          <w:i/>
          <w:iCs/>
          <w:lang w:val="es-ES_tradnl"/>
        </w:rPr>
        <w:t xml:space="preserve"> v</w:t>
      </w:r>
      <w:r w:rsidRPr="00A12D91">
        <w:rPr>
          <w:lang w:val="es-ES_tradnl"/>
        </w:rPr>
        <w:t xml:space="preserve"> (= </w:t>
      </w:r>
      <w:r w:rsidRPr="00A12D91">
        <w:rPr>
          <w:lang w:val="es-ES_tradnl"/>
        </w:rPr>
        <w:sym w:font="Symbol" w:char="F077"/>
      </w:r>
      <w:r w:rsidRPr="00A12D91">
        <w:rPr>
          <w:lang w:val="es-ES_tradnl"/>
        </w:rPr>
        <w:t>/</w:t>
      </w:r>
      <w:r w:rsidRPr="00A12D91">
        <w:rPr>
          <w:i/>
          <w:iCs/>
          <w:lang w:val="es-ES_tradnl"/>
        </w:rPr>
        <w:t>k</w:t>
      </w:r>
      <w:r w:rsidRPr="00A12D91">
        <w:rPr>
          <w:lang w:val="es-ES_tradnl"/>
        </w:rPr>
        <w:t>):</w:t>
      </w:r>
    </w:p>
    <w:p w14:paraId="57134786" w14:textId="77777777" w:rsidR="00556A4E" w:rsidRPr="00016E32" w:rsidRDefault="00556A4E" w:rsidP="00556A4E">
      <w:pPr>
        <w:pStyle w:val="Equation"/>
      </w:pPr>
      <w:r w:rsidRPr="00016E32">
        <w:tab/>
      </w:r>
      <w:r w:rsidRPr="00016E32">
        <w:tab/>
      </w:r>
      <w:r w:rsidRPr="00016E32">
        <w:rPr>
          <w:noProof/>
          <w:position w:val="-34"/>
          <w:lang w:eastAsia="en-GB"/>
        </w:rPr>
        <w:drawing>
          <wp:inline distT="0" distB="0" distL="0" distR="0" wp14:anchorId="19ABB5ED" wp14:editId="6B6EFB32">
            <wp:extent cx="619125" cy="457200"/>
            <wp:effectExtent l="0" t="0" r="9525" b="0"/>
            <wp:docPr id="1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016E32">
        <w:tab/>
        <w:t>(6)</w:t>
      </w:r>
    </w:p>
    <w:p w14:paraId="15C25C85" w14:textId="77777777" w:rsidR="00A12D91" w:rsidRPr="00A12D91" w:rsidRDefault="00A12D91" w:rsidP="00A12D91">
      <w:pPr>
        <w:rPr>
          <w:lang w:val="es-ES_tradnl"/>
        </w:rPr>
      </w:pPr>
      <w:r w:rsidRPr="00A12D91">
        <w:rPr>
          <w:lang w:val="es-ES_tradnl"/>
        </w:rPr>
        <w:sym w:font="Symbol" w:char="F065"/>
      </w:r>
      <w:r w:rsidRPr="00A12D91">
        <w:rPr>
          <w:lang w:val="es-ES_tradnl"/>
        </w:rPr>
        <w:t xml:space="preserve"> se representa convencionalmente en términos de permitividad relativa y la permitividad en espacio libre:</w:t>
      </w:r>
    </w:p>
    <w:p w14:paraId="08ADD12D" w14:textId="77777777" w:rsidR="00A12D91" w:rsidRPr="00556A4E" w:rsidRDefault="00A12D91" w:rsidP="00541ABE">
      <w:pPr>
        <w:pStyle w:val="Equation"/>
      </w:pPr>
      <w:r w:rsidRPr="00556A4E">
        <w:tab/>
      </w:r>
      <w:r w:rsidRPr="00556A4E">
        <w:tab/>
      </w:r>
      <w:r w:rsidRPr="00556A4E">
        <w:object w:dxaOrig="740" w:dyaOrig="360" w14:anchorId="5211A64C">
          <v:shape id="_x0000_i1030" type="#_x0000_t75" style="width:36.75pt;height:18.75pt" o:ole="">
            <v:imagedata r:id="rId42" o:title=""/>
          </v:shape>
          <o:OLEObject Type="Embed" ProgID="Equation.3" ShapeID="_x0000_i1030" DrawAspect="Content" ObjectID="_1774772403" r:id="rId43"/>
        </w:object>
      </w:r>
      <w:r w:rsidRPr="00556A4E">
        <w:tab/>
        <w:t>(7)</w:t>
      </w:r>
    </w:p>
    <w:p w14:paraId="671352F6" w14:textId="77777777" w:rsidR="00A12D91" w:rsidRPr="00A12D91" w:rsidRDefault="00A12D91" w:rsidP="00A12D91">
      <w:pPr>
        <w:rPr>
          <w:lang w:val="es-ES_tradnl"/>
        </w:rPr>
      </w:pPr>
      <w:r w:rsidRPr="00A12D91">
        <w:rPr>
          <w:lang w:val="es-ES_tradnl"/>
        </w:rPr>
        <w:t>siendo:</w:t>
      </w:r>
    </w:p>
    <w:p w14:paraId="6B6288B2" w14:textId="77777777" w:rsidR="00A12D91" w:rsidRPr="001B5361" w:rsidRDefault="00A12D91" w:rsidP="00556A4E">
      <w:pPr>
        <w:pStyle w:val="Equationlegend"/>
        <w:rPr>
          <w:lang w:val="es-ES"/>
        </w:rPr>
      </w:pPr>
      <w:r w:rsidRPr="001B5361">
        <w:rPr>
          <w:lang w:val="es-ES"/>
        </w:rPr>
        <w:tab/>
      </w:r>
      <w:r w:rsidRPr="00A12D91">
        <w:sym w:font="Symbol" w:char="F068"/>
      </w:r>
      <w:r w:rsidRPr="001B5361">
        <w:rPr>
          <w:lang w:val="es-ES"/>
        </w:rPr>
        <w:t>:</w:t>
      </w:r>
      <w:r w:rsidRPr="001B5361">
        <w:rPr>
          <w:lang w:val="es-ES"/>
        </w:rPr>
        <w:tab/>
        <w:t>permitividad dieléctrica relativa del medio considerado</w:t>
      </w:r>
    </w:p>
    <w:p w14:paraId="3E2312FE" w14:textId="77777777" w:rsidR="00A12D91" w:rsidRPr="001B5361" w:rsidRDefault="00A12D91" w:rsidP="00556A4E">
      <w:pPr>
        <w:pStyle w:val="Equationlegend"/>
        <w:rPr>
          <w:lang w:val="es-ES"/>
        </w:rPr>
      </w:pPr>
      <w:r w:rsidRPr="001B5361">
        <w:rPr>
          <w:lang w:val="es-ES"/>
        </w:rPr>
        <w:tab/>
      </w:r>
      <w:r w:rsidRPr="00A12D91">
        <w:sym w:font="Symbol" w:char="F065"/>
      </w:r>
      <w:r w:rsidRPr="001B5361">
        <w:rPr>
          <w:vertAlign w:val="subscript"/>
          <w:lang w:val="es-ES"/>
        </w:rPr>
        <w:t>0</w:t>
      </w:r>
      <w:r w:rsidRPr="001B5361">
        <w:rPr>
          <w:lang w:val="es-ES"/>
        </w:rPr>
        <w:t>:</w:t>
      </w:r>
      <w:r w:rsidRPr="001B5361">
        <w:rPr>
          <w:lang w:val="es-ES"/>
        </w:rPr>
        <w:tab/>
        <w:t xml:space="preserve">permitividad dieléctrica del espacio libre = 8,854 </w:t>
      </w:r>
      <w:r w:rsidRPr="00A12D91">
        <w:sym w:font="Symbol" w:char="F0B4"/>
      </w:r>
      <w:r w:rsidRPr="001B5361">
        <w:rPr>
          <w:lang w:val="es-ES"/>
        </w:rPr>
        <w:t xml:space="preserve"> 10</w:t>
      </w:r>
      <w:r w:rsidRPr="001B5361">
        <w:rPr>
          <w:vertAlign w:val="superscript"/>
          <w:lang w:val="es-ES"/>
        </w:rPr>
        <w:t>−12</w:t>
      </w:r>
      <w:r w:rsidRPr="001B5361">
        <w:rPr>
          <w:lang w:val="es-ES"/>
        </w:rPr>
        <w:t xml:space="preserve"> (F/m).</w:t>
      </w:r>
    </w:p>
    <w:p w14:paraId="629C7DB4" w14:textId="77777777" w:rsidR="00A12D91" w:rsidRPr="00A12D91" w:rsidRDefault="00A12D91" w:rsidP="00A12D91">
      <w:pPr>
        <w:rPr>
          <w:lang w:val="es-ES_tradnl"/>
        </w:rPr>
      </w:pPr>
      <w:r w:rsidRPr="00A12D91">
        <w:rPr>
          <w:lang w:val="es-ES_tradnl"/>
        </w:rPr>
        <w:t xml:space="preserve">Así, la velocidad de propagación en un medio de permitividad relativa </w:t>
      </w:r>
      <w:r w:rsidRPr="00A12D91">
        <w:rPr>
          <w:lang w:val="es-ES_tradnl"/>
        </w:rPr>
        <w:sym w:font="Symbol" w:char="F068"/>
      </w:r>
      <w:r w:rsidRPr="00A12D91">
        <w:rPr>
          <w:lang w:val="es-ES_tradnl"/>
        </w:rPr>
        <w:t xml:space="preserve"> viene dada por:</w:t>
      </w:r>
    </w:p>
    <w:p w14:paraId="00103C01"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2"/>
          <w:lang w:val="es-ES_tradnl"/>
        </w:rPr>
        <w:object w:dxaOrig="720" w:dyaOrig="700" w14:anchorId="4804ED4B">
          <v:shape id="_x0000_i1031" type="#_x0000_t75" style="width:36.75pt;height:35.25pt;mso-position-vertical:absolute" o:ole="">
            <v:imagedata r:id="rId44" o:title=""/>
          </v:shape>
          <o:OLEObject Type="Embed" ProgID="Equation.3" ShapeID="_x0000_i1031" DrawAspect="Content" ObjectID="_1774772404" r:id="rId45"/>
        </w:object>
      </w:r>
      <w:r w:rsidRPr="00DB5562">
        <w:rPr>
          <w:lang w:val="es-ES_tradnl"/>
        </w:rPr>
        <w:tab/>
        <w:t>(8)</w:t>
      </w:r>
    </w:p>
    <w:p w14:paraId="3401421F" w14:textId="7EEF38B6" w:rsidR="00A12D91" w:rsidRPr="00A12D91" w:rsidRDefault="00A12D91" w:rsidP="00A12D91">
      <w:pPr>
        <w:rPr>
          <w:lang w:val="es-ES_tradnl"/>
        </w:rPr>
      </w:pPr>
      <w:r w:rsidRPr="00A12D91">
        <w:rPr>
          <w:lang w:val="es-ES_tradnl"/>
        </w:rPr>
        <w:t xml:space="preserve">siendo </w:t>
      </w:r>
      <w:r w:rsidRPr="00A12D91">
        <w:rPr>
          <w:i/>
          <w:iCs/>
          <w:lang w:val="es-ES_tradnl"/>
        </w:rPr>
        <w:t>c</w:t>
      </w:r>
      <w:r w:rsidRPr="00A12D91">
        <w:rPr>
          <w:lang w:val="es-ES_tradnl"/>
        </w:rPr>
        <w:t xml:space="preserve"> la velocidad de la luz en espacio libre (= </w:t>
      </w:r>
      <w:r w:rsidR="00D323E4" w:rsidRPr="00016E32">
        <w:rPr>
          <w:noProof/>
          <w:position w:val="-14"/>
          <w:lang w:eastAsia="en-GB"/>
        </w:rPr>
        <w:drawing>
          <wp:inline distT="0" distB="0" distL="0" distR="0" wp14:anchorId="15F5428E" wp14:editId="7D06FC2D">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A12D91">
        <w:rPr>
          <w:lang w:val="es-ES_tradnl"/>
        </w:rPr>
        <w:t xml:space="preserve">). En otras palabras, </w:t>
      </w:r>
      <w:r w:rsidR="00D323E4" w:rsidRPr="00016E32">
        <w:rPr>
          <w:position w:val="-12"/>
        </w:rPr>
        <w:object w:dxaOrig="480" w:dyaOrig="400" w14:anchorId="6F5CABA9">
          <v:shape id="_x0000_i1032" type="#_x0000_t75" style="width:20.25pt;height:16.5pt" o:ole="">
            <v:imagedata r:id="rId47" o:title=""/>
          </v:shape>
          <o:OLEObject Type="Embed" ProgID="Equation.3" ShapeID="_x0000_i1032" DrawAspect="Content" ObjectID="_1774772405" r:id="rId48"/>
        </w:object>
      </w:r>
      <w:r w:rsidRPr="00A12D91">
        <w:rPr>
          <w:lang w:val="es-ES_tradnl"/>
        </w:rPr>
        <w:t xml:space="preserve"> es el índice de refracción del medio dieléctrico.</w:t>
      </w:r>
    </w:p>
    <w:p w14:paraId="2F52749B" w14:textId="77777777" w:rsidR="00A12D91" w:rsidRPr="00A12D91" w:rsidRDefault="00A12D91" w:rsidP="00541ABE">
      <w:pPr>
        <w:pStyle w:val="Heading4"/>
        <w:rPr>
          <w:lang w:val="es-ES_tradnl"/>
        </w:rPr>
      </w:pPr>
      <w:r w:rsidRPr="00A12D91">
        <w:rPr>
          <w:lang w:val="es-ES_tradnl"/>
        </w:rPr>
        <w:t>2.1.2.4</w:t>
      </w:r>
      <w:r w:rsidRPr="00A12D91">
        <w:rPr>
          <w:lang w:val="es-ES_tradnl"/>
        </w:rPr>
        <w:tab/>
        <w:t>Dieléctrico conductor</w:t>
      </w:r>
    </w:p>
    <w:p w14:paraId="095033E1" w14:textId="2698F9A7" w:rsidR="00A12D91" w:rsidRPr="00A12D91" w:rsidRDefault="00A12D91" w:rsidP="00A12D91">
      <w:pPr>
        <w:rPr>
          <w:lang w:val="es-ES_tradnl"/>
        </w:rPr>
      </w:pPr>
      <w:r w:rsidRPr="00A12D91">
        <w:rPr>
          <w:lang w:val="es-ES_tradnl"/>
        </w:rPr>
        <w:t xml:space="preserve">Cuando </w:t>
      </w:r>
      <w:r w:rsidRPr="00A12D91">
        <w:rPr>
          <w:lang w:val="es-ES_tradnl"/>
        </w:rPr>
        <w:sym w:font="Symbol" w:char="F073"/>
      </w:r>
      <w:r w:rsidRPr="00A12D91">
        <w:rPr>
          <w:lang w:val="es-ES_tradnl"/>
        </w:rPr>
        <w:t> </w:t>
      </w:r>
      <w:r w:rsidRPr="00A12D91">
        <w:rPr>
          <w:lang w:val="es-ES_tradnl"/>
        </w:rPr>
        <w:sym w:font="Symbol" w:char="F0B9"/>
      </w:r>
      <w:r w:rsidRPr="00A12D91">
        <w:rPr>
          <w:lang w:val="es-ES_tradnl"/>
        </w:rPr>
        <w:t xml:space="preserve"> 0, la onda se atenúa a medida que se propaga. En este caso, conviene definir una permitividad relativa compleja que se obtiene del modo siguiente. Sustituyendo </w:t>
      </w:r>
      <w:r w:rsidR="00D323E4" w:rsidRPr="00016E32">
        <w:rPr>
          <w:position w:val="-12"/>
        </w:rPr>
        <w:object w:dxaOrig="1359" w:dyaOrig="420" w14:anchorId="2F219A9A">
          <v:shape id="_x0000_i1033" type="#_x0000_t75" style="width:60pt;height:16.5pt" o:ole="">
            <v:imagedata r:id="rId49" o:title=""/>
          </v:shape>
          <o:OLEObject Type="Embed" ProgID="Equation.3" ShapeID="_x0000_i1033" DrawAspect="Content" ObjectID="_1774772406" r:id="rId50"/>
        </w:object>
      </w:r>
      <w:r w:rsidRPr="00A12D91">
        <w:rPr>
          <w:lang w:val="es-ES_tradnl"/>
        </w:rPr>
        <w:t xml:space="preserve"> en la ecuación (5) se obtiene: </w:t>
      </w:r>
    </w:p>
    <w:p w14:paraId="5BBE81F9"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2"/>
          <w:lang w:val="es-ES_tradnl" w:eastAsia="ja-JP"/>
        </w:rPr>
        <w:object w:dxaOrig="1500" w:dyaOrig="780" w14:anchorId="7226F629">
          <v:shape id="_x0000_i1034" type="#_x0000_t75" style="width:75.75pt;height:38.25pt" o:ole="">
            <v:imagedata r:id="rId51" o:title=""/>
          </v:shape>
          <o:OLEObject Type="Embed" ProgID="Equation.3" ShapeID="_x0000_i1034" DrawAspect="Content" ObjectID="_1774772407" r:id="rId52"/>
        </w:object>
      </w:r>
      <w:r w:rsidRPr="00DB5562">
        <w:rPr>
          <w:lang w:val="es-ES_tradnl"/>
        </w:rPr>
        <w:tab/>
        <w:t>(9a)</w:t>
      </w:r>
    </w:p>
    <w:p w14:paraId="73F11CF0" w14:textId="1C660D85" w:rsidR="00A12D91" w:rsidRPr="00A12D91" w:rsidRDefault="00A12D91" w:rsidP="00A12D91">
      <w:pPr>
        <w:rPr>
          <w:lang w:val="es-ES_tradnl"/>
        </w:rPr>
      </w:pPr>
      <w:r w:rsidRPr="00A12D91">
        <w:rPr>
          <w:lang w:val="es-ES_tradnl"/>
        </w:rPr>
        <w:t xml:space="preserve">Como de la ecuación (8) se desprende que </w:t>
      </w:r>
      <w:bookmarkStart w:id="25" w:name="_Hlk164072978"/>
      <w:r w:rsidR="003136FF" w:rsidRPr="00016E32">
        <w:rPr>
          <w:position w:val="-24"/>
          <w:lang w:eastAsia="ja-JP"/>
        </w:rPr>
        <w:object w:dxaOrig="740" w:dyaOrig="660" w14:anchorId="05804B06">
          <v:shape id="_x0000_i1035" type="#_x0000_t75" style="width:30.75pt;height:29.25pt" o:ole="">
            <v:imagedata r:id="rId53" o:title=""/>
          </v:shape>
          <o:OLEObject Type="Embed" ProgID="Equation.3" ShapeID="_x0000_i1035" DrawAspect="Content" ObjectID="_1774772408" r:id="rId54"/>
        </w:object>
      </w:r>
      <w:bookmarkEnd w:id="25"/>
      <w:r w:rsidRPr="00A12D91">
        <w:rPr>
          <w:lang w:val="es-ES_tradnl"/>
        </w:rPr>
        <w:t xml:space="preserve">, se puede </w:t>
      </w:r>
      <w:r w:rsidRPr="00A12D91">
        <w:rPr>
          <w:lang w:val="es-ES_tradnl"/>
        </w:rPr>
        <w:object w:dxaOrig="180" w:dyaOrig="340" w14:anchorId="7951DFC8">
          <v:shape id="_x0000_i1036" type="#_x0000_t75" style="width:9.75pt;height:16.5pt" o:ole="">
            <v:imagedata r:id="rId55" o:title=""/>
          </v:shape>
          <o:OLEObject Type="Embed" ProgID="Equation.3" ShapeID="_x0000_i1036" DrawAspect="Content" ObjectID="_1774772409" r:id="rId56"/>
        </w:object>
      </w:r>
      <w:r w:rsidRPr="00A12D91">
        <w:rPr>
          <w:lang w:val="es-ES_tradnl"/>
        </w:rPr>
        <w:t>interpretar como una permitividad relativa compleja, que viene dada por:</w:t>
      </w:r>
    </w:p>
    <w:p w14:paraId="4D26353E" w14:textId="77777777" w:rsidR="004F0D16" w:rsidRPr="00DB5562" w:rsidRDefault="004F0D16" w:rsidP="004F0D16">
      <w:pPr>
        <w:pStyle w:val="Equation"/>
        <w:rPr>
          <w:lang w:val="es-ES_tradnl" w:eastAsia="ja-JP"/>
        </w:rPr>
      </w:pPr>
      <w:r w:rsidRPr="00DB5562">
        <w:rPr>
          <w:lang w:val="es-ES_tradnl"/>
        </w:rPr>
        <w:tab/>
      </w:r>
      <w:r w:rsidRPr="00DB5562">
        <w:rPr>
          <w:lang w:val="es-ES_tradnl"/>
        </w:rPr>
        <w:tab/>
      </w:r>
      <w:r w:rsidRPr="00DB5562">
        <w:rPr>
          <w:position w:val="-30"/>
          <w:lang w:val="es-ES_tradnl" w:eastAsia="ja-JP"/>
        </w:rPr>
        <w:object w:dxaOrig="1340" w:dyaOrig="680" w14:anchorId="03DCEABE">
          <v:shape id="_x0000_i1037" type="#_x0000_t75" style="width:68.25pt;height:34.5pt" o:ole="">
            <v:imagedata r:id="rId57" o:title=""/>
          </v:shape>
          <o:OLEObject Type="Embed" ProgID="Equation.3" ShapeID="_x0000_i1037" DrawAspect="Content" ObjectID="_1774772410" r:id="rId58"/>
        </w:object>
      </w:r>
      <w:r w:rsidRPr="00DB5562">
        <w:rPr>
          <w:lang w:val="es-ES_tradnl"/>
        </w:rPr>
        <w:tab/>
        <w:t>(9b)</w:t>
      </w:r>
    </w:p>
    <w:p w14:paraId="2F597BC4" w14:textId="05D79212" w:rsidR="00A12D91" w:rsidRPr="00A12D91" w:rsidRDefault="00A12D91" w:rsidP="00A12D91">
      <w:pPr>
        <w:rPr>
          <w:lang w:val="es-ES_tradnl"/>
        </w:rPr>
      </w:pPr>
      <w:r w:rsidRPr="00A12D91">
        <w:rPr>
          <w:lang w:val="es-ES_tradnl"/>
        </w:rPr>
        <w:t xml:space="preserve">Esto demuestra que la permitividad relativa definida para un dieléctrico puro se convierte en la parte real </w:t>
      </w:r>
      <w:r w:rsidRPr="00A12D91">
        <w:rPr>
          <w:lang w:val="es-ES_tradnl"/>
        </w:rPr>
        <w:sym w:font="Symbol" w:char="F068"/>
      </w:r>
      <w:r w:rsidRPr="00A12D91">
        <w:rPr>
          <w:lang w:val="es-ES_tradnl"/>
        </w:rPr>
        <w:t xml:space="preserve">' de la permitividad relativa compleja, más general </w:t>
      </w:r>
      <w:r w:rsidRPr="00A12D91">
        <w:rPr>
          <w:lang w:val="es-ES_tradnl"/>
        </w:rPr>
        <w:sym w:font="Symbol" w:char="F068"/>
      </w:r>
      <w:r w:rsidRPr="00A12D91">
        <w:rPr>
          <w:lang w:val="es-ES_tradnl"/>
        </w:rPr>
        <w:t xml:space="preserve"> definida para un dieléctrico conductor.</w:t>
      </w:r>
    </w:p>
    <w:p w14:paraId="16EDD264" w14:textId="77777777" w:rsidR="00A12D91" w:rsidRPr="00A12D91" w:rsidRDefault="00A12D91" w:rsidP="00A12D91">
      <w:pPr>
        <w:rPr>
          <w:lang w:val="es-ES_tradnl"/>
        </w:rPr>
      </w:pPr>
      <w:r w:rsidRPr="00A12D91">
        <w:rPr>
          <w:lang w:val="es-ES_tradnl"/>
        </w:rPr>
        <w:t>Como no existen símbolos universalmente aceptados para estos términos, en la presente Recomendación se escribe la permitividad relativa de la siguiente forma:</w:t>
      </w:r>
    </w:p>
    <w:p w14:paraId="39EF5918"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0"/>
          <w:lang w:val="es-ES_tradnl" w:eastAsia="ja-JP"/>
        </w:rPr>
        <w:object w:dxaOrig="1120" w:dyaOrig="300" w14:anchorId="6F375CC8">
          <v:shape id="_x0000_i1038" type="#_x0000_t75" style="width:54pt;height:15pt" o:ole="">
            <v:imagedata r:id="rId59" o:title=""/>
          </v:shape>
          <o:OLEObject Type="Embed" ProgID="Equation.3" ShapeID="_x0000_i1038" DrawAspect="Content" ObjectID="_1774772411" r:id="rId60"/>
        </w:object>
      </w:r>
      <w:r w:rsidRPr="00DB5562">
        <w:rPr>
          <w:lang w:val="es-ES_tradnl"/>
        </w:rPr>
        <w:tab/>
        <w:t>(10)</w:t>
      </w:r>
    </w:p>
    <w:p w14:paraId="24380B0A" w14:textId="77777777" w:rsidR="00A12D91" w:rsidRPr="00A12D91" w:rsidRDefault="00A12D91" w:rsidP="00A12D91">
      <w:pPr>
        <w:rPr>
          <w:lang w:val="es-ES_tradnl"/>
        </w:rPr>
      </w:pPr>
      <w:r w:rsidRPr="00A12D91">
        <w:rPr>
          <w:lang w:val="es-ES_tradnl"/>
        </w:rPr>
        <w:t xml:space="preserve">donde </w:t>
      </w:r>
      <w:r w:rsidRPr="00A12D91">
        <w:rPr>
          <w:lang w:val="es-ES_tradnl"/>
        </w:rPr>
        <w:sym w:font="Symbol" w:char="F068"/>
      </w:r>
      <w:r w:rsidRPr="00A12D91">
        <w:rPr>
          <w:lang w:val="es-ES_tradnl"/>
        </w:rPr>
        <w:t xml:space="preserve">' y </w:t>
      </w:r>
      <w:r w:rsidRPr="00A12D91">
        <w:rPr>
          <w:lang w:val="es-ES_tradnl"/>
        </w:rPr>
        <w:sym w:font="Symbol" w:char="F068"/>
      </w:r>
      <w:r w:rsidRPr="00A12D91">
        <w:rPr>
          <w:lang w:val="es-ES_tradnl"/>
        </w:rPr>
        <w:t>'' son las partes real e imaginaria. Utilizando la ecuación (9b), la parte imaginaria viene dada por:</w:t>
      </w:r>
    </w:p>
    <w:p w14:paraId="73B0A929"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2"/>
          <w:lang w:val="es-ES_tradnl" w:eastAsia="ja-JP"/>
        </w:rPr>
        <w:object w:dxaOrig="920" w:dyaOrig="700" w14:anchorId="220D4F87">
          <v:shape id="_x0000_i1039" type="#_x0000_t75" style="width:46.5pt;height:35.25pt" o:ole="">
            <v:imagedata r:id="rId61" o:title=""/>
          </v:shape>
          <o:OLEObject Type="Embed" ProgID="Equation.3" ShapeID="_x0000_i1039" DrawAspect="Content" ObjectID="_1774772412" r:id="rId62"/>
        </w:object>
      </w:r>
      <w:r w:rsidRPr="00DB5562">
        <w:rPr>
          <w:lang w:val="es-ES_tradnl"/>
        </w:rPr>
        <w:tab/>
        <w:t>(11)</w:t>
      </w:r>
    </w:p>
    <w:p w14:paraId="15668FC6" w14:textId="48C23203" w:rsidR="00A12D91" w:rsidRPr="00A12D91" w:rsidRDefault="00A12D91" w:rsidP="00A12D91">
      <w:pPr>
        <w:rPr>
          <w:lang w:val="es-ES_tradnl"/>
        </w:rPr>
      </w:pPr>
      <w:r w:rsidRPr="00A12D91">
        <w:rPr>
          <w:lang w:val="es-ES_tradnl"/>
        </w:rPr>
        <w:lastRenderedPageBreak/>
        <w:t xml:space="preserve">Obsérvese que el signo de la parte imaginaria de </w:t>
      </w:r>
      <w:r w:rsidRPr="00A12D91">
        <w:rPr>
          <w:lang w:val="es-ES_tradnl"/>
        </w:rPr>
        <w:sym w:font="Symbol" w:char="F068"/>
      </w:r>
      <w:r w:rsidRPr="00A12D91">
        <w:rPr>
          <w:lang w:val="es-ES_tradnl"/>
        </w:rPr>
        <w:t xml:space="preserve"> es arbitrario y refleja nuestro convenio de signos en la ecuación (4). En unidades prácticas, la ecuación (11) realiza una conversión de </w:t>
      </w:r>
      <w:r w:rsidRPr="00A12D91">
        <w:rPr>
          <w:lang w:val="es-ES_tradnl"/>
        </w:rPr>
        <w:sym w:font="Symbol" w:char="F068"/>
      </w:r>
      <w:r w:rsidRPr="00A12D91">
        <w:rPr>
          <w:lang w:val="es-ES_tradnl"/>
        </w:rPr>
        <w:t xml:space="preserve">'' a </w:t>
      </w:r>
      <w:r w:rsidRPr="00A12D91">
        <w:rPr>
          <w:lang w:val="es-ES_tradnl"/>
        </w:rPr>
        <w:sym w:font="Symbol" w:char="F073"/>
      </w:r>
      <w:r w:rsidRPr="00A12D91">
        <w:rPr>
          <w:lang w:val="es-ES_tradnl"/>
        </w:rPr>
        <w:t>:</w:t>
      </w:r>
    </w:p>
    <w:p w14:paraId="4DC1F43F"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2"/>
          <w:lang w:val="es-ES_tradnl" w:eastAsia="zh-CN"/>
        </w:rPr>
        <w:object w:dxaOrig="1980" w:dyaOrig="360" w14:anchorId="2A88661B">
          <v:shape id="_x0000_i1040" type="#_x0000_t75" style="width:96pt;height:18.75pt" o:ole="">
            <v:imagedata r:id="rId63" o:title=""/>
          </v:shape>
          <o:OLEObject Type="Embed" ProgID="Equation.3" ShapeID="_x0000_i1040" DrawAspect="Content" ObjectID="_1774772413" r:id="rId64"/>
        </w:object>
      </w:r>
      <w:r w:rsidRPr="00DB5562">
        <w:rPr>
          <w:lang w:val="es-ES_tradnl"/>
        </w:rPr>
        <w:tab/>
        <w:t>(12)</w:t>
      </w:r>
    </w:p>
    <w:p w14:paraId="7A777DC9" w14:textId="77777777" w:rsidR="00A12D91" w:rsidRPr="00A12D91" w:rsidRDefault="00A12D91" w:rsidP="00A12D91">
      <w:pPr>
        <w:rPr>
          <w:lang w:val="es-ES_tradnl"/>
        </w:rPr>
      </w:pPr>
      <w:r w:rsidRPr="00A12D91">
        <w:rPr>
          <w:lang w:val="es-ES_tradnl"/>
        </w:rPr>
        <w:t xml:space="preserve">Otra formulación de la parte imaginaria de </w:t>
      </w:r>
      <w:r w:rsidRPr="00A12D91">
        <w:rPr>
          <w:lang w:val="es-ES_tradnl"/>
        </w:rPr>
        <w:sym w:font="Symbol" w:char="F068"/>
      </w:r>
      <w:r w:rsidRPr="00A12D91">
        <w:rPr>
          <w:lang w:val="es-ES_tradnl"/>
        </w:rPr>
        <w:t xml:space="preserve"> es en términos de la </w:t>
      </w:r>
      <w:r w:rsidRPr="00A12D91">
        <w:rPr>
          <w:i/>
          <w:iCs/>
          <w:lang w:val="es-ES_tradnl"/>
        </w:rPr>
        <w:t>tangente de pérdidas</w:t>
      </w:r>
      <w:r w:rsidRPr="00A12D91">
        <w:rPr>
          <w:lang w:val="es-ES_tradnl"/>
        </w:rPr>
        <w:t>, definida como:</w:t>
      </w:r>
    </w:p>
    <w:p w14:paraId="5F04B62B"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28"/>
          <w:lang w:val="es-ES_tradnl" w:eastAsia="ja-JP"/>
        </w:rPr>
        <w:object w:dxaOrig="1020" w:dyaOrig="660" w14:anchorId="6E1CB97C">
          <v:shape id="_x0000_i1041" type="#_x0000_t75" style="width:48.75pt;height:33pt" o:ole="">
            <v:imagedata r:id="rId65" o:title=""/>
          </v:shape>
          <o:OLEObject Type="Embed" ProgID="Equation.3" ShapeID="_x0000_i1041" DrawAspect="Content" ObjectID="_1774772414" r:id="rId66"/>
        </w:object>
      </w:r>
      <w:r w:rsidRPr="00DB5562">
        <w:rPr>
          <w:lang w:val="es-ES_tradnl"/>
        </w:rPr>
        <w:tab/>
        <w:t>(13)</w:t>
      </w:r>
    </w:p>
    <w:p w14:paraId="7D0CDD17" w14:textId="77777777" w:rsidR="00A12D91" w:rsidRPr="00A12D91" w:rsidRDefault="00A12D91" w:rsidP="00A12D91">
      <w:pPr>
        <w:rPr>
          <w:lang w:val="es-ES_tradnl"/>
        </w:rPr>
      </w:pPr>
      <w:r w:rsidRPr="00A12D91">
        <w:rPr>
          <w:lang w:val="es-ES_tradnl"/>
        </w:rPr>
        <w:t>y por tanto:</w:t>
      </w:r>
    </w:p>
    <w:p w14:paraId="2AFA2375"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noProof/>
          <w:position w:val="-24"/>
          <w:lang w:val="es-ES_tradnl"/>
        </w:rPr>
        <w:drawing>
          <wp:inline distT="0" distB="0" distL="0" distR="0" wp14:anchorId="592F09AF" wp14:editId="7C9351AB">
            <wp:extent cx="638175" cy="390525"/>
            <wp:effectExtent l="0" t="0" r="0" b="0"/>
            <wp:docPr id="3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7"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DB5562">
        <w:rPr>
          <w:lang w:val="es-ES_tradnl"/>
        </w:rPr>
        <w:tab/>
        <w:t>(14)</w:t>
      </w:r>
    </w:p>
    <w:p w14:paraId="2C11C6DD" w14:textId="77777777" w:rsidR="00A12D91" w:rsidRPr="00A12D91" w:rsidRDefault="00A12D91" w:rsidP="00A12D91">
      <w:pPr>
        <w:rPr>
          <w:lang w:val="es-ES_tradnl"/>
        </w:rPr>
      </w:pPr>
      <w:r w:rsidRPr="00A12D91">
        <w:rPr>
          <w:lang w:val="es-ES_tradnl"/>
        </w:rPr>
        <w:t>De la ecuación (10) se obtiene:</w:t>
      </w:r>
    </w:p>
    <w:p w14:paraId="7BE668BF" w14:textId="77777777" w:rsidR="006002B0" w:rsidRPr="00016E32" w:rsidRDefault="006002B0" w:rsidP="006002B0">
      <w:pPr>
        <w:pStyle w:val="Blanc"/>
      </w:pPr>
    </w:p>
    <w:p w14:paraId="01B205D7"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0"/>
          <w:lang w:val="es-ES_tradnl" w:eastAsia="ja-JP"/>
        </w:rPr>
        <w:object w:dxaOrig="1660" w:dyaOrig="300" w14:anchorId="744E7A2D">
          <v:shape id="_x0000_i1042" type="#_x0000_t75" style="width:83.25pt;height:15pt;mso-position-vertical:absolute" o:ole="">
            <v:imagedata r:id="rId68" o:title=""/>
          </v:shape>
          <o:OLEObject Type="Embed" ProgID="Equation.3" ShapeID="_x0000_i1042" DrawAspect="Content" ObjectID="_1774772415" r:id="rId69"/>
        </w:object>
      </w:r>
      <w:r w:rsidRPr="00DB5562">
        <w:rPr>
          <w:lang w:val="es-ES_tradnl"/>
        </w:rPr>
        <w:tab/>
        <w:t>(15)</w:t>
      </w:r>
    </w:p>
    <w:p w14:paraId="1D92445C" w14:textId="77777777" w:rsidR="006002B0" w:rsidRPr="00016E32" w:rsidRDefault="006002B0" w:rsidP="006002B0">
      <w:pPr>
        <w:pStyle w:val="Blanc"/>
      </w:pPr>
    </w:p>
    <w:p w14:paraId="305BEB92" w14:textId="77777777" w:rsidR="00A12D91" w:rsidRPr="00A12D91" w:rsidRDefault="00A12D91" w:rsidP="00A12D91">
      <w:pPr>
        <w:rPr>
          <w:lang w:val="es-ES_tradnl"/>
        </w:rPr>
      </w:pPr>
      <w:r w:rsidRPr="00A12D91">
        <w:rPr>
          <w:lang w:val="es-ES_tradnl"/>
        </w:rPr>
        <w:t>y en unidades prácticas:</w:t>
      </w:r>
    </w:p>
    <w:p w14:paraId="04B2A01E" w14:textId="77777777" w:rsidR="006002B0" w:rsidRPr="00016E32" w:rsidRDefault="006002B0" w:rsidP="006002B0">
      <w:pPr>
        <w:pStyle w:val="Blanc"/>
      </w:pPr>
    </w:p>
    <w:p w14:paraId="4561FADC"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2"/>
          <w:lang w:val="es-ES_tradnl"/>
        </w:rPr>
        <w:object w:dxaOrig="2500" w:dyaOrig="360" w14:anchorId="392B18C4">
          <v:shape id="_x0000_i1043" type="#_x0000_t75" style="width:127.5pt;height:18.75pt" o:ole="">
            <v:imagedata r:id="rId70" o:title=""/>
          </v:shape>
          <o:OLEObject Type="Embed" ProgID="Equation.3" ShapeID="_x0000_i1043" DrawAspect="Content" ObjectID="_1774772416" r:id="rId71"/>
        </w:object>
      </w:r>
      <w:r w:rsidRPr="00DB5562">
        <w:rPr>
          <w:lang w:val="es-ES_tradnl"/>
        </w:rPr>
        <w:tab/>
        <w:t>(16)</w:t>
      </w:r>
    </w:p>
    <w:p w14:paraId="1C70E2E6" w14:textId="77777777" w:rsidR="006002B0" w:rsidRPr="00016E32" w:rsidRDefault="006002B0" w:rsidP="006002B0">
      <w:pPr>
        <w:pStyle w:val="Blanc"/>
      </w:pPr>
    </w:p>
    <w:p w14:paraId="669934CA" w14:textId="77777777" w:rsidR="00A12D91" w:rsidRPr="00A12D91" w:rsidRDefault="00A12D91" w:rsidP="00A12D91">
      <w:pPr>
        <w:rPr>
          <w:lang w:val="es-ES_tradnl"/>
        </w:rPr>
      </w:pPr>
      <w:r w:rsidRPr="00A12D91">
        <w:rPr>
          <w:lang w:val="es-ES_tradnl"/>
        </w:rPr>
        <w:t xml:space="preserve">Otro término que aparece a veces es el </w:t>
      </w:r>
      <w:r w:rsidRPr="00A12D91">
        <w:rPr>
          <w:i/>
          <w:iCs/>
          <w:lang w:val="es-ES_tradnl"/>
        </w:rPr>
        <w:t>Q</w:t>
      </w:r>
      <w:r w:rsidRPr="00A12D91">
        <w:rPr>
          <w:lang w:val="es-ES_tradnl"/>
        </w:rPr>
        <w:t xml:space="preserve"> del medio, que se define como:</w:t>
      </w:r>
    </w:p>
    <w:p w14:paraId="4ABB19DF" w14:textId="77777777" w:rsidR="006002B0" w:rsidRPr="00016E32" w:rsidRDefault="006002B0" w:rsidP="006002B0">
      <w:pPr>
        <w:pStyle w:val="Blanc"/>
      </w:pPr>
    </w:p>
    <w:p w14:paraId="1FDD10DD"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noProof/>
          <w:position w:val="-24"/>
          <w:lang w:val="es-ES_tradnl"/>
        </w:rPr>
        <w:drawing>
          <wp:inline distT="0" distB="0" distL="0" distR="0" wp14:anchorId="7EDCC37A" wp14:editId="76440D50">
            <wp:extent cx="466725" cy="390525"/>
            <wp:effectExtent l="0" t="0" r="0" b="0"/>
            <wp:docPr id="4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2"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DB5562">
        <w:rPr>
          <w:lang w:val="es-ES_tradnl"/>
        </w:rPr>
        <w:tab/>
        <w:t>(17)</w:t>
      </w:r>
    </w:p>
    <w:p w14:paraId="5A31E366" w14:textId="42DCEA22" w:rsidR="00A12D91" w:rsidRPr="00A12D91" w:rsidRDefault="00A12D91" w:rsidP="00A12D91">
      <w:pPr>
        <w:rPr>
          <w:lang w:val="es-ES_tradnl"/>
        </w:rPr>
      </w:pPr>
      <w:r w:rsidRPr="00A12D91">
        <w:rPr>
          <w:lang w:val="es-ES_tradnl"/>
        </w:rPr>
        <w:t xml:space="preserve">y es la relación entre la densidad de corriente de desplazamiento </w:t>
      </w:r>
      <w:r w:rsidR="00B3705E" w:rsidRPr="00016E32">
        <w:rPr>
          <w:noProof/>
          <w:position w:val="-6"/>
          <w:lang w:eastAsia="en-GB"/>
        </w:rPr>
        <w:drawing>
          <wp:inline distT="0" distB="0" distL="0" distR="0" wp14:anchorId="4FA6D25B" wp14:editId="4DE0D3C9">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A12D91">
        <w:rPr>
          <w:lang w:val="es-ES_tradnl"/>
        </w:rPr>
        <w:t xml:space="preserve"> y la densidad de corriente de conducción </w:t>
      </w:r>
      <w:r w:rsidRPr="00A12D91">
        <w:rPr>
          <w:i/>
          <w:iCs/>
          <w:lang w:val="es-ES_tradnl"/>
        </w:rPr>
        <w:t>J</w:t>
      </w:r>
      <w:r w:rsidRPr="00A12D91">
        <w:rPr>
          <w:i/>
          <w:vertAlign w:val="subscript"/>
          <w:lang w:val="es-ES_tradnl"/>
        </w:rPr>
        <w:t>f</w:t>
      </w:r>
      <w:r w:rsidRPr="00A12D91">
        <w:rPr>
          <w:iCs/>
          <w:lang w:val="es-ES_tradnl"/>
        </w:rPr>
        <w:t>.</w:t>
      </w:r>
      <w:r w:rsidRPr="00A12D91">
        <w:rPr>
          <w:lang w:val="es-ES_tradnl"/>
        </w:rPr>
        <w:t xml:space="preserve"> Para no conductores, </w:t>
      </w:r>
      <w:r w:rsidRPr="00A12D91">
        <w:rPr>
          <w:i/>
          <w:iCs/>
          <w:lang w:val="es-ES_tradnl"/>
        </w:rPr>
        <w:t>Q</w:t>
      </w:r>
      <w:r w:rsidRPr="00A12D91">
        <w:rPr>
          <w:lang w:val="es-ES_tradnl"/>
        </w:rPr>
        <w:t> </w:t>
      </w:r>
      <w:r w:rsidRPr="00A12D91">
        <w:rPr>
          <w:lang w:val="es-ES_tradnl"/>
        </w:rPr>
        <w:sym w:font="Symbol" w:char="F0AE"/>
      </w:r>
      <w:r w:rsidRPr="00A12D91">
        <w:rPr>
          <w:lang w:val="es-ES_tradnl"/>
        </w:rPr>
        <w:t> </w:t>
      </w:r>
      <w:r w:rsidRPr="00A12D91">
        <w:rPr>
          <w:lang w:val="es-ES_tradnl"/>
        </w:rPr>
        <w:sym w:font="Symbol" w:char="F0A5"/>
      </w:r>
      <w:r w:rsidRPr="00A12D91">
        <w:rPr>
          <w:lang w:val="es-ES_tradnl"/>
        </w:rPr>
        <w:t>. De la ecuación (14):</w:t>
      </w:r>
    </w:p>
    <w:p w14:paraId="3DAA3057" w14:textId="77777777" w:rsidR="006002B0" w:rsidRPr="00016E32" w:rsidRDefault="006002B0" w:rsidP="006002B0">
      <w:pPr>
        <w:pStyle w:val="Blanc"/>
      </w:pPr>
    </w:p>
    <w:p w14:paraId="0D243019"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noProof/>
          <w:position w:val="-10"/>
          <w:lang w:val="es-ES_tradnl"/>
        </w:rPr>
        <w:drawing>
          <wp:inline distT="0" distB="0" distL="0" distR="0" wp14:anchorId="4055E09C" wp14:editId="39969CFC">
            <wp:extent cx="676275" cy="200025"/>
            <wp:effectExtent l="19050" t="0" r="9525" b="0"/>
            <wp:docPr id="4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DB5562">
        <w:rPr>
          <w:lang w:val="es-ES_tradnl"/>
        </w:rPr>
        <w:tab/>
        <w:t>(18)</w:t>
      </w:r>
    </w:p>
    <w:p w14:paraId="74D5FD21" w14:textId="3AF526AF" w:rsidR="00A12D91" w:rsidRPr="00A12D91" w:rsidRDefault="00A12D91" w:rsidP="00A12D91">
      <w:pPr>
        <w:rPr>
          <w:lang w:val="es-ES_tradnl"/>
        </w:rPr>
      </w:pPr>
      <w:r w:rsidRPr="00A12D91">
        <w:rPr>
          <w:lang w:val="es-ES_tradnl"/>
        </w:rPr>
        <w:t xml:space="preserve">Otro termino que puede aparecer en el índice de refracción complejo </w:t>
      </w:r>
      <w:r w:rsidRPr="00A12D91">
        <w:rPr>
          <w:i/>
          <w:iCs/>
          <w:lang w:val="es-ES_tradnl"/>
        </w:rPr>
        <w:t>n</w:t>
      </w:r>
      <w:r w:rsidRPr="00A12D91">
        <w:rPr>
          <w:lang w:val="es-ES_tradnl"/>
        </w:rPr>
        <w:t xml:space="preserve"> que se define como</w:t>
      </w:r>
      <w:r w:rsidR="003136FF" w:rsidRPr="00016E32">
        <w:rPr>
          <w:position w:val="-12"/>
          <w:lang w:eastAsia="ja-JP"/>
        </w:rPr>
        <w:object w:dxaOrig="400" w:dyaOrig="400" w14:anchorId="097A7C09">
          <v:shape id="_x0000_i1044" type="#_x0000_t75" style="width:20.25pt;height:20.25pt" o:ole="">
            <v:imagedata r:id="rId75" o:title=""/>
          </v:shape>
          <o:OLEObject Type="Embed" ProgID="Equation.3" ShapeID="_x0000_i1044" DrawAspect="Content" ObjectID="_1774772417" r:id="rId76"/>
        </w:object>
      </w:r>
      <w:r w:rsidRPr="00A12D91">
        <w:rPr>
          <w:lang w:val="es-ES_tradnl"/>
        </w:rPr>
        <w:t xml:space="preserve">. Escribiendo </w:t>
      </w:r>
      <w:r w:rsidRPr="00A12D91">
        <w:rPr>
          <w:i/>
          <w:iCs/>
          <w:lang w:val="es-ES_tradnl"/>
        </w:rPr>
        <w:t>n</w:t>
      </w:r>
      <w:r w:rsidRPr="00A12D91">
        <w:rPr>
          <w:lang w:val="es-ES_tradnl"/>
        </w:rPr>
        <w:t xml:space="preserve"> en términos de sus partes real e imaginaria:</w:t>
      </w:r>
    </w:p>
    <w:p w14:paraId="2403565B" w14:textId="77777777" w:rsidR="006002B0" w:rsidRPr="00016E32" w:rsidRDefault="006002B0" w:rsidP="006002B0">
      <w:pPr>
        <w:pStyle w:val="Blanc"/>
      </w:pPr>
    </w:p>
    <w:p w14:paraId="3A7DF09B"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2"/>
          <w:lang w:val="es-ES_tradnl" w:eastAsia="ja-JP"/>
        </w:rPr>
        <w:object w:dxaOrig="1700" w:dyaOrig="400" w14:anchorId="2485C25B">
          <v:shape id="_x0000_i1045" type="#_x0000_t75" style="width:79.5pt;height:20.25pt;mso-position-vertical:absolute" o:ole="">
            <v:imagedata r:id="rId77" o:title=""/>
          </v:shape>
          <o:OLEObject Type="Embed" ProgID="Equation.3" ShapeID="_x0000_i1045" DrawAspect="Content" ObjectID="_1774772418" r:id="rId78"/>
        </w:object>
      </w:r>
      <w:r w:rsidRPr="00DB5562">
        <w:rPr>
          <w:lang w:val="es-ES_tradnl"/>
        </w:rPr>
        <w:tab/>
        <w:t>(19)</w:t>
      </w:r>
    </w:p>
    <w:p w14:paraId="4690826C" w14:textId="77777777" w:rsidR="00A12D91" w:rsidRPr="00A12D91" w:rsidRDefault="00A12D91" w:rsidP="00A12D91">
      <w:pPr>
        <w:rPr>
          <w:lang w:val="es-ES_tradnl"/>
        </w:rPr>
      </w:pPr>
      <w:r w:rsidRPr="00A12D91">
        <w:rPr>
          <w:lang w:val="es-ES_tradnl"/>
        </w:rPr>
        <w:sym w:font="Symbol" w:char="F068"/>
      </w:r>
      <w:r w:rsidRPr="00A12D91">
        <w:rPr>
          <w:lang w:val="es-ES_tradnl"/>
        </w:rPr>
        <w:t xml:space="preserve">', </w:t>
      </w:r>
      <w:r w:rsidRPr="00A12D91">
        <w:rPr>
          <w:lang w:val="es-ES_tradnl"/>
        </w:rPr>
        <w:sym w:font="Symbol" w:char="F068"/>
      </w:r>
      <w:r w:rsidRPr="00A12D91">
        <w:rPr>
          <w:lang w:val="es-ES_tradnl"/>
        </w:rPr>
        <w:t xml:space="preserve">" y </w:t>
      </w:r>
      <w:r w:rsidRPr="00A12D91">
        <w:rPr>
          <w:lang w:val="es-ES_tradnl"/>
        </w:rPr>
        <w:sym w:font="Symbol" w:char="F073"/>
      </w:r>
      <w:r w:rsidRPr="00A12D91">
        <w:rPr>
          <w:lang w:val="es-ES_tradnl"/>
        </w:rPr>
        <w:t xml:space="preserve"> se obtienen de las ecuaciones (10) y (12):</w:t>
      </w:r>
    </w:p>
    <w:p w14:paraId="0DEE099F"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48"/>
          <w:lang w:val="es-ES_tradnl"/>
        </w:rPr>
        <w:object w:dxaOrig="2079" w:dyaOrig="1140" w14:anchorId="4C4854E7">
          <v:shape id="_x0000_i1046" type="#_x0000_t75" style="width:102.75pt;height:57pt" o:ole="">
            <v:imagedata r:id="rId79" o:title=""/>
          </v:shape>
          <o:OLEObject Type="Embed" ProgID="Equation.3" ShapeID="_x0000_i1046" DrawAspect="Content" ObjectID="_1774772419" r:id="rId80"/>
        </w:object>
      </w:r>
      <w:r w:rsidRPr="00DB5562">
        <w:rPr>
          <w:lang w:val="es-ES_tradnl"/>
        </w:rPr>
        <w:tab/>
        <w:t>(20)</w:t>
      </w:r>
    </w:p>
    <w:p w14:paraId="56998CDD" w14:textId="77777777" w:rsidR="00A12D91" w:rsidRPr="00A12D91" w:rsidRDefault="00A12D91" w:rsidP="00541ABE">
      <w:pPr>
        <w:pStyle w:val="Heading4"/>
        <w:rPr>
          <w:lang w:val="es-ES_tradnl"/>
        </w:rPr>
      </w:pPr>
      <w:r w:rsidRPr="00A12D91">
        <w:rPr>
          <w:lang w:val="es-ES_tradnl"/>
        </w:rPr>
        <w:t>2.1.2.5</w:t>
      </w:r>
      <w:r w:rsidRPr="00A12D91">
        <w:rPr>
          <w:lang w:val="es-ES_tradnl"/>
        </w:rPr>
        <w:tab/>
        <w:t>Tasa de atenuación</w:t>
      </w:r>
    </w:p>
    <w:p w14:paraId="5BBDD133" w14:textId="77777777" w:rsidR="00A12D91" w:rsidRPr="00A12D91" w:rsidRDefault="00A12D91" w:rsidP="00A12D91">
      <w:pPr>
        <w:rPr>
          <w:lang w:val="es-ES_tradnl"/>
        </w:rPr>
      </w:pPr>
      <w:r w:rsidRPr="00A12D91">
        <w:rPr>
          <w:lang w:val="es-ES_tradnl"/>
        </w:rPr>
        <w:t>Un conductor dieléctrico atenuará las ondas electromagnéticas a medida que se propagan. Para cuantificar este fenómeno se sustituye la ecuación (5) en la ecuación (4) y se simplifica utilizando la ecuación (14):</w:t>
      </w:r>
    </w:p>
    <w:p w14:paraId="1AAA5C47" w14:textId="77777777" w:rsidR="004F0D16" w:rsidRPr="00DB5562" w:rsidRDefault="004F0D16" w:rsidP="004F0D16">
      <w:pPr>
        <w:pStyle w:val="Equation"/>
        <w:rPr>
          <w:lang w:val="es-ES_tradnl"/>
        </w:rPr>
      </w:pPr>
      <w:r w:rsidRPr="00DB5562">
        <w:rPr>
          <w:lang w:val="es-ES_tradnl" w:eastAsia="ja-JP"/>
        </w:rPr>
        <w:tab/>
      </w:r>
      <w:r w:rsidRPr="00DB5562">
        <w:rPr>
          <w:lang w:val="es-ES_tradnl" w:eastAsia="ja-JP"/>
        </w:rPr>
        <w:tab/>
      </w:r>
      <w:r w:rsidRPr="00DB5562">
        <w:rPr>
          <w:position w:val="-12"/>
          <w:lang w:val="es-ES_tradnl" w:eastAsia="ja-JP"/>
        </w:rPr>
        <w:object w:dxaOrig="3760" w:dyaOrig="400" w14:anchorId="78316987">
          <v:shape id="_x0000_i1047" type="#_x0000_t75" style="width:183pt;height:20.25pt" o:ole="">
            <v:imagedata r:id="rId81" o:title=""/>
          </v:shape>
          <o:OLEObject Type="Embed" ProgID="Equation.3" ShapeID="_x0000_i1047" DrawAspect="Content" ObjectID="_1774772420" r:id="rId82"/>
        </w:object>
      </w:r>
      <w:r w:rsidRPr="00DB5562">
        <w:rPr>
          <w:lang w:val="es-ES_tradnl"/>
        </w:rPr>
        <w:tab/>
        <w:t>(21)</w:t>
      </w:r>
    </w:p>
    <w:p w14:paraId="78268D6E" w14:textId="0678965A" w:rsidR="00A12D91" w:rsidRPr="00A12D91" w:rsidRDefault="00A12D91" w:rsidP="00A12D91">
      <w:pPr>
        <w:rPr>
          <w:lang w:val="es-ES_tradnl"/>
        </w:rPr>
      </w:pPr>
      <w:r w:rsidRPr="00A12D91">
        <w:rPr>
          <w:lang w:val="es-ES_tradnl"/>
        </w:rPr>
        <w:lastRenderedPageBreak/>
        <w:t>siendo</w:t>
      </w:r>
      <w:r w:rsidR="00556A4E">
        <w:rPr>
          <w:lang w:val="es-ES_tradnl"/>
        </w:rPr>
        <w:t>:</w:t>
      </w:r>
    </w:p>
    <w:p w14:paraId="7A0CA546" w14:textId="7C977485" w:rsidR="00A12D91" w:rsidRPr="001B5361" w:rsidRDefault="00A12D91" w:rsidP="00556A4E">
      <w:pPr>
        <w:pStyle w:val="Equationlegend"/>
        <w:rPr>
          <w:lang w:val="es-ES"/>
        </w:rPr>
      </w:pPr>
      <w:r w:rsidRPr="001B5361">
        <w:rPr>
          <w:lang w:val="es-ES"/>
        </w:rPr>
        <w:tab/>
      </w:r>
      <w:r w:rsidR="00D323E4" w:rsidRPr="00016E32">
        <w:rPr>
          <w:noProof/>
          <w:position w:val="-12"/>
          <w:lang w:eastAsia="en-GB"/>
        </w:rPr>
        <w:drawing>
          <wp:inline distT="0" distB="0" distL="0" distR="0" wp14:anchorId="448036D2" wp14:editId="05C3F0CE">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1B5361">
        <w:rPr>
          <w:lang w:val="es-ES"/>
        </w:rPr>
        <w:t>:</w:t>
      </w:r>
      <w:r w:rsidRPr="001B5361">
        <w:rPr>
          <w:lang w:val="es-ES"/>
        </w:rPr>
        <w:tab/>
        <w:t>número de onda (vector) (m</w:t>
      </w:r>
      <w:r w:rsidRPr="00A12D91">
        <w:rPr>
          <w:vertAlign w:val="superscript"/>
        </w:rPr>
        <w:sym w:font="Symbol" w:char="F02D"/>
      </w:r>
      <w:r w:rsidRPr="001B5361">
        <w:rPr>
          <w:vertAlign w:val="superscript"/>
          <w:lang w:val="es-ES"/>
        </w:rPr>
        <w:t>1</w:t>
      </w:r>
      <w:r w:rsidRPr="001B5361">
        <w:rPr>
          <w:lang w:val="es-ES"/>
        </w:rPr>
        <w:t>) en espacio libre.</w:t>
      </w:r>
    </w:p>
    <w:p w14:paraId="522D796C" w14:textId="77777777" w:rsidR="00A12D91" w:rsidRPr="00A12D91" w:rsidRDefault="00A12D91" w:rsidP="003136FF">
      <w:pPr>
        <w:keepNext/>
        <w:keepLines/>
        <w:rPr>
          <w:lang w:val="es-ES_tradnl"/>
        </w:rPr>
      </w:pPr>
      <w:r w:rsidRPr="00A12D91">
        <w:rPr>
          <w:lang w:val="es-ES_tradnl"/>
        </w:rPr>
        <w:t>La parte imaginaria bajo la raíz cuadrada supone un decrecimiento exponencial del campo eléctrico con la distancia:</w:t>
      </w:r>
    </w:p>
    <w:p w14:paraId="3C4C31AA"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noProof/>
          <w:lang w:val="es-ES_tradnl"/>
        </w:rPr>
        <w:drawing>
          <wp:inline distT="0" distB="0" distL="0" distR="0" wp14:anchorId="521A18A7" wp14:editId="4E30ACF6">
            <wp:extent cx="1190625" cy="266700"/>
            <wp:effectExtent l="0" t="0" r="9525" b="0"/>
            <wp:docPr id="4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4"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DB5562">
        <w:rPr>
          <w:lang w:val="es-ES_tradnl"/>
        </w:rPr>
        <w:tab/>
        <w:t>(22)</w:t>
      </w:r>
    </w:p>
    <w:p w14:paraId="11F4444C" w14:textId="77777777" w:rsidR="00A12D91" w:rsidRPr="00A12D91" w:rsidRDefault="00A12D91" w:rsidP="00A12D91">
      <w:pPr>
        <w:rPr>
          <w:lang w:val="es-ES_tradnl"/>
        </w:rPr>
      </w:pPr>
      <w:r w:rsidRPr="00A12D91">
        <w:rPr>
          <w:lang w:val="es-ES_tradnl"/>
        </w:rPr>
        <w:t xml:space="preserve">Mediante cálculo utilizando variables complejas se demuestra que la distancia de atenuación, </w:t>
      </w:r>
      <w:r w:rsidRPr="00A12D91">
        <w:rPr>
          <w:lang w:val="es-ES_tradnl"/>
        </w:rPr>
        <w:sym w:font="Symbol" w:char="F044"/>
      </w:r>
      <w:r w:rsidRPr="00A12D91">
        <w:rPr>
          <w:lang w:val="es-ES_tradnl"/>
        </w:rPr>
        <w:t>, a la cual la amplitud del campo eléctrico cae a 1/</w:t>
      </w:r>
      <w:r w:rsidRPr="00A12D91">
        <w:rPr>
          <w:i/>
          <w:iCs/>
          <w:lang w:val="es-ES_tradnl"/>
        </w:rPr>
        <w:t>e</w:t>
      </w:r>
      <w:r w:rsidRPr="00A12D91">
        <w:rPr>
          <w:lang w:val="es-ES_tradnl"/>
        </w:rPr>
        <w:t xml:space="preserve"> es:</w:t>
      </w:r>
    </w:p>
    <w:p w14:paraId="720E71FB"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2"/>
          <w:lang w:val="es-ES_tradnl"/>
        </w:rPr>
        <w:object w:dxaOrig="1440" w:dyaOrig="700" w14:anchorId="4CBFB84E">
          <v:shape id="_x0000_i1048" type="#_x0000_t75" style="width:72.75pt;height:35.25pt" o:ole="">
            <v:imagedata r:id="rId85" o:title=""/>
          </v:shape>
          <o:OLEObject Type="Embed" ProgID="Equation.3" ShapeID="_x0000_i1048" DrawAspect="Content" ObjectID="_1774772421" r:id="rId86"/>
        </w:object>
      </w:r>
      <w:r w:rsidRPr="00DB5562">
        <w:rPr>
          <w:lang w:val="es-ES_tradnl"/>
        </w:rPr>
        <w:tab/>
        <w:t>(23a)</w:t>
      </w:r>
    </w:p>
    <w:p w14:paraId="15DB7300" w14:textId="77777777" w:rsidR="00A12D91" w:rsidRPr="00A12D91" w:rsidRDefault="00A12D91" w:rsidP="00A12D91">
      <w:pPr>
        <w:rPr>
          <w:lang w:val="es-ES_tradnl"/>
        </w:rPr>
      </w:pPr>
      <w:r w:rsidRPr="00A12D91">
        <w:rPr>
          <w:lang w:val="es-ES_tradnl"/>
        </w:rPr>
        <w:t>Donde la función «Im» devuelve la parte imaginaria de su argumento. Se puede demostrar analíticamente que:</w:t>
      </w:r>
    </w:p>
    <w:p w14:paraId="4FA06795"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2"/>
          <w:lang w:val="es-ES_tradnl"/>
        </w:rPr>
        <w:object w:dxaOrig="2220" w:dyaOrig="760" w14:anchorId="3EC2BB83">
          <v:shape id="_x0000_i1049" type="#_x0000_t75" style="width:114pt;height:37.5pt" o:ole="">
            <v:imagedata r:id="rId87" o:title=""/>
          </v:shape>
          <o:OLEObject Type="Embed" ProgID="Equation.3" ShapeID="_x0000_i1049" DrawAspect="Content" ObjectID="_1774772422" r:id="rId88"/>
        </w:object>
      </w:r>
      <w:r w:rsidRPr="00DB5562">
        <w:rPr>
          <w:lang w:val="es-ES_tradnl"/>
        </w:rPr>
        <w:tab/>
        <w:t>(23b)</w:t>
      </w:r>
    </w:p>
    <w:p w14:paraId="3803B3B3" w14:textId="0F0E5EB5" w:rsidR="00A12D91" w:rsidRPr="00A12D91" w:rsidRDefault="00A12D91" w:rsidP="00D323E4">
      <w:pPr>
        <w:keepNext/>
        <w:keepLines/>
        <w:rPr>
          <w:lang w:val="es-ES_tradnl"/>
        </w:rPr>
      </w:pPr>
      <w:r w:rsidRPr="00A12D91">
        <w:rPr>
          <w:lang w:val="es-ES_tradnl"/>
        </w:rPr>
        <w:t>lo que puede evaluarse calculando tg </w:t>
      </w:r>
      <w:r w:rsidRPr="00A12D91">
        <w:rPr>
          <w:lang w:val="es-ES_tradnl"/>
        </w:rPr>
        <w:sym w:font="Symbol" w:char="F064"/>
      </w:r>
      <w:r w:rsidRPr="00A12D91">
        <w:rPr>
          <w:lang w:val="es-ES_tradnl"/>
        </w:rPr>
        <w:t xml:space="preserve"> a partir de </w:t>
      </w:r>
      <w:r w:rsidR="00D323E4" w:rsidRPr="00016E32">
        <w:rPr>
          <w:position w:val="-10"/>
        </w:rPr>
        <w:object w:dxaOrig="240" w:dyaOrig="320" w14:anchorId="37882622">
          <v:shape id="_x0000_i1050" type="#_x0000_t75" style="width:14.25pt;height:15.75pt" o:ole="">
            <v:imagedata r:id="rId89" o:title=""/>
          </v:shape>
          <o:OLEObject Type="Embed" ProgID="Equation.3" ShapeID="_x0000_i1050" DrawAspect="Content" ObjectID="_1774772423" r:id="rId90"/>
        </w:object>
      </w:r>
      <w:r w:rsidRPr="00A12D91">
        <w:rPr>
          <w:lang w:val="es-ES_tradnl"/>
        </w:rPr>
        <w:t xml:space="preserve"> y </w:t>
      </w:r>
      <w:r w:rsidRPr="00A12D91">
        <w:rPr>
          <w:lang w:val="es-ES_tradnl"/>
        </w:rPr>
        <w:sym w:font="Symbol" w:char="F073"/>
      </w:r>
      <w:r w:rsidRPr="00A12D91">
        <w:rPr>
          <w:lang w:val="es-ES_tradnl"/>
        </w:rPr>
        <w:t xml:space="preserve"> e invirtiendo para obtener cos </w:t>
      </w:r>
      <w:r w:rsidRPr="00A12D91">
        <w:rPr>
          <w:lang w:val="es-ES_tradnl"/>
        </w:rPr>
        <w:sym w:font="Symbol" w:char="F064"/>
      </w:r>
      <w:r w:rsidRPr="00A12D91">
        <w:rPr>
          <w:lang w:val="es-ES_tradnl"/>
        </w:rPr>
        <w:t xml:space="preserve">. Además, es posible realizar una evaluación en los dos límites de </w:t>
      </w:r>
      <w:r w:rsidRPr="00A12D91">
        <w:rPr>
          <w:lang w:val="es-ES_tradnl"/>
        </w:rPr>
        <w:sym w:font="Symbol" w:char="F073"/>
      </w:r>
      <w:r w:rsidRPr="00A12D91">
        <w:rPr>
          <w:lang w:val="es-ES_tradnl"/>
        </w:rPr>
        <w:t> </w:t>
      </w:r>
      <w:r w:rsidRPr="00A12D91">
        <w:rPr>
          <w:lang w:val="es-ES_tradnl"/>
        </w:rPr>
        <w:sym w:font="Symbol" w:char="F0AE"/>
      </w:r>
      <w:r w:rsidRPr="00A12D91">
        <w:rPr>
          <w:lang w:val="es-ES_tradnl"/>
        </w:rPr>
        <w:t xml:space="preserve"> 0 (limite dieléctrico) y </w:t>
      </w:r>
      <w:r w:rsidRPr="00A12D91">
        <w:rPr>
          <w:lang w:val="es-ES_tradnl"/>
        </w:rPr>
        <w:sym w:font="Symbol" w:char="F073"/>
      </w:r>
      <w:r w:rsidRPr="00A12D91">
        <w:rPr>
          <w:lang w:val="es-ES_tradnl"/>
        </w:rPr>
        <w:t> </w:t>
      </w:r>
      <w:r w:rsidRPr="00A12D91">
        <w:rPr>
          <w:lang w:val="es-ES_tradnl"/>
        </w:rPr>
        <w:sym w:font="Symbol" w:char="F0AE"/>
      </w:r>
      <w:r w:rsidRPr="00A12D91">
        <w:rPr>
          <w:lang w:val="es-ES_tradnl"/>
        </w:rPr>
        <w:t> </w:t>
      </w:r>
      <w:r w:rsidRPr="00A12D91">
        <w:rPr>
          <w:lang w:val="es-ES_tradnl"/>
        </w:rPr>
        <w:sym w:font="Symbol" w:char="F0A5"/>
      </w:r>
      <w:r w:rsidRPr="00A12D91">
        <w:rPr>
          <w:lang w:val="es-ES_tradnl"/>
        </w:rPr>
        <w:t xml:space="preserve"> (límite de conductor bueno). Eligiendo la aproximación adecuada del término bajo el signo de la raíz cuadrada en la ecuación (21) estos límites son:</w:t>
      </w:r>
    </w:p>
    <w:p w14:paraId="7868D808" w14:textId="77777777" w:rsidR="006002B0" w:rsidRPr="00016E32" w:rsidRDefault="006002B0" w:rsidP="006002B0">
      <w:pPr>
        <w:pStyle w:val="Blanc"/>
      </w:pPr>
    </w:p>
    <w:p w14:paraId="29AF4C05" w14:textId="77777777" w:rsidR="004F0D16" w:rsidRPr="00DB5562" w:rsidRDefault="004F0D16" w:rsidP="004F0D16">
      <w:pPr>
        <w:pStyle w:val="Equation"/>
        <w:rPr>
          <w:lang w:val="es-ES_tradnl" w:eastAsia="ja-JP"/>
        </w:rPr>
      </w:pPr>
      <w:r w:rsidRPr="00DB5562">
        <w:rPr>
          <w:lang w:val="es-ES_tradnl"/>
        </w:rPr>
        <w:tab/>
      </w:r>
      <w:r w:rsidRPr="00DB5562">
        <w:rPr>
          <w:lang w:val="es-ES_tradnl"/>
        </w:rPr>
        <w:tab/>
      </w:r>
      <w:r w:rsidRPr="00DB5562">
        <w:rPr>
          <w:position w:val="-32"/>
          <w:lang w:val="es-ES_tradnl"/>
        </w:rPr>
        <w:object w:dxaOrig="2340" w:dyaOrig="700" w14:anchorId="5F646624">
          <v:shape id="_x0000_i1051" type="#_x0000_t75" style="width:117pt;height:35.25pt" o:ole="">
            <v:imagedata r:id="rId91" o:title=""/>
          </v:shape>
          <o:OLEObject Type="Embed" ProgID="Equation.3" ShapeID="_x0000_i1051" DrawAspect="Content" ObjectID="_1774772424" r:id="rId92"/>
        </w:object>
      </w:r>
      <w:r w:rsidRPr="00DB5562">
        <w:rPr>
          <w:lang w:val="es-ES_tradnl"/>
        </w:rPr>
        <w:tab/>
        <w:t>(24)</w:t>
      </w:r>
    </w:p>
    <w:p w14:paraId="12775E48" w14:textId="77777777" w:rsidR="00A12D91" w:rsidRPr="00A12D91" w:rsidRDefault="00A12D91" w:rsidP="00A12D91">
      <w:pPr>
        <w:rPr>
          <w:lang w:val="es-ES_tradnl"/>
        </w:rPr>
      </w:pPr>
      <w:r w:rsidRPr="00A12D91">
        <w:rPr>
          <w:lang w:val="es-ES_tradnl"/>
        </w:rPr>
        <w:t>y:</w:t>
      </w:r>
    </w:p>
    <w:p w14:paraId="2358679B" w14:textId="77777777" w:rsidR="004F0D16" w:rsidRPr="00DB5562" w:rsidRDefault="004F0D16" w:rsidP="00346D01">
      <w:pPr>
        <w:pStyle w:val="Equation"/>
        <w:rPr>
          <w:lang w:val="es-ES_tradnl"/>
        </w:rPr>
      </w:pPr>
      <w:r w:rsidRPr="00DB5562">
        <w:rPr>
          <w:lang w:val="es-ES_tradnl"/>
        </w:rPr>
        <w:tab/>
      </w:r>
      <w:r w:rsidRPr="00DB5562">
        <w:rPr>
          <w:lang w:val="es-ES_tradnl"/>
        </w:rPr>
        <w:tab/>
      </w:r>
      <w:r w:rsidRPr="00DB5562">
        <w:rPr>
          <w:position w:val="-32"/>
          <w:lang w:val="es-ES_tradnl"/>
        </w:rPr>
        <w:object w:dxaOrig="2580" w:dyaOrig="760" w14:anchorId="19E5E394">
          <v:shape id="_x0000_i1052" type="#_x0000_t75" style="width:133.5pt;height:37.5pt" o:ole="">
            <v:imagedata r:id="rId93" o:title=""/>
          </v:shape>
          <o:OLEObject Type="Embed" ProgID="Equation.3" ShapeID="_x0000_i1052" DrawAspect="Content" ObjectID="_1774772425" r:id="rId94"/>
        </w:object>
      </w:r>
      <w:r w:rsidRPr="00DB5562">
        <w:rPr>
          <w:lang w:val="es-ES_tradnl"/>
        </w:rPr>
        <w:tab/>
        <w:t>(25)</w:t>
      </w:r>
    </w:p>
    <w:p w14:paraId="4A659555" w14:textId="77777777" w:rsidR="006002B0" w:rsidRPr="00016E32" w:rsidRDefault="006002B0" w:rsidP="006002B0">
      <w:pPr>
        <w:pStyle w:val="Blanc"/>
      </w:pPr>
    </w:p>
    <w:p w14:paraId="6A49D4CA" w14:textId="229FFE84" w:rsidR="00A12D91" w:rsidRPr="00A12D91" w:rsidRDefault="00A12D91" w:rsidP="00A12D91">
      <w:pPr>
        <w:rPr>
          <w:lang w:val="es-ES_tradnl"/>
        </w:rPr>
      </w:pPr>
      <w:r w:rsidRPr="00A12D91">
        <w:rPr>
          <w:lang w:val="es-ES_tradnl"/>
        </w:rPr>
        <w:t>Las ecuaciones (24) y (25) tiene una precisión del 3% aproximadamente para tg</w:t>
      </w:r>
      <w:r w:rsidRPr="00A12D91">
        <w:rPr>
          <w:lang w:val="es-ES_tradnl"/>
        </w:rPr>
        <w:sym w:font="Symbol" w:char="F064"/>
      </w:r>
      <w:r w:rsidRPr="00A12D91">
        <w:rPr>
          <w:lang w:val="es-ES_tradnl"/>
        </w:rPr>
        <w:t> &lt; 0</w:t>
      </w:r>
      <w:r w:rsidR="00F44434">
        <w:rPr>
          <w:lang w:val="es-ES_tradnl"/>
        </w:rPr>
        <w:t>,</w:t>
      </w:r>
      <w:r w:rsidRPr="00A12D91">
        <w:rPr>
          <w:lang w:val="es-ES_tradnl"/>
        </w:rPr>
        <w:t>5 (dieléctrico) tg</w:t>
      </w:r>
      <w:r w:rsidRPr="00A12D91">
        <w:rPr>
          <w:lang w:val="es-ES_tradnl"/>
        </w:rPr>
        <w:sym w:font="Symbol" w:char="F064"/>
      </w:r>
      <w:r w:rsidRPr="00A12D91">
        <w:rPr>
          <w:lang w:val="es-ES_tradnl"/>
        </w:rPr>
        <w:t xml:space="preserve"> &gt; 15 (conductor). </w:t>
      </w:r>
      <w:r w:rsidRPr="00A12D91">
        <w:rPr>
          <w:lang w:val="es-ES_tradnl"/>
        </w:rPr>
        <w:sym w:font="Symbol" w:char="F044"/>
      </w:r>
      <w:r w:rsidRPr="00A12D91">
        <w:rPr>
          <w:i/>
          <w:vertAlign w:val="subscript"/>
          <w:lang w:val="es-ES_tradnl"/>
        </w:rPr>
        <w:t xml:space="preserve">conductor </w:t>
      </w:r>
      <w:r w:rsidRPr="00A12D91">
        <w:rPr>
          <w:lang w:val="es-ES_tradnl"/>
        </w:rPr>
        <w:t xml:space="preserve">se denomina generalmente </w:t>
      </w:r>
      <w:r w:rsidR="009B3008">
        <w:rPr>
          <w:lang w:val="es-ES_tradnl"/>
        </w:rPr>
        <w:t>«</w:t>
      </w:r>
      <w:r w:rsidRPr="00A12D91">
        <w:rPr>
          <w:lang w:val="es-ES_tradnl"/>
        </w:rPr>
        <w:t>profundidad de penetración</w:t>
      </w:r>
      <w:r w:rsidR="009B3008">
        <w:rPr>
          <w:lang w:val="es-ES_tradnl"/>
        </w:rPr>
        <w:t>»</w:t>
      </w:r>
      <w:r w:rsidRPr="00A12D91">
        <w:rPr>
          <w:lang w:val="es-ES_tradnl"/>
        </w:rPr>
        <w:t>.</w:t>
      </w:r>
    </w:p>
    <w:p w14:paraId="2D75285B" w14:textId="4929CD95" w:rsidR="00A12D91" w:rsidRPr="00A12D91" w:rsidRDefault="00A12D91" w:rsidP="00A12D91">
      <w:pPr>
        <w:rPr>
          <w:lang w:val="es-ES_tradnl"/>
        </w:rPr>
      </w:pPr>
      <w:r w:rsidRPr="00A12D91">
        <w:rPr>
          <w:lang w:val="es-ES_tradnl"/>
        </w:rPr>
        <w:t>A efectos prácticos, la tasa de atenuación es una cantidad más útil que la distancia de atenuación y ambos valores están relacionados mediante la ecuación</w:t>
      </w:r>
      <w:r w:rsidR="003136FF">
        <w:rPr>
          <w:lang w:val="es-ES_tradnl"/>
        </w:rPr>
        <w:t>:</w:t>
      </w:r>
    </w:p>
    <w:p w14:paraId="721E980D" w14:textId="77777777" w:rsidR="006002B0" w:rsidRPr="00016E32" w:rsidRDefault="006002B0" w:rsidP="006002B0">
      <w:pPr>
        <w:pStyle w:val="Blanc"/>
      </w:pPr>
    </w:p>
    <w:p w14:paraId="6232D0A6" w14:textId="6DE92986" w:rsidR="00D323E4" w:rsidRPr="00016E32" w:rsidRDefault="00D323E4" w:rsidP="00EF2783">
      <w:pPr>
        <w:pStyle w:val="Equation"/>
      </w:pPr>
      <w:r w:rsidRPr="00016E32">
        <w:tab/>
      </w:r>
      <w:r w:rsidRPr="00016E32">
        <w:tab/>
      </w:r>
      <w:r w:rsidRPr="00EF2783">
        <w:rPr>
          <w:noProof/>
          <w:position w:val="-24"/>
        </w:rPr>
        <w:drawing>
          <wp:inline distT="0" distB="0" distL="0" distR="0" wp14:anchorId="220DB870" wp14:editId="0290EC52">
            <wp:extent cx="1396365" cy="4102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96365" cy="410210"/>
                    </a:xfrm>
                    <a:prstGeom prst="rect">
                      <a:avLst/>
                    </a:prstGeom>
                    <a:noFill/>
                    <a:ln w="9525">
                      <a:noFill/>
                      <a:miter lim="800000"/>
                      <a:headEnd/>
                      <a:tailEnd/>
                    </a:ln>
                  </pic:spPr>
                </pic:pic>
              </a:graphicData>
            </a:graphic>
          </wp:inline>
        </w:drawing>
      </w:r>
      <w:r w:rsidRPr="00016E32">
        <w:tab/>
        <w:t>(26)</w:t>
      </w:r>
    </w:p>
    <w:p w14:paraId="3E258EE9" w14:textId="38205D03" w:rsidR="00A12D91" w:rsidRPr="00A12D91" w:rsidRDefault="00A12D91" w:rsidP="00A12D91">
      <w:pPr>
        <w:rPr>
          <w:lang w:val="es-ES_tradnl"/>
        </w:rPr>
      </w:pPr>
      <w:r w:rsidRPr="00A12D91">
        <w:rPr>
          <w:lang w:val="es-ES_tradnl"/>
        </w:rPr>
        <w:t>siendo:</w:t>
      </w:r>
    </w:p>
    <w:p w14:paraId="41E8607A" w14:textId="5F84E41A" w:rsidR="00A12D91" w:rsidRPr="003E2393" w:rsidRDefault="00A12D91" w:rsidP="001B5361">
      <w:pPr>
        <w:pStyle w:val="Equationlegend"/>
        <w:rPr>
          <w:lang w:val="es-ES"/>
        </w:rPr>
      </w:pPr>
      <w:r w:rsidRPr="003E2393">
        <w:rPr>
          <w:lang w:val="es-ES"/>
        </w:rPr>
        <w:tab/>
      </w:r>
      <w:r w:rsidRPr="003E2393">
        <w:rPr>
          <w:i/>
          <w:iCs/>
          <w:lang w:val="es-ES"/>
        </w:rPr>
        <w:t>A</w:t>
      </w:r>
      <w:r w:rsidRPr="003E2393">
        <w:rPr>
          <w:lang w:val="es-ES"/>
        </w:rPr>
        <w:t>:</w:t>
      </w:r>
      <w:r w:rsidRPr="003E2393">
        <w:rPr>
          <w:lang w:val="es-ES"/>
        </w:rPr>
        <w:tab/>
        <w:t xml:space="preserve">tasa de atenuación en dB/m (con </w:t>
      </w:r>
      <w:r w:rsidRPr="00A12D91">
        <w:sym w:font="Symbol" w:char="F044"/>
      </w:r>
      <w:r w:rsidRPr="003E2393">
        <w:rPr>
          <w:lang w:val="es-ES"/>
        </w:rPr>
        <w:t xml:space="preserve"> en m).</w:t>
      </w:r>
    </w:p>
    <w:p w14:paraId="0ACA0E60" w14:textId="6AF6BD48" w:rsidR="00A12D91" w:rsidRPr="00A12D91" w:rsidRDefault="00A12D91" w:rsidP="00A12D91">
      <w:pPr>
        <w:rPr>
          <w:lang w:val="es-ES_tradnl"/>
        </w:rPr>
      </w:pPr>
      <w:r w:rsidRPr="00A12D91">
        <w:rPr>
          <w:lang w:val="es-ES_tradnl"/>
        </w:rPr>
        <w:t>Sustituyendo las ecuaciones (24) y (25) en la ecuación (26) y pasando a unidades prácticas se obtiene</w:t>
      </w:r>
      <w:r w:rsidR="00042C58">
        <w:rPr>
          <w:lang w:val="es-ES_tradnl"/>
        </w:rPr>
        <w:t>:</w:t>
      </w:r>
    </w:p>
    <w:p w14:paraId="195889D7" w14:textId="77777777" w:rsidR="006002B0" w:rsidRPr="00016E32" w:rsidRDefault="006002B0" w:rsidP="006002B0">
      <w:pPr>
        <w:pStyle w:val="Blanc"/>
      </w:pPr>
    </w:p>
    <w:p w14:paraId="443217D0" w14:textId="77777777" w:rsidR="004F0D16" w:rsidRPr="00DB5562" w:rsidRDefault="004F0D16" w:rsidP="004F0D16">
      <w:pPr>
        <w:pStyle w:val="Equation"/>
        <w:rPr>
          <w:lang w:val="es-ES_tradnl" w:eastAsia="ja-JP"/>
        </w:rPr>
      </w:pPr>
      <w:r w:rsidRPr="00DB5562">
        <w:rPr>
          <w:lang w:val="es-ES_tradnl"/>
        </w:rPr>
        <w:tab/>
      </w:r>
      <w:r w:rsidRPr="00DB5562">
        <w:rPr>
          <w:lang w:val="es-ES_tradnl"/>
        </w:rPr>
        <w:tab/>
      </w:r>
      <w:r w:rsidRPr="00DB5562">
        <w:rPr>
          <w:position w:val="-32"/>
          <w:lang w:val="es-ES_tradnl"/>
        </w:rPr>
        <w:object w:dxaOrig="2100" w:dyaOrig="700" w14:anchorId="38D5FD45">
          <v:shape id="_x0000_i1053" type="#_x0000_t75" style="width:107.25pt;height:35.25pt" o:ole="">
            <v:imagedata r:id="rId96" o:title=""/>
          </v:shape>
          <o:OLEObject Type="Embed" ProgID="Equation.3" ShapeID="_x0000_i1053" DrawAspect="Content" ObjectID="_1774772426" r:id="rId97"/>
        </w:object>
      </w:r>
      <w:r w:rsidRPr="00DB5562">
        <w:rPr>
          <w:lang w:val="es-ES_tradnl"/>
        </w:rPr>
        <w:tab/>
        <w:t>(27a)</w:t>
      </w:r>
    </w:p>
    <w:p w14:paraId="3AF91196" w14:textId="77777777" w:rsidR="006002B0" w:rsidRPr="00016E32" w:rsidRDefault="006002B0" w:rsidP="006002B0">
      <w:pPr>
        <w:pStyle w:val="Blanc"/>
      </w:pPr>
    </w:p>
    <w:p w14:paraId="50C863D9"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4"/>
          <w:lang w:val="es-ES_tradnl"/>
        </w:rPr>
        <w:object w:dxaOrig="2600" w:dyaOrig="420" w14:anchorId="04622500">
          <v:shape id="_x0000_i1054" type="#_x0000_t75" style="width:131.25pt;height:20.25pt" o:ole="">
            <v:imagedata r:id="rId98" o:title=""/>
          </v:shape>
          <o:OLEObject Type="Embed" ProgID="Equation.3" ShapeID="_x0000_i1054" DrawAspect="Content" ObjectID="_1774772427" r:id="rId99"/>
        </w:object>
      </w:r>
      <w:r w:rsidRPr="00DB5562">
        <w:rPr>
          <w:lang w:val="es-ES_tradnl"/>
        </w:rPr>
        <w:tab/>
        <w:t>(27b)</w:t>
      </w:r>
    </w:p>
    <w:p w14:paraId="2DF0AAB7" w14:textId="77777777" w:rsidR="00A12D91" w:rsidRPr="00A12D91" w:rsidRDefault="00A12D91" w:rsidP="00541ABE">
      <w:pPr>
        <w:pStyle w:val="Heading3"/>
        <w:rPr>
          <w:lang w:val="es-ES_tradnl"/>
        </w:rPr>
      </w:pPr>
      <w:bookmarkStart w:id="26" w:name="_Toc164084463"/>
      <w:bookmarkStart w:id="27" w:name="_Toc164089055"/>
      <w:r w:rsidRPr="00A12D91">
        <w:rPr>
          <w:lang w:val="es-ES_tradnl"/>
        </w:rPr>
        <w:lastRenderedPageBreak/>
        <w:t>2.1.3</w:t>
      </w:r>
      <w:r w:rsidRPr="00A12D91">
        <w:rPr>
          <w:lang w:val="es-ES_tradnl"/>
        </w:rPr>
        <w:tab/>
        <w:t>Dependencia con la frecuencia de las propiedades del material</w:t>
      </w:r>
      <w:bookmarkEnd w:id="26"/>
      <w:bookmarkEnd w:id="27"/>
    </w:p>
    <w:p w14:paraId="04D1E76E" w14:textId="5E73BCC5" w:rsidR="00A12D91" w:rsidRPr="00A12D91" w:rsidRDefault="00A12D91" w:rsidP="00A12D91">
      <w:pPr>
        <w:rPr>
          <w:lang w:val="es-ES_tradnl"/>
        </w:rPr>
      </w:pPr>
      <w:r w:rsidRPr="00A12D91">
        <w:rPr>
          <w:lang w:val="es-ES_tradnl"/>
        </w:rPr>
        <w:t xml:space="preserve">En los textos técnicos, siempre se indica la parte real de la constante dieléctrica, </w:t>
      </w:r>
      <w:r w:rsidRPr="00A12D91">
        <w:rPr>
          <w:lang w:val="es-ES_tradnl"/>
        </w:rPr>
        <w:sym w:font="Symbol" w:char="F068"/>
      </w:r>
      <w:r w:rsidRPr="00A12D91">
        <w:rPr>
          <w:lang w:val="es-ES_tradnl"/>
        </w:rPr>
        <w:t xml:space="preserve">', pero a menudo no se especifica la frecuencia. En la práctica, en muchos materiales el valor de </w:t>
      </w:r>
      <w:r w:rsidRPr="00A12D91">
        <w:rPr>
          <w:lang w:val="es-ES_tradnl"/>
        </w:rPr>
        <w:sym w:font="Symbol" w:char="F068"/>
      </w:r>
      <w:r w:rsidRPr="00A12D91">
        <w:rPr>
          <w:lang w:val="es-ES_tradnl"/>
        </w:rPr>
        <w:t>' es constante desde la DC hasta unos 5</w:t>
      </w:r>
      <w:r w:rsidR="00042C58">
        <w:rPr>
          <w:lang w:val="es-ES_tradnl"/>
        </w:rPr>
        <w:noBreakHyphen/>
      </w:r>
      <w:r w:rsidRPr="00A12D91">
        <w:rPr>
          <w:lang w:val="es-ES_tradnl"/>
        </w:rPr>
        <w:t>10</w:t>
      </w:r>
      <w:r w:rsidR="003E2393">
        <w:rPr>
          <w:lang w:val="es-ES_tradnl"/>
        </w:rPr>
        <w:t> </w:t>
      </w:r>
      <w:r w:rsidRPr="00A12D91">
        <w:rPr>
          <w:lang w:val="es-ES_tradnl"/>
        </w:rPr>
        <w:t>GHz, frecuencia a partir de la cual su valor empieza a disminuir.</w:t>
      </w:r>
    </w:p>
    <w:p w14:paraId="03A81C3D" w14:textId="77777777" w:rsidR="00A12D91" w:rsidRPr="00A12D91" w:rsidRDefault="00A12D91" w:rsidP="00A12D91">
      <w:pPr>
        <w:rPr>
          <w:lang w:val="es-ES_tradnl"/>
        </w:rPr>
      </w:pPr>
      <w:r w:rsidRPr="00A12D91">
        <w:rPr>
          <w:lang w:val="es-ES_tradnl"/>
        </w:rPr>
        <w:t xml:space="preserve">El valor de </w:t>
      </w:r>
      <w:r w:rsidRPr="00A12D91">
        <w:rPr>
          <w:lang w:val="es-ES_tradnl"/>
        </w:rPr>
        <w:sym w:font="Symbol" w:char="F073"/>
      </w:r>
      <w:r w:rsidRPr="00A12D91">
        <w:rPr>
          <w:lang w:val="es-ES_tradnl"/>
        </w:rPr>
        <w:t xml:space="preserve"> normalmente depende en gran medida de la frecuencia en la banda de interés, aumentando con la frecuencia. Esta puede ser una de las razones por las que en los textos técnicos a menudo se especifica la parte imaginaria de la constante dieléctrica, o la tangente de pérdidas; las ecuaciones (12) y (16) muestran que estos términos eliminan una dependencia lineal con la frecuencia en comparación con la dependencia con la frecuencia de </w:t>
      </w:r>
      <w:r w:rsidRPr="00A12D91">
        <w:rPr>
          <w:lang w:val="es-ES_tradnl"/>
        </w:rPr>
        <w:sym w:font="Symbol" w:char="F073"/>
      </w:r>
      <w:r w:rsidRPr="00A12D91">
        <w:rPr>
          <w:lang w:val="es-ES_tradnl"/>
        </w:rPr>
        <w:t>.</w:t>
      </w:r>
    </w:p>
    <w:p w14:paraId="63500941" w14:textId="77777777" w:rsidR="00A12D91" w:rsidRPr="00A12D91" w:rsidRDefault="00A12D91" w:rsidP="00A12D91">
      <w:pPr>
        <w:rPr>
          <w:lang w:val="es-ES_tradnl"/>
        </w:rPr>
      </w:pPr>
      <w:r w:rsidRPr="00A12D91">
        <w:rPr>
          <w:lang w:val="es-ES_tradnl"/>
        </w:rPr>
        <w:t xml:space="preserve">Para cada material puede obtenerse un modelo de regresión sencillo para la dependencia con la frecuencia de </w:t>
      </w:r>
      <w:r w:rsidRPr="00A12D91">
        <w:rPr>
          <w:lang w:val="es-ES_tradnl"/>
        </w:rPr>
        <w:sym w:font="Symbol" w:char="F073"/>
      </w:r>
      <w:r w:rsidRPr="00A12D91">
        <w:rPr>
          <w:lang w:val="es-ES_tradnl"/>
        </w:rPr>
        <w:t xml:space="preserve"> ajustando los valores medidos de </w:t>
      </w:r>
      <w:r w:rsidRPr="00A12D91">
        <w:rPr>
          <w:lang w:val="es-ES_tradnl"/>
        </w:rPr>
        <w:sym w:font="Symbol" w:char="F073"/>
      </w:r>
      <w:r w:rsidRPr="00A12D91">
        <w:rPr>
          <w:lang w:val="es-ES_tradnl"/>
        </w:rPr>
        <w:t xml:space="preserve"> para un cierto número de frecuencias.</w:t>
      </w:r>
    </w:p>
    <w:p w14:paraId="107FEC31" w14:textId="77777777" w:rsidR="00A12D91" w:rsidRPr="00A12D91" w:rsidRDefault="00A12D91" w:rsidP="00541ABE">
      <w:pPr>
        <w:pStyle w:val="Heading3"/>
        <w:rPr>
          <w:lang w:val="es-ES_tradnl"/>
        </w:rPr>
      </w:pPr>
      <w:bookmarkStart w:id="28" w:name="_Toc164084464"/>
      <w:bookmarkStart w:id="29" w:name="_Toc164089056"/>
      <w:r w:rsidRPr="00A12D91">
        <w:rPr>
          <w:lang w:val="es-ES_tradnl"/>
        </w:rPr>
        <w:t>2.1.4</w:t>
      </w:r>
      <w:r w:rsidRPr="00A12D91">
        <w:rPr>
          <w:lang w:val="es-ES_tradnl"/>
        </w:rPr>
        <w:tab/>
        <w:t>Modelos de la dependencia con la frecuencia de las propiedades del material</w:t>
      </w:r>
      <w:bookmarkEnd w:id="28"/>
      <w:bookmarkEnd w:id="29"/>
    </w:p>
    <w:p w14:paraId="1694C4A8" w14:textId="77777777" w:rsidR="00A12D91" w:rsidRPr="00A12D91" w:rsidRDefault="00A12D91" w:rsidP="00A12D91">
      <w:pPr>
        <w:rPr>
          <w:lang w:val="es-ES_tradnl"/>
        </w:rPr>
      </w:pPr>
      <w:r w:rsidRPr="00A12D91">
        <w:rPr>
          <w:lang w:val="es-ES_tradnl"/>
        </w:rPr>
        <w:t>Para determinar la dependencia de las propiedades del material con la frecuencia, los valores de las constantes eléctricas de los materiales pueden caracterizarse en términos de frecuencia de medición, parte real (</w:t>
      </w:r>
      <w:r w:rsidRPr="00A12D91">
        <w:rPr>
          <w:lang w:val="es-ES_tradnl"/>
        </w:rPr>
        <w:sym w:font="Symbol" w:char="F068"/>
      </w:r>
      <w:r w:rsidRPr="00A12D91">
        <w:rPr>
          <w:lang w:val="es-ES_tradnl"/>
        </w:rPr>
        <w:t>') y parte imaginaria (</w:t>
      </w:r>
      <w:r w:rsidRPr="00A12D91">
        <w:rPr>
          <w:lang w:val="es-ES_tradnl"/>
        </w:rPr>
        <w:sym w:font="Symbol" w:char="F068"/>
      </w:r>
      <w:r w:rsidRPr="00A12D91">
        <w:rPr>
          <w:lang w:val="es-ES_tradnl"/>
        </w:rPr>
        <w:t>'') de la permitividad relativa, tangente de pérdidas (tg </w:t>
      </w:r>
      <w:r w:rsidRPr="00A12D91">
        <w:rPr>
          <w:lang w:val="es-ES_tradnl"/>
        </w:rPr>
        <w:sym w:font="Symbol" w:char="F064"/>
      </w:r>
      <w:r w:rsidRPr="00A12D91">
        <w:rPr>
          <w:lang w:val="es-ES_tradnl"/>
        </w:rPr>
        <w:t>) y conductividad (</w:t>
      </w:r>
      <w:r w:rsidRPr="00A12D91">
        <w:rPr>
          <w:lang w:val="es-ES_tradnl"/>
        </w:rPr>
        <w:sym w:font="Symbol" w:char="F073"/>
      </w:r>
      <w:r w:rsidRPr="00A12D91">
        <w:rPr>
          <w:lang w:val="es-ES_tradnl"/>
        </w:rPr>
        <w:t>). Las ecuaciones § 2.1.2.4 permiten realizar la conversión entre estas dos cantidades.</w:t>
      </w:r>
    </w:p>
    <w:p w14:paraId="644924FD" w14:textId="77777777" w:rsidR="00A12D91" w:rsidRPr="00A12D91" w:rsidRDefault="00A12D91" w:rsidP="00A12D91">
      <w:pPr>
        <w:rPr>
          <w:lang w:val="es-ES_tradnl"/>
        </w:rPr>
      </w:pPr>
      <w:r w:rsidRPr="00A12D91">
        <w:rPr>
          <w:lang w:val="es-ES_tradnl"/>
        </w:rPr>
        <w:t>Para la conductividad, existe normalmente una evidencia estadísticamente significativa del incremento con la frecuencia. En este caso, la tendencia se ha modelado utilizando la siguiente expresión:</w:t>
      </w:r>
    </w:p>
    <w:p w14:paraId="4AC8EC78" w14:textId="77777777" w:rsidR="004F0D16" w:rsidRPr="00DB5562" w:rsidRDefault="004F0D16" w:rsidP="004F0D16">
      <w:pPr>
        <w:pStyle w:val="Equation"/>
        <w:rPr>
          <w:lang w:val="es-ES_tradnl"/>
        </w:rPr>
      </w:pPr>
      <w:r w:rsidRPr="00DB5562">
        <w:rPr>
          <w:lang w:val="es-ES_tradnl"/>
        </w:rPr>
        <w:object w:dxaOrig="139" w:dyaOrig="200" w14:anchorId="2C4958F0">
          <v:shape id="_x0000_i1055" type="#_x0000_t75" style="width:7.5pt;height:10.5pt" o:ole="">
            <v:imagedata r:id="rId100" o:title=""/>
          </v:shape>
          <o:OLEObject Type="Embed" ProgID="Equation.3" ShapeID="_x0000_i1055" DrawAspect="Content" ObjectID="_1774772428" r:id="rId101"/>
        </w:object>
      </w:r>
      <w:r w:rsidRPr="00DB5562">
        <w:rPr>
          <w:lang w:val="es-ES_tradnl"/>
        </w:rPr>
        <w:tab/>
      </w:r>
      <w:r w:rsidRPr="00DB5562">
        <w:rPr>
          <w:lang w:val="es-ES_tradnl"/>
        </w:rPr>
        <w:tab/>
      </w:r>
      <w:r w:rsidRPr="00DB5562">
        <w:rPr>
          <w:position w:val="-12"/>
          <w:lang w:val="es-ES_tradnl" w:eastAsia="zh-CN"/>
        </w:rPr>
        <w:object w:dxaOrig="1060" w:dyaOrig="440" w14:anchorId="14E5B121">
          <v:shape id="_x0000_i1056" type="#_x0000_t75" style="width:51.75pt;height:22.5pt;mso-position-vertical:absolute" o:ole="">
            <v:imagedata r:id="rId102" o:title=""/>
          </v:shape>
          <o:OLEObject Type="Embed" ProgID="Equation.3" ShapeID="_x0000_i1056" DrawAspect="Content" ObjectID="_1774772429" r:id="rId103"/>
        </w:object>
      </w:r>
      <w:r w:rsidRPr="00DB5562">
        <w:rPr>
          <w:lang w:val="es-ES_tradnl"/>
        </w:rPr>
        <w:tab/>
        <w:t>(</w:t>
      </w:r>
      <w:r w:rsidRPr="00DB5562">
        <w:rPr>
          <w:lang w:val="es-ES_tradnl" w:eastAsia="ja-JP"/>
        </w:rPr>
        <w:t>28</w:t>
      </w:r>
      <w:r w:rsidRPr="00DB5562">
        <w:rPr>
          <w:lang w:val="es-ES_tradnl"/>
        </w:rPr>
        <w:t>)</w:t>
      </w:r>
    </w:p>
    <w:p w14:paraId="44D5781C" w14:textId="77777777" w:rsidR="0075250F" w:rsidRPr="00016E32" w:rsidRDefault="0075250F" w:rsidP="0075250F">
      <w:pPr>
        <w:pStyle w:val="Blanc"/>
      </w:pPr>
    </w:p>
    <w:p w14:paraId="22DAA0E4" w14:textId="77777777" w:rsidR="00A12D91" w:rsidRPr="00A12D91" w:rsidRDefault="00A12D91" w:rsidP="00A12D91">
      <w:pPr>
        <w:rPr>
          <w:lang w:val="es-ES_tradnl"/>
        </w:rPr>
      </w:pPr>
      <w:r w:rsidRPr="00A12D91">
        <w:rPr>
          <w:lang w:val="es-ES_tradnl"/>
        </w:rPr>
        <w:t xml:space="preserve">donde </w:t>
      </w:r>
      <w:r w:rsidRPr="00A12D91">
        <w:rPr>
          <w:i/>
          <w:iCs/>
          <w:lang w:val="es-ES_tradnl"/>
        </w:rPr>
        <w:t>c</w:t>
      </w:r>
      <w:r w:rsidRPr="00A12D91">
        <w:rPr>
          <w:lang w:val="es-ES_tradnl"/>
        </w:rPr>
        <w:t xml:space="preserve"> y </w:t>
      </w:r>
      <w:r w:rsidRPr="00A12D91">
        <w:rPr>
          <w:i/>
          <w:iCs/>
          <w:lang w:val="es-ES_tradnl"/>
        </w:rPr>
        <w:t>d</w:t>
      </w:r>
      <w:r w:rsidRPr="00A12D91">
        <w:rPr>
          <w:lang w:val="es-ES_tradnl"/>
        </w:rPr>
        <w:t xml:space="preserve"> son constantes que caracterizan el material. Se trata de una línea recta en un gráfico log(</w:t>
      </w:r>
      <w:r w:rsidRPr="00A12D91">
        <w:rPr>
          <w:lang w:val="es-ES_tradnl"/>
        </w:rPr>
        <w:sym w:font="Symbol" w:char="F073"/>
      </w:r>
      <w:r w:rsidRPr="00A12D91">
        <w:rPr>
          <w:lang w:val="es-ES_tradnl"/>
        </w:rPr>
        <w:t>)–log(</w:t>
      </w:r>
      <w:r w:rsidRPr="00A12D91">
        <w:rPr>
          <w:i/>
          <w:iCs/>
          <w:lang w:val="es-ES_tradnl"/>
        </w:rPr>
        <w:t>f</w:t>
      </w:r>
      <w:r w:rsidRPr="00A12D91">
        <w:rPr>
          <w:lang w:val="es-ES_tradnl"/>
        </w:rPr>
        <w:t>). La línea de tendencia es el mejor ajuste para todos los datos disponibles.</w:t>
      </w:r>
    </w:p>
    <w:p w14:paraId="385B1EC0" w14:textId="77777777" w:rsidR="00A12D91" w:rsidRPr="00A12D91" w:rsidRDefault="00A12D91" w:rsidP="00A12D91">
      <w:pPr>
        <w:rPr>
          <w:lang w:val="es-ES_tradnl"/>
        </w:rPr>
      </w:pPr>
      <w:r w:rsidRPr="00A12D91">
        <w:rPr>
          <w:lang w:val="es-ES_tradnl"/>
        </w:rPr>
        <w:t>Para la permitividad relativa, puede suponerse una dependencia con la frecuencia similar:</w:t>
      </w:r>
    </w:p>
    <w:p w14:paraId="5FC4061C" w14:textId="77777777" w:rsidR="0075250F" w:rsidRPr="00016E32" w:rsidRDefault="0075250F" w:rsidP="0075250F">
      <w:pPr>
        <w:pStyle w:val="Blanc"/>
      </w:pPr>
    </w:p>
    <w:p w14:paraId="1A28A594"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12"/>
          <w:lang w:val="es-ES_tradnl" w:eastAsia="zh-CN"/>
        </w:rPr>
        <w:object w:dxaOrig="1100" w:dyaOrig="440" w14:anchorId="3BF7529A">
          <v:shape id="_x0000_i1057" type="#_x0000_t75" style="width:55.5pt;height:22.5pt" o:ole="">
            <v:imagedata r:id="rId104" o:title=""/>
          </v:shape>
          <o:OLEObject Type="Embed" ProgID="Equation.3" ShapeID="_x0000_i1057" DrawAspect="Content" ObjectID="_1774772430" r:id="rId105"/>
        </w:object>
      </w:r>
      <w:r w:rsidRPr="00DB5562">
        <w:rPr>
          <w:lang w:val="es-ES_tradnl"/>
        </w:rPr>
        <w:tab/>
        <w:t>(</w:t>
      </w:r>
      <w:r w:rsidRPr="00DB5562">
        <w:rPr>
          <w:lang w:val="es-ES_tradnl" w:eastAsia="ja-JP"/>
        </w:rPr>
        <w:t>29</w:t>
      </w:r>
      <w:r w:rsidRPr="00DB5562">
        <w:rPr>
          <w:lang w:val="es-ES_tradnl"/>
        </w:rPr>
        <w:t>)</w:t>
      </w:r>
    </w:p>
    <w:p w14:paraId="315E1A03" w14:textId="77777777" w:rsidR="0075250F" w:rsidRPr="00016E32" w:rsidRDefault="0075250F" w:rsidP="0075250F">
      <w:pPr>
        <w:pStyle w:val="Blanc"/>
      </w:pPr>
    </w:p>
    <w:p w14:paraId="35BB9527" w14:textId="648BA9E9" w:rsidR="00A12D91" w:rsidRPr="00A12D91" w:rsidRDefault="00A12D91" w:rsidP="00A12D91">
      <w:pPr>
        <w:rPr>
          <w:lang w:val="es-ES_tradnl"/>
        </w:rPr>
      </w:pPr>
      <w:r w:rsidRPr="00A12D91">
        <w:rPr>
          <w:lang w:val="es-ES_tradnl"/>
        </w:rPr>
        <w:t xml:space="preserve">donde </w:t>
      </w:r>
      <w:r w:rsidRPr="00A12D91">
        <w:rPr>
          <w:i/>
          <w:iCs/>
          <w:lang w:val="es-ES_tradnl"/>
        </w:rPr>
        <w:t>a</w:t>
      </w:r>
      <w:r w:rsidRPr="00A12D91">
        <w:rPr>
          <w:lang w:val="es-ES_tradnl"/>
        </w:rPr>
        <w:t xml:space="preserve"> y </w:t>
      </w:r>
      <w:r w:rsidRPr="00A12D91">
        <w:rPr>
          <w:i/>
          <w:iCs/>
          <w:lang w:val="es-ES_tradnl"/>
        </w:rPr>
        <w:t>b</w:t>
      </w:r>
      <w:r w:rsidRPr="00A12D91">
        <w:rPr>
          <w:lang w:val="es-ES_tradnl"/>
        </w:rPr>
        <w:t xml:space="preserve"> son constantes que caracterizan el material. Sin embargo, en casi todos los casos no hay evidencia de una tendencia de la permitividad relativa con la frecuencia. En estos casos, puede utilizarse un valor constante para todas las frecuencias. El valor constante es la media de todos los valores trazados. En el Cuadro</w:t>
      </w:r>
      <w:r w:rsidR="003E2393">
        <w:rPr>
          <w:lang w:val="es-ES_tradnl"/>
        </w:rPr>
        <w:t> </w:t>
      </w:r>
      <w:r w:rsidRPr="00A12D91">
        <w:rPr>
          <w:lang w:val="es-ES_tradnl"/>
        </w:rPr>
        <w:t>3 aparecen algunos ejemplos.</w:t>
      </w:r>
    </w:p>
    <w:p w14:paraId="7855D5B4" w14:textId="77777777" w:rsidR="00A12D91" w:rsidRPr="00A12D91" w:rsidRDefault="00A12D91" w:rsidP="00DE417F">
      <w:pPr>
        <w:pStyle w:val="Heading2"/>
        <w:rPr>
          <w:lang w:val="es-ES_tradnl"/>
        </w:rPr>
      </w:pPr>
      <w:bookmarkStart w:id="30" w:name="_Toc164084465"/>
      <w:bookmarkStart w:id="31" w:name="_Toc164089057"/>
      <w:r w:rsidRPr="00A12D91">
        <w:rPr>
          <w:lang w:val="es-ES_tradnl"/>
        </w:rPr>
        <w:t>2.2</w:t>
      </w:r>
      <w:r w:rsidRPr="00A12D91">
        <w:rPr>
          <w:lang w:val="es-ES_tradnl"/>
        </w:rPr>
        <w:tab/>
        <w:t>Efectos de la estructura del material sobre la propagación de las ondas radioeléctricas</w:t>
      </w:r>
      <w:bookmarkEnd w:id="30"/>
      <w:bookmarkEnd w:id="31"/>
    </w:p>
    <w:p w14:paraId="0FF440BF" w14:textId="77777777" w:rsidR="00A12D91" w:rsidRPr="00A12D91" w:rsidRDefault="00A12D91" w:rsidP="00541ABE">
      <w:pPr>
        <w:pStyle w:val="Heading3"/>
        <w:rPr>
          <w:lang w:val="es-ES_tradnl"/>
        </w:rPr>
      </w:pPr>
      <w:bookmarkStart w:id="32" w:name="_Toc164084466"/>
      <w:bookmarkStart w:id="33" w:name="_Toc164089058"/>
      <w:r w:rsidRPr="00A12D91">
        <w:rPr>
          <w:lang w:val="es-ES_tradnl"/>
        </w:rPr>
        <w:t>2.2.1</w:t>
      </w:r>
      <w:r w:rsidRPr="00A12D91">
        <w:rPr>
          <w:lang w:val="es-ES_tradnl"/>
        </w:rPr>
        <w:tab/>
        <w:t>Reflexión y transmisión de la onda plana en una sola interfaz plana</w:t>
      </w:r>
      <w:bookmarkEnd w:id="32"/>
      <w:bookmarkEnd w:id="33"/>
    </w:p>
    <w:p w14:paraId="286497A9" w14:textId="77777777" w:rsidR="00A12D91" w:rsidRPr="00A12D91" w:rsidRDefault="00A12D91" w:rsidP="00A12D91">
      <w:pPr>
        <w:rPr>
          <w:lang w:val="es-ES_tradnl"/>
        </w:rPr>
      </w:pPr>
      <w:r w:rsidRPr="00A12D91">
        <w:rPr>
          <w:lang w:val="es-ES_tradnl"/>
        </w:rPr>
        <w:t>En esta sección se considera el caso de una onda plana que incide en una interfaz plana entre dos medios homogéneos e isotrópicos de distintas propiedades eléctricas. El medio se extiende lo suficientemente lejos de la interfaz, de modo que el efecto de cualquier otra interfaz resulta insignificante. Este supuesto quizá no sea cierto en el caso de geometrías típicas de las construcciones. Por ejemplo, las pérdidas de propagación debidas a muros pueden verse afectadas por múltiples reflexiones internas. Los métodos para calcular los coeficientes de reflexión y transmisión en una o varias capas se describen en § 2.2.2.</w:t>
      </w:r>
    </w:p>
    <w:p w14:paraId="361AF1AE" w14:textId="77777777" w:rsidR="00A12D91" w:rsidRPr="00A12D91" w:rsidRDefault="00A12D91" w:rsidP="0075250F">
      <w:pPr>
        <w:keepNext/>
        <w:keepLines/>
        <w:rPr>
          <w:lang w:val="es-ES_tradnl"/>
        </w:rPr>
      </w:pPr>
      <w:r w:rsidRPr="00A12D91">
        <w:rPr>
          <w:lang w:val="es-ES_tradnl"/>
        </w:rPr>
        <w:lastRenderedPageBreak/>
        <w:t>A los efectos de análisis resulta útil el concepto de onda plana, aunque resulte muy teórico. En la práctica las ondas pueden aproximarse, pero no son exactamente planas. La importancia de este punto radica en que una onda verdaderamente plana no experimenta pérdidas en el espacio libre (dispersión). El método descrito a continuación no tiene en cuenta las pérdidas en el espacio libre, sino solo los efectos de la interfaz del medio.</w:t>
      </w:r>
    </w:p>
    <w:p w14:paraId="42B67E65" w14:textId="47A477FB" w:rsidR="00A12D91" w:rsidRPr="00A12D91" w:rsidRDefault="00A12D91" w:rsidP="00541ABE">
      <w:pPr>
        <w:pStyle w:val="Heading4"/>
        <w:rPr>
          <w:lang w:val="es-ES_tradnl"/>
        </w:rPr>
      </w:pPr>
      <w:r w:rsidRPr="00A12D91">
        <w:rPr>
          <w:lang w:val="es-ES_tradnl"/>
        </w:rPr>
        <w:t>2.2.1.1</w:t>
      </w:r>
      <w:r w:rsidRPr="00A12D91">
        <w:rPr>
          <w:lang w:val="es-ES_tradnl"/>
        </w:rPr>
        <w:tab/>
        <w:t>Incidencia oblicua sobre una interfaz plana entre medios</w:t>
      </w:r>
    </w:p>
    <w:p w14:paraId="6E1BCEE4" w14:textId="2B05BDE7" w:rsidR="00A12D91" w:rsidRPr="00A12D91" w:rsidRDefault="00A12D91" w:rsidP="00A12D91">
      <w:pPr>
        <w:rPr>
          <w:lang w:val="es-ES_tradnl"/>
        </w:rPr>
      </w:pPr>
      <w:r w:rsidRPr="00A12D91">
        <w:rPr>
          <w:lang w:val="es-ES_tradnl"/>
        </w:rPr>
        <w:t>La Fig.</w:t>
      </w:r>
      <w:r w:rsidR="00042C58">
        <w:rPr>
          <w:lang w:val="es-ES_tradnl"/>
        </w:rPr>
        <w:t> </w:t>
      </w:r>
      <w:r w:rsidRPr="00A12D91">
        <w:rPr>
          <w:lang w:val="es-ES_tradnl"/>
        </w:rPr>
        <w:t xml:space="preserve">1 ilustra una onda plana sinusoidal que incide oblicuamente en una interfaz plana que separa dos medios dieléctricos uniformes no magnéticos, cuyas permitividades relativas son </w:t>
      </w:r>
      <w:r w:rsidRPr="00A12D91">
        <w:rPr>
          <w:lang w:val="es-ES_tradnl"/>
        </w:rPr>
        <w:sym w:font="Symbol" w:char="F068"/>
      </w:r>
      <w:r w:rsidRPr="00A12D91">
        <w:rPr>
          <w:vertAlign w:val="subscript"/>
          <w:lang w:val="es-ES_tradnl"/>
        </w:rPr>
        <w:t>1</w:t>
      </w:r>
      <w:r w:rsidRPr="00A12D91">
        <w:rPr>
          <w:lang w:val="es-ES_tradnl"/>
        </w:rPr>
        <w:t xml:space="preserve"> y </w:t>
      </w:r>
      <w:r w:rsidRPr="00A12D91">
        <w:rPr>
          <w:lang w:val="es-ES_tradnl"/>
        </w:rPr>
        <w:sym w:font="Symbol" w:char="F068"/>
      </w:r>
      <w:r w:rsidRPr="00A12D91">
        <w:rPr>
          <w:vertAlign w:val="subscript"/>
          <w:lang w:val="es-ES_tradnl"/>
        </w:rPr>
        <w:t>2</w:t>
      </w:r>
      <w:r w:rsidRPr="00A12D91">
        <w:rPr>
          <w:lang w:val="es-ES_tradnl"/>
        </w:rPr>
        <w:t xml:space="preserve">. Los valores de </w:t>
      </w:r>
      <w:r w:rsidRPr="00A12D91">
        <w:rPr>
          <w:lang w:val="es-ES_tradnl"/>
        </w:rPr>
        <w:sym w:font="Symbol" w:char="F068"/>
      </w:r>
      <w:r w:rsidRPr="00A12D91">
        <w:rPr>
          <w:lang w:val="es-ES_tradnl"/>
        </w:rPr>
        <w:t xml:space="preserve"> pueden calcularse a partir de la parte real de la permitividad, </w:t>
      </w:r>
      <w:r w:rsidRPr="00A12D91">
        <w:rPr>
          <w:lang w:val="es-ES_tradnl"/>
        </w:rPr>
        <w:sym w:font="Symbol" w:char="F068"/>
      </w:r>
      <w:r w:rsidRPr="00A12D91">
        <w:rPr>
          <w:lang w:val="es-ES_tradnl"/>
        </w:rPr>
        <w:t xml:space="preserve">', y la conductividad, </w:t>
      </w:r>
      <w:r w:rsidRPr="00A12D91">
        <w:rPr>
          <w:lang w:val="es-ES_tradnl"/>
        </w:rPr>
        <w:sym w:font="Symbol" w:char="F073"/>
      </w:r>
      <w:r w:rsidRPr="00A12D91">
        <w:rPr>
          <w:lang w:val="es-ES_tradnl"/>
        </w:rPr>
        <w:t>, utilizando las ecuaciones (10) y (11). En el Cuadro</w:t>
      </w:r>
      <w:r w:rsidR="003E2393">
        <w:rPr>
          <w:lang w:val="es-ES_tradnl"/>
        </w:rPr>
        <w:t> </w:t>
      </w:r>
      <w:r w:rsidRPr="00A12D91">
        <w:rPr>
          <w:lang w:val="es-ES_tradnl"/>
        </w:rPr>
        <w:t>3 se indican los parámetros que se pueden utilizar para calcular como funciones de la frecuencia.</w:t>
      </w:r>
    </w:p>
    <w:p w14:paraId="3BDCF7BD" w14:textId="77777777" w:rsidR="00A12D91" w:rsidRPr="00A12D91" w:rsidRDefault="00A12D91" w:rsidP="00A12D91">
      <w:pPr>
        <w:rPr>
          <w:lang w:val="es-ES_tradnl"/>
        </w:rPr>
      </w:pPr>
      <w:r w:rsidRPr="00A12D91">
        <w:rPr>
          <w:lang w:val="es-ES_tradnl"/>
        </w:rPr>
        <w:t>Hay tres importantes teoremas para este caso derivados de consideraciones geométricas.</w:t>
      </w:r>
    </w:p>
    <w:p w14:paraId="2718F1B1" w14:textId="519F881C" w:rsidR="00A12D91" w:rsidRPr="00A12D91" w:rsidRDefault="00A12D91" w:rsidP="00F44434">
      <w:pPr>
        <w:pStyle w:val="enumlev1"/>
        <w:rPr>
          <w:lang w:val="es-ES_tradnl"/>
        </w:rPr>
      </w:pPr>
      <w:r w:rsidRPr="00A12D91">
        <w:rPr>
          <w:lang w:val="es-ES_tradnl"/>
        </w:rPr>
        <w:t>1)</w:t>
      </w:r>
      <w:r w:rsidRPr="00A12D91">
        <w:rPr>
          <w:lang w:val="es-ES_tradnl"/>
        </w:rPr>
        <w:tab/>
        <w:t xml:space="preserve">Los números de onda de vector de las ondas reflejada y trasmitida (refractada) se encuentran en el plano de incidencia; es decir, el plano definido por el número de onda </w:t>
      </w:r>
      <w:r w:rsidRPr="00A12D91">
        <w:rPr>
          <w:bCs/>
          <w:i/>
          <w:iCs/>
          <w:lang w:val="es-ES_tradnl"/>
        </w:rPr>
        <w:t>k</w:t>
      </w:r>
      <w:r w:rsidRPr="00A12D91">
        <w:rPr>
          <w:i/>
          <w:vertAlign w:val="subscript"/>
          <w:lang w:val="es-ES_tradnl"/>
        </w:rPr>
        <w:t>i</w:t>
      </w:r>
      <w:r w:rsidRPr="00A12D91">
        <w:rPr>
          <w:lang w:val="es-ES_tradnl"/>
        </w:rPr>
        <w:t xml:space="preserve"> de la onda incidente y la normal a la interfaz. Es el plano </w:t>
      </w:r>
      <w:r w:rsidRPr="00A12D91">
        <w:rPr>
          <w:i/>
          <w:iCs/>
          <w:lang w:val="es-ES_tradnl"/>
        </w:rPr>
        <w:t>x-z</w:t>
      </w:r>
      <w:r w:rsidRPr="00A12D91">
        <w:rPr>
          <w:lang w:val="es-ES_tradnl"/>
        </w:rPr>
        <w:t xml:space="preserve"> de la Fig.</w:t>
      </w:r>
      <w:r w:rsidR="002F6B23">
        <w:rPr>
          <w:lang w:val="es-ES_tradnl"/>
        </w:rPr>
        <w:t> </w:t>
      </w:r>
      <w:r w:rsidRPr="00A12D91">
        <w:rPr>
          <w:lang w:val="es-ES_tradnl"/>
        </w:rPr>
        <w:t>1.</w:t>
      </w:r>
    </w:p>
    <w:p w14:paraId="02FCD996" w14:textId="64DB02EC" w:rsidR="00A12D91" w:rsidRPr="00A12D91" w:rsidRDefault="00A12D91" w:rsidP="008539E5">
      <w:pPr>
        <w:pStyle w:val="enumlev1"/>
        <w:rPr>
          <w:lang w:val="es-ES_tradnl"/>
        </w:rPr>
      </w:pPr>
      <w:r w:rsidRPr="00A12D91">
        <w:rPr>
          <w:lang w:val="es-ES_tradnl"/>
        </w:rPr>
        <w:t>2)</w:t>
      </w:r>
      <w:r w:rsidRPr="00A12D91">
        <w:rPr>
          <w:lang w:val="es-ES_tradnl"/>
        </w:rPr>
        <w:tab/>
        <w:t xml:space="preserve">Los ángulos de incidencia y reflexión son iguales (ambos son </w:t>
      </w:r>
      <w:r w:rsidR="00F44434" w:rsidRPr="00016E32">
        <w:rPr>
          <w:rFonts w:ascii="Symbol" w:hAnsi="Symbol"/>
        </w:rPr>
        <w:t></w:t>
      </w:r>
      <w:r w:rsidR="008539E5" w:rsidRPr="00A12D91">
        <w:rPr>
          <w:vertAlign w:val="subscript"/>
          <w:lang w:val="es-ES_tradnl"/>
        </w:rPr>
        <w:t>1</w:t>
      </w:r>
      <w:r w:rsidRPr="00A12D91">
        <w:rPr>
          <w:lang w:val="es-ES_tradnl"/>
        </w:rPr>
        <w:t xml:space="preserve"> en la Fig.</w:t>
      </w:r>
      <w:r w:rsidR="002F6B23">
        <w:rPr>
          <w:lang w:val="es-ES_tradnl"/>
        </w:rPr>
        <w:t> </w:t>
      </w:r>
      <w:r w:rsidRPr="00A12D91">
        <w:rPr>
          <w:lang w:val="es-ES_tradnl"/>
        </w:rPr>
        <w:t>1).</w:t>
      </w:r>
    </w:p>
    <w:p w14:paraId="39341181" w14:textId="7248B9CB" w:rsidR="00A12D91" w:rsidRPr="00A12D91" w:rsidRDefault="00A12D91" w:rsidP="00F44434">
      <w:pPr>
        <w:pStyle w:val="enumlev1"/>
        <w:rPr>
          <w:lang w:val="es-ES_tradnl"/>
        </w:rPr>
      </w:pPr>
      <w:r w:rsidRPr="00A12D91">
        <w:rPr>
          <w:lang w:val="es-ES_tradnl"/>
        </w:rPr>
        <w:t>3)</w:t>
      </w:r>
      <w:r w:rsidRPr="00A12D91">
        <w:rPr>
          <w:lang w:val="es-ES_tradnl"/>
        </w:rPr>
        <w:tab/>
        <w:t xml:space="preserve">El ángulo de refracción </w:t>
      </w:r>
      <w:r w:rsidR="00F44434" w:rsidRPr="00016E32">
        <w:rPr>
          <w:rFonts w:ascii="Symbol" w:hAnsi="Symbol"/>
        </w:rPr>
        <w:t></w:t>
      </w:r>
      <w:r w:rsidR="008539E5" w:rsidRPr="00A12D91">
        <w:rPr>
          <w:vertAlign w:val="subscript"/>
          <w:lang w:val="es-ES_tradnl"/>
        </w:rPr>
        <w:t>2</w:t>
      </w:r>
      <w:r w:rsidRPr="00A12D91">
        <w:rPr>
          <w:lang w:val="es-ES_tradnl"/>
        </w:rPr>
        <w:t xml:space="preserve"> está relacionado con el ángulo de incidencia por la ley de Snell.</w:t>
      </w:r>
    </w:p>
    <w:p w14:paraId="3C99B0AE" w14:textId="77777777" w:rsidR="0075250F" w:rsidRPr="00016E32" w:rsidRDefault="0075250F" w:rsidP="0075250F">
      <w:pPr>
        <w:pStyle w:val="Blanc"/>
      </w:pPr>
    </w:p>
    <w:p w14:paraId="3DA1FFE2" w14:textId="77777777" w:rsidR="004F0D16" w:rsidRPr="00DB5562" w:rsidRDefault="004F0D16" w:rsidP="004F0D16">
      <w:pPr>
        <w:pStyle w:val="Equation"/>
        <w:rPr>
          <w:lang w:val="es-ES_tradnl"/>
        </w:rPr>
      </w:pPr>
      <w:r w:rsidRPr="00DB5562">
        <w:rPr>
          <w:lang w:val="es-ES_tradnl"/>
        </w:rPr>
        <w:tab/>
      </w:r>
      <w:r w:rsidRPr="00DB5562">
        <w:rPr>
          <w:lang w:val="es-ES_tradnl"/>
        </w:rPr>
        <w:tab/>
      </w:r>
      <w:r w:rsidRPr="00DB5562">
        <w:rPr>
          <w:position w:val="-30"/>
          <w:lang w:val="es-ES_tradnl"/>
        </w:rPr>
        <w:object w:dxaOrig="2000" w:dyaOrig="680" w14:anchorId="2FC542D7">
          <v:shape id="_x0000_i1058" type="#_x0000_t75" style="width:101.25pt;height:34.5pt" o:ole="">
            <v:imagedata r:id="rId106" o:title=""/>
          </v:shape>
          <o:OLEObject Type="Embed" ProgID="Equation.3" ShapeID="_x0000_i1058" DrawAspect="Content" ObjectID="_1774772431" r:id="rId107"/>
        </w:object>
      </w:r>
      <w:r w:rsidRPr="00DB5562">
        <w:rPr>
          <w:lang w:val="es-ES_tradnl"/>
        </w:rPr>
        <w:tab/>
        <w:t>(</w:t>
      </w:r>
      <w:r w:rsidRPr="00DB5562">
        <w:rPr>
          <w:lang w:val="es-ES_tradnl" w:eastAsia="ja-JP"/>
        </w:rPr>
        <w:t>30</w:t>
      </w:r>
      <w:r w:rsidRPr="00DB5562">
        <w:rPr>
          <w:lang w:val="es-ES_tradnl"/>
        </w:rPr>
        <w:t>)</w:t>
      </w:r>
    </w:p>
    <w:p w14:paraId="284D31DC" w14:textId="77777777" w:rsidR="0075250F" w:rsidRPr="00016E32" w:rsidRDefault="0075250F" w:rsidP="0075250F">
      <w:pPr>
        <w:pStyle w:val="Blanc"/>
      </w:pPr>
    </w:p>
    <w:p w14:paraId="2050B530" w14:textId="77777777" w:rsidR="00A12D91" w:rsidRPr="00A12D91" w:rsidRDefault="00A12D91" w:rsidP="00A12D91">
      <w:pPr>
        <w:rPr>
          <w:lang w:val="es-ES_tradnl"/>
        </w:rPr>
      </w:pPr>
      <w:r w:rsidRPr="00A12D91">
        <w:rPr>
          <w:lang w:val="es-ES_tradnl"/>
        </w:rPr>
        <w:t xml:space="preserve">siendo </w:t>
      </w:r>
      <w:r w:rsidRPr="00A12D91">
        <w:rPr>
          <w:lang w:val="es-ES_tradnl"/>
        </w:rPr>
        <w:object w:dxaOrig="1140" w:dyaOrig="400" w14:anchorId="55D82242">
          <v:shape id="_x0000_i1059" type="#_x0000_t75" style="width:54pt;height:20.25pt" o:ole="">
            <v:imagedata r:id="rId108" o:title=""/>
          </v:shape>
          <o:OLEObject Type="Embed" ProgID="Equation.3" ShapeID="_x0000_i1059" DrawAspect="Content" ObjectID="_1774772432" r:id="rId109"/>
        </w:object>
      </w:r>
      <w:r w:rsidRPr="00A12D91">
        <w:rPr>
          <w:lang w:val="es-ES_tradnl"/>
        </w:rPr>
        <w:t xml:space="preserve"> y </w:t>
      </w:r>
      <w:r w:rsidRPr="00A12D91">
        <w:rPr>
          <w:lang w:val="es-ES_tradnl"/>
        </w:rPr>
        <w:object w:dxaOrig="1219" w:dyaOrig="400" w14:anchorId="5FA71F15">
          <v:shape id="_x0000_i1060" type="#_x0000_t75" style="width:60pt;height:20.25pt" o:ole="">
            <v:imagedata r:id="rId110" o:title=""/>
          </v:shape>
          <o:OLEObject Type="Embed" ProgID="Equation.3" ShapeID="_x0000_i1060" DrawAspect="Content" ObjectID="_1774772433" r:id="rId111"/>
        </w:object>
      </w:r>
      <w:r w:rsidRPr="00A12D91">
        <w:rPr>
          <w:lang w:val="es-ES_tradnl"/>
        </w:rPr>
        <w:t xml:space="preserve"> las respectivas velocidades de onda en los dos medios, y </w:t>
      </w:r>
      <w:r w:rsidRPr="00A12D91">
        <w:rPr>
          <w:lang w:val="es-ES_tradnl"/>
        </w:rPr>
        <w:sym w:font="Symbol" w:char="F068"/>
      </w:r>
      <w:r w:rsidRPr="00A12D91">
        <w:rPr>
          <w:vertAlign w:val="subscript"/>
          <w:lang w:val="es-ES_tradnl"/>
        </w:rPr>
        <w:t>1</w:t>
      </w:r>
      <w:r w:rsidRPr="00A12D91">
        <w:rPr>
          <w:lang w:val="es-ES_tradnl"/>
        </w:rPr>
        <w:t xml:space="preserve"> y </w:t>
      </w:r>
      <w:r w:rsidRPr="00A12D91">
        <w:rPr>
          <w:lang w:val="es-ES_tradnl"/>
        </w:rPr>
        <w:sym w:font="Symbol" w:char="F068"/>
      </w:r>
      <w:r w:rsidRPr="00A12D91">
        <w:rPr>
          <w:vertAlign w:val="subscript"/>
          <w:lang w:val="es-ES_tradnl"/>
        </w:rPr>
        <w:t>2</w:t>
      </w:r>
      <w:r w:rsidRPr="00A12D91">
        <w:rPr>
          <w:lang w:val="es-ES_tradnl"/>
        </w:rPr>
        <w:t xml:space="preserve"> representan la permitividad relativa compleja de los dos medios.</w:t>
      </w:r>
    </w:p>
    <w:p w14:paraId="5343B6B2" w14:textId="751772CB" w:rsidR="00A12D91" w:rsidRPr="00A12D91" w:rsidRDefault="00A12D91" w:rsidP="00A12D91">
      <w:pPr>
        <w:rPr>
          <w:lang w:val="es-ES_tradnl"/>
        </w:rPr>
      </w:pPr>
      <w:r w:rsidRPr="00A12D91">
        <w:rPr>
          <w:lang w:val="es-ES_tradnl"/>
        </w:rPr>
        <w:t xml:space="preserve">Estos teoremas aseguran que los factores espacio-tiempo exponenciales, </w:t>
      </w:r>
      <w:r w:rsidR="00042C58" w:rsidRPr="00016E32">
        <w:rPr>
          <w:position w:val="-16"/>
        </w:rPr>
        <w:object w:dxaOrig="1719" w:dyaOrig="440" w14:anchorId="6AB8D60D">
          <v:shape id="_x0000_i1061" type="#_x0000_t75" style="width:87pt;height:21.75pt" o:ole="">
            <v:imagedata r:id="rId112" o:title=""/>
          </v:shape>
          <o:OLEObject Type="Embed" ProgID="Equation.DSMT4" ShapeID="_x0000_i1061" DrawAspect="Content" ObjectID="_1774772434" r:id="rId113"/>
        </w:object>
      </w:r>
      <w:r w:rsidRPr="00A12D91">
        <w:rPr>
          <w:lang w:val="es-ES_tradnl"/>
        </w:rPr>
        <w:t xml:space="preserve"> para estas tres ondas (</w:t>
      </w:r>
      <w:r w:rsidR="003136FF" w:rsidRPr="00016E32">
        <w:rPr>
          <w:position w:val="-10"/>
        </w:rPr>
        <w:object w:dxaOrig="1340" w:dyaOrig="400" w14:anchorId="2DB6B48F">
          <v:shape id="_x0000_i1062" type="#_x0000_t75" style="width:65.25pt;height:20.25pt" o:ole="">
            <v:imagedata r:id="rId114" o:title=""/>
          </v:shape>
          <o:OLEObject Type="Embed" ProgID="Equation.3" ShapeID="_x0000_i1062" DrawAspect="Content" ObjectID="_1774772435" r:id="rId115"/>
        </w:object>
      </w:r>
      <w:r w:rsidRPr="00A12D91">
        <w:rPr>
          <w:lang w:val="es-ES_tradnl"/>
        </w:rPr>
        <w:t>, respectivamente) son idénticos en todos los puntos de la interfaz.</w:t>
      </w:r>
    </w:p>
    <w:p w14:paraId="67C4B6B5" w14:textId="77777777" w:rsidR="00A12D91" w:rsidRPr="00A12D91" w:rsidRDefault="00A12D91" w:rsidP="00541ABE">
      <w:pPr>
        <w:pStyle w:val="FigureNo"/>
        <w:rPr>
          <w:lang w:val="es-ES_tradnl"/>
        </w:rPr>
      </w:pPr>
      <w:r w:rsidRPr="00A12D91">
        <w:rPr>
          <w:lang w:val="es-ES_tradnl"/>
        </w:rPr>
        <w:t>Figura 1</w:t>
      </w:r>
    </w:p>
    <w:p w14:paraId="00A23B1D" w14:textId="77777777" w:rsidR="00A12D91" w:rsidRPr="00A12D91" w:rsidRDefault="00A12D91" w:rsidP="00DE417F">
      <w:pPr>
        <w:pStyle w:val="Figuretitle"/>
        <w:rPr>
          <w:lang w:val="es-ES_tradnl"/>
        </w:rPr>
      </w:pPr>
      <w:r w:rsidRPr="00A12D91">
        <w:rPr>
          <w:lang w:val="es-ES_tradnl"/>
        </w:rPr>
        <w:t>Reflexión y refracción de las ondas planas en una interfaz plana</w:t>
      </w:r>
    </w:p>
    <w:p w14:paraId="6AC27696" w14:textId="77777777" w:rsidR="00A12D91" w:rsidRPr="00A12D91" w:rsidRDefault="00A12D91" w:rsidP="00A12D91">
      <w:pPr>
        <w:pStyle w:val="Figure"/>
        <w:rPr>
          <w:lang w:val="es-ES_tradnl"/>
        </w:rPr>
      </w:pPr>
      <w:r w:rsidRPr="00A12D91">
        <w:rPr>
          <w:lang w:val="es-ES_tradnl"/>
        </w:rPr>
        <w:object w:dxaOrig="6756" w:dyaOrig="4064" w14:anchorId="6C395E59">
          <v:shape id="_x0000_i1063" type="#_x0000_t75" style="width:386.25pt;height:233.25pt" o:ole="">
            <v:imagedata r:id="rId116" o:title=""/>
          </v:shape>
          <o:OLEObject Type="Embed" ProgID="CorelDraw.Graphic.17" ShapeID="_x0000_i1063" DrawAspect="Content" ObjectID="_1774772436" r:id="rId117"/>
        </w:object>
      </w:r>
    </w:p>
    <w:p w14:paraId="414C5B65" w14:textId="7AB3964C" w:rsidR="00A12D91" w:rsidRPr="00A12D91" w:rsidRDefault="00A12D91" w:rsidP="00F44434">
      <w:pPr>
        <w:pStyle w:val="Normalaftertitle"/>
        <w:rPr>
          <w:lang w:val="es-ES_tradnl"/>
        </w:rPr>
      </w:pPr>
      <w:r w:rsidRPr="00A12D91">
        <w:rPr>
          <w:lang w:val="es-ES_tradnl"/>
        </w:rPr>
        <w:lastRenderedPageBreak/>
        <w:t>En la Fig.</w:t>
      </w:r>
      <w:r w:rsidR="00F44434">
        <w:rPr>
          <w:lang w:val="es-ES_tradnl"/>
        </w:rPr>
        <w:t> </w:t>
      </w:r>
      <w:r w:rsidRPr="00A12D91">
        <w:rPr>
          <w:lang w:val="es-ES_tradnl"/>
        </w:rPr>
        <w:t>1 se muestran las dos polarizaciones de la onda incidente.</w:t>
      </w:r>
    </w:p>
    <w:p w14:paraId="295AFD25" w14:textId="77777777" w:rsidR="00A12D91" w:rsidRPr="00A12D91" w:rsidRDefault="00A12D91" w:rsidP="00F44434">
      <w:pPr>
        <w:pStyle w:val="enumlev1"/>
        <w:rPr>
          <w:lang w:val="es-ES_tradnl"/>
        </w:rPr>
      </w:pPr>
      <w:r w:rsidRPr="00A12D91">
        <w:rPr>
          <w:lang w:val="es-ES_tradnl"/>
        </w:rPr>
        <w:t>a)</w:t>
      </w:r>
      <w:r w:rsidRPr="00A12D91">
        <w:rPr>
          <w:lang w:val="es-ES_tradnl"/>
        </w:rPr>
        <w:tab/>
        <w:t xml:space="preserve">En el diagrama de la izquierda, el vector campo eléctrico incidente </w:t>
      </w:r>
      <w:r w:rsidRPr="00A12D91">
        <w:rPr>
          <w:i/>
          <w:lang w:val="es-ES_tradnl"/>
        </w:rPr>
        <w:t>E</w:t>
      </w:r>
      <w:r w:rsidRPr="00A12D91">
        <w:rPr>
          <w:i/>
          <w:vertAlign w:val="subscript"/>
          <w:lang w:val="es-ES_tradnl"/>
        </w:rPr>
        <w:t>i</w:t>
      </w:r>
      <w:r w:rsidRPr="00A12D91">
        <w:rPr>
          <w:lang w:val="es-ES_tradnl"/>
        </w:rPr>
        <w:t xml:space="preserve"> es perpendicular al plano de incidencia. Esta polarización se denomina polarización eléctrica transversal (TE). También recibe el nombre de polarización perpendicular, polarización s y polarización </w:t>
      </w:r>
      <w:r w:rsidRPr="00A12D91">
        <w:rPr>
          <w:lang w:val="es-ES_tradnl"/>
        </w:rPr>
        <w:sym w:font="Symbol" w:char="F073"/>
      </w:r>
      <w:r w:rsidRPr="00A12D91">
        <w:rPr>
          <w:lang w:val="es-ES_tradnl"/>
        </w:rPr>
        <w:t>.</w:t>
      </w:r>
    </w:p>
    <w:p w14:paraId="22AE4AE9" w14:textId="77777777" w:rsidR="00A12D91" w:rsidRPr="00A12D91" w:rsidRDefault="00A12D91" w:rsidP="00F44434">
      <w:pPr>
        <w:pStyle w:val="enumlev1"/>
        <w:rPr>
          <w:lang w:val="es-ES_tradnl"/>
        </w:rPr>
      </w:pPr>
      <w:r w:rsidRPr="00A12D91">
        <w:rPr>
          <w:lang w:val="es-ES_tradnl"/>
        </w:rPr>
        <w:t>b)</w:t>
      </w:r>
      <w:r w:rsidRPr="00A12D91">
        <w:rPr>
          <w:lang w:val="es-ES_tradnl"/>
        </w:rPr>
        <w:tab/>
        <w:t xml:space="preserve">En el diagrama de la derecha, el vector campo eléctrico </w:t>
      </w:r>
      <w:r w:rsidRPr="00A12D91">
        <w:rPr>
          <w:i/>
          <w:lang w:val="es-ES_tradnl"/>
        </w:rPr>
        <w:t>E</w:t>
      </w:r>
      <w:r w:rsidRPr="00A12D91">
        <w:rPr>
          <w:i/>
          <w:vertAlign w:val="subscript"/>
          <w:lang w:val="es-ES_tradnl"/>
        </w:rPr>
        <w:t>i</w:t>
      </w:r>
      <w:r w:rsidRPr="00A12D91">
        <w:rPr>
          <w:lang w:val="es-ES_tradnl"/>
        </w:rPr>
        <w:t xml:space="preserve"> es paralelo al plano de incidencia. Esta polarización se denomina polarización magnética transversal (TM). También recibe el nombre de polarización paralela, polarización p y polarización </w:t>
      </w:r>
      <w:r w:rsidRPr="00A12D91">
        <w:rPr>
          <w:lang w:val="es-ES_tradnl"/>
        </w:rPr>
        <w:sym w:font="Symbol" w:char="F070"/>
      </w:r>
      <w:r w:rsidRPr="00A12D91">
        <w:rPr>
          <w:lang w:val="es-ES_tradnl"/>
        </w:rPr>
        <w:t>.</w:t>
      </w:r>
    </w:p>
    <w:p w14:paraId="137C97A7" w14:textId="77777777" w:rsidR="00A12D91" w:rsidRPr="00A12D91" w:rsidRDefault="00A12D91" w:rsidP="00A12D91">
      <w:pPr>
        <w:rPr>
          <w:lang w:val="es-ES_tradnl"/>
        </w:rPr>
      </w:pPr>
      <w:r w:rsidRPr="00A12D91">
        <w:rPr>
          <w:lang w:val="es-ES_tradnl"/>
        </w:rPr>
        <w:t>En las descripciones que figuran a continuación, la polarización se designa TE o TM.</w:t>
      </w:r>
    </w:p>
    <w:p w14:paraId="2DD28E54" w14:textId="77777777" w:rsidR="00A12D91" w:rsidRPr="00A12D91" w:rsidRDefault="00A12D91" w:rsidP="00A12D91">
      <w:pPr>
        <w:rPr>
          <w:lang w:val="es-ES_tradnl"/>
        </w:rPr>
      </w:pPr>
      <w:r w:rsidRPr="00A12D91">
        <w:rPr>
          <w:lang w:val="es-ES_tradnl"/>
        </w:rPr>
        <w:t>Una onda con polarización arbitraria o circular se puede descomponer en componentes TE y TM para realizar los cálculos y luego se puede volver a combinar.</w:t>
      </w:r>
    </w:p>
    <w:p w14:paraId="01AAE9E3" w14:textId="77777777" w:rsidR="00A12D91" w:rsidRPr="00A12D91" w:rsidRDefault="00A12D91" w:rsidP="003136FF">
      <w:pPr>
        <w:rPr>
          <w:lang w:val="es-ES_tradnl"/>
        </w:rPr>
      </w:pPr>
      <w:r w:rsidRPr="00A12D91">
        <w:rPr>
          <w:lang w:val="es-ES_tradnl"/>
        </w:rPr>
        <w:t>Los coeficientes de reflexión y transmisión del campo E se definen como la relaciones entre los vectores reflejado y transmitido (refractado), respectivamente, con respecto al vector incidente en la interfaz. En general esos coeficientes son complejos. En las ecuaciones que figuran a continuación no se tienen en cuenta las pérdidas en el espacio libre u otras antes o después de la interacción de una onda con la interfaz.</w:t>
      </w:r>
    </w:p>
    <w:p w14:paraId="14DB53E1" w14:textId="77777777" w:rsidR="00A12D91" w:rsidRPr="00A12D91" w:rsidRDefault="00A12D91" w:rsidP="00A12D91">
      <w:pPr>
        <w:rPr>
          <w:lang w:val="es-ES_tradnl"/>
        </w:rPr>
      </w:pPr>
      <w:r w:rsidRPr="00A12D91">
        <w:rPr>
          <w:lang w:val="es-ES_tradnl"/>
        </w:rPr>
        <w:t xml:space="preserve">El requisito de que los vectores eléctrico y magnético sean continuos en el plan de la interfaz da lugar a las siguientes expresiones de los coeficientes del campo eléctrico. Los coeficientes de reflexión y transmisión se indican por </w:t>
      </w:r>
      <w:r w:rsidRPr="00A12D91">
        <w:rPr>
          <w:i/>
          <w:lang w:val="es-ES_tradnl"/>
        </w:rPr>
        <w:t>R</w:t>
      </w:r>
      <w:r w:rsidRPr="00A12D91">
        <w:rPr>
          <w:lang w:val="es-ES_tradnl"/>
        </w:rPr>
        <w:t xml:space="preserve"> y </w:t>
      </w:r>
      <w:r w:rsidRPr="00A12D91">
        <w:rPr>
          <w:i/>
          <w:lang w:val="es-ES_tradnl"/>
        </w:rPr>
        <w:t>T</w:t>
      </w:r>
      <w:r w:rsidRPr="00A12D91">
        <w:rPr>
          <w:iCs/>
          <w:lang w:val="es-ES_tradnl"/>
        </w:rPr>
        <w:t>, respectivamente</w:t>
      </w:r>
      <w:r w:rsidRPr="00A12D91">
        <w:rPr>
          <w:lang w:val="es-ES_tradnl"/>
        </w:rPr>
        <w:t>. El subíndice indica los vectores del caso y el tipo de polarización, TE o TM. Cada una de las ecuaciones (31a) a (32b) se dividen en dos partes, en función de si se produce una reflexión total interna. Ésta sólo puede producirse si la onda incide en un medio con índice de refracción más pequeño.</w:t>
      </w:r>
    </w:p>
    <w:p w14:paraId="3D2D8AE0" w14:textId="77777777" w:rsidR="00A12D91" w:rsidRPr="00A12D91" w:rsidRDefault="00A12D91" w:rsidP="00A12D91">
      <w:pPr>
        <w:rPr>
          <w:lang w:val="es-ES_tradnl"/>
        </w:rPr>
      </w:pPr>
      <w:r w:rsidRPr="00A12D91">
        <w:rPr>
          <w:lang w:val="es-ES_tradnl"/>
        </w:rPr>
        <w:t>El coeficiente de reflexión del campo E para la polarización TE es:</w:t>
      </w:r>
    </w:p>
    <w:p w14:paraId="0531010A" w14:textId="77777777" w:rsidR="0075250F" w:rsidRPr="00016E32" w:rsidRDefault="0075250F" w:rsidP="0075250F">
      <w:pPr>
        <w:pStyle w:val="Blanc"/>
      </w:pPr>
    </w:p>
    <w:p w14:paraId="671FBD51" w14:textId="77777777" w:rsidR="00E83ED5" w:rsidRPr="00DB5562" w:rsidRDefault="00E83ED5" w:rsidP="00E83ED5">
      <w:pPr>
        <w:pStyle w:val="Equation"/>
        <w:rPr>
          <w:lang w:val="es-ES_tradnl"/>
        </w:rPr>
      </w:pPr>
      <w:r w:rsidRPr="00DB5562">
        <w:rPr>
          <w:lang w:val="es-ES_tradnl"/>
        </w:rPr>
        <w:tab/>
      </w:r>
      <w:r w:rsidRPr="00DB5562">
        <w:rPr>
          <w:lang w:val="es-ES_tradnl"/>
        </w:rPr>
        <w:tab/>
      </w:r>
      <w:r w:rsidRPr="00DB5562">
        <w:rPr>
          <w:position w:val="-76"/>
          <w:lang w:val="es-ES_tradnl" w:eastAsia="zh-CN"/>
        </w:rPr>
        <w:object w:dxaOrig="5420" w:dyaOrig="1640" w14:anchorId="373AD590">
          <v:shape id="_x0000_i1064" type="#_x0000_t75" style="width:265.5pt;height:82.5pt" o:ole="">
            <v:imagedata r:id="rId118" o:title=""/>
          </v:shape>
          <o:OLEObject Type="Embed" ProgID="Equation.3" ShapeID="_x0000_i1064" DrawAspect="Content" ObjectID="_1774772437" r:id="rId119"/>
        </w:object>
      </w:r>
      <w:r w:rsidRPr="00DB5562">
        <w:rPr>
          <w:lang w:val="es-ES_tradnl"/>
        </w:rPr>
        <w:tab/>
        <w:t>(</w:t>
      </w:r>
      <w:r w:rsidRPr="00DB5562">
        <w:rPr>
          <w:lang w:val="es-ES_tradnl" w:eastAsia="ja-JP"/>
        </w:rPr>
        <w:t>31a</w:t>
      </w:r>
      <w:r w:rsidRPr="00DB5562">
        <w:rPr>
          <w:lang w:val="es-ES_tradnl"/>
        </w:rPr>
        <w:t>)</w:t>
      </w:r>
    </w:p>
    <w:p w14:paraId="1036EB05" w14:textId="77777777" w:rsidR="0075250F" w:rsidRPr="00016E32" w:rsidRDefault="0075250F" w:rsidP="0075250F">
      <w:pPr>
        <w:pStyle w:val="Blanc"/>
      </w:pPr>
    </w:p>
    <w:p w14:paraId="5DAE8AC3" w14:textId="77777777" w:rsidR="00A12D91" w:rsidRPr="00A12D91" w:rsidRDefault="00A12D91" w:rsidP="00A12D91">
      <w:pPr>
        <w:rPr>
          <w:lang w:val="es-ES_tradnl"/>
        </w:rPr>
      </w:pPr>
      <w:r w:rsidRPr="00A12D91">
        <w:rPr>
          <w:lang w:val="es-ES_tradnl"/>
        </w:rPr>
        <w:t>El coeficiente de reflexión del campo E para la polarización TM es:</w:t>
      </w:r>
    </w:p>
    <w:p w14:paraId="767DDD77" w14:textId="77777777" w:rsidR="0075250F" w:rsidRPr="00016E32" w:rsidRDefault="0075250F" w:rsidP="0075250F">
      <w:pPr>
        <w:pStyle w:val="Blanc"/>
      </w:pPr>
    </w:p>
    <w:p w14:paraId="54EC77CB" w14:textId="77777777" w:rsidR="00E83ED5" w:rsidRPr="00DB5562" w:rsidRDefault="00E83ED5" w:rsidP="00E83ED5">
      <w:pPr>
        <w:pStyle w:val="Equation"/>
        <w:rPr>
          <w:lang w:val="es-ES_tradnl"/>
        </w:rPr>
      </w:pPr>
      <w:r w:rsidRPr="00DB5562">
        <w:rPr>
          <w:lang w:val="es-ES_tradnl"/>
        </w:rPr>
        <w:tab/>
      </w:r>
      <w:r w:rsidRPr="00DB5562">
        <w:rPr>
          <w:lang w:val="es-ES_tradnl"/>
        </w:rPr>
        <w:tab/>
      </w:r>
      <w:r w:rsidRPr="00DB5562">
        <w:rPr>
          <w:position w:val="-76"/>
          <w:lang w:val="es-ES_tradnl" w:eastAsia="zh-CN"/>
        </w:rPr>
        <w:object w:dxaOrig="5480" w:dyaOrig="1640" w14:anchorId="2C8DBF31">
          <v:shape id="_x0000_i1065" type="#_x0000_t75" style="width:264pt;height:82.5pt" o:ole="">
            <v:imagedata r:id="rId120" o:title=""/>
          </v:shape>
          <o:OLEObject Type="Embed" ProgID="Equation.3" ShapeID="_x0000_i1065" DrawAspect="Content" ObjectID="_1774772438" r:id="rId121"/>
        </w:object>
      </w:r>
      <w:r w:rsidRPr="00DB5562">
        <w:rPr>
          <w:lang w:val="es-ES_tradnl"/>
        </w:rPr>
        <w:tab/>
        <w:t>(</w:t>
      </w:r>
      <w:r w:rsidRPr="00DB5562">
        <w:rPr>
          <w:lang w:val="es-ES_tradnl" w:eastAsia="ja-JP"/>
        </w:rPr>
        <w:t>31b</w:t>
      </w:r>
      <w:r w:rsidRPr="00DB5562">
        <w:rPr>
          <w:lang w:val="es-ES_tradnl"/>
        </w:rPr>
        <w:t>)</w:t>
      </w:r>
    </w:p>
    <w:p w14:paraId="00ED641F" w14:textId="77777777" w:rsidR="0075250F" w:rsidRPr="00016E32" w:rsidRDefault="0075250F" w:rsidP="0075250F">
      <w:pPr>
        <w:pStyle w:val="Blanc"/>
      </w:pPr>
    </w:p>
    <w:p w14:paraId="100E5F98" w14:textId="77777777" w:rsidR="00A12D91" w:rsidRPr="00A12D91" w:rsidRDefault="00A12D91" w:rsidP="00A12D91">
      <w:pPr>
        <w:rPr>
          <w:lang w:val="es-ES_tradnl"/>
        </w:rPr>
      </w:pPr>
      <w:r w:rsidRPr="00A12D91">
        <w:rPr>
          <w:lang w:val="es-ES_tradnl"/>
        </w:rPr>
        <w:t>El coeficiente de transmisión del campo E para la polarización TE es:</w:t>
      </w:r>
    </w:p>
    <w:p w14:paraId="6751E14B" w14:textId="77777777" w:rsidR="0075250F" w:rsidRPr="00016E32" w:rsidRDefault="0075250F" w:rsidP="0075250F">
      <w:pPr>
        <w:pStyle w:val="Blanc"/>
      </w:pPr>
    </w:p>
    <w:p w14:paraId="47F00D83" w14:textId="77777777" w:rsidR="00E83ED5" w:rsidRPr="00DB5562" w:rsidRDefault="00E83ED5" w:rsidP="00E83ED5">
      <w:pPr>
        <w:pStyle w:val="Equation"/>
        <w:rPr>
          <w:lang w:val="es-ES_tradnl"/>
        </w:rPr>
      </w:pPr>
      <w:r w:rsidRPr="00DB5562">
        <w:rPr>
          <w:lang w:val="es-ES_tradnl"/>
        </w:rPr>
        <w:tab/>
      </w:r>
      <w:r w:rsidRPr="00DB5562">
        <w:rPr>
          <w:lang w:val="es-ES_tradnl"/>
        </w:rPr>
        <w:tab/>
      </w:r>
      <w:r w:rsidRPr="00DB5562">
        <w:rPr>
          <w:position w:val="-76"/>
          <w:lang w:val="es-ES_tradnl" w:eastAsia="zh-CN"/>
        </w:rPr>
        <w:object w:dxaOrig="5360" w:dyaOrig="1640" w14:anchorId="68D82AD5">
          <v:shape id="_x0000_i1066" type="#_x0000_t75" style="width:267.75pt;height:82.5pt" o:ole="">
            <v:imagedata r:id="rId122" o:title=""/>
          </v:shape>
          <o:OLEObject Type="Embed" ProgID="Equation.3" ShapeID="_x0000_i1066" DrawAspect="Content" ObjectID="_1774772439" r:id="rId123"/>
        </w:object>
      </w:r>
      <w:r w:rsidRPr="00DB5562">
        <w:rPr>
          <w:lang w:val="es-ES_tradnl"/>
        </w:rPr>
        <w:tab/>
        <w:t>(</w:t>
      </w:r>
      <w:r w:rsidRPr="00DB5562">
        <w:rPr>
          <w:lang w:val="es-ES_tradnl" w:eastAsia="ja-JP"/>
        </w:rPr>
        <w:t>32a</w:t>
      </w:r>
      <w:r w:rsidRPr="00DB5562">
        <w:rPr>
          <w:lang w:val="es-ES_tradnl"/>
        </w:rPr>
        <w:t>)</w:t>
      </w:r>
    </w:p>
    <w:p w14:paraId="1CAB1D82" w14:textId="77777777" w:rsidR="007A7C86" w:rsidRPr="00016E32" w:rsidRDefault="007A7C86" w:rsidP="007A7C86">
      <w:pPr>
        <w:pStyle w:val="Blanc"/>
        <w:keepNext w:val="0"/>
        <w:keepLines w:val="0"/>
      </w:pPr>
    </w:p>
    <w:p w14:paraId="45FE6FD6" w14:textId="77777777" w:rsidR="00A12D91" w:rsidRPr="00A12D91" w:rsidRDefault="00A12D91" w:rsidP="00A12D91">
      <w:pPr>
        <w:rPr>
          <w:lang w:val="es-ES_tradnl"/>
        </w:rPr>
      </w:pPr>
      <w:r w:rsidRPr="00A12D91">
        <w:rPr>
          <w:lang w:val="es-ES_tradnl"/>
        </w:rPr>
        <w:lastRenderedPageBreak/>
        <w:t>El coeficiente de transmisión del campo E para la polarización TM es:</w:t>
      </w:r>
    </w:p>
    <w:p w14:paraId="72412A7A" w14:textId="77777777" w:rsidR="007A7C86" w:rsidRPr="00016E32" w:rsidRDefault="007A7C86" w:rsidP="007A7C86">
      <w:pPr>
        <w:pStyle w:val="Blanc"/>
      </w:pPr>
    </w:p>
    <w:p w14:paraId="19BAD0DB" w14:textId="77777777" w:rsidR="00E83ED5" w:rsidRPr="00DB5562" w:rsidRDefault="00E83ED5" w:rsidP="00E83ED5">
      <w:pPr>
        <w:pStyle w:val="Equation"/>
        <w:rPr>
          <w:lang w:val="es-ES_tradnl"/>
        </w:rPr>
      </w:pPr>
      <w:r w:rsidRPr="00DB5562">
        <w:rPr>
          <w:lang w:val="es-ES_tradnl"/>
        </w:rPr>
        <w:tab/>
      </w:r>
      <w:r w:rsidRPr="00DB5562">
        <w:rPr>
          <w:lang w:val="es-ES_tradnl"/>
        </w:rPr>
        <w:tab/>
      </w:r>
      <w:r w:rsidRPr="00DB5562">
        <w:rPr>
          <w:position w:val="-76"/>
          <w:lang w:val="es-ES_tradnl" w:eastAsia="zh-CN"/>
        </w:rPr>
        <w:object w:dxaOrig="5420" w:dyaOrig="1640" w14:anchorId="30E3442A">
          <v:shape id="_x0000_i1067" type="#_x0000_t75" style="width:269.25pt;height:82.5pt" o:ole="">
            <v:imagedata r:id="rId124" o:title=""/>
          </v:shape>
          <o:OLEObject Type="Embed" ProgID="Equation.3" ShapeID="_x0000_i1067" DrawAspect="Content" ObjectID="_1774772440" r:id="rId125"/>
        </w:object>
      </w:r>
      <w:r w:rsidRPr="00DB5562">
        <w:rPr>
          <w:lang w:val="es-ES_tradnl"/>
        </w:rPr>
        <w:tab/>
        <w:t>(</w:t>
      </w:r>
      <w:r w:rsidRPr="00DB5562">
        <w:rPr>
          <w:lang w:val="es-ES_tradnl" w:eastAsia="ja-JP"/>
        </w:rPr>
        <w:t>32b</w:t>
      </w:r>
      <w:r w:rsidRPr="00DB5562">
        <w:rPr>
          <w:lang w:val="es-ES_tradnl"/>
        </w:rPr>
        <w:t>)</w:t>
      </w:r>
    </w:p>
    <w:p w14:paraId="7561AD6F" w14:textId="77777777" w:rsidR="007A7C86" w:rsidRPr="00016E32" w:rsidRDefault="007A7C86" w:rsidP="007A7C86">
      <w:pPr>
        <w:pStyle w:val="Blanc"/>
      </w:pPr>
    </w:p>
    <w:p w14:paraId="032B843D" w14:textId="20E8D76A" w:rsidR="00A12D91" w:rsidRPr="00A12D91" w:rsidRDefault="00A12D91" w:rsidP="00A12D91">
      <w:pPr>
        <w:rPr>
          <w:lang w:val="es-ES_tradnl"/>
        </w:rPr>
      </w:pPr>
      <w:r w:rsidRPr="00A12D91">
        <w:rPr>
          <w:lang w:val="es-ES_tradnl"/>
        </w:rPr>
        <w:t xml:space="preserve">siendo </w:t>
      </w:r>
      <w:r w:rsidRPr="00A12D91">
        <w:rPr>
          <w:lang w:val="es-ES_tradnl"/>
        </w:rPr>
        <w:sym w:font="Symbol" w:char="F068"/>
      </w:r>
      <w:r w:rsidRPr="00A12D91">
        <w:rPr>
          <w:vertAlign w:val="subscript"/>
          <w:lang w:val="es-ES_tradnl"/>
        </w:rPr>
        <w:t>1</w:t>
      </w:r>
      <w:r w:rsidRPr="00A12D91">
        <w:rPr>
          <w:lang w:val="es-ES_tradnl"/>
        </w:rPr>
        <w:t xml:space="preserve"> y </w:t>
      </w:r>
      <w:r w:rsidRPr="00A12D91">
        <w:rPr>
          <w:lang w:val="es-ES_tradnl"/>
        </w:rPr>
        <w:sym w:font="Symbol" w:char="F068"/>
      </w:r>
      <w:r w:rsidRPr="00A12D91">
        <w:rPr>
          <w:vertAlign w:val="subscript"/>
          <w:lang w:val="es-ES_tradnl"/>
        </w:rPr>
        <w:t>2</w:t>
      </w:r>
      <w:r w:rsidRPr="00A12D91">
        <w:rPr>
          <w:lang w:val="es-ES_tradnl"/>
        </w:rPr>
        <w:t xml:space="preserve"> la permitividad relativa compleja del medio 1 y 2 respectivamente. Éstas pueden calcularse mediante la ecuación (9b) utilizando los valores </w:t>
      </w:r>
      <w:r w:rsidRPr="00A12D91">
        <w:rPr>
          <w:lang w:val="es-ES_tradnl"/>
        </w:rPr>
        <w:sym w:font="Symbol" w:char="F068"/>
      </w:r>
      <w:r w:rsidRPr="00A12D91">
        <w:rPr>
          <w:lang w:val="es-ES_tradnl"/>
        </w:rPr>
        <w:t xml:space="preserve">' y </w:t>
      </w:r>
      <w:r w:rsidRPr="00A12D91">
        <w:rPr>
          <w:lang w:val="es-ES_tradnl"/>
        </w:rPr>
        <w:sym w:font="Symbol" w:char="F073"/>
      </w:r>
      <w:r w:rsidRPr="00A12D91">
        <w:rPr>
          <w:lang w:val="es-ES_tradnl"/>
        </w:rPr>
        <w:t xml:space="preserve"> obtenidas de § 3 y del Cuadro</w:t>
      </w:r>
      <w:r w:rsidR="003E2393">
        <w:rPr>
          <w:lang w:val="es-ES_tradnl"/>
        </w:rPr>
        <w:t> </w:t>
      </w:r>
      <w:r w:rsidRPr="00A12D91">
        <w:rPr>
          <w:lang w:val="es-ES_tradnl"/>
        </w:rPr>
        <w:t>3.</w:t>
      </w:r>
    </w:p>
    <w:p w14:paraId="377CC784" w14:textId="77777777" w:rsidR="00A12D91" w:rsidRPr="00A12D91" w:rsidRDefault="00A12D91" w:rsidP="00A12D91">
      <w:pPr>
        <w:rPr>
          <w:lang w:val="es-ES_tradnl"/>
        </w:rPr>
      </w:pPr>
      <w:r w:rsidRPr="00A12D91">
        <w:rPr>
          <w:lang w:val="es-ES_tradnl"/>
        </w:rPr>
        <w:t>Los términos de cos</w:t>
      </w:r>
      <w:r w:rsidRPr="00A12D91">
        <w:rPr>
          <w:lang w:val="es-ES_tradnl"/>
        </w:rPr>
        <w:sym w:font="Symbol" w:char="F071"/>
      </w:r>
      <w:r w:rsidRPr="00A12D91">
        <w:rPr>
          <w:vertAlign w:val="subscript"/>
          <w:lang w:val="es-ES_tradnl"/>
        </w:rPr>
        <w:t>2</w:t>
      </w:r>
      <w:r w:rsidRPr="00A12D91">
        <w:rPr>
          <w:lang w:val="es-ES_tradnl"/>
        </w:rPr>
        <w:t xml:space="preserve"> en las ecuaciones (31a) a (32b) pueden expresarse en términos de </w:t>
      </w:r>
      <w:r w:rsidRPr="00A12D91">
        <w:rPr>
          <w:lang w:val="es-ES_tradnl"/>
        </w:rPr>
        <w:sym w:font="Symbol" w:char="F071"/>
      </w:r>
      <w:r w:rsidRPr="00A12D91">
        <w:rPr>
          <w:vertAlign w:val="subscript"/>
          <w:lang w:val="es-ES_tradnl"/>
        </w:rPr>
        <w:t>1</w:t>
      </w:r>
      <w:r w:rsidRPr="00A12D91">
        <w:rPr>
          <w:lang w:val="es-ES_tradnl"/>
        </w:rPr>
        <w:t xml:space="preserve"> utilizando la ecuación (30):</w:t>
      </w:r>
    </w:p>
    <w:p w14:paraId="43AB977B" w14:textId="77777777" w:rsidR="007A7C86" w:rsidRPr="00016E32" w:rsidRDefault="007A7C86" w:rsidP="007A7C86">
      <w:pPr>
        <w:pStyle w:val="Blanc"/>
      </w:pPr>
    </w:p>
    <w:p w14:paraId="5A24F348"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2"/>
          <w:lang w:val="es-ES_tradnl" w:eastAsia="zh-CN"/>
        </w:rPr>
        <w:object w:dxaOrig="2360" w:dyaOrig="760" w14:anchorId="567B7ADA">
          <v:shape id="_x0000_i1068" type="#_x0000_t75" style="width:133.5pt;height:42.75pt" o:ole="">
            <v:imagedata r:id="rId126" o:title=""/>
          </v:shape>
          <o:OLEObject Type="Embed" ProgID="Equation.3" ShapeID="_x0000_i1068" DrawAspect="Content" ObjectID="_1774772441" r:id="rId127"/>
        </w:object>
      </w:r>
      <w:r w:rsidRPr="00DB5562">
        <w:rPr>
          <w:lang w:val="es-ES_tradnl"/>
        </w:rPr>
        <w:tab/>
        <w:t>(</w:t>
      </w:r>
      <w:r w:rsidRPr="00DB5562">
        <w:rPr>
          <w:lang w:val="es-ES_tradnl" w:eastAsia="ja-JP"/>
        </w:rPr>
        <w:t>33</w:t>
      </w:r>
      <w:r w:rsidRPr="00DB5562">
        <w:rPr>
          <w:lang w:val="es-ES_tradnl"/>
        </w:rPr>
        <w:t>)</w:t>
      </w:r>
    </w:p>
    <w:p w14:paraId="40917DBB" w14:textId="77777777" w:rsidR="007A7C86" w:rsidRPr="00016E32" w:rsidRDefault="007A7C86" w:rsidP="007A7C86">
      <w:pPr>
        <w:pStyle w:val="Blanc"/>
      </w:pPr>
    </w:p>
    <w:p w14:paraId="02E7DAEA" w14:textId="77777777" w:rsidR="00A12D91" w:rsidRPr="00A12D91" w:rsidRDefault="00A12D91" w:rsidP="00A12D91">
      <w:pPr>
        <w:rPr>
          <w:lang w:val="es-ES_tradnl"/>
        </w:rPr>
      </w:pPr>
      <w:r w:rsidRPr="00A12D91">
        <w:rPr>
          <w:lang w:val="es-ES_tradnl"/>
        </w:rPr>
        <w:t xml:space="preserve">Cuando </w:t>
      </w:r>
      <w:r w:rsidRPr="00A12D91">
        <w:rPr>
          <w:lang w:val="es-ES_tradnl"/>
        </w:rPr>
        <w:sym w:font="Symbol" w:char="F071"/>
      </w:r>
      <w:r w:rsidRPr="00A12D91">
        <w:rPr>
          <w:vertAlign w:val="subscript"/>
          <w:lang w:val="es-ES_tradnl"/>
        </w:rPr>
        <w:t>1</w:t>
      </w:r>
      <w:r w:rsidRPr="00A12D91">
        <w:rPr>
          <w:lang w:val="es-ES_tradnl"/>
        </w:rPr>
        <w:t> = 0 el plano de incidencia no está unívocamente definido. En este caso, todas las direcciones de propagación son normales a la interfaz y la amplitud del coeficiente en la ecuación de cada polarización es la misma. En el caso de la reflexión, se produce un cambio de signo aparente, debido meramente a cómo está definida a polarización; no se trata de una discontinuidad física.</w:t>
      </w:r>
    </w:p>
    <w:p w14:paraId="13C5FD4E" w14:textId="77777777" w:rsidR="00A12D91" w:rsidRPr="00A12D91" w:rsidRDefault="00A12D91" w:rsidP="00541ABE">
      <w:pPr>
        <w:pStyle w:val="Heading4"/>
        <w:rPr>
          <w:lang w:val="es-ES_tradnl"/>
        </w:rPr>
      </w:pPr>
      <w:r w:rsidRPr="00A12D91">
        <w:rPr>
          <w:lang w:val="es-ES_tradnl"/>
        </w:rPr>
        <w:t>2.2.1.2</w:t>
      </w:r>
      <w:r w:rsidRPr="00A12D91">
        <w:rPr>
          <w:lang w:val="es-ES_tradnl"/>
        </w:rPr>
        <w:tab/>
        <w:t>Ejemplos de cálculo</w:t>
      </w:r>
    </w:p>
    <w:p w14:paraId="2D9358F4" w14:textId="03B5DD73" w:rsidR="00A12D91" w:rsidRPr="00A12D91" w:rsidRDefault="00A12D91" w:rsidP="00A12D91">
      <w:pPr>
        <w:rPr>
          <w:lang w:val="es-ES_tradnl"/>
        </w:rPr>
      </w:pPr>
      <w:r w:rsidRPr="00A12D91">
        <w:rPr>
          <w:lang w:val="es-ES_tradnl"/>
        </w:rPr>
        <w:t>En la Fig.</w:t>
      </w:r>
      <w:r w:rsidR="00FF76E2">
        <w:rPr>
          <w:lang w:val="es-ES_tradnl"/>
        </w:rPr>
        <w:t> </w:t>
      </w:r>
      <w:r w:rsidRPr="00A12D91">
        <w:rPr>
          <w:lang w:val="es-ES_tradnl"/>
        </w:rPr>
        <w:t>2 se dan ejemplos de amplitudes de los coeficientes de reflexión y transmisión para una onda en el aire que incide sobre hormigón a 1 GHz, calculados para una gama de ángulos de incidencia con ambas polarizaciones utilizando las ecuaciones (31a) a (32b), teniendo en cuenta las propiedades del hormigón del Cuadro</w:t>
      </w:r>
      <w:r w:rsidR="00FF76E2">
        <w:rPr>
          <w:lang w:val="es-ES_tradnl"/>
        </w:rPr>
        <w:t> </w:t>
      </w:r>
      <w:r w:rsidRPr="00A12D91">
        <w:rPr>
          <w:lang w:val="es-ES_tradnl"/>
        </w:rPr>
        <w:t>3.</w:t>
      </w:r>
    </w:p>
    <w:p w14:paraId="08C85B4A" w14:textId="7B9D8BB6" w:rsidR="00A12D91" w:rsidRPr="00737C79" w:rsidRDefault="00737C79" w:rsidP="00737C79">
      <w:pPr>
        <w:pStyle w:val="FigureNo"/>
      </w:pPr>
      <w:r w:rsidRPr="00737C79">
        <w:t xml:space="preserve">Figura </w:t>
      </w:r>
      <w:r w:rsidR="00A12D91" w:rsidRPr="00737C79">
        <w:t>2</w:t>
      </w:r>
    </w:p>
    <w:p w14:paraId="0962E6C6" w14:textId="77777777" w:rsidR="00A12D91" w:rsidRPr="00A12D91" w:rsidRDefault="00A12D91" w:rsidP="00DE417F">
      <w:pPr>
        <w:pStyle w:val="Figuretitle"/>
        <w:rPr>
          <w:lang w:val="es-ES_tradnl"/>
        </w:rPr>
      </w:pPr>
      <w:r w:rsidRPr="00A12D91">
        <w:rPr>
          <w:lang w:val="es-ES_tradnl"/>
        </w:rPr>
        <w:t>Coeficientes de reflexión y transmisión para la interfaz aire/hormigón a 1 GHz</w:t>
      </w:r>
    </w:p>
    <w:p w14:paraId="323BF8F2" w14:textId="77777777" w:rsidR="00A12D91" w:rsidRPr="00A12D91" w:rsidRDefault="00A12D91" w:rsidP="00A12D91">
      <w:pPr>
        <w:pStyle w:val="Figure"/>
        <w:rPr>
          <w:lang w:val="es-ES_tradnl"/>
        </w:rPr>
      </w:pPr>
      <w:r w:rsidRPr="00A12D91">
        <w:rPr>
          <w:lang w:val="es-ES_tradnl"/>
        </w:rPr>
        <w:object w:dxaOrig="6949" w:dyaOrig="3012" w14:anchorId="6D2FF251">
          <v:shape id="_x0000_i1069" type="#_x0000_t75" style="width:450.75pt;height:195.75pt" o:ole="">
            <v:imagedata r:id="rId128" o:title=""/>
          </v:shape>
          <o:OLEObject Type="Embed" ProgID="CorelDraw.Graphic.16" ShapeID="_x0000_i1069" DrawAspect="Content" ObjectID="_1774772442" r:id="rId129"/>
        </w:object>
      </w:r>
    </w:p>
    <w:p w14:paraId="41CA2C8A" w14:textId="441623DB" w:rsidR="00A12D91" w:rsidRPr="00A12D91" w:rsidRDefault="00A12D91" w:rsidP="00541ABE">
      <w:pPr>
        <w:pStyle w:val="Heading4"/>
        <w:rPr>
          <w:lang w:val="es-ES_tradnl"/>
        </w:rPr>
      </w:pPr>
      <w:r w:rsidRPr="00A12D91">
        <w:rPr>
          <w:lang w:val="es-ES_tradnl"/>
        </w:rPr>
        <w:lastRenderedPageBreak/>
        <w:t>2.2.1.3</w:t>
      </w:r>
      <w:r w:rsidRPr="00A12D91">
        <w:rPr>
          <w:lang w:val="es-ES_tradnl"/>
        </w:rPr>
        <w:tab/>
        <w:t>Sustituciones disponibles en los valores de los coeficientes</w:t>
      </w:r>
    </w:p>
    <w:p w14:paraId="041B6EB2" w14:textId="77777777" w:rsidR="00A12D91" w:rsidRPr="00A12D91" w:rsidRDefault="00A12D91" w:rsidP="00A12D91">
      <w:pPr>
        <w:rPr>
          <w:lang w:val="es-ES_tradnl"/>
        </w:rPr>
      </w:pPr>
      <w:r w:rsidRPr="00A12D91">
        <w:rPr>
          <w:lang w:val="es-ES_tradnl"/>
        </w:rPr>
        <w:t>Puede resultar útil observar las siguientes sustituciones para los coeficientes del vector E, donde el subíndice indica el medio, 1 ó 2, en el que la onda incide sobre la interfaz:</w:t>
      </w:r>
    </w:p>
    <w:p w14:paraId="2B725DDC" w14:textId="05B48861" w:rsidR="00A12D91" w:rsidRPr="00A12D91" w:rsidRDefault="00A12D91" w:rsidP="00A12D91">
      <w:pPr>
        <w:rPr>
          <w:lang w:val="es-ES_tradnl"/>
        </w:rPr>
      </w:pPr>
      <w:r w:rsidRPr="00A12D91">
        <w:rPr>
          <w:lang w:val="es-ES_tradnl"/>
        </w:rPr>
        <w:t>a)</w:t>
      </w:r>
      <w:r w:rsidRPr="00A12D91">
        <w:rPr>
          <w:lang w:val="es-ES_tradnl"/>
        </w:rPr>
        <w:tab/>
        <w:t xml:space="preserve">Para cualquier polarización, </w:t>
      </w:r>
      <w:r w:rsidR="003136FF" w:rsidRPr="00016E32">
        <w:rPr>
          <w:position w:val="-10"/>
          <w:lang w:eastAsia="zh-CN"/>
        </w:rPr>
        <w:object w:dxaOrig="900" w:dyaOrig="340" w14:anchorId="5244E1EE">
          <v:shape id="_x0000_i1070" type="#_x0000_t75" style="width:40.5pt;height:15.75pt" o:ole="">
            <v:imagedata r:id="rId130" o:title=""/>
          </v:shape>
          <o:OLEObject Type="Embed" ProgID="Equation.3" ShapeID="_x0000_i1070" DrawAspect="Content" ObjectID="_1774772443" r:id="rId131"/>
        </w:object>
      </w:r>
      <w:r w:rsidRPr="00A12D91">
        <w:rPr>
          <w:lang w:val="es-ES_tradnl"/>
        </w:rPr>
        <w:t>, y por tanto</w:t>
      </w:r>
      <w:r w:rsidR="003E2393">
        <w:rPr>
          <w:lang w:val="es-ES_tradnl"/>
        </w:rPr>
        <w:t xml:space="preserve"> </w:t>
      </w:r>
      <w:r w:rsidR="003E2393" w:rsidRPr="00016E32">
        <w:rPr>
          <w:position w:val="-10"/>
          <w:lang w:eastAsia="zh-CN"/>
        </w:rPr>
        <w:object w:dxaOrig="840" w:dyaOrig="360" w14:anchorId="44306CBA">
          <v:shape id="_x0000_i1071" type="#_x0000_t75" style="width:36.75pt;height:15.75pt" o:ole="">
            <v:imagedata r:id="rId132" o:title=""/>
          </v:shape>
          <o:OLEObject Type="Embed" ProgID="Equation.3" ShapeID="_x0000_i1071" DrawAspect="Content" ObjectID="_1774772444" r:id="rId133"/>
        </w:object>
      </w:r>
      <w:r w:rsidR="003E2393">
        <w:rPr>
          <w:lang w:val="es-ES_tradnl"/>
        </w:rPr>
        <w:t>.</w:t>
      </w:r>
    </w:p>
    <w:p w14:paraId="5D87876E" w14:textId="27277985" w:rsidR="00A12D91" w:rsidRPr="00A12D91" w:rsidRDefault="00A12D91" w:rsidP="00A12D91">
      <w:pPr>
        <w:rPr>
          <w:lang w:val="es-ES_tradnl"/>
        </w:rPr>
      </w:pPr>
      <w:r w:rsidRPr="00A12D91">
        <w:rPr>
          <w:lang w:val="es-ES_tradnl"/>
        </w:rPr>
        <w:t>b)</w:t>
      </w:r>
      <w:r w:rsidRPr="00A12D91">
        <w:rPr>
          <w:lang w:val="es-ES_tradnl"/>
        </w:rPr>
        <w:tab/>
        <w:t xml:space="preserve">Para cualquier polarización, </w:t>
      </w:r>
      <w:r w:rsidR="003E2393" w:rsidRPr="00016E32">
        <w:rPr>
          <w:position w:val="-12"/>
          <w:lang w:eastAsia="zh-CN"/>
        </w:rPr>
        <w:object w:dxaOrig="1460" w:dyaOrig="440" w14:anchorId="24CC9A64">
          <v:shape id="_x0000_i1072" type="#_x0000_t75" style="width:63pt;height:18.75pt" o:ole="">
            <v:imagedata r:id="rId134" o:title=""/>
          </v:shape>
          <o:OLEObject Type="Embed" ProgID="Equation.3" ShapeID="_x0000_i1072" DrawAspect="Content" ObjectID="_1774772445" r:id="rId135"/>
        </w:object>
      </w:r>
      <w:r w:rsidRPr="00A12D91">
        <w:rPr>
          <w:lang w:val="es-ES_tradnl"/>
        </w:rPr>
        <w:t xml:space="preserve">, y según a) </w:t>
      </w:r>
      <w:r w:rsidRPr="00A12D91">
        <w:rPr>
          <w:i/>
          <w:lang w:val="es-ES_tradnl"/>
        </w:rPr>
        <w:t>R</w:t>
      </w:r>
      <w:r w:rsidRPr="00A12D91">
        <w:rPr>
          <w:lang w:val="es-ES_tradnl"/>
        </w:rPr>
        <w:t xml:space="preserve"> puede ser </w:t>
      </w:r>
      <w:r w:rsidRPr="00A12D91">
        <w:rPr>
          <w:i/>
          <w:lang w:val="es-ES_tradnl"/>
        </w:rPr>
        <w:t>R</w:t>
      </w:r>
      <w:r w:rsidRPr="00A12D91">
        <w:rPr>
          <w:vertAlign w:val="subscript"/>
          <w:lang w:val="es-ES_tradnl"/>
        </w:rPr>
        <w:t>1</w:t>
      </w:r>
      <w:r w:rsidRPr="00A12D91">
        <w:rPr>
          <w:lang w:val="es-ES_tradnl"/>
        </w:rPr>
        <w:t xml:space="preserve"> </w:t>
      </w:r>
      <w:r w:rsidR="003E2393">
        <w:rPr>
          <w:lang w:val="es-ES_tradnl"/>
        </w:rPr>
        <w:t>o</w:t>
      </w:r>
      <w:r w:rsidRPr="00A12D91">
        <w:rPr>
          <w:lang w:val="es-ES_tradnl"/>
        </w:rPr>
        <w:t xml:space="preserve"> </w:t>
      </w:r>
      <w:r w:rsidRPr="00A12D91">
        <w:rPr>
          <w:i/>
          <w:lang w:val="es-ES_tradnl"/>
        </w:rPr>
        <w:t>R</w:t>
      </w:r>
      <w:r w:rsidRPr="00A12D91">
        <w:rPr>
          <w:vertAlign w:val="subscript"/>
          <w:lang w:val="es-ES_tradnl"/>
        </w:rPr>
        <w:t>2</w:t>
      </w:r>
      <w:r w:rsidRPr="00A12D91">
        <w:rPr>
          <w:lang w:val="es-ES_tradnl"/>
        </w:rPr>
        <w:t>.</w:t>
      </w:r>
    </w:p>
    <w:p w14:paraId="33635DE1" w14:textId="77777777" w:rsidR="00A12D91" w:rsidRPr="00A12D91" w:rsidRDefault="00A12D91" w:rsidP="00541ABE">
      <w:pPr>
        <w:pStyle w:val="Heading4"/>
        <w:rPr>
          <w:lang w:val="es-ES_tradnl"/>
        </w:rPr>
      </w:pPr>
      <w:r w:rsidRPr="00A12D91">
        <w:rPr>
          <w:lang w:val="es-ES_tradnl"/>
        </w:rPr>
        <w:t>2.2.1.4</w:t>
      </w:r>
      <w:r w:rsidRPr="00A12D91">
        <w:rPr>
          <w:lang w:val="es-ES_tradnl"/>
        </w:rPr>
        <w:tab/>
        <w:t xml:space="preserve">Coeficientes de la densidad de flujo de potencia </w:t>
      </w:r>
    </w:p>
    <w:p w14:paraId="06154F31" w14:textId="77777777" w:rsidR="00A12D91" w:rsidRPr="00A12D91" w:rsidRDefault="00A12D91" w:rsidP="003136FF">
      <w:pPr>
        <w:keepNext/>
        <w:keepLines/>
        <w:rPr>
          <w:lang w:val="es-ES_tradnl"/>
        </w:rPr>
      </w:pPr>
      <w:r w:rsidRPr="00A12D91">
        <w:rPr>
          <w:lang w:val="es-ES_tradnl"/>
        </w:rPr>
        <w:t>Los coeficientes de la densidad de flujo de potencia pueden obtenerse a partir de los coeficientes del vector E:</w:t>
      </w:r>
    </w:p>
    <w:p w14:paraId="09CBFF43"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0"/>
          <w:lang w:val="es-ES_tradnl" w:eastAsia="zh-CN"/>
        </w:rPr>
        <w:object w:dxaOrig="1920" w:dyaOrig="680" w14:anchorId="6703E4B9">
          <v:shape id="_x0000_i1073" type="#_x0000_t75" style="width:95.25pt;height:34.5pt" o:ole="">
            <v:imagedata r:id="rId136" o:title=""/>
          </v:shape>
          <o:OLEObject Type="Embed" ProgID="Equation.3" ShapeID="_x0000_i1073" DrawAspect="Content" ObjectID="_1774772446" r:id="rId137"/>
        </w:object>
      </w:r>
      <w:r w:rsidRPr="00DB5562">
        <w:rPr>
          <w:lang w:val="es-ES_tradnl"/>
        </w:rPr>
        <w:tab/>
        <w:t>(</w:t>
      </w:r>
      <w:r w:rsidRPr="00DB5562">
        <w:rPr>
          <w:lang w:val="es-ES_tradnl" w:eastAsia="ja-JP"/>
        </w:rPr>
        <w:t>34a</w:t>
      </w:r>
      <w:r w:rsidRPr="00DB5562">
        <w:rPr>
          <w:lang w:val="es-ES_tradnl"/>
        </w:rPr>
        <w:t>)</w:t>
      </w:r>
    </w:p>
    <w:p w14:paraId="700F480F" w14:textId="77777777" w:rsidR="007A7C86" w:rsidRPr="00016E32" w:rsidRDefault="007A7C86" w:rsidP="007A7C86">
      <w:pPr>
        <w:pStyle w:val="Blanc"/>
      </w:pPr>
    </w:p>
    <w:p w14:paraId="61103668"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0"/>
          <w:lang w:val="es-ES_tradnl" w:eastAsia="zh-CN"/>
        </w:rPr>
        <w:object w:dxaOrig="2140" w:dyaOrig="700" w14:anchorId="1B6A6D1E">
          <v:shape id="_x0000_i1074" type="#_x0000_t75" style="width:99.75pt;height:35.25pt" o:ole="">
            <v:imagedata r:id="rId138" o:title=""/>
          </v:shape>
          <o:OLEObject Type="Embed" ProgID="Equation.3" ShapeID="_x0000_i1074" DrawAspect="Content" ObjectID="_1774772447" r:id="rId139"/>
        </w:object>
      </w:r>
      <w:r w:rsidRPr="00DB5562">
        <w:rPr>
          <w:lang w:val="es-ES_tradnl"/>
        </w:rPr>
        <w:tab/>
        <w:t>(</w:t>
      </w:r>
      <w:r w:rsidRPr="00DB5562">
        <w:rPr>
          <w:lang w:val="es-ES_tradnl" w:eastAsia="ja-JP"/>
        </w:rPr>
        <w:t>34b</w:t>
      </w:r>
      <w:r w:rsidRPr="00DB5562">
        <w:rPr>
          <w:lang w:val="es-ES_tradnl"/>
        </w:rPr>
        <w:t>)</w:t>
      </w:r>
    </w:p>
    <w:p w14:paraId="4EF5615F" w14:textId="77777777" w:rsidR="007A7C86" w:rsidRPr="00016E32" w:rsidRDefault="007A7C86" w:rsidP="007A7C86">
      <w:pPr>
        <w:pStyle w:val="Blanc"/>
      </w:pPr>
    </w:p>
    <w:p w14:paraId="24B95C5E"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2"/>
          <w:lang w:val="es-ES_tradnl" w:eastAsia="zh-CN"/>
        </w:rPr>
        <w:object w:dxaOrig="2340" w:dyaOrig="760" w14:anchorId="5CE8DE8E">
          <v:shape id="_x0000_i1075" type="#_x0000_t75" style="width:120.75pt;height:37.5pt" o:ole="">
            <v:imagedata r:id="rId140" o:title=""/>
          </v:shape>
          <o:OLEObject Type="Embed" ProgID="Equation.3" ShapeID="_x0000_i1075" DrawAspect="Content" ObjectID="_1774772448" r:id="rId141"/>
        </w:object>
      </w:r>
      <w:r w:rsidRPr="00DB5562">
        <w:rPr>
          <w:lang w:val="es-ES_tradnl"/>
        </w:rPr>
        <w:tab/>
        <w:t>(</w:t>
      </w:r>
      <w:r w:rsidRPr="00DB5562">
        <w:rPr>
          <w:lang w:val="es-ES_tradnl" w:eastAsia="ja-JP"/>
        </w:rPr>
        <w:t>35a</w:t>
      </w:r>
      <w:r w:rsidRPr="00DB5562">
        <w:rPr>
          <w:lang w:val="es-ES_tradnl"/>
        </w:rPr>
        <w:t>)</w:t>
      </w:r>
    </w:p>
    <w:p w14:paraId="46B10164" w14:textId="77777777" w:rsidR="007A7C86" w:rsidRPr="00016E32" w:rsidRDefault="007A7C86" w:rsidP="007A7C86">
      <w:pPr>
        <w:pStyle w:val="Blanc"/>
      </w:pPr>
    </w:p>
    <w:p w14:paraId="41B7BAF3"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2"/>
          <w:lang w:val="es-ES_tradnl" w:eastAsia="zh-CN"/>
        </w:rPr>
        <w:object w:dxaOrig="2380" w:dyaOrig="760" w14:anchorId="6CAED270">
          <v:shape id="_x0000_i1076" type="#_x0000_t75" style="width:120.75pt;height:37.5pt" o:ole="">
            <v:imagedata r:id="rId142" o:title=""/>
          </v:shape>
          <o:OLEObject Type="Embed" ProgID="Equation.3" ShapeID="_x0000_i1076" DrawAspect="Content" ObjectID="_1774772449" r:id="rId143"/>
        </w:object>
      </w:r>
      <w:r w:rsidRPr="00DB5562">
        <w:rPr>
          <w:lang w:val="es-ES_tradnl"/>
        </w:rPr>
        <w:tab/>
        <w:t>(</w:t>
      </w:r>
      <w:r w:rsidRPr="00DB5562">
        <w:rPr>
          <w:lang w:val="es-ES_tradnl" w:eastAsia="ja-JP"/>
        </w:rPr>
        <w:t>35b</w:t>
      </w:r>
      <w:r w:rsidRPr="00DB5562">
        <w:rPr>
          <w:lang w:val="es-ES_tradnl"/>
        </w:rPr>
        <w:t>)</w:t>
      </w:r>
    </w:p>
    <w:p w14:paraId="38FB6360" w14:textId="77777777" w:rsidR="007A7C86" w:rsidRPr="00016E32" w:rsidRDefault="007A7C86" w:rsidP="007A7C86">
      <w:pPr>
        <w:pStyle w:val="Blanc"/>
      </w:pPr>
    </w:p>
    <w:p w14:paraId="4C42C6D5" w14:textId="543B5BEB" w:rsidR="00A12D91" w:rsidRPr="00A12D91" w:rsidRDefault="00A12D91" w:rsidP="00A12D91">
      <w:pPr>
        <w:rPr>
          <w:lang w:val="es-ES_tradnl"/>
        </w:rPr>
      </w:pPr>
      <w:r w:rsidRPr="00A12D91">
        <w:rPr>
          <w:lang w:val="es-ES_tradnl"/>
        </w:rPr>
        <w:t xml:space="preserve">La variación del nivel de la señal, expresado en decibelios, debido a la reflexión o la transmisión viene dado por </w:t>
      </w:r>
      <w:r w:rsidR="00517807" w:rsidRPr="00016E32">
        <w:rPr>
          <w:position w:val="-14"/>
          <w:lang w:eastAsia="zh-CN"/>
        </w:rPr>
        <w:object w:dxaOrig="1080" w:dyaOrig="400" w14:anchorId="7CB8F2AF">
          <v:shape id="_x0000_i1077" type="#_x0000_t75" style="width:45.75pt;height:18.75pt" o:ole="">
            <v:imagedata r:id="rId144" o:title=""/>
          </v:shape>
          <o:OLEObject Type="Embed" ProgID="Equation.3" ShapeID="_x0000_i1077" DrawAspect="Content" ObjectID="_1774772450" r:id="rId145"/>
        </w:object>
      </w:r>
      <w:r w:rsidRPr="00A12D91">
        <w:rPr>
          <w:lang w:val="es-ES_tradnl"/>
        </w:rPr>
        <w:t xml:space="preserve"> </w:t>
      </w:r>
      <w:r w:rsidR="00517807">
        <w:rPr>
          <w:lang w:val="es-ES_tradnl"/>
        </w:rPr>
        <w:t>o</w:t>
      </w:r>
      <w:r w:rsidRPr="00A12D91">
        <w:rPr>
          <w:lang w:val="es-ES_tradnl"/>
        </w:rPr>
        <w:t xml:space="preserve"> </w:t>
      </w:r>
      <w:r w:rsidR="00517807" w:rsidRPr="00016E32">
        <w:rPr>
          <w:position w:val="-14"/>
          <w:lang w:eastAsia="zh-CN"/>
        </w:rPr>
        <w:object w:dxaOrig="1040" w:dyaOrig="400" w14:anchorId="2A569C74">
          <v:shape id="_x0000_i1078" type="#_x0000_t75" style="width:48pt;height:18.75pt" o:ole="">
            <v:imagedata r:id="rId146" o:title=""/>
          </v:shape>
          <o:OLEObject Type="Embed" ProgID="Equation.3" ShapeID="_x0000_i1078" DrawAspect="Content" ObjectID="_1774772451" r:id="rId147"/>
        </w:object>
      </w:r>
      <w:r w:rsidRPr="00A12D91">
        <w:rPr>
          <w:lang w:val="es-ES_tradnl"/>
        </w:rPr>
        <w:t xml:space="preserve"> siendo </w:t>
      </w:r>
      <w:r w:rsidRPr="00A12D91">
        <w:rPr>
          <w:i/>
          <w:lang w:val="es-ES_tradnl"/>
        </w:rPr>
        <w:t>R</w:t>
      </w:r>
      <w:r w:rsidRPr="00A12D91">
        <w:rPr>
          <w:i/>
          <w:vertAlign w:val="subscript"/>
          <w:lang w:val="es-ES_tradnl"/>
        </w:rPr>
        <w:t>S</w:t>
      </w:r>
      <w:r w:rsidRPr="00A12D91">
        <w:rPr>
          <w:lang w:val="es-ES_tradnl"/>
        </w:rPr>
        <w:t xml:space="preserve"> y </w:t>
      </w:r>
      <w:r w:rsidRPr="00A12D91">
        <w:rPr>
          <w:i/>
          <w:lang w:val="es-ES_tradnl"/>
        </w:rPr>
        <w:t>T</w:t>
      </w:r>
      <w:r w:rsidRPr="00A12D91">
        <w:rPr>
          <w:i/>
          <w:vertAlign w:val="subscript"/>
          <w:lang w:val="es-ES_tradnl"/>
        </w:rPr>
        <w:t>S</w:t>
      </w:r>
      <w:r w:rsidRPr="00A12D91">
        <w:rPr>
          <w:lang w:val="es-ES_tradnl"/>
        </w:rPr>
        <w:t xml:space="preserve"> el coeficiente del vector S de reflexión o transmisión en las ecuaciones (34a) a (35b).</w:t>
      </w:r>
    </w:p>
    <w:p w14:paraId="38D2C188" w14:textId="77777777" w:rsidR="00A12D91" w:rsidRPr="00A12D91" w:rsidRDefault="00A12D91" w:rsidP="00A12D91">
      <w:pPr>
        <w:rPr>
          <w:lang w:val="es-ES_tradnl"/>
        </w:rPr>
      </w:pPr>
      <w:r w:rsidRPr="00A12D91">
        <w:rPr>
          <w:lang w:val="es-ES_tradnl"/>
        </w:rPr>
        <w:t>En razón de la conservación de la energía en la interfaz del medio, para toda la superficie del frente de onda incidente, la suma del flujo de potencia reflejado y transmitido debe ser igual al flujo de potencia incidente. A efectos de ilustrar este principio, se deben tener en cuenta la variación del ancho del frente de onda debido a la refracción. Para cada polarización:</w:t>
      </w:r>
    </w:p>
    <w:p w14:paraId="1301AA7D"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0"/>
          <w:lang w:val="es-ES_tradnl" w:eastAsia="zh-CN"/>
        </w:rPr>
        <w:object w:dxaOrig="1800" w:dyaOrig="680" w14:anchorId="64E3D224">
          <v:shape id="_x0000_i1079" type="#_x0000_t75" style="width:89.25pt;height:34.5pt" o:ole="">
            <v:imagedata r:id="rId148" o:title=""/>
          </v:shape>
          <o:OLEObject Type="Embed" ProgID="Equation.3" ShapeID="_x0000_i1079" DrawAspect="Content" ObjectID="_1774772452" r:id="rId149"/>
        </w:object>
      </w:r>
      <w:r w:rsidRPr="00DB5562">
        <w:rPr>
          <w:lang w:val="es-ES_tradnl"/>
        </w:rPr>
        <w:tab/>
        <w:t>(</w:t>
      </w:r>
      <w:r w:rsidRPr="00DB5562">
        <w:rPr>
          <w:lang w:val="es-ES_tradnl" w:eastAsia="ja-JP"/>
        </w:rPr>
        <w:t>36</w:t>
      </w:r>
      <w:r w:rsidRPr="00DB5562">
        <w:rPr>
          <w:lang w:val="es-ES_tradnl"/>
        </w:rPr>
        <w:t>)</w:t>
      </w:r>
    </w:p>
    <w:p w14:paraId="7810C5EA" w14:textId="400978E4" w:rsidR="00A12D91" w:rsidRPr="00A12D91" w:rsidRDefault="00A12D91" w:rsidP="00A12D91">
      <w:pPr>
        <w:rPr>
          <w:lang w:val="es-ES_tradnl"/>
        </w:rPr>
      </w:pPr>
      <w:r w:rsidRPr="00A12D91">
        <w:rPr>
          <w:lang w:val="es-ES_tradnl"/>
        </w:rPr>
        <w:t>siendo</w:t>
      </w:r>
      <w:r w:rsidR="00517807" w:rsidRPr="00016E32">
        <w:rPr>
          <w:position w:val="-30"/>
          <w:lang w:eastAsia="zh-CN"/>
        </w:rPr>
        <w:object w:dxaOrig="700" w:dyaOrig="680" w14:anchorId="6F3E5E38">
          <v:shape id="_x0000_i1080" type="#_x0000_t75" style="width:36.75pt;height:33.75pt" o:ole="">
            <v:imagedata r:id="rId150" o:title=""/>
          </v:shape>
          <o:OLEObject Type="Embed" ProgID="Equation.3" ShapeID="_x0000_i1080" DrawAspect="Content" ObjectID="_1774772453" r:id="rId151"/>
        </w:object>
      </w:r>
      <w:r w:rsidRPr="00A12D91">
        <w:rPr>
          <w:lang w:val="es-ES_tradnl"/>
        </w:rPr>
        <w:t xml:space="preserve"> el ajuste de la variación del ancho del frente de onda.</w:t>
      </w:r>
    </w:p>
    <w:p w14:paraId="3685A270" w14:textId="77777777" w:rsidR="00A12D91" w:rsidRPr="00A12D91" w:rsidRDefault="00A12D91" w:rsidP="00541ABE">
      <w:pPr>
        <w:pStyle w:val="Heading4"/>
        <w:rPr>
          <w:lang w:val="es-ES_tradnl"/>
        </w:rPr>
      </w:pPr>
      <w:r w:rsidRPr="00A12D91">
        <w:rPr>
          <w:lang w:val="es-ES_tradnl"/>
        </w:rPr>
        <w:t>2.2.1.5</w:t>
      </w:r>
      <w:r w:rsidRPr="00A12D91">
        <w:rPr>
          <w:lang w:val="es-ES_tradnl"/>
        </w:rPr>
        <w:tab/>
        <w:t>Expresiones simplificadas de la onda incidente por el aire</w:t>
      </w:r>
    </w:p>
    <w:p w14:paraId="3FB5630D" w14:textId="77777777" w:rsidR="00A12D91" w:rsidRPr="00A12D91" w:rsidRDefault="00A12D91" w:rsidP="00A12D91">
      <w:pPr>
        <w:rPr>
          <w:lang w:val="es-ES_tradnl"/>
        </w:rPr>
      </w:pPr>
      <w:r w:rsidRPr="00A12D91">
        <w:rPr>
          <w:lang w:val="es-ES_tradnl"/>
        </w:rPr>
        <w:t>Cuando el medio 1 es el aire, las ecuaciones (31a) a (32b) pueden simplificarse así:</w:t>
      </w:r>
    </w:p>
    <w:p w14:paraId="0A25470E" w14:textId="77777777" w:rsidR="007A7C86" w:rsidRPr="00016E32" w:rsidRDefault="007A7C86" w:rsidP="007A7C86">
      <w:pPr>
        <w:pStyle w:val="Blanc"/>
      </w:pPr>
    </w:p>
    <w:p w14:paraId="0C1D1851"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44"/>
          <w:lang w:val="es-ES_tradnl" w:eastAsia="zh-CN"/>
        </w:rPr>
        <w:object w:dxaOrig="2860" w:dyaOrig="999" w14:anchorId="78551B07">
          <v:shape id="_x0000_i1081" type="#_x0000_t75" style="width:143.25pt;height:49.5pt" o:ole="">
            <v:imagedata r:id="rId152" o:title=""/>
          </v:shape>
          <o:OLEObject Type="Embed" ProgID="Equation.3" ShapeID="_x0000_i1081" DrawAspect="Content" ObjectID="_1774772454" r:id="rId153"/>
        </w:object>
      </w:r>
      <w:r w:rsidRPr="00DB5562">
        <w:rPr>
          <w:lang w:val="es-ES_tradnl"/>
        </w:rPr>
        <w:tab/>
        <w:t>(</w:t>
      </w:r>
      <w:r w:rsidRPr="00DB5562">
        <w:rPr>
          <w:lang w:val="es-ES_tradnl" w:eastAsia="ja-JP"/>
        </w:rPr>
        <w:t>37a</w:t>
      </w:r>
      <w:r w:rsidRPr="00DB5562">
        <w:rPr>
          <w:lang w:val="es-ES_tradnl"/>
        </w:rPr>
        <w:t>)</w:t>
      </w:r>
    </w:p>
    <w:p w14:paraId="7EB3D4C7" w14:textId="77777777" w:rsidR="007A7C86" w:rsidRPr="00016E32" w:rsidRDefault="007A7C86" w:rsidP="007A7C86">
      <w:pPr>
        <w:pStyle w:val="Blanc"/>
        <w:keepNext w:val="0"/>
        <w:keepLines w:val="0"/>
      </w:pPr>
    </w:p>
    <w:p w14:paraId="0AB98C60" w14:textId="77777777" w:rsidR="00FF76E2" w:rsidRPr="00DB5562" w:rsidRDefault="00FF76E2" w:rsidP="00FF76E2">
      <w:pPr>
        <w:pStyle w:val="Equation"/>
        <w:spacing w:before="0"/>
        <w:rPr>
          <w:lang w:val="es-ES_tradnl"/>
        </w:rPr>
      </w:pPr>
      <w:r w:rsidRPr="00DB5562">
        <w:rPr>
          <w:lang w:val="es-ES_tradnl"/>
        </w:rPr>
        <w:lastRenderedPageBreak/>
        <w:tab/>
      </w:r>
      <w:r w:rsidRPr="00DB5562">
        <w:rPr>
          <w:lang w:val="es-ES_tradnl"/>
        </w:rPr>
        <w:tab/>
      </w:r>
      <w:r w:rsidRPr="00DB5562">
        <w:rPr>
          <w:position w:val="-44"/>
          <w:lang w:val="es-ES_tradnl" w:eastAsia="zh-CN"/>
        </w:rPr>
        <w:object w:dxaOrig="2960" w:dyaOrig="999" w14:anchorId="73FACA0F">
          <v:shape id="_x0000_i1082" type="#_x0000_t75" style="width:147.75pt;height:49.5pt" o:ole="">
            <v:imagedata r:id="rId154" o:title=""/>
          </v:shape>
          <o:OLEObject Type="Embed" ProgID="Equation.3" ShapeID="_x0000_i1082" DrawAspect="Content" ObjectID="_1774772455" r:id="rId155"/>
        </w:object>
      </w:r>
      <w:r w:rsidRPr="00DB5562">
        <w:rPr>
          <w:lang w:val="es-ES_tradnl"/>
        </w:rPr>
        <w:tab/>
        <w:t>(</w:t>
      </w:r>
      <w:r w:rsidRPr="00DB5562">
        <w:rPr>
          <w:lang w:val="es-ES_tradnl" w:eastAsia="ja-JP"/>
        </w:rPr>
        <w:t>37b</w:t>
      </w:r>
      <w:r w:rsidRPr="00DB5562">
        <w:rPr>
          <w:lang w:val="es-ES_tradnl"/>
        </w:rPr>
        <w:t>)</w:t>
      </w:r>
    </w:p>
    <w:p w14:paraId="6A8D2A67" w14:textId="77777777" w:rsidR="007A7C86" w:rsidRPr="00016E32" w:rsidRDefault="007A7C86" w:rsidP="007A7C86">
      <w:pPr>
        <w:pStyle w:val="Blanc"/>
      </w:pPr>
    </w:p>
    <w:p w14:paraId="557C95A6" w14:textId="77777777" w:rsidR="00FF76E2" w:rsidRPr="00DB5562" w:rsidRDefault="00FF76E2" w:rsidP="00FF76E2">
      <w:pPr>
        <w:pStyle w:val="Equation"/>
        <w:spacing w:before="0"/>
        <w:rPr>
          <w:lang w:val="es-ES_tradnl"/>
        </w:rPr>
      </w:pPr>
      <w:r w:rsidRPr="00DB5562">
        <w:rPr>
          <w:lang w:val="es-ES_tradnl"/>
        </w:rPr>
        <w:tab/>
      </w:r>
      <w:r w:rsidRPr="00DB5562">
        <w:rPr>
          <w:lang w:val="es-ES_tradnl"/>
        </w:rPr>
        <w:tab/>
      </w:r>
      <w:r w:rsidRPr="00DB5562">
        <w:rPr>
          <w:position w:val="-44"/>
          <w:lang w:val="es-ES_tradnl" w:eastAsia="zh-CN"/>
        </w:rPr>
        <w:object w:dxaOrig="2700" w:dyaOrig="859" w14:anchorId="77269EA7">
          <v:shape id="_x0000_i1083" type="#_x0000_t75" style="width:131.25pt;height:42.75pt" o:ole="">
            <v:imagedata r:id="rId156" o:title=""/>
          </v:shape>
          <o:OLEObject Type="Embed" ProgID="Equation.3" ShapeID="_x0000_i1083" DrawAspect="Content" ObjectID="_1774772456" r:id="rId157"/>
        </w:object>
      </w:r>
      <w:r w:rsidRPr="00DB5562">
        <w:rPr>
          <w:lang w:val="es-ES_tradnl"/>
        </w:rPr>
        <w:tab/>
        <w:t>(</w:t>
      </w:r>
      <w:r w:rsidRPr="00DB5562">
        <w:rPr>
          <w:lang w:val="es-ES_tradnl" w:eastAsia="ja-JP"/>
        </w:rPr>
        <w:t>38a</w:t>
      </w:r>
      <w:r w:rsidRPr="00DB5562">
        <w:rPr>
          <w:lang w:val="es-ES_tradnl"/>
        </w:rPr>
        <w:t>)</w:t>
      </w:r>
    </w:p>
    <w:p w14:paraId="32B94281" w14:textId="77777777" w:rsidR="007A7C86" w:rsidRPr="00016E32" w:rsidRDefault="007A7C86" w:rsidP="007A7C86">
      <w:pPr>
        <w:pStyle w:val="Blanc"/>
      </w:pPr>
    </w:p>
    <w:p w14:paraId="596ADB9D" w14:textId="77777777" w:rsidR="00FF76E2" w:rsidRPr="00DB5562" w:rsidRDefault="00FF76E2" w:rsidP="00FF76E2">
      <w:pPr>
        <w:pStyle w:val="Equation"/>
        <w:spacing w:before="0"/>
        <w:rPr>
          <w:lang w:val="es-ES_tradnl"/>
        </w:rPr>
      </w:pPr>
      <w:r w:rsidRPr="00DB5562">
        <w:rPr>
          <w:lang w:val="es-ES_tradnl"/>
        </w:rPr>
        <w:tab/>
      </w:r>
      <w:r w:rsidRPr="00DB5562">
        <w:rPr>
          <w:lang w:val="es-ES_tradnl"/>
        </w:rPr>
        <w:tab/>
      </w:r>
      <w:r w:rsidRPr="00DB5562">
        <w:rPr>
          <w:position w:val="-42"/>
          <w:lang w:val="es-ES_tradnl" w:eastAsia="zh-CN"/>
        </w:rPr>
        <w:object w:dxaOrig="2920" w:dyaOrig="900" w14:anchorId="1FA15A97">
          <v:shape id="_x0000_i1084" type="#_x0000_t75" style="width:141pt;height:45pt" o:ole="">
            <v:imagedata r:id="rId158" o:title=""/>
          </v:shape>
          <o:OLEObject Type="Embed" ProgID="Equation.3" ShapeID="_x0000_i1084" DrawAspect="Content" ObjectID="_1774772457" r:id="rId159"/>
        </w:object>
      </w:r>
      <w:r w:rsidRPr="00DB5562">
        <w:rPr>
          <w:lang w:val="es-ES_tradnl"/>
        </w:rPr>
        <w:tab/>
        <w:t>(</w:t>
      </w:r>
      <w:r w:rsidRPr="00DB5562">
        <w:rPr>
          <w:lang w:val="es-ES_tradnl" w:eastAsia="ja-JP"/>
        </w:rPr>
        <w:t>38b</w:t>
      </w:r>
      <w:r w:rsidRPr="00DB5562">
        <w:rPr>
          <w:lang w:val="es-ES_tradnl"/>
        </w:rPr>
        <w:t>)</w:t>
      </w:r>
    </w:p>
    <w:p w14:paraId="38F50383" w14:textId="77777777" w:rsidR="007A7C86" w:rsidRPr="00016E32" w:rsidRDefault="007A7C86" w:rsidP="007A7C86">
      <w:pPr>
        <w:pStyle w:val="Blanc"/>
      </w:pPr>
    </w:p>
    <w:p w14:paraId="6C1A1A44" w14:textId="77777777" w:rsidR="00A12D91" w:rsidRPr="00A12D91" w:rsidRDefault="00A12D91" w:rsidP="00A12D91">
      <w:pPr>
        <w:rPr>
          <w:lang w:val="es-ES_tradnl"/>
        </w:rPr>
      </w:pPr>
      <w:r w:rsidRPr="00A12D91">
        <w:rPr>
          <w:lang w:val="es-ES_tradnl"/>
        </w:rPr>
        <w:t xml:space="preserve">siendo </w:t>
      </w:r>
      <w:r w:rsidRPr="00A12D91">
        <w:rPr>
          <w:lang w:val="es-ES_tradnl"/>
        </w:rPr>
        <w:sym w:font="Symbol" w:char="F071"/>
      </w:r>
      <w:r w:rsidRPr="00A12D91">
        <w:rPr>
          <w:lang w:val="es-ES_tradnl"/>
        </w:rPr>
        <w:t xml:space="preserve"> el ángulo de incidencia y </w:t>
      </w:r>
      <w:r w:rsidRPr="00A12D91">
        <w:rPr>
          <w:lang w:val="es-ES_tradnl"/>
        </w:rPr>
        <w:sym w:font="Symbol" w:char="F068"/>
      </w:r>
      <w:r w:rsidRPr="00A12D91">
        <w:rPr>
          <w:lang w:val="es-ES_tradnl"/>
        </w:rPr>
        <w:t xml:space="preserve"> la permitividad relativa del medio sobre el que incide la onda.</w:t>
      </w:r>
    </w:p>
    <w:p w14:paraId="406E9053" w14:textId="0A170E3D" w:rsidR="00A12D91" w:rsidRPr="00A12D91" w:rsidRDefault="00A12D91" w:rsidP="00A12D91">
      <w:pPr>
        <w:rPr>
          <w:lang w:val="es-ES_tradnl"/>
        </w:rPr>
      </w:pPr>
      <w:r w:rsidRPr="00A12D91">
        <w:rPr>
          <w:lang w:val="es-ES_tradnl"/>
        </w:rPr>
        <w:t>La reflexión interna total en la interfaz no resulta posible en las ecuaciones (37a) a (38b), por cuanto puede suponerse que la onda incide sobre un medio cuyo índice de refracción es mayor que el aire.</w:t>
      </w:r>
    </w:p>
    <w:p w14:paraId="6CA39019" w14:textId="77777777" w:rsidR="00A12D91" w:rsidRPr="00A12D91" w:rsidRDefault="00A12D91" w:rsidP="00541ABE">
      <w:pPr>
        <w:pStyle w:val="Heading3"/>
        <w:rPr>
          <w:lang w:val="es-ES_tradnl"/>
        </w:rPr>
      </w:pPr>
      <w:bookmarkStart w:id="34" w:name="_Toc164084467"/>
      <w:bookmarkStart w:id="35" w:name="_Toc164089059"/>
      <w:r w:rsidRPr="00A12D91">
        <w:rPr>
          <w:lang w:val="es-ES_tradnl"/>
        </w:rPr>
        <w:t>2.2.2</w:t>
      </w:r>
      <w:r w:rsidRPr="00A12D91">
        <w:rPr>
          <w:lang w:val="es-ES_tradnl"/>
        </w:rPr>
        <w:tab/>
        <w:t>Reflexión y transmisión de la onda plana para una o varias capas</w:t>
      </w:r>
      <w:bookmarkEnd w:id="34"/>
      <w:bookmarkEnd w:id="35"/>
    </w:p>
    <w:p w14:paraId="59DC0804" w14:textId="77777777" w:rsidR="00A12D91" w:rsidRPr="00A12D91" w:rsidRDefault="00A12D91" w:rsidP="00541ABE">
      <w:pPr>
        <w:pStyle w:val="Heading4"/>
        <w:rPr>
          <w:lang w:val="es-ES_tradnl"/>
        </w:rPr>
      </w:pPr>
      <w:r w:rsidRPr="00A12D91">
        <w:rPr>
          <w:lang w:val="es-ES_tradnl"/>
        </w:rPr>
        <w:t>2.2.2.1</w:t>
      </w:r>
      <w:r w:rsidRPr="00A12D91">
        <w:rPr>
          <w:lang w:val="es-ES_tradnl"/>
        </w:rPr>
        <w:tab/>
        <w:t>Método general para múltiples capas</w:t>
      </w:r>
    </w:p>
    <w:p w14:paraId="692C61E2" w14:textId="6FEDDEBD" w:rsidR="00A12D91" w:rsidRPr="00A12D91" w:rsidRDefault="00A12D91" w:rsidP="00A12D91">
      <w:pPr>
        <w:rPr>
          <w:lang w:val="es-ES_tradnl"/>
        </w:rPr>
      </w:pPr>
      <w:r w:rsidRPr="00A12D91">
        <w:rPr>
          <w:lang w:val="es-ES_tradnl"/>
        </w:rPr>
        <w:t>En la Fig.</w:t>
      </w:r>
      <w:r w:rsidR="00517807">
        <w:rPr>
          <w:lang w:val="es-ES_tradnl"/>
        </w:rPr>
        <w:t> </w:t>
      </w:r>
      <w:r w:rsidRPr="00A12D91">
        <w:rPr>
          <w:lang w:val="es-ES_tradnl"/>
        </w:rPr>
        <w:t xml:space="preserve">3 se ilustra una onda plana que incide sobre un bloque que consta de </w:t>
      </w:r>
      <w:r w:rsidRPr="00517807">
        <w:rPr>
          <w:i/>
          <w:iCs/>
        </w:rPr>
        <w:t>N</w:t>
      </w:r>
      <w:r w:rsidRPr="00A12D91">
        <w:rPr>
          <w:lang w:val="es-ES_tradnl"/>
        </w:rPr>
        <w:t xml:space="preserve"> capas, cada uno con superficie lisa, plana y paralela, donde </w:t>
      </w:r>
      <w:r w:rsidRPr="00517807">
        <w:rPr>
          <w:i/>
          <w:iCs/>
        </w:rPr>
        <w:t>N</w:t>
      </w:r>
      <w:r w:rsidRPr="00A12D91">
        <w:rPr>
          <w:lang w:val="es-ES_tradnl"/>
        </w:rPr>
        <w:t xml:space="preserve"> es mayor o igual a 1. La permitividad relativa de la capa </w:t>
      </w:r>
      <w:r w:rsidRPr="00A12D91">
        <w:rPr>
          <w:i/>
          <w:lang w:val="es-ES_tradnl"/>
        </w:rPr>
        <w:t>n</w:t>
      </w:r>
      <w:r w:rsidRPr="00A12D91">
        <w:rPr>
          <w:lang w:val="es-ES_tradnl"/>
        </w:rPr>
        <w:t xml:space="preserve"> es </w:t>
      </w:r>
      <w:r w:rsidRPr="00A12D91">
        <w:rPr>
          <w:lang w:val="es-ES_tradnl"/>
        </w:rPr>
        <w:sym w:font="Symbol" w:char="F068"/>
      </w:r>
      <w:r w:rsidRPr="00A12D91">
        <w:rPr>
          <w:i/>
          <w:vertAlign w:val="subscript"/>
          <w:lang w:val="es-ES_tradnl"/>
        </w:rPr>
        <w:t>n</w:t>
      </w:r>
      <w:r w:rsidRPr="00A12D91">
        <w:rPr>
          <w:lang w:val="es-ES_tradnl"/>
        </w:rPr>
        <w:t xml:space="preserve">, con su anchura de </w:t>
      </w:r>
      <w:r w:rsidRPr="00A12D91">
        <w:rPr>
          <w:i/>
          <w:lang w:val="es-ES_tradnl"/>
        </w:rPr>
        <w:t>d</w:t>
      </w:r>
      <w:r w:rsidRPr="00A12D91">
        <w:rPr>
          <w:i/>
          <w:vertAlign w:val="subscript"/>
          <w:lang w:val="es-ES_tradnl"/>
        </w:rPr>
        <w:t>n</w:t>
      </w:r>
      <w:r w:rsidRPr="00A12D91">
        <w:rPr>
          <w:lang w:val="es-ES_tradnl"/>
        </w:rPr>
        <w:t xml:space="preserve"> metros. Se parte del supuesto de que el bloque está en el aire y, a efectos de cálculo, las capas se designan capas 0 y </w:t>
      </w:r>
      <w:r w:rsidRPr="00517807">
        <w:rPr>
          <w:i/>
          <w:iCs/>
        </w:rPr>
        <w:t>N</w:t>
      </w:r>
      <w:r w:rsidRPr="00A12D91">
        <w:rPr>
          <w:i/>
          <w:lang w:val="es-ES_tradnl"/>
        </w:rPr>
        <w:t xml:space="preserve"> </w:t>
      </w:r>
      <w:r w:rsidRPr="00A12D91">
        <w:rPr>
          <w:lang w:val="es-ES_tradnl"/>
        </w:rPr>
        <w:t>+ 1, con permitividad relativa igual a 1 y una anchura igual a 0.</w:t>
      </w:r>
    </w:p>
    <w:p w14:paraId="66B41289" w14:textId="465F435D" w:rsidR="00A12D91" w:rsidRPr="00A12D91" w:rsidRDefault="00737C79" w:rsidP="00737C79">
      <w:pPr>
        <w:pStyle w:val="FigureNo"/>
        <w:rPr>
          <w:lang w:val="es-ES_tradnl"/>
        </w:rPr>
      </w:pPr>
      <w:r w:rsidRPr="00A12D91">
        <w:rPr>
          <w:lang w:val="es-ES_tradnl"/>
        </w:rPr>
        <w:t xml:space="preserve">Figura </w:t>
      </w:r>
      <w:r w:rsidR="00A12D91" w:rsidRPr="00A12D91">
        <w:rPr>
          <w:lang w:val="es-ES_tradnl"/>
        </w:rPr>
        <w:t>3</w:t>
      </w:r>
    </w:p>
    <w:p w14:paraId="25380024" w14:textId="77777777" w:rsidR="00A12D91" w:rsidRPr="00A12D91" w:rsidRDefault="00A12D91" w:rsidP="00DE417F">
      <w:pPr>
        <w:pStyle w:val="Figuretitle"/>
        <w:rPr>
          <w:lang w:val="es-ES_tradnl"/>
        </w:rPr>
      </w:pPr>
      <w:r w:rsidRPr="00A12D91">
        <w:rPr>
          <w:lang w:val="es-ES_tradnl"/>
        </w:rPr>
        <w:t>Onda plana que incide sobre una o varias capas</w:t>
      </w:r>
    </w:p>
    <w:p w14:paraId="706A2DE8" w14:textId="77777777" w:rsidR="00A12D91" w:rsidRPr="00A12D91" w:rsidRDefault="00A12D91" w:rsidP="00A12D91">
      <w:pPr>
        <w:pStyle w:val="Figure"/>
        <w:rPr>
          <w:lang w:val="es-ES_tradnl"/>
        </w:rPr>
      </w:pPr>
      <w:r w:rsidRPr="00A12D91">
        <w:rPr>
          <w:lang w:val="es-ES_tradnl"/>
        </w:rPr>
        <w:object w:dxaOrig="7203" w:dyaOrig="3683" w14:anchorId="4DCEF1BB">
          <v:shape id="_x0000_i1085" type="#_x0000_t75" style="width:470.25pt;height:240pt;mso-position-horizontal:absolute" o:ole="">
            <v:imagedata r:id="rId160" o:title=""/>
          </v:shape>
          <o:OLEObject Type="Embed" ProgID="CorelDraw.Graphic.16" ShapeID="_x0000_i1085" DrawAspect="Content" ObjectID="_1774772458" r:id="rId161"/>
        </w:object>
      </w:r>
    </w:p>
    <w:p w14:paraId="34700C67" w14:textId="5BDC893F" w:rsidR="00A12D91" w:rsidRPr="00A12D91" w:rsidRDefault="00A12D91" w:rsidP="00541ABE">
      <w:pPr>
        <w:pStyle w:val="Normalaftertitle"/>
        <w:rPr>
          <w:lang w:val="es-ES_tradnl"/>
        </w:rPr>
      </w:pPr>
      <w:r w:rsidRPr="00A12D91">
        <w:rPr>
          <w:lang w:val="es-ES_tradnl"/>
        </w:rPr>
        <w:t xml:space="preserve">Los ángulos de incidencia y reflexión son </w:t>
      </w:r>
      <w:r w:rsidRPr="00A12D91">
        <w:rPr>
          <w:lang w:val="es-ES_tradnl"/>
        </w:rPr>
        <w:sym w:font="Symbol" w:char="F071"/>
      </w:r>
      <w:r w:rsidRPr="00A12D91">
        <w:rPr>
          <w:vertAlign w:val="subscript"/>
          <w:lang w:val="es-ES_tradnl"/>
        </w:rPr>
        <w:t>0</w:t>
      </w:r>
      <w:r w:rsidRPr="00A12D91">
        <w:rPr>
          <w:lang w:val="es-ES_tradnl"/>
        </w:rPr>
        <w:t xml:space="preserve">, y la onda saldrá de la capa </w:t>
      </w:r>
      <w:r w:rsidRPr="00517807">
        <w:rPr>
          <w:i/>
          <w:iCs/>
        </w:rPr>
        <w:t>N</w:t>
      </w:r>
      <w:r w:rsidRPr="00A12D91">
        <w:rPr>
          <w:lang w:val="es-ES_tradnl"/>
        </w:rPr>
        <w:t xml:space="preserve"> con un ángulo </w:t>
      </w:r>
      <w:r w:rsidRPr="00A12D91">
        <w:rPr>
          <w:lang w:val="es-ES_tradnl"/>
        </w:rPr>
        <w:sym w:font="Symbol" w:char="F071"/>
      </w:r>
      <w:r w:rsidRPr="00A12D91">
        <w:rPr>
          <w:i/>
          <w:vertAlign w:val="subscript"/>
          <w:lang w:val="es-ES_tradnl"/>
        </w:rPr>
        <w:t>N</w:t>
      </w:r>
      <w:r w:rsidRPr="00A12D91">
        <w:rPr>
          <w:vertAlign w:val="subscript"/>
          <w:lang w:val="es-ES_tradnl"/>
        </w:rPr>
        <w:t>+1</w:t>
      </w:r>
      <w:r w:rsidRPr="00A12D91">
        <w:rPr>
          <w:lang w:val="es-ES_tradnl"/>
        </w:rPr>
        <w:t> = </w:t>
      </w:r>
      <w:r w:rsidRPr="00A12D91">
        <w:rPr>
          <w:lang w:val="es-ES_tradnl"/>
        </w:rPr>
        <w:sym w:font="Symbol" w:char="F071"/>
      </w:r>
      <w:r w:rsidRPr="00A12D91">
        <w:rPr>
          <w:vertAlign w:val="subscript"/>
          <w:lang w:val="es-ES_tradnl"/>
        </w:rPr>
        <w:t>0</w:t>
      </w:r>
      <w:r w:rsidRPr="00A12D91">
        <w:rPr>
          <w:lang w:val="es-ES_tradnl"/>
        </w:rPr>
        <w:t xml:space="preserve">. La dirección de propagación en la capa </w:t>
      </w:r>
      <w:r w:rsidRPr="00517807">
        <w:rPr>
          <w:i/>
          <w:iCs/>
        </w:rPr>
        <w:t>n</w:t>
      </w:r>
      <w:r w:rsidRPr="00A12D91">
        <w:rPr>
          <w:lang w:val="es-ES_tradnl"/>
        </w:rPr>
        <w:t xml:space="preserve"> es </w:t>
      </w:r>
      <w:r w:rsidRPr="00A12D91">
        <w:rPr>
          <w:lang w:val="es-ES_tradnl"/>
        </w:rPr>
        <w:sym w:font="Symbol" w:char="F071"/>
      </w:r>
      <w:r w:rsidRPr="00A12D91">
        <w:rPr>
          <w:i/>
          <w:vertAlign w:val="subscript"/>
          <w:lang w:val="es-ES_tradnl"/>
        </w:rPr>
        <w:t>n</w:t>
      </w:r>
      <w:r w:rsidRPr="00A12D91">
        <w:rPr>
          <w:lang w:val="es-ES_tradnl"/>
        </w:rPr>
        <w:t>. En la Fig.</w:t>
      </w:r>
      <w:r w:rsidR="00517807">
        <w:rPr>
          <w:lang w:val="es-ES_tradnl"/>
        </w:rPr>
        <w:t> </w:t>
      </w:r>
      <w:r w:rsidRPr="00A12D91">
        <w:rPr>
          <w:lang w:val="es-ES_tradnl"/>
        </w:rPr>
        <w:t xml:space="preserve">3 no se muestra el trayecto completo del rayo a través de las capas. Para un mismo rayo incidente </w:t>
      </w:r>
      <w:r w:rsidRPr="00A12D91">
        <w:rPr>
          <w:i/>
          <w:lang w:val="es-ES_tradnl"/>
        </w:rPr>
        <w:t>S</w:t>
      </w:r>
      <w:r w:rsidRPr="00A12D91">
        <w:rPr>
          <w:i/>
          <w:vertAlign w:val="subscript"/>
          <w:lang w:val="es-ES_tradnl"/>
        </w:rPr>
        <w:t>i</w:t>
      </w:r>
      <w:r w:rsidRPr="00A12D91">
        <w:rPr>
          <w:lang w:val="es-ES_tradnl"/>
        </w:rPr>
        <w:t xml:space="preserve"> los rayos salientes </w:t>
      </w:r>
      <w:r w:rsidRPr="00517807">
        <w:rPr>
          <w:i/>
          <w:iCs/>
        </w:rPr>
        <w:t>S</w:t>
      </w:r>
      <w:r w:rsidRPr="00A12D91">
        <w:rPr>
          <w:i/>
          <w:vertAlign w:val="subscript"/>
          <w:lang w:val="es-ES_tradnl"/>
        </w:rPr>
        <w:t>r</w:t>
      </w:r>
      <w:r w:rsidRPr="00A12D91">
        <w:rPr>
          <w:lang w:val="es-ES_tradnl"/>
        </w:rPr>
        <w:t xml:space="preserve"> y </w:t>
      </w:r>
      <w:r w:rsidRPr="00517807">
        <w:rPr>
          <w:i/>
          <w:iCs/>
        </w:rPr>
        <w:t>S</w:t>
      </w:r>
      <w:r w:rsidRPr="00A12D91">
        <w:rPr>
          <w:i/>
          <w:vertAlign w:val="subscript"/>
          <w:lang w:val="es-ES_tradnl"/>
        </w:rPr>
        <w:t>t</w:t>
      </w:r>
      <w:r w:rsidRPr="00A12D91">
        <w:rPr>
          <w:lang w:val="es-ES_tradnl"/>
        </w:rPr>
        <w:t xml:space="preserve"> están distribuidos espacialmente debido a múltiples reflexiones internas en las capas.</w:t>
      </w:r>
    </w:p>
    <w:p w14:paraId="637DA89F" w14:textId="66944694" w:rsidR="00A12D91" w:rsidRPr="00A12D91" w:rsidRDefault="00A12D91" w:rsidP="00A12D91">
      <w:pPr>
        <w:rPr>
          <w:lang w:val="es-ES_tradnl"/>
        </w:rPr>
      </w:pPr>
      <w:r w:rsidRPr="00A12D91">
        <w:rPr>
          <w:lang w:val="es-ES_tradnl"/>
        </w:rPr>
        <w:lastRenderedPageBreak/>
        <w:t xml:space="preserve">A fin de calcular el coeficiente de reflexión del bloque, puede aplicarse la ecuación (39), que representa el coeficiente de reflexión en la interfaz que separa la </w:t>
      </w:r>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ésima</m:t>
            </m:r>
          </m:sup>
        </m:sSup>
        <m:r>
          <w:rPr>
            <w:rFonts w:ascii="Cambria Math" w:hAnsi="Cambria Math"/>
            <w:lang w:val="es-ES_tradnl"/>
          </w:rPr>
          <m:t xml:space="preserve"> </m:t>
        </m:r>
      </m:oMath>
      <w:r w:rsidRPr="00A12D91">
        <w:rPr>
          <w:lang w:val="es-ES_tradnl"/>
        </w:rPr>
        <w:t xml:space="preserve">capa y la capa </w:t>
      </w:r>
      <m:oMath>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n+1</m:t>
                </m:r>
              </m:e>
            </m:d>
          </m:e>
          <m:sup>
            <m:r>
              <w:rPr>
                <w:rFonts w:ascii="Cambria Math" w:hAnsi="Cambria Math"/>
                <w:lang w:val="es-ES_tradnl"/>
              </w:rPr>
              <m:t>ésima</m:t>
            </m:r>
          </m:sup>
        </m:sSup>
      </m:oMath>
      <w:r w:rsidRPr="00A12D91">
        <w:rPr>
          <w:lang w:val="es-ES_tradnl"/>
        </w:rPr>
        <w:t xml:space="preserve"> para </w:t>
      </w:r>
      <m:oMath>
        <m:r>
          <w:rPr>
            <w:rFonts w:ascii="Cambria Math" w:hAnsi="Cambria Math"/>
            <w:lang w:val="es-ES_tradnl"/>
          </w:rPr>
          <m:t>n=N</m:t>
        </m:r>
      </m:oMath>
      <w:r w:rsidRPr="00A12D91">
        <w:rPr>
          <w:lang w:val="es-ES_tradnl"/>
        </w:rPr>
        <w:t xml:space="preserve">, </w:t>
      </w:r>
      <m:oMath>
        <m:r>
          <w:rPr>
            <w:rFonts w:ascii="Cambria Math" w:hAnsi="Cambria Math"/>
            <w:lang w:val="es-ES_tradnl"/>
          </w:rPr>
          <m:t>N-1</m:t>
        </m:r>
      </m:oMath>
      <w:r w:rsidRPr="00A12D91">
        <w:rPr>
          <w:lang w:val="es-ES_tradnl"/>
        </w:rPr>
        <w:t xml:space="preserve">, </w:t>
      </w:r>
      <m:oMath>
        <m:r>
          <w:rPr>
            <w:rFonts w:ascii="Cambria Math" w:hAnsi="Cambria Math"/>
            <w:lang w:val="es-ES_tradnl"/>
          </w:rPr>
          <m:t>N-2</m:t>
        </m:r>
      </m:oMath>
      <w:r w:rsidRPr="00A12D91">
        <w:rPr>
          <w:lang w:val="es-ES_tradnl"/>
        </w:rPr>
        <w:t xml:space="preserve">, ……, </w:t>
      </w:r>
      <m:oMath>
        <m:r>
          <w:rPr>
            <w:rFonts w:ascii="Cambria Math" w:hAnsi="Cambria Math"/>
            <w:lang w:val="es-ES_tradnl"/>
          </w:rPr>
          <m:t>0</m:t>
        </m:r>
      </m:oMath>
      <w:r w:rsidRPr="00A12D91">
        <w:rPr>
          <w:lang w:val="es-ES_tradnl"/>
        </w:rPr>
        <w:t xml:space="preserve"> con la configuración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r>
          <w:rPr>
            <w:rFonts w:ascii="Cambria Math" w:hAnsi="Cambria Math"/>
            <w:lang w:val="es-ES_tradnl"/>
          </w:rPr>
          <m:t>=0</m:t>
        </m:r>
      </m:oMath>
      <w:r w:rsidRPr="00A12D91">
        <w:rPr>
          <w:lang w:val="es-ES_tradnl"/>
        </w:rPr>
        <w:t>.</w:t>
      </w:r>
    </w:p>
    <w:p w14:paraId="7D251228" w14:textId="77777777" w:rsidR="007A7C86" w:rsidRPr="00016E32" w:rsidRDefault="007A7C86" w:rsidP="007A7C86">
      <w:pPr>
        <w:pStyle w:val="Blanc"/>
      </w:pPr>
    </w:p>
    <w:p w14:paraId="532D813D" w14:textId="25F34FEC" w:rsidR="00FF76E2" w:rsidRPr="00DB5562" w:rsidRDefault="00FF76E2" w:rsidP="00FF76E2">
      <w:pPr>
        <w:pStyle w:val="Equation"/>
        <w:rPr>
          <w:szCs w:val="24"/>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w:rPr>
                <w:rFonts w:ascii="Cambria Math" w:hAnsi="Cambria Math"/>
                <w:lang w:val="es-ES_tradnl"/>
              </w:rPr>
              <m:t>n</m:t>
            </m:r>
          </m:e>
        </m:d>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j</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n</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r>
                          <m:rPr>
                            <m:sty m:val="p"/>
                          </m:rPr>
                          <w:rPr>
                            <w:rFonts w:ascii="Cambria Math" w:hAnsi="Cambria Math"/>
                            <w:lang w:val="es-ES_tradnl"/>
                          </w:rPr>
                          <m:t>+1</m:t>
                        </m:r>
                      </m:sub>
                    </m:sSub>
                  </m:e>
                </m:d>
              </m:e>
            </m:func>
          </m:num>
          <m:den>
            <m:r>
              <m:rPr>
                <m:sty m:val="p"/>
              </m:rPr>
              <w:rPr>
                <w:rFonts w:ascii="Cambria Math" w:hAnsi="Cambria Math"/>
                <w:lang w:val="es-ES_tradnl"/>
              </w:rPr>
              <m:t>1+</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m:t>
                </m:r>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m:rPr>
                    <m:sty m:val="p"/>
                  </m:rPr>
                  <w:rPr>
                    <w:rFonts w:ascii="Cambria Math" w:hAnsi="Cambria Math"/>
                    <w:lang w:val="es-ES_tradnl"/>
                  </w:rPr>
                  <m:t>n+1</m:t>
                </m:r>
              </m:e>
            </m:d>
            <m:func>
              <m:funcPr>
                <m:ctrlPr>
                  <w:rPr>
                    <w:rFonts w:ascii="Cambria Math" w:hAnsi="Cambria Math"/>
                    <w:lang w:val="es-ES_tradnl"/>
                  </w:rPr>
                </m:ctrlPr>
              </m:funcPr>
              <m:fName>
                <m:r>
                  <m:rPr>
                    <m:sty m:val="p"/>
                  </m:rPr>
                  <w:rPr>
                    <w:rFonts w:ascii="Cambria Math" w:hAnsi="Cambria Math"/>
                    <w:lang w:val="es-ES_tradnl"/>
                  </w:rPr>
                  <m:t>exp</m:t>
                </m:r>
              </m:fName>
              <m:e>
                <m:d>
                  <m:dPr>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j</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n</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r>
                          <m:rPr>
                            <m:sty m:val="p"/>
                          </m:rPr>
                          <w:rPr>
                            <w:rFonts w:ascii="Cambria Math" w:hAnsi="Cambria Math"/>
                            <w:lang w:val="es-ES_tradnl"/>
                          </w:rPr>
                          <m:t>+1</m:t>
                        </m:r>
                      </m:sub>
                    </m:sSub>
                  </m:e>
                </m:d>
              </m:e>
            </m:func>
          </m:den>
        </m:f>
        <m:r>
          <m:rPr>
            <m:sty m:val="p"/>
          </m:rPr>
          <w:rPr>
            <w:rFonts w:ascii="Cambria Math" w:hAnsi="Cambria Math"/>
            <w:lang w:val="es-ES_tradnl"/>
          </w:rPr>
          <m:t xml:space="preserve">,  </m:t>
        </m:r>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TE</m:t>
        </m:r>
        <m:r>
          <m:rPr>
            <m:sty m:val="p"/>
          </m:rPr>
          <w:rPr>
            <w:rFonts w:ascii="Cambria Math" w:hAnsi="Cambria Math"/>
            <w:lang w:val="es-ES_tradnl"/>
          </w:rPr>
          <m:t xml:space="preserve"> </m:t>
        </m:r>
        <m:r>
          <w:rPr>
            <w:rFonts w:ascii="Cambria Math" w:hAnsi="Cambria Math"/>
            <w:lang w:val="es-ES_tradnl"/>
          </w:rPr>
          <m:t>o</m:t>
        </m:r>
        <m:r>
          <m:rPr>
            <m:sty m:val="p"/>
          </m:rPr>
          <w:rPr>
            <w:rFonts w:ascii="Cambria Math" w:hAnsi="Cambria Math"/>
            <w:lang w:val="es-ES_tradnl"/>
          </w:rPr>
          <m:t xml:space="preserve"> </m:t>
        </m:r>
        <m:r>
          <w:rPr>
            <w:rFonts w:ascii="Cambria Math" w:hAnsi="Cambria Math"/>
            <w:lang w:val="es-ES_tradnl"/>
          </w:rPr>
          <m:t>TM</m:t>
        </m:r>
      </m:oMath>
      <w:r w:rsidRPr="00DB5562">
        <w:rPr>
          <w:lang w:val="es-ES_tradnl"/>
        </w:rPr>
        <w:tab/>
        <w:t>(39)</w:t>
      </w:r>
    </w:p>
    <w:p w14:paraId="404E1CC2" w14:textId="77777777" w:rsidR="007A7C86" w:rsidRPr="00016E32" w:rsidRDefault="007A7C86" w:rsidP="007A7C86">
      <w:pPr>
        <w:pStyle w:val="Blanc"/>
      </w:pPr>
    </w:p>
    <w:p w14:paraId="252E971A" w14:textId="13138274" w:rsidR="00A12D91" w:rsidRPr="00A12D91" w:rsidRDefault="00A12D91" w:rsidP="00A12D91">
      <w:pPr>
        <w:rPr>
          <w:lang w:val="es-ES_tradnl"/>
        </w:rPr>
      </w:pPr>
      <w:r w:rsidRPr="00A12D91">
        <w:rPr>
          <w:lang w:val="es-ES_tradnl"/>
        </w:rPr>
        <w:t xml:space="preserve">En la ecuación (39),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TE</m:t>
            </m:r>
          </m:sub>
        </m:sSub>
        <m:d>
          <m:dPr>
            <m:ctrlPr>
              <w:rPr>
                <w:rFonts w:ascii="Cambria Math" w:hAnsi="Cambria Math"/>
                <w:lang w:val="es-ES_tradnl"/>
              </w:rPr>
            </m:ctrlPr>
          </m:dPr>
          <m:e>
            <m:r>
              <m:rPr>
                <m:sty m:val="p"/>
              </m:rPr>
              <w:rPr>
                <w:rFonts w:ascii="Cambria Math" w:hAnsi="Cambria Math"/>
                <w:lang w:val="es-ES_tradnl"/>
              </w:rPr>
              <m:t>n</m:t>
            </m:r>
          </m:e>
        </m:d>
      </m:oMath>
      <w:r w:rsidRPr="00A12D91">
        <w:rPr>
          <w:lang w:val="es-ES_tradnl"/>
        </w:rPr>
        <w:t xml:space="preserve"> y </w:t>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m:t>
            </m:r>
          </m:sub>
        </m:sSub>
        <m:d>
          <m:dPr>
            <m:ctrlPr>
              <w:rPr>
                <w:rFonts w:ascii="Cambria Math" w:hAnsi="Cambria Math"/>
                <w:lang w:val="es-ES_tradnl"/>
              </w:rPr>
            </m:ctrlPr>
          </m:dPr>
          <m:e>
            <m:r>
              <m:rPr>
                <m:sty m:val="p"/>
              </m:rPr>
              <w:rPr>
                <w:rFonts w:ascii="Cambria Math" w:hAnsi="Cambria Math"/>
                <w:lang w:val="es-ES_tradnl"/>
              </w:rPr>
              <m:t>n</m:t>
            </m:r>
          </m:e>
        </m:d>
      </m:oMath>
      <w:r w:rsidRPr="00A12D91">
        <w:rPr>
          <w:lang w:val="es-ES_tradnl"/>
        </w:rPr>
        <w:t xml:space="preserve"> son el coeficiente de reflexión Fresnel en la </w:t>
      </w:r>
      <m:oMath>
        <m:sSup>
          <m:sSupPr>
            <m:ctrlPr>
              <w:rPr>
                <w:rFonts w:ascii="Cambria Math" w:hAnsi="Cambria Math"/>
                <w:i/>
                <w:lang w:val="es-ES_tradnl"/>
              </w:rPr>
            </m:ctrlPr>
          </m:sSupPr>
          <m:e>
            <m:r>
              <w:rPr>
                <w:rFonts w:ascii="Cambria Math" w:hAnsi="Cambria Math"/>
                <w:lang w:val="es-ES_tradnl"/>
              </w:rPr>
              <m:t>n</m:t>
            </m:r>
          </m:e>
          <m:sup>
            <m:r>
              <w:rPr>
                <w:rFonts w:ascii="Cambria Math" w:hAnsi="Cambria Math"/>
                <w:lang w:val="es-ES_tradnl"/>
              </w:rPr>
              <m:t>ésima</m:t>
            </m:r>
          </m:sup>
        </m:sSup>
      </m:oMath>
      <w:r w:rsidRPr="00A12D91">
        <w:rPr>
          <w:lang w:val="es-ES_tradnl"/>
        </w:rPr>
        <w:t xml:space="preserve"> interfaz.</w:t>
      </w:r>
    </w:p>
    <w:p w14:paraId="586B8475" w14:textId="77777777" w:rsidR="007A7C86" w:rsidRPr="00016E32" w:rsidRDefault="007A7C86" w:rsidP="007A7C86">
      <w:pPr>
        <w:pStyle w:val="Blanc"/>
      </w:pPr>
    </w:p>
    <w:p w14:paraId="5718DFE6" w14:textId="77777777" w:rsidR="00FF76E2" w:rsidRPr="00DB5562" w:rsidRDefault="00FF76E2" w:rsidP="00FF76E2">
      <w:pPr>
        <w:pStyle w:val="Equation"/>
        <w:rPr>
          <w:szCs w:val="24"/>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TE</m:t>
            </m:r>
          </m:sub>
        </m:sSub>
        <m:d>
          <m:dPr>
            <m:ctrlPr>
              <w:rPr>
                <w:rFonts w:ascii="Cambria Math" w:hAnsi="Cambria Math"/>
                <w:lang w:val="es-ES_tradnl"/>
              </w:rPr>
            </m:ctrlPr>
          </m:dPr>
          <m:e>
            <m:r>
              <m:rPr>
                <m:sty m:val="p"/>
              </m:rPr>
              <w:rPr>
                <w:rFonts w:ascii="Cambria Math" w:hAnsi="Cambria Math"/>
                <w:lang w:val="es-ES_tradnl"/>
              </w:rPr>
              <m:t>n</m:t>
            </m:r>
          </m:e>
        </m:d>
        <m:r>
          <m:rPr>
            <m:sty m:val="p"/>
          </m:rPr>
          <w:rPr>
            <w:rFonts w:ascii="Cambria Math" w:hAnsi="Cambria Math"/>
            <w:lang w:val="es-ES_tradnl"/>
          </w:rPr>
          <m:t>=</m:t>
        </m:r>
        <m:f>
          <m:fPr>
            <m:ctrlPr>
              <w:rPr>
                <w:rFonts w:ascii="Cambria Math" w:hAnsi="Cambria Math"/>
                <w:lang w:val="es-ES_tradnl"/>
              </w:rPr>
            </m:ctrlPr>
          </m:fPr>
          <m:num>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sub>
                </m:sSub>
              </m:e>
            </m:func>
            <m:r>
              <m:rPr>
                <m:sty m:val="p"/>
              </m:rPr>
              <w:rPr>
                <w:rFonts w:ascii="Cambria Math" w:hAnsi="Cambria Math"/>
                <w:lang w:val="es-ES_tradnl"/>
              </w:rPr>
              <m:t>-</m:t>
            </m:r>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r>
                      <m:rPr>
                        <m:sty m:val="p"/>
                      </m:rPr>
                      <w:rPr>
                        <w:rFonts w:ascii="Cambria Math" w:hAnsi="Cambria Math"/>
                        <w:lang w:val="es-ES_tradnl"/>
                      </w:rPr>
                      <m:t>+1</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r>
                      <m:rPr>
                        <m:sty m:val="p"/>
                      </m:rPr>
                      <w:rPr>
                        <w:rFonts w:ascii="Cambria Math" w:hAnsi="Cambria Math"/>
                        <w:lang w:val="es-ES_tradnl"/>
                      </w:rPr>
                      <m:t>+1</m:t>
                    </m:r>
                  </m:sub>
                </m:sSub>
              </m:e>
            </m:func>
          </m:num>
          <m:den>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sub>
                </m:sSub>
              </m:e>
            </m:func>
            <m:r>
              <m:rPr>
                <m:sty m:val="p"/>
              </m:rPr>
              <w:rPr>
                <w:rFonts w:ascii="Cambria Math" w:hAnsi="Cambria Math"/>
                <w:lang w:val="es-ES_tradnl"/>
              </w:rPr>
              <m:t>+</m:t>
            </m:r>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r>
                      <m:rPr>
                        <m:sty m:val="p"/>
                      </m:rPr>
                      <w:rPr>
                        <w:rFonts w:ascii="Cambria Math" w:hAnsi="Cambria Math"/>
                        <w:lang w:val="es-ES_tradnl"/>
                      </w:rPr>
                      <m:t>+1</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r>
                      <m:rPr>
                        <m:sty m:val="p"/>
                      </m:rPr>
                      <w:rPr>
                        <w:rFonts w:ascii="Cambria Math" w:hAnsi="Cambria Math"/>
                        <w:lang w:val="es-ES_tradnl"/>
                      </w:rPr>
                      <m:t>+1</m:t>
                    </m:r>
                  </m:sub>
                </m:sSub>
              </m:e>
            </m:func>
          </m:den>
        </m:f>
      </m:oMath>
      <w:r w:rsidRPr="00DB5562">
        <w:rPr>
          <w:lang w:val="es-ES_tradnl"/>
        </w:rPr>
        <w:tab/>
        <w:t>(40a)</w:t>
      </w:r>
    </w:p>
    <w:p w14:paraId="28C07CF1" w14:textId="77777777" w:rsidR="007A7C86" w:rsidRPr="00016E32" w:rsidRDefault="007A7C86" w:rsidP="007A7C86">
      <w:pPr>
        <w:pStyle w:val="Blanc"/>
      </w:pPr>
    </w:p>
    <w:p w14:paraId="70526E9E" w14:textId="77777777" w:rsidR="00FF76E2" w:rsidRPr="00DB5562" w:rsidRDefault="00FF76E2" w:rsidP="00FF76E2">
      <w:pPr>
        <w:pStyle w:val="Equation"/>
        <w:rPr>
          <w:szCs w:val="24"/>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m:t>
            </m:r>
          </m:sub>
        </m:sSub>
        <m:d>
          <m:dPr>
            <m:ctrlPr>
              <w:rPr>
                <w:rFonts w:ascii="Cambria Math" w:hAnsi="Cambria Math"/>
                <w:lang w:val="es-ES_tradnl"/>
              </w:rPr>
            </m:ctrlPr>
          </m:dPr>
          <m:e>
            <m:r>
              <m:rPr>
                <m:sty m:val="p"/>
              </m:rPr>
              <w:rPr>
                <w:rFonts w:ascii="Cambria Math" w:hAnsi="Cambria Math"/>
                <w:lang w:val="es-ES_tradnl"/>
              </w:rPr>
              <m:t>n</m:t>
            </m:r>
          </m:e>
        </m:d>
        <m:r>
          <m:rPr>
            <m:sty m:val="p"/>
          </m:rPr>
          <w:rPr>
            <w:rFonts w:ascii="Cambria Math" w:hAnsi="Cambria Math"/>
            <w:lang w:val="es-ES_tradnl"/>
          </w:rPr>
          <m:t>=</m:t>
        </m:r>
        <m:f>
          <m:fPr>
            <m:ctrlPr>
              <w:rPr>
                <w:rFonts w:ascii="Cambria Math" w:hAnsi="Cambria Math"/>
                <w:lang w:val="es-ES_tradnl"/>
              </w:rPr>
            </m:ctrlPr>
          </m:fPr>
          <m:num>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r>
                      <m:rPr>
                        <m:sty m:val="p"/>
                      </m:rPr>
                      <w:rPr>
                        <w:rFonts w:ascii="Cambria Math" w:hAnsi="Cambria Math"/>
                        <w:lang w:val="es-ES_tradnl"/>
                      </w:rPr>
                      <m:t>+1</m:t>
                    </m:r>
                  </m:sub>
                </m:sSub>
              </m:e>
            </m:func>
            <m:r>
              <w:rPr>
                <w:rFonts w:ascii="Cambria Math" w:hAnsi="Cambria Math"/>
                <w:lang w:val="es-ES_tradnl"/>
              </w:rPr>
              <m:t>-</m:t>
            </m:r>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r>
                      <m:rPr>
                        <m:sty m:val="p"/>
                      </m:rPr>
                      <w:rPr>
                        <w:rFonts w:ascii="Cambria Math" w:hAnsi="Cambria Math"/>
                        <w:lang w:val="es-ES_tradnl"/>
                      </w:rPr>
                      <m:t>+1</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sub>
                </m:sSub>
              </m:e>
            </m:func>
          </m:num>
          <m:den>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r>
                      <m:rPr>
                        <m:sty m:val="p"/>
                      </m:rPr>
                      <w:rPr>
                        <w:rFonts w:ascii="Cambria Math" w:hAnsi="Cambria Math"/>
                        <w:lang w:val="es-ES_tradnl"/>
                      </w:rPr>
                      <m:t>+1</m:t>
                    </m:r>
                  </m:sub>
                </m:sSub>
              </m:e>
            </m:func>
            <m:r>
              <w:rPr>
                <w:rFonts w:ascii="Cambria Math" w:hAnsi="Cambria Math"/>
                <w:lang w:val="es-ES_tradnl"/>
              </w:rPr>
              <m:t>+</m:t>
            </m:r>
            <m:rad>
              <m:radPr>
                <m:degHide m:val="1"/>
                <m:ctrlPr>
                  <w:rPr>
                    <w:rFonts w:ascii="Cambria Math" w:hAnsi="Cambria Math"/>
                    <w:lang w:val="es-ES_tradnl"/>
                  </w:rPr>
                </m:ctrlPr>
              </m:radPr>
              <m:deg/>
              <m:e>
                <m:sSub>
                  <m:sSubPr>
                    <m:ctrlPr>
                      <w:rPr>
                        <w:rFonts w:ascii="Cambria Math" w:hAnsi="Cambria Math"/>
                        <w:lang w:val="es-ES_tradnl"/>
                      </w:rPr>
                    </m:ctrlPr>
                  </m:sSubPr>
                  <m:e>
                    <m:r>
                      <m:rPr>
                        <m:sty m:val="p"/>
                      </m:rPr>
                      <w:rPr>
                        <w:rFonts w:ascii="Cambria Math" w:hAnsi="Cambria Math"/>
                        <w:lang w:val="es-ES_tradnl"/>
                      </w:rPr>
                      <m:t>ƞ</m:t>
                    </m:r>
                  </m:e>
                  <m:sub>
                    <m:r>
                      <w:rPr>
                        <w:rFonts w:ascii="Cambria Math" w:hAnsi="Cambria Math"/>
                        <w:lang w:val="es-ES_tradnl"/>
                      </w:rPr>
                      <m:t>n</m:t>
                    </m:r>
                    <m:r>
                      <m:rPr>
                        <m:sty m:val="p"/>
                      </m:rPr>
                      <w:rPr>
                        <w:rFonts w:ascii="Cambria Math" w:hAnsi="Cambria Math"/>
                        <w:lang w:val="es-ES_tradnl"/>
                      </w:rPr>
                      <m:t>+1</m:t>
                    </m:r>
                  </m:sub>
                </m:sSub>
              </m:e>
            </m:rad>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n</m:t>
                    </m:r>
                  </m:sub>
                </m:sSub>
              </m:e>
            </m:func>
          </m:den>
        </m:f>
      </m:oMath>
      <w:r w:rsidRPr="00DB5562">
        <w:rPr>
          <w:lang w:val="es-ES_tradnl"/>
        </w:rPr>
        <w:tab/>
        <w:t>(40b)</w:t>
      </w:r>
    </w:p>
    <w:p w14:paraId="29787BB5" w14:textId="77777777" w:rsidR="00A12D91" w:rsidRPr="00A12D91" w:rsidRDefault="00A12D91" w:rsidP="00A12D91">
      <w:pPr>
        <w:rPr>
          <w:lang w:val="es-ES_tradnl"/>
        </w:rPr>
      </w:pPr>
      <w:r w:rsidRPr="00A12D91">
        <w:rPr>
          <w:lang w:val="es-ES_tradnl"/>
        </w:rPr>
        <w:t>siendo:</w:t>
      </w:r>
    </w:p>
    <w:p w14:paraId="46C6A204" w14:textId="5C8BD59D" w:rsidR="00A12D91" w:rsidRPr="00A12D91" w:rsidRDefault="00517807">
      <w:pPr>
        <w:pStyle w:val="Equation"/>
        <w:rPr>
          <w:lang w:val="es-ES_tradnl"/>
        </w:rPr>
      </w:pPr>
      <w:r>
        <w:rPr>
          <w:rFonts w:ascii="Cambria Math" w:hAnsi="Cambria Math"/>
          <w:szCs w:val="24"/>
          <w:lang w:val="es-ES_tradnl"/>
        </w:rPr>
        <w:tab/>
      </w:r>
      <w:r>
        <w:rPr>
          <w:rFonts w:ascii="Cambria Math" w:hAnsi="Cambria Math"/>
          <w:szCs w:val="24"/>
          <w:lang w:val="es-ES_tradnl"/>
        </w:rPr>
        <w:tab/>
      </w:r>
      <m:oMath>
        <m:sSub>
          <m:sSubPr>
            <m:ctrlPr>
              <w:rPr>
                <w:rFonts w:ascii="Cambria Math" w:hAnsi="Cambria Math"/>
                <w:szCs w:val="24"/>
                <w:lang w:val="es-ES_tradnl"/>
              </w:rPr>
            </m:ctrlPr>
          </m:sSubPr>
          <m:e>
            <m:r>
              <m:rPr>
                <m:sty m:val="p"/>
              </m:rPr>
              <w:rPr>
                <w:rFonts w:ascii="Cambria Math" w:hAnsi="Cambria Math"/>
                <w:szCs w:val="24"/>
                <w:lang w:val="es-ES_tradnl"/>
              </w:rPr>
              <m:t>γ</m:t>
            </m:r>
          </m:e>
          <m:sub>
            <m:r>
              <w:rPr>
                <w:rFonts w:ascii="Cambria Math" w:hAnsi="Cambria Math"/>
                <w:szCs w:val="24"/>
                <w:lang w:val="es-ES_tradnl"/>
              </w:rPr>
              <m:t>n</m:t>
            </m:r>
          </m:sub>
        </m:sSub>
        <m:r>
          <m:rPr>
            <m:sty m:val="p"/>
          </m:rPr>
          <w:rPr>
            <w:rFonts w:ascii="Cambria Math" w:hAnsi="Cambria Math"/>
            <w:szCs w:val="24"/>
            <w:lang w:val="es-ES_tradnl"/>
          </w:rPr>
          <m:t>=</m:t>
        </m:r>
        <m:sSub>
          <m:sSubPr>
            <m:ctrlPr>
              <w:rPr>
                <w:rFonts w:ascii="Cambria Math" w:hAnsi="Cambria Math"/>
                <w:iCs/>
                <w:szCs w:val="24"/>
                <w:lang w:val="es-ES_tradnl"/>
              </w:rPr>
            </m:ctrlPr>
          </m:sSubPr>
          <m:e>
            <m:r>
              <w:rPr>
                <w:rFonts w:ascii="Cambria Math" w:hAnsi="Cambria Math"/>
                <w:szCs w:val="24"/>
                <w:lang w:val="es-ES_tradnl"/>
              </w:rPr>
              <m:t>k</m:t>
            </m:r>
          </m:e>
          <m:sub>
            <m:r>
              <w:rPr>
                <w:rFonts w:ascii="Cambria Math" w:hAnsi="Cambria Math"/>
                <w:szCs w:val="24"/>
                <w:lang w:val="es-ES_tradnl"/>
              </w:rPr>
              <m:t>n</m:t>
            </m:r>
          </m:sub>
        </m:sSub>
        <m:r>
          <m:rPr>
            <m:sty m:val="p"/>
          </m:rPr>
          <w:rPr>
            <w:rFonts w:ascii="Cambria Math" w:hAnsi="Cambria Math"/>
            <w:szCs w:val="24"/>
            <w:lang w:val="es-ES_tradnl"/>
          </w:rPr>
          <m:t xml:space="preserve"> </m:t>
        </m:r>
        <m:func>
          <m:funcPr>
            <m:ctrlPr>
              <w:rPr>
                <w:rFonts w:ascii="Cambria Math" w:hAnsi="Cambria Math"/>
                <w:szCs w:val="24"/>
                <w:lang w:val="es-ES_tradnl"/>
              </w:rPr>
            </m:ctrlPr>
          </m:funcPr>
          <m:fName>
            <m:r>
              <m:rPr>
                <m:sty m:val="p"/>
              </m:rPr>
              <w:rPr>
                <w:rFonts w:ascii="Cambria Math" w:hAnsi="Cambria Math"/>
                <w:szCs w:val="24"/>
                <w:lang w:val="es-ES_tradnl"/>
              </w:rPr>
              <m:t>cos</m:t>
            </m:r>
          </m:fName>
          <m:e>
            <m:sSub>
              <m:sSubPr>
                <m:ctrlPr>
                  <w:rPr>
                    <w:rFonts w:ascii="Cambria Math" w:hAnsi="Cambria Math"/>
                    <w:i/>
                    <w:szCs w:val="24"/>
                    <w:lang w:val="es-ES_tradnl"/>
                  </w:rPr>
                </m:ctrlPr>
              </m:sSubPr>
              <m:e>
                <m:r>
                  <m:rPr>
                    <m:sty m:val="p"/>
                  </m:rPr>
                  <w:rPr>
                    <w:rFonts w:ascii="Cambria Math" w:hAnsi="Cambria Math"/>
                    <w:szCs w:val="24"/>
                    <w:lang w:val="es-ES_tradnl"/>
                  </w:rPr>
                  <m:t>θ</m:t>
                </m:r>
              </m:e>
              <m:sub>
                <m:r>
                  <w:rPr>
                    <w:rFonts w:ascii="Cambria Math" w:hAnsi="Cambria Math"/>
                    <w:szCs w:val="24"/>
                    <w:lang w:val="es-ES_tradnl"/>
                  </w:rPr>
                  <m:t>n</m:t>
                </m:r>
              </m:sub>
            </m:sSub>
            <m:r>
              <w:rPr>
                <w:rFonts w:ascii="Cambria Math" w:hAnsi="Cambria Math"/>
                <w:szCs w:val="24"/>
                <w:lang w:val="es-ES_tradnl"/>
              </w:rPr>
              <m:t>=</m:t>
            </m:r>
          </m:e>
        </m:func>
        <m:sSub>
          <m:sSubPr>
            <m:ctrlPr>
              <w:rPr>
                <w:rFonts w:ascii="Cambria Math" w:hAnsi="Cambria Math"/>
                <w:iCs/>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
          <m:rPr>
            <m:sty m:val="p"/>
          </m:rPr>
          <w:rPr>
            <w:rFonts w:ascii="Cambria Math" w:hAnsi="Cambria Math"/>
            <w:szCs w:val="24"/>
            <w:lang w:val="es-ES_tradnl"/>
          </w:rPr>
          <m:t xml:space="preserve"> </m:t>
        </m:r>
        <m:rad>
          <m:radPr>
            <m:degHide m:val="1"/>
            <m:ctrlPr>
              <w:rPr>
                <w:rFonts w:ascii="Cambria Math" w:hAnsi="Cambria Math"/>
                <w:szCs w:val="24"/>
                <w:lang w:val="es-ES_tradnl"/>
              </w:rPr>
            </m:ctrlPr>
          </m:radPr>
          <m:deg/>
          <m:e>
            <m:sSub>
              <m:sSubPr>
                <m:ctrlPr>
                  <w:rPr>
                    <w:rFonts w:ascii="Cambria Math" w:hAnsi="Cambria Math"/>
                    <w:i/>
                    <w:szCs w:val="24"/>
                    <w:lang w:val="es-ES_tradnl"/>
                  </w:rPr>
                </m:ctrlPr>
              </m:sSubPr>
              <m:e>
                <m:r>
                  <w:rPr>
                    <w:rFonts w:ascii="Cambria Math" w:hAnsi="Cambria Math"/>
                    <w:szCs w:val="24"/>
                    <w:lang w:val="es-ES_tradnl"/>
                  </w:rPr>
                  <m:t>ƞ</m:t>
                </m:r>
              </m:e>
              <m:sub>
                <m:r>
                  <w:rPr>
                    <w:rFonts w:ascii="Cambria Math" w:hAnsi="Cambria Math"/>
                    <w:szCs w:val="24"/>
                    <w:lang w:val="es-ES_tradnl"/>
                  </w:rPr>
                  <m:t>n</m:t>
                </m:r>
              </m:sub>
            </m:sSub>
          </m:e>
        </m:rad>
        <m:func>
          <m:funcPr>
            <m:ctrlPr>
              <w:rPr>
                <w:rFonts w:ascii="Cambria Math" w:hAnsi="Cambria Math"/>
                <w:szCs w:val="24"/>
                <w:lang w:val="es-ES_tradnl"/>
              </w:rPr>
            </m:ctrlPr>
          </m:funcPr>
          <m:fName>
            <m:r>
              <m:rPr>
                <m:sty m:val="p"/>
              </m:rPr>
              <w:rPr>
                <w:rFonts w:ascii="Cambria Math" w:hAnsi="Cambria Math"/>
                <w:szCs w:val="24"/>
                <w:lang w:val="es-ES_tradnl"/>
              </w:rPr>
              <m:t>cos</m:t>
            </m:r>
          </m:fName>
          <m:e>
            <m:sSub>
              <m:sSubPr>
                <m:ctrlPr>
                  <w:rPr>
                    <w:rFonts w:ascii="Cambria Math" w:hAnsi="Cambria Math"/>
                    <w:i/>
                    <w:szCs w:val="24"/>
                    <w:lang w:val="es-ES_tradnl"/>
                  </w:rPr>
                </m:ctrlPr>
              </m:sSubPr>
              <m:e>
                <m:r>
                  <m:rPr>
                    <m:sty m:val="p"/>
                  </m:rPr>
                  <w:rPr>
                    <w:rFonts w:ascii="Cambria Math" w:hAnsi="Cambria Math"/>
                    <w:szCs w:val="24"/>
                    <w:lang w:val="es-ES_tradnl"/>
                  </w:rPr>
                  <m:t>θ</m:t>
                </m:r>
              </m:e>
              <m:sub>
                <m:r>
                  <w:rPr>
                    <w:rFonts w:ascii="Cambria Math" w:hAnsi="Cambria Math"/>
                    <w:szCs w:val="24"/>
                    <w:lang w:val="es-ES_tradnl"/>
                  </w:rPr>
                  <m:t>n</m:t>
                </m:r>
              </m:sub>
            </m:sSub>
            <m:r>
              <w:rPr>
                <w:rFonts w:ascii="Cambria Math" w:hAnsi="Cambria Math"/>
                <w:szCs w:val="24"/>
                <w:lang w:val="es-ES_tradnl"/>
              </w:rPr>
              <m:t>=</m:t>
            </m:r>
          </m:e>
        </m:func>
        <m:r>
          <m:rPr>
            <m:sty m:val="p"/>
          </m:rPr>
          <w:rPr>
            <w:rFonts w:ascii="Cambria Math" w:hAnsi="Cambria Math"/>
            <w:szCs w:val="24"/>
            <w:lang w:val="es-ES_tradnl"/>
          </w:rPr>
          <m:t xml:space="preserve"> </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ad>
          <m:radPr>
            <m:degHide m:val="1"/>
            <m:ctrlPr>
              <w:rPr>
                <w:rFonts w:ascii="Cambria Math" w:hAnsi="Cambria Math"/>
                <w:szCs w:val="24"/>
                <w:lang w:val="es-ES_tradnl"/>
              </w:rPr>
            </m:ctrlPr>
          </m:radPr>
          <m:deg/>
          <m:e>
            <m:sSub>
              <m:sSubPr>
                <m:ctrlPr>
                  <w:rPr>
                    <w:rFonts w:ascii="Cambria Math" w:hAnsi="Cambria Math"/>
                    <w:i/>
                    <w:szCs w:val="24"/>
                    <w:lang w:val="es-ES_tradnl"/>
                  </w:rPr>
                </m:ctrlPr>
              </m:sSubPr>
              <m:e>
                <m:r>
                  <w:rPr>
                    <w:rFonts w:ascii="Cambria Math" w:hAnsi="Cambria Math"/>
                    <w:szCs w:val="24"/>
                    <w:lang w:val="es-ES_tradnl"/>
                  </w:rPr>
                  <m:t>ƞ</m:t>
                </m:r>
              </m:e>
              <m:sub>
                <m:r>
                  <w:rPr>
                    <w:rFonts w:ascii="Cambria Math" w:hAnsi="Cambria Math"/>
                    <w:szCs w:val="24"/>
                    <w:lang w:val="es-ES_tradnl"/>
                  </w:rPr>
                  <m:t>n</m:t>
                </m:r>
              </m:sub>
            </m:sSub>
            <m:r>
              <w:rPr>
                <w:rFonts w:ascii="Cambria Math" w:hAnsi="Cambria Math"/>
                <w:szCs w:val="24"/>
                <w:lang w:val="es-ES_tradnl"/>
              </w:rPr>
              <m:t>-</m:t>
            </m:r>
            <m:func>
              <m:funcPr>
                <m:ctrlPr>
                  <w:rPr>
                    <w:rFonts w:ascii="Cambria Math" w:hAnsi="Cambria Math"/>
                    <w:i/>
                    <w:szCs w:val="24"/>
                    <w:lang w:val="es-ES_tradnl"/>
                  </w:rPr>
                </m:ctrlPr>
              </m:funcPr>
              <m:fName>
                <m:sSup>
                  <m:sSupPr>
                    <m:ctrlPr>
                      <w:rPr>
                        <w:rFonts w:ascii="Cambria Math" w:hAnsi="Cambria Math"/>
                        <w:szCs w:val="24"/>
                        <w:lang w:val="es-ES_tradnl"/>
                      </w:rPr>
                    </m:ctrlPr>
                  </m:sSupPr>
                  <m:e>
                    <m:r>
                      <m:rPr>
                        <m:sty m:val="p"/>
                      </m:rPr>
                      <w:rPr>
                        <w:rFonts w:ascii="Cambria Math" w:hAnsi="Cambria Math"/>
                        <w:szCs w:val="24"/>
                        <w:lang w:val="es-ES_tradnl"/>
                      </w:rPr>
                      <m:t>sen</m:t>
                    </m:r>
                  </m:e>
                  <m:sup>
                    <m:r>
                      <w:rPr>
                        <w:rFonts w:ascii="Cambria Math" w:hAnsi="Cambria Math"/>
                        <w:szCs w:val="24"/>
                        <w:lang w:val="es-ES_tradnl"/>
                      </w:rPr>
                      <m:t>2</m:t>
                    </m:r>
                  </m:sup>
                </m:sSup>
              </m:fName>
              <m:e>
                <m:sSub>
                  <m:sSubPr>
                    <m:ctrlPr>
                      <w:rPr>
                        <w:rFonts w:ascii="Cambria Math" w:hAnsi="Cambria Math"/>
                        <w:i/>
                        <w:szCs w:val="24"/>
                        <w:lang w:val="es-ES_tradnl"/>
                      </w:rPr>
                    </m:ctrlPr>
                  </m:sSubPr>
                  <m:e>
                    <m:r>
                      <m:rPr>
                        <m:sty m:val="p"/>
                      </m:rPr>
                      <w:rPr>
                        <w:rFonts w:ascii="Cambria Math" w:hAnsi="Cambria Math"/>
                        <w:szCs w:val="24"/>
                        <w:lang w:val="es-ES_tradnl"/>
                      </w:rPr>
                      <m:t>θ</m:t>
                    </m:r>
                  </m:e>
                  <m:sub>
                    <m:r>
                      <w:rPr>
                        <w:rFonts w:ascii="Cambria Math" w:hAnsi="Cambria Math"/>
                        <w:szCs w:val="24"/>
                        <w:lang w:val="es-ES_tradnl"/>
                      </w:rPr>
                      <m:t>0</m:t>
                    </m:r>
                  </m:sub>
                </m:sSub>
              </m:e>
            </m:func>
          </m:e>
        </m:rad>
      </m:oMath>
      <w:r w:rsidR="00FF76E2" w:rsidRPr="00DB5562">
        <w:rPr>
          <w:lang w:val="es-ES_tradnl"/>
        </w:rPr>
        <w:tab/>
        <w:t>(41a)</w:t>
      </w:r>
    </w:p>
    <w:p w14:paraId="078CDCE2" w14:textId="77777777" w:rsidR="007A7C86" w:rsidRPr="00016E32" w:rsidRDefault="007A7C86" w:rsidP="007A7C86">
      <w:pPr>
        <w:pStyle w:val="Blanc"/>
      </w:pPr>
    </w:p>
    <w:p w14:paraId="0FE5A6D8" w14:textId="6C268441"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34"/>
          <w:lang w:val="es-ES_tradnl" w:eastAsia="zh-CN"/>
        </w:rPr>
        <w:object w:dxaOrig="1560" w:dyaOrig="720" w14:anchorId="1D620024">
          <v:shape id="_x0000_i1086" type="#_x0000_t75" style="width:78.75pt;height:36pt" o:ole="">
            <v:imagedata r:id="rId162" o:title=""/>
          </v:shape>
          <o:OLEObject Type="Embed" ProgID="Equation.3" ShapeID="_x0000_i1086" DrawAspect="Content" ObjectID="_1774772459" r:id="rId163"/>
        </w:object>
      </w:r>
      <w:r w:rsidRPr="00DB5562">
        <w:rPr>
          <w:lang w:val="es-ES_tradnl"/>
        </w:rPr>
        <w:tab/>
        <w:t>(41</w:t>
      </w:r>
      <w:r w:rsidRPr="00DB5562">
        <w:rPr>
          <w:lang w:val="es-ES_tradnl" w:eastAsia="ja-JP"/>
        </w:rPr>
        <w:t>b</w:t>
      </w:r>
      <w:r w:rsidRPr="00DB5562">
        <w:rPr>
          <w:lang w:val="es-ES_tradnl"/>
        </w:rPr>
        <w:t>)</w:t>
      </w:r>
    </w:p>
    <w:p w14:paraId="4DF0DD81" w14:textId="77777777" w:rsidR="007A7C86" w:rsidRPr="00016E32" w:rsidRDefault="007A7C86" w:rsidP="007A7C86">
      <w:pPr>
        <w:pStyle w:val="Blanc"/>
      </w:pPr>
    </w:p>
    <w:p w14:paraId="0A8968E2" w14:textId="02FEDB81"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24"/>
          <w:lang w:val="es-ES_tradnl" w:eastAsia="zh-CN"/>
        </w:rPr>
        <w:object w:dxaOrig="1320" w:dyaOrig="620" w14:anchorId="53AC3121">
          <v:shape id="_x0000_i1087" type="#_x0000_t75" style="width:62.25pt;height:31.5pt" o:ole="">
            <v:imagedata r:id="rId164" o:title=""/>
          </v:shape>
          <o:OLEObject Type="Embed" ProgID="Equation.3" ShapeID="_x0000_i1087" DrawAspect="Content" ObjectID="_1774772460" r:id="rId165"/>
        </w:object>
      </w:r>
      <w:r w:rsidRPr="00DB5562">
        <w:rPr>
          <w:lang w:val="es-ES_tradnl"/>
        </w:rPr>
        <w:tab/>
        <w:t>(41</w:t>
      </w:r>
      <w:r w:rsidRPr="00DB5562">
        <w:rPr>
          <w:lang w:val="es-ES_tradnl" w:eastAsia="ja-JP"/>
        </w:rPr>
        <w:t>c</w:t>
      </w:r>
      <w:r w:rsidRPr="00DB5562">
        <w:rPr>
          <w:lang w:val="es-ES_tradnl"/>
        </w:rPr>
        <w:t>)</w:t>
      </w:r>
    </w:p>
    <w:p w14:paraId="205806FD" w14:textId="77777777" w:rsidR="007A7C86" w:rsidRPr="00016E32" w:rsidRDefault="007A7C86" w:rsidP="007A7C86">
      <w:pPr>
        <w:pStyle w:val="Blanc"/>
      </w:pPr>
    </w:p>
    <w:p w14:paraId="0D28D154" w14:textId="77777777" w:rsidR="00A12D91" w:rsidRPr="00A12D91" w:rsidRDefault="00A12D91" w:rsidP="00A12D91">
      <w:pPr>
        <w:rPr>
          <w:lang w:val="es-ES_tradnl"/>
        </w:rPr>
      </w:pPr>
      <w:r w:rsidRPr="00A12D91">
        <w:rPr>
          <w:lang w:val="es-ES_tradnl"/>
        </w:rPr>
        <w:t xml:space="preserve">y </w:t>
      </w:r>
      <w:r w:rsidRPr="00A12D91">
        <w:rPr>
          <w:lang w:val="es-ES_tradnl"/>
        </w:rPr>
        <w:sym w:font="Symbol" w:char="F06C"/>
      </w:r>
      <w:r w:rsidRPr="00A12D91">
        <w:rPr>
          <w:lang w:val="es-ES_tradnl"/>
        </w:rPr>
        <w:t xml:space="preserve"> la longitud de onda en el espacio libre, en metros.</w:t>
      </w:r>
    </w:p>
    <w:p w14:paraId="1DDBBA0E" w14:textId="6D3431DF" w:rsidR="00A12D91" w:rsidRPr="00A12D91" w:rsidRDefault="00A12D91" w:rsidP="00A12D91">
      <w:pPr>
        <w:rPr>
          <w:lang w:val="es-ES_tradnl"/>
        </w:rPr>
      </w:pPr>
      <w:r w:rsidRPr="00A12D91">
        <w:rPr>
          <w:lang w:val="es-ES_tradnl"/>
        </w:rPr>
        <w:t xml:space="preserve">Una vez calculada la ecuación (39) para, en orden, </w:t>
      </w:r>
      <w:r w:rsidRPr="00A12D91">
        <w:rPr>
          <w:i/>
          <w:lang w:val="es-ES_tradnl"/>
        </w:rPr>
        <w:t>n</w:t>
      </w:r>
      <w:r w:rsidRPr="00A12D91">
        <w:rPr>
          <w:lang w:val="es-ES_tradnl"/>
        </w:rPr>
        <w:t> = </w:t>
      </w:r>
      <w:r w:rsidRPr="00A12D91">
        <w:rPr>
          <w:i/>
          <w:lang w:val="es-ES_tradnl"/>
        </w:rPr>
        <w:t>N</w:t>
      </w:r>
      <w:r w:rsidRPr="00A12D91">
        <w:rPr>
          <w:lang w:val="es-ES_tradnl"/>
        </w:rPr>
        <w:t xml:space="preserve"> a </w:t>
      </w:r>
      <w:r w:rsidRPr="00A12D91">
        <w:rPr>
          <w:i/>
          <w:lang w:val="es-ES_tradnl"/>
        </w:rPr>
        <w:t>n</w:t>
      </w:r>
      <w:r w:rsidRPr="00A12D91">
        <w:rPr>
          <w:lang w:val="es-ES_tradnl"/>
        </w:rPr>
        <w:t xml:space="preserve"> = 0, el coeficiente de reflexión </w:t>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p</m:t>
            </m:r>
          </m:sub>
        </m:sSub>
      </m:oMath>
      <w:r w:rsidRPr="00A12D91">
        <w:rPr>
          <w:lang w:val="es-ES_tradnl"/>
        </w:rPr>
        <w:t xml:space="preserve"> y el coeficiente de transmisión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m:t>
            </m:r>
          </m:sub>
        </m:sSub>
      </m:oMath>
      <w:r w:rsidRPr="00A12D91">
        <w:rPr>
          <w:lang w:val="es-ES_tradnl"/>
        </w:rPr>
        <w:t xml:space="preserve"> del campo E vienen dados por las siguientes expresiones:</w:t>
      </w:r>
    </w:p>
    <w:p w14:paraId="5425B58C" w14:textId="77777777" w:rsidR="007A7C86" w:rsidRPr="00016E32" w:rsidRDefault="007A7C86" w:rsidP="007A7C86">
      <w:pPr>
        <w:pStyle w:val="Blanc"/>
      </w:pPr>
    </w:p>
    <w:p w14:paraId="6B7FF1CB" w14:textId="77777777" w:rsidR="00FF76E2" w:rsidRPr="00DB5562" w:rsidRDefault="00FF76E2" w:rsidP="00FF76E2">
      <w:pPr>
        <w:pStyle w:val="Equation"/>
        <w:rPr>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p</m:t>
            </m:r>
          </m:sub>
        </m:sSub>
        <m:d>
          <m:dPr>
            <m:ctrlPr>
              <w:rPr>
                <w:rFonts w:ascii="Cambria Math" w:hAnsi="Cambria Math"/>
                <w:lang w:val="es-ES_tradnl"/>
              </w:rPr>
            </m:ctrlPr>
          </m:dPr>
          <m:e>
            <m:r>
              <w:rPr>
                <w:rFonts w:ascii="Cambria Math" w:hAnsi="Cambria Math"/>
                <w:lang w:val="es-ES_tradnl"/>
              </w:rPr>
              <m:t>0</m:t>
            </m:r>
          </m:e>
        </m:d>
        <m:r>
          <m:rPr>
            <m:sty m:val="p"/>
          </m:rPr>
          <w:rPr>
            <w:rFonts w:ascii="Cambria Math" w:hAnsi="Cambria Math"/>
            <w:lang w:val="es-ES_tradnl"/>
          </w:rPr>
          <m:t xml:space="preserve">,                        </m:t>
        </m:r>
        <m:r>
          <w:rPr>
            <w:rFonts w:ascii="Cambria Math" w:hAnsi="Cambria Math"/>
            <w:lang w:val="es-ES_tradnl"/>
          </w:rPr>
          <m:t>p=TE, TM</m:t>
        </m:r>
      </m:oMath>
      <w:r w:rsidRPr="00DB5562">
        <w:rPr>
          <w:lang w:val="es-ES_tradnl"/>
        </w:rPr>
        <w:tab/>
        <w:t>(42a)</w:t>
      </w:r>
    </w:p>
    <w:p w14:paraId="5A3A2B55" w14:textId="77777777" w:rsidR="007A7C86" w:rsidRPr="00016E32" w:rsidRDefault="007A7C86" w:rsidP="007A7C86">
      <w:pPr>
        <w:pStyle w:val="Blanc"/>
      </w:pPr>
    </w:p>
    <w:p w14:paraId="266BE9F7" w14:textId="4BB0EC20" w:rsidR="00FF76E2" w:rsidRPr="00DB5562" w:rsidRDefault="00FF76E2" w:rsidP="00FF76E2">
      <w:pPr>
        <w:pStyle w:val="Equation"/>
        <w:rPr>
          <w:lang w:val="es-ES_tradnl"/>
        </w:rPr>
      </w:pPr>
      <w:r w:rsidRPr="00DB5562">
        <w:rPr>
          <w:lang w:val="es-ES_tradnl"/>
        </w:rPr>
        <w:tab/>
      </w:r>
      <w:r w:rsidRPr="00DB5562">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p</m:t>
            </m:r>
          </m:sub>
        </m:sSub>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n</m:t>
            </m:r>
            <m:r>
              <m:rPr>
                <m:sty m:val="p"/>
              </m:rPr>
              <w:rPr>
                <w:rFonts w:ascii="Cambria Math" w:hAnsi="Cambria Math"/>
                <w:lang w:val="es-ES_tradnl"/>
              </w:rPr>
              <m:t>=0</m:t>
            </m:r>
          </m:sub>
          <m:sup>
            <m:r>
              <w:rPr>
                <w:rFonts w:ascii="Cambria Math" w:hAnsi="Cambria Math"/>
                <w:lang w:val="es-ES_tradnl"/>
              </w:rPr>
              <m:t>n</m:t>
            </m:r>
            <m:r>
              <m:rPr>
                <m:sty m:val="p"/>
              </m:rPr>
              <w:rPr>
                <w:rFonts w:ascii="Cambria Math" w:hAnsi="Cambria Math"/>
                <w:lang w:val="es-ES_tradnl"/>
              </w:rPr>
              <m:t>=</m:t>
            </m:r>
            <m:r>
              <w:rPr>
                <w:rFonts w:ascii="Cambria Math" w:hAnsi="Cambria Math"/>
                <w:lang w:val="es-ES_tradnl"/>
              </w:rPr>
              <m:t>N</m:t>
            </m:r>
          </m:sup>
          <m:e>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exp</m:t>
                    </m:r>
                    <m:d>
                      <m:dPr>
                        <m:begChr m:val="{"/>
                        <m:endChr m:val="}"/>
                        <m:ctrlPr>
                          <w:rPr>
                            <w:rFonts w:ascii="Cambria Math" w:hAnsi="Cambria Math"/>
                            <w:lang w:val="es-ES_tradnl"/>
                          </w:rPr>
                        </m:ctrlPr>
                      </m:dPr>
                      <m:e>
                        <m:r>
                          <m:rPr>
                            <m:sty m:val="p"/>
                          </m:rPr>
                          <w:rPr>
                            <w:rFonts w:ascii="Cambria Math" w:hAnsi="Cambria Math"/>
                            <w:lang w:val="es-ES_tradnl"/>
                          </w:rPr>
                          <m:t>-</m:t>
                        </m:r>
                        <m:r>
                          <w:rPr>
                            <w:rFonts w:ascii="Cambria Math" w:hAnsi="Cambria Math"/>
                            <w:lang w:val="es-ES_tradnl"/>
                          </w:rPr>
                          <m:t>j</m:t>
                        </m:r>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n</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sub>
                        </m:sSub>
                      </m:e>
                    </m:d>
                    <m:d>
                      <m:dPr>
                        <m:begChr m:val="{"/>
                        <m:endChr m:val="}"/>
                        <m:ctrlPr>
                          <w:rPr>
                            <w:rFonts w:ascii="Cambria Math" w:hAnsi="Cambria Math"/>
                            <w:lang w:val="es-ES_tradnl"/>
                          </w:rPr>
                        </m:ctrlPr>
                      </m:dPr>
                      <m:e>
                        <m:r>
                          <m:rPr>
                            <m:sty m:val="p"/>
                          </m:rPr>
                          <w:rPr>
                            <w:rFonts w:ascii="Cambria Math" w:hAnsi="Cambria Math"/>
                            <w:lang w:val="es-ES_tradnl"/>
                          </w:rPr>
                          <m:t>1+</m:t>
                        </m:r>
                        <m:sSub>
                          <m:sSubPr>
                            <m:ctrlPr>
                              <w:rPr>
                                <w:rFonts w:ascii="Cambria Math" w:hAnsi="Cambria Math"/>
                                <w:iCs/>
                                <w:lang w:val="es-ES_tradnl"/>
                              </w:rPr>
                            </m:ctrlPr>
                          </m:sSubPr>
                          <m:e>
                            <m:r>
                              <w:rPr>
                                <w:rFonts w:ascii="Cambria Math" w:hAnsi="Cambria Math"/>
                                <w:lang w:val="es-ES_tradnl"/>
                              </w:rPr>
                              <m:t>r</m:t>
                            </m:r>
                          </m:e>
                          <m:sub>
                            <m:r>
                              <w:rPr>
                                <w:rFonts w:ascii="Cambria Math" w:hAnsi="Cambria Math"/>
                                <w:lang w:val="es-ES_tradnl"/>
                              </w:rPr>
                              <m:t>p</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m:t>
                        </m:r>
                      </m:e>
                    </m:d>
                  </m:num>
                  <m:den>
                    <m:d>
                      <m:dPr>
                        <m:begChr m:val="{"/>
                        <m:endChr m:val="}"/>
                        <m:ctrlPr>
                          <w:rPr>
                            <w:rFonts w:ascii="Cambria Math" w:hAnsi="Cambria Math"/>
                            <w:lang w:val="es-ES_tradnl"/>
                          </w:rPr>
                        </m:ctrlPr>
                      </m:dPr>
                      <m:e>
                        <m:r>
                          <m:rPr>
                            <m:sty m:val="p"/>
                          </m:rPr>
                          <w:rPr>
                            <w:rFonts w:ascii="Cambria Math" w:hAnsi="Cambria Math"/>
                            <w:lang w:val="es-ES_tradnl"/>
                          </w:rPr>
                          <m:t>1 +</m:t>
                        </m:r>
                        <m:sSub>
                          <m:sSubPr>
                            <m:ctrlPr>
                              <w:rPr>
                                <w:rFonts w:ascii="Cambria Math" w:hAnsi="Cambria Math"/>
                                <w:iCs/>
                                <w:lang w:val="es-ES_tradnl"/>
                              </w:rPr>
                            </m:ctrlPr>
                          </m:sSubPr>
                          <m:e>
                            <m:r>
                              <w:rPr>
                                <w:rFonts w:ascii="Cambria Math" w:hAnsi="Cambria Math"/>
                                <w:lang w:val="es-ES_tradnl"/>
                              </w:rPr>
                              <m:t>r</m:t>
                            </m:r>
                          </m:e>
                          <m:sub>
                            <m:r>
                              <w:rPr>
                                <w:rFonts w:ascii="Cambria Math" w:hAnsi="Cambria Math"/>
                                <w:lang w:val="es-ES_tradnl"/>
                              </w:rPr>
                              <m:t>p</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p</m:t>
                            </m:r>
                          </m:sub>
                        </m:sSub>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+1)exp</m:t>
                        </m:r>
                        <m:d>
                          <m:dPr>
                            <m:begChr m:val="{"/>
                            <m:endChr m:val="}"/>
                            <m:ctrlPr>
                              <w:rPr>
                                <w:rFonts w:ascii="Cambria Math" w:hAnsi="Cambria Math"/>
                                <w:lang w:val="es-ES_tradnl"/>
                              </w:rPr>
                            </m:ctrlPr>
                          </m:dPr>
                          <m:e>
                            <m:r>
                              <m:rPr>
                                <m:sty m:val="p"/>
                              </m:rPr>
                              <w:rPr>
                                <w:rFonts w:ascii="Cambria Math" w:hAnsi="Cambria Math"/>
                                <w:lang w:val="es-ES_tradnl"/>
                              </w:rPr>
                              <m:t>-2</m:t>
                            </m:r>
                            <m:r>
                              <w:rPr>
                                <w:rFonts w:ascii="Cambria Math" w:hAnsi="Cambria Math"/>
                                <w:lang w:val="es-ES_tradnl"/>
                              </w:rPr>
                              <m:t>j</m:t>
                            </m:r>
                            <m:sSub>
                              <m:sSubPr>
                                <m:ctrlPr>
                                  <w:rPr>
                                    <w:rFonts w:ascii="Cambria Math" w:hAnsi="Cambria Math"/>
                                    <w:lang w:val="es-ES_tradnl"/>
                                  </w:rPr>
                                </m:ctrlPr>
                              </m:sSubPr>
                              <m:e>
                                <m:r>
                                  <w:rPr>
                                    <w:rFonts w:ascii="Cambria Math" w:hAnsi="Cambria Math"/>
                                    <w:lang w:val="es-ES_tradnl"/>
                                  </w:rPr>
                                  <m:t>γ</m:t>
                                </m:r>
                              </m:e>
                              <m:sub>
                                <m:r>
                                  <w:rPr>
                                    <w:rFonts w:ascii="Cambria Math" w:hAnsi="Cambria Math"/>
                                    <w:lang w:val="es-ES_tradnl"/>
                                  </w:rPr>
                                  <m:t>n</m:t>
                                </m:r>
                                <m:r>
                                  <m:rPr>
                                    <m:sty m:val="p"/>
                                  </m:rPr>
                                  <w:rPr>
                                    <w:rFonts w:ascii="Cambria Math" w:hAnsi="Cambria Math"/>
                                    <w:lang w:val="es-ES_tradnl"/>
                                  </w:rPr>
                                  <m:t>+1</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n</m:t>
                                </m:r>
                                <m:r>
                                  <m:rPr>
                                    <m:sty m:val="p"/>
                                  </m:rPr>
                                  <w:rPr>
                                    <w:rFonts w:ascii="Cambria Math" w:hAnsi="Cambria Math"/>
                                    <w:lang w:val="es-ES_tradnl"/>
                                  </w:rPr>
                                  <m:t>+1</m:t>
                                </m:r>
                              </m:sub>
                            </m:sSub>
                          </m:e>
                        </m:d>
                      </m:e>
                    </m:d>
                  </m:den>
                </m:f>
              </m:e>
            </m:d>
            <m:r>
              <m:rPr>
                <m:sty m:val="p"/>
              </m:rPr>
              <w:rPr>
                <w:rFonts w:ascii="Cambria Math" w:hAnsi="Cambria Math"/>
                <w:lang w:val="es-ES_tradnl"/>
              </w:rPr>
              <m:t xml:space="preserve">,  </m:t>
            </m:r>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TE</m:t>
            </m:r>
            <m:r>
              <m:rPr>
                <m:sty m:val="p"/>
              </m:rPr>
              <w:rPr>
                <w:rFonts w:ascii="Cambria Math" w:hAnsi="Cambria Math"/>
                <w:lang w:val="es-ES_tradnl"/>
              </w:rPr>
              <m:t xml:space="preserve">, </m:t>
            </m:r>
            <m:r>
              <w:rPr>
                <w:rFonts w:ascii="Cambria Math" w:hAnsi="Cambria Math"/>
                <w:lang w:val="es-ES_tradnl"/>
              </w:rPr>
              <m:t>TM</m:t>
            </m:r>
          </m:e>
        </m:nary>
      </m:oMath>
      <w:r w:rsidRPr="00DB5562">
        <w:rPr>
          <w:lang w:val="es-ES_tradnl"/>
        </w:rPr>
        <w:tab/>
        <w:t>(42b)</w:t>
      </w:r>
    </w:p>
    <w:p w14:paraId="1287AAEF" w14:textId="77777777" w:rsidR="007A7C86" w:rsidRPr="00016E32" w:rsidRDefault="007A7C86" w:rsidP="007A7C86">
      <w:pPr>
        <w:pStyle w:val="Blanc"/>
      </w:pPr>
    </w:p>
    <w:p w14:paraId="1F333F9F" w14:textId="77777777" w:rsidR="00A12D91" w:rsidRPr="00A12D91" w:rsidRDefault="00A12D91" w:rsidP="00A12D91">
      <w:pPr>
        <w:rPr>
          <w:lang w:val="es-ES_tradnl"/>
        </w:rPr>
      </w:pPr>
      <w:r w:rsidRPr="00A12D91">
        <w:rPr>
          <w:lang w:val="es-ES_tradnl"/>
        </w:rPr>
        <w:t xml:space="preserve">Donde los subíndices </w:t>
      </w:r>
      <w:r w:rsidRPr="00A12D91">
        <w:rPr>
          <w:i/>
          <w:lang w:val="es-ES_tradnl"/>
        </w:rPr>
        <w:t>TE</w:t>
      </w:r>
      <w:r w:rsidRPr="00A12D91">
        <w:rPr>
          <w:lang w:val="es-ES_tradnl"/>
        </w:rPr>
        <w:t xml:space="preserve"> y </w:t>
      </w:r>
      <w:r w:rsidRPr="00A12D91">
        <w:rPr>
          <w:i/>
          <w:lang w:val="es-ES_tradnl"/>
        </w:rPr>
        <w:t>TM</w:t>
      </w:r>
      <w:r w:rsidRPr="00A12D91">
        <w:rPr>
          <w:lang w:val="es-ES_tradnl"/>
        </w:rPr>
        <w:t xml:space="preserve"> indican, respectivamente, polarización incidente eléctrica transversal y magnética transversal.</w:t>
      </w:r>
    </w:p>
    <w:p w14:paraId="0C1C6D17" w14:textId="41B16C30" w:rsidR="00A12D91" w:rsidRPr="00A12D91" w:rsidRDefault="00A12D91" w:rsidP="00A12D91">
      <w:pPr>
        <w:rPr>
          <w:lang w:val="es-ES_tradnl"/>
        </w:rPr>
      </w:pPr>
      <w:r w:rsidRPr="00A12D91">
        <w:rPr>
          <w:lang w:val="es-ES_tradnl"/>
        </w:rPr>
        <w:t>En el Adjunto</w:t>
      </w:r>
      <w:r w:rsidR="00042C58">
        <w:rPr>
          <w:lang w:val="es-ES_tradnl"/>
        </w:rPr>
        <w:t> </w:t>
      </w:r>
      <w:r w:rsidRPr="00A12D91">
        <w:rPr>
          <w:lang w:val="es-ES_tradnl"/>
        </w:rPr>
        <w:t>1 al presente Anexo se presenta otra fórmula para el método de bloque multicapa.</w:t>
      </w:r>
    </w:p>
    <w:p w14:paraId="3991B2EB" w14:textId="77777777" w:rsidR="00A12D91" w:rsidRPr="00A12D91" w:rsidRDefault="00A12D91" w:rsidP="006C2E48">
      <w:pPr>
        <w:pStyle w:val="Heading4"/>
        <w:rPr>
          <w:lang w:val="es-ES_tradnl"/>
        </w:rPr>
      </w:pPr>
      <w:r w:rsidRPr="00A12D91">
        <w:rPr>
          <w:lang w:val="es-ES_tradnl"/>
        </w:rPr>
        <w:t>2.2.2.2</w:t>
      </w:r>
      <w:r w:rsidRPr="00A12D91">
        <w:rPr>
          <w:lang w:val="es-ES_tradnl"/>
        </w:rPr>
        <w:tab/>
        <w:t>Método simplificado para un bloque de una sola capa</w:t>
      </w:r>
    </w:p>
    <w:p w14:paraId="2589B79E" w14:textId="77777777" w:rsidR="00A12D91" w:rsidRPr="00A12D91" w:rsidRDefault="00A12D91" w:rsidP="00A12D91">
      <w:pPr>
        <w:rPr>
          <w:lang w:val="es-ES_tradnl"/>
        </w:rPr>
      </w:pPr>
      <w:r w:rsidRPr="00A12D91">
        <w:rPr>
          <w:lang w:val="es-ES_tradnl"/>
        </w:rPr>
        <w:t xml:space="preserve">Cuando el bloque consta de una sola capa, es decir, para </w:t>
      </w:r>
      <w:r w:rsidRPr="00A12D91">
        <w:rPr>
          <w:i/>
          <w:lang w:val="es-ES_tradnl"/>
        </w:rPr>
        <w:t>N</w:t>
      </w:r>
      <w:r w:rsidRPr="00A12D91">
        <w:rPr>
          <w:lang w:val="es-ES_tradnl"/>
        </w:rPr>
        <w:t> = 1, el método anterior puede simplificarse:</w:t>
      </w:r>
    </w:p>
    <w:p w14:paraId="3F8FDF1E" w14:textId="77777777" w:rsidR="007A7C86" w:rsidRPr="00016E32" w:rsidRDefault="007A7C86" w:rsidP="007A7C86">
      <w:pPr>
        <w:pStyle w:val="Blanc"/>
      </w:pPr>
    </w:p>
    <w:p w14:paraId="40A28C5A" w14:textId="77777777" w:rsidR="00FF76E2" w:rsidRPr="00DB5562" w:rsidRDefault="00FF76E2" w:rsidP="00FF76E2">
      <w:pPr>
        <w:pStyle w:val="Equation"/>
        <w:tabs>
          <w:tab w:val="clear" w:pos="4820"/>
          <w:tab w:val="left" w:pos="1985"/>
          <w:tab w:val="left" w:pos="5670"/>
        </w:tabs>
        <w:rPr>
          <w:lang w:val="es-ES_tradnl"/>
        </w:rPr>
      </w:pPr>
      <w:r w:rsidRPr="00DB5562">
        <w:rPr>
          <w:lang w:val="es-ES_tradnl"/>
        </w:rPr>
        <w:tab/>
      </w:r>
      <w:r w:rsidRPr="00DB5562">
        <w:rPr>
          <w:lang w:val="es-ES_tradnl"/>
        </w:rPr>
        <w:tab/>
      </w:r>
      <w:r w:rsidRPr="00DB5562">
        <w:rPr>
          <w:position w:val="-32"/>
          <w:lang w:val="es-ES_tradnl"/>
        </w:rPr>
        <w:object w:dxaOrig="2220" w:dyaOrig="700" w14:anchorId="099A77B5">
          <v:shape id="_x0000_i1088" type="#_x0000_t75" style="width:109.5pt;height:35.25pt" o:ole="" fillcolor="window">
            <v:imagedata r:id="rId166" o:title=""/>
          </v:shape>
          <o:OLEObject Type="Embed" ProgID="Equation.3" ShapeID="_x0000_i1088" DrawAspect="Content" ObjectID="_1774772461" r:id="rId167"/>
        </w:object>
      </w:r>
      <w:r w:rsidRPr="00DB5562">
        <w:rPr>
          <w:lang w:val="es-ES_tradnl"/>
        </w:rPr>
        <w:t>         (coeficiente de reflexión)</w:t>
      </w:r>
      <w:r w:rsidRPr="00DB5562">
        <w:rPr>
          <w:lang w:val="es-ES_tradnl"/>
        </w:rPr>
        <w:tab/>
        <w:t>(43a)</w:t>
      </w:r>
    </w:p>
    <w:p w14:paraId="52418A5A" w14:textId="77777777" w:rsidR="007A7C86" w:rsidRPr="00016E32" w:rsidRDefault="007A7C86" w:rsidP="007A7C86">
      <w:pPr>
        <w:pStyle w:val="Blanc"/>
      </w:pPr>
    </w:p>
    <w:p w14:paraId="13D10828" w14:textId="77777777" w:rsidR="00FF76E2" w:rsidRPr="00DB5562" w:rsidRDefault="00FF76E2" w:rsidP="00FF76E2">
      <w:pPr>
        <w:pStyle w:val="Equation"/>
        <w:tabs>
          <w:tab w:val="clear" w:pos="4820"/>
          <w:tab w:val="left" w:pos="1985"/>
          <w:tab w:val="left" w:pos="5670"/>
        </w:tabs>
        <w:rPr>
          <w:lang w:val="es-ES_tradnl"/>
        </w:rPr>
      </w:pPr>
      <w:r w:rsidRPr="00DB5562">
        <w:rPr>
          <w:lang w:val="es-ES_tradnl"/>
        </w:rPr>
        <w:tab/>
      </w:r>
      <w:r w:rsidRPr="00DB5562">
        <w:rPr>
          <w:lang w:val="es-ES_tradnl"/>
        </w:rPr>
        <w:tab/>
      </w:r>
      <w:r w:rsidRPr="00DB5562">
        <w:rPr>
          <w:position w:val="-32"/>
          <w:lang w:val="es-ES_tradnl"/>
        </w:rPr>
        <w:object w:dxaOrig="2220" w:dyaOrig="760" w14:anchorId="05EF1919">
          <v:shape id="_x0000_i1089" type="#_x0000_t75" style="width:117pt;height:37.5pt" o:ole="" fillcolor="window">
            <v:imagedata r:id="rId168" o:title=""/>
          </v:shape>
          <o:OLEObject Type="Embed" ProgID="Equation.3" ShapeID="_x0000_i1089" DrawAspect="Content" ObjectID="_1774772462" r:id="rId169"/>
        </w:object>
      </w:r>
      <w:r w:rsidRPr="00DB5562">
        <w:rPr>
          <w:lang w:val="es-ES_tradnl"/>
        </w:rPr>
        <w:t>      (coeficiente de transmisión)</w:t>
      </w:r>
      <w:r w:rsidRPr="00DB5562">
        <w:rPr>
          <w:lang w:val="es-ES_tradnl"/>
        </w:rPr>
        <w:tab/>
        <w:t>(43b)</w:t>
      </w:r>
    </w:p>
    <w:p w14:paraId="4A61C8C4" w14:textId="77777777" w:rsidR="007A7C86" w:rsidRPr="00016E32" w:rsidRDefault="007A7C86" w:rsidP="007A7C86">
      <w:pPr>
        <w:pStyle w:val="Blanc"/>
        <w:keepNext w:val="0"/>
        <w:keepLines w:val="0"/>
      </w:pPr>
    </w:p>
    <w:p w14:paraId="758C291A" w14:textId="77777777" w:rsidR="00A12D91" w:rsidRPr="00A12D91" w:rsidRDefault="00A12D91" w:rsidP="00A12D91">
      <w:pPr>
        <w:rPr>
          <w:lang w:val="es-ES_tradnl"/>
        </w:rPr>
      </w:pPr>
      <w:r w:rsidRPr="00A12D91">
        <w:rPr>
          <w:lang w:val="es-ES_tradnl"/>
        </w:rPr>
        <w:lastRenderedPageBreak/>
        <w:t>siendo:</w:t>
      </w:r>
    </w:p>
    <w:p w14:paraId="33EBFA43" w14:textId="77777777" w:rsidR="00FF76E2" w:rsidRPr="00DB5562" w:rsidRDefault="00FF76E2" w:rsidP="00FF76E2">
      <w:pPr>
        <w:pStyle w:val="Equation"/>
        <w:rPr>
          <w:lang w:val="es-ES_tradnl"/>
        </w:rPr>
      </w:pPr>
      <w:r w:rsidRPr="00DB5562">
        <w:rPr>
          <w:lang w:val="es-ES_tradnl"/>
        </w:rPr>
        <w:tab/>
      </w:r>
      <w:r w:rsidRPr="00DB5562">
        <w:rPr>
          <w:lang w:val="es-ES_tradnl"/>
        </w:rPr>
        <w:tab/>
      </w:r>
      <w:r w:rsidRPr="00DB5562">
        <w:rPr>
          <w:position w:val="-24"/>
          <w:lang w:val="es-ES_tradnl"/>
        </w:rPr>
        <w:object w:dxaOrig="2100" w:dyaOrig="620" w14:anchorId="31701540">
          <v:shape id="_x0000_i1090" type="#_x0000_t75" style="width:117pt;height:35.25pt" o:ole="" fillcolor="window">
            <v:imagedata r:id="rId170" o:title=""/>
          </v:shape>
          <o:OLEObject Type="Embed" ProgID="Equation.3" ShapeID="_x0000_i1090" DrawAspect="Content" ObjectID="_1774772463" r:id="rId171"/>
        </w:object>
      </w:r>
      <w:r w:rsidRPr="00DB5562">
        <w:rPr>
          <w:lang w:val="es-ES_tradnl"/>
        </w:rPr>
        <w:tab/>
        <w:t>(44)</w:t>
      </w:r>
    </w:p>
    <w:p w14:paraId="6744A5B0" w14:textId="2EFDA353" w:rsidR="00A12D91" w:rsidRPr="00A12D91" w:rsidRDefault="00A12D91" w:rsidP="00A12D91">
      <w:pPr>
        <w:rPr>
          <w:i/>
          <w:iCs/>
          <w:lang w:val="es-ES_tradnl"/>
        </w:rPr>
      </w:pPr>
      <w:r w:rsidRPr="00A12D91">
        <w:rPr>
          <w:i/>
          <w:iCs/>
          <w:lang w:val="es-ES_tradnl"/>
        </w:rPr>
        <w:t>d</w:t>
      </w:r>
      <w:r w:rsidRPr="00A12D91">
        <w:rPr>
          <w:lang w:val="es-ES_tradnl"/>
        </w:rPr>
        <w:t xml:space="preserve"> es el espesor del material de construcción, ƞ es la permitividad relativa compleja y </w:t>
      </w:r>
      <w:r w:rsidR="00517807" w:rsidRPr="00016E32">
        <w:rPr>
          <w:position w:val="-4"/>
          <w:szCs w:val="24"/>
        </w:rPr>
        <w:object w:dxaOrig="279" w:dyaOrig="260" w14:anchorId="06ADA678">
          <v:shape id="_x0000_i1091" type="#_x0000_t75" style="width:15.75pt;height:14.25pt" o:ole="">
            <v:imagedata r:id="rId172" o:title=""/>
          </v:shape>
          <o:OLEObject Type="Embed" ProgID="Equation.3" ShapeID="_x0000_i1091" DrawAspect="Content" ObjectID="_1774772464" r:id="rId173"/>
        </w:object>
      </w:r>
      <w:r w:rsidR="00517807">
        <w:rPr>
          <w:lang w:val="es-ES_tradnl"/>
        </w:rPr>
        <w:t xml:space="preserve"> </w:t>
      </w:r>
      <w:r w:rsidRPr="00A12D91">
        <w:rPr>
          <w:lang w:val="es-ES_tradnl"/>
        </w:rPr>
        <w:t xml:space="preserve">representa </w:t>
      </w:r>
      <w:r w:rsidRPr="00A12D91">
        <w:rPr>
          <w:i/>
          <w:iCs/>
          <w:lang w:val="es-ES_tradnl"/>
        </w:rPr>
        <w:t>R</w:t>
      </w:r>
      <w:r w:rsidRPr="00A12D91">
        <w:rPr>
          <w:i/>
          <w:iCs/>
          <w:vertAlign w:val="subscript"/>
          <w:lang w:val="es-ES_tradnl"/>
        </w:rPr>
        <w:t>eTE</w:t>
      </w:r>
      <w:r w:rsidRPr="00A12D91">
        <w:rPr>
          <w:lang w:val="es-ES_tradnl"/>
        </w:rPr>
        <w:t xml:space="preserve"> o </w:t>
      </w:r>
      <w:r w:rsidRPr="00A12D91">
        <w:rPr>
          <w:i/>
          <w:iCs/>
          <w:lang w:val="es-ES_tradnl"/>
        </w:rPr>
        <w:t>R</w:t>
      </w:r>
      <w:r w:rsidRPr="00A12D91">
        <w:rPr>
          <w:i/>
          <w:iCs/>
          <w:vertAlign w:val="subscript"/>
          <w:lang w:val="es-ES_tradnl"/>
        </w:rPr>
        <w:t>eTM</w:t>
      </w:r>
      <w:r w:rsidRPr="00A12D91">
        <w:rPr>
          <w:lang w:val="es-ES_tradnl"/>
        </w:rPr>
        <w:t>, como se indica en las ecuaciones (37a) o (37b) respectivamente, en función de la polarización del campo E incidente.</w:t>
      </w:r>
    </w:p>
    <w:p w14:paraId="4F9544ED" w14:textId="77777777" w:rsidR="00A12D91" w:rsidRPr="00A12D91" w:rsidRDefault="00A12D91" w:rsidP="006C2E48">
      <w:pPr>
        <w:pStyle w:val="Heading4"/>
        <w:rPr>
          <w:lang w:val="es-ES_tradnl"/>
        </w:rPr>
      </w:pPr>
      <w:r w:rsidRPr="00A12D91">
        <w:rPr>
          <w:lang w:val="es-ES_tradnl"/>
        </w:rPr>
        <w:t>2.2.2.3</w:t>
      </w:r>
      <w:r w:rsidRPr="00A12D91">
        <w:rPr>
          <w:lang w:val="es-ES_tradnl"/>
        </w:rPr>
        <w:tab/>
        <w:t>Ejemplos de cálculo</w:t>
      </w:r>
    </w:p>
    <w:p w14:paraId="2C8218D5" w14:textId="7E14AD11" w:rsidR="00A12D91" w:rsidRPr="00A12D91" w:rsidRDefault="00A12D91" w:rsidP="00A12D91">
      <w:pPr>
        <w:rPr>
          <w:lang w:val="es-ES_tradnl"/>
        </w:rPr>
      </w:pPr>
      <w:r w:rsidRPr="00A12D91">
        <w:rPr>
          <w:lang w:val="es-ES_tradnl"/>
        </w:rPr>
        <w:t>En las Figs</w:t>
      </w:r>
      <w:r w:rsidR="00517807">
        <w:rPr>
          <w:lang w:val="es-ES_tradnl"/>
        </w:rPr>
        <w:t>. </w:t>
      </w:r>
      <w:r w:rsidRPr="00A12D91">
        <w:rPr>
          <w:lang w:val="es-ES_tradnl"/>
        </w:rPr>
        <w:t>4 a 7 se dan ejemplos de resultados de la ecuación (42a) para un mismo bloque de hormigón a 1 GHz con cuatro ángulos de incidencia. Los mismos resultados pueden obtenerse de las ecuaciones (43a) y (43b). Las propiedades eléctricas del hormigón se toman del Cuadro</w:t>
      </w:r>
      <w:r w:rsidR="00517807">
        <w:rPr>
          <w:lang w:val="es-ES_tradnl"/>
        </w:rPr>
        <w:t> </w:t>
      </w:r>
      <w:r w:rsidRPr="00A12D91">
        <w:rPr>
          <w:lang w:val="es-ES_tradnl"/>
        </w:rPr>
        <w:t>3.</w:t>
      </w:r>
    </w:p>
    <w:p w14:paraId="15FF69F7" w14:textId="68B79795" w:rsidR="00A12D91" w:rsidRPr="00A12D91" w:rsidRDefault="006C2E48" w:rsidP="006C2E48">
      <w:pPr>
        <w:pStyle w:val="FigureNo"/>
        <w:rPr>
          <w:lang w:val="es-ES_tradnl"/>
        </w:rPr>
      </w:pPr>
      <w:r w:rsidRPr="00A12D91">
        <w:rPr>
          <w:lang w:val="es-ES_tradnl"/>
        </w:rPr>
        <w:t xml:space="preserve">Figura </w:t>
      </w:r>
      <w:r w:rsidR="00A12D91" w:rsidRPr="00A12D91">
        <w:rPr>
          <w:lang w:val="es-ES_tradnl"/>
        </w:rPr>
        <w:t>4</w:t>
      </w:r>
    </w:p>
    <w:p w14:paraId="0290E042" w14:textId="77777777" w:rsidR="00A12D91" w:rsidRPr="00A12D91" w:rsidRDefault="00A12D91" w:rsidP="00DE417F">
      <w:pPr>
        <w:pStyle w:val="Figuretitle"/>
        <w:rPr>
          <w:lang w:val="es-ES_tradnl"/>
        </w:rPr>
      </w:pPr>
      <w:r w:rsidRPr="00A12D91">
        <w:rPr>
          <w:lang w:val="es-ES_tradnl"/>
        </w:rPr>
        <w:t>Coeficiente de reflexión para un bloque de hormigón a 1 GHz, polarización TE</w:t>
      </w:r>
    </w:p>
    <w:p w14:paraId="0AF7E7F2" w14:textId="77777777" w:rsidR="00A12D91" w:rsidRPr="00A12D91" w:rsidRDefault="00A12D91" w:rsidP="00A12D91">
      <w:pPr>
        <w:pStyle w:val="Figure"/>
        <w:rPr>
          <w:lang w:val="es-ES_tradnl"/>
        </w:rPr>
      </w:pPr>
      <w:r w:rsidRPr="00A12D91">
        <w:rPr>
          <w:lang w:val="es-ES_tradnl"/>
        </w:rPr>
        <w:object w:dxaOrig="5875" w:dyaOrig="3348" w14:anchorId="60FA3353">
          <v:shape id="_x0000_i1092" type="#_x0000_t75" style="width:386.25pt;height:220.5pt" o:ole="">
            <v:imagedata r:id="rId174" o:title=""/>
          </v:shape>
          <o:OLEObject Type="Embed" ProgID="CorelDraw.Graphic.16" ShapeID="_x0000_i1092" DrawAspect="Content" ObjectID="_1774772465" r:id="rId175"/>
        </w:object>
      </w:r>
    </w:p>
    <w:p w14:paraId="6389E995" w14:textId="03716756" w:rsidR="00A12D91" w:rsidRPr="00A12D91" w:rsidRDefault="006C2E48" w:rsidP="006C2E48">
      <w:pPr>
        <w:pStyle w:val="FigureNo"/>
        <w:rPr>
          <w:lang w:val="es-ES_tradnl"/>
        </w:rPr>
      </w:pPr>
      <w:r w:rsidRPr="00A12D91">
        <w:rPr>
          <w:lang w:val="es-ES_tradnl"/>
        </w:rPr>
        <w:lastRenderedPageBreak/>
        <w:t xml:space="preserve">Figura </w:t>
      </w:r>
      <w:r w:rsidR="00A12D91" w:rsidRPr="00A12D91">
        <w:rPr>
          <w:lang w:val="es-ES_tradnl"/>
        </w:rPr>
        <w:t>5</w:t>
      </w:r>
    </w:p>
    <w:p w14:paraId="3CD2F294" w14:textId="77777777" w:rsidR="00A12D91" w:rsidRPr="00A12D91" w:rsidRDefault="00A12D91" w:rsidP="00DE417F">
      <w:pPr>
        <w:pStyle w:val="Figuretitle"/>
        <w:rPr>
          <w:lang w:val="es-ES_tradnl"/>
        </w:rPr>
      </w:pPr>
      <w:r w:rsidRPr="00A12D91">
        <w:rPr>
          <w:lang w:val="es-ES_tradnl"/>
        </w:rPr>
        <w:t>Coeficiente de reflexión para un bloque de hormigón a 1 GHz, polarización TM</w:t>
      </w:r>
    </w:p>
    <w:p w14:paraId="03B0F32F" w14:textId="77777777" w:rsidR="00A12D91" w:rsidRPr="00A12D91" w:rsidRDefault="00A12D91" w:rsidP="003250FC">
      <w:pPr>
        <w:pStyle w:val="Figure"/>
        <w:rPr>
          <w:lang w:val="es-ES_tradnl"/>
        </w:rPr>
      </w:pPr>
      <w:r w:rsidRPr="00A12D91">
        <w:rPr>
          <w:lang w:val="es-ES_tradnl"/>
        </w:rPr>
        <w:object w:dxaOrig="5900" w:dyaOrig="3305" w14:anchorId="798FE1EC">
          <v:shape id="_x0000_i1093" type="#_x0000_t75" style="width:387pt;height:216.75pt;mso-position-horizontal:absolute" o:ole="">
            <v:imagedata r:id="rId176" o:title=""/>
          </v:shape>
          <o:OLEObject Type="Embed" ProgID="CorelDraw.Graphic.16" ShapeID="_x0000_i1093" DrawAspect="Content" ObjectID="_1774772466" r:id="rId177"/>
        </w:object>
      </w:r>
    </w:p>
    <w:p w14:paraId="366DF644" w14:textId="27A0AC4D" w:rsidR="00A12D91" w:rsidRPr="00A12D91" w:rsidRDefault="006C2E48" w:rsidP="006C2E48">
      <w:pPr>
        <w:pStyle w:val="FigureNo"/>
        <w:rPr>
          <w:lang w:val="es-ES_tradnl"/>
        </w:rPr>
      </w:pPr>
      <w:r w:rsidRPr="00A12D91">
        <w:rPr>
          <w:lang w:val="es-ES_tradnl"/>
        </w:rPr>
        <w:t xml:space="preserve">Figura </w:t>
      </w:r>
      <w:r w:rsidR="00A12D91" w:rsidRPr="00A12D91">
        <w:rPr>
          <w:lang w:val="es-ES_tradnl"/>
        </w:rPr>
        <w:t>6</w:t>
      </w:r>
    </w:p>
    <w:p w14:paraId="338D5E47" w14:textId="77777777" w:rsidR="00A12D91" w:rsidRPr="00A12D91" w:rsidRDefault="00A12D91" w:rsidP="00DE417F">
      <w:pPr>
        <w:pStyle w:val="Figuretitle"/>
        <w:rPr>
          <w:lang w:val="es-ES_tradnl"/>
        </w:rPr>
      </w:pPr>
      <w:r w:rsidRPr="00A12D91">
        <w:rPr>
          <w:lang w:val="es-ES_tradnl"/>
        </w:rPr>
        <w:t xml:space="preserve">Coeficiente de transmisión para un bloque de hormigón a 1 GHz, polarización TE </w:t>
      </w:r>
    </w:p>
    <w:p w14:paraId="51669FE3" w14:textId="77777777" w:rsidR="00A12D91" w:rsidRPr="00A12D91" w:rsidRDefault="00A12D91" w:rsidP="00A12D91">
      <w:pPr>
        <w:pStyle w:val="Figure"/>
        <w:rPr>
          <w:lang w:val="es-ES_tradnl"/>
        </w:rPr>
      </w:pPr>
      <w:r w:rsidRPr="00A12D91">
        <w:rPr>
          <w:lang w:val="es-ES_tradnl"/>
        </w:rPr>
        <w:object w:dxaOrig="5883" w:dyaOrig="3325" w14:anchorId="1FDB14B8">
          <v:shape id="_x0000_i1094" type="#_x0000_t75" style="width:388.5pt;height:220.5pt;mso-position-horizontal:absolute" o:ole="">
            <v:imagedata r:id="rId178" o:title=""/>
          </v:shape>
          <o:OLEObject Type="Embed" ProgID="CorelDraw.Graphic.16" ShapeID="_x0000_i1094" DrawAspect="Content" ObjectID="_1774772467" r:id="rId179"/>
        </w:object>
      </w:r>
    </w:p>
    <w:p w14:paraId="691095FD" w14:textId="2D51813B" w:rsidR="00A12D91" w:rsidRPr="00A12D91" w:rsidRDefault="006C2E48" w:rsidP="006C2E48">
      <w:pPr>
        <w:pStyle w:val="FigureNo"/>
        <w:rPr>
          <w:lang w:val="es-ES_tradnl"/>
        </w:rPr>
      </w:pPr>
      <w:r w:rsidRPr="00A12D91">
        <w:rPr>
          <w:lang w:val="es-ES_tradnl"/>
        </w:rPr>
        <w:lastRenderedPageBreak/>
        <w:t xml:space="preserve">Figura </w:t>
      </w:r>
      <w:r w:rsidR="00A12D91" w:rsidRPr="00A12D91">
        <w:rPr>
          <w:lang w:val="es-ES_tradnl"/>
        </w:rPr>
        <w:t>7</w:t>
      </w:r>
    </w:p>
    <w:p w14:paraId="3C56F289" w14:textId="77777777" w:rsidR="00A12D91" w:rsidRPr="00A12D91" w:rsidRDefault="00A12D91" w:rsidP="00DE417F">
      <w:pPr>
        <w:pStyle w:val="Figuretitle"/>
        <w:rPr>
          <w:lang w:val="es-ES_tradnl"/>
        </w:rPr>
      </w:pPr>
      <w:r w:rsidRPr="00A12D91">
        <w:rPr>
          <w:lang w:val="es-ES_tradnl"/>
        </w:rPr>
        <w:t xml:space="preserve">Coeficiente de transmisión para un bloque de hormigón a 1 GHz, polarización TM </w:t>
      </w:r>
    </w:p>
    <w:p w14:paraId="6EA353A0" w14:textId="77777777" w:rsidR="00A12D91" w:rsidRPr="00A12D91" w:rsidRDefault="00A12D91" w:rsidP="00A12D91">
      <w:pPr>
        <w:pStyle w:val="Figure"/>
        <w:rPr>
          <w:lang w:val="es-ES_tradnl"/>
        </w:rPr>
      </w:pPr>
      <w:r w:rsidRPr="00A12D91">
        <w:rPr>
          <w:lang w:val="es-ES_tradnl"/>
        </w:rPr>
        <w:object w:dxaOrig="5891" w:dyaOrig="3346" w14:anchorId="32B6A598">
          <v:shape id="_x0000_i1095" type="#_x0000_t75" style="width:389.25pt;height:220.5pt;mso-position-horizontal:absolute" o:ole="">
            <v:imagedata r:id="rId180" o:title=""/>
          </v:shape>
          <o:OLEObject Type="Embed" ProgID="CorelDraw.Graphic.16" ShapeID="_x0000_i1095" DrawAspect="Content" ObjectID="_1774772468" r:id="rId181"/>
        </w:object>
      </w:r>
    </w:p>
    <w:p w14:paraId="0ACC0382" w14:textId="77777777" w:rsidR="00A12D91" w:rsidRPr="00A12D91" w:rsidRDefault="00A12D91" w:rsidP="006C2E48">
      <w:pPr>
        <w:pStyle w:val="Normalaftertitle"/>
        <w:rPr>
          <w:lang w:val="es-ES_tradnl"/>
        </w:rPr>
      </w:pPr>
      <w:r w:rsidRPr="00A12D91">
        <w:rPr>
          <w:lang w:val="es-ES_tradnl"/>
        </w:rPr>
        <w:t>Como se observa en las Figs. 5 y 7, los coeficientes en el caso de polarización TM con un ángulo de incidencia de 85 grados presentan valores anómalos comparados con los otros tres ángulos. Este es el efecto del mínimo en el coeficiente de reflexión de la Fig. 2 para el caso de polarización TM, conocido como ángulo pseudo</w:t>
      </w:r>
      <w:r w:rsidRPr="00A12D91">
        <w:rPr>
          <w:lang w:val="es-ES_tradnl"/>
        </w:rPr>
        <w:noBreakHyphen/>
        <w:t>Brewster.</w:t>
      </w:r>
    </w:p>
    <w:p w14:paraId="4FAF58BC" w14:textId="77777777" w:rsidR="00A12D91" w:rsidRPr="00A12D91" w:rsidRDefault="00A12D91" w:rsidP="006C2E48">
      <w:pPr>
        <w:pStyle w:val="Heading3"/>
        <w:rPr>
          <w:lang w:val="es-ES_tradnl"/>
        </w:rPr>
      </w:pPr>
      <w:bookmarkStart w:id="36" w:name="_Toc164084468"/>
      <w:bookmarkStart w:id="37" w:name="_Toc164089060"/>
      <w:r w:rsidRPr="00A12D91">
        <w:rPr>
          <w:lang w:val="es-ES_tradnl"/>
        </w:rPr>
        <w:t>2.2.3</w:t>
      </w:r>
      <w:r w:rsidRPr="00A12D91">
        <w:rPr>
          <w:lang w:val="es-ES_tradnl"/>
        </w:rPr>
        <w:tab/>
        <w:t>Propagación por guiaondas en edificios</w:t>
      </w:r>
      <w:bookmarkEnd w:id="36"/>
      <w:bookmarkEnd w:id="37"/>
    </w:p>
    <w:p w14:paraId="14EBFB37" w14:textId="77777777" w:rsidR="00A12D91" w:rsidRPr="00A12D91" w:rsidRDefault="00A12D91" w:rsidP="006C2E48">
      <w:pPr>
        <w:pStyle w:val="Heading4"/>
        <w:rPr>
          <w:lang w:val="es-ES_tradnl"/>
        </w:rPr>
      </w:pPr>
      <w:r w:rsidRPr="00A12D91">
        <w:rPr>
          <w:lang w:val="es-ES_tradnl"/>
        </w:rPr>
        <w:t>2.2.3.1</w:t>
      </w:r>
      <w:r w:rsidRPr="00A12D91">
        <w:rPr>
          <w:lang w:val="es-ES_tradnl"/>
        </w:rPr>
        <w:tab/>
        <w:t>Teoría sobre las características de frecuencia de la constante de atenuación en un guiaondas</w:t>
      </w:r>
    </w:p>
    <w:p w14:paraId="3C113B6E" w14:textId="77777777" w:rsidR="00A12D91" w:rsidRPr="00A12D91" w:rsidRDefault="00A12D91" w:rsidP="003136FF">
      <w:pPr>
        <w:keepNext/>
        <w:keepLines/>
        <w:rPr>
          <w:lang w:val="es-ES_tradnl"/>
        </w:rPr>
      </w:pPr>
      <w:r w:rsidRPr="00A12D91">
        <w:rPr>
          <w:lang w:val="es-ES_tradnl"/>
        </w:rPr>
        <w:t>Un guiaondas puede estar compuesto por un espacio hueco rodeado de materiales dieléctricos con pérdidas. En el caso de la estructura de un edificio, un pasillo, una galería subterránea o un túnel pueden considerarse guiaondas. La potencia de la onda radioeléctrica que se propaga en el guiaondas resulta atenuada con la distancia. Es bien sabido que un guiaondas tiene unas características de frecuencia tal como la frecuencia de corte que varía según la forma. En este punto se presenta una fórmula para obtener la constante de atenuación de las características de frecuencia de un guiaondas.</w:t>
      </w:r>
    </w:p>
    <w:p w14:paraId="7C21CB9D" w14:textId="53CB5530" w:rsidR="00A12D91" w:rsidRPr="00A12D91" w:rsidRDefault="00A12D91" w:rsidP="00A12D91">
      <w:pPr>
        <w:rPr>
          <w:lang w:val="es-ES_tradnl"/>
        </w:rPr>
      </w:pPr>
      <w:r w:rsidRPr="00A12D91">
        <w:rPr>
          <w:lang w:val="es-ES_tradnl"/>
        </w:rPr>
        <w:t>En la Fig.</w:t>
      </w:r>
      <w:r w:rsidR="003250FC">
        <w:rPr>
          <w:lang w:val="es-ES_tradnl"/>
        </w:rPr>
        <w:t> </w:t>
      </w:r>
      <w:r w:rsidRPr="00A12D91">
        <w:rPr>
          <w:lang w:val="es-ES_tradnl"/>
        </w:rPr>
        <w:t>8 se representa la sección transversal de una estructura de guiaondas cuadrada. En ese caso, las constantes intrínsecas del material dieléctrico con pérdidas son diferentes para las paredes, para el techo y para el suelo.</w:t>
      </w:r>
    </w:p>
    <w:p w14:paraId="378D5260" w14:textId="5A2DA3D9" w:rsidR="00A12D91" w:rsidRPr="00A12D91" w:rsidRDefault="00A12D91" w:rsidP="006C2E48">
      <w:pPr>
        <w:pStyle w:val="FigureNo"/>
        <w:rPr>
          <w:lang w:val="es-ES_tradnl"/>
        </w:rPr>
      </w:pPr>
      <w:r w:rsidRPr="00A12D91">
        <w:rPr>
          <w:lang w:val="es-ES_tradnl"/>
        </w:rPr>
        <w:lastRenderedPageBreak/>
        <w:t>Figur</w:t>
      </w:r>
      <w:r w:rsidR="006C2E48">
        <w:rPr>
          <w:lang w:val="es-ES_tradnl"/>
        </w:rPr>
        <w:t>a</w:t>
      </w:r>
      <w:r w:rsidRPr="00A12D91">
        <w:rPr>
          <w:lang w:val="es-ES_tradnl"/>
        </w:rPr>
        <w:t xml:space="preserve"> 8</w:t>
      </w:r>
    </w:p>
    <w:p w14:paraId="439E0EF5" w14:textId="77777777" w:rsidR="00A12D91" w:rsidRPr="00A12D91" w:rsidRDefault="00A12D91" w:rsidP="00DE417F">
      <w:pPr>
        <w:pStyle w:val="Figuretitle"/>
        <w:rPr>
          <w:lang w:val="es-ES_tradnl"/>
        </w:rPr>
      </w:pPr>
      <w:r w:rsidRPr="00A12D91">
        <w:rPr>
          <w:lang w:val="es-ES_tradnl"/>
        </w:rPr>
        <w:t>Sección transversal de un guiaondas y constantes del material</w:t>
      </w:r>
    </w:p>
    <w:p w14:paraId="21B09DEE" w14:textId="77777777" w:rsidR="00A12D91" w:rsidRPr="00A12D91" w:rsidRDefault="00A12D91" w:rsidP="00A12D91">
      <w:pPr>
        <w:pStyle w:val="Figure"/>
        <w:rPr>
          <w:lang w:val="es-ES_tradnl"/>
        </w:rPr>
      </w:pPr>
      <w:r w:rsidRPr="00A12D91">
        <w:rPr>
          <w:lang w:val="es-ES_tradnl"/>
        </w:rPr>
        <w:object w:dxaOrig="4460" w:dyaOrig="3823" w14:anchorId="23FB8E63">
          <v:shape id="_x0000_i1096" type="#_x0000_t75" style="width:291.75pt;height:250.5pt" o:ole="">
            <v:imagedata r:id="rId182" o:title=""/>
          </v:shape>
          <o:OLEObject Type="Embed" ProgID="CorelDraw.Graphic.16" ShapeID="_x0000_i1096" DrawAspect="Content" ObjectID="_1774772469" r:id="rId183"/>
        </w:object>
      </w:r>
    </w:p>
    <w:p w14:paraId="0FA76D89" w14:textId="7C67233B" w:rsidR="00A12D91" w:rsidRPr="00A12D91" w:rsidRDefault="00A12D91" w:rsidP="003250FC">
      <w:pPr>
        <w:pStyle w:val="Normalaftertitle"/>
        <w:rPr>
          <w:lang w:val="es-ES_tradnl"/>
        </w:rPr>
      </w:pPr>
      <w:r w:rsidRPr="00A12D91">
        <w:rPr>
          <w:lang w:val="es-ES_tradnl"/>
        </w:rPr>
        <w:t>En la Fig.</w:t>
      </w:r>
      <w:r w:rsidR="003250FC">
        <w:rPr>
          <w:lang w:val="es-ES_tradnl"/>
        </w:rPr>
        <w:t> </w:t>
      </w:r>
      <w:r w:rsidRPr="00A12D91">
        <w:rPr>
          <w:lang w:val="es-ES_tradnl"/>
        </w:rPr>
        <w:t xml:space="preserve">8, </w:t>
      </w:r>
      <w:r w:rsidRPr="00A12D91">
        <w:rPr>
          <w:b/>
          <w:bCs/>
          <w:i/>
          <w:iCs/>
          <w:lang w:val="es-ES_tradnl"/>
        </w:rPr>
        <w:t>a</w:t>
      </w:r>
      <w:r w:rsidRPr="00A12D91">
        <w:rPr>
          <w:lang w:val="es-ES_tradnl"/>
        </w:rPr>
        <w:t xml:space="preserve"> es la anchura y </w:t>
      </w:r>
      <w:r w:rsidRPr="00A12D91">
        <w:rPr>
          <w:b/>
          <w:bCs/>
          <w:i/>
          <w:iCs/>
          <w:lang w:val="es-ES_tradnl"/>
        </w:rPr>
        <w:t>b</w:t>
      </w:r>
      <w:r w:rsidRPr="00A12D91">
        <w:rPr>
          <w:lang w:val="es-ES_tradnl"/>
        </w:rPr>
        <w:t xml:space="preserve"> es la altura del guiaondas (m), </w:t>
      </w:r>
      <w:r w:rsidRPr="00A12D91">
        <w:rPr>
          <w:i/>
          <w:lang w:val="es-ES_tradnl"/>
        </w:rPr>
        <w:t>h</w:t>
      </w:r>
      <w:r w:rsidRPr="00A12D91">
        <w:rPr>
          <w:vertAlign w:val="subscript"/>
          <w:lang w:val="es-ES_tradnl"/>
        </w:rPr>
        <w:t>1</w:t>
      </w:r>
      <w:r w:rsidRPr="00A12D91">
        <w:rPr>
          <w:lang w:val="es-ES_tradnl"/>
        </w:rPr>
        <w:t xml:space="preserve"> y </w:t>
      </w:r>
      <w:r w:rsidRPr="00A12D91">
        <w:rPr>
          <w:i/>
          <w:lang w:val="es-ES_tradnl"/>
        </w:rPr>
        <w:t>h</w:t>
      </w:r>
      <w:r w:rsidRPr="00A12D91">
        <w:rPr>
          <w:vertAlign w:val="subscript"/>
          <w:lang w:val="es-ES_tradnl"/>
        </w:rPr>
        <w:t xml:space="preserve">2 </w:t>
      </w:r>
      <w:r w:rsidRPr="00A12D91">
        <w:rPr>
          <w:lang w:val="es-ES_tradnl"/>
        </w:rPr>
        <w:t xml:space="preserve">son las raíces cuadráticas medias (valores eficaces) de las irregularidades de la distribución gaussiana del nivel de la superficie y </w:t>
      </w:r>
      <w:r w:rsidRPr="00A12D91">
        <w:rPr>
          <w:lang w:val="es-ES_tradnl"/>
        </w:rPr>
        <w:sym w:font="Symbol" w:char="F071"/>
      </w:r>
      <w:r w:rsidRPr="00A12D91">
        <w:rPr>
          <w:lang w:val="es-ES_tradnl"/>
        </w:rPr>
        <w:t xml:space="preserve"> de la inclinación de la raíz cuadrática media (rad). Los valores de permitividad compleja para los materiales </w:t>
      </w:r>
      <w:r w:rsidRPr="00A12D91">
        <w:rPr>
          <w:lang w:val="es-ES_tradnl"/>
        </w:rPr>
        <w:sym w:font="Symbol" w:char="F065"/>
      </w:r>
      <w:r w:rsidRPr="00A12D91">
        <w:rPr>
          <w:i/>
          <w:vertAlign w:val="subscript"/>
          <w:lang w:val="es-ES_tradnl"/>
        </w:rPr>
        <w:t>ri</w:t>
      </w:r>
      <w:r w:rsidRPr="00A12D91">
        <w:rPr>
          <w:vertAlign w:val="superscript"/>
          <w:lang w:val="es-ES_tradnl"/>
        </w:rPr>
        <w:t>*</w:t>
      </w:r>
      <w:r w:rsidRPr="00A12D91">
        <w:rPr>
          <w:lang w:val="es-ES_tradnl"/>
        </w:rPr>
        <w:t xml:space="preserve"> se calculan como sigue:</w:t>
      </w:r>
    </w:p>
    <w:p w14:paraId="7A1F52AC"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w:r w:rsidRPr="00DB5562">
        <w:rPr>
          <w:position w:val="-32"/>
          <w:lang w:val="es-ES_tradnl" w:eastAsia="ja-JP"/>
        </w:rPr>
        <w:object w:dxaOrig="3379" w:dyaOrig="760" w14:anchorId="2F62BDFD">
          <v:shape id="_x0000_i1097" type="#_x0000_t75" style="width:166.5pt;height:37.5pt" o:ole="">
            <v:imagedata r:id="rId184" o:title=""/>
          </v:shape>
          <o:OLEObject Type="Embed" ProgID="Equation.3" ShapeID="_x0000_i1097" DrawAspect="Content" ObjectID="_1774772470" r:id="rId185"/>
        </w:object>
      </w:r>
      <w:r w:rsidRPr="00DB5562">
        <w:rPr>
          <w:lang w:val="es-ES_tradnl" w:eastAsia="ja-JP"/>
        </w:rPr>
        <w:tab/>
        <w:t>(45)</w:t>
      </w:r>
    </w:p>
    <w:p w14:paraId="26E95022" w14:textId="5A63C08A" w:rsidR="00A12D91" w:rsidRPr="00A12D91" w:rsidRDefault="00A12D91" w:rsidP="003250FC">
      <w:pPr>
        <w:rPr>
          <w:lang w:val="es-ES_tradnl"/>
        </w:rPr>
      </w:pPr>
      <w:r w:rsidRPr="00A12D91">
        <w:rPr>
          <w:lang w:val="es-ES_tradnl"/>
        </w:rPr>
        <w:t xml:space="preserve">donde </w:t>
      </w:r>
      <w:r w:rsidRPr="00A12D91">
        <w:rPr>
          <w:lang w:val="es-ES_tradnl"/>
        </w:rPr>
        <w:sym w:font="Symbol" w:char="F065"/>
      </w:r>
      <w:r w:rsidRPr="00A12D91">
        <w:rPr>
          <w:i/>
          <w:vertAlign w:val="subscript"/>
          <w:lang w:val="es-ES_tradnl"/>
        </w:rPr>
        <w:t>ri</w:t>
      </w:r>
      <w:r w:rsidRPr="00A12D91">
        <w:rPr>
          <w:lang w:val="es-ES_tradnl"/>
        </w:rPr>
        <w:t xml:space="preserve"> es la constante dieléctrica relativa y </w:t>
      </w:r>
      <w:r w:rsidRPr="00A12D91">
        <w:rPr>
          <w:lang w:val="es-ES_tradnl"/>
        </w:rPr>
        <w:sym w:font="Symbol" w:char="F073"/>
      </w:r>
      <w:r w:rsidRPr="00A12D91">
        <w:rPr>
          <w:i/>
          <w:iCs/>
          <w:vertAlign w:val="subscript"/>
          <w:lang w:val="es-ES_tradnl"/>
        </w:rPr>
        <w:t>i</w:t>
      </w:r>
      <w:r w:rsidRPr="00A12D91">
        <w:rPr>
          <w:lang w:val="es-ES_tradnl"/>
        </w:rPr>
        <w:t xml:space="preserve"> es la conductividad. La cantidad </w:t>
      </w:r>
      <w:r w:rsidRPr="00A12D91">
        <w:rPr>
          <w:lang w:val="es-ES_tradnl"/>
        </w:rPr>
        <w:sym w:font="Symbol" w:char="F065"/>
      </w:r>
      <w:r w:rsidRPr="00A12D91">
        <w:rPr>
          <w:i/>
          <w:vertAlign w:val="subscript"/>
          <w:lang w:val="es-ES_tradnl"/>
        </w:rPr>
        <w:t>ri</w:t>
      </w:r>
      <w:r w:rsidRPr="00A12D91">
        <w:rPr>
          <w:lang w:val="es-ES_tradnl"/>
        </w:rPr>
        <w:t xml:space="preserve">″ es la tangente de pérdidas de los materiales, </w:t>
      </w:r>
      <w:r w:rsidRPr="00A12D91">
        <w:rPr>
          <w:lang w:val="es-ES_tradnl"/>
        </w:rPr>
        <w:sym w:font="Symbol" w:char="F077"/>
      </w:r>
      <w:r w:rsidRPr="00A12D91">
        <w:rPr>
          <w:lang w:val="es-ES_tradnl"/>
        </w:rPr>
        <w:t xml:space="preserve"> es la frecuencia angular y </w:t>
      </w:r>
      <w:r w:rsidR="003250FC" w:rsidRPr="00016E32">
        <w:rPr>
          <w:rFonts w:ascii="Symbol" w:hAnsi="Symbol"/>
          <w:lang w:eastAsia="ja-JP"/>
        </w:rPr>
        <w:t></w:t>
      </w:r>
      <w:r w:rsidRPr="00A12D91">
        <w:rPr>
          <w:vertAlign w:val="subscript"/>
          <w:lang w:val="es-ES_tradnl"/>
        </w:rPr>
        <w:t>0</w:t>
      </w:r>
      <w:r w:rsidRPr="00A12D91">
        <w:rPr>
          <w:lang w:val="es-ES_tradnl"/>
        </w:rPr>
        <w:t xml:space="preserve"> es la permitividad del espacio libre.</w:t>
      </w:r>
    </w:p>
    <w:p w14:paraId="5FB3F11B" w14:textId="0F5CB385" w:rsidR="00A12D91" w:rsidRPr="00A12D91" w:rsidRDefault="00A12D91" w:rsidP="003136FF">
      <w:pPr>
        <w:keepNext/>
        <w:keepLines/>
        <w:rPr>
          <w:lang w:val="es-ES_tradnl"/>
        </w:rPr>
      </w:pPr>
      <w:r w:rsidRPr="00A12D91">
        <w:rPr>
          <w:lang w:val="es-ES_tradnl"/>
        </w:rPr>
        <w:t>La constante de atenuación básica se formula como sigue:</w:t>
      </w:r>
    </w:p>
    <w:p w14:paraId="5EF4AB1A" w14:textId="77777777" w:rsidR="007A7C86" w:rsidRPr="00016E32" w:rsidRDefault="007A7C86" w:rsidP="007A7C86">
      <w:pPr>
        <w:pStyle w:val="Blanc"/>
      </w:pPr>
    </w:p>
    <w:p w14:paraId="1642DF81" w14:textId="77777777" w:rsidR="00FF76E2" w:rsidRPr="00DB5562" w:rsidRDefault="00FF76E2" w:rsidP="00FF76E2">
      <w:pPr>
        <w:pStyle w:val="Equation"/>
        <w:rPr>
          <w:lang w:val="es-ES_tradnl" w:eastAsia="ja-JP"/>
        </w:rPr>
      </w:pPr>
      <w:r w:rsidRPr="00DB5562">
        <w:rPr>
          <w:position w:val="-118"/>
          <w:lang w:val="es-ES_tradnl" w:eastAsia="ja-JP"/>
        </w:rPr>
        <w:object w:dxaOrig="8240" w:dyaOrig="2480" w14:anchorId="6CB27BC3">
          <v:shape id="_x0000_i1098" type="#_x0000_t75" style="width:408.75pt;height:123.75pt" o:ole="">
            <v:imagedata r:id="rId186" o:title=""/>
          </v:shape>
          <o:OLEObject Type="Embed" ProgID="Equation.3" ShapeID="_x0000_i1098" DrawAspect="Content" ObjectID="_1774772471" r:id="rId187"/>
        </w:object>
      </w:r>
      <w:r w:rsidRPr="00DB5562">
        <w:rPr>
          <w:lang w:val="es-ES_tradnl" w:eastAsia="ja-JP"/>
        </w:rPr>
        <w:t xml:space="preserve"> (dB/m)</w:t>
      </w:r>
      <w:r w:rsidRPr="00DB5562">
        <w:rPr>
          <w:lang w:val="es-ES_tradnl" w:eastAsia="ja-JP"/>
        </w:rPr>
        <w:tab/>
        <w:t>(46)</w:t>
      </w:r>
    </w:p>
    <w:p w14:paraId="0BCF1C52" w14:textId="77777777" w:rsidR="007A7C86" w:rsidRPr="00016E32" w:rsidRDefault="007A7C86" w:rsidP="007A7C86">
      <w:pPr>
        <w:pStyle w:val="Blanc"/>
      </w:pPr>
    </w:p>
    <w:p w14:paraId="00D32055" w14:textId="5D5EE080" w:rsidR="00A12D91" w:rsidRPr="00A12D91" w:rsidRDefault="00A12D91" w:rsidP="00A12D91">
      <w:pPr>
        <w:rPr>
          <w:lang w:val="es-ES_tradnl"/>
        </w:rPr>
      </w:pPr>
      <w:r w:rsidRPr="00A12D91">
        <w:rPr>
          <w:iCs/>
          <w:lang w:val="es-ES_tradnl"/>
        </w:rPr>
        <w:t>K</w:t>
      </w:r>
      <w:r w:rsidRPr="00A12D91">
        <w:rPr>
          <w:iCs/>
          <w:vertAlign w:val="subscript"/>
          <w:lang w:val="es-ES_tradnl"/>
        </w:rPr>
        <w:t>h</w:t>
      </w:r>
      <w:r w:rsidRPr="00A12D91">
        <w:rPr>
          <w:lang w:val="es-ES_tradnl"/>
        </w:rPr>
        <w:t xml:space="preserve"> y </w:t>
      </w:r>
      <w:r w:rsidRPr="00A12D91">
        <w:rPr>
          <w:iCs/>
          <w:lang w:val="es-ES_tradnl"/>
        </w:rPr>
        <w:t>K</w:t>
      </w:r>
      <w:r w:rsidRPr="00A12D91">
        <w:rPr>
          <w:iCs/>
          <w:vertAlign w:val="subscript"/>
          <w:lang w:val="es-ES_tradnl"/>
        </w:rPr>
        <w:t>v</w:t>
      </w:r>
      <w:r w:rsidRPr="00A12D91">
        <w:rPr>
          <w:lang w:val="es-ES_tradnl"/>
        </w:rPr>
        <w:t xml:space="preserve"> son valores constantes que dependen de la forma de la sección. La dependencia de estos valores constantes con la sección figura en el Cuadro</w:t>
      </w:r>
      <w:r w:rsidR="003250FC">
        <w:rPr>
          <w:lang w:val="es-ES_tradnl"/>
        </w:rPr>
        <w:t> </w:t>
      </w:r>
      <w:r w:rsidRPr="00A12D91">
        <w:rPr>
          <w:lang w:val="es-ES_tradnl"/>
        </w:rPr>
        <w:t>1.</w:t>
      </w:r>
    </w:p>
    <w:p w14:paraId="3E8BFF92" w14:textId="77777777" w:rsidR="00A12D91" w:rsidRPr="00A12D91" w:rsidRDefault="00A12D91" w:rsidP="006C2E48">
      <w:pPr>
        <w:pStyle w:val="TableNo"/>
        <w:rPr>
          <w:lang w:val="es-ES_tradnl"/>
        </w:rPr>
      </w:pPr>
      <w:r w:rsidRPr="00A12D91">
        <w:rPr>
          <w:lang w:val="es-ES_tradnl"/>
        </w:rPr>
        <w:lastRenderedPageBreak/>
        <w:t>CUADRO 1</w:t>
      </w:r>
    </w:p>
    <w:p w14:paraId="1BD861B4" w14:textId="77777777" w:rsidR="00A12D91" w:rsidRPr="00A12D91" w:rsidRDefault="00A12D91" w:rsidP="006C2E48">
      <w:pPr>
        <w:pStyle w:val="Tabletitle"/>
        <w:rPr>
          <w:lang w:val="es-ES_tradnl"/>
        </w:rPr>
      </w:pPr>
      <w:r w:rsidRPr="00A12D91">
        <w:rPr>
          <w:lang w:val="es-ES_tradnl"/>
        </w:rPr>
        <w:t>Valores constantes para diversas formas de la sección transversal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6"/>
        <w:gridCol w:w="1926"/>
        <w:gridCol w:w="1926"/>
        <w:gridCol w:w="1926"/>
      </w:tblGrid>
      <w:tr w:rsidR="00A12D91" w:rsidRPr="00A12D91" w14:paraId="0C6047EF" w14:textId="77777777" w:rsidTr="003136FF">
        <w:trPr>
          <w:jc w:val="center"/>
        </w:trPr>
        <w:tc>
          <w:tcPr>
            <w:tcW w:w="1814" w:type="dxa"/>
          </w:tcPr>
          <w:p w14:paraId="5728F747" w14:textId="77777777" w:rsidR="00A12D91" w:rsidRPr="00A12D91" w:rsidRDefault="00A12D91" w:rsidP="00DE417F">
            <w:pPr>
              <w:pStyle w:val="Tablehead"/>
              <w:rPr>
                <w:lang w:val="es-ES_tradnl"/>
              </w:rPr>
            </w:pPr>
            <w:r w:rsidRPr="00A12D91">
              <w:rPr>
                <w:lang w:val="es-ES_tradnl"/>
              </w:rPr>
              <w:t>Forma</w:t>
            </w:r>
          </w:p>
        </w:tc>
        <w:tc>
          <w:tcPr>
            <w:tcW w:w="1814" w:type="dxa"/>
          </w:tcPr>
          <w:p w14:paraId="59A3442B" w14:textId="77777777" w:rsidR="00A12D91" w:rsidRPr="00A12D91" w:rsidRDefault="00A12D91" w:rsidP="00DE417F">
            <w:pPr>
              <w:pStyle w:val="Tablehead"/>
              <w:rPr>
                <w:lang w:val="es-ES_tradnl"/>
              </w:rPr>
            </w:pPr>
            <w:r w:rsidRPr="00A12D91">
              <w:rPr>
                <w:lang w:val="es-ES_tradnl"/>
              </w:rPr>
              <w:t>Círculo</w:t>
            </w:r>
          </w:p>
        </w:tc>
        <w:tc>
          <w:tcPr>
            <w:tcW w:w="1814" w:type="dxa"/>
          </w:tcPr>
          <w:p w14:paraId="677B1C9B" w14:textId="77777777" w:rsidR="00A12D91" w:rsidRPr="00A12D91" w:rsidRDefault="00A12D91" w:rsidP="00DE417F">
            <w:pPr>
              <w:pStyle w:val="Tablehead"/>
              <w:rPr>
                <w:lang w:val="es-ES_tradnl"/>
              </w:rPr>
            </w:pPr>
            <w:r w:rsidRPr="00A12D91">
              <w:rPr>
                <w:lang w:val="es-ES_tradnl"/>
              </w:rPr>
              <w:t>Elipse</w:t>
            </w:r>
          </w:p>
        </w:tc>
        <w:tc>
          <w:tcPr>
            <w:tcW w:w="1814" w:type="dxa"/>
          </w:tcPr>
          <w:p w14:paraId="7905513A" w14:textId="77777777" w:rsidR="00A12D91" w:rsidRPr="00A12D91" w:rsidRDefault="00A12D91" w:rsidP="00DE417F">
            <w:pPr>
              <w:pStyle w:val="Tablehead"/>
              <w:rPr>
                <w:lang w:val="es-ES_tradnl"/>
              </w:rPr>
            </w:pPr>
            <w:r w:rsidRPr="00A12D91">
              <w:rPr>
                <w:lang w:val="es-ES_tradnl"/>
              </w:rPr>
              <w:t>Cuadrado</w:t>
            </w:r>
          </w:p>
        </w:tc>
        <w:tc>
          <w:tcPr>
            <w:tcW w:w="1814" w:type="dxa"/>
          </w:tcPr>
          <w:p w14:paraId="5C0A25FD" w14:textId="77777777" w:rsidR="00A12D91" w:rsidRPr="00A12D91" w:rsidRDefault="00A12D91" w:rsidP="00DE417F">
            <w:pPr>
              <w:pStyle w:val="Tablehead"/>
              <w:rPr>
                <w:lang w:val="es-ES_tradnl"/>
              </w:rPr>
            </w:pPr>
            <w:r w:rsidRPr="00A12D91">
              <w:rPr>
                <w:lang w:val="es-ES_tradnl"/>
              </w:rPr>
              <w:t>Arco sostenido</w:t>
            </w:r>
          </w:p>
        </w:tc>
      </w:tr>
      <w:tr w:rsidR="00A12D91" w:rsidRPr="00A12D91" w14:paraId="0894568A" w14:textId="77777777" w:rsidTr="003136FF">
        <w:trPr>
          <w:jc w:val="center"/>
        </w:trPr>
        <w:tc>
          <w:tcPr>
            <w:tcW w:w="1814" w:type="dxa"/>
          </w:tcPr>
          <w:p w14:paraId="64B45A50" w14:textId="77777777" w:rsidR="00A12D91" w:rsidRPr="00A12D91" w:rsidRDefault="00A12D91" w:rsidP="00042C58">
            <w:pPr>
              <w:pStyle w:val="Tabletext"/>
              <w:keepNext/>
              <w:keepLines/>
              <w:jc w:val="center"/>
              <w:rPr>
                <w:lang w:val="es-ES_tradnl"/>
              </w:rPr>
            </w:pPr>
            <w:r w:rsidRPr="00A12D91">
              <w:rPr>
                <w:lang w:val="es-ES_tradnl"/>
              </w:rPr>
              <w:t>K</w:t>
            </w:r>
            <w:r w:rsidRPr="00A12D91">
              <w:rPr>
                <w:vertAlign w:val="subscript"/>
                <w:lang w:val="es-ES_tradnl"/>
              </w:rPr>
              <w:t>h</w:t>
            </w:r>
          </w:p>
        </w:tc>
        <w:tc>
          <w:tcPr>
            <w:tcW w:w="1814" w:type="dxa"/>
          </w:tcPr>
          <w:p w14:paraId="75F99BA1" w14:textId="77777777" w:rsidR="00A12D91" w:rsidRPr="00A12D91" w:rsidRDefault="00A12D91" w:rsidP="003250FC">
            <w:pPr>
              <w:pStyle w:val="Tabletext"/>
              <w:jc w:val="center"/>
              <w:rPr>
                <w:lang w:val="es-ES_tradnl"/>
              </w:rPr>
            </w:pPr>
            <w:r w:rsidRPr="00A12D91">
              <w:rPr>
                <w:lang w:val="es-ES_tradnl"/>
              </w:rPr>
              <w:t>5,09</w:t>
            </w:r>
          </w:p>
        </w:tc>
        <w:tc>
          <w:tcPr>
            <w:tcW w:w="1814" w:type="dxa"/>
          </w:tcPr>
          <w:p w14:paraId="03D47743" w14:textId="77777777" w:rsidR="00A12D91" w:rsidRPr="00A12D91" w:rsidRDefault="00A12D91" w:rsidP="003250FC">
            <w:pPr>
              <w:pStyle w:val="Tabletext"/>
              <w:jc w:val="center"/>
              <w:rPr>
                <w:lang w:val="es-ES_tradnl"/>
              </w:rPr>
            </w:pPr>
            <w:r w:rsidRPr="00A12D91">
              <w:rPr>
                <w:lang w:val="es-ES_tradnl"/>
              </w:rPr>
              <w:t>4,45</w:t>
            </w:r>
          </w:p>
        </w:tc>
        <w:tc>
          <w:tcPr>
            <w:tcW w:w="1814" w:type="dxa"/>
          </w:tcPr>
          <w:p w14:paraId="08EFFDEA" w14:textId="77777777" w:rsidR="00A12D91" w:rsidRPr="00A12D91" w:rsidRDefault="00A12D91" w:rsidP="003250FC">
            <w:pPr>
              <w:pStyle w:val="Tabletext"/>
              <w:jc w:val="center"/>
              <w:rPr>
                <w:lang w:val="es-ES_tradnl"/>
              </w:rPr>
            </w:pPr>
            <w:r w:rsidRPr="00A12D91">
              <w:rPr>
                <w:lang w:val="es-ES_tradnl"/>
              </w:rPr>
              <w:t>4,34</w:t>
            </w:r>
          </w:p>
        </w:tc>
        <w:tc>
          <w:tcPr>
            <w:tcW w:w="1814" w:type="dxa"/>
          </w:tcPr>
          <w:p w14:paraId="79ECB2CD" w14:textId="77777777" w:rsidR="00A12D91" w:rsidRPr="00A12D91" w:rsidRDefault="00A12D91" w:rsidP="003250FC">
            <w:pPr>
              <w:pStyle w:val="Tabletext"/>
              <w:jc w:val="center"/>
              <w:rPr>
                <w:lang w:val="es-ES_tradnl"/>
              </w:rPr>
            </w:pPr>
            <w:r w:rsidRPr="00A12D91">
              <w:rPr>
                <w:lang w:val="es-ES_tradnl"/>
              </w:rPr>
              <w:t>5,13</w:t>
            </w:r>
          </w:p>
        </w:tc>
      </w:tr>
      <w:tr w:rsidR="00A12D91" w:rsidRPr="00A12D91" w14:paraId="17A2E507" w14:textId="77777777" w:rsidTr="003136FF">
        <w:trPr>
          <w:jc w:val="center"/>
        </w:trPr>
        <w:tc>
          <w:tcPr>
            <w:tcW w:w="1814" w:type="dxa"/>
          </w:tcPr>
          <w:p w14:paraId="3DC8AD8C" w14:textId="77777777" w:rsidR="00A12D91" w:rsidRPr="00A12D91" w:rsidRDefault="00A12D91" w:rsidP="003250FC">
            <w:pPr>
              <w:pStyle w:val="Tabletext"/>
              <w:jc w:val="center"/>
              <w:rPr>
                <w:lang w:val="es-ES_tradnl"/>
              </w:rPr>
            </w:pPr>
            <w:r w:rsidRPr="00A12D91">
              <w:rPr>
                <w:lang w:val="es-ES_tradnl"/>
              </w:rPr>
              <w:t>K</w:t>
            </w:r>
            <w:r w:rsidRPr="00A12D91">
              <w:rPr>
                <w:vertAlign w:val="subscript"/>
                <w:lang w:val="es-ES_tradnl"/>
              </w:rPr>
              <w:t>v</w:t>
            </w:r>
          </w:p>
        </w:tc>
        <w:tc>
          <w:tcPr>
            <w:tcW w:w="1814" w:type="dxa"/>
          </w:tcPr>
          <w:p w14:paraId="56B69D4A" w14:textId="77777777" w:rsidR="00A12D91" w:rsidRPr="00A12D91" w:rsidRDefault="00A12D91" w:rsidP="003250FC">
            <w:pPr>
              <w:pStyle w:val="Tabletext"/>
              <w:jc w:val="center"/>
              <w:rPr>
                <w:lang w:val="es-ES_tradnl"/>
              </w:rPr>
            </w:pPr>
            <w:r w:rsidRPr="00A12D91">
              <w:rPr>
                <w:lang w:val="es-ES_tradnl"/>
              </w:rPr>
              <w:t>5,09</w:t>
            </w:r>
          </w:p>
        </w:tc>
        <w:tc>
          <w:tcPr>
            <w:tcW w:w="1814" w:type="dxa"/>
          </w:tcPr>
          <w:p w14:paraId="36BCFA06" w14:textId="77777777" w:rsidR="00A12D91" w:rsidRPr="00A12D91" w:rsidRDefault="00A12D91" w:rsidP="003250FC">
            <w:pPr>
              <w:pStyle w:val="Tabletext"/>
              <w:jc w:val="center"/>
              <w:rPr>
                <w:lang w:val="es-ES_tradnl"/>
              </w:rPr>
            </w:pPr>
            <w:r w:rsidRPr="00A12D91">
              <w:rPr>
                <w:lang w:val="es-ES_tradnl"/>
              </w:rPr>
              <w:t>4,40</w:t>
            </w:r>
          </w:p>
        </w:tc>
        <w:tc>
          <w:tcPr>
            <w:tcW w:w="1814" w:type="dxa"/>
          </w:tcPr>
          <w:p w14:paraId="0AD07F5D" w14:textId="77777777" w:rsidR="00A12D91" w:rsidRPr="00A12D91" w:rsidRDefault="00A12D91" w:rsidP="003250FC">
            <w:pPr>
              <w:pStyle w:val="Tabletext"/>
              <w:jc w:val="center"/>
              <w:rPr>
                <w:lang w:val="es-ES_tradnl"/>
              </w:rPr>
            </w:pPr>
            <w:r w:rsidRPr="00A12D91">
              <w:rPr>
                <w:lang w:val="es-ES_tradnl"/>
              </w:rPr>
              <w:t>4,34</w:t>
            </w:r>
          </w:p>
        </w:tc>
        <w:tc>
          <w:tcPr>
            <w:tcW w:w="1814" w:type="dxa"/>
          </w:tcPr>
          <w:p w14:paraId="7BB2DBB0" w14:textId="77777777" w:rsidR="00A12D91" w:rsidRPr="00A12D91" w:rsidRDefault="00A12D91" w:rsidP="003250FC">
            <w:pPr>
              <w:pStyle w:val="Tabletext"/>
              <w:jc w:val="center"/>
              <w:rPr>
                <w:lang w:val="es-ES_tradnl"/>
              </w:rPr>
            </w:pPr>
            <w:r w:rsidRPr="00A12D91">
              <w:rPr>
                <w:lang w:val="es-ES_tradnl"/>
              </w:rPr>
              <w:t>5,09</w:t>
            </w:r>
          </w:p>
        </w:tc>
      </w:tr>
    </w:tbl>
    <w:p w14:paraId="5F38FB35" w14:textId="77777777" w:rsidR="00A12D91" w:rsidRPr="00A12D91" w:rsidRDefault="00A12D91" w:rsidP="006C2E48">
      <w:pPr>
        <w:pStyle w:val="Tablefin"/>
      </w:pPr>
    </w:p>
    <w:p w14:paraId="280A0CE7" w14:textId="77777777" w:rsidR="00A12D91" w:rsidRPr="00A12D91" w:rsidRDefault="00A12D91" w:rsidP="00A12D91">
      <w:pPr>
        <w:rPr>
          <w:lang w:val="es-ES_tradnl"/>
        </w:rPr>
      </w:pPr>
      <w:r w:rsidRPr="00A12D91">
        <w:rPr>
          <w:lang w:val="es-ES_tradnl"/>
        </w:rPr>
        <w:t>Las fórmulas antes mencionadas son válidas con arreglo a la ecuación (47) que representa la condición de restricción.</w:t>
      </w:r>
    </w:p>
    <w:p w14:paraId="543A8051" w14:textId="77777777" w:rsidR="007A7C86" w:rsidRPr="00016E32" w:rsidRDefault="007A7C86" w:rsidP="007A7C86">
      <w:pPr>
        <w:pStyle w:val="Blanc"/>
      </w:pPr>
    </w:p>
    <w:p w14:paraId="1B8DCC87"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w:r w:rsidRPr="00DB5562">
        <w:rPr>
          <w:noProof/>
          <w:position w:val="-54"/>
          <w:lang w:val="es-ES_tradnl"/>
        </w:rPr>
        <w:drawing>
          <wp:inline distT="0" distB="0" distL="0" distR="0" wp14:anchorId="29EC18E8" wp14:editId="61844928">
            <wp:extent cx="990600" cy="7620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8"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DB5562">
        <w:rPr>
          <w:lang w:val="es-ES_tradnl" w:eastAsia="ja-JP"/>
        </w:rPr>
        <w:t>                (m)</w:t>
      </w:r>
      <w:r w:rsidRPr="00DB5562">
        <w:rPr>
          <w:lang w:val="es-ES_tradnl" w:eastAsia="ja-JP"/>
        </w:rPr>
        <w:tab/>
        <w:t>(47)</w:t>
      </w:r>
    </w:p>
    <w:p w14:paraId="03B57506" w14:textId="77777777" w:rsidR="007A7C86" w:rsidRPr="00016E32" w:rsidRDefault="007A7C86" w:rsidP="007A7C86">
      <w:pPr>
        <w:pStyle w:val="Blanc"/>
      </w:pPr>
    </w:p>
    <w:p w14:paraId="62CC4DE8" w14:textId="77777777" w:rsidR="00A12D91" w:rsidRPr="00A12D91" w:rsidRDefault="00A12D91" w:rsidP="006C2E48">
      <w:pPr>
        <w:pStyle w:val="Headingb"/>
        <w:rPr>
          <w:lang w:val="es-ES_tradnl"/>
        </w:rPr>
      </w:pPr>
      <w:r w:rsidRPr="00A12D91">
        <w:rPr>
          <w:lang w:val="es-ES_tradnl"/>
        </w:rPr>
        <w:t>Características particulares del caso de forma cuadrada</w:t>
      </w:r>
    </w:p>
    <w:p w14:paraId="52D5B6BD" w14:textId="77777777" w:rsidR="00A12D91" w:rsidRPr="00A12D91" w:rsidRDefault="00A12D91" w:rsidP="00A12D91">
      <w:pPr>
        <w:rPr>
          <w:lang w:val="es-ES_tradnl"/>
        </w:rPr>
      </w:pPr>
      <w:r w:rsidRPr="00A12D91">
        <w:rPr>
          <w:lang w:val="es-ES_tradnl"/>
        </w:rPr>
        <w:t>La constante de atenuación debida a las irregularidades, que se consideran como las variaciones locales del nivel de la superficie con respecto al nivel medio de la superficie de una pared, viene dada por:</w:t>
      </w:r>
    </w:p>
    <w:p w14:paraId="57323A1E" w14:textId="77777777" w:rsidR="007A7C86" w:rsidRPr="00016E32" w:rsidRDefault="007A7C86" w:rsidP="007A7C86">
      <w:pPr>
        <w:pStyle w:val="Blanc"/>
      </w:pPr>
    </w:p>
    <w:p w14:paraId="2CDFE88B"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w:r w:rsidRPr="00DB5562">
        <w:rPr>
          <w:position w:val="-82"/>
          <w:lang w:val="es-ES_tradnl" w:eastAsia="ja-JP"/>
        </w:rPr>
        <w:object w:dxaOrig="3700" w:dyaOrig="1760" w14:anchorId="3A9CCFE2">
          <v:shape id="_x0000_i1099" type="#_x0000_t75" style="width:184.5pt;height:87.75pt" o:ole="">
            <v:imagedata r:id="rId189" o:title=""/>
          </v:shape>
          <o:OLEObject Type="Embed" ProgID="Equation.3" ShapeID="_x0000_i1099" DrawAspect="Content" ObjectID="_1774772472" r:id="rId190"/>
        </w:object>
      </w:r>
      <w:r w:rsidRPr="00DB5562">
        <w:rPr>
          <w:lang w:val="es-ES_tradnl"/>
        </w:rPr>
        <w:t>                </w:t>
      </w:r>
      <w:r w:rsidRPr="00DB5562">
        <w:rPr>
          <w:lang w:val="es-ES_tradnl" w:eastAsia="ja-JP"/>
        </w:rPr>
        <w:t>(dB/m)</w:t>
      </w:r>
      <w:r w:rsidRPr="00DB5562">
        <w:rPr>
          <w:lang w:val="es-ES_tradnl" w:eastAsia="ja-JP"/>
        </w:rPr>
        <w:tab/>
        <w:t>(48)</w:t>
      </w:r>
    </w:p>
    <w:p w14:paraId="634B08AA" w14:textId="77777777" w:rsidR="007A7C86" w:rsidRPr="00016E32" w:rsidRDefault="007A7C86" w:rsidP="007A7C86">
      <w:pPr>
        <w:pStyle w:val="Blanc"/>
      </w:pPr>
    </w:p>
    <w:p w14:paraId="79080D97" w14:textId="77777777" w:rsidR="00A12D91" w:rsidRPr="00A12D91" w:rsidRDefault="00A12D91" w:rsidP="00A12D91">
      <w:pPr>
        <w:rPr>
          <w:lang w:val="es-ES_tradnl"/>
        </w:rPr>
      </w:pPr>
      <w:r w:rsidRPr="00A12D91">
        <w:rPr>
          <w:lang w:val="es-ES_tradnl"/>
        </w:rPr>
        <w:t>La constante de atenuación debida a la inclinación del muro viene dada por:</w:t>
      </w:r>
    </w:p>
    <w:p w14:paraId="3AB2CA66" w14:textId="77777777" w:rsidR="007A7C86" w:rsidRPr="00016E32" w:rsidRDefault="007A7C86" w:rsidP="007A7C86">
      <w:pPr>
        <w:pStyle w:val="Blanc"/>
      </w:pPr>
    </w:p>
    <w:p w14:paraId="49A459F1"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w:r w:rsidRPr="00DB5562">
        <w:rPr>
          <w:position w:val="-64"/>
          <w:lang w:val="es-ES_tradnl" w:eastAsia="ja-JP"/>
        </w:rPr>
        <w:object w:dxaOrig="1660" w:dyaOrig="1400" w14:anchorId="62A0B09D">
          <v:shape id="_x0000_i1100" type="#_x0000_t75" style="width:82.5pt;height:69.75pt" o:ole="">
            <v:imagedata r:id="rId191" o:title=""/>
          </v:shape>
          <o:OLEObject Type="Embed" ProgID="Equation.3" ShapeID="_x0000_i1100" DrawAspect="Content" ObjectID="_1774772473" r:id="rId192"/>
        </w:object>
      </w:r>
      <w:r w:rsidRPr="00DB5562">
        <w:rPr>
          <w:lang w:val="es-ES_tradnl" w:eastAsia="ja-JP"/>
        </w:rPr>
        <w:t>                (dB/m)</w:t>
      </w:r>
      <w:r w:rsidRPr="00DB5562">
        <w:rPr>
          <w:lang w:val="es-ES_tradnl" w:eastAsia="ja-JP"/>
        </w:rPr>
        <w:tab/>
        <w:t>(49)</w:t>
      </w:r>
    </w:p>
    <w:p w14:paraId="36C4C752" w14:textId="77777777" w:rsidR="007A7C86" w:rsidRPr="00016E32" w:rsidRDefault="007A7C86" w:rsidP="007A7C86">
      <w:pPr>
        <w:pStyle w:val="Blanc"/>
      </w:pPr>
    </w:p>
    <w:p w14:paraId="68777266" w14:textId="77777777" w:rsidR="00A12D91" w:rsidRPr="00A12D91" w:rsidRDefault="00A12D91" w:rsidP="003136FF">
      <w:pPr>
        <w:keepNext/>
        <w:keepLines/>
        <w:rPr>
          <w:lang w:val="es-ES_tradnl"/>
        </w:rPr>
      </w:pPr>
      <w:r w:rsidRPr="00A12D91">
        <w:rPr>
          <w:lang w:val="es-ES_tradnl"/>
        </w:rPr>
        <w:t>Por tanto, la constante de atenuación total en el caso de forma cuadrada es la suma de las anteriores pérdidas:</w:t>
      </w:r>
    </w:p>
    <w:p w14:paraId="01ACCC2A" w14:textId="77777777" w:rsidR="007A7C86" w:rsidRPr="00016E32" w:rsidRDefault="007A7C86" w:rsidP="007A7C86">
      <w:pPr>
        <w:pStyle w:val="Blanc"/>
      </w:pPr>
    </w:p>
    <w:p w14:paraId="2C779B32"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w:r w:rsidRPr="00DB5562">
        <w:rPr>
          <w:noProof/>
          <w:position w:val="-36"/>
          <w:lang w:val="es-ES_tradnl"/>
        </w:rPr>
        <w:drawing>
          <wp:inline distT="0" distB="0" distL="0" distR="0" wp14:anchorId="038994F3" wp14:editId="5023E234">
            <wp:extent cx="2095500" cy="5334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3"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DB5562">
        <w:rPr>
          <w:lang w:val="es-ES_tradnl" w:eastAsia="ja-JP"/>
        </w:rPr>
        <w:t>                (dB/m)</w:t>
      </w:r>
      <w:r w:rsidRPr="00DB5562">
        <w:rPr>
          <w:lang w:val="es-ES_tradnl" w:eastAsia="ja-JP"/>
        </w:rPr>
        <w:tab/>
        <w:t>(50)</w:t>
      </w:r>
    </w:p>
    <w:p w14:paraId="030AC3D9" w14:textId="77777777" w:rsidR="007A7C86" w:rsidRPr="00016E32" w:rsidRDefault="007A7C86" w:rsidP="007A7C86">
      <w:pPr>
        <w:pStyle w:val="Blanc"/>
      </w:pPr>
    </w:p>
    <w:p w14:paraId="5CADBC6C" w14:textId="77777777" w:rsidR="00A12D91" w:rsidRPr="00A12D91" w:rsidRDefault="00A12D91" w:rsidP="006C2E48">
      <w:pPr>
        <w:pStyle w:val="Heading4"/>
        <w:rPr>
          <w:lang w:val="es-ES_tradnl"/>
        </w:rPr>
      </w:pPr>
      <w:r w:rsidRPr="00A12D91">
        <w:rPr>
          <w:lang w:val="es-ES_tradnl"/>
        </w:rPr>
        <w:t>2.2.3.2</w:t>
      </w:r>
      <w:r w:rsidRPr="00A12D91">
        <w:rPr>
          <w:lang w:val="es-ES_tradnl"/>
        </w:rPr>
        <w:tab/>
        <w:t>Aplicabilidad de la teoría del guiaondas</w:t>
      </w:r>
    </w:p>
    <w:p w14:paraId="10225CDF" w14:textId="12018D87" w:rsidR="00A12D91" w:rsidRPr="00A12D91" w:rsidRDefault="00A12D91" w:rsidP="00A12D91">
      <w:pPr>
        <w:rPr>
          <w:lang w:val="es-ES_tradnl"/>
        </w:rPr>
      </w:pPr>
      <w:r w:rsidRPr="00A12D91">
        <w:rPr>
          <w:lang w:val="es-ES_tradnl"/>
        </w:rPr>
        <w:t>La teoría del guiaondas se ajusta bastante a las características de propagación medidas en el pasillo en la gama de frecuencias de 200</w:t>
      </w:r>
      <w:r w:rsidR="003250FC">
        <w:rPr>
          <w:lang w:val="es-ES_tradnl"/>
        </w:rPr>
        <w:t> </w:t>
      </w:r>
      <w:r w:rsidRPr="00A12D91">
        <w:rPr>
          <w:lang w:val="es-ES_tradnl"/>
        </w:rPr>
        <w:t>MHz a 12</w:t>
      </w:r>
      <w:r w:rsidR="003250FC">
        <w:rPr>
          <w:lang w:val="es-ES_tradnl"/>
        </w:rPr>
        <w:t> </w:t>
      </w:r>
      <w:r w:rsidRPr="00A12D91">
        <w:rPr>
          <w:lang w:val="es-ES_tradnl"/>
        </w:rPr>
        <w:t>GHz en el caso de que no haya tráfico de peatones en el pasillo.</w:t>
      </w:r>
    </w:p>
    <w:p w14:paraId="11517E21" w14:textId="77777777" w:rsidR="00A12D91" w:rsidRPr="00A12D91" w:rsidRDefault="00A12D91" w:rsidP="006C2E48">
      <w:pPr>
        <w:pStyle w:val="Headingb"/>
        <w:rPr>
          <w:lang w:val="es-ES_tradnl"/>
        </w:rPr>
      </w:pPr>
      <w:r w:rsidRPr="00A12D91">
        <w:rPr>
          <w:lang w:val="es-ES_tradnl"/>
        </w:rPr>
        <w:lastRenderedPageBreak/>
        <w:t>Efecto de tráfico de peatones sobre el guiaondas</w:t>
      </w:r>
    </w:p>
    <w:p w14:paraId="7E60646B" w14:textId="5D295253" w:rsidR="00A12D91" w:rsidRPr="00A12D91" w:rsidRDefault="00A12D91" w:rsidP="00A12D91">
      <w:pPr>
        <w:rPr>
          <w:lang w:val="es-ES_tradnl"/>
        </w:rPr>
      </w:pPr>
      <w:r w:rsidRPr="00A12D91">
        <w:rPr>
          <w:lang w:val="es-ES_tradnl"/>
        </w:rPr>
        <w:t>La Fig.</w:t>
      </w:r>
      <w:r w:rsidR="003250FC">
        <w:rPr>
          <w:lang w:val="es-ES_tradnl"/>
        </w:rPr>
        <w:t> </w:t>
      </w:r>
      <w:r w:rsidRPr="00A12D91">
        <w:rPr>
          <w:lang w:val="es-ES_tradnl"/>
        </w:rPr>
        <w:t>9 muestra una comparación de los valores de la constante de atenuación teóricos y medidos durante el día (cuando hay tráfico de peatones), y durante la noche (cuando el pasillo se encuentra vacío). Los valores teóricos se calculan mediante los parámetros indicados en el Cuadro</w:t>
      </w:r>
      <w:r w:rsidR="003250FC">
        <w:rPr>
          <w:lang w:val="es-ES_tradnl"/>
        </w:rPr>
        <w:t> </w:t>
      </w:r>
      <w:r w:rsidRPr="00A12D91">
        <w:rPr>
          <w:lang w:val="es-ES_tradnl"/>
        </w:rPr>
        <w:t>2.</w:t>
      </w:r>
    </w:p>
    <w:p w14:paraId="52F9520F" w14:textId="77777777" w:rsidR="00A12D91" w:rsidRPr="00A12D91" w:rsidRDefault="00A12D91" w:rsidP="006C2E48">
      <w:pPr>
        <w:pStyle w:val="TableNo"/>
        <w:rPr>
          <w:lang w:val="es-ES_tradnl"/>
        </w:rPr>
      </w:pPr>
      <w:r w:rsidRPr="00A12D91">
        <w:rPr>
          <w:lang w:val="es-ES_tradnl"/>
        </w:rPr>
        <w:t>CUADRO 2</w:t>
      </w:r>
    </w:p>
    <w:p w14:paraId="41CDE696" w14:textId="77777777" w:rsidR="00A12D91" w:rsidRPr="00A12D91" w:rsidRDefault="00A12D91" w:rsidP="006C2E48">
      <w:pPr>
        <w:pStyle w:val="Tabletitle"/>
        <w:rPr>
          <w:lang w:val="es-ES_tradnl"/>
        </w:rPr>
      </w:pPr>
      <w:r w:rsidRPr="00A12D91">
        <w:rPr>
          <w:lang w:val="es-ES_tradnl"/>
        </w:rPr>
        <w:t>Parámetros utilizados en el cálculo para estructuras subterráneas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4"/>
        <w:gridCol w:w="1150"/>
        <w:gridCol w:w="1006"/>
        <w:gridCol w:w="1477"/>
        <w:gridCol w:w="968"/>
        <w:gridCol w:w="862"/>
        <w:gridCol w:w="575"/>
        <w:gridCol w:w="719"/>
        <w:gridCol w:w="719"/>
        <w:gridCol w:w="719"/>
      </w:tblGrid>
      <w:tr w:rsidR="00A12D91" w:rsidRPr="00A12D91" w14:paraId="2EA96118" w14:textId="77777777" w:rsidTr="003136FF">
        <w:trPr>
          <w:trHeight w:val="398"/>
          <w:jc w:val="center"/>
        </w:trPr>
        <w:tc>
          <w:tcPr>
            <w:tcW w:w="1413" w:type="dxa"/>
            <w:vMerge w:val="restart"/>
            <w:vAlign w:val="center"/>
          </w:tcPr>
          <w:p w14:paraId="1313D9DE" w14:textId="77777777" w:rsidR="00A12D91" w:rsidRPr="00A12D91" w:rsidRDefault="00A12D91" w:rsidP="00DE417F">
            <w:pPr>
              <w:pStyle w:val="Tablehead"/>
              <w:rPr>
                <w:lang w:val="es-ES_tradnl"/>
              </w:rPr>
            </w:pPr>
          </w:p>
        </w:tc>
        <w:tc>
          <w:tcPr>
            <w:tcW w:w="1134" w:type="dxa"/>
            <w:vMerge w:val="restart"/>
            <w:vAlign w:val="center"/>
          </w:tcPr>
          <w:p w14:paraId="7B99D729" w14:textId="77777777" w:rsidR="00A12D91" w:rsidRPr="00A12D91" w:rsidRDefault="00A12D91" w:rsidP="00DE417F">
            <w:pPr>
              <w:pStyle w:val="Tablehead"/>
              <w:rPr>
                <w:lang w:val="es-ES_tradnl"/>
              </w:rPr>
            </w:pPr>
            <w:r w:rsidRPr="00A12D91">
              <w:rPr>
                <w:lang w:val="es-ES_tradnl"/>
              </w:rPr>
              <w:t>Anchura</w:t>
            </w:r>
            <w:r w:rsidRPr="00A12D91">
              <w:rPr>
                <w:lang w:val="es-ES_tradnl"/>
              </w:rPr>
              <w:br/>
              <w:t>(m)</w:t>
            </w:r>
          </w:p>
        </w:tc>
        <w:tc>
          <w:tcPr>
            <w:tcW w:w="992" w:type="dxa"/>
            <w:vMerge w:val="restart"/>
            <w:vAlign w:val="center"/>
          </w:tcPr>
          <w:p w14:paraId="57E044F7" w14:textId="77777777" w:rsidR="00A12D91" w:rsidRPr="00A12D91" w:rsidRDefault="00A12D91" w:rsidP="00DE417F">
            <w:pPr>
              <w:pStyle w:val="Tablehead"/>
              <w:rPr>
                <w:lang w:val="es-ES_tradnl"/>
              </w:rPr>
            </w:pPr>
            <w:r w:rsidRPr="00A12D91">
              <w:rPr>
                <w:lang w:val="es-ES_tradnl"/>
              </w:rPr>
              <w:t>Altura</w:t>
            </w:r>
            <w:r w:rsidRPr="00A12D91">
              <w:rPr>
                <w:lang w:val="es-ES_tradnl"/>
              </w:rPr>
              <w:br/>
              <w:t>(m)</w:t>
            </w:r>
          </w:p>
        </w:tc>
        <w:tc>
          <w:tcPr>
            <w:tcW w:w="1456" w:type="dxa"/>
            <w:vMerge w:val="restart"/>
            <w:vAlign w:val="center"/>
          </w:tcPr>
          <w:p w14:paraId="51C2A859" w14:textId="77777777" w:rsidR="00A12D91" w:rsidRPr="00A12D91" w:rsidRDefault="00A12D91" w:rsidP="00DE417F">
            <w:pPr>
              <w:pStyle w:val="Tablehead"/>
              <w:rPr>
                <w:lang w:val="es-ES_tradnl"/>
              </w:rPr>
            </w:pPr>
            <w:r w:rsidRPr="00A12D91">
              <w:rPr>
                <w:lang w:val="es-ES_tradnl"/>
              </w:rPr>
              <w:t>Inclinación</w:t>
            </w:r>
            <w:r w:rsidRPr="00A12D91">
              <w:rPr>
                <w:lang w:val="es-ES_tradnl"/>
              </w:rPr>
              <w:br/>
              <w:t>(grados)</w:t>
            </w:r>
          </w:p>
        </w:tc>
        <w:tc>
          <w:tcPr>
            <w:tcW w:w="1804" w:type="dxa"/>
            <w:gridSpan w:val="2"/>
            <w:vAlign w:val="center"/>
          </w:tcPr>
          <w:p w14:paraId="33C13866" w14:textId="77777777" w:rsidR="00A12D91" w:rsidRPr="00A12D91" w:rsidRDefault="00A12D91" w:rsidP="00DE417F">
            <w:pPr>
              <w:pStyle w:val="Tablehead"/>
              <w:rPr>
                <w:lang w:val="es-ES_tradnl"/>
              </w:rPr>
            </w:pPr>
            <w:r w:rsidRPr="00A12D91">
              <w:rPr>
                <w:lang w:val="es-ES_tradnl"/>
              </w:rPr>
              <w:t>Irregularidades</w:t>
            </w:r>
          </w:p>
        </w:tc>
        <w:tc>
          <w:tcPr>
            <w:tcW w:w="2694" w:type="dxa"/>
            <w:gridSpan w:val="4"/>
            <w:shd w:val="clear" w:color="auto" w:fill="auto"/>
            <w:vAlign w:val="center"/>
          </w:tcPr>
          <w:p w14:paraId="169D6145" w14:textId="77777777" w:rsidR="00A12D91" w:rsidRPr="00A12D91" w:rsidRDefault="00A12D91" w:rsidP="00DE417F">
            <w:pPr>
              <w:pStyle w:val="Tablehead"/>
              <w:rPr>
                <w:lang w:val="es-ES_tradnl"/>
              </w:rPr>
            </w:pPr>
            <w:r w:rsidRPr="00A12D91">
              <w:rPr>
                <w:lang w:val="es-ES_tradnl"/>
              </w:rPr>
              <w:t>Constante del material</w:t>
            </w:r>
          </w:p>
        </w:tc>
      </w:tr>
      <w:tr w:rsidR="00A12D91" w:rsidRPr="00A12D91" w14:paraId="46E77371" w14:textId="77777777" w:rsidTr="003136FF">
        <w:trPr>
          <w:trHeight w:val="397"/>
          <w:jc w:val="center"/>
        </w:trPr>
        <w:tc>
          <w:tcPr>
            <w:tcW w:w="1413" w:type="dxa"/>
            <w:vMerge/>
            <w:vAlign w:val="center"/>
          </w:tcPr>
          <w:p w14:paraId="32FEA512" w14:textId="77777777" w:rsidR="00A12D91" w:rsidRPr="00A12D91" w:rsidRDefault="00A12D91" w:rsidP="00A12D91">
            <w:pPr>
              <w:rPr>
                <w:b/>
                <w:lang w:val="es-ES_tradnl"/>
              </w:rPr>
            </w:pPr>
          </w:p>
        </w:tc>
        <w:tc>
          <w:tcPr>
            <w:tcW w:w="1134" w:type="dxa"/>
            <w:vMerge/>
            <w:vAlign w:val="center"/>
          </w:tcPr>
          <w:p w14:paraId="6E0F64B9" w14:textId="77777777" w:rsidR="00A12D91" w:rsidRPr="00A12D91" w:rsidRDefault="00A12D91" w:rsidP="00A12D91">
            <w:pPr>
              <w:rPr>
                <w:b/>
                <w:lang w:val="es-ES_tradnl"/>
              </w:rPr>
            </w:pPr>
          </w:p>
        </w:tc>
        <w:tc>
          <w:tcPr>
            <w:tcW w:w="992" w:type="dxa"/>
            <w:vMerge/>
            <w:vAlign w:val="center"/>
          </w:tcPr>
          <w:p w14:paraId="5F980E75" w14:textId="77777777" w:rsidR="00A12D91" w:rsidRPr="00A12D91" w:rsidRDefault="00A12D91" w:rsidP="00A12D91">
            <w:pPr>
              <w:rPr>
                <w:b/>
                <w:lang w:val="es-ES_tradnl"/>
              </w:rPr>
            </w:pPr>
          </w:p>
        </w:tc>
        <w:tc>
          <w:tcPr>
            <w:tcW w:w="1456" w:type="dxa"/>
            <w:vMerge/>
            <w:vAlign w:val="center"/>
          </w:tcPr>
          <w:p w14:paraId="676F8514" w14:textId="77777777" w:rsidR="00A12D91" w:rsidRPr="00A12D91" w:rsidRDefault="00A12D91" w:rsidP="00A12D91">
            <w:pPr>
              <w:rPr>
                <w:b/>
                <w:lang w:val="es-ES_tradnl"/>
              </w:rPr>
            </w:pPr>
          </w:p>
        </w:tc>
        <w:tc>
          <w:tcPr>
            <w:tcW w:w="954" w:type="dxa"/>
            <w:vAlign w:val="center"/>
          </w:tcPr>
          <w:p w14:paraId="3C5143A8" w14:textId="77777777" w:rsidR="00A12D91" w:rsidRPr="00A12D91" w:rsidRDefault="00A12D91" w:rsidP="00DE417F">
            <w:pPr>
              <w:pStyle w:val="Tablehead"/>
              <w:rPr>
                <w:lang w:val="es-ES_tradnl"/>
              </w:rPr>
            </w:pPr>
            <w:r w:rsidRPr="00A12D91">
              <w:rPr>
                <w:i/>
                <w:lang w:val="es-ES_tradnl"/>
              </w:rPr>
              <w:t>h</w:t>
            </w:r>
            <w:r w:rsidRPr="00A12D91">
              <w:rPr>
                <w:vertAlign w:val="subscript"/>
                <w:lang w:val="es-ES_tradnl"/>
              </w:rPr>
              <w:t>1</w:t>
            </w:r>
          </w:p>
        </w:tc>
        <w:tc>
          <w:tcPr>
            <w:tcW w:w="850" w:type="dxa"/>
            <w:shd w:val="clear" w:color="auto" w:fill="auto"/>
            <w:vAlign w:val="center"/>
          </w:tcPr>
          <w:p w14:paraId="149D5362" w14:textId="77777777" w:rsidR="00A12D91" w:rsidRPr="00A12D91" w:rsidRDefault="00A12D91" w:rsidP="00DE417F">
            <w:pPr>
              <w:pStyle w:val="Tablehead"/>
              <w:rPr>
                <w:lang w:val="es-ES_tradnl"/>
              </w:rPr>
            </w:pPr>
            <w:r w:rsidRPr="00A12D91">
              <w:rPr>
                <w:i/>
                <w:lang w:val="es-ES_tradnl"/>
              </w:rPr>
              <w:t>h</w:t>
            </w:r>
            <w:r w:rsidRPr="00A12D91">
              <w:rPr>
                <w:vertAlign w:val="subscript"/>
                <w:lang w:val="es-ES_tradnl"/>
              </w:rPr>
              <w:t>2</w:t>
            </w:r>
          </w:p>
        </w:tc>
        <w:tc>
          <w:tcPr>
            <w:tcW w:w="567" w:type="dxa"/>
            <w:shd w:val="clear" w:color="auto" w:fill="auto"/>
            <w:vAlign w:val="center"/>
          </w:tcPr>
          <w:p w14:paraId="729497C9" w14:textId="77777777" w:rsidR="00A12D91" w:rsidRPr="00A12D91" w:rsidRDefault="00A12D91" w:rsidP="00DE417F">
            <w:pPr>
              <w:pStyle w:val="Tablehead"/>
              <w:rPr>
                <w:lang w:val="es-ES_tradnl"/>
              </w:rPr>
            </w:pPr>
            <w:r w:rsidRPr="00A12D91">
              <w:rPr>
                <w:lang w:val="es-ES_tradnl"/>
              </w:rPr>
              <w:sym w:font="Symbol" w:char="F065"/>
            </w:r>
            <w:r w:rsidRPr="00A12D91">
              <w:rPr>
                <w:i/>
                <w:vertAlign w:val="subscript"/>
                <w:lang w:val="es-ES_tradnl"/>
              </w:rPr>
              <w:t>r</w:t>
            </w:r>
            <w:r w:rsidRPr="00A12D91">
              <w:rPr>
                <w:vertAlign w:val="subscript"/>
                <w:lang w:val="es-ES_tradnl"/>
              </w:rPr>
              <w:t>1</w:t>
            </w:r>
          </w:p>
        </w:tc>
        <w:tc>
          <w:tcPr>
            <w:tcW w:w="709" w:type="dxa"/>
            <w:shd w:val="clear" w:color="auto" w:fill="auto"/>
            <w:vAlign w:val="center"/>
          </w:tcPr>
          <w:p w14:paraId="498FFB45" w14:textId="72B518A3" w:rsidR="00A12D91" w:rsidRPr="00A12D91" w:rsidRDefault="00A12D91" w:rsidP="00DE417F">
            <w:pPr>
              <w:pStyle w:val="Tablehead"/>
              <w:rPr>
                <w:lang w:val="es-ES_tradnl"/>
              </w:rPr>
            </w:pPr>
            <w:r w:rsidRPr="00A12D91">
              <w:rPr>
                <w:lang w:val="es-ES_tradnl"/>
              </w:rPr>
              <w:sym w:font="Symbol" w:char="F065"/>
            </w:r>
            <w:r w:rsidRPr="00A12D91">
              <w:rPr>
                <w:i/>
                <w:vertAlign w:val="subscript"/>
                <w:lang w:val="es-ES_tradnl"/>
              </w:rPr>
              <w:t>r</w:t>
            </w:r>
            <w:r w:rsidR="008539E5" w:rsidRPr="00A12D91">
              <w:rPr>
                <w:vertAlign w:val="subscript"/>
                <w:lang w:val="es-ES_tradnl"/>
              </w:rPr>
              <w:t>2</w:t>
            </w:r>
          </w:p>
        </w:tc>
        <w:tc>
          <w:tcPr>
            <w:tcW w:w="709" w:type="dxa"/>
            <w:shd w:val="clear" w:color="auto" w:fill="auto"/>
            <w:vAlign w:val="center"/>
          </w:tcPr>
          <w:p w14:paraId="33A76CA5" w14:textId="37952695" w:rsidR="00A12D91" w:rsidRPr="00A12D91" w:rsidRDefault="00A12D91" w:rsidP="00DE417F">
            <w:pPr>
              <w:pStyle w:val="Tablehead"/>
              <w:rPr>
                <w:lang w:val="es-ES_tradnl"/>
              </w:rPr>
            </w:pPr>
            <w:r w:rsidRPr="00A12D91">
              <w:rPr>
                <w:lang w:val="es-ES_tradnl"/>
              </w:rPr>
              <w:sym w:font="Symbol" w:char="F073"/>
            </w:r>
            <w:r w:rsidR="008539E5" w:rsidRPr="00A12D91">
              <w:rPr>
                <w:vertAlign w:val="subscript"/>
                <w:lang w:val="es-ES_tradnl"/>
              </w:rPr>
              <w:t>1</w:t>
            </w:r>
          </w:p>
        </w:tc>
        <w:tc>
          <w:tcPr>
            <w:tcW w:w="709" w:type="dxa"/>
            <w:shd w:val="clear" w:color="auto" w:fill="auto"/>
            <w:vAlign w:val="center"/>
          </w:tcPr>
          <w:p w14:paraId="38FFC2F8" w14:textId="727F25CD" w:rsidR="00A12D91" w:rsidRPr="00A12D91" w:rsidRDefault="00A12D91" w:rsidP="00DE417F">
            <w:pPr>
              <w:pStyle w:val="Tablehead"/>
              <w:rPr>
                <w:lang w:val="es-ES_tradnl"/>
              </w:rPr>
            </w:pPr>
            <w:r w:rsidRPr="00A12D91">
              <w:rPr>
                <w:lang w:val="es-ES_tradnl"/>
              </w:rPr>
              <w:sym w:font="Symbol" w:char="F073"/>
            </w:r>
            <w:r w:rsidR="008539E5" w:rsidRPr="00A12D91">
              <w:rPr>
                <w:vertAlign w:val="subscript"/>
                <w:lang w:val="es-ES_tradnl"/>
              </w:rPr>
              <w:t>2</w:t>
            </w:r>
          </w:p>
        </w:tc>
      </w:tr>
      <w:tr w:rsidR="00A12D91" w:rsidRPr="00A12D91" w14:paraId="766C5B79" w14:textId="77777777" w:rsidTr="003136FF">
        <w:trPr>
          <w:jc w:val="center"/>
        </w:trPr>
        <w:tc>
          <w:tcPr>
            <w:tcW w:w="1413" w:type="dxa"/>
            <w:vAlign w:val="center"/>
          </w:tcPr>
          <w:p w14:paraId="38449D9A" w14:textId="77777777" w:rsidR="00A12D91" w:rsidRPr="00A12D91" w:rsidRDefault="00A12D91" w:rsidP="006C2E48">
            <w:pPr>
              <w:pStyle w:val="Tabletext"/>
              <w:rPr>
                <w:lang w:val="es-ES_tradnl"/>
              </w:rPr>
            </w:pPr>
            <w:r w:rsidRPr="00A12D91">
              <w:rPr>
                <w:lang w:val="es-ES_tradnl"/>
              </w:rPr>
              <w:t>Estructura subterránea</w:t>
            </w:r>
          </w:p>
        </w:tc>
        <w:tc>
          <w:tcPr>
            <w:tcW w:w="1134" w:type="dxa"/>
            <w:vAlign w:val="center"/>
          </w:tcPr>
          <w:p w14:paraId="3B5EF7D5" w14:textId="77777777" w:rsidR="00A12D91" w:rsidRPr="00A12D91" w:rsidRDefault="00A12D91" w:rsidP="003250FC">
            <w:pPr>
              <w:pStyle w:val="Tabletext"/>
              <w:jc w:val="center"/>
              <w:rPr>
                <w:lang w:val="es-ES_tradnl"/>
              </w:rPr>
            </w:pPr>
            <w:r w:rsidRPr="00A12D91">
              <w:rPr>
                <w:lang w:val="es-ES_tradnl"/>
              </w:rPr>
              <w:t>6,4</w:t>
            </w:r>
          </w:p>
        </w:tc>
        <w:tc>
          <w:tcPr>
            <w:tcW w:w="992" w:type="dxa"/>
            <w:vAlign w:val="center"/>
          </w:tcPr>
          <w:p w14:paraId="45568CE1" w14:textId="77777777" w:rsidR="00A12D91" w:rsidRPr="00A12D91" w:rsidRDefault="00A12D91" w:rsidP="003250FC">
            <w:pPr>
              <w:pStyle w:val="Tabletext"/>
              <w:jc w:val="center"/>
              <w:rPr>
                <w:lang w:val="es-ES_tradnl"/>
              </w:rPr>
            </w:pPr>
            <w:r w:rsidRPr="00A12D91">
              <w:rPr>
                <w:lang w:val="es-ES_tradnl"/>
              </w:rPr>
              <w:t>3,0</w:t>
            </w:r>
          </w:p>
        </w:tc>
        <w:tc>
          <w:tcPr>
            <w:tcW w:w="1456" w:type="dxa"/>
            <w:vAlign w:val="center"/>
          </w:tcPr>
          <w:p w14:paraId="24678029" w14:textId="77777777" w:rsidR="00A12D91" w:rsidRPr="00A12D91" w:rsidRDefault="00A12D91" w:rsidP="003250FC">
            <w:pPr>
              <w:pStyle w:val="Tabletext"/>
              <w:jc w:val="center"/>
              <w:rPr>
                <w:lang w:val="es-ES_tradnl"/>
              </w:rPr>
            </w:pPr>
            <w:r w:rsidRPr="00A12D91">
              <w:rPr>
                <w:lang w:val="es-ES_tradnl"/>
              </w:rPr>
              <w:t>0,35</w:t>
            </w:r>
          </w:p>
        </w:tc>
        <w:tc>
          <w:tcPr>
            <w:tcW w:w="954" w:type="dxa"/>
            <w:vAlign w:val="center"/>
          </w:tcPr>
          <w:p w14:paraId="31AC785E" w14:textId="77777777" w:rsidR="00A12D91" w:rsidRPr="00A12D91" w:rsidRDefault="00A12D91" w:rsidP="003250FC">
            <w:pPr>
              <w:pStyle w:val="Tabletext"/>
              <w:jc w:val="center"/>
              <w:rPr>
                <w:lang w:val="es-ES_tradnl"/>
              </w:rPr>
            </w:pPr>
            <w:r w:rsidRPr="00A12D91">
              <w:rPr>
                <w:lang w:val="es-ES_tradnl"/>
              </w:rPr>
              <w:t>0,4</w:t>
            </w:r>
          </w:p>
        </w:tc>
        <w:tc>
          <w:tcPr>
            <w:tcW w:w="850" w:type="dxa"/>
            <w:vAlign w:val="center"/>
          </w:tcPr>
          <w:p w14:paraId="40926EF6" w14:textId="77777777" w:rsidR="00A12D91" w:rsidRPr="00A12D91" w:rsidRDefault="00A12D91" w:rsidP="003250FC">
            <w:pPr>
              <w:pStyle w:val="Tabletext"/>
              <w:jc w:val="center"/>
              <w:rPr>
                <w:lang w:val="es-ES_tradnl"/>
              </w:rPr>
            </w:pPr>
            <w:r w:rsidRPr="00A12D91">
              <w:rPr>
                <w:lang w:val="es-ES_tradnl"/>
              </w:rPr>
              <w:t>0,2</w:t>
            </w:r>
          </w:p>
        </w:tc>
        <w:tc>
          <w:tcPr>
            <w:tcW w:w="567" w:type="dxa"/>
            <w:vAlign w:val="center"/>
          </w:tcPr>
          <w:p w14:paraId="4CB7B1C7" w14:textId="77777777" w:rsidR="00A12D91" w:rsidRPr="00A12D91" w:rsidRDefault="00A12D91" w:rsidP="003250FC">
            <w:pPr>
              <w:pStyle w:val="Tabletext"/>
              <w:jc w:val="center"/>
              <w:rPr>
                <w:lang w:val="es-ES_tradnl"/>
              </w:rPr>
            </w:pPr>
            <w:r w:rsidRPr="00A12D91">
              <w:rPr>
                <w:lang w:val="es-ES_tradnl"/>
              </w:rPr>
              <w:t>15</w:t>
            </w:r>
          </w:p>
        </w:tc>
        <w:tc>
          <w:tcPr>
            <w:tcW w:w="709" w:type="dxa"/>
            <w:vAlign w:val="center"/>
          </w:tcPr>
          <w:p w14:paraId="3E2BF40A" w14:textId="77777777" w:rsidR="00A12D91" w:rsidRPr="00A12D91" w:rsidRDefault="00A12D91" w:rsidP="003250FC">
            <w:pPr>
              <w:pStyle w:val="Tabletext"/>
              <w:jc w:val="center"/>
              <w:rPr>
                <w:lang w:val="es-ES_tradnl"/>
              </w:rPr>
            </w:pPr>
            <w:r w:rsidRPr="00A12D91">
              <w:rPr>
                <w:lang w:val="es-ES_tradnl"/>
              </w:rPr>
              <w:t>10</w:t>
            </w:r>
          </w:p>
        </w:tc>
        <w:tc>
          <w:tcPr>
            <w:tcW w:w="709" w:type="dxa"/>
            <w:vAlign w:val="center"/>
          </w:tcPr>
          <w:p w14:paraId="373DE7D2" w14:textId="77777777" w:rsidR="00A12D91" w:rsidRPr="00A12D91" w:rsidRDefault="00A12D91" w:rsidP="003250FC">
            <w:pPr>
              <w:pStyle w:val="Tabletext"/>
              <w:jc w:val="center"/>
              <w:rPr>
                <w:lang w:val="es-ES_tradnl"/>
              </w:rPr>
            </w:pPr>
            <w:r w:rsidRPr="00A12D91">
              <w:rPr>
                <w:lang w:val="es-ES_tradnl"/>
              </w:rPr>
              <w:t>0,5</w:t>
            </w:r>
          </w:p>
        </w:tc>
        <w:tc>
          <w:tcPr>
            <w:tcW w:w="709" w:type="dxa"/>
            <w:vAlign w:val="center"/>
          </w:tcPr>
          <w:p w14:paraId="5CF32201" w14:textId="77777777" w:rsidR="00A12D91" w:rsidRPr="00A12D91" w:rsidRDefault="00A12D91" w:rsidP="003250FC">
            <w:pPr>
              <w:pStyle w:val="Tabletext"/>
              <w:jc w:val="center"/>
              <w:rPr>
                <w:lang w:val="es-ES_tradnl"/>
              </w:rPr>
            </w:pPr>
            <w:r w:rsidRPr="00A12D91">
              <w:rPr>
                <w:lang w:val="es-ES_tradnl"/>
              </w:rPr>
              <w:t>0,1</w:t>
            </w:r>
          </w:p>
        </w:tc>
      </w:tr>
    </w:tbl>
    <w:p w14:paraId="35FE2C5D" w14:textId="77777777" w:rsidR="00A12D91" w:rsidRPr="00A12D91" w:rsidRDefault="00A12D91" w:rsidP="003250FC">
      <w:pPr>
        <w:pStyle w:val="Tablefin"/>
      </w:pPr>
    </w:p>
    <w:p w14:paraId="72F8CBEA" w14:textId="4CC976B9" w:rsidR="00A12D91" w:rsidRPr="00A12D91" w:rsidRDefault="00A12D91" w:rsidP="006C2E48">
      <w:pPr>
        <w:pStyle w:val="FigureNo"/>
        <w:rPr>
          <w:lang w:val="es-ES_tradnl"/>
        </w:rPr>
      </w:pPr>
      <w:r w:rsidRPr="00A12D91">
        <w:rPr>
          <w:lang w:val="es-ES_tradnl"/>
        </w:rPr>
        <w:t>Figur</w:t>
      </w:r>
      <w:r w:rsidR="006C2E48">
        <w:rPr>
          <w:lang w:val="es-ES_tradnl"/>
        </w:rPr>
        <w:t>a</w:t>
      </w:r>
      <w:r w:rsidRPr="00A12D91">
        <w:rPr>
          <w:lang w:val="es-ES_tradnl"/>
        </w:rPr>
        <w:t xml:space="preserve"> 9</w:t>
      </w:r>
    </w:p>
    <w:p w14:paraId="4DB3D1EF" w14:textId="77777777" w:rsidR="00A12D91" w:rsidRPr="00A12D91" w:rsidRDefault="00A12D91" w:rsidP="00DE417F">
      <w:pPr>
        <w:pStyle w:val="Figuretitle"/>
        <w:rPr>
          <w:lang w:val="es-ES_tradnl"/>
        </w:rPr>
      </w:pPr>
      <w:r w:rsidRPr="00A12D91">
        <w:rPr>
          <w:lang w:val="es-ES_tradnl"/>
        </w:rPr>
        <w:t>Comparación de la constante de atenuación en el día y en la noche</w:t>
      </w:r>
    </w:p>
    <w:p w14:paraId="06899678" w14:textId="77777777" w:rsidR="00A12D91" w:rsidRPr="00A12D91" w:rsidRDefault="00A12D91" w:rsidP="00A12D91">
      <w:pPr>
        <w:pStyle w:val="Figure"/>
        <w:rPr>
          <w:lang w:val="es-ES_tradnl"/>
        </w:rPr>
      </w:pPr>
      <w:r w:rsidRPr="00A12D91">
        <w:rPr>
          <w:lang w:val="es-ES_tradnl"/>
        </w:rPr>
        <w:object w:dxaOrig="5906" w:dyaOrig="3271" w14:anchorId="26274259">
          <v:shape id="_x0000_i1101" type="#_x0000_t75" style="width:389.25pt;height:215.25pt" o:ole="">
            <v:imagedata r:id="rId194" o:title=""/>
          </v:shape>
          <o:OLEObject Type="Embed" ProgID="CorelDRAW.Graphic.14" ShapeID="_x0000_i1101" DrawAspect="Content" ObjectID="_1774772474" r:id="rId195"/>
        </w:object>
      </w:r>
    </w:p>
    <w:p w14:paraId="675E287F" w14:textId="7AD46CF0" w:rsidR="00A12D91" w:rsidRPr="00A12D91" w:rsidRDefault="00A12D91" w:rsidP="003250FC">
      <w:pPr>
        <w:pStyle w:val="Normalaftertitle"/>
        <w:rPr>
          <w:lang w:val="es-ES_tradnl"/>
        </w:rPr>
      </w:pPr>
      <w:r w:rsidRPr="00A12D91">
        <w:rPr>
          <w:lang w:val="es-ES_tradnl"/>
        </w:rPr>
        <w:t>La Fig.</w:t>
      </w:r>
      <w:r w:rsidR="00042C58">
        <w:rPr>
          <w:lang w:val="es-ES_tradnl"/>
        </w:rPr>
        <w:t> </w:t>
      </w:r>
      <w:r w:rsidRPr="00A12D91">
        <w:rPr>
          <w:lang w:val="es-ES_tradnl"/>
        </w:rPr>
        <w:t>9 muestra que la teoría del guiaondas es aplicable a las características de propagación realistas en el pasillo en la gama de frecuencias de 200</w:t>
      </w:r>
      <w:r w:rsidR="003250FC">
        <w:rPr>
          <w:lang w:val="es-ES_tradnl"/>
        </w:rPr>
        <w:t> </w:t>
      </w:r>
      <w:r w:rsidRPr="00A12D91">
        <w:rPr>
          <w:lang w:val="es-ES_tradnl"/>
        </w:rPr>
        <w:t>MHz a 12</w:t>
      </w:r>
      <w:r w:rsidR="003250FC">
        <w:rPr>
          <w:lang w:val="es-ES_tradnl"/>
        </w:rPr>
        <w:t> </w:t>
      </w:r>
      <w:r w:rsidRPr="00A12D91">
        <w:rPr>
          <w:lang w:val="es-ES_tradnl"/>
        </w:rPr>
        <w:t>GHz por la noche. Sin embargo, esta teoría no es aplicable a las características de propagación realistas durante las horas diurnas porque la potencia recibida resulta atenuada por el tráfico de peatones.</w:t>
      </w:r>
    </w:p>
    <w:p w14:paraId="2244851A" w14:textId="77777777" w:rsidR="00A12D91" w:rsidRPr="00A12D91" w:rsidRDefault="00A12D91" w:rsidP="00A12D91">
      <w:pPr>
        <w:rPr>
          <w:lang w:val="es-ES_tradnl"/>
        </w:rPr>
      </w:pPr>
      <w:r w:rsidRPr="00A12D91">
        <w:rPr>
          <w:lang w:val="es-ES_tradnl"/>
        </w:rPr>
        <w:t>En consecuencia, la teoría del guiaondas es aplicable a situaciones en que no hay influencia de obstáculos de apantallamiento.</w:t>
      </w:r>
    </w:p>
    <w:p w14:paraId="39B2FEAD" w14:textId="77777777" w:rsidR="00A12D91" w:rsidRPr="00A12D91" w:rsidRDefault="00A12D91" w:rsidP="00DE417F">
      <w:pPr>
        <w:pStyle w:val="Heading2"/>
        <w:rPr>
          <w:lang w:val="es-ES_tradnl"/>
        </w:rPr>
      </w:pPr>
      <w:bookmarkStart w:id="38" w:name="_Toc164084469"/>
      <w:bookmarkStart w:id="39" w:name="_Toc164089061"/>
      <w:r w:rsidRPr="00A12D91">
        <w:rPr>
          <w:lang w:val="es-ES_tradnl"/>
        </w:rPr>
        <w:t>2.3</w:t>
      </w:r>
      <w:r w:rsidRPr="00A12D91">
        <w:rPr>
          <w:lang w:val="es-ES_tradnl"/>
        </w:rPr>
        <w:tab/>
        <w:t>Teoría y resultados para materiales de superficie selectiva en frecuencia</w:t>
      </w:r>
      <w:bookmarkEnd w:id="38"/>
      <w:bookmarkEnd w:id="39"/>
    </w:p>
    <w:p w14:paraId="22E11096" w14:textId="77777777" w:rsidR="00A12D91" w:rsidRPr="00A12D91" w:rsidRDefault="00A12D91" w:rsidP="006C2E48">
      <w:pPr>
        <w:pStyle w:val="Heading3"/>
        <w:rPr>
          <w:lang w:val="es-ES_tradnl"/>
        </w:rPr>
      </w:pPr>
      <w:bookmarkStart w:id="40" w:name="_Toc164084470"/>
      <w:bookmarkStart w:id="41" w:name="_Toc164089062"/>
      <w:r w:rsidRPr="00A12D91">
        <w:rPr>
          <w:lang w:val="es-ES_tradnl"/>
        </w:rPr>
        <w:t>2.3.1</w:t>
      </w:r>
      <w:r w:rsidRPr="00A12D91">
        <w:rPr>
          <w:lang w:val="es-ES_tradnl"/>
        </w:rPr>
        <w:tab/>
        <w:t>Superficies selectivas en frecuencia</w:t>
      </w:r>
      <w:bookmarkEnd w:id="40"/>
      <w:bookmarkEnd w:id="41"/>
    </w:p>
    <w:p w14:paraId="2F4606E3" w14:textId="495BA885" w:rsidR="00A12D91" w:rsidRPr="00A12D91" w:rsidRDefault="00A12D91" w:rsidP="00A12D91">
      <w:pPr>
        <w:rPr>
          <w:lang w:val="es-ES_tradnl"/>
        </w:rPr>
      </w:pPr>
      <w:r w:rsidRPr="00A12D91">
        <w:rPr>
          <w:lang w:val="es-ES_tradnl"/>
        </w:rPr>
        <w:t>La potencia de las ondas dispersas varía con la irregularidad de las superficies. En este punto, se describe una teoría para calcular los campos dispersos por la superficie compuesta por un conjunto de convexidades redondeadas. En primer lugar, para parametrizar las irregularidades de la superficie, dicha superficie rugosa se define utilizando un conjunto de convexidades redondeadas constituido por unos cilindros circulares ubicados periódicamente.</w:t>
      </w:r>
    </w:p>
    <w:p w14:paraId="2C82F561" w14:textId="77777777" w:rsidR="00A12D91" w:rsidRPr="00A12D91" w:rsidRDefault="00A12D91" w:rsidP="00A12D91">
      <w:pPr>
        <w:rPr>
          <w:lang w:val="es-ES_tradnl"/>
        </w:rPr>
      </w:pPr>
      <w:r w:rsidRPr="00A12D91">
        <w:rPr>
          <w:lang w:val="es-ES_tradnl"/>
        </w:rPr>
        <w:lastRenderedPageBreak/>
        <w:t>En segundo lugar, se define el coeficiente de reflexión de los campos dispersos mediante las sumas reticulares que caracterizan a una disposición periódica de las fuentes de dispersión y la matriz T para un conjunto de cilindros circulares. En tercer lugar, se muestra un resultado numérico que indica la característica de dependencia con la frecuencia de la reflexión en la superficie de convexidad redondeada. Por último, se presenta un resultado de la medición para explicar que la potencia de las ondas dispersas varía con la frecuencia de una onda incidente cuando hay un conjunto de convexidades redondeadas en la superficie de un edificio.</w:t>
      </w:r>
    </w:p>
    <w:p w14:paraId="370C4595" w14:textId="77777777" w:rsidR="00A12D91" w:rsidRPr="00A12D91" w:rsidRDefault="00A12D91" w:rsidP="006C2E48">
      <w:pPr>
        <w:pStyle w:val="Heading3"/>
        <w:rPr>
          <w:lang w:val="es-ES_tradnl"/>
        </w:rPr>
      </w:pPr>
      <w:bookmarkStart w:id="42" w:name="_Toc164084471"/>
      <w:bookmarkStart w:id="43" w:name="_Toc164089063"/>
      <w:r w:rsidRPr="00A12D91">
        <w:rPr>
          <w:lang w:val="es-ES_tradnl"/>
        </w:rPr>
        <w:t>2.3.2</w:t>
      </w:r>
      <w:r w:rsidRPr="00A12D91">
        <w:rPr>
          <w:lang w:val="es-ES_tradnl"/>
        </w:rPr>
        <w:tab/>
        <w:t>Teoría de propagación de las ondas en torno a una superficie compuesta por un conjunto de convexidades redondeadas</w:t>
      </w:r>
      <w:bookmarkEnd w:id="42"/>
      <w:bookmarkEnd w:id="43"/>
    </w:p>
    <w:p w14:paraId="6CD63992" w14:textId="117E3D33" w:rsidR="00A12D91" w:rsidRPr="00A12D91" w:rsidRDefault="00A12D91" w:rsidP="00A12D91">
      <w:pPr>
        <w:rPr>
          <w:lang w:val="es-ES_tradnl"/>
        </w:rPr>
      </w:pPr>
      <w:r w:rsidRPr="00A12D91">
        <w:rPr>
          <w:lang w:val="es-ES_tradnl"/>
        </w:rPr>
        <w:t>Construyendo un conjunto de convexidades periódicas redondeadas en la superficie de un edificio, como muestra la Fig.</w:t>
      </w:r>
      <w:r w:rsidR="003250FC">
        <w:rPr>
          <w:lang w:val="es-ES_tradnl"/>
        </w:rPr>
        <w:t> </w:t>
      </w:r>
      <w:r w:rsidRPr="00A12D91">
        <w:rPr>
          <w:lang w:val="es-ES_tradnl"/>
        </w:rPr>
        <w:t>10, pueden controlarse las ondas reflejadas/dispersas en mayor medida que las de una superficie plana. La teoría para calcular las ondas dispersas por las agrupaciones periódicas de cilindros circulares puede emplearse para definir las ondas de propagación en torno a un conjunto de convexidades de una superficie.</w:t>
      </w:r>
    </w:p>
    <w:p w14:paraId="716B8B13" w14:textId="77777777" w:rsidR="00A12D91" w:rsidRPr="00A12D91" w:rsidRDefault="00A12D91" w:rsidP="006C2E48">
      <w:pPr>
        <w:pStyle w:val="FigureNo"/>
        <w:rPr>
          <w:lang w:val="es-ES_tradnl"/>
        </w:rPr>
      </w:pPr>
      <w:r w:rsidRPr="00A12D91">
        <w:rPr>
          <w:lang w:val="es-ES_tradnl"/>
        </w:rPr>
        <w:t>FIGURA 10</w:t>
      </w:r>
    </w:p>
    <w:p w14:paraId="45C34D9D" w14:textId="77777777" w:rsidR="00A12D91" w:rsidRPr="00A12D91" w:rsidRDefault="00A12D91" w:rsidP="00DE417F">
      <w:pPr>
        <w:pStyle w:val="Figuretitle"/>
        <w:rPr>
          <w:lang w:val="es-ES_tradnl"/>
        </w:rPr>
      </w:pPr>
      <w:r w:rsidRPr="00A12D91">
        <w:rPr>
          <w:lang w:val="es-ES_tradnl"/>
        </w:rPr>
        <w:t>Superficie constituida por un conjunto de convexidades redondeadas</w:t>
      </w:r>
    </w:p>
    <w:p w14:paraId="708567A9" w14:textId="77777777" w:rsidR="00A12D91" w:rsidRPr="00A12D91" w:rsidRDefault="00A12D91" w:rsidP="00A12D91">
      <w:pPr>
        <w:pStyle w:val="Figure"/>
        <w:rPr>
          <w:lang w:val="es-ES_tradnl"/>
        </w:rPr>
      </w:pPr>
      <w:r w:rsidRPr="00A12D91">
        <w:rPr>
          <w:lang w:val="es-ES_tradnl"/>
        </w:rPr>
        <w:object w:dxaOrig="2560" w:dyaOrig="2319" w14:anchorId="4B291E08">
          <v:shape id="_x0000_i1102" type="#_x0000_t75" style="width:163.5pt;height:149.25pt" o:ole="">
            <v:imagedata r:id="rId196" o:title=""/>
          </v:shape>
          <o:OLEObject Type="Embed" ProgID="CorelDraw.Graphic.16" ShapeID="_x0000_i1102" DrawAspect="Content" ObjectID="_1774772475" r:id="rId197"/>
        </w:object>
      </w:r>
    </w:p>
    <w:p w14:paraId="48E6A040" w14:textId="77777777" w:rsidR="00A12D91" w:rsidRPr="00A12D91" w:rsidRDefault="00A12D91" w:rsidP="006C2E48">
      <w:pPr>
        <w:pStyle w:val="FigureNo"/>
        <w:rPr>
          <w:lang w:val="es-ES_tradnl"/>
        </w:rPr>
      </w:pPr>
      <w:r w:rsidRPr="00A12D91">
        <w:rPr>
          <w:lang w:val="es-ES_tradnl"/>
        </w:rPr>
        <w:t>FIGURA 11</w:t>
      </w:r>
    </w:p>
    <w:p w14:paraId="529E99C8" w14:textId="77777777" w:rsidR="00A12D91" w:rsidRPr="00A12D91" w:rsidRDefault="00A12D91" w:rsidP="00DE417F">
      <w:pPr>
        <w:pStyle w:val="Figuretitle"/>
        <w:rPr>
          <w:lang w:val="es-ES_tradnl"/>
        </w:rPr>
      </w:pPr>
      <w:r w:rsidRPr="00A12D91">
        <w:rPr>
          <w:lang w:val="es-ES_tradnl"/>
        </w:rPr>
        <w:t>Geometría de un conjunto periódico de cilindros circulares</w:t>
      </w:r>
    </w:p>
    <w:p w14:paraId="297E6207" w14:textId="77777777" w:rsidR="00A12D91" w:rsidRPr="00A12D91" w:rsidRDefault="00A12D91" w:rsidP="006C2E48">
      <w:pPr>
        <w:pStyle w:val="Figure"/>
        <w:rPr>
          <w:lang w:val="es-ES_tradnl"/>
        </w:rPr>
      </w:pPr>
      <w:r w:rsidRPr="00A12D91">
        <w:rPr>
          <w:lang w:val="es-ES_tradnl"/>
        </w:rPr>
        <w:object w:dxaOrig="4164" w:dyaOrig="2187" w14:anchorId="0372009C">
          <v:shape id="_x0000_i1103" type="#_x0000_t75" style="width:261pt;height:136.5pt" o:ole="">
            <v:imagedata r:id="rId198" o:title=""/>
          </v:shape>
          <o:OLEObject Type="Embed" ProgID="CorelDraw.Graphic.16" ShapeID="_x0000_i1103" DrawAspect="Content" ObjectID="_1774772476" r:id="rId199"/>
        </w:object>
      </w:r>
    </w:p>
    <w:p w14:paraId="70836E3F" w14:textId="3A1FDA58" w:rsidR="00A12D91" w:rsidRPr="00A12D91" w:rsidRDefault="00A12D91" w:rsidP="006C2E48">
      <w:pPr>
        <w:pStyle w:val="Normalaftertitle"/>
        <w:rPr>
          <w:lang w:val="es-ES_tradnl"/>
        </w:rPr>
      </w:pPr>
      <w:r w:rsidRPr="00A12D91">
        <w:rPr>
          <w:lang w:val="es-ES_tradnl"/>
        </w:rPr>
        <w:t>Cuando los cilindros circulares idénticos se sitúan periódicamente en un eje</w:t>
      </w:r>
      <w:r w:rsidR="003250FC">
        <w:rPr>
          <w:lang w:val="es-ES_tradnl"/>
        </w:rPr>
        <w:t> </w:t>
      </w:r>
      <w:r w:rsidRPr="00A12D91">
        <w:rPr>
          <w:i/>
          <w:iCs/>
          <w:lang w:val="es-ES_tradnl"/>
        </w:rPr>
        <w:t>x</w:t>
      </w:r>
      <w:r w:rsidRPr="00A12D91">
        <w:rPr>
          <w:lang w:val="es-ES_tradnl"/>
        </w:rPr>
        <w:t xml:space="preserve">, como muestra la Fig. 11, el coeficiente de reflexión de potencia </w:t>
      </w:r>
      <w:r w:rsidRPr="00A12D91">
        <w:rPr>
          <w:i/>
          <w:lang w:val="es-ES_tradnl"/>
        </w:rPr>
        <w:t>R</w:t>
      </w:r>
      <w:r w:rsidR="003250FC" w:rsidRPr="00016E32">
        <w:rPr>
          <w:rFonts w:ascii="Symbol" w:hAnsi="Symbol"/>
          <w:iCs/>
          <w:vertAlign w:val="subscript"/>
          <w:lang w:eastAsia="ja-JP"/>
        </w:rPr>
        <w:t></w:t>
      </w:r>
      <w:r w:rsidRPr="00A12D91">
        <w:rPr>
          <w:lang w:val="es-ES_tradnl"/>
        </w:rPr>
        <w:t xml:space="preserve"> para el </w:t>
      </w:r>
      <w:r w:rsidR="003250FC" w:rsidRPr="00016E32">
        <w:rPr>
          <w:rFonts w:ascii="Symbol" w:hAnsi="Symbol"/>
          <w:i/>
          <w:lang w:eastAsia="ja-JP"/>
        </w:rPr>
        <w:t></w:t>
      </w:r>
      <w:r w:rsidRPr="00A12D91">
        <w:rPr>
          <w:lang w:val="es-ES_tradnl"/>
        </w:rPr>
        <w:t xml:space="preserve">-ésimo modo de propagación con </w:t>
      </w:r>
      <w:r w:rsidRPr="00A12D91">
        <w:rPr>
          <w:i/>
          <w:lang w:val="es-ES_tradnl"/>
        </w:rPr>
        <w:t>k</w:t>
      </w:r>
      <w:r w:rsidR="003250FC" w:rsidRPr="00016E32">
        <w:rPr>
          <w:rFonts w:ascii="Symbol" w:hAnsi="Symbol"/>
          <w:iCs/>
          <w:vertAlign w:val="subscript"/>
          <w:lang w:eastAsia="ja-JP"/>
        </w:rPr>
        <w:t></w:t>
      </w:r>
      <w:r w:rsidR="003250FC">
        <w:rPr>
          <w:lang w:val="es-ES_tradnl"/>
        </w:rPr>
        <w:t> </w:t>
      </w:r>
      <w:r w:rsidRPr="00A12D91">
        <w:rPr>
          <w:lang w:val="es-ES_tradnl"/>
        </w:rPr>
        <w:t>&gt;</w:t>
      </w:r>
      <w:r w:rsidR="003250FC">
        <w:rPr>
          <w:lang w:val="es-ES_tradnl"/>
        </w:rPr>
        <w:t> </w:t>
      </w:r>
      <w:r w:rsidRPr="00A12D91">
        <w:rPr>
          <w:lang w:val="es-ES_tradnl"/>
        </w:rPr>
        <w:t>0 viene dado por:</w:t>
      </w:r>
    </w:p>
    <w:p w14:paraId="0A05AE17"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w:rPr>
                <w:rFonts w:ascii="Cambria Math" w:hAnsi="Cambria Math"/>
                <w:lang w:val="es-ES_tradnl" w:eastAsia="ja-JP"/>
              </w:rPr>
              <m:t>R</m:t>
            </m:r>
          </m:e>
          <m:sub>
            <m:r>
              <w:rPr>
                <w:rFonts w:ascii="Cambria Math" w:hAnsi="Cambria Math"/>
                <w:lang w:val="es-ES_tradnl" w:eastAsia="ja-JP"/>
              </w:rPr>
              <m:t>ν</m:t>
            </m:r>
          </m:sub>
        </m:sSub>
        <m:r>
          <m:rPr>
            <m:sty m:val="p"/>
          </m:rPr>
          <w:rPr>
            <w:rFonts w:ascii="Cambria Math" w:hAnsi="Cambria Math"/>
            <w:lang w:val="es-ES_tradnl" w:eastAsia="ja-JP"/>
          </w:rPr>
          <m:t>=</m:t>
        </m:r>
        <m:f>
          <m:fPr>
            <m:ctrlPr>
              <w:rPr>
                <w:rFonts w:ascii="Cambria Math" w:hAnsi="Cambria Math"/>
                <w:lang w:val="es-ES_tradnl" w:eastAsia="ja-JP"/>
              </w:rPr>
            </m:ctrlPr>
          </m:fPr>
          <m:num>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num>
          <m:den>
            <m:sSub>
              <m:sSubPr>
                <m:ctrlPr>
                  <w:rPr>
                    <w:rFonts w:ascii="Cambria Math" w:hAnsi="Cambria Math"/>
                    <w:lang w:val="es-ES_tradnl" w:eastAsia="ja-JP"/>
                  </w:rPr>
                </m:ctrlPr>
              </m:sSubPr>
              <m:e>
                <m:r>
                  <m:rPr>
                    <m:sty m:val="p"/>
                  </m:rPr>
                  <w:rPr>
                    <w:rFonts w:ascii="Cambria Math" w:hAnsi="Cambria Math"/>
                    <w:lang w:val="es-ES_tradnl" w:eastAsia="ja-JP"/>
                  </w:rPr>
                  <m:t>k</m:t>
                </m:r>
              </m:e>
              <m:sub>
                <m:r>
                  <m:rPr>
                    <m:sty m:val="p"/>
                  </m:rPr>
                  <w:rPr>
                    <w:rFonts w:ascii="Cambria Math" w:hAnsi="Cambria Math"/>
                    <w:lang w:val="es-ES_tradnl" w:eastAsia="ja-JP"/>
                  </w:rPr>
                  <m:t>0</m:t>
                </m:r>
              </m:sub>
            </m:sSub>
            <m:func>
              <m:funcPr>
                <m:ctrlPr>
                  <w:rPr>
                    <w:rFonts w:ascii="Cambria Math" w:hAnsi="Cambria Math"/>
                    <w:lang w:val="es-ES_tradnl" w:eastAsia="ja-JP"/>
                  </w:rPr>
                </m:ctrlPr>
              </m:funcPr>
              <m:fName>
                <m:r>
                  <m:rPr>
                    <m:sty m:val="p"/>
                  </m:rPr>
                  <w:rPr>
                    <w:rFonts w:ascii="Cambria Math" w:hAnsi="Cambria Math"/>
                    <w:lang w:val="es-ES_tradnl"/>
                  </w:rPr>
                  <m:t>sin</m:t>
                </m:r>
              </m:fName>
              <m:e>
                <m:sSup>
                  <m:sSupPr>
                    <m:ctrlPr>
                      <w:rPr>
                        <w:rFonts w:ascii="Cambria Math" w:hAnsi="Cambria Math"/>
                        <w:lang w:val="es-ES_tradnl" w:eastAsia="ja-JP"/>
                      </w:rPr>
                    </m:ctrlPr>
                  </m:sSupPr>
                  <m:e>
                    <m:r>
                      <m:rPr>
                        <m:sty m:val="p"/>
                      </m:rPr>
                      <w:rPr>
                        <w:rFonts w:ascii="Cambria Math" w:hAnsi="Cambria Math"/>
                        <w:lang w:val="es-ES_tradnl" w:eastAsia="ja-JP"/>
                      </w:rPr>
                      <m:t>φ</m:t>
                    </m:r>
                  </m:e>
                  <m:sup>
                    <m:r>
                      <m:rPr>
                        <m:nor/>
                      </m:rPr>
                      <w:rPr>
                        <w:lang w:val="es-ES_tradnl" w:eastAsia="ja-JP"/>
                      </w:rPr>
                      <m:t>in</m:t>
                    </m:r>
                  </m:sup>
                </m:sSup>
              </m:e>
            </m:func>
          </m:den>
        </m:f>
        <m:sSup>
          <m:sSupPr>
            <m:ctrlPr>
              <w:rPr>
                <w:rFonts w:ascii="Cambria Math" w:hAnsi="Cambria Math"/>
                <w:lang w:val="es-ES_tradnl" w:eastAsia="ja-JP"/>
              </w:rPr>
            </m:ctrlPr>
          </m:sSupPr>
          <m:e>
            <m:d>
              <m:dPr>
                <m:begChr m:val="|"/>
                <m:endChr m:val="|"/>
                <m:ctrlPr>
                  <w:rPr>
                    <w:rFonts w:ascii="Cambria Math" w:hAnsi="Cambria Math"/>
                    <w:lang w:val="es-ES_tradnl" w:eastAsia="ja-JP"/>
                  </w:rPr>
                </m:ctrlPr>
              </m:dPr>
              <m:e>
                <m:sSubSup>
                  <m:sSubSupPr>
                    <m:ctrlPr>
                      <w:rPr>
                        <w:rFonts w:ascii="Cambria Math" w:hAnsi="Cambria Math"/>
                        <w:lang w:val="es-ES_tradnl" w:eastAsia="ja-JP"/>
                      </w:rPr>
                    </m:ctrlPr>
                  </m:sSubSupPr>
                  <m:e>
                    <m:r>
                      <m:rPr>
                        <m:sty m:val="bi"/>
                      </m:rPr>
                      <w:rPr>
                        <w:rFonts w:ascii="Cambria Math" w:hAnsi="Cambria Math"/>
                        <w:lang w:val="es-ES_tradnl" w:eastAsia="ja-JP"/>
                      </w:rPr>
                      <m:t>p</m:t>
                    </m:r>
                  </m:e>
                  <m:sub>
                    <m:r>
                      <w:rPr>
                        <w:rFonts w:ascii="Cambria Math" w:hAnsi="Cambria Math"/>
                        <w:lang w:val="es-ES_tradnl" w:eastAsia="ja-JP"/>
                      </w:rPr>
                      <m:t>ν</m:t>
                    </m:r>
                  </m:sub>
                  <m:sup>
                    <m:r>
                      <w:rPr>
                        <w:rFonts w:ascii="Cambria Math" w:hAnsi="Cambria Math"/>
                        <w:lang w:val="es-ES_tradnl" w:eastAsia="ja-JP"/>
                      </w:rPr>
                      <m:t>T</m:t>
                    </m:r>
                  </m:sup>
                </m:sSubSup>
                <m:r>
                  <m:rPr>
                    <m:sty m:val="p"/>
                  </m:rPr>
                  <w:rPr>
                    <w:rFonts w:ascii="Cambria Math" w:hAnsi="Cambria Math"/>
                    <w:lang w:val="es-ES_tradnl" w:eastAsia="ja-JP"/>
                  </w:rPr>
                  <m:t>∙</m:t>
                </m:r>
                <m:sSubSup>
                  <m:sSubSupPr>
                    <m:ctrlPr>
                      <w:rPr>
                        <w:rFonts w:ascii="Cambria Math" w:hAnsi="Cambria Math"/>
                        <w:lang w:val="es-ES_tradnl" w:eastAsia="ja-JP"/>
                      </w:rPr>
                    </m:ctrlPr>
                  </m:sSubSupPr>
                  <m:e>
                    <m:r>
                      <m:rPr>
                        <m:sty m:val="bi"/>
                      </m:rPr>
                      <w:rPr>
                        <w:rFonts w:ascii="Cambria Math" w:hAnsi="Cambria Math"/>
                        <w:lang w:val="es-ES_tradnl" w:eastAsia="ja-JP"/>
                      </w:rPr>
                      <m:t>a</m:t>
                    </m:r>
                  </m:e>
                  <m:sub>
                    <m:r>
                      <m:rPr>
                        <m:sty m:val="p"/>
                      </m:rPr>
                      <w:rPr>
                        <w:rFonts w:ascii="Cambria Math" w:hAnsi="Cambria Math"/>
                        <w:lang w:val="es-ES_tradnl" w:eastAsia="ja-JP"/>
                      </w:rPr>
                      <m:t>0</m:t>
                    </m:r>
                  </m:sub>
                  <m:sup>
                    <m:r>
                      <m:rPr>
                        <m:sty m:val="p"/>
                      </m:rPr>
                      <w:rPr>
                        <w:rFonts w:ascii="Cambria Math" w:hAnsi="Cambria Math"/>
                        <w:lang w:val="es-ES_tradnl" w:eastAsia="ja-JP"/>
                      </w:rPr>
                      <m:t>sc</m:t>
                    </m:r>
                  </m:sup>
                </m:sSubSup>
              </m:e>
            </m:d>
          </m:e>
          <m:sup>
            <m:r>
              <m:rPr>
                <m:sty m:val="p"/>
              </m:rPr>
              <w:rPr>
                <w:rFonts w:ascii="Cambria Math" w:hAnsi="Cambria Math"/>
                <w:lang w:val="es-ES_tradnl" w:eastAsia="ja-JP"/>
              </w:rPr>
              <m:t>2</m:t>
            </m:r>
          </m:sup>
        </m:sSup>
      </m:oMath>
      <w:r w:rsidRPr="00DB5562">
        <w:rPr>
          <w:lang w:val="es-ES_tradnl" w:eastAsia="ja-JP"/>
        </w:rPr>
        <w:tab/>
        <w:t>(51)</w:t>
      </w:r>
    </w:p>
    <w:p w14:paraId="376A9A48" w14:textId="207F54C4" w:rsidR="00A12D91" w:rsidRPr="00A12D91" w:rsidRDefault="00A12D91" w:rsidP="00042C58">
      <w:pPr>
        <w:keepNext/>
        <w:keepLines/>
        <w:rPr>
          <w:lang w:val="es-ES_tradnl"/>
        </w:rPr>
      </w:pPr>
      <w:r w:rsidRPr="00A12D91">
        <w:rPr>
          <w:lang w:val="es-ES_tradnl"/>
        </w:rPr>
        <w:lastRenderedPageBreak/>
        <w:t xml:space="preserve">siendo </w:t>
      </w:r>
      <w:r w:rsidRPr="00A12D91">
        <w:rPr>
          <w:i/>
          <w:lang w:val="es-ES_tradnl"/>
        </w:rPr>
        <w:t>k</w:t>
      </w:r>
      <w:r w:rsidRPr="00A12D91">
        <w:rPr>
          <w:vertAlign w:val="subscript"/>
          <w:lang w:val="es-ES_tradnl"/>
        </w:rPr>
        <w:t xml:space="preserve">0 </w:t>
      </w:r>
      <w:r w:rsidRPr="00A12D91">
        <w:rPr>
          <w:lang w:val="es-ES_tradnl"/>
        </w:rPr>
        <w:t xml:space="preserve">= </w:t>
      </w:r>
      <w:r w:rsidR="00FF76E2" w:rsidRPr="00DB5562">
        <w:rPr>
          <w:kern w:val="2"/>
          <w:lang w:val="es-ES_tradnl" w:eastAsia="ja-JP"/>
        </w:rPr>
        <w:t>2</w:t>
      </w:r>
      <w:r w:rsidR="00FF76E2" w:rsidRPr="00DB5562">
        <w:rPr>
          <w:rFonts w:ascii="Symbol" w:hAnsi="Symbol"/>
          <w:kern w:val="2"/>
          <w:lang w:val="es-ES_tradnl" w:eastAsia="ja-JP"/>
        </w:rPr>
        <w:t></w:t>
      </w:r>
      <w:r w:rsidR="00FF76E2" w:rsidRPr="00DB5562">
        <w:rPr>
          <w:rFonts w:ascii="Symbol" w:hAnsi="Symbol"/>
          <w:kern w:val="2"/>
          <w:lang w:val="es-ES_tradnl" w:eastAsia="ja-JP"/>
        </w:rPr>
        <w:t></w:t>
      </w:r>
      <w:r w:rsidR="00FF76E2" w:rsidRPr="00DB5562">
        <w:rPr>
          <w:rFonts w:ascii="Symbol" w:hAnsi="Symbol"/>
          <w:kern w:val="2"/>
          <w:lang w:val="es-ES_tradnl" w:eastAsia="ja-JP"/>
        </w:rPr>
        <w:t></w:t>
      </w:r>
      <w:r w:rsidR="00FF76E2" w:rsidRPr="00DB5562">
        <w:rPr>
          <w:rFonts w:ascii="Symbol" w:hAnsi="Symbol"/>
          <w:kern w:val="2"/>
          <w:lang w:val="es-ES_tradnl" w:eastAsia="ja-JP"/>
        </w:rPr>
        <w:t></w:t>
      </w:r>
      <w:r w:rsidR="00FF76E2" w:rsidRPr="00DB5562">
        <w:rPr>
          <w:rFonts w:ascii="Symbol" w:hAnsi="Symbol"/>
          <w:kern w:val="2"/>
          <w:lang w:val="es-ES_tradnl" w:eastAsia="ja-JP"/>
        </w:rPr>
        <w:t></w:t>
      </w:r>
      <w:r w:rsidR="00FF76E2" w:rsidRPr="00DB5562">
        <w:rPr>
          <w:kern w:val="2"/>
          <w:vertAlign w:val="subscript"/>
          <w:lang w:val="es-ES_tradnl" w:eastAsia="ja-JP"/>
        </w:rPr>
        <w:t>0</w:t>
      </w:r>
      <w:r w:rsidR="00FF76E2" w:rsidRPr="00DB5562">
        <w:rPr>
          <w:kern w:val="2"/>
          <w:lang w:val="es-ES_tradnl" w:eastAsia="ja-JP"/>
        </w:rPr>
        <w:t xml:space="preserve">, </w:t>
      </w:r>
      <w:r w:rsidR="00FF76E2" w:rsidRPr="00DB5562">
        <w:rPr>
          <w:rFonts w:ascii="Symbol" w:hAnsi="Symbol"/>
          <w:kern w:val="2"/>
          <w:lang w:val="es-ES_tradnl" w:eastAsia="ja-JP"/>
        </w:rPr>
        <w:t></w:t>
      </w:r>
      <w:r w:rsidR="00FF76E2" w:rsidRPr="00DB5562">
        <w:rPr>
          <w:kern w:val="2"/>
          <w:vertAlign w:val="subscript"/>
          <w:lang w:val="es-ES_tradnl" w:eastAsia="ja-JP"/>
        </w:rPr>
        <w:t>0</w:t>
      </w:r>
      <w:r w:rsidRPr="00A12D91">
        <w:rPr>
          <w:lang w:val="es-ES_tradnl"/>
        </w:rPr>
        <w:t xml:space="preserve">, la longitud de onda de las ondas que inciden con un ángulo </w:t>
      </w:r>
      <w:r w:rsidRPr="00A12D91">
        <w:rPr>
          <w:lang w:val="es-ES_tradnl"/>
        </w:rPr>
        <w:sym w:font="Symbol" w:char="F06A"/>
      </w:r>
      <w:r w:rsidRPr="00A12D91">
        <w:rPr>
          <w:i/>
          <w:iCs/>
          <w:vertAlign w:val="superscript"/>
          <w:lang w:val="es-ES_tradnl"/>
        </w:rPr>
        <w:t>in</w:t>
      </w:r>
      <w:r w:rsidRPr="00A12D91">
        <w:rPr>
          <w:lang w:val="es-ES_tradnl"/>
        </w:rPr>
        <w:t xml:space="preserve">. En la ecuación (51), </w:t>
      </w:r>
      <m:oMath>
        <m:sSubSup>
          <m:sSubSupPr>
            <m:ctrlPr>
              <w:rPr>
                <w:rFonts w:ascii="Cambria Math" w:hAnsi="Cambria Math"/>
                <w:i/>
                <w:lang w:val="es-ES_tradnl"/>
              </w:rPr>
            </m:ctrlPr>
          </m:sSubSupPr>
          <m:e>
            <m:r>
              <m:rPr>
                <m:sty m:val="bi"/>
              </m:rPr>
              <w:rPr>
                <w:rFonts w:ascii="Cambria Math" w:hAnsi="Cambria Math"/>
                <w:lang w:val="es-ES_tradnl"/>
              </w:rPr>
              <m:t>p</m:t>
            </m:r>
          </m:e>
          <m:sub>
            <m:r>
              <w:rPr>
                <w:rFonts w:ascii="Cambria Math" w:hAnsi="Cambria Math"/>
                <w:lang w:val="es-ES_tradnl"/>
              </w:rPr>
              <m:t>ν</m:t>
            </m:r>
          </m:sub>
          <m:sup>
            <m:r>
              <w:rPr>
                <w:rFonts w:ascii="Cambria Math" w:hAnsi="Cambria Math"/>
                <w:lang w:val="es-ES_tradnl"/>
              </w:rPr>
              <m:t>T</m:t>
            </m:r>
          </m:sup>
        </m:sSubSup>
      </m:oMath>
      <w:r w:rsidRPr="00A12D91">
        <w:rPr>
          <w:lang w:val="es-ES_tradnl"/>
        </w:rPr>
        <w:t xml:space="preserve"> y </w:t>
      </w:r>
      <m:oMath>
        <m:sSubSup>
          <m:sSubSupPr>
            <m:ctrlPr>
              <w:rPr>
                <w:rFonts w:ascii="Cambria Math" w:hAnsi="Cambria Math"/>
                <w:i/>
                <w:lang w:val="es-ES_tradnl"/>
              </w:rPr>
            </m:ctrlPr>
          </m:sSubSupPr>
          <m:e>
            <m:r>
              <m:rPr>
                <m:sty m:val="bi"/>
              </m:rPr>
              <w:rPr>
                <w:rFonts w:ascii="Cambria Math" w:hAnsi="Cambria Math"/>
                <w:lang w:val="es-ES_tradnl"/>
              </w:rPr>
              <m:t>a</m:t>
            </m:r>
          </m:e>
          <m:sub>
            <m:r>
              <w:rPr>
                <w:rFonts w:ascii="Cambria Math" w:hAnsi="Cambria Math"/>
                <w:lang w:val="es-ES_tradnl"/>
              </w:rPr>
              <m:t>0</m:t>
            </m:r>
          </m:sub>
          <m:sup>
            <m:r>
              <m:rPr>
                <m:sty m:val="p"/>
              </m:rPr>
              <w:rPr>
                <w:rFonts w:ascii="Cambria Math" w:hAnsi="Cambria Math"/>
                <w:lang w:val="es-ES_tradnl"/>
              </w:rPr>
              <m:t>sc</m:t>
            </m:r>
          </m:sup>
        </m:sSubSup>
      </m:oMath>
      <w:r w:rsidRPr="00A12D91">
        <w:rPr>
          <w:lang w:val="es-ES_tradnl"/>
        </w:rPr>
        <w:t xml:space="preserve"> se obtienen de la forma siguiente:</w:t>
      </w:r>
    </w:p>
    <w:p w14:paraId="3FCA189D" w14:textId="77777777" w:rsidR="007A7C86" w:rsidRPr="00016E32" w:rsidRDefault="007A7C86" w:rsidP="007A7C86">
      <w:pPr>
        <w:pStyle w:val="Blanc"/>
      </w:pPr>
    </w:p>
    <w:p w14:paraId="49A9B210"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m:rPr>
                <m:sty m:val="bi"/>
              </m:rPr>
              <w:rPr>
                <w:rFonts w:ascii="Cambria Math" w:hAnsi="Cambria Math"/>
                <w:lang w:val="es-ES_tradnl" w:eastAsia="ja-JP"/>
              </w:rPr>
              <m:t>p</m:t>
            </m:r>
          </m:e>
          <m:sub>
            <m:r>
              <w:rPr>
                <w:rFonts w:ascii="Cambria Math" w:hAnsi="Cambria Math"/>
                <w:lang w:val="es-ES_tradnl" w:eastAsia="ja-JP"/>
              </w:rPr>
              <m:t>ν</m:t>
            </m:r>
          </m:sub>
        </m:sSub>
        <m:r>
          <m:rPr>
            <m:sty m:val="p"/>
          </m:rPr>
          <w:rPr>
            <w:rFonts w:ascii="Cambria Math" w:hAnsi="Cambria Math"/>
            <w:lang w:val="es-ES_tradnl" w:eastAsia="ja-JP"/>
          </w:rPr>
          <m:t>=</m:t>
        </m:r>
        <m:d>
          <m:dPr>
            <m:begChr m:val="["/>
            <m:endChr m:val="]"/>
            <m:ctrlPr>
              <w:rPr>
                <w:rFonts w:ascii="Cambria Math" w:hAnsi="Cambria Math"/>
                <w:lang w:val="es-ES_tradnl" w:eastAsia="ja-JP"/>
              </w:rPr>
            </m:ctrlPr>
          </m:dPr>
          <m:e>
            <m:eqArr>
              <m:eqArrPr>
                <m:ctrlPr>
                  <w:rPr>
                    <w:rFonts w:ascii="Cambria Math" w:hAnsi="Cambria Math"/>
                    <w:lang w:val="es-ES_tradnl" w:eastAsia="ja-JP"/>
                  </w:rPr>
                </m:ctrlPr>
              </m:eqArrPr>
              <m:e>
                <m:f>
                  <m:fPr>
                    <m:ctrlPr>
                      <w:rPr>
                        <w:rFonts w:ascii="Cambria Math" w:hAnsi="Cambria Math"/>
                        <w:lang w:val="es-ES_tradnl" w:eastAsia="ja-JP"/>
                      </w:rPr>
                    </m:ctrlPr>
                  </m:fPr>
                  <m:num>
                    <m:r>
                      <m:rPr>
                        <m:sty m:val="p"/>
                      </m:rPr>
                      <w:rPr>
                        <w:rFonts w:ascii="Cambria Math" w:hAnsi="Cambria Math"/>
                        <w:lang w:val="es-ES_tradnl" w:eastAsia="ja-JP"/>
                      </w:rPr>
                      <m:t>2</m:t>
                    </m:r>
                    <m:sSup>
                      <m:sSupPr>
                        <m:ctrlPr>
                          <w:rPr>
                            <w:rFonts w:ascii="Cambria Math" w:hAnsi="Cambria Math"/>
                            <w:lang w:val="es-ES_tradnl" w:eastAsia="ja-JP"/>
                          </w:rPr>
                        </m:ctrlPr>
                      </m:sSupPr>
                      <m:e>
                        <m:d>
                          <m:dPr>
                            <m:ctrlPr>
                              <w:rPr>
                                <w:rFonts w:ascii="Cambria Math" w:hAnsi="Cambria Math"/>
                                <w:lang w:val="es-ES_tradnl" w:eastAsia="ja-JP"/>
                              </w:rPr>
                            </m:ctrlPr>
                          </m:dPr>
                          <m:e>
                            <m:r>
                              <w:rPr>
                                <w:rFonts w:ascii="Cambria Math" w:hAnsi="Cambria Math"/>
                                <w:lang w:val="es-ES_tradnl" w:eastAsia="ja-JP"/>
                              </w:rPr>
                              <m:t>j</m:t>
                            </m:r>
                          </m:e>
                        </m:d>
                      </m:e>
                      <m:sup>
                        <m:r>
                          <w:rPr>
                            <w:rFonts w:ascii="Cambria Math" w:hAnsi="Cambria Math"/>
                            <w:lang w:val="es-ES_tradnl" w:eastAsia="ja-JP"/>
                          </w:rPr>
                          <m:t>m</m:t>
                        </m:r>
                      </m:sup>
                    </m:sSup>
                    <m:sSup>
                      <m:sSupPr>
                        <m:ctrlPr>
                          <w:rPr>
                            <w:rFonts w:ascii="Cambria Math" w:hAnsi="Cambria Math"/>
                            <w:lang w:val="es-ES_tradnl" w:eastAsia="ja-JP"/>
                          </w:rPr>
                        </m:ctrlPr>
                      </m:sSupPr>
                      <m:e>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xν</m:t>
                                </m:r>
                              </m:sub>
                            </m:sSub>
                            <m:r>
                              <m:rPr>
                                <m:sty m:val="p"/>
                              </m:rPr>
                              <w:rPr>
                                <w:rFonts w:ascii="Cambria Math" w:hAnsi="Cambria Math"/>
                                <w:lang w:val="es-ES_tradnl" w:eastAsia="ja-JP"/>
                              </w:rPr>
                              <m:t>+</m:t>
                            </m:r>
                            <m:r>
                              <w:rPr>
                                <w:rFonts w:ascii="Cambria Math" w:hAnsi="Cambria Math"/>
                                <w:lang w:val="es-ES_tradnl" w:eastAsia="ja-JP"/>
                              </w:rPr>
                              <m:t>j</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e>
                        </m:d>
                      </m:e>
                      <m:sup>
                        <m:r>
                          <w:rPr>
                            <w:rFonts w:ascii="Cambria Math" w:hAnsi="Cambria Math"/>
                            <w:lang w:val="es-ES_tradnl" w:eastAsia="ja-JP"/>
                          </w:rPr>
                          <m:t>m</m:t>
                        </m:r>
                      </m:sup>
                    </m:sSup>
                  </m:num>
                  <m:den>
                    <m:r>
                      <w:rPr>
                        <w:rFonts w:ascii="Cambria Math" w:hAnsi="Cambria Math"/>
                        <w:lang w:val="es-ES_tradnl" w:eastAsia="ja-JP"/>
                      </w:rPr>
                      <m:t>h</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sSubSup>
                      <m:sSubSupPr>
                        <m:ctrlPr>
                          <w:rPr>
                            <w:rFonts w:ascii="Cambria Math" w:hAnsi="Cambria Math"/>
                            <w:lang w:val="es-ES_tradnl" w:eastAsia="ja-JP"/>
                          </w:rPr>
                        </m:ctrlPr>
                      </m:sSubSupPr>
                      <m:e>
                        <m:r>
                          <w:rPr>
                            <w:rFonts w:ascii="Cambria Math" w:hAnsi="Cambria Math"/>
                            <w:lang w:val="es-ES_tradnl" w:eastAsia="ja-JP"/>
                          </w:rPr>
                          <m:t>k</m:t>
                        </m:r>
                      </m:e>
                      <m:sub>
                        <m:r>
                          <m:rPr>
                            <m:sty m:val="p"/>
                          </m:rPr>
                          <w:rPr>
                            <w:rFonts w:ascii="Cambria Math" w:hAnsi="Cambria Math"/>
                            <w:lang w:val="es-ES_tradnl" w:eastAsia="ja-JP"/>
                          </w:rPr>
                          <m:t>0</m:t>
                        </m:r>
                      </m:sub>
                      <m:sup>
                        <m:r>
                          <w:rPr>
                            <w:rFonts w:ascii="Cambria Math" w:hAnsi="Cambria Math"/>
                            <w:lang w:val="es-ES_tradnl" w:eastAsia="ja-JP"/>
                          </w:rPr>
                          <m:t>m</m:t>
                        </m:r>
                      </m:sup>
                    </m:sSubSup>
                  </m:den>
                </m:f>
                <m:r>
                  <m:rPr>
                    <m:sty m:val="p"/>
                  </m:rPr>
                  <w:rPr>
                    <w:rFonts w:ascii="Cambria Math" w:hAnsi="Cambria Math"/>
                    <w:lang w:val="es-ES_tradnl" w:eastAsia="ja-JP"/>
                  </w:rPr>
                  <m:t xml:space="preserve">               </m:t>
                </m:r>
                <m:d>
                  <m:dPr>
                    <m:ctrlPr>
                      <w:rPr>
                        <w:rFonts w:ascii="Cambria Math" w:hAnsi="Cambria Math"/>
                        <w:lang w:val="es-ES_tradnl" w:eastAsia="ja-JP"/>
                      </w:rPr>
                    </m:ctrlPr>
                  </m:dPr>
                  <m:e>
                    <m:r>
                      <w:rPr>
                        <w:rFonts w:ascii="Cambria Math" w:hAnsi="Cambria Math"/>
                        <w:lang w:val="es-ES_tradnl" w:eastAsia="ja-JP"/>
                      </w:rPr>
                      <m:t>m</m:t>
                    </m:r>
                    <m:r>
                      <m:rPr>
                        <m:sty m:val="p"/>
                      </m:rPr>
                      <w:rPr>
                        <w:rFonts w:ascii="Cambria Math" w:hAnsi="Cambria Math"/>
                        <w:lang w:val="es-ES_tradnl" w:eastAsia="ja-JP"/>
                      </w:rPr>
                      <m:t>≥0</m:t>
                    </m:r>
                  </m:e>
                </m:d>
              </m:e>
              <m:e>
                <m:f>
                  <m:fPr>
                    <m:ctrlPr>
                      <w:rPr>
                        <w:rFonts w:ascii="Cambria Math" w:hAnsi="Cambria Math"/>
                        <w:lang w:val="es-ES_tradnl" w:eastAsia="ja-JP"/>
                      </w:rPr>
                    </m:ctrlPr>
                  </m:fPr>
                  <m:num>
                    <m:r>
                      <m:rPr>
                        <m:sty m:val="p"/>
                      </m:rPr>
                      <w:rPr>
                        <w:rFonts w:ascii="Cambria Math" w:hAnsi="Cambria Math"/>
                        <w:lang w:val="es-ES_tradnl" w:eastAsia="ja-JP"/>
                      </w:rPr>
                      <m:t>2</m:t>
                    </m:r>
                    <m:sSup>
                      <m:sSupPr>
                        <m:ctrlPr>
                          <w:rPr>
                            <w:rFonts w:ascii="Cambria Math" w:hAnsi="Cambria Math"/>
                            <w:lang w:val="es-ES_tradnl" w:eastAsia="ja-JP"/>
                          </w:rPr>
                        </m:ctrlPr>
                      </m:sSupPr>
                      <m:e>
                        <m:d>
                          <m:dPr>
                            <m:ctrlPr>
                              <w:rPr>
                                <w:rFonts w:ascii="Cambria Math" w:hAnsi="Cambria Math"/>
                                <w:lang w:val="es-ES_tradnl" w:eastAsia="ja-JP"/>
                              </w:rPr>
                            </m:ctrlPr>
                          </m:dPr>
                          <m:e>
                            <m:r>
                              <m:rPr>
                                <m:sty m:val="p"/>
                              </m:rPr>
                              <w:rPr>
                                <w:rFonts w:ascii="Cambria Math" w:hAnsi="Cambria Math"/>
                                <w:lang w:val="es-ES_tradnl" w:eastAsia="ja-JP"/>
                              </w:rPr>
                              <m:t>-</m:t>
                            </m:r>
                            <m:r>
                              <w:rPr>
                                <w:rFonts w:ascii="Cambria Math" w:hAnsi="Cambria Math"/>
                                <w:lang w:val="es-ES_tradnl" w:eastAsia="ja-JP"/>
                              </w:rPr>
                              <m:t>j</m:t>
                            </m:r>
                          </m:e>
                        </m:d>
                      </m:e>
                      <m:sup>
                        <m:d>
                          <m:dPr>
                            <m:begChr m:val="|"/>
                            <m:endChr m:val="|"/>
                            <m:ctrlPr>
                              <w:rPr>
                                <w:rFonts w:ascii="Cambria Math" w:hAnsi="Cambria Math"/>
                                <w:lang w:val="es-ES_tradnl" w:eastAsia="ja-JP"/>
                              </w:rPr>
                            </m:ctrlPr>
                          </m:dPr>
                          <m:e>
                            <m:r>
                              <w:rPr>
                                <w:rFonts w:ascii="Cambria Math" w:hAnsi="Cambria Math"/>
                                <w:lang w:val="es-ES_tradnl" w:eastAsia="ja-JP"/>
                              </w:rPr>
                              <m:t>m</m:t>
                            </m:r>
                          </m:e>
                        </m:d>
                      </m:sup>
                    </m:sSup>
                    <m:sSup>
                      <m:sSupPr>
                        <m:ctrlPr>
                          <w:rPr>
                            <w:rFonts w:ascii="Cambria Math" w:hAnsi="Cambria Math"/>
                            <w:lang w:val="es-ES_tradnl" w:eastAsia="ja-JP"/>
                          </w:rPr>
                        </m:ctrlPr>
                      </m:sSupPr>
                      <m:e>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xν</m:t>
                                </m:r>
                              </m:sub>
                            </m:sSub>
                            <m:r>
                              <m:rPr>
                                <m:sty m:val="p"/>
                              </m:rPr>
                              <w:rPr>
                                <w:rFonts w:ascii="Cambria Math" w:hAnsi="Cambria Math"/>
                                <w:lang w:val="es-ES_tradnl" w:eastAsia="ja-JP"/>
                              </w:rPr>
                              <m:t>-</m:t>
                            </m:r>
                            <m:r>
                              <w:rPr>
                                <w:rFonts w:ascii="Cambria Math" w:hAnsi="Cambria Math"/>
                                <w:lang w:val="es-ES_tradnl" w:eastAsia="ja-JP"/>
                              </w:rPr>
                              <m:t>j</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e>
                        </m:d>
                      </m:e>
                      <m:sup>
                        <m:d>
                          <m:dPr>
                            <m:begChr m:val="|"/>
                            <m:endChr m:val="|"/>
                            <m:ctrlPr>
                              <w:rPr>
                                <w:rFonts w:ascii="Cambria Math" w:hAnsi="Cambria Math"/>
                                <w:lang w:val="es-ES_tradnl" w:eastAsia="ja-JP"/>
                              </w:rPr>
                            </m:ctrlPr>
                          </m:dPr>
                          <m:e>
                            <m:r>
                              <w:rPr>
                                <w:rFonts w:ascii="Cambria Math" w:hAnsi="Cambria Math"/>
                                <w:lang w:val="es-ES_tradnl" w:eastAsia="ja-JP"/>
                              </w:rPr>
                              <m:t>m</m:t>
                            </m:r>
                          </m:e>
                        </m:d>
                      </m:sup>
                    </m:sSup>
                  </m:num>
                  <m:den>
                    <m:r>
                      <w:rPr>
                        <w:rFonts w:ascii="Cambria Math" w:hAnsi="Cambria Math"/>
                        <w:lang w:val="es-ES_tradnl" w:eastAsia="ja-JP"/>
                      </w:rPr>
                      <m:t>h</m:t>
                    </m:r>
                    <m:sSub>
                      <m:sSubPr>
                        <m:ctrlPr>
                          <w:rPr>
                            <w:rFonts w:ascii="Cambria Math" w:hAnsi="Cambria Math"/>
                            <w:lang w:val="es-ES_tradnl" w:eastAsia="ja-JP"/>
                          </w:rPr>
                        </m:ctrlPr>
                      </m:sSubPr>
                      <m:e>
                        <m:r>
                          <w:rPr>
                            <w:rFonts w:ascii="Cambria Math" w:hAnsi="Cambria Math"/>
                            <w:lang w:val="es-ES_tradnl" w:eastAsia="ja-JP"/>
                          </w:rPr>
                          <m:t>k</m:t>
                        </m:r>
                      </m:e>
                      <m:sub>
                        <m:r>
                          <w:rPr>
                            <w:rFonts w:ascii="Cambria Math" w:hAnsi="Cambria Math"/>
                            <w:lang w:val="es-ES_tradnl" w:eastAsia="ja-JP"/>
                          </w:rPr>
                          <m:t>ν</m:t>
                        </m:r>
                      </m:sub>
                    </m:sSub>
                    <m:sSubSup>
                      <m:sSubSupPr>
                        <m:ctrlPr>
                          <w:rPr>
                            <w:rFonts w:ascii="Cambria Math" w:hAnsi="Cambria Math"/>
                            <w:lang w:val="es-ES_tradnl" w:eastAsia="ja-JP"/>
                          </w:rPr>
                        </m:ctrlPr>
                      </m:sSubSupPr>
                      <m:e>
                        <m:r>
                          <w:rPr>
                            <w:rFonts w:ascii="Cambria Math" w:hAnsi="Cambria Math"/>
                            <w:lang w:val="es-ES_tradnl" w:eastAsia="ja-JP"/>
                          </w:rPr>
                          <m:t>k</m:t>
                        </m:r>
                      </m:e>
                      <m:sub>
                        <m:r>
                          <m:rPr>
                            <m:sty m:val="p"/>
                          </m:rPr>
                          <w:rPr>
                            <w:rFonts w:ascii="Cambria Math" w:hAnsi="Cambria Math"/>
                            <w:lang w:val="es-ES_tradnl" w:eastAsia="ja-JP"/>
                          </w:rPr>
                          <m:t>0</m:t>
                        </m:r>
                      </m:sub>
                      <m:sup>
                        <m:d>
                          <m:dPr>
                            <m:begChr m:val="|"/>
                            <m:endChr m:val="|"/>
                            <m:ctrlPr>
                              <w:rPr>
                                <w:rFonts w:ascii="Cambria Math" w:hAnsi="Cambria Math"/>
                                <w:lang w:val="es-ES_tradnl" w:eastAsia="ja-JP"/>
                              </w:rPr>
                            </m:ctrlPr>
                          </m:dPr>
                          <m:e>
                            <m:r>
                              <w:rPr>
                                <w:rFonts w:ascii="Cambria Math" w:hAnsi="Cambria Math"/>
                                <w:lang w:val="es-ES_tradnl" w:eastAsia="ja-JP"/>
                              </w:rPr>
                              <m:t>m</m:t>
                            </m:r>
                          </m:e>
                        </m:d>
                      </m:sup>
                    </m:sSubSup>
                  </m:den>
                </m:f>
                <m:r>
                  <m:rPr>
                    <m:sty m:val="p"/>
                  </m:rPr>
                  <w:rPr>
                    <w:rFonts w:ascii="Cambria Math" w:hAnsi="Cambria Math"/>
                    <w:lang w:val="es-ES_tradnl" w:eastAsia="ja-JP"/>
                  </w:rPr>
                  <m:t xml:space="preserve">          </m:t>
                </m:r>
                <m:d>
                  <m:dPr>
                    <m:ctrlPr>
                      <w:rPr>
                        <w:rFonts w:ascii="Cambria Math" w:hAnsi="Cambria Math"/>
                        <w:lang w:val="es-ES_tradnl" w:eastAsia="ja-JP"/>
                      </w:rPr>
                    </m:ctrlPr>
                  </m:dPr>
                  <m:e>
                    <m:r>
                      <w:rPr>
                        <w:rFonts w:ascii="Cambria Math" w:hAnsi="Cambria Math"/>
                        <w:lang w:val="es-ES_tradnl" w:eastAsia="ja-JP"/>
                      </w:rPr>
                      <m:t>m</m:t>
                    </m:r>
                    <m:r>
                      <m:rPr>
                        <m:sty m:val="p"/>
                      </m:rPr>
                      <w:rPr>
                        <w:rFonts w:ascii="Cambria Math" w:hAnsi="Cambria Math"/>
                        <w:lang w:val="es-ES_tradnl" w:eastAsia="ja-JP"/>
                      </w:rPr>
                      <m:t>&lt;</m:t>
                    </m:r>
                    <m:r>
                      <w:rPr>
                        <w:rFonts w:ascii="Cambria Math" w:hAnsi="Cambria Math"/>
                        <w:lang w:val="es-ES_tradnl" w:eastAsia="ja-JP"/>
                      </w:rPr>
                      <m:t>0</m:t>
                    </m:r>
                  </m:e>
                </m:d>
              </m:e>
            </m:eqArr>
          </m:e>
        </m:d>
      </m:oMath>
      <w:r w:rsidRPr="00DB5562">
        <w:rPr>
          <w:lang w:val="es-ES_tradnl" w:eastAsia="ja-JP"/>
        </w:rPr>
        <w:tab/>
        <w:t>(52)</w:t>
      </w:r>
    </w:p>
    <w:p w14:paraId="74815C2E" w14:textId="77777777" w:rsidR="007A7C86" w:rsidRPr="00016E32" w:rsidRDefault="007A7C86" w:rsidP="007A7C86">
      <w:pPr>
        <w:pStyle w:val="Blanc"/>
      </w:pPr>
    </w:p>
    <w:p w14:paraId="0E20F425"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m:rPr>
                <m:sty m:val="bi"/>
              </m:rPr>
              <w:rPr>
                <w:rFonts w:ascii="Cambria Math" w:hAnsi="Cambria Math"/>
                <w:lang w:val="es-ES_tradnl" w:eastAsia="ja-JP"/>
              </w:rPr>
              <m:t>a</m:t>
            </m:r>
          </m:e>
          <m:sub>
            <m:r>
              <m:rPr>
                <m:sty m:val="p"/>
              </m:rPr>
              <w:rPr>
                <w:rFonts w:ascii="Cambria Math" w:hAnsi="Cambria Math"/>
                <w:lang w:val="es-ES_tradnl" w:eastAsia="ja-JP"/>
              </w:rPr>
              <m:t>0</m:t>
            </m:r>
          </m:sub>
          <m:sup>
            <m:r>
              <m:rPr>
                <m:sty m:val="p"/>
              </m:rPr>
              <w:rPr>
                <w:rFonts w:ascii="Cambria Math" w:hAnsi="Cambria Math"/>
                <w:lang w:val="es-ES_tradnl" w:eastAsia="ja-JP"/>
              </w:rPr>
              <m:t>sc</m:t>
            </m:r>
          </m:sup>
        </m:sSubSup>
        <m:r>
          <m:rPr>
            <m:sty m:val="p"/>
          </m:rPr>
          <w:rPr>
            <w:rFonts w:ascii="Cambria Math" w:hAnsi="Cambria Math"/>
            <w:lang w:val="es-ES_tradnl" w:eastAsia="ja-JP"/>
          </w:rPr>
          <m:t>=</m:t>
        </m:r>
        <m:sSup>
          <m:sSupPr>
            <m:ctrlPr>
              <w:rPr>
                <w:rFonts w:ascii="Cambria Math" w:hAnsi="Cambria Math"/>
                <w:lang w:val="es-ES_tradnl" w:eastAsia="ja-JP"/>
              </w:rPr>
            </m:ctrlPr>
          </m:sSupPr>
          <m:e>
            <m:d>
              <m:dPr>
                <m:ctrlPr>
                  <w:rPr>
                    <w:rFonts w:ascii="Cambria Math" w:hAnsi="Cambria Math"/>
                    <w:lang w:val="es-ES_tradnl" w:eastAsia="ja-JP"/>
                  </w:rPr>
                </m:ctrlPr>
              </m:dPr>
              <m:e>
                <m:acc>
                  <m:accPr>
                    <m:chr m:val="̅"/>
                    <m:ctrlPr>
                      <w:rPr>
                        <w:rFonts w:ascii="Cambria Math" w:hAnsi="Cambria Math"/>
                        <w:b/>
                        <w:lang w:val="es-ES_tradnl" w:eastAsia="ja-JP"/>
                      </w:rPr>
                    </m:ctrlPr>
                  </m:accPr>
                  <m:e>
                    <m:r>
                      <m:rPr>
                        <m:sty m:val="bi"/>
                      </m:rPr>
                      <w:rPr>
                        <w:rFonts w:ascii="Cambria Math" w:hAnsi="Cambria Math"/>
                        <w:lang w:val="es-ES_tradnl" w:eastAsia="ja-JP"/>
                      </w:rPr>
                      <m:t>I</m:t>
                    </m:r>
                  </m:e>
                </m:acc>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T</m:t>
                    </m:r>
                  </m:e>
                </m:acc>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L</m:t>
                    </m:r>
                  </m:e>
                </m:acc>
              </m:e>
            </m:d>
          </m:e>
          <m:sup>
            <m:r>
              <m:rPr>
                <m:sty m:val="p"/>
              </m:rPr>
              <w:rPr>
                <w:rFonts w:ascii="Cambria Math" w:hAnsi="Cambria Math"/>
                <w:lang w:val="es-ES_tradnl" w:eastAsia="ja-JP"/>
              </w:rPr>
              <m:t>-1</m:t>
            </m:r>
          </m:sup>
        </m:sSup>
        <m:r>
          <m:rPr>
            <m:sty m:val="p"/>
          </m:rPr>
          <w:rPr>
            <w:rFonts w:ascii="Cambria Math" w:hAnsi="Cambria Math"/>
            <w:lang w:val="es-ES_tradnl" w:eastAsia="ja-JP"/>
          </w:rPr>
          <m:t>⋅</m:t>
        </m:r>
        <m:acc>
          <m:accPr>
            <m:chr m:val="̅"/>
            <m:ctrlPr>
              <w:rPr>
                <w:rFonts w:ascii="Cambria Math" w:hAnsi="Cambria Math"/>
                <w:b/>
                <w:lang w:val="es-ES_tradnl" w:eastAsia="ja-JP"/>
              </w:rPr>
            </m:ctrlPr>
          </m:accPr>
          <m:e>
            <m:r>
              <m:rPr>
                <m:sty m:val="bi"/>
              </m:rPr>
              <w:rPr>
                <w:rFonts w:ascii="Cambria Math" w:hAnsi="Cambria Math"/>
                <w:lang w:val="es-ES_tradnl" w:eastAsia="ja-JP"/>
              </w:rPr>
              <m:t>T</m:t>
            </m:r>
          </m:e>
        </m:acc>
        <m:r>
          <m:rPr>
            <m:sty m:val="b"/>
          </m:rPr>
          <w:rPr>
            <w:rFonts w:ascii="Cambria Math" w:hAnsi="Cambria Math"/>
            <w:lang w:val="es-ES_tradnl" w:eastAsia="ja-JP"/>
          </w:rPr>
          <m:t>⋅</m:t>
        </m:r>
        <m:sSup>
          <m:sSupPr>
            <m:ctrlPr>
              <w:rPr>
                <w:rFonts w:ascii="Cambria Math" w:hAnsi="Cambria Math"/>
                <w:lang w:val="es-ES_tradnl" w:eastAsia="ja-JP"/>
              </w:rPr>
            </m:ctrlPr>
          </m:sSupPr>
          <m:e>
            <m:r>
              <m:rPr>
                <m:sty m:val="bi"/>
              </m:rPr>
              <w:rPr>
                <w:rFonts w:ascii="Cambria Math" w:hAnsi="Cambria Math"/>
                <w:lang w:val="es-ES_tradnl" w:eastAsia="ja-JP"/>
              </w:rPr>
              <m:t>a</m:t>
            </m:r>
          </m:e>
          <m:sup>
            <m:r>
              <w:rPr>
                <w:rFonts w:ascii="Cambria Math" w:hAnsi="Cambria Math"/>
                <w:lang w:val="es-ES_tradnl" w:eastAsia="ja-JP"/>
              </w:rPr>
              <m:t>in</m:t>
            </m:r>
          </m:sup>
        </m:sSup>
      </m:oMath>
      <w:r w:rsidRPr="00DB5562">
        <w:rPr>
          <w:lang w:val="es-ES_tradnl" w:eastAsia="ja-JP"/>
        </w:rPr>
        <w:tab/>
        <w:t>(53)</w:t>
      </w:r>
    </w:p>
    <w:p w14:paraId="516B9612" w14:textId="77777777" w:rsidR="007A7C86" w:rsidRPr="00016E32" w:rsidRDefault="007A7C86" w:rsidP="007A7C86">
      <w:pPr>
        <w:pStyle w:val="Blanc"/>
      </w:pPr>
    </w:p>
    <w:p w14:paraId="1E27536D" w14:textId="1FFF2B8E" w:rsidR="00A12D91" w:rsidRPr="00A12D91" w:rsidRDefault="00A12D91" w:rsidP="00A12D91">
      <w:pPr>
        <w:rPr>
          <w:lang w:val="es-ES_tradnl"/>
        </w:rPr>
      </w:pPr>
      <w:r w:rsidRPr="00A12D91">
        <w:rPr>
          <w:lang w:val="es-ES_tradnl"/>
        </w:rPr>
        <w:t xml:space="preserve">donde </w:t>
      </w:r>
      <m:oMath>
        <m:acc>
          <m:accPr>
            <m:chr m:val="̅"/>
            <m:ctrlPr>
              <w:rPr>
                <w:rFonts w:ascii="Cambria Math" w:hAnsi="Cambria Math"/>
                <w:b/>
                <w:i/>
                <w:lang w:val="es-ES_tradnl"/>
              </w:rPr>
            </m:ctrlPr>
          </m:accPr>
          <m:e>
            <m:r>
              <m:rPr>
                <m:sty m:val="bi"/>
              </m:rPr>
              <w:rPr>
                <w:rFonts w:ascii="Cambria Math" w:hAnsi="Cambria Math"/>
                <w:lang w:val="es-ES_tradnl"/>
              </w:rPr>
              <m:t>I</m:t>
            </m:r>
          </m:e>
        </m:acc>
      </m:oMath>
      <w:r w:rsidRPr="00A12D91">
        <w:rPr>
          <w:bCs/>
          <w:lang w:val="es-ES_tradnl"/>
        </w:rPr>
        <w:t xml:space="preserve"> </w:t>
      </w:r>
      <w:r w:rsidRPr="00A12D91">
        <w:rPr>
          <w:lang w:val="es-ES_tradnl"/>
        </w:rPr>
        <w:t xml:space="preserve">es la matriz unidad, </w:t>
      </w:r>
      <m:oMath>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xν</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0</m:t>
            </m:r>
          </m:sub>
        </m:sSub>
        <m:func>
          <m:funcPr>
            <m:ctrlPr>
              <w:rPr>
                <w:rFonts w:ascii="Cambria Math" w:hAnsi="Cambria Math"/>
                <w:i/>
                <w:lang w:val="es-ES_tradnl"/>
              </w:rPr>
            </m:ctrlPr>
          </m:funcPr>
          <m:fName>
            <m:r>
              <m:rPr>
                <m:sty m:val="p"/>
              </m:rPr>
              <w:rPr>
                <w:rFonts w:ascii="Cambria Math" w:hAnsi="Cambria Math"/>
                <w:lang w:val="es-ES_tradnl"/>
              </w:rPr>
              <m:t>cos</m:t>
            </m:r>
          </m:fName>
          <m:e>
            <m:sSup>
              <m:sSupPr>
                <m:ctrlPr>
                  <w:rPr>
                    <w:rFonts w:ascii="Cambria Math" w:hAnsi="Cambria Math"/>
                    <w:i/>
                    <w:lang w:val="es-ES_tradnl"/>
                  </w:rPr>
                </m:ctrlPr>
              </m:sSupPr>
              <m:e>
                <m:r>
                  <m:rPr>
                    <m:sty m:val="p"/>
                  </m:rPr>
                  <w:rPr>
                    <w:rFonts w:ascii="Cambria Math" w:hAnsi="Cambria Math"/>
                    <w:lang w:val="es-ES_tradnl"/>
                  </w:rPr>
                  <w:sym w:font="Symbol" w:char="F06A"/>
                </m:r>
              </m:e>
              <m:sup>
                <m:r>
                  <m:rPr>
                    <m:nor/>
                  </m:rPr>
                  <w:rPr>
                    <w:i/>
                    <w:iCs/>
                    <w:lang w:val="es-ES_tradnl"/>
                  </w:rPr>
                  <m:t>in</m:t>
                </m:r>
              </m:sup>
            </m:sSup>
          </m:e>
        </m:func>
        <m:r>
          <w:rPr>
            <w:rFonts w:ascii="Cambria Math" w:hAnsi="Cambria Math"/>
            <w:lang w:val="es-ES_tradnl"/>
          </w:rPr>
          <m:t>+2ν</m:t>
        </m:r>
        <m:r>
          <m:rPr>
            <m:sty m:val="p"/>
          </m:rPr>
          <w:rPr>
            <w:rFonts w:ascii="Cambria Math" w:hAnsi="Cambria Math"/>
            <w:lang w:val="es-ES_tradnl"/>
          </w:rPr>
          <m:t>π/</m:t>
        </m:r>
        <m:r>
          <w:rPr>
            <w:rFonts w:ascii="Cambria Math" w:hAnsi="Cambria Math"/>
            <w:lang w:val="es-ES_tradnl"/>
          </w:rPr>
          <m:t>h</m:t>
        </m:r>
      </m:oMath>
      <w:r w:rsidRPr="00A12D91">
        <w:rPr>
          <w:lang w:val="es-ES_tradnl"/>
        </w:rPr>
        <w:t xml:space="preserve">, </w:t>
      </w:r>
      <m:oMath>
        <m:sSub>
          <m:sSubPr>
            <m:ctrlPr>
              <w:rPr>
                <w:rFonts w:ascii="Cambria Math" w:hAnsi="Cambria Math"/>
                <w:i/>
                <w:lang w:val="es-ES_tradnl"/>
              </w:rPr>
            </m:ctrlPr>
          </m:sSubPr>
          <m:e>
            <m:r>
              <w:rPr>
                <w:rFonts w:ascii="Cambria Math" w:hAnsi="Cambria Math"/>
                <w:lang w:val="es-ES_tradnl"/>
              </w:rPr>
              <m:t xml:space="preserve"> k</m:t>
            </m:r>
          </m:e>
          <m:sub>
            <m:r>
              <w:rPr>
                <w:rFonts w:ascii="Cambria Math" w:hAnsi="Cambria Math"/>
                <w:lang w:val="es-ES_tradnl"/>
              </w:rPr>
              <m:t>ν</m:t>
            </m:r>
          </m:sub>
        </m:sSub>
        <m:r>
          <w:rPr>
            <w:rFonts w:ascii="Cambria Math" w:hAnsi="Cambria Math"/>
            <w:lang w:val="es-ES_tradnl"/>
          </w:rPr>
          <m:t>=</m:t>
        </m:r>
        <m:r>
          <m:rPr>
            <m:sty m:val="p"/>
          </m:rPr>
          <w:rPr>
            <w:rFonts w:ascii="Cambria Math" w:hAnsi="Cambria Math"/>
            <w:lang w:val="es-ES_tradnl"/>
          </w:rPr>
          <m:t xml:space="preserve"> </m:t>
        </m:r>
        <m:rad>
          <m:radPr>
            <m:degHide m:val="1"/>
            <m:ctrlPr>
              <w:rPr>
                <w:rFonts w:ascii="Cambria Math" w:hAnsi="Cambria Math"/>
                <w:lang w:val="es-ES_tradnl"/>
              </w:rPr>
            </m:ctrlPr>
          </m:radPr>
          <m:deg/>
          <m:e>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0</m:t>
                </m:r>
              </m:sub>
              <m:sup>
                <m:r>
                  <w:rPr>
                    <w:rFonts w:ascii="Cambria Math" w:hAnsi="Cambria Math"/>
                    <w:lang w:val="es-ES_tradnl"/>
                  </w:rPr>
                  <m:t>2</m:t>
                </m:r>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k</m:t>
                </m:r>
              </m:e>
              <m:sub>
                <m:r>
                  <w:rPr>
                    <w:rFonts w:ascii="Cambria Math" w:hAnsi="Cambria Math"/>
                    <w:lang w:val="es-ES_tradnl"/>
                  </w:rPr>
                  <m:t>xν</m:t>
                </m:r>
              </m:sub>
              <m:sup>
                <m:r>
                  <w:rPr>
                    <w:rFonts w:ascii="Cambria Math" w:hAnsi="Cambria Math"/>
                    <w:lang w:val="es-ES_tradnl"/>
                  </w:rPr>
                  <m:t>2</m:t>
                </m:r>
              </m:sup>
            </m:sSubSup>
          </m:e>
        </m:rad>
      </m:oMath>
      <w:r w:rsidRPr="00A12D91">
        <w:rPr>
          <w:lang w:val="es-ES_tradnl"/>
        </w:rPr>
        <w:t xml:space="preserve"> y </w:t>
      </w:r>
      <w:r w:rsidRPr="00A12D91">
        <w:rPr>
          <w:i/>
          <w:lang w:val="es-ES_tradnl"/>
        </w:rPr>
        <w:t>h</w:t>
      </w:r>
      <w:r w:rsidRPr="00A12D91">
        <w:rPr>
          <w:lang w:val="es-ES_tradnl"/>
        </w:rPr>
        <w:t xml:space="preserve"> es el espacio periódico entre cada convexidad redondeada. </w:t>
      </w:r>
      <m:oMath>
        <m:r>
          <m:rPr>
            <m:sty m:val="bi"/>
          </m:rPr>
          <w:rPr>
            <w:rFonts w:ascii="Cambria Math" w:hAnsi="Cambria Math"/>
            <w:lang w:val="es-ES_tradnl"/>
          </w:rPr>
          <m:t>L</m:t>
        </m:r>
      </m:oMath>
      <w:r w:rsidRPr="00A12D91">
        <w:rPr>
          <w:lang w:val="es-ES_tradnl"/>
        </w:rPr>
        <w:t xml:space="preserve"> es una matriz cuadrada cuyos elementos se definen en términos de las siguientes sumas reticulares:</w:t>
      </w:r>
    </w:p>
    <w:p w14:paraId="27298661" w14:textId="77777777" w:rsidR="007A7C86" w:rsidRPr="00016E32" w:rsidRDefault="007A7C86" w:rsidP="007A7C86">
      <w:pPr>
        <w:pStyle w:val="Blanc"/>
      </w:pPr>
    </w:p>
    <w:p w14:paraId="5BDE4E1C"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
          <m:sSubPr>
            <m:ctrlPr>
              <w:rPr>
                <w:rFonts w:ascii="Cambria Math" w:hAnsi="Cambria Math"/>
                <w:lang w:val="es-ES_tradnl" w:eastAsia="ja-JP"/>
              </w:rPr>
            </m:ctrlPr>
          </m:sSubPr>
          <m:e>
            <m:r>
              <w:rPr>
                <w:rFonts w:ascii="Cambria Math" w:hAnsi="Cambria Math"/>
                <w:lang w:val="es-ES_tradnl" w:eastAsia="ja-JP"/>
              </w:rPr>
              <m:t>L</m:t>
            </m:r>
          </m:e>
          <m:sub>
            <m:r>
              <w:rPr>
                <w:rFonts w:ascii="Cambria Math" w:hAnsi="Cambria Math"/>
                <w:lang w:val="es-ES_tradnl" w:eastAsia="ja-JP"/>
              </w:rPr>
              <m:t>mn</m:t>
            </m:r>
          </m:sub>
        </m:sSub>
        <m:r>
          <m:rPr>
            <m:sty m:val="p"/>
          </m:rPr>
          <w:rPr>
            <w:rFonts w:ascii="Cambria Math" w:hAnsi="Cambria Math"/>
            <w:lang w:val="es-ES_tradnl" w:eastAsia="ja-JP"/>
          </w:rPr>
          <m:t>=</m:t>
        </m:r>
        <m:nary>
          <m:naryPr>
            <m:chr m:val="∑"/>
            <m:limLoc m:val="undOvr"/>
            <m:ctrlPr>
              <w:rPr>
                <w:rFonts w:ascii="Cambria Math" w:hAnsi="Cambria Math"/>
                <w:lang w:val="es-ES_tradnl" w:eastAsia="ja-JP"/>
              </w:rPr>
            </m:ctrlPr>
          </m:naryPr>
          <m:sub>
            <m:r>
              <w:rPr>
                <w:rFonts w:ascii="Cambria Math" w:hAnsi="Cambria Math"/>
                <w:lang w:val="es-ES_tradnl" w:eastAsia="ja-JP"/>
              </w:rPr>
              <m:t>l</m:t>
            </m:r>
            <m:r>
              <m:rPr>
                <m:sty m:val="p"/>
              </m:rPr>
              <w:rPr>
                <w:rFonts w:ascii="Cambria Math" w:hAnsi="Cambria Math"/>
                <w:lang w:val="es-ES_tradnl" w:eastAsia="ja-JP"/>
              </w:rPr>
              <m:t>=0</m:t>
            </m:r>
          </m:sub>
          <m:sup>
            <m:r>
              <m:rPr>
                <m:sty m:val="p"/>
              </m:rPr>
              <w:rPr>
                <w:rFonts w:ascii="Cambria Math" w:hAnsi="Cambria Math"/>
                <w:lang w:val="es-ES_tradnl" w:eastAsia="ja-JP"/>
              </w:rPr>
              <m:t>∞</m:t>
            </m:r>
          </m:sup>
          <m:e>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r>
                  <m:rPr>
                    <m:sty m:val="p"/>
                  </m:rPr>
                  <w:rPr>
                    <w:rFonts w:ascii="Cambria Math" w:hAnsi="Cambria Math"/>
                    <w:lang w:val="es-ES_tradnl" w:eastAsia="ja-JP"/>
                  </w:rPr>
                  <m:t>-</m:t>
                </m:r>
                <m:r>
                  <w:rPr>
                    <w:rFonts w:ascii="Cambria Math" w:hAnsi="Cambria Math"/>
                    <w:lang w:val="es-ES_tradnl" w:eastAsia="ja-JP"/>
                  </w:rPr>
                  <m:t>n</m:t>
                </m:r>
              </m:sub>
              <m:sup>
                <m:d>
                  <m:dPr>
                    <m:ctrlPr>
                      <w:rPr>
                        <w:rFonts w:ascii="Cambria Math" w:hAnsi="Cambria Math"/>
                        <w:lang w:val="es-ES_tradnl" w:eastAsia="ja-JP"/>
                      </w:rPr>
                    </m:ctrlPr>
                  </m:dPr>
                  <m:e>
                    <m:r>
                      <m:rPr>
                        <m:sty m:val="p"/>
                      </m:rPr>
                      <w:rPr>
                        <w:rFonts w:ascii="Cambria Math" w:hAnsi="Cambria Math"/>
                        <w:lang w:val="es-ES_tradnl" w:eastAsia="ja-JP"/>
                      </w:rPr>
                      <m:t>1</m:t>
                    </m:r>
                  </m:e>
                </m:d>
              </m:sup>
            </m:sSubSup>
          </m:e>
        </m:nary>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lh</m:t>
            </m:r>
          </m:e>
        </m:d>
        <m:sSup>
          <m:sSupPr>
            <m:ctrlPr>
              <w:rPr>
                <w:rFonts w:ascii="Cambria Math" w:hAnsi="Cambria Math"/>
                <w:lang w:val="es-ES_tradnl" w:eastAsia="ja-JP"/>
              </w:rPr>
            </m:ctrlPr>
          </m:sSupPr>
          <m:e>
            <m:r>
              <w:rPr>
                <w:rFonts w:ascii="Cambria Math" w:hAnsi="Cambria Math"/>
                <w:lang w:val="es-ES_tradnl"/>
              </w:rPr>
              <m:t>e</m:t>
            </m:r>
          </m:e>
          <m:sup>
            <m:r>
              <w:rPr>
                <w:rFonts w:ascii="Cambria Math" w:hAnsi="Cambria Math"/>
                <w:lang w:val="es-ES_tradnl"/>
              </w:rPr>
              <m:t>j</m:t>
            </m:r>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lh</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s-ES_tradnl" w:eastAsia="ja-JP"/>
                  </w:rPr>
                  <m:t>in</m:t>
                </m:r>
              </m:sup>
            </m:sSup>
          </m:sup>
        </m:sSup>
        <m:r>
          <m:rPr>
            <m:sty m:val="p"/>
          </m:rPr>
          <w:rPr>
            <w:rFonts w:ascii="Cambria Math" w:hAnsi="Cambria Math"/>
            <w:lang w:val="es-ES_tradnl" w:eastAsia="ja-JP"/>
          </w:rPr>
          <m:t>+</m:t>
        </m:r>
        <m:sSup>
          <m:sSupPr>
            <m:ctrlPr>
              <w:rPr>
                <w:rFonts w:ascii="Cambria Math" w:hAnsi="Cambria Math"/>
                <w:lang w:val="es-ES_tradnl" w:eastAsia="ja-JP"/>
              </w:rPr>
            </m:ctrlPr>
          </m:sSupPr>
          <m:e>
            <m:r>
              <m:rPr>
                <m:sty m:val="p"/>
              </m:rPr>
              <w:rPr>
                <w:rFonts w:ascii="Cambria Math" w:hAnsi="Cambria Math"/>
                <w:lang w:val="es-ES_tradnl" w:eastAsia="ja-JP"/>
              </w:rPr>
              <m:t>(-1)</m:t>
            </m:r>
          </m:e>
          <m:sup>
            <m:r>
              <w:rPr>
                <w:rFonts w:ascii="Cambria Math" w:hAnsi="Cambria Math"/>
                <w:lang w:val="es-ES_tradnl" w:eastAsia="ja-JP"/>
              </w:rPr>
              <m:t>m</m:t>
            </m:r>
            <m:r>
              <m:rPr>
                <m:sty m:val="p"/>
              </m:rPr>
              <w:rPr>
                <w:rFonts w:ascii="Cambria Math" w:hAnsi="Cambria Math"/>
                <w:lang w:val="es-ES_tradnl" w:eastAsia="ja-JP"/>
              </w:rPr>
              <m:t>-</m:t>
            </m:r>
            <m:r>
              <w:rPr>
                <w:rFonts w:ascii="Cambria Math" w:hAnsi="Cambria Math"/>
                <w:lang w:val="es-ES_tradnl" w:eastAsia="ja-JP"/>
              </w:rPr>
              <m:t>n</m:t>
            </m:r>
          </m:sup>
        </m:sSup>
        <m:nary>
          <m:naryPr>
            <m:chr m:val="∑"/>
            <m:limLoc m:val="undOvr"/>
            <m:ctrlPr>
              <w:rPr>
                <w:rFonts w:ascii="Cambria Math" w:hAnsi="Cambria Math"/>
                <w:lang w:val="es-ES_tradnl" w:eastAsia="ja-JP"/>
              </w:rPr>
            </m:ctrlPr>
          </m:naryPr>
          <m:sub>
            <m:r>
              <w:rPr>
                <w:rFonts w:ascii="Cambria Math" w:hAnsi="Cambria Math"/>
                <w:lang w:val="es-ES_tradnl" w:eastAsia="ja-JP"/>
              </w:rPr>
              <m:t>l</m:t>
            </m:r>
            <m:r>
              <m:rPr>
                <m:sty m:val="p"/>
              </m:rPr>
              <w:rPr>
                <w:rFonts w:ascii="Cambria Math" w:hAnsi="Cambria Math"/>
                <w:lang w:val="es-ES_tradnl" w:eastAsia="ja-JP"/>
              </w:rPr>
              <m:t>=0</m:t>
            </m:r>
          </m:sub>
          <m:sup>
            <m:r>
              <m:rPr>
                <m:sty m:val="p"/>
              </m:rPr>
              <w:rPr>
                <w:rFonts w:ascii="Cambria Math" w:hAnsi="Cambria Math"/>
                <w:lang w:val="es-ES_tradnl" w:eastAsia="ja-JP"/>
              </w:rPr>
              <m:t>∞</m:t>
            </m:r>
          </m:sup>
          <m:e>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r>
                  <m:rPr>
                    <m:sty m:val="p"/>
                  </m:rPr>
                  <w:rPr>
                    <w:rFonts w:ascii="Cambria Math" w:hAnsi="Cambria Math"/>
                    <w:lang w:val="es-ES_tradnl" w:eastAsia="ja-JP"/>
                  </w:rPr>
                  <m:t>-</m:t>
                </m:r>
                <m:r>
                  <w:rPr>
                    <w:rFonts w:ascii="Cambria Math" w:hAnsi="Cambria Math"/>
                    <w:lang w:val="es-ES_tradnl" w:eastAsia="ja-JP"/>
                  </w:rPr>
                  <m:t>n</m:t>
                </m:r>
              </m:sub>
              <m:sup>
                <m:d>
                  <m:dPr>
                    <m:ctrlPr>
                      <w:rPr>
                        <w:rFonts w:ascii="Cambria Math" w:hAnsi="Cambria Math"/>
                        <w:lang w:val="es-ES_tradnl" w:eastAsia="ja-JP"/>
                      </w:rPr>
                    </m:ctrlPr>
                  </m:dPr>
                  <m:e>
                    <m:r>
                      <m:rPr>
                        <m:sty m:val="p"/>
                      </m:rPr>
                      <w:rPr>
                        <w:rFonts w:ascii="Cambria Math" w:hAnsi="Cambria Math"/>
                        <w:lang w:val="es-ES_tradnl" w:eastAsia="ja-JP"/>
                      </w:rPr>
                      <m:t>1</m:t>
                    </m:r>
                  </m:e>
                </m:d>
              </m:sup>
            </m:sSubSup>
          </m:e>
        </m:nary>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lh</m:t>
            </m:r>
          </m:e>
        </m:d>
        <m:sSup>
          <m:sSupPr>
            <m:ctrlPr>
              <w:rPr>
                <w:rFonts w:ascii="Cambria Math" w:hAnsi="Cambria Math"/>
                <w:lang w:val="es-ES_tradnl" w:eastAsia="ja-JP"/>
              </w:rPr>
            </m:ctrlPr>
          </m:sSupPr>
          <m:e>
            <m:r>
              <w:rPr>
                <w:rFonts w:ascii="Cambria Math" w:hAnsi="Cambria Math"/>
                <w:lang w:val="es-ES_tradnl"/>
              </w:rPr>
              <m:t>e</m:t>
            </m:r>
          </m:e>
          <m:sup>
            <m:r>
              <m:rPr>
                <m:sty m:val="p"/>
              </m:rPr>
              <w:rPr>
                <w:rFonts w:ascii="Cambria Math" w:hAnsi="Cambria Math"/>
                <w:lang w:val="es-ES_tradnl"/>
              </w:rPr>
              <m:t>-</m:t>
            </m:r>
            <m:r>
              <w:rPr>
                <w:rFonts w:ascii="Cambria Math" w:hAnsi="Cambria Math"/>
                <w:lang w:val="es-ES_tradnl"/>
              </w:rPr>
              <m:t>j</m:t>
            </m:r>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lh</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s-ES_tradnl" w:eastAsia="ja-JP"/>
                  </w:rPr>
                  <m:t>in</m:t>
                </m:r>
              </m:sup>
            </m:sSup>
          </m:sup>
        </m:sSup>
      </m:oMath>
      <w:r w:rsidRPr="00DB5562">
        <w:rPr>
          <w:lang w:val="es-ES_tradnl" w:eastAsia="ja-JP"/>
        </w:rPr>
        <w:tab/>
        <w:t>(54)</w:t>
      </w:r>
    </w:p>
    <w:p w14:paraId="5A0B5852" w14:textId="77777777" w:rsidR="007A7C86" w:rsidRPr="00016E32" w:rsidRDefault="007A7C86" w:rsidP="007A7C86">
      <w:pPr>
        <w:pStyle w:val="Blanc"/>
      </w:pPr>
    </w:p>
    <w:p w14:paraId="486BEC5C" w14:textId="3ED4C365" w:rsidR="00A12D91" w:rsidRPr="00A12D91" w:rsidRDefault="00A12D91" w:rsidP="00A12D91">
      <w:pPr>
        <w:rPr>
          <w:lang w:val="es-ES_tradnl"/>
        </w:rPr>
      </w:pPr>
      <w:r w:rsidRPr="00A12D91">
        <w:rPr>
          <w:lang w:val="es-ES_tradnl"/>
        </w:rPr>
        <w:t xml:space="preserve">siendo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m</m:t>
            </m:r>
          </m:sub>
          <m:sup>
            <m:d>
              <m:dPr>
                <m:ctrlPr>
                  <w:rPr>
                    <w:rFonts w:ascii="Cambria Math" w:hAnsi="Cambria Math"/>
                    <w:i/>
                    <w:lang w:val="es-ES_tradnl"/>
                  </w:rPr>
                </m:ctrlPr>
              </m:dPr>
              <m:e>
                <m:r>
                  <w:rPr>
                    <w:rFonts w:ascii="Cambria Math" w:hAnsi="Cambria Math"/>
                    <w:lang w:val="es-ES_tradnl"/>
                  </w:rPr>
                  <m:t>2</m:t>
                </m:r>
              </m:e>
            </m:d>
          </m:sup>
        </m:sSubSup>
      </m:oMath>
      <w:r w:rsidRPr="00A12D91">
        <w:rPr>
          <w:lang w:val="es-ES_tradnl"/>
        </w:rPr>
        <w:t xml:space="preserve">la función de Henkel de </w:t>
      </w:r>
      <w:r w:rsidRPr="00A12D91">
        <w:rPr>
          <w:i/>
          <w:iCs/>
          <w:lang w:val="es-ES_tradnl"/>
        </w:rPr>
        <w:t>m</w:t>
      </w:r>
      <w:r w:rsidRPr="00A12D91">
        <w:rPr>
          <w:lang w:val="es-ES_tradnl"/>
        </w:rPr>
        <w:t xml:space="preserve">-ésimo orden del primer tipo. </w:t>
      </w:r>
      <m:oMath>
        <m:acc>
          <m:accPr>
            <m:chr m:val="̅"/>
            <m:ctrlPr>
              <w:rPr>
                <w:rFonts w:ascii="Cambria Math" w:hAnsi="Cambria Math"/>
                <w:b/>
                <w:i/>
                <w:lang w:val="es-ES_tradnl"/>
              </w:rPr>
            </m:ctrlPr>
          </m:accPr>
          <m:e>
            <m:r>
              <m:rPr>
                <m:sty m:val="bi"/>
              </m:rPr>
              <w:rPr>
                <w:rFonts w:ascii="Cambria Math" w:hAnsi="Cambria Math"/>
                <w:lang w:val="es-ES_tradnl"/>
              </w:rPr>
              <m:t>T</m:t>
            </m:r>
          </m:e>
        </m:acc>
      </m:oMath>
      <w:r w:rsidRPr="00A12D91">
        <w:rPr>
          <w:lang w:val="es-ES_tradnl"/>
        </w:rPr>
        <w:t xml:space="preserve"> es la matriz T para los campos dispersos y viene dada por la siguiente matriz diagonal para el campo eléctrico incidente </w:t>
      </w:r>
      <m:oMath>
        <m:sSubSup>
          <m:sSubSupPr>
            <m:ctrlPr>
              <w:rPr>
                <w:rFonts w:ascii="Cambria Math" w:hAnsi="Cambria Math"/>
                <w:i/>
                <w:lang w:val="es-ES_tradnl"/>
              </w:rPr>
            </m:ctrlPr>
          </m:sSubSupPr>
          <m:e>
            <m:r>
              <w:rPr>
                <w:rFonts w:ascii="Cambria Math" w:hAnsi="Cambria Math"/>
                <w:lang w:val="es-ES_tradnl"/>
              </w:rPr>
              <m:t>E</m:t>
            </m:r>
          </m:e>
          <m:sub>
            <m:r>
              <w:rPr>
                <w:rFonts w:ascii="Cambria Math" w:hAnsi="Cambria Math"/>
                <w:lang w:val="es-ES_tradnl"/>
              </w:rPr>
              <m:t>z</m:t>
            </m:r>
          </m:sub>
          <m:sup>
            <m:r>
              <w:rPr>
                <w:rFonts w:ascii="Cambria Math" w:hAnsi="Cambria Math"/>
                <w:lang w:val="es-ES_tradnl"/>
              </w:rPr>
              <m:t>in</m:t>
            </m:r>
          </m:sup>
        </m:sSubSup>
      </m:oMath>
      <w:r w:rsidRPr="00A12D91">
        <w:rPr>
          <w:lang w:val="es-ES_tradnl"/>
        </w:rPr>
        <w:t xml:space="preserve"> y el campo magnético incidente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z</m:t>
            </m:r>
          </m:sub>
          <m:sup>
            <m:r>
              <w:rPr>
                <w:rFonts w:ascii="Cambria Math" w:hAnsi="Cambria Math"/>
                <w:lang w:val="es-ES_tradnl"/>
              </w:rPr>
              <m:t>in</m:t>
            </m:r>
          </m:sup>
        </m:sSubSup>
        <m:r>
          <w:rPr>
            <w:rFonts w:ascii="Cambria Math" w:hAnsi="Cambria Math"/>
            <w:lang w:val="es-ES_tradnl"/>
          </w:rPr>
          <m:t>,</m:t>
        </m:r>
      </m:oMath>
      <w:r w:rsidRPr="00A12D91">
        <w:rPr>
          <w:lang w:val="es-ES_tradnl"/>
        </w:rPr>
        <w:t xml:space="preserve"> respectivamente.</w:t>
      </w:r>
    </w:p>
    <w:p w14:paraId="021A0606" w14:textId="77777777" w:rsidR="007A7C86" w:rsidRPr="00016E32" w:rsidRDefault="007A7C86" w:rsidP="007A7C86">
      <w:pPr>
        <w:pStyle w:val="Blanc"/>
      </w:pPr>
    </w:p>
    <w:p w14:paraId="6B67DFFB"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w:rPr>
                <w:rFonts w:ascii="Cambria Math" w:hAnsi="Cambria Math"/>
                <w:lang w:val="es-ES_tradnl" w:eastAsia="ja-JP"/>
              </w:rPr>
              <m:t>T</m:t>
            </m:r>
          </m:e>
          <m:sub>
            <m:r>
              <w:rPr>
                <w:rFonts w:ascii="Cambria Math" w:hAnsi="Cambria Math"/>
                <w:lang w:val="es-ES_tradnl" w:eastAsia="ja-JP"/>
              </w:rPr>
              <m:t>mn</m:t>
            </m:r>
          </m:sub>
          <m:sup>
            <m:r>
              <w:rPr>
                <w:rFonts w:ascii="Cambria Math" w:hAnsi="Cambria Math"/>
                <w:lang w:val="es-ES_tradnl" w:eastAsia="ja-JP"/>
              </w:rPr>
              <m:t>E</m:t>
            </m:r>
          </m:sup>
        </m:sSubSup>
        <m:r>
          <m:rPr>
            <m:sty m:val="p"/>
          </m:rPr>
          <w:rPr>
            <w:rFonts w:ascii="Cambria Math" w:hAnsi="Cambria Math"/>
            <w:lang w:val="es-ES_tradnl" w:eastAsia="ja-JP"/>
          </w:rPr>
          <m:t>=-</m:t>
        </m:r>
        <m:f>
          <m:fPr>
            <m:ctrlPr>
              <w:rPr>
                <w:rFonts w:ascii="Cambria Math" w:hAnsi="Cambria Math"/>
                <w:lang w:val="es-ES_tradnl" w:eastAsia="ja-JP"/>
              </w:rPr>
            </m:ctrlPr>
          </m:fPr>
          <m:num>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num>
          <m:den>
            <m:rad>
              <m:radPr>
                <m:degHide m:val="1"/>
                <m:ctrlPr>
                  <w:rPr>
                    <w:rFonts w:ascii="Cambria Math" w:hAnsi="Cambria Math"/>
                    <w:lang w:val="es-ES_tradnl" w:eastAsia="ja-JP"/>
                  </w:rPr>
                </m:ctrlPr>
              </m:radPr>
              <m:deg/>
              <m:e>
                <m:sSub>
                  <m:sSubPr>
                    <m:ctrlPr>
                      <w:rPr>
                        <w:rFonts w:ascii="Cambria Math" w:hAnsi="Cambria Math"/>
                        <w:iCs/>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r>
                  <m:rPr>
                    <m:sty m:val="p"/>
                  </m:rPr>
                  <w:rPr>
                    <w:rFonts w:ascii="Cambria Math" w:hAnsi="Cambria Math"/>
                    <w:lang w:val="es-ES_tradnl" w:eastAsia="ja-JP"/>
                  </w:rPr>
                  <m:t>'</m:t>
                </m:r>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den>
        </m:f>
        <m:sSub>
          <m:sSubPr>
            <m:ctrlPr>
              <w:rPr>
                <w:rFonts w:ascii="Cambria Math" w:hAnsi="Cambria Math"/>
                <w:lang w:val="es-ES_tradnl" w:eastAsia="ja-JP"/>
              </w:rPr>
            </m:ctrlPr>
          </m:sSubPr>
          <m:e>
            <m:r>
              <m:rPr>
                <m:sty m:val="p"/>
              </m:rPr>
              <w:rPr>
                <w:rFonts w:ascii="Cambria Math" w:hAnsi="Cambria Math"/>
                <w:lang w:val="es-ES_tradnl" w:eastAsia="ja-JP"/>
              </w:rPr>
              <m:t>δ</m:t>
            </m:r>
          </m:e>
          <m:sub>
            <m:r>
              <w:rPr>
                <w:rFonts w:ascii="Cambria Math" w:hAnsi="Cambria Math"/>
                <w:lang w:val="es-ES_tradnl" w:eastAsia="ja-JP"/>
              </w:rPr>
              <m:t>mn</m:t>
            </m:r>
          </m:sub>
        </m:sSub>
      </m:oMath>
      <w:r w:rsidRPr="00DB5562">
        <w:rPr>
          <w:lang w:val="es-ES_tradnl" w:eastAsia="ja-JP"/>
        </w:rPr>
        <w:tab/>
        <w:t>(55a)</w:t>
      </w:r>
    </w:p>
    <w:p w14:paraId="1F29898E" w14:textId="77777777" w:rsidR="007A7C86" w:rsidRPr="00016E32" w:rsidRDefault="007A7C86" w:rsidP="007A7C86">
      <w:pPr>
        <w:pStyle w:val="Blanc"/>
      </w:pPr>
    </w:p>
    <w:p w14:paraId="0B08A03D"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bSup>
          <m:sSubSupPr>
            <m:ctrlPr>
              <w:rPr>
                <w:rFonts w:ascii="Cambria Math" w:hAnsi="Cambria Math"/>
                <w:lang w:val="es-ES_tradnl" w:eastAsia="ja-JP"/>
              </w:rPr>
            </m:ctrlPr>
          </m:sSubSupPr>
          <m:e>
            <m:r>
              <w:rPr>
                <w:rFonts w:ascii="Cambria Math" w:hAnsi="Cambria Math"/>
                <w:lang w:val="es-ES_tradnl" w:eastAsia="ja-JP"/>
              </w:rPr>
              <m:t>T</m:t>
            </m:r>
          </m:e>
          <m:sub>
            <m:r>
              <w:rPr>
                <w:rFonts w:ascii="Cambria Math" w:hAnsi="Cambria Math"/>
                <w:lang w:val="es-ES_tradnl" w:eastAsia="ja-JP"/>
              </w:rPr>
              <m:t>mn</m:t>
            </m:r>
          </m:sub>
          <m:sup>
            <m:r>
              <m:rPr>
                <m:sty m:val="p"/>
              </m:rPr>
              <w:rPr>
                <w:rFonts w:ascii="Cambria Math" w:hAnsi="Cambria Math"/>
                <w:lang w:val="es-ES_tradnl" w:eastAsia="ja-JP"/>
              </w:rPr>
              <m:t>H</m:t>
            </m:r>
          </m:sup>
        </m:sSubSup>
        <m:r>
          <m:rPr>
            <m:sty m:val="p"/>
          </m:rPr>
          <w:rPr>
            <w:rFonts w:ascii="Cambria Math" w:hAnsi="Cambria Math"/>
            <w:lang w:val="es-ES_tradnl" w:eastAsia="ja-JP"/>
          </w:rPr>
          <m:t>=-</m:t>
        </m:r>
        <m:f>
          <m:fPr>
            <m:ctrlPr>
              <w:rPr>
                <w:rFonts w:ascii="Cambria Math" w:hAnsi="Cambria Math"/>
                <w:lang w:val="es-ES_tradnl" w:eastAsia="ja-JP"/>
              </w:rPr>
            </m:ctrlPr>
          </m:fPr>
          <m:num>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
              <m:sSubPr>
                <m:ctrlPr>
                  <w:rPr>
                    <w:rFonts w:ascii="Cambria Math" w:hAnsi="Cambria Math"/>
                    <w:lang w:val="es-ES_tradnl" w:eastAsia="ja-JP"/>
                  </w:rPr>
                </m:ctrlPr>
              </m:sSubPr>
              <m:e>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num>
          <m:den>
            <m:sSubSup>
              <m:sSubSupPr>
                <m:ctrlPr>
                  <w:rPr>
                    <w:rFonts w:ascii="Cambria Math" w:hAnsi="Cambria Math"/>
                    <w:lang w:val="es-ES_tradnl" w:eastAsia="ja-JP"/>
                  </w:rPr>
                </m:ctrlPr>
              </m:sSubSupPr>
              <m:e>
                <m:r>
                  <w:rPr>
                    <w:rFonts w:ascii="Cambria Math" w:hAnsi="Cambria Math"/>
                    <w:lang w:val="es-ES_tradnl" w:eastAsia="ja-JP"/>
                  </w:rPr>
                  <m:t>J</m:t>
                </m:r>
              </m:e>
              <m:sub>
                <m:r>
                  <w:rPr>
                    <w:rFonts w:ascii="Cambria Math" w:hAnsi="Cambria Math"/>
                    <w:lang w:val="es-ES_tradnl" w:eastAsia="ja-JP"/>
                  </w:rPr>
                  <m:t>m</m:t>
                </m:r>
              </m:sub>
              <m:sup>
                <m:r>
                  <m:rPr>
                    <m:sty m:val="p"/>
                  </m:rPr>
                  <w:rPr>
                    <w:rFonts w:ascii="Cambria Math" w:hAnsi="Cambria Math"/>
                    <w:lang w:val="es-ES_tradnl" w:eastAsia="ja-JP"/>
                  </w:rPr>
                  <m:t>'</m:t>
                </m:r>
              </m:sup>
            </m:sSubSup>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r>
              <m:rPr>
                <m:sty m:val="p"/>
              </m:rPr>
              <w:rPr>
                <w:rFonts w:ascii="Cambria Math" w:hAnsi="Cambria Math"/>
                <w:lang w:val="es-ES_tradnl" w:eastAsia="ja-JP"/>
              </w:rPr>
              <m:t>-</m:t>
            </m:r>
            <m:sSub>
              <m:sSubPr>
                <m:ctrlPr>
                  <w:rPr>
                    <w:rFonts w:ascii="Cambria Math" w:hAnsi="Cambria Math"/>
                    <w:lang w:val="es-ES_tradnl" w:eastAsia="ja-JP"/>
                  </w:rPr>
                </m:ctrlPr>
              </m:sSubPr>
              <m:e>
                <m:rad>
                  <m:radPr>
                    <m:degHide m:val="1"/>
                    <m:ctrlPr>
                      <w:rPr>
                        <w:rFonts w:ascii="Cambria Math" w:hAnsi="Cambria Math"/>
                        <w:lang w:val="es-ES_tradnl" w:eastAsia="ja-JP"/>
                      </w:rPr>
                    </m:ctrlPr>
                  </m:radPr>
                  <m:deg/>
                  <m:e>
                    <m:sSub>
                      <m:sSubPr>
                        <m:ctrlPr>
                          <w:rPr>
                            <w:rFonts w:ascii="Cambria Math" w:hAnsi="Cambria Math"/>
                            <w:lang w:val="es-ES_tradnl" w:eastAsia="ja-JP"/>
                          </w:rPr>
                        </m:ctrlPr>
                      </m:sSubPr>
                      <m:e>
                        <m:r>
                          <m:rPr>
                            <m:sty m:val="p"/>
                          </m:rPr>
                          <w:rPr>
                            <w:rFonts w:ascii="Cambria Math" w:hAnsi="Cambria Math"/>
                            <w:lang w:val="es-ES_tradnl" w:eastAsia="ja-JP"/>
                          </w:rPr>
                          <m:t>ε</m:t>
                        </m:r>
                      </m:e>
                      <m:sub>
                        <m:r>
                          <w:rPr>
                            <w:rFonts w:ascii="Cambria Math" w:hAnsi="Cambria Math"/>
                            <w:lang w:val="es-ES_tradnl" w:eastAsia="ja-JP"/>
                          </w:rPr>
                          <m:t>r</m:t>
                        </m:r>
                      </m:sub>
                    </m:sSub>
                  </m:e>
                </m:rad>
                <m:r>
                  <w:rPr>
                    <w:rFonts w:ascii="Cambria Math" w:hAnsi="Cambria Math"/>
                    <w:lang w:val="es-ES_tradnl" w:eastAsia="ja-JP"/>
                  </w:rPr>
                  <m:t>J</m:t>
                </m:r>
              </m:e>
              <m:sub>
                <m:r>
                  <w:rPr>
                    <w:rFonts w:ascii="Cambria Math" w:hAnsi="Cambria Math"/>
                    <w:lang w:val="es-ES_tradnl" w:eastAsia="ja-JP"/>
                  </w:rPr>
                  <m:t>m</m:t>
                </m:r>
              </m:sub>
            </m:sSub>
            <m:d>
              <m:dPr>
                <m:ctrlPr>
                  <w:rPr>
                    <w:rFonts w:ascii="Cambria Math" w:hAnsi="Cambria Math"/>
                    <w:lang w:val="es-ES_tradnl" w:eastAsia="ja-JP"/>
                  </w:rPr>
                </m:ctrlPr>
              </m:dPr>
              <m:e>
                <m:r>
                  <w:rPr>
                    <w:rFonts w:ascii="Cambria Math" w:hAnsi="Cambria Math"/>
                    <w:lang w:val="es-ES_tradnl" w:eastAsia="ja-JP"/>
                  </w:rPr>
                  <m:t>kd</m:t>
                </m:r>
              </m:e>
            </m:d>
            <m:sSubSup>
              <m:sSubSupPr>
                <m:ctrlPr>
                  <w:rPr>
                    <w:rFonts w:ascii="Cambria Math" w:hAnsi="Cambria Math"/>
                    <w:lang w:val="es-ES_tradnl" w:eastAsia="ja-JP"/>
                  </w:rPr>
                </m:ctrlPr>
              </m:sSubSupPr>
              <m:e>
                <m:r>
                  <w:rPr>
                    <w:rFonts w:ascii="Cambria Math" w:hAnsi="Cambria Math"/>
                    <w:lang w:val="es-ES_tradnl" w:eastAsia="ja-JP"/>
                  </w:rPr>
                  <m:t>H</m:t>
                </m:r>
              </m:e>
              <m:sub>
                <m:r>
                  <w:rPr>
                    <w:rFonts w:ascii="Cambria Math" w:hAnsi="Cambria Math"/>
                    <w:lang w:val="es-ES_tradnl" w:eastAsia="ja-JP"/>
                  </w:rPr>
                  <m:t>m</m:t>
                </m:r>
              </m:sub>
              <m:sup>
                <m:r>
                  <m:rPr>
                    <m:sty m:val="p"/>
                  </m:rPr>
                  <w:rPr>
                    <w:rFonts w:ascii="Cambria Math" w:hAnsi="Cambria Math"/>
                    <w:lang w:val="es-ES_tradnl" w:eastAsia="ja-JP"/>
                  </w:rPr>
                  <m:t>'</m:t>
                </m:r>
                <m:d>
                  <m:dPr>
                    <m:ctrlPr>
                      <w:rPr>
                        <w:rFonts w:ascii="Cambria Math" w:hAnsi="Cambria Math"/>
                        <w:lang w:val="es-ES_tradnl" w:eastAsia="ja-JP"/>
                      </w:rPr>
                    </m:ctrlPr>
                  </m:dPr>
                  <m:e>
                    <m:r>
                      <m:rPr>
                        <m:sty m:val="p"/>
                      </m:rPr>
                      <w:rPr>
                        <w:rFonts w:ascii="Cambria Math" w:hAnsi="Cambria Math"/>
                        <w:lang w:val="es-ES_tradnl" w:eastAsia="ja-JP"/>
                      </w:rPr>
                      <m:t>1</m:t>
                    </m:r>
                  </m:e>
                </m:d>
              </m:sup>
            </m:sSubSup>
            <m:d>
              <m:dPr>
                <m:ctrlPr>
                  <w:rPr>
                    <w:rFonts w:ascii="Cambria Math" w:hAnsi="Cambria Math"/>
                    <w:lang w:val="es-ES_tradnl" w:eastAsia="ja-JP"/>
                  </w:rPr>
                </m:ctrlPr>
              </m:dPr>
              <m:e>
                <m:sSub>
                  <m:sSubPr>
                    <m:ctrlPr>
                      <w:rPr>
                        <w:rFonts w:ascii="Cambria Math" w:hAnsi="Cambria Math"/>
                        <w:lang w:val="es-ES_tradnl" w:eastAsia="ja-JP"/>
                      </w:rPr>
                    </m:ctrlPr>
                  </m:sSubPr>
                  <m:e>
                    <m:r>
                      <w:rPr>
                        <w:rFonts w:ascii="Cambria Math" w:hAnsi="Cambria Math"/>
                        <w:lang w:val="es-ES_tradnl" w:eastAsia="ja-JP"/>
                      </w:rPr>
                      <m:t>k</m:t>
                    </m:r>
                  </m:e>
                  <m:sub>
                    <m:r>
                      <m:rPr>
                        <m:sty m:val="p"/>
                      </m:rPr>
                      <w:rPr>
                        <w:rFonts w:ascii="Cambria Math" w:hAnsi="Cambria Math"/>
                        <w:lang w:val="es-ES_tradnl" w:eastAsia="ja-JP"/>
                      </w:rPr>
                      <m:t>0</m:t>
                    </m:r>
                  </m:sub>
                </m:sSub>
                <m:r>
                  <w:rPr>
                    <w:rFonts w:ascii="Cambria Math" w:hAnsi="Cambria Math"/>
                    <w:lang w:val="es-ES_tradnl" w:eastAsia="ja-JP"/>
                  </w:rPr>
                  <m:t>d</m:t>
                </m:r>
              </m:e>
            </m:d>
          </m:den>
        </m:f>
        <m:sSub>
          <m:sSubPr>
            <m:ctrlPr>
              <w:rPr>
                <w:rFonts w:ascii="Cambria Math" w:hAnsi="Cambria Math"/>
                <w:lang w:val="es-ES_tradnl" w:eastAsia="ja-JP"/>
              </w:rPr>
            </m:ctrlPr>
          </m:sSubPr>
          <m:e>
            <m:r>
              <m:rPr>
                <m:sty m:val="p"/>
              </m:rPr>
              <w:rPr>
                <w:rFonts w:ascii="Cambria Math" w:hAnsi="Cambria Math"/>
                <w:lang w:val="es-ES_tradnl" w:eastAsia="ja-JP"/>
              </w:rPr>
              <m:t>δ</m:t>
            </m:r>
          </m:e>
          <m:sub>
            <m:r>
              <w:rPr>
                <w:rFonts w:ascii="Cambria Math" w:hAnsi="Cambria Math"/>
                <w:lang w:val="es-ES_tradnl" w:eastAsia="ja-JP"/>
              </w:rPr>
              <m:t>mn</m:t>
            </m:r>
          </m:sub>
        </m:sSub>
      </m:oMath>
      <w:r w:rsidRPr="00DB5562">
        <w:rPr>
          <w:lang w:val="es-ES_tradnl" w:eastAsia="ja-JP"/>
        </w:rPr>
        <w:tab/>
        <w:t>(55b)</w:t>
      </w:r>
    </w:p>
    <w:p w14:paraId="0DF2529D" w14:textId="77777777" w:rsidR="007A7C86" w:rsidRPr="00016E32" w:rsidRDefault="007A7C86" w:rsidP="007A7C86">
      <w:pPr>
        <w:pStyle w:val="Blanc"/>
      </w:pPr>
    </w:p>
    <w:p w14:paraId="3FBD8FB4" w14:textId="735C7244" w:rsidR="00A12D91" w:rsidRPr="00A12D91" w:rsidRDefault="00A12D91" w:rsidP="00A12D91">
      <w:pPr>
        <w:rPr>
          <w:lang w:val="es-ES_tradnl"/>
        </w:rPr>
      </w:pPr>
      <w:r w:rsidRPr="00A12D91">
        <w:rPr>
          <w:lang w:val="es-ES_tradnl"/>
        </w:rPr>
        <w:t xml:space="preserve">siendo </w:t>
      </w:r>
      <m:oMath>
        <m:sSub>
          <m:sSubPr>
            <m:ctrlPr>
              <w:rPr>
                <w:rFonts w:ascii="Cambria Math" w:hAnsi="Cambria Math"/>
                <w:i/>
                <w:lang w:val="es-ES_tradnl"/>
              </w:rPr>
            </m:ctrlPr>
          </m:sSubPr>
          <m:e>
            <m:r>
              <m:rPr>
                <m:sty m:val="p"/>
              </m:rPr>
              <w:rPr>
                <w:rFonts w:ascii="Cambria Math" w:hAnsi="Cambria Math"/>
                <w:lang w:val="es-ES_tradnl"/>
              </w:rPr>
              <m:t>ε</m:t>
            </m:r>
          </m:e>
          <m:sub>
            <m:r>
              <w:rPr>
                <w:rFonts w:ascii="Cambria Math" w:hAnsi="Cambria Math"/>
                <w:lang w:val="es-ES_tradnl"/>
              </w:rPr>
              <m:t>r</m:t>
            </m:r>
          </m:sub>
        </m:sSub>
        <m:r>
          <w:rPr>
            <w:rFonts w:ascii="Cambria Math" w:hAnsi="Cambria Math"/>
            <w:lang w:val="es-ES_tradnl"/>
          </w:rPr>
          <m:t xml:space="preserve"> </m:t>
        </m:r>
      </m:oMath>
      <w:r w:rsidRPr="00A12D91">
        <w:rPr>
          <w:lang w:val="es-ES_tradnl"/>
        </w:rPr>
        <w:t xml:space="preserve">la permitividad relativa del cilindro dieléctrico, </w:t>
      </w:r>
      <m:oMath>
        <m:sSub>
          <m:sSubPr>
            <m:ctrlPr>
              <w:rPr>
                <w:rFonts w:ascii="Cambria Math" w:hAnsi="Cambria Math"/>
                <w:i/>
                <w:lang w:val="es-ES_tradnl"/>
              </w:rPr>
            </m:ctrlPr>
          </m:sSubPr>
          <m:e>
            <m:r>
              <w:rPr>
                <w:rFonts w:ascii="Cambria Math" w:hAnsi="Cambria Math"/>
                <w:lang w:val="es-ES_tradnl"/>
              </w:rPr>
              <m:t>J</m:t>
            </m:r>
          </m:e>
          <m:sub>
            <m:r>
              <w:rPr>
                <w:rFonts w:ascii="Cambria Math" w:hAnsi="Cambria Math"/>
                <w:lang w:val="es-ES_tradnl"/>
              </w:rPr>
              <m:t>m</m:t>
            </m:r>
          </m:sub>
        </m:sSub>
        <m:r>
          <m:rPr>
            <m:sty m:val="p"/>
          </m:rPr>
          <w:rPr>
            <w:rFonts w:ascii="Cambria Math" w:hAnsi="Cambria Math"/>
            <w:lang w:val="es-ES_tradnl"/>
          </w:rPr>
          <m:t xml:space="preserve"> </m:t>
        </m:r>
      </m:oMath>
      <w:r w:rsidRPr="00A12D91">
        <w:rPr>
          <w:lang w:val="es-ES_tradnl"/>
        </w:rPr>
        <w:t xml:space="preserve">es la función de Bessel de </w:t>
      </w:r>
      <w:r w:rsidRPr="00A12D91">
        <w:rPr>
          <w:i/>
          <w:iCs/>
          <w:lang w:val="es-ES_tradnl"/>
        </w:rPr>
        <w:t>m</w:t>
      </w:r>
      <w:r w:rsidRPr="00A12D91">
        <w:rPr>
          <w:lang w:val="es-ES_tradnl"/>
        </w:rPr>
        <w:t xml:space="preserve">-ésimo orden, la prima indica la derivada con respecto al argumento y </w:t>
      </w:r>
      <m:oMath>
        <m:sSub>
          <m:sSubPr>
            <m:ctrlPr>
              <w:rPr>
                <w:rFonts w:ascii="Cambria Math" w:hAnsi="Cambria Math"/>
                <w:i/>
                <w:lang w:val="es-ES_tradnl"/>
              </w:rPr>
            </m:ctrlPr>
          </m:sSubPr>
          <m:e>
            <m:r>
              <m:rPr>
                <m:sty m:val="p"/>
              </m:rPr>
              <w:rPr>
                <w:rFonts w:ascii="Cambria Math" w:hAnsi="Cambria Math"/>
                <w:lang w:val="es-ES_tradnl"/>
              </w:rPr>
              <m:t>δ</m:t>
            </m:r>
          </m:e>
          <m:sub>
            <m:r>
              <w:rPr>
                <w:rFonts w:ascii="Cambria Math" w:hAnsi="Cambria Math"/>
                <w:lang w:val="es-ES_tradnl"/>
              </w:rPr>
              <m:t>mn</m:t>
            </m:r>
          </m:sub>
        </m:sSub>
      </m:oMath>
      <w:r w:rsidRPr="00A12D91">
        <w:rPr>
          <w:lang w:val="es-ES_tradnl"/>
        </w:rPr>
        <w:t xml:space="preserve"> es la delta de Kronecker. </w:t>
      </w:r>
      <m:oMath>
        <m:sSup>
          <m:sSupPr>
            <m:ctrlPr>
              <w:rPr>
                <w:rFonts w:ascii="Cambria Math" w:hAnsi="Cambria Math"/>
                <w:i/>
                <w:lang w:val="es-ES_tradnl"/>
              </w:rPr>
            </m:ctrlPr>
          </m:sSupPr>
          <m:e>
            <m:r>
              <m:rPr>
                <m:sty m:val="bi"/>
              </m:rPr>
              <w:rPr>
                <w:rFonts w:ascii="Cambria Math" w:hAnsi="Cambria Math"/>
                <w:lang w:val="es-ES_tradnl"/>
              </w:rPr>
              <m:t>a</m:t>
            </m:r>
          </m:e>
          <m:sup>
            <m:r>
              <w:rPr>
                <w:rFonts w:ascii="Cambria Math" w:hAnsi="Cambria Math"/>
                <w:lang w:val="es-ES_tradnl"/>
              </w:rPr>
              <m:t>in</m:t>
            </m:r>
          </m:sup>
        </m:sSup>
      </m:oMath>
      <w:r w:rsidRPr="00A12D91">
        <w:rPr>
          <w:lang w:val="es-ES_tradnl"/>
        </w:rPr>
        <w:t xml:space="preserve"> es un vector columna cuyos elementos representan amplitudes desconocidas del campo incidente.</w:t>
      </w:r>
    </w:p>
    <w:p w14:paraId="1C73B6CC" w14:textId="77777777" w:rsidR="007A7C86" w:rsidRPr="00016E32" w:rsidRDefault="007A7C86" w:rsidP="007A7C86">
      <w:pPr>
        <w:pStyle w:val="Blanc"/>
      </w:pPr>
    </w:p>
    <w:p w14:paraId="16773349" w14:textId="77777777" w:rsidR="00FF76E2" w:rsidRPr="00DB5562" w:rsidRDefault="00FF76E2" w:rsidP="00FF76E2">
      <w:pPr>
        <w:pStyle w:val="Equation"/>
        <w:rPr>
          <w:lang w:val="es-ES_tradnl" w:eastAsia="ja-JP"/>
        </w:rPr>
      </w:pPr>
      <w:r w:rsidRPr="00DB5562">
        <w:rPr>
          <w:lang w:val="es-ES_tradnl" w:eastAsia="ja-JP"/>
        </w:rPr>
        <w:tab/>
      </w:r>
      <w:r w:rsidRPr="00DB5562">
        <w:rPr>
          <w:lang w:val="es-ES_tradnl" w:eastAsia="ja-JP"/>
        </w:rPr>
        <w:tab/>
      </w:r>
      <m:oMath>
        <m:sSup>
          <m:sSupPr>
            <m:ctrlPr>
              <w:rPr>
                <w:rFonts w:ascii="Cambria Math" w:hAnsi="Cambria Math"/>
                <w:lang w:val="es-ES_tradnl" w:eastAsia="ja-JP"/>
              </w:rPr>
            </m:ctrlPr>
          </m:sSupPr>
          <m:e>
            <m:r>
              <m:rPr>
                <m:sty m:val="bi"/>
              </m:rPr>
              <w:rPr>
                <w:rFonts w:ascii="Cambria Math" w:hAnsi="Cambria Math"/>
                <w:lang w:val="es-ES_tradnl" w:eastAsia="ja-JP"/>
              </w:rPr>
              <m:t>a</m:t>
            </m:r>
          </m:e>
          <m:sup>
            <m:r>
              <w:rPr>
                <w:rFonts w:ascii="Cambria Math" w:hAnsi="Cambria Math"/>
                <w:lang w:val="es-ES_tradnl" w:eastAsia="ja-JP"/>
              </w:rPr>
              <m:t>in</m:t>
            </m:r>
          </m:sup>
        </m:sSup>
        <m:r>
          <m:rPr>
            <m:sty m:val="p"/>
          </m:rPr>
          <w:rPr>
            <w:rFonts w:ascii="Cambria Math" w:hAnsi="Cambria Math"/>
            <w:lang w:val="es-ES_tradnl" w:eastAsia="ja-JP"/>
          </w:rPr>
          <m:t>=</m:t>
        </m:r>
        <m:d>
          <m:dPr>
            <m:begChr m:val="["/>
            <m:endChr m:val="]"/>
            <m:ctrlPr>
              <w:rPr>
                <w:rFonts w:ascii="Cambria Math" w:hAnsi="Cambria Math"/>
                <w:lang w:val="es-ES_tradnl" w:eastAsia="ja-JP"/>
              </w:rPr>
            </m:ctrlPr>
          </m:dPr>
          <m:e>
            <m:sSup>
              <m:sSupPr>
                <m:ctrlPr>
                  <w:rPr>
                    <w:rFonts w:ascii="Cambria Math" w:hAnsi="Cambria Math"/>
                    <w:lang w:val="es-ES_tradnl" w:eastAsia="ja-JP"/>
                  </w:rPr>
                </m:ctrlPr>
              </m:sSupPr>
              <m:e>
                <m:d>
                  <m:dPr>
                    <m:ctrlPr>
                      <w:rPr>
                        <w:rFonts w:ascii="Cambria Math" w:hAnsi="Cambria Math"/>
                        <w:lang w:val="es-ES_tradnl" w:eastAsia="ja-JP"/>
                      </w:rPr>
                    </m:ctrlPr>
                  </m:dPr>
                  <m:e>
                    <m:r>
                      <w:rPr>
                        <w:rFonts w:ascii="Cambria Math" w:hAnsi="Cambria Math"/>
                        <w:lang w:val="es-ES_tradnl" w:eastAsia="ja-JP"/>
                      </w:rPr>
                      <m:t>j</m:t>
                    </m:r>
                  </m:e>
                </m:d>
              </m:e>
              <m:sup>
                <m:r>
                  <w:rPr>
                    <w:rFonts w:ascii="Cambria Math" w:hAnsi="Cambria Math"/>
                    <w:lang w:val="es-ES_tradnl" w:eastAsia="ja-JP"/>
                  </w:rPr>
                  <m:t>n</m:t>
                </m:r>
              </m:sup>
            </m:sSup>
            <m:sSup>
              <m:sSupPr>
                <m:ctrlPr>
                  <w:rPr>
                    <w:rFonts w:ascii="Cambria Math" w:hAnsi="Cambria Math"/>
                    <w:lang w:val="es-ES_tradnl" w:eastAsia="ja-JP"/>
                  </w:rPr>
                </m:ctrlPr>
              </m:sSupPr>
              <m:e>
                <m:r>
                  <w:rPr>
                    <w:rFonts w:ascii="Cambria Math" w:hAnsi="Cambria Math"/>
                    <w:lang w:val="es-ES_tradnl"/>
                  </w:rPr>
                  <m:t>e</m:t>
                </m:r>
              </m:e>
              <m:sup>
                <m:r>
                  <m:rPr>
                    <m:sty m:val="p"/>
                  </m:rPr>
                  <w:rPr>
                    <w:rFonts w:ascii="Cambria Math" w:hAnsi="Cambria Math"/>
                    <w:lang w:val="es-ES_tradnl"/>
                  </w:rPr>
                  <m:t>-</m:t>
                </m:r>
                <m:r>
                  <w:rPr>
                    <w:rFonts w:ascii="Cambria Math" w:hAnsi="Cambria Math"/>
                    <w:lang w:val="es-ES_tradnl"/>
                  </w:rPr>
                  <m:t>jn</m:t>
                </m:r>
                <m:sSup>
                  <m:sSupPr>
                    <m:ctrlPr>
                      <w:rPr>
                        <w:rFonts w:ascii="Cambria Math" w:hAnsi="Cambria Math"/>
                        <w:lang w:val="es-ES_tradnl" w:eastAsia="ja-JP"/>
                      </w:rPr>
                    </m:ctrlPr>
                  </m:sSupPr>
                  <m:e>
                    <m:r>
                      <m:rPr>
                        <m:sty m:val="p"/>
                      </m:rPr>
                      <w:rPr>
                        <w:rFonts w:ascii="Cambria Math" w:hAnsi="Cambria Math"/>
                        <w:kern w:val="2"/>
                        <w:lang w:val="es-ES_tradnl" w:eastAsia="ja-JP"/>
                      </w:rPr>
                      <w:sym w:font="Symbol" w:char="F06A"/>
                    </m:r>
                  </m:e>
                  <m:sup>
                    <m:r>
                      <m:rPr>
                        <m:nor/>
                      </m:rPr>
                      <w:rPr>
                        <w:i/>
                        <w:iCs/>
                        <w:lang w:val="es-ES_tradnl" w:eastAsia="ja-JP"/>
                      </w:rPr>
                      <m:t>in</m:t>
                    </m:r>
                  </m:sup>
                </m:sSup>
              </m:sup>
            </m:sSup>
          </m:e>
        </m:d>
      </m:oMath>
      <w:r w:rsidRPr="00DB5562">
        <w:rPr>
          <w:lang w:val="es-ES_tradnl" w:eastAsia="ja-JP"/>
        </w:rPr>
        <w:tab/>
        <w:t>(56)</w:t>
      </w:r>
    </w:p>
    <w:p w14:paraId="6361F2C6" w14:textId="77777777" w:rsidR="007A7C86" w:rsidRPr="00016E32" w:rsidRDefault="007A7C86" w:rsidP="007A7C86">
      <w:pPr>
        <w:pStyle w:val="Blanc"/>
      </w:pPr>
      <w:bookmarkStart w:id="44" w:name="_Toc164084472"/>
      <w:bookmarkStart w:id="45" w:name="_Toc164089064"/>
    </w:p>
    <w:p w14:paraId="3833AD22" w14:textId="77777777" w:rsidR="00A12D91" w:rsidRPr="00A12D91" w:rsidRDefault="00A12D91" w:rsidP="007A7C86">
      <w:pPr>
        <w:pStyle w:val="Heading3"/>
        <w:keepNext w:val="0"/>
        <w:keepLines w:val="0"/>
        <w:rPr>
          <w:lang w:val="es-ES_tradnl"/>
        </w:rPr>
      </w:pPr>
      <w:r w:rsidRPr="00A12D91">
        <w:rPr>
          <w:lang w:val="es-ES_tradnl"/>
        </w:rPr>
        <w:t>2.3.3</w:t>
      </w:r>
      <w:r w:rsidRPr="00A12D91">
        <w:rPr>
          <w:lang w:val="es-ES_tradnl"/>
        </w:rPr>
        <w:tab/>
        <w:t>Resultados de los cálculos</w:t>
      </w:r>
      <w:bookmarkEnd w:id="44"/>
      <w:bookmarkEnd w:id="45"/>
    </w:p>
    <w:p w14:paraId="3185B5FD" w14:textId="55956838" w:rsidR="00A12D91" w:rsidRPr="00A12D91" w:rsidRDefault="00A12D91" w:rsidP="007A7C86">
      <w:pPr>
        <w:rPr>
          <w:lang w:val="es-ES_tradnl"/>
        </w:rPr>
      </w:pPr>
      <w:r w:rsidRPr="00A12D91">
        <w:rPr>
          <w:lang w:val="es-ES_tradnl"/>
        </w:rPr>
        <w:t>Los resultados del cálculo de un coeficiente de reflexión de potencia se muestran en la Fig.</w:t>
      </w:r>
      <w:r w:rsidR="003250FC">
        <w:rPr>
          <w:lang w:val="es-ES_tradnl"/>
        </w:rPr>
        <w:t> </w:t>
      </w:r>
      <w:r w:rsidRPr="00A12D91">
        <w:rPr>
          <w:lang w:val="es-ES_tradnl"/>
        </w:rPr>
        <w:t xml:space="preserve">12. El resultado se obtiene utilizando la ecuación (51) en caso de que el campo eléctrico </w:t>
      </w:r>
      <m:oMath>
        <m:sSubSup>
          <m:sSubSupPr>
            <m:ctrlPr>
              <w:rPr>
                <w:rFonts w:ascii="Cambria Math" w:hAnsi="Cambria Math"/>
                <w:i/>
                <w:lang w:val="es-ES_tradnl"/>
              </w:rPr>
            </m:ctrlPr>
          </m:sSubSupPr>
          <m:e>
            <m:r>
              <w:rPr>
                <w:rFonts w:ascii="Cambria Math" w:hAnsi="Cambria Math"/>
                <w:lang w:val="es-ES_tradnl"/>
              </w:rPr>
              <m:t>E</m:t>
            </m:r>
          </m:e>
          <m:sub>
            <m:r>
              <w:rPr>
                <w:rFonts w:ascii="Cambria Math" w:hAnsi="Cambria Math"/>
                <w:lang w:val="es-ES_tradnl"/>
              </w:rPr>
              <m:t>z</m:t>
            </m:r>
          </m:sub>
          <m:sup>
            <m:r>
              <w:rPr>
                <w:rFonts w:ascii="Cambria Math" w:hAnsi="Cambria Math"/>
                <w:lang w:val="es-ES_tradnl"/>
              </w:rPr>
              <m:t>in</m:t>
            </m:r>
          </m:sup>
        </m:sSubSup>
      </m:oMath>
      <w:r w:rsidRPr="00A12D91">
        <w:rPr>
          <w:lang w:val="es-ES_tradnl"/>
        </w:rPr>
        <w:t xml:space="preserve"> se transmita con el ángulo </w:t>
      </w:r>
      <w:r w:rsidRPr="00A12D91">
        <w:rPr>
          <w:lang w:val="es-ES_tradnl"/>
        </w:rPr>
        <w:sym w:font="Symbol" w:char="F06A"/>
      </w:r>
      <w:r w:rsidRPr="00A12D91">
        <w:rPr>
          <w:i/>
          <w:iCs/>
          <w:vertAlign w:val="superscript"/>
          <w:lang w:val="es-ES_tradnl"/>
        </w:rPr>
        <w:t>in</w:t>
      </w:r>
      <w:r w:rsidRPr="00A12D91">
        <w:rPr>
          <w:lang w:val="es-ES_tradnl"/>
        </w:rPr>
        <w:t>=90</w:t>
      </w:r>
      <w:r w:rsidR="003250FC">
        <w:rPr>
          <w:lang w:val="es-ES_tradnl"/>
        </w:rPr>
        <w:t>°</w:t>
      </w:r>
      <w:r w:rsidRPr="00A12D91">
        <w:rPr>
          <w:lang w:val="es-ES_tradnl"/>
        </w:rPr>
        <w:t xml:space="preserve"> en las convexidades redondeadas del dieléctrico cuyo diámetro y permitividad son </w:t>
      </w:r>
      <w:r w:rsidRPr="00A12D91">
        <w:rPr>
          <w:i/>
          <w:iCs/>
          <w:lang w:val="es-ES_tradnl"/>
        </w:rPr>
        <w:t>d </w:t>
      </w:r>
      <w:r w:rsidRPr="00A12D91">
        <w:rPr>
          <w:lang w:val="es-ES_tradnl"/>
        </w:rPr>
        <w:t>= 0,3</w:t>
      </w:r>
      <w:r w:rsidRPr="00A12D91">
        <w:rPr>
          <w:i/>
          <w:iCs/>
          <w:lang w:val="es-ES_tradnl"/>
        </w:rPr>
        <w:t>h</w:t>
      </w:r>
      <w:r w:rsidRPr="00A12D91">
        <w:rPr>
          <w:lang w:val="es-ES_tradnl"/>
        </w:rPr>
        <w:t xml:space="preserve"> y </w:t>
      </w:r>
      <w:r w:rsidRPr="00A12D91">
        <w:rPr>
          <w:lang w:val="es-ES_tradnl"/>
        </w:rPr>
        <w:sym w:font="Symbol" w:char="F065"/>
      </w:r>
      <w:r w:rsidRPr="00A12D91">
        <w:rPr>
          <w:i/>
          <w:iCs/>
          <w:vertAlign w:val="subscript"/>
          <w:lang w:val="es-ES_tradnl"/>
        </w:rPr>
        <w:t>r </w:t>
      </w:r>
      <w:r w:rsidRPr="00A12D91">
        <w:rPr>
          <w:lang w:val="es-ES_tradnl"/>
        </w:rPr>
        <w:t>= 2,0, respectivamente. En el resultado aparece la banda de frecuencias en la que la onda incidente se refleja casi completamente en la superficie aunque su material sea una sustancia dieléctrica sin pérdidas.</w:t>
      </w:r>
    </w:p>
    <w:p w14:paraId="71A36D12" w14:textId="77777777" w:rsidR="00A12D91" w:rsidRPr="00A12D91" w:rsidRDefault="00A12D91" w:rsidP="006C2E48">
      <w:pPr>
        <w:pStyle w:val="FigureNo"/>
        <w:rPr>
          <w:lang w:val="es-ES_tradnl"/>
        </w:rPr>
      </w:pPr>
      <w:r w:rsidRPr="00A12D91">
        <w:rPr>
          <w:lang w:val="es-ES_tradnl"/>
        </w:rPr>
        <w:lastRenderedPageBreak/>
        <w:t>FIGURA 12</w:t>
      </w:r>
    </w:p>
    <w:p w14:paraId="259C344A" w14:textId="132A7D0E" w:rsidR="00A12D91" w:rsidRPr="00A12D91" w:rsidRDefault="00A12D91" w:rsidP="00DE417F">
      <w:pPr>
        <w:pStyle w:val="Figuretitle"/>
        <w:rPr>
          <w:lang w:val="es-ES_tradnl"/>
        </w:rPr>
      </w:pPr>
      <w:r w:rsidRPr="00A12D91">
        <w:rPr>
          <w:lang w:val="es-ES_tradnl"/>
        </w:rPr>
        <w:t xml:space="preserve">Coeficiente de reflexión de potencia </w:t>
      </w:r>
      <w:r w:rsidRPr="00A12D91">
        <w:rPr>
          <w:i/>
          <w:iCs/>
          <w:lang w:val="es-ES_tradnl"/>
        </w:rPr>
        <w:t>R</w:t>
      </w:r>
      <w:r w:rsidRPr="00A12D91">
        <w:rPr>
          <w:vertAlign w:val="subscript"/>
          <w:lang w:val="es-ES_tradnl"/>
        </w:rPr>
        <w:t>0</w:t>
      </w:r>
      <w:r w:rsidRPr="00A12D91">
        <w:rPr>
          <w:lang w:val="es-ES_tradnl"/>
        </w:rPr>
        <w:t xml:space="preserve"> en función de la longitud de onda </w:t>
      </w:r>
      <w:r w:rsidRPr="00A12D91">
        <w:rPr>
          <w:lang w:val="es-ES_tradnl"/>
        </w:rPr>
        <w:br/>
        <w:t xml:space="preserve">normalizada </w:t>
      </w:r>
      <w:r w:rsidRPr="00A12D91">
        <w:rPr>
          <w:bCs/>
          <w:i/>
          <w:iCs/>
          <w:lang w:val="es-ES_tradnl"/>
        </w:rPr>
        <w:t>h</w:t>
      </w:r>
      <w:r w:rsidRPr="00A12D91">
        <w:rPr>
          <w:bCs/>
          <w:lang w:val="es-ES_tradnl"/>
        </w:rPr>
        <w:t>/</w:t>
      </w:r>
      <w:r w:rsidRPr="00A12D91">
        <w:rPr>
          <w:bCs/>
          <w:lang w:val="es-ES_tradnl"/>
        </w:rPr>
        <w:sym w:font="Symbol" w:char="F06C"/>
      </w:r>
      <w:r w:rsidRPr="00A12D91">
        <w:rPr>
          <w:bCs/>
          <w:vertAlign w:val="subscript"/>
          <w:lang w:val="es-ES_tradnl"/>
        </w:rPr>
        <w:t xml:space="preserve">0 </w:t>
      </w:r>
      <w:r w:rsidRPr="00A12D91">
        <w:rPr>
          <w:lang w:val="es-ES_tradnl"/>
        </w:rPr>
        <w:t xml:space="preserve">para un campo eléctrico, incidente normal </w:t>
      </w:r>
      <m:oMath>
        <m:sSubSup>
          <m:sSubSupPr>
            <m:ctrlPr>
              <w:rPr>
                <w:rFonts w:ascii="Cambria Math" w:hAnsi="Cambria Math"/>
                <w:i/>
                <w:lang w:val="es-ES_tradnl"/>
              </w:rPr>
            </m:ctrlPr>
          </m:sSubSupPr>
          <m:e>
            <m:r>
              <m:rPr>
                <m:sty m:val="bi"/>
              </m:rPr>
              <w:rPr>
                <w:rFonts w:ascii="Cambria Math" w:hAnsi="Cambria Math"/>
                <w:lang w:val="es-ES_tradnl"/>
              </w:rPr>
              <m:t>E</m:t>
            </m:r>
          </m:e>
          <m:sub>
            <m:r>
              <m:rPr>
                <m:sty m:val="bi"/>
              </m:rPr>
              <w:rPr>
                <w:rFonts w:ascii="Cambria Math" w:hAnsi="Cambria Math"/>
                <w:lang w:val="es-ES_tradnl"/>
              </w:rPr>
              <m:t>z</m:t>
            </m:r>
          </m:sub>
          <m:sup>
            <m:r>
              <m:rPr>
                <m:sty m:val="bi"/>
              </m:rPr>
              <w:rPr>
                <w:rFonts w:ascii="Cambria Math" w:hAnsi="Cambria Math"/>
                <w:lang w:val="es-ES_tradnl"/>
              </w:rPr>
              <m:t>in</m:t>
            </m:r>
          </m:sup>
        </m:sSubSup>
      </m:oMath>
    </w:p>
    <w:p w14:paraId="748ED252" w14:textId="77777777" w:rsidR="00A12D91" w:rsidRPr="00A12D91" w:rsidRDefault="00A12D91" w:rsidP="00A12D91">
      <w:pPr>
        <w:pStyle w:val="Figure"/>
        <w:rPr>
          <w:lang w:val="es-ES_tradnl"/>
        </w:rPr>
      </w:pPr>
      <w:r w:rsidRPr="00A12D91">
        <w:rPr>
          <w:lang w:val="es-ES_tradnl"/>
        </w:rPr>
        <w:object w:dxaOrig="3102" w:dyaOrig="3331" w14:anchorId="478E2322">
          <v:shape id="_x0000_i1104" type="#_x0000_t75" style="width:205.5pt;height:219.75pt;mso-position-vertical:absolute" o:ole="">
            <v:imagedata r:id="rId200" o:title=""/>
          </v:shape>
          <o:OLEObject Type="Embed" ProgID="CorelDRAW.Graphic.14" ShapeID="_x0000_i1104" DrawAspect="Content" ObjectID="_1774772477" r:id="rId201"/>
        </w:object>
      </w:r>
    </w:p>
    <w:p w14:paraId="26279305" w14:textId="77777777" w:rsidR="00A12D91" w:rsidRPr="00A12D91" w:rsidRDefault="00A12D91" w:rsidP="006C2E48">
      <w:pPr>
        <w:pStyle w:val="Heading3"/>
        <w:rPr>
          <w:lang w:val="es-ES_tradnl"/>
        </w:rPr>
      </w:pPr>
      <w:bookmarkStart w:id="46" w:name="_Toc164084473"/>
      <w:bookmarkStart w:id="47" w:name="_Toc164089065"/>
      <w:r w:rsidRPr="00A12D91">
        <w:rPr>
          <w:lang w:val="es-ES_tradnl"/>
        </w:rPr>
        <w:t>2.3.4</w:t>
      </w:r>
      <w:r w:rsidRPr="00A12D91">
        <w:rPr>
          <w:lang w:val="es-ES_tradnl"/>
        </w:rPr>
        <w:tab/>
        <w:t>Mediciones</w:t>
      </w:r>
      <w:bookmarkEnd w:id="46"/>
      <w:bookmarkEnd w:id="47"/>
    </w:p>
    <w:p w14:paraId="573FEAC6" w14:textId="02D2293A" w:rsidR="00A12D91" w:rsidRPr="00A12D91" w:rsidRDefault="00A12D91" w:rsidP="00A12D91">
      <w:pPr>
        <w:rPr>
          <w:lang w:val="es-ES_tradnl"/>
        </w:rPr>
      </w:pPr>
      <w:r w:rsidRPr="00A12D91">
        <w:rPr>
          <w:lang w:val="es-ES_tradnl"/>
        </w:rPr>
        <w:t>Se llevaron a cabo mediciones de las ondas dispersadas por un edificio con un conjunto de convexidades redondeadas. En la Fig.</w:t>
      </w:r>
      <w:r w:rsidR="003250FC">
        <w:rPr>
          <w:lang w:val="es-ES_tradnl"/>
        </w:rPr>
        <w:t> </w:t>
      </w:r>
      <w:r w:rsidRPr="00A12D91">
        <w:rPr>
          <w:lang w:val="es-ES_tradnl"/>
        </w:rPr>
        <w:t xml:space="preserve">13 aparece una comparación entre las ondas dispersadas por el edificio con superficie plana y con superficie constituida por formaciones convexas redondeadas. Las ondas dispersadas por el edificio se midieron para varios ángulos reflejados </w:t>
      </w:r>
      <w:r w:rsidRPr="00A12D91">
        <w:rPr>
          <w:lang w:val="es-ES_tradnl"/>
        </w:rPr>
        <w:sym w:font="Symbol" w:char="F06A"/>
      </w:r>
      <w:r w:rsidRPr="00A12D91">
        <w:rPr>
          <w:i/>
          <w:iCs/>
          <w:vertAlign w:val="superscript"/>
          <w:lang w:val="es-ES_tradnl"/>
        </w:rPr>
        <w:t>r</w:t>
      </w:r>
      <w:r w:rsidRPr="00A12D91">
        <w:rPr>
          <w:lang w:val="es-ES_tradnl"/>
        </w:rPr>
        <w:t xml:space="preserve"> entre 30</w:t>
      </w:r>
      <w:r w:rsidR="003250FC">
        <w:rPr>
          <w:lang w:val="es-ES_tradnl"/>
        </w:rPr>
        <w:t>°</w:t>
      </w:r>
      <w:r w:rsidRPr="00A12D91">
        <w:rPr>
          <w:lang w:val="es-ES_tradnl"/>
        </w:rPr>
        <w:t xml:space="preserve"> y 90</w:t>
      </w:r>
      <w:r w:rsidR="003250FC">
        <w:rPr>
          <w:lang w:val="es-ES_tradnl"/>
        </w:rPr>
        <w:t>°</w:t>
      </w:r>
      <w:r w:rsidRPr="00A12D91">
        <w:rPr>
          <w:lang w:val="es-ES_tradnl"/>
        </w:rPr>
        <w:t xml:space="preserve">, cuando el campo eléctrico se transmitía con un ángulo </w:t>
      </w:r>
      <w:r w:rsidRPr="00A12D91">
        <w:rPr>
          <w:lang w:val="es-ES_tradnl"/>
        </w:rPr>
        <w:sym w:font="Symbol" w:char="F06A"/>
      </w:r>
      <w:r w:rsidRPr="00A12D91">
        <w:rPr>
          <w:i/>
          <w:iCs/>
          <w:vertAlign w:val="superscript"/>
          <w:lang w:val="es-ES_tradnl"/>
        </w:rPr>
        <w:t>in</w:t>
      </w:r>
      <w:r w:rsidRPr="00A12D91">
        <w:rPr>
          <w:lang w:val="es-ES_tradnl"/>
        </w:rPr>
        <w:t>. El ángulo de incidencia y el ángulo de reflexión se definen como muestra la Fig.</w:t>
      </w:r>
      <w:r w:rsidR="003250FC">
        <w:rPr>
          <w:lang w:val="es-ES_tradnl"/>
        </w:rPr>
        <w:t> </w:t>
      </w:r>
      <w:r w:rsidRPr="00A12D91">
        <w:rPr>
          <w:lang w:val="es-ES_tradnl"/>
        </w:rPr>
        <w:t>14.</w:t>
      </w:r>
    </w:p>
    <w:p w14:paraId="4A1EA477" w14:textId="77777777" w:rsidR="00A12D91" w:rsidRPr="00A12D91" w:rsidRDefault="00A12D91" w:rsidP="006C2E48">
      <w:pPr>
        <w:pStyle w:val="FigureNo"/>
        <w:rPr>
          <w:lang w:val="es-ES_tradnl"/>
        </w:rPr>
      </w:pPr>
      <w:r w:rsidRPr="00A12D91">
        <w:rPr>
          <w:lang w:val="es-ES_tradnl"/>
        </w:rPr>
        <w:t>FIGURA 13</w:t>
      </w:r>
    </w:p>
    <w:p w14:paraId="149850B6" w14:textId="77777777" w:rsidR="00A12D91" w:rsidRPr="00A12D91" w:rsidRDefault="00A12D91" w:rsidP="00DE417F">
      <w:pPr>
        <w:pStyle w:val="Figuretitle"/>
        <w:rPr>
          <w:lang w:val="es-ES_tradnl"/>
        </w:rPr>
      </w:pPr>
      <w:r w:rsidRPr="00A12D91">
        <w:rPr>
          <w:lang w:val="es-ES_tradnl"/>
        </w:rPr>
        <w:t>Geometría de un conjunto periódico de cilindros circulares</w:t>
      </w:r>
    </w:p>
    <w:p w14:paraId="325D03AD" w14:textId="77777777" w:rsidR="00A12D91" w:rsidRPr="00A12D91" w:rsidRDefault="00A12D91" w:rsidP="00A12D91">
      <w:pPr>
        <w:pStyle w:val="Figure"/>
        <w:rPr>
          <w:lang w:val="es-ES_tradnl"/>
        </w:rPr>
      </w:pPr>
      <w:r w:rsidRPr="00A12D91">
        <w:rPr>
          <w:lang w:val="es-ES_tradnl"/>
        </w:rPr>
        <w:object w:dxaOrig="3885" w:dyaOrig="4225" w14:anchorId="32E6AD9D">
          <v:shape id="_x0000_i1105" type="#_x0000_t75" style="width:256.5pt;height:278.25pt" o:ole="">
            <v:imagedata r:id="rId202" o:title=""/>
          </v:shape>
          <o:OLEObject Type="Embed" ProgID="CorelDRAW.Graphic.14" ShapeID="_x0000_i1105" DrawAspect="Content" ObjectID="_1774772478" r:id="rId203"/>
        </w:object>
      </w:r>
    </w:p>
    <w:p w14:paraId="3562C81C" w14:textId="77777777" w:rsidR="00A12D91" w:rsidRPr="00A12D91" w:rsidRDefault="00A12D91" w:rsidP="006C2E48">
      <w:pPr>
        <w:pStyle w:val="FigureNo"/>
        <w:rPr>
          <w:lang w:val="es-ES_tradnl"/>
        </w:rPr>
      </w:pPr>
      <w:r w:rsidRPr="00A12D91">
        <w:rPr>
          <w:lang w:val="es-ES_tradnl"/>
        </w:rPr>
        <w:lastRenderedPageBreak/>
        <w:t>FIGURA 14</w:t>
      </w:r>
    </w:p>
    <w:p w14:paraId="29A39FDB" w14:textId="77777777" w:rsidR="00A12D91" w:rsidRPr="00A12D91" w:rsidRDefault="00A12D91" w:rsidP="00DE417F">
      <w:pPr>
        <w:pStyle w:val="Figuretitle"/>
        <w:rPr>
          <w:lang w:val="es-ES_tradnl"/>
        </w:rPr>
      </w:pPr>
      <w:r w:rsidRPr="00A12D91">
        <w:rPr>
          <w:lang w:val="es-ES_tradnl"/>
        </w:rPr>
        <w:t>Plano del diagrama de composición para las mediciones</w:t>
      </w:r>
    </w:p>
    <w:p w14:paraId="05386B8E" w14:textId="77777777" w:rsidR="00A12D91" w:rsidRPr="00A12D91" w:rsidRDefault="00A12D91" w:rsidP="00A12D91">
      <w:pPr>
        <w:pStyle w:val="Figure"/>
        <w:rPr>
          <w:lang w:val="es-ES_tradnl"/>
        </w:rPr>
      </w:pPr>
      <w:r w:rsidRPr="00A12D91">
        <w:rPr>
          <w:lang w:val="es-ES_tradnl"/>
        </w:rPr>
        <w:object w:dxaOrig="2017" w:dyaOrig="2016" w14:anchorId="569F26D7">
          <v:shape id="_x0000_i1106" type="#_x0000_t75" style="width:150.75pt;height:150.75pt" o:ole="">
            <v:imagedata r:id="rId204" o:title=""/>
          </v:shape>
          <o:OLEObject Type="Embed" ProgID="CorelDraw.Graphic.16" ShapeID="_x0000_i1106" DrawAspect="Content" ObjectID="_1774772479" r:id="rId205"/>
        </w:object>
      </w:r>
    </w:p>
    <w:p w14:paraId="6082D5A4" w14:textId="77777777" w:rsidR="00A12D91" w:rsidRPr="00A12D91" w:rsidRDefault="00A12D91" w:rsidP="003250FC">
      <w:pPr>
        <w:pStyle w:val="Normalaftertitle"/>
        <w:rPr>
          <w:lang w:val="es-ES_tradnl"/>
        </w:rPr>
      </w:pPr>
      <w:r w:rsidRPr="00A12D91">
        <w:rPr>
          <w:lang w:val="es-ES_tradnl"/>
        </w:rPr>
        <w:t xml:space="preserve">Los resultados de las mediciones demuestran que la potencia del campo disperso por la superficie compuesta por convexidades redondeadas es mayor que la producida por una superficie plana y puede controlarse mediante el periodo y el diámetro de cada convexidad redondeada. Obsérvese que se consideraron unos valores de permitividad relativa y de conductividad del material de construcción de </w:t>
      </w:r>
      <w:r w:rsidRPr="00A12D91">
        <w:rPr>
          <w:lang w:val="es-ES_tradnl"/>
        </w:rPr>
        <w:sym w:font="Symbol" w:char="F065"/>
      </w:r>
      <w:r w:rsidRPr="00A12D91">
        <w:rPr>
          <w:i/>
          <w:iCs/>
          <w:vertAlign w:val="subscript"/>
          <w:lang w:val="es-ES_tradnl"/>
        </w:rPr>
        <w:t>r</w:t>
      </w:r>
      <w:r w:rsidRPr="00A12D91">
        <w:rPr>
          <w:lang w:val="es-ES_tradnl"/>
        </w:rPr>
        <w:t xml:space="preserve"> =0,6 y σ =0,1 S/m, respectivamente.</w:t>
      </w:r>
    </w:p>
    <w:p w14:paraId="164AD11E" w14:textId="77777777" w:rsidR="00A12D91" w:rsidRPr="00A12D91" w:rsidRDefault="00A12D91" w:rsidP="00A12D91">
      <w:pPr>
        <w:pStyle w:val="Heading1"/>
        <w:rPr>
          <w:lang w:val="es-ES_tradnl"/>
        </w:rPr>
      </w:pPr>
      <w:bookmarkStart w:id="48" w:name="_Toc164084474"/>
      <w:bookmarkStart w:id="49" w:name="_Toc164089066"/>
      <w:r w:rsidRPr="00A12D91">
        <w:rPr>
          <w:lang w:val="es-ES_tradnl"/>
        </w:rPr>
        <w:t>3</w:t>
      </w:r>
      <w:r w:rsidRPr="00A12D91">
        <w:rPr>
          <w:lang w:val="es-ES_tradnl"/>
        </w:rPr>
        <w:tab/>
        <w:t>Recopilación de las propiedades eléctricas de los materiales</w:t>
      </w:r>
      <w:bookmarkEnd w:id="48"/>
      <w:bookmarkEnd w:id="49"/>
    </w:p>
    <w:p w14:paraId="4F452BE3" w14:textId="77777777" w:rsidR="00A12D91" w:rsidRPr="00A12D91" w:rsidRDefault="00A12D91" w:rsidP="00A12D91">
      <w:pPr>
        <w:rPr>
          <w:lang w:val="es-ES_tradnl"/>
        </w:rPr>
      </w:pPr>
      <w:r w:rsidRPr="00A12D91">
        <w:rPr>
          <w:lang w:val="es-ES_tradnl"/>
        </w:rPr>
        <w:t>Los datos representativos sobre las propiedades del material eléctrico pueden ser difíciles de determinar puesto que las características se expresan haciendo uso de distintas combinaciones de parámetros y puede que los valores indicados de la permitividad relativa sean para frecuencias alejadas de las frecuencias de interés. Por tanto, se ha elaborado un cuadro de las propiedades del material representativas utilizando el método de curva de ajuste descrito en el § 2.1.4.</w:t>
      </w:r>
    </w:p>
    <w:p w14:paraId="2BB181F3" w14:textId="17BFA386" w:rsidR="00A12D91" w:rsidRPr="00A12D91" w:rsidRDefault="00A12D91" w:rsidP="00A12D91">
      <w:pPr>
        <w:rPr>
          <w:lang w:val="es-ES_tradnl"/>
        </w:rPr>
      </w:pPr>
      <w:r w:rsidRPr="00A12D91">
        <w:rPr>
          <w:lang w:val="es-ES_tradnl"/>
        </w:rPr>
        <w:t>Se compararon, se convirtieron a un formato normalizado y se agruparon por categorías de material los datos procedentes de ocho conjuntos de propiedades eléctricas del material (un total de más de 90 características distintas) que figuran en los textos técnicos.</w:t>
      </w:r>
    </w:p>
    <w:p w14:paraId="53D322FD" w14:textId="77777777" w:rsidR="00A12D91" w:rsidRPr="00A12D91" w:rsidRDefault="00A12D91" w:rsidP="00A12D91">
      <w:pPr>
        <w:rPr>
          <w:lang w:val="es-ES_tradnl"/>
        </w:rPr>
      </w:pPr>
      <w:r w:rsidRPr="00A12D91">
        <w:rPr>
          <w:lang w:val="es-ES_tradnl"/>
        </w:rPr>
        <w:t xml:space="preserve">Para cada grupo, se obtuvieron expresiones sencillas de los valores dependientes de la frecuencia de la parte real de la permitividad relativa, </w:t>
      </w:r>
      <w:r w:rsidRPr="00A12D91">
        <w:rPr>
          <w:lang w:val="es-ES_tradnl"/>
        </w:rPr>
        <w:sym w:font="Symbol" w:char="F068"/>
      </w:r>
      <w:r w:rsidRPr="00A12D91">
        <w:rPr>
          <w:lang w:val="es-ES_tradnl"/>
        </w:rPr>
        <w:t xml:space="preserve">', y la conductividad, </w:t>
      </w:r>
      <w:r w:rsidRPr="00A12D91">
        <w:rPr>
          <w:lang w:val="es-ES_tradnl"/>
        </w:rPr>
        <w:sym w:font="Symbol" w:char="F073"/>
      </w:r>
      <w:r w:rsidRPr="00A12D91">
        <w:rPr>
          <w:lang w:val="es-ES_tradnl"/>
        </w:rPr>
        <w:t>. a saber:</w:t>
      </w:r>
    </w:p>
    <w:p w14:paraId="26FCEC50" w14:textId="77777777" w:rsidR="007A7C86" w:rsidRPr="00016E32" w:rsidRDefault="007A7C86" w:rsidP="007A7C86">
      <w:pPr>
        <w:pStyle w:val="Blanc"/>
      </w:pPr>
    </w:p>
    <w:p w14:paraId="2B9ED77E" w14:textId="77777777" w:rsidR="009E40DD" w:rsidRPr="00DB5562" w:rsidRDefault="009E40DD" w:rsidP="009E40DD">
      <w:pPr>
        <w:pStyle w:val="Equation"/>
        <w:rPr>
          <w:lang w:val="es-ES_tradnl"/>
        </w:rPr>
      </w:pPr>
      <w:r w:rsidRPr="00DB5562">
        <w:rPr>
          <w:lang w:val="es-ES_tradnl"/>
        </w:rPr>
        <w:tab/>
      </w:r>
      <w:r w:rsidRPr="00DB5562">
        <w:rPr>
          <w:lang w:val="es-ES_tradnl"/>
        </w:rPr>
        <w:tab/>
      </w:r>
      <w:r w:rsidRPr="00DB5562">
        <w:rPr>
          <w:position w:val="-16"/>
          <w:lang w:val="es-ES_tradnl"/>
        </w:rPr>
        <w:object w:dxaOrig="900" w:dyaOrig="460" w14:anchorId="09480971">
          <v:shape id="_x0000_i1107" type="#_x0000_t75" style="width:46.5pt;height:23.25pt" o:ole="">
            <v:imagedata r:id="rId206" o:title=""/>
          </v:shape>
          <o:OLEObject Type="Embed" ProgID="Equation.3" ShapeID="_x0000_i1107" DrawAspect="Content" ObjectID="_1774772480" r:id="rId207"/>
        </w:object>
      </w:r>
      <w:r w:rsidRPr="00DB5562">
        <w:rPr>
          <w:lang w:val="es-ES_tradnl"/>
        </w:rPr>
        <w:tab/>
        <w:t>(</w:t>
      </w:r>
      <w:r w:rsidRPr="00DB5562">
        <w:rPr>
          <w:lang w:val="es-ES_tradnl" w:eastAsia="ja-JP"/>
        </w:rPr>
        <w:t>57</w:t>
      </w:r>
      <w:r w:rsidRPr="00DB5562">
        <w:rPr>
          <w:lang w:val="es-ES_tradnl"/>
        </w:rPr>
        <w:t>)</w:t>
      </w:r>
    </w:p>
    <w:p w14:paraId="715A2641" w14:textId="77777777" w:rsidR="00A12D91" w:rsidRPr="00A12D91" w:rsidRDefault="00A12D91" w:rsidP="00A12D91">
      <w:pPr>
        <w:rPr>
          <w:lang w:val="es-ES_tradnl"/>
        </w:rPr>
      </w:pPr>
      <w:r w:rsidRPr="00A12D91">
        <w:rPr>
          <w:lang w:val="es-ES_tradnl"/>
        </w:rPr>
        <w:t>y:</w:t>
      </w:r>
    </w:p>
    <w:p w14:paraId="35BCEF0E" w14:textId="77777777" w:rsidR="009E40DD" w:rsidRPr="00DB5562" w:rsidRDefault="009E40DD" w:rsidP="009E40DD">
      <w:pPr>
        <w:pStyle w:val="Equation"/>
        <w:rPr>
          <w:lang w:val="es-ES_tradnl"/>
        </w:rPr>
      </w:pPr>
      <w:r w:rsidRPr="00DB5562">
        <w:rPr>
          <w:lang w:val="es-ES_tradnl"/>
        </w:rPr>
        <w:tab/>
      </w:r>
      <w:r w:rsidRPr="00DB5562">
        <w:rPr>
          <w:lang w:val="es-ES_tradnl"/>
        </w:rPr>
        <w:tab/>
      </w:r>
      <w:r w:rsidRPr="00DB5562">
        <w:rPr>
          <w:position w:val="-16"/>
          <w:lang w:val="es-ES_tradnl"/>
        </w:rPr>
        <w:object w:dxaOrig="820" w:dyaOrig="460" w14:anchorId="058AB7E1">
          <v:shape id="_x0000_i1108" type="#_x0000_t75" style="width:38.25pt;height:23.25pt" o:ole="">
            <v:imagedata r:id="rId208" o:title=""/>
          </v:shape>
          <o:OLEObject Type="Embed" ProgID="Equation.3" ShapeID="_x0000_i1108" DrawAspect="Content" ObjectID="_1774772481" r:id="rId209"/>
        </w:object>
      </w:r>
      <w:r w:rsidRPr="00DB5562">
        <w:rPr>
          <w:lang w:val="es-ES_tradnl"/>
        </w:rPr>
        <w:tab/>
        <w:t>(</w:t>
      </w:r>
      <w:r w:rsidRPr="00DB5562">
        <w:rPr>
          <w:lang w:val="es-ES_tradnl" w:eastAsia="ja-JP"/>
        </w:rPr>
        <w:t>58</w:t>
      </w:r>
      <w:r w:rsidRPr="00DB5562">
        <w:rPr>
          <w:lang w:val="es-ES_tradnl"/>
        </w:rPr>
        <w:t>)</w:t>
      </w:r>
    </w:p>
    <w:p w14:paraId="01E30858" w14:textId="77777777" w:rsidR="007A7C86" w:rsidRPr="00016E32" w:rsidRDefault="007A7C86" w:rsidP="007A7C86">
      <w:pPr>
        <w:pStyle w:val="Blanc"/>
      </w:pPr>
    </w:p>
    <w:p w14:paraId="36842E71" w14:textId="0965FA0F" w:rsidR="00A12D91" w:rsidRPr="00A12D91" w:rsidRDefault="00A12D91" w:rsidP="00A12D91">
      <w:pPr>
        <w:rPr>
          <w:lang w:val="es-ES_tradnl"/>
        </w:rPr>
      </w:pPr>
      <w:r w:rsidRPr="00A12D91">
        <w:rPr>
          <w:lang w:val="es-ES_tradnl"/>
        </w:rPr>
        <w:t xml:space="preserve">siendo </w:t>
      </w:r>
      <w:r w:rsidRPr="00A12D91">
        <w:rPr>
          <w:i/>
          <w:iCs/>
          <w:lang w:val="es-ES_tradnl"/>
        </w:rPr>
        <w:t>f</w:t>
      </w:r>
      <w:r w:rsidRPr="00A12D91">
        <w:rPr>
          <w:lang w:val="es-ES_tradnl"/>
        </w:rPr>
        <w:t xml:space="preserve"> la frecuencia en GHz y </w:t>
      </w:r>
      <w:r w:rsidRPr="00A12D91">
        <w:rPr>
          <w:lang w:val="es-ES_tradnl"/>
        </w:rPr>
        <w:sym w:font="Symbol" w:char="F073"/>
      </w:r>
      <w:r w:rsidRPr="00A12D91">
        <w:rPr>
          <w:lang w:val="es-ES_tradnl"/>
        </w:rPr>
        <w:t xml:space="preserve"> se expresa en S/m. (</w:t>
      </w:r>
      <w:r w:rsidRPr="00A12D91">
        <w:rPr>
          <w:lang w:val="es-ES_tradnl"/>
        </w:rPr>
        <w:sym w:font="Symbol" w:char="F068"/>
      </w:r>
      <w:r w:rsidRPr="00A12D91">
        <w:rPr>
          <w:lang w:val="es-ES_tradnl"/>
        </w:rPr>
        <w:t xml:space="preserve">' es adimensional.) Los valores de </w:t>
      </w:r>
      <w:r w:rsidRPr="00A12D91">
        <w:rPr>
          <w:i/>
          <w:iCs/>
          <w:lang w:val="es-ES_tradnl"/>
        </w:rPr>
        <w:t>a</w:t>
      </w:r>
      <w:r w:rsidRPr="00A12D91">
        <w:rPr>
          <w:lang w:val="es-ES_tradnl"/>
        </w:rPr>
        <w:t xml:space="preserve">, </w:t>
      </w:r>
      <w:r w:rsidRPr="00A12D91">
        <w:rPr>
          <w:i/>
          <w:iCs/>
          <w:lang w:val="es-ES_tradnl"/>
        </w:rPr>
        <w:t>b</w:t>
      </w:r>
      <w:r w:rsidRPr="00A12D91">
        <w:rPr>
          <w:lang w:val="es-ES_tradnl"/>
        </w:rPr>
        <w:t xml:space="preserve">, </w:t>
      </w:r>
      <w:r w:rsidRPr="00A12D91">
        <w:rPr>
          <w:i/>
          <w:iCs/>
          <w:lang w:val="es-ES_tradnl"/>
        </w:rPr>
        <w:t>c</w:t>
      </w:r>
      <w:r w:rsidRPr="00A12D91">
        <w:rPr>
          <w:lang w:val="es-ES_tradnl"/>
        </w:rPr>
        <w:t xml:space="preserve"> y </w:t>
      </w:r>
      <w:r w:rsidRPr="00A12D91">
        <w:rPr>
          <w:i/>
          <w:iCs/>
          <w:lang w:val="es-ES_tradnl"/>
        </w:rPr>
        <w:t>d</w:t>
      </w:r>
      <w:r w:rsidRPr="00A12D91">
        <w:rPr>
          <w:lang w:val="es-ES_tradnl"/>
        </w:rPr>
        <w:t xml:space="preserve"> se indican en el Cuadro</w:t>
      </w:r>
      <w:r w:rsidR="003250FC">
        <w:rPr>
          <w:lang w:val="es-ES_tradnl"/>
        </w:rPr>
        <w:t> </w:t>
      </w:r>
      <w:r w:rsidRPr="00A12D91">
        <w:rPr>
          <w:lang w:val="es-ES_tradnl"/>
        </w:rPr>
        <w:t xml:space="preserve">3. Cuando el valor de </w:t>
      </w:r>
      <w:r w:rsidRPr="00A12D91">
        <w:rPr>
          <w:i/>
          <w:iCs/>
          <w:lang w:val="es-ES_tradnl"/>
        </w:rPr>
        <w:t>b</w:t>
      </w:r>
      <w:r w:rsidRPr="00A12D91">
        <w:rPr>
          <w:lang w:val="es-ES_tradnl"/>
        </w:rPr>
        <w:t xml:space="preserve"> o </w:t>
      </w:r>
      <w:r w:rsidRPr="00A12D91">
        <w:rPr>
          <w:i/>
          <w:iCs/>
          <w:lang w:val="es-ES_tradnl"/>
        </w:rPr>
        <w:t>d</w:t>
      </w:r>
      <w:r w:rsidRPr="00A12D91">
        <w:rPr>
          <w:lang w:val="es-ES_tradnl"/>
        </w:rPr>
        <w:t xml:space="preserve"> es cero, el correspondiente valor de </w:t>
      </w:r>
      <w:r w:rsidR="003250FC" w:rsidRPr="00016E32">
        <w:rPr>
          <w:position w:val="-10"/>
        </w:rPr>
        <w:object w:dxaOrig="260" w:dyaOrig="320" w14:anchorId="2C69F6DD">
          <v:shape id="_x0000_i1109" type="#_x0000_t75" style="width:14.25pt;height:16.5pt" o:ole="">
            <v:imagedata r:id="rId210" o:title=""/>
          </v:shape>
          <o:OLEObject Type="Embed" ProgID="Equation.3" ShapeID="_x0000_i1109" DrawAspect="Content" ObjectID="_1774772482" r:id="rId211"/>
        </w:object>
      </w:r>
      <w:r w:rsidRPr="00A12D91">
        <w:rPr>
          <w:lang w:val="es-ES_tradnl"/>
        </w:rPr>
        <w:t xml:space="preserve"> o </w:t>
      </w:r>
      <w:r w:rsidRPr="00A12D91">
        <w:rPr>
          <w:lang w:val="es-ES_tradnl"/>
        </w:rPr>
        <w:sym w:font="Symbol" w:char="F073"/>
      </w:r>
      <w:r w:rsidRPr="00A12D91">
        <w:rPr>
          <w:lang w:val="es-ES_tradnl"/>
        </w:rPr>
        <w:t xml:space="preserve"> es </w:t>
      </w:r>
      <w:r w:rsidRPr="00A12D91">
        <w:rPr>
          <w:i/>
          <w:iCs/>
          <w:lang w:val="es-ES_tradnl"/>
        </w:rPr>
        <w:t>a</w:t>
      </w:r>
      <w:r w:rsidRPr="00A12D91">
        <w:rPr>
          <w:lang w:val="es-ES_tradnl"/>
        </w:rPr>
        <w:t xml:space="preserve"> o </w:t>
      </w:r>
      <w:r w:rsidRPr="00A12D91">
        <w:rPr>
          <w:i/>
          <w:iCs/>
          <w:lang w:val="es-ES_tradnl"/>
        </w:rPr>
        <w:t>c</w:t>
      </w:r>
      <w:r w:rsidRPr="00A12D91">
        <w:rPr>
          <w:lang w:val="es-ES_tradnl"/>
        </w:rPr>
        <w:t xml:space="preserve"> respectivamente, e independiente de la frecuencia.</w:t>
      </w:r>
    </w:p>
    <w:p w14:paraId="07F6680A" w14:textId="77777777" w:rsidR="00A12D91" w:rsidRPr="00A12D91" w:rsidRDefault="00A12D91" w:rsidP="00A12D91">
      <w:pPr>
        <w:rPr>
          <w:lang w:val="es-ES_tradnl"/>
        </w:rPr>
      </w:pPr>
      <w:r w:rsidRPr="00A12D91">
        <w:rPr>
          <w:lang w:val="es-ES_tradnl"/>
        </w:rPr>
        <w:t xml:space="preserve">En caso necesario, la parte imaginaria de la permitividad relativa </w:t>
      </w:r>
      <w:r w:rsidRPr="00A12D91">
        <w:rPr>
          <w:lang w:val="es-ES_tradnl"/>
        </w:rPr>
        <w:sym w:font="Symbol" w:char="F068"/>
      </w:r>
      <w:r w:rsidRPr="00A12D91">
        <w:rPr>
          <w:lang w:val="es-ES_tradnl"/>
        </w:rPr>
        <w:t>" puede calcularse a partir de la conductividad y la frecuencia:</w:t>
      </w:r>
    </w:p>
    <w:p w14:paraId="0100E930" w14:textId="77777777" w:rsidR="007A7C86" w:rsidRPr="00016E32" w:rsidRDefault="007A7C86" w:rsidP="007A7C86">
      <w:pPr>
        <w:pStyle w:val="Blanc"/>
      </w:pPr>
    </w:p>
    <w:p w14:paraId="7B6EBD0C" w14:textId="77777777" w:rsidR="009E40DD" w:rsidRPr="00DB5562" w:rsidRDefault="009E40DD" w:rsidP="009E40DD">
      <w:pPr>
        <w:pStyle w:val="Equation"/>
        <w:rPr>
          <w:lang w:val="es-ES_tradnl"/>
        </w:rPr>
      </w:pPr>
      <w:r w:rsidRPr="00DB5562">
        <w:rPr>
          <w:lang w:val="es-ES_tradnl"/>
        </w:rPr>
        <w:tab/>
      </w:r>
      <w:r w:rsidRPr="00DB5562">
        <w:rPr>
          <w:lang w:val="es-ES_tradnl"/>
        </w:rPr>
        <w:tab/>
      </w:r>
      <w:r w:rsidRPr="00DB5562">
        <w:rPr>
          <w:position w:val="-10"/>
          <w:lang w:val="es-ES_tradnl"/>
        </w:rPr>
        <w:object w:dxaOrig="1500" w:dyaOrig="320" w14:anchorId="06D02D83">
          <v:shape id="_x0000_i1110" type="#_x0000_t75" style="width:69pt;height:15.75pt" o:ole="">
            <v:imagedata r:id="rId212" o:title=""/>
          </v:shape>
          <o:OLEObject Type="Embed" ProgID="Equation.3" ShapeID="_x0000_i1110" DrawAspect="Content" ObjectID="_1774772483" r:id="rId213"/>
        </w:object>
      </w:r>
      <w:r w:rsidRPr="00DB5562">
        <w:rPr>
          <w:lang w:val="es-ES_tradnl"/>
        </w:rPr>
        <w:tab/>
        <w:t>(</w:t>
      </w:r>
      <w:r w:rsidRPr="00DB5562">
        <w:rPr>
          <w:lang w:val="es-ES_tradnl" w:eastAsia="ja-JP"/>
        </w:rPr>
        <w:t>59</w:t>
      </w:r>
      <w:r w:rsidRPr="00DB5562">
        <w:rPr>
          <w:lang w:val="es-ES_tradnl"/>
        </w:rPr>
        <w:t>)</w:t>
      </w:r>
    </w:p>
    <w:p w14:paraId="239C57E6" w14:textId="77777777" w:rsidR="007A7C86" w:rsidRPr="00016E32" w:rsidRDefault="007A7C86" w:rsidP="007A7C86">
      <w:pPr>
        <w:pStyle w:val="Blanc"/>
      </w:pPr>
    </w:p>
    <w:p w14:paraId="69204835" w14:textId="38364572" w:rsidR="00A12D91" w:rsidRPr="00A12D91" w:rsidRDefault="00A12D91" w:rsidP="00A12D91">
      <w:pPr>
        <w:rPr>
          <w:lang w:val="es-ES_tradnl"/>
        </w:rPr>
      </w:pPr>
      <w:r w:rsidRPr="00A12D91">
        <w:rPr>
          <w:lang w:val="es-ES_tradnl"/>
        </w:rPr>
        <w:t>Se incluyen parámetros para aire, metal y tres condiciones del suelo a fin de completar el Cuadro</w:t>
      </w:r>
      <w:r w:rsidR="003250FC">
        <w:rPr>
          <w:lang w:val="es-ES_tradnl"/>
        </w:rPr>
        <w:t> </w:t>
      </w:r>
      <w:r w:rsidRPr="00A12D91">
        <w:rPr>
          <w:lang w:val="es-ES_tradnl"/>
        </w:rPr>
        <w:t>3.</w:t>
      </w:r>
    </w:p>
    <w:p w14:paraId="167F0B4C" w14:textId="77777777" w:rsidR="00A12D91" w:rsidRPr="00A12D91" w:rsidRDefault="00A12D91" w:rsidP="006C2E48">
      <w:pPr>
        <w:pStyle w:val="TableNo"/>
        <w:rPr>
          <w:lang w:val="es-ES_tradnl"/>
        </w:rPr>
      </w:pPr>
      <w:r w:rsidRPr="00A12D91">
        <w:rPr>
          <w:lang w:val="es-ES_tradnl"/>
        </w:rPr>
        <w:lastRenderedPageBreak/>
        <w:t>CUADRO 3</w:t>
      </w:r>
    </w:p>
    <w:p w14:paraId="22E1279F" w14:textId="77777777" w:rsidR="00A12D91" w:rsidRPr="00A12D91" w:rsidRDefault="00A12D91" w:rsidP="006C2E48">
      <w:pPr>
        <w:pStyle w:val="Tabletitle"/>
        <w:rPr>
          <w:lang w:val="es-ES_tradnl"/>
        </w:rPr>
      </w:pPr>
      <w:r w:rsidRPr="00A12D91">
        <w:rPr>
          <w:lang w:val="es-ES_tradnl"/>
        </w:rPr>
        <w:t>Propiedades del material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A12D91" w:rsidRPr="00A12D91" w14:paraId="3A62B77B" w14:textId="77777777" w:rsidTr="00155707">
        <w:trPr>
          <w:cantSplit/>
          <w:jc w:val="center"/>
        </w:trPr>
        <w:tc>
          <w:tcPr>
            <w:tcW w:w="2862" w:type="dxa"/>
          </w:tcPr>
          <w:p w14:paraId="32B9BD67" w14:textId="77777777" w:rsidR="00A12D91" w:rsidRPr="00A12D91" w:rsidRDefault="00A12D91" w:rsidP="00DE417F">
            <w:pPr>
              <w:pStyle w:val="Tablehead"/>
              <w:rPr>
                <w:lang w:val="es-ES_tradnl"/>
              </w:rPr>
            </w:pPr>
            <w:r w:rsidRPr="00A12D91">
              <w:rPr>
                <w:lang w:val="es-ES_tradnl"/>
              </w:rPr>
              <w:t>Tipo de material</w:t>
            </w:r>
          </w:p>
        </w:tc>
        <w:tc>
          <w:tcPr>
            <w:tcW w:w="2304" w:type="dxa"/>
            <w:gridSpan w:val="2"/>
          </w:tcPr>
          <w:p w14:paraId="1AA3EC91" w14:textId="77777777" w:rsidR="00A12D91" w:rsidRPr="00A12D91" w:rsidRDefault="00A12D91" w:rsidP="00DE417F">
            <w:pPr>
              <w:pStyle w:val="Tablehead"/>
              <w:rPr>
                <w:lang w:val="es-ES_tradnl"/>
              </w:rPr>
            </w:pPr>
            <w:r w:rsidRPr="00A12D91">
              <w:rPr>
                <w:lang w:val="es-ES_tradnl"/>
              </w:rPr>
              <w:t>Parte real de la permitividad relativa</w:t>
            </w:r>
          </w:p>
        </w:tc>
        <w:tc>
          <w:tcPr>
            <w:tcW w:w="2304" w:type="dxa"/>
            <w:gridSpan w:val="2"/>
          </w:tcPr>
          <w:p w14:paraId="1DB7297B" w14:textId="77777777" w:rsidR="00A12D91" w:rsidRPr="00A12D91" w:rsidRDefault="00A12D91" w:rsidP="00DE417F">
            <w:pPr>
              <w:pStyle w:val="Tablehead"/>
              <w:rPr>
                <w:lang w:val="es-ES_tradnl"/>
              </w:rPr>
            </w:pPr>
            <w:r w:rsidRPr="00A12D91">
              <w:rPr>
                <w:lang w:val="es-ES_tradnl"/>
              </w:rPr>
              <w:t>Conductividad</w:t>
            </w:r>
            <w:r w:rsidRPr="00A12D91">
              <w:rPr>
                <w:lang w:val="es-ES_tradnl"/>
              </w:rPr>
              <w:br/>
              <w:t>S/m</w:t>
            </w:r>
          </w:p>
        </w:tc>
        <w:tc>
          <w:tcPr>
            <w:tcW w:w="2169" w:type="dxa"/>
          </w:tcPr>
          <w:p w14:paraId="16BF0D02" w14:textId="77777777" w:rsidR="00A12D91" w:rsidRPr="00A12D91" w:rsidRDefault="00A12D91" w:rsidP="00DE417F">
            <w:pPr>
              <w:pStyle w:val="Tablehead"/>
              <w:rPr>
                <w:lang w:val="es-ES_tradnl"/>
              </w:rPr>
            </w:pPr>
            <w:r w:rsidRPr="00A12D91">
              <w:rPr>
                <w:lang w:val="es-ES_tradnl"/>
              </w:rPr>
              <w:t>Gama de frecuencias</w:t>
            </w:r>
          </w:p>
        </w:tc>
      </w:tr>
      <w:tr w:rsidR="00A12D91" w:rsidRPr="00A12D91" w14:paraId="5809902D" w14:textId="77777777" w:rsidTr="00155707">
        <w:trPr>
          <w:cantSplit/>
          <w:jc w:val="center"/>
        </w:trPr>
        <w:tc>
          <w:tcPr>
            <w:tcW w:w="2862" w:type="dxa"/>
            <w:vAlign w:val="center"/>
          </w:tcPr>
          <w:p w14:paraId="7825B489" w14:textId="77777777" w:rsidR="00A12D91" w:rsidRPr="00A12D91" w:rsidRDefault="00A12D91" w:rsidP="003250FC">
            <w:pPr>
              <w:pStyle w:val="Tabletext"/>
              <w:jc w:val="center"/>
              <w:rPr>
                <w:lang w:val="es-ES_tradnl"/>
              </w:rPr>
            </w:pPr>
          </w:p>
        </w:tc>
        <w:tc>
          <w:tcPr>
            <w:tcW w:w="1152" w:type="dxa"/>
            <w:vAlign w:val="center"/>
          </w:tcPr>
          <w:p w14:paraId="598BD737" w14:textId="77777777" w:rsidR="00A12D91" w:rsidRPr="00A12D91" w:rsidRDefault="00A12D91" w:rsidP="003250FC">
            <w:pPr>
              <w:pStyle w:val="Tabletext"/>
              <w:jc w:val="center"/>
              <w:rPr>
                <w:i/>
                <w:iCs/>
                <w:lang w:val="es-ES_tradnl"/>
              </w:rPr>
            </w:pPr>
            <w:r w:rsidRPr="00A12D91">
              <w:rPr>
                <w:i/>
                <w:iCs/>
                <w:lang w:val="es-ES_tradnl"/>
              </w:rPr>
              <w:t>a</w:t>
            </w:r>
          </w:p>
        </w:tc>
        <w:tc>
          <w:tcPr>
            <w:tcW w:w="1152" w:type="dxa"/>
            <w:vAlign w:val="center"/>
          </w:tcPr>
          <w:p w14:paraId="64CC451A" w14:textId="77777777" w:rsidR="00A12D91" w:rsidRPr="00A12D91" w:rsidRDefault="00A12D91" w:rsidP="003250FC">
            <w:pPr>
              <w:pStyle w:val="Tabletext"/>
              <w:jc w:val="center"/>
              <w:rPr>
                <w:i/>
                <w:iCs/>
                <w:lang w:val="es-ES_tradnl"/>
              </w:rPr>
            </w:pPr>
            <w:r w:rsidRPr="00A12D91">
              <w:rPr>
                <w:i/>
                <w:iCs/>
                <w:lang w:val="es-ES_tradnl"/>
              </w:rPr>
              <w:t>b</w:t>
            </w:r>
          </w:p>
        </w:tc>
        <w:tc>
          <w:tcPr>
            <w:tcW w:w="1152" w:type="dxa"/>
            <w:vAlign w:val="center"/>
          </w:tcPr>
          <w:p w14:paraId="0B83D469" w14:textId="77777777" w:rsidR="00A12D91" w:rsidRPr="00A12D91" w:rsidRDefault="00A12D91" w:rsidP="003250FC">
            <w:pPr>
              <w:pStyle w:val="Tabletext"/>
              <w:jc w:val="center"/>
              <w:rPr>
                <w:i/>
                <w:iCs/>
                <w:lang w:val="es-ES_tradnl"/>
              </w:rPr>
            </w:pPr>
            <w:r w:rsidRPr="00A12D91">
              <w:rPr>
                <w:i/>
                <w:iCs/>
                <w:lang w:val="es-ES_tradnl"/>
              </w:rPr>
              <w:t>c</w:t>
            </w:r>
          </w:p>
        </w:tc>
        <w:tc>
          <w:tcPr>
            <w:tcW w:w="1152" w:type="dxa"/>
            <w:vAlign w:val="center"/>
          </w:tcPr>
          <w:p w14:paraId="5B786B14" w14:textId="77777777" w:rsidR="00A12D91" w:rsidRPr="00A12D91" w:rsidRDefault="00A12D91" w:rsidP="003250FC">
            <w:pPr>
              <w:pStyle w:val="Tabletext"/>
              <w:jc w:val="center"/>
              <w:rPr>
                <w:i/>
                <w:iCs/>
                <w:lang w:val="es-ES_tradnl"/>
              </w:rPr>
            </w:pPr>
            <w:r w:rsidRPr="00A12D91">
              <w:rPr>
                <w:i/>
                <w:iCs/>
                <w:lang w:val="es-ES_tradnl"/>
              </w:rPr>
              <w:t>d</w:t>
            </w:r>
          </w:p>
        </w:tc>
        <w:tc>
          <w:tcPr>
            <w:tcW w:w="2169" w:type="dxa"/>
            <w:vAlign w:val="center"/>
          </w:tcPr>
          <w:p w14:paraId="35B0BB2D" w14:textId="77777777" w:rsidR="00A12D91" w:rsidRPr="00A12D91" w:rsidRDefault="00A12D91" w:rsidP="003250FC">
            <w:pPr>
              <w:pStyle w:val="Tabletext"/>
              <w:jc w:val="center"/>
              <w:rPr>
                <w:lang w:val="es-ES_tradnl"/>
              </w:rPr>
            </w:pPr>
            <w:r w:rsidRPr="00A12D91">
              <w:rPr>
                <w:lang w:val="es-ES_tradnl"/>
              </w:rPr>
              <w:t>GHz</w:t>
            </w:r>
          </w:p>
        </w:tc>
      </w:tr>
      <w:tr w:rsidR="00A12D91" w:rsidRPr="00A12D91" w14:paraId="729F614E" w14:textId="77777777" w:rsidTr="00155707">
        <w:trPr>
          <w:cantSplit/>
          <w:jc w:val="center"/>
        </w:trPr>
        <w:tc>
          <w:tcPr>
            <w:tcW w:w="2862" w:type="dxa"/>
            <w:vAlign w:val="center"/>
          </w:tcPr>
          <w:p w14:paraId="01ECFE98" w14:textId="77777777" w:rsidR="00A12D91" w:rsidRPr="00A12D91" w:rsidRDefault="00A12D91" w:rsidP="006C2E48">
            <w:pPr>
              <w:pStyle w:val="Tabletext"/>
              <w:rPr>
                <w:lang w:val="es-ES_tradnl"/>
              </w:rPr>
            </w:pPr>
            <w:r w:rsidRPr="00A12D91">
              <w:rPr>
                <w:lang w:val="es-ES_tradnl"/>
              </w:rPr>
              <w:t>Vacío (≈ aire)</w:t>
            </w:r>
          </w:p>
        </w:tc>
        <w:tc>
          <w:tcPr>
            <w:tcW w:w="1152" w:type="dxa"/>
            <w:vAlign w:val="center"/>
          </w:tcPr>
          <w:p w14:paraId="7BEFC470" w14:textId="77777777" w:rsidR="00A12D91" w:rsidRPr="00A12D91" w:rsidRDefault="00A12D91" w:rsidP="003250FC">
            <w:pPr>
              <w:pStyle w:val="Tabletext"/>
              <w:jc w:val="center"/>
              <w:rPr>
                <w:lang w:val="es-ES_tradnl"/>
              </w:rPr>
            </w:pPr>
            <w:r w:rsidRPr="00A12D91">
              <w:rPr>
                <w:lang w:val="es-ES_tradnl"/>
              </w:rPr>
              <w:t>1</w:t>
            </w:r>
          </w:p>
        </w:tc>
        <w:tc>
          <w:tcPr>
            <w:tcW w:w="1152" w:type="dxa"/>
            <w:vAlign w:val="center"/>
          </w:tcPr>
          <w:p w14:paraId="384FF7DF"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6EE5083D"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637A1161" w14:textId="77777777" w:rsidR="00A12D91" w:rsidRPr="00A12D91" w:rsidRDefault="00A12D91" w:rsidP="003250FC">
            <w:pPr>
              <w:pStyle w:val="Tabletext"/>
              <w:jc w:val="center"/>
              <w:rPr>
                <w:lang w:val="es-ES_tradnl"/>
              </w:rPr>
            </w:pPr>
            <w:r w:rsidRPr="00A12D91">
              <w:rPr>
                <w:lang w:val="es-ES_tradnl"/>
              </w:rPr>
              <w:t>0</w:t>
            </w:r>
          </w:p>
        </w:tc>
        <w:tc>
          <w:tcPr>
            <w:tcW w:w="2169" w:type="dxa"/>
            <w:vAlign w:val="center"/>
          </w:tcPr>
          <w:p w14:paraId="5CF9B4F1" w14:textId="77777777" w:rsidR="00A12D91" w:rsidRPr="00A12D91" w:rsidRDefault="00A12D91" w:rsidP="003250FC">
            <w:pPr>
              <w:pStyle w:val="Tabletext"/>
              <w:jc w:val="center"/>
              <w:rPr>
                <w:lang w:val="es-ES_tradnl"/>
              </w:rPr>
            </w:pPr>
            <w:r w:rsidRPr="00A12D91">
              <w:rPr>
                <w:lang w:val="es-ES_tradnl"/>
              </w:rPr>
              <w:t>0,001-100</w:t>
            </w:r>
          </w:p>
        </w:tc>
      </w:tr>
      <w:tr w:rsidR="00A12D91" w:rsidRPr="00A12D91" w14:paraId="16732872" w14:textId="77777777" w:rsidTr="00155707">
        <w:trPr>
          <w:cantSplit/>
          <w:jc w:val="center"/>
        </w:trPr>
        <w:tc>
          <w:tcPr>
            <w:tcW w:w="2862" w:type="dxa"/>
          </w:tcPr>
          <w:p w14:paraId="6764F2C8" w14:textId="77777777" w:rsidR="00A12D91" w:rsidRPr="00A12D91" w:rsidRDefault="00A12D91" w:rsidP="006C2E48">
            <w:pPr>
              <w:pStyle w:val="Tabletext"/>
              <w:rPr>
                <w:lang w:val="es-ES_tradnl"/>
              </w:rPr>
            </w:pPr>
            <w:r w:rsidRPr="00A12D91">
              <w:rPr>
                <w:lang w:val="es-ES_tradnl"/>
              </w:rPr>
              <w:t>Hormigón</w:t>
            </w:r>
          </w:p>
        </w:tc>
        <w:tc>
          <w:tcPr>
            <w:tcW w:w="1152" w:type="dxa"/>
            <w:vAlign w:val="center"/>
          </w:tcPr>
          <w:p w14:paraId="26C2CFD4" w14:textId="77777777" w:rsidR="00A12D91" w:rsidRPr="00A12D91" w:rsidRDefault="00A12D91" w:rsidP="003250FC">
            <w:pPr>
              <w:pStyle w:val="Tabletext"/>
              <w:jc w:val="center"/>
              <w:rPr>
                <w:lang w:val="es-ES_tradnl"/>
              </w:rPr>
            </w:pPr>
            <w:r w:rsidRPr="00A12D91">
              <w:rPr>
                <w:lang w:val="es-ES_tradnl"/>
              </w:rPr>
              <w:t>5,24</w:t>
            </w:r>
          </w:p>
        </w:tc>
        <w:tc>
          <w:tcPr>
            <w:tcW w:w="1152" w:type="dxa"/>
            <w:vAlign w:val="center"/>
          </w:tcPr>
          <w:p w14:paraId="1AABC472"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4A9C0761" w14:textId="77777777" w:rsidR="00A12D91" w:rsidRPr="00A12D91" w:rsidRDefault="00A12D91" w:rsidP="003250FC">
            <w:pPr>
              <w:pStyle w:val="Tabletext"/>
              <w:jc w:val="center"/>
              <w:rPr>
                <w:lang w:val="es-ES_tradnl"/>
              </w:rPr>
            </w:pPr>
            <w:r w:rsidRPr="00A12D91">
              <w:rPr>
                <w:lang w:val="es-ES_tradnl"/>
              </w:rPr>
              <w:t>0,0462</w:t>
            </w:r>
          </w:p>
        </w:tc>
        <w:tc>
          <w:tcPr>
            <w:tcW w:w="1152" w:type="dxa"/>
            <w:vAlign w:val="center"/>
          </w:tcPr>
          <w:p w14:paraId="5ED3F665" w14:textId="77777777" w:rsidR="00A12D91" w:rsidRPr="00A12D91" w:rsidRDefault="00A12D91" w:rsidP="003250FC">
            <w:pPr>
              <w:pStyle w:val="Tabletext"/>
              <w:jc w:val="center"/>
              <w:rPr>
                <w:lang w:val="es-ES_tradnl"/>
              </w:rPr>
            </w:pPr>
            <w:r w:rsidRPr="00A12D91">
              <w:rPr>
                <w:lang w:val="es-ES_tradnl"/>
              </w:rPr>
              <w:t>0,7822</w:t>
            </w:r>
          </w:p>
        </w:tc>
        <w:tc>
          <w:tcPr>
            <w:tcW w:w="2169" w:type="dxa"/>
            <w:vAlign w:val="center"/>
          </w:tcPr>
          <w:p w14:paraId="04A05896" w14:textId="77777777" w:rsidR="00A12D91" w:rsidRPr="00A12D91" w:rsidRDefault="00A12D91" w:rsidP="003250FC">
            <w:pPr>
              <w:pStyle w:val="Tabletext"/>
              <w:jc w:val="center"/>
              <w:rPr>
                <w:lang w:val="es-ES_tradnl"/>
              </w:rPr>
            </w:pPr>
            <w:r w:rsidRPr="00A12D91">
              <w:rPr>
                <w:lang w:val="es-ES_tradnl"/>
              </w:rPr>
              <w:t>1-100</w:t>
            </w:r>
          </w:p>
        </w:tc>
      </w:tr>
      <w:tr w:rsidR="00A12D91" w:rsidRPr="00A12D91" w14:paraId="1B1F1D37" w14:textId="77777777" w:rsidTr="00155707">
        <w:trPr>
          <w:cantSplit/>
          <w:jc w:val="center"/>
        </w:trPr>
        <w:tc>
          <w:tcPr>
            <w:tcW w:w="2862" w:type="dxa"/>
          </w:tcPr>
          <w:p w14:paraId="5AE3487F" w14:textId="77777777" w:rsidR="00A12D91" w:rsidRPr="00A12D91" w:rsidRDefault="00A12D91" w:rsidP="006C2E48">
            <w:pPr>
              <w:pStyle w:val="Tabletext"/>
              <w:rPr>
                <w:lang w:val="es-ES_tradnl"/>
              </w:rPr>
            </w:pPr>
            <w:r w:rsidRPr="00A12D91">
              <w:rPr>
                <w:lang w:val="es-ES_tradnl"/>
              </w:rPr>
              <w:t>Ladrillo</w:t>
            </w:r>
          </w:p>
        </w:tc>
        <w:tc>
          <w:tcPr>
            <w:tcW w:w="1152" w:type="dxa"/>
            <w:vAlign w:val="center"/>
          </w:tcPr>
          <w:p w14:paraId="5C611AFC" w14:textId="77777777" w:rsidR="00A12D91" w:rsidRPr="00A12D91" w:rsidRDefault="00A12D91" w:rsidP="003250FC">
            <w:pPr>
              <w:pStyle w:val="Tabletext"/>
              <w:jc w:val="center"/>
              <w:rPr>
                <w:lang w:val="es-ES_tradnl"/>
              </w:rPr>
            </w:pPr>
            <w:r w:rsidRPr="00A12D91">
              <w:rPr>
                <w:lang w:val="es-ES_tradnl"/>
              </w:rPr>
              <w:t>3,91</w:t>
            </w:r>
          </w:p>
        </w:tc>
        <w:tc>
          <w:tcPr>
            <w:tcW w:w="1152" w:type="dxa"/>
            <w:vAlign w:val="center"/>
          </w:tcPr>
          <w:p w14:paraId="14551023"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1E58D959" w14:textId="77777777" w:rsidR="00A12D91" w:rsidRPr="00A12D91" w:rsidRDefault="00A12D91" w:rsidP="003250FC">
            <w:pPr>
              <w:pStyle w:val="Tabletext"/>
              <w:jc w:val="center"/>
              <w:rPr>
                <w:lang w:val="es-ES_tradnl"/>
              </w:rPr>
            </w:pPr>
            <w:r w:rsidRPr="00A12D91">
              <w:rPr>
                <w:lang w:val="es-ES_tradnl"/>
              </w:rPr>
              <w:t>0,0238</w:t>
            </w:r>
          </w:p>
        </w:tc>
        <w:tc>
          <w:tcPr>
            <w:tcW w:w="1152" w:type="dxa"/>
            <w:vAlign w:val="center"/>
          </w:tcPr>
          <w:p w14:paraId="5196DB83" w14:textId="77777777" w:rsidR="00A12D91" w:rsidRPr="00A12D91" w:rsidRDefault="00A12D91" w:rsidP="003250FC">
            <w:pPr>
              <w:pStyle w:val="Tabletext"/>
              <w:jc w:val="center"/>
              <w:rPr>
                <w:lang w:val="es-ES_tradnl"/>
              </w:rPr>
            </w:pPr>
            <w:r w:rsidRPr="00A12D91">
              <w:rPr>
                <w:lang w:val="es-ES_tradnl"/>
              </w:rPr>
              <w:t>0,16</w:t>
            </w:r>
          </w:p>
        </w:tc>
        <w:tc>
          <w:tcPr>
            <w:tcW w:w="2169" w:type="dxa"/>
            <w:vAlign w:val="center"/>
          </w:tcPr>
          <w:p w14:paraId="23700290" w14:textId="77777777" w:rsidR="00A12D91" w:rsidRPr="00A12D91" w:rsidRDefault="00A12D91" w:rsidP="003250FC">
            <w:pPr>
              <w:pStyle w:val="Tabletext"/>
              <w:jc w:val="center"/>
              <w:rPr>
                <w:lang w:val="es-ES_tradnl"/>
              </w:rPr>
            </w:pPr>
            <w:r w:rsidRPr="00A12D91">
              <w:rPr>
                <w:lang w:val="es-ES_tradnl"/>
              </w:rPr>
              <w:t>1-40</w:t>
            </w:r>
          </w:p>
        </w:tc>
      </w:tr>
      <w:tr w:rsidR="00A12D91" w:rsidRPr="00A12D91" w14:paraId="3B0A833D" w14:textId="77777777" w:rsidTr="00155707">
        <w:trPr>
          <w:cantSplit/>
          <w:jc w:val="center"/>
        </w:trPr>
        <w:tc>
          <w:tcPr>
            <w:tcW w:w="2862" w:type="dxa"/>
          </w:tcPr>
          <w:p w14:paraId="13B084B9" w14:textId="77777777" w:rsidR="00A12D91" w:rsidRPr="00A12D91" w:rsidRDefault="00A12D91" w:rsidP="006C2E48">
            <w:pPr>
              <w:pStyle w:val="Tabletext"/>
              <w:rPr>
                <w:lang w:val="es-ES_tradnl"/>
              </w:rPr>
            </w:pPr>
            <w:r w:rsidRPr="00A12D91">
              <w:rPr>
                <w:lang w:val="es-ES_tradnl"/>
              </w:rPr>
              <w:t>Placa de yeso</w:t>
            </w:r>
          </w:p>
        </w:tc>
        <w:tc>
          <w:tcPr>
            <w:tcW w:w="1152" w:type="dxa"/>
            <w:vAlign w:val="center"/>
          </w:tcPr>
          <w:p w14:paraId="75E07A75" w14:textId="77777777" w:rsidR="00A12D91" w:rsidRPr="00A12D91" w:rsidRDefault="00A12D91" w:rsidP="003250FC">
            <w:pPr>
              <w:pStyle w:val="Tabletext"/>
              <w:jc w:val="center"/>
              <w:rPr>
                <w:lang w:val="es-ES_tradnl"/>
              </w:rPr>
            </w:pPr>
            <w:r w:rsidRPr="00A12D91">
              <w:rPr>
                <w:lang w:val="es-ES_tradnl"/>
              </w:rPr>
              <w:t>2,73</w:t>
            </w:r>
          </w:p>
        </w:tc>
        <w:tc>
          <w:tcPr>
            <w:tcW w:w="1152" w:type="dxa"/>
            <w:vAlign w:val="center"/>
          </w:tcPr>
          <w:p w14:paraId="3FC6BEC2"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4690F3D0" w14:textId="77777777" w:rsidR="00A12D91" w:rsidRPr="00A12D91" w:rsidRDefault="00A12D91" w:rsidP="003250FC">
            <w:pPr>
              <w:pStyle w:val="Tabletext"/>
              <w:jc w:val="center"/>
              <w:rPr>
                <w:lang w:val="es-ES_tradnl"/>
              </w:rPr>
            </w:pPr>
            <w:r w:rsidRPr="00A12D91">
              <w:rPr>
                <w:lang w:val="es-ES_tradnl"/>
              </w:rPr>
              <w:t>0,0085</w:t>
            </w:r>
          </w:p>
        </w:tc>
        <w:tc>
          <w:tcPr>
            <w:tcW w:w="1152" w:type="dxa"/>
            <w:vAlign w:val="center"/>
          </w:tcPr>
          <w:p w14:paraId="41E65C83" w14:textId="77777777" w:rsidR="00A12D91" w:rsidRPr="00A12D91" w:rsidRDefault="00A12D91" w:rsidP="003250FC">
            <w:pPr>
              <w:pStyle w:val="Tabletext"/>
              <w:jc w:val="center"/>
              <w:rPr>
                <w:lang w:val="es-ES_tradnl"/>
              </w:rPr>
            </w:pPr>
            <w:r w:rsidRPr="00A12D91">
              <w:rPr>
                <w:lang w:val="es-ES_tradnl"/>
              </w:rPr>
              <w:t>0,9395</w:t>
            </w:r>
          </w:p>
        </w:tc>
        <w:tc>
          <w:tcPr>
            <w:tcW w:w="2169" w:type="dxa"/>
            <w:vAlign w:val="center"/>
          </w:tcPr>
          <w:p w14:paraId="3D77E149" w14:textId="77777777" w:rsidR="00A12D91" w:rsidRPr="00A12D91" w:rsidRDefault="00A12D91" w:rsidP="003250FC">
            <w:pPr>
              <w:pStyle w:val="Tabletext"/>
              <w:jc w:val="center"/>
              <w:rPr>
                <w:lang w:val="es-ES_tradnl"/>
              </w:rPr>
            </w:pPr>
            <w:r w:rsidRPr="00A12D91">
              <w:rPr>
                <w:lang w:val="es-ES_tradnl"/>
              </w:rPr>
              <w:t>1-100</w:t>
            </w:r>
          </w:p>
        </w:tc>
      </w:tr>
      <w:tr w:rsidR="00A12D91" w:rsidRPr="00A12D91" w14:paraId="3B34852F" w14:textId="77777777" w:rsidTr="00155707">
        <w:trPr>
          <w:cantSplit/>
          <w:jc w:val="center"/>
        </w:trPr>
        <w:tc>
          <w:tcPr>
            <w:tcW w:w="2862" w:type="dxa"/>
          </w:tcPr>
          <w:p w14:paraId="1D598D36" w14:textId="77777777" w:rsidR="00A12D91" w:rsidRPr="00A12D91" w:rsidRDefault="00A12D91" w:rsidP="006C2E48">
            <w:pPr>
              <w:pStyle w:val="Tabletext"/>
              <w:rPr>
                <w:lang w:val="es-ES_tradnl"/>
              </w:rPr>
            </w:pPr>
            <w:r w:rsidRPr="00A12D91">
              <w:rPr>
                <w:lang w:val="es-ES_tradnl"/>
              </w:rPr>
              <w:t>Madera</w:t>
            </w:r>
          </w:p>
        </w:tc>
        <w:tc>
          <w:tcPr>
            <w:tcW w:w="1152" w:type="dxa"/>
            <w:vAlign w:val="center"/>
          </w:tcPr>
          <w:p w14:paraId="0F8B0020" w14:textId="77777777" w:rsidR="00A12D91" w:rsidRPr="00A12D91" w:rsidRDefault="00A12D91" w:rsidP="003250FC">
            <w:pPr>
              <w:pStyle w:val="Tabletext"/>
              <w:jc w:val="center"/>
              <w:rPr>
                <w:lang w:val="es-ES_tradnl"/>
              </w:rPr>
            </w:pPr>
            <w:r w:rsidRPr="00A12D91">
              <w:rPr>
                <w:lang w:val="es-ES_tradnl"/>
              </w:rPr>
              <w:t>1,99</w:t>
            </w:r>
          </w:p>
        </w:tc>
        <w:tc>
          <w:tcPr>
            <w:tcW w:w="1152" w:type="dxa"/>
            <w:vAlign w:val="center"/>
          </w:tcPr>
          <w:p w14:paraId="6290853E"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5D548F83" w14:textId="77777777" w:rsidR="00A12D91" w:rsidRPr="00A12D91" w:rsidRDefault="00A12D91" w:rsidP="003250FC">
            <w:pPr>
              <w:pStyle w:val="Tabletext"/>
              <w:jc w:val="center"/>
              <w:rPr>
                <w:lang w:val="es-ES_tradnl"/>
              </w:rPr>
            </w:pPr>
            <w:r w:rsidRPr="00A12D91">
              <w:rPr>
                <w:lang w:val="es-ES_tradnl"/>
              </w:rPr>
              <w:t>0,0047</w:t>
            </w:r>
          </w:p>
        </w:tc>
        <w:tc>
          <w:tcPr>
            <w:tcW w:w="1152" w:type="dxa"/>
            <w:vAlign w:val="center"/>
          </w:tcPr>
          <w:p w14:paraId="10127553" w14:textId="77777777" w:rsidR="00A12D91" w:rsidRPr="00A12D91" w:rsidRDefault="00A12D91" w:rsidP="003250FC">
            <w:pPr>
              <w:pStyle w:val="Tabletext"/>
              <w:jc w:val="center"/>
              <w:rPr>
                <w:lang w:val="es-ES_tradnl"/>
              </w:rPr>
            </w:pPr>
            <w:r w:rsidRPr="00A12D91">
              <w:rPr>
                <w:lang w:val="es-ES_tradnl"/>
              </w:rPr>
              <w:t>1,0718</w:t>
            </w:r>
          </w:p>
        </w:tc>
        <w:tc>
          <w:tcPr>
            <w:tcW w:w="2169" w:type="dxa"/>
            <w:vAlign w:val="center"/>
          </w:tcPr>
          <w:p w14:paraId="2F2BB7BC" w14:textId="77777777" w:rsidR="00A12D91" w:rsidRPr="00A12D91" w:rsidRDefault="00A12D91" w:rsidP="003250FC">
            <w:pPr>
              <w:pStyle w:val="Tabletext"/>
              <w:jc w:val="center"/>
              <w:rPr>
                <w:lang w:val="es-ES_tradnl"/>
              </w:rPr>
            </w:pPr>
            <w:r w:rsidRPr="00A12D91">
              <w:rPr>
                <w:lang w:val="es-ES_tradnl"/>
              </w:rPr>
              <w:t>0,001-100</w:t>
            </w:r>
          </w:p>
        </w:tc>
      </w:tr>
      <w:tr w:rsidR="00A12D91" w:rsidRPr="00A12D91" w14:paraId="6AE70C1F" w14:textId="77777777" w:rsidTr="00155707">
        <w:trPr>
          <w:cantSplit/>
          <w:jc w:val="center"/>
        </w:trPr>
        <w:tc>
          <w:tcPr>
            <w:tcW w:w="2862" w:type="dxa"/>
          </w:tcPr>
          <w:p w14:paraId="68E62667" w14:textId="77777777" w:rsidR="00A12D91" w:rsidRPr="00A12D91" w:rsidRDefault="00A12D91" w:rsidP="006C2E48">
            <w:pPr>
              <w:pStyle w:val="Tabletext"/>
              <w:rPr>
                <w:lang w:val="es-ES_tradnl"/>
              </w:rPr>
            </w:pPr>
            <w:r w:rsidRPr="00A12D91">
              <w:rPr>
                <w:lang w:val="es-ES_tradnl"/>
              </w:rPr>
              <w:t>Vidrio</w:t>
            </w:r>
          </w:p>
        </w:tc>
        <w:tc>
          <w:tcPr>
            <w:tcW w:w="1152" w:type="dxa"/>
            <w:vAlign w:val="center"/>
          </w:tcPr>
          <w:p w14:paraId="605C1E73" w14:textId="77777777" w:rsidR="00A12D91" w:rsidRPr="00A12D91" w:rsidRDefault="00A12D91" w:rsidP="003250FC">
            <w:pPr>
              <w:pStyle w:val="Tabletext"/>
              <w:jc w:val="center"/>
              <w:rPr>
                <w:lang w:val="es-ES_tradnl"/>
              </w:rPr>
            </w:pPr>
            <w:r w:rsidRPr="00A12D91">
              <w:rPr>
                <w:lang w:val="es-ES_tradnl"/>
              </w:rPr>
              <w:t>6,31</w:t>
            </w:r>
          </w:p>
        </w:tc>
        <w:tc>
          <w:tcPr>
            <w:tcW w:w="1152" w:type="dxa"/>
            <w:vAlign w:val="center"/>
          </w:tcPr>
          <w:p w14:paraId="4909043C"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79F43F32" w14:textId="77777777" w:rsidR="00A12D91" w:rsidRPr="00A12D91" w:rsidRDefault="00A12D91" w:rsidP="003250FC">
            <w:pPr>
              <w:pStyle w:val="Tabletext"/>
              <w:jc w:val="center"/>
              <w:rPr>
                <w:lang w:val="es-ES_tradnl"/>
              </w:rPr>
            </w:pPr>
            <w:r w:rsidRPr="00A12D91">
              <w:rPr>
                <w:lang w:val="es-ES_tradnl"/>
              </w:rPr>
              <w:t>0,0036</w:t>
            </w:r>
          </w:p>
        </w:tc>
        <w:tc>
          <w:tcPr>
            <w:tcW w:w="1152" w:type="dxa"/>
            <w:vAlign w:val="center"/>
          </w:tcPr>
          <w:p w14:paraId="2A29535B" w14:textId="77777777" w:rsidR="00A12D91" w:rsidRPr="00A12D91" w:rsidRDefault="00A12D91" w:rsidP="003250FC">
            <w:pPr>
              <w:pStyle w:val="Tabletext"/>
              <w:jc w:val="center"/>
              <w:rPr>
                <w:lang w:val="es-ES_tradnl"/>
              </w:rPr>
            </w:pPr>
            <w:r w:rsidRPr="00A12D91">
              <w:rPr>
                <w:lang w:val="es-ES_tradnl"/>
              </w:rPr>
              <w:t>1,3394</w:t>
            </w:r>
          </w:p>
        </w:tc>
        <w:tc>
          <w:tcPr>
            <w:tcW w:w="2169" w:type="dxa"/>
            <w:vAlign w:val="center"/>
          </w:tcPr>
          <w:p w14:paraId="0E6F9D02" w14:textId="77777777" w:rsidR="00A12D91" w:rsidRPr="00A12D91" w:rsidRDefault="00A12D91" w:rsidP="003250FC">
            <w:pPr>
              <w:pStyle w:val="Tabletext"/>
              <w:jc w:val="center"/>
              <w:rPr>
                <w:lang w:val="es-ES_tradnl"/>
              </w:rPr>
            </w:pPr>
            <w:r w:rsidRPr="00A12D91">
              <w:rPr>
                <w:lang w:val="es-ES_tradnl"/>
              </w:rPr>
              <w:t>0,1-100</w:t>
            </w:r>
          </w:p>
        </w:tc>
      </w:tr>
      <w:tr w:rsidR="00A12D91" w:rsidRPr="00A12D91" w14:paraId="7ECDDF57" w14:textId="77777777" w:rsidTr="00155707">
        <w:trPr>
          <w:cantSplit/>
          <w:jc w:val="center"/>
        </w:trPr>
        <w:tc>
          <w:tcPr>
            <w:tcW w:w="2862" w:type="dxa"/>
          </w:tcPr>
          <w:p w14:paraId="3CC8FC85" w14:textId="77777777" w:rsidR="00A12D91" w:rsidRPr="00A12D91" w:rsidRDefault="00A12D91" w:rsidP="006C2E48">
            <w:pPr>
              <w:pStyle w:val="Tabletext"/>
              <w:rPr>
                <w:lang w:val="es-ES_tradnl"/>
              </w:rPr>
            </w:pPr>
            <w:r w:rsidRPr="00A12D91">
              <w:rPr>
                <w:lang w:val="es-ES_tradnl"/>
              </w:rPr>
              <w:t>Vidrio</w:t>
            </w:r>
          </w:p>
        </w:tc>
        <w:tc>
          <w:tcPr>
            <w:tcW w:w="1152" w:type="dxa"/>
            <w:vAlign w:val="center"/>
          </w:tcPr>
          <w:p w14:paraId="058C4C84" w14:textId="77777777" w:rsidR="00A12D91" w:rsidRPr="00A12D91" w:rsidRDefault="00A12D91" w:rsidP="003250FC">
            <w:pPr>
              <w:pStyle w:val="Tabletext"/>
              <w:jc w:val="center"/>
              <w:rPr>
                <w:lang w:val="es-ES_tradnl"/>
              </w:rPr>
            </w:pPr>
            <w:r w:rsidRPr="00A12D91">
              <w:rPr>
                <w:lang w:val="es-ES_tradnl"/>
              </w:rPr>
              <w:t>5,79</w:t>
            </w:r>
          </w:p>
        </w:tc>
        <w:tc>
          <w:tcPr>
            <w:tcW w:w="1152" w:type="dxa"/>
            <w:vAlign w:val="center"/>
          </w:tcPr>
          <w:p w14:paraId="72602164"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6CEDF76E" w14:textId="77777777" w:rsidR="00A12D91" w:rsidRPr="00A12D91" w:rsidRDefault="00A12D91" w:rsidP="003250FC">
            <w:pPr>
              <w:pStyle w:val="Tabletext"/>
              <w:jc w:val="center"/>
              <w:rPr>
                <w:lang w:val="es-ES_tradnl"/>
              </w:rPr>
            </w:pPr>
            <w:r w:rsidRPr="00A12D91">
              <w:rPr>
                <w:lang w:val="es-ES_tradnl"/>
              </w:rPr>
              <w:t>0,0004</w:t>
            </w:r>
          </w:p>
        </w:tc>
        <w:tc>
          <w:tcPr>
            <w:tcW w:w="1152" w:type="dxa"/>
            <w:vAlign w:val="center"/>
          </w:tcPr>
          <w:p w14:paraId="003A2BC7" w14:textId="77777777" w:rsidR="00A12D91" w:rsidRPr="00A12D91" w:rsidRDefault="00A12D91" w:rsidP="003250FC">
            <w:pPr>
              <w:pStyle w:val="Tabletext"/>
              <w:jc w:val="center"/>
              <w:rPr>
                <w:lang w:val="es-ES_tradnl"/>
              </w:rPr>
            </w:pPr>
            <w:r w:rsidRPr="00A12D91">
              <w:rPr>
                <w:lang w:val="es-ES_tradnl"/>
              </w:rPr>
              <w:t>1,658</w:t>
            </w:r>
          </w:p>
        </w:tc>
        <w:tc>
          <w:tcPr>
            <w:tcW w:w="2169" w:type="dxa"/>
            <w:vAlign w:val="center"/>
          </w:tcPr>
          <w:p w14:paraId="52AE2BA9" w14:textId="77777777" w:rsidR="00A12D91" w:rsidRPr="00A12D91" w:rsidRDefault="00A12D91" w:rsidP="003250FC">
            <w:pPr>
              <w:pStyle w:val="Tabletext"/>
              <w:jc w:val="center"/>
              <w:rPr>
                <w:lang w:val="es-ES_tradnl"/>
              </w:rPr>
            </w:pPr>
            <w:r w:rsidRPr="00A12D91">
              <w:rPr>
                <w:lang w:val="es-ES_tradnl"/>
              </w:rPr>
              <w:t>220-450</w:t>
            </w:r>
          </w:p>
        </w:tc>
      </w:tr>
      <w:tr w:rsidR="00A12D91" w:rsidRPr="00A12D91" w14:paraId="596C1248" w14:textId="77777777" w:rsidTr="00155707">
        <w:trPr>
          <w:cantSplit/>
          <w:jc w:val="center"/>
        </w:trPr>
        <w:tc>
          <w:tcPr>
            <w:tcW w:w="2862" w:type="dxa"/>
          </w:tcPr>
          <w:p w14:paraId="3AFDF8E1" w14:textId="77777777" w:rsidR="00A12D91" w:rsidRPr="00A12D91" w:rsidRDefault="00A12D91" w:rsidP="006C2E48">
            <w:pPr>
              <w:pStyle w:val="Tabletext"/>
              <w:rPr>
                <w:lang w:val="es-ES_tradnl"/>
              </w:rPr>
            </w:pPr>
            <w:r w:rsidRPr="00A12D91">
              <w:rPr>
                <w:lang w:val="es-ES_tradnl"/>
              </w:rPr>
              <w:t>Revestimiento de techos</w:t>
            </w:r>
          </w:p>
        </w:tc>
        <w:tc>
          <w:tcPr>
            <w:tcW w:w="1152" w:type="dxa"/>
            <w:vAlign w:val="center"/>
          </w:tcPr>
          <w:p w14:paraId="3C419559" w14:textId="77777777" w:rsidR="00A12D91" w:rsidRPr="00A12D91" w:rsidRDefault="00A12D91" w:rsidP="003250FC">
            <w:pPr>
              <w:pStyle w:val="Tabletext"/>
              <w:jc w:val="center"/>
              <w:rPr>
                <w:lang w:val="es-ES_tradnl"/>
              </w:rPr>
            </w:pPr>
            <w:r w:rsidRPr="00A12D91">
              <w:rPr>
                <w:lang w:val="es-ES_tradnl"/>
              </w:rPr>
              <w:t>1,48</w:t>
            </w:r>
          </w:p>
        </w:tc>
        <w:tc>
          <w:tcPr>
            <w:tcW w:w="1152" w:type="dxa"/>
            <w:vAlign w:val="center"/>
          </w:tcPr>
          <w:p w14:paraId="3B0B475B"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3ABD4799" w14:textId="77777777" w:rsidR="00A12D91" w:rsidRPr="00A12D91" w:rsidRDefault="00A12D91" w:rsidP="003250FC">
            <w:pPr>
              <w:pStyle w:val="Tabletext"/>
              <w:jc w:val="center"/>
              <w:rPr>
                <w:lang w:val="es-ES_tradnl"/>
              </w:rPr>
            </w:pPr>
            <w:r w:rsidRPr="00A12D91">
              <w:rPr>
                <w:lang w:val="es-ES_tradnl"/>
              </w:rPr>
              <w:t>0,0011</w:t>
            </w:r>
          </w:p>
        </w:tc>
        <w:tc>
          <w:tcPr>
            <w:tcW w:w="1152" w:type="dxa"/>
            <w:vAlign w:val="center"/>
          </w:tcPr>
          <w:p w14:paraId="0A7094BF" w14:textId="77777777" w:rsidR="00A12D91" w:rsidRPr="00A12D91" w:rsidRDefault="00A12D91" w:rsidP="003250FC">
            <w:pPr>
              <w:pStyle w:val="Tabletext"/>
              <w:jc w:val="center"/>
              <w:rPr>
                <w:lang w:val="es-ES_tradnl"/>
              </w:rPr>
            </w:pPr>
            <w:r w:rsidRPr="00A12D91">
              <w:rPr>
                <w:lang w:val="es-ES_tradnl"/>
              </w:rPr>
              <w:t>1,0750</w:t>
            </w:r>
          </w:p>
        </w:tc>
        <w:tc>
          <w:tcPr>
            <w:tcW w:w="2169" w:type="dxa"/>
            <w:vAlign w:val="center"/>
          </w:tcPr>
          <w:p w14:paraId="1C0726E6" w14:textId="77777777" w:rsidR="00A12D91" w:rsidRPr="00A12D91" w:rsidRDefault="00A12D91" w:rsidP="003250FC">
            <w:pPr>
              <w:pStyle w:val="Tabletext"/>
              <w:jc w:val="center"/>
              <w:rPr>
                <w:lang w:val="es-ES_tradnl"/>
              </w:rPr>
            </w:pPr>
            <w:r w:rsidRPr="00A12D91">
              <w:rPr>
                <w:lang w:val="es-ES_tradnl"/>
              </w:rPr>
              <w:t>1-100</w:t>
            </w:r>
          </w:p>
        </w:tc>
      </w:tr>
      <w:tr w:rsidR="00A12D91" w:rsidRPr="00A12D91" w14:paraId="1D47B626" w14:textId="77777777" w:rsidTr="00155707">
        <w:trPr>
          <w:cantSplit/>
          <w:jc w:val="center"/>
        </w:trPr>
        <w:tc>
          <w:tcPr>
            <w:tcW w:w="2862" w:type="dxa"/>
          </w:tcPr>
          <w:p w14:paraId="22062DFF" w14:textId="77777777" w:rsidR="00A12D91" w:rsidRPr="00A12D91" w:rsidRDefault="00A12D91" w:rsidP="006C2E48">
            <w:pPr>
              <w:pStyle w:val="Tabletext"/>
              <w:rPr>
                <w:lang w:val="es-ES_tradnl"/>
              </w:rPr>
            </w:pPr>
            <w:r w:rsidRPr="00A12D91">
              <w:rPr>
                <w:lang w:val="es-ES_tradnl"/>
              </w:rPr>
              <w:t>Revestimiento de techos</w:t>
            </w:r>
          </w:p>
        </w:tc>
        <w:tc>
          <w:tcPr>
            <w:tcW w:w="1152" w:type="dxa"/>
            <w:vAlign w:val="center"/>
          </w:tcPr>
          <w:p w14:paraId="621F614F" w14:textId="77777777" w:rsidR="00A12D91" w:rsidRPr="00A12D91" w:rsidRDefault="00A12D91" w:rsidP="003250FC">
            <w:pPr>
              <w:pStyle w:val="Tabletext"/>
              <w:jc w:val="center"/>
              <w:rPr>
                <w:lang w:val="es-ES_tradnl"/>
              </w:rPr>
            </w:pPr>
            <w:r w:rsidRPr="00A12D91">
              <w:rPr>
                <w:lang w:val="es-ES_tradnl"/>
              </w:rPr>
              <w:t>1,52</w:t>
            </w:r>
          </w:p>
        </w:tc>
        <w:tc>
          <w:tcPr>
            <w:tcW w:w="1152" w:type="dxa"/>
            <w:vAlign w:val="center"/>
          </w:tcPr>
          <w:p w14:paraId="68E4ED16"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31685995" w14:textId="77777777" w:rsidR="00A12D91" w:rsidRPr="00A12D91" w:rsidRDefault="00A12D91" w:rsidP="003250FC">
            <w:pPr>
              <w:pStyle w:val="Tabletext"/>
              <w:jc w:val="center"/>
              <w:rPr>
                <w:lang w:val="es-ES_tradnl"/>
              </w:rPr>
            </w:pPr>
            <w:r w:rsidRPr="00A12D91">
              <w:rPr>
                <w:lang w:val="es-ES_tradnl"/>
              </w:rPr>
              <w:t>0,0029</w:t>
            </w:r>
          </w:p>
        </w:tc>
        <w:tc>
          <w:tcPr>
            <w:tcW w:w="1152" w:type="dxa"/>
            <w:vAlign w:val="center"/>
          </w:tcPr>
          <w:p w14:paraId="0B4174E3" w14:textId="77777777" w:rsidR="00A12D91" w:rsidRPr="00A12D91" w:rsidRDefault="00A12D91" w:rsidP="003250FC">
            <w:pPr>
              <w:pStyle w:val="Tabletext"/>
              <w:jc w:val="center"/>
              <w:rPr>
                <w:lang w:val="es-ES_tradnl"/>
              </w:rPr>
            </w:pPr>
            <w:r w:rsidRPr="00A12D91">
              <w:rPr>
                <w:lang w:val="es-ES_tradnl"/>
              </w:rPr>
              <w:t>1,029</w:t>
            </w:r>
          </w:p>
        </w:tc>
        <w:tc>
          <w:tcPr>
            <w:tcW w:w="2169" w:type="dxa"/>
            <w:vAlign w:val="center"/>
          </w:tcPr>
          <w:p w14:paraId="692DCE14" w14:textId="77777777" w:rsidR="00A12D91" w:rsidRPr="00A12D91" w:rsidRDefault="00A12D91" w:rsidP="003250FC">
            <w:pPr>
              <w:pStyle w:val="Tabletext"/>
              <w:jc w:val="center"/>
              <w:rPr>
                <w:lang w:val="es-ES_tradnl"/>
              </w:rPr>
            </w:pPr>
            <w:r w:rsidRPr="00A12D91">
              <w:rPr>
                <w:lang w:val="es-ES_tradnl"/>
              </w:rPr>
              <w:t>220-450</w:t>
            </w:r>
          </w:p>
        </w:tc>
      </w:tr>
      <w:tr w:rsidR="00A12D91" w:rsidRPr="00A12D91" w14:paraId="501C5E64" w14:textId="77777777" w:rsidTr="00155707">
        <w:trPr>
          <w:cantSplit/>
          <w:jc w:val="center"/>
        </w:trPr>
        <w:tc>
          <w:tcPr>
            <w:tcW w:w="2862" w:type="dxa"/>
          </w:tcPr>
          <w:p w14:paraId="6323A452" w14:textId="77777777" w:rsidR="00A12D91" w:rsidRPr="00A12D91" w:rsidRDefault="00A12D91" w:rsidP="006C2E48">
            <w:pPr>
              <w:pStyle w:val="Tabletext"/>
              <w:rPr>
                <w:lang w:val="es-ES_tradnl"/>
              </w:rPr>
            </w:pPr>
            <w:r w:rsidRPr="00A12D91">
              <w:rPr>
                <w:lang w:val="es-ES_tradnl"/>
              </w:rPr>
              <w:t>Aglomerado</w:t>
            </w:r>
          </w:p>
        </w:tc>
        <w:tc>
          <w:tcPr>
            <w:tcW w:w="1152" w:type="dxa"/>
            <w:vAlign w:val="center"/>
          </w:tcPr>
          <w:p w14:paraId="6963D9CB" w14:textId="77777777" w:rsidR="00A12D91" w:rsidRPr="00A12D91" w:rsidRDefault="00A12D91" w:rsidP="003250FC">
            <w:pPr>
              <w:pStyle w:val="Tabletext"/>
              <w:jc w:val="center"/>
              <w:rPr>
                <w:lang w:val="es-ES_tradnl"/>
              </w:rPr>
            </w:pPr>
            <w:r w:rsidRPr="00A12D91">
              <w:rPr>
                <w:lang w:val="es-ES_tradnl"/>
              </w:rPr>
              <w:t>2,58</w:t>
            </w:r>
          </w:p>
        </w:tc>
        <w:tc>
          <w:tcPr>
            <w:tcW w:w="1152" w:type="dxa"/>
            <w:vAlign w:val="center"/>
          </w:tcPr>
          <w:p w14:paraId="36A73230"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473D356D" w14:textId="77777777" w:rsidR="00A12D91" w:rsidRPr="00A12D91" w:rsidRDefault="00A12D91" w:rsidP="003250FC">
            <w:pPr>
              <w:pStyle w:val="Tabletext"/>
              <w:jc w:val="center"/>
              <w:rPr>
                <w:lang w:val="es-ES_tradnl"/>
              </w:rPr>
            </w:pPr>
            <w:r w:rsidRPr="00A12D91">
              <w:rPr>
                <w:lang w:val="es-ES_tradnl"/>
              </w:rPr>
              <w:t>0,0217</w:t>
            </w:r>
          </w:p>
        </w:tc>
        <w:tc>
          <w:tcPr>
            <w:tcW w:w="1152" w:type="dxa"/>
            <w:vAlign w:val="center"/>
          </w:tcPr>
          <w:p w14:paraId="12377636" w14:textId="77777777" w:rsidR="00A12D91" w:rsidRPr="00A12D91" w:rsidRDefault="00A12D91" w:rsidP="003250FC">
            <w:pPr>
              <w:pStyle w:val="Tabletext"/>
              <w:jc w:val="center"/>
              <w:rPr>
                <w:lang w:val="es-ES_tradnl"/>
              </w:rPr>
            </w:pPr>
            <w:r w:rsidRPr="00A12D91">
              <w:rPr>
                <w:lang w:val="es-ES_tradnl"/>
              </w:rPr>
              <w:t>0,7800</w:t>
            </w:r>
          </w:p>
        </w:tc>
        <w:tc>
          <w:tcPr>
            <w:tcW w:w="2169" w:type="dxa"/>
            <w:vAlign w:val="center"/>
          </w:tcPr>
          <w:p w14:paraId="74BEA066" w14:textId="77777777" w:rsidR="00A12D91" w:rsidRPr="00A12D91" w:rsidRDefault="00A12D91" w:rsidP="003250FC">
            <w:pPr>
              <w:pStyle w:val="Tabletext"/>
              <w:jc w:val="center"/>
              <w:rPr>
                <w:lang w:val="es-ES_tradnl"/>
              </w:rPr>
            </w:pPr>
            <w:r w:rsidRPr="00A12D91">
              <w:rPr>
                <w:lang w:val="es-ES_tradnl"/>
              </w:rPr>
              <w:t>1-100</w:t>
            </w:r>
          </w:p>
        </w:tc>
      </w:tr>
      <w:tr w:rsidR="00A12D91" w:rsidRPr="00A12D91" w14:paraId="3FD73ECC" w14:textId="77777777" w:rsidTr="00155707">
        <w:trPr>
          <w:cantSplit/>
          <w:jc w:val="center"/>
        </w:trPr>
        <w:tc>
          <w:tcPr>
            <w:tcW w:w="2862" w:type="dxa"/>
          </w:tcPr>
          <w:p w14:paraId="6B5E0D8C" w14:textId="77777777" w:rsidR="00A12D91" w:rsidRPr="00A12D91" w:rsidRDefault="00A12D91" w:rsidP="006C2E48">
            <w:pPr>
              <w:pStyle w:val="Tabletext"/>
              <w:rPr>
                <w:lang w:val="es-ES_tradnl"/>
              </w:rPr>
            </w:pPr>
            <w:r w:rsidRPr="00A12D91">
              <w:rPr>
                <w:lang w:val="es-ES_tradnl"/>
              </w:rPr>
              <w:t>Madera contrachapada</w:t>
            </w:r>
          </w:p>
        </w:tc>
        <w:tc>
          <w:tcPr>
            <w:tcW w:w="1152" w:type="dxa"/>
            <w:vAlign w:val="center"/>
          </w:tcPr>
          <w:p w14:paraId="123AB14B" w14:textId="77777777" w:rsidR="00A12D91" w:rsidRPr="00A12D91" w:rsidRDefault="00A12D91" w:rsidP="003250FC">
            <w:pPr>
              <w:pStyle w:val="Tabletext"/>
              <w:jc w:val="center"/>
              <w:rPr>
                <w:lang w:val="es-ES_tradnl"/>
              </w:rPr>
            </w:pPr>
            <w:r w:rsidRPr="00A12D91">
              <w:rPr>
                <w:lang w:val="es-ES_tradnl"/>
              </w:rPr>
              <w:t>2,71</w:t>
            </w:r>
          </w:p>
        </w:tc>
        <w:tc>
          <w:tcPr>
            <w:tcW w:w="1152" w:type="dxa"/>
            <w:vAlign w:val="center"/>
          </w:tcPr>
          <w:p w14:paraId="70B0406B"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34A42F39" w14:textId="77777777" w:rsidR="00A12D91" w:rsidRPr="00A12D91" w:rsidRDefault="00A12D91" w:rsidP="003250FC">
            <w:pPr>
              <w:pStyle w:val="Tabletext"/>
              <w:jc w:val="center"/>
              <w:rPr>
                <w:lang w:val="es-ES_tradnl"/>
              </w:rPr>
            </w:pPr>
            <w:r w:rsidRPr="00A12D91">
              <w:rPr>
                <w:lang w:val="es-ES_tradnl"/>
              </w:rPr>
              <w:t>0,33</w:t>
            </w:r>
          </w:p>
        </w:tc>
        <w:tc>
          <w:tcPr>
            <w:tcW w:w="1152" w:type="dxa"/>
            <w:vAlign w:val="center"/>
          </w:tcPr>
          <w:p w14:paraId="19B47C58" w14:textId="77777777" w:rsidR="00A12D91" w:rsidRPr="00A12D91" w:rsidRDefault="00A12D91" w:rsidP="003250FC">
            <w:pPr>
              <w:pStyle w:val="Tabletext"/>
              <w:jc w:val="center"/>
              <w:rPr>
                <w:lang w:val="es-ES_tradnl"/>
              </w:rPr>
            </w:pPr>
            <w:r w:rsidRPr="00A12D91">
              <w:rPr>
                <w:lang w:val="es-ES_tradnl"/>
              </w:rPr>
              <w:t>0</w:t>
            </w:r>
          </w:p>
        </w:tc>
        <w:tc>
          <w:tcPr>
            <w:tcW w:w="2169" w:type="dxa"/>
            <w:vAlign w:val="center"/>
          </w:tcPr>
          <w:p w14:paraId="3C12FF41" w14:textId="77777777" w:rsidR="00A12D91" w:rsidRPr="00A12D91" w:rsidRDefault="00A12D91" w:rsidP="003250FC">
            <w:pPr>
              <w:pStyle w:val="Tabletext"/>
              <w:jc w:val="center"/>
              <w:rPr>
                <w:lang w:val="es-ES_tradnl"/>
              </w:rPr>
            </w:pPr>
            <w:r w:rsidRPr="00A12D91">
              <w:rPr>
                <w:lang w:val="es-ES_tradnl"/>
              </w:rPr>
              <w:t>1-40</w:t>
            </w:r>
          </w:p>
        </w:tc>
      </w:tr>
      <w:tr w:rsidR="00A12D91" w:rsidRPr="00A12D91" w14:paraId="512EF276" w14:textId="77777777" w:rsidTr="00155707">
        <w:trPr>
          <w:cantSplit/>
          <w:jc w:val="center"/>
        </w:trPr>
        <w:tc>
          <w:tcPr>
            <w:tcW w:w="2862" w:type="dxa"/>
          </w:tcPr>
          <w:p w14:paraId="3F90FE50" w14:textId="77777777" w:rsidR="00A12D91" w:rsidRPr="00A12D91" w:rsidRDefault="00A12D91" w:rsidP="006C2E48">
            <w:pPr>
              <w:pStyle w:val="Tabletext"/>
              <w:rPr>
                <w:lang w:val="es-ES_tradnl"/>
              </w:rPr>
            </w:pPr>
            <w:r w:rsidRPr="00A12D91">
              <w:rPr>
                <w:lang w:val="es-ES_tradnl"/>
              </w:rPr>
              <w:t>Mármol</w:t>
            </w:r>
          </w:p>
        </w:tc>
        <w:tc>
          <w:tcPr>
            <w:tcW w:w="1152" w:type="dxa"/>
            <w:vAlign w:val="center"/>
          </w:tcPr>
          <w:p w14:paraId="3879139C" w14:textId="77777777" w:rsidR="00A12D91" w:rsidRPr="00A12D91" w:rsidRDefault="00A12D91" w:rsidP="003250FC">
            <w:pPr>
              <w:pStyle w:val="Tabletext"/>
              <w:jc w:val="center"/>
              <w:rPr>
                <w:lang w:val="es-ES_tradnl"/>
              </w:rPr>
            </w:pPr>
            <w:r w:rsidRPr="00A12D91">
              <w:rPr>
                <w:lang w:val="es-ES_tradnl"/>
              </w:rPr>
              <w:t>7,074</w:t>
            </w:r>
          </w:p>
        </w:tc>
        <w:tc>
          <w:tcPr>
            <w:tcW w:w="1152" w:type="dxa"/>
            <w:vAlign w:val="center"/>
          </w:tcPr>
          <w:p w14:paraId="17F22BA1"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40807ECE" w14:textId="77777777" w:rsidR="00A12D91" w:rsidRPr="00A12D91" w:rsidRDefault="00A12D91" w:rsidP="003250FC">
            <w:pPr>
              <w:pStyle w:val="Tabletext"/>
              <w:jc w:val="center"/>
              <w:rPr>
                <w:lang w:val="es-ES_tradnl"/>
              </w:rPr>
            </w:pPr>
            <w:r w:rsidRPr="00A12D91">
              <w:rPr>
                <w:lang w:val="es-ES_tradnl"/>
              </w:rPr>
              <w:t>0,0055</w:t>
            </w:r>
          </w:p>
        </w:tc>
        <w:tc>
          <w:tcPr>
            <w:tcW w:w="1152" w:type="dxa"/>
            <w:vAlign w:val="center"/>
          </w:tcPr>
          <w:p w14:paraId="1C8D6AF9" w14:textId="77777777" w:rsidR="00A12D91" w:rsidRPr="00A12D91" w:rsidRDefault="00A12D91" w:rsidP="003250FC">
            <w:pPr>
              <w:pStyle w:val="Tabletext"/>
              <w:jc w:val="center"/>
              <w:rPr>
                <w:lang w:val="es-ES_tradnl"/>
              </w:rPr>
            </w:pPr>
            <w:r w:rsidRPr="00A12D91">
              <w:rPr>
                <w:lang w:val="es-ES_tradnl"/>
              </w:rPr>
              <w:t>0,9262</w:t>
            </w:r>
          </w:p>
        </w:tc>
        <w:tc>
          <w:tcPr>
            <w:tcW w:w="2169" w:type="dxa"/>
            <w:vAlign w:val="center"/>
          </w:tcPr>
          <w:p w14:paraId="784D8687" w14:textId="77777777" w:rsidR="00A12D91" w:rsidRPr="00A12D91" w:rsidRDefault="00A12D91" w:rsidP="003250FC">
            <w:pPr>
              <w:pStyle w:val="Tabletext"/>
              <w:jc w:val="center"/>
              <w:rPr>
                <w:lang w:val="es-ES_tradnl"/>
              </w:rPr>
            </w:pPr>
            <w:r w:rsidRPr="00A12D91">
              <w:rPr>
                <w:lang w:val="es-ES_tradnl"/>
              </w:rPr>
              <w:t>1-60</w:t>
            </w:r>
          </w:p>
        </w:tc>
      </w:tr>
      <w:tr w:rsidR="00A12D91" w:rsidRPr="00A12D91" w14:paraId="3D41A6A1" w14:textId="77777777" w:rsidTr="00155707">
        <w:trPr>
          <w:cantSplit/>
          <w:jc w:val="center"/>
        </w:trPr>
        <w:tc>
          <w:tcPr>
            <w:tcW w:w="2862" w:type="dxa"/>
          </w:tcPr>
          <w:p w14:paraId="111877CE" w14:textId="77777777" w:rsidR="00A12D91" w:rsidRPr="00A12D91" w:rsidRDefault="00A12D91" w:rsidP="006C2E48">
            <w:pPr>
              <w:pStyle w:val="Tabletext"/>
              <w:rPr>
                <w:lang w:val="es-ES_tradnl"/>
              </w:rPr>
            </w:pPr>
            <w:r w:rsidRPr="00A12D91">
              <w:rPr>
                <w:lang w:val="es-ES_tradnl"/>
              </w:rPr>
              <w:t>Revestimiento de suelos</w:t>
            </w:r>
          </w:p>
        </w:tc>
        <w:tc>
          <w:tcPr>
            <w:tcW w:w="1152" w:type="dxa"/>
            <w:vAlign w:val="center"/>
          </w:tcPr>
          <w:p w14:paraId="72B8D2A1" w14:textId="77777777" w:rsidR="00A12D91" w:rsidRPr="00A12D91" w:rsidRDefault="00A12D91" w:rsidP="003250FC">
            <w:pPr>
              <w:pStyle w:val="Tabletext"/>
              <w:jc w:val="center"/>
              <w:rPr>
                <w:lang w:val="es-ES_tradnl"/>
              </w:rPr>
            </w:pPr>
            <w:r w:rsidRPr="00A12D91">
              <w:rPr>
                <w:lang w:val="es-ES_tradnl"/>
              </w:rPr>
              <w:t>3,66</w:t>
            </w:r>
          </w:p>
        </w:tc>
        <w:tc>
          <w:tcPr>
            <w:tcW w:w="1152" w:type="dxa"/>
            <w:vAlign w:val="center"/>
          </w:tcPr>
          <w:p w14:paraId="37755E8E"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2CB92F00" w14:textId="77777777" w:rsidR="00A12D91" w:rsidRPr="00A12D91" w:rsidRDefault="00A12D91" w:rsidP="003250FC">
            <w:pPr>
              <w:pStyle w:val="Tabletext"/>
              <w:jc w:val="center"/>
              <w:rPr>
                <w:lang w:val="es-ES_tradnl"/>
              </w:rPr>
            </w:pPr>
            <w:r w:rsidRPr="00A12D91">
              <w:rPr>
                <w:lang w:val="es-ES_tradnl"/>
              </w:rPr>
              <w:t>0,0044</w:t>
            </w:r>
          </w:p>
        </w:tc>
        <w:tc>
          <w:tcPr>
            <w:tcW w:w="1152" w:type="dxa"/>
            <w:vAlign w:val="center"/>
          </w:tcPr>
          <w:p w14:paraId="574CDC6E" w14:textId="77777777" w:rsidR="00A12D91" w:rsidRPr="00A12D91" w:rsidRDefault="00A12D91" w:rsidP="003250FC">
            <w:pPr>
              <w:pStyle w:val="Tabletext"/>
              <w:jc w:val="center"/>
              <w:rPr>
                <w:lang w:val="es-ES_tradnl"/>
              </w:rPr>
            </w:pPr>
            <w:r w:rsidRPr="00A12D91">
              <w:rPr>
                <w:lang w:val="es-ES_tradnl"/>
              </w:rPr>
              <w:t>1,3515</w:t>
            </w:r>
          </w:p>
        </w:tc>
        <w:tc>
          <w:tcPr>
            <w:tcW w:w="2169" w:type="dxa"/>
            <w:vAlign w:val="center"/>
          </w:tcPr>
          <w:p w14:paraId="3AB1421A" w14:textId="77777777" w:rsidR="00A12D91" w:rsidRPr="00A12D91" w:rsidRDefault="00A12D91" w:rsidP="003250FC">
            <w:pPr>
              <w:pStyle w:val="Tabletext"/>
              <w:jc w:val="center"/>
              <w:rPr>
                <w:lang w:val="es-ES_tradnl"/>
              </w:rPr>
            </w:pPr>
            <w:r w:rsidRPr="00A12D91">
              <w:rPr>
                <w:lang w:val="es-ES_tradnl"/>
              </w:rPr>
              <w:t>50-100</w:t>
            </w:r>
          </w:p>
        </w:tc>
      </w:tr>
      <w:tr w:rsidR="00A12D91" w:rsidRPr="00A12D91" w14:paraId="7BC2B58A" w14:textId="77777777" w:rsidTr="00155707">
        <w:trPr>
          <w:cantSplit/>
          <w:jc w:val="center"/>
        </w:trPr>
        <w:tc>
          <w:tcPr>
            <w:tcW w:w="2862" w:type="dxa"/>
          </w:tcPr>
          <w:p w14:paraId="1AA23765" w14:textId="77777777" w:rsidR="00A12D91" w:rsidRPr="00A12D91" w:rsidRDefault="00A12D91" w:rsidP="006C2E48">
            <w:pPr>
              <w:pStyle w:val="Tabletext"/>
              <w:rPr>
                <w:lang w:val="es-ES_tradnl"/>
              </w:rPr>
            </w:pPr>
            <w:r w:rsidRPr="00A12D91">
              <w:rPr>
                <w:lang w:val="es-ES_tradnl"/>
              </w:rPr>
              <w:t>Metal</w:t>
            </w:r>
          </w:p>
        </w:tc>
        <w:tc>
          <w:tcPr>
            <w:tcW w:w="1152" w:type="dxa"/>
            <w:vAlign w:val="center"/>
          </w:tcPr>
          <w:p w14:paraId="5C33ED6A" w14:textId="77777777" w:rsidR="00A12D91" w:rsidRPr="00A12D91" w:rsidRDefault="00A12D91" w:rsidP="003250FC">
            <w:pPr>
              <w:pStyle w:val="Tabletext"/>
              <w:jc w:val="center"/>
              <w:rPr>
                <w:lang w:val="es-ES_tradnl"/>
              </w:rPr>
            </w:pPr>
            <w:r w:rsidRPr="00A12D91">
              <w:rPr>
                <w:lang w:val="es-ES_tradnl"/>
              </w:rPr>
              <w:t>1</w:t>
            </w:r>
          </w:p>
        </w:tc>
        <w:tc>
          <w:tcPr>
            <w:tcW w:w="1152" w:type="dxa"/>
            <w:vAlign w:val="center"/>
          </w:tcPr>
          <w:p w14:paraId="4F27DF89"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47B7776A" w14:textId="77777777" w:rsidR="00A12D91" w:rsidRPr="00A12D91" w:rsidRDefault="00A12D91" w:rsidP="003250FC">
            <w:pPr>
              <w:pStyle w:val="Tabletext"/>
              <w:jc w:val="center"/>
              <w:rPr>
                <w:lang w:val="es-ES_tradnl"/>
              </w:rPr>
            </w:pPr>
            <w:r w:rsidRPr="00A12D91">
              <w:rPr>
                <w:lang w:val="es-ES_tradnl"/>
              </w:rPr>
              <w:t>10</w:t>
            </w:r>
            <w:r w:rsidRPr="00A12D91">
              <w:rPr>
                <w:vertAlign w:val="superscript"/>
                <w:lang w:val="es-ES_tradnl"/>
              </w:rPr>
              <w:t>7</w:t>
            </w:r>
          </w:p>
        </w:tc>
        <w:tc>
          <w:tcPr>
            <w:tcW w:w="1152" w:type="dxa"/>
            <w:vAlign w:val="center"/>
          </w:tcPr>
          <w:p w14:paraId="646D05E2" w14:textId="77777777" w:rsidR="00A12D91" w:rsidRPr="00A12D91" w:rsidRDefault="00A12D91" w:rsidP="003250FC">
            <w:pPr>
              <w:pStyle w:val="Tabletext"/>
              <w:jc w:val="center"/>
              <w:rPr>
                <w:lang w:val="es-ES_tradnl"/>
              </w:rPr>
            </w:pPr>
            <w:r w:rsidRPr="00A12D91">
              <w:rPr>
                <w:lang w:val="es-ES_tradnl"/>
              </w:rPr>
              <w:t>0</w:t>
            </w:r>
          </w:p>
        </w:tc>
        <w:tc>
          <w:tcPr>
            <w:tcW w:w="2169" w:type="dxa"/>
            <w:vAlign w:val="center"/>
          </w:tcPr>
          <w:p w14:paraId="458789EA" w14:textId="77777777" w:rsidR="00A12D91" w:rsidRPr="00A12D91" w:rsidRDefault="00A12D91" w:rsidP="003250FC">
            <w:pPr>
              <w:pStyle w:val="Tabletext"/>
              <w:jc w:val="center"/>
              <w:rPr>
                <w:lang w:val="es-ES_tradnl"/>
              </w:rPr>
            </w:pPr>
            <w:r w:rsidRPr="00A12D91">
              <w:rPr>
                <w:lang w:val="es-ES_tradnl"/>
              </w:rPr>
              <w:t>1-100</w:t>
            </w:r>
          </w:p>
        </w:tc>
      </w:tr>
      <w:tr w:rsidR="00A12D91" w:rsidRPr="00A12D91" w14:paraId="7F4E1879" w14:textId="77777777" w:rsidTr="00155707">
        <w:trPr>
          <w:cantSplit/>
          <w:jc w:val="center"/>
        </w:trPr>
        <w:tc>
          <w:tcPr>
            <w:tcW w:w="2862" w:type="dxa"/>
            <w:vAlign w:val="center"/>
          </w:tcPr>
          <w:p w14:paraId="77BB5FAC" w14:textId="77777777" w:rsidR="00A12D91" w:rsidRPr="00A12D91" w:rsidRDefault="00A12D91" w:rsidP="006C2E48">
            <w:pPr>
              <w:pStyle w:val="Tabletext"/>
              <w:rPr>
                <w:lang w:val="es-ES_tradnl"/>
              </w:rPr>
            </w:pPr>
            <w:r w:rsidRPr="00A12D91">
              <w:rPr>
                <w:lang w:val="es-ES_tradnl"/>
              </w:rPr>
              <w:t>Suelo muy seco</w:t>
            </w:r>
          </w:p>
        </w:tc>
        <w:tc>
          <w:tcPr>
            <w:tcW w:w="1152" w:type="dxa"/>
            <w:vAlign w:val="center"/>
          </w:tcPr>
          <w:p w14:paraId="6A524317" w14:textId="77777777" w:rsidR="00A12D91" w:rsidRPr="00A12D91" w:rsidRDefault="00A12D91" w:rsidP="003250FC">
            <w:pPr>
              <w:pStyle w:val="Tabletext"/>
              <w:jc w:val="center"/>
              <w:rPr>
                <w:lang w:val="es-ES_tradnl"/>
              </w:rPr>
            </w:pPr>
            <w:r w:rsidRPr="00A12D91">
              <w:rPr>
                <w:lang w:val="es-ES_tradnl"/>
              </w:rPr>
              <w:t>3</w:t>
            </w:r>
          </w:p>
        </w:tc>
        <w:tc>
          <w:tcPr>
            <w:tcW w:w="1152" w:type="dxa"/>
            <w:vAlign w:val="center"/>
          </w:tcPr>
          <w:p w14:paraId="70E4C210" w14:textId="77777777" w:rsidR="00A12D91" w:rsidRPr="00A12D91" w:rsidRDefault="00A12D91" w:rsidP="003250FC">
            <w:pPr>
              <w:pStyle w:val="Tabletext"/>
              <w:jc w:val="center"/>
              <w:rPr>
                <w:lang w:val="es-ES_tradnl"/>
              </w:rPr>
            </w:pPr>
            <w:r w:rsidRPr="00A12D91">
              <w:rPr>
                <w:lang w:val="es-ES_tradnl"/>
              </w:rPr>
              <w:t>0</w:t>
            </w:r>
          </w:p>
        </w:tc>
        <w:tc>
          <w:tcPr>
            <w:tcW w:w="1152" w:type="dxa"/>
            <w:vAlign w:val="center"/>
          </w:tcPr>
          <w:p w14:paraId="12F5D18F" w14:textId="77777777" w:rsidR="00A12D91" w:rsidRPr="00A12D91" w:rsidRDefault="00A12D91" w:rsidP="003250FC">
            <w:pPr>
              <w:pStyle w:val="Tabletext"/>
              <w:jc w:val="center"/>
              <w:rPr>
                <w:lang w:val="es-ES_tradnl"/>
              </w:rPr>
            </w:pPr>
            <w:r w:rsidRPr="00A12D91">
              <w:rPr>
                <w:lang w:val="es-ES_tradnl"/>
              </w:rPr>
              <w:t>0,00015</w:t>
            </w:r>
          </w:p>
        </w:tc>
        <w:tc>
          <w:tcPr>
            <w:tcW w:w="1152" w:type="dxa"/>
            <w:vAlign w:val="center"/>
          </w:tcPr>
          <w:p w14:paraId="7B75043B" w14:textId="77777777" w:rsidR="00A12D91" w:rsidRPr="00A12D91" w:rsidRDefault="00A12D91" w:rsidP="003250FC">
            <w:pPr>
              <w:pStyle w:val="Tabletext"/>
              <w:jc w:val="center"/>
              <w:rPr>
                <w:lang w:val="es-ES_tradnl"/>
              </w:rPr>
            </w:pPr>
            <w:r w:rsidRPr="00A12D91">
              <w:rPr>
                <w:lang w:val="es-ES_tradnl"/>
              </w:rPr>
              <w:t>2,52</w:t>
            </w:r>
          </w:p>
        </w:tc>
        <w:tc>
          <w:tcPr>
            <w:tcW w:w="2169" w:type="dxa"/>
            <w:vAlign w:val="center"/>
          </w:tcPr>
          <w:p w14:paraId="53304EDB" w14:textId="77777777" w:rsidR="00A12D91" w:rsidRPr="00A12D91" w:rsidRDefault="00A12D91" w:rsidP="003250FC">
            <w:pPr>
              <w:pStyle w:val="Tabletext"/>
              <w:jc w:val="center"/>
              <w:rPr>
                <w:lang w:val="es-ES_tradnl"/>
              </w:rPr>
            </w:pPr>
            <w:r w:rsidRPr="00A12D91">
              <w:rPr>
                <w:lang w:val="es-ES_tradnl"/>
              </w:rPr>
              <w:t>1-10 sólo</w:t>
            </w:r>
          </w:p>
        </w:tc>
      </w:tr>
      <w:tr w:rsidR="00A12D91" w:rsidRPr="00A12D91" w14:paraId="4D0E2E45" w14:textId="77777777" w:rsidTr="00155707">
        <w:trPr>
          <w:cantSplit/>
          <w:jc w:val="center"/>
        </w:trPr>
        <w:tc>
          <w:tcPr>
            <w:tcW w:w="2862" w:type="dxa"/>
            <w:vAlign w:val="center"/>
          </w:tcPr>
          <w:p w14:paraId="720DCFE4" w14:textId="77777777" w:rsidR="00A12D91" w:rsidRPr="00A12D91" w:rsidRDefault="00A12D91" w:rsidP="006C2E48">
            <w:pPr>
              <w:pStyle w:val="Tabletext"/>
              <w:rPr>
                <w:lang w:val="es-ES_tradnl"/>
              </w:rPr>
            </w:pPr>
            <w:r w:rsidRPr="00A12D91">
              <w:rPr>
                <w:lang w:val="es-ES_tradnl"/>
              </w:rPr>
              <w:t>Suelo medianamente seco</w:t>
            </w:r>
          </w:p>
        </w:tc>
        <w:tc>
          <w:tcPr>
            <w:tcW w:w="1152" w:type="dxa"/>
            <w:vAlign w:val="center"/>
          </w:tcPr>
          <w:p w14:paraId="16ED5A70" w14:textId="77777777" w:rsidR="00A12D91" w:rsidRPr="00A12D91" w:rsidRDefault="00A12D91" w:rsidP="003250FC">
            <w:pPr>
              <w:pStyle w:val="Tabletext"/>
              <w:jc w:val="center"/>
              <w:rPr>
                <w:lang w:val="es-ES_tradnl"/>
              </w:rPr>
            </w:pPr>
            <w:r w:rsidRPr="00A12D91">
              <w:rPr>
                <w:lang w:val="es-ES_tradnl"/>
              </w:rPr>
              <w:t>15</w:t>
            </w:r>
          </w:p>
        </w:tc>
        <w:tc>
          <w:tcPr>
            <w:tcW w:w="1152" w:type="dxa"/>
            <w:vAlign w:val="center"/>
          </w:tcPr>
          <w:p w14:paraId="2AB330DD" w14:textId="77777777" w:rsidR="00A12D91" w:rsidRPr="00A12D91" w:rsidRDefault="00A12D91" w:rsidP="003250FC">
            <w:pPr>
              <w:pStyle w:val="Tabletext"/>
              <w:jc w:val="center"/>
              <w:rPr>
                <w:lang w:val="es-ES_tradnl"/>
              </w:rPr>
            </w:pPr>
            <w:r w:rsidRPr="00A12D91">
              <w:rPr>
                <w:lang w:val="es-ES_tradnl"/>
              </w:rPr>
              <w:t>−0,1</w:t>
            </w:r>
          </w:p>
        </w:tc>
        <w:tc>
          <w:tcPr>
            <w:tcW w:w="1152" w:type="dxa"/>
            <w:vAlign w:val="center"/>
          </w:tcPr>
          <w:p w14:paraId="37664E46" w14:textId="77777777" w:rsidR="00A12D91" w:rsidRPr="00A12D91" w:rsidRDefault="00A12D91" w:rsidP="003250FC">
            <w:pPr>
              <w:pStyle w:val="Tabletext"/>
              <w:jc w:val="center"/>
              <w:rPr>
                <w:lang w:val="es-ES_tradnl"/>
              </w:rPr>
            </w:pPr>
            <w:r w:rsidRPr="00A12D91">
              <w:rPr>
                <w:lang w:val="es-ES_tradnl"/>
              </w:rPr>
              <w:t>0,035</w:t>
            </w:r>
          </w:p>
        </w:tc>
        <w:tc>
          <w:tcPr>
            <w:tcW w:w="1152" w:type="dxa"/>
            <w:vAlign w:val="center"/>
          </w:tcPr>
          <w:p w14:paraId="6AD5B1E9" w14:textId="77777777" w:rsidR="00A12D91" w:rsidRPr="00A12D91" w:rsidRDefault="00A12D91" w:rsidP="003250FC">
            <w:pPr>
              <w:pStyle w:val="Tabletext"/>
              <w:jc w:val="center"/>
              <w:rPr>
                <w:lang w:val="es-ES_tradnl"/>
              </w:rPr>
            </w:pPr>
            <w:r w:rsidRPr="00A12D91">
              <w:rPr>
                <w:lang w:val="es-ES_tradnl"/>
              </w:rPr>
              <w:t>1,63</w:t>
            </w:r>
          </w:p>
        </w:tc>
        <w:tc>
          <w:tcPr>
            <w:tcW w:w="2169" w:type="dxa"/>
            <w:vAlign w:val="center"/>
          </w:tcPr>
          <w:p w14:paraId="231739B9" w14:textId="77777777" w:rsidR="00A12D91" w:rsidRPr="00A12D91" w:rsidRDefault="00A12D91" w:rsidP="003250FC">
            <w:pPr>
              <w:pStyle w:val="Tabletext"/>
              <w:jc w:val="center"/>
              <w:rPr>
                <w:lang w:val="es-ES_tradnl"/>
              </w:rPr>
            </w:pPr>
            <w:r w:rsidRPr="00A12D91">
              <w:rPr>
                <w:lang w:val="es-ES_tradnl"/>
              </w:rPr>
              <w:t>1-10 sólo</w:t>
            </w:r>
          </w:p>
        </w:tc>
      </w:tr>
      <w:tr w:rsidR="00A12D91" w:rsidRPr="00A12D91" w14:paraId="2CB98947" w14:textId="77777777" w:rsidTr="00155707">
        <w:trPr>
          <w:cantSplit/>
          <w:jc w:val="center"/>
        </w:trPr>
        <w:tc>
          <w:tcPr>
            <w:tcW w:w="2862" w:type="dxa"/>
            <w:vAlign w:val="center"/>
          </w:tcPr>
          <w:p w14:paraId="3411F285" w14:textId="77777777" w:rsidR="00A12D91" w:rsidRPr="00A12D91" w:rsidRDefault="00A12D91" w:rsidP="006C2E48">
            <w:pPr>
              <w:pStyle w:val="Tabletext"/>
              <w:rPr>
                <w:lang w:val="es-ES_tradnl"/>
              </w:rPr>
            </w:pPr>
            <w:r w:rsidRPr="00A12D91">
              <w:rPr>
                <w:lang w:val="es-ES_tradnl"/>
              </w:rPr>
              <w:t>Suelo húmedo</w:t>
            </w:r>
          </w:p>
        </w:tc>
        <w:tc>
          <w:tcPr>
            <w:tcW w:w="1152" w:type="dxa"/>
            <w:vAlign w:val="center"/>
          </w:tcPr>
          <w:p w14:paraId="2F91AFE9" w14:textId="77777777" w:rsidR="00A12D91" w:rsidRPr="00A12D91" w:rsidRDefault="00A12D91" w:rsidP="003250FC">
            <w:pPr>
              <w:pStyle w:val="Tabletext"/>
              <w:jc w:val="center"/>
              <w:rPr>
                <w:lang w:val="es-ES_tradnl"/>
              </w:rPr>
            </w:pPr>
            <w:r w:rsidRPr="00A12D91">
              <w:rPr>
                <w:lang w:val="es-ES_tradnl"/>
              </w:rPr>
              <w:t>30</w:t>
            </w:r>
          </w:p>
        </w:tc>
        <w:tc>
          <w:tcPr>
            <w:tcW w:w="1152" w:type="dxa"/>
            <w:vAlign w:val="center"/>
          </w:tcPr>
          <w:p w14:paraId="03163E16" w14:textId="77777777" w:rsidR="00A12D91" w:rsidRPr="00A12D91" w:rsidRDefault="00A12D91" w:rsidP="003250FC">
            <w:pPr>
              <w:pStyle w:val="Tabletext"/>
              <w:jc w:val="center"/>
              <w:rPr>
                <w:lang w:val="es-ES_tradnl"/>
              </w:rPr>
            </w:pPr>
            <w:r w:rsidRPr="00A12D91">
              <w:rPr>
                <w:lang w:val="es-ES_tradnl"/>
              </w:rPr>
              <w:t>−0,4</w:t>
            </w:r>
          </w:p>
        </w:tc>
        <w:tc>
          <w:tcPr>
            <w:tcW w:w="1152" w:type="dxa"/>
            <w:vAlign w:val="center"/>
          </w:tcPr>
          <w:p w14:paraId="07588D90" w14:textId="77777777" w:rsidR="00A12D91" w:rsidRPr="00A12D91" w:rsidRDefault="00A12D91" w:rsidP="003250FC">
            <w:pPr>
              <w:pStyle w:val="Tabletext"/>
              <w:jc w:val="center"/>
              <w:rPr>
                <w:lang w:val="es-ES_tradnl"/>
              </w:rPr>
            </w:pPr>
            <w:r w:rsidRPr="00A12D91">
              <w:rPr>
                <w:lang w:val="es-ES_tradnl"/>
              </w:rPr>
              <w:t>0,15</w:t>
            </w:r>
          </w:p>
        </w:tc>
        <w:tc>
          <w:tcPr>
            <w:tcW w:w="1152" w:type="dxa"/>
            <w:vAlign w:val="center"/>
          </w:tcPr>
          <w:p w14:paraId="6B3B904C" w14:textId="77777777" w:rsidR="00A12D91" w:rsidRPr="00A12D91" w:rsidRDefault="00A12D91" w:rsidP="003250FC">
            <w:pPr>
              <w:pStyle w:val="Tabletext"/>
              <w:jc w:val="center"/>
              <w:rPr>
                <w:lang w:val="es-ES_tradnl"/>
              </w:rPr>
            </w:pPr>
            <w:r w:rsidRPr="00A12D91">
              <w:rPr>
                <w:lang w:val="es-ES_tradnl"/>
              </w:rPr>
              <w:t>1,30</w:t>
            </w:r>
          </w:p>
        </w:tc>
        <w:tc>
          <w:tcPr>
            <w:tcW w:w="2169" w:type="dxa"/>
            <w:vAlign w:val="center"/>
          </w:tcPr>
          <w:p w14:paraId="671BB347" w14:textId="77777777" w:rsidR="00A12D91" w:rsidRPr="00A12D91" w:rsidRDefault="00A12D91" w:rsidP="003250FC">
            <w:pPr>
              <w:pStyle w:val="Tabletext"/>
              <w:jc w:val="center"/>
              <w:rPr>
                <w:lang w:val="es-ES_tradnl"/>
              </w:rPr>
            </w:pPr>
            <w:r w:rsidRPr="00A12D91">
              <w:rPr>
                <w:lang w:val="es-ES_tradnl"/>
              </w:rPr>
              <w:t>1-10 sólo</w:t>
            </w:r>
          </w:p>
        </w:tc>
      </w:tr>
    </w:tbl>
    <w:p w14:paraId="64D44481" w14:textId="77777777" w:rsidR="00A12D91" w:rsidRPr="00A12D91" w:rsidRDefault="00A12D91" w:rsidP="006C2E48">
      <w:pPr>
        <w:pStyle w:val="Tablefin"/>
      </w:pPr>
    </w:p>
    <w:p w14:paraId="3E54EF4A" w14:textId="572BFADB" w:rsidR="00A12D91" w:rsidRPr="00A12D91" w:rsidRDefault="00A12D91" w:rsidP="00A12D91">
      <w:pPr>
        <w:rPr>
          <w:lang w:val="es-ES_tradnl"/>
        </w:rPr>
      </w:pPr>
      <w:r w:rsidRPr="00A12D91">
        <w:rPr>
          <w:lang w:val="es-ES_tradnl"/>
        </w:rPr>
        <w:t>Los límites de frecuencia indicados en el Cuadro</w:t>
      </w:r>
      <w:r w:rsidR="003250FC">
        <w:rPr>
          <w:lang w:val="es-ES_tradnl"/>
        </w:rPr>
        <w:t> </w:t>
      </w:r>
      <w:r w:rsidRPr="00A12D91">
        <w:rPr>
          <w:lang w:val="es-ES_tradnl"/>
        </w:rPr>
        <w:t>3 no son estrictos, sino más bien indicativos de los datos medidos que se utilizaron para obtener los modelos. Las excepciones son los tres tipos de suelo en los que no deben rebasarse los límites de frecuencia 1-10</w:t>
      </w:r>
      <w:r w:rsidR="003250FC">
        <w:rPr>
          <w:lang w:val="es-ES_tradnl"/>
        </w:rPr>
        <w:t> </w:t>
      </w:r>
      <w:r w:rsidRPr="00A12D91">
        <w:rPr>
          <w:lang w:val="es-ES_tradnl"/>
        </w:rPr>
        <w:t xml:space="preserve">GHz. En la Recomendación </w:t>
      </w:r>
      <w:hyperlink r:id="rId214" w:history="1">
        <w:r w:rsidRPr="003250FC">
          <w:rPr>
            <w:lang w:val="es-ES_tradnl"/>
          </w:rPr>
          <w:t>UIT-R P.527</w:t>
        </w:r>
      </w:hyperlink>
      <w:r w:rsidRPr="00A12D91">
        <w:rPr>
          <w:lang w:val="es-ES_tradnl"/>
        </w:rPr>
        <w:t xml:space="preserve"> aparecen valores típicos de la permitividad relativa y la conductividad para diversos tipos de suelos, en función de las frecuencias en la gama de 0,01 MHz a 100</w:t>
      </w:r>
      <w:r w:rsidR="003250FC">
        <w:rPr>
          <w:lang w:val="es-ES_tradnl"/>
        </w:rPr>
        <w:t> </w:t>
      </w:r>
      <w:r w:rsidRPr="00A12D91">
        <w:rPr>
          <w:lang w:val="es-ES_tradnl"/>
        </w:rPr>
        <w:t>GHz.</w:t>
      </w:r>
    </w:p>
    <w:p w14:paraId="69AF0A71" w14:textId="1E78991F" w:rsidR="007A7C86" w:rsidRDefault="00A12D91" w:rsidP="00A12D91">
      <w:pPr>
        <w:rPr>
          <w:lang w:val="es-ES_tradnl"/>
        </w:rPr>
      </w:pPr>
      <w:r w:rsidRPr="00A12D91">
        <w:rPr>
          <w:lang w:val="es-ES_tradnl"/>
        </w:rPr>
        <w:t>Las tangentes de pérdidas de todos los materiales dieléctricos del Cuadro</w:t>
      </w:r>
      <w:r w:rsidR="003250FC">
        <w:rPr>
          <w:lang w:val="es-ES_tradnl"/>
        </w:rPr>
        <w:t> </w:t>
      </w:r>
      <w:r w:rsidRPr="00A12D91">
        <w:rPr>
          <w:lang w:val="es-ES_tradnl"/>
        </w:rPr>
        <w:t>3 son inferiores a 0,5 en las gamas de frecuencias especificadas. Por tanto, para determinar la atenuación de una onda electromagnética al atravesar los materiales pueden utilizarse las aproximaciones del límite del dieléctrico para la tasa de atenuación indicada en las ecuaciones (24) y (27).</w:t>
      </w:r>
    </w:p>
    <w:p w14:paraId="6B0A70BD" w14:textId="77777777" w:rsidR="007A7C86" w:rsidRDefault="007A7C86" w:rsidP="00A12D91">
      <w:pPr>
        <w:rPr>
          <w:lang w:val="es-ES_tradnl"/>
        </w:rPr>
      </w:pPr>
    </w:p>
    <w:p w14:paraId="7FC3B4FE" w14:textId="77777777" w:rsidR="007A7C86" w:rsidRPr="00A12D91" w:rsidRDefault="007A7C86" w:rsidP="00A12D91">
      <w:pPr>
        <w:rPr>
          <w:lang w:val="es-ES_tradnl"/>
        </w:rPr>
      </w:pPr>
    </w:p>
    <w:p w14:paraId="5362EB2E" w14:textId="77777777" w:rsidR="00A12D91" w:rsidRPr="00A12D91" w:rsidRDefault="00A12D91" w:rsidP="007A7C86">
      <w:pPr>
        <w:pStyle w:val="AnnexNoTitle"/>
        <w:rPr>
          <w:lang w:val="es-ES_tradnl"/>
        </w:rPr>
      </w:pPr>
      <w:bookmarkStart w:id="50" w:name="_Toc164084475"/>
      <w:bookmarkStart w:id="51" w:name="_Toc164089067"/>
      <w:r w:rsidRPr="00A12D91">
        <w:rPr>
          <w:lang w:val="es-ES_tradnl"/>
        </w:rPr>
        <w:lastRenderedPageBreak/>
        <w:t xml:space="preserve">Adjunto 1 </w:t>
      </w:r>
      <w:r w:rsidRPr="00A12D91">
        <w:rPr>
          <w:lang w:val="es-ES_tradnl"/>
        </w:rPr>
        <w:br/>
        <w:t>al Anexo 1</w:t>
      </w:r>
      <w:r w:rsidRPr="00A12D91">
        <w:rPr>
          <w:lang w:val="es-ES_tradnl"/>
        </w:rPr>
        <w:br/>
      </w:r>
      <w:r w:rsidRPr="00A12D91">
        <w:rPr>
          <w:lang w:val="es-ES_tradnl"/>
        </w:rPr>
        <w:br/>
        <w:t>Método alternativo para obtener los coeficientes de reflexión y transmisión</w:t>
      </w:r>
      <w:r w:rsidRPr="00A12D91">
        <w:rPr>
          <w:lang w:val="es-ES_tradnl"/>
        </w:rPr>
        <w:br/>
        <w:t xml:space="preserve">de materiales de construcción representados por </w:t>
      </w:r>
      <w:r w:rsidRPr="00A12D91">
        <w:rPr>
          <w:i/>
          <w:iCs/>
          <w:lang w:val="es-ES_tradnl"/>
        </w:rPr>
        <w:t>N</w:t>
      </w:r>
      <w:r w:rsidRPr="00A12D91">
        <w:rPr>
          <w:lang w:val="es-ES_tradnl"/>
        </w:rPr>
        <w:t xml:space="preserve"> franjas dieléctricas </w:t>
      </w:r>
      <w:r w:rsidRPr="00A12D91">
        <w:rPr>
          <w:lang w:val="es-ES_tradnl"/>
        </w:rPr>
        <w:br/>
        <w:t>basándose en la formulación de una matriz ABCD</w:t>
      </w:r>
      <w:bookmarkEnd w:id="50"/>
      <w:bookmarkEnd w:id="51"/>
    </w:p>
    <w:p w14:paraId="14E525A5" w14:textId="77777777" w:rsidR="00A12D91" w:rsidRPr="00A12D91" w:rsidRDefault="00A12D91" w:rsidP="00042C58">
      <w:pPr>
        <w:pStyle w:val="Normalaftertitle"/>
        <w:keepNext/>
        <w:keepLines/>
        <w:rPr>
          <w:lang w:val="es-ES_tradnl"/>
        </w:rPr>
      </w:pPr>
      <w:r w:rsidRPr="00A12D91">
        <w:rPr>
          <w:lang w:val="es-ES_tradnl"/>
        </w:rPr>
        <w:t xml:space="preserve">A continuación, se indica una fórmula alternativa del método descrito en § 2.2.2.1 a fin de obtener los coeficientes de reflexión, </w:t>
      </w:r>
      <w:r w:rsidRPr="00A12D91">
        <w:rPr>
          <w:i/>
          <w:iCs/>
          <w:lang w:val="es-ES_tradnl"/>
        </w:rPr>
        <w:t>R</w:t>
      </w:r>
      <w:r w:rsidRPr="00A12D91">
        <w:rPr>
          <w:lang w:val="es-ES_tradnl"/>
        </w:rPr>
        <w:t xml:space="preserve">, y de transmisión, </w:t>
      </w:r>
      <w:r w:rsidRPr="00A12D91">
        <w:rPr>
          <w:i/>
          <w:iCs/>
          <w:lang w:val="es-ES_tradnl"/>
        </w:rPr>
        <w:t>T</w:t>
      </w:r>
      <w:r w:rsidRPr="00A12D91">
        <w:rPr>
          <w:lang w:val="es-ES_tradnl"/>
        </w:rPr>
        <w:t xml:space="preserve">, para un material de construcción representado por </w:t>
      </w:r>
      <w:r w:rsidRPr="00A12D91">
        <w:rPr>
          <w:i/>
          <w:iCs/>
          <w:lang w:val="es-ES_tradnl"/>
        </w:rPr>
        <w:t>N</w:t>
      </w:r>
      <w:r w:rsidRPr="00A12D91">
        <w:rPr>
          <w:lang w:val="es-ES_tradnl"/>
        </w:rPr>
        <w:t xml:space="preserve"> franjas dieléctricas, basándose en la formulación de una matriz ABCD, como se ilustra en la Fig. 5. Se supone que las superficies de ambos lados del material de construcción están libres. Este método alternativo produce exactamente los mismos resultados que se obtienen en el § 2.2.2.1.</w:t>
      </w:r>
    </w:p>
    <w:p w14:paraId="53773D4C" w14:textId="77777777" w:rsidR="007A7C86" w:rsidRPr="00016E32" w:rsidRDefault="007A7C86" w:rsidP="007A7C86">
      <w:pPr>
        <w:pStyle w:val="Blanc"/>
      </w:pPr>
    </w:p>
    <w:p w14:paraId="35F099EC" w14:textId="432ACDDE"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30"/>
          <w:lang w:val="es-ES_tradnl"/>
        </w:rPr>
        <w:object w:dxaOrig="2220" w:dyaOrig="680" w14:anchorId="1BB9E901">
          <v:shape id="_x0000_i1111" type="#_x0000_t75" style="width:109.5pt;height:34.5pt" o:ole="">
            <v:imagedata r:id="rId215" o:title=""/>
          </v:shape>
          <o:OLEObject Type="Embed" ProgID="Equation.3" ShapeID="_x0000_i1111" DrawAspect="Content" ObjectID="_1774772484" r:id="rId216"/>
        </w:object>
      </w:r>
      <w:r w:rsidRPr="00DB5562">
        <w:rPr>
          <w:lang w:val="es-ES_tradnl"/>
        </w:rPr>
        <w:tab/>
        <w:t>(</w:t>
      </w:r>
      <w:r w:rsidRPr="00DB5562">
        <w:rPr>
          <w:lang w:val="es-ES_tradnl" w:eastAsia="ja-JP"/>
        </w:rPr>
        <w:t>60a</w:t>
      </w:r>
      <w:r w:rsidRPr="00DB5562">
        <w:rPr>
          <w:lang w:val="es-ES_tradnl"/>
        </w:rPr>
        <w:t>)</w:t>
      </w:r>
    </w:p>
    <w:p w14:paraId="7A9ADB7D" w14:textId="77777777" w:rsidR="007A7C86" w:rsidRPr="00016E32" w:rsidRDefault="007A7C86" w:rsidP="007A7C86">
      <w:pPr>
        <w:pStyle w:val="Blanc"/>
      </w:pPr>
    </w:p>
    <w:p w14:paraId="6A4DC634" w14:textId="7C60BB64"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30"/>
          <w:lang w:val="es-ES_tradnl"/>
        </w:rPr>
        <w:object w:dxaOrig="2160" w:dyaOrig="680" w14:anchorId="462C8B80">
          <v:shape id="_x0000_i1112" type="#_x0000_t75" style="width:107.25pt;height:34.5pt" o:ole="">
            <v:imagedata r:id="rId217" o:title=""/>
          </v:shape>
          <o:OLEObject Type="Embed" ProgID="Equation.3" ShapeID="_x0000_i1112" DrawAspect="Content" ObjectID="_1774772485" r:id="rId218"/>
        </w:object>
      </w:r>
      <w:r w:rsidRPr="00DB5562">
        <w:rPr>
          <w:lang w:val="es-ES_tradnl"/>
        </w:rPr>
        <w:tab/>
        <w:t>(</w:t>
      </w:r>
      <w:r w:rsidRPr="00DB5562">
        <w:rPr>
          <w:lang w:val="es-ES_tradnl" w:eastAsia="ja-JP"/>
        </w:rPr>
        <w:t>60b</w:t>
      </w:r>
      <w:r w:rsidRPr="00DB5562">
        <w:rPr>
          <w:lang w:val="es-ES_tradnl"/>
        </w:rPr>
        <w:t>)</w:t>
      </w:r>
    </w:p>
    <w:p w14:paraId="079A07BA" w14:textId="77777777" w:rsidR="007A7C86" w:rsidRPr="00016E32" w:rsidRDefault="007A7C86" w:rsidP="007A7C86">
      <w:pPr>
        <w:pStyle w:val="Blanc"/>
      </w:pPr>
    </w:p>
    <w:p w14:paraId="1925CD41" w14:textId="77777777" w:rsidR="00A12D91" w:rsidRPr="00A12D91" w:rsidRDefault="00A12D91" w:rsidP="00A12D91">
      <w:pPr>
        <w:rPr>
          <w:lang w:val="es-ES_tradnl"/>
        </w:rPr>
      </w:pPr>
      <w:r w:rsidRPr="00A12D91">
        <w:rPr>
          <w:lang w:val="es-ES_tradnl"/>
        </w:rPr>
        <w:t xml:space="preserve">siendo </w:t>
      </w:r>
      <w:r w:rsidRPr="00A12D91">
        <w:rPr>
          <w:i/>
          <w:iCs/>
          <w:lang w:val="es-ES_tradnl"/>
        </w:rPr>
        <w:t>A</w:t>
      </w:r>
      <w:r w:rsidRPr="00A12D91">
        <w:rPr>
          <w:lang w:val="es-ES_tradnl"/>
        </w:rPr>
        <w:t xml:space="preserve">, </w:t>
      </w:r>
      <w:r w:rsidRPr="00A12D91">
        <w:rPr>
          <w:i/>
          <w:iCs/>
          <w:lang w:val="es-ES_tradnl"/>
        </w:rPr>
        <w:t>B</w:t>
      </w:r>
      <w:r w:rsidRPr="00A12D91">
        <w:rPr>
          <w:lang w:val="es-ES_tradnl"/>
        </w:rPr>
        <w:t xml:space="preserve"> y </w:t>
      </w:r>
      <w:r w:rsidRPr="00A12D91">
        <w:rPr>
          <w:i/>
          <w:iCs/>
          <w:lang w:val="es-ES_tradnl"/>
        </w:rPr>
        <w:t>C</w:t>
      </w:r>
      <w:r w:rsidRPr="00A12D91">
        <w:rPr>
          <w:lang w:val="es-ES_tradnl"/>
        </w:rPr>
        <w:t xml:space="preserve"> los elementos de la matriz ABCD que, utilizando la multiplicación de matrices, es igual a:</w:t>
      </w:r>
    </w:p>
    <w:p w14:paraId="5DB93110" w14:textId="77777777" w:rsidR="007A7C86" w:rsidRPr="00016E32" w:rsidRDefault="007A7C86" w:rsidP="007A7C86">
      <w:pPr>
        <w:pStyle w:val="Blanc"/>
      </w:pPr>
    </w:p>
    <w:p w14:paraId="14FAC559"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noProof/>
          <w:position w:val="-32"/>
          <w:lang w:val="es-ES_tradnl"/>
        </w:rPr>
        <w:drawing>
          <wp:inline distT="0" distB="0" distL="0" distR="0" wp14:anchorId="7371A73E" wp14:editId="6A29F367">
            <wp:extent cx="2895600" cy="4857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DB5562">
        <w:rPr>
          <w:lang w:val="es-ES_tradnl"/>
        </w:rPr>
        <w:tab/>
        <w:t>(</w:t>
      </w:r>
      <w:r w:rsidRPr="00DB5562">
        <w:rPr>
          <w:lang w:val="es-ES_tradnl" w:eastAsia="ja-JP"/>
        </w:rPr>
        <w:t>61</w:t>
      </w:r>
      <w:r w:rsidRPr="00DB5562">
        <w:rPr>
          <w:lang w:val="es-ES_tradnl"/>
        </w:rPr>
        <w:t>a)</w:t>
      </w:r>
    </w:p>
    <w:p w14:paraId="36E9CC4D" w14:textId="77777777" w:rsidR="007A7C86" w:rsidRPr="00016E32" w:rsidRDefault="007A7C86" w:rsidP="007A7C86">
      <w:pPr>
        <w:pStyle w:val="Blanc"/>
      </w:pPr>
    </w:p>
    <w:p w14:paraId="6526166F" w14:textId="77777777" w:rsidR="00A12D91" w:rsidRPr="00A12D91" w:rsidRDefault="00A12D91" w:rsidP="00A12D91">
      <w:pPr>
        <w:rPr>
          <w:lang w:val="es-ES_tradnl"/>
        </w:rPr>
      </w:pPr>
      <w:r w:rsidRPr="00A12D91">
        <w:rPr>
          <w:lang w:val="es-ES_tradnl"/>
        </w:rPr>
        <w:t>donde:</w:t>
      </w:r>
    </w:p>
    <w:p w14:paraId="43527ACC" w14:textId="64F5B208"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1640" w:dyaOrig="360" w14:anchorId="6A9022FF">
          <v:shape id="_x0000_i1126" type="#_x0000_t75" style="width:77.25pt;height:18pt" o:ole="">
            <v:imagedata r:id="rId220" o:title=""/>
          </v:shape>
          <o:OLEObject Type="Embed" ProgID="Equation.3" ShapeID="_x0000_i1126" DrawAspect="Content" ObjectID="_1774772486" r:id="rId221"/>
        </w:object>
      </w:r>
      <w:r w:rsidRPr="00DB5562">
        <w:rPr>
          <w:lang w:val="es-ES_tradnl"/>
        </w:rPr>
        <w:tab/>
        <w:t>(</w:t>
      </w:r>
      <w:r w:rsidRPr="00DB5562">
        <w:rPr>
          <w:lang w:val="es-ES_tradnl" w:eastAsia="ja-JP"/>
        </w:rPr>
        <w:t>61</w:t>
      </w:r>
      <w:r w:rsidRPr="00DB5562">
        <w:rPr>
          <w:lang w:val="es-ES_tradnl"/>
        </w:rPr>
        <w:t>b)</w:t>
      </w:r>
    </w:p>
    <w:p w14:paraId="21AD350C" w14:textId="77777777" w:rsidR="007A7C86" w:rsidRPr="00016E32" w:rsidRDefault="007A7C86" w:rsidP="007A7C86">
      <w:pPr>
        <w:pStyle w:val="Blanc"/>
      </w:pPr>
    </w:p>
    <w:p w14:paraId="4E3DC631"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2079" w:dyaOrig="360" w14:anchorId="369B8022">
          <v:shape id="_x0000_i1114" type="#_x0000_t75" style="width:97.5pt;height:18pt" o:ole="">
            <v:imagedata r:id="rId222" o:title=""/>
          </v:shape>
          <o:OLEObject Type="Embed" ProgID="Equation.3" ShapeID="_x0000_i1114" DrawAspect="Content" ObjectID="_1774772487" r:id="rId223"/>
        </w:object>
      </w:r>
      <w:r w:rsidRPr="00DB5562">
        <w:rPr>
          <w:lang w:val="es-ES_tradnl"/>
        </w:rPr>
        <w:tab/>
        <w:t>(</w:t>
      </w:r>
      <w:r w:rsidRPr="00DB5562">
        <w:rPr>
          <w:lang w:val="es-ES_tradnl" w:eastAsia="ja-JP"/>
        </w:rPr>
        <w:t>61</w:t>
      </w:r>
      <w:r w:rsidRPr="00DB5562">
        <w:rPr>
          <w:lang w:val="es-ES_tradnl"/>
        </w:rPr>
        <w:t>c)</w:t>
      </w:r>
    </w:p>
    <w:p w14:paraId="4C060041" w14:textId="77777777" w:rsidR="007A7C86" w:rsidRPr="00016E32" w:rsidRDefault="007A7C86" w:rsidP="007A7C86">
      <w:pPr>
        <w:pStyle w:val="Blanc"/>
      </w:pPr>
    </w:p>
    <w:p w14:paraId="32E916B9"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30"/>
          <w:lang w:val="es-ES_tradnl"/>
        </w:rPr>
        <w:object w:dxaOrig="1840" w:dyaOrig="680" w14:anchorId="068F569F">
          <v:shape id="_x0000_i1115" type="#_x0000_t75" style="width:92.25pt;height:34.5pt" o:ole="">
            <v:imagedata r:id="rId224" o:title=""/>
          </v:shape>
          <o:OLEObject Type="Embed" ProgID="Equation.3" ShapeID="_x0000_i1115" DrawAspect="Content" ObjectID="_1774772488" r:id="rId225"/>
        </w:object>
      </w:r>
      <w:r w:rsidRPr="00DB5562">
        <w:rPr>
          <w:lang w:val="es-ES_tradnl"/>
        </w:rPr>
        <w:tab/>
        <w:t>(</w:t>
      </w:r>
      <w:r w:rsidRPr="00DB5562">
        <w:rPr>
          <w:lang w:val="es-ES_tradnl" w:eastAsia="ja-JP"/>
        </w:rPr>
        <w:t>61</w:t>
      </w:r>
      <w:r w:rsidRPr="00DB5562">
        <w:rPr>
          <w:lang w:val="es-ES_tradnl"/>
        </w:rPr>
        <w:t>d)</w:t>
      </w:r>
    </w:p>
    <w:p w14:paraId="1EA2CDD9" w14:textId="77777777" w:rsidR="007A7C86" w:rsidRPr="00016E32" w:rsidRDefault="007A7C86" w:rsidP="007A7C86">
      <w:pPr>
        <w:pStyle w:val="Blanc"/>
      </w:pPr>
    </w:p>
    <w:p w14:paraId="331997A4"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12"/>
          <w:lang w:val="es-ES_tradnl"/>
        </w:rPr>
        <w:object w:dxaOrig="920" w:dyaOrig="360" w14:anchorId="43FAC311">
          <v:shape id="_x0000_i1116" type="#_x0000_t75" style="width:44.25pt;height:18pt" o:ole="">
            <v:imagedata r:id="rId226" o:title=""/>
          </v:shape>
          <o:OLEObject Type="Embed" ProgID="Equation.3" ShapeID="_x0000_i1116" DrawAspect="Content" ObjectID="_1774772489" r:id="rId227"/>
        </w:object>
      </w:r>
      <w:r w:rsidRPr="00DB5562">
        <w:rPr>
          <w:lang w:val="es-ES_tradnl"/>
        </w:rPr>
        <w:tab/>
        <w:t>(</w:t>
      </w:r>
      <w:r w:rsidRPr="00DB5562">
        <w:rPr>
          <w:lang w:val="es-ES_tradnl" w:eastAsia="ja-JP"/>
        </w:rPr>
        <w:t>61</w:t>
      </w:r>
      <w:r w:rsidRPr="00DB5562">
        <w:rPr>
          <w:lang w:val="es-ES_tradnl"/>
        </w:rPr>
        <w:t>e)</w:t>
      </w:r>
    </w:p>
    <w:p w14:paraId="0BADE6FC" w14:textId="77777777" w:rsidR="007A7C86" w:rsidRPr="00016E32" w:rsidRDefault="007A7C86" w:rsidP="007A7C86">
      <w:pPr>
        <w:pStyle w:val="Blanc"/>
      </w:pPr>
    </w:p>
    <w:p w14:paraId="77DB3FA6" w14:textId="77777777" w:rsidR="009E40DD" w:rsidRPr="00DB5562" w:rsidRDefault="009E40DD" w:rsidP="009E40DD">
      <w:pPr>
        <w:pStyle w:val="Equation"/>
        <w:widowControl w:val="0"/>
        <w:rPr>
          <w:i/>
          <w:iCs/>
          <w:lang w:val="es-ES_tradnl"/>
        </w:rPr>
      </w:pPr>
      <w:r w:rsidRPr="00DB5562">
        <w:rPr>
          <w:lang w:val="es-ES_tradnl"/>
        </w:rPr>
        <w:tab/>
      </w:r>
      <w:r w:rsidRPr="00DB5562">
        <w:rPr>
          <w:lang w:val="es-ES_tradnl"/>
        </w:rPr>
        <w:tab/>
      </w:r>
      <w:r w:rsidRPr="00DB5562">
        <w:rPr>
          <w:position w:val="-34"/>
          <w:lang w:val="es-ES_tradnl"/>
        </w:rPr>
        <w:object w:dxaOrig="3739" w:dyaOrig="880" w14:anchorId="061A2A96">
          <v:shape id="_x0000_i1117" type="#_x0000_t75" style="width:181.5pt;height:44.25pt;mso-position-vertical:absolute" o:ole="">
            <v:imagedata r:id="rId228" o:title=""/>
          </v:shape>
          <o:OLEObject Type="Embed" ProgID="Equation.3" ShapeID="_x0000_i1117" DrawAspect="Content" ObjectID="_1774772490" r:id="rId229"/>
        </w:object>
      </w:r>
      <w:r w:rsidRPr="00DB5562">
        <w:rPr>
          <w:lang w:val="es-ES_tradnl"/>
        </w:rPr>
        <w:tab/>
        <w:t>(</w:t>
      </w:r>
      <w:r w:rsidRPr="00DB5562">
        <w:rPr>
          <w:lang w:val="es-ES_tradnl" w:eastAsia="ja-JP"/>
        </w:rPr>
        <w:t>61</w:t>
      </w:r>
      <w:r w:rsidRPr="00DB5562">
        <w:rPr>
          <w:lang w:val="es-ES_tradnl"/>
        </w:rPr>
        <w:t>f)</w:t>
      </w:r>
    </w:p>
    <w:p w14:paraId="62EA6E62" w14:textId="77777777" w:rsidR="007A7C86" w:rsidRPr="00016E32" w:rsidRDefault="007A7C86" w:rsidP="007A7C86">
      <w:pPr>
        <w:pStyle w:val="Blanc"/>
      </w:pPr>
    </w:p>
    <w:p w14:paraId="3125B1AD"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24"/>
          <w:lang w:val="es-ES_tradnl"/>
        </w:rPr>
        <w:object w:dxaOrig="840" w:dyaOrig="620" w14:anchorId="34E073F1">
          <v:shape id="_x0000_i1118" type="#_x0000_t75" style="width:39pt;height:30pt" o:ole="">
            <v:imagedata r:id="rId230" o:title=""/>
          </v:shape>
          <o:OLEObject Type="Embed" ProgID="Equation.3" ShapeID="_x0000_i1118" DrawAspect="Content" ObjectID="_1774772491" r:id="rId231"/>
        </w:object>
      </w:r>
      <w:r w:rsidRPr="00DB5562">
        <w:rPr>
          <w:lang w:val="es-ES_tradnl"/>
        </w:rPr>
        <w:tab/>
        <w:t>(</w:t>
      </w:r>
      <w:r w:rsidRPr="00DB5562">
        <w:rPr>
          <w:lang w:val="es-ES_tradnl" w:eastAsia="ja-JP"/>
        </w:rPr>
        <w:t>61</w:t>
      </w:r>
      <w:r w:rsidRPr="00DB5562">
        <w:rPr>
          <w:lang w:val="es-ES_tradnl"/>
        </w:rPr>
        <w:t>g)</w:t>
      </w:r>
    </w:p>
    <w:p w14:paraId="53057F1F" w14:textId="77777777" w:rsidR="007A7C86" w:rsidRPr="00016E32" w:rsidRDefault="007A7C86" w:rsidP="007A7C86">
      <w:pPr>
        <w:pStyle w:val="Blanc"/>
      </w:pPr>
    </w:p>
    <w:p w14:paraId="0E1E02C2" w14:textId="77777777" w:rsidR="009E40DD" w:rsidRPr="00DB5562" w:rsidRDefault="009E40DD" w:rsidP="009E40DD">
      <w:pPr>
        <w:pStyle w:val="Equation"/>
        <w:widowControl w:val="0"/>
        <w:rPr>
          <w:lang w:val="es-ES_tradnl"/>
        </w:rPr>
      </w:pPr>
      <w:r w:rsidRPr="00DB5562">
        <w:rPr>
          <w:lang w:val="es-ES_tradnl"/>
        </w:rPr>
        <w:tab/>
      </w:r>
      <w:r w:rsidRPr="00DB5562">
        <w:rPr>
          <w:lang w:val="es-ES_tradnl"/>
        </w:rPr>
        <w:tab/>
      </w:r>
      <w:r w:rsidRPr="00DB5562">
        <w:rPr>
          <w:position w:val="-16"/>
          <w:lang w:val="es-ES_tradnl"/>
        </w:rPr>
        <w:object w:dxaOrig="1320" w:dyaOrig="440" w14:anchorId="21CCA7EA">
          <v:shape id="_x0000_i1119" type="#_x0000_t75" style="width:68.25pt;height:22.5pt" o:ole="">
            <v:imagedata r:id="rId232" o:title=""/>
          </v:shape>
          <o:OLEObject Type="Embed" ProgID="Equation.3" ShapeID="_x0000_i1119" DrawAspect="Content" ObjectID="_1774772492" r:id="rId233"/>
        </w:object>
      </w:r>
      <w:r w:rsidRPr="00DB5562">
        <w:rPr>
          <w:lang w:val="es-ES_tradnl"/>
        </w:rPr>
        <w:tab/>
        <w:t>(</w:t>
      </w:r>
      <w:r w:rsidRPr="00DB5562">
        <w:rPr>
          <w:lang w:val="es-ES_tradnl" w:eastAsia="ja-JP"/>
        </w:rPr>
        <w:t>61</w:t>
      </w:r>
      <w:r w:rsidRPr="00DB5562">
        <w:rPr>
          <w:lang w:val="es-ES_tradnl"/>
        </w:rPr>
        <w:t>h)</w:t>
      </w:r>
    </w:p>
    <w:p w14:paraId="0E284078" w14:textId="77777777" w:rsidR="00A12D91" w:rsidRPr="00A12D91" w:rsidRDefault="00A12D91" w:rsidP="00A12D91">
      <w:pPr>
        <w:rPr>
          <w:lang w:val="es-ES_tradnl"/>
        </w:rPr>
      </w:pPr>
      <w:r w:rsidRPr="00A12D91">
        <w:rPr>
          <w:lang w:val="es-ES_tradnl"/>
        </w:rPr>
        <w:lastRenderedPageBreak/>
        <w:sym w:font="Symbol" w:char="F06C"/>
      </w:r>
      <w:r w:rsidRPr="00A12D91">
        <w:rPr>
          <w:lang w:val="es-ES_tradnl"/>
        </w:rPr>
        <w:t xml:space="preserve"> es la longitud de onda en espacio libre, </w:t>
      </w:r>
      <w:r w:rsidRPr="00A12D91">
        <w:rPr>
          <w:i/>
          <w:lang w:val="es-ES_tradnl"/>
        </w:rPr>
        <w:t>k</w:t>
      </w:r>
      <w:r w:rsidRPr="00A12D91">
        <w:rPr>
          <w:vertAlign w:val="subscript"/>
          <w:lang w:val="es-ES_tradnl"/>
        </w:rPr>
        <w:t>0</w:t>
      </w:r>
      <w:r w:rsidRPr="00A12D91">
        <w:rPr>
          <w:i/>
          <w:vertAlign w:val="subscript"/>
          <w:lang w:val="es-ES_tradnl"/>
        </w:rPr>
        <w:t xml:space="preserve"> </w:t>
      </w:r>
      <w:r w:rsidRPr="00A12D91">
        <w:rPr>
          <w:lang w:val="es-ES_tradnl"/>
        </w:rPr>
        <w:t xml:space="preserve">es el número de onda en espacio libre, </w:t>
      </w:r>
      <w:r w:rsidRPr="00A12D91">
        <w:rPr>
          <w:lang w:val="es-ES_tradnl"/>
        </w:rPr>
        <w:sym w:font="Symbol" w:char="F068"/>
      </w:r>
      <w:r w:rsidRPr="00A12D91">
        <w:rPr>
          <w:i/>
          <w:vertAlign w:val="subscript"/>
          <w:lang w:val="es-ES_tradnl"/>
        </w:rPr>
        <w:t>m</w:t>
      </w:r>
      <w:r w:rsidRPr="00A12D91">
        <w:rPr>
          <w:vertAlign w:val="subscript"/>
          <w:lang w:val="es-ES_tradnl"/>
        </w:rPr>
        <w:t xml:space="preserve"> </w:t>
      </w:r>
      <w:r w:rsidRPr="00A12D91">
        <w:rPr>
          <w:lang w:val="es-ES_tradnl"/>
        </w:rPr>
        <w:t xml:space="preserve">y </w:t>
      </w:r>
      <w:r w:rsidRPr="00A12D91">
        <w:rPr>
          <w:i/>
          <w:lang w:val="es-ES_tradnl"/>
        </w:rPr>
        <w:t>k</w:t>
      </w:r>
      <w:r w:rsidRPr="00A12D91">
        <w:rPr>
          <w:i/>
          <w:vertAlign w:val="subscript"/>
          <w:lang w:val="es-ES_tradnl"/>
        </w:rPr>
        <w:t>m</w:t>
      </w:r>
      <w:r w:rsidRPr="00A12D91">
        <w:rPr>
          <w:i/>
          <w:lang w:val="es-ES_tradnl"/>
        </w:rPr>
        <w:t xml:space="preserve"> </w:t>
      </w:r>
      <w:r w:rsidRPr="00A12D91">
        <w:rPr>
          <w:lang w:val="es-ES_tradnl"/>
        </w:rPr>
        <w:t xml:space="preserve">son la permitividad relativa compleja y el número de ondas en la </w:t>
      </w:r>
      <w:r w:rsidRPr="00A12D91">
        <w:rPr>
          <w:i/>
          <w:lang w:val="es-ES_tradnl"/>
        </w:rPr>
        <w:t>m-</w:t>
      </w:r>
      <w:r w:rsidRPr="00A12D91">
        <w:rPr>
          <w:lang w:val="es-ES_tradnl"/>
        </w:rPr>
        <w:t xml:space="preserve">ésima franja, </w:t>
      </w:r>
      <w:r w:rsidRPr="00A12D91">
        <w:rPr>
          <w:lang w:val="es-ES_tradnl"/>
        </w:rPr>
        <w:sym w:font="Symbol" w:char="F062"/>
      </w:r>
      <w:r w:rsidRPr="00A12D91">
        <w:rPr>
          <w:i/>
          <w:vertAlign w:val="subscript"/>
          <w:lang w:val="es-ES_tradnl"/>
        </w:rPr>
        <w:t>m</w:t>
      </w:r>
      <w:r w:rsidRPr="00A12D91">
        <w:rPr>
          <w:lang w:val="es-ES_tradnl"/>
        </w:rPr>
        <w:t xml:space="preserve"> es la constante de propagación en la dirección perpendicular al plano de la franja y </w:t>
      </w:r>
      <w:r w:rsidRPr="00A12D91">
        <w:rPr>
          <w:i/>
          <w:lang w:val="es-ES_tradnl"/>
        </w:rPr>
        <w:t>d</w:t>
      </w:r>
      <w:r w:rsidRPr="00A12D91">
        <w:rPr>
          <w:i/>
          <w:vertAlign w:val="subscript"/>
          <w:lang w:val="es-ES_tradnl"/>
        </w:rPr>
        <w:t>m</w:t>
      </w:r>
      <w:r w:rsidRPr="00A12D91">
        <w:rPr>
          <w:lang w:val="es-ES_tradnl"/>
        </w:rPr>
        <w:t xml:space="preserve"> es la anchura de la </w:t>
      </w:r>
      <w:r w:rsidRPr="00A12D91">
        <w:rPr>
          <w:i/>
          <w:lang w:val="es-ES_tradnl"/>
        </w:rPr>
        <w:t>m-</w:t>
      </w:r>
      <w:r w:rsidRPr="00A12D91">
        <w:rPr>
          <w:lang w:val="es-ES_tradnl"/>
        </w:rPr>
        <w:t>ésima franja.</w:t>
      </w:r>
    </w:p>
    <w:p w14:paraId="393DF058" w14:textId="77777777" w:rsidR="00A12D91" w:rsidRPr="00A12D91" w:rsidRDefault="00A12D91" w:rsidP="00A12D91">
      <w:pPr>
        <w:rPr>
          <w:lang w:val="es-ES_tradnl"/>
        </w:rPr>
      </w:pPr>
      <w:r w:rsidRPr="00A12D91">
        <w:rPr>
          <w:lang w:val="es-ES_tradnl"/>
        </w:rPr>
        <w:t xml:space="preserve">Las impedancias </w:t>
      </w:r>
      <w:r w:rsidRPr="00A12D91">
        <w:rPr>
          <w:i/>
          <w:lang w:val="es-ES_tradnl"/>
        </w:rPr>
        <w:t>Z</w:t>
      </w:r>
      <w:r w:rsidRPr="00A12D91">
        <w:rPr>
          <w:lang w:val="es-ES_tradnl"/>
        </w:rPr>
        <w:t xml:space="preserve"> son, en función de la polarización de la onda incidente:</w:t>
      </w:r>
    </w:p>
    <w:p w14:paraId="08AB95CB" w14:textId="77777777" w:rsidR="007A7C86" w:rsidRPr="00016E32" w:rsidRDefault="007A7C86" w:rsidP="007A7C86">
      <w:pPr>
        <w:pStyle w:val="Blanc"/>
      </w:pPr>
    </w:p>
    <w:p w14:paraId="4E3F282D" w14:textId="77777777" w:rsidR="009E40DD" w:rsidRPr="00DB5562" w:rsidRDefault="009E40DD" w:rsidP="009E40DD">
      <w:pPr>
        <w:pStyle w:val="Equation"/>
        <w:tabs>
          <w:tab w:val="left" w:pos="6804"/>
        </w:tabs>
        <w:rPr>
          <w:lang w:val="es-ES_tradnl"/>
        </w:rPr>
      </w:pPr>
      <w:r w:rsidRPr="00DB5562">
        <w:rPr>
          <w:lang w:val="es-ES_tradnl"/>
        </w:rPr>
        <w:tab/>
      </w:r>
      <w:r w:rsidRPr="00DB5562">
        <w:rPr>
          <w:lang w:val="es-ES_tradnl"/>
        </w:rPr>
        <w:tab/>
      </w:r>
      <w:r w:rsidRPr="00DB5562">
        <w:rPr>
          <w:position w:val="-34"/>
          <w:lang w:val="es-ES_tradnl"/>
        </w:rPr>
        <w:object w:dxaOrig="1820" w:dyaOrig="720" w14:anchorId="6FDB61AD">
          <v:shape id="_x0000_i1120" type="#_x0000_t75" style="width:92.25pt;height:36pt" o:ole="">
            <v:imagedata r:id="rId234" o:title=""/>
          </v:shape>
          <o:OLEObject Type="Embed" ProgID="Equation.3" ShapeID="_x0000_i1120" DrawAspect="Content" ObjectID="_1774772493" r:id="rId235"/>
        </w:object>
      </w:r>
      <w:r w:rsidRPr="00DB5562">
        <w:rPr>
          <w:lang w:val="es-ES_tradnl"/>
        </w:rPr>
        <w:tab/>
        <w:t>polarización TE</w:t>
      </w:r>
      <w:r w:rsidRPr="00DB5562">
        <w:rPr>
          <w:lang w:val="es-ES_tradnl"/>
        </w:rPr>
        <w:tab/>
        <w:t>(</w:t>
      </w:r>
      <w:r w:rsidRPr="00DB5562">
        <w:rPr>
          <w:lang w:val="es-ES_tradnl" w:eastAsia="ja-JP"/>
        </w:rPr>
        <w:t>62</w:t>
      </w:r>
      <w:r w:rsidRPr="00DB5562">
        <w:rPr>
          <w:lang w:val="es-ES_tradnl"/>
        </w:rPr>
        <w:t>a)</w:t>
      </w:r>
    </w:p>
    <w:p w14:paraId="37571DFA" w14:textId="77777777" w:rsidR="007A7C86" w:rsidRPr="00016E32" w:rsidRDefault="007A7C86" w:rsidP="007A7C86">
      <w:pPr>
        <w:pStyle w:val="Blanc"/>
      </w:pPr>
    </w:p>
    <w:p w14:paraId="5F0706BC" w14:textId="77777777" w:rsidR="009E40DD" w:rsidRPr="00DB5562" w:rsidRDefault="009E40DD" w:rsidP="009E40DD">
      <w:pPr>
        <w:pStyle w:val="Equation"/>
        <w:tabs>
          <w:tab w:val="left" w:pos="6804"/>
        </w:tabs>
        <w:rPr>
          <w:lang w:val="es-ES_tradnl"/>
        </w:rPr>
      </w:pPr>
      <w:r w:rsidRPr="00DB5562">
        <w:rPr>
          <w:lang w:val="es-ES_tradnl"/>
        </w:rPr>
        <w:tab/>
      </w:r>
      <w:r w:rsidRPr="00DB5562">
        <w:rPr>
          <w:lang w:val="es-ES_tradnl"/>
        </w:rPr>
        <w:tab/>
      </w:r>
      <w:r w:rsidRPr="00DB5562">
        <w:rPr>
          <w:position w:val="-34"/>
          <w:lang w:val="es-ES_tradnl"/>
        </w:rPr>
        <w:object w:dxaOrig="1860" w:dyaOrig="720" w14:anchorId="230A590D">
          <v:shape id="_x0000_i1121" type="#_x0000_t75" style="width:95.25pt;height:36pt" o:ole="">
            <v:imagedata r:id="rId236" o:title=""/>
          </v:shape>
          <o:OLEObject Type="Embed" ProgID="Equation.3" ShapeID="_x0000_i1121" DrawAspect="Content" ObjectID="_1774772494" r:id="rId237"/>
        </w:object>
      </w:r>
      <w:r w:rsidRPr="00DB5562">
        <w:rPr>
          <w:lang w:val="es-ES_tradnl"/>
        </w:rPr>
        <w:tab/>
        <w:t>polarización TM</w:t>
      </w:r>
      <w:r w:rsidRPr="00DB5562">
        <w:rPr>
          <w:lang w:val="es-ES_tradnl"/>
        </w:rPr>
        <w:tab/>
        <w:t>(</w:t>
      </w:r>
      <w:r w:rsidRPr="00DB5562">
        <w:rPr>
          <w:lang w:val="es-ES_tradnl" w:eastAsia="ja-JP"/>
        </w:rPr>
        <w:t>62</w:t>
      </w:r>
      <w:r w:rsidRPr="00DB5562">
        <w:rPr>
          <w:lang w:val="es-ES_tradnl"/>
        </w:rPr>
        <w:t>b)</w:t>
      </w:r>
    </w:p>
    <w:p w14:paraId="3649F214" w14:textId="77777777" w:rsidR="00A12D91" w:rsidRPr="00A12D91" w:rsidRDefault="00A12D91" w:rsidP="00A12D91">
      <w:pPr>
        <w:rPr>
          <w:lang w:val="es-ES_tradnl"/>
        </w:rPr>
      </w:pPr>
      <w:r w:rsidRPr="00A12D91">
        <w:rPr>
          <w:lang w:val="es-ES_tradnl"/>
        </w:rPr>
        <w:t>donde:</w:t>
      </w:r>
    </w:p>
    <w:p w14:paraId="369EFBD8" w14:textId="77777777" w:rsidR="009E40DD" w:rsidRPr="00DB5562" w:rsidRDefault="009E40DD" w:rsidP="009E40DD">
      <w:pPr>
        <w:pStyle w:val="Equation"/>
        <w:rPr>
          <w:lang w:val="es-ES_tradnl"/>
        </w:rPr>
      </w:pPr>
      <w:r w:rsidRPr="00DB5562">
        <w:rPr>
          <w:lang w:val="es-ES_tradnl"/>
        </w:rPr>
        <w:tab/>
      </w:r>
      <w:r w:rsidRPr="00DB5562">
        <w:rPr>
          <w:lang w:val="es-ES_tradnl"/>
        </w:rPr>
        <w:tab/>
      </w:r>
      <w:r w:rsidRPr="00DB5562">
        <w:rPr>
          <w:noProof/>
          <w:position w:val="-12"/>
          <w:lang w:val="es-ES_tradnl"/>
        </w:rPr>
        <w:drawing>
          <wp:inline distT="0" distB="0" distL="0" distR="0" wp14:anchorId="42CDC2B0" wp14:editId="6AB2B280">
            <wp:extent cx="838200" cy="228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8"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DB5562">
        <w:rPr>
          <w:lang w:val="es-ES_tradnl"/>
        </w:rPr>
        <w:tab/>
        <w:t>(</w:t>
      </w:r>
      <w:r w:rsidRPr="00DB5562">
        <w:rPr>
          <w:lang w:val="es-ES_tradnl" w:eastAsia="ja-JP"/>
        </w:rPr>
        <w:t>63a)</w:t>
      </w:r>
    </w:p>
    <w:p w14:paraId="5A45398F" w14:textId="77777777" w:rsidR="007A7C86" w:rsidRPr="00016E32" w:rsidRDefault="007A7C86" w:rsidP="007A7C86">
      <w:pPr>
        <w:pStyle w:val="Blanc"/>
      </w:pPr>
    </w:p>
    <w:p w14:paraId="0C30710D" w14:textId="1DA22A51" w:rsidR="009E40DD" w:rsidRPr="00DB5562" w:rsidRDefault="009E40DD" w:rsidP="009E40DD">
      <w:pPr>
        <w:pStyle w:val="Equation"/>
        <w:rPr>
          <w:lang w:val="es-ES_tradnl"/>
        </w:rPr>
      </w:pPr>
      <w:r w:rsidRPr="00DB5562">
        <w:rPr>
          <w:lang w:val="es-ES_tradnl"/>
        </w:rPr>
        <w:tab/>
      </w:r>
      <w:r w:rsidRPr="00DB5562">
        <w:rPr>
          <w:lang w:val="es-ES_tradnl"/>
        </w:rPr>
        <w:tab/>
      </w:r>
      <w:r w:rsidRPr="00DB5562">
        <w:rPr>
          <w:noProof/>
          <w:position w:val="-12"/>
          <w:lang w:val="es-ES_tradnl"/>
        </w:rPr>
        <w:drawing>
          <wp:inline distT="0" distB="0" distL="0" distR="0" wp14:anchorId="6476CD29" wp14:editId="3CA996FB">
            <wp:extent cx="847725" cy="2286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9"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DB5562">
        <w:rPr>
          <w:lang w:val="es-ES_tradnl"/>
        </w:rPr>
        <w:tab/>
        <w:t>(</w:t>
      </w:r>
      <w:r w:rsidRPr="00DB5562">
        <w:rPr>
          <w:lang w:val="es-ES_tradnl" w:eastAsia="ja-JP"/>
        </w:rPr>
        <w:t>63b)</w:t>
      </w:r>
    </w:p>
    <w:p w14:paraId="74459D2F" w14:textId="77777777" w:rsidR="007A7C86" w:rsidRPr="00016E32" w:rsidRDefault="007A7C86" w:rsidP="007A7C86">
      <w:pPr>
        <w:pStyle w:val="Blanc"/>
      </w:pPr>
    </w:p>
    <w:p w14:paraId="396DC28F" w14:textId="77777777" w:rsidR="009E40DD" w:rsidRPr="00DB5562" w:rsidRDefault="009E40DD" w:rsidP="009E40DD">
      <w:pPr>
        <w:pStyle w:val="Equation"/>
        <w:rPr>
          <w:lang w:val="es-ES_tradnl" w:eastAsia="ja-JP"/>
        </w:rPr>
      </w:pPr>
      <w:r w:rsidRPr="00DB5562">
        <w:rPr>
          <w:lang w:val="es-ES_tradnl"/>
        </w:rPr>
        <w:tab/>
      </w:r>
      <w:r w:rsidRPr="00DB5562">
        <w:rPr>
          <w:lang w:val="es-ES_tradnl"/>
        </w:rPr>
        <w:tab/>
      </w:r>
      <w:r w:rsidRPr="00DB5562">
        <w:rPr>
          <w:noProof/>
          <w:position w:val="-12"/>
          <w:lang w:val="es-ES_tradnl"/>
        </w:rPr>
        <w:drawing>
          <wp:inline distT="0" distB="0" distL="0" distR="0" wp14:anchorId="5111E30A" wp14:editId="363FD7E4">
            <wp:extent cx="6572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0"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DB5562">
        <w:rPr>
          <w:lang w:val="es-ES_tradnl"/>
        </w:rPr>
        <w:tab/>
      </w:r>
      <w:r w:rsidRPr="00DB5562">
        <w:rPr>
          <w:lang w:val="es-ES_tradnl" w:eastAsia="ja-JP"/>
        </w:rPr>
        <w:t>(63c)</w:t>
      </w:r>
    </w:p>
    <w:p w14:paraId="362B9170" w14:textId="77777777" w:rsidR="007A7C86" w:rsidRPr="00016E32" w:rsidRDefault="007A7C86" w:rsidP="007A7C86">
      <w:pPr>
        <w:pStyle w:val="Blanc"/>
      </w:pPr>
    </w:p>
    <w:p w14:paraId="0C115854" w14:textId="5A6781BC" w:rsidR="00A12D91" w:rsidRPr="00A12D91" w:rsidRDefault="00A12D91" w:rsidP="00A12D91">
      <w:pPr>
        <w:rPr>
          <w:lang w:val="es-ES_tradnl"/>
        </w:rPr>
      </w:pPr>
      <w:r w:rsidRPr="00A12D91">
        <w:rPr>
          <w:lang w:val="es-ES_tradnl"/>
        </w:rPr>
        <w:t xml:space="preserve">La impedancia de onda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0</m:t>
            </m:r>
          </m:sub>
        </m:sSub>
      </m:oMath>
      <w:r w:rsidRPr="00A12D91">
        <w:rPr>
          <w:lang w:val="es-ES_tradnl"/>
        </w:rPr>
        <w:t xml:space="preserve"> en la ecuación (63c) es la impedancia en el espacio libre y puede obtenerse a partir de las ecuaciones (62a) y (62b) con la configuración </w:t>
      </w:r>
      <m:oMath>
        <m:sSub>
          <m:sSubPr>
            <m:ctrlPr>
              <w:rPr>
                <w:rFonts w:ascii="Cambria Math" w:hAnsi="Cambria Math"/>
                <w:i/>
                <w:lang w:val="es-ES_tradnl"/>
              </w:rPr>
            </m:ctrlPr>
          </m:sSubPr>
          <m:e>
            <m:r>
              <w:rPr>
                <w:rFonts w:ascii="Cambria Math" w:hAnsi="Cambria Math"/>
                <w:lang w:val="es-ES_tradnl"/>
              </w:rPr>
              <m:t>ƞ</m:t>
            </m:r>
          </m:e>
          <m:sub>
            <m:r>
              <w:rPr>
                <w:rFonts w:ascii="Cambria Math" w:hAnsi="Cambria Math"/>
                <w:lang w:val="es-ES_tradnl"/>
              </w:rPr>
              <m:t>m</m:t>
            </m:r>
          </m:sub>
        </m:sSub>
        <m:r>
          <w:rPr>
            <w:rFonts w:ascii="Cambria Math" w:hAnsi="Cambria Math"/>
            <w:lang w:val="es-ES_tradnl"/>
          </w:rPr>
          <m:t>=1</m:t>
        </m:r>
      </m:oMath>
      <w:r w:rsidRPr="00A12D91">
        <w:rPr>
          <w:lang w:val="es-ES_tradnl"/>
        </w:rPr>
        <w:t>.</w:t>
      </w:r>
    </w:p>
    <w:p w14:paraId="4D68914E" w14:textId="77777777" w:rsidR="00A12D91" w:rsidRDefault="00A12D91" w:rsidP="008216A2"/>
    <w:p w14:paraId="286C9CE7" w14:textId="77777777" w:rsidR="008216A2" w:rsidRPr="001B5361" w:rsidRDefault="008216A2" w:rsidP="008216A2">
      <w:pPr>
        <w:pStyle w:val="Line"/>
      </w:pPr>
    </w:p>
    <w:sectPr w:rsidR="008216A2" w:rsidRPr="001B5361" w:rsidSect="007565CC">
      <w:footerReference w:type="default" r:id="rId24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133C3" w14:textId="77777777" w:rsidR="0045368D" w:rsidRDefault="0045368D">
      <w:r>
        <w:separator/>
      </w:r>
    </w:p>
  </w:endnote>
  <w:endnote w:type="continuationSeparator" w:id="0">
    <w:p w14:paraId="4FDA4D56" w14:textId="77777777" w:rsidR="0045368D" w:rsidRDefault="0045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CA4A" w14:textId="77777777" w:rsidR="00301DB3" w:rsidRDefault="00301DB3">
    <w:pPr>
      <w:pStyle w:val="Footer"/>
    </w:pPr>
    <w:r>
      <w:drawing>
        <wp:anchor distT="0" distB="0" distL="0" distR="0" simplePos="0" relativeHeight="251656192" behindDoc="0" locked="0" layoutInCell="1" allowOverlap="1" wp14:anchorId="27F56AC9" wp14:editId="0D0E5F8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9F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6CAD8" w14:textId="77777777" w:rsidR="0045368D" w:rsidRDefault="0045368D">
      <w:r>
        <w:separator/>
      </w:r>
    </w:p>
  </w:footnote>
  <w:footnote w:type="continuationSeparator" w:id="0">
    <w:p w14:paraId="5C1165AE" w14:textId="77777777" w:rsidR="0045368D" w:rsidRDefault="00453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8FA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C710039" w14:textId="77777777" w:rsidTr="0019307B">
      <w:tc>
        <w:tcPr>
          <w:tcW w:w="4634" w:type="dxa"/>
          <w:vAlign w:val="center"/>
        </w:tcPr>
        <w:p w14:paraId="33A85D0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D053938"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53FA36CC" w14:textId="77777777" w:rsidTr="0019307B">
      <w:tc>
        <w:tcPr>
          <w:tcW w:w="4634" w:type="dxa"/>
          <w:vAlign w:val="center"/>
        </w:tcPr>
        <w:p w14:paraId="06224D3F"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CFA28C0"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115236D"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8F22E9E" wp14:editId="1DF3244A">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3C3E9E7" wp14:editId="5DF0ED2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B4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2FCD4F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EC7C244" wp14:editId="5074B29F">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DE5D9"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7B29" w14:textId="5D75F8E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5368D">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0E683D">
      <w:rPr>
        <w:b/>
        <w:bCs/>
        <w:noProof/>
        <w:lang w:val="en-US"/>
      </w:rPr>
      <w:t>UIT-R  P.2040-3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A532" w14:textId="4A0BF5B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45368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E683D">
      <w:rPr>
        <w:b/>
        <w:bCs/>
        <w:noProof/>
      </w:rPr>
      <w:t>UIT-R  P.2040-3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C8C0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483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A42E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4E4A5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FC37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5886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90FF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292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7888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EC7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826637">
    <w:abstractNumId w:val="15"/>
  </w:num>
  <w:num w:numId="2" w16cid:durableId="1500461132">
    <w:abstractNumId w:val="20"/>
  </w:num>
  <w:num w:numId="3" w16cid:durableId="1919053634">
    <w:abstractNumId w:val="23"/>
  </w:num>
  <w:num w:numId="4" w16cid:durableId="411119601">
    <w:abstractNumId w:val="18"/>
  </w:num>
  <w:num w:numId="5" w16cid:durableId="1083533477">
    <w:abstractNumId w:val="18"/>
    <w:lvlOverride w:ilvl="0">
      <w:startOverride w:val="1"/>
    </w:lvlOverride>
  </w:num>
  <w:num w:numId="6" w16cid:durableId="293952820">
    <w:abstractNumId w:val="22"/>
  </w:num>
  <w:num w:numId="7" w16cid:durableId="1896502401">
    <w:abstractNumId w:val="25"/>
  </w:num>
  <w:num w:numId="8" w16cid:durableId="781536418">
    <w:abstractNumId w:val="24"/>
  </w:num>
  <w:num w:numId="9" w16cid:durableId="681782659">
    <w:abstractNumId w:val="21"/>
  </w:num>
  <w:num w:numId="10" w16cid:durableId="786630743">
    <w:abstractNumId w:val="13"/>
  </w:num>
  <w:num w:numId="11" w16cid:durableId="674723585">
    <w:abstractNumId w:val="12"/>
  </w:num>
  <w:num w:numId="12" w16cid:durableId="568735985">
    <w:abstractNumId w:val="16"/>
  </w:num>
  <w:num w:numId="13" w16cid:durableId="987899669">
    <w:abstractNumId w:val="17"/>
  </w:num>
  <w:num w:numId="14" w16cid:durableId="2004699559">
    <w:abstractNumId w:val="11"/>
  </w:num>
  <w:num w:numId="15" w16cid:durableId="1470629950">
    <w:abstractNumId w:val="10"/>
  </w:num>
  <w:num w:numId="16" w16cid:durableId="1411925450">
    <w:abstractNumId w:val="26"/>
  </w:num>
  <w:num w:numId="17" w16cid:durableId="239410199">
    <w:abstractNumId w:val="19"/>
  </w:num>
  <w:num w:numId="18" w16cid:durableId="1231312407">
    <w:abstractNumId w:val="14"/>
  </w:num>
  <w:num w:numId="19" w16cid:durableId="1904410638">
    <w:abstractNumId w:val="9"/>
  </w:num>
  <w:num w:numId="20" w16cid:durableId="1248222711">
    <w:abstractNumId w:val="7"/>
  </w:num>
  <w:num w:numId="21" w16cid:durableId="296423314">
    <w:abstractNumId w:val="6"/>
  </w:num>
  <w:num w:numId="22" w16cid:durableId="354969131">
    <w:abstractNumId w:val="5"/>
  </w:num>
  <w:num w:numId="23" w16cid:durableId="1462579751">
    <w:abstractNumId w:val="4"/>
  </w:num>
  <w:num w:numId="24" w16cid:durableId="743142135">
    <w:abstractNumId w:val="8"/>
  </w:num>
  <w:num w:numId="25" w16cid:durableId="1348798050">
    <w:abstractNumId w:val="3"/>
  </w:num>
  <w:num w:numId="26" w16cid:durableId="129443284">
    <w:abstractNumId w:val="2"/>
  </w:num>
  <w:num w:numId="27" w16cid:durableId="1637838095">
    <w:abstractNumId w:val="1"/>
  </w:num>
  <w:num w:numId="28" w16cid:durableId="938415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4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8D"/>
    <w:rsid w:val="00013002"/>
    <w:rsid w:val="000246E0"/>
    <w:rsid w:val="00036EE3"/>
    <w:rsid w:val="00042C58"/>
    <w:rsid w:val="00072484"/>
    <w:rsid w:val="00095530"/>
    <w:rsid w:val="00096612"/>
    <w:rsid w:val="000A4A32"/>
    <w:rsid w:val="000B1B2B"/>
    <w:rsid w:val="000B7683"/>
    <w:rsid w:val="000D0677"/>
    <w:rsid w:val="000E0548"/>
    <w:rsid w:val="000E5898"/>
    <w:rsid w:val="000E683D"/>
    <w:rsid w:val="000E6A6E"/>
    <w:rsid w:val="000F5803"/>
    <w:rsid w:val="00102934"/>
    <w:rsid w:val="00120C75"/>
    <w:rsid w:val="00147110"/>
    <w:rsid w:val="001511A6"/>
    <w:rsid w:val="00171C4D"/>
    <w:rsid w:val="0017562F"/>
    <w:rsid w:val="0019307B"/>
    <w:rsid w:val="001B0927"/>
    <w:rsid w:val="001B164E"/>
    <w:rsid w:val="001B5361"/>
    <w:rsid w:val="001B7886"/>
    <w:rsid w:val="001E0EB7"/>
    <w:rsid w:val="001F38BB"/>
    <w:rsid w:val="002058CE"/>
    <w:rsid w:val="002165F1"/>
    <w:rsid w:val="00233211"/>
    <w:rsid w:val="00260B24"/>
    <w:rsid w:val="0027411A"/>
    <w:rsid w:val="00276D21"/>
    <w:rsid w:val="00282DCF"/>
    <w:rsid w:val="00296D7F"/>
    <w:rsid w:val="002A5D45"/>
    <w:rsid w:val="002B3CF6"/>
    <w:rsid w:val="002B3E59"/>
    <w:rsid w:val="002C708C"/>
    <w:rsid w:val="002C768A"/>
    <w:rsid w:val="002D0BD7"/>
    <w:rsid w:val="002D76C4"/>
    <w:rsid w:val="002F5199"/>
    <w:rsid w:val="002F633F"/>
    <w:rsid w:val="002F6B23"/>
    <w:rsid w:val="00301DB3"/>
    <w:rsid w:val="00305119"/>
    <w:rsid w:val="003136FF"/>
    <w:rsid w:val="003157F1"/>
    <w:rsid w:val="003250FC"/>
    <w:rsid w:val="00346D01"/>
    <w:rsid w:val="00346EC2"/>
    <w:rsid w:val="00356B5D"/>
    <w:rsid w:val="00357707"/>
    <w:rsid w:val="0036627C"/>
    <w:rsid w:val="003C4112"/>
    <w:rsid w:val="003E2393"/>
    <w:rsid w:val="003E5516"/>
    <w:rsid w:val="003F4B75"/>
    <w:rsid w:val="0041045F"/>
    <w:rsid w:val="00410651"/>
    <w:rsid w:val="00420DFD"/>
    <w:rsid w:val="0042147A"/>
    <w:rsid w:val="00425BC7"/>
    <w:rsid w:val="00437A76"/>
    <w:rsid w:val="0045368D"/>
    <w:rsid w:val="004604B2"/>
    <w:rsid w:val="00470E28"/>
    <w:rsid w:val="0047379B"/>
    <w:rsid w:val="00474170"/>
    <w:rsid w:val="00477729"/>
    <w:rsid w:val="004842E2"/>
    <w:rsid w:val="00486EB3"/>
    <w:rsid w:val="004878D6"/>
    <w:rsid w:val="004934C5"/>
    <w:rsid w:val="004A6FEB"/>
    <w:rsid w:val="004B2439"/>
    <w:rsid w:val="004E61FF"/>
    <w:rsid w:val="004F0D16"/>
    <w:rsid w:val="00517807"/>
    <w:rsid w:val="005373E0"/>
    <w:rsid w:val="00541ABE"/>
    <w:rsid w:val="00556548"/>
    <w:rsid w:val="00556A4E"/>
    <w:rsid w:val="00571B1C"/>
    <w:rsid w:val="00576D47"/>
    <w:rsid w:val="00586EF8"/>
    <w:rsid w:val="005A5B86"/>
    <w:rsid w:val="005B0371"/>
    <w:rsid w:val="005B49AB"/>
    <w:rsid w:val="005B50E7"/>
    <w:rsid w:val="005C4BAB"/>
    <w:rsid w:val="005E12A5"/>
    <w:rsid w:val="005E69F0"/>
    <w:rsid w:val="005E7B4F"/>
    <w:rsid w:val="005F003B"/>
    <w:rsid w:val="005F2E73"/>
    <w:rsid w:val="006002B0"/>
    <w:rsid w:val="00601882"/>
    <w:rsid w:val="00607D68"/>
    <w:rsid w:val="00613212"/>
    <w:rsid w:val="006149B1"/>
    <w:rsid w:val="00640332"/>
    <w:rsid w:val="00680D2B"/>
    <w:rsid w:val="00681B32"/>
    <w:rsid w:val="0069322D"/>
    <w:rsid w:val="00697887"/>
    <w:rsid w:val="006B1D2B"/>
    <w:rsid w:val="006B1E05"/>
    <w:rsid w:val="006C2E48"/>
    <w:rsid w:val="006C37D5"/>
    <w:rsid w:val="006E1131"/>
    <w:rsid w:val="006E2037"/>
    <w:rsid w:val="006E6199"/>
    <w:rsid w:val="00712870"/>
    <w:rsid w:val="00714AC0"/>
    <w:rsid w:val="00737C79"/>
    <w:rsid w:val="0074147D"/>
    <w:rsid w:val="00743D85"/>
    <w:rsid w:val="00744F8B"/>
    <w:rsid w:val="00747D6E"/>
    <w:rsid w:val="0075250F"/>
    <w:rsid w:val="00752BF8"/>
    <w:rsid w:val="00753CF4"/>
    <w:rsid w:val="007565CC"/>
    <w:rsid w:val="007624B1"/>
    <w:rsid w:val="00763B9A"/>
    <w:rsid w:val="007A6AA8"/>
    <w:rsid w:val="007A7C86"/>
    <w:rsid w:val="007B1357"/>
    <w:rsid w:val="007B3343"/>
    <w:rsid w:val="007C3F66"/>
    <w:rsid w:val="008216A2"/>
    <w:rsid w:val="008310C9"/>
    <w:rsid w:val="008335F0"/>
    <w:rsid w:val="00834306"/>
    <w:rsid w:val="008539E5"/>
    <w:rsid w:val="00853CC5"/>
    <w:rsid w:val="00877E6E"/>
    <w:rsid w:val="008B083A"/>
    <w:rsid w:val="008B56B2"/>
    <w:rsid w:val="008C7848"/>
    <w:rsid w:val="00906589"/>
    <w:rsid w:val="00906AD6"/>
    <w:rsid w:val="00917AF2"/>
    <w:rsid w:val="0092418A"/>
    <w:rsid w:val="00934ED7"/>
    <w:rsid w:val="00940D16"/>
    <w:rsid w:val="009543C3"/>
    <w:rsid w:val="00966E1B"/>
    <w:rsid w:val="00972F51"/>
    <w:rsid w:val="00984A02"/>
    <w:rsid w:val="009947C0"/>
    <w:rsid w:val="009A4039"/>
    <w:rsid w:val="009A41F9"/>
    <w:rsid w:val="009B3008"/>
    <w:rsid w:val="009D4BBD"/>
    <w:rsid w:val="009E15F9"/>
    <w:rsid w:val="009E40DD"/>
    <w:rsid w:val="009F2D2C"/>
    <w:rsid w:val="009F2D88"/>
    <w:rsid w:val="009F5580"/>
    <w:rsid w:val="00A03C0E"/>
    <w:rsid w:val="00A12D91"/>
    <w:rsid w:val="00A16BE1"/>
    <w:rsid w:val="00A239D1"/>
    <w:rsid w:val="00A25EE2"/>
    <w:rsid w:val="00A31928"/>
    <w:rsid w:val="00A319B6"/>
    <w:rsid w:val="00A35B27"/>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E698D"/>
    <w:rsid w:val="00AF0286"/>
    <w:rsid w:val="00AF5326"/>
    <w:rsid w:val="00B019A2"/>
    <w:rsid w:val="00B0286E"/>
    <w:rsid w:val="00B033C8"/>
    <w:rsid w:val="00B111CE"/>
    <w:rsid w:val="00B33425"/>
    <w:rsid w:val="00B3705E"/>
    <w:rsid w:val="00B42334"/>
    <w:rsid w:val="00B44E24"/>
    <w:rsid w:val="00B54ECC"/>
    <w:rsid w:val="00B60AC0"/>
    <w:rsid w:val="00B714F3"/>
    <w:rsid w:val="00B75A52"/>
    <w:rsid w:val="00B874C6"/>
    <w:rsid w:val="00B87B6B"/>
    <w:rsid w:val="00B9169E"/>
    <w:rsid w:val="00B96572"/>
    <w:rsid w:val="00B97786"/>
    <w:rsid w:val="00BB7886"/>
    <w:rsid w:val="00BC5D77"/>
    <w:rsid w:val="00BD4283"/>
    <w:rsid w:val="00BF487A"/>
    <w:rsid w:val="00BF5544"/>
    <w:rsid w:val="00C15F3E"/>
    <w:rsid w:val="00C221B2"/>
    <w:rsid w:val="00C46BD9"/>
    <w:rsid w:val="00C55258"/>
    <w:rsid w:val="00C73560"/>
    <w:rsid w:val="00C84DB7"/>
    <w:rsid w:val="00C87A35"/>
    <w:rsid w:val="00CB0F14"/>
    <w:rsid w:val="00CD659B"/>
    <w:rsid w:val="00CE0A43"/>
    <w:rsid w:val="00CE7C8F"/>
    <w:rsid w:val="00CF130D"/>
    <w:rsid w:val="00D00118"/>
    <w:rsid w:val="00D0483A"/>
    <w:rsid w:val="00D16749"/>
    <w:rsid w:val="00D323E4"/>
    <w:rsid w:val="00D5024B"/>
    <w:rsid w:val="00D61962"/>
    <w:rsid w:val="00D72623"/>
    <w:rsid w:val="00D83556"/>
    <w:rsid w:val="00DE417F"/>
    <w:rsid w:val="00DE5556"/>
    <w:rsid w:val="00DF4176"/>
    <w:rsid w:val="00E0095C"/>
    <w:rsid w:val="00E03547"/>
    <w:rsid w:val="00E17240"/>
    <w:rsid w:val="00E74595"/>
    <w:rsid w:val="00E77485"/>
    <w:rsid w:val="00E83ED5"/>
    <w:rsid w:val="00EB1CB6"/>
    <w:rsid w:val="00EB7C57"/>
    <w:rsid w:val="00ED2695"/>
    <w:rsid w:val="00ED3CA8"/>
    <w:rsid w:val="00EE04BA"/>
    <w:rsid w:val="00EE47C4"/>
    <w:rsid w:val="00EF2783"/>
    <w:rsid w:val="00EF2D52"/>
    <w:rsid w:val="00F111D6"/>
    <w:rsid w:val="00F17CED"/>
    <w:rsid w:val="00F30C9B"/>
    <w:rsid w:val="00F354B1"/>
    <w:rsid w:val="00F354D7"/>
    <w:rsid w:val="00F44434"/>
    <w:rsid w:val="00F6343F"/>
    <w:rsid w:val="00F72776"/>
    <w:rsid w:val="00F77360"/>
    <w:rsid w:val="00F92A40"/>
    <w:rsid w:val="00FB0E4E"/>
    <w:rsid w:val="00FD3C58"/>
    <w:rsid w:val="00FE5305"/>
    <w:rsid w:val="00FE79FE"/>
    <w:rsid w:val="00FF322B"/>
    <w:rsid w:val="00FF76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o:colormru v:ext="edit" colors="#d62a47,#f8f8f8"/>
    </o:shapedefaults>
    <o:shapelayout v:ext="edit">
      <o:idmap v:ext="edit" data="2"/>
    </o:shapelayout>
  </w:shapeDefaults>
  <w:decimalSymbol w:val=","/>
  <w:listSeparator w:val=";"/>
  <w14:docId w14:val="02A67585"/>
  <w15:docId w15:val="{4180FB38-6C96-4E1E-B862-FD7A895B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12D91"/>
    <w:pPr>
      <w:spacing w:before="240"/>
    </w:pPr>
    <w:rPr>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2F633F"/>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A12D9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12D91"/>
    <w:rPr>
      <w:vertAlign w:val="superscript"/>
    </w:rPr>
  </w:style>
  <w:style w:type="paragraph" w:customStyle="1" w:styleId="Figurewithouttitle">
    <w:name w:val="Figure_without_title"/>
    <w:basedOn w:val="FigureNo"/>
    <w:next w:val="Normal"/>
    <w:rsid w:val="00A12D9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12D9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12D9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12D9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12D9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12D91"/>
    <w:pPr>
      <w:tabs>
        <w:tab w:val="left" w:pos="567"/>
        <w:tab w:val="left" w:pos="1701"/>
        <w:tab w:val="left" w:pos="2835"/>
      </w:tabs>
      <w:spacing w:before="240"/>
    </w:pPr>
    <w:rPr>
      <w:b w:val="0"/>
      <w:caps/>
    </w:rPr>
  </w:style>
  <w:style w:type="paragraph" w:customStyle="1" w:styleId="Title2">
    <w:name w:val="Title 2"/>
    <w:basedOn w:val="Source"/>
    <w:next w:val="Normal"/>
    <w:rsid w:val="00A12D91"/>
    <w:pPr>
      <w:overflowPunct/>
      <w:autoSpaceDE/>
      <w:autoSpaceDN/>
      <w:adjustRightInd/>
      <w:spacing w:before="480"/>
      <w:textAlignment w:val="auto"/>
    </w:pPr>
    <w:rPr>
      <w:b w:val="0"/>
      <w:caps/>
    </w:rPr>
  </w:style>
  <w:style w:type="paragraph" w:customStyle="1" w:styleId="Title3">
    <w:name w:val="Title 3"/>
    <w:basedOn w:val="Title2"/>
    <w:next w:val="Normal"/>
    <w:rsid w:val="00A12D91"/>
    <w:pPr>
      <w:spacing w:before="240"/>
    </w:pPr>
    <w:rPr>
      <w:caps w:val="0"/>
    </w:rPr>
  </w:style>
  <w:style w:type="paragraph" w:customStyle="1" w:styleId="Title4">
    <w:name w:val="Title 4"/>
    <w:basedOn w:val="Title3"/>
    <w:next w:val="Heading1"/>
    <w:rsid w:val="00A12D91"/>
    <w:rPr>
      <w:b/>
    </w:rPr>
  </w:style>
  <w:style w:type="character" w:customStyle="1" w:styleId="Appdef">
    <w:name w:val="App_def"/>
    <w:basedOn w:val="DefaultParagraphFont"/>
    <w:rsid w:val="00A12D91"/>
    <w:rPr>
      <w:rFonts w:ascii="Times New Roman" w:hAnsi="Times New Roman"/>
      <w:b/>
    </w:rPr>
  </w:style>
  <w:style w:type="character" w:customStyle="1" w:styleId="Appref">
    <w:name w:val="App_ref"/>
    <w:basedOn w:val="DefaultParagraphFont"/>
    <w:rsid w:val="00A12D91"/>
  </w:style>
  <w:style w:type="character" w:customStyle="1" w:styleId="Artdef">
    <w:name w:val="Art_def"/>
    <w:basedOn w:val="DefaultParagraphFont"/>
    <w:rsid w:val="00A12D91"/>
    <w:rPr>
      <w:rFonts w:ascii="Times New Roman" w:hAnsi="Times New Roman"/>
      <w:b/>
    </w:rPr>
  </w:style>
  <w:style w:type="character" w:customStyle="1" w:styleId="Artref">
    <w:name w:val="Art_ref"/>
    <w:basedOn w:val="DefaultParagraphFont"/>
    <w:rsid w:val="00A12D91"/>
  </w:style>
  <w:style w:type="character" w:customStyle="1" w:styleId="Tablefreq">
    <w:name w:val="Table_freq"/>
    <w:basedOn w:val="DefaultParagraphFont"/>
    <w:rsid w:val="00A12D91"/>
    <w:rPr>
      <w:b/>
      <w:color w:val="auto"/>
      <w:sz w:val="20"/>
    </w:rPr>
  </w:style>
  <w:style w:type="paragraph" w:customStyle="1" w:styleId="Formal">
    <w:name w:val="Formal"/>
    <w:basedOn w:val="ASN1"/>
    <w:rsid w:val="00A12D91"/>
    <w:pPr>
      <w:tabs>
        <w:tab w:val="left" w:pos="1871"/>
      </w:tabs>
      <w:jc w:val="left"/>
    </w:pPr>
    <w:rPr>
      <w:rFonts w:ascii="Times New Roman Bold" w:hAnsi="Times New Roman Bold"/>
      <w:b w:val="0"/>
      <w:lang w:val="en-GB"/>
    </w:rPr>
  </w:style>
  <w:style w:type="paragraph" w:customStyle="1" w:styleId="Section1">
    <w:name w:val="Section_1"/>
    <w:basedOn w:val="Normal"/>
    <w:rsid w:val="00A12D9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12D91"/>
    <w:rPr>
      <w:b w:val="0"/>
      <w:i/>
    </w:rPr>
  </w:style>
  <w:style w:type="paragraph" w:customStyle="1" w:styleId="AnnexNo">
    <w:name w:val="Annex_No"/>
    <w:basedOn w:val="Normal"/>
    <w:next w:val="Normal"/>
    <w:rsid w:val="00A12D9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12D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12D91"/>
  </w:style>
  <w:style w:type="paragraph" w:customStyle="1" w:styleId="Appendixtitle">
    <w:name w:val="Appendix_title"/>
    <w:basedOn w:val="Annextitle"/>
    <w:next w:val="Normal"/>
    <w:rsid w:val="00A12D91"/>
  </w:style>
  <w:style w:type="paragraph" w:customStyle="1" w:styleId="Border">
    <w:name w:val="Border"/>
    <w:basedOn w:val="Normal"/>
    <w:rsid w:val="00A12D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12D9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12D9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12D9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12D9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12D91"/>
  </w:style>
  <w:style w:type="paragraph" w:customStyle="1" w:styleId="Normalaftertitle0">
    <w:name w:val="Normal after title"/>
    <w:basedOn w:val="Normal"/>
    <w:next w:val="Normal"/>
    <w:rsid w:val="00A12D9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12D9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12D91"/>
    <w:pPr>
      <w:tabs>
        <w:tab w:val="clear" w:pos="794"/>
        <w:tab w:val="clear" w:pos="1191"/>
        <w:tab w:val="left" w:pos="1134"/>
      </w:tabs>
      <w:jc w:val="left"/>
    </w:pPr>
    <w:rPr>
      <w:lang w:val="en-GB"/>
    </w:rPr>
  </w:style>
  <w:style w:type="paragraph" w:customStyle="1" w:styleId="Section3">
    <w:name w:val="Section_3"/>
    <w:basedOn w:val="Section1"/>
    <w:rsid w:val="00A12D91"/>
    <w:rPr>
      <w:b w:val="0"/>
    </w:rPr>
  </w:style>
  <w:style w:type="paragraph" w:customStyle="1" w:styleId="TableTextS5">
    <w:name w:val="Table_TextS5"/>
    <w:basedOn w:val="Normal"/>
    <w:rsid w:val="00A12D9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A12D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A12D9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12D9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12D91"/>
  </w:style>
  <w:style w:type="paragraph" w:customStyle="1" w:styleId="Committee">
    <w:name w:val="Committee"/>
    <w:basedOn w:val="Normal"/>
    <w:qFormat/>
    <w:rsid w:val="00A12D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A12D91"/>
    <w:rPr>
      <w:noProof/>
      <w:sz w:val="18"/>
      <w:lang w:val="es-ES" w:eastAsia="en-US"/>
    </w:rPr>
  </w:style>
  <w:style w:type="character" w:customStyle="1" w:styleId="FootnoteTextChar">
    <w:name w:val="Footnote Text Char"/>
    <w:basedOn w:val="DefaultParagraphFont"/>
    <w:link w:val="FootnoteText"/>
    <w:rsid w:val="00A12D91"/>
    <w:rPr>
      <w:sz w:val="22"/>
      <w:lang w:val="es-ES" w:eastAsia="en-US"/>
    </w:rPr>
  </w:style>
  <w:style w:type="paragraph" w:customStyle="1" w:styleId="Normalend">
    <w:name w:val="Normal_end"/>
    <w:basedOn w:val="Normal"/>
    <w:next w:val="Normal"/>
    <w:qFormat/>
    <w:rsid w:val="00A12D9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12D91"/>
    <w:pPr>
      <w:keepNext/>
      <w:keepLines/>
    </w:pPr>
  </w:style>
  <w:style w:type="paragraph" w:customStyle="1" w:styleId="Subsection1">
    <w:name w:val="Subsection_1"/>
    <w:basedOn w:val="Section1"/>
    <w:next w:val="Normalaftertitle0"/>
    <w:qFormat/>
    <w:rsid w:val="00A12D91"/>
  </w:style>
  <w:style w:type="paragraph" w:customStyle="1" w:styleId="Volumetitle">
    <w:name w:val="Volume_title"/>
    <w:basedOn w:val="Normal"/>
    <w:qFormat/>
    <w:rsid w:val="00A12D9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12D9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12D9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12D91"/>
    <w:rPr>
      <w:rFonts w:ascii="Times New Roman" w:hAnsi="Times New Roman"/>
      <w:b w:val="0"/>
    </w:rPr>
  </w:style>
  <w:style w:type="paragraph" w:customStyle="1" w:styleId="Tablesplit">
    <w:name w:val="Table_split"/>
    <w:basedOn w:val="Tabletext"/>
    <w:qFormat/>
    <w:rsid w:val="00A12D9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A12D9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A12D9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A12D9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A12D9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A12D9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A12D9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A12D91"/>
    <w:rPr>
      <w:rFonts w:ascii="Times New Roman Bold" w:hAnsi="Times New Roman Bold"/>
      <w:b/>
      <w:sz w:val="18"/>
      <w:lang w:val="es-ES" w:eastAsia="en-US"/>
    </w:rPr>
  </w:style>
  <w:style w:type="paragraph" w:customStyle="1" w:styleId="Figurewithlegend">
    <w:name w:val="Figure_with_legend"/>
    <w:basedOn w:val="Figure"/>
    <w:rsid w:val="00A12D91"/>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A12D9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A12D91"/>
    <w:rPr>
      <w:sz w:val="24"/>
      <w:lang w:val="en-GB" w:eastAsia="en-US"/>
    </w:rPr>
  </w:style>
  <w:style w:type="character" w:customStyle="1" w:styleId="Heading3Char">
    <w:name w:val="Heading 3 Char"/>
    <w:basedOn w:val="DefaultParagraphFont"/>
    <w:link w:val="Heading3"/>
    <w:rsid w:val="00A12D91"/>
    <w:rPr>
      <w:b/>
      <w:sz w:val="24"/>
      <w:lang w:val="es-ES" w:eastAsia="en-US"/>
    </w:rPr>
  </w:style>
  <w:style w:type="character" w:customStyle="1" w:styleId="Heading4Char">
    <w:name w:val="Heading 4 Char"/>
    <w:basedOn w:val="DefaultParagraphFont"/>
    <w:link w:val="Heading4"/>
    <w:rsid w:val="00A12D91"/>
    <w:rPr>
      <w:b/>
      <w:sz w:val="24"/>
      <w:lang w:val="es-ES" w:eastAsia="en-US"/>
    </w:rPr>
  </w:style>
  <w:style w:type="character" w:customStyle="1" w:styleId="AnnexNoTitleChar">
    <w:name w:val="Annex_NoTitle Char"/>
    <w:basedOn w:val="DefaultParagraphFont"/>
    <w:link w:val="AnnexNoTitle"/>
    <w:rsid w:val="00A12D91"/>
    <w:rPr>
      <w:b/>
      <w:sz w:val="28"/>
      <w:lang w:val="es-ES" w:eastAsia="en-US"/>
    </w:rPr>
  </w:style>
  <w:style w:type="character" w:customStyle="1" w:styleId="EquationeqChar">
    <w:name w:val="Equation.eq Char"/>
    <w:basedOn w:val="DefaultParagraphFont"/>
    <w:link w:val="Equation"/>
    <w:locked/>
    <w:rsid w:val="00A12D91"/>
    <w:rPr>
      <w:sz w:val="24"/>
      <w:lang w:val="es-ES" w:eastAsia="en-US"/>
    </w:rPr>
  </w:style>
  <w:style w:type="paragraph" w:styleId="Revision">
    <w:name w:val="Revision"/>
    <w:hidden/>
    <w:uiPriority w:val="99"/>
    <w:semiHidden/>
    <w:rsid w:val="00A12D91"/>
    <w:rPr>
      <w:sz w:val="24"/>
      <w:lang w:val="en-GB" w:eastAsia="en-US"/>
    </w:rPr>
  </w:style>
  <w:style w:type="character" w:customStyle="1" w:styleId="TabletextChar">
    <w:name w:val="Table_text Char"/>
    <w:basedOn w:val="DefaultParagraphFont"/>
    <w:link w:val="Tabletext"/>
    <w:locked/>
    <w:rsid w:val="00A12D91"/>
    <w:rPr>
      <w:sz w:val="22"/>
      <w:lang w:val="es-ES" w:eastAsia="en-US"/>
    </w:rPr>
  </w:style>
  <w:style w:type="character" w:styleId="PlaceholderText">
    <w:name w:val="Placeholder Text"/>
    <w:basedOn w:val="DefaultParagraphFont"/>
    <w:uiPriority w:val="99"/>
    <w:semiHidden/>
    <w:rsid w:val="00A12D91"/>
    <w:rPr>
      <w:color w:val="808080"/>
    </w:rPr>
  </w:style>
  <w:style w:type="character" w:customStyle="1" w:styleId="Heading1Char">
    <w:name w:val="Heading 1 Char"/>
    <w:basedOn w:val="DefaultParagraphFont"/>
    <w:link w:val="Heading1"/>
    <w:rsid w:val="00A12D91"/>
    <w:rPr>
      <w:b/>
      <w:sz w:val="24"/>
      <w:lang w:val="es-ES" w:eastAsia="en-US"/>
    </w:rPr>
  </w:style>
  <w:style w:type="character" w:customStyle="1" w:styleId="TableheadChar">
    <w:name w:val="Table_head Char"/>
    <w:basedOn w:val="DefaultParagraphFont"/>
    <w:link w:val="Tablehead"/>
    <w:locked/>
    <w:rsid w:val="00A12D91"/>
    <w:rPr>
      <w:b/>
      <w:sz w:val="22"/>
      <w:lang w:val="es-ES" w:eastAsia="en-US"/>
    </w:rPr>
  </w:style>
  <w:style w:type="character" w:customStyle="1" w:styleId="RectitleChar">
    <w:name w:val="Rec_title Char"/>
    <w:link w:val="Rectitle"/>
    <w:locked/>
    <w:rsid w:val="00A12D91"/>
    <w:rPr>
      <w:b/>
      <w:sz w:val="28"/>
      <w:lang w:val="es-ES" w:eastAsia="en-US"/>
    </w:rPr>
  </w:style>
  <w:style w:type="character" w:customStyle="1" w:styleId="Heading2Char">
    <w:name w:val="Heading 2 Char"/>
    <w:basedOn w:val="DefaultParagraphFont"/>
    <w:link w:val="Heading2"/>
    <w:rsid w:val="00A12D91"/>
    <w:rPr>
      <w:b/>
      <w:sz w:val="24"/>
      <w:lang w:val="es-ES" w:eastAsia="en-US"/>
    </w:rPr>
  </w:style>
  <w:style w:type="character" w:customStyle="1" w:styleId="Heading5Char">
    <w:name w:val="Heading 5 Char"/>
    <w:basedOn w:val="DefaultParagraphFont"/>
    <w:link w:val="Heading5"/>
    <w:rsid w:val="00A12D91"/>
    <w:rPr>
      <w:b/>
      <w:sz w:val="24"/>
      <w:lang w:val="es-ES" w:eastAsia="en-US"/>
    </w:rPr>
  </w:style>
  <w:style w:type="character" w:customStyle="1" w:styleId="Heading6Char">
    <w:name w:val="Heading 6 Char"/>
    <w:basedOn w:val="DefaultParagraphFont"/>
    <w:link w:val="Heading6"/>
    <w:rsid w:val="00A12D91"/>
    <w:rPr>
      <w:b/>
      <w:sz w:val="24"/>
      <w:lang w:val="es-ES" w:eastAsia="en-US"/>
    </w:rPr>
  </w:style>
  <w:style w:type="character" w:customStyle="1" w:styleId="Heading7Char">
    <w:name w:val="Heading 7 Char"/>
    <w:basedOn w:val="DefaultParagraphFont"/>
    <w:link w:val="Heading7"/>
    <w:rsid w:val="00A12D91"/>
    <w:rPr>
      <w:b/>
      <w:sz w:val="24"/>
      <w:lang w:val="es-ES" w:eastAsia="en-US"/>
    </w:rPr>
  </w:style>
  <w:style w:type="character" w:customStyle="1" w:styleId="Heading8Char">
    <w:name w:val="Heading 8 Char"/>
    <w:basedOn w:val="DefaultParagraphFont"/>
    <w:link w:val="Heading8"/>
    <w:rsid w:val="00A12D91"/>
    <w:rPr>
      <w:b/>
      <w:sz w:val="24"/>
      <w:lang w:val="es-ES" w:eastAsia="en-US"/>
    </w:rPr>
  </w:style>
  <w:style w:type="character" w:customStyle="1" w:styleId="Heading9Char">
    <w:name w:val="Heading 9 Char"/>
    <w:basedOn w:val="DefaultParagraphFont"/>
    <w:link w:val="Heading9"/>
    <w:rsid w:val="00A12D91"/>
    <w:rPr>
      <w:b/>
      <w:sz w:val="24"/>
      <w:lang w:val="es-ES" w:eastAsia="en-US"/>
    </w:rPr>
  </w:style>
  <w:style w:type="character" w:customStyle="1" w:styleId="TablelegendChar">
    <w:name w:val="Table_legend Char"/>
    <w:link w:val="Tablelegend"/>
    <w:locked/>
    <w:rsid w:val="00A12D91"/>
    <w:rPr>
      <w:sz w:val="22"/>
      <w:lang w:val="es-ES" w:eastAsia="en-US"/>
    </w:rPr>
  </w:style>
  <w:style w:type="character" w:customStyle="1" w:styleId="TableNoChar">
    <w:name w:val="Table_No Char"/>
    <w:basedOn w:val="DefaultParagraphFont"/>
    <w:link w:val="TableNo"/>
    <w:locked/>
    <w:rsid w:val="00A12D91"/>
    <w:rPr>
      <w:sz w:val="24"/>
      <w:lang w:val="es-ES" w:eastAsia="en-US"/>
    </w:rPr>
  </w:style>
  <w:style w:type="character" w:customStyle="1" w:styleId="FigureNoChar">
    <w:name w:val="Figure_No Char"/>
    <w:basedOn w:val="DefaultParagraphFont"/>
    <w:link w:val="FigureNo"/>
    <w:rsid w:val="00A12D91"/>
    <w:rPr>
      <w:caps/>
      <w:sz w:val="18"/>
      <w:lang w:val="es-ES" w:eastAsia="en-US"/>
    </w:rPr>
  </w:style>
  <w:style w:type="character" w:customStyle="1" w:styleId="TabletitleChar">
    <w:name w:val="Table_title Char"/>
    <w:basedOn w:val="DefaultParagraphFont"/>
    <w:link w:val="Tabletitle"/>
    <w:locked/>
    <w:rsid w:val="00A12D91"/>
    <w:rPr>
      <w:b/>
      <w:sz w:val="24"/>
      <w:lang w:val="es-ES" w:eastAsia="en-US"/>
    </w:rPr>
  </w:style>
  <w:style w:type="paragraph" w:customStyle="1" w:styleId="TableText0">
    <w:name w:val="Table_Text"/>
    <w:basedOn w:val="Normal"/>
    <w:rsid w:val="00A12D91"/>
    <w:pPr>
      <w:keepNext/>
      <w:spacing w:before="100" w:after="100" w:line="190" w:lineRule="exact"/>
    </w:pPr>
    <w:rPr>
      <w:sz w:val="18"/>
      <w:lang w:val="en-GB"/>
    </w:rPr>
  </w:style>
  <w:style w:type="paragraph" w:customStyle="1" w:styleId="TableHead0">
    <w:name w:val="Table_Head"/>
    <w:basedOn w:val="TableText0"/>
    <w:rsid w:val="00A12D9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MS Mincho"/>
      <w:b/>
      <w:sz w:val="22"/>
    </w:rPr>
  </w:style>
  <w:style w:type="character" w:styleId="FollowedHyperlink">
    <w:name w:val="FollowedHyperlink"/>
    <w:basedOn w:val="DefaultParagraphFont"/>
    <w:semiHidden/>
    <w:unhideWhenUsed/>
    <w:rsid w:val="00A12D91"/>
    <w:rPr>
      <w:color w:val="800080" w:themeColor="followedHyperlink"/>
      <w:u w:val="single"/>
    </w:rPr>
  </w:style>
  <w:style w:type="paragraph" w:customStyle="1" w:styleId="Annex">
    <w:name w:val="Annex"/>
    <w:basedOn w:val="Normal"/>
    <w:rsid w:val="00DE417F"/>
    <w:rPr>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hyperlink" Target="https://www.itu.int/rec/R-REC-P.1407/es" TargetMode="External"/><Relationship Id="rId42" Type="http://schemas.openxmlformats.org/officeDocument/2006/relationships/image" Target="media/image15.wmf"/><Relationship Id="rId63" Type="http://schemas.openxmlformats.org/officeDocument/2006/relationships/image" Target="media/image26.wmf"/><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oleObject" Target="embeddings/oleObject60.bin"/><Relationship Id="rId170" Type="http://schemas.openxmlformats.org/officeDocument/2006/relationships/image" Target="media/image83.wmf"/><Relationship Id="rId191" Type="http://schemas.openxmlformats.org/officeDocument/2006/relationships/image" Target="media/image94.wmf"/><Relationship Id="rId205" Type="http://schemas.openxmlformats.org/officeDocument/2006/relationships/oleObject" Target="embeddings/oleObject82.bin"/><Relationship Id="rId226" Type="http://schemas.openxmlformats.org/officeDocument/2006/relationships/image" Target="media/image112.wmf"/><Relationship Id="rId107" Type="http://schemas.openxmlformats.org/officeDocument/2006/relationships/oleObject" Target="embeddings/oleObject34.bin"/><Relationship Id="rId11" Type="http://schemas.openxmlformats.org/officeDocument/2006/relationships/hyperlink" Target="http://www.itu.int/ITU-R/go/patents/es" TargetMode="External"/><Relationship Id="rId32" Type="http://schemas.openxmlformats.org/officeDocument/2006/relationships/image" Target="media/image8.wmf"/><Relationship Id="rId53" Type="http://schemas.openxmlformats.org/officeDocument/2006/relationships/image" Target="media/image21.wmf"/><Relationship Id="rId74" Type="http://schemas.openxmlformats.org/officeDocument/2006/relationships/image" Target="media/image33.wmf"/><Relationship Id="rId128" Type="http://schemas.openxmlformats.org/officeDocument/2006/relationships/image" Target="media/image62.emf"/><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image" Target="media/image78.emf"/><Relationship Id="rId181" Type="http://schemas.openxmlformats.org/officeDocument/2006/relationships/oleObject" Target="embeddings/oleObject71.bin"/><Relationship Id="rId216" Type="http://schemas.openxmlformats.org/officeDocument/2006/relationships/oleObject" Target="embeddings/oleObject87.bin"/><Relationship Id="rId237" Type="http://schemas.openxmlformats.org/officeDocument/2006/relationships/oleObject" Target="embeddings/oleObject97.bin"/><Relationship Id="rId22" Type="http://schemas.openxmlformats.org/officeDocument/2006/relationships/hyperlink" Target="https://www.itu.int/rec/R-REC-P.1411/es" TargetMode="External"/><Relationship Id="rId43" Type="http://schemas.openxmlformats.org/officeDocument/2006/relationships/oleObject" Target="embeddings/oleObject6.bin"/><Relationship Id="rId64" Type="http://schemas.openxmlformats.org/officeDocument/2006/relationships/oleObject" Target="embeddings/oleObject16.bin"/><Relationship Id="rId118" Type="http://schemas.openxmlformats.org/officeDocument/2006/relationships/image" Target="media/image57.wmf"/><Relationship Id="rId139" Type="http://schemas.openxmlformats.org/officeDocument/2006/relationships/oleObject" Target="embeddings/oleObject50.bin"/><Relationship Id="rId85" Type="http://schemas.openxmlformats.org/officeDocument/2006/relationships/image" Target="media/image40.wmf"/><Relationship Id="rId150" Type="http://schemas.openxmlformats.org/officeDocument/2006/relationships/image" Target="media/image73.wmf"/><Relationship Id="rId171" Type="http://schemas.openxmlformats.org/officeDocument/2006/relationships/oleObject" Target="embeddings/oleObject66.bin"/><Relationship Id="rId192" Type="http://schemas.openxmlformats.org/officeDocument/2006/relationships/oleObject" Target="embeddings/oleObject76.bin"/><Relationship Id="rId206" Type="http://schemas.openxmlformats.org/officeDocument/2006/relationships/image" Target="media/image102.wmf"/><Relationship Id="rId227" Type="http://schemas.openxmlformats.org/officeDocument/2006/relationships/oleObject" Target="embeddings/oleObject92.bin"/><Relationship Id="rId12" Type="http://schemas.openxmlformats.org/officeDocument/2006/relationships/hyperlink" Target="https://www.itu.int/publ/R-REC/es" TargetMode="External"/><Relationship Id="rId33" Type="http://schemas.openxmlformats.org/officeDocument/2006/relationships/oleObject" Target="embeddings/oleObject3.bin"/><Relationship Id="rId108" Type="http://schemas.openxmlformats.org/officeDocument/2006/relationships/image" Target="media/image52.wmf"/><Relationship Id="rId129" Type="http://schemas.openxmlformats.org/officeDocument/2006/relationships/oleObject" Target="embeddings/oleObject45.bin"/><Relationship Id="rId54" Type="http://schemas.openxmlformats.org/officeDocument/2006/relationships/oleObject" Target="embeddings/oleObject11.bin"/><Relationship Id="rId75" Type="http://schemas.openxmlformats.org/officeDocument/2006/relationships/image" Target="media/image34.wmf"/><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61.bin"/><Relationship Id="rId182" Type="http://schemas.openxmlformats.org/officeDocument/2006/relationships/image" Target="media/image89.emf"/><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image" Target="media/image118.wmf"/><Relationship Id="rId23" Type="http://schemas.openxmlformats.org/officeDocument/2006/relationships/hyperlink" Target="https://www.itu.int/rec/R-REC-P.1812/es" TargetMode="External"/><Relationship Id="rId119" Type="http://schemas.openxmlformats.org/officeDocument/2006/relationships/oleObject" Target="embeddings/oleObject40.bin"/><Relationship Id="rId44" Type="http://schemas.openxmlformats.org/officeDocument/2006/relationships/image" Target="media/image16.wmf"/><Relationship Id="rId65" Type="http://schemas.openxmlformats.org/officeDocument/2006/relationships/image" Target="media/image27.wmf"/><Relationship Id="rId86" Type="http://schemas.openxmlformats.org/officeDocument/2006/relationships/oleObject" Target="embeddings/oleObject24.bin"/><Relationship Id="rId130" Type="http://schemas.openxmlformats.org/officeDocument/2006/relationships/image" Target="media/image63.wmf"/><Relationship Id="rId151" Type="http://schemas.openxmlformats.org/officeDocument/2006/relationships/oleObject" Target="embeddings/oleObject56.bin"/><Relationship Id="rId172" Type="http://schemas.openxmlformats.org/officeDocument/2006/relationships/image" Target="media/image84.wmf"/><Relationship Id="rId193" Type="http://schemas.openxmlformats.org/officeDocument/2006/relationships/image" Target="media/image95.wmf"/><Relationship Id="rId207" Type="http://schemas.openxmlformats.org/officeDocument/2006/relationships/oleObject" Target="embeddings/oleObject83.bin"/><Relationship Id="rId228" Type="http://schemas.openxmlformats.org/officeDocument/2006/relationships/image" Target="media/image113.wmf"/><Relationship Id="rId13" Type="http://schemas.openxmlformats.org/officeDocument/2006/relationships/header" Target="header3.xml"/><Relationship Id="rId109" Type="http://schemas.openxmlformats.org/officeDocument/2006/relationships/oleObject" Target="embeddings/oleObject35.bin"/><Relationship Id="rId34" Type="http://schemas.openxmlformats.org/officeDocument/2006/relationships/image" Target="media/image9.wmf"/><Relationship Id="rId55" Type="http://schemas.openxmlformats.org/officeDocument/2006/relationships/image" Target="media/image22.wmf"/><Relationship Id="rId76" Type="http://schemas.openxmlformats.org/officeDocument/2006/relationships/oleObject" Target="embeddings/oleObject20.bin"/><Relationship Id="rId97" Type="http://schemas.openxmlformats.org/officeDocument/2006/relationships/oleObject" Target="embeddings/oleObject29.bin"/><Relationship Id="rId120" Type="http://schemas.openxmlformats.org/officeDocument/2006/relationships/image" Target="media/image58.wmf"/><Relationship Id="rId141" Type="http://schemas.openxmlformats.org/officeDocument/2006/relationships/oleObject" Target="embeddings/oleObject51.bin"/><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72.bin"/><Relationship Id="rId218" Type="http://schemas.openxmlformats.org/officeDocument/2006/relationships/oleObject" Target="embeddings/oleObject88.bin"/><Relationship Id="rId239" Type="http://schemas.openxmlformats.org/officeDocument/2006/relationships/image" Target="media/image119.wmf"/><Relationship Id="rId24" Type="http://schemas.openxmlformats.org/officeDocument/2006/relationships/hyperlink" Target="https://www.itu.int/pub/R-REP-P.2346/es" TargetMode="External"/><Relationship Id="rId45" Type="http://schemas.openxmlformats.org/officeDocument/2006/relationships/oleObject" Target="embeddings/oleObject7.bin"/><Relationship Id="rId66" Type="http://schemas.openxmlformats.org/officeDocument/2006/relationships/oleObject" Target="embeddings/oleObject17.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46.bin"/><Relationship Id="rId152" Type="http://schemas.openxmlformats.org/officeDocument/2006/relationships/image" Target="media/image74.wmf"/><Relationship Id="rId173" Type="http://schemas.openxmlformats.org/officeDocument/2006/relationships/oleObject" Target="embeddings/oleObject67.bin"/><Relationship Id="rId194" Type="http://schemas.openxmlformats.org/officeDocument/2006/relationships/image" Target="media/image96.emf"/><Relationship Id="rId208" Type="http://schemas.openxmlformats.org/officeDocument/2006/relationships/image" Target="media/image103.wmf"/><Relationship Id="rId229" Type="http://schemas.openxmlformats.org/officeDocument/2006/relationships/oleObject" Target="embeddings/oleObject93.bin"/><Relationship Id="rId240" Type="http://schemas.openxmlformats.org/officeDocument/2006/relationships/image" Target="media/image120.wmf"/><Relationship Id="rId14" Type="http://schemas.openxmlformats.org/officeDocument/2006/relationships/header" Target="header4.xml"/><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image" Target="media/image35.wmf"/><Relationship Id="rId100" Type="http://schemas.openxmlformats.org/officeDocument/2006/relationships/image" Target="media/image48.wmf"/><Relationship Id="rId8" Type="http://schemas.openxmlformats.org/officeDocument/2006/relationships/header" Target="header1.xml"/><Relationship Id="rId98" Type="http://schemas.openxmlformats.org/officeDocument/2006/relationships/image" Target="media/image47.wmf"/><Relationship Id="rId121" Type="http://schemas.openxmlformats.org/officeDocument/2006/relationships/oleObject" Target="embeddings/oleObject41.bin"/><Relationship Id="rId142" Type="http://schemas.openxmlformats.org/officeDocument/2006/relationships/image" Target="media/image69.wmf"/><Relationship Id="rId163" Type="http://schemas.openxmlformats.org/officeDocument/2006/relationships/oleObject" Target="embeddings/oleObject62.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image" Target="media/image114.wmf"/><Relationship Id="rId25" Type="http://schemas.openxmlformats.org/officeDocument/2006/relationships/image" Target="media/image3.wmf"/><Relationship Id="rId46" Type="http://schemas.openxmlformats.org/officeDocument/2006/relationships/image" Target="media/image17.wmf"/><Relationship Id="rId67" Type="http://schemas.openxmlformats.org/officeDocument/2006/relationships/image" Target="media/image28.wmf"/><Relationship Id="rId88" Type="http://schemas.openxmlformats.org/officeDocument/2006/relationships/oleObject" Target="embeddings/oleObject25.bin"/><Relationship Id="rId111" Type="http://schemas.openxmlformats.org/officeDocument/2006/relationships/oleObject" Target="embeddings/oleObject36.bin"/><Relationship Id="rId132" Type="http://schemas.openxmlformats.org/officeDocument/2006/relationships/image" Target="media/image64.wmf"/><Relationship Id="rId153" Type="http://schemas.openxmlformats.org/officeDocument/2006/relationships/oleObject" Target="embeddings/oleObject57.bin"/><Relationship Id="rId174" Type="http://schemas.openxmlformats.org/officeDocument/2006/relationships/image" Target="media/image85.emf"/><Relationship Id="rId195" Type="http://schemas.openxmlformats.org/officeDocument/2006/relationships/oleObject" Target="embeddings/oleObject77.bin"/><Relationship Id="rId209" Type="http://schemas.openxmlformats.org/officeDocument/2006/relationships/oleObject" Target="embeddings/oleObject84.bin"/><Relationship Id="rId220" Type="http://schemas.openxmlformats.org/officeDocument/2006/relationships/image" Target="media/image109.wmf"/><Relationship Id="rId241" Type="http://schemas.openxmlformats.org/officeDocument/2006/relationships/footer" Target="footer2.xml"/><Relationship Id="rId15" Type="http://schemas.openxmlformats.org/officeDocument/2006/relationships/hyperlink" Target="https://www.itu.int/pub/R-QUE-SG03.211/es" TargetMode="External"/><Relationship Id="rId36" Type="http://schemas.openxmlformats.org/officeDocument/2006/relationships/image" Target="media/image10.wmf"/><Relationship Id="rId57" Type="http://schemas.openxmlformats.org/officeDocument/2006/relationships/image" Target="media/image23.wmf"/><Relationship Id="rId106" Type="http://schemas.openxmlformats.org/officeDocument/2006/relationships/image" Target="media/image51.wmf"/><Relationship Id="rId127" Type="http://schemas.openxmlformats.org/officeDocument/2006/relationships/oleObject" Target="embeddings/oleObject44.bin"/><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oleObject" Target="embeddings/oleObject10.bin"/><Relationship Id="rId73" Type="http://schemas.openxmlformats.org/officeDocument/2006/relationships/image" Target="media/image32.wmf"/><Relationship Id="rId78" Type="http://schemas.openxmlformats.org/officeDocument/2006/relationships/oleObject" Target="embeddings/oleObject21.bin"/><Relationship Id="rId94" Type="http://schemas.openxmlformats.org/officeDocument/2006/relationships/oleObject" Target="embeddings/oleObject28.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59.wmf"/><Relationship Id="rId143" Type="http://schemas.openxmlformats.org/officeDocument/2006/relationships/oleObject" Target="embeddings/oleObject52.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65.bin"/><Relationship Id="rId185"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8.emf"/><Relationship Id="rId210" Type="http://schemas.openxmlformats.org/officeDocument/2006/relationships/image" Target="media/image104.wmf"/><Relationship Id="rId215" Type="http://schemas.openxmlformats.org/officeDocument/2006/relationships/image" Target="media/image106.wmf"/><Relationship Id="rId236" Type="http://schemas.openxmlformats.org/officeDocument/2006/relationships/image" Target="media/image117.wmf"/><Relationship Id="rId26" Type="http://schemas.openxmlformats.org/officeDocument/2006/relationships/image" Target="media/image4.wmf"/><Relationship Id="rId231" Type="http://schemas.openxmlformats.org/officeDocument/2006/relationships/oleObject" Target="embeddings/oleObject94.bin"/><Relationship Id="rId47" Type="http://schemas.openxmlformats.org/officeDocument/2006/relationships/image" Target="media/image18.wmf"/><Relationship Id="rId68" Type="http://schemas.openxmlformats.org/officeDocument/2006/relationships/image" Target="media/image29.wmf"/><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47.bin"/><Relationship Id="rId154" Type="http://schemas.openxmlformats.org/officeDocument/2006/relationships/image" Target="media/image75.wmf"/><Relationship Id="rId175" Type="http://schemas.openxmlformats.org/officeDocument/2006/relationships/oleObject" Target="embeddings/oleObject68.bin"/><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hyperlink" Target="https://www.itu.int/rec/R-REC-P.526/es" TargetMode="External"/><Relationship Id="rId221" Type="http://schemas.openxmlformats.org/officeDocument/2006/relationships/oleObject" Target="embeddings/oleObject89.bin"/><Relationship Id="rId242" Type="http://schemas.openxmlformats.org/officeDocument/2006/relationships/fontTable" Target="fontTable.xml"/><Relationship Id="rId37" Type="http://schemas.openxmlformats.org/officeDocument/2006/relationships/image" Target="media/image11.wmf"/><Relationship Id="rId58" Type="http://schemas.openxmlformats.org/officeDocument/2006/relationships/oleObject" Target="embeddings/oleObject13.bin"/><Relationship Id="rId79" Type="http://schemas.openxmlformats.org/officeDocument/2006/relationships/image" Target="media/image36.wmf"/><Relationship Id="rId102" Type="http://schemas.openxmlformats.org/officeDocument/2006/relationships/image" Target="media/image49.wmf"/><Relationship Id="rId123" Type="http://schemas.openxmlformats.org/officeDocument/2006/relationships/oleObject" Target="embeddings/oleObject42.bin"/><Relationship Id="rId144" Type="http://schemas.openxmlformats.org/officeDocument/2006/relationships/image" Target="media/image70.wmf"/><Relationship Id="rId90" Type="http://schemas.openxmlformats.org/officeDocument/2006/relationships/oleObject" Target="embeddings/oleObject26.bin"/><Relationship Id="rId165" Type="http://schemas.openxmlformats.org/officeDocument/2006/relationships/oleObject" Target="embeddings/oleObject63.bin"/><Relationship Id="rId186" Type="http://schemas.openxmlformats.org/officeDocument/2006/relationships/image" Target="media/image91.wmf"/><Relationship Id="rId211" Type="http://schemas.openxmlformats.org/officeDocument/2006/relationships/oleObject" Target="embeddings/oleObject85.bin"/><Relationship Id="rId232" Type="http://schemas.openxmlformats.org/officeDocument/2006/relationships/image" Target="media/image115.wmf"/><Relationship Id="rId27" Type="http://schemas.openxmlformats.org/officeDocument/2006/relationships/oleObject" Target="embeddings/oleObject1.bin"/><Relationship Id="rId48" Type="http://schemas.openxmlformats.org/officeDocument/2006/relationships/oleObject" Target="embeddings/oleObject8.bin"/><Relationship Id="rId69" Type="http://schemas.openxmlformats.org/officeDocument/2006/relationships/oleObject" Target="embeddings/oleObject18.bin"/><Relationship Id="rId113" Type="http://schemas.openxmlformats.org/officeDocument/2006/relationships/oleObject" Target="embeddings/oleObject37.bin"/><Relationship Id="rId134" Type="http://schemas.openxmlformats.org/officeDocument/2006/relationships/image" Target="media/image65.wmf"/><Relationship Id="rId80" Type="http://schemas.openxmlformats.org/officeDocument/2006/relationships/oleObject" Target="embeddings/oleObject22.bin"/><Relationship Id="rId155" Type="http://schemas.openxmlformats.org/officeDocument/2006/relationships/oleObject" Target="embeddings/oleObject58.bin"/><Relationship Id="rId176" Type="http://schemas.openxmlformats.org/officeDocument/2006/relationships/image" Target="media/image86.e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10.wmf"/><Relationship Id="rId243" Type="http://schemas.openxmlformats.org/officeDocument/2006/relationships/theme" Target="theme/theme1.xml"/><Relationship Id="rId17" Type="http://schemas.openxmlformats.org/officeDocument/2006/relationships/hyperlink" Target="https://www.itu.int/rec/R-REC-P.527/es" TargetMode="External"/><Relationship Id="rId38" Type="http://schemas.openxmlformats.org/officeDocument/2006/relationships/image" Target="media/image12.wmf"/><Relationship Id="rId59" Type="http://schemas.openxmlformats.org/officeDocument/2006/relationships/image" Target="media/image24.wmf"/><Relationship Id="rId103" Type="http://schemas.openxmlformats.org/officeDocument/2006/relationships/oleObject" Target="embeddings/oleObject32.bin"/><Relationship Id="rId124" Type="http://schemas.openxmlformats.org/officeDocument/2006/relationships/image" Target="media/image60.wmf"/><Relationship Id="rId70" Type="http://schemas.openxmlformats.org/officeDocument/2006/relationships/image" Target="media/image30.wmf"/><Relationship Id="rId91" Type="http://schemas.openxmlformats.org/officeDocument/2006/relationships/image" Target="media/image43.wmf"/><Relationship Id="rId145" Type="http://schemas.openxmlformats.org/officeDocument/2006/relationships/oleObject" Target="embeddings/oleObject53.bin"/><Relationship Id="rId166" Type="http://schemas.openxmlformats.org/officeDocument/2006/relationships/image" Target="media/image81.wmf"/><Relationship Id="rId187" Type="http://schemas.openxmlformats.org/officeDocument/2006/relationships/oleObject" Target="embeddings/oleObject74.bin"/><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95.bin"/><Relationship Id="rId28" Type="http://schemas.openxmlformats.org/officeDocument/2006/relationships/image" Target="media/image5.wmf"/><Relationship Id="rId49" Type="http://schemas.openxmlformats.org/officeDocument/2006/relationships/image" Target="media/image19.wmf"/><Relationship Id="rId114" Type="http://schemas.openxmlformats.org/officeDocument/2006/relationships/image" Target="media/image55.wmf"/><Relationship Id="rId60" Type="http://schemas.openxmlformats.org/officeDocument/2006/relationships/oleObject" Target="embeddings/oleObject14.bin"/><Relationship Id="rId81" Type="http://schemas.openxmlformats.org/officeDocument/2006/relationships/image" Target="media/image37.wmf"/><Relationship Id="rId135" Type="http://schemas.openxmlformats.org/officeDocument/2006/relationships/oleObject" Target="embeddings/oleObject48.bin"/><Relationship Id="rId156" Type="http://schemas.openxmlformats.org/officeDocument/2006/relationships/image" Target="media/image76.wmf"/><Relationship Id="rId177" Type="http://schemas.openxmlformats.org/officeDocument/2006/relationships/oleObject" Target="embeddings/oleObject69.bin"/><Relationship Id="rId198" Type="http://schemas.openxmlformats.org/officeDocument/2006/relationships/image" Target="media/image98.emf"/><Relationship Id="rId202" Type="http://schemas.openxmlformats.org/officeDocument/2006/relationships/image" Target="media/image100.emf"/><Relationship Id="rId223" Type="http://schemas.openxmlformats.org/officeDocument/2006/relationships/oleObject" Target="embeddings/oleObject90.bin"/><Relationship Id="rId18" Type="http://schemas.openxmlformats.org/officeDocument/2006/relationships/hyperlink" Target="https://www.itu.int/rec/R-REC-P.679/es" TargetMode="External"/><Relationship Id="rId39" Type="http://schemas.openxmlformats.org/officeDocument/2006/relationships/image" Target="media/image13.wmf"/><Relationship Id="rId50" Type="http://schemas.openxmlformats.org/officeDocument/2006/relationships/oleObject" Target="embeddings/oleObject9.bin"/><Relationship Id="rId104" Type="http://schemas.openxmlformats.org/officeDocument/2006/relationships/image" Target="media/image50.wmf"/><Relationship Id="rId125" Type="http://schemas.openxmlformats.org/officeDocument/2006/relationships/oleObject" Target="embeddings/oleObject43.bin"/><Relationship Id="rId146" Type="http://schemas.openxmlformats.org/officeDocument/2006/relationships/image" Target="media/image71.wmf"/><Relationship Id="rId167" Type="http://schemas.openxmlformats.org/officeDocument/2006/relationships/oleObject" Target="embeddings/oleObject64.bin"/><Relationship Id="rId188" Type="http://schemas.openxmlformats.org/officeDocument/2006/relationships/image" Target="media/image92.wmf"/><Relationship Id="rId71" Type="http://schemas.openxmlformats.org/officeDocument/2006/relationships/oleObject" Target="embeddings/oleObject19.bin"/><Relationship Id="rId92" Type="http://schemas.openxmlformats.org/officeDocument/2006/relationships/oleObject" Target="embeddings/oleObject27.bin"/><Relationship Id="rId213" Type="http://schemas.openxmlformats.org/officeDocument/2006/relationships/oleObject" Target="embeddings/oleObject86.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6.wmf"/><Relationship Id="rId40" Type="http://schemas.openxmlformats.org/officeDocument/2006/relationships/oleObject" Target="embeddings/oleObject5.bin"/><Relationship Id="rId115" Type="http://schemas.openxmlformats.org/officeDocument/2006/relationships/oleObject" Target="embeddings/oleObject38.bin"/><Relationship Id="rId136" Type="http://schemas.openxmlformats.org/officeDocument/2006/relationships/image" Target="media/image66.wmf"/><Relationship Id="rId157" Type="http://schemas.openxmlformats.org/officeDocument/2006/relationships/oleObject" Target="embeddings/oleObject59.bin"/><Relationship Id="rId178" Type="http://schemas.openxmlformats.org/officeDocument/2006/relationships/image" Target="media/image87.emf"/><Relationship Id="rId61" Type="http://schemas.openxmlformats.org/officeDocument/2006/relationships/image" Target="media/image25.wmf"/><Relationship Id="rId82" Type="http://schemas.openxmlformats.org/officeDocument/2006/relationships/oleObject" Target="embeddings/oleObject23.bin"/><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hyperlink" Target="https://www.itu.int/rec/R-REC-P.1238/es" TargetMode="External"/><Relationship Id="rId224" Type="http://schemas.openxmlformats.org/officeDocument/2006/relationships/image" Target="media/image111.wmf"/><Relationship Id="rId30" Type="http://schemas.openxmlformats.org/officeDocument/2006/relationships/image" Target="media/image7.wmf"/><Relationship Id="rId105" Type="http://schemas.openxmlformats.org/officeDocument/2006/relationships/oleObject" Target="embeddings/oleObject33.bin"/><Relationship Id="rId126" Type="http://schemas.openxmlformats.org/officeDocument/2006/relationships/image" Target="media/image61.wmf"/><Relationship Id="rId147" Type="http://schemas.openxmlformats.org/officeDocument/2006/relationships/oleObject" Target="embeddings/oleObject54.bin"/><Relationship Id="rId168" Type="http://schemas.openxmlformats.org/officeDocument/2006/relationships/image" Target="media/image82.wmf"/><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image" Target="media/image44.wmf"/><Relationship Id="rId189" Type="http://schemas.openxmlformats.org/officeDocument/2006/relationships/image" Target="media/image93.wmf"/><Relationship Id="rId3" Type="http://schemas.openxmlformats.org/officeDocument/2006/relationships/styles" Target="styles.xml"/><Relationship Id="rId214" Type="http://schemas.openxmlformats.org/officeDocument/2006/relationships/hyperlink" Target="https://www.itu.int/rec/R-REC-P.527/es" TargetMode="External"/><Relationship Id="rId235" Type="http://schemas.openxmlformats.org/officeDocument/2006/relationships/oleObject" Target="embeddings/oleObject96.bin"/><Relationship Id="rId116" Type="http://schemas.openxmlformats.org/officeDocument/2006/relationships/image" Target="media/image56.emf"/><Relationship Id="rId137" Type="http://schemas.openxmlformats.org/officeDocument/2006/relationships/oleObject" Target="embeddings/oleObject49.bin"/><Relationship Id="rId158" Type="http://schemas.openxmlformats.org/officeDocument/2006/relationships/image" Target="media/image77.wmf"/><Relationship Id="rId20" Type="http://schemas.openxmlformats.org/officeDocument/2006/relationships/hyperlink" Target="https://www.itu.int/rec/R-REC-P.1406/es" TargetMode="External"/><Relationship Id="rId41" Type="http://schemas.openxmlformats.org/officeDocument/2006/relationships/image" Target="media/image14.wmf"/><Relationship Id="rId62" Type="http://schemas.openxmlformats.org/officeDocument/2006/relationships/oleObject" Target="embeddings/oleObject15.bin"/><Relationship Id="rId83" Type="http://schemas.openxmlformats.org/officeDocument/2006/relationships/image" Target="media/image38.wmf"/><Relationship Id="rId179" Type="http://schemas.openxmlformats.org/officeDocument/2006/relationships/oleObject" Target="embeddings/oleObject70.bin"/><Relationship Id="rId190" Type="http://schemas.openxmlformats.org/officeDocument/2006/relationships/oleObject" Target="embeddings/oleObject75.bin"/><Relationship Id="rId204" Type="http://schemas.openxmlformats.org/officeDocument/2006/relationships/image" Target="media/image101.emf"/><Relationship Id="rId225" Type="http://schemas.openxmlformats.org/officeDocument/2006/relationships/oleObject" Target="embeddings/oleObject9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nandf\Desktop\Mis%20plantillas\Recomendaciones\BR\RecS\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05D74-6B3C-48E0-992D-821733073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2023-ITU-R_REC_P_S.dotx</Template>
  <TotalTime>72</TotalTime>
  <Pages>29</Pages>
  <Words>6746</Words>
  <Characters>40979</Characters>
  <Application>Microsoft Office Word</Application>
  <DocSecurity>0</DocSecurity>
  <Lines>1138</Lines>
  <Paragraphs>769</Paragraphs>
  <ScaleCrop>false</ScaleCrop>
  <HeadingPairs>
    <vt:vector size="2" baseType="variant">
      <vt:variant>
        <vt:lpstr>Title</vt:lpstr>
      </vt:variant>
      <vt:variant>
        <vt:i4>1</vt:i4>
      </vt:variant>
    </vt:vector>
  </HeadingPairs>
  <TitlesOfParts>
    <vt:vector size="1" baseType="lpstr">
      <vt:lpstr>RECOMENDACIÓN  UIT-R  P.2040-3 (08/2023) - Efectos de los materiales y estructuras de construcción en la propagación  de las ondas radioeléctricas por encima de unos 100 MHz</vt:lpstr>
    </vt:vector>
  </TitlesOfParts>
  <Manager/>
  <Company>ITU</Company>
  <LinksUpToDate>false</LinksUpToDate>
  <CharactersWithSpaces>46956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P.2040-3 (08/2023) - Efectos de los materiales y estructuras de construcción en la propagación  de las ondas radioeléctricas por encima de unos 100 MHz</dc:title>
  <dc:subject>Serie P = Propagación de las ondas radioeléctricas</dc:subject>
  <dc:creator>Oficina de Radiocomunicaciones del UIT (BR)</dc:creator>
  <cp:keywords>P,2040-3</cp:keywords>
  <dc:description>Saez, 16.04.2024, ITU51013874</dc:description>
  <cp:lastModifiedBy>Saez Grau, Ricardo</cp:lastModifiedBy>
  <cp:revision>12</cp:revision>
  <cp:lastPrinted>2023-03-17T15:41:00Z</cp:lastPrinted>
  <dcterms:created xsi:type="dcterms:W3CDTF">2024-04-16T07:59:00Z</dcterms:created>
  <dcterms:modified xsi:type="dcterms:W3CDTF">2024-04-16T09:11:00Z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Language">
    <vt:lpwstr>Spanish</vt:lpwstr>
  </property>
  <property fmtid="{D5CDD505-2E9C-101B-9397-08002B2CF9AE}" pid="11" name="Typist">
    <vt:lpwstr>Saez</vt:lpwstr>
  </property>
  <property fmtid="{D5CDD505-2E9C-101B-9397-08002B2CF9AE}" pid="12" name="Date completed">
    <vt:lpwstr>mardi, 16 avril 2024</vt:lpwstr>
  </property>
</Properties>
</file>