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A1A" w:rsidRDefault="00624A1A" w:rsidP="00624A1A"/>
    <w:p w:rsidR="004E6B58" w:rsidRDefault="004E6B58" w:rsidP="004E6B58">
      <w:bookmarkStart w:id="0" w:name="irecnoe"/>
      <w:bookmarkEnd w:id="0"/>
    </w:p>
    <w:p w:rsidR="004E6B58" w:rsidRDefault="004E6B58" w:rsidP="004E6B58"/>
    <w:p w:rsidR="004E6B58" w:rsidRDefault="004E6B58" w:rsidP="004E6B58"/>
    <w:p w:rsidR="004E6B58" w:rsidRDefault="004E6B58" w:rsidP="004E6B58"/>
    <w:p w:rsidR="004E6B58" w:rsidRDefault="004E6B58" w:rsidP="004E6B58"/>
    <w:p w:rsidR="004E6B58" w:rsidRDefault="004E6B58" w:rsidP="004E6B58"/>
    <w:p w:rsidR="004E6B58" w:rsidRDefault="004E6B58" w:rsidP="004E6B58"/>
    <w:p w:rsidR="004E6B58" w:rsidRDefault="004E6B58" w:rsidP="004E6B58"/>
    <w:p w:rsidR="004E6B58" w:rsidRDefault="004E6B58" w:rsidP="004E6B58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4E6B58" w:rsidRPr="0010336F" w:rsidTr="004E6B58">
        <w:tc>
          <w:tcPr>
            <w:tcW w:w="10089" w:type="dxa"/>
          </w:tcPr>
          <w:p w:rsidR="004E6B58" w:rsidRPr="0010336F" w:rsidRDefault="004E6B58" w:rsidP="004E6B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E6B58" w:rsidRPr="0010336F" w:rsidRDefault="004E6B58" w:rsidP="00BA583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</w:t>
            </w:r>
            <w:r w:rsidR="00BA58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53</w:t>
            </w:r>
          </w:p>
          <w:p w:rsidR="004E6B58" w:rsidRPr="0010336F" w:rsidRDefault="004E6B58" w:rsidP="004E6B5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4E6B58" w:rsidRPr="009A722D" w:rsidTr="004E6B58">
        <w:tc>
          <w:tcPr>
            <w:tcW w:w="10089" w:type="dxa"/>
          </w:tcPr>
          <w:p w:rsidR="004E6B58" w:rsidRPr="0010336F" w:rsidRDefault="004E6B58" w:rsidP="004E6B5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4E6B58" w:rsidRDefault="00BA5830" w:rsidP="00BA583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BA58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Síntesis de las series temporales de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 </w:t>
            </w:r>
            <w:r w:rsidRPr="00BA58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atenuación troposférica</w:t>
            </w:r>
          </w:p>
          <w:p w:rsidR="004E6B58" w:rsidRPr="0010336F" w:rsidRDefault="004E6B58" w:rsidP="004E6B5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4E6B58" w:rsidRPr="009A722D" w:rsidTr="004E6B58">
        <w:tc>
          <w:tcPr>
            <w:tcW w:w="10089" w:type="dxa"/>
          </w:tcPr>
          <w:p w:rsidR="004E6B58" w:rsidRPr="0010336F" w:rsidRDefault="004E6B58" w:rsidP="004E6B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E6B58" w:rsidRPr="0010336F" w:rsidRDefault="004E6B58" w:rsidP="004E6B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E6B58" w:rsidRPr="0010336F" w:rsidRDefault="004E6B58" w:rsidP="004E6B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4E6B58" w:rsidRPr="0010336F" w:rsidRDefault="004E6B58" w:rsidP="004E6B5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4E6B58" w:rsidRPr="0010336F" w:rsidRDefault="004E6B58" w:rsidP="004E6B58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4E6B58" w:rsidRPr="0026666F" w:rsidRDefault="004E6B58" w:rsidP="004E6B58">
      <w:pPr>
        <w:spacing w:before="80"/>
        <w:rPr>
          <w:i/>
          <w:sz w:val="22"/>
          <w:lang w:val="es-ES_tradnl"/>
        </w:rPr>
      </w:pPr>
    </w:p>
    <w:p w:rsidR="004E6B58" w:rsidRPr="0026666F" w:rsidRDefault="004E6B58" w:rsidP="004E6B58">
      <w:pPr>
        <w:spacing w:before="80"/>
        <w:rPr>
          <w:i/>
          <w:sz w:val="22"/>
          <w:lang w:val="es-ES_tradnl"/>
        </w:rPr>
      </w:pPr>
    </w:p>
    <w:p w:rsidR="004E6B58" w:rsidRPr="0026666F" w:rsidRDefault="004E6B58" w:rsidP="004E6B58">
      <w:pPr>
        <w:spacing w:before="80"/>
        <w:rPr>
          <w:i/>
          <w:sz w:val="22"/>
          <w:lang w:val="es-ES_tradnl"/>
        </w:rPr>
      </w:pPr>
    </w:p>
    <w:p w:rsidR="004E6B58" w:rsidRPr="0026666F" w:rsidRDefault="004E6B58" w:rsidP="004E6B58">
      <w:pPr>
        <w:spacing w:before="80"/>
        <w:rPr>
          <w:i/>
          <w:sz w:val="22"/>
          <w:lang w:val="es-ES_tradnl"/>
        </w:rPr>
      </w:pPr>
    </w:p>
    <w:p w:rsidR="004E6B58" w:rsidRPr="0026666F" w:rsidRDefault="004E6B58" w:rsidP="004E6B58">
      <w:pPr>
        <w:spacing w:before="80"/>
        <w:rPr>
          <w:i/>
          <w:sz w:val="22"/>
          <w:lang w:val="es-ES_tradnl"/>
        </w:rPr>
      </w:pPr>
    </w:p>
    <w:p w:rsidR="004E6B58" w:rsidRPr="0026666F" w:rsidRDefault="004E6B58" w:rsidP="004E6B58">
      <w:pPr>
        <w:spacing w:before="80"/>
        <w:rPr>
          <w:i/>
          <w:sz w:val="22"/>
          <w:lang w:val="es-ES_tradnl"/>
        </w:rPr>
      </w:pPr>
    </w:p>
    <w:p w:rsidR="004E6B58" w:rsidRPr="0026666F" w:rsidRDefault="004E6B58" w:rsidP="004E6B5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4E6B58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4E6B58" w:rsidRPr="006C718C" w:rsidRDefault="004E6B58" w:rsidP="004E6B5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4E6B58" w:rsidRPr="006C718C" w:rsidRDefault="004E6B58" w:rsidP="004E6B58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4E6B58" w:rsidRPr="006C718C" w:rsidRDefault="004E6B58" w:rsidP="004E6B58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4E6B58" w:rsidRPr="00021E8A" w:rsidRDefault="004E6B58" w:rsidP="004E6B58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4E6B58" w:rsidRPr="00021E8A" w:rsidRDefault="004E6B58" w:rsidP="004E6B58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4E6B58" w:rsidRPr="007C36CA" w:rsidRDefault="004E6B58" w:rsidP="004E6B58">
      <w:pPr>
        <w:spacing w:before="0"/>
        <w:jc w:val="center"/>
        <w:rPr>
          <w:sz w:val="22"/>
          <w:lang w:val="es-ES_tradnl"/>
        </w:rPr>
      </w:pPr>
    </w:p>
    <w:p w:rsidR="004E6B58" w:rsidRPr="007C36CA" w:rsidRDefault="004E6B58" w:rsidP="004E6B58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4E6B58" w:rsidRPr="009A722D" w:rsidTr="004E6B58">
        <w:tc>
          <w:tcPr>
            <w:tcW w:w="9360" w:type="dxa"/>
            <w:gridSpan w:val="2"/>
          </w:tcPr>
          <w:p w:rsidR="004E6B58" w:rsidRPr="00021E8A" w:rsidRDefault="004E6B58" w:rsidP="004E6B5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4E6B58" w:rsidRPr="00763D08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4E6B58" w:rsidRPr="00036EE3" w:rsidTr="004E6B58">
        <w:tc>
          <w:tcPr>
            <w:tcW w:w="1140" w:type="dxa"/>
            <w:tcBorders>
              <w:bottom w:val="nil"/>
            </w:tcBorders>
          </w:tcPr>
          <w:p w:rsidR="004E6B58" w:rsidRPr="00036EE3" w:rsidRDefault="004E6B58" w:rsidP="004E6B58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E6B58" w:rsidRPr="00036EE3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4E6B58" w:rsidRPr="004532F7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E6B58" w:rsidRPr="004532F7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E6B58" w:rsidRPr="004532F7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4E6B58" w:rsidRPr="009A722D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E6B58" w:rsidRPr="006B22C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E6B58" w:rsidRPr="006B22C3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4E6B58" w:rsidRPr="00847DD5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E6B58" w:rsidRPr="00847DD5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E6B58" w:rsidRPr="00847DD5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4E6B58" w:rsidRPr="00ED2695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E6B58" w:rsidRPr="00ED2695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E6B58" w:rsidRPr="00021E8A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4E6B58" w:rsidRPr="00366CEE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E6B58" w:rsidRPr="00366CEE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E6B58" w:rsidRPr="00366CEE" w:rsidRDefault="004E6B58" w:rsidP="004E6B5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4E6B58" w:rsidRPr="009A722D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E6B58" w:rsidRPr="0010336F" w:rsidRDefault="004E6B58" w:rsidP="004E6B58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E6B58" w:rsidRPr="0010336F" w:rsidRDefault="004E6B58" w:rsidP="004E6B5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4E6B58" w:rsidRPr="009A722D" w:rsidTr="004E6B5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E6B58" w:rsidRPr="00366CEE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E6B58" w:rsidRPr="00366CEE" w:rsidRDefault="004E6B58" w:rsidP="004E6B58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4E6B58" w:rsidRPr="00036EE3" w:rsidTr="004E6B58">
        <w:tc>
          <w:tcPr>
            <w:tcW w:w="1140" w:type="dxa"/>
            <w:tcBorders>
              <w:top w:val="nil"/>
            </w:tcBorders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4E6B58" w:rsidRPr="00021E8A" w:rsidRDefault="004E6B58" w:rsidP="004E6B5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4E6B58" w:rsidRPr="009A722D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4E6B58" w:rsidRPr="00036EE3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4E6B58" w:rsidRPr="00036EE3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4E6B58" w:rsidRPr="009A722D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4E6B58" w:rsidRPr="00036EE3" w:rsidTr="004E6B58">
        <w:tc>
          <w:tcPr>
            <w:tcW w:w="1140" w:type="dxa"/>
            <w:shd w:val="clear" w:color="auto" w:fill="auto"/>
          </w:tcPr>
          <w:p w:rsidR="004E6B58" w:rsidRPr="001240BC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4E6B58" w:rsidRPr="001240BC" w:rsidRDefault="004E6B58" w:rsidP="004E6B58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4E6B58" w:rsidRPr="00036EE3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4E6B58" w:rsidRPr="009A722D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4E6B58" w:rsidRPr="00036EE3" w:rsidTr="004E6B58">
        <w:tc>
          <w:tcPr>
            <w:tcW w:w="1140" w:type="dxa"/>
          </w:tcPr>
          <w:p w:rsidR="004E6B58" w:rsidRPr="00036EE3" w:rsidRDefault="004E6B58" w:rsidP="004E6B5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4E6B58" w:rsidRPr="00021E8A" w:rsidRDefault="004E6B58" w:rsidP="004E6B58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4E6B58" w:rsidRPr="00036EE3" w:rsidRDefault="004E6B58" w:rsidP="004E6B58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4E6B58" w:rsidTr="004E6B58">
        <w:tc>
          <w:tcPr>
            <w:tcW w:w="720" w:type="dxa"/>
          </w:tcPr>
          <w:p w:rsidR="004E6B58" w:rsidRDefault="004E6B58" w:rsidP="004E6B58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4E6B58" w:rsidRPr="009A722D" w:rsidTr="004E6B58">
        <w:tc>
          <w:tcPr>
            <w:tcW w:w="9360" w:type="dxa"/>
          </w:tcPr>
          <w:p w:rsidR="004E6B58" w:rsidRPr="00763D08" w:rsidRDefault="004E6B58" w:rsidP="004E6B58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4E6B58" w:rsidRPr="00763D08" w:rsidRDefault="004E6B58" w:rsidP="004E6B58">
      <w:pPr>
        <w:spacing w:before="0"/>
        <w:jc w:val="center"/>
        <w:rPr>
          <w:sz w:val="22"/>
          <w:lang w:val="es-ES_tradnl"/>
        </w:rPr>
      </w:pPr>
    </w:p>
    <w:p w:rsidR="004E6B58" w:rsidRPr="00763D08" w:rsidRDefault="004E6B58" w:rsidP="004E6B58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4E6B58" w:rsidRPr="00763D08" w:rsidRDefault="004E6B58" w:rsidP="004E6B58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10</w:t>
      </w:r>
    </w:p>
    <w:p w:rsidR="004E6B58" w:rsidRPr="00763D08" w:rsidRDefault="004E6B58" w:rsidP="004E6B58">
      <w:pPr>
        <w:spacing w:before="0"/>
        <w:jc w:val="center"/>
        <w:rPr>
          <w:sz w:val="22"/>
          <w:lang w:val="es-ES_tradnl"/>
        </w:rPr>
      </w:pPr>
    </w:p>
    <w:p w:rsidR="004E6B58" w:rsidRPr="00763D08" w:rsidRDefault="004E6B58" w:rsidP="004E6B5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10</w:t>
      </w:r>
    </w:p>
    <w:p w:rsidR="004E6B58" w:rsidRPr="006C718C" w:rsidRDefault="004E6B58" w:rsidP="004E6B58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4E6B58" w:rsidRPr="006C718C" w:rsidRDefault="004E6B58" w:rsidP="004E6B58">
      <w:pPr>
        <w:spacing w:before="160"/>
        <w:rPr>
          <w:i/>
          <w:sz w:val="20"/>
          <w:highlight w:val="yellow"/>
          <w:lang w:val="es-ES_tradnl"/>
        </w:rPr>
        <w:sectPr w:rsidR="004E6B58" w:rsidRPr="006C718C" w:rsidSect="004E6B5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F6732" w:rsidRPr="006F41CF" w:rsidRDefault="00BF6732" w:rsidP="00BA5830">
      <w:pPr>
        <w:pStyle w:val="RecNo"/>
        <w:spacing w:before="0"/>
        <w:rPr>
          <w:lang w:val="es-ES_tradnl"/>
        </w:rPr>
      </w:pPr>
      <w:r w:rsidRPr="006F41CF">
        <w:rPr>
          <w:lang w:val="es-ES_tradnl"/>
        </w:rPr>
        <w:lastRenderedPageBreak/>
        <w:t xml:space="preserve">RECOMENDACIÓN  </w:t>
      </w:r>
      <w:r w:rsidRPr="006F41CF">
        <w:rPr>
          <w:rStyle w:val="href"/>
          <w:lang w:val="es-ES_tradnl"/>
        </w:rPr>
        <w:t>ITU-R  P.18</w:t>
      </w:r>
      <w:r w:rsidR="00BA5830">
        <w:rPr>
          <w:rStyle w:val="href"/>
          <w:lang w:val="es-ES_tradnl"/>
        </w:rPr>
        <w:t>53</w:t>
      </w:r>
    </w:p>
    <w:p w:rsidR="00BF6732" w:rsidRPr="00BF6732" w:rsidRDefault="00BA5830" w:rsidP="00BA5830">
      <w:pPr>
        <w:pStyle w:val="Rectitle"/>
        <w:rPr>
          <w:lang w:val="es-ES_tradnl"/>
        </w:rPr>
      </w:pPr>
      <w:r w:rsidRPr="00BA5830">
        <w:rPr>
          <w:lang w:val="es-ES"/>
        </w:rPr>
        <w:t>Síntesis de las series temporales de atenuación troposférica</w:t>
      </w:r>
    </w:p>
    <w:p w:rsidR="00BF6732" w:rsidRDefault="00BF6732" w:rsidP="00BF6732">
      <w:pPr>
        <w:pStyle w:val="Recref"/>
        <w:rPr>
          <w:lang w:val="es-ES_tradnl"/>
        </w:rPr>
      </w:pPr>
    </w:p>
    <w:p w:rsidR="00BF6732" w:rsidRDefault="00BF6732" w:rsidP="00BA5830">
      <w:pPr>
        <w:pStyle w:val="Recdate"/>
        <w:spacing w:before="0"/>
        <w:rPr>
          <w:lang w:val="es-ES_tradnl"/>
        </w:rPr>
      </w:pPr>
      <w:r w:rsidRPr="00AE20AB">
        <w:rPr>
          <w:lang w:val="es-ES_tradnl"/>
        </w:rPr>
        <w:t>(2009)</w:t>
      </w:r>
    </w:p>
    <w:p w:rsidR="00321218" w:rsidRPr="00321218" w:rsidRDefault="00321218" w:rsidP="00321218">
      <w:pPr>
        <w:rPr>
          <w:lang w:val="es-ES_tradnl"/>
        </w:rPr>
      </w:pPr>
    </w:p>
    <w:p w:rsidR="00624A1A" w:rsidRPr="00B53F90" w:rsidRDefault="00624A1A" w:rsidP="00624A1A">
      <w:pPr>
        <w:pStyle w:val="HeadingSum"/>
        <w:jc w:val="left"/>
      </w:pPr>
      <w:r>
        <w:t>Cometido</w:t>
      </w:r>
    </w:p>
    <w:p w:rsidR="00624A1A" w:rsidRDefault="00BA5830" w:rsidP="00BA5830">
      <w:pPr>
        <w:pStyle w:val="Summary"/>
        <w:spacing w:after="0"/>
        <w:rPr>
          <w:lang w:val="es-ES"/>
        </w:rPr>
      </w:pPr>
      <w:r w:rsidRPr="00BA5830">
        <w:rPr>
          <w:lang w:val="es-ES"/>
        </w:rPr>
        <w:t>El presente Recomendación se describen los métodos para sintetizar la atenuación debida a la lluvia y el centelleo en trayectos terrenales y Tierra-espacio.</w:t>
      </w:r>
    </w:p>
    <w:p w:rsidR="00321218" w:rsidRPr="00321218" w:rsidRDefault="00321218" w:rsidP="00321218">
      <w:pPr>
        <w:rPr>
          <w:lang w:val="es-ES"/>
        </w:rPr>
      </w:pPr>
    </w:p>
    <w:p w:rsidR="00624A1A" w:rsidRPr="00F4587A" w:rsidRDefault="00624A1A" w:rsidP="006C331F">
      <w:pPr>
        <w:pStyle w:val="Normalaftertitle"/>
        <w:rPr>
          <w:lang w:val="es-ES_tradnl"/>
        </w:rPr>
      </w:pPr>
      <w:r w:rsidRPr="00F4587A">
        <w:rPr>
          <w:lang w:val="es-ES_tradnl"/>
        </w:rPr>
        <w:t>La Asamblea de Radiocomunicaciones de la UIT,</w:t>
      </w:r>
    </w:p>
    <w:p w:rsidR="00624A1A" w:rsidRPr="00F4587A" w:rsidRDefault="00624A1A" w:rsidP="006C331F">
      <w:pPr>
        <w:pStyle w:val="Call"/>
        <w:rPr>
          <w:lang w:val="es-ES_tradnl"/>
        </w:rPr>
      </w:pPr>
      <w:r w:rsidRPr="00F4587A">
        <w:rPr>
          <w:lang w:val="es-ES_tradnl"/>
        </w:rPr>
        <w:t>considerando</w:t>
      </w:r>
    </w:p>
    <w:p w:rsidR="00BA5830" w:rsidRPr="007F5321" w:rsidRDefault="00BA5830" w:rsidP="00BA5830">
      <w:pPr>
        <w:rPr>
          <w:rFonts w:eastAsia="MS Mincho"/>
          <w:lang w:val="es-ES" w:eastAsia="ja-JP"/>
        </w:rPr>
      </w:pPr>
      <w:r w:rsidRPr="007F5321">
        <w:rPr>
          <w:rFonts w:eastAsia="MS Mincho"/>
          <w:lang w:val="es-ES" w:eastAsia="ja-JP"/>
        </w:rPr>
        <w:t>a)</w:t>
      </w:r>
      <w:r w:rsidRPr="007F5321">
        <w:rPr>
          <w:rFonts w:eastAsia="MS Mincho"/>
          <w:lang w:val="es-ES" w:eastAsia="ja-JP"/>
        </w:rPr>
        <w:tab/>
      </w:r>
      <w:r w:rsidRPr="007F5321">
        <w:rPr>
          <w:lang w:val="es-ES"/>
        </w:rPr>
        <w:t>que para la planificación adecuada de los sistemas de telecomunicación Tierra-espacio es necesario disponer de métodos apropiados de simulación de la dinámica temporal del canal de propagación</w:t>
      </w:r>
      <w:r w:rsidRPr="007F5321">
        <w:rPr>
          <w:rFonts w:eastAsia="MS Mincho"/>
          <w:lang w:val="es-ES" w:eastAsia="ja-JP"/>
        </w:rPr>
        <w:t>;</w:t>
      </w:r>
    </w:p>
    <w:p w:rsidR="00BA5830" w:rsidRPr="007F5321" w:rsidRDefault="00BA5830" w:rsidP="00BA5830">
      <w:pPr>
        <w:rPr>
          <w:lang w:val="es-ES"/>
        </w:rPr>
      </w:pPr>
      <w:r w:rsidRPr="007F5321">
        <w:rPr>
          <w:rFonts w:ascii="timesnewroman" w:eastAsia="MS Mincho" w:hAnsi="timesnewroman" w:cs="timesnewroman"/>
          <w:szCs w:val="24"/>
          <w:lang w:val="es-ES" w:eastAsia="ja-JP"/>
        </w:rPr>
        <w:t>b)</w:t>
      </w:r>
      <w:r w:rsidRPr="007F5321">
        <w:rPr>
          <w:rFonts w:ascii="timesnewroman" w:eastAsia="MS Mincho" w:hAnsi="timesnewroman" w:cs="timesnewroman"/>
          <w:szCs w:val="24"/>
          <w:lang w:val="es-ES" w:eastAsia="ja-JP"/>
        </w:rPr>
        <w:tab/>
      </w:r>
      <w:r w:rsidRPr="007F5321">
        <w:rPr>
          <w:lang w:val="es-ES"/>
        </w:rPr>
        <w:t>que se han elaborado métodos que permiten</w:t>
      </w:r>
      <w:r w:rsidRPr="007F5321">
        <w:rPr>
          <w:rFonts w:ascii="timesnewroman" w:eastAsia="MS Mincho" w:hAnsi="timesnewroman" w:cs="timesnewroman"/>
          <w:szCs w:val="24"/>
          <w:lang w:val="es-ES" w:eastAsia="ja-JP"/>
        </w:rPr>
        <w:t xml:space="preserve"> simular con suficiente precisión la dinámica temporal del canal de propagación</w:t>
      </w:r>
      <w:r w:rsidRPr="007F5321">
        <w:rPr>
          <w:lang w:val="es-ES"/>
        </w:rPr>
        <w:t>,</w:t>
      </w:r>
    </w:p>
    <w:p w:rsidR="00BA5830" w:rsidRPr="007F5321" w:rsidRDefault="00BA5830" w:rsidP="00BA5830">
      <w:pPr>
        <w:pStyle w:val="Call"/>
        <w:rPr>
          <w:lang w:val="es-ES"/>
        </w:rPr>
      </w:pPr>
      <w:r w:rsidRPr="007F5321">
        <w:rPr>
          <w:lang w:val="es-ES"/>
        </w:rPr>
        <w:t>recomienda</w:t>
      </w:r>
    </w:p>
    <w:p w:rsidR="00BA5830" w:rsidRPr="007F5321" w:rsidRDefault="00BA5830" w:rsidP="00BA5830">
      <w:pPr>
        <w:rPr>
          <w:lang w:val="es-ES"/>
        </w:rPr>
      </w:pPr>
      <w:r w:rsidRPr="007F5321">
        <w:rPr>
          <w:b/>
          <w:bCs/>
          <w:lang w:val="es-ES"/>
        </w:rPr>
        <w:t>1</w:t>
      </w:r>
      <w:r w:rsidRPr="007F5321">
        <w:rPr>
          <w:lang w:val="es-ES"/>
        </w:rPr>
        <w:tab/>
        <w:t>que para sintetizar las series temporales de la atenuación d</w:t>
      </w:r>
      <w:r w:rsidR="00321218">
        <w:rPr>
          <w:lang w:val="es-ES"/>
        </w:rPr>
        <w:t xml:space="preserve">ebida a la lluvia en trayectos </w:t>
      </w:r>
      <w:r w:rsidRPr="007F5321">
        <w:rPr>
          <w:lang w:val="es-ES"/>
        </w:rPr>
        <w:t>terrenales o Tierra-espacio se utilice el método descrito en el Anexo 1;</w:t>
      </w:r>
    </w:p>
    <w:p w:rsidR="00BA5830" w:rsidRPr="007F5321" w:rsidRDefault="00BA5830" w:rsidP="00120310">
      <w:pPr>
        <w:rPr>
          <w:lang w:val="es-ES"/>
        </w:rPr>
      </w:pPr>
      <w:r w:rsidRPr="007F5321">
        <w:rPr>
          <w:b/>
          <w:bCs/>
          <w:lang w:val="es-ES"/>
        </w:rPr>
        <w:t>2</w:t>
      </w:r>
      <w:r w:rsidRPr="007F5321">
        <w:rPr>
          <w:lang w:val="es-ES"/>
        </w:rPr>
        <w:tab/>
        <w:t>que para sintetizar las series temporales del centelleo en trayectos terrenales o Tierra</w:t>
      </w:r>
      <w:r w:rsidR="00120310">
        <w:rPr>
          <w:lang w:val="es-ES"/>
        </w:rPr>
        <w:noBreakHyphen/>
      </w:r>
      <w:r w:rsidRPr="007F5321">
        <w:rPr>
          <w:lang w:val="es-ES"/>
        </w:rPr>
        <w:t>espacio se recurra al método descrito en el Anexo 1.</w:t>
      </w:r>
    </w:p>
    <w:p w:rsidR="00BA5830" w:rsidRDefault="00BA5830" w:rsidP="00321218">
      <w:pPr>
        <w:rPr>
          <w:lang w:val="es-ES"/>
        </w:rPr>
      </w:pPr>
    </w:p>
    <w:p w:rsidR="00321218" w:rsidRDefault="00321218" w:rsidP="00321218">
      <w:pPr>
        <w:rPr>
          <w:lang w:val="es-ES"/>
        </w:rPr>
      </w:pPr>
    </w:p>
    <w:p w:rsidR="00321218" w:rsidRPr="007F5321" w:rsidRDefault="00321218" w:rsidP="00321218">
      <w:pPr>
        <w:rPr>
          <w:lang w:val="es-ES"/>
        </w:rPr>
      </w:pPr>
    </w:p>
    <w:p w:rsidR="00BA5830" w:rsidRPr="007F5321" w:rsidRDefault="00BA5830" w:rsidP="00321218">
      <w:pPr>
        <w:rPr>
          <w:lang w:val="es-ES"/>
        </w:rPr>
      </w:pPr>
    </w:p>
    <w:p w:rsidR="00BA5830" w:rsidRPr="007F5321" w:rsidRDefault="00BA5830" w:rsidP="00BA5830">
      <w:pPr>
        <w:pStyle w:val="AnnexNoTitle"/>
        <w:rPr>
          <w:lang w:val="es-ES"/>
        </w:rPr>
      </w:pPr>
      <w:bookmarkStart w:id="3" w:name="OLE_LINK1"/>
      <w:r w:rsidRPr="007F5321">
        <w:rPr>
          <w:lang w:val="es-ES"/>
        </w:rPr>
        <w:t>Anexo 1</w:t>
      </w:r>
      <w:bookmarkEnd w:id="3"/>
    </w:p>
    <w:p w:rsidR="00BA5830" w:rsidRPr="007F5321" w:rsidRDefault="00BA5830" w:rsidP="00BA5830">
      <w:pPr>
        <w:pStyle w:val="Heading1"/>
        <w:rPr>
          <w:lang w:val="es-ES"/>
        </w:rPr>
      </w:pPr>
      <w:r w:rsidRPr="007F5321">
        <w:rPr>
          <w:lang w:val="es-ES"/>
        </w:rPr>
        <w:t>1</w:t>
      </w:r>
      <w:r w:rsidRPr="007F5321">
        <w:rPr>
          <w:lang w:val="es-ES"/>
        </w:rPr>
        <w:tab/>
        <w:t>Introducción</w:t>
      </w:r>
    </w:p>
    <w:p w:rsidR="00BA5830" w:rsidRPr="007F5321" w:rsidRDefault="00BA5830" w:rsidP="00BA5830">
      <w:pPr>
        <w:rPr>
          <w:lang w:val="es-ES"/>
        </w:rPr>
      </w:pPr>
      <w:r w:rsidRPr="007F5321">
        <w:rPr>
          <w:lang w:val="es-ES"/>
        </w:rPr>
        <w:t xml:space="preserve">Al planificar y diseñar sistemas de radiocomunicaciones terrenales y Tierra-espacio es necesario sintetizar la dinámica temporal del canal de propagación. Esta información puede ser necesaria, por ejemplo, al diseñar técnicas de reducción de la atenuación, tales como la codificación </w:t>
      </w:r>
      <w:r>
        <w:rPr>
          <w:lang w:val="es-ES"/>
        </w:rPr>
        <w:t xml:space="preserve">y modulación </w:t>
      </w:r>
      <w:r w:rsidRPr="007F5321">
        <w:rPr>
          <w:lang w:val="es-ES"/>
        </w:rPr>
        <w:t>adaptativa</w:t>
      </w:r>
      <w:r>
        <w:rPr>
          <w:lang w:val="es-ES"/>
        </w:rPr>
        <w:t>s</w:t>
      </w:r>
      <w:r w:rsidRPr="007F5321">
        <w:rPr>
          <w:lang w:val="es-ES"/>
        </w:rPr>
        <w:t xml:space="preserve"> y el control de la potencia de transmisión.</w:t>
      </w:r>
    </w:p>
    <w:p w:rsidR="00BA5830" w:rsidRPr="007F5321" w:rsidRDefault="00BA5830" w:rsidP="00BA5830">
      <w:pPr>
        <w:rPr>
          <w:lang w:val="es-ES"/>
        </w:rPr>
      </w:pPr>
      <w:r w:rsidRPr="007F5321">
        <w:rPr>
          <w:lang w:val="es-ES"/>
        </w:rPr>
        <w:t xml:space="preserve">En el presente Anexo se describe una técnica para sintetizar las series temporales de la atenuación debida a la lluvia y el centelleo en trayectos terrenales y Tierra-espacio que sirven de aproximación a </w:t>
      </w:r>
      <w:r>
        <w:rPr>
          <w:lang w:val="es-ES"/>
        </w:rPr>
        <w:t>los valores estadísticos</w:t>
      </w:r>
      <w:r w:rsidRPr="007F5321">
        <w:rPr>
          <w:lang w:val="es-ES"/>
        </w:rPr>
        <w:t xml:space="preserve"> de atenuación debida a la lluvia en un determinado emplazamiento.</w:t>
      </w:r>
    </w:p>
    <w:p w:rsidR="00BA5830" w:rsidRPr="007F5321" w:rsidRDefault="00BA5830" w:rsidP="00BA5830">
      <w:pPr>
        <w:pStyle w:val="Heading1"/>
        <w:rPr>
          <w:lang w:val="es-ES"/>
        </w:rPr>
      </w:pPr>
      <w:r w:rsidRPr="007F5321">
        <w:rPr>
          <w:lang w:val="es-ES"/>
        </w:rPr>
        <w:lastRenderedPageBreak/>
        <w:t>2</w:t>
      </w:r>
      <w:r w:rsidRPr="007F5321">
        <w:rPr>
          <w:lang w:val="es-ES"/>
        </w:rPr>
        <w:tab/>
        <w:t xml:space="preserve">Método de síntesis de las series temporales de la atenuación debida a la lluvia </w:t>
      </w:r>
    </w:p>
    <w:p w:rsidR="00BA5830" w:rsidRPr="007F5321" w:rsidRDefault="00BA5830" w:rsidP="00BA5830">
      <w:pPr>
        <w:pStyle w:val="Heading2"/>
        <w:rPr>
          <w:lang w:val="es-ES"/>
        </w:rPr>
      </w:pPr>
      <w:r w:rsidRPr="007F5321">
        <w:rPr>
          <w:lang w:val="es-ES"/>
        </w:rPr>
        <w:t>2.1</w:t>
      </w:r>
      <w:r w:rsidRPr="007F5321">
        <w:rPr>
          <w:lang w:val="es-ES"/>
        </w:rPr>
        <w:tab/>
        <w:t>Descripción general</w:t>
      </w:r>
    </w:p>
    <w:p w:rsidR="00BA5830" w:rsidRPr="007F5321" w:rsidRDefault="00BA5830" w:rsidP="00120310">
      <w:pPr>
        <w:keepNext/>
        <w:keepLines/>
        <w:rPr>
          <w:lang w:val="es-ES"/>
        </w:rPr>
      </w:pPr>
      <w:r w:rsidRPr="007F5321">
        <w:rPr>
          <w:lang w:val="es-ES"/>
        </w:rPr>
        <w:t>El método de síntesis de la serie temporal parte del supuesto de que las estadísticas a largo plazo de la atenuación debida a la lluvia presentan una distribución log-normal. Si bien los métodos del</w:t>
      </w:r>
      <w:r w:rsidR="00120310">
        <w:rPr>
          <w:lang w:val="es-ES"/>
        </w:rPr>
        <w:t> </w:t>
      </w:r>
      <w:r w:rsidRPr="007F5321">
        <w:rPr>
          <w:lang w:val="es-ES"/>
        </w:rPr>
        <w:t>UIT</w:t>
      </w:r>
      <w:r>
        <w:rPr>
          <w:lang w:val="es-ES"/>
        </w:rPr>
        <w:noBreakHyphen/>
      </w:r>
      <w:r w:rsidRPr="007F5321">
        <w:rPr>
          <w:lang w:val="es-ES"/>
        </w:rPr>
        <w:t>R de predicción de la atenuación debida a la lluvia descritos en la Recomendación UIT</w:t>
      </w:r>
      <w:r w:rsidRPr="007F5321">
        <w:rPr>
          <w:lang w:val="es-ES"/>
        </w:rPr>
        <w:noBreakHyphen/>
        <w:t>R</w:t>
      </w:r>
      <w:r w:rsidR="00120310">
        <w:rPr>
          <w:lang w:val="es-ES"/>
        </w:rPr>
        <w:t> </w:t>
      </w:r>
      <w:r w:rsidRPr="007F5321">
        <w:rPr>
          <w:lang w:val="es-ES"/>
        </w:rPr>
        <w:t>P.530 para trayectos terrenales y en la Recomendación</w:t>
      </w:r>
      <w:r w:rsidR="00321218">
        <w:rPr>
          <w:lang w:val="es-ES"/>
        </w:rPr>
        <w:t> </w:t>
      </w:r>
      <w:r w:rsidRPr="007F5321">
        <w:rPr>
          <w:lang w:val="es-ES"/>
        </w:rPr>
        <w:t>UIT-R</w:t>
      </w:r>
      <w:r w:rsidR="00321218">
        <w:rPr>
          <w:lang w:val="es-ES"/>
        </w:rPr>
        <w:t> </w:t>
      </w:r>
      <w:r w:rsidRPr="007F5321">
        <w:rPr>
          <w:lang w:val="es-ES"/>
        </w:rPr>
        <w:t>P.618 para trayectos Tierra</w:t>
      </w:r>
      <w:r w:rsidR="00120310">
        <w:rPr>
          <w:lang w:val="es-ES"/>
        </w:rPr>
        <w:noBreakHyphen/>
      </w:r>
      <w:r w:rsidRPr="007F5321">
        <w:rPr>
          <w:lang w:val="es-ES"/>
        </w:rPr>
        <w:t xml:space="preserve">espacio no corresponden exactamente a una distribución log-normal, ésta constituye una buena aproximación para la gama más significativa de probabilidades de rebasamiento. Los métodos de predicción de la atenuación debida a la lluvia en trayectos terrenales y Tierra-espacio </w:t>
      </w:r>
      <w:r>
        <w:rPr>
          <w:lang w:val="es-ES"/>
        </w:rPr>
        <w:t>generan</w:t>
      </w:r>
      <w:r w:rsidRPr="007F5321">
        <w:rPr>
          <w:lang w:val="es-ES"/>
        </w:rPr>
        <w:t xml:space="preserve"> una atenuación debida a la lluvia distinta de cero cuando la probabilidad de rebasamiento es mayor que la probabilidad de lluvia; sin embargo, el método de síntesis de las series temporales consiste en ajustar la serie temporal de la atenuación de </w:t>
      </w:r>
      <w:r>
        <w:rPr>
          <w:lang w:val="es-ES"/>
        </w:rPr>
        <w:t xml:space="preserve">tal </w:t>
      </w:r>
      <w:r w:rsidRPr="007F5321">
        <w:rPr>
          <w:lang w:val="es-ES"/>
        </w:rPr>
        <w:t>modo que el valor de la atenuación debida a la lluvia correspondiente a las probabilidades de rebasamiento superiores a la probabilidad de lluvia sea igual a 0</w:t>
      </w:r>
      <w:r w:rsidR="00321218">
        <w:rPr>
          <w:lang w:val="es-ES"/>
        </w:rPr>
        <w:t> </w:t>
      </w:r>
      <w:r w:rsidRPr="007F5321">
        <w:rPr>
          <w:lang w:val="es-ES"/>
        </w:rPr>
        <w:t>dB.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>En el caso de trayectos terrenales, el método de síntesis de las series temporales es válido para frecuencias comprendidas entre 4 GHz y 40 GHz y para longitudes de trayecto de 2 km a 60 km.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>En el caso de trayectos Tierra-espacio, el método de síntesis de la serie temporal es válido para frecuencias comprendidas entre 4 GHz y 55 GHz y ángulos de elevación entre 5º y 90º.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 xml:space="preserve">Este método genera una serie temporal que reproduce las características espectrales, el gradiente de desvanecimiento y </w:t>
      </w:r>
      <w:r>
        <w:rPr>
          <w:lang w:val="es-ES"/>
        </w:rPr>
        <w:t xml:space="preserve">valores estadísticos de </w:t>
      </w:r>
      <w:r w:rsidRPr="007F5321">
        <w:rPr>
          <w:lang w:val="es-ES"/>
        </w:rPr>
        <w:t xml:space="preserve">la duración de éste </w:t>
      </w:r>
      <w:r>
        <w:rPr>
          <w:lang w:val="es-ES"/>
        </w:rPr>
        <w:t xml:space="preserve">en eventos </w:t>
      </w:r>
      <w:r w:rsidRPr="007F5321">
        <w:rPr>
          <w:lang w:val="es-ES"/>
        </w:rPr>
        <w:t xml:space="preserve">de atenuación debida a la lluvia. También se reproducen las estadísticas de la duración entre desvanecimiento pero sólo para cada caso de atenuación por separado. 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>Como se muestra en la Fig.</w:t>
      </w:r>
      <w:r w:rsidR="00321218">
        <w:rPr>
          <w:lang w:val="es-ES"/>
        </w:rPr>
        <w:t> </w:t>
      </w:r>
      <w:r w:rsidRPr="007F5321">
        <w:rPr>
          <w:lang w:val="es-ES"/>
        </w:rPr>
        <w:t xml:space="preserve">1, la serie temporal de atenuación debida a la lluvia </w:t>
      </w:r>
      <w:r w:rsidRPr="007F5321">
        <w:rPr>
          <w:i/>
          <w:iCs/>
          <w:lang w:val="es-ES"/>
        </w:rPr>
        <w:t>A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t</w:t>
      </w:r>
      <w:r w:rsidRPr="007F5321">
        <w:rPr>
          <w:lang w:val="es-ES"/>
        </w:rPr>
        <w:t xml:space="preserve">) se sintetiza a partir de un proceso de ruido blanco gaussiano discreto, </w:t>
      </w:r>
      <w:r w:rsidRPr="007F5321">
        <w:rPr>
          <w:i/>
          <w:iCs/>
          <w:lang w:val="es-ES"/>
        </w:rPr>
        <w:t>n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t</w:t>
      </w:r>
      <w:r w:rsidRPr="007F5321">
        <w:rPr>
          <w:lang w:val="es-ES"/>
        </w:rPr>
        <w:t xml:space="preserve">). El ruido blanco gaussiano se pasa por un filtro pasa baja, se transforma de una distribución </w:t>
      </w:r>
      <w:r>
        <w:rPr>
          <w:lang w:val="es-ES"/>
        </w:rPr>
        <w:t xml:space="preserve">normal </w:t>
      </w:r>
      <w:r w:rsidRPr="007F5321">
        <w:rPr>
          <w:lang w:val="es-ES"/>
        </w:rPr>
        <w:t>a una distribución log-normal en un dispositivo no lineal sin memoria y se calibra para hacerlo corresponder con la estadística de atenuación debida a la lluvia deseada.</w:t>
      </w:r>
    </w:p>
    <w:p w:rsidR="00BA5830" w:rsidRPr="007F5321" w:rsidRDefault="00BA5830" w:rsidP="00321218">
      <w:pPr>
        <w:pStyle w:val="FigureNo"/>
        <w:rPr>
          <w:lang w:val="es-ES"/>
        </w:rPr>
      </w:pPr>
      <w:r w:rsidRPr="007F5321">
        <w:rPr>
          <w:lang w:val="es-ES"/>
        </w:rPr>
        <w:t xml:space="preserve">FigurA </w:t>
      </w:r>
      <w:r w:rsidR="00321218">
        <w:rPr>
          <w:lang w:val="es-ES"/>
        </w:rPr>
        <w:t>1</w:t>
      </w:r>
    </w:p>
    <w:p w:rsidR="00BA5830" w:rsidRPr="007F5321" w:rsidRDefault="00BA5830" w:rsidP="00321218">
      <w:pPr>
        <w:pStyle w:val="Figuretitle"/>
        <w:rPr>
          <w:lang w:val="es-ES"/>
        </w:rPr>
      </w:pPr>
      <w:r w:rsidRPr="007F5321">
        <w:rPr>
          <w:lang w:val="es-ES"/>
        </w:rPr>
        <w:t>Diagrama de bloques del sintetizador de series temporales de la atenuación debida a la lluvia</w:t>
      </w:r>
    </w:p>
    <w:p w:rsidR="00BA5830" w:rsidRPr="007F5321" w:rsidRDefault="000E4813" w:rsidP="00321218">
      <w:pPr>
        <w:pStyle w:val="Figure"/>
        <w:ind w:left="-284" w:right="-284"/>
        <w:rPr>
          <w:lang w:val="es-ES"/>
        </w:rPr>
      </w:pPr>
      <w:r w:rsidRPr="007F5321">
        <w:rPr>
          <w:lang w:val="es-ES"/>
        </w:rPr>
        <w:object w:dxaOrig="9643" w:dyaOrig="18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65pt;height:91.8pt" o:ole="">
            <v:imagedata r:id="rId13" o:title=""/>
          </v:shape>
          <o:OLEObject Type="Embed" ProgID="CorelDRAW.Graphic.14" ShapeID="_x0000_i1025" DrawAspect="Content" ObjectID="_1330343137" r:id="rId14"/>
        </w:objec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>El sintetizador de series temporales queda definido por cinco parámetros:</w:t>
      </w:r>
    </w:p>
    <w:p w:rsidR="00BA5830" w:rsidRPr="007F5321" w:rsidRDefault="00BA5830" w:rsidP="00321218">
      <w:pPr>
        <w:pStyle w:val="Equationlegend"/>
        <w:rPr>
          <w:lang w:val="es-ES"/>
        </w:rPr>
      </w:pPr>
      <w:r w:rsidRPr="007F5321">
        <w:rPr>
          <w:i/>
          <w:lang w:val="es-ES"/>
        </w:rPr>
        <w:tab/>
        <w:t>m</w:t>
      </w:r>
      <w:r w:rsidRPr="007F5321">
        <w:rPr>
          <w:lang w:val="es-ES"/>
        </w:rPr>
        <w:t xml:space="preserve">: </w:t>
      </w:r>
      <w:r w:rsidRPr="007F5321">
        <w:rPr>
          <w:lang w:val="es-ES"/>
        </w:rPr>
        <w:tab/>
        <w:t>la media de la distribución log-normal de la atenuación debida a la lluvia</w:t>
      </w:r>
    </w:p>
    <w:p w:rsidR="00BA5830" w:rsidRPr="007F5321" w:rsidRDefault="00BA5830" w:rsidP="00321218">
      <w:pPr>
        <w:pStyle w:val="Equationlegend"/>
        <w:rPr>
          <w:lang w:val="es-ES"/>
        </w:rPr>
      </w:pPr>
      <w:r w:rsidRPr="007F5321">
        <w:rPr>
          <w:rFonts w:ascii="Symbol" w:hAnsi="Symbol" w:cs="Symbol"/>
          <w:i/>
          <w:iCs/>
          <w:lang w:val="es-ES"/>
        </w:rPr>
        <w:tab/>
      </w:r>
      <w:r w:rsidRPr="007F5321">
        <w:rPr>
          <w:lang w:val="es-ES"/>
        </w:rPr>
        <w:sym w:font="Symbol" w:char="F073"/>
      </w:r>
      <w:r w:rsidRPr="007F5321">
        <w:rPr>
          <w:lang w:val="es-ES"/>
        </w:rPr>
        <w:t xml:space="preserve">: </w:t>
      </w:r>
      <w:r w:rsidRPr="007F5321">
        <w:rPr>
          <w:lang w:val="es-ES"/>
        </w:rPr>
        <w:tab/>
        <w:t>la desviación típica de la distribución log-normal de la atenuación debida a la lluvia</w:t>
      </w:r>
    </w:p>
    <w:p w:rsidR="00BA5830" w:rsidRPr="007F5321" w:rsidRDefault="00BA5830" w:rsidP="00321218">
      <w:pPr>
        <w:pStyle w:val="Equationlegend"/>
        <w:rPr>
          <w:lang w:val="es-ES"/>
        </w:rPr>
      </w:pPr>
      <w:r w:rsidRPr="007F5321">
        <w:rPr>
          <w:rFonts w:ascii="Symbol" w:hAnsi="Symbol" w:cs="Symbol"/>
          <w:i/>
          <w:iCs/>
          <w:lang w:val="es-ES"/>
        </w:rPr>
        <w:tab/>
      </w:r>
      <w:r w:rsidRPr="007F5321">
        <w:rPr>
          <w:i/>
          <w:iCs/>
          <w:lang w:val="es-ES"/>
        </w:rPr>
        <w:t>p</w:t>
      </w:r>
      <w:r w:rsidRPr="007F5321">
        <w:rPr>
          <w:lang w:val="es-ES"/>
        </w:rPr>
        <w:t>:</w:t>
      </w:r>
      <w:r w:rsidRPr="007F5321">
        <w:rPr>
          <w:lang w:val="es-ES"/>
        </w:rPr>
        <w:tab/>
        <w:t>la probabilidad de lluvia</w:t>
      </w:r>
    </w:p>
    <w:p w:rsidR="00BA5830" w:rsidRPr="007F5321" w:rsidRDefault="00BA5830" w:rsidP="00321218">
      <w:pPr>
        <w:pStyle w:val="Equationlegend"/>
        <w:rPr>
          <w:lang w:val="es-ES"/>
        </w:rPr>
      </w:pPr>
      <w:r w:rsidRPr="007F5321">
        <w:rPr>
          <w:rFonts w:ascii="Symbol" w:hAnsi="Symbol" w:cs="Symbol"/>
          <w:i/>
          <w:iCs/>
          <w:lang w:val="es-ES"/>
        </w:rPr>
        <w:tab/>
      </w:r>
      <w:r w:rsidRPr="007F5321">
        <w:rPr>
          <w:rFonts w:ascii="Symbol" w:hAnsi="Symbol" w:cs="Symbol"/>
          <w:lang w:val="es-ES"/>
        </w:rPr>
        <w:t></w:t>
      </w:r>
      <w:r w:rsidRPr="007F5321">
        <w:rPr>
          <w:lang w:val="es-ES"/>
        </w:rPr>
        <w:t xml:space="preserve">: </w:t>
      </w:r>
      <w:r w:rsidRPr="007F5321">
        <w:rPr>
          <w:lang w:val="es-ES"/>
        </w:rPr>
        <w:tab/>
        <w:t>parámetro que describe la dinámica temporal</w:t>
      </w:r>
    </w:p>
    <w:p w:rsidR="00BA5830" w:rsidRPr="007F5321" w:rsidRDefault="00BA5830" w:rsidP="000E4813">
      <w:pPr>
        <w:pStyle w:val="Equationlegend"/>
        <w:rPr>
          <w:lang w:val="es-ES"/>
        </w:rPr>
      </w:pPr>
      <w:r w:rsidRPr="007F5321">
        <w:rPr>
          <w:i/>
          <w:iCs/>
          <w:lang w:val="es-ES"/>
        </w:rPr>
        <w:tab/>
        <w:t>A</w:t>
      </w:r>
      <w:r w:rsidR="000E4813">
        <w:rPr>
          <w:i/>
          <w:iCs/>
          <w:vertAlign w:val="subscript"/>
          <w:lang w:val="es-ES"/>
        </w:rPr>
        <w:t>desplaz.</w:t>
      </w:r>
      <w:r w:rsidRPr="003B2BEB">
        <w:rPr>
          <w:lang w:val="es-ES_tradnl"/>
        </w:rPr>
        <w:t>:</w:t>
      </w:r>
      <w:r w:rsidRPr="007F5321">
        <w:rPr>
          <w:lang w:val="es-ES"/>
        </w:rPr>
        <w:t xml:space="preserve"> </w:t>
      </w:r>
      <w:r w:rsidRPr="007F5321">
        <w:rPr>
          <w:lang w:val="es-ES"/>
        </w:rPr>
        <w:tab/>
        <w:t>desplazamiento que permite hacer corresponder la serie temporal con la probabilidad de lluvia.</w:t>
      </w:r>
    </w:p>
    <w:p w:rsidR="00BA5830" w:rsidRPr="007F5321" w:rsidRDefault="00BA5830" w:rsidP="00321218">
      <w:pPr>
        <w:pStyle w:val="Heading2"/>
        <w:rPr>
          <w:lang w:val="es-ES"/>
        </w:rPr>
      </w:pPr>
      <w:r w:rsidRPr="007F5321">
        <w:rPr>
          <w:lang w:val="es-ES"/>
        </w:rPr>
        <w:lastRenderedPageBreak/>
        <w:t>2.2</w:t>
      </w:r>
      <w:r w:rsidRPr="007F5321">
        <w:rPr>
          <w:lang w:val="es-ES"/>
        </w:rPr>
        <w:tab/>
        <w:t>Método paso a paso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 xml:space="preserve">El siguiente método paso a paso </w:t>
      </w:r>
      <w:r>
        <w:rPr>
          <w:lang w:val="es-ES"/>
        </w:rPr>
        <w:t xml:space="preserve">permite </w:t>
      </w:r>
      <w:r w:rsidRPr="007F5321">
        <w:rPr>
          <w:lang w:val="es-ES"/>
        </w:rPr>
        <w:t xml:space="preserve">sintetizar la serie temporal de la atenuación </w:t>
      </w:r>
      <w:r w:rsidRPr="007F5321">
        <w:rPr>
          <w:i/>
          <w:iCs/>
          <w:lang w:val="es-ES"/>
        </w:rPr>
        <w:t>A</w:t>
      </w:r>
      <w:r w:rsidRPr="007F5321">
        <w:rPr>
          <w:i/>
          <w:iCs/>
          <w:vertAlign w:val="subscript"/>
          <w:lang w:val="es-ES"/>
        </w:rPr>
        <w:t>lluvia 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kT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 xml:space="preserve">), </w:t>
      </w:r>
      <w:r w:rsidRPr="007F5321">
        <w:rPr>
          <w:i/>
          <w:lang w:val="es-ES"/>
        </w:rPr>
        <w:t>k</w:t>
      </w:r>
      <w:r w:rsidRPr="007F5321">
        <w:rPr>
          <w:lang w:val="es-ES"/>
        </w:rPr>
        <w:t> = 1, 2, 3, ...., siendo</w:t>
      </w:r>
      <w:r w:rsidRPr="007F5321">
        <w:rPr>
          <w:position w:val="-12"/>
          <w:lang w:val="es-ES"/>
        </w:rPr>
        <w:object w:dxaOrig="240" w:dyaOrig="360">
          <v:shape id="_x0000_i1026" type="#_x0000_t75" style="width:11.85pt;height:18.2pt" o:ole="">
            <v:imagedata r:id="rId15" o:title=""/>
          </v:shape>
          <o:OLEObject Type="Embed" ProgID="Equation.3" ShapeID="_x0000_i1026" DrawAspect="Content" ObjectID="_1330343138" r:id="rId16"/>
        </w:object>
      </w:r>
      <w:r w:rsidRPr="007F5321">
        <w:rPr>
          <w:lang w:val="es-ES"/>
        </w:rPr>
        <w:t xml:space="preserve">el intervalo de tiempo entre muestras y </w:t>
      </w:r>
      <w:r w:rsidRPr="007F5321">
        <w:rPr>
          <w:i/>
          <w:lang w:val="es-ES"/>
        </w:rPr>
        <w:t>k</w:t>
      </w:r>
      <w:r w:rsidRPr="007F5321">
        <w:rPr>
          <w:lang w:val="es-ES"/>
        </w:rPr>
        <w:t xml:space="preserve"> el índice de cada muestra.</w:t>
      </w:r>
    </w:p>
    <w:p w:rsidR="00BA5830" w:rsidRPr="007F5321" w:rsidRDefault="00BA5830" w:rsidP="00321218">
      <w:pPr>
        <w:pStyle w:val="Headingi"/>
        <w:rPr>
          <w:b/>
          <w:bCs/>
          <w:lang w:val="es-ES"/>
        </w:rPr>
      </w:pPr>
      <w:r w:rsidRPr="007F5321">
        <w:rPr>
          <w:b/>
          <w:bCs/>
          <w:lang w:val="es-ES"/>
        </w:rPr>
        <w:t>A</w:t>
      </w:r>
      <w:r w:rsidRPr="007F5321">
        <w:rPr>
          <w:b/>
          <w:bCs/>
          <w:lang w:val="es-ES"/>
        </w:rPr>
        <w:tab/>
        <w:t xml:space="preserve">Cálculo de m y </w:t>
      </w:r>
      <w:r w:rsidRPr="007F5321">
        <w:rPr>
          <w:rFonts w:ascii="Symbol" w:hAnsi="Symbol" w:cs="Symbol"/>
          <w:b/>
          <w:bCs/>
          <w:i w:val="0"/>
          <w:iCs/>
          <w:lang w:val="es-ES"/>
        </w:rPr>
        <w:t></w:t>
      </w:r>
      <w:r w:rsidRPr="007F5321">
        <w:rPr>
          <w:b/>
          <w:bCs/>
          <w:lang w:val="es-ES"/>
        </w:rPr>
        <w:t xml:space="preserve"> 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 xml:space="preserve">Los parámetros </w:t>
      </w:r>
      <w:r w:rsidRPr="007F5321">
        <w:rPr>
          <w:i/>
          <w:lang w:val="es-ES"/>
        </w:rPr>
        <w:t>m</w:t>
      </w:r>
      <w:r w:rsidRPr="007F5321">
        <w:rPr>
          <w:lang w:val="es-ES"/>
        </w:rPr>
        <w:t xml:space="preserve"> y </w:t>
      </w:r>
      <w:r w:rsidRPr="007F5321">
        <w:rPr>
          <w:rFonts w:ascii="Symbol" w:hAnsi="Symbol" w:cs="Symbol"/>
          <w:lang w:val="es-ES"/>
        </w:rPr>
        <w:t></w:t>
      </w:r>
      <w:r w:rsidRPr="007F5321">
        <w:rPr>
          <w:lang w:val="es-ES"/>
        </w:rPr>
        <w:t xml:space="preserve"> se determinan a partir de la distribución acumulativa de la atenuación debida a la lluvia respecto a la probabilidad de que se produzca. Las estadísticas de la atenuación debida a la lluvia pueden calcularse a partir de los datos locales medidos y, si no se dispone de éstos, puede recurrirse a los métodos de predicción de la atenuación debida a la lluvia descritos en la Recomendación</w:t>
      </w:r>
      <w:r w:rsidR="00321218">
        <w:rPr>
          <w:lang w:val="es-ES"/>
        </w:rPr>
        <w:t> </w:t>
      </w:r>
      <w:r w:rsidRPr="007F5321">
        <w:rPr>
          <w:lang w:val="es-ES"/>
        </w:rPr>
        <w:t>UIT-R P.530 para trayectos terrenales o en la Recomendación UIT-R P.618 para trayectos Tierra-espacio.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 xml:space="preserve">Para el trayecto y la frecuencia de interés, se efectúa un ajuste a una distribución normal de la atenuación debida a la lluvia respecto a la probabilidad de que se produzca, como se describe a continuación: 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A1</w:t>
      </w:r>
      <w:r w:rsidRPr="007F5321">
        <w:rPr>
          <w:lang w:val="es-ES"/>
        </w:rPr>
        <w:t>: </w:t>
      </w:r>
      <w:bookmarkStart w:id="4" w:name="OLE_LINK2"/>
      <w:r w:rsidRPr="007F5321">
        <w:rPr>
          <w:lang w:val="es-ES"/>
        </w:rPr>
        <w:t xml:space="preserve">Determinar </w:t>
      </w:r>
      <w:r w:rsidRPr="007F5321">
        <w:rPr>
          <w:i/>
          <w:iCs/>
          <w:lang w:val="es-ES"/>
        </w:rPr>
        <w:t>P</w:t>
      </w:r>
      <w:bookmarkEnd w:id="4"/>
      <w:r w:rsidRPr="007F5321">
        <w:rPr>
          <w:i/>
          <w:iCs/>
          <w:vertAlign w:val="superscript"/>
          <w:lang w:val="es-ES"/>
        </w:rPr>
        <w:t>lluvia</w:t>
      </w:r>
      <w:r w:rsidRPr="007F5321">
        <w:rPr>
          <w:lang w:val="es-ES"/>
        </w:rPr>
        <w:t xml:space="preserve"> (% del tiempo), la probabilidad de lluvia en el trayecto. Una buena aproximación de la </w:t>
      </w:r>
      <w:r w:rsidRPr="007F5321">
        <w:rPr>
          <w:i/>
          <w:iCs/>
          <w:lang w:val="es-ES"/>
        </w:rPr>
        <w:t>P</w:t>
      </w:r>
      <w:r w:rsidRPr="007F5321">
        <w:rPr>
          <w:i/>
          <w:iCs/>
          <w:vertAlign w:val="superscript"/>
          <w:lang w:val="es-ES"/>
        </w:rPr>
        <w:t>lluvia</w:t>
      </w:r>
      <w:r w:rsidRPr="007F5321">
        <w:rPr>
          <w:lang w:val="es-ES"/>
        </w:rPr>
        <w:t xml:space="preserve"> es </w:t>
      </w:r>
      <w:r w:rsidRPr="007F5321">
        <w:rPr>
          <w:i/>
          <w:iCs/>
          <w:lang w:val="es-ES"/>
        </w:rPr>
        <w:t>P</w:t>
      </w:r>
      <w:r w:rsidRPr="007F5321">
        <w:rPr>
          <w:vertAlign w:val="subscript"/>
          <w:lang w:val="es-ES"/>
        </w:rPr>
        <w:t>0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Lat</w:t>
      </w:r>
      <w:r w:rsidRPr="007F5321">
        <w:rPr>
          <w:lang w:val="es-ES"/>
        </w:rPr>
        <w:t>,</w:t>
      </w:r>
      <w:r w:rsidRPr="007F5321">
        <w:rPr>
          <w:i/>
          <w:iCs/>
          <w:lang w:val="es-ES"/>
        </w:rPr>
        <w:t>Lon</w:t>
      </w:r>
      <w:r w:rsidRPr="007F5321">
        <w:rPr>
          <w:lang w:val="es-ES"/>
        </w:rPr>
        <w:t>), obtenida de la Recomendación UIT-R P.837.</w:t>
      </w:r>
    </w:p>
    <w:p w:rsidR="00BA5830" w:rsidRPr="007F5321" w:rsidRDefault="00BA5830" w:rsidP="00B36B37">
      <w:pPr>
        <w:rPr>
          <w:lang w:val="es-ES"/>
        </w:rPr>
      </w:pPr>
      <w:r w:rsidRPr="007F5321">
        <w:rPr>
          <w:i/>
          <w:lang w:val="es-ES"/>
        </w:rPr>
        <w:t>Paso A2</w:t>
      </w:r>
      <w:r w:rsidRPr="007F5321">
        <w:rPr>
          <w:lang w:val="es-ES"/>
        </w:rPr>
        <w:t>: Construir el conjunto de pares [</w:t>
      </w:r>
      <w:r w:rsidRPr="007F5321">
        <w:rPr>
          <w:i/>
          <w:lang w:val="es-ES"/>
        </w:rPr>
        <w:t>P</w:t>
      </w:r>
      <w:r w:rsidRPr="007F5321">
        <w:rPr>
          <w:i/>
          <w:vertAlign w:val="subscript"/>
          <w:lang w:val="es-ES"/>
        </w:rPr>
        <w:t>i</w:t>
      </w:r>
      <w:r w:rsidRPr="007F5321">
        <w:rPr>
          <w:lang w:val="es-ES"/>
        </w:rPr>
        <w:t xml:space="preserve">, </w:t>
      </w:r>
      <w:r w:rsidRPr="007F5321">
        <w:rPr>
          <w:i/>
          <w:lang w:val="es-ES"/>
        </w:rPr>
        <w:t>A</w:t>
      </w:r>
      <w:r w:rsidRPr="007F5321">
        <w:rPr>
          <w:i/>
          <w:vertAlign w:val="subscript"/>
          <w:lang w:val="es-ES"/>
        </w:rPr>
        <w:t>i</w:t>
      </w:r>
      <w:r w:rsidRPr="007F5321">
        <w:rPr>
          <w:lang w:val="es-ES"/>
        </w:rPr>
        <w:t xml:space="preserve">], siendo </w:t>
      </w:r>
      <w:r w:rsidRPr="007F5321">
        <w:rPr>
          <w:i/>
          <w:lang w:val="es-ES"/>
        </w:rPr>
        <w:t>P</w:t>
      </w:r>
      <w:r w:rsidRPr="007F5321">
        <w:rPr>
          <w:i/>
          <w:vertAlign w:val="subscript"/>
          <w:lang w:val="es-ES"/>
        </w:rPr>
        <w:t>i</w:t>
      </w:r>
      <w:r w:rsidRPr="007F5321">
        <w:rPr>
          <w:lang w:val="es-ES"/>
        </w:rPr>
        <w:t xml:space="preserve"> (% del tiempo) la probabilidad de que se rebase la atenuación </w:t>
      </w:r>
      <w:r w:rsidRPr="007F5321">
        <w:rPr>
          <w:i/>
          <w:iCs/>
          <w:lang w:val="es-ES"/>
        </w:rPr>
        <w:t>A</w:t>
      </w:r>
      <w:r w:rsidRPr="007F5321">
        <w:rPr>
          <w:i/>
          <w:iCs/>
          <w:vertAlign w:val="subscript"/>
          <w:lang w:val="es-ES"/>
        </w:rPr>
        <w:t>i</w:t>
      </w:r>
      <w:r w:rsidRPr="007F5321">
        <w:rPr>
          <w:lang w:val="es-ES"/>
        </w:rPr>
        <w:t xml:space="preserve">(dB) donde </w:t>
      </w:r>
      <w:r w:rsidRPr="007F5321">
        <w:rPr>
          <w:i/>
          <w:lang w:val="es-ES"/>
        </w:rPr>
        <w:t>P</w:t>
      </w:r>
      <w:r w:rsidRPr="007F5321">
        <w:rPr>
          <w:i/>
          <w:vertAlign w:val="subscript"/>
          <w:lang w:val="es-ES"/>
        </w:rPr>
        <w:t xml:space="preserve">i </w:t>
      </w:r>
      <w:r w:rsidRPr="007F5321">
        <w:rPr>
          <w:iCs/>
          <w:lang w:val="es-ES"/>
        </w:rPr>
        <w:sym w:font="Symbol" w:char="F0A3"/>
      </w:r>
      <w:r w:rsidRPr="007F5321">
        <w:rPr>
          <w:i/>
          <w:iCs/>
          <w:lang w:val="es-ES"/>
        </w:rPr>
        <w:t xml:space="preserve"> P</w:t>
      </w:r>
      <w:r>
        <w:rPr>
          <w:i/>
          <w:iCs/>
          <w:vertAlign w:val="superscript"/>
          <w:lang w:val="es-ES"/>
        </w:rPr>
        <w:t>lluvia</w:t>
      </w:r>
      <w:r w:rsidRPr="007F5321">
        <w:rPr>
          <w:lang w:val="es-ES"/>
        </w:rPr>
        <w:t xml:space="preserve">. Los valores concretos de </w:t>
      </w:r>
      <w:r w:rsidRPr="007F5321">
        <w:rPr>
          <w:i/>
          <w:lang w:val="es-ES"/>
        </w:rPr>
        <w:t>P</w:t>
      </w:r>
      <w:r w:rsidRPr="007F5321">
        <w:rPr>
          <w:i/>
          <w:vertAlign w:val="subscript"/>
          <w:lang w:val="es-ES"/>
        </w:rPr>
        <w:t>i</w:t>
      </w:r>
      <w:r w:rsidRPr="007F5321">
        <w:rPr>
          <w:lang w:val="es-ES"/>
        </w:rPr>
        <w:t xml:space="preserve"> deben tener en cuenta la gama de probabilidades de interés; no obstante, se propone el siguiente conjunto de porcentajes de tiempo 0</w:t>
      </w:r>
      <w:r w:rsidR="00B36B37">
        <w:rPr>
          <w:lang w:val="es-ES"/>
        </w:rPr>
        <w:t>,</w:t>
      </w:r>
      <w:r w:rsidRPr="007F5321">
        <w:rPr>
          <w:lang w:val="es-ES"/>
        </w:rPr>
        <w:t>01, 0</w:t>
      </w:r>
      <w:r w:rsidR="00B36B37">
        <w:rPr>
          <w:lang w:val="es-ES"/>
        </w:rPr>
        <w:t>,</w:t>
      </w:r>
      <w:r w:rsidRPr="007F5321">
        <w:rPr>
          <w:lang w:val="es-ES"/>
        </w:rPr>
        <w:t>02, 0</w:t>
      </w:r>
      <w:r w:rsidR="00B36B37">
        <w:rPr>
          <w:lang w:val="es-ES"/>
        </w:rPr>
        <w:t>,</w:t>
      </w:r>
      <w:r w:rsidRPr="007F5321">
        <w:rPr>
          <w:lang w:val="es-ES"/>
        </w:rPr>
        <w:t>03, 0</w:t>
      </w:r>
      <w:r w:rsidR="00B36B37">
        <w:rPr>
          <w:lang w:val="es-ES"/>
        </w:rPr>
        <w:t>,</w:t>
      </w:r>
      <w:r w:rsidRPr="007F5321">
        <w:rPr>
          <w:lang w:val="es-ES"/>
        </w:rPr>
        <w:t>05, 0</w:t>
      </w:r>
      <w:r w:rsidR="00B36B37">
        <w:rPr>
          <w:lang w:val="es-ES"/>
        </w:rPr>
        <w:t>,</w:t>
      </w:r>
      <w:r w:rsidRPr="007F5321">
        <w:rPr>
          <w:lang w:val="es-ES"/>
        </w:rPr>
        <w:t>1, 0</w:t>
      </w:r>
      <w:r w:rsidR="00B36B37">
        <w:rPr>
          <w:lang w:val="es-ES"/>
        </w:rPr>
        <w:t>,</w:t>
      </w:r>
      <w:r w:rsidRPr="007F5321">
        <w:rPr>
          <w:lang w:val="es-ES"/>
        </w:rPr>
        <w:t>2, 0</w:t>
      </w:r>
      <w:r w:rsidR="00B36B37">
        <w:rPr>
          <w:lang w:val="es-ES"/>
        </w:rPr>
        <w:t>,</w:t>
      </w:r>
      <w:r w:rsidRPr="007F5321">
        <w:rPr>
          <w:lang w:val="es-ES"/>
        </w:rPr>
        <w:t>3, 0</w:t>
      </w:r>
      <w:r w:rsidR="00B36B37">
        <w:rPr>
          <w:lang w:val="es-ES"/>
        </w:rPr>
        <w:t>,</w:t>
      </w:r>
      <w:r w:rsidRPr="007F5321">
        <w:rPr>
          <w:lang w:val="es-ES"/>
        </w:rPr>
        <w:t>5, 1, 2, 3, 5, and 10%, con la restricción de que</w:t>
      </w:r>
      <w:r w:rsidR="00B36B37">
        <w:rPr>
          <w:lang w:val="es-ES"/>
        </w:rPr>
        <w:t> </w:t>
      </w:r>
      <w:r w:rsidRPr="007F5321">
        <w:rPr>
          <w:i/>
          <w:lang w:val="es-ES"/>
        </w:rPr>
        <w:t>P</w:t>
      </w:r>
      <w:r w:rsidRPr="007F5321">
        <w:rPr>
          <w:i/>
          <w:vertAlign w:val="subscript"/>
          <w:lang w:val="es-ES"/>
        </w:rPr>
        <w:t>i</w:t>
      </w:r>
      <w:r w:rsidR="00321218" w:rsidRPr="00321218">
        <w:rPr>
          <w:lang w:val="es-ES_tradnl"/>
        </w:rPr>
        <w:t> </w:t>
      </w:r>
      <w:r w:rsidRPr="007F5321">
        <w:rPr>
          <w:iCs/>
          <w:lang w:val="es-ES"/>
        </w:rPr>
        <w:sym w:font="Symbol" w:char="F0A3"/>
      </w:r>
      <w:r w:rsidR="00321218">
        <w:rPr>
          <w:i/>
          <w:iCs/>
          <w:lang w:val="es-ES"/>
        </w:rPr>
        <w:t> </w:t>
      </w:r>
      <w:r w:rsidRPr="007F5321">
        <w:rPr>
          <w:i/>
          <w:iCs/>
          <w:lang w:val="es-ES"/>
        </w:rPr>
        <w:t>P</w:t>
      </w:r>
      <w:r w:rsidRPr="007F5321">
        <w:rPr>
          <w:i/>
          <w:iCs/>
          <w:vertAlign w:val="superscript"/>
          <w:lang w:val="es-ES"/>
        </w:rPr>
        <w:t>lluvia</w:t>
      </w:r>
      <w:r w:rsidRPr="007F5321">
        <w:rPr>
          <w:lang w:val="es-ES"/>
        </w:rPr>
        <w:t>.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A3</w:t>
      </w:r>
      <w:r w:rsidRPr="007F5321">
        <w:rPr>
          <w:lang w:val="es-ES"/>
        </w:rPr>
        <w:t>: Transformar el conjunto de pares [</w:t>
      </w:r>
      <w:r w:rsidRPr="007F5321">
        <w:rPr>
          <w:i/>
          <w:lang w:val="es-ES"/>
        </w:rPr>
        <w:t>P</w:t>
      </w:r>
      <w:r w:rsidRPr="007F5321">
        <w:rPr>
          <w:i/>
          <w:vertAlign w:val="subscript"/>
          <w:lang w:val="es-ES"/>
        </w:rPr>
        <w:t>i</w:t>
      </w:r>
      <w:r w:rsidRPr="007F5321">
        <w:rPr>
          <w:lang w:val="es-ES"/>
        </w:rPr>
        <w:t xml:space="preserve">, </w:t>
      </w:r>
      <w:r w:rsidRPr="007F5321">
        <w:rPr>
          <w:i/>
          <w:lang w:val="es-ES"/>
        </w:rPr>
        <w:t>A</w:t>
      </w:r>
      <w:r w:rsidRPr="007F5321">
        <w:rPr>
          <w:i/>
          <w:vertAlign w:val="subscript"/>
          <w:lang w:val="es-ES"/>
        </w:rPr>
        <w:t>i</w:t>
      </w:r>
      <w:r w:rsidRPr="007F5321">
        <w:rPr>
          <w:lang w:val="es-ES"/>
        </w:rPr>
        <w:t>] a</w:t>
      </w:r>
      <w:r w:rsidR="00C6451A" w:rsidRPr="007F5321">
        <w:rPr>
          <w:position w:val="-12"/>
          <w:lang w:val="es-ES"/>
        </w:rPr>
        <w:object w:dxaOrig="1480" w:dyaOrig="420">
          <v:shape id="_x0000_i1027" type="#_x0000_t75" style="width:73.6pt;height:20.95pt" o:ole="" fillcolor="window">
            <v:imagedata r:id="rId17" o:title=""/>
          </v:shape>
          <o:OLEObject Type="Embed" ProgID="Equation.3" ShapeID="_x0000_i1027" DrawAspect="Content" ObjectID="_1330343139" r:id="rId18"/>
        </w:object>
      </w:r>
      <w:r w:rsidRPr="007F5321">
        <w:rPr>
          <w:lang w:val="es-ES"/>
        </w:rPr>
        <w:t xml:space="preserve">, 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lang w:val="es-ES"/>
        </w:rPr>
        <w:t>donde:</w:t>
      </w:r>
    </w:p>
    <w:p w:rsidR="00321218" w:rsidRPr="007F5321" w:rsidRDefault="00321218" w:rsidP="00321218">
      <w:pPr>
        <w:pStyle w:val="Blanc"/>
        <w:rPr>
          <w:lang w:val="es-ES"/>
        </w:rPr>
      </w:pPr>
    </w:p>
    <w:p w:rsidR="00BA5830" w:rsidRPr="007F5321" w:rsidRDefault="00BA5830" w:rsidP="00321218">
      <w:pPr>
        <w:pStyle w:val="Equation"/>
        <w:rPr>
          <w:lang w:val="es-ES"/>
        </w:rPr>
      </w:pPr>
      <w:r w:rsidRPr="007F5321">
        <w:rPr>
          <w:lang w:val="es-ES"/>
        </w:rPr>
        <w:tab/>
      </w:r>
      <w:r w:rsidRPr="007F5321">
        <w:rPr>
          <w:lang w:val="es-ES"/>
        </w:rPr>
        <w:tab/>
      </w:r>
      <w:r w:rsidRPr="007F5321">
        <w:rPr>
          <w:position w:val="-36"/>
          <w:lang w:val="es-ES"/>
        </w:rPr>
        <w:object w:dxaOrig="2200" w:dyaOrig="920">
          <v:shape id="_x0000_i1028" type="#_x0000_t75" style="width:109.6pt;height:45.5pt" o:ole="">
            <v:imagedata r:id="rId19" o:title=""/>
          </v:shape>
          <o:OLEObject Type="Embed" ProgID="Equation.3" ShapeID="_x0000_i1028" DrawAspect="Content" ObjectID="_1330343140" r:id="rId20"/>
        </w:object>
      </w:r>
      <w:r w:rsidRPr="007F5321">
        <w:rPr>
          <w:lang w:val="es-ES"/>
        </w:rPr>
        <w:tab/>
        <w:t>(1)</w:t>
      </w:r>
    </w:p>
    <w:p w:rsidR="00321218" w:rsidRPr="007F5321" w:rsidRDefault="00321218" w:rsidP="00321218">
      <w:pPr>
        <w:pStyle w:val="Blanc"/>
        <w:rPr>
          <w:lang w:val="es-ES"/>
        </w:rPr>
      </w:pPr>
    </w:p>
    <w:p w:rsidR="00BA5830" w:rsidRPr="007F5321" w:rsidRDefault="00BA5830" w:rsidP="000E4813">
      <w:pPr>
        <w:rPr>
          <w:lang w:val="es-ES"/>
        </w:rPr>
      </w:pPr>
      <w:r w:rsidRPr="007F5321">
        <w:rPr>
          <w:i/>
          <w:lang w:val="es-ES"/>
        </w:rPr>
        <w:t>Paso A4</w:t>
      </w:r>
      <w:r w:rsidRPr="007F5321">
        <w:rPr>
          <w:lang w:val="es-ES"/>
        </w:rPr>
        <w:t xml:space="preserve">: Determinar las variables </w:t>
      </w:r>
      <w:r w:rsidRPr="007F5321">
        <w:rPr>
          <w:position w:val="-16"/>
          <w:lang w:val="es-ES"/>
        </w:rPr>
        <w:object w:dxaOrig="620" w:dyaOrig="400">
          <v:shape id="_x0000_i1029" type="#_x0000_t75" style="width:30.45pt;height:20.55pt" o:ole="" fillcolor="window">
            <v:imagedata r:id="rId21" o:title=""/>
          </v:shape>
          <o:OLEObject Type="Embed" ProgID="Equation.3" ShapeID="_x0000_i1029" DrawAspect="Content" ObjectID="_1330343141" r:id="rId22"/>
        </w:object>
      </w:r>
      <w:r w:rsidRPr="007F5321">
        <w:rPr>
          <w:lang w:val="es-ES"/>
        </w:rPr>
        <w:t xml:space="preserve"> y </w:t>
      </w:r>
      <w:r w:rsidRPr="007F5321">
        <w:rPr>
          <w:position w:val="-16"/>
          <w:lang w:val="es-ES"/>
        </w:rPr>
        <w:object w:dxaOrig="600" w:dyaOrig="400">
          <v:shape id="_x0000_i1030" type="#_x0000_t75" style="width:30.05pt;height:20.55pt" o:ole="" fillcolor="window">
            <v:imagedata r:id="rId23" o:title=""/>
          </v:shape>
          <o:OLEObject Type="Embed" ProgID="Equation.3" ShapeID="_x0000_i1030" DrawAspect="Content" ObjectID="_1330343142" r:id="rId24"/>
        </w:object>
      </w:r>
      <w:r w:rsidRPr="007F5321">
        <w:rPr>
          <w:lang w:val="es-ES"/>
        </w:rPr>
        <w:t>mediante un ajuste por mínimos cuadrados a</w:t>
      </w:r>
      <w:r w:rsidRPr="000E4813">
        <w:rPr>
          <w:lang w:val="es-ES_tradnl"/>
        </w:rPr>
        <w:t xml:space="preserve"> </w:t>
      </w:r>
      <w:r w:rsidR="000E4813" w:rsidRPr="002F023C">
        <w:rPr>
          <w:position w:val="-14"/>
          <w:lang w:val="en-US"/>
        </w:rPr>
        <w:object w:dxaOrig="2600" w:dyaOrig="400">
          <v:shape id="_x0000_i1031" type="#_x0000_t75" style="width:130.15pt;height:19.8pt" o:ole="" fillcolor="window">
            <v:imagedata r:id="rId25" o:title=""/>
          </v:shape>
          <o:OLEObject Type="Embed" ProgID="Equation.3" ShapeID="_x0000_i1031" DrawAspect="Content" ObjectID="_1330343143" r:id="rId26"/>
        </w:object>
      </w:r>
      <w:r w:rsidRPr="000E4813">
        <w:rPr>
          <w:lang w:val="es-ES_tradnl"/>
        </w:rPr>
        <w:t xml:space="preserve"> </w:t>
      </w:r>
      <w:r w:rsidRPr="007F5321">
        <w:rPr>
          <w:lang w:val="es-ES"/>
        </w:rPr>
        <w:t xml:space="preserve">para todas las </w:t>
      </w:r>
      <w:r w:rsidRPr="007F5321">
        <w:rPr>
          <w:i/>
          <w:lang w:val="es-ES"/>
        </w:rPr>
        <w:t>i</w:t>
      </w:r>
      <w:r w:rsidRPr="007F5321">
        <w:rPr>
          <w:lang w:val="es-ES"/>
        </w:rPr>
        <w:t>. El ajuste por mínimos cuadrados puede calcularse utilizando  el procedimiento paso a paso para obtener una aproximación a una distribución acumulativa complementaria mediante la distribución acumulativa complementaria log-normal descrita en la Recomendación UIT-R P.1057.</w:t>
      </w:r>
    </w:p>
    <w:p w:rsidR="00BA5830" w:rsidRPr="007F5321" w:rsidRDefault="00BA5830" w:rsidP="00321218">
      <w:pPr>
        <w:pStyle w:val="Headingi"/>
        <w:rPr>
          <w:b/>
          <w:bCs/>
          <w:lang w:val="es-ES"/>
        </w:rPr>
      </w:pPr>
      <w:r w:rsidRPr="007F5321">
        <w:rPr>
          <w:b/>
          <w:bCs/>
          <w:lang w:val="es-ES"/>
        </w:rPr>
        <w:t>B</w:t>
      </w:r>
      <w:r w:rsidRPr="007F5321">
        <w:rPr>
          <w:b/>
          <w:bCs/>
          <w:lang w:val="es-ES"/>
        </w:rPr>
        <w:tab/>
        <w:t>Parámetro del filtro pasa baja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B1: </w:t>
      </w:r>
      <w:r w:rsidRPr="007F5321">
        <w:rPr>
          <w:lang w:val="es-ES"/>
        </w:rPr>
        <w:t xml:space="preserve">El parámetro </w:t>
      </w:r>
      <w:r w:rsidRPr="007F5321">
        <w:rPr>
          <w:lang w:val="es-ES"/>
        </w:rPr>
        <w:sym w:font="Symbol" w:char="F062"/>
      </w:r>
      <w:r w:rsidRPr="007F5321">
        <w:rPr>
          <w:lang w:val="es-ES"/>
        </w:rPr>
        <w:t xml:space="preserve"> = 2 </w:t>
      </w:r>
      <w:r w:rsidRPr="007F5321">
        <w:rPr>
          <w:lang w:val="es-ES"/>
        </w:rPr>
        <w:sym w:font="Symbol" w:char="F0B4"/>
      </w:r>
      <w:r w:rsidRPr="007F5321">
        <w:rPr>
          <w:lang w:val="es-ES"/>
        </w:rPr>
        <w:t xml:space="preserve"> 10</w:t>
      </w:r>
      <w:r w:rsidRPr="007F5321">
        <w:rPr>
          <w:vertAlign w:val="superscript"/>
          <w:lang w:val="es-ES"/>
        </w:rPr>
        <w:t>–4</w:t>
      </w:r>
      <w:r w:rsidRPr="007F5321">
        <w:rPr>
          <w:lang w:val="es-ES"/>
        </w:rPr>
        <w:t xml:space="preserve">      (s</w:t>
      </w:r>
      <w:r w:rsidRPr="007F5321">
        <w:rPr>
          <w:vertAlign w:val="superscript"/>
          <w:lang w:val="es-ES"/>
        </w:rPr>
        <w:t>–1</w:t>
      </w:r>
      <w:r w:rsidRPr="007F5321">
        <w:rPr>
          <w:lang w:val="es-ES"/>
        </w:rPr>
        <w:t>).</w:t>
      </w:r>
    </w:p>
    <w:p w:rsidR="00BA5830" w:rsidRPr="007F5321" w:rsidRDefault="00BA5830" w:rsidP="00321218">
      <w:pPr>
        <w:pStyle w:val="Headingi"/>
        <w:rPr>
          <w:b/>
          <w:bCs/>
          <w:lang w:val="es-ES"/>
        </w:rPr>
      </w:pPr>
      <w:r w:rsidRPr="007F5321">
        <w:rPr>
          <w:b/>
          <w:bCs/>
          <w:lang w:val="es-ES"/>
        </w:rPr>
        <w:t>C</w:t>
      </w:r>
      <w:r w:rsidRPr="007F5321">
        <w:rPr>
          <w:b/>
          <w:bCs/>
          <w:lang w:val="es-ES"/>
        </w:rPr>
        <w:tab/>
        <w:t>Desplazamiento de la atenuación</w:t>
      </w:r>
    </w:p>
    <w:p w:rsidR="00BA5830" w:rsidRPr="007F5321" w:rsidRDefault="00BA5830" w:rsidP="00C6451A">
      <w:pPr>
        <w:rPr>
          <w:lang w:val="es-ES"/>
        </w:rPr>
      </w:pPr>
      <w:r w:rsidRPr="007F5321">
        <w:rPr>
          <w:i/>
          <w:lang w:val="es-ES"/>
        </w:rPr>
        <w:t>Paso</w:t>
      </w:r>
      <w:r w:rsidR="00C6451A">
        <w:rPr>
          <w:i/>
          <w:lang w:val="es-ES"/>
        </w:rPr>
        <w:t> </w:t>
      </w:r>
      <w:r w:rsidRPr="007F5321">
        <w:rPr>
          <w:i/>
          <w:lang w:val="es-ES"/>
        </w:rPr>
        <w:t>C1:</w:t>
      </w:r>
      <w:r w:rsidRPr="007F5321">
        <w:rPr>
          <w:lang w:val="es-ES"/>
        </w:rPr>
        <w:t xml:space="preserve"> El desplazamiento de la atenuación </w:t>
      </w:r>
      <w:r w:rsidRPr="007F5321">
        <w:rPr>
          <w:i/>
          <w:iCs/>
          <w:lang w:val="es-ES"/>
        </w:rPr>
        <w:t>A</w:t>
      </w:r>
      <w:r>
        <w:rPr>
          <w:i/>
          <w:iCs/>
          <w:vertAlign w:val="subscript"/>
          <w:lang w:val="es-ES"/>
        </w:rPr>
        <w:t>d</w:t>
      </w:r>
      <w:r w:rsidRPr="007F5321">
        <w:rPr>
          <w:i/>
          <w:iCs/>
          <w:vertAlign w:val="subscript"/>
          <w:lang w:val="es-ES"/>
        </w:rPr>
        <w:t>e</w:t>
      </w:r>
      <w:r>
        <w:rPr>
          <w:i/>
          <w:iCs/>
          <w:vertAlign w:val="subscript"/>
          <w:lang w:val="es-ES"/>
        </w:rPr>
        <w:t>splaz.</w:t>
      </w:r>
      <w:r w:rsidR="000E4813">
        <w:rPr>
          <w:lang w:val="es-ES"/>
        </w:rPr>
        <w:t> </w:t>
      </w:r>
      <w:r w:rsidRPr="007F5321">
        <w:rPr>
          <w:lang w:val="es-ES"/>
        </w:rPr>
        <w:t>(dB), se calcula mediante la siguiente expresión:</w:t>
      </w:r>
    </w:p>
    <w:p w:rsidR="00321218" w:rsidRPr="007F5321" w:rsidRDefault="00321218" w:rsidP="00321218">
      <w:pPr>
        <w:pStyle w:val="Blanc"/>
        <w:rPr>
          <w:lang w:val="es-ES"/>
        </w:rPr>
      </w:pPr>
    </w:p>
    <w:p w:rsidR="00BA5830" w:rsidRPr="007F5321" w:rsidRDefault="00BA5830" w:rsidP="00321218">
      <w:pPr>
        <w:pStyle w:val="Equation"/>
        <w:rPr>
          <w:i/>
          <w:iCs/>
          <w:lang w:val="es-ES"/>
        </w:rPr>
      </w:pPr>
      <w:r w:rsidRPr="007F5321">
        <w:rPr>
          <w:lang w:val="es-ES"/>
        </w:rPr>
        <w:tab/>
      </w:r>
      <w:r w:rsidRPr="007F5321">
        <w:rPr>
          <w:lang w:val="es-ES"/>
        </w:rPr>
        <w:tab/>
      </w:r>
      <w:r w:rsidRPr="007F5321">
        <w:rPr>
          <w:position w:val="-14"/>
          <w:lang w:val="es-ES"/>
        </w:rPr>
        <w:object w:dxaOrig="2240" w:dyaOrig="660">
          <v:shape id="_x0000_i1032" type="#_x0000_t75" style="width:111.15pt;height:32.85pt" o:ole="" filled="t">
            <v:fill color2="black"/>
            <v:imagedata r:id="rId27" o:title=""/>
          </v:shape>
          <o:OLEObject Type="Embed" ProgID="Equation.3" ShapeID="_x0000_i1032" DrawAspect="Content" ObjectID="_1330343144" r:id="rId28"/>
        </w:object>
      </w:r>
      <w:r w:rsidRPr="007F5321">
        <w:rPr>
          <w:lang w:val="es-ES"/>
        </w:rPr>
        <w:tab/>
        <w:t>(2)</w:t>
      </w:r>
    </w:p>
    <w:p w:rsidR="00BA5830" w:rsidRPr="007F5321" w:rsidRDefault="00BA5830" w:rsidP="00321218">
      <w:pPr>
        <w:pStyle w:val="Headingi"/>
        <w:rPr>
          <w:b/>
          <w:bCs/>
          <w:lang w:val="es-ES"/>
        </w:rPr>
      </w:pPr>
      <w:r w:rsidRPr="007F5321">
        <w:rPr>
          <w:b/>
          <w:bCs/>
          <w:lang w:val="es-ES"/>
        </w:rPr>
        <w:lastRenderedPageBreak/>
        <w:t>D</w:t>
      </w:r>
      <w:r w:rsidRPr="007F5321">
        <w:rPr>
          <w:b/>
          <w:bCs/>
          <w:lang w:val="es-ES"/>
        </w:rPr>
        <w:tab/>
        <w:t>Síntesis de la serie temporal</w:t>
      </w:r>
    </w:p>
    <w:p w:rsidR="00BA5830" w:rsidRPr="007F5321" w:rsidRDefault="00BA5830" w:rsidP="00321218">
      <w:pPr>
        <w:keepNext/>
        <w:keepLines/>
        <w:rPr>
          <w:lang w:val="es-ES"/>
        </w:rPr>
      </w:pPr>
      <w:r w:rsidRPr="007F5321">
        <w:rPr>
          <w:lang w:val="es-ES"/>
        </w:rPr>
        <w:t xml:space="preserve">La serie temporal </w:t>
      </w:r>
      <w:r w:rsidRPr="007F5321">
        <w:rPr>
          <w:i/>
          <w:iCs/>
          <w:lang w:val="es-ES"/>
        </w:rPr>
        <w:t>A</w:t>
      </w:r>
      <w:r>
        <w:rPr>
          <w:i/>
          <w:iCs/>
          <w:vertAlign w:val="subscript"/>
          <w:lang w:val="es-ES"/>
        </w:rPr>
        <w:t>lluvi</w:t>
      </w:r>
      <w:r w:rsidRPr="007F5321">
        <w:rPr>
          <w:i/>
          <w:iCs/>
          <w:vertAlign w:val="subscript"/>
          <w:lang w:val="es-ES"/>
        </w:rPr>
        <w:t>a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kT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 xml:space="preserve">), </w:t>
      </w:r>
      <w:r w:rsidRPr="007F5321">
        <w:rPr>
          <w:i/>
          <w:lang w:val="es-ES"/>
        </w:rPr>
        <w:t>k</w:t>
      </w:r>
      <w:r w:rsidRPr="007F5321">
        <w:rPr>
          <w:lang w:val="es-ES"/>
        </w:rPr>
        <w:t xml:space="preserve"> = 1, 2, 3, ... se sintetiza del modo siguiente: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D1:</w:t>
      </w:r>
      <w:r w:rsidRPr="007F5321">
        <w:rPr>
          <w:lang w:val="es-ES"/>
        </w:rPr>
        <w:t xml:space="preserve"> Sintetizar la serie temporal del ruido blanco gaussiano </w:t>
      </w:r>
      <w:r w:rsidRPr="007F5321">
        <w:rPr>
          <w:i/>
          <w:iCs/>
          <w:lang w:val="es-ES"/>
        </w:rPr>
        <w:t>n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kT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 xml:space="preserve">), siendo </w:t>
      </w:r>
      <w:r w:rsidRPr="007F5321">
        <w:rPr>
          <w:i/>
          <w:lang w:val="es-ES"/>
        </w:rPr>
        <w:t>k</w:t>
      </w:r>
      <w:r w:rsidRPr="007F5321">
        <w:rPr>
          <w:lang w:val="es-ES"/>
        </w:rPr>
        <w:t xml:space="preserve"> = 1, 2, 3, ... de media igual a cero y varianza unitaria a lo largo del periodo de muestreo </w:t>
      </w:r>
      <w:r w:rsidRPr="007F5321">
        <w:rPr>
          <w:i/>
          <w:iCs/>
          <w:lang w:val="es-ES"/>
        </w:rPr>
        <w:t>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>, igual a 1 s.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D2:</w:t>
      </w:r>
      <w:r w:rsidRPr="007F5321">
        <w:rPr>
          <w:lang w:val="es-ES"/>
        </w:rPr>
        <w:t xml:space="preserve"> Aplicar </w:t>
      </w:r>
      <w:r w:rsidRPr="007F5321">
        <w:rPr>
          <w:i/>
          <w:iCs/>
          <w:lang w:val="es-ES"/>
        </w:rPr>
        <w:t>X</w:t>
      </w:r>
      <w:r w:rsidRPr="007F5321">
        <w:rPr>
          <w:lang w:val="es-ES"/>
        </w:rPr>
        <w:t>(0) = 0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D3:</w:t>
      </w:r>
      <w:r w:rsidRPr="007F5321">
        <w:rPr>
          <w:lang w:val="es-ES"/>
        </w:rPr>
        <w:t xml:space="preserve"> filtrar la serie temporal del ruido </w:t>
      </w:r>
      <w:r w:rsidRPr="007F5321">
        <w:rPr>
          <w:i/>
          <w:iCs/>
          <w:lang w:val="es-ES"/>
        </w:rPr>
        <w:t>n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kT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>), con un filtro pasa baja definido por la siguiente expresión:</w:t>
      </w:r>
    </w:p>
    <w:p w:rsidR="00BA5830" w:rsidRPr="007F5321" w:rsidRDefault="00BA5830" w:rsidP="00321218">
      <w:pPr>
        <w:pStyle w:val="Equation"/>
        <w:rPr>
          <w:lang w:val="es-ES"/>
        </w:rPr>
      </w:pPr>
      <w:r w:rsidRPr="007F5321">
        <w:rPr>
          <w:lang w:val="es-ES"/>
        </w:rPr>
        <w:tab/>
      </w:r>
      <w:r w:rsidRPr="007F5321">
        <w:rPr>
          <w:lang w:val="es-ES"/>
        </w:rPr>
        <w:tab/>
      </w:r>
      <w:r w:rsidRPr="007F5321">
        <w:rPr>
          <w:position w:val="-12"/>
          <w:lang w:val="es-ES"/>
        </w:rPr>
        <w:object w:dxaOrig="4459" w:dyaOrig="460">
          <v:shape id="_x0000_i1033" type="#_x0000_t75" style="width:223.1pt;height:22.95pt" o:ole="" filled="t">
            <v:fill color2="black"/>
            <v:imagedata r:id="rId29" o:title=""/>
          </v:shape>
          <o:OLEObject Type="Embed" ProgID="Equation.3" ShapeID="_x0000_i1033" DrawAspect="Content" ObjectID="_1330343145" r:id="rId30"/>
        </w:object>
      </w:r>
      <w:r w:rsidRPr="007F5321">
        <w:rPr>
          <w:lang w:val="es-ES"/>
        </w:rPr>
        <w:t xml:space="preserve">                para </w:t>
      </w:r>
      <w:r w:rsidRPr="007F5321">
        <w:rPr>
          <w:i/>
          <w:lang w:val="es-ES"/>
        </w:rPr>
        <w:t>k</w:t>
      </w:r>
      <w:r w:rsidRPr="007F5321">
        <w:rPr>
          <w:lang w:val="es-ES"/>
        </w:rPr>
        <w:t xml:space="preserve"> = 1, 2, 3, ....</w:t>
      </w:r>
      <w:r w:rsidRPr="007F5321">
        <w:rPr>
          <w:lang w:val="es-ES"/>
        </w:rPr>
        <w:tab/>
        <w:t>(3)</w:t>
      </w:r>
    </w:p>
    <w:p w:rsidR="00BA5830" w:rsidRPr="007F5321" w:rsidRDefault="00BA5830" w:rsidP="00321218">
      <w:pPr>
        <w:pStyle w:val="Equation"/>
        <w:rPr>
          <w:lang w:val="es-ES"/>
        </w:rPr>
      </w:pPr>
      <w:r w:rsidRPr="007F5321">
        <w:rPr>
          <w:lang w:val="es-ES"/>
        </w:rPr>
        <w:t>siendo:</w:t>
      </w:r>
      <w:r w:rsidRPr="007F5321">
        <w:rPr>
          <w:lang w:val="es-ES"/>
        </w:rPr>
        <w:tab/>
      </w:r>
      <w:r w:rsidRPr="007F5321">
        <w:rPr>
          <w:lang w:val="es-ES"/>
        </w:rPr>
        <w:tab/>
      </w:r>
      <w:r w:rsidRPr="007F5321">
        <w:rPr>
          <w:position w:val="-10"/>
          <w:lang w:val="es-ES"/>
        </w:rPr>
        <w:object w:dxaOrig="980" w:dyaOrig="400">
          <v:shape id="_x0000_i1034" type="#_x0000_t75" style="width:49.05pt;height:20.55pt" o:ole="">
            <v:imagedata r:id="rId31" o:title=""/>
          </v:shape>
          <o:OLEObject Type="Embed" ProgID="Equation.3" ShapeID="_x0000_i1034" DrawAspect="Content" ObjectID="_1330343146" r:id="rId32"/>
        </w:object>
      </w:r>
      <w:r w:rsidRPr="007F5321">
        <w:rPr>
          <w:lang w:val="es-ES"/>
        </w:rPr>
        <w:t xml:space="preserve">    </w:t>
      </w:r>
      <w:r w:rsidRPr="007F5321">
        <w:rPr>
          <w:lang w:val="es-ES"/>
        </w:rPr>
        <w:tab/>
        <w:t>(4)</w:t>
      </w: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D4:</w:t>
      </w:r>
      <w:r w:rsidRPr="007F5321">
        <w:rPr>
          <w:lang w:val="es-ES"/>
        </w:rPr>
        <w:t xml:space="preserve"> calcular </w:t>
      </w:r>
      <w:r w:rsidRPr="007F5321">
        <w:rPr>
          <w:i/>
          <w:iCs/>
          <w:lang w:val="es-ES"/>
        </w:rPr>
        <w:t>Y</w:t>
      </w:r>
      <w:r w:rsidRPr="007F5321">
        <w:rPr>
          <w:i/>
          <w:iCs/>
          <w:vertAlign w:val="subscript"/>
          <w:lang w:val="es-ES"/>
        </w:rPr>
        <w:t xml:space="preserve">lluvia 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kT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 xml:space="preserve">), for </w:t>
      </w:r>
      <w:r w:rsidRPr="007F5321">
        <w:rPr>
          <w:i/>
          <w:lang w:val="es-ES"/>
        </w:rPr>
        <w:t>k</w:t>
      </w:r>
      <w:r w:rsidRPr="007F5321">
        <w:rPr>
          <w:lang w:val="es-ES"/>
        </w:rPr>
        <w:t xml:space="preserve"> = 1, 2, 3, ...  del modo siguiente:</w:t>
      </w:r>
    </w:p>
    <w:p w:rsidR="00BA5830" w:rsidRPr="007F5321" w:rsidRDefault="00BA5830" w:rsidP="00321218">
      <w:pPr>
        <w:pStyle w:val="Blanc"/>
        <w:rPr>
          <w:lang w:val="es-ES"/>
        </w:rPr>
      </w:pPr>
    </w:p>
    <w:p w:rsidR="00BA5830" w:rsidRPr="007F5321" w:rsidRDefault="00BA5830" w:rsidP="00321218">
      <w:pPr>
        <w:pStyle w:val="Equation"/>
        <w:rPr>
          <w:lang w:val="es-ES"/>
        </w:rPr>
      </w:pPr>
      <w:r w:rsidRPr="007F5321">
        <w:rPr>
          <w:lang w:val="es-ES"/>
        </w:rPr>
        <w:tab/>
      </w:r>
      <w:r w:rsidRPr="007F5321">
        <w:rPr>
          <w:lang w:val="es-ES"/>
        </w:rPr>
        <w:tab/>
      </w:r>
      <w:r w:rsidRPr="007F5321">
        <w:rPr>
          <w:position w:val="-12"/>
          <w:lang w:val="es-ES"/>
        </w:rPr>
        <w:object w:dxaOrig="2260" w:dyaOrig="380">
          <v:shape id="_x0000_i1035" type="#_x0000_t75" style="width:113.55pt;height:19.4pt" o:ole="">
            <v:imagedata r:id="rId33" o:title=""/>
          </v:shape>
          <o:OLEObject Type="Embed" ProgID="Equation.3" ShapeID="_x0000_i1035" DrawAspect="Content" ObjectID="_1330343147" r:id="rId34"/>
        </w:object>
      </w:r>
      <w:r w:rsidRPr="007F5321">
        <w:rPr>
          <w:lang w:val="es-ES"/>
        </w:rPr>
        <w:tab/>
        <w:t>(5)</w:t>
      </w:r>
    </w:p>
    <w:p w:rsidR="00BA5830" w:rsidRPr="007F5321" w:rsidRDefault="00BA5830" w:rsidP="00321218">
      <w:pPr>
        <w:pStyle w:val="Blanc"/>
        <w:rPr>
          <w:lang w:val="es-ES"/>
        </w:rPr>
      </w:pP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D5:</w:t>
      </w:r>
      <w:r w:rsidRPr="007F5321">
        <w:rPr>
          <w:lang w:val="es-ES"/>
        </w:rPr>
        <w:t xml:space="preserve"> Calcular </w:t>
      </w:r>
      <w:r w:rsidRPr="007F5321">
        <w:rPr>
          <w:i/>
          <w:iCs/>
          <w:lang w:val="es-ES"/>
        </w:rPr>
        <w:t>A</w:t>
      </w:r>
      <w:r w:rsidRPr="007F5321">
        <w:rPr>
          <w:i/>
          <w:iCs/>
          <w:vertAlign w:val="subscript"/>
          <w:lang w:val="es-ES"/>
        </w:rPr>
        <w:t xml:space="preserve">lluvia 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kT</w:t>
      </w:r>
      <w:r w:rsidRPr="007F5321">
        <w:rPr>
          <w:i/>
          <w:iCs/>
          <w:vertAlign w:val="subscript"/>
          <w:lang w:val="es-ES"/>
        </w:rPr>
        <w:t>s</w:t>
      </w:r>
      <w:r w:rsidRPr="007F5321">
        <w:rPr>
          <w:lang w:val="es-ES"/>
        </w:rPr>
        <w:t xml:space="preserve">) (dB), para </w:t>
      </w:r>
      <w:r w:rsidRPr="007F5321">
        <w:rPr>
          <w:i/>
          <w:iCs/>
          <w:lang w:val="es-ES"/>
        </w:rPr>
        <w:t>k</w:t>
      </w:r>
      <w:r w:rsidRPr="007F5321">
        <w:rPr>
          <w:lang w:val="es-ES"/>
        </w:rPr>
        <w:t xml:space="preserve"> = 1, 2, 3, ... del modo siguiente:</w:t>
      </w:r>
    </w:p>
    <w:p w:rsidR="00BA5830" w:rsidRPr="007F5321" w:rsidRDefault="00BA5830" w:rsidP="00321218">
      <w:pPr>
        <w:pStyle w:val="Equation"/>
        <w:rPr>
          <w:lang w:val="es-ES"/>
        </w:rPr>
      </w:pPr>
      <w:r w:rsidRPr="007F5321">
        <w:rPr>
          <w:lang w:val="es-ES"/>
        </w:rPr>
        <w:tab/>
      </w:r>
      <w:r w:rsidRPr="007F5321">
        <w:rPr>
          <w:lang w:val="es-ES"/>
        </w:rPr>
        <w:tab/>
      </w:r>
      <w:r w:rsidR="003B2BEB" w:rsidRPr="003B2BEB">
        <w:rPr>
          <w:position w:val="-32"/>
          <w:lang w:val="es-ES"/>
        </w:rPr>
        <w:object w:dxaOrig="4080" w:dyaOrig="760">
          <v:shape id="_x0000_i1036" type="#_x0000_t75" style="width:204.55pt;height:38.35pt" o:ole="">
            <v:imagedata r:id="rId35" o:title=""/>
          </v:shape>
          <o:OLEObject Type="Embed" ProgID="Equation.3" ShapeID="_x0000_i1036" DrawAspect="Content" ObjectID="_1330343148" r:id="rId36"/>
        </w:object>
      </w:r>
      <w:r w:rsidRPr="007F5321">
        <w:rPr>
          <w:lang w:val="es-ES"/>
        </w:rPr>
        <w:tab/>
        <w:t>(6)</w:t>
      </w:r>
    </w:p>
    <w:p w:rsidR="00BA5830" w:rsidRPr="007F5321" w:rsidRDefault="00BA5830" w:rsidP="00321218">
      <w:pPr>
        <w:pStyle w:val="Blanc"/>
        <w:rPr>
          <w:lang w:val="es-ES"/>
        </w:rPr>
      </w:pPr>
    </w:p>
    <w:p w:rsidR="00BA5830" w:rsidRPr="007F5321" w:rsidRDefault="00BA5830" w:rsidP="00321218">
      <w:pPr>
        <w:rPr>
          <w:lang w:val="es-ES"/>
        </w:rPr>
      </w:pPr>
      <w:r w:rsidRPr="007F5321">
        <w:rPr>
          <w:i/>
          <w:lang w:val="es-ES"/>
        </w:rPr>
        <w:t>Paso D6:</w:t>
      </w:r>
      <w:r w:rsidRPr="007F5321">
        <w:rPr>
          <w:lang w:val="es-ES"/>
        </w:rPr>
        <w:t> Descartar las primeras 200 000 muestras de la serie temporal sintetizada (que corresponden al transitorio del filtro). Los eventos de atenuación debida a la lluvia se representan mediante secuencias cuyos valores son mayores que 0 dB durante cierto número consecutivo de muestras.</w:t>
      </w:r>
    </w:p>
    <w:p w:rsidR="00BA5830" w:rsidRPr="007F5321" w:rsidRDefault="00BA5830" w:rsidP="00321218">
      <w:pPr>
        <w:pStyle w:val="Heading1"/>
        <w:rPr>
          <w:lang w:val="es-ES"/>
        </w:rPr>
      </w:pPr>
      <w:r w:rsidRPr="007F5321">
        <w:rPr>
          <w:lang w:val="es-ES"/>
        </w:rPr>
        <w:t>3</w:t>
      </w:r>
      <w:r w:rsidRPr="007F5321">
        <w:rPr>
          <w:lang w:val="es-ES"/>
        </w:rPr>
        <w:tab/>
        <w:t>Método de síntesis de la serie temporal del centelleo</w:t>
      </w:r>
    </w:p>
    <w:p w:rsidR="00BA5830" w:rsidRPr="007F5321" w:rsidRDefault="00BA5830" w:rsidP="009A722D">
      <w:pPr>
        <w:rPr>
          <w:lang w:val="es-ES"/>
        </w:rPr>
      </w:pPr>
      <w:r w:rsidRPr="007F5321">
        <w:rPr>
          <w:lang w:val="es-ES"/>
        </w:rPr>
        <w:t>Como se muestra en la Fig. 2, la serie temporal del centelleo</w:t>
      </w:r>
      <w:r w:rsidR="009A722D" w:rsidRPr="009A722D">
        <w:rPr>
          <w:lang w:val="es-ES_tradnl"/>
        </w:rPr>
        <w:t xml:space="preserve"> </w:t>
      </w:r>
      <w:r w:rsidR="009A722D" w:rsidRPr="009A722D">
        <w:rPr>
          <w:i/>
          <w:iCs/>
          <w:lang w:val="es-ES_tradnl"/>
        </w:rPr>
        <w:t>sci</w:t>
      </w:r>
      <w:r w:rsidR="009A722D" w:rsidRPr="009A722D">
        <w:rPr>
          <w:lang w:val="es-ES_tradnl"/>
        </w:rPr>
        <w:t>(</w:t>
      </w:r>
      <w:r w:rsidR="009A722D" w:rsidRPr="009A722D">
        <w:rPr>
          <w:i/>
          <w:iCs/>
          <w:lang w:val="es-ES_tradnl"/>
        </w:rPr>
        <w:t>t</w:t>
      </w:r>
      <w:r w:rsidR="009A722D" w:rsidRPr="009A722D">
        <w:rPr>
          <w:lang w:val="es-ES_tradnl"/>
        </w:rPr>
        <w:t>)</w:t>
      </w:r>
      <w:r w:rsidRPr="007F5321">
        <w:rPr>
          <w:lang w:val="es-ES"/>
        </w:rPr>
        <w:t xml:space="preserve">, puede generarse filtrando el ruido blanco gaussiano </w:t>
      </w:r>
      <w:r w:rsidRPr="007F5321">
        <w:rPr>
          <w:i/>
          <w:iCs/>
          <w:lang w:val="es-ES"/>
        </w:rPr>
        <w:t>n</w:t>
      </w:r>
      <w:r w:rsidRPr="007F5321">
        <w:rPr>
          <w:lang w:val="es-ES"/>
        </w:rPr>
        <w:t>(</w:t>
      </w:r>
      <w:r w:rsidRPr="007F5321">
        <w:rPr>
          <w:i/>
          <w:iCs/>
          <w:lang w:val="es-ES"/>
        </w:rPr>
        <w:t>t</w:t>
      </w:r>
      <w:r w:rsidRPr="007F5321">
        <w:rPr>
          <w:lang w:val="es-ES"/>
        </w:rPr>
        <w:t xml:space="preserve">), de modo que la asíntota del espectro de potencia de la serie temporal filtrada tenga una pendiente  de </w:t>
      </w:r>
      <w:r w:rsidRPr="007F5321">
        <w:rPr>
          <w:i/>
          <w:iCs/>
          <w:lang w:val="es-ES"/>
        </w:rPr>
        <w:t>f</w:t>
      </w:r>
      <w:r w:rsidRPr="007F5321">
        <w:rPr>
          <w:vertAlign w:val="superscript"/>
          <w:lang w:val="es-ES"/>
        </w:rPr>
        <w:t>–8/3</w:t>
      </w:r>
      <w:r w:rsidRPr="007F5321">
        <w:rPr>
          <w:lang w:val="es-ES"/>
        </w:rPr>
        <w:t xml:space="preserve"> y una frecuencia de corte </w:t>
      </w:r>
      <w:r w:rsidRPr="007F5321">
        <w:rPr>
          <w:i/>
          <w:iCs/>
          <w:lang w:val="es-ES"/>
        </w:rPr>
        <w:t>f</w:t>
      </w:r>
      <w:r w:rsidRPr="007F5321">
        <w:rPr>
          <w:i/>
          <w:iCs/>
          <w:vertAlign w:val="subscript"/>
          <w:lang w:val="es-ES"/>
        </w:rPr>
        <w:t>c</w:t>
      </w:r>
      <w:r w:rsidRPr="007F5321">
        <w:rPr>
          <w:lang w:val="es-ES"/>
        </w:rPr>
        <w:t>, de 0,1 Hz. Obsérvese que la desviación típica del centelleo aumenta al aumentar la atenuación debida a la lluvia.</w:t>
      </w:r>
    </w:p>
    <w:p w:rsidR="00BA5830" w:rsidRPr="007F5321" w:rsidRDefault="00BA5830" w:rsidP="00321218">
      <w:pPr>
        <w:pStyle w:val="FigureNo"/>
        <w:rPr>
          <w:lang w:val="es-ES"/>
        </w:rPr>
      </w:pPr>
      <w:r w:rsidRPr="007F5321">
        <w:rPr>
          <w:lang w:val="es-ES"/>
        </w:rPr>
        <w:t xml:space="preserve">FigurA </w:t>
      </w:r>
      <w:r w:rsidR="00321218">
        <w:rPr>
          <w:lang w:val="es-ES"/>
        </w:rPr>
        <w:t>2</w:t>
      </w:r>
    </w:p>
    <w:p w:rsidR="00BA5830" w:rsidRPr="007F5321" w:rsidRDefault="00BA5830" w:rsidP="00BA5830">
      <w:pPr>
        <w:pStyle w:val="Figuretitle"/>
        <w:rPr>
          <w:lang w:val="es-ES"/>
        </w:rPr>
      </w:pPr>
      <w:r w:rsidRPr="007F5321">
        <w:rPr>
          <w:lang w:val="es-ES"/>
        </w:rPr>
        <w:t>Diagrama de bloques del sintetizador de la serie temporal del centelleo</w:t>
      </w:r>
    </w:p>
    <w:p w:rsidR="00BA5830" w:rsidRPr="007F5321" w:rsidRDefault="00321218" w:rsidP="00BA5830">
      <w:pPr>
        <w:pStyle w:val="Figure"/>
        <w:rPr>
          <w:lang w:val="es-ES"/>
        </w:rPr>
      </w:pPr>
      <w:r w:rsidRPr="007F5321">
        <w:rPr>
          <w:lang w:val="es-ES"/>
        </w:rPr>
        <w:object w:dxaOrig="6532" w:dyaOrig="2266">
          <v:shape id="_x0000_i1038" type="#_x0000_t75" style="width:326.75pt;height:113.55pt" o:ole="">
            <v:imagedata r:id="rId37" o:title=""/>
          </v:shape>
          <o:OLEObject Type="Embed" ProgID="CorelDRAW.Graphic.14" ShapeID="_x0000_i1038" DrawAspect="Content" ObjectID="_1330343149" r:id="rId38"/>
        </w:object>
      </w:r>
    </w:p>
    <w:p w:rsidR="00624A1A" w:rsidRDefault="00624A1A" w:rsidP="00624A1A">
      <w:pPr>
        <w:rPr>
          <w:lang w:val="es-ES_tradnl"/>
        </w:rPr>
      </w:pPr>
    </w:p>
    <w:p w:rsidR="00321218" w:rsidRPr="00624A1A" w:rsidRDefault="00321218" w:rsidP="00321218">
      <w:pPr>
        <w:spacing w:before="0"/>
        <w:rPr>
          <w:lang w:val="es-ES_tradnl"/>
        </w:rPr>
      </w:pPr>
    </w:p>
    <w:p w:rsidR="00A6617B" w:rsidRDefault="00A6617B" w:rsidP="00624A1A">
      <w:pPr>
        <w:pStyle w:val="Line"/>
      </w:pPr>
    </w:p>
    <w:sectPr w:rsidR="00A6617B" w:rsidSect="00AD7FF4">
      <w:headerReference w:type="even" r:id="rId39"/>
      <w:headerReference w:type="default" r:id="rId4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1E6" w:rsidRDefault="009F41E6">
      <w:r>
        <w:separator/>
      </w:r>
    </w:p>
  </w:endnote>
  <w:endnote w:type="continuationSeparator" w:id="0">
    <w:p w:rsidR="009F41E6" w:rsidRDefault="009F41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1E6" w:rsidRDefault="009F41E6">
      <w:r>
        <w:separator/>
      </w:r>
    </w:p>
  </w:footnote>
  <w:footnote w:type="continuationSeparator" w:id="0">
    <w:p w:rsidR="009F41E6" w:rsidRDefault="009F41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E6" w:rsidRDefault="009F41E6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E6" w:rsidRDefault="00514231" w:rsidP="004E6B58">
    <w:pPr>
      <w:pStyle w:val="Header"/>
      <w:ind w:right="360" w:firstLine="360"/>
    </w:pPr>
    <w:r w:rsidRPr="0051423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597.8pt;height:847.25pt;z-index:-251658752;mso-position-horizontal-relative:page;mso-position-vertical-relative:page">
          <v:imagedata r:id="rId1" o:title="rec_S_2009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E6" w:rsidRDefault="00514231" w:rsidP="004E6B58">
    <w:pPr>
      <w:pStyle w:val="Header"/>
      <w:jc w:val="left"/>
    </w:pPr>
    <w:r>
      <w:rPr>
        <w:rStyle w:val="PageNumber"/>
        <w:b/>
        <w:bCs/>
      </w:rPr>
      <w:fldChar w:fldCharType="begin"/>
    </w:r>
    <w:r w:rsidR="009F41E6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9A722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F41E6">
      <w:tab/>
    </w:r>
    <w:fldSimple w:instr=" DOCPROPERTY &quot;Header&quot; \* MERGEFORMAT ">
      <w:r w:rsidR="003B2BEB" w:rsidRPr="003B2BEB">
        <w:rPr>
          <w:b/>
          <w:bCs/>
          <w:lang w:val="en-US"/>
        </w:rPr>
        <w:t xml:space="preserve">Rec. </w:t>
      </w:r>
    </w:fldSimple>
    <w:r w:rsidR="009F41E6">
      <w:rPr>
        <w:b/>
        <w:bCs/>
      </w:rPr>
      <w:t xml:space="preserve"> </w:t>
    </w:r>
    <w:r>
      <w:rPr>
        <w:b/>
        <w:bCs/>
      </w:rPr>
      <w:fldChar w:fldCharType="begin"/>
    </w:r>
    <w:r w:rsidR="009F41E6">
      <w:rPr>
        <w:b/>
        <w:bCs/>
      </w:rPr>
      <w:instrText>styleref href</w:instrText>
    </w:r>
    <w:r>
      <w:rPr>
        <w:b/>
        <w:bCs/>
      </w:rPr>
      <w:fldChar w:fldCharType="separate"/>
    </w:r>
    <w:r w:rsidR="009A722D">
      <w:rPr>
        <w:b/>
        <w:bCs/>
        <w:noProof/>
      </w:rPr>
      <w:t>ITU-R  P.1853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E6" w:rsidRDefault="009F41E6">
    <w:pPr>
      <w:pStyle w:val="Header"/>
    </w:pPr>
    <w:r>
      <w:tab/>
    </w:r>
    <w:fldSimple w:instr=" DOCPROPERTY &quot;Header&quot; \* MERGEFORMAT ">
      <w:r w:rsidR="003B2BEB" w:rsidRPr="003B2BEB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514231">
      <w:rPr>
        <w:b/>
        <w:bCs/>
      </w:rPr>
      <w:fldChar w:fldCharType="begin"/>
    </w:r>
    <w:r>
      <w:rPr>
        <w:b/>
        <w:bCs/>
      </w:rPr>
      <w:instrText>styleref href</w:instrText>
    </w:r>
    <w:r w:rsidR="00514231">
      <w:rPr>
        <w:b/>
        <w:bCs/>
      </w:rPr>
      <w:fldChar w:fldCharType="separate"/>
    </w:r>
    <w:r w:rsidR="003B2BEB">
      <w:rPr>
        <w:b/>
        <w:bCs/>
        <w:noProof/>
      </w:rPr>
      <w:t>ITU-R  P.1853</w:t>
    </w:r>
    <w:r w:rsidR="00514231">
      <w:rPr>
        <w:b/>
        <w:bCs/>
      </w:rPr>
      <w:fldChar w:fldCharType="end"/>
    </w:r>
    <w:r>
      <w:tab/>
    </w:r>
    <w:r w:rsidR="00514231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514231">
      <w:rPr>
        <w:rStyle w:val="PageNumber"/>
        <w:b/>
        <w:bCs/>
      </w:rPr>
      <w:fldChar w:fldCharType="separate"/>
    </w:r>
    <w:r w:rsidR="00970114">
      <w:rPr>
        <w:rStyle w:val="PageNumber"/>
        <w:b/>
        <w:bCs/>
        <w:noProof/>
      </w:rPr>
      <w:t>iii</w:t>
    </w:r>
    <w:r w:rsidR="00514231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E6" w:rsidRDefault="0051423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F41E6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A722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9F41E6">
      <w:rPr>
        <w:lang w:val="en-US"/>
      </w:rPr>
      <w:tab/>
    </w:r>
    <w:fldSimple w:instr=" DOCPROPERTY &quot;Header&quot; \* MERGEFORMAT ">
      <w:r w:rsidR="003B2BEB" w:rsidRPr="003B2BEB">
        <w:rPr>
          <w:b/>
          <w:bCs/>
          <w:lang w:val="en-US"/>
        </w:rPr>
        <w:t xml:space="preserve">Rec. </w:t>
      </w:r>
    </w:fldSimple>
    <w:r w:rsidR="009F41E6">
      <w:rPr>
        <w:b/>
        <w:bCs/>
      </w:rPr>
      <w:t xml:space="preserve"> </w:t>
    </w:r>
    <w:r>
      <w:rPr>
        <w:b/>
        <w:bCs/>
      </w:rPr>
      <w:fldChar w:fldCharType="begin"/>
    </w:r>
    <w:r w:rsidR="009F41E6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A722D">
      <w:rPr>
        <w:b/>
        <w:bCs/>
        <w:noProof/>
      </w:rPr>
      <w:t>ITU-R  P.1853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41E6" w:rsidRDefault="009F41E6">
    <w:pPr>
      <w:pStyle w:val="Header"/>
    </w:pPr>
    <w:r>
      <w:tab/>
    </w:r>
    <w:fldSimple w:instr=" DOCPROPERTY &quot;Header&quot; \* MERGEFORMAT ">
      <w:r w:rsidR="003B2BEB" w:rsidRPr="003B2BE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514231">
      <w:rPr>
        <w:b/>
        <w:bCs/>
      </w:rPr>
      <w:fldChar w:fldCharType="begin"/>
    </w:r>
    <w:r>
      <w:rPr>
        <w:b/>
        <w:bCs/>
      </w:rPr>
      <w:instrText>styleref href</w:instrText>
    </w:r>
    <w:r w:rsidR="00514231">
      <w:rPr>
        <w:b/>
        <w:bCs/>
      </w:rPr>
      <w:fldChar w:fldCharType="separate"/>
    </w:r>
    <w:r w:rsidR="009A722D">
      <w:rPr>
        <w:b/>
        <w:bCs/>
        <w:noProof/>
      </w:rPr>
      <w:t>ITU-R  P.1853</w:t>
    </w:r>
    <w:r w:rsidR="00514231">
      <w:rPr>
        <w:b/>
        <w:bCs/>
      </w:rPr>
      <w:fldChar w:fldCharType="end"/>
    </w:r>
    <w:r>
      <w:tab/>
    </w:r>
    <w:r w:rsidR="00514231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514231">
      <w:rPr>
        <w:rStyle w:val="PageNumber"/>
        <w:b/>
        <w:bCs/>
      </w:rPr>
      <w:fldChar w:fldCharType="separate"/>
    </w:r>
    <w:r w:rsidR="009A722D">
      <w:rPr>
        <w:rStyle w:val="PageNumber"/>
        <w:b/>
        <w:bCs/>
        <w:noProof/>
      </w:rPr>
      <w:t>3</w:t>
    </w:r>
    <w:r w:rsidR="00514231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9EF3F2C"/>
    <w:multiLevelType w:val="hybridMultilevel"/>
    <w:tmpl w:val="6220E8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258461F2"/>
    <w:multiLevelType w:val="hybridMultilevel"/>
    <w:tmpl w:val="69A44E72"/>
    <w:lvl w:ilvl="0" w:tplc="43B6FE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23"/>
  </w:num>
  <w:num w:numId="5">
    <w:abstractNumId w:val="7"/>
  </w:num>
  <w:num w:numId="6">
    <w:abstractNumId w:val="8"/>
  </w:num>
  <w:num w:numId="7">
    <w:abstractNumId w:val="14"/>
  </w:num>
  <w:num w:numId="8">
    <w:abstractNumId w:val="11"/>
  </w:num>
  <w:num w:numId="9">
    <w:abstractNumId w:val="22"/>
  </w:num>
  <w:num w:numId="10">
    <w:abstractNumId w:val="17"/>
  </w:num>
  <w:num w:numId="11">
    <w:abstractNumId w:val="5"/>
  </w:num>
  <w:num w:numId="12">
    <w:abstractNumId w:val="3"/>
  </w:num>
  <w:num w:numId="13">
    <w:abstractNumId w:val="6"/>
  </w:num>
  <w:num w:numId="14">
    <w:abstractNumId w:val="24"/>
  </w:num>
  <w:num w:numId="15">
    <w:abstractNumId w:val="9"/>
  </w:num>
  <w:num w:numId="16">
    <w:abstractNumId w:val="20"/>
  </w:num>
  <w:num w:numId="17">
    <w:abstractNumId w:val="18"/>
  </w:num>
  <w:num w:numId="18">
    <w:abstractNumId w:val="25"/>
  </w:num>
  <w:num w:numId="19">
    <w:abstractNumId w:val="21"/>
  </w:num>
  <w:num w:numId="20">
    <w:abstractNumId w:val="19"/>
  </w:num>
  <w:num w:numId="21">
    <w:abstractNumId w:val="13"/>
  </w:num>
  <w:num w:numId="22">
    <w:abstractNumId w:val="16"/>
  </w:num>
  <w:num w:numId="23">
    <w:abstractNumId w:val="15"/>
  </w:num>
  <w:num w:numId="24">
    <w:abstractNumId w:val="0"/>
  </w:num>
  <w:num w:numId="25">
    <w:abstractNumId w:val="4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52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D55DE"/>
    <w:rsid w:val="0004585E"/>
    <w:rsid w:val="000E4813"/>
    <w:rsid w:val="00120310"/>
    <w:rsid w:val="00190AB4"/>
    <w:rsid w:val="00217EBF"/>
    <w:rsid w:val="00217EF3"/>
    <w:rsid w:val="00290C10"/>
    <w:rsid w:val="002A3996"/>
    <w:rsid w:val="002D76C4"/>
    <w:rsid w:val="002E0EE7"/>
    <w:rsid w:val="00321218"/>
    <w:rsid w:val="00321693"/>
    <w:rsid w:val="003B2BEB"/>
    <w:rsid w:val="004A2386"/>
    <w:rsid w:val="004E6B58"/>
    <w:rsid w:val="00514231"/>
    <w:rsid w:val="00553E17"/>
    <w:rsid w:val="005B6FBD"/>
    <w:rsid w:val="005E7082"/>
    <w:rsid w:val="00607D68"/>
    <w:rsid w:val="00624A1A"/>
    <w:rsid w:val="00647574"/>
    <w:rsid w:val="006C331F"/>
    <w:rsid w:val="006F41CF"/>
    <w:rsid w:val="006F4856"/>
    <w:rsid w:val="007468DA"/>
    <w:rsid w:val="008375D2"/>
    <w:rsid w:val="008D55DE"/>
    <w:rsid w:val="00970114"/>
    <w:rsid w:val="009875DE"/>
    <w:rsid w:val="009A722D"/>
    <w:rsid w:val="009B10CC"/>
    <w:rsid w:val="009D6259"/>
    <w:rsid w:val="009F2627"/>
    <w:rsid w:val="009F41E6"/>
    <w:rsid w:val="00A10BC7"/>
    <w:rsid w:val="00A246B9"/>
    <w:rsid w:val="00A6617B"/>
    <w:rsid w:val="00AB0DC8"/>
    <w:rsid w:val="00AD1FFE"/>
    <w:rsid w:val="00AD7FF4"/>
    <w:rsid w:val="00AE20AB"/>
    <w:rsid w:val="00B36B37"/>
    <w:rsid w:val="00B44E24"/>
    <w:rsid w:val="00B625CB"/>
    <w:rsid w:val="00B75BB7"/>
    <w:rsid w:val="00B9789C"/>
    <w:rsid w:val="00BA5830"/>
    <w:rsid w:val="00BF6732"/>
    <w:rsid w:val="00C15799"/>
    <w:rsid w:val="00C6451A"/>
    <w:rsid w:val="00CB4E32"/>
    <w:rsid w:val="00CE08EF"/>
    <w:rsid w:val="00D71879"/>
    <w:rsid w:val="00DE54F9"/>
    <w:rsid w:val="00DF1878"/>
    <w:rsid w:val="00DF4176"/>
    <w:rsid w:val="00E26FDD"/>
    <w:rsid w:val="00E9106D"/>
    <w:rsid w:val="00F74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4A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F744E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744E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744E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744E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744E8"/>
    <w:pPr>
      <w:outlineLvl w:val="4"/>
    </w:pPr>
  </w:style>
  <w:style w:type="paragraph" w:styleId="Heading6">
    <w:name w:val="heading 6"/>
    <w:basedOn w:val="Heading4"/>
    <w:next w:val="Normal"/>
    <w:qFormat/>
    <w:rsid w:val="00F744E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744E8"/>
    <w:pPr>
      <w:outlineLvl w:val="6"/>
    </w:pPr>
  </w:style>
  <w:style w:type="paragraph" w:styleId="Heading8">
    <w:name w:val="heading 8"/>
    <w:basedOn w:val="Heading6"/>
    <w:next w:val="Normal"/>
    <w:qFormat/>
    <w:rsid w:val="00F744E8"/>
    <w:pPr>
      <w:outlineLvl w:val="7"/>
    </w:pPr>
  </w:style>
  <w:style w:type="paragraph" w:styleId="Heading9">
    <w:name w:val="heading 9"/>
    <w:basedOn w:val="Heading6"/>
    <w:next w:val="Normal"/>
    <w:qFormat/>
    <w:rsid w:val="00F744E8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F744E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F744E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744E8"/>
  </w:style>
  <w:style w:type="paragraph" w:customStyle="1" w:styleId="Headingb">
    <w:name w:val="Heading_b"/>
    <w:basedOn w:val="Heading3"/>
    <w:next w:val="Normal"/>
    <w:rsid w:val="00F744E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744E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744E8"/>
  </w:style>
  <w:style w:type="paragraph" w:customStyle="1" w:styleId="enumlev1">
    <w:name w:val="enumlev1"/>
    <w:basedOn w:val="Normal"/>
    <w:rsid w:val="00F744E8"/>
    <w:pPr>
      <w:spacing w:before="80"/>
      <w:ind w:left="794" w:hanging="794"/>
    </w:pPr>
  </w:style>
  <w:style w:type="paragraph" w:customStyle="1" w:styleId="enumlev2">
    <w:name w:val="enumlev2"/>
    <w:basedOn w:val="enumlev1"/>
    <w:rsid w:val="00F744E8"/>
    <w:pPr>
      <w:ind w:left="1191" w:hanging="397"/>
    </w:pPr>
  </w:style>
  <w:style w:type="paragraph" w:customStyle="1" w:styleId="enumlev3">
    <w:name w:val="enumlev3"/>
    <w:basedOn w:val="enumlev2"/>
    <w:rsid w:val="00F744E8"/>
    <w:pPr>
      <w:ind w:left="1588"/>
    </w:pPr>
  </w:style>
  <w:style w:type="paragraph" w:customStyle="1" w:styleId="Normalaftertitle">
    <w:name w:val="Normal_after_title"/>
    <w:basedOn w:val="Normal"/>
    <w:next w:val="Normal"/>
    <w:rsid w:val="00F744E8"/>
    <w:pPr>
      <w:spacing w:before="320"/>
    </w:pPr>
  </w:style>
  <w:style w:type="paragraph" w:customStyle="1" w:styleId="Note">
    <w:name w:val="Note"/>
    <w:basedOn w:val="Normal"/>
    <w:rsid w:val="00F744E8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F744E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F744E8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F744E8"/>
    <w:pPr>
      <w:jc w:val="center"/>
    </w:pPr>
  </w:style>
  <w:style w:type="paragraph" w:customStyle="1" w:styleId="Recdate">
    <w:name w:val="Rec_date"/>
    <w:basedOn w:val="Recref"/>
    <w:next w:val="Normalaftertitle"/>
    <w:rsid w:val="00F744E8"/>
    <w:pPr>
      <w:jc w:val="right"/>
    </w:pPr>
  </w:style>
  <w:style w:type="paragraph" w:customStyle="1" w:styleId="AnnexNoTitle">
    <w:name w:val="Annex_NoTitle"/>
    <w:basedOn w:val="Normal"/>
    <w:next w:val="Normalaftertitle"/>
    <w:rsid w:val="00F744E8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F744E8"/>
  </w:style>
  <w:style w:type="paragraph" w:customStyle="1" w:styleId="Tablefin">
    <w:name w:val="Table_fin"/>
    <w:basedOn w:val="Normal"/>
    <w:next w:val="Normal"/>
    <w:rsid w:val="00F744E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744E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F744E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F744E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F744E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F744E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744E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744E8"/>
    <w:pPr>
      <w:ind w:left="794"/>
    </w:pPr>
  </w:style>
  <w:style w:type="paragraph" w:customStyle="1" w:styleId="Figurelegend">
    <w:name w:val="Figure_legend"/>
    <w:basedOn w:val="Normal"/>
    <w:rsid w:val="00F744E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F744E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744E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F744E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F744E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744E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744E8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744E8"/>
    <w:rPr>
      <w:b/>
    </w:rPr>
  </w:style>
  <w:style w:type="paragraph" w:customStyle="1" w:styleId="Chaptitle">
    <w:name w:val="Chap_title"/>
    <w:basedOn w:val="Arttitle"/>
    <w:next w:val="Normalaftertitle"/>
    <w:rsid w:val="00F744E8"/>
  </w:style>
  <w:style w:type="character" w:styleId="FootnoteReference">
    <w:name w:val="footnote reference"/>
    <w:basedOn w:val="DefaultParagraphFont"/>
    <w:semiHidden/>
    <w:rsid w:val="00F744E8"/>
    <w:rPr>
      <w:position w:val="6"/>
      <w:sz w:val="18"/>
    </w:rPr>
  </w:style>
  <w:style w:type="paragraph" w:styleId="FootnoteText">
    <w:name w:val="footnote text"/>
    <w:basedOn w:val="Normal"/>
    <w:semiHidden/>
    <w:rsid w:val="00F744E8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F744E8"/>
  </w:style>
  <w:style w:type="paragraph" w:styleId="Index2">
    <w:name w:val="index 2"/>
    <w:basedOn w:val="Normal"/>
    <w:next w:val="Normal"/>
    <w:semiHidden/>
    <w:rsid w:val="00F744E8"/>
    <w:pPr>
      <w:ind w:left="283"/>
    </w:pPr>
  </w:style>
  <w:style w:type="paragraph" w:styleId="Index3">
    <w:name w:val="index 3"/>
    <w:basedOn w:val="Normal"/>
    <w:next w:val="Normal"/>
    <w:semiHidden/>
    <w:rsid w:val="00F744E8"/>
    <w:pPr>
      <w:ind w:left="566"/>
    </w:pPr>
  </w:style>
  <w:style w:type="paragraph" w:styleId="IndexHeading">
    <w:name w:val="index heading"/>
    <w:basedOn w:val="Normal"/>
    <w:next w:val="Index1"/>
    <w:semiHidden/>
    <w:rsid w:val="00F744E8"/>
  </w:style>
  <w:style w:type="paragraph" w:customStyle="1" w:styleId="Line">
    <w:name w:val="Line"/>
    <w:basedOn w:val="Normal"/>
    <w:next w:val="Normal"/>
    <w:rsid w:val="00F744E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744E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744E8"/>
  </w:style>
  <w:style w:type="paragraph" w:customStyle="1" w:styleId="Partref">
    <w:name w:val="Part_ref"/>
    <w:basedOn w:val="Normal"/>
    <w:next w:val="Normal"/>
    <w:rsid w:val="00F744E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744E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F744E8"/>
  </w:style>
  <w:style w:type="paragraph" w:customStyle="1" w:styleId="QuestionNo">
    <w:name w:val="Question_No"/>
    <w:basedOn w:val="RecNo"/>
    <w:next w:val="Normal"/>
    <w:rsid w:val="00F744E8"/>
  </w:style>
  <w:style w:type="paragraph" w:customStyle="1" w:styleId="Questionref">
    <w:name w:val="Question_ref"/>
    <w:basedOn w:val="Recref"/>
    <w:next w:val="Questiondate"/>
    <w:rsid w:val="00F744E8"/>
  </w:style>
  <w:style w:type="paragraph" w:customStyle="1" w:styleId="Questiontitle">
    <w:name w:val="Question_title"/>
    <w:basedOn w:val="Normal"/>
    <w:next w:val="Questionref"/>
    <w:rsid w:val="00F744E8"/>
  </w:style>
  <w:style w:type="paragraph" w:customStyle="1" w:styleId="Reftext">
    <w:name w:val="Ref_text"/>
    <w:basedOn w:val="Normal"/>
    <w:rsid w:val="00F744E8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F744E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F744E8"/>
  </w:style>
  <w:style w:type="paragraph" w:customStyle="1" w:styleId="RepNo">
    <w:name w:val="Rep_No"/>
    <w:basedOn w:val="RecNo"/>
    <w:next w:val="Reptitle"/>
    <w:rsid w:val="00F744E8"/>
  </w:style>
  <w:style w:type="paragraph" w:customStyle="1" w:styleId="Repref">
    <w:name w:val="Rep_ref"/>
    <w:basedOn w:val="Recref"/>
    <w:next w:val="Repdate"/>
    <w:rsid w:val="00F744E8"/>
  </w:style>
  <w:style w:type="paragraph" w:customStyle="1" w:styleId="Reptitle">
    <w:name w:val="Rep_title"/>
    <w:basedOn w:val="Rectitle"/>
    <w:next w:val="Repref"/>
    <w:rsid w:val="00F744E8"/>
  </w:style>
  <w:style w:type="paragraph" w:customStyle="1" w:styleId="Resdate">
    <w:name w:val="Res_date"/>
    <w:basedOn w:val="Recdate"/>
    <w:next w:val="Normalaftertitle"/>
    <w:rsid w:val="00F744E8"/>
  </w:style>
  <w:style w:type="paragraph" w:customStyle="1" w:styleId="ResNo">
    <w:name w:val="Res_No"/>
    <w:basedOn w:val="RecNo"/>
    <w:next w:val="Restitle"/>
    <w:rsid w:val="00F744E8"/>
  </w:style>
  <w:style w:type="paragraph" w:customStyle="1" w:styleId="Resref">
    <w:name w:val="Res_ref"/>
    <w:basedOn w:val="Recref"/>
    <w:next w:val="Resdate"/>
    <w:rsid w:val="00F744E8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F744E8"/>
  </w:style>
  <w:style w:type="paragraph" w:customStyle="1" w:styleId="Sectiontitle">
    <w:name w:val="Section_title"/>
    <w:basedOn w:val="Normal"/>
    <w:next w:val="Normalaftertitle"/>
    <w:rsid w:val="00F744E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F744E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744E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744E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744E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744E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744E8"/>
  </w:style>
  <w:style w:type="paragraph" w:styleId="TOC6">
    <w:name w:val="toc 6"/>
    <w:basedOn w:val="TOC4"/>
    <w:semiHidden/>
    <w:rsid w:val="00F744E8"/>
  </w:style>
  <w:style w:type="paragraph" w:styleId="TOC7">
    <w:name w:val="toc 7"/>
    <w:basedOn w:val="TOC4"/>
    <w:semiHidden/>
    <w:rsid w:val="00F744E8"/>
  </w:style>
  <w:style w:type="paragraph" w:styleId="TOC8">
    <w:name w:val="toc 8"/>
    <w:basedOn w:val="TOC4"/>
    <w:semiHidden/>
    <w:rsid w:val="00F744E8"/>
  </w:style>
  <w:style w:type="paragraph" w:customStyle="1" w:styleId="Rectitle">
    <w:name w:val="Rec_title"/>
    <w:basedOn w:val="Normal"/>
    <w:next w:val="Recref"/>
    <w:rsid w:val="00F744E8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F744E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744E8"/>
  </w:style>
  <w:style w:type="paragraph" w:customStyle="1" w:styleId="Figuretitle">
    <w:name w:val="Figure_title"/>
    <w:basedOn w:val="Normal"/>
    <w:next w:val="Figure"/>
    <w:rsid w:val="00F744E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F744E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744E8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624A1A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624A1A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624A1A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rsid w:val="00624A1A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rsid w:val="00624A1A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rsid w:val="00624A1A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624A1A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rsid w:val="00624A1A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624A1A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624A1A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624A1A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624A1A"/>
    <w:rPr>
      <w:color w:val="800080"/>
      <w:u w:val="single"/>
    </w:rPr>
  </w:style>
  <w:style w:type="table" w:styleId="TableGrid">
    <w:name w:val="Table Grid"/>
    <w:basedOn w:val="TableNormal"/>
    <w:rsid w:val="00624A1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624A1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rFonts w:eastAsia="SimSun"/>
      <w:szCs w:val="24"/>
      <w:lang w:val="en-US" w:eastAsia="zh-CN"/>
    </w:rPr>
  </w:style>
  <w:style w:type="character" w:styleId="Strong">
    <w:name w:val="Strong"/>
    <w:basedOn w:val="DefaultParagraphFont"/>
    <w:qFormat/>
    <w:rsid w:val="00624A1A"/>
    <w:rPr>
      <w:b/>
      <w:bCs/>
    </w:rPr>
  </w:style>
  <w:style w:type="character" w:customStyle="1" w:styleId="FigureNoChar">
    <w:name w:val="Figure_No Char"/>
    <w:basedOn w:val="DefaultParagraphFont"/>
    <w:link w:val="FigureNo"/>
    <w:rsid w:val="00624A1A"/>
    <w:rPr>
      <w:caps/>
      <w:sz w:val="18"/>
      <w:lang w:val="fr-FR" w:eastAsia="en-US"/>
    </w:rPr>
  </w:style>
  <w:style w:type="paragraph" w:customStyle="1" w:styleId="Artheading">
    <w:name w:val="Art_heading"/>
    <w:basedOn w:val="Normal"/>
    <w:next w:val="Normalaftertitle"/>
    <w:rsid w:val="00624A1A"/>
    <w:pPr>
      <w:spacing w:before="480"/>
      <w:jc w:val="center"/>
    </w:pPr>
    <w:rPr>
      <w:b/>
      <w:sz w:val="28"/>
    </w:rPr>
  </w:style>
  <w:style w:type="character" w:styleId="EndnoteReference">
    <w:name w:val="endnote reference"/>
    <w:basedOn w:val="DefaultParagraphFont"/>
    <w:rsid w:val="00624A1A"/>
    <w:rPr>
      <w:vertAlign w:val="superscript"/>
    </w:rPr>
  </w:style>
  <w:style w:type="paragraph" w:customStyle="1" w:styleId="Figurewithouttitle">
    <w:name w:val="Figure_without_title"/>
    <w:basedOn w:val="Normal"/>
    <w:next w:val="Normalaftertitle"/>
    <w:rsid w:val="00624A1A"/>
    <w:pPr>
      <w:keepLines/>
      <w:spacing w:before="240" w:after="120"/>
      <w:jc w:val="center"/>
    </w:pPr>
  </w:style>
  <w:style w:type="paragraph" w:customStyle="1" w:styleId="FirstFooter">
    <w:name w:val="FirstFooter"/>
    <w:basedOn w:val="Footer"/>
    <w:rsid w:val="00624A1A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s-ES_tradnl"/>
    </w:rPr>
  </w:style>
  <w:style w:type="paragraph" w:customStyle="1" w:styleId="Source">
    <w:name w:val="Source"/>
    <w:basedOn w:val="Normal"/>
    <w:next w:val="Normalaftertitle"/>
    <w:rsid w:val="00624A1A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624A1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s-ES_tradnl"/>
    </w:rPr>
  </w:style>
  <w:style w:type="paragraph" w:customStyle="1" w:styleId="Tableref">
    <w:name w:val="Table_ref"/>
    <w:basedOn w:val="Normal"/>
    <w:next w:val="Tabletitle"/>
    <w:rsid w:val="00624A1A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624A1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624A1A"/>
  </w:style>
  <w:style w:type="paragraph" w:customStyle="1" w:styleId="Title3">
    <w:name w:val="Title 3"/>
    <w:basedOn w:val="Title2"/>
    <w:next w:val="Title4"/>
    <w:rsid w:val="00624A1A"/>
    <w:rPr>
      <w:caps w:val="0"/>
    </w:rPr>
  </w:style>
  <w:style w:type="paragraph" w:customStyle="1" w:styleId="Title4">
    <w:name w:val="Title 4"/>
    <w:basedOn w:val="Title3"/>
    <w:next w:val="Heading1"/>
    <w:rsid w:val="00624A1A"/>
    <w:rPr>
      <w:b/>
    </w:rPr>
  </w:style>
  <w:style w:type="character" w:customStyle="1" w:styleId="Appdef">
    <w:name w:val="App_def"/>
    <w:basedOn w:val="DefaultParagraphFont"/>
    <w:rsid w:val="00624A1A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624A1A"/>
  </w:style>
  <w:style w:type="character" w:customStyle="1" w:styleId="Artdef">
    <w:name w:val="Art_def"/>
    <w:basedOn w:val="DefaultParagraphFont"/>
    <w:rsid w:val="00624A1A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624A1A"/>
  </w:style>
  <w:style w:type="character" w:customStyle="1" w:styleId="Recdef">
    <w:name w:val="Rec_def"/>
    <w:basedOn w:val="DefaultParagraphFont"/>
    <w:rsid w:val="00624A1A"/>
    <w:rPr>
      <w:b/>
    </w:rPr>
  </w:style>
  <w:style w:type="character" w:customStyle="1" w:styleId="Resdef">
    <w:name w:val="Res_def"/>
    <w:basedOn w:val="DefaultParagraphFont"/>
    <w:rsid w:val="00624A1A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624A1A"/>
    <w:rPr>
      <w:b/>
      <w:color w:val="auto"/>
    </w:rPr>
  </w:style>
  <w:style w:type="paragraph" w:customStyle="1" w:styleId="Formal">
    <w:name w:val="Formal"/>
    <w:basedOn w:val="ASN1"/>
    <w:rsid w:val="00624A1A"/>
    <w:pPr>
      <w:tabs>
        <w:tab w:val="left" w:pos="794"/>
        <w:tab w:val="left" w:pos="1191"/>
        <w:tab w:val="left" w:pos="1588"/>
        <w:tab w:val="left" w:pos="1985"/>
      </w:tabs>
      <w:jc w:val="left"/>
    </w:pPr>
    <w:rPr>
      <w:rFonts w:ascii="Courier New" w:hAnsi="Courier New"/>
      <w:b w:val="0"/>
      <w:lang w:val="es-ES_tradnl"/>
    </w:rPr>
  </w:style>
  <w:style w:type="paragraph" w:customStyle="1" w:styleId="Section1">
    <w:name w:val="Section_1"/>
    <w:basedOn w:val="Normal"/>
    <w:next w:val="Normal"/>
    <w:rsid w:val="00624A1A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624A1A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styleId="HTMLPreformatted">
    <w:name w:val="HTML Preformatted"/>
    <w:basedOn w:val="Normal"/>
    <w:link w:val="HTMLPreformattedChar"/>
    <w:rsid w:val="00624A1A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624A1A"/>
    <w:rPr>
      <w:rFonts w:ascii="Courier New" w:hAnsi="Courier New" w:cs="Courier New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3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4.emf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hyperlink" Target="http://www.itu.int/publ/R-REC/es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wmf"/><Relationship Id="rId30" Type="http://schemas.openxmlformats.org/officeDocument/2006/relationships/oleObject" Target="embeddings/oleObject9.bin"/><Relationship Id="rId35" Type="http://schemas.openxmlformats.org/officeDocument/2006/relationships/image" Target="media/image1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40</TotalTime>
  <Pages>6</Pages>
  <Words>1701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martiner</dc:creator>
  <cp:keywords/>
  <dc:description/>
  <cp:lastModifiedBy>martiner</cp:lastModifiedBy>
  <cp:revision>12</cp:revision>
  <cp:lastPrinted>2010-03-17T13:53:00Z</cp:lastPrinted>
  <dcterms:created xsi:type="dcterms:W3CDTF">2010-03-17T13:04:00Z</dcterms:created>
  <dcterms:modified xsi:type="dcterms:W3CDTF">2010-03-17T13:58:00Z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