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163E" w:rsidRPr="00575CB8" w:rsidRDefault="0085163E" w:rsidP="00543023">
      <w:pPr>
        <w:rPr>
          <w:lang w:val="en-US"/>
        </w:rPr>
      </w:pPr>
      <w:bookmarkStart w:id="0" w:name="dbreak"/>
      <w:bookmarkEnd w:id="0"/>
    </w:p>
    <w:p w:rsidR="0085163E" w:rsidRDefault="0085163E" w:rsidP="00543023"/>
    <w:p w:rsidR="0085163E" w:rsidRDefault="0085163E" w:rsidP="00543023"/>
    <w:p w:rsidR="0085163E" w:rsidRDefault="0085163E" w:rsidP="00543023"/>
    <w:p w:rsidR="0085163E" w:rsidRDefault="0085163E" w:rsidP="00543023"/>
    <w:p w:rsidR="0085163E" w:rsidRDefault="0085163E" w:rsidP="00543023"/>
    <w:p w:rsidR="0085163E" w:rsidRDefault="0085163E" w:rsidP="00543023"/>
    <w:p w:rsidR="0085163E" w:rsidRDefault="0085163E" w:rsidP="00543023"/>
    <w:p w:rsidR="0085163E" w:rsidRDefault="0085163E" w:rsidP="00543023"/>
    <w:p w:rsidR="0085163E" w:rsidRDefault="0085163E" w:rsidP="00543023"/>
    <w:p w:rsidR="0085163E" w:rsidRDefault="0085163E" w:rsidP="00543023"/>
    <w:p w:rsidR="0085163E" w:rsidRDefault="0085163E" w:rsidP="00543023"/>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85163E" w:rsidRPr="0085163E" w:rsidTr="00543023">
        <w:tc>
          <w:tcPr>
            <w:tcW w:w="10089" w:type="dxa"/>
          </w:tcPr>
          <w:p w:rsidR="0085163E" w:rsidRPr="0010336F" w:rsidRDefault="0085163E" w:rsidP="00543023">
            <w:pPr>
              <w:spacing w:before="380" w:line="280" w:lineRule="exact"/>
              <w:jc w:val="right"/>
              <w:rPr>
                <w:rFonts w:ascii="Tahoma" w:hAnsi="Tahoma" w:cs="Tahoma"/>
                <w:b/>
                <w:bCs/>
                <w:iCs/>
                <w:color w:val="243285"/>
                <w:sz w:val="32"/>
                <w:szCs w:val="32"/>
                <w:lang w:val="en-US"/>
              </w:rPr>
            </w:pPr>
          </w:p>
          <w:p w:rsidR="0085163E" w:rsidRPr="0010336F" w:rsidRDefault="0085163E" w:rsidP="00543023">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DD2794">
              <w:rPr>
                <w:rFonts w:ascii="Tahoma" w:hAnsi="Tahoma" w:cs="Tahoma"/>
                <w:b/>
                <w:bCs/>
                <w:iCs/>
                <w:color w:val="243285"/>
                <w:sz w:val="36"/>
                <w:szCs w:val="36"/>
                <w:lang w:val="es-ES_tradnl"/>
              </w:rPr>
              <w:t>1817-1</w:t>
            </w:r>
          </w:p>
          <w:p w:rsidR="0085163E" w:rsidRPr="0010336F" w:rsidRDefault="00DD2794" w:rsidP="00543023">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(02</w:t>
            </w:r>
            <w:r w:rsidR="0085163E" w:rsidRPr="0010336F">
              <w:rPr>
                <w:rFonts w:ascii="Tahoma" w:hAnsi="Tahoma" w:cs="Tahoma"/>
                <w:b/>
                <w:bCs/>
                <w:iCs/>
                <w:color w:val="243285"/>
                <w:szCs w:val="24"/>
                <w:lang w:val="es-ES_tradnl"/>
              </w:rPr>
              <w:t>/</w:t>
            </w:r>
            <w:r>
              <w:rPr>
                <w:rFonts w:ascii="Tahoma" w:hAnsi="Tahoma" w:cs="Tahoma"/>
                <w:b/>
                <w:bCs/>
                <w:iCs/>
                <w:color w:val="243285"/>
                <w:szCs w:val="24"/>
                <w:lang w:val="es-ES_tradnl"/>
              </w:rPr>
              <w:t>2012</w:t>
            </w:r>
            <w:r w:rsidR="0085163E" w:rsidRPr="0010336F">
              <w:rPr>
                <w:rFonts w:ascii="Tahoma" w:hAnsi="Tahoma" w:cs="Tahoma"/>
                <w:b/>
                <w:bCs/>
                <w:iCs/>
                <w:color w:val="243285"/>
                <w:szCs w:val="24"/>
                <w:lang w:val="es-ES_tradnl"/>
              </w:rPr>
              <w:t>)</w:t>
            </w:r>
          </w:p>
        </w:tc>
      </w:tr>
      <w:tr w:rsidR="0085163E" w:rsidRPr="002A4760" w:rsidTr="00543023">
        <w:tc>
          <w:tcPr>
            <w:tcW w:w="10089" w:type="dxa"/>
          </w:tcPr>
          <w:p w:rsidR="0085163E" w:rsidRPr="0010336F" w:rsidRDefault="0085163E" w:rsidP="00543023">
            <w:pPr>
              <w:spacing w:before="80" w:line="500" w:lineRule="exact"/>
              <w:jc w:val="right"/>
              <w:rPr>
                <w:rFonts w:ascii="Tahoma" w:hAnsi="Tahoma" w:cs="Tahoma"/>
                <w:b/>
                <w:bCs/>
                <w:iCs/>
                <w:color w:val="243285"/>
                <w:sz w:val="44"/>
                <w:szCs w:val="44"/>
                <w:lang w:val="es-ES_tradnl"/>
              </w:rPr>
            </w:pPr>
          </w:p>
          <w:p w:rsidR="00DD2794" w:rsidRDefault="00DD2794" w:rsidP="00DD2794">
            <w:pPr>
              <w:spacing w:before="80" w:line="500" w:lineRule="exact"/>
              <w:jc w:val="right"/>
              <w:rPr>
                <w:rFonts w:ascii="Tahoma" w:hAnsi="Tahoma" w:cs="Tahoma"/>
                <w:b/>
                <w:bCs/>
                <w:color w:val="243285"/>
                <w:sz w:val="44"/>
                <w:szCs w:val="44"/>
                <w:lang w:val="es-ES_tradnl"/>
              </w:rPr>
            </w:pPr>
            <w:r w:rsidRPr="002E059B">
              <w:rPr>
                <w:rFonts w:ascii="Tahoma" w:hAnsi="Tahoma" w:cs="Tahoma"/>
                <w:b/>
                <w:bCs/>
                <w:color w:val="243285"/>
                <w:sz w:val="44"/>
                <w:szCs w:val="44"/>
                <w:lang w:val="es-ES_tradnl"/>
              </w:rPr>
              <w:t>Datos de propagación necesarios</w:t>
            </w:r>
          </w:p>
          <w:p w:rsidR="0085163E" w:rsidRDefault="00DD2794" w:rsidP="00DD2794">
            <w:pPr>
              <w:spacing w:before="80" w:line="500" w:lineRule="exact"/>
              <w:jc w:val="right"/>
              <w:rPr>
                <w:rFonts w:ascii="Tahoma" w:hAnsi="Tahoma" w:cs="Tahoma"/>
                <w:b/>
                <w:bCs/>
                <w:color w:val="243285"/>
                <w:sz w:val="44"/>
                <w:szCs w:val="44"/>
                <w:lang w:val="es-ES_tradnl"/>
              </w:rPr>
            </w:pPr>
            <w:r w:rsidRPr="002E059B">
              <w:rPr>
                <w:rFonts w:ascii="Tahoma" w:hAnsi="Tahoma" w:cs="Tahoma"/>
                <w:b/>
                <w:bCs/>
                <w:color w:val="243285"/>
                <w:sz w:val="44"/>
                <w:szCs w:val="44"/>
                <w:lang w:val="es-ES_tradnl"/>
              </w:rPr>
              <w:t xml:space="preserve">para el diseño de enlaces ópticos </w:t>
            </w:r>
            <w:r w:rsidRPr="002E059B">
              <w:rPr>
                <w:rFonts w:ascii="Tahoma" w:hAnsi="Tahoma" w:cs="Tahoma"/>
                <w:b/>
                <w:bCs/>
                <w:color w:val="243285"/>
                <w:sz w:val="44"/>
                <w:szCs w:val="44"/>
                <w:lang w:val="es-ES_tradnl"/>
              </w:rPr>
              <w:br/>
              <w:t>terrenales en el espacio libre</w:t>
            </w:r>
            <w:r w:rsidRPr="0010336F">
              <w:rPr>
                <w:rFonts w:ascii="Tahoma" w:hAnsi="Tahoma" w:cs="Tahoma"/>
                <w:b/>
                <w:bCs/>
                <w:color w:val="243285"/>
                <w:sz w:val="44"/>
                <w:szCs w:val="44"/>
                <w:lang w:val="es-ES_tradnl"/>
              </w:rPr>
              <w:t xml:space="preserve"> </w:t>
            </w:r>
          </w:p>
          <w:p w:rsidR="0085163E" w:rsidRPr="0010336F" w:rsidRDefault="0085163E" w:rsidP="00543023">
            <w:pPr>
              <w:spacing w:before="80" w:line="500" w:lineRule="exact"/>
              <w:jc w:val="right"/>
              <w:rPr>
                <w:rFonts w:ascii="Tahoma" w:hAnsi="Tahoma" w:cs="Tahoma"/>
                <w:b/>
                <w:bCs/>
                <w:iCs/>
                <w:color w:val="243285"/>
                <w:sz w:val="44"/>
                <w:szCs w:val="44"/>
                <w:lang w:val="es-ES_tradnl"/>
              </w:rPr>
            </w:pPr>
          </w:p>
        </w:tc>
      </w:tr>
      <w:tr w:rsidR="0085163E" w:rsidRPr="002A4760" w:rsidTr="00543023">
        <w:tc>
          <w:tcPr>
            <w:tcW w:w="10089" w:type="dxa"/>
          </w:tcPr>
          <w:p w:rsidR="0085163E" w:rsidRPr="0010336F" w:rsidRDefault="0085163E" w:rsidP="00543023">
            <w:pPr>
              <w:spacing w:before="80" w:line="280" w:lineRule="exact"/>
              <w:ind w:right="640"/>
              <w:rPr>
                <w:rFonts w:ascii="Tahoma" w:hAnsi="Tahoma" w:cs="Tahoma"/>
                <w:b/>
                <w:bCs/>
                <w:iCs/>
                <w:color w:val="243285"/>
                <w:sz w:val="32"/>
                <w:szCs w:val="32"/>
                <w:lang w:val="es-ES_tradnl"/>
              </w:rPr>
            </w:pPr>
          </w:p>
          <w:p w:rsidR="0085163E" w:rsidRPr="0010336F" w:rsidRDefault="0085163E" w:rsidP="00543023">
            <w:pPr>
              <w:spacing w:before="80" w:line="280" w:lineRule="exact"/>
              <w:ind w:right="640"/>
              <w:rPr>
                <w:rFonts w:ascii="Tahoma" w:hAnsi="Tahoma" w:cs="Tahoma"/>
                <w:b/>
                <w:bCs/>
                <w:iCs/>
                <w:color w:val="243285"/>
                <w:sz w:val="32"/>
                <w:szCs w:val="32"/>
                <w:lang w:val="es-ES_tradnl"/>
              </w:rPr>
            </w:pPr>
          </w:p>
          <w:p w:rsidR="0085163E" w:rsidRPr="0010336F" w:rsidRDefault="0085163E" w:rsidP="00543023">
            <w:pPr>
              <w:spacing w:before="80" w:after="180" w:line="360" w:lineRule="exact"/>
              <w:ind w:right="720"/>
              <w:rPr>
                <w:rFonts w:ascii="Tahoma" w:hAnsi="Tahoma" w:cs="Tahoma"/>
                <w:b/>
                <w:bCs/>
                <w:iCs/>
                <w:color w:val="243285"/>
                <w:sz w:val="36"/>
                <w:szCs w:val="36"/>
                <w:lang w:val="es-ES_tradnl"/>
              </w:rPr>
            </w:pPr>
          </w:p>
          <w:p w:rsidR="0085163E" w:rsidRPr="0010336F" w:rsidRDefault="0085163E" w:rsidP="00543023">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85163E" w:rsidRPr="0010336F" w:rsidRDefault="0085163E" w:rsidP="00543023">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85163E" w:rsidRPr="0026666F" w:rsidRDefault="0085163E" w:rsidP="00543023">
      <w:pPr>
        <w:spacing w:before="80"/>
        <w:rPr>
          <w:i/>
          <w:sz w:val="22"/>
          <w:lang w:val="es-ES_tradnl"/>
        </w:rPr>
      </w:pPr>
    </w:p>
    <w:p w:rsidR="0085163E" w:rsidRPr="0026666F" w:rsidRDefault="0085163E" w:rsidP="00543023">
      <w:pPr>
        <w:spacing w:before="80"/>
        <w:rPr>
          <w:i/>
          <w:sz w:val="22"/>
          <w:lang w:val="es-ES_tradnl"/>
        </w:rPr>
      </w:pPr>
    </w:p>
    <w:p w:rsidR="0085163E" w:rsidRPr="0026666F" w:rsidRDefault="0085163E" w:rsidP="00543023">
      <w:pPr>
        <w:spacing w:before="80"/>
        <w:rPr>
          <w:i/>
          <w:sz w:val="22"/>
          <w:lang w:val="es-ES_tradnl"/>
        </w:rPr>
      </w:pPr>
    </w:p>
    <w:p w:rsidR="0085163E" w:rsidRPr="0026666F" w:rsidRDefault="0085163E" w:rsidP="00543023">
      <w:pPr>
        <w:spacing w:before="80"/>
        <w:rPr>
          <w:i/>
          <w:sz w:val="22"/>
          <w:lang w:val="es-ES_tradnl"/>
        </w:rPr>
      </w:pPr>
    </w:p>
    <w:p w:rsidR="0085163E" w:rsidRPr="0026666F" w:rsidRDefault="0085163E" w:rsidP="00543023">
      <w:pPr>
        <w:spacing w:before="80"/>
        <w:rPr>
          <w:i/>
          <w:sz w:val="22"/>
          <w:lang w:val="es-ES_tradnl"/>
        </w:rPr>
      </w:pPr>
    </w:p>
    <w:p w:rsidR="0085163E" w:rsidRPr="0026666F" w:rsidRDefault="0085163E" w:rsidP="00543023">
      <w:pPr>
        <w:spacing w:before="80"/>
        <w:rPr>
          <w:i/>
          <w:sz w:val="22"/>
          <w:lang w:val="es-ES_tradnl"/>
        </w:rPr>
      </w:pPr>
    </w:p>
    <w:p w:rsidR="0085163E" w:rsidRPr="0026666F" w:rsidRDefault="0085163E" w:rsidP="00543023">
      <w:pPr>
        <w:pStyle w:val="Equation"/>
        <w:tabs>
          <w:tab w:val="clear" w:pos="4820"/>
          <w:tab w:val="clear" w:pos="9639"/>
          <w:tab w:val="left" w:pos="1191"/>
          <w:tab w:val="left" w:pos="1588"/>
          <w:tab w:val="left" w:pos="1985"/>
        </w:tabs>
        <w:rPr>
          <w:rFonts w:ascii="Palatino Linotype" w:hAnsi="Palatino Linotype"/>
          <w:lang w:val="es-ES_tradnl"/>
        </w:rPr>
        <w:sectPr w:rsidR="0085163E" w:rsidRPr="0026666F" w:rsidSect="00543023">
          <w:headerReference w:type="even" r:id="rId9"/>
          <w:headerReference w:type="default" r:id="rId10"/>
          <w:pgSz w:w="11907" w:h="16834" w:code="9"/>
          <w:pgMar w:top="1418" w:right="1134" w:bottom="1134" w:left="1134" w:header="720" w:footer="482" w:gutter="0"/>
          <w:paperSrc w:first="15" w:other="15"/>
          <w:cols w:space="720"/>
        </w:sectPr>
      </w:pPr>
    </w:p>
    <w:p w:rsidR="0085163E" w:rsidRPr="006C718C" w:rsidRDefault="0085163E" w:rsidP="005430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85163E" w:rsidRPr="006C718C" w:rsidRDefault="0085163E" w:rsidP="00543023">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85163E" w:rsidRPr="006C718C" w:rsidRDefault="0085163E" w:rsidP="00543023">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85163E" w:rsidRPr="00021E8A" w:rsidRDefault="0085163E" w:rsidP="00543023">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85163E" w:rsidRPr="00021E8A" w:rsidRDefault="0085163E" w:rsidP="00543023">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85163E" w:rsidRPr="007C36CA" w:rsidRDefault="0085163E" w:rsidP="00543023">
      <w:pPr>
        <w:spacing w:before="0"/>
        <w:jc w:val="center"/>
        <w:rPr>
          <w:sz w:val="22"/>
          <w:lang w:val="es-ES_tradnl"/>
        </w:rPr>
      </w:pPr>
    </w:p>
    <w:p w:rsidR="0085163E" w:rsidRPr="007C36CA" w:rsidRDefault="0085163E" w:rsidP="00543023">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5163E" w:rsidRPr="002A4760" w:rsidTr="00543023">
        <w:tc>
          <w:tcPr>
            <w:tcW w:w="9360" w:type="dxa"/>
            <w:gridSpan w:val="2"/>
          </w:tcPr>
          <w:p w:rsidR="0085163E" w:rsidRPr="00021E8A" w:rsidRDefault="0085163E" w:rsidP="00543023">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85163E" w:rsidRPr="00763D08" w:rsidRDefault="0085163E" w:rsidP="005430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85163E" w:rsidRPr="00036EE3" w:rsidTr="00543023">
        <w:tc>
          <w:tcPr>
            <w:tcW w:w="1140" w:type="dxa"/>
            <w:tcBorders>
              <w:bottom w:val="nil"/>
            </w:tcBorders>
          </w:tcPr>
          <w:p w:rsidR="0085163E" w:rsidRPr="00036EE3" w:rsidRDefault="0085163E" w:rsidP="00543023">
            <w:pPr>
              <w:spacing w:before="180" w:after="100"/>
              <w:ind w:left="57"/>
              <w:rPr>
                <w:b/>
                <w:bCs/>
                <w:sz w:val="20"/>
                <w:lang w:val="en-US"/>
              </w:rPr>
            </w:pPr>
            <w:r w:rsidRPr="00036EE3">
              <w:rPr>
                <w:b/>
                <w:bCs/>
                <w:sz w:val="20"/>
                <w:lang w:val="en-US"/>
              </w:rPr>
              <w:t>Series</w:t>
            </w:r>
          </w:p>
        </w:tc>
        <w:tc>
          <w:tcPr>
            <w:tcW w:w="8220" w:type="dxa"/>
            <w:tcBorders>
              <w:bottom w:val="nil"/>
            </w:tcBorders>
          </w:tcPr>
          <w:p w:rsidR="0085163E" w:rsidRPr="00036EE3" w:rsidRDefault="0085163E" w:rsidP="005430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85163E" w:rsidRPr="004532F7" w:rsidTr="00543023">
        <w:tc>
          <w:tcPr>
            <w:tcW w:w="1140" w:type="dxa"/>
            <w:tcBorders>
              <w:top w:val="nil"/>
              <w:bottom w:val="nil"/>
            </w:tcBorders>
            <w:shd w:val="clear" w:color="auto" w:fill="auto"/>
          </w:tcPr>
          <w:p w:rsidR="0085163E" w:rsidRPr="004532F7" w:rsidRDefault="0085163E" w:rsidP="00543023">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85163E" w:rsidRPr="004532F7" w:rsidRDefault="0085163E" w:rsidP="005430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85163E" w:rsidRPr="002A4760" w:rsidTr="00543023">
        <w:tc>
          <w:tcPr>
            <w:tcW w:w="1140" w:type="dxa"/>
            <w:tcBorders>
              <w:top w:val="nil"/>
              <w:bottom w:val="nil"/>
            </w:tcBorders>
            <w:shd w:val="clear" w:color="auto" w:fill="auto"/>
          </w:tcPr>
          <w:p w:rsidR="0085163E" w:rsidRPr="006B22C3" w:rsidRDefault="0085163E" w:rsidP="00543023">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85163E" w:rsidRPr="006B22C3" w:rsidRDefault="0085163E" w:rsidP="005430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85163E" w:rsidRPr="00847DD5" w:rsidTr="00543023">
        <w:tc>
          <w:tcPr>
            <w:tcW w:w="1140" w:type="dxa"/>
            <w:tcBorders>
              <w:top w:val="nil"/>
              <w:bottom w:val="nil"/>
            </w:tcBorders>
            <w:shd w:val="clear" w:color="auto" w:fill="auto"/>
          </w:tcPr>
          <w:p w:rsidR="0085163E" w:rsidRPr="00847DD5" w:rsidRDefault="0085163E" w:rsidP="00543023">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85163E" w:rsidRPr="00847DD5" w:rsidRDefault="0085163E" w:rsidP="005430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85163E" w:rsidRPr="00ED2695" w:rsidTr="00543023">
        <w:tc>
          <w:tcPr>
            <w:tcW w:w="1140" w:type="dxa"/>
            <w:tcBorders>
              <w:top w:val="nil"/>
              <w:bottom w:val="nil"/>
            </w:tcBorders>
            <w:shd w:val="clear" w:color="auto" w:fill="auto"/>
          </w:tcPr>
          <w:p w:rsidR="0085163E" w:rsidRPr="00ED2695" w:rsidRDefault="0085163E" w:rsidP="00543023">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85163E" w:rsidRPr="00021E8A" w:rsidRDefault="0085163E" w:rsidP="005430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85163E" w:rsidRPr="00366CEE" w:rsidTr="00543023">
        <w:tc>
          <w:tcPr>
            <w:tcW w:w="1140" w:type="dxa"/>
            <w:tcBorders>
              <w:top w:val="nil"/>
              <w:bottom w:val="nil"/>
            </w:tcBorders>
            <w:shd w:val="clear" w:color="auto" w:fill="auto"/>
          </w:tcPr>
          <w:p w:rsidR="0085163E" w:rsidRPr="00366CEE" w:rsidRDefault="0085163E" w:rsidP="00543023">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85163E" w:rsidRPr="00366CEE" w:rsidRDefault="0085163E" w:rsidP="0054302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85163E" w:rsidRPr="002A4760" w:rsidTr="00543023">
        <w:tc>
          <w:tcPr>
            <w:tcW w:w="1140" w:type="dxa"/>
            <w:tcBorders>
              <w:top w:val="nil"/>
              <w:bottom w:val="nil"/>
            </w:tcBorders>
            <w:shd w:val="clear" w:color="auto" w:fill="auto"/>
          </w:tcPr>
          <w:p w:rsidR="0085163E" w:rsidRPr="0010336F" w:rsidRDefault="0085163E" w:rsidP="00543023">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85163E" w:rsidRPr="0010336F" w:rsidRDefault="0085163E" w:rsidP="005430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85163E" w:rsidRPr="002A4760" w:rsidTr="00543023">
        <w:tc>
          <w:tcPr>
            <w:tcW w:w="1140" w:type="dxa"/>
            <w:tcBorders>
              <w:top w:val="nil"/>
              <w:bottom w:val="nil"/>
            </w:tcBorders>
            <w:shd w:val="clear" w:color="auto" w:fill="F3F3F3"/>
          </w:tcPr>
          <w:p w:rsidR="0085163E" w:rsidRPr="00366CEE" w:rsidRDefault="0085163E" w:rsidP="00543023">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85163E" w:rsidRPr="00366CEE" w:rsidRDefault="0085163E" w:rsidP="00543023">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85163E" w:rsidRPr="00036EE3" w:rsidTr="00543023">
        <w:tc>
          <w:tcPr>
            <w:tcW w:w="1140" w:type="dxa"/>
            <w:tcBorders>
              <w:top w:val="nil"/>
            </w:tcBorders>
          </w:tcPr>
          <w:p w:rsidR="0085163E" w:rsidRPr="00036EE3" w:rsidRDefault="0085163E" w:rsidP="00543023">
            <w:pPr>
              <w:spacing w:before="30" w:after="30"/>
              <w:ind w:left="57"/>
              <w:jc w:val="left"/>
              <w:rPr>
                <w:b/>
                <w:bCs/>
                <w:sz w:val="20"/>
                <w:lang w:val="en-US"/>
              </w:rPr>
            </w:pPr>
            <w:r w:rsidRPr="00036EE3">
              <w:rPr>
                <w:b/>
                <w:bCs/>
                <w:sz w:val="20"/>
                <w:lang w:val="en-US"/>
              </w:rPr>
              <w:t>RA</w:t>
            </w:r>
          </w:p>
        </w:tc>
        <w:tc>
          <w:tcPr>
            <w:tcW w:w="8220" w:type="dxa"/>
            <w:tcBorders>
              <w:top w:val="nil"/>
            </w:tcBorders>
          </w:tcPr>
          <w:p w:rsidR="0085163E" w:rsidRPr="00021E8A" w:rsidRDefault="0085163E" w:rsidP="0054302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85163E" w:rsidRPr="002A4760" w:rsidTr="00543023">
        <w:tc>
          <w:tcPr>
            <w:tcW w:w="1140" w:type="dxa"/>
          </w:tcPr>
          <w:p w:rsidR="0085163E" w:rsidRPr="00036EE3" w:rsidRDefault="0085163E" w:rsidP="00543023">
            <w:pPr>
              <w:spacing w:before="30" w:after="30"/>
              <w:ind w:left="57"/>
              <w:jc w:val="left"/>
              <w:rPr>
                <w:b/>
                <w:bCs/>
                <w:sz w:val="20"/>
                <w:lang w:val="en-US"/>
              </w:rPr>
            </w:pPr>
            <w:r w:rsidRPr="00036EE3">
              <w:rPr>
                <w:b/>
                <w:bCs/>
                <w:sz w:val="20"/>
                <w:lang w:val="en-US"/>
              </w:rPr>
              <w:t>RS</w:t>
            </w:r>
          </w:p>
        </w:tc>
        <w:tc>
          <w:tcPr>
            <w:tcW w:w="8220" w:type="dxa"/>
          </w:tcPr>
          <w:p w:rsidR="0085163E" w:rsidRPr="00021E8A" w:rsidRDefault="0085163E" w:rsidP="0054302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85163E" w:rsidRPr="00036EE3" w:rsidTr="00543023">
        <w:tc>
          <w:tcPr>
            <w:tcW w:w="1140" w:type="dxa"/>
          </w:tcPr>
          <w:p w:rsidR="0085163E" w:rsidRPr="00036EE3" w:rsidRDefault="0085163E" w:rsidP="00543023">
            <w:pPr>
              <w:spacing w:before="30" w:after="30"/>
              <w:ind w:left="57"/>
              <w:jc w:val="left"/>
              <w:rPr>
                <w:b/>
                <w:bCs/>
                <w:sz w:val="20"/>
                <w:lang w:val="en-US"/>
              </w:rPr>
            </w:pPr>
            <w:r w:rsidRPr="00036EE3">
              <w:rPr>
                <w:b/>
                <w:bCs/>
                <w:sz w:val="20"/>
                <w:lang w:val="en-US"/>
              </w:rPr>
              <w:t>S</w:t>
            </w:r>
          </w:p>
        </w:tc>
        <w:tc>
          <w:tcPr>
            <w:tcW w:w="8220" w:type="dxa"/>
          </w:tcPr>
          <w:p w:rsidR="0085163E" w:rsidRPr="00021E8A" w:rsidRDefault="0085163E" w:rsidP="00543023">
            <w:pPr>
              <w:spacing w:before="30" w:after="30"/>
              <w:jc w:val="left"/>
              <w:rPr>
                <w:bCs/>
                <w:sz w:val="20"/>
                <w:lang w:val="en-US"/>
              </w:rPr>
            </w:pPr>
            <w:r w:rsidRPr="00021E8A">
              <w:rPr>
                <w:bCs/>
                <w:sz w:val="20"/>
              </w:rPr>
              <w:t>Servicio fijo por satélite</w:t>
            </w:r>
          </w:p>
        </w:tc>
      </w:tr>
      <w:tr w:rsidR="0085163E" w:rsidRPr="00036EE3" w:rsidTr="00543023">
        <w:tc>
          <w:tcPr>
            <w:tcW w:w="1140" w:type="dxa"/>
          </w:tcPr>
          <w:p w:rsidR="0085163E" w:rsidRPr="00036EE3" w:rsidRDefault="0085163E" w:rsidP="00543023">
            <w:pPr>
              <w:spacing w:before="30" w:after="30"/>
              <w:ind w:left="57"/>
              <w:jc w:val="left"/>
              <w:rPr>
                <w:b/>
                <w:bCs/>
                <w:sz w:val="20"/>
                <w:lang w:val="en-US"/>
              </w:rPr>
            </w:pPr>
            <w:r w:rsidRPr="00036EE3">
              <w:rPr>
                <w:b/>
                <w:bCs/>
                <w:sz w:val="20"/>
                <w:lang w:val="en-US"/>
              </w:rPr>
              <w:t>SA</w:t>
            </w:r>
          </w:p>
        </w:tc>
        <w:tc>
          <w:tcPr>
            <w:tcW w:w="8220" w:type="dxa"/>
          </w:tcPr>
          <w:p w:rsidR="0085163E" w:rsidRPr="00021E8A" w:rsidRDefault="0085163E" w:rsidP="00543023">
            <w:pPr>
              <w:spacing w:before="30" w:after="30"/>
              <w:jc w:val="left"/>
              <w:rPr>
                <w:bCs/>
                <w:sz w:val="20"/>
                <w:lang w:val="en-US"/>
              </w:rPr>
            </w:pPr>
            <w:r w:rsidRPr="00021E8A">
              <w:rPr>
                <w:bCs/>
                <w:sz w:val="20"/>
              </w:rPr>
              <w:t>Aplicaciones espaciales y meteorología</w:t>
            </w:r>
          </w:p>
        </w:tc>
      </w:tr>
      <w:tr w:rsidR="0085163E" w:rsidRPr="002A4760" w:rsidTr="00543023">
        <w:tc>
          <w:tcPr>
            <w:tcW w:w="1140" w:type="dxa"/>
          </w:tcPr>
          <w:p w:rsidR="0085163E" w:rsidRPr="00036EE3" w:rsidRDefault="0085163E" w:rsidP="00543023">
            <w:pPr>
              <w:spacing w:before="30" w:after="30"/>
              <w:ind w:left="57"/>
              <w:jc w:val="left"/>
              <w:rPr>
                <w:b/>
                <w:bCs/>
                <w:sz w:val="20"/>
                <w:lang w:val="en-US"/>
              </w:rPr>
            </w:pPr>
            <w:r w:rsidRPr="00036EE3">
              <w:rPr>
                <w:b/>
                <w:bCs/>
                <w:sz w:val="20"/>
                <w:lang w:val="en-US"/>
              </w:rPr>
              <w:t>SF</w:t>
            </w:r>
          </w:p>
        </w:tc>
        <w:tc>
          <w:tcPr>
            <w:tcW w:w="8220" w:type="dxa"/>
          </w:tcPr>
          <w:p w:rsidR="0085163E" w:rsidRPr="00021E8A" w:rsidRDefault="0085163E" w:rsidP="00543023">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85163E" w:rsidRPr="00036EE3" w:rsidTr="00543023">
        <w:tc>
          <w:tcPr>
            <w:tcW w:w="1140" w:type="dxa"/>
            <w:shd w:val="clear" w:color="auto" w:fill="auto"/>
          </w:tcPr>
          <w:p w:rsidR="0085163E" w:rsidRPr="001240BC" w:rsidRDefault="0085163E" w:rsidP="00543023">
            <w:pPr>
              <w:spacing w:before="30" w:after="30"/>
              <w:ind w:left="57"/>
              <w:jc w:val="left"/>
              <w:rPr>
                <w:b/>
                <w:bCs/>
                <w:sz w:val="20"/>
                <w:lang w:val="en-US"/>
              </w:rPr>
            </w:pPr>
            <w:r w:rsidRPr="001240BC">
              <w:rPr>
                <w:b/>
                <w:bCs/>
                <w:sz w:val="20"/>
                <w:lang w:val="en-US"/>
              </w:rPr>
              <w:t>SM</w:t>
            </w:r>
          </w:p>
        </w:tc>
        <w:tc>
          <w:tcPr>
            <w:tcW w:w="8220" w:type="dxa"/>
            <w:shd w:val="clear" w:color="auto" w:fill="auto"/>
          </w:tcPr>
          <w:p w:rsidR="0085163E" w:rsidRPr="001240BC" w:rsidRDefault="0085163E" w:rsidP="00543023">
            <w:pPr>
              <w:spacing w:before="30" w:after="30"/>
              <w:jc w:val="left"/>
              <w:rPr>
                <w:sz w:val="20"/>
                <w:lang w:val="en-US"/>
              </w:rPr>
            </w:pPr>
            <w:r w:rsidRPr="001240BC">
              <w:rPr>
                <w:sz w:val="20"/>
              </w:rPr>
              <w:t>Gestión del espectro</w:t>
            </w:r>
          </w:p>
        </w:tc>
      </w:tr>
      <w:tr w:rsidR="0085163E" w:rsidRPr="00036EE3" w:rsidTr="00543023">
        <w:tc>
          <w:tcPr>
            <w:tcW w:w="1140" w:type="dxa"/>
          </w:tcPr>
          <w:p w:rsidR="0085163E" w:rsidRPr="00036EE3" w:rsidRDefault="0085163E" w:rsidP="00543023">
            <w:pPr>
              <w:spacing w:before="30" w:after="30"/>
              <w:ind w:left="57"/>
              <w:jc w:val="left"/>
              <w:rPr>
                <w:b/>
                <w:bCs/>
                <w:sz w:val="20"/>
                <w:lang w:val="en-US"/>
              </w:rPr>
            </w:pPr>
            <w:r w:rsidRPr="00036EE3">
              <w:rPr>
                <w:b/>
                <w:bCs/>
                <w:sz w:val="20"/>
                <w:lang w:val="en-US"/>
              </w:rPr>
              <w:t>SNG</w:t>
            </w:r>
          </w:p>
        </w:tc>
        <w:tc>
          <w:tcPr>
            <w:tcW w:w="8220" w:type="dxa"/>
          </w:tcPr>
          <w:p w:rsidR="0085163E" w:rsidRPr="00021E8A" w:rsidRDefault="0085163E" w:rsidP="00543023">
            <w:pPr>
              <w:spacing w:before="30" w:after="30"/>
              <w:jc w:val="left"/>
              <w:rPr>
                <w:bCs/>
                <w:sz w:val="20"/>
                <w:lang w:val="en-US"/>
              </w:rPr>
            </w:pPr>
            <w:r w:rsidRPr="00021E8A">
              <w:rPr>
                <w:bCs/>
                <w:sz w:val="20"/>
              </w:rPr>
              <w:t>Periodismo electrónico por satélite</w:t>
            </w:r>
          </w:p>
        </w:tc>
      </w:tr>
      <w:tr w:rsidR="0085163E" w:rsidRPr="002A4760" w:rsidTr="00543023">
        <w:tc>
          <w:tcPr>
            <w:tcW w:w="1140" w:type="dxa"/>
          </w:tcPr>
          <w:p w:rsidR="0085163E" w:rsidRPr="00036EE3" w:rsidRDefault="0085163E" w:rsidP="00543023">
            <w:pPr>
              <w:spacing w:before="30" w:after="30"/>
              <w:ind w:left="57"/>
              <w:jc w:val="left"/>
              <w:rPr>
                <w:b/>
                <w:bCs/>
                <w:sz w:val="20"/>
                <w:lang w:val="en-US"/>
              </w:rPr>
            </w:pPr>
            <w:r w:rsidRPr="00036EE3">
              <w:rPr>
                <w:b/>
                <w:bCs/>
                <w:sz w:val="20"/>
                <w:lang w:val="en-US"/>
              </w:rPr>
              <w:t>TF</w:t>
            </w:r>
          </w:p>
        </w:tc>
        <w:tc>
          <w:tcPr>
            <w:tcW w:w="8220" w:type="dxa"/>
          </w:tcPr>
          <w:p w:rsidR="0085163E" w:rsidRPr="00021E8A" w:rsidRDefault="0085163E" w:rsidP="00543023">
            <w:pPr>
              <w:spacing w:before="30" w:after="30"/>
              <w:jc w:val="left"/>
              <w:rPr>
                <w:bCs/>
                <w:sz w:val="20"/>
                <w:lang w:val="es-ES_tradnl"/>
              </w:rPr>
            </w:pPr>
            <w:r w:rsidRPr="00021E8A">
              <w:rPr>
                <w:bCs/>
                <w:sz w:val="20"/>
                <w:lang w:val="es-ES_tradnl"/>
              </w:rPr>
              <w:t>Emisiones de frecuencias patrón y señales horarias</w:t>
            </w:r>
          </w:p>
        </w:tc>
      </w:tr>
      <w:tr w:rsidR="0085163E" w:rsidRPr="00036EE3" w:rsidTr="00543023">
        <w:tc>
          <w:tcPr>
            <w:tcW w:w="1140" w:type="dxa"/>
          </w:tcPr>
          <w:p w:rsidR="0085163E" w:rsidRPr="00036EE3" w:rsidRDefault="0085163E" w:rsidP="00543023">
            <w:pPr>
              <w:spacing w:before="30" w:after="30"/>
              <w:ind w:left="57"/>
              <w:jc w:val="left"/>
              <w:rPr>
                <w:b/>
                <w:bCs/>
                <w:sz w:val="20"/>
                <w:lang w:val="en-US"/>
              </w:rPr>
            </w:pPr>
            <w:r w:rsidRPr="00036EE3">
              <w:rPr>
                <w:b/>
                <w:bCs/>
                <w:sz w:val="20"/>
                <w:lang w:val="en-US"/>
              </w:rPr>
              <w:t>V</w:t>
            </w:r>
          </w:p>
        </w:tc>
        <w:tc>
          <w:tcPr>
            <w:tcW w:w="8220" w:type="dxa"/>
          </w:tcPr>
          <w:p w:rsidR="0085163E" w:rsidRPr="00021E8A" w:rsidRDefault="0085163E" w:rsidP="00543023">
            <w:pPr>
              <w:spacing w:before="30" w:after="140"/>
              <w:jc w:val="left"/>
              <w:rPr>
                <w:bCs/>
                <w:sz w:val="20"/>
                <w:lang w:val="en-US"/>
              </w:rPr>
            </w:pPr>
            <w:r w:rsidRPr="00021E8A">
              <w:rPr>
                <w:bCs/>
                <w:sz w:val="20"/>
              </w:rPr>
              <w:t>Vocabulario y cuestiones afines</w:t>
            </w:r>
          </w:p>
        </w:tc>
      </w:tr>
    </w:tbl>
    <w:p w:rsidR="0085163E" w:rsidRPr="00036EE3" w:rsidRDefault="0085163E" w:rsidP="00543023">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5163E" w:rsidTr="00543023">
        <w:tc>
          <w:tcPr>
            <w:tcW w:w="720" w:type="dxa"/>
          </w:tcPr>
          <w:p w:rsidR="0085163E" w:rsidRDefault="0085163E" w:rsidP="00543023">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85163E" w:rsidRPr="002A4760" w:rsidTr="00543023">
        <w:tc>
          <w:tcPr>
            <w:tcW w:w="9360" w:type="dxa"/>
          </w:tcPr>
          <w:p w:rsidR="0085163E" w:rsidRPr="00763D08" w:rsidRDefault="0085163E" w:rsidP="00543023">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85163E" w:rsidRPr="00763D08" w:rsidRDefault="0085163E" w:rsidP="00543023">
      <w:pPr>
        <w:spacing w:before="0"/>
        <w:jc w:val="center"/>
        <w:rPr>
          <w:sz w:val="22"/>
          <w:lang w:val="es-ES_tradnl"/>
        </w:rPr>
      </w:pPr>
    </w:p>
    <w:p w:rsidR="0085163E" w:rsidRPr="00763D08" w:rsidRDefault="0085163E" w:rsidP="00543023">
      <w:pPr>
        <w:spacing w:before="60"/>
        <w:jc w:val="right"/>
        <w:rPr>
          <w:i/>
          <w:iCs/>
          <w:sz w:val="20"/>
          <w:lang w:val="es-ES_tradnl"/>
        </w:rPr>
      </w:pPr>
      <w:r w:rsidRPr="00763D08">
        <w:rPr>
          <w:i/>
          <w:iCs/>
          <w:sz w:val="20"/>
          <w:lang w:val="es-ES_tradnl"/>
        </w:rPr>
        <w:t>Publicación electrónica</w:t>
      </w:r>
    </w:p>
    <w:p w:rsidR="0085163E" w:rsidRPr="00763D08" w:rsidRDefault="0085163E" w:rsidP="00543023">
      <w:pPr>
        <w:spacing w:before="0" w:after="40"/>
        <w:jc w:val="right"/>
        <w:rPr>
          <w:sz w:val="20"/>
          <w:lang w:val="es-ES_tradnl"/>
        </w:rPr>
      </w:pPr>
      <w:r w:rsidRPr="00763D08">
        <w:rPr>
          <w:sz w:val="20"/>
          <w:lang w:val="es-ES_tradnl"/>
        </w:rPr>
        <w:t>Ginebra, 20</w:t>
      </w:r>
      <w:r>
        <w:rPr>
          <w:sz w:val="20"/>
          <w:lang w:val="es-ES_tradnl"/>
        </w:rPr>
        <w:t>12</w:t>
      </w:r>
    </w:p>
    <w:p w:rsidR="0085163E" w:rsidRPr="00763D08" w:rsidRDefault="0085163E" w:rsidP="00543023">
      <w:pPr>
        <w:spacing w:before="0"/>
        <w:jc w:val="center"/>
        <w:rPr>
          <w:sz w:val="22"/>
          <w:lang w:val="es-ES_tradnl"/>
        </w:rPr>
      </w:pPr>
    </w:p>
    <w:p w:rsidR="0085163E" w:rsidRPr="00763D08" w:rsidRDefault="0085163E" w:rsidP="00543023">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12</w:t>
      </w:r>
    </w:p>
    <w:p w:rsidR="0085163E" w:rsidRPr="006C718C" w:rsidRDefault="0085163E" w:rsidP="00543023">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85163E" w:rsidRPr="006C718C" w:rsidRDefault="0085163E" w:rsidP="00543023">
      <w:pPr>
        <w:spacing w:before="160"/>
        <w:rPr>
          <w:i/>
          <w:sz w:val="20"/>
          <w:highlight w:val="yellow"/>
          <w:lang w:val="es-ES_tradnl"/>
        </w:rPr>
        <w:sectPr w:rsidR="0085163E" w:rsidRPr="006C718C" w:rsidSect="00543023">
          <w:headerReference w:type="even" r:id="rId13"/>
          <w:headerReference w:type="default" r:id="rId14"/>
          <w:pgSz w:w="11907" w:h="16834" w:code="9"/>
          <w:pgMar w:top="1418" w:right="1134" w:bottom="1134" w:left="1134" w:header="720" w:footer="482" w:gutter="0"/>
          <w:pgNumType w:fmt="lowerRoman" w:start="2"/>
          <w:cols w:space="720"/>
        </w:sectPr>
      </w:pPr>
    </w:p>
    <w:p w:rsidR="002E059B" w:rsidRPr="00F77E34" w:rsidRDefault="002E059B" w:rsidP="00F77E34">
      <w:pPr>
        <w:pStyle w:val="RecNo"/>
        <w:spacing w:before="0"/>
        <w:rPr>
          <w:lang w:val="es-ES_tradnl"/>
        </w:rPr>
      </w:pPr>
      <w:bookmarkStart w:id="3" w:name="irecnoe"/>
      <w:bookmarkEnd w:id="3"/>
      <w:r w:rsidRPr="00F77E34">
        <w:rPr>
          <w:lang w:val="es-ES_tradnl"/>
        </w:rPr>
        <w:lastRenderedPageBreak/>
        <w:t>RECOMENDACIÓN  UIT-R  P.1817-1</w:t>
      </w:r>
      <w:r w:rsidRPr="00F77E34">
        <w:rPr>
          <w:lang w:val="es-ES_tradnl"/>
        </w:rPr>
        <w:footnoteReference w:customMarkFollows="1" w:id="1"/>
        <w:t>*</w:t>
      </w:r>
    </w:p>
    <w:p w:rsidR="002E059B" w:rsidRPr="002E059B" w:rsidRDefault="002E059B" w:rsidP="00187707">
      <w:pPr>
        <w:pStyle w:val="Rectitle"/>
        <w:rPr>
          <w:lang w:val="es-ES"/>
        </w:rPr>
      </w:pPr>
      <w:r w:rsidRPr="002E059B">
        <w:rPr>
          <w:lang w:val="es-ES"/>
        </w:rPr>
        <w:t>Datos de propagación necesarios para el diseño</w:t>
      </w:r>
      <w:r w:rsidR="00187707">
        <w:rPr>
          <w:lang w:val="es-ES"/>
        </w:rPr>
        <w:br/>
      </w:r>
      <w:r w:rsidRPr="002E059B">
        <w:rPr>
          <w:lang w:val="es-ES"/>
        </w:rPr>
        <w:t>de enlaces ópticos terrenales en el espacio libre</w:t>
      </w:r>
    </w:p>
    <w:p w:rsidR="002E059B" w:rsidRPr="002E059B" w:rsidRDefault="002E059B" w:rsidP="002A7A9F">
      <w:pPr>
        <w:pStyle w:val="Recref"/>
        <w:rPr>
          <w:lang w:val="es-ES"/>
        </w:rPr>
      </w:pPr>
      <w:r w:rsidRPr="002E059B">
        <w:rPr>
          <w:lang w:val="es-ES"/>
        </w:rPr>
        <w:t>(Cuestión UIT-R 228/3)</w:t>
      </w:r>
    </w:p>
    <w:p w:rsidR="002E059B" w:rsidRPr="003F6D89" w:rsidRDefault="002E059B" w:rsidP="00AB3397">
      <w:pPr>
        <w:pStyle w:val="Blanc"/>
        <w:rPr>
          <w:lang w:val="es-ES_tradnl"/>
        </w:rPr>
      </w:pPr>
    </w:p>
    <w:p w:rsidR="002A7A9F" w:rsidRDefault="002A7A9F" w:rsidP="002A7A9F">
      <w:pPr>
        <w:pStyle w:val="Recdate"/>
        <w:rPr>
          <w:lang w:val="es-ES"/>
        </w:rPr>
      </w:pPr>
      <w:r>
        <w:rPr>
          <w:lang w:val="es-ES"/>
        </w:rPr>
        <w:t>(2007-2012)</w:t>
      </w:r>
    </w:p>
    <w:p w:rsidR="002E059B" w:rsidRPr="00911829" w:rsidRDefault="002E059B" w:rsidP="00911829">
      <w:pPr>
        <w:pStyle w:val="HeadingSum"/>
        <w:rPr>
          <w:lang w:eastAsia="ja-JP"/>
        </w:rPr>
      </w:pPr>
      <w:r w:rsidRPr="002E059B">
        <w:rPr>
          <w:lang w:eastAsia="ja-JP"/>
        </w:rPr>
        <w:t>Cometido</w:t>
      </w:r>
    </w:p>
    <w:p w:rsidR="002E059B" w:rsidRPr="002E059B" w:rsidRDefault="002E059B" w:rsidP="001B3B9D">
      <w:pPr>
        <w:pStyle w:val="Summary"/>
      </w:pPr>
      <w:r w:rsidRPr="002E059B">
        <w:t>En esta Recomendación aparecen los datos de propagación necesarios para el diseño de enlaces ópticos en el espacio libre</w:t>
      </w:r>
      <w:r w:rsidRPr="001B3B9D">
        <w:t xml:space="preserve"> </w:t>
      </w:r>
      <w:r w:rsidRPr="002E059B">
        <w:t xml:space="preserve">(FSO, </w:t>
      </w:r>
      <w:r w:rsidRPr="001B3B9D">
        <w:t>free-space optic</w:t>
      </w:r>
      <w:r w:rsidRPr="002E059B">
        <w:t>) y la planificación de sistemas ópticos en el espacio libre, en los respectivos intervalos de validez que se indican en la Recomendación.</w:t>
      </w:r>
    </w:p>
    <w:p w:rsidR="002E059B" w:rsidRPr="003F6D89" w:rsidRDefault="002E059B" w:rsidP="001B3B9D">
      <w:pPr>
        <w:pStyle w:val="Normalaftertitle0"/>
        <w:rPr>
          <w:lang w:val="es-ES_tradnl"/>
        </w:rPr>
      </w:pPr>
      <w:r w:rsidRPr="003F6D89">
        <w:rPr>
          <w:lang w:val="es-ES_tradnl"/>
        </w:rPr>
        <w:t>La Asamblea de Radiocomunicaciones de la UIT,</w:t>
      </w:r>
    </w:p>
    <w:p w:rsidR="002E059B" w:rsidRPr="002E059B" w:rsidRDefault="002E059B" w:rsidP="003C2D83">
      <w:pPr>
        <w:pStyle w:val="Call"/>
        <w:rPr>
          <w:lang w:val="es-ES"/>
        </w:rPr>
      </w:pPr>
      <w:r w:rsidRPr="002E059B">
        <w:rPr>
          <w:lang w:val="es-ES"/>
        </w:rPr>
        <w:t>considerando</w:t>
      </w:r>
    </w:p>
    <w:p w:rsidR="002E059B" w:rsidRPr="002E059B" w:rsidRDefault="002E059B" w:rsidP="002E059B">
      <w:pPr>
        <w:rPr>
          <w:lang w:val="es-ES"/>
        </w:rPr>
      </w:pPr>
      <w:r w:rsidRPr="002E059B">
        <w:rPr>
          <w:lang w:val="es-ES"/>
        </w:rPr>
        <w:t>a)</w:t>
      </w:r>
      <w:r w:rsidRPr="002E059B">
        <w:rPr>
          <w:lang w:val="es-ES"/>
        </w:rPr>
        <w:tab/>
        <w:t>que se pueden efectuar radiocomunicaciones en la Tierra utilizando el espectro óptico visible y el infrarrojo;</w:t>
      </w:r>
    </w:p>
    <w:p w:rsidR="002E059B" w:rsidRPr="002E059B" w:rsidRDefault="002E059B" w:rsidP="002E059B">
      <w:pPr>
        <w:rPr>
          <w:lang w:val="es-ES"/>
        </w:rPr>
      </w:pPr>
      <w:r w:rsidRPr="002E059B">
        <w:rPr>
          <w:lang w:val="es-ES"/>
        </w:rPr>
        <w:t>b)</w:t>
      </w:r>
      <w:r w:rsidRPr="002E059B">
        <w:rPr>
          <w:lang w:val="es-ES"/>
        </w:rPr>
        <w:tab/>
        <w:t xml:space="preserve">que para planificar adecuadamente los sistemas de radiocomunicaciones ópticas en el espacio libre (FSO, </w:t>
      </w:r>
      <w:r w:rsidRPr="002E059B">
        <w:rPr>
          <w:i/>
          <w:iCs/>
          <w:lang w:val="es-ES"/>
        </w:rPr>
        <w:t>free-space optic</w:t>
      </w:r>
      <w:r w:rsidRPr="002E059B">
        <w:rPr>
          <w:lang w:val="es-ES"/>
        </w:rPr>
        <w:t>), que funcionan en el espectro óptico visible y en el espectro infrarrojo, es necesario contar con los datos de propagación convenientes;</w:t>
      </w:r>
    </w:p>
    <w:p w:rsidR="002E059B" w:rsidRPr="002E059B" w:rsidRDefault="002E059B" w:rsidP="002E059B">
      <w:pPr>
        <w:rPr>
          <w:lang w:val="es-ES"/>
        </w:rPr>
      </w:pPr>
      <w:r w:rsidRPr="002E059B">
        <w:rPr>
          <w:lang w:val="es-ES"/>
        </w:rPr>
        <w:t>c)</w:t>
      </w:r>
      <w:r w:rsidRPr="002E059B">
        <w:rPr>
          <w:lang w:val="es-ES"/>
        </w:rPr>
        <w:tab/>
        <w:t>que se han desarrollado métodos que permiten calcular los principales parámetros de propagación requeridos para la planificación de sistemas ópticos en el espacio libre que funcionan en el espectro óptico visible y en el espectro infrarrojo;</w:t>
      </w:r>
    </w:p>
    <w:p w:rsidR="002E059B" w:rsidRPr="002E059B" w:rsidRDefault="002E059B" w:rsidP="002E059B">
      <w:pPr>
        <w:rPr>
          <w:lang w:val="es-ES"/>
        </w:rPr>
      </w:pPr>
      <w:r w:rsidRPr="002E059B">
        <w:rPr>
          <w:lang w:val="es-ES"/>
        </w:rPr>
        <w:t>d)</w:t>
      </w:r>
      <w:r w:rsidRPr="002E059B">
        <w:rPr>
          <w:lang w:val="es-ES"/>
        </w:rPr>
        <w:tab/>
        <w:t>que, en la medida de lo posible, dichos métodos se han cotejado con la información disponible, han mostrado una precisión compatible con la variabilidad natural de los fenómenos de propagación y han demostrado ser los indicados para la mayoría de las aplicaciones actuales en la planificación de sistemas que funcionan en el espectro óptico visible y en el espectro infrarrojo,</w:t>
      </w:r>
    </w:p>
    <w:p w:rsidR="002E059B" w:rsidRPr="003C2D83" w:rsidRDefault="002E059B" w:rsidP="003C2D83">
      <w:pPr>
        <w:pStyle w:val="Call"/>
        <w:rPr>
          <w:lang w:val="es-ES"/>
        </w:rPr>
      </w:pPr>
      <w:r w:rsidRPr="002E059B">
        <w:rPr>
          <w:lang w:val="es-ES"/>
        </w:rPr>
        <w:t>reconociendo</w:t>
      </w:r>
    </w:p>
    <w:p w:rsidR="002E059B" w:rsidRPr="002E059B" w:rsidRDefault="002E059B" w:rsidP="002E059B">
      <w:pPr>
        <w:rPr>
          <w:rFonts w:ascii="TimesNewRoman" w:hAnsi="TimesNewRoman" w:cs="TimesNewRoman"/>
          <w:szCs w:val="24"/>
          <w:lang w:val="es-ES"/>
        </w:rPr>
      </w:pPr>
      <w:r w:rsidRPr="002E059B">
        <w:rPr>
          <w:lang w:val="es-ES"/>
        </w:rPr>
        <w:t>a)</w:t>
      </w:r>
      <w:r w:rsidRPr="002E059B">
        <w:rPr>
          <w:lang w:val="es-ES"/>
        </w:rPr>
        <w:tab/>
        <w:t xml:space="preserve">que en el número 78 del Artículo 12 de la Constitución de la UIT se estipula que entre las funciones del Sector de Radiocomunicaciones se incluyen, «... </w:t>
      </w:r>
      <w:r w:rsidRPr="002E059B">
        <w:rPr>
          <w:rFonts w:ascii="TimesNewRoman" w:hAnsi="TimesNewRoman" w:cs="TimesNewRoman"/>
          <w:szCs w:val="24"/>
          <w:lang w:val="es-ES"/>
        </w:rPr>
        <w:t xml:space="preserve">realizar estudios sin limitación de gamas de frecuencias y adoptar recomendaciones </w:t>
      </w:r>
      <w:r w:rsidRPr="002E059B">
        <w:rPr>
          <w:lang w:val="es-ES"/>
        </w:rPr>
        <w:t>...»,</w:t>
      </w:r>
    </w:p>
    <w:p w:rsidR="002E059B" w:rsidRPr="003C2D83" w:rsidRDefault="002E059B" w:rsidP="003C2D83">
      <w:pPr>
        <w:pStyle w:val="Call"/>
        <w:rPr>
          <w:lang w:val="es-ES"/>
        </w:rPr>
      </w:pPr>
      <w:r w:rsidRPr="002E059B">
        <w:rPr>
          <w:lang w:val="es-ES"/>
        </w:rPr>
        <w:t>recomienda</w:t>
      </w:r>
    </w:p>
    <w:p w:rsidR="002E059B" w:rsidRPr="002E059B" w:rsidRDefault="002E059B" w:rsidP="002E059B">
      <w:pPr>
        <w:rPr>
          <w:lang w:val="es-ES"/>
        </w:rPr>
      </w:pPr>
      <w:r w:rsidRPr="002E059B">
        <w:rPr>
          <w:b/>
          <w:lang w:val="es-ES"/>
        </w:rPr>
        <w:t>1</w:t>
      </w:r>
      <w:r w:rsidRPr="002E059B">
        <w:rPr>
          <w:lang w:val="es-ES"/>
        </w:rPr>
        <w:tab/>
        <w:t>que se adopten los métodos de predicción de los parámetros de propagación, que figuran en el Anexo 1 para la planificación de sistemas ópticos en el espacio libre, en los respectivos intervalos de validez indicados en dicho Anexo.</w:t>
      </w:r>
    </w:p>
    <w:p w:rsidR="002E059B" w:rsidRPr="002E059B" w:rsidRDefault="002E059B" w:rsidP="00187707">
      <w:pPr>
        <w:rPr>
          <w:lang w:val="es-ES"/>
        </w:rPr>
      </w:pPr>
      <w:r w:rsidRPr="002E059B">
        <w:rPr>
          <w:lang w:val="es-ES"/>
        </w:rPr>
        <w:t>NOTA 1 – En una Recomendación UIT-R sobre métodos de predicción de propagación requeridos para el diseño de enlaces ópticos terrenales en el espacio libre se puede encontrar más información sobre los métodos de propagación para frecuencias en el espectro óptico visible y en el espectro infrarrojo.</w:t>
      </w:r>
    </w:p>
    <w:p w:rsidR="002E059B" w:rsidRPr="003C2D83" w:rsidRDefault="002E059B" w:rsidP="003C2D83">
      <w:pPr>
        <w:pStyle w:val="AnnexNoTitle"/>
        <w:rPr>
          <w:lang w:val="es-ES"/>
        </w:rPr>
      </w:pPr>
      <w:bookmarkStart w:id="4" w:name="_Toc106178302"/>
      <w:bookmarkStart w:id="5" w:name="_Toc106178533"/>
      <w:bookmarkStart w:id="6" w:name="_Toc107995713"/>
      <w:bookmarkStart w:id="7" w:name="_Toc109031760"/>
      <w:r w:rsidRPr="002E059B">
        <w:rPr>
          <w:lang w:val="es-ES"/>
        </w:rPr>
        <w:lastRenderedPageBreak/>
        <w:t>Anex</w:t>
      </w:r>
      <w:bookmarkEnd w:id="4"/>
      <w:bookmarkEnd w:id="5"/>
      <w:bookmarkEnd w:id="6"/>
      <w:bookmarkEnd w:id="7"/>
      <w:r w:rsidRPr="002E059B">
        <w:rPr>
          <w:lang w:val="es-ES"/>
        </w:rPr>
        <w:t>o 1</w:t>
      </w:r>
    </w:p>
    <w:p w:rsidR="002E059B" w:rsidRPr="000C45C4" w:rsidRDefault="002E059B" w:rsidP="000C45C4">
      <w:pPr>
        <w:pStyle w:val="Heading1"/>
        <w:rPr>
          <w:lang w:val="es-ES"/>
        </w:rPr>
      </w:pPr>
      <w:bookmarkStart w:id="8" w:name="_Toc85359489"/>
      <w:r w:rsidRPr="002E059B">
        <w:rPr>
          <w:lang w:val="es-ES"/>
        </w:rPr>
        <w:t>1</w:t>
      </w:r>
      <w:r w:rsidRPr="002E059B">
        <w:rPr>
          <w:lang w:val="es-ES"/>
        </w:rPr>
        <w:tab/>
      </w:r>
      <w:bookmarkEnd w:id="8"/>
      <w:r w:rsidRPr="002E059B">
        <w:rPr>
          <w:lang w:val="es-ES"/>
        </w:rPr>
        <w:t>Consideraciones atmosféricas</w:t>
      </w:r>
    </w:p>
    <w:p w:rsidR="002E059B" w:rsidRPr="002E059B" w:rsidRDefault="002E059B" w:rsidP="002E059B">
      <w:pPr>
        <w:rPr>
          <w:lang w:val="es-ES"/>
        </w:rPr>
      </w:pPr>
      <w:r w:rsidRPr="002E059B">
        <w:rPr>
          <w:lang w:val="es-ES"/>
        </w:rPr>
        <w:t xml:space="preserve">La absorción y la dispersión de la luz en la atmósfera terrestre degradan el funcionamiento de los enlaces FSO. La interacción entre la atmósfera y la luz se debe a la composición de aquélla, que suele estar formada por varias moléculas diferentes y por pequeñas partículas en suspensión, denominadas aerosoles. Esta interacción produce diversos fenómenos, tales como la absorción selectiva de frecuencias, la dispersión y el centelleo. </w:t>
      </w:r>
    </w:p>
    <w:p w:rsidR="002E059B" w:rsidRPr="002E059B" w:rsidRDefault="002E059B" w:rsidP="00821FE4">
      <w:pPr>
        <w:pStyle w:val="enumlev1"/>
        <w:rPr>
          <w:lang w:val="es-ES"/>
        </w:rPr>
      </w:pPr>
      <w:r w:rsidRPr="002E059B">
        <w:rPr>
          <w:lang w:val="es-ES"/>
        </w:rPr>
        <w:t>–</w:t>
      </w:r>
      <w:r w:rsidRPr="002E059B">
        <w:rPr>
          <w:lang w:val="es-ES"/>
        </w:rPr>
        <w:tab/>
        <w:t>La absorción selectiva de frecuencias a determinadas longitudes de onda ópticas es el resultado de la interacción entre los fotones y los átomos o las moléculas, que produce la extinción de los fotones incidentes, el aumento de la temperatura y la emisión de radiación.</w:t>
      </w:r>
    </w:p>
    <w:p w:rsidR="002E059B" w:rsidRPr="002E059B" w:rsidRDefault="002E059B" w:rsidP="00821FE4">
      <w:pPr>
        <w:pStyle w:val="enumlev1"/>
        <w:rPr>
          <w:lang w:val="es-ES"/>
        </w:rPr>
      </w:pPr>
      <w:r w:rsidRPr="002E059B">
        <w:rPr>
          <w:lang w:val="es-ES"/>
        </w:rPr>
        <w:t>–</w:t>
      </w:r>
      <w:r w:rsidRPr="002E059B">
        <w:rPr>
          <w:lang w:val="es-ES"/>
        </w:rPr>
        <w:tab/>
        <w:t>La dispersión atmosférica proviene de la interacción entre los fotones y los átomos y moléculas del medio de propagación. La dispersión provoca una redistribución angular de la radiación, con o sin modificación de la longitud de onda.</w:t>
      </w:r>
    </w:p>
    <w:p w:rsidR="002E059B" w:rsidRPr="002E059B" w:rsidRDefault="002E059B" w:rsidP="007D3AEF">
      <w:pPr>
        <w:pStyle w:val="enumlev1"/>
        <w:rPr>
          <w:lang w:val="es-ES"/>
        </w:rPr>
      </w:pPr>
      <w:r w:rsidRPr="002E059B">
        <w:rPr>
          <w:lang w:val="es-ES"/>
        </w:rPr>
        <w:t>–</w:t>
      </w:r>
      <w:r w:rsidRPr="002E059B">
        <w:rPr>
          <w:lang w:val="es-ES"/>
        </w:rPr>
        <w:tab/>
        <w:t>El centelleo es la consecuencia de la turbulencia térmica dentro del medio de propagación, que produce una distribución aleatoria de las células. Dichas células tienen tamaños (10 cm</w:t>
      </w:r>
      <w:r w:rsidR="007D3AEF">
        <w:rPr>
          <w:lang w:val="es-ES"/>
        </w:rPr>
        <w:t>-</w:t>
      </w:r>
      <w:r w:rsidRPr="002E059B">
        <w:rPr>
          <w:lang w:val="es-ES"/>
        </w:rPr>
        <w:t>1 km), temperaturas e índices de refracción variables, que tienen como resultado la dispersión, los multitrayectos y la variación de los ángulos de llegada. La frecuencia de la señal recibida fluctúa entonces en una gama entre 0,01 y 200 Hz. Asimismo, el centelleo hace que se distorsione el frente de ondas, con lo cual el haz se desenfoca.</w:t>
      </w:r>
    </w:p>
    <w:p w:rsidR="002E059B" w:rsidRPr="002E059B" w:rsidRDefault="002E059B" w:rsidP="002E059B">
      <w:pPr>
        <w:rPr>
          <w:lang w:val="es-ES"/>
        </w:rPr>
      </w:pPr>
      <w:r w:rsidRPr="002E059B">
        <w:rPr>
          <w:lang w:val="es-ES"/>
        </w:rPr>
        <w:t>Además, es posible que la luz solar afecte al comportamiento de los FSO cuando el Sol esté alineado con la dirección del enlace FSO.</w:t>
      </w:r>
    </w:p>
    <w:p w:rsidR="002E059B" w:rsidRPr="00D5440D" w:rsidRDefault="002E059B" w:rsidP="00D5440D">
      <w:pPr>
        <w:pStyle w:val="Heading1"/>
        <w:rPr>
          <w:lang w:val="es-ES"/>
        </w:rPr>
      </w:pPr>
      <w:r w:rsidRPr="002E059B">
        <w:rPr>
          <w:lang w:val="es-ES"/>
        </w:rPr>
        <w:t>2</w:t>
      </w:r>
      <w:r w:rsidRPr="002E059B">
        <w:rPr>
          <w:lang w:val="es-ES"/>
        </w:rPr>
        <w:tab/>
        <w:t>Absorción molecular</w:t>
      </w:r>
    </w:p>
    <w:p w:rsidR="002E059B" w:rsidRPr="002E059B" w:rsidRDefault="002E059B" w:rsidP="002E059B">
      <w:pPr>
        <w:rPr>
          <w:lang w:val="es-ES"/>
        </w:rPr>
      </w:pPr>
      <w:r w:rsidRPr="002E059B">
        <w:rPr>
          <w:lang w:val="es-ES"/>
        </w:rPr>
        <w:t>La absorción molecular viene provocada por una interacción entre la radiación óptica y los átomos y moléculas del medio (N</w:t>
      </w:r>
      <w:r w:rsidRPr="002E059B">
        <w:rPr>
          <w:vertAlign w:val="subscript"/>
          <w:lang w:val="es-ES"/>
        </w:rPr>
        <w:t>2</w:t>
      </w:r>
      <w:r w:rsidRPr="002E059B">
        <w:rPr>
          <w:lang w:val="es-ES"/>
        </w:rPr>
        <w:t>, O</w:t>
      </w:r>
      <w:r w:rsidRPr="002E059B">
        <w:rPr>
          <w:vertAlign w:val="subscript"/>
          <w:lang w:val="es-ES"/>
        </w:rPr>
        <w:t>2</w:t>
      </w:r>
      <w:r w:rsidRPr="002E059B">
        <w:rPr>
          <w:lang w:val="es-ES"/>
        </w:rPr>
        <w:t>, H</w:t>
      </w:r>
      <w:r w:rsidRPr="002E059B">
        <w:rPr>
          <w:vertAlign w:val="subscript"/>
          <w:lang w:val="es-ES"/>
        </w:rPr>
        <w:t>2</w:t>
      </w:r>
      <w:r w:rsidRPr="002E059B">
        <w:rPr>
          <w:lang w:val="es-ES"/>
        </w:rPr>
        <w:t>, H</w:t>
      </w:r>
      <w:r w:rsidRPr="002E059B">
        <w:rPr>
          <w:vertAlign w:val="subscript"/>
          <w:lang w:val="es-ES"/>
        </w:rPr>
        <w:t>2</w:t>
      </w:r>
      <w:r w:rsidRPr="002E059B">
        <w:rPr>
          <w:lang w:val="es-ES"/>
        </w:rPr>
        <w:t>O, CO</w:t>
      </w:r>
      <w:r w:rsidRPr="002E059B">
        <w:rPr>
          <w:vertAlign w:val="subscript"/>
          <w:lang w:val="es-ES"/>
        </w:rPr>
        <w:t>2</w:t>
      </w:r>
      <w:r w:rsidRPr="002E059B">
        <w:rPr>
          <w:lang w:val="es-ES"/>
        </w:rPr>
        <w:t>, O</w:t>
      </w:r>
      <w:r w:rsidRPr="002E059B">
        <w:rPr>
          <w:vertAlign w:val="subscript"/>
          <w:lang w:val="es-ES"/>
        </w:rPr>
        <w:t>3</w:t>
      </w:r>
      <w:r w:rsidRPr="002E059B">
        <w:rPr>
          <w:lang w:val="es-ES"/>
        </w:rPr>
        <w:t>, Ar, etc.). El coeficiente de absorción depende del tipo de moléculas de gas y de su concentración. Las variaciones espectrales del coeficiente de absorción condicionan el espectro de absorción, cuya naturaleza se debe a las variaciones de los posibles niveles de energía del gas, generados especialmente por las transiciones electrónicas, las vibraciones de los átomos y la rotación de las moléculas. Si se aumenta la presión o la temperatura, se tiende a ampliar las líneas de absorción espectral, mediante la excitación de niveles superiores de energía y el efecto Doppler. La absorción molecular es un fenómeno selectivo que produce ventanas de transmisión atmosféricas relativamente transparentes y bandas de absorción atmosféricas relativamente opacas.</w:t>
      </w:r>
    </w:p>
    <w:p w:rsidR="002E059B" w:rsidRPr="002E059B" w:rsidRDefault="002E059B" w:rsidP="002E059B">
      <w:pPr>
        <w:rPr>
          <w:lang w:val="es-ES"/>
        </w:rPr>
      </w:pPr>
      <w:r w:rsidRPr="002E059B">
        <w:rPr>
          <w:lang w:val="es-ES"/>
        </w:rPr>
        <w:t>Las ventanas de transmisión en la gama óptica son:</w:t>
      </w:r>
    </w:p>
    <w:p w:rsidR="002E059B" w:rsidRPr="002E059B" w:rsidRDefault="002E059B" w:rsidP="00952925">
      <w:pPr>
        <w:pStyle w:val="enumlev1"/>
        <w:rPr>
          <w:lang w:val="es-ES"/>
        </w:rPr>
      </w:pPr>
      <w:r w:rsidRPr="002E059B">
        <w:rPr>
          <w:lang w:val="es-ES"/>
        </w:rPr>
        <w:t>–</w:t>
      </w:r>
      <w:r w:rsidRPr="002E059B">
        <w:rPr>
          <w:lang w:val="es-ES"/>
        </w:rPr>
        <w:tab/>
        <w:t>Visible e infrarrojo (IR) muy cercano:</w:t>
      </w:r>
      <w:r w:rsidRPr="002E059B">
        <w:rPr>
          <w:lang w:val="es-ES"/>
        </w:rPr>
        <w:tab/>
        <w:t>de 0,4 a 1,4 μm</w:t>
      </w:r>
    </w:p>
    <w:p w:rsidR="002E059B" w:rsidRPr="002E059B" w:rsidRDefault="002E059B" w:rsidP="00952925">
      <w:pPr>
        <w:pStyle w:val="enumlev1"/>
        <w:rPr>
          <w:lang w:val="es-ES"/>
        </w:rPr>
      </w:pPr>
      <w:r w:rsidRPr="002E059B">
        <w:rPr>
          <w:lang w:val="es-ES"/>
        </w:rPr>
        <w:t>–</w:t>
      </w:r>
      <w:r w:rsidRPr="002E059B">
        <w:rPr>
          <w:lang w:val="es-ES"/>
        </w:rPr>
        <w:tab/>
        <w:t>IR cercano o IR I:</w:t>
      </w:r>
      <w:r w:rsidRPr="002E059B">
        <w:rPr>
          <w:lang w:val="es-ES"/>
        </w:rPr>
        <w:tab/>
      </w:r>
      <w:r w:rsidRPr="002E059B">
        <w:rPr>
          <w:lang w:val="es-ES"/>
        </w:rPr>
        <w:tab/>
      </w:r>
      <w:r w:rsidRPr="002E059B">
        <w:rPr>
          <w:lang w:val="es-ES"/>
        </w:rPr>
        <w:tab/>
      </w:r>
      <w:r w:rsidRPr="002E059B">
        <w:rPr>
          <w:lang w:val="es-ES"/>
        </w:rPr>
        <w:tab/>
        <w:t>de 1,4 a 1,9 μm y de 1,9 a 2,7 μm</w:t>
      </w:r>
    </w:p>
    <w:p w:rsidR="002E059B" w:rsidRPr="002E059B" w:rsidRDefault="002E059B" w:rsidP="00952925">
      <w:pPr>
        <w:pStyle w:val="enumlev1"/>
        <w:rPr>
          <w:lang w:val="es-ES"/>
        </w:rPr>
      </w:pPr>
      <w:r w:rsidRPr="002E059B">
        <w:rPr>
          <w:lang w:val="es-ES"/>
        </w:rPr>
        <w:t>–</w:t>
      </w:r>
      <w:r w:rsidRPr="002E059B">
        <w:rPr>
          <w:lang w:val="es-ES"/>
        </w:rPr>
        <w:tab/>
        <w:t>IR medio o IR II:</w:t>
      </w:r>
      <w:r w:rsidRPr="002E059B">
        <w:rPr>
          <w:lang w:val="es-ES"/>
        </w:rPr>
        <w:tab/>
      </w:r>
      <w:r w:rsidRPr="002E059B">
        <w:rPr>
          <w:lang w:val="es-ES"/>
        </w:rPr>
        <w:tab/>
      </w:r>
      <w:r w:rsidRPr="002E059B">
        <w:rPr>
          <w:lang w:val="es-ES"/>
        </w:rPr>
        <w:tab/>
      </w:r>
      <w:r w:rsidRPr="002E059B">
        <w:rPr>
          <w:lang w:val="es-ES"/>
        </w:rPr>
        <w:tab/>
        <w:t>de 2,7 a 4,3 μm y de 4,5 a 5,2 μm</w:t>
      </w:r>
    </w:p>
    <w:p w:rsidR="002E059B" w:rsidRPr="002E059B" w:rsidRDefault="002E059B" w:rsidP="00952925">
      <w:pPr>
        <w:pStyle w:val="enumlev1"/>
        <w:rPr>
          <w:lang w:val="es-ES"/>
        </w:rPr>
      </w:pPr>
      <w:r w:rsidRPr="002E059B">
        <w:rPr>
          <w:lang w:val="es-ES"/>
        </w:rPr>
        <w:t>–</w:t>
      </w:r>
      <w:r w:rsidRPr="002E059B">
        <w:rPr>
          <w:lang w:val="es-ES"/>
        </w:rPr>
        <w:tab/>
        <w:t>IR lejano o IR III:</w:t>
      </w:r>
      <w:r w:rsidRPr="002E059B">
        <w:rPr>
          <w:lang w:val="es-ES"/>
        </w:rPr>
        <w:tab/>
      </w:r>
      <w:r w:rsidRPr="002E059B">
        <w:rPr>
          <w:lang w:val="es-ES"/>
        </w:rPr>
        <w:tab/>
      </w:r>
      <w:r w:rsidRPr="002E059B">
        <w:rPr>
          <w:lang w:val="es-ES"/>
        </w:rPr>
        <w:tab/>
      </w:r>
      <w:r w:rsidRPr="002E059B">
        <w:rPr>
          <w:lang w:val="es-ES"/>
        </w:rPr>
        <w:tab/>
        <w:t>de 8 a 14 μm</w:t>
      </w:r>
    </w:p>
    <w:p w:rsidR="002E059B" w:rsidRPr="002E059B" w:rsidRDefault="002E059B" w:rsidP="00952925">
      <w:pPr>
        <w:pStyle w:val="enumlev1"/>
        <w:rPr>
          <w:lang w:val="es-ES"/>
        </w:rPr>
      </w:pPr>
      <w:r w:rsidRPr="002E059B">
        <w:rPr>
          <w:lang w:val="es-ES"/>
        </w:rPr>
        <w:t>–</w:t>
      </w:r>
      <w:r w:rsidRPr="002E059B">
        <w:rPr>
          <w:lang w:val="es-ES"/>
        </w:rPr>
        <w:tab/>
        <w:t>IR extremo o IR IV:</w:t>
      </w:r>
      <w:r w:rsidRPr="002E059B">
        <w:rPr>
          <w:lang w:val="es-ES"/>
        </w:rPr>
        <w:tab/>
      </w:r>
      <w:r w:rsidRPr="002E059B">
        <w:rPr>
          <w:lang w:val="es-ES"/>
        </w:rPr>
        <w:tab/>
      </w:r>
      <w:r w:rsidRPr="002E059B">
        <w:rPr>
          <w:lang w:val="es-ES"/>
        </w:rPr>
        <w:tab/>
      </w:r>
      <w:r w:rsidRPr="002E059B">
        <w:rPr>
          <w:lang w:val="es-ES"/>
        </w:rPr>
        <w:tab/>
        <w:t>de 16 a 28 μm.</w:t>
      </w:r>
    </w:p>
    <w:p w:rsidR="002E059B" w:rsidRPr="002E059B" w:rsidRDefault="002E059B" w:rsidP="002E059B">
      <w:pPr>
        <w:rPr>
          <w:snapToGrid w:val="0"/>
          <w:lang w:val="es-ES"/>
        </w:rPr>
      </w:pPr>
      <w:r w:rsidRPr="002E059B">
        <w:rPr>
          <w:snapToGrid w:val="0"/>
          <w:lang w:val="es-ES"/>
        </w:rPr>
        <w:t xml:space="preserve">Las moléculas de gas tienen niveles de energía cuantificados propios de cada tipo, y pueden absorber energía (o fotones) bajo la influencia de una radiación electromagnética incidente y pasar de un nivel inicial de energía, </w:t>
      </w:r>
      <w:r w:rsidRPr="002E059B">
        <w:rPr>
          <w:i/>
          <w:snapToGrid w:val="0"/>
          <w:lang w:val="es-ES"/>
        </w:rPr>
        <w:t>e</w:t>
      </w:r>
      <w:r w:rsidRPr="002E059B">
        <w:rPr>
          <w:i/>
          <w:snapToGrid w:val="0"/>
          <w:vertAlign w:val="subscript"/>
          <w:lang w:val="es-ES"/>
        </w:rPr>
        <w:t>i</w:t>
      </w:r>
      <w:r w:rsidRPr="002E059B">
        <w:rPr>
          <w:snapToGrid w:val="0"/>
          <w:lang w:val="es-ES"/>
        </w:rPr>
        <w:t xml:space="preserve">, a un nivel superior de energía, </w:t>
      </w:r>
      <w:r w:rsidRPr="002E059B">
        <w:rPr>
          <w:i/>
          <w:snapToGrid w:val="0"/>
          <w:lang w:val="es-ES"/>
        </w:rPr>
        <w:t>e</w:t>
      </w:r>
      <w:r w:rsidRPr="002E059B">
        <w:rPr>
          <w:i/>
          <w:snapToGrid w:val="0"/>
          <w:vertAlign w:val="subscript"/>
          <w:lang w:val="es-ES"/>
        </w:rPr>
        <w:t>f</w:t>
      </w:r>
      <w:r w:rsidRPr="002E059B">
        <w:rPr>
          <w:iCs/>
          <w:snapToGrid w:val="0"/>
          <w:lang w:val="es-ES"/>
        </w:rPr>
        <w:t>.</w:t>
      </w:r>
      <w:r w:rsidRPr="002E059B">
        <w:rPr>
          <w:i/>
          <w:snapToGrid w:val="0"/>
          <w:lang w:val="es-ES"/>
        </w:rPr>
        <w:t xml:space="preserve"> </w:t>
      </w:r>
      <w:r w:rsidRPr="002E059B">
        <w:rPr>
          <w:snapToGrid w:val="0"/>
          <w:lang w:val="es-ES"/>
        </w:rPr>
        <w:t>La pérdida de uno o más fotones atenúa luego la energía de radiación.</w:t>
      </w:r>
    </w:p>
    <w:p w:rsidR="002E059B" w:rsidRPr="002E059B" w:rsidRDefault="002E059B" w:rsidP="002E059B">
      <w:pPr>
        <w:rPr>
          <w:snapToGrid w:val="0"/>
          <w:lang w:val="es-ES"/>
        </w:rPr>
      </w:pPr>
      <w:r w:rsidRPr="002E059B">
        <w:rPr>
          <w:snapToGrid w:val="0"/>
          <w:lang w:val="es-ES"/>
        </w:rPr>
        <w:lastRenderedPageBreak/>
        <w:t>Este proceso sólo tiene lugar cuando la frecuencia de la onda incidente corresponde exactamente a una de las frecuencias de resonancia de la molécula en cuestión, y que viene dada por:</w:t>
      </w:r>
    </w:p>
    <w:p w:rsidR="002C1490" w:rsidRPr="002530F4" w:rsidRDefault="002C1490" w:rsidP="002C1490">
      <w:pPr>
        <w:pStyle w:val="Blanc"/>
        <w:rPr>
          <w:snapToGrid w:val="0"/>
          <w:lang w:val="es-ES_tradnl" w:eastAsia="fr-FR"/>
        </w:rPr>
      </w:pPr>
    </w:p>
    <w:p w:rsidR="002E059B" w:rsidRPr="002E059B" w:rsidRDefault="002E059B" w:rsidP="002C1490">
      <w:pPr>
        <w:pStyle w:val="Equation"/>
        <w:rPr>
          <w:snapToGrid w:val="0"/>
          <w:lang w:val="es-ES" w:eastAsia="fr-FR"/>
        </w:rPr>
      </w:pPr>
      <w:r w:rsidRPr="002E059B">
        <w:rPr>
          <w:snapToGrid w:val="0"/>
          <w:lang w:val="es-ES" w:eastAsia="fr-FR"/>
        </w:rPr>
        <w:tab/>
      </w:r>
      <w:r w:rsidRPr="002E059B">
        <w:rPr>
          <w:snapToGrid w:val="0"/>
          <w:lang w:val="es-ES" w:eastAsia="fr-FR"/>
        </w:rPr>
        <w:tab/>
      </w:r>
      <w:r w:rsidR="00E54E6F" w:rsidRPr="00E54E6F">
        <w:rPr>
          <w:snapToGrid w:val="0"/>
          <w:position w:val="-24"/>
          <w:lang w:val="es-ES" w:eastAsia="fr-FR"/>
        </w:rPr>
        <w:object w:dxaOrig="12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6pt;height:33.6pt" o:ole="">
            <v:imagedata r:id="rId15" o:title=""/>
          </v:shape>
          <o:OLEObject Type="Embed" ProgID="Equation.3" ShapeID="_x0000_i1025" DrawAspect="Content" ObjectID="_1403529437" r:id="rId16"/>
        </w:object>
      </w:r>
      <w:r w:rsidRPr="002E059B">
        <w:rPr>
          <w:snapToGrid w:val="0"/>
          <w:lang w:val="es-ES" w:eastAsia="fr-FR"/>
        </w:rPr>
        <w:tab/>
        <w:t>(1)</w:t>
      </w:r>
    </w:p>
    <w:p w:rsidR="002E059B" w:rsidRPr="002E059B" w:rsidRDefault="002E059B" w:rsidP="002E059B">
      <w:pPr>
        <w:rPr>
          <w:snapToGrid w:val="0"/>
          <w:lang w:val="es-ES"/>
        </w:rPr>
      </w:pPr>
      <w:r w:rsidRPr="002E059B">
        <w:rPr>
          <w:snapToGrid w:val="0"/>
          <w:lang w:val="es-ES"/>
        </w:rPr>
        <w:t>donde:</w:t>
      </w:r>
    </w:p>
    <w:p w:rsidR="00AA715C" w:rsidRPr="00D9733A" w:rsidRDefault="00AA715C" w:rsidP="00D83DAD">
      <w:pPr>
        <w:pStyle w:val="Equationlegend"/>
        <w:rPr>
          <w:snapToGrid w:val="0"/>
          <w:lang w:val="es-ES"/>
        </w:rPr>
      </w:pPr>
      <w:r w:rsidRPr="00D9733A">
        <w:rPr>
          <w:snapToGrid w:val="0"/>
          <w:lang w:val="es-ES"/>
        </w:rPr>
        <w:tab/>
      </w:r>
      <w:r w:rsidR="00D83DAD">
        <w:rPr>
          <w:snapToGrid w:val="0"/>
          <w:lang w:val="es-ES"/>
        </w:rPr>
        <w:sym w:font="Symbol" w:char="F075"/>
      </w:r>
      <w:r w:rsidRPr="00D9733A">
        <w:rPr>
          <w:iCs/>
          <w:snapToGrid w:val="0"/>
          <w:vertAlign w:val="subscript"/>
          <w:lang w:val="es-ES"/>
        </w:rPr>
        <w:t>0</w:t>
      </w:r>
      <w:r w:rsidRPr="00D9733A">
        <w:rPr>
          <w:snapToGrid w:val="0"/>
          <w:lang w:val="es-ES"/>
        </w:rPr>
        <w:t>:</w:t>
      </w:r>
      <w:r w:rsidRPr="00D9733A">
        <w:rPr>
          <w:snapToGrid w:val="0"/>
          <w:lang w:val="es-ES"/>
        </w:rPr>
        <w:tab/>
        <w:t>frecuencia de la onda incidente (Hz)</w:t>
      </w:r>
    </w:p>
    <w:p w:rsidR="00AA715C" w:rsidRPr="00D9733A" w:rsidRDefault="00AA715C" w:rsidP="00AA715C">
      <w:pPr>
        <w:pStyle w:val="Equationlegend"/>
        <w:rPr>
          <w:snapToGrid w:val="0"/>
          <w:lang w:val="es-ES"/>
        </w:rPr>
      </w:pPr>
      <w:r w:rsidRPr="00D9733A">
        <w:rPr>
          <w:snapToGrid w:val="0"/>
          <w:lang w:val="es-ES"/>
        </w:rPr>
        <w:tab/>
      </w:r>
      <w:r w:rsidRPr="00D9733A">
        <w:rPr>
          <w:i/>
          <w:snapToGrid w:val="0"/>
          <w:lang w:val="es-ES"/>
        </w:rPr>
        <w:t>h</w:t>
      </w:r>
      <w:r w:rsidRPr="00D9733A">
        <w:rPr>
          <w:snapToGrid w:val="0"/>
          <w:lang w:val="es-ES"/>
        </w:rPr>
        <w:t>:</w:t>
      </w:r>
      <w:r w:rsidRPr="00D9733A">
        <w:rPr>
          <w:snapToGrid w:val="0"/>
          <w:lang w:val="es-ES"/>
        </w:rPr>
        <w:tab/>
        <w:t xml:space="preserve">constante de Planck, </w:t>
      </w:r>
      <w:r w:rsidRPr="00D9733A">
        <w:rPr>
          <w:i/>
          <w:iCs/>
          <w:snapToGrid w:val="0"/>
          <w:lang w:val="es-ES"/>
        </w:rPr>
        <w:t>h</w:t>
      </w:r>
      <w:r w:rsidRPr="00D9733A">
        <w:rPr>
          <w:snapToGrid w:val="0"/>
          <w:lang w:val="es-ES"/>
        </w:rPr>
        <w:t> = 6,6262 10</w:t>
      </w:r>
      <w:r w:rsidRPr="00D9733A">
        <w:rPr>
          <w:snapToGrid w:val="0"/>
          <w:vertAlign w:val="superscript"/>
          <w:lang w:val="es-ES"/>
        </w:rPr>
        <w:t>−34</w:t>
      </w:r>
      <w:r w:rsidRPr="00D9733A">
        <w:rPr>
          <w:lang w:val="es-ES"/>
        </w:rPr>
        <w:t> </w:t>
      </w:r>
      <w:r w:rsidRPr="00D9733A">
        <w:rPr>
          <w:snapToGrid w:val="0"/>
          <w:lang w:val="es-ES"/>
        </w:rPr>
        <w:t>J</w:t>
      </w:r>
      <w:r w:rsidRPr="00D9733A">
        <w:rPr>
          <w:snapToGrid w:val="0"/>
          <w:lang w:val="es-ES"/>
        </w:rPr>
        <w:noBreakHyphen/>
        <w:t>s.</w:t>
      </w:r>
    </w:p>
    <w:p w:rsidR="002E059B" w:rsidRPr="002E059B" w:rsidRDefault="002E059B" w:rsidP="002E059B">
      <w:pPr>
        <w:rPr>
          <w:snapToGrid w:val="0"/>
          <w:lang w:val="es-ES"/>
        </w:rPr>
      </w:pPr>
      <w:r w:rsidRPr="002E059B">
        <w:rPr>
          <w:snapToGrid w:val="0"/>
          <w:lang w:val="es-ES"/>
        </w:rPr>
        <w:t xml:space="preserve">Los parámetros fundamentales que determinan la absorción generada por la resonancia molecular son los siguientes: posibles niveles de energía propios a cada tipo de molécula, probabilidad de transición de un nivel de energía </w:t>
      </w:r>
      <w:r w:rsidRPr="002E059B">
        <w:rPr>
          <w:i/>
          <w:snapToGrid w:val="0"/>
          <w:lang w:val="es-ES"/>
        </w:rPr>
        <w:t>e</w:t>
      </w:r>
      <w:r w:rsidRPr="002E059B">
        <w:rPr>
          <w:rFonts w:ascii="(Utiliser une police de caractè" w:hAnsi="(Utiliser une police de caractè"/>
          <w:i/>
          <w:snapToGrid w:val="0"/>
          <w:vertAlign w:val="subscript"/>
          <w:lang w:val="es-ES"/>
        </w:rPr>
        <w:t>i</w:t>
      </w:r>
      <w:r w:rsidRPr="002E059B">
        <w:rPr>
          <w:lang w:val="es-ES"/>
        </w:rPr>
        <w:t xml:space="preserve"> </w:t>
      </w:r>
      <w:r w:rsidRPr="002E059B">
        <w:rPr>
          <w:rFonts w:ascii="(Utiliser une police de caractè" w:hAnsi="(Utiliser une police de caractè"/>
          <w:snapToGrid w:val="0"/>
          <w:lang w:val="es-ES"/>
        </w:rPr>
        <w:t>a un nivel de energía</w:t>
      </w:r>
      <w:r w:rsidRPr="002E059B">
        <w:rPr>
          <w:snapToGrid w:val="0"/>
          <w:lang w:val="es-ES"/>
        </w:rPr>
        <w:t xml:space="preserve"> </w:t>
      </w:r>
      <w:r w:rsidRPr="002E059B">
        <w:rPr>
          <w:i/>
          <w:snapToGrid w:val="0"/>
          <w:lang w:val="es-ES"/>
        </w:rPr>
        <w:t>e</w:t>
      </w:r>
      <w:r w:rsidRPr="002E059B">
        <w:rPr>
          <w:i/>
          <w:snapToGrid w:val="0"/>
          <w:vertAlign w:val="subscript"/>
          <w:lang w:val="es-ES"/>
        </w:rPr>
        <w:t>f</w:t>
      </w:r>
      <w:r w:rsidRPr="002E059B">
        <w:rPr>
          <w:snapToGrid w:val="0"/>
          <w:lang w:val="es-ES"/>
        </w:rPr>
        <w:t>, intensidad de las líneas de resonancia y perfil natural de cada línea.</w:t>
      </w:r>
    </w:p>
    <w:p w:rsidR="002E059B" w:rsidRPr="002E059B" w:rsidRDefault="002E059B" w:rsidP="002E059B">
      <w:pPr>
        <w:rPr>
          <w:lang w:val="es-ES"/>
        </w:rPr>
      </w:pPr>
      <w:r w:rsidRPr="002E059B">
        <w:rPr>
          <w:snapToGrid w:val="0"/>
          <w:lang w:val="es-ES"/>
        </w:rPr>
        <w:t>A menudo, el perfil de cada línea de absorción se ve afectado por el efecto Doppler cuando las moléculas se desplazan con respecto a la onda incidente, y por las colisiones provocadas por la interacción entre las moléculas. Estos fenómenos dan lugar a un ensanchamiento espectral de la línea natural de cada molécula y, en ciertos casos, por ejemplo en las moléculas de dióxido de carbono (CO</w:t>
      </w:r>
      <w:r w:rsidRPr="002E059B">
        <w:rPr>
          <w:snapToGrid w:val="0"/>
          <w:vertAlign w:val="subscript"/>
          <w:lang w:val="es-ES"/>
        </w:rPr>
        <w:t>2</w:t>
      </w:r>
      <w:r w:rsidRPr="002E059B">
        <w:rPr>
          <w:snapToGrid w:val="0"/>
          <w:lang w:val="es-ES"/>
        </w:rPr>
        <w:t>), vapor de agua (H</w:t>
      </w:r>
      <w:r w:rsidRPr="002E059B">
        <w:rPr>
          <w:snapToGrid w:val="0"/>
          <w:vertAlign w:val="subscript"/>
          <w:lang w:val="es-ES"/>
        </w:rPr>
        <w:t>2</w:t>
      </w:r>
      <w:r w:rsidRPr="002E059B">
        <w:rPr>
          <w:snapToGrid w:val="0"/>
          <w:lang w:val="es-ES"/>
        </w:rPr>
        <w:t>O)</w:t>
      </w:r>
      <w:r w:rsidRPr="002E059B">
        <w:rPr>
          <w:b/>
          <w:snapToGrid w:val="0"/>
          <w:lang w:val="es-ES"/>
        </w:rPr>
        <w:t xml:space="preserve">, </w:t>
      </w:r>
      <w:r w:rsidRPr="002E059B">
        <w:rPr>
          <w:snapToGrid w:val="0"/>
          <w:lang w:val="es-ES"/>
        </w:rPr>
        <w:t>nitrógeno (N</w:t>
      </w:r>
      <w:r w:rsidRPr="002E059B">
        <w:rPr>
          <w:snapToGrid w:val="0"/>
          <w:vertAlign w:val="subscript"/>
          <w:lang w:val="es-ES"/>
        </w:rPr>
        <w:t>2</w:t>
      </w:r>
      <w:r w:rsidRPr="002E059B">
        <w:rPr>
          <w:snapToGrid w:val="0"/>
          <w:lang w:val="es-ES"/>
        </w:rPr>
        <w:t>) y oxígeno (</w:t>
      </w:r>
      <w:r w:rsidRPr="002E059B">
        <w:rPr>
          <w:lang w:val="es-ES"/>
        </w:rPr>
        <w:t>O</w:t>
      </w:r>
      <w:r w:rsidRPr="002E059B">
        <w:rPr>
          <w:snapToGrid w:val="0"/>
          <w:vertAlign w:val="subscript"/>
          <w:lang w:val="es-ES"/>
        </w:rPr>
        <w:t>2</w:t>
      </w:r>
      <w:r w:rsidRPr="002E059B">
        <w:rPr>
          <w:lang w:val="es-ES"/>
        </w:rPr>
        <w:t>), los perfiles de línea de absorción pueden expandirse bastante desde el centro de cada línea. Esta propiedad provoca un espectro continuo de absorción</w:t>
      </w:r>
      <w:r w:rsidRPr="002E059B">
        <w:rPr>
          <w:i/>
          <w:snapToGrid w:val="0"/>
          <w:lang w:val="es-ES"/>
        </w:rPr>
        <w:t xml:space="preserve">. </w:t>
      </w:r>
      <w:r w:rsidRPr="002E059B">
        <w:rPr>
          <w:lang w:val="es-ES"/>
        </w:rPr>
        <w:t>En la Fig. 1 se muestra la transmitancia atmosférica nominal medida causada por la absorción molecular en un enlace horizontal de 1 820 m a nivel del mar.</w:t>
      </w:r>
    </w:p>
    <w:p w:rsidR="002E059B" w:rsidRPr="00280A43" w:rsidRDefault="002E059B" w:rsidP="00280A43">
      <w:pPr>
        <w:pStyle w:val="FigureNo"/>
        <w:rPr>
          <w:lang w:val="es-ES"/>
        </w:rPr>
      </w:pPr>
      <w:r w:rsidRPr="002E059B">
        <w:rPr>
          <w:lang w:val="es-ES"/>
        </w:rPr>
        <w:t>FigurA 1</w:t>
      </w:r>
    </w:p>
    <w:p w:rsidR="002E059B" w:rsidRPr="00280A43" w:rsidRDefault="002E059B" w:rsidP="00280A43">
      <w:pPr>
        <w:pStyle w:val="Figuretitle"/>
        <w:rPr>
          <w:lang w:val="es-ES"/>
        </w:rPr>
      </w:pPr>
      <w:r w:rsidRPr="002E059B">
        <w:rPr>
          <w:lang w:val="es-ES"/>
        </w:rPr>
        <w:t>Transmitancia de la atmósfera debida a la absorción molecular</w:t>
      </w:r>
    </w:p>
    <w:p w:rsidR="002E059B" w:rsidRDefault="002E059B" w:rsidP="00280A43">
      <w:pPr>
        <w:pStyle w:val="Figure"/>
      </w:pPr>
      <w:r w:rsidRPr="002E059B">
        <w:object w:dxaOrig="14649" w:dyaOrig="8669">
          <v:shape id="_x0000_i1026" type="#_x0000_t75" style="width:457.2pt;height:270.6pt" o:ole="">
            <v:imagedata r:id="rId17" o:title=""/>
          </v:shape>
          <o:OLEObject Type="Embed" ProgID="CorelDRAW.Graphic.14" ShapeID="_x0000_i1026" DrawAspect="Content" ObjectID="_1403529438" r:id="rId18"/>
        </w:object>
      </w:r>
    </w:p>
    <w:p w:rsidR="00187707" w:rsidRPr="00187707" w:rsidRDefault="00187707" w:rsidP="00187707"/>
    <w:p w:rsidR="002E059B" w:rsidRPr="004C1AAB" w:rsidRDefault="002E059B" w:rsidP="004C1AAB">
      <w:pPr>
        <w:pStyle w:val="Heading1"/>
        <w:rPr>
          <w:lang w:val="es-ES"/>
        </w:rPr>
      </w:pPr>
      <w:bookmarkStart w:id="9" w:name="_Toc85359494"/>
      <w:r w:rsidRPr="002E059B">
        <w:rPr>
          <w:lang w:val="es-ES"/>
        </w:rPr>
        <w:lastRenderedPageBreak/>
        <w:t>3</w:t>
      </w:r>
      <w:r w:rsidRPr="002E059B">
        <w:rPr>
          <w:lang w:val="es-ES"/>
        </w:rPr>
        <w:tab/>
        <w:t>Dispersión molecular</w:t>
      </w:r>
      <w:bookmarkEnd w:id="9"/>
    </w:p>
    <w:p w:rsidR="002E059B" w:rsidRPr="002E059B" w:rsidRDefault="002E059B" w:rsidP="00CC655E">
      <w:pPr>
        <w:rPr>
          <w:lang w:val="es-ES"/>
        </w:rPr>
      </w:pPr>
      <w:r w:rsidRPr="002E059B">
        <w:rPr>
          <w:lang w:val="es-ES"/>
        </w:rPr>
        <w:t>La dispersión molecular proviene de la interacción de la luz con partículas atmosféricas cuyos tamaños son menores que la longitud de onda de la luz incidente. La dispersión debida a las moléculas de gas de la atmósfera (dispersión de Rayleigh) contribuye a la atenuación total de la radiación electromagnética.</w:t>
      </w:r>
    </w:p>
    <w:p w:rsidR="002E059B" w:rsidRPr="002E059B" w:rsidRDefault="002E059B" w:rsidP="002E059B">
      <w:pPr>
        <w:rPr>
          <w:lang w:val="es-ES"/>
        </w:rPr>
      </w:pPr>
      <w:r w:rsidRPr="002E059B">
        <w:rPr>
          <w:lang w:val="es-ES"/>
        </w:rPr>
        <w:t>El coeficiente de extinción resultante de la dispersión molecular, β</w:t>
      </w:r>
      <w:r w:rsidRPr="002E059B">
        <w:rPr>
          <w:i/>
          <w:iCs/>
          <w:vertAlign w:val="subscript"/>
          <w:lang w:val="es-ES"/>
        </w:rPr>
        <w:t>m</w:t>
      </w:r>
      <w:r w:rsidRPr="002E059B">
        <w:rPr>
          <w:lang w:val="es-ES"/>
        </w:rPr>
        <w:t>(λ), viene dado por:</w:t>
      </w:r>
    </w:p>
    <w:p w:rsidR="002E059B" w:rsidRPr="00E41A54" w:rsidRDefault="002E059B" w:rsidP="000827F7">
      <w:pPr>
        <w:pStyle w:val="Blanc"/>
        <w:rPr>
          <w:snapToGrid w:val="0"/>
          <w:lang w:val="es-ES_tradnl" w:eastAsia="fr-FR"/>
        </w:rPr>
      </w:pPr>
    </w:p>
    <w:p w:rsidR="002E059B" w:rsidRPr="002E059B" w:rsidRDefault="002E059B" w:rsidP="000827F7">
      <w:pPr>
        <w:pStyle w:val="Equation"/>
        <w:rPr>
          <w:lang w:val="es-ES"/>
        </w:rPr>
      </w:pPr>
      <w:r w:rsidRPr="002E059B">
        <w:rPr>
          <w:lang w:val="es-ES"/>
        </w:rPr>
        <w:tab/>
      </w:r>
      <w:r w:rsidRPr="002E059B">
        <w:rPr>
          <w:lang w:val="es-ES"/>
        </w:rPr>
        <w:tab/>
      </w:r>
      <w:r w:rsidR="00E54E6F" w:rsidRPr="00E54E6F">
        <w:rPr>
          <w:position w:val="-36"/>
          <w:lang w:val="es-ES"/>
        </w:rPr>
        <w:object w:dxaOrig="3900" w:dyaOrig="840">
          <v:shape id="_x0000_i1027" type="#_x0000_t75" style="width:195pt;height:42pt" o:ole="">
            <v:imagedata r:id="rId19" o:title=""/>
          </v:shape>
          <o:OLEObject Type="Embed" ProgID="Equation.3" ShapeID="_x0000_i1027" DrawAspect="Content" ObjectID="_1403529439" r:id="rId20"/>
        </w:object>
      </w:r>
      <w:r w:rsidRPr="002E059B">
        <w:rPr>
          <w:lang w:val="es-ES"/>
        </w:rPr>
        <w:tab/>
      </w:r>
      <w:r w:rsidRPr="000827F7">
        <w:rPr>
          <w:lang w:val="es-ES"/>
        </w:rPr>
        <w:t>(2)</w:t>
      </w:r>
    </w:p>
    <w:p w:rsidR="002E059B" w:rsidRPr="00E41A54" w:rsidRDefault="002E059B" w:rsidP="000827F7">
      <w:pPr>
        <w:pStyle w:val="Blanc"/>
        <w:rPr>
          <w:snapToGrid w:val="0"/>
          <w:lang w:val="es-ES_tradnl" w:eastAsia="fr-FR"/>
        </w:rPr>
      </w:pPr>
    </w:p>
    <w:p w:rsidR="002E059B" w:rsidRPr="002E059B" w:rsidRDefault="002E059B" w:rsidP="002E059B">
      <w:pPr>
        <w:rPr>
          <w:lang w:val="es-ES"/>
        </w:rPr>
      </w:pPr>
      <w:r w:rsidRPr="002E059B">
        <w:rPr>
          <w:lang w:val="es-ES"/>
        </w:rPr>
        <w:t>donde:</w:t>
      </w:r>
    </w:p>
    <w:p w:rsidR="002E059B" w:rsidRPr="00E41A54" w:rsidRDefault="002E059B" w:rsidP="00D83DAD">
      <w:pPr>
        <w:pStyle w:val="Equationlegend"/>
        <w:rPr>
          <w:lang w:val="es-ES_tradnl"/>
        </w:rPr>
      </w:pPr>
      <w:r w:rsidRPr="00E41A54">
        <w:rPr>
          <w:lang w:val="es-ES_tradnl"/>
        </w:rPr>
        <w:tab/>
      </w:r>
      <w:r w:rsidRPr="002E059B">
        <w:t>β</w:t>
      </w:r>
      <w:r w:rsidRPr="00E41A54">
        <w:rPr>
          <w:i/>
          <w:iCs/>
          <w:vertAlign w:val="subscript"/>
          <w:lang w:val="es-ES_tradnl"/>
        </w:rPr>
        <w:t>m</w:t>
      </w:r>
      <w:r w:rsidRPr="00E41A54">
        <w:rPr>
          <w:iCs/>
          <w:lang w:val="es-ES_tradnl"/>
        </w:rPr>
        <w:t>(</w:t>
      </w:r>
      <w:r w:rsidR="00D83DAD">
        <w:rPr>
          <w:iCs/>
          <w:lang w:val="es-ES_tradnl"/>
        </w:rPr>
        <w:sym w:font="Symbol" w:char="F06C"/>
      </w:r>
      <w:r w:rsidRPr="00E41A54">
        <w:rPr>
          <w:iCs/>
          <w:lang w:val="es-ES_tradnl"/>
        </w:rPr>
        <w:t>)</w:t>
      </w:r>
      <w:r w:rsidRPr="00E41A54">
        <w:rPr>
          <w:lang w:val="es-ES_tradnl"/>
        </w:rPr>
        <w:t>:</w:t>
      </w:r>
      <w:r w:rsidRPr="00E41A54">
        <w:rPr>
          <w:lang w:val="es-ES_tradnl"/>
        </w:rPr>
        <w:tab/>
        <w:t>coeficiente de dispersión molecular (km</w:t>
      </w:r>
      <w:r w:rsidRPr="00E41A54">
        <w:rPr>
          <w:vertAlign w:val="superscript"/>
          <w:lang w:val="es-ES_tradnl"/>
        </w:rPr>
        <w:t>−1</w:t>
      </w:r>
      <w:r w:rsidRPr="00E41A54">
        <w:rPr>
          <w:lang w:val="es-ES_tradnl"/>
        </w:rPr>
        <w:t>)</w:t>
      </w:r>
    </w:p>
    <w:p w:rsidR="002E059B" w:rsidRPr="00E41A54" w:rsidRDefault="002E059B" w:rsidP="00D83DAD">
      <w:pPr>
        <w:pStyle w:val="Equationlegend"/>
        <w:rPr>
          <w:lang w:val="es-ES_tradnl"/>
        </w:rPr>
      </w:pPr>
      <w:r w:rsidRPr="00E41A54">
        <w:rPr>
          <w:lang w:val="es-ES_tradnl"/>
        </w:rPr>
        <w:tab/>
      </w:r>
      <w:r w:rsidR="00D83DAD">
        <w:rPr>
          <w:iCs/>
          <w:lang w:val="es-ES_tradnl"/>
        </w:rPr>
        <w:sym w:font="Symbol" w:char="F06C"/>
      </w:r>
      <w:r w:rsidRPr="00E41A54">
        <w:rPr>
          <w:lang w:val="es-ES_tradnl"/>
        </w:rPr>
        <w:t>:</w:t>
      </w:r>
      <w:r w:rsidRPr="00E41A54">
        <w:rPr>
          <w:lang w:val="es-ES_tradnl"/>
        </w:rPr>
        <w:tab/>
        <w:t>longitud de onda (</w:t>
      </w:r>
      <w:r w:rsidR="00D83DAD">
        <w:rPr>
          <w:lang w:val="es-ES_tradnl"/>
        </w:rPr>
        <w:sym w:font="Symbol" w:char="F06D"/>
      </w:r>
      <w:r w:rsidRPr="00E41A54">
        <w:rPr>
          <w:lang w:val="es-ES_tradnl"/>
        </w:rPr>
        <w:t>m)</w:t>
      </w:r>
    </w:p>
    <w:p w:rsidR="002E059B" w:rsidRPr="00E41A54" w:rsidRDefault="002E059B" w:rsidP="00D83DAD">
      <w:pPr>
        <w:pStyle w:val="Equationlegend"/>
        <w:rPr>
          <w:lang w:val="es-ES_tradnl"/>
        </w:rPr>
      </w:pPr>
      <w:r w:rsidRPr="00E41A54">
        <w:rPr>
          <w:lang w:val="es-ES_tradnl"/>
        </w:rPr>
        <w:tab/>
      </w:r>
      <w:r w:rsidR="00D83DAD">
        <w:rPr>
          <w:lang w:val="es-ES_tradnl"/>
        </w:rPr>
        <w:sym w:font="Symbol" w:char="F072"/>
      </w:r>
      <w:r w:rsidRPr="00E41A54">
        <w:rPr>
          <w:lang w:val="es-ES_tradnl"/>
        </w:rPr>
        <w:t>:</w:t>
      </w:r>
      <w:r w:rsidRPr="00E41A54">
        <w:rPr>
          <w:lang w:val="es-ES_tradnl"/>
        </w:rPr>
        <w:tab/>
        <w:t>densidad molecular (m</w:t>
      </w:r>
      <w:r w:rsidRPr="00E41A54">
        <w:rPr>
          <w:vertAlign w:val="superscript"/>
          <w:lang w:val="es-ES_tradnl"/>
        </w:rPr>
        <w:t>−3</w:t>
      </w:r>
      <w:r w:rsidRPr="00E41A54">
        <w:rPr>
          <w:lang w:val="es-ES_tradnl"/>
        </w:rPr>
        <w:t>)</w:t>
      </w:r>
    </w:p>
    <w:p w:rsidR="002E059B" w:rsidRPr="00E41A54" w:rsidRDefault="002E059B" w:rsidP="00D83DAD">
      <w:pPr>
        <w:pStyle w:val="Equationlegend"/>
        <w:rPr>
          <w:lang w:val="es-ES_tradnl"/>
        </w:rPr>
      </w:pPr>
      <w:r w:rsidRPr="00E41A54">
        <w:rPr>
          <w:lang w:val="es-ES_tradnl"/>
        </w:rPr>
        <w:tab/>
      </w:r>
      <w:r w:rsidR="00D83DAD">
        <w:rPr>
          <w:lang w:val="es-ES_tradnl"/>
        </w:rPr>
        <w:sym w:font="Symbol" w:char="F064"/>
      </w:r>
      <w:r w:rsidRPr="00E41A54">
        <w:rPr>
          <w:lang w:val="es-ES_tradnl"/>
        </w:rPr>
        <w:t>:</w:t>
      </w:r>
      <w:r w:rsidRPr="00E41A54">
        <w:rPr>
          <w:lang w:val="es-ES_tradnl"/>
        </w:rPr>
        <w:tab/>
        <w:t>factor de despolarización del aire (</w:t>
      </w:r>
      <w:r w:rsidRPr="002E059B">
        <w:sym w:font="Symbol" w:char="F040"/>
      </w:r>
      <w:r w:rsidRPr="00E41A54">
        <w:rPr>
          <w:lang w:val="es-ES_tradnl"/>
        </w:rPr>
        <w:t> 0,03)</w:t>
      </w:r>
    </w:p>
    <w:p w:rsidR="002E059B" w:rsidRPr="00E41A54" w:rsidRDefault="002E059B" w:rsidP="00D83DAD">
      <w:pPr>
        <w:pStyle w:val="Equationlegend"/>
        <w:rPr>
          <w:lang w:val="es-ES_tradnl"/>
        </w:rPr>
      </w:pPr>
      <w:r w:rsidRPr="00E41A54">
        <w:rPr>
          <w:lang w:val="es-ES_tradnl"/>
        </w:rPr>
        <w:tab/>
      </w:r>
      <w:r w:rsidRPr="00E41A54">
        <w:rPr>
          <w:i/>
          <w:lang w:val="es-ES_tradnl"/>
        </w:rPr>
        <w:t>n</w:t>
      </w:r>
      <w:r w:rsidRPr="00E41A54">
        <w:rPr>
          <w:iCs/>
          <w:lang w:val="es-ES_tradnl"/>
        </w:rPr>
        <w:t>(</w:t>
      </w:r>
      <w:r w:rsidR="00D83DAD">
        <w:rPr>
          <w:iCs/>
          <w:lang w:val="es-ES_tradnl"/>
        </w:rPr>
        <w:sym w:font="Symbol" w:char="F06C"/>
      </w:r>
      <w:r w:rsidRPr="00E41A54">
        <w:rPr>
          <w:iCs/>
          <w:lang w:val="es-ES_tradnl"/>
        </w:rPr>
        <w:t>)</w:t>
      </w:r>
      <w:r w:rsidRPr="00E41A54">
        <w:rPr>
          <w:lang w:val="es-ES_tradnl"/>
        </w:rPr>
        <w:t xml:space="preserve">: </w:t>
      </w:r>
      <w:r w:rsidRPr="00E41A54">
        <w:rPr>
          <w:lang w:val="es-ES_tradnl"/>
        </w:rPr>
        <w:tab/>
        <w:t>índice de refracción del aire.</w:t>
      </w:r>
    </w:p>
    <w:p w:rsidR="002E059B" w:rsidRPr="002E059B" w:rsidRDefault="002E059B" w:rsidP="00D83DAD">
      <w:pPr>
        <w:rPr>
          <w:lang w:val="es-ES"/>
        </w:rPr>
      </w:pPr>
      <w:r w:rsidRPr="002E059B">
        <w:rPr>
          <w:lang w:val="es-ES"/>
        </w:rPr>
        <w:t>β</w:t>
      </w:r>
      <w:r w:rsidRPr="002E059B">
        <w:rPr>
          <w:i/>
          <w:iCs/>
          <w:vertAlign w:val="subscript"/>
          <w:lang w:val="es-ES"/>
        </w:rPr>
        <w:t>m</w:t>
      </w:r>
      <w:r w:rsidRPr="002E059B">
        <w:rPr>
          <w:iCs/>
          <w:lang w:val="es-ES"/>
        </w:rPr>
        <w:t>(</w:t>
      </w:r>
      <w:r w:rsidR="00D83DAD">
        <w:rPr>
          <w:iCs/>
          <w:lang w:val="es-ES_tradnl"/>
        </w:rPr>
        <w:sym w:font="Symbol" w:char="F06C"/>
      </w:r>
      <w:r w:rsidRPr="002E059B">
        <w:rPr>
          <w:iCs/>
          <w:lang w:val="es-ES"/>
        </w:rPr>
        <w:t xml:space="preserve">) </w:t>
      </w:r>
      <w:r w:rsidRPr="002E059B">
        <w:rPr>
          <w:lang w:val="es-ES"/>
        </w:rPr>
        <w:t>es aproximadamente igual a:</w:t>
      </w:r>
    </w:p>
    <w:p w:rsidR="002E059B" w:rsidRPr="00E41A54" w:rsidRDefault="002E059B" w:rsidP="00476AFC">
      <w:pPr>
        <w:pStyle w:val="Blanc"/>
        <w:rPr>
          <w:snapToGrid w:val="0"/>
          <w:lang w:val="es-ES_tradnl" w:eastAsia="fr-FR"/>
        </w:rPr>
      </w:pPr>
    </w:p>
    <w:p w:rsidR="002E059B" w:rsidRPr="002E059B" w:rsidRDefault="002E059B" w:rsidP="00476AFC">
      <w:pPr>
        <w:pStyle w:val="Equation"/>
        <w:rPr>
          <w:lang w:val="es-ES"/>
        </w:rPr>
      </w:pPr>
      <w:r w:rsidRPr="002E059B">
        <w:rPr>
          <w:lang w:val="es-ES"/>
        </w:rPr>
        <w:tab/>
      </w:r>
      <w:r w:rsidRPr="002E059B">
        <w:rPr>
          <w:lang w:val="es-ES"/>
        </w:rPr>
        <w:tab/>
      </w:r>
      <w:r w:rsidR="00543023" w:rsidRPr="00543023">
        <w:rPr>
          <w:position w:val="-12"/>
          <w:lang w:val="es-ES"/>
        </w:rPr>
        <w:object w:dxaOrig="1380" w:dyaOrig="420">
          <v:shape id="_x0000_i1028" type="#_x0000_t75" style="width:69.6pt;height:21pt" o:ole="">
            <v:imagedata r:id="rId21" o:title=""/>
          </v:shape>
          <o:OLEObject Type="Embed" ProgID="Equation.3" ShapeID="_x0000_i1028" DrawAspect="Content" ObjectID="_1403529440" r:id="rId22"/>
        </w:object>
      </w:r>
      <w:r w:rsidRPr="002E059B">
        <w:rPr>
          <w:lang w:val="es-ES"/>
        </w:rPr>
        <w:tab/>
      </w:r>
      <w:r w:rsidRPr="00476AFC">
        <w:rPr>
          <w:lang w:val="es-ES"/>
        </w:rPr>
        <w:t>(3)</w:t>
      </w:r>
    </w:p>
    <w:p w:rsidR="002E059B" w:rsidRPr="002E059B" w:rsidRDefault="002E059B" w:rsidP="002E059B">
      <w:pPr>
        <w:rPr>
          <w:lang w:val="es-ES"/>
        </w:rPr>
      </w:pPr>
      <w:r w:rsidRPr="002E059B">
        <w:rPr>
          <w:lang w:val="es-ES"/>
        </w:rPr>
        <w:t>donde:</w:t>
      </w:r>
    </w:p>
    <w:p w:rsidR="002E059B" w:rsidRPr="002E059B" w:rsidRDefault="002E059B" w:rsidP="00476AFC">
      <w:pPr>
        <w:pStyle w:val="Equation"/>
        <w:rPr>
          <w:lang w:val="es-ES"/>
        </w:rPr>
      </w:pPr>
      <w:r w:rsidRPr="002E059B">
        <w:rPr>
          <w:lang w:val="es-ES"/>
        </w:rPr>
        <w:tab/>
      </w:r>
      <w:r w:rsidRPr="002E059B">
        <w:rPr>
          <w:lang w:val="es-ES"/>
        </w:rPr>
        <w:tab/>
      </w:r>
      <w:r w:rsidR="00543023" w:rsidRPr="00543023">
        <w:rPr>
          <w:position w:val="-30"/>
          <w:lang w:val="es-ES"/>
        </w:rPr>
        <w:object w:dxaOrig="3920" w:dyaOrig="680">
          <v:shape id="_x0000_i1029" type="#_x0000_t75" style="width:196.2pt;height:33.6pt" o:ole="">
            <v:imagedata r:id="rId23" o:title=""/>
          </v:shape>
          <o:OLEObject Type="Embed" ProgID="Equation.3" ShapeID="_x0000_i1029" DrawAspect="Content" ObjectID="_1403529441" r:id="rId24"/>
        </w:object>
      </w:r>
      <w:r w:rsidRPr="002E059B">
        <w:rPr>
          <w:lang w:val="es-ES"/>
        </w:rPr>
        <w:tab/>
      </w:r>
      <w:r w:rsidRPr="002E059B">
        <w:rPr>
          <w:snapToGrid w:val="0"/>
          <w:lang w:val="es-ES" w:eastAsia="fr-FR"/>
        </w:rPr>
        <w:t>(4)</w:t>
      </w:r>
    </w:p>
    <w:p w:rsidR="002E059B" w:rsidRPr="002E059B" w:rsidRDefault="002E059B" w:rsidP="002E059B">
      <w:pPr>
        <w:rPr>
          <w:lang w:val="es-ES"/>
        </w:rPr>
      </w:pPr>
      <w:r w:rsidRPr="002E059B">
        <w:rPr>
          <w:lang w:val="es-ES"/>
        </w:rPr>
        <w:t>y</w:t>
      </w:r>
    </w:p>
    <w:p w:rsidR="002E059B" w:rsidRPr="00E41A54" w:rsidRDefault="002E059B" w:rsidP="005C225C">
      <w:pPr>
        <w:pStyle w:val="Equationlegend"/>
        <w:rPr>
          <w:lang w:val="es-ES_tradnl"/>
        </w:rPr>
      </w:pPr>
      <w:r w:rsidRPr="00E41A54">
        <w:rPr>
          <w:lang w:val="es-ES_tradnl"/>
        </w:rPr>
        <w:tab/>
      </w:r>
      <w:r w:rsidRPr="00E41A54">
        <w:rPr>
          <w:i/>
          <w:lang w:val="es-ES_tradnl"/>
        </w:rPr>
        <w:t>P</w:t>
      </w:r>
      <w:r w:rsidRPr="00E41A54">
        <w:rPr>
          <w:lang w:val="es-ES_tradnl"/>
        </w:rPr>
        <w:t xml:space="preserve">: </w:t>
      </w:r>
      <w:r w:rsidRPr="00E41A54">
        <w:rPr>
          <w:lang w:val="es-ES_tradnl"/>
        </w:rPr>
        <w:tab/>
        <w:t>presión atmosférica (mbar)</w:t>
      </w:r>
    </w:p>
    <w:p w:rsidR="002E059B" w:rsidRPr="00E41A54" w:rsidRDefault="002E059B" w:rsidP="005C225C">
      <w:pPr>
        <w:pStyle w:val="Equationlegend"/>
        <w:rPr>
          <w:lang w:val="es-ES_tradnl"/>
        </w:rPr>
      </w:pPr>
      <w:r w:rsidRPr="00E41A54">
        <w:rPr>
          <w:lang w:val="es-ES_tradnl"/>
        </w:rPr>
        <w:tab/>
      </w:r>
      <w:r w:rsidRPr="00E41A54">
        <w:rPr>
          <w:i/>
          <w:lang w:val="es-ES_tradnl"/>
        </w:rPr>
        <w:t>P</w:t>
      </w:r>
      <w:r w:rsidRPr="00E41A54">
        <w:rPr>
          <w:vertAlign w:val="subscript"/>
          <w:lang w:val="es-ES_tradnl"/>
        </w:rPr>
        <w:t>0</w:t>
      </w:r>
      <w:r w:rsidRPr="00E41A54">
        <w:rPr>
          <w:lang w:val="es-ES_tradnl"/>
        </w:rPr>
        <w:t xml:space="preserve">: </w:t>
      </w:r>
      <w:r w:rsidRPr="00E41A54">
        <w:rPr>
          <w:lang w:val="es-ES_tradnl"/>
        </w:rPr>
        <w:tab/>
        <w:t>1 013 mbar</w:t>
      </w:r>
    </w:p>
    <w:p w:rsidR="002E059B" w:rsidRPr="00E41A54" w:rsidRDefault="002E059B" w:rsidP="005C225C">
      <w:pPr>
        <w:pStyle w:val="Equationlegend"/>
        <w:rPr>
          <w:lang w:val="es-ES_tradnl"/>
        </w:rPr>
      </w:pPr>
      <w:r w:rsidRPr="00E41A54">
        <w:rPr>
          <w:lang w:val="es-ES_tradnl"/>
        </w:rPr>
        <w:tab/>
      </w:r>
      <w:r w:rsidRPr="00E41A54">
        <w:rPr>
          <w:i/>
          <w:lang w:val="es-ES_tradnl"/>
        </w:rPr>
        <w:t>T</w:t>
      </w:r>
      <w:r w:rsidRPr="00E41A54">
        <w:rPr>
          <w:lang w:val="es-ES_tradnl"/>
        </w:rPr>
        <w:t xml:space="preserve">: </w:t>
      </w:r>
      <w:r w:rsidRPr="00E41A54">
        <w:rPr>
          <w:lang w:val="es-ES_tradnl"/>
        </w:rPr>
        <w:tab/>
        <w:t xml:space="preserve">temperatura de la atmósfera (K), y </w:t>
      </w:r>
    </w:p>
    <w:p w:rsidR="002E059B" w:rsidRPr="00E41A54" w:rsidRDefault="002E059B" w:rsidP="005C225C">
      <w:pPr>
        <w:pStyle w:val="Equationlegend"/>
        <w:rPr>
          <w:lang w:val="es-ES_tradnl"/>
        </w:rPr>
      </w:pPr>
      <w:r w:rsidRPr="00E41A54">
        <w:rPr>
          <w:lang w:val="es-ES_tradnl"/>
        </w:rPr>
        <w:tab/>
      </w:r>
      <w:r w:rsidRPr="00E41A54">
        <w:rPr>
          <w:i/>
          <w:iCs/>
          <w:lang w:val="es-ES_tradnl"/>
        </w:rPr>
        <w:t>T</w:t>
      </w:r>
      <w:r w:rsidRPr="00E41A54">
        <w:rPr>
          <w:vertAlign w:val="subscript"/>
          <w:lang w:val="es-ES_tradnl"/>
        </w:rPr>
        <w:t>0</w:t>
      </w:r>
      <w:r w:rsidRPr="00E41A54">
        <w:rPr>
          <w:lang w:val="es-ES_tradnl"/>
        </w:rPr>
        <w:t xml:space="preserve">: </w:t>
      </w:r>
      <w:r w:rsidRPr="00E41A54">
        <w:rPr>
          <w:lang w:val="es-ES_tradnl"/>
        </w:rPr>
        <w:tab/>
        <w:t>273,15 K.</w:t>
      </w:r>
    </w:p>
    <w:p w:rsidR="002E059B" w:rsidRPr="002E059B" w:rsidRDefault="002E059B" w:rsidP="002E059B">
      <w:pPr>
        <w:rPr>
          <w:lang w:val="es-ES"/>
        </w:rPr>
      </w:pPr>
      <w:r w:rsidRPr="002E059B">
        <w:rPr>
          <w:lang w:val="es-ES"/>
        </w:rPr>
        <w:t>La dispersión molecular es despreciable cuando se trata de longitudes de onda infrarrojas, y la dispersión de Rayleigh afecta sobre todo a longitudes de onda que van desde el ultravioleta hasta el espectro visible. Este tipo de dispersión es responsable del color azul del cielo despejado.</w:t>
      </w:r>
    </w:p>
    <w:p w:rsidR="002E059B" w:rsidRPr="005C225C" w:rsidRDefault="002E059B" w:rsidP="005C225C">
      <w:pPr>
        <w:pStyle w:val="Heading1"/>
        <w:rPr>
          <w:lang w:val="es-ES"/>
        </w:rPr>
      </w:pPr>
      <w:bookmarkStart w:id="10" w:name="_Toc85359492"/>
      <w:r w:rsidRPr="002E059B">
        <w:rPr>
          <w:lang w:val="es-ES"/>
        </w:rPr>
        <w:t>4</w:t>
      </w:r>
      <w:r w:rsidRPr="002E059B">
        <w:rPr>
          <w:lang w:val="es-ES"/>
        </w:rPr>
        <w:tab/>
        <w:t>Absorción por aerosoles</w:t>
      </w:r>
      <w:bookmarkEnd w:id="10"/>
    </w:p>
    <w:p w:rsidR="002E059B" w:rsidRPr="002E059B" w:rsidRDefault="002E059B" w:rsidP="002E059B">
      <w:pPr>
        <w:rPr>
          <w:lang w:val="es-ES"/>
        </w:rPr>
      </w:pPr>
      <w:r w:rsidRPr="002E059B">
        <w:rPr>
          <w:lang w:val="es-ES"/>
        </w:rPr>
        <w:t>Los aerosoles son partículas sólidas o líquidas muy pequeñas, que se encuentran en suspensión en la atmósfera y cuya velocidad de caída es bastante baja (hielo, arena, humo, etc.). Sus tamaños oscilan entre 10</w:t>
      </w:r>
      <w:r w:rsidRPr="002E059B">
        <w:rPr>
          <w:vertAlign w:val="superscript"/>
          <w:lang w:val="es-ES"/>
        </w:rPr>
        <w:t>−2</w:t>
      </w:r>
      <w:r w:rsidRPr="002E059B">
        <w:rPr>
          <w:lang w:val="es-ES"/>
        </w:rPr>
        <w:t xml:space="preserve"> y 100 μm. Algunos ejemplos de aerosoles son las partículas de neblina, de arena y de espuma de mar.</w:t>
      </w:r>
    </w:p>
    <w:p w:rsidR="002E059B" w:rsidRPr="002E059B" w:rsidRDefault="002E059B" w:rsidP="002E059B">
      <w:pPr>
        <w:rPr>
          <w:lang w:val="es-ES"/>
        </w:rPr>
      </w:pPr>
      <w:r w:rsidRPr="002E059B">
        <w:rPr>
          <w:lang w:val="es-ES"/>
        </w:rPr>
        <w:t xml:space="preserve">Como resultado de su composición química, su tamaño y su concentración, los aerosoles ejercen una influencia sobre las condiciones de atenuación atmosférica. En el medio marítimo, los aerosoles se componen especialmente de gotas de agua (espuma, niebla, llovizna, lluvia), cristales de sal y varias partículas de origen continental. El tipo y la densidad de estas últimas es función de la distancia desde la </w:t>
      </w:r>
      <w:r w:rsidR="007D3AEF">
        <w:rPr>
          <w:lang w:val="es-ES"/>
        </w:rPr>
        <w:t>costa y de sus características.</w:t>
      </w:r>
    </w:p>
    <w:p w:rsidR="002E059B" w:rsidRPr="002E059B" w:rsidRDefault="002E059B" w:rsidP="007D3AEF">
      <w:pPr>
        <w:keepNext/>
        <w:keepLines/>
        <w:rPr>
          <w:lang w:val="es-ES"/>
        </w:rPr>
      </w:pPr>
      <w:r w:rsidRPr="002E059B">
        <w:rPr>
          <w:lang w:val="es-ES"/>
        </w:rPr>
        <w:lastRenderedPageBreak/>
        <w:t>El coeficiente de extinción debido a la absorción por aerosoles, α</w:t>
      </w:r>
      <w:r w:rsidRPr="002E059B">
        <w:rPr>
          <w:i/>
          <w:iCs/>
          <w:vertAlign w:val="subscript"/>
          <w:lang w:val="es-ES"/>
        </w:rPr>
        <w:t>n</w:t>
      </w:r>
      <w:r w:rsidRPr="002E059B">
        <w:rPr>
          <w:lang w:val="es-ES"/>
        </w:rPr>
        <w:t>(λ), es:</w:t>
      </w:r>
    </w:p>
    <w:p w:rsidR="002E059B" w:rsidRPr="002E059B" w:rsidRDefault="002E059B" w:rsidP="00240096">
      <w:pPr>
        <w:pStyle w:val="Equation"/>
        <w:rPr>
          <w:lang w:val="es-ES"/>
        </w:rPr>
      </w:pPr>
      <w:r w:rsidRPr="002E059B">
        <w:rPr>
          <w:lang w:val="es-ES"/>
        </w:rPr>
        <w:tab/>
      </w:r>
      <w:r w:rsidRPr="002E059B">
        <w:rPr>
          <w:lang w:val="es-ES"/>
        </w:rPr>
        <w:tab/>
      </w:r>
      <w:r w:rsidR="00543023" w:rsidRPr="00543023">
        <w:rPr>
          <w:position w:val="-36"/>
          <w:lang w:val="es-ES"/>
        </w:rPr>
        <w:object w:dxaOrig="5400" w:dyaOrig="840">
          <v:shape id="_x0000_i1030" type="#_x0000_t75" style="width:270.6pt;height:42pt" o:ole="">
            <v:imagedata r:id="rId25" o:title=""/>
          </v:shape>
          <o:OLEObject Type="Embed" ProgID="Equation.3" ShapeID="_x0000_i1030" DrawAspect="Content" ObjectID="_1403529442" r:id="rId26"/>
        </w:object>
      </w:r>
      <w:r w:rsidRPr="002E059B">
        <w:rPr>
          <w:lang w:val="es-ES"/>
        </w:rPr>
        <w:tab/>
      </w:r>
      <w:r w:rsidRPr="002E059B">
        <w:rPr>
          <w:snapToGrid w:val="0"/>
          <w:lang w:val="es-ES" w:eastAsia="fr-FR"/>
        </w:rPr>
        <w:t>(5)</w:t>
      </w:r>
    </w:p>
    <w:p w:rsidR="002E059B" w:rsidRPr="002E059B" w:rsidRDefault="002E059B" w:rsidP="002E059B">
      <w:pPr>
        <w:rPr>
          <w:lang w:val="es-ES"/>
        </w:rPr>
      </w:pPr>
      <w:r w:rsidRPr="002E059B">
        <w:rPr>
          <w:lang w:val="es-ES"/>
        </w:rPr>
        <w:t>donde:</w:t>
      </w:r>
    </w:p>
    <w:p w:rsidR="002E059B" w:rsidRPr="00E41A54" w:rsidRDefault="002E059B" w:rsidP="00D83DAD">
      <w:pPr>
        <w:pStyle w:val="Equationlegend"/>
        <w:rPr>
          <w:lang w:val="es-ES_tradnl"/>
        </w:rPr>
      </w:pPr>
      <w:r w:rsidRPr="00E41A54">
        <w:rPr>
          <w:lang w:val="es-ES_tradnl"/>
        </w:rPr>
        <w:tab/>
      </w:r>
      <w:r w:rsidR="00D83DAD">
        <w:rPr>
          <w:iCs/>
          <w:lang w:val="es-ES_tradnl"/>
        </w:rPr>
        <w:sym w:font="Symbol" w:char="F06C"/>
      </w:r>
      <w:r w:rsidRPr="00E41A54">
        <w:rPr>
          <w:lang w:val="es-ES_tradnl"/>
        </w:rPr>
        <w:t>:</w:t>
      </w:r>
      <w:r w:rsidRPr="00E41A54">
        <w:rPr>
          <w:lang w:val="es-ES_tradnl"/>
        </w:rPr>
        <w:tab/>
        <w:t>longitud de onda (</w:t>
      </w:r>
      <w:r w:rsidRPr="002E059B">
        <w:t>μ</w:t>
      </w:r>
      <w:r w:rsidRPr="00E41A54">
        <w:rPr>
          <w:lang w:val="es-ES_tradnl"/>
        </w:rPr>
        <w:t>m)</w:t>
      </w:r>
    </w:p>
    <w:p w:rsidR="002E059B" w:rsidRPr="00E41A54" w:rsidRDefault="002E059B" w:rsidP="006E6E57">
      <w:pPr>
        <w:pStyle w:val="Equationlegend"/>
        <w:rPr>
          <w:lang w:val="es-ES_tradnl"/>
        </w:rPr>
      </w:pPr>
      <w:r w:rsidRPr="00E41A54">
        <w:rPr>
          <w:lang w:val="es-ES_tradnl"/>
        </w:rPr>
        <w:tab/>
      </w:r>
      <w:r w:rsidRPr="00E41A54">
        <w:rPr>
          <w:i/>
          <w:lang w:val="es-ES_tradnl"/>
        </w:rPr>
        <w:t>dN</w:t>
      </w:r>
      <w:r w:rsidRPr="00E41A54">
        <w:rPr>
          <w:iCs/>
          <w:lang w:val="es-ES_tradnl"/>
        </w:rPr>
        <w:t>(</w:t>
      </w:r>
      <w:r w:rsidRPr="00E41A54">
        <w:rPr>
          <w:i/>
          <w:lang w:val="es-ES_tradnl"/>
        </w:rPr>
        <w:t>r</w:t>
      </w:r>
      <w:r w:rsidRPr="00E41A54">
        <w:rPr>
          <w:iCs/>
          <w:lang w:val="es-ES_tradnl"/>
        </w:rPr>
        <w:t>)/</w:t>
      </w:r>
      <w:r w:rsidRPr="00E41A54">
        <w:rPr>
          <w:i/>
          <w:lang w:val="es-ES_tradnl"/>
        </w:rPr>
        <w:t>dr</w:t>
      </w:r>
      <w:r w:rsidRPr="00E41A54">
        <w:rPr>
          <w:lang w:val="es-ES_tradnl"/>
        </w:rPr>
        <w:t>:</w:t>
      </w:r>
      <w:r w:rsidRPr="00E41A54">
        <w:rPr>
          <w:lang w:val="es-ES_tradnl"/>
        </w:rPr>
        <w:tab/>
        <w:t>distribución del tamaño de las partículas por unidad de volumen (cm</w:t>
      </w:r>
      <w:r w:rsidRPr="00E41A54">
        <w:rPr>
          <w:vertAlign w:val="superscript"/>
          <w:lang w:val="es-ES_tradnl"/>
        </w:rPr>
        <w:t>−4</w:t>
      </w:r>
      <w:r w:rsidRPr="00E41A54">
        <w:rPr>
          <w:lang w:val="es-ES_tradnl"/>
        </w:rPr>
        <w:t>)</w:t>
      </w:r>
    </w:p>
    <w:p w:rsidR="002E059B" w:rsidRPr="00E41A54" w:rsidRDefault="002E059B" w:rsidP="006E6E57">
      <w:pPr>
        <w:pStyle w:val="Equationlegend"/>
        <w:rPr>
          <w:lang w:val="es-ES_tradnl"/>
        </w:rPr>
      </w:pPr>
      <w:r w:rsidRPr="00E41A54">
        <w:rPr>
          <w:lang w:val="es-ES_tradnl"/>
        </w:rPr>
        <w:tab/>
      </w:r>
      <w:r w:rsidRPr="00E41A54">
        <w:rPr>
          <w:i/>
          <w:lang w:val="es-ES_tradnl"/>
        </w:rPr>
        <w:t>n</w:t>
      </w:r>
      <w:r w:rsidRPr="00E41A54">
        <w:rPr>
          <w:iCs/>
          <w:lang w:val="es-ES_tradnl"/>
        </w:rPr>
        <w:t>″</w:t>
      </w:r>
      <w:r w:rsidRPr="00E41A54">
        <w:rPr>
          <w:lang w:val="es-ES_tradnl"/>
        </w:rPr>
        <w:t>:</w:t>
      </w:r>
      <w:r w:rsidRPr="00E41A54">
        <w:rPr>
          <w:lang w:val="es-ES_tradnl"/>
        </w:rPr>
        <w:tab/>
        <w:t xml:space="preserve">parte imaginaria del índice de refracción, </w:t>
      </w:r>
      <w:r w:rsidRPr="00E41A54">
        <w:rPr>
          <w:i/>
          <w:iCs/>
          <w:lang w:val="es-ES_tradnl"/>
        </w:rPr>
        <w:t>n</w:t>
      </w:r>
      <w:r w:rsidRPr="00E41A54">
        <w:rPr>
          <w:lang w:val="es-ES_tradnl"/>
        </w:rPr>
        <w:t>, del aerosol en cuestión</w:t>
      </w:r>
    </w:p>
    <w:p w:rsidR="002E059B" w:rsidRPr="00E41A54" w:rsidRDefault="002E059B" w:rsidP="006E6E57">
      <w:pPr>
        <w:pStyle w:val="Equationlegend"/>
        <w:rPr>
          <w:lang w:val="es-ES_tradnl"/>
        </w:rPr>
      </w:pPr>
      <w:r w:rsidRPr="00E41A54">
        <w:rPr>
          <w:lang w:val="es-ES_tradnl"/>
        </w:rPr>
        <w:tab/>
      </w:r>
      <w:r w:rsidRPr="00E41A54">
        <w:rPr>
          <w:i/>
          <w:lang w:val="es-ES_tradnl"/>
        </w:rPr>
        <w:t>r</w:t>
      </w:r>
      <w:r w:rsidRPr="00E41A54">
        <w:rPr>
          <w:lang w:val="es-ES_tradnl"/>
        </w:rPr>
        <w:t>:</w:t>
      </w:r>
      <w:r w:rsidRPr="00E41A54">
        <w:rPr>
          <w:lang w:val="es-ES_tradnl"/>
        </w:rPr>
        <w:tab/>
        <w:t>radio de las partículas (cm)</w:t>
      </w:r>
    </w:p>
    <w:p w:rsidR="002E059B" w:rsidRPr="00E41A54" w:rsidRDefault="002E059B" w:rsidP="006E6E57">
      <w:pPr>
        <w:pStyle w:val="Equationlegend"/>
        <w:rPr>
          <w:lang w:val="es-ES_tradnl"/>
        </w:rPr>
      </w:pPr>
      <w:r w:rsidRPr="00E41A54">
        <w:rPr>
          <w:lang w:val="es-ES_tradnl"/>
        </w:rPr>
        <w:tab/>
      </w:r>
      <w:r w:rsidRPr="00E41A54">
        <w:rPr>
          <w:i/>
          <w:lang w:val="es-ES_tradnl"/>
        </w:rPr>
        <w:t>Q</w:t>
      </w:r>
      <w:r w:rsidRPr="00E41A54">
        <w:rPr>
          <w:i/>
          <w:vertAlign w:val="subscript"/>
          <w:lang w:val="es-ES_tradnl"/>
        </w:rPr>
        <w:t>a</w:t>
      </w:r>
      <w:r w:rsidRPr="00E41A54">
        <w:rPr>
          <w:iCs/>
          <w:lang w:val="es-ES_tradnl"/>
        </w:rPr>
        <w:t>(2</w:t>
      </w:r>
      <w:r w:rsidRPr="002E059B">
        <w:rPr>
          <w:iCs/>
        </w:rPr>
        <w:t>π</w:t>
      </w:r>
      <w:r w:rsidRPr="00E41A54">
        <w:rPr>
          <w:i/>
          <w:lang w:val="es-ES_tradnl"/>
        </w:rPr>
        <w:t>r/</w:t>
      </w:r>
      <w:r w:rsidRPr="002E059B">
        <w:t>λ</w:t>
      </w:r>
      <w:r w:rsidRPr="00E41A54">
        <w:rPr>
          <w:lang w:val="es-ES_tradnl"/>
        </w:rPr>
        <w:t xml:space="preserve">, </w:t>
      </w:r>
      <w:r w:rsidRPr="00E41A54">
        <w:rPr>
          <w:i/>
          <w:lang w:val="es-ES_tradnl"/>
        </w:rPr>
        <w:t>n</w:t>
      </w:r>
      <w:r w:rsidRPr="00E41A54">
        <w:rPr>
          <w:iCs/>
          <w:lang w:val="es-ES_tradnl"/>
        </w:rPr>
        <w:t>″)</w:t>
      </w:r>
      <w:r w:rsidRPr="00E41A54">
        <w:rPr>
          <w:lang w:val="es-ES_tradnl"/>
        </w:rPr>
        <w:t>:</w:t>
      </w:r>
      <w:r w:rsidRPr="00E41A54">
        <w:rPr>
          <w:lang w:val="es-ES_tradnl"/>
        </w:rPr>
        <w:tab/>
        <w:t>sección transversal de absorción para un determinado tipo de aerosol.</w:t>
      </w:r>
    </w:p>
    <w:p w:rsidR="002E059B" w:rsidRPr="002E059B" w:rsidRDefault="002E059B" w:rsidP="002E059B">
      <w:pPr>
        <w:rPr>
          <w:lang w:val="es-ES"/>
        </w:rPr>
      </w:pPr>
      <w:r w:rsidRPr="002E059B">
        <w:rPr>
          <w:lang w:val="es-ES"/>
        </w:rPr>
        <w:t>La teoría de Mie predice la difracción del campo electromagnético por partículas esféricas homogéneas. Las secciones transversales de absorción (</w:t>
      </w:r>
      <w:r w:rsidRPr="002E059B">
        <w:rPr>
          <w:i/>
          <w:iCs/>
          <w:lang w:val="es-ES"/>
        </w:rPr>
        <w:t>Q</w:t>
      </w:r>
      <w:r w:rsidRPr="002E059B">
        <w:rPr>
          <w:i/>
          <w:iCs/>
          <w:vertAlign w:val="subscript"/>
          <w:lang w:val="es-ES"/>
        </w:rPr>
        <w:t>a</w:t>
      </w:r>
      <w:r w:rsidRPr="002E059B">
        <w:rPr>
          <w:iCs/>
          <w:lang w:val="es-ES"/>
        </w:rPr>
        <w:t>)</w:t>
      </w:r>
      <w:r w:rsidRPr="002E059B">
        <w:rPr>
          <w:vertAlign w:val="subscript"/>
          <w:lang w:val="es-ES"/>
        </w:rPr>
        <w:t xml:space="preserve"> </w:t>
      </w:r>
      <w:r w:rsidRPr="002E059B">
        <w:rPr>
          <w:lang w:val="es-ES"/>
        </w:rPr>
        <w:t>y de dispersión (</w:t>
      </w:r>
      <w:r w:rsidRPr="002E059B">
        <w:rPr>
          <w:i/>
          <w:iCs/>
          <w:lang w:val="es-ES"/>
        </w:rPr>
        <w:t>Q</w:t>
      </w:r>
      <w:r w:rsidRPr="002E059B">
        <w:rPr>
          <w:i/>
          <w:iCs/>
          <w:vertAlign w:val="subscript"/>
          <w:lang w:val="es-ES"/>
        </w:rPr>
        <w:t>d</w:t>
      </w:r>
      <w:r w:rsidRPr="002E059B">
        <w:rPr>
          <w:iCs/>
          <w:lang w:val="es-ES"/>
        </w:rPr>
        <w:t>)</w:t>
      </w:r>
      <w:r w:rsidRPr="002E059B">
        <w:rPr>
          <w:lang w:val="es-ES"/>
        </w:rPr>
        <w:t xml:space="preserve"> dependen del tamaño de la partícula, del índice de refracción y de la longitud de onda incidente. Corresponden a la parte de una onda incidente en la que la potencia absorbida (o dispersada) es igual a la potencia incidente.</w:t>
      </w:r>
    </w:p>
    <w:p w:rsidR="002E059B" w:rsidRPr="002E059B" w:rsidRDefault="002E059B" w:rsidP="002E059B">
      <w:pPr>
        <w:rPr>
          <w:lang w:val="es-ES"/>
        </w:rPr>
      </w:pPr>
      <w:r w:rsidRPr="002E059B">
        <w:rPr>
          <w:lang w:val="es-ES"/>
        </w:rPr>
        <w:t xml:space="preserve">El índice de refracción de los aerosoles depende de su composición química y de la longitud de onda. Se calcula como </w:t>
      </w:r>
      <w:r w:rsidRPr="002E059B">
        <w:rPr>
          <w:i/>
          <w:lang w:val="es-ES"/>
        </w:rPr>
        <w:t>n</w:t>
      </w:r>
      <w:r w:rsidRPr="002E059B">
        <w:rPr>
          <w:lang w:val="es-ES"/>
        </w:rPr>
        <w:t> = </w:t>
      </w:r>
      <w:r w:rsidRPr="002E059B">
        <w:rPr>
          <w:i/>
          <w:lang w:val="es-ES"/>
        </w:rPr>
        <w:t>n</w:t>
      </w:r>
      <w:r w:rsidRPr="002E059B">
        <w:rPr>
          <w:iCs/>
          <w:lang w:val="es-ES"/>
        </w:rPr>
        <w:t>′</w:t>
      </w:r>
      <w:r w:rsidRPr="002E059B">
        <w:rPr>
          <w:lang w:val="es-ES"/>
        </w:rPr>
        <w:t> + </w:t>
      </w:r>
      <w:r w:rsidRPr="002E059B">
        <w:rPr>
          <w:i/>
          <w:lang w:val="es-ES"/>
        </w:rPr>
        <w:t>n</w:t>
      </w:r>
      <w:r w:rsidRPr="002E059B">
        <w:rPr>
          <w:iCs/>
          <w:lang w:val="es-ES"/>
        </w:rPr>
        <w:t>″,</w:t>
      </w:r>
      <w:r w:rsidRPr="002E059B">
        <w:rPr>
          <w:i/>
          <w:lang w:val="es-ES"/>
        </w:rPr>
        <w:t xml:space="preserve"> </w:t>
      </w:r>
      <w:r w:rsidRPr="002E059B">
        <w:rPr>
          <w:lang w:val="es-ES"/>
        </w:rPr>
        <w:t xml:space="preserve">donde </w:t>
      </w:r>
      <w:r w:rsidRPr="002E059B">
        <w:rPr>
          <w:i/>
          <w:lang w:val="es-ES"/>
        </w:rPr>
        <w:t>n</w:t>
      </w:r>
      <w:r w:rsidRPr="002E059B">
        <w:rPr>
          <w:iCs/>
          <w:lang w:val="es-ES"/>
        </w:rPr>
        <w:t>′</w:t>
      </w:r>
      <w:r w:rsidRPr="002E059B">
        <w:rPr>
          <w:lang w:val="es-ES"/>
        </w:rPr>
        <w:t xml:space="preserve"> es función de la capacidad de dispersión de la partícula y </w:t>
      </w:r>
      <w:r w:rsidRPr="002E059B">
        <w:rPr>
          <w:i/>
          <w:lang w:val="es-ES"/>
        </w:rPr>
        <w:t>n</w:t>
      </w:r>
      <w:r w:rsidRPr="002E059B">
        <w:rPr>
          <w:iCs/>
          <w:lang w:val="es-ES"/>
        </w:rPr>
        <w:t>″</w:t>
      </w:r>
      <w:r w:rsidRPr="002E059B">
        <w:rPr>
          <w:lang w:val="es-ES"/>
        </w:rPr>
        <w:t xml:space="preserve"> de la absorción de la partícula.</w:t>
      </w:r>
    </w:p>
    <w:p w:rsidR="002E059B" w:rsidRPr="002E059B" w:rsidRDefault="002E059B" w:rsidP="002E059B">
      <w:pPr>
        <w:rPr>
          <w:lang w:val="es-ES"/>
        </w:rPr>
      </w:pPr>
      <w:r w:rsidRPr="002E059B">
        <w:rPr>
          <w:lang w:val="es-ES"/>
        </w:rPr>
        <w:t>En las regiones espectrales visible e infrarroja cercana, la parte imaginaria del índice de refracción es bastante pequeña, con lo cual se la puede despreciar en el cálculo de la atenuación general (extinción). Por contra, en el caso del infrarrojo lejano, ha de tenerse en cuenta.</w:t>
      </w:r>
    </w:p>
    <w:p w:rsidR="002E059B" w:rsidRPr="006E6E57" w:rsidRDefault="002E059B" w:rsidP="006E6E57">
      <w:pPr>
        <w:pStyle w:val="Heading1"/>
        <w:rPr>
          <w:lang w:val="es-ES"/>
        </w:rPr>
      </w:pPr>
      <w:bookmarkStart w:id="11" w:name="_Toc85359495"/>
      <w:r w:rsidRPr="002E059B">
        <w:rPr>
          <w:lang w:val="es-ES"/>
        </w:rPr>
        <w:t>5</w:t>
      </w:r>
      <w:r w:rsidRPr="002E059B">
        <w:rPr>
          <w:lang w:val="es-ES"/>
        </w:rPr>
        <w:tab/>
      </w:r>
      <w:bookmarkEnd w:id="11"/>
      <w:r w:rsidRPr="002E059B">
        <w:rPr>
          <w:lang w:val="es-ES"/>
        </w:rPr>
        <w:t>Dispersión por aerosoles</w:t>
      </w:r>
    </w:p>
    <w:p w:rsidR="002E059B" w:rsidRPr="002E059B" w:rsidRDefault="002E059B" w:rsidP="002E059B">
      <w:pPr>
        <w:rPr>
          <w:lang w:val="es-ES"/>
        </w:rPr>
      </w:pPr>
      <w:r w:rsidRPr="002E059B">
        <w:rPr>
          <w:lang w:val="es-ES"/>
        </w:rPr>
        <w:t xml:space="preserve">La dispersión por aerosoles (dispersión de Mie) tiene lugar cuando el tamaño de las partículas es del mismo orden de magnitud que la longitud de onda de la luz incidente. La atenuación es función de la frecuencia y de la visibilidad, y la visibilidad está relacionada con la distribución del tamaño de las partículas. Este fenómeno constituye el factor más restrictivo cuando se trata de utilizar sistemas ópticos en el espacio libre a grandes distancias. En la región óptica, se debe principalmente a la bruma y la niebla. La atenuación en el régimen óptico puede llegar hasta 300 dB/km, mientras que para las ondas milimétricas suele ser de unos cuantos dB/km. </w:t>
      </w:r>
    </w:p>
    <w:p w:rsidR="002E059B" w:rsidRPr="002E059B" w:rsidRDefault="002E059B" w:rsidP="00D83DAD">
      <w:pPr>
        <w:rPr>
          <w:lang w:val="es-ES"/>
        </w:rPr>
      </w:pPr>
      <w:r w:rsidRPr="002E059B">
        <w:rPr>
          <w:lang w:val="es-ES"/>
        </w:rPr>
        <w:t xml:space="preserve">El coeficiente de extinción debida a la dispersión por aerosoles, </w:t>
      </w:r>
      <w:r w:rsidR="00D83DAD">
        <w:rPr>
          <w:lang w:val="es-ES"/>
        </w:rPr>
        <w:sym w:font="Symbol" w:char="F062"/>
      </w:r>
      <w:r w:rsidRPr="002E059B">
        <w:rPr>
          <w:i/>
          <w:vertAlign w:val="subscript"/>
          <w:lang w:val="es-ES"/>
        </w:rPr>
        <w:t>n</w:t>
      </w:r>
      <w:r w:rsidRPr="002E059B">
        <w:rPr>
          <w:lang w:val="es-ES"/>
        </w:rPr>
        <w:t>, viene dado por la siguiente fórmula:</w:t>
      </w:r>
    </w:p>
    <w:p w:rsidR="002E059B" w:rsidRPr="002E059B" w:rsidRDefault="002E059B" w:rsidP="006E6E57">
      <w:pPr>
        <w:pStyle w:val="Equation"/>
        <w:rPr>
          <w:lang w:val="es-ES"/>
        </w:rPr>
      </w:pPr>
      <w:r w:rsidRPr="002E059B">
        <w:rPr>
          <w:lang w:val="es-ES"/>
        </w:rPr>
        <w:tab/>
      </w:r>
      <w:r w:rsidRPr="002E059B">
        <w:rPr>
          <w:lang w:val="es-ES"/>
        </w:rPr>
        <w:tab/>
      </w:r>
      <w:r w:rsidR="00543023" w:rsidRPr="00543023">
        <w:rPr>
          <w:position w:val="-36"/>
          <w:lang w:val="es-ES"/>
        </w:rPr>
        <w:object w:dxaOrig="5300" w:dyaOrig="840">
          <v:shape id="_x0000_i1031" type="#_x0000_t75" style="width:265.8pt;height:42pt" o:ole="">
            <v:imagedata r:id="rId27" o:title=""/>
          </v:shape>
          <o:OLEObject Type="Embed" ProgID="Equation.3" ShapeID="_x0000_i1031" DrawAspect="Content" ObjectID="_1403529443" r:id="rId28"/>
        </w:object>
      </w:r>
      <w:r w:rsidRPr="002E059B">
        <w:rPr>
          <w:lang w:val="es-ES"/>
        </w:rPr>
        <w:tab/>
      </w:r>
      <w:r w:rsidRPr="002E059B">
        <w:rPr>
          <w:snapToGrid w:val="0"/>
          <w:lang w:val="es-ES" w:eastAsia="fr-FR"/>
        </w:rPr>
        <w:t>(6)</w:t>
      </w:r>
    </w:p>
    <w:p w:rsidR="002E059B" w:rsidRPr="002E059B" w:rsidRDefault="002E059B" w:rsidP="002E059B">
      <w:pPr>
        <w:rPr>
          <w:lang w:val="es-ES"/>
        </w:rPr>
      </w:pPr>
      <w:r w:rsidRPr="002E059B">
        <w:rPr>
          <w:lang w:val="es-ES"/>
        </w:rPr>
        <w:t>donde:</w:t>
      </w:r>
    </w:p>
    <w:p w:rsidR="002E059B" w:rsidRPr="00E41A54" w:rsidRDefault="002E059B" w:rsidP="00D83DAD">
      <w:pPr>
        <w:pStyle w:val="Equationlegend"/>
        <w:rPr>
          <w:lang w:val="es-ES_tradnl"/>
        </w:rPr>
      </w:pPr>
      <w:r w:rsidRPr="00E41A54">
        <w:rPr>
          <w:lang w:val="es-ES_tradnl"/>
        </w:rPr>
        <w:tab/>
      </w:r>
      <w:r w:rsidR="00D83DAD">
        <w:rPr>
          <w:iCs/>
          <w:lang w:val="es-ES_tradnl"/>
        </w:rPr>
        <w:sym w:font="Symbol" w:char="F06C"/>
      </w:r>
      <w:r w:rsidRPr="00E41A54">
        <w:rPr>
          <w:lang w:val="es-ES_tradnl"/>
        </w:rPr>
        <w:t>:</w:t>
      </w:r>
      <w:r w:rsidRPr="00E41A54">
        <w:rPr>
          <w:lang w:val="es-ES_tradnl"/>
        </w:rPr>
        <w:tab/>
        <w:t>longitud de onda (</w:t>
      </w:r>
      <w:r w:rsidRPr="002E059B">
        <w:t>μ</w:t>
      </w:r>
      <w:r w:rsidRPr="00E41A54">
        <w:rPr>
          <w:lang w:val="es-ES_tradnl"/>
        </w:rPr>
        <w:t>m)</w:t>
      </w:r>
    </w:p>
    <w:p w:rsidR="002E059B" w:rsidRPr="00E41A54" w:rsidRDefault="002E059B" w:rsidP="006E6E57">
      <w:pPr>
        <w:pStyle w:val="Equationlegend"/>
        <w:rPr>
          <w:lang w:val="es-ES_tradnl"/>
        </w:rPr>
      </w:pPr>
      <w:r w:rsidRPr="00E41A54">
        <w:rPr>
          <w:i/>
          <w:lang w:val="es-ES_tradnl"/>
        </w:rPr>
        <w:tab/>
        <w:t>dN</w:t>
      </w:r>
      <w:r w:rsidRPr="00E41A54">
        <w:rPr>
          <w:iCs/>
          <w:lang w:val="es-ES_tradnl"/>
        </w:rPr>
        <w:t>(</w:t>
      </w:r>
      <w:r w:rsidRPr="00E41A54">
        <w:rPr>
          <w:i/>
          <w:lang w:val="es-ES_tradnl"/>
        </w:rPr>
        <w:t>r</w:t>
      </w:r>
      <w:r w:rsidRPr="00E41A54">
        <w:rPr>
          <w:iCs/>
          <w:lang w:val="es-ES_tradnl"/>
        </w:rPr>
        <w:t>)/</w:t>
      </w:r>
      <w:r w:rsidRPr="00E41A54">
        <w:rPr>
          <w:i/>
          <w:lang w:val="es-ES_tradnl"/>
        </w:rPr>
        <w:t>dr</w:t>
      </w:r>
      <w:r w:rsidRPr="00E41A54">
        <w:rPr>
          <w:lang w:val="es-ES_tradnl"/>
        </w:rPr>
        <w:t>:</w:t>
      </w:r>
      <w:r w:rsidRPr="00E41A54">
        <w:rPr>
          <w:lang w:val="es-ES_tradnl"/>
        </w:rPr>
        <w:tab/>
        <w:t>distribución del tamaño de las partículas por unidad de volumen (cm</w:t>
      </w:r>
      <w:r w:rsidRPr="00E41A54">
        <w:rPr>
          <w:rFonts w:ascii="(Utiliser une police de caractè" w:hAnsi="(Utiliser une police de caractè"/>
          <w:vertAlign w:val="superscript"/>
          <w:lang w:val="es-ES_tradnl"/>
        </w:rPr>
        <w:t>−4</w:t>
      </w:r>
      <w:r w:rsidRPr="00E41A54">
        <w:rPr>
          <w:lang w:val="es-ES_tradnl"/>
        </w:rPr>
        <w:t>)</w:t>
      </w:r>
    </w:p>
    <w:p w:rsidR="002E059B" w:rsidRPr="00E41A54" w:rsidRDefault="002E059B" w:rsidP="006E6E57">
      <w:pPr>
        <w:pStyle w:val="Equationlegend"/>
        <w:rPr>
          <w:lang w:val="es-ES_tradnl"/>
        </w:rPr>
      </w:pPr>
      <w:r w:rsidRPr="00E41A54">
        <w:rPr>
          <w:lang w:val="es-ES_tradnl"/>
        </w:rPr>
        <w:tab/>
      </w:r>
      <w:r w:rsidRPr="00E41A54">
        <w:rPr>
          <w:i/>
          <w:lang w:val="es-ES_tradnl"/>
        </w:rPr>
        <w:t>n</w:t>
      </w:r>
      <w:r w:rsidRPr="00E41A54">
        <w:rPr>
          <w:iCs/>
          <w:lang w:val="es-ES_tradnl"/>
        </w:rPr>
        <w:t>′</w:t>
      </w:r>
      <w:r w:rsidRPr="00E41A54">
        <w:rPr>
          <w:lang w:val="es-ES_tradnl"/>
        </w:rPr>
        <w:t>:</w:t>
      </w:r>
      <w:r w:rsidRPr="00E41A54">
        <w:rPr>
          <w:lang w:val="es-ES_tradnl"/>
        </w:rPr>
        <w:tab/>
        <w:t xml:space="preserve">parte real del índice de refracción, </w:t>
      </w:r>
      <w:r w:rsidRPr="00E41A54">
        <w:rPr>
          <w:i/>
          <w:iCs/>
          <w:lang w:val="es-ES_tradnl"/>
        </w:rPr>
        <w:t>n</w:t>
      </w:r>
      <w:r w:rsidRPr="00E41A54">
        <w:rPr>
          <w:lang w:val="es-ES_tradnl"/>
        </w:rPr>
        <w:t xml:space="preserve">, del aerosol </w:t>
      </w:r>
    </w:p>
    <w:p w:rsidR="002E059B" w:rsidRPr="00E41A54" w:rsidRDefault="002E059B" w:rsidP="006E6E57">
      <w:pPr>
        <w:pStyle w:val="Equationlegend"/>
        <w:rPr>
          <w:lang w:val="es-ES_tradnl"/>
        </w:rPr>
      </w:pPr>
      <w:r w:rsidRPr="00E41A54">
        <w:rPr>
          <w:lang w:val="es-ES_tradnl"/>
        </w:rPr>
        <w:tab/>
      </w:r>
      <w:r w:rsidRPr="00E41A54">
        <w:rPr>
          <w:i/>
          <w:lang w:val="es-ES_tradnl"/>
        </w:rPr>
        <w:t>r</w:t>
      </w:r>
      <w:r w:rsidRPr="00E41A54">
        <w:rPr>
          <w:lang w:val="es-ES_tradnl"/>
        </w:rPr>
        <w:t>:</w:t>
      </w:r>
      <w:r w:rsidRPr="00E41A54">
        <w:rPr>
          <w:lang w:val="es-ES_tradnl"/>
        </w:rPr>
        <w:tab/>
        <w:t>radio de las partículas (cm)</w:t>
      </w:r>
    </w:p>
    <w:p w:rsidR="002E059B" w:rsidRPr="00E41A54" w:rsidRDefault="002E059B" w:rsidP="006E6E57">
      <w:pPr>
        <w:pStyle w:val="Equationlegend"/>
        <w:rPr>
          <w:lang w:val="es-ES_tradnl"/>
        </w:rPr>
      </w:pPr>
      <w:r w:rsidRPr="00E41A54">
        <w:rPr>
          <w:i/>
          <w:lang w:val="es-ES_tradnl"/>
        </w:rPr>
        <w:tab/>
        <w:t>Q</w:t>
      </w:r>
      <w:r w:rsidRPr="00E41A54">
        <w:rPr>
          <w:rFonts w:ascii="(Utiliser une police de caractè" w:hAnsi="(Utiliser une police de caractè"/>
          <w:i/>
          <w:vertAlign w:val="subscript"/>
          <w:lang w:val="es-ES_tradnl"/>
        </w:rPr>
        <w:t>d</w:t>
      </w:r>
      <w:r w:rsidRPr="00E41A54">
        <w:rPr>
          <w:iCs/>
          <w:lang w:val="es-ES_tradnl"/>
        </w:rPr>
        <w:t>(2</w:t>
      </w:r>
      <w:r w:rsidRPr="002E059B">
        <w:rPr>
          <w:iCs/>
        </w:rPr>
        <w:t>π</w:t>
      </w:r>
      <w:r w:rsidRPr="00E41A54">
        <w:rPr>
          <w:i/>
          <w:lang w:val="es-ES_tradnl"/>
        </w:rPr>
        <w:t>r</w:t>
      </w:r>
      <w:r w:rsidRPr="00E41A54">
        <w:rPr>
          <w:lang w:val="es-ES_tradnl"/>
        </w:rPr>
        <w:t>/</w:t>
      </w:r>
      <w:r w:rsidRPr="002E059B">
        <w:rPr>
          <w:iCs/>
        </w:rPr>
        <w:t>λ</w:t>
      </w:r>
      <w:r w:rsidRPr="00E41A54">
        <w:rPr>
          <w:iCs/>
          <w:lang w:val="es-ES_tradnl"/>
        </w:rPr>
        <w:t>,</w:t>
      </w:r>
      <w:r w:rsidRPr="00E41A54">
        <w:rPr>
          <w:i/>
          <w:lang w:val="es-ES_tradnl"/>
        </w:rPr>
        <w:t xml:space="preserve"> n</w:t>
      </w:r>
      <w:r w:rsidRPr="00E41A54">
        <w:rPr>
          <w:iCs/>
          <w:lang w:val="es-ES_tradnl"/>
        </w:rPr>
        <w:t>′)</w:t>
      </w:r>
      <w:r w:rsidRPr="00E41A54">
        <w:rPr>
          <w:lang w:val="es-ES_tradnl"/>
        </w:rPr>
        <w:t>:</w:t>
      </w:r>
      <w:r w:rsidRPr="00E41A54">
        <w:rPr>
          <w:lang w:val="es-ES_tradnl"/>
        </w:rPr>
        <w:tab/>
        <w:t>sección transversal de dispersión para un determinado tipo de aerosol.</w:t>
      </w:r>
    </w:p>
    <w:p w:rsidR="002E059B" w:rsidRPr="002E059B" w:rsidRDefault="002E059B" w:rsidP="002E059B">
      <w:pPr>
        <w:rPr>
          <w:lang w:val="es-ES"/>
        </w:rPr>
      </w:pPr>
      <w:r w:rsidRPr="002E059B">
        <w:rPr>
          <w:lang w:val="es-ES"/>
        </w:rPr>
        <w:t xml:space="preserve">La teoría de Mie predice el valor del coeficiente de dispersión, </w:t>
      </w:r>
      <w:r w:rsidRPr="002E059B">
        <w:rPr>
          <w:i/>
          <w:lang w:val="es-ES"/>
        </w:rPr>
        <w:t>Q</w:t>
      </w:r>
      <w:r w:rsidRPr="002E059B">
        <w:rPr>
          <w:i/>
          <w:vertAlign w:val="subscript"/>
          <w:lang w:val="es-ES"/>
        </w:rPr>
        <w:t>d</w:t>
      </w:r>
      <w:r w:rsidRPr="002E059B">
        <w:rPr>
          <w:lang w:val="es-ES"/>
        </w:rPr>
        <w:t xml:space="preserve">, debida a los aerosoles, partiendo de la hipótesis de que las partículas son esféricas y están lo suficientemente separadas como para </w:t>
      </w:r>
      <w:r w:rsidRPr="002E059B">
        <w:rPr>
          <w:lang w:val="es-ES"/>
        </w:rPr>
        <w:lastRenderedPageBreak/>
        <w:t>que se pueda calcular el campo dispersado bajo la hipótesis de una dispersión de campo lejano (solamente).</w:t>
      </w:r>
    </w:p>
    <w:p w:rsidR="002E059B" w:rsidRPr="002E059B" w:rsidRDefault="002E059B" w:rsidP="007D3AEF">
      <w:pPr>
        <w:rPr>
          <w:lang w:val="es-ES"/>
        </w:rPr>
      </w:pPr>
      <w:r w:rsidRPr="002E059B">
        <w:rPr>
          <w:lang w:val="es-ES"/>
        </w:rPr>
        <w:t xml:space="preserve">La sección transversal de dispersión, </w:t>
      </w:r>
      <w:r w:rsidRPr="002E059B">
        <w:rPr>
          <w:i/>
          <w:lang w:val="es-ES"/>
        </w:rPr>
        <w:t>Q</w:t>
      </w:r>
      <w:r w:rsidRPr="002E059B">
        <w:rPr>
          <w:i/>
          <w:iCs/>
          <w:vertAlign w:val="subscript"/>
          <w:lang w:val="es-ES"/>
        </w:rPr>
        <w:t>d</w:t>
      </w:r>
      <w:r w:rsidRPr="002E059B">
        <w:rPr>
          <w:lang w:val="es-ES"/>
        </w:rPr>
        <w:t>, depende en gran medida del tamaño del aerosol comparado con la longitud de onda, y es una función bastante selectiva en frecuencia en el caso de partículas cuyos radios sean menores o iguales que la longitud de onda. Alcanza su máximo valor</w:t>
      </w:r>
      <w:r w:rsidR="007D3AEF">
        <w:rPr>
          <w:lang w:val="es-ES"/>
        </w:rPr>
        <w:t> </w:t>
      </w:r>
      <w:r w:rsidRPr="002E059B">
        <w:rPr>
          <w:lang w:val="es-ES"/>
        </w:rPr>
        <w:t xml:space="preserve">(3,8) para radios de partículas iguales a la longitud de onda, en cuyo caso la dispersión es máxima. A medida que aumenta el tamaño de las partículas, la sección transversal de dispersión crece asintóticamente hacia un valor cercano a 2. </w:t>
      </w:r>
    </w:p>
    <w:p w:rsidR="002E059B" w:rsidRPr="002E059B" w:rsidRDefault="002E059B" w:rsidP="002E059B">
      <w:pPr>
        <w:rPr>
          <w:lang w:val="es-ES"/>
        </w:rPr>
      </w:pPr>
      <w:r w:rsidRPr="002E059B">
        <w:rPr>
          <w:lang w:val="es-ES"/>
        </w:rPr>
        <w:t>Como la concentración, la composición y la distribución de tamaños de los aerosoles varían con el tiempo y con la posición, es difícil predecir la atenuación provocada por estos aerosoles. Si bien la concentración está estrechamente relacionada con la visibilidad óptica, no existe una distribución única del tamaño de las partículas para una determinada visibilidad.</w:t>
      </w:r>
    </w:p>
    <w:p w:rsidR="002E059B" w:rsidRPr="002E059B" w:rsidRDefault="002E059B" w:rsidP="002E059B">
      <w:pPr>
        <w:rPr>
          <w:lang w:val="es-ES"/>
        </w:rPr>
      </w:pPr>
      <w:r w:rsidRPr="002E059B">
        <w:rPr>
          <w:lang w:val="es-ES"/>
        </w:rPr>
        <w:t xml:space="preserve">La visibilidad caracteriza la transparencia de la atmósfera tal como la percibe una persona. Se mide utilizando el alcance visual en la pista (RVR, </w:t>
      </w:r>
      <w:r w:rsidRPr="002E059B">
        <w:rPr>
          <w:i/>
          <w:lang w:val="es-ES"/>
        </w:rPr>
        <w:t>runway visual range</w:t>
      </w:r>
      <w:r w:rsidRPr="002E059B">
        <w:rPr>
          <w:lang w:val="es-ES"/>
        </w:rPr>
        <w:t>), y viene dada por la distancia que ha de atravesar un haz luminoso en la atmósfera antes de que su luminosidad (o flujo luminoso) disminuya hasta 0,05 veces su valor original. Puede medirse empleando un transmisómetro o un difusómetro.</w:t>
      </w:r>
    </w:p>
    <w:p w:rsidR="002E059B" w:rsidRPr="002E059B" w:rsidRDefault="002E059B" w:rsidP="002E059B">
      <w:pPr>
        <w:rPr>
          <w:lang w:val="es-ES"/>
        </w:rPr>
      </w:pPr>
      <w:r w:rsidRPr="002E059B">
        <w:rPr>
          <w:lang w:val="es-ES"/>
        </w:rPr>
        <w:t>En la Fig. 2 se muestra un ejemplo de las variaciones del alcance visual en la pista observado en La Turbie, Francia, durante un día bastante despejado.</w:t>
      </w:r>
    </w:p>
    <w:p w:rsidR="002E059B" w:rsidRPr="002B58A6" w:rsidRDefault="002E059B" w:rsidP="002B58A6">
      <w:pPr>
        <w:pStyle w:val="FigureNo"/>
        <w:rPr>
          <w:lang w:val="es-ES"/>
        </w:rPr>
      </w:pPr>
      <w:r w:rsidRPr="002E059B">
        <w:rPr>
          <w:lang w:val="es-ES"/>
        </w:rPr>
        <w:t>FigurA 2</w:t>
      </w:r>
    </w:p>
    <w:p w:rsidR="002E059B" w:rsidRPr="002B58A6" w:rsidRDefault="002E059B" w:rsidP="002B58A6">
      <w:pPr>
        <w:pStyle w:val="Figuretitle"/>
        <w:rPr>
          <w:lang w:val="es-ES"/>
        </w:rPr>
      </w:pPr>
      <w:r w:rsidRPr="002E059B">
        <w:rPr>
          <w:lang w:val="es-ES"/>
        </w:rPr>
        <w:t xml:space="preserve">Variaciones del alcance visual en la pista observado en La Turbie, Francia, </w:t>
      </w:r>
      <w:r w:rsidRPr="002E059B">
        <w:rPr>
          <w:lang w:val="es-ES"/>
        </w:rPr>
        <w:br/>
        <w:t>durante un día bastante despejado</w:t>
      </w:r>
    </w:p>
    <w:p w:rsidR="002E059B" w:rsidRPr="002E059B" w:rsidRDefault="002E059B" w:rsidP="00D74EB1">
      <w:pPr>
        <w:pStyle w:val="Figure"/>
        <w:rPr>
          <w:lang w:val="es-ES"/>
        </w:rPr>
      </w:pPr>
      <w:r w:rsidRPr="002E059B">
        <w:object w:dxaOrig="13696" w:dyaOrig="11474">
          <v:shape id="_x0000_i1032" type="#_x0000_t75" style="width:429.6pt;height:5in" o:ole="">
            <v:imagedata r:id="rId29" o:title=""/>
          </v:shape>
          <o:OLEObject Type="Embed" ProgID="CorelDRAW.Graphic.14" ShapeID="_x0000_i1032" DrawAspect="Content" ObjectID="_1403529444" r:id="rId30"/>
        </w:object>
      </w:r>
    </w:p>
    <w:p w:rsidR="002E059B" w:rsidRPr="002E059B" w:rsidRDefault="002E059B" w:rsidP="00CC655E">
      <w:pPr>
        <w:rPr>
          <w:lang w:val="es-ES"/>
        </w:rPr>
      </w:pPr>
      <w:r w:rsidRPr="002E059B">
        <w:rPr>
          <w:lang w:val="es-ES"/>
        </w:rPr>
        <w:lastRenderedPageBreak/>
        <w:t xml:space="preserve">La visibilidad a lo largo del trayecto de transmisión también se puede medir con una cámara CCD y un objetivo de referencia blanco y negro. En este caso, el alcance visual, </w:t>
      </w:r>
      <w:r w:rsidRPr="002E059B">
        <w:rPr>
          <w:i/>
          <w:lang w:val="es-ES"/>
        </w:rPr>
        <w:t>V</w:t>
      </w:r>
      <w:r w:rsidRPr="002E059B">
        <w:rPr>
          <w:i/>
          <w:vertAlign w:val="subscript"/>
          <w:lang w:val="es-ES"/>
        </w:rPr>
        <w:t>r</w:t>
      </w:r>
      <w:r w:rsidRPr="002E059B">
        <w:rPr>
          <w:lang w:val="es-ES"/>
        </w:rPr>
        <w:t>, viene dado por:</w:t>
      </w:r>
    </w:p>
    <w:p w:rsidR="002E059B" w:rsidRPr="002E059B" w:rsidRDefault="002E059B" w:rsidP="00BC21B0">
      <w:pPr>
        <w:pStyle w:val="Equation"/>
        <w:rPr>
          <w:lang w:val="es-ES"/>
        </w:rPr>
      </w:pPr>
      <w:r w:rsidRPr="002E059B">
        <w:rPr>
          <w:lang w:val="es-ES"/>
        </w:rPr>
        <w:tab/>
      </w:r>
      <w:r w:rsidRPr="002E059B">
        <w:rPr>
          <w:lang w:val="es-ES"/>
        </w:rPr>
        <w:tab/>
      </w:r>
      <w:r w:rsidRPr="002E059B">
        <w:rPr>
          <w:lang w:val="es-ES"/>
        </w:rPr>
        <w:object w:dxaOrig="1719" w:dyaOrig="680">
          <v:shape id="_x0000_i1033" type="#_x0000_t75" style="width:85.8pt;height:33.6pt" o:ole="">
            <v:imagedata r:id="rId31" o:title=""/>
          </v:shape>
          <o:OLEObject Type="Embed" ProgID="Equation.3" ShapeID="_x0000_i1033" DrawAspect="Content" ObjectID="_1403529445" r:id="rId32"/>
        </w:object>
      </w:r>
      <w:r w:rsidRPr="002E059B">
        <w:rPr>
          <w:lang w:val="es-ES"/>
        </w:rPr>
        <w:tab/>
        <w:t>(7)</w:t>
      </w:r>
    </w:p>
    <w:p w:rsidR="002E059B" w:rsidRPr="002E059B" w:rsidRDefault="002E059B" w:rsidP="002E059B">
      <w:pPr>
        <w:rPr>
          <w:b/>
          <w:lang w:val="es-ES"/>
        </w:rPr>
      </w:pPr>
      <w:r w:rsidRPr="002E059B">
        <w:rPr>
          <w:i/>
          <w:lang w:val="es-ES"/>
        </w:rPr>
        <w:t>C</w:t>
      </w:r>
      <w:r w:rsidRPr="002E059B">
        <w:rPr>
          <w:lang w:val="es-ES"/>
        </w:rPr>
        <w:t xml:space="preserve"> es el contraste medido entre las regiones en blanco y negro del objetivo, </w:t>
      </w:r>
      <w:r w:rsidRPr="002E059B">
        <w:rPr>
          <w:i/>
          <w:lang w:val="es-ES"/>
        </w:rPr>
        <w:t>C</w:t>
      </w:r>
      <w:r w:rsidRPr="002E059B">
        <w:rPr>
          <w:iCs/>
          <w:vertAlign w:val="subscript"/>
          <w:lang w:val="es-ES"/>
        </w:rPr>
        <w:t>0</w:t>
      </w:r>
      <w:r w:rsidRPr="002E059B">
        <w:rPr>
          <w:iCs/>
          <w:lang w:val="es-ES"/>
        </w:rPr>
        <w:t xml:space="preserve"> </w:t>
      </w:r>
      <w:r w:rsidRPr="002E059B">
        <w:rPr>
          <w:lang w:val="es-ES"/>
        </w:rPr>
        <w:t xml:space="preserve">es el índice intrínseco de contraste del objetivo (medido en sus inmediaciones), y </w:t>
      </w:r>
      <w:r w:rsidRPr="002E059B">
        <w:rPr>
          <w:i/>
          <w:lang w:val="es-ES"/>
        </w:rPr>
        <w:t>d</w:t>
      </w:r>
      <w:r w:rsidRPr="002E059B">
        <w:rPr>
          <w:lang w:val="es-ES"/>
        </w:rPr>
        <w:t xml:space="preserve"> es la distancia a la que se encuentra el objetivo. El valor de </w:t>
      </w:r>
      <w:r w:rsidRPr="002E059B">
        <w:rPr>
          <w:i/>
          <w:iCs/>
          <w:lang w:val="es-ES"/>
        </w:rPr>
        <w:t>C</w:t>
      </w:r>
      <w:r w:rsidRPr="002E059B">
        <w:rPr>
          <w:lang w:val="es-ES"/>
        </w:rPr>
        <w:t xml:space="preserve"> se calcula mediante la siguiente fórmula: </w:t>
      </w:r>
    </w:p>
    <w:p w:rsidR="002E059B" w:rsidRPr="00E41A54" w:rsidRDefault="002E059B" w:rsidP="00BC21B0">
      <w:pPr>
        <w:pStyle w:val="Blanc"/>
        <w:rPr>
          <w:lang w:val="es-ES_tradnl"/>
        </w:rPr>
      </w:pPr>
    </w:p>
    <w:p w:rsidR="002E059B" w:rsidRPr="002E059B" w:rsidRDefault="002E059B" w:rsidP="00BC21B0">
      <w:pPr>
        <w:pStyle w:val="Equation"/>
        <w:rPr>
          <w:lang w:val="es-ES"/>
        </w:rPr>
      </w:pPr>
      <w:r w:rsidRPr="002E059B">
        <w:rPr>
          <w:lang w:val="es-ES"/>
        </w:rPr>
        <w:tab/>
      </w:r>
      <w:r w:rsidRPr="002E059B">
        <w:rPr>
          <w:lang w:val="es-ES"/>
        </w:rPr>
        <w:tab/>
      </w:r>
      <w:r w:rsidRPr="002E059B">
        <w:rPr>
          <w:lang w:val="es-ES"/>
        </w:rPr>
        <w:object w:dxaOrig="3019" w:dyaOrig="680">
          <v:shape id="_x0000_i1034" type="#_x0000_t75" style="width:151.2pt;height:33.6pt" o:ole="">
            <v:imagedata r:id="rId33" o:title=""/>
          </v:shape>
          <o:OLEObject Type="Embed" ProgID="Equation.3" ShapeID="_x0000_i1034" DrawAspect="Content" ObjectID="_1403529446" r:id="rId34"/>
        </w:object>
      </w:r>
      <w:r w:rsidRPr="002E059B">
        <w:rPr>
          <w:lang w:val="es-ES"/>
        </w:rPr>
        <w:tab/>
        <w:t>(8)</w:t>
      </w:r>
    </w:p>
    <w:p w:rsidR="002E059B" w:rsidRPr="002E059B" w:rsidRDefault="002E059B" w:rsidP="002E059B">
      <w:pPr>
        <w:rPr>
          <w:lang w:val="es-ES"/>
        </w:rPr>
      </w:pPr>
      <w:r w:rsidRPr="002E059B">
        <w:rPr>
          <w:lang w:val="es-ES"/>
        </w:rPr>
        <w:t xml:space="preserve">donde </w:t>
      </w:r>
      <w:r w:rsidRPr="002E059B">
        <w:rPr>
          <w:i/>
          <w:lang w:val="es-ES"/>
        </w:rPr>
        <w:t>L</w:t>
      </w:r>
      <w:r w:rsidRPr="002E059B">
        <w:rPr>
          <w:i/>
          <w:vertAlign w:val="subscript"/>
          <w:lang w:val="es-ES"/>
        </w:rPr>
        <w:t>w</w:t>
      </w:r>
      <w:r w:rsidRPr="002E059B">
        <w:rPr>
          <w:lang w:val="es-ES"/>
        </w:rPr>
        <w:t xml:space="preserve"> y </w:t>
      </w:r>
      <w:r w:rsidRPr="002E059B">
        <w:rPr>
          <w:i/>
          <w:lang w:val="es-ES"/>
        </w:rPr>
        <w:t>L</w:t>
      </w:r>
      <w:r w:rsidRPr="002E059B">
        <w:rPr>
          <w:i/>
          <w:vertAlign w:val="subscript"/>
          <w:lang w:val="es-ES"/>
        </w:rPr>
        <w:t>b</w:t>
      </w:r>
      <w:r w:rsidRPr="002E059B">
        <w:rPr>
          <w:lang w:val="es-ES"/>
        </w:rPr>
        <w:t xml:space="preserve"> son las luminancias de las partes blanca y negra del objetivo, </w:t>
      </w:r>
      <w:r w:rsidRPr="002E059B">
        <w:rPr>
          <w:i/>
          <w:lang w:val="es-ES"/>
        </w:rPr>
        <w:t>b</w:t>
      </w:r>
      <w:r w:rsidRPr="002E059B">
        <w:rPr>
          <w:i/>
          <w:vertAlign w:val="subscript"/>
          <w:lang w:val="es-ES"/>
        </w:rPr>
        <w:t>EX</w:t>
      </w:r>
      <w:r w:rsidRPr="002E059B">
        <w:rPr>
          <w:lang w:val="es-ES"/>
        </w:rPr>
        <w:t xml:space="preserve"> es el coeficiente de extinción y </w:t>
      </w:r>
      <w:r w:rsidRPr="002E059B">
        <w:rPr>
          <w:i/>
          <w:lang w:val="es-ES"/>
        </w:rPr>
        <w:t>V</w:t>
      </w:r>
      <w:r w:rsidRPr="002E059B">
        <w:rPr>
          <w:i/>
          <w:vertAlign w:val="subscript"/>
          <w:lang w:val="es-ES"/>
        </w:rPr>
        <w:t>r</w:t>
      </w:r>
      <w:r w:rsidRPr="002E059B">
        <w:rPr>
          <w:lang w:val="es-ES"/>
        </w:rPr>
        <w:t xml:space="preserve"> el alcance visual. La Fig. 3 muestra el objetivo ideal, con su parte negra, la superficie de una cavidad en un panel pintado de blanco, y la superficie interna del agujero pintada de negro a fin de evitar toda dispersión directa de la luz. </w:t>
      </w:r>
    </w:p>
    <w:p w:rsidR="002E059B" w:rsidRPr="00BC21B0" w:rsidRDefault="002E059B" w:rsidP="00BC21B0">
      <w:pPr>
        <w:pStyle w:val="FigureNo"/>
        <w:rPr>
          <w:lang w:val="es-ES"/>
        </w:rPr>
      </w:pPr>
      <w:r w:rsidRPr="002E059B">
        <w:rPr>
          <w:lang w:val="es-ES"/>
        </w:rPr>
        <w:t>FigurA 3</w:t>
      </w:r>
    </w:p>
    <w:p w:rsidR="002E059B" w:rsidRPr="00BC21B0" w:rsidRDefault="002E059B" w:rsidP="00BC21B0">
      <w:pPr>
        <w:pStyle w:val="Figuretitle"/>
        <w:rPr>
          <w:lang w:val="es-ES"/>
        </w:rPr>
      </w:pPr>
      <w:r w:rsidRPr="002E059B">
        <w:rPr>
          <w:lang w:val="es-ES"/>
        </w:rPr>
        <w:t xml:space="preserve">Medición experimental de la visibilidad </w:t>
      </w:r>
    </w:p>
    <w:p w:rsidR="002E059B" w:rsidRPr="002E059B" w:rsidRDefault="002E059B" w:rsidP="002A407A">
      <w:pPr>
        <w:pStyle w:val="Figure"/>
        <w:rPr>
          <w:lang w:val="es-ES"/>
        </w:rPr>
      </w:pPr>
      <w:r w:rsidRPr="002E059B">
        <w:object w:dxaOrig="11995" w:dyaOrig="8535">
          <v:shape id="_x0000_i1035" type="#_x0000_t75" style="width:392.4pt;height:278.4pt" o:ole="">
            <v:imagedata r:id="rId35" o:title=""/>
          </v:shape>
          <o:OLEObject Type="Embed" ProgID="CorelDRAW.Graphic.14" ShapeID="_x0000_i1035" DrawAspect="Content" ObjectID="_1403529447" r:id="rId36"/>
        </w:object>
      </w:r>
    </w:p>
    <w:p w:rsidR="002E059B" w:rsidRPr="002E059B" w:rsidRDefault="002E059B" w:rsidP="002E059B">
      <w:pPr>
        <w:rPr>
          <w:lang w:val="es-ES"/>
        </w:rPr>
      </w:pPr>
      <w:r w:rsidRPr="002E059B">
        <w:rPr>
          <w:lang w:val="es-ES"/>
        </w:rPr>
        <w:t>Todas las características ópticas de los aerosoles, y en particular de la niebla, están relacionadas con la distribución de tamaños de las partículas, que puede considerarse como el parámetro fundamental a la hora de establecer las propiedades físicas y ópticas de la niebla.</w:t>
      </w:r>
    </w:p>
    <w:p w:rsidR="002E059B" w:rsidRPr="002E059B" w:rsidRDefault="002E059B" w:rsidP="002E059B">
      <w:pPr>
        <w:rPr>
          <w:lang w:val="es-ES"/>
        </w:rPr>
      </w:pPr>
      <w:r w:rsidRPr="002E059B">
        <w:rPr>
          <w:lang w:val="es-ES"/>
        </w:rPr>
        <w:t>Esta distribución se suele representar mediante funciones analíticas, como la distribución lognormal para los aerosoles y la distribución gamma modificada para el caso de la niebla. Esta última distribución, que se utiliza a menudo en modelos de diversos tipos de niebla y nubes, viene dada por:</w:t>
      </w:r>
    </w:p>
    <w:p w:rsidR="002E059B" w:rsidRPr="002E059B" w:rsidRDefault="002E059B" w:rsidP="00214C8D">
      <w:pPr>
        <w:pStyle w:val="Equation"/>
        <w:rPr>
          <w:lang w:val="es-ES"/>
        </w:rPr>
      </w:pPr>
      <w:r w:rsidRPr="002E059B">
        <w:rPr>
          <w:lang w:val="es-ES"/>
        </w:rPr>
        <w:tab/>
      </w:r>
      <w:r w:rsidRPr="002E059B">
        <w:rPr>
          <w:lang w:val="es-ES"/>
        </w:rPr>
        <w:tab/>
      </w:r>
      <w:r w:rsidRPr="002E059B">
        <w:rPr>
          <w:lang w:val="es-ES"/>
        </w:rPr>
        <w:object w:dxaOrig="2020" w:dyaOrig="420">
          <v:shape id="_x0000_i1036" type="#_x0000_t75" style="width:102pt;height:21pt" o:ole="">
            <v:imagedata r:id="rId37" o:title=""/>
          </v:shape>
          <o:OLEObject Type="Embed" ProgID="Equation.3" ShapeID="_x0000_i1036" DrawAspect="Content" ObjectID="_1403529448" r:id="rId38"/>
        </w:object>
      </w:r>
      <w:r w:rsidRPr="002E059B">
        <w:rPr>
          <w:lang w:val="es-ES"/>
        </w:rPr>
        <w:tab/>
      </w:r>
      <w:r w:rsidRPr="002E059B">
        <w:rPr>
          <w:snapToGrid w:val="0"/>
          <w:lang w:val="es-ES" w:eastAsia="fr-FR"/>
        </w:rPr>
        <w:t>(9)</w:t>
      </w:r>
    </w:p>
    <w:p w:rsidR="002E059B" w:rsidRPr="002E059B" w:rsidRDefault="002E059B" w:rsidP="002E059B">
      <w:pPr>
        <w:rPr>
          <w:lang w:val="es-ES"/>
        </w:rPr>
      </w:pPr>
      <w:r w:rsidRPr="002E059B">
        <w:rPr>
          <w:lang w:val="es-ES"/>
        </w:rPr>
        <w:lastRenderedPageBreak/>
        <w:t>donde</w:t>
      </w:r>
      <w:r w:rsidRPr="002E059B">
        <w:rPr>
          <w:i/>
          <w:iCs/>
          <w:lang w:val="es-ES"/>
        </w:rPr>
        <w:t xml:space="preserve"> N</w:t>
      </w:r>
      <w:r w:rsidRPr="002E059B">
        <w:rPr>
          <w:lang w:val="es-ES"/>
        </w:rPr>
        <w:t>(</w:t>
      </w:r>
      <w:r w:rsidRPr="002E059B">
        <w:rPr>
          <w:i/>
          <w:iCs/>
          <w:lang w:val="es-ES"/>
        </w:rPr>
        <w:t>r</w:t>
      </w:r>
      <w:r w:rsidRPr="002E059B">
        <w:rPr>
          <w:lang w:val="es-ES"/>
        </w:rPr>
        <w:t xml:space="preserve">) es el número de partículas por unidad de volumen y por unidad de incremento del radio </w:t>
      </w:r>
      <w:r w:rsidRPr="002E059B">
        <w:rPr>
          <w:i/>
          <w:iCs/>
          <w:lang w:val="es-ES"/>
        </w:rPr>
        <w:t>r</w:t>
      </w:r>
      <w:r w:rsidRPr="002E059B">
        <w:rPr>
          <w:lang w:val="es-ES"/>
        </w:rPr>
        <w:t xml:space="preserve">, y α, </w:t>
      </w:r>
      <w:r w:rsidRPr="002E059B">
        <w:rPr>
          <w:i/>
          <w:lang w:val="es-ES"/>
        </w:rPr>
        <w:t>a</w:t>
      </w:r>
      <w:r w:rsidRPr="002E059B">
        <w:rPr>
          <w:lang w:val="es-ES"/>
        </w:rPr>
        <w:t xml:space="preserve"> y </w:t>
      </w:r>
      <w:r w:rsidRPr="002E059B">
        <w:rPr>
          <w:i/>
          <w:lang w:val="es-ES"/>
        </w:rPr>
        <w:t>b</w:t>
      </w:r>
      <w:r w:rsidRPr="002E059B">
        <w:rPr>
          <w:lang w:val="es-ES"/>
        </w:rPr>
        <w:t xml:space="preserve"> son parámetros que caracterizan la distribución del tamaño de las partículas.</w:t>
      </w:r>
    </w:p>
    <w:p w:rsidR="002E059B" w:rsidRPr="002E059B" w:rsidRDefault="002E059B" w:rsidP="002E059B">
      <w:pPr>
        <w:rPr>
          <w:lang w:val="es-ES"/>
        </w:rPr>
      </w:pPr>
      <w:r w:rsidRPr="002E059B">
        <w:rPr>
          <w:lang w:val="es-ES"/>
        </w:rPr>
        <w:t>En los programas informáticos (véase el Apéndice 1 al Anexo 1) se tienen en cuenta normalmente dos casos particulares: la niebla de alta advección y la niebla de radiación moderada, cuyos modelos se construyen utilizando la distribución de tamaños gamma modificada, como se muestra a continuación.</w:t>
      </w:r>
      <w:r w:rsidRPr="002E059B" w:rsidDel="00675AF4">
        <w:rPr>
          <w:lang w:val="es-ES"/>
        </w:rPr>
        <w:t xml:space="preserve"> </w:t>
      </w:r>
      <w:r w:rsidRPr="002E059B">
        <w:rPr>
          <w:lang w:val="es-ES"/>
        </w:rPr>
        <w:t>En el Cuadro 1 se presentan valores característicos de los parámetros de la distribución gamma modificada.</w:t>
      </w:r>
    </w:p>
    <w:p w:rsidR="002E059B" w:rsidRPr="002E059B" w:rsidRDefault="002E059B" w:rsidP="00603E2F">
      <w:pPr>
        <w:pStyle w:val="TableNo"/>
        <w:rPr>
          <w:lang w:val="es-ES"/>
        </w:rPr>
      </w:pPr>
      <w:r w:rsidRPr="002E059B">
        <w:rPr>
          <w:lang w:val="es-ES"/>
        </w:rPr>
        <w:t>CUADRO 1</w:t>
      </w:r>
    </w:p>
    <w:p w:rsidR="002E059B" w:rsidRPr="00603E2F" w:rsidRDefault="002E059B" w:rsidP="00603E2F">
      <w:pPr>
        <w:pStyle w:val="Tabletitle"/>
        <w:rPr>
          <w:lang w:val="es-ES"/>
        </w:rPr>
      </w:pPr>
      <w:r w:rsidRPr="002E059B">
        <w:rPr>
          <w:lang w:val="es-ES"/>
        </w:rPr>
        <w:t>Diversos parámetros de la distribución del tamaño de las partículas en los casos</w:t>
      </w:r>
      <w:r w:rsidRPr="002E059B">
        <w:rPr>
          <w:lang w:val="es-ES"/>
        </w:rPr>
        <w:br/>
        <w:t>de niebla de alta advección y niebla de radiación moderada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8"/>
        <w:gridCol w:w="680"/>
        <w:gridCol w:w="851"/>
        <w:gridCol w:w="680"/>
        <w:gridCol w:w="1133"/>
        <w:gridCol w:w="1134"/>
        <w:gridCol w:w="1106"/>
        <w:gridCol w:w="1106"/>
      </w:tblGrid>
      <w:tr w:rsidR="00543023" w:rsidRPr="00D9733A" w:rsidTr="007D3AEF">
        <w:trPr>
          <w:trHeight w:val="350"/>
          <w:jc w:val="center"/>
        </w:trPr>
        <w:tc>
          <w:tcPr>
            <w:tcW w:w="2948" w:type="dxa"/>
            <w:tcBorders>
              <w:top w:val="nil"/>
              <w:left w:val="nil"/>
            </w:tcBorders>
          </w:tcPr>
          <w:p w:rsidR="00543023" w:rsidRPr="00D9733A" w:rsidRDefault="00543023" w:rsidP="00543023">
            <w:pPr>
              <w:pStyle w:val="Tablehead"/>
              <w:rPr>
                <w:lang w:val="es-ES"/>
              </w:rPr>
            </w:pPr>
          </w:p>
        </w:tc>
        <w:tc>
          <w:tcPr>
            <w:tcW w:w="680" w:type="dxa"/>
          </w:tcPr>
          <w:p w:rsidR="00543023" w:rsidRPr="00D83DAD" w:rsidRDefault="00D83DAD" w:rsidP="00D83DAD">
            <w:pPr>
              <w:pStyle w:val="Tablehead"/>
            </w:pPr>
            <w:r w:rsidRPr="00D83DAD">
              <w:sym w:font="Symbol" w:char="F061"/>
            </w:r>
          </w:p>
        </w:tc>
        <w:tc>
          <w:tcPr>
            <w:tcW w:w="851" w:type="dxa"/>
          </w:tcPr>
          <w:p w:rsidR="00543023" w:rsidRPr="00D9733A" w:rsidRDefault="00543023" w:rsidP="00543023">
            <w:pPr>
              <w:pStyle w:val="Tablehead"/>
              <w:rPr>
                <w:i/>
                <w:iCs/>
                <w:lang w:val="es-ES"/>
              </w:rPr>
            </w:pPr>
            <w:r w:rsidRPr="00D9733A">
              <w:rPr>
                <w:i/>
                <w:iCs/>
                <w:lang w:val="es-ES"/>
              </w:rPr>
              <w:t>a</w:t>
            </w:r>
          </w:p>
        </w:tc>
        <w:tc>
          <w:tcPr>
            <w:tcW w:w="680" w:type="dxa"/>
          </w:tcPr>
          <w:p w:rsidR="00543023" w:rsidRPr="00D9733A" w:rsidRDefault="00543023" w:rsidP="00543023">
            <w:pPr>
              <w:pStyle w:val="Tablehead"/>
              <w:rPr>
                <w:i/>
                <w:iCs/>
                <w:lang w:val="es-ES"/>
              </w:rPr>
            </w:pPr>
            <w:r w:rsidRPr="00D9733A">
              <w:rPr>
                <w:i/>
                <w:iCs/>
                <w:lang w:val="es-ES"/>
              </w:rPr>
              <w:t>b</w:t>
            </w:r>
          </w:p>
        </w:tc>
        <w:tc>
          <w:tcPr>
            <w:tcW w:w="1133" w:type="dxa"/>
          </w:tcPr>
          <w:p w:rsidR="00543023" w:rsidRPr="00D9733A" w:rsidRDefault="00543023" w:rsidP="00D83DAD">
            <w:pPr>
              <w:pStyle w:val="Tablehead"/>
              <w:rPr>
                <w:lang w:val="es-ES"/>
              </w:rPr>
            </w:pPr>
            <w:r w:rsidRPr="00D9733A">
              <w:rPr>
                <w:i/>
                <w:iCs/>
                <w:lang w:val="es-ES"/>
              </w:rPr>
              <w:t>N</w:t>
            </w:r>
            <w:r w:rsidRPr="00D9733A">
              <w:rPr>
                <w:lang w:val="es-ES"/>
              </w:rPr>
              <w:t xml:space="preserve"> (</w:t>
            </w:r>
            <w:r w:rsidRPr="00D9733A" w:rsidDel="00675AF4">
              <w:rPr>
                <w:lang w:val="es-ES"/>
              </w:rPr>
              <w:t>cm</w:t>
            </w:r>
            <w:r w:rsidR="00D83DAD" w:rsidRPr="00D83DAD">
              <w:rPr>
                <w:vertAlign w:val="superscript"/>
                <w:lang w:val="es-ES"/>
              </w:rPr>
              <w:t>–</w:t>
            </w:r>
            <w:r w:rsidRPr="00D9733A" w:rsidDel="00675AF4">
              <w:rPr>
                <w:vertAlign w:val="superscript"/>
                <w:lang w:val="es-ES"/>
              </w:rPr>
              <w:t>3</w:t>
            </w:r>
            <w:r w:rsidRPr="00D9733A">
              <w:rPr>
                <w:lang w:val="es-ES"/>
              </w:rPr>
              <w:t>)</w:t>
            </w:r>
          </w:p>
        </w:tc>
        <w:tc>
          <w:tcPr>
            <w:tcW w:w="1134" w:type="dxa"/>
          </w:tcPr>
          <w:p w:rsidR="00543023" w:rsidRPr="00D9733A" w:rsidRDefault="00543023" w:rsidP="00543023">
            <w:pPr>
              <w:pStyle w:val="Tablehead"/>
              <w:rPr>
                <w:lang w:val="es-ES"/>
              </w:rPr>
            </w:pPr>
            <w:r w:rsidRPr="00D9733A">
              <w:rPr>
                <w:i/>
                <w:iCs/>
                <w:lang w:val="es-ES"/>
              </w:rPr>
              <w:t>W</w:t>
            </w:r>
            <w:r w:rsidRPr="00D9733A">
              <w:rPr>
                <w:lang w:val="es-ES"/>
              </w:rPr>
              <w:t xml:space="preserve"> (g/m</w:t>
            </w:r>
            <w:r w:rsidRPr="00D9733A">
              <w:rPr>
                <w:rFonts w:ascii="Times New (W1)" w:hAnsi="Times New (W1)"/>
                <w:vertAlign w:val="superscript"/>
                <w:lang w:val="es-ES"/>
              </w:rPr>
              <w:t>3</w:t>
            </w:r>
            <w:r w:rsidRPr="00D9733A">
              <w:rPr>
                <w:lang w:val="es-ES"/>
              </w:rPr>
              <w:t>)</w:t>
            </w:r>
          </w:p>
        </w:tc>
        <w:tc>
          <w:tcPr>
            <w:tcW w:w="1106" w:type="dxa"/>
          </w:tcPr>
          <w:p w:rsidR="00543023" w:rsidRPr="00D9733A" w:rsidRDefault="00543023" w:rsidP="00D83DAD">
            <w:pPr>
              <w:pStyle w:val="Tablehead"/>
              <w:rPr>
                <w:lang w:val="es-ES"/>
              </w:rPr>
            </w:pPr>
            <w:r w:rsidRPr="00D9733A">
              <w:rPr>
                <w:i/>
                <w:iCs/>
                <w:lang w:val="es-ES"/>
              </w:rPr>
              <w:t>r</w:t>
            </w:r>
            <w:r w:rsidR="00D83DAD" w:rsidRPr="00D83DAD">
              <w:rPr>
                <w:vertAlign w:val="subscript"/>
                <w:lang w:val="es-ES"/>
              </w:rPr>
              <w:t>m</w:t>
            </w:r>
            <w:r w:rsidRPr="00D9733A">
              <w:rPr>
                <w:lang w:val="es-ES"/>
              </w:rPr>
              <w:t xml:space="preserve"> (μm)</w:t>
            </w:r>
          </w:p>
        </w:tc>
        <w:tc>
          <w:tcPr>
            <w:tcW w:w="1106" w:type="dxa"/>
          </w:tcPr>
          <w:p w:rsidR="00543023" w:rsidRPr="00D9733A" w:rsidRDefault="00543023" w:rsidP="00543023">
            <w:pPr>
              <w:pStyle w:val="Tablehead"/>
              <w:rPr>
                <w:lang w:val="es-ES"/>
              </w:rPr>
            </w:pPr>
            <w:r w:rsidRPr="00D9733A">
              <w:rPr>
                <w:i/>
                <w:iCs/>
                <w:lang w:val="es-ES"/>
              </w:rPr>
              <w:t>V</w:t>
            </w:r>
            <w:r w:rsidRPr="00D9733A">
              <w:rPr>
                <w:lang w:val="es-ES"/>
              </w:rPr>
              <w:t xml:space="preserve"> (m)</w:t>
            </w:r>
          </w:p>
        </w:tc>
      </w:tr>
      <w:tr w:rsidR="00543023" w:rsidRPr="00D9733A" w:rsidTr="007D3AEF">
        <w:trPr>
          <w:jc w:val="center"/>
        </w:trPr>
        <w:tc>
          <w:tcPr>
            <w:tcW w:w="2948" w:type="dxa"/>
          </w:tcPr>
          <w:p w:rsidR="00543023" w:rsidRPr="00D9733A" w:rsidRDefault="00543023" w:rsidP="00543023">
            <w:pPr>
              <w:pStyle w:val="Tabletext"/>
              <w:jc w:val="left"/>
              <w:rPr>
                <w:lang w:val="es-ES"/>
              </w:rPr>
            </w:pPr>
            <w:r w:rsidRPr="00D9733A">
              <w:rPr>
                <w:lang w:val="es-ES"/>
              </w:rPr>
              <w:t>Niebla de alta advección</w:t>
            </w:r>
          </w:p>
        </w:tc>
        <w:tc>
          <w:tcPr>
            <w:tcW w:w="680" w:type="dxa"/>
          </w:tcPr>
          <w:p w:rsidR="00543023" w:rsidRPr="00D9733A" w:rsidRDefault="00543023" w:rsidP="00543023">
            <w:pPr>
              <w:pStyle w:val="Tabletext"/>
              <w:jc w:val="center"/>
              <w:rPr>
                <w:lang w:val="es-ES"/>
              </w:rPr>
            </w:pPr>
            <w:r w:rsidRPr="00D9733A">
              <w:rPr>
                <w:lang w:val="es-ES"/>
              </w:rPr>
              <w:t>3</w:t>
            </w:r>
          </w:p>
        </w:tc>
        <w:tc>
          <w:tcPr>
            <w:tcW w:w="851" w:type="dxa"/>
          </w:tcPr>
          <w:p w:rsidR="00543023" w:rsidRPr="00D9733A" w:rsidRDefault="00543023" w:rsidP="00543023">
            <w:pPr>
              <w:pStyle w:val="Tabletext"/>
              <w:jc w:val="center"/>
              <w:rPr>
                <w:lang w:val="es-ES"/>
              </w:rPr>
            </w:pPr>
            <w:r w:rsidRPr="00D9733A">
              <w:rPr>
                <w:lang w:val="es-ES"/>
              </w:rPr>
              <w:t>0,027</w:t>
            </w:r>
          </w:p>
        </w:tc>
        <w:tc>
          <w:tcPr>
            <w:tcW w:w="680" w:type="dxa"/>
          </w:tcPr>
          <w:p w:rsidR="00543023" w:rsidRPr="00D9733A" w:rsidRDefault="00543023" w:rsidP="00543023">
            <w:pPr>
              <w:pStyle w:val="Tabletext"/>
              <w:jc w:val="center"/>
              <w:rPr>
                <w:lang w:val="es-ES"/>
              </w:rPr>
            </w:pPr>
            <w:r w:rsidRPr="00D9733A">
              <w:rPr>
                <w:lang w:val="es-ES"/>
              </w:rPr>
              <w:t>0,3</w:t>
            </w:r>
          </w:p>
        </w:tc>
        <w:tc>
          <w:tcPr>
            <w:tcW w:w="1133" w:type="dxa"/>
          </w:tcPr>
          <w:p w:rsidR="00543023" w:rsidRPr="00D9733A" w:rsidRDefault="00543023" w:rsidP="00543023">
            <w:pPr>
              <w:pStyle w:val="Tabletext"/>
              <w:jc w:val="center"/>
              <w:rPr>
                <w:lang w:val="es-ES"/>
              </w:rPr>
            </w:pPr>
            <w:r w:rsidRPr="00D9733A">
              <w:rPr>
                <w:lang w:val="es-ES"/>
              </w:rPr>
              <w:t>20</w:t>
            </w:r>
          </w:p>
        </w:tc>
        <w:tc>
          <w:tcPr>
            <w:tcW w:w="1134" w:type="dxa"/>
          </w:tcPr>
          <w:p w:rsidR="00543023" w:rsidRPr="00D9733A" w:rsidRDefault="00543023" w:rsidP="00543023">
            <w:pPr>
              <w:pStyle w:val="Tabletext"/>
              <w:jc w:val="center"/>
              <w:rPr>
                <w:lang w:val="es-ES"/>
              </w:rPr>
            </w:pPr>
            <w:r w:rsidRPr="00D9733A">
              <w:rPr>
                <w:lang w:val="es-ES"/>
              </w:rPr>
              <w:t>0,37</w:t>
            </w:r>
          </w:p>
        </w:tc>
        <w:tc>
          <w:tcPr>
            <w:tcW w:w="1106" w:type="dxa"/>
          </w:tcPr>
          <w:p w:rsidR="00543023" w:rsidRPr="00D9733A" w:rsidRDefault="00543023" w:rsidP="00543023">
            <w:pPr>
              <w:pStyle w:val="Tabletext"/>
              <w:jc w:val="center"/>
              <w:rPr>
                <w:lang w:val="es-ES"/>
              </w:rPr>
            </w:pPr>
            <w:r w:rsidRPr="00D9733A">
              <w:rPr>
                <w:lang w:val="es-ES"/>
              </w:rPr>
              <w:t>10</w:t>
            </w:r>
          </w:p>
        </w:tc>
        <w:tc>
          <w:tcPr>
            <w:tcW w:w="1106" w:type="dxa"/>
          </w:tcPr>
          <w:p w:rsidR="00543023" w:rsidRPr="00D9733A" w:rsidRDefault="00543023" w:rsidP="00543023">
            <w:pPr>
              <w:pStyle w:val="Tabletext"/>
              <w:jc w:val="center"/>
              <w:rPr>
                <w:lang w:val="es-ES"/>
              </w:rPr>
            </w:pPr>
            <w:r w:rsidRPr="00D9733A">
              <w:rPr>
                <w:lang w:val="es-ES"/>
              </w:rPr>
              <w:t>130</w:t>
            </w:r>
          </w:p>
        </w:tc>
      </w:tr>
      <w:tr w:rsidR="00543023" w:rsidRPr="00D9733A" w:rsidTr="007D3AEF">
        <w:trPr>
          <w:jc w:val="center"/>
        </w:trPr>
        <w:tc>
          <w:tcPr>
            <w:tcW w:w="2948" w:type="dxa"/>
          </w:tcPr>
          <w:p w:rsidR="00543023" w:rsidRPr="00D9733A" w:rsidRDefault="00543023" w:rsidP="00543023">
            <w:pPr>
              <w:pStyle w:val="Tabletext"/>
              <w:jc w:val="left"/>
              <w:rPr>
                <w:lang w:val="es-ES"/>
              </w:rPr>
            </w:pPr>
            <w:r w:rsidRPr="00D9733A">
              <w:rPr>
                <w:lang w:val="es-ES"/>
              </w:rPr>
              <w:t>Niebla de radiación moderada</w:t>
            </w:r>
          </w:p>
        </w:tc>
        <w:tc>
          <w:tcPr>
            <w:tcW w:w="680" w:type="dxa"/>
          </w:tcPr>
          <w:p w:rsidR="00543023" w:rsidRPr="00D9733A" w:rsidRDefault="00543023" w:rsidP="00543023">
            <w:pPr>
              <w:pStyle w:val="Tabletext"/>
              <w:jc w:val="center"/>
              <w:rPr>
                <w:lang w:val="es-ES"/>
              </w:rPr>
            </w:pPr>
            <w:r w:rsidRPr="00D9733A">
              <w:rPr>
                <w:lang w:val="es-ES"/>
              </w:rPr>
              <w:t>6</w:t>
            </w:r>
          </w:p>
        </w:tc>
        <w:tc>
          <w:tcPr>
            <w:tcW w:w="851" w:type="dxa"/>
          </w:tcPr>
          <w:p w:rsidR="00543023" w:rsidRPr="00D9733A" w:rsidRDefault="00543023" w:rsidP="00543023">
            <w:pPr>
              <w:pStyle w:val="Tabletext"/>
              <w:jc w:val="center"/>
              <w:rPr>
                <w:lang w:val="es-ES"/>
              </w:rPr>
            </w:pPr>
            <w:r w:rsidRPr="00D9733A">
              <w:rPr>
                <w:lang w:val="es-ES"/>
              </w:rPr>
              <w:t>607,5</w:t>
            </w:r>
          </w:p>
        </w:tc>
        <w:tc>
          <w:tcPr>
            <w:tcW w:w="680" w:type="dxa"/>
          </w:tcPr>
          <w:p w:rsidR="00543023" w:rsidRPr="00D9733A" w:rsidRDefault="00543023" w:rsidP="00543023">
            <w:pPr>
              <w:pStyle w:val="Tabletext"/>
              <w:jc w:val="center"/>
              <w:rPr>
                <w:lang w:val="es-ES"/>
              </w:rPr>
            </w:pPr>
            <w:r w:rsidRPr="00D9733A">
              <w:rPr>
                <w:lang w:val="es-ES"/>
              </w:rPr>
              <w:t>3</w:t>
            </w:r>
          </w:p>
        </w:tc>
        <w:tc>
          <w:tcPr>
            <w:tcW w:w="1133" w:type="dxa"/>
          </w:tcPr>
          <w:p w:rsidR="00543023" w:rsidRPr="00D9733A" w:rsidRDefault="00543023" w:rsidP="00543023">
            <w:pPr>
              <w:pStyle w:val="Tabletext"/>
              <w:jc w:val="center"/>
              <w:rPr>
                <w:lang w:val="es-ES"/>
              </w:rPr>
            </w:pPr>
            <w:r w:rsidRPr="00D9733A">
              <w:rPr>
                <w:lang w:val="es-ES"/>
              </w:rPr>
              <w:t>200</w:t>
            </w:r>
          </w:p>
        </w:tc>
        <w:tc>
          <w:tcPr>
            <w:tcW w:w="1134" w:type="dxa"/>
          </w:tcPr>
          <w:p w:rsidR="00543023" w:rsidRPr="00D9733A" w:rsidRDefault="00543023" w:rsidP="00543023">
            <w:pPr>
              <w:pStyle w:val="Tabletext"/>
              <w:jc w:val="center"/>
              <w:rPr>
                <w:lang w:val="es-ES"/>
              </w:rPr>
            </w:pPr>
            <w:r w:rsidRPr="00D9733A">
              <w:rPr>
                <w:lang w:val="es-ES"/>
              </w:rPr>
              <w:t>0,02</w:t>
            </w:r>
          </w:p>
        </w:tc>
        <w:tc>
          <w:tcPr>
            <w:tcW w:w="1106" w:type="dxa"/>
          </w:tcPr>
          <w:p w:rsidR="00543023" w:rsidRPr="00D9733A" w:rsidRDefault="00543023" w:rsidP="00543023">
            <w:pPr>
              <w:pStyle w:val="Tabletext"/>
              <w:jc w:val="center"/>
              <w:rPr>
                <w:lang w:val="es-ES"/>
              </w:rPr>
            </w:pPr>
            <w:r w:rsidRPr="00D9733A">
              <w:rPr>
                <w:lang w:val="es-ES"/>
              </w:rPr>
              <w:t>2</w:t>
            </w:r>
          </w:p>
        </w:tc>
        <w:tc>
          <w:tcPr>
            <w:tcW w:w="1106" w:type="dxa"/>
          </w:tcPr>
          <w:p w:rsidR="00543023" w:rsidRPr="00D9733A" w:rsidRDefault="00543023" w:rsidP="00543023">
            <w:pPr>
              <w:pStyle w:val="Tabletext"/>
              <w:jc w:val="center"/>
              <w:rPr>
                <w:lang w:val="es-ES"/>
              </w:rPr>
            </w:pPr>
            <w:r w:rsidRPr="00D9733A">
              <w:rPr>
                <w:lang w:val="es-ES"/>
              </w:rPr>
              <w:t>450</w:t>
            </w:r>
          </w:p>
        </w:tc>
      </w:tr>
    </w:tbl>
    <w:p w:rsidR="00121FAC" w:rsidRDefault="00121FAC" w:rsidP="00121FAC">
      <w:pPr>
        <w:pStyle w:val="Tablefin"/>
      </w:pPr>
    </w:p>
    <w:p w:rsidR="002E059B" w:rsidRPr="002E059B" w:rsidRDefault="002E059B" w:rsidP="002E059B">
      <w:pPr>
        <w:rPr>
          <w:lang w:val="es-ES"/>
        </w:rPr>
      </w:pPr>
      <w:r w:rsidRPr="002E059B">
        <w:rPr>
          <w:lang w:val="es-ES"/>
        </w:rPr>
        <w:t>donde:</w:t>
      </w:r>
    </w:p>
    <w:p w:rsidR="002E059B" w:rsidRPr="009C57C3" w:rsidRDefault="002E059B" w:rsidP="009C57C3">
      <w:pPr>
        <w:pStyle w:val="Equationlegend"/>
        <w:rPr>
          <w:i/>
          <w:lang w:val="es-ES"/>
        </w:rPr>
      </w:pPr>
      <w:r w:rsidRPr="002E059B">
        <w:rPr>
          <w:lang w:val="es-ES"/>
        </w:rPr>
        <w:tab/>
      </w:r>
      <w:r w:rsidRPr="002E059B">
        <w:rPr>
          <w:i/>
          <w:lang w:val="es-ES"/>
        </w:rPr>
        <w:t>N</w:t>
      </w:r>
      <w:r w:rsidRPr="009C57C3">
        <w:rPr>
          <w:i/>
          <w:lang w:val="es-ES"/>
        </w:rPr>
        <w:t>:</w:t>
      </w:r>
      <w:r w:rsidRPr="009C57C3">
        <w:rPr>
          <w:i/>
          <w:lang w:val="es-ES"/>
        </w:rPr>
        <w:tab/>
      </w:r>
      <w:r w:rsidRPr="009C57C3">
        <w:rPr>
          <w:iCs/>
          <w:lang w:val="es-ES"/>
        </w:rPr>
        <w:t>número total de partículas de agua por unidad de volumen (cm</w:t>
      </w:r>
      <w:r w:rsidRPr="007D3AEF">
        <w:rPr>
          <w:iCs/>
          <w:vertAlign w:val="superscript"/>
          <w:lang w:val="es-ES"/>
        </w:rPr>
        <w:t>3</w:t>
      </w:r>
      <w:r w:rsidRPr="009C57C3">
        <w:rPr>
          <w:iCs/>
          <w:lang w:val="es-ES"/>
        </w:rPr>
        <w:t>)</w:t>
      </w:r>
    </w:p>
    <w:p w:rsidR="002E059B" w:rsidRPr="00E41A54" w:rsidRDefault="002E059B" w:rsidP="009C57C3">
      <w:pPr>
        <w:pStyle w:val="Equationlegend"/>
        <w:rPr>
          <w:lang w:val="es-ES_tradnl"/>
        </w:rPr>
      </w:pPr>
      <w:r w:rsidRPr="00E41A54">
        <w:rPr>
          <w:lang w:val="es-ES_tradnl"/>
        </w:rPr>
        <w:tab/>
      </w:r>
      <w:r w:rsidRPr="00E41A54">
        <w:rPr>
          <w:i/>
          <w:lang w:val="es-ES_tradnl"/>
        </w:rPr>
        <w:t>r</w:t>
      </w:r>
      <w:r w:rsidRPr="00E41A54">
        <w:rPr>
          <w:rFonts w:ascii="Times New (W1)" w:hAnsi="Times New (W1)"/>
          <w:i/>
          <w:vertAlign w:val="subscript"/>
          <w:lang w:val="es-ES_tradnl"/>
        </w:rPr>
        <w:t>m</w:t>
      </w:r>
      <w:r w:rsidRPr="00E41A54">
        <w:rPr>
          <w:iCs/>
          <w:lang w:val="es-ES_tradnl"/>
        </w:rPr>
        <w:t>:</w:t>
      </w:r>
      <w:r w:rsidRPr="00E41A54">
        <w:rPr>
          <w:lang w:val="es-ES_tradnl"/>
        </w:rPr>
        <w:tab/>
        <w:t>radio modal (</w:t>
      </w:r>
      <w:r w:rsidRPr="002E059B">
        <w:t>μ</w:t>
      </w:r>
      <w:r w:rsidRPr="00E41A54">
        <w:rPr>
          <w:lang w:val="es-ES_tradnl"/>
        </w:rPr>
        <w:t>m) para el cual la distribución presenta un máximo</w:t>
      </w:r>
    </w:p>
    <w:p w:rsidR="002E059B" w:rsidRPr="00E41A54" w:rsidRDefault="002E059B" w:rsidP="009C57C3">
      <w:pPr>
        <w:pStyle w:val="Equationlegend"/>
        <w:rPr>
          <w:lang w:val="es-ES_tradnl"/>
        </w:rPr>
      </w:pPr>
      <w:r w:rsidRPr="00E41A54">
        <w:rPr>
          <w:lang w:val="es-ES_tradnl"/>
        </w:rPr>
        <w:tab/>
      </w:r>
      <w:r w:rsidRPr="00E41A54">
        <w:rPr>
          <w:i/>
          <w:lang w:val="es-ES_tradnl"/>
        </w:rPr>
        <w:t>W</w:t>
      </w:r>
      <w:r w:rsidRPr="00E41A54">
        <w:rPr>
          <w:iCs/>
          <w:lang w:val="es-ES_tradnl"/>
        </w:rPr>
        <w:t>:</w:t>
      </w:r>
      <w:r w:rsidRPr="00E41A54">
        <w:rPr>
          <w:lang w:val="es-ES_tradnl"/>
        </w:rPr>
        <w:tab/>
        <w:t>contenido de agua líquida (g/m</w:t>
      </w:r>
      <w:r w:rsidRPr="00E41A54">
        <w:rPr>
          <w:vertAlign w:val="superscript"/>
          <w:lang w:val="es-ES_tradnl"/>
        </w:rPr>
        <w:t>3</w:t>
      </w:r>
      <w:r w:rsidRPr="00E41A54">
        <w:rPr>
          <w:lang w:val="es-ES_tradnl"/>
        </w:rPr>
        <w:t>)</w:t>
      </w:r>
    </w:p>
    <w:p w:rsidR="002E059B" w:rsidRPr="00E41A54" w:rsidRDefault="002E059B" w:rsidP="009C57C3">
      <w:pPr>
        <w:pStyle w:val="Equationlegend"/>
        <w:rPr>
          <w:lang w:val="es-ES_tradnl"/>
        </w:rPr>
      </w:pPr>
      <w:r w:rsidRPr="00E41A54">
        <w:rPr>
          <w:lang w:val="es-ES_tradnl"/>
        </w:rPr>
        <w:tab/>
      </w:r>
      <w:r w:rsidRPr="00E41A54">
        <w:rPr>
          <w:i/>
          <w:lang w:val="es-ES_tradnl"/>
        </w:rPr>
        <w:t>V</w:t>
      </w:r>
      <w:r w:rsidRPr="00E41A54">
        <w:rPr>
          <w:iCs/>
          <w:lang w:val="es-ES_tradnl"/>
        </w:rPr>
        <w:t>:</w:t>
      </w:r>
      <w:r w:rsidRPr="00E41A54">
        <w:rPr>
          <w:lang w:val="es-ES_tradnl"/>
        </w:rPr>
        <w:tab/>
        <w:t xml:space="preserve">visibilidad correspondiente al tipo de niebla </w:t>
      </w:r>
      <w:bookmarkStart w:id="12" w:name="_Toc85359503"/>
      <w:r w:rsidRPr="00E41A54">
        <w:rPr>
          <w:lang w:val="es-ES_tradnl"/>
        </w:rPr>
        <w:t>(m).</w:t>
      </w:r>
    </w:p>
    <w:p w:rsidR="002E059B" w:rsidRDefault="002E059B" w:rsidP="002E059B">
      <w:pPr>
        <w:rPr>
          <w:lang w:val="es-ES"/>
        </w:rPr>
      </w:pPr>
      <w:r w:rsidRPr="002E059B">
        <w:rPr>
          <w:lang w:val="es-ES"/>
        </w:rPr>
        <w:t>El nivel de señal recibida puede tener fluctuaciones importantes a corto plazo, debidas a variaciones en la visibilidad. La Fig. 4 representa las intensidades recibidas normalizadas de enlaces en el IR lejano y en el IR medio, junto con la visibilidad del enlace dur</w:t>
      </w:r>
      <w:r w:rsidR="00C634CE">
        <w:rPr>
          <w:lang w:val="es-ES"/>
        </w:rPr>
        <w:t>ante un intervalo de un minuto.</w:t>
      </w:r>
    </w:p>
    <w:p w:rsidR="00C634CE" w:rsidRPr="002E059B" w:rsidRDefault="00C634CE" w:rsidP="00C634CE">
      <w:pPr>
        <w:pStyle w:val="Blanc"/>
      </w:pPr>
    </w:p>
    <w:p w:rsidR="002E059B" w:rsidRPr="00FD2B90" w:rsidRDefault="002E059B" w:rsidP="00FD2B90">
      <w:pPr>
        <w:pStyle w:val="FigureNo"/>
        <w:rPr>
          <w:lang w:val="es-ES"/>
        </w:rPr>
      </w:pPr>
      <w:r w:rsidRPr="00FD2B90">
        <w:rPr>
          <w:lang w:val="es-ES"/>
        </w:rPr>
        <w:t>FigurA 4</w:t>
      </w:r>
    </w:p>
    <w:p w:rsidR="002E059B" w:rsidRPr="00FD2B90" w:rsidRDefault="002E059B" w:rsidP="00D83DAD">
      <w:pPr>
        <w:pStyle w:val="Figuretitle"/>
        <w:rPr>
          <w:lang w:val="es-ES"/>
        </w:rPr>
      </w:pPr>
      <w:r w:rsidRPr="00FD2B90">
        <w:rPr>
          <w:lang w:val="es-ES"/>
        </w:rPr>
        <w:t>Intensidades recibidas en tiempo real para enlaces en el IR lejano y en el IR medio (a)</w:t>
      </w:r>
      <w:r w:rsidR="00D83DAD">
        <w:rPr>
          <w:lang w:val="es-ES"/>
        </w:rPr>
        <w:br/>
      </w:r>
      <w:r w:rsidRPr="00FD2B90">
        <w:rPr>
          <w:lang w:val="es-ES"/>
        </w:rPr>
        <w:t>y el alcance visual (b)</w:t>
      </w:r>
      <w:r w:rsidR="00D83DAD">
        <w:rPr>
          <w:lang w:val="es-ES"/>
        </w:rPr>
        <w:t xml:space="preserve"> </w:t>
      </w:r>
      <w:r w:rsidRPr="00FD2B90">
        <w:rPr>
          <w:lang w:val="es-ES"/>
        </w:rPr>
        <w:t>registrados simultáneamente durante un periodo de un minuto</w:t>
      </w:r>
    </w:p>
    <w:p w:rsidR="002E059B" w:rsidRPr="002E059B" w:rsidRDefault="002E059B" w:rsidP="00FD2B90">
      <w:pPr>
        <w:pStyle w:val="Figure"/>
        <w:rPr>
          <w:lang w:val="es-ES"/>
        </w:rPr>
      </w:pPr>
      <w:r w:rsidRPr="002E059B">
        <w:object w:dxaOrig="11345" w:dyaOrig="7169">
          <v:shape id="_x0000_i1037" type="#_x0000_t75" style="width:341.4pt;height:3in" o:ole="">
            <v:imagedata r:id="rId39" o:title=""/>
          </v:shape>
          <o:OLEObject Type="Embed" ProgID="CorelDRAW.Graphic.14" ShapeID="_x0000_i1037" DrawAspect="Content" ObjectID="_1403529449" r:id="rId40"/>
        </w:object>
      </w:r>
    </w:p>
    <w:p w:rsidR="00DC3A2A" w:rsidRDefault="00DC3A2A" w:rsidP="00DC3A2A">
      <w:pPr>
        <w:pStyle w:val="Blanc"/>
      </w:pPr>
    </w:p>
    <w:p w:rsidR="002E059B" w:rsidRDefault="002E059B" w:rsidP="00CC655E">
      <w:pPr>
        <w:rPr>
          <w:lang w:val="es-ES"/>
        </w:rPr>
      </w:pPr>
      <w:r w:rsidRPr="002E059B">
        <w:rPr>
          <w:lang w:val="es-ES"/>
        </w:rPr>
        <w:t>En la Fig. 5 se presenta la potencia óptica normalizada en función del alcance visual, medida a 780 nm, 1 550 nm y 9 100 nm.</w:t>
      </w:r>
    </w:p>
    <w:p w:rsidR="003F6319" w:rsidRPr="00E41A54" w:rsidRDefault="003F6319" w:rsidP="003F6319">
      <w:pPr>
        <w:pStyle w:val="Blanc"/>
        <w:rPr>
          <w:lang w:val="es-ES_tradnl"/>
        </w:rPr>
      </w:pPr>
    </w:p>
    <w:p w:rsidR="002E059B" w:rsidRPr="00DC3A2A" w:rsidRDefault="002E059B" w:rsidP="00DC3A2A">
      <w:pPr>
        <w:pStyle w:val="FigureNo"/>
        <w:rPr>
          <w:lang w:val="es-ES"/>
        </w:rPr>
      </w:pPr>
      <w:r w:rsidRPr="00DC3A2A">
        <w:rPr>
          <w:lang w:val="es-ES"/>
        </w:rPr>
        <w:t>FigurA 5</w:t>
      </w:r>
    </w:p>
    <w:p w:rsidR="002E059B" w:rsidRPr="00DC3A2A" w:rsidRDefault="002E059B" w:rsidP="00DC3A2A">
      <w:pPr>
        <w:pStyle w:val="Figuretitle"/>
        <w:rPr>
          <w:lang w:val="es-ES"/>
        </w:rPr>
      </w:pPr>
      <w:r w:rsidRPr="00DC3A2A">
        <w:rPr>
          <w:lang w:val="es-ES"/>
        </w:rPr>
        <w:t xml:space="preserve">Potencia óptica normalizada recibida en función del alcance visual, </w:t>
      </w:r>
      <w:r w:rsidRPr="00DC3A2A">
        <w:rPr>
          <w:lang w:val="es-ES"/>
        </w:rPr>
        <w:br/>
        <w:t xml:space="preserve">para tres longitudes de onda diferentes </w:t>
      </w:r>
    </w:p>
    <w:p w:rsidR="002E059B" w:rsidRPr="002E059B" w:rsidRDefault="002E059B" w:rsidP="00DC3A2A">
      <w:pPr>
        <w:pStyle w:val="Figure"/>
        <w:rPr>
          <w:lang w:val="es-ES"/>
        </w:rPr>
      </w:pPr>
      <w:r w:rsidRPr="002E059B">
        <w:object w:dxaOrig="9242" w:dyaOrig="9243">
          <v:shape id="_x0000_i1038" type="#_x0000_t75" style="width:290.4pt;height:290.4pt;mso-position-vertical:absolute" o:ole="">
            <v:imagedata r:id="rId41" o:title=""/>
          </v:shape>
          <o:OLEObject Type="Embed" ProgID="CorelDRAW.Graphic.14" ShapeID="_x0000_i1038" DrawAspect="Content" ObjectID="_1403529450" r:id="rId42"/>
        </w:object>
      </w:r>
    </w:p>
    <w:p w:rsidR="003F6319" w:rsidRPr="00E41A54" w:rsidRDefault="003F6319" w:rsidP="003F6319">
      <w:pPr>
        <w:pStyle w:val="Blanc"/>
        <w:rPr>
          <w:lang w:val="es-ES_tradnl"/>
        </w:rPr>
      </w:pPr>
    </w:p>
    <w:p w:rsidR="002E059B" w:rsidRDefault="002E059B" w:rsidP="002E059B">
      <w:pPr>
        <w:rPr>
          <w:lang w:val="es-ES"/>
        </w:rPr>
      </w:pPr>
      <w:r w:rsidRPr="002E059B">
        <w:rPr>
          <w:lang w:val="es-ES"/>
        </w:rPr>
        <w:t>En muchas ocasiones en las que hay niebla espesa la distribución de partículas no es uniforme, en cuyo caso es mejor la disponibilidad de los enlaces en el IR lejano, dado que la luz de 10 μm puede superar las pérdidas en una niebla densa y mantener el enlace disponible, algo que no pueden lograr las longitudes de onda más cortas.</w:t>
      </w:r>
      <w:bookmarkStart w:id="13" w:name="_Toc85359496"/>
      <w:bookmarkEnd w:id="12"/>
    </w:p>
    <w:p w:rsidR="002E059B" w:rsidRPr="00172FDF" w:rsidRDefault="002E059B" w:rsidP="00172FDF">
      <w:pPr>
        <w:pStyle w:val="Heading1"/>
        <w:rPr>
          <w:lang w:val="es-ES"/>
        </w:rPr>
      </w:pPr>
      <w:r w:rsidRPr="00172FDF">
        <w:rPr>
          <w:lang w:val="es-ES"/>
        </w:rPr>
        <w:t>6</w:t>
      </w:r>
      <w:r w:rsidRPr="00172FDF">
        <w:rPr>
          <w:lang w:val="es-ES"/>
        </w:rPr>
        <w:tab/>
      </w:r>
      <w:bookmarkEnd w:id="13"/>
      <w:r w:rsidRPr="00172FDF">
        <w:rPr>
          <w:lang w:val="es-ES"/>
        </w:rPr>
        <w:t>Centelleo</w:t>
      </w:r>
    </w:p>
    <w:p w:rsidR="002E059B" w:rsidRDefault="002E059B" w:rsidP="002E059B">
      <w:pPr>
        <w:rPr>
          <w:lang w:val="es-ES"/>
        </w:rPr>
      </w:pPr>
      <w:r w:rsidRPr="002E059B">
        <w:rPr>
          <w:lang w:val="es-ES"/>
        </w:rPr>
        <w:t>La influencia de la turbulencia térmica puede provocar que se formen dentro del medio de propagación células distribuidas aleatoriamente cuyo índice de refracción varía. Dichas células causan dispersión, multitrayectos y variación del ángulo de llegada, con lo cual el nivel de la señal recibida fluctúa a frecuencias entre 0,01 y 200 Hz. Del mismo modo, las variaciones del frente de ondas inducen una focalización y desfocalización del haz variable en el tiempo. Estas fluctuaciones de la señal se denominan centelleo. La amplitud y la frecuencia del centelleo dependen del tamaño de las células comparado con el diámetro del haz. En las siguientes figuras se muestra este efecto, así como las variaciones (de amplitud y de frecuencia) de la señal recibida. El haz se desvía (véase la Fig. 6) cuando el tamaño de las heterogeneidades es grande comparado con la sección transversal del haz, y el haz se agranda (véase la Fig. 7) cuando dichas heterogeneidades son pequeñas comparadas con la sección transversal. Una mezcla de heterogeneidades provoca el centelleo (véase la Fig. 8).</w:t>
      </w:r>
    </w:p>
    <w:p w:rsidR="002E059B" w:rsidRPr="005847E9" w:rsidRDefault="002E059B" w:rsidP="005847E9">
      <w:pPr>
        <w:pStyle w:val="FigureNo"/>
        <w:rPr>
          <w:lang w:val="es-ES"/>
        </w:rPr>
      </w:pPr>
      <w:r w:rsidRPr="005847E9">
        <w:rPr>
          <w:lang w:val="es-ES"/>
        </w:rPr>
        <w:lastRenderedPageBreak/>
        <w:t>FigurA 6</w:t>
      </w:r>
    </w:p>
    <w:p w:rsidR="002E059B" w:rsidRPr="005847E9" w:rsidRDefault="002E059B" w:rsidP="007D3AEF">
      <w:pPr>
        <w:pStyle w:val="Figuretitle"/>
        <w:rPr>
          <w:lang w:val="es-ES"/>
        </w:rPr>
      </w:pPr>
      <w:r w:rsidRPr="005847E9">
        <w:rPr>
          <w:lang w:val="es-ES"/>
        </w:rPr>
        <w:t>Desviación del haz bajo la influencia de células turbulentas de mayor tamaño</w:t>
      </w:r>
      <w:r w:rsidR="007D3AEF">
        <w:rPr>
          <w:lang w:val="es-ES"/>
        </w:rPr>
        <w:br/>
      </w:r>
      <w:r w:rsidRPr="005847E9">
        <w:rPr>
          <w:lang w:val="es-ES"/>
        </w:rPr>
        <w:t>que el diámetro del haz</w:t>
      </w:r>
    </w:p>
    <w:p w:rsidR="002E059B" w:rsidRPr="002E059B" w:rsidRDefault="002E059B" w:rsidP="005847E9">
      <w:pPr>
        <w:pStyle w:val="Figure"/>
        <w:rPr>
          <w:lang w:val="es-ES"/>
        </w:rPr>
      </w:pPr>
      <w:r w:rsidRPr="002E059B">
        <w:object w:dxaOrig="12789" w:dyaOrig="8590">
          <v:shape id="_x0000_i1039" type="#_x0000_t75" style="width:412.2pt;height:277.2pt" o:ole="">
            <v:imagedata r:id="rId43" o:title=""/>
          </v:shape>
          <o:OLEObject Type="Embed" ProgID="CorelDRAW.Graphic.14" ShapeID="_x0000_i1039" DrawAspect="Content" ObjectID="_1403529451" r:id="rId44"/>
        </w:object>
      </w:r>
    </w:p>
    <w:p w:rsidR="003F6319" w:rsidRPr="002E059B" w:rsidRDefault="003F6319" w:rsidP="003F6319">
      <w:pPr>
        <w:pStyle w:val="Blanc"/>
      </w:pPr>
    </w:p>
    <w:p w:rsidR="002E059B" w:rsidRPr="002E059B" w:rsidRDefault="002E059B" w:rsidP="005847E9">
      <w:pPr>
        <w:pStyle w:val="Blanc"/>
      </w:pPr>
    </w:p>
    <w:p w:rsidR="002E059B" w:rsidRPr="005847E9" w:rsidRDefault="002E059B" w:rsidP="005847E9">
      <w:pPr>
        <w:pStyle w:val="FigureNo"/>
        <w:rPr>
          <w:lang w:val="es-ES"/>
        </w:rPr>
      </w:pPr>
      <w:r w:rsidRPr="005847E9">
        <w:rPr>
          <w:lang w:val="es-ES"/>
        </w:rPr>
        <w:t>FIGURA 7</w:t>
      </w:r>
    </w:p>
    <w:p w:rsidR="002E059B" w:rsidRPr="005847E9" w:rsidRDefault="002E059B" w:rsidP="007D3AEF">
      <w:pPr>
        <w:pStyle w:val="Figuretitle"/>
        <w:rPr>
          <w:lang w:val="es-ES"/>
        </w:rPr>
      </w:pPr>
      <w:r w:rsidRPr="005847E9">
        <w:rPr>
          <w:lang w:val="es-ES"/>
        </w:rPr>
        <w:t>Desviación del haz bajo la influencia de células turbulentas de menor tamaño</w:t>
      </w:r>
      <w:r w:rsidR="007D3AEF">
        <w:rPr>
          <w:lang w:val="es-ES"/>
        </w:rPr>
        <w:br/>
      </w:r>
      <w:r w:rsidRPr="005847E9">
        <w:rPr>
          <w:lang w:val="es-ES"/>
        </w:rPr>
        <w:t>que el diámetro del haz (ampliación del haz)</w:t>
      </w:r>
    </w:p>
    <w:p w:rsidR="002E059B" w:rsidRPr="002E059B" w:rsidRDefault="002E059B" w:rsidP="00CC655E">
      <w:pPr>
        <w:rPr>
          <w:caps/>
          <w:sz w:val="18"/>
          <w:lang w:val="es-ES"/>
        </w:rPr>
      </w:pPr>
      <w:r w:rsidRPr="002E059B">
        <w:rPr>
          <w:caps/>
          <w:sz w:val="18"/>
        </w:rPr>
        <w:object w:dxaOrig="12789" w:dyaOrig="8590">
          <v:shape id="_x0000_i1040" type="#_x0000_t75" style="width:408.6pt;height:274.2pt" o:ole="">
            <v:imagedata r:id="rId45" o:title=""/>
          </v:shape>
          <o:OLEObject Type="Embed" ProgID="CorelDRAW.Graphic.14" ShapeID="_x0000_i1040" DrawAspect="Content" ObjectID="_1403529452" r:id="rId46"/>
        </w:object>
      </w:r>
    </w:p>
    <w:p w:rsidR="002E059B" w:rsidRPr="005A7A0B" w:rsidRDefault="002E059B" w:rsidP="005A7A0B">
      <w:pPr>
        <w:pStyle w:val="FigureNo"/>
        <w:rPr>
          <w:lang w:val="es-ES"/>
        </w:rPr>
      </w:pPr>
      <w:r w:rsidRPr="005A7A0B">
        <w:rPr>
          <w:lang w:val="es-ES"/>
        </w:rPr>
        <w:lastRenderedPageBreak/>
        <w:t>FigurA 8</w:t>
      </w:r>
    </w:p>
    <w:p w:rsidR="002E059B" w:rsidRPr="005A7A0B" w:rsidRDefault="002E059B" w:rsidP="007D3AEF">
      <w:pPr>
        <w:pStyle w:val="Figuretitle"/>
        <w:rPr>
          <w:lang w:val="es-ES"/>
        </w:rPr>
      </w:pPr>
      <w:r w:rsidRPr="005A7A0B">
        <w:rPr>
          <w:lang w:val="es-ES"/>
        </w:rPr>
        <w:t>Efecto de heterogeneidades de diferentes tamaños en la propagación</w:t>
      </w:r>
      <w:r w:rsidR="007D3AEF">
        <w:rPr>
          <w:lang w:val="es-ES"/>
        </w:rPr>
        <w:br/>
      </w:r>
      <w:r w:rsidRPr="005A7A0B">
        <w:rPr>
          <w:lang w:val="es-ES"/>
        </w:rPr>
        <w:t>de un haz de láser (centelleo)</w:t>
      </w:r>
    </w:p>
    <w:p w:rsidR="002E059B" w:rsidRPr="002E059B" w:rsidRDefault="002E059B" w:rsidP="005A7A0B">
      <w:pPr>
        <w:pStyle w:val="Figure"/>
        <w:rPr>
          <w:lang w:val="es-ES"/>
        </w:rPr>
      </w:pPr>
      <w:r w:rsidRPr="002E059B">
        <w:object w:dxaOrig="12789" w:dyaOrig="8590">
          <v:shape id="_x0000_i1041" type="#_x0000_t75" style="width:387.6pt;height:261pt" o:ole="">
            <v:imagedata r:id="rId47" o:title=""/>
          </v:shape>
          <o:OLEObject Type="Embed" ProgID="CorelDRAW.Graphic.14" ShapeID="_x0000_i1041" DrawAspect="Content" ObjectID="_1403529453" r:id="rId48"/>
        </w:object>
      </w:r>
    </w:p>
    <w:p w:rsidR="002E059B" w:rsidRPr="005A7A0B" w:rsidRDefault="002E059B" w:rsidP="005A7A0B">
      <w:pPr>
        <w:pStyle w:val="Heading1"/>
        <w:rPr>
          <w:lang w:val="es-ES"/>
        </w:rPr>
      </w:pPr>
      <w:r w:rsidRPr="005A7A0B">
        <w:rPr>
          <w:lang w:val="es-ES"/>
        </w:rPr>
        <w:t>7</w:t>
      </w:r>
      <w:r w:rsidRPr="005A7A0B">
        <w:rPr>
          <w:lang w:val="es-ES"/>
        </w:rPr>
        <w:tab/>
        <w:t>Atenuación debida a la lluvia</w:t>
      </w:r>
    </w:p>
    <w:p w:rsidR="002E059B" w:rsidRPr="002E059B" w:rsidRDefault="002E059B" w:rsidP="002E059B">
      <w:pPr>
        <w:rPr>
          <w:lang w:val="es-ES"/>
        </w:rPr>
      </w:pPr>
      <w:r w:rsidRPr="002E059B">
        <w:rPr>
          <w:lang w:val="es-ES"/>
        </w:rPr>
        <w:t>La atenuación específica (dB/km) debida a la lluvia se suele calcular utilizando la siguiente fórmula:</w:t>
      </w:r>
    </w:p>
    <w:p w:rsidR="002E059B" w:rsidRPr="002E059B" w:rsidRDefault="002E059B" w:rsidP="005A7A0B">
      <w:pPr>
        <w:pStyle w:val="Equation"/>
        <w:rPr>
          <w:lang w:val="es-ES"/>
        </w:rPr>
      </w:pPr>
      <w:r w:rsidRPr="002E059B">
        <w:rPr>
          <w:lang w:val="es-ES"/>
        </w:rPr>
        <w:tab/>
      </w:r>
      <w:r w:rsidRPr="002E059B">
        <w:rPr>
          <w:lang w:val="es-ES"/>
        </w:rPr>
        <w:tab/>
      </w:r>
      <w:r w:rsidR="005A7A0B" w:rsidRPr="005A7A0B">
        <w:rPr>
          <w:position w:val="-12"/>
          <w:lang w:val="es-ES"/>
        </w:rPr>
        <w:object w:dxaOrig="1420" w:dyaOrig="420">
          <v:shape id="_x0000_i1042" type="#_x0000_t75" style="width:70.8pt;height:21pt" o:ole="">
            <v:imagedata r:id="rId49" o:title=""/>
          </v:shape>
          <o:OLEObject Type="Embed" ProgID="Equation.3" ShapeID="_x0000_i1042" DrawAspect="Content" ObjectID="_1403529454" r:id="rId50"/>
        </w:object>
      </w:r>
      <w:r w:rsidRPr="002E059B">
        <w:rPr>
          <w:lang w:val="es-ES"/>
        </w:rPr>
        <w:tab/>
      </w:r>
      <w:r w:rsidRPr="002E059B">
        <w:rPr>
          <w:snapToGrid w:val="0"/>
          <w:lang w:val="es-ES" w:eastAsia="fr-FR"/>
        </w:rPr>
        <w:t>(10)</w:t>
      </w:r>
    </w:p>
    <w:p w:rsidR="002E059B" w:rsidRPr="002E059B" w:rsidRDefault="002E059B" w:rsidP="00CC655E">
      <w:pPr>
        <w:rPr>
          <w:lang w:val="es-ES"/>
        </w:rPr>
      </w:pPr>
      <w:r w:rsidRPr="002E059B">
        <w:rPr>
          <w:lang w:val="es-ES"/>
        </w:rPr>
        <w:t>En la Fig. 9 se indican las variaciones típicas de la atenuación específica (dB/km) debida a las precipitaciones, observada en las gamas óptica e infrarroja.</w:t>
      </w:r>
    </w:p>
    <w:p w:rsidR="002E059B" w:rsidRPr="005A7A0B" w:rsidRDefault="002E059B" w:rsidP="005A7A0B">
      <w:pPr>
        <w:pStyle w:val="FigureNo"/>
        <w:rPr>
          <w:lang w:val="es-ES"/>
        </w:rPr>
      </w:pPr>
      <w:r w:rsidRPr="005A7A0B">
        <w:rPr>
          <w:lang w:val="es-ES"/>
        </w:rPr>
        <w:t>FigurA 9</w:t>
      </w:r>
    </w:p>
    <w:p w:rsidR="002E059B" w:rsidRPr="005A7A0B" w:rsidRDefault="002E059B" w:rsidP="005A7A0B">
      <w:pPr>
        <w:pStyle w:val="Figuretitle"/>
        <w:rPr>
          <w:lang w:val="es-ES"/>
        </w:rPr>
      </w:pPr>
      <w:r w:rsidRPr="005A7A0B">
        <w:rPr>
          <w:lang w:val="es-ES"/>
        </w:rPr>
        <w:t xml:space="preserve">Atenuación específica (dB/km) debida a las precipitaciones, </w:t>
      </w:r>
      <w:r w:rsidRPr="005A7A0B">
        <w:rPr>
          <w:lang w:val="es-ES"/>
        </w:rPr>
        <w:br/>
        <w:t>observada en las gamas óptica e infrarroja</w:t>
      </w:r>
    </w:p>
    <w:p w:rsidR="002E059B" w:rsidRPr="002E059B" w:rsidRDefault="002E059B" w:rsidP="005A7A0B">
      <w:pPr>
        <w:pStyle w:val="Figure"/>
        <w:rPr>
          <w:lang w:val="es-ES"/>
        </w:rPr>
      </w:pPr>
      <w:r w:rsidRPr="002E059B">
        <w:object w:dxaOrig="10094" w:dyaOrig="6961">
          <v:shape id="_x0000_i1043" type="#_x0000_t75" style="width:294pt;height:202.2pt" o:ole="">
            <v:imagedata r:id="rId51" o:title=""/>
          </v:shape>
          <o:OLEObject Type="Embed" ProgID="CorelDRAW.Graphic.14" ShapeID="_x0000_i1043" DrawAspect="Content" ObjectID="_1403529455" r:id="rId52"/>
        </w:object>
      </w:r>
    </w:p>
    <w:p w:rsidR="002E059B" w:rsidRPr="002E059B" w:rsidRDefault="002E059B" w:rsidP="002E059B">
      <w:pPr>
        <w:rPr>
          <w:lang w:val="es-ES"/>
        </w:rPr>
      </w:pPr>
      <w:r w:rsidRPr="002E059B">
        <w:rPr>
          <w:lang w:val="es-ES"/>
        </w:rPr>
        <w:lastRenderedPageBreak/>
        <w:t>En la Recomendación UIT</w:t>
      </w:r>
      <w:r w:rsidRPr="002E059B">
        <w:rPr>
          <w:lang w:val="es-ES"/>
        </w:rPr>
        <w:noBreakHyphen/>
        <w:t xml:space="preserve">R P.837 figura la intensidad de lluvia, </w:t>
      </w:r>
      <w:r w:rsidRPr="002E059B">
        <w:rPr>
          <w:i/>
          <w:lang w:val="es-ES"/>
        </w:rPr>
        <w:t>R</w:t>
      </w:r>
      <w:r w:rsidRPr="002E059B">
        <w:rPr>
          <w:i/>
          <w:vertAlign w:val="subscript"/>
          <w:lang w:val="es-ES"/>
        </w:rPr>
        <w:t>p</w:t>
      </w:r>
      <w:r w:rsidRPr="002E059B">
        <w:rPr>
          <w:lang w:val="es-ES"/>
        </w:rPr>
        <w:t xml:space="preserve"> (mm/h), </w:t>
      </w:r>
      <w:r w:rsidRPr="002E059B">
        <w:rPr>
          <w:bCs/>
          <w:lang w:val="es-ES"/>
        </w:rPr>
        <w:t xml:space="preserve">rebasada durante un porcentaje determinado del año medio, </w:t>
      </w:r>
      <w:r w:rsidRPr="002E059B">
        <w:rPr>
          <w:bCs/>
          <w:i/>
          <w:lang w:val="es-ES"/>
        </w:rPr>
        <w:t>p</w:t>
      </w:r>
      <w:r w:rsidRPr="002E059B">
        <w:rPr>
          <w:bCs/>
          <w:lang w:val="es-ES"/>
        </w:rPr>
        <w:t>, y en un emplazamiento concreto</w:t>
      </w:r>
      <w:r w:rsidRPr="002E059B">
        <w:rPr>
          <w:lang w:val="es-ES"/>
        </w:rPr>
        <w:t>.</w:t>
      </w:r>
    </w:p>
    <w:p w:rsidR="002E059B" w:rsidRPr="007E02C5" w:rsidRDefault="002E059B" w:rsidP="007E02C5">
      <w:pPr>
        <w:pStyle w:val="Heading1"/>
        <w:rPr>
          <w:lang w:val="es-ES"/>
        </w:rPr>
      </w:pPr>
      <w:r w:rsidRPr="007E02C5">
        <w:rPr>
          <w:lang w:val="es-ES"/>
        </w:rPr>
        <w:t>8</w:t>
      </w:r>
      <w:r w:rsidRPr="007E02C5">
        <w:rPr>
          <w:lang w:val="es-ES"/>
        </w:rPr>
        <w:tab/>
        <w:t>Atenuación debida a la nieve</w:t>
      </w:r>
    </w:p>
    <w:p w:rsidR="002E059B" w:rsidRPr="002E059B" w:rsidRDefault="002E059B" w:rsidP="002E059B">
      <w:pPr>
        <w:rPr>
          <w:lang w:val="es-ES"/>
        </w:rPr>
      </w:pPr>
      <w:r w:rsidRPr="002E059B">
        <w:rPr>
          <w:lang w:val="es-ES"/>
        </w:rPr>
        <w:t>La atenuación específica (dB/km) debida a la nieve en función de la intensidad de nevada viene dada por:</w:t>
      </w:r>
    </w:p>
    <w:p w:rsidR="002E059B" w:rsidRPr="002E059B" w:rsidRDefault="002E059B" w:rsidP="00CC655E">
      <w:pPr>
        <w:rPr>
          <w:sz w:val="16"/>
          <w:lang w:val="es-ES_tradnl"/>
        </w:rPr>
      </w:pPr>
    </w:p>
    <w:p w:rsidR="002E059B" w:rsidRPr="002E059B" w:rsidRDefault="002E059B" w:rsidP="007E02C5">
      <w:pPr>
        <w:pStyle w:val="Equation"/>
        <w:rPr>
          <w:lang w:val="es-ES"/>
        </w:rPr>
      </w:pPr>
      <w:r w:rsidRPr="002E059B">
        <w:rPr>
          <w:lang w:val="es-ES"/>
        </w:rPr>
        <w:tab/>
      </w:r>
      <w:r w:rsidRPr="002E059B">
        <w:rPr>
          <w:lang w:val="es-ES"/>
        </w:rPr>
        <w:tab/>
      </w:r>
      <w:r w:rsidRPr="002E059B">
        <w:rPr>
          <w:lang w:val="es-ES"/>
        </w:rPr>
        <w:object w:dxaOrig="1380" w:dyaOrig="440">
          <v:shape id="_x0000_i1044" type="#_x0000_t75" style="width:69.6pt;height:22.2pt" o:ole="">
            <v:imagedata r:id="rId53" o:title=""/>
          </v:shape>
          <o:OLEObject Type="Embed" ProgID="Equation.3" ShapeID="_x0000_i1044" DrawAspect="Content" ObjectID="_1403529456" r:id="rId54"/>
        </w:object>
      </w:r>
      <w:r w:rsidRPr="002E059B">
        <w:rPr>
          <w:lang w:val="es-ES"/>
        </w:rPr>
        <w:tab/>
      </w:r>
      <w:r w:rsidRPr="002E059B">
        <w:rPr>
          <w:snapToGrid w:val="0"/>
          <w:lang w:val="es-ES" w:eastAsia="fr-FR"/>
        </w:rPr>
        <w:t>(11)</w:t>
      </w:r>
    </w:p>
    <w:p w:rsidR="002E059B" w:rsidRPr="002E059B" w:rsidRDefault="002E059B" w:rsidP="00CC655E">
      <w:pPr>
        <w:rPr>
          <w:sz w:val="16"/>
          <w:lang w:val="es-ES_tradnl"/>
        </w:rPr>
      </w:pPr>
    </w:p>
    <w:p w:rsidR="002E059B" w:rsidRPr="002E059B" w:rsidRDefault="002E059B" w:rsidP="002E059B">
      <w:pPr>
        <w:rPr>
          <w:lang w:val="es-ES"/>
        </w:rPr>
      </w:pPr>
      <w:r w:rsidRPr="002E059B">
        <w:rPr>
          <w:lang w:val="es-ES"/>
        </w:rPr>
        <w:t>donde:</w:t>
      </w:r>
    </w:p>
    <w:p w:rsidR="002E059B" w:rsidRPr="00E41A54" w:rsidRDefault="002E059B" w:rsidP="00857ACC">
      <w:pPr>
        <w:pStyle w:val="Equationlegend"/>
        <w:rPr>
          <w:lang w:val="es-ES_tradnl"/>
        </w:rPr>
      </w:pPr>
      <w:r w:rsidRPr="00E41A54">
        <w:rPr>
          <w:lang w:val="es-ES_tradnl"/>
        </w:rPr>
        <w:tab/>
      </w:r>
      <w:r w:rsidR="00857ACC" w:rsidRPr="00857ACC">
        <w:sym w:font="Symbol" w:char="F067"/>
      </w:r>
      <w:r w:rsidR="00857ACC" w:rsidRPr="00857ACC">
        <w:rPr>
          <w:i/>
          <w:iCs/>
          <w:vertAlign w:val="subscript"/>
        </w:rPr>
        <w:t>nieve</w:t>
      </w:r>
      <w:r w:rsidRPr="00E41A54">
        <w:rPr>
          <w:lang w:val="es-ES_tradnl"/>
        </w:rPr>
        <w:t>:</w:t>
      </w:r>
      <w:r w:rsidRPr="00E41A54">
        <w:rPr>
          <w:lang w:val="es-ES_tradnl"/>
        </w:rPr>
        <w:tab/>
        <w:t xml:space="preserve">atenuación específica (dB/km) debida a la nieve </w:t>
      </w:r>
    </w:p>
    <w:p w:rsidR="002E059B" w:rsidRPr="00E41A54" w:rsidRDefault="002E059B" w:rsidP="007E02C5">
      <w:pPr>
        <w:pStyle w:val="Equationlegend"/>
        <w:rPr>
          <w:lang w:val="es-ES_tradnl"/>
        </w:rPr>
      </w:pPr>
      <w:r w:rsidRPr="00E41A54">
        <w:rPr>
          <w:lang w:val="es-ES_tradnl"/>
        </w:rPr>
        <w:tab/>
      </w:r>
      <w:r w:rsidRPr="00E41A54">
        <w:rPr>
          <w:i/>
          <w:lang w:val="es-ES_tradnl"/>
        </w:rPr>
        <w:t>S</w:t>
      </w:r>
      <w:r w:rsidRPr="00E41A54">
        <w:rPr>
          <w:lang w:val="es-ES_tradnl"/>
        </w:rPr>
        <w:t>:</w:t>
      </w:r>
      <w:r w:rsidRPr="00E41A54">
        <w:rPr>
          <w:i/>
          <w:lang w:val="es-ES_tradnl"/>
        </w:rPr>
        <w:tab/>
      </w:r>
      <w:r w:rsidRPr="00E41A54">
        <w:rPr>
          <w:lang w:val="es-ES_tradnl"/>
        </w:rPr>
        <w:t>intensidad de nevada (mm/h)</w:t>
      </w:r>
    </w:p>
    <w:p w:rsidR="002E059B" w:rsidRPr="00E41A54" w:rsidRDefault="002E059B" w:rsidP="00D83DAD">
      <w:pPr>
        <w:pStyle w:val="Equationlegend"/>
        <w:rPr>
          <w:lang w:val="es-ES_tradnl"/>
        </w:rPr>
      </w:pPr>
      <w:r w:rsidRPr="00E41A54">
        <w:rPr>
          <w:lang w:val="es-ES_tradnl"/>
        </w:rPr>
        <w:tab/>
      </w:r>
      <w:r w:rsidRPr="00E41A54">
        <w:rPr>
          <w:i/>
          <w:lang w:val="es-ES_tradnl"/>
        </w:rPr>
        <w:t>a</w:t>
      </w:r>
      <w:r w:rsidRPr="00E41A54">
        <w:rPr>
          <w:lang w:val="es-ES_tradnl"/>
        </w:rPr>
        <w:t xml:space="preserve"> y </w:t>
      </w:r>
      <w:r w:rsidRPr="00E41A54">
        <w:rPr>
          <w:i/>
          <w:lang w:val="es-ES_tradnl"/>
        </w:rPr>
        <w:t>b</w:t>
      </w:r>
      <w:r w:rsidRPr="00E41A54">
        <w:rPr>
          <w:lang w:val="es-ES_tradnl"/>
        </w:rPr>
        <w:t>:</w:t>
      </w:r>
      <w:r w:rsidRPr="00E41A54">
        <w:rPr>
          <w:lang w:val="es-ES_tradnl"/>
        </w:rPr>
        <w:tab/>
        <w:t xml:space="preserve">funciones de la longitud de onda, </w:t>
      </w:r>
      <w:r w:rsidR="00D83DAD">
        <w:rPr>
          <w:iCs/>
          <w:lang w:val="es-ES_tradnl"/>
        </w:rPr>
        <w:sym w:font="Symbol" w:char="F06C"/>
      </w:r>
      <w:r w:rsidRPr="00E41A54">
        <w:rPr>
          <w:iCs/>
          <w:lang w:val="es-ES_tradnl"/>
        </w:rPr>
        <w:t xml:space="preserve"> </w:t>
      </w:r>
      <w:r w:rsidRPr="00E41A54">
        <w:rPr>
          <w:lang w:val="es-ES_tradnl"/>
        </w:rPr>
        <w:t>(nm), y se proporcionan en el Cuadro 2:</w:t>
      </w:r>
    </w:p>
    <w:p w:rsidR="002E059B" w:rsidRPr="002E059B" w:rsidRDefault="002E059B" w:rsidP="00CC655E">
      <w:pPr>
        <w:rPr>
          <w:lang w:val="es-ES_tradnl"/>
        </w:rPr>
      </w:pPr>
    </w:p>
    <w:p w:rsidR="002E059B" w:rsidRPr="002E059B" w:rsidRDefault="002E059B" w:rsidP="007E02C5">
      <w:pPr>
        <w:pStyle w:val="TableNo"/>
        <w:rPr>
          <w:lang w:val="es-ES"/>
        </w:rPr>
      </w:pPr>
      <w:r w:rsidRPr="002E059B">
        <w:rPr>
          <w:lang w:val="es-ES"/>
        </w:rPr>
        <w:t>CUADRO 2</w:t>
      </w:r>
    </w:p>
    <w:p w:rsidR="002E059B" w:rsidRPr="00D02B2E" w:rsidRDefault="002E059B" w:rsidP="00D02B2E">
      <w:pPr>
        <w:pStyle w:val="Tabletitle"/>
        <w:rPr>
          <w:lang w:val="es-ES"/>
        </w:rPr>
      </w:pPr>
      <w:r w:rsidRPr="00D02B2E">
        <w:rPr>
          <w:lang w:val="es-ES"/>
        </w:rPr>
        <w:t>Parámetros «a» y «b» para la nieve húmeda y la nieve seca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0"/>
        <w:gridCol w:w="4127"/>
        <w:gridCol w:w="2470"/>
      </w:tblGrid>
      <w:tr w:rsidR="00061486" w:rsidRPr="00D9733A" w:rsidTr="00407386">
        <w:trPr>
          <w:jc w:val="center"/>
        </w:trPr>
        <w:tc>
          <w:tcPr>
            <w:tcW w:w="1590" w:type="dxa"/>
          </w:tcPr>
          <w:p w:rsidR="00061486" w:rsidRPr="00D9733A" w:rsidRDefault="00061486" w:rsidP="00407386">
            <w:pPr>
              <w:pStyle w:val="Tabletext"/>
              <w:rPr>
                <w:lang w:val="es-ES"/>
              </w:rPr>
            </w:pPr>
          </w:p>
        </w:tc>
        <w:tc>
          <w:tcPr>
            <w:tcW w:w="4127" w:type="dxa"/>
          </w:tcPr>
          <w:p w:rsidR="00061486" w:rsidRPr="00D9733A" w:rsidRDefault="00061486" w:rsidP="00407386">
            <w:pPr>
              <w:pStyle w:val="Tabletext"/>
              <w:jc w:val="center"/>
              <w:rPr>
                <w:b/>
                <w:i/>
                <w:iCs/>
                <w:lang w:val="es-ES"/>
              </w:rPr>
            </w:pPr>
            <w:r w:rsidRPr="00D9733A">
              <w:rPr>
                <w:b/>
                <w:i/>
                <w:iCs/>
                <w:lang w:val="es-ES"/>
              </w:rPr>
              <w:t>a</w:t>
            </w:r>
          </w:p>
        </w:tc>
        <w:tc>
          <w:tcPr>
            <w:tcW w:w="2470" w:type="dxa"/>
          </w:tcPr>
          <w:p w:rsidR="00061486" w:rsidRPr="00D9733A" w:rsidRDefault="00061486" w:rsidP="00407386">
            <w:pPr>
              <w:pStyle w:val="Tabletext"/>
              <w:jc w:val="center"/>
              <w:rPr>
                <w:b/>
                <w:i/>
                <w:iCs/>
                <w:lang w:val="es-ES"/>
              </w:rPr>
            </w:pPr>
            <w:r w:rsidRPr="00D9733A">
              <w:rPr>
                <w:b/>
                <w:i/>
                <w:iCs/>
                <w:lang w:val="es-ES"/>
              </w:rPr>
              <w:t>b</w:t>
            </w:r>
          </w:p>
        </w:tc>
      </w:tr>
      <w:tr w:rsidR="00061486" w:rsidRPr="00D9733A" w:rsidTr="00407386">
        <w:trPr>
          <w:jc w:val="center"/>
        </w:trPr>
        <w:tc>
          <w:tcPr>
            <w:tcW w:w="1590" w:type="dxa"/>
          </w:tcPr>
          <w:p w:rsidR="00061486" w:rsidRPr="00D9733A" w:rsidRDefault="00061486" w:rsidP="00407386">
            <w:pPr>
              <w:pStyle w:val="Tabletext"/>
              <w:rPr>
                <w:lang w:val="es-ES"/>
              </w:rPr>
            </w:pPr>
            <w:r w:rsidRPr="00D9733A">
              <w:rPr>
                <w:lang w:val="es-ES"/>
              </w:rPr>
              <w:t>Nieve húmeda</w:t>
            </w:r>
          </w:p>
        </w:tc>
        <w:tc>
          <w:tcPr>
            <w:tcW w:w="4127" w:type="dxa"/>
          </w:tcPr>
          <w:p w:rsidR="00061486" w:rsidRPr="00D9733A" w:rsidRDefault="00061486" w:rsidP="00857ACC">
            <w:pPr>
              <w:pStyle w:val="Tabletext"/>
              <w:jc w:val="center"/>
              <w:rPr>
                <w:lang w:val="es-ES"/>
              </w:rPr>
            </w:pPr>
            <w:r w:rsidRPr="00D9733A">
              <w:rPr>
                <w:lang w:val="es-ES"/>
              </w:rPr>
              <w:t>0</w:t>
            </w:r>
            <w:r>
              <w:rPr>
                <w:lang w:val="es-ES"/>
              </w:rPr>
              <w:t>,</w:t>
            </w:r>
            <w:r w:rsidRPr="00D9733A">
              <w:rPr>
                <w:lang w:val="es-ES"/>
              </w:rPr>
              <w:t>0001023</w:t>
            </w:r>
            <w:r>
              <w:rPr>
                <w:lang w:val="es-ES"/>
              </w:rPr>
              <w:t xml:space="preserve"> </w:t>
            </w:r>
            <w:r w:rsidR="00857ACC">
              <w:rPr>
                <w:lang w:val="es-ES"/>
              </w:rPr>
              <w:sym w:font="Symbol" w:char="F06C"/>
            </w:r>
            <w:r w:rsidRPr="00D9733A">
              <w:rPr>
                <w:i/>
                <w:iCs/>
                <w:vertAlign w:val="subscript"/>
                <w:lang w:val="es-ES"/>
              </w:rPr>
              <w:t>nm</w:t>
            </w:r>
            <w:r w:rsidRPr="00D9733A">
              <w:rPr>
                <w:lang w:val="es-ES"/>
              </w:rPr>
              <w:t xml:space="preserve"> + 3,7855466</w:t>
            </w:r>
          </w:p>
        </w:tc>
        <w:tc>
          <w:tcPr>
            <w:tcW w:w="2470" w:type="dxa"/>
          </w:tcPr>
          <w:p w:rsidR="00061486" w:rsidRPr="00D9733A" w:rsidRDefault="00061486" w:rsidP="00407386">
            <w:pPr>
              <w:pStyle w:val="Tabletext"/>
              <w:jc w:val="center"/>
              <w:rPr>
                <w:lang w:val="es-ES"/>
              </w:rPr>
            </w:pPr>
            <w:r w:rsidRPr="00D9733A">
              <w:rPr>
                <w:lang w:val="es-ES"/>
              </w:rPr>
              <w:t>0,72</w:t>
            </w:r>
          </w:p>
        </w:tc>
      </w:tr>
      <w:tr w:rsidR="00061486" w:rsidRPr="00D9733A" w:rsidTr="00407386">
        <w:trPr>
          <w:jc w:val="center"/>
        </w:trPr>
        <w:tc>
          <w:tcPr>
            <w:tcW w:w="1590" w:type="dxa"/>
          </w:tcPr>
          <w:p w:rsidR="00061486" w:rsidRPr="00D9733A" w:rsidRDefault="00061486" w:rsidP="00407386">
            <w:pPr>
              <w:pStyle w:val="Tabletext"/>
              <w:rPr>
                <w:lang w:val="es-ES"/>
              </w:rPr>
            </w:pPr>
            <w:r w:rsidRPr="00D9733A">
              <w:rPr>
                <w:lang w:val="es-ES"/>
              </w:rPr>
              <w:t>Nieve seca</w:t>
            </w:r>
          </w:p>
        </w:tc>
        <w:tc>
          <w:tcPr>
            <w:tcW w:w="4127" w:type="dxa"/>
          </w:tcPr>
          <w:p w:rsidR="00061486" w:rsidRPr="00D9733A" w:rsidRDefault="00061486" w:rsidP="00857ACC">
            <w:pPr>
              <w:pStyle w:val="Tabletext"/>
              <w:jc w:val="center"/>
              <w:rPr>
                <w:lang w:val="es-ES"/>
              </w:rPr>
            </w:pPr>
            <w:r w:rsidRPr="00D9733A">
              <w:rPr>
                <w:lang w:val="es-ES"/>
              </w:rPr>
              <w:t>0</w:t>
            </w:r>
            <w:r>
              <w:rPr>
                <w:lang w:val="es-ES"/>
              </w:rPr>
              <w:t>,</w:t>
            </w:r>
            <w:r w:rsidRPr="00D9733A">
              <w:rPr>
                <w:lang w:val="es-ES"/>
              </w:rPr>
              <w:t>0000542</w:t>
            </w:r>
            <w:r>
              <w:rPr>
                <w:lang w:val="es-ES"/>
              </w:rPr>
              <w:t xml:space="preserve"> </w:t>
            </w:r>
            <w:r w:rsidR="00857ACC">
              <w:rPr>
                <w:lang w:val="es-ES"/>
              </w:rPr>
              <w:sym w:font="Symbol" w:char="F06C"/>
            </w:r>
            <w:r w:rsidRPr="00D9733A">
              <w:rPr>
                <w:i/>
                <w:iCs/>
                <w:vertAlign w:val="subscript"/>
                <w:lang w:val="es-ES"/>
              </w:rPr>
              <w:t>nm</w:t>
            </w:r>
            <w:r w:rsidRPr="00D9733A">
              <w:rPr>
                <w:lang w:val="es-ES"/>
              </w:rPr>
              <w:t xml:space="preserve"> + 5,4958776</w:t>
            </w:r>
          </w:p>
        </w:tc>
        <w:tc>
          <w:tcPr>
            <w:tcW w:w="2470" w:type="dxa"/>
          </w:tcPr>
          <w:p w:rsidR="00061486" w:rsidRPr="00D9733A" w:rsidRDefault="00061486" w:rsidP="00407386">
            <w:pPr>
              <w:pStyle w:val="Tabletext"/>
              <w:jc w:val="center"/>
              <w:rPr>
                <w:lang w:val="es-ES"/>
              </w:rPr>
            </w:pPr>
            <w:r w:rsidRPr="00D9733A">
              <w:rPr>
                <w:lang w:val="es-ES"/>
              </w:rPr>
              <w:t>1,38</w:t>
            </w:r>
          </w:p>
        </w:tc>
      </w:tr>
    </w:tbl>
    <w:p w:rsidR="002E059B" w:rsidRPr="002E059B" w:rsidRDefault="002E059B" w:rsidP="00CC655E">
      <w:pPr>
        <w:rPr>
          <w:sz w:val="20"/>
          <w:lang w:val="en-GB"/>
        </w:rPr>
      </w:pPr>
    </w:p>
    <w:p w:rsidR="002E059B" w:rsidRPr="002E059B" w:rsidRDefault="002E059B" w:rsidP="00857883">
      <w:pPr>
        <w:rPr>
          <w:lang w:val="es-ES"/>
        </w:rPr>
      </w:pPr>
      <w:r w:rsidRPr="002E059B">
        <w:rPr>
          <w:lang w:val="es-ES"/>
        </w:rPr>
        <w:t>En las Figs. 10 y</w:t>
      </w:r>
      <w:r w:rsidR="00857883">
        <w:rPr>
          <w:lang w:val="es-ES"/>
        </w:rPr>
        <w:t xml:space="preserve"> </w:t>
      </w:r>
      <w:r w:rsidRPr="002E059B">
        <w:rPr>
          <w:lang w:val="es-ES"/>
        </w:rPr>
        <w:t xml:space="preserve">11 se muestra la atenuación estimada en función de la intensidad de nevada y para </w:t>
      </w:r>
      <w:r w:rsidR="00857ACC">
        <w:rPr>
          <w:lang w:val="es-ES"/>
        </w:rPr>
        <w:sym w:font="Symbol" w:char="F06C"/>
      </w:r>
      <w:r w:rsidRPr="002E059B">
        <w:rPr>
          <w:rFonts w:ascii="CG Times (W1)" w:hAnsi="CG Times (W1)"/>
          <w:lang w:val="es-ES"/>
        </w:rPr>
        <w:t> </w:t>
      </w:r>
      <w:r w:rsidRPr="002E059B">
        <w:rPr>
          <w:lang w:val="es-ES"/>
        </w:rPr>
        <w:t>= 1,55 μm.</w:t>
      </w:r>
    </w:p>
    <w:p w:rsidR="002E059B" w:rsidRPr="00BE1E6F" w:rsidRDefault="002E059B" w:rsidP="00BE1E6F">
      <w:pPr>
        <w:pStyle w:val="FigureNo"/>
        <w:rPr>
          <w:lang w:val="es-ES"/>
        </w:rPr>
      </w:pPr>
      <w:r w:rsidRPr="00BE1E6F">
        <w:rPr>
          <w:lang w:val="es-ES"/>
        </w:rPr>
        <w:t>FIGURA 10</w:t>
      </w:r>
    </w:p>
    <w:p w:rsidR="002E059B" w:rsidRPr="00BE1E6F" w:rsidRDefault="002E059B" w:rsidP="003F6319">
      <w:pPr>
        <w:pStyle w:val="Figuretitle"/>
        <w:rPr>
          <w:lang w:val="es-ES"/>
        </w:rPr>
      </w:pPr>
      <w:r w:rsidRPr="00BE1E6F">
        <w:rPr>
          <w:lang w:val="es-ES"/>
        </w:rPr>
        <w:t>Atenuación debida a la nieve húmeda en función de la intensidad</w:t>
      </w:r>
      <w:r w:rsidR="003F6319">
        <w:rPr>
          <w:lang w:val="es-ES"/>
        </w:rPr>
        <w:br/>
      </w:r>
      <w:r w:rsidRPr="00BE1E6F">
        <w:rPr>
          <w:lang w:val="es-ES"/>
        </w:rPr>
        <w:t xml:space="preserve">de nevada para </w:t>
      </w:r>
      <w:r w:rsidR="00857ACC">
        <w:rPr>
          <w:lang w:val="es-ES"/>
        </w:rPr>
        <w:sym w:font="Symbol" w:char="F06C"/>
      </w:r>
      <w:r w:rsidRPr="00BE1E6F">
        <w:rPr>
          <w:lang w:val="es-ES"/>
        </w:rPr>
        <w:t xml:space="preserve"> = 1,55 μm</w:t>
      </w:r>
    </w:p>
    <w:p w:rsidR="002E059B" w:rsidRPr="002E059B" w:rsidRDefault="002E059B" w:rsidP="00BE1E6F">
      <w:pPr>
        <w:pStyle w:val="Figure"/>
        <w:rPr>
          <w:lang w:val="es-ES"/>
        </w:rPr>
      </w:pPr>
      <w:r w:rsidRPr="002E059B">
        <w:object w:dxaOrig="9919" w:dyaOrig="5164">
          <v:shape id="_x0000_i1045" type="#_x0000_t75" style="width:294pt;height:152.4pt" o:ole="">
            <v:imagedata r:id="rId55" o:title=""/>
          </v:shape>
          <o:OLEObject Type="Embed" ProgID="CorelDRAW.Graphic.14" ShapeID="_x0000_i1045" DrawAspect="Content" ObjectID="_1403529457" r:id="rId56"/>
        </w:object>
      </w:r>
    </w:p>
    <w:p w:rsidR="002E059B" w:rsidRPr="00BE1E6F" w:rsidRDefault="002E059B" w:rsidP="00BE1E6F">
      <w:pPr>
        <w:pStyle w:val="FigureNo"/>
        <w:rPr>
          <w:lang w:val="es-ES"/>
        </w:rPr>
      </w:pPr>
      <w:r w:rsidRPr="00BE1E6F">
        <w:rPr>
          <w:lang w:val="es-ES"/>
        </w:rPr>
        <w:lastRenderedPageBreak/>
        <w:t>FIGURA 11</w:t>
      </w:r>
    </w:p>
    <w:p w:rsidR="002E059B" w:rsidRPr="00BE1E6F" w:rsidRDefault="002E059B" w:rsidP="003F6319">
      <w:pPr>
        <w:pStyle w:val="Figuretitle"/>
        <w:rPr>
          <w:lang w:val="es-ES"/>
        </w:rPr>
      </w:pPr>
      <w:r w:rsidRPr="00BE1E6F">
        <w:rPr>
          <w:lang w:val="es-ES"/>
        </w:rPr>
        <w:t>Atenuación debida a la nieve seca en función de la intensidad</w:t>
      </w:r>
      <w:r w:rsidR="003F6319">
        <w:rPr>
          <w:lang w:val="es-ES"/>
        </w:rPr>
        <w:br/>
      </w:r>
      <w:r w:rsidRPr="00BE1E6F">
        <w:rPr>
          <w:lang w:val="es-ES"/>
        </w:rPr>
        <w:t xml:space="preserve">de nevada para </w:t>
      </w:r>
      <w:r w:rsidR="00857ACC">
        <w:rPr>
          <w:lang w:val="es-ES"/>
        </w:rPr>
        <w:sym w:font="Symbol" w:char="F06C"/>
      </w:r>
      <w:r w:rsidRPr="00BE1E6F">
        <w:rPr>
          <w:lang w:val="es-ES"/>
        </w:rPr>
        <w:t xml:space="preserve"> = 1,55 μm</w:t>
      </w:r>
    </w:p>
    <w:bookmarkStart w:id="14" w:name="_Toc85359505"/>
    <w:p w:rsidR="002E059B" w:rsidRPr="002E059B" w:rsidRDefault="00112875" w:rsidP="00BE1E6F">
      <w:pPr>
        <w:pStyle w:val="Figure"/>
        <w:rPr>
          <w:lang w:val="es-ES"/>
        </w:rPr>
      </w:pPr>
      <w:r w:rsidRPr="002E059B">
        <w:object w:dxaOrig="5304" w:dyaOrig="2869">
          <v:shape id="_x0000_i1046" type="#_x0000_t75" style="width:309pt;height:167.4pt" o:ole="">
            <v:imagedata r:id="rId57" o:title=""/>
          </v:shape>
          <o:OLEObject Type="Embed" ProgID="CorelDRAW.Graphic.14" ShapeID="_x0000_i1046" DrawAspect="Content" ObjectID="_1403529458" r:id="rId58"/>
        </w:object>
      </w:r>
    </w:p>
    <w:p w:rsidR="002E059B" w:rsidRPr="00BE1E6F" w:rsidRDefault="002E059B" w:rsidP="00BE1E6F">
      <w:pPr>
        <w:pStyle w:val="Heading1"/>
        <w:rPr>
          <w:lang w:val="es-ES"/>
        </w:rPr>
      </w:pPr>
      <w:r w:rsidRPr="00BE1E6F">
        <w:rPr>
          <w:lang w:val="es-ES"/>
        </w:rPr>
        <w:t>9</w:t>
      </w:r>
      <w:r w:rsidRPr="00BE1E6F">
        <w:rPr>
          <w:lang w:val="es-ES"/>
        </w:rPr>
        <w:tab/>
      </w:r>
      <w:bookmarkEnd w:id="14"/>
      <w:r w:rsidRPr="00BE1E6F">
        <w:rPr>
          <w:lang w:val="es-ES"/>
        </w:rPr>
        <w:t>Efecto de la luz ambiente</w:t>
      </w:r>
    </w:p>
    <w:p w:rsidR="002E059B" w:rsidRPr="002E059B" w:rsidRDefault="002E059B" w:rsidP="00857ACC">
      <w:pPr>
        <w:rPr>
          <w:lang w:val="es-ES"/>
        </w:rPr>
      </w:pPr>
      <w:r w:rsidRPr="002E059B">
        <w:rPr>
          <w:lang w:val="es-ES"/>
        </w:rPr>
        <w:t xml:space="preserve">Aparece conjunción solar cuando el Sol o su imagen reflejada se encuentran en el campo instantáneo de visión (IFOV, </w:t>
      </w:r>
      <w:r w:rsidRPr="002E059B">
        <w:rPr>
          <w:i/>
          <w:lang w:val="es-ES"/>
        </w:rPr>
        <w:t>instantaneous field of view</w:t>
      </w:r>
      <w:r w:rsidRPr="002E059B">
        <w:rPr>
          <w:lang w:val="es-ES"/>
        </w:rPr>
        <w:t>) de un receptor óptico o cerca de él. El</w:t>
      </w:r>
      <w:r w:rsidR="00857ACC">
        <w:rPr>
          <w:lang w:val="es-ES"/>
        </w:rPr>
        <w:t> </w:t>
      </w:r>
      <w:r w:rsidRPr="002E059B">
        <w:rPr>
          <w:lang w:val="es-ES"/>
        </w:rPr>
        <w:t>IFOV de recepción suele ser como mínimo igual al tamaño de la divergencia de transmisión. El</w:t>
      </w:r>
      <w:r w:rsidR="00857ACC">
        <w:rPr>
          <w:lang w:val="es-ES"/>
        </w:rPr>
        <w:t> </w:t>
      </w:r>
      <w:r w:rsidRPr="002E059B">
        <w:rPr>
          <w:lang w:val="es-ES"/>
        </w:rPr>
        <w:t>objetivo es calcular la probabilidad de que la posición del Sol sea paralela al enlace óptico, y la potencia solar que penetra en el receptor sea mayor que la recibida desde el emisor. En la Recomendación UIT-R P.1814 se proporciona una metodología para calcular este efecto.</w:t>
      </w:r>
    </w:p>
    <w:p w:rsidR="002E059B" w:rsidRPr="00BE1E6F" w:rsidRDefault="002E059B" w:rsidP="00BE1E6F">
      <w:pPr>
        <w:pStyle w:val="Heading1"/>
        <w:rPr>
          <w:lang w:val="es-ES"/>
        </w:rPr>
      </w:pPr>
      <w:r w:rsidRPr="00BE1E6F">
        <w:rPr>
          <w:lang w:val="es-ES"/>
        </w:rPr>
        <w:t>10</w:t>
      </w:r>
      <w:r w:rsidRPr="00BE1E6F">
        <w:rPr>
          <w:lang w:val="es-ES"/>
        </w:rPr>
        <w:tab/>
      </w:r>
      <w:r w:rsidRPr="00BE1E6F">
        <w:rPr>
          <w:lang w:val="es-ES"/>
        </w:rPr>
        <w:tab/>
        <w:t>Distribución acumulativa de la atenuación</w:t>
      </w:r>
    </w:p>
    <w:p w:rsidR="002E059B" w:rsidRPr="002E059B" w:rsidRDefault="002E059B" w:rsidP="002E059B">
      <w:pPr>
        <w:rPr>
          <w:lang w:val="es-ES"/>
        </w:rPr>
      </w:pPr>
      <w:bookmarkStart w:id="15" w:name="_Toc85359508"/>
      <w:r w:rsidRPr="002E059B">
        <w:rPr>
          <w:lang w:val="es-ES"/>
        </w:rPr>
        <w:t>En la Fig. 12 se muestran las distribuciones acumulativas de la atenuación, medidas a 860 nm en un trayecto de 853 m, y causadas por todos los hidrometeoros, la niebla, la lluvia, la lluvia más la nieve y la nieve en Praga, República Checa, durante un periodo de seis años. Todos los fenómenos de desvanecimiento se clasificaron conforme a las condiciones meteorológicas que los provocan. Las condiciones meteorológicas se identificaron mediante una imagen de cámara de la zona entre el transmisor y el receptor, y empleando los datos procedentes de una estación meteorológica automática ubicada cerca del receptor. Los fenómenos de desvanecimiento provocados por la niebla y por la nieve fueron los más graves.</w:t>
      </w:r>
    </w:p>
    <w:p w:rsidR="002E059B" w:rsidRPr="009D50DC" w:rsidRDefault="002E059B" w:rsidP="009D50DC">
      <w:pPr>
        <w:pStyle w:val="Heading1"/>
        <w:rPr>
          <w:lang w:val="es-ES"/>
        </w:rPr>
      </w:pPr>
      <w:r w:rsidRPr="009D50DC">
        <w:rPr>
          <w:lang w:val="es-ES"/>
        </w:rPr>
        <w:t>11</w:t>
      </w:r>
      <w:r w:rsidRPr="009D50DC">
        <w:rPr>
          <w:lang w:val="es-ES"/>
        </w:rPr>
        <w:tab/>
        <w:t>Sistemas híbridos/FSO</w:t>
      </w:r>
    </w:p>
    <w:p w:rsidR="002E059B" w:rsidRPr="002E059B" w:rsidRDefault="002E059B" w:rsidP="002E059B">
      <w:pPr>
        <w:rPr>
          <w:lang w:val="es-ES"/>
        </w:rPr>
      </w:pPr>
      <w:r w:rsidRPr="002E059B">
        <w:rPr>
          <w:lang w:val="es-ES"/>
        </w:rPr>
        <w:t xml:space="preserve">En la Fig. 13 se comparan las mediciones de atenuación a 58 GHz y en un enlace óptico para el mismo trayecto, debida a todos los hidrometeoros y a la lluvia solamente. El trayecto óptico tiene menos atenuación que el trayecto en ondas milimétricas durante los periodos de lluvia. Gracias a los sistemas híbridos radiocomunicaciones/ópticos (RF/FSO) se puede mejorar el comportamiento del enlace FSO aprovechando el hecho de que un trayecto de RF tiene atenuación debida la lluvia pero es insensible a la niebla, mientras que el trayecto óptico sufre una fuerte atenuación por la niebla y es relativamente insensible a la lluvia. </w:t>
      </w:r>
    </w:p>
    <w:p w:rsidR="002E059B" w:rsidRPr="002E059B" w:rsidRDefault="002E059B" w:rsidP="003F6319">
      <w:pPr>
        <w:rPr>
          <w:lang w:val="es-ES"/>
        </w:rPr>
      </w:pPr>
      <w:r w:rsidRPr="002E059B">
        <w:rPr>
          <w:lang w:val="es-ES"/>
        </w:rPr>
        <w:t xml:space="preserve">En la Fig. 13 se presentan distribuciones anuales acumulativas que permiten evaluar el funcionamiento de un hipotético sistema híbrido RF/FSO. Considérese un sistema híbrido en el que los trayectos en RF y óptico tienen el mismo margen de desvanecimiento, </w:t>
      </w:r>
      <w:r w:rsidRPr="002E059B">
        <w:rPr>
          <w:i/>
          <w:lang w:val="es-ES"/>
        </w:rPr>
        <w:t>MD</w:t>
      </w:r>
      <w:r w:rsidRPr="002E059B">
        <w:rPr>
          <w:lang w:val="es-ES"/>
        </w:rPr>
        <w:t xml:space="preserve"> = 18 dB. Se utiliza una técnica de diversidad simple, de tal manera que una de las partes del sistema trayecto en RF o enlace FSO, esté activa conforme a los valores instantáneos de la atenuación del trayecto en RF </w:t>
      </w:r>
      <w:r w:rsidRPr="002E059B">
        <w:rPr>
          <w:lang w:val="es-ES"/>
        </w:rPr>
        <w:lastRenderedPageBreak/>
        <w:t>y</w:t>
      </w:r>
      <w:r w:rsidR="003F6319">
        <w:rPr>
          <w:lang w:val="es-ES"/>
        </w:rPr>
        <w:t> </w:t>
      </w:r>
      <w:r w:rsidRPr="002E059B">
        <w:rPr>
          <w:lang w:val="es-ES"/>
        </w:rPr>
        <w:t>óptico. Se supone que la parte de RF del sistema atenúa los eventos que no se relacionan con la lluvia, y la FSO los que sí se relacionan con ella. Como se muestra en el Cuadro</w:t>
      </w:r>
      <w:r w:rsidR="00857ACC">
        <w:rPr>
          <w:lang w:val="es-ES"/>
        </w:rPr>
        <w:t> </w:t>
      </w:r>
      <w:r w:rsidRPr="002E059B">
        <w:rPr>
          <w:lang w:val="es-ES"/>
        </w:rPr>
        <w:t>3, el coeficiente de disponibilidad (CD) del sistema híbrido se calcula a partir de las estadísticas de lluvia FSO.</w:t>
      </w:r>
    </w:p>
    <w:p w:rsidR="002E059B" w:rsidRPr="00911E6D" w:rsidRDefault="002E059B" w:rsidP="00911E6D">
      <w:pPr>
        <w:pStyle w:val="FigureNo"/>
        <w:rPr>
          <w:lang w:val="es-ES"/>
        </w:rPr>
      </w:pPr>
      <w:r w:rsidRPr="00911E6D">
        <w:rPr>
          <w:lang w:val="es-ES"/>
        </w:rPr>
        <w:t>FIGURA 12</w:t>
      </w:r>
    </w:p>
    <w:p w:rsidR="002E059B" w:rsidRPr="00911E6D" w:rsidRDefault="002E059B" w:rsidP="00911E6D">
      <w:pPr>
        <w:pStyle w:val="Figuretitle"/>
        <w:rPr>
          <w:lang w:val="es-ES"/>
        </w:rPr>
      </w:pPr>
      <w:r w:rsidRPr="00911E6D">
        <w:rPr>
          <w:lang w:val="es-ES"/>
        </w:rPr>
        <w:t xml:space="preserve">Distribución acumulativa de la atenuación para </w:t>
      </w:r>
      <w:r w:rsidRPr="00911E6D">
        <w:rPr>
          <w:lang w:val="es-ES"/>
        </w:rPr>
        <w:br/>
        <w:t>diferentes condiciones de trayecto</w:t>
      </w:r>
    </w:p>
    <w:p w:rsidR="002E059B" w:rsidRPr="002E059B" w:rsidRDefault="002E059B" w:rsidP="00911E6D">
      <w:pPr>
        <w:pStyle w:val="Figure"/>
        <w:rPr>
          <w:lang w:val="es-ES"/>
        </w:rPr>
      </w:pPr>
      <w:r w:rsidRPr="002E059B">
        <w:object w:dxaOrig="10707" w:dyaOrig="8409">
          <v:shape id="_x0000_i1047" type="#_x0000_t75" style="width:276.6pt;height:217.2pt" o:ole="">
            <v:imagedata r:id="rId59" o:title=""/>
          </v:shape>
          <o:OLEObject Type="Embed" ProgID="CorelDRAW.Graphic.14" ShapeID="_x0000_i1047" DrawAspect="Content" ObjectID="_1403529459" r:id="rId60"/>
        </w:object>
      </w:r>
    </w:p>
    <w:p w:rsidR="002E059B" w:rsidRPr="00C1283E" w:rsidRDefault="002E059B" w:rsidP="00C1283E">
      <w:pPr>
        <w:pStyle w:val="FigureNo"/>
        <w:rPr>
          <w:lang w:val="es-ES"/>
        </w:rPr>
      </w:pPr>
      <w:r w:rsidRPr="00C1283E">
        <w:rPr>
          <w:lang w:val="es-ES"/>
        </w:rPr>
        <w:t>FIGURA 13</w:t>
      </w:r>
    </w:p>
    <w:p w:rsidR="002E059B" w:rsidRPr="00C1283E" w:rsidRDefault="002E059B" w:rsidP="00C1283E">
      <w:pPr>
        <w:pStyle w:val="Figuretitle"/>
        <w:rPr>
          <w:lang w:val="es-ES"/>
        </w:rPr>
      </w:pPr>
      <w:r w:rsidRPr="00C1283E">
        <w:rPr>
          <w:lang w:val="es-ES"/>
        </w:rPr>
        <w:t xml:space="preserve">Atenuaciones en RF y en el enlace FSO rebasadas </w:t>
      </w:r>
      <w:r w:rsidRPr="00C1283E">
        <w:rPr>
          <w:lang w:val="es-ES"/>
        </w:rPr>
        <w:br/>
        <w:t xml:space="preserve">en varios porcentajes de tiempo </w:t>
      </w:r>
    </w:p>
    <w:p w:rsidR="002E059B" w:rsidRPr="002E059B" w:rsidRDefault="002E059B" w:rsidP="00C1283E">
      <w:pPr>
        <w:pStyle w:val="Figure"/>
        <w:rPr>
          <w:lang w:val="es-ES"/>
        </w:rPr>
      </w:pPr>
      <w:r w:rsidRPr="002E059B">
        <w:object w:dxaOrig="11163" w:dyaOrig="7291">
          <v:shape id="_x0000_i1048" type="#_x0000_t75" style="width:332.4pt;height:217.2pt" o:ole="">
            <v:imagedata r:id="rId61" o:title=""/>
          </v:shape>
          <o:OLEObject Type="Embed" ProgID="CorelDRAW.Graphic.14" ShapeID="_x0000_i1048" DrawAspect="Content" ObjectID="_1403529460" r:id="rId62"/>
        </w:object>
      </w:r>
    </w:p>
    <w:p w:rsidR="002E059B" w:rsidRPr="002E059B" w:rsidRDefault="002E059B" w:rsidP="00FA33FA">
      <w:pPr>
        <w:pStyle w:val="TableNo"/>
        <w:rPr>
          <w:lang w:val="es-ES"/>
        </w:rPr>
      </w:pPr>
      <w:r w:rsidRPr="002E059B">
        <w:rPr>
          <w:lang w:val="es-ES"/>
        </w:rPr>
        <w:lastRenderedPageBreak/>
        <w:t>CUADRO 3</w:t>
      </w:r>
    </w:p>
    <w:p w:rsidR="002E059B" w:rsidRPr="00FA33FA" w:rsidRDefault="002E059B" w:rsidP="00112875">
      <w:pPr>
        <w:pStyle w:val="Tabletitle"/>
        <w:rPr>
          <w:lang w:val="es-ES"/>
        </w:rPr>
      </w:pPr>
      <w:r w:rsidRPr="00FA33FA">
        <w:rPr>
          <w:lang w:val="es-ES"/>
        </w:rPr>
        <w:t>Comparación del coeficiente de disponibilidad para sistemas RF, FSO</w:t>
      </w:r>
      <w:r w:rsidR="00112875">
        <w:rPr>
          <w:lang w:val="es-ES"/>
        </w:rPr>
        <w:br/>
      </w:r>
      <w:r w:rsidRPr="00FA33FA">
        <w:rPr>
          <w:lang w:val="es-ES"/>
        </w:rPr>
        <w:t>e hipotéticos sistemas híbridos RF/FSO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402"/>
      </w:tblGrid>
      <w:tr w:rsidR="00FA33FA" w:rsidRPr="00D9733A" w:rsidTr="00407386">
        <w:trPr>
          <w:trHeight w:val="312"/>
          <w:jc w:val="center"/>
        </w:trPr>
        <w:tc>
          <w:tcPr>
            <w:tcW w:w="3402" w:type="dxa"/>
            <w:tcBorders>
              <w:top w:val="single" w:sz="4" w:space="0" w:color="auto"/>
              <w:left w:val="single" w:sz="4" w:space="0" w:color="auto"/>
              <w:bottom w:val="single" w:sz="4" w:space="0" w:color="auto"/>
              <w:right w:val="single" w:sz="4" w:space="0" w:color="auto"/>
            </w:tcBorders>
          </w:tcPr>
          <w:p w:rsidR="00FA33FA" w:rsidRPr="00D9733A" w:rsidRDefault="00FA33FA" w:rsidP="00407386">
            <w:pPr>
              <w:pStyle w:val="Tablehead"/>
              <w:rPr>
                <w:lang w:val="es-ES"/>
              </w:rPr>
            </w:pPr>
            <w:r w:rsidRPr="00D9733A">
              <w:rPr>
                <w:lang w:val="es-ES"/>
              </w:rPr>
              <w:t>Sistema</w:t>
            </w:r>
          </w:p>
        </w:tc>
        <w:tc>
          <w:tcPr>
            <w:tcW w:w="3402" w:type="dxa"/>
            <w:tcBorders>
              <w:top w:val="single" w:sz="4" w:space="0" w:color="auto"/>
              <w:left w:val="single" w:sz="4" w:space="0" w:color="auto"/>
              <w:bottom w:val="single" w:sz="4" w:space="0" w:color="auto"/>
              <w:right w:val="single" w:sz="4" w:space="0" w:color="auto"/>
            </w:tcBorders>
          </w:tcPr>
          <w:p w:rsidR="00FA33FA" w:rsidRPr="00D9733A" w:rsidRDefault="00FA33FA" w:rsidP="00407386">
            <w:pPr>
              <w:pStyle w:val="Tablehead"/>
              <w:rPr>
                <w:lang w:val="es-ES"/>
              </w:rPr>
            </w:pPr>
            <w:r>
              <w:rPr>
                <w:lang w:val="es-ES"/>
              </w:rPr>
              <w:t>CD</w:t>
            </w:r>
            <w:r w:rsidRPr="00D9733A">
              <w:rPr>
                <w:lang w:val="es-ES"/>
              </w:rPr>
              <w:t xml:space="preserve"> (%)</w:t>
            </w:r>
          </w:p>
        </w:tc>
      </w:tr>
      <w:tr w:rsidR="00FA33FA" w:rsidRPr="00D9733A" w:rsidTr="00407386">
        <w:trPr>
          <w:trHeight w:val="271"/>
          <w:jc w:val="center"/>
        </w:trPr>
        <w:tc>
          <w:tcPr>
            <w:tcW w:w="3402" w:type="dxa"/>
            <w:tcBorders>
              <w:top w:val="single" w:sz="4" w:space="0" w:color="auto"/>
              <w:left w:val="single" w:sz="4" w:space="0" w:color="auto"/>
              <w:bottom w:val="single" w:sz="4" w:space="0" w:color="auto"/>
              <w:right w:val="single" w:sz="4" w:space="0" w:color="auto"/>
            </w:tcBorders>
          </w:tcPr>
          <w:p w:rsidR="00FA33FA" w:rsidRPr="00D9733A" w:rsidRDefault="00FA33FA" w:rsidP="00112875">
            <w:pPr>
              <w:pStyle w:val="Tabletext"/>
              <w:keepNext/>
              <w:keepLines/>
              <w:jc w:val="center"/>
              <w:rPr>
                <w:lang w:val="es-ES"/>
              </w:rPr>
            </w:pPr>
            <w:r w:rsidRPr="00D9733A">
              <w:rPr>
                <w:lang w:val="es-ES"/>
              </w:rPr>
              <w:t>FSO (850 nm)</w:t>
            </w:r>
          </w:p>
        </w:tc>
        <w:tc>
          <w:tcPr>
            <w:tcW w:w="3402" w:type="dxa"/>
            <w:tcBorders>
              <w:top w:val="single" w:sz="4" w:space="0" w:color="auto"/>
              <w:left w:val="single" w:sz="4" w:space="0" w:color="auto"/>
              <w:bottom w:val="single" w:sz="4" w:space="0" w:color="auto"/>
              <w:right w:val="single" w:sz="4" w:space="0" w:color="auto"/>
            </w:tcBorders>
          </w:tcPr>
          <w:p w:rsidR="00FA33FA" w:rsidRPr="00D9733A" w:rsidRDefault="00FA33FA" w:rsidP="00112875">
            <w:pPr>
              <w:pStyle w:val="Tabletext"/>
              <w:keepNext/>
              <w:keepLines/>
              <w:jc w:val="center"/>
              <w:rPr>
                <w:lang w:val="es-ES"/>
              </w:rPr>
            </w:pPr>
            <w:r w:rsidRPr="00D9733A">
              <w:rPr>
                <w:lang w:val="es-ES"/>
              </w:rPr>
              <w:t>99,</w:t>
            </w:r>
            <w:r>
              <w:rPr>
                <w:lang w:val="es-ES"/>
              </w:rPr>
              <w:t>1340</w:t>
            </w:r>
          </w:p>
        </w:tc>
      </w:tr>
      <w:tr w:rsidR="00FA33FA" w:rsidRPr="00D9733A" w:rsidTr="00407386">
        <w:trPr>
          <w:trHeight w:val="163"/>
          <w:jc w:val="center"/>
        </w:trPr>
        <w:tc>
          <w:tcPr>
            <w:tcW w:w="3402" w:type="dxa"/>
            <w:tcBorders>
              <w:top w:val="single" w:sz="4" w:space="0" w:color="auto"/>
              <w:left w:val="single" w:sz="4" w:space="0" w:color="auto"/>
              <w:bottom w:val="single" w:sz="4" w:space="0" w:color="auto"/>
              <w:right w:val="single" w:sz="4" w:space="0" w:color="auto"/>
            </w:tcBorders>
          </w:tcPr>
          <w:p w:rsidR="00FA33FA" w:rsidRPr="00D9733A" w:rsidRDefault="00FA33FA" w:rsidP="00112875">
            <w:pPr>
              <w:pStyle w:val="Tabletext"/>
              <w:keepNext/>
              <w:keepLines/>
              <w:jc w:val="center"/>
              <w:rPr>
                <w:lang w:val="es-ES"/>
              </w:rPr>
            </w:pPr>
            <w:r w:rsidRPr="00D9733A">
              <w:rPr>
                <w:lang w:val="es-ES"/>
              </w:rPr>
              <w:t>RF (58 GHz)</w:t>
            </w:r>
          </w:p>
        </w:tc>
        <w:tc>
          <w:tcPr>
            <w:tcW w:w="3402" w:type="dxa"/>
            <w:tcBorders>
              <w:top w:val="single" w:sz="4" w:space="0" w:color="auto"/>
              <w:left w:val="single" w:sz="4" w:space="0" w:color="auto"/>
              <w:bottom w:val="single" w:sz="4" w:space="0" w:color="auto"/>
              <w:right w:val="single" w:sz="4" w:space="0" w:color="auto"/>
            </w:tcBorders>
          </w:tcPr>
          <w:p w:rsidR="00FA33FA" w:rsidRPr="00D9733A" w:rsidRDefault="00FA33FA" w:rsidP="00112875">
            <w:pPr>
              <w:pStyle w:val="Tabletext"/>
              <w:keepNext/>
              <w:keepLines/>
              <w:jc w:val="center"/>
              <w:rPr>
                <w:lang w:val="es-ES"/>
              </w:rPr>
            </w:pPr>
            <w:r w:rsidRPr="00D9733A">
              <w:rPr>
                <w:lang w:val="es-ES"/>
              </w:rPr>
              <w:t>99,9</w:t>
            </w:r>
            <w:r>
              <w:rPr>
                <w:lang w:val="es-ES"/>
              </w:rPr>
              <w:t>547</w:t>
            </w:r>
          </w:p>
        </w:tc>
      </w:tr>
      <w:tr w:rsidR="00FA33FA" w:rsidRPr="00D9733A" w:rsidTr="00407386">
        <w:trPr>
          <w:trHeight w:val="163"/>
          <w:jc w:val="center"/>
        </w:trPr>
        <w:tc>
          <w:tcPr>
            <w:tcW w:w="3402" w:type="dxa"/>
            <w:tcBorders>
              <w:top w:val="single" w:sz="4" w:space="0" w:color="auto"/>
              <w:left w:val="single" w:sz="4" w:space="0" w:color="auto"/>
              <w:bottom w:val="single" w:sz="4" w:space="0" w:color="auto"/>
              <w:right w:val="single" w:sz="4" w:space="0" w:color="auto"/>
            </w:tcBorders>
          </w:tcPr>
          <w:p w:rsidR="00FA33FA" w:rsidRPr="00D9733A" w:rsidRDefault="00FA33FA" w:rsidP="00407386">
            <w:pPr>
              <w:pStyle w:val="Tabletext"/>
              <w:jc w:val="center"/>
              <w:rPr>
                <w:lang w:val="es-ES"/>
              </w:rPr>
            </w:pPr>
            <w:r w:rsidRPr="00D9733A">
              <w:rPr>
                <w:lang w:val="es-ES"/>
              </w:rPr>
              <w:t>Híbrido RF/FSO</w:t>
            </w:r>
          </w:p>
        </w:tc>
        <w:tc>
          <w:tcPr>
            <w:tcW w:w="3402" w:type="dxa"/>
            <w:tcBorders>
              <w:top w:val="single" w:sz="4" w:space="0" w:color="auto"/>
              <w:left w:val="single" w:sz="4" w:space="0" w:color="auto"/>
              <w:bottom w:val="single" w:sz="4" w:space="0" w:color="auto"/>
              <w:right w:val="single" w:sz="4" w:space="0" w:color="auto"/>
            </w:tcBorders>
          </w:tcPr>
          <w:p w:rsidR="00FA33FA" w:rsidRPr="00D9733A" w:rsidRDefault="00FA33FA" w:rsidP="00407386">
            <w:pPr>
              <w:pStyle w:val="Tabletext"/>
              <w:jc w:val="center"/>
              <w:rPr>
                <w:lang w:val="es-ES"/>
              </w:rPr>
            </w:pPr>
            <w:r w:rsidRPr="00D9733A">
              <w:rPr>
                <w:lang w:val="es-ES"/>
              </w:rPr>
              <w:t>99,99</w:t>
            </w:r>
            <w:r>
              <w:rPr>
                <w:lang w:val="es-ES"/>
              </w:rPr>
              <w:t>89</w:t>
            </w:r>
          </w:p>
        </w:tc>
      </w:tr>
    </w:tbl>
    <w:p w:rsidR="00B516CB" w:rsidRDefault="00B516CB" w:rsidP="00B516CB">
      <w:pPr>
        <w:pStyle w:val="Tablefin"/>
      </w:pPr>
    </w:p>
    <w:p w:rsidR="002E059B" w:rsidRPr="00FA33FA" w:rsidRDefault="002E059B" w:rsidP="00FA33FA">
      <w:pPr>
        <w:pStyle w:val="Heading1"/>
        <w:rPr>
          <w:lang w:val="es-ES"/>
        </w:rPr>
      </w:pPr>
      <w:r w:rsidRPr="00FA33FA">
        <w:rPr>
          <w:lang w:val="es-ES"/>
        </w:rPr>
        <w:t>12</w:t>
      </w:r>
      <w:r w:rsidRPr="00FA33FA">
        <w:rPr>
          <w:lang w:val="es-ES"/>
        </w:rPr>
        <w:tab/>
        <w:t>Medición de la visibilidad</w:t>
      </w:r>
      <w:bookmarkEnd w:id="15"/>
    </w:p>
    <w:p w:rsidR="002E059B" w:rsidRPr="002E059B" w:rsidRDefault="002E059B" w:rsidP="002E059B">
      <w:pPr>
        <w:rPr>
          <w:lang w:val="es-ES"/>
        </w:rPr>
      </w:pPr>
      <w:r w:rsidRPr="002E059B">
        <w:rPr>
          <w:lang w:val="es-ES"/>
        </w:rPr>
        <w:t xml:space="preserve">La visibilidad </w:t>
      </w:r>
      <w:r w:rsidRPr="002E059B">
        <w:rPr>
          <w:i/>
          <w:lang w:val="es-ES"/>
        </w:rPr>
        <w:t>V</w:t>
      </w:r>
      <w:r w:rsidRPr="002E059B">
        <w:rPr>
          <w:lang w:val="es-ES"/>
        </w:rPr>
        <w:t> (km) se define como la distancia hasta un objeto cuyo contraste de imagen disminuye al 2% de su valor original. Se mide a 550 nm, que es la longitud de onda correspondiente a la máxima intensidad del espectro solar, y se calcula mediante la ecuación de Koschmieder:</w:t>
      </w:r>
    </w:p>
    <w:p w:rsidR="002E059B" w:rsidRPr="00E41A54" w:rsidRDefault="002E059B" w:rsidP="00064FC7">
      <w:pPr>
        <w:pStyle w:val="Blanc"/>
        <w:rPr>
          <w:lang w:val="es-ES_tradnl"/>
        </w:rPr>
      </w:pPr>
    </w:p>
    <w:p w:rsidR="002E059B" w:rsidRPr="002E059B" w:rsidRDefault="002E059B" w:rsidP="00B516CB">
      <w:pPr>
        <w:pStyle w:val="Equation"/>
        <w:rPr>
          <w:lang w:val="es-ES"/>
        </w:rPr>
      </w:pPr>
      <w:r w:rsidRPr="002E059B">
        <w:rPr>
          <w:lang w:val="es-ES"/>
        </w:rPr>
        <w:tab/>
      </w:r>
      <w:r w:rsidRPr="002E059B">
        <w:rPr>
          <w:lang w:val="es-ES"/>
        </w:rPr>
        <w:tab/>
      </w:r>
      <w:r w:rsidR="003F6319" w:rsidRPr="003F6319">
        <w:rPr>
          <w:position w:val="-34"/>
          <w:lang w:val="es-ES"/>
        </w:rPr>
        <w:object w:dxaOrig="1680" w:dyaOrig="720">
          <v:shape id="_x0000_i1049" type="#_x0000_t75" style="width:84pt;height:36pt" o:ole="">
            <v:imagedata r:id="rId63" o:title=""/>
          </v:shape>
          <o:OLEObject Type="Embed" ProgID="Equation.3" ShapeID="_x0000_i1049" DrawAspect="Content" ObjectID="_1403529461" r:id="rId64"/>
        </w:object>
      </w:r>
      <w:r w:rsidRPr="003F6319">
        <w:tab/>
      </w:r>
      <w:r w:rsidRPr="002E059B">
        <w:rPr>
          <w:snapToGrid w:val="0"/>
          <w:lang w:val="es-ES" w:eastAsia="fr-FR"/>
        </w:rPr>
        <w:t>(12)</w:t>
      </w:r>
    </w:p>
    <w:p w:rsidR="002E059B" w:rsidRPr="00E41A54" w:rsidRDefault="002E059B" w:rsidP="00064FC7">
      <w:pPr>
        <w:pStyle w:val="Blanc"/>
        <w:rPr>
          <w:lang w:val="es-ES_tradnl"/>
        </w:rPr>
      </w:pPr>
    </w:p>
    <w:p w:rsidR="002E059B" w:rsidRPr="002E059B" w:rsidRDefault="002E059B" w:rsidP="00171F04">
      <w:pPr>
        <w:rPr>
          <w:lang w:val="es-ES"/>
        </w:rPr>
      </w:pPr>
      <w:r w:rsidRPr="002E059B">
        <w:rPr>
          <w:lang w:val="es-ES"/>
        </w:rPr>
        <w:t xml:space="preserve">donde </w:t>
      </w:r>
      <w:r w:rsidR="00112875">
        <w:rPr>
          <w:lang w:val="es-ES"/>
        </w:rPr>
        <w:sym w:font="Symbol" w:char="F067"/>
      </w:r>
      <w:r w:rsidRPr="002E059B">
        <w:rPr>
          <w:rFonts w:ascii="Times New (W1)" w:hAnsi="Times New (W1)"/>
          <w:vertAlign w:val="subscript"/>
          <w:lang w:val="es-ES"/>
        </w:rPr>
        <w:t>550 nm</w:t>
      </w:r>
      <w:r w:rsidRPr="002E059B">
        <w:rPr>
          <w:vertAlign w:val="subscript"/>
          <w:lang w:val="es-ES"/>
        </w:rPr>
        <w:t xml:space="preserve"> </w:t>
      </w:r>
      <w:r w:rsidRPr="002E059B">
        <w:rPr>
          <w:lang w:val="es-ES"/>
        </w:rPr>
        <w:t>es el coeficiente de extinción del medio (atmósfera y aerosoles).</w:t>
      </w:r>
    </w:p>
    <w:p w:rsidR="002E059B" w:rsidRPr="002E059B" w:rsidRDefault="002E059B" w:rsidP="002E059B">
      <w:pPr>
        <w:rPr>
          <w:lang w:val="es-ES"/>
        </w:rPr>
      </w:pPr>
      <w:r w:rsidRPr="002E059B">
        <w:rPr>
          <w:lang w:val="es-ES"/>
        </w:rPr>
        <w:t>Se emplean dos tipos de sensores para medir la visibilidad, a saber, los transmisómetros y los difusómetros.</w:t>
      </w:r>
    </w:p>
    <w:p w:rsidR="002E059B" w:rsidRPr="002E059B" w:rsidRDefault="002E059B" w:rsidP="00CC655E">
      <w:pPr>
        <w:rPr>
          <w:lang w:val="es-ES"/>
        </w:rPr>
      </w:pPr>
      <w:r w:rsidRPr="002E059B">
        <w:rPr>
          <w:lang w:val="es-ES"/>
        </w:rPr>
        <w:t>El siguiente cuadro presenta el código internacional de visibilidad, que muestra la atenuación (dB/km) para varias condiciones climáticas:</w:t>
      </w:r>
    </w:p>
    <w:p w:rsidR="002E059B" w:rsidRPr="002E059B" w:rsidRDefault="002E059B" w:rsidP="00064FC7">
      <w:pPr>
        <w:pStyle w:val="enumlev1"/>
        <w:rPr>
          <w:lang w:val="es-ES"/>
        </w:rPr>
      </w:pPr>
      <w:r w:rsidRPr="002E059B">
        <w:rPr>
          <w:lang w:val="es-ES"/>
        </w:rPr>
        <w:t>–</w:t>
      </w:r>
      <w:r w:rsidRPr="002E059B">
        <w:rPr>
          <w:lang w:val="es-ES"/>
        </w:rPr>
        <w:tab/>
        <w:t>Condiciones meteorológicas que van desde periodos bien despejados hasta una densa niebla.</w:t>
      </w:r>
    </w:p>
    <w:p w:rsidR="002E059B" w:rsidRPr="002E059B" w:rsidRDefault="002E059B" w:rsidP="00064FC7">
      <w:pPr>
        <w:pStyle w:val="enumlev1"/>
        <w:rPr>
          <w:lang w:val="es-ES"/>
        </w:rPr>
      </w:pPr>
      <w:r w:rsidRPr="002E059B">
        <w:rPr>
          <w:lang w:val="es-ES"/>
        </w:rPr>
        <w:t>–</w:t>
      </w:r>
      <w:r w:rsidRPr="002E059B">
        <w:rPr>
          <w:lang w:val="es-ES"/>
        </w:rPr>
        <w:tab/>
        <w:t>Precipitación (mm/h): llovizna, lluvia, tormenta.</w:t>
      </w:r>
    </w:p>
    <w:p w:rsidR="002E059B" w:rsidRPr="002E059B" w:rsidRDefault="002E059B" w:rsidP="00064FC7">
      <w:pPr>
        <w:pStyle w:val="enumlev1"/>
        <w:rPr>
          <w:lang w:val="es-ES"/>
        </w:rPr>
      </w:pPr>
      <w:r w:rsidRPr="002E059B">
        <w:rPr>
          <w:lang w:val="es-ES"/>
        </w:rPr>
        <w:t>–</w:t>
      </w:r>
      <w:r w:rsidRPr="002E059B">
        <w:rPr>
          <w:lang w:val="es-ES"/>
        </w:rPr>
        <w:tab/>
        <w:t>Visibilidad desde 50 m hasta 50 km.</w:t>
      </w:r>
    </w:p>
    <w:bookmarkStart w:id="16" w:name="_MON_1221550526"/>
    <w:bookmarkStart w:id="17" w:name="_MON_1112302758"/>
    <w:bookmarkStart w:id="18" w:name="_MON_1238595567"/>
    <w:bookmarkStart w:id="19" w:name="_MON_1239038942"/>
    <w:bookmarkStart w:id="20" w:name="_MON_1239039135"/>
    <w:bookmarkStart w:id="21" w:name="_MON_1403443427"/>
    <w:bookmarkStart w:id="22" w:name="_MON_1243669171"/>
    <w:bookmarkStart w:id="23" w:name="_MON_1244292930"/>
    <w:bookmarkStart w:id="24" w:name="_MON_1244293432"/>
    <w:bookmarkStart w:id="25" w:name="_MON_1244293667"/>
    <w:bookmarkStart w:id="26" w:name="_MON_1244450258"/>
    <w:bookmarkStart w:id="27" w:name="_MON_1403522886"/>
    <w:bookmarkStart w:id="28" w:name="_MON_1244450392"/>
    <w:bookmarkEnd w:id="16"/>
    <w:bookmarkEnd w:id="17"/>
    <w:bookmarkEnd w:id="18"/>
    <w:bookmarkEnd w:id="19"/>
    <w:bookmarkEnd w:id="20"/>
    <w:bookmarkEnd w:id="21"/>
    <w:bookmarkEnd w:id="22"/>
    <w:bookmarkEnd w:id="23"/>
    <w:bookmarkEnd w:id="24"/>
    <w:bookmarkEnd w:id="25"/>
    <w:bookmarkEnd w:id="26"/>
    <w:bookmarkEnd w:id="27"/>
    <w:bookmarkEnd w:id="28"/>
    <w:bookmarkStart w:id="29" w:name="_MON_1162109115"/>
    <w:bookmarkEnd w:id="29"/>
    <w:p w:rsidR="002E059B" w:rsidRPr="002E059B" w:rsidRDefault="002E059B" w:rsidP="003F6319">
      <w:pPr>
        <w:pStyle w:val="Figure"/>
        <w:rPr>
          <w:lang w:val="es-ES"/>
        </w:rPr>
      </w:pPr>
      <w:r w:rsidRPr="002E059B">
        <w:rPr>
          <w:lang w:val="es-ES"/>
        </w:rPr>
        <w:object w:dxaOrig="8281" w:dyaOrig="9856">
          <v:shape id="_x0000_i1050" type="#_x0000_t75" style="width:426.6pt;height:7in" o:ole="">
            <v:imagedata r:id="rId65" o:title="" croptop="-754f" cropbottom="-754f" cropleft="-897f" cropright="-897f"/>
          </v:shape>
          <o:OLEObject Type="Embed" ProgID="Word.Picture.8" ShapeID="_x0000_i1050" DrawAspect="Content" ObjectID="_1403529462" r:id="rId66"/>
        </w:object>
      </w:r>
    </w:p>
    <w:p w:rsidR="002E059B" w:rsidRDefault="002E059B" w:rsidP="00B9167B">
      <w:pPr>
        <w:pStyle w:val="AppendixNoTitle"/>
        <w:rPr>
          <w:lang w:val="es-ES"/>
        </w:rPr>
      </w:pPr>
      <w:r w:rsidRPr="002E059B">
        <w:rPr>
          <w:lang w:val="es-ES"/>
        </w:rPr>
        <w:br w:type="page"/>
      </w:r>
      <w:r w:rsidRPr="002E059B">
        <w:rPr>
          <w:lang w:val="es-ES"/>
        </w:rPr>
        <w:lastRenderedPageBreak/>
        <w:t>Apéndice 1</w:t>
      </w:r>
      <w:r w:rsidRPr="002E059B">
        <w:rPr>
          <w:lang w:val="es-ES"/>
        </w:rPr>
        <w:br/>
        <w:t>al Anexo 1</w:t>
      </w:r>
      <w:r w:rsidRPr="002E059B">
        <w:rPr>
          <w:lang w:val="es-ES"/>
        </w:rPr>
        <w:br/>
      </w:r>
      <w:r w:rsidRPr="002E059B">
        <w:rPr>
          <w:lang w:val="es-ES"/>
        </w:rPr>
        <w:br/>
        <w:t>Modelos de cálculo por ordenador</w:t>
      </w:r>
    </w:p>
    <w:p w:rsidR="008A2181" w:rsidRPr="008A2181" w:rsidRDefault="008A2181" w:rsidP="008A2181">
      <w:pPr>
        <w:pStyle w:val="Normalaftertitle0"/>
      </w:pPr>
      <w:r w:rsidRPr="002E059B">
        <w:rPr>
          <w:lang w:val="es-ES"/>
        </w:rPr>
        <w:t>A partir de la descripción teórica de los fenómenos físicos ha sido posible desarrollar varios modelos de cálculo por ordenador del coeficiente de transmisión atmosférica. Se dispone de varios modelos, a saber, los programas LOWTRAN y NAM (</w:t>
      </w:r>
      <w:r w:rsidRPr="002E059B">
        <w:rPr>
          <w:i/>
          <w:lang w:val="es-ES"/>
        </w:rPr>
        <w:t>navy aerosol model</w:t>
      </w:r>
      <w:r w:rsidRPr="002E059B">
        <w:rPr>
          <w:lang w:val="es-ES"/>
        </w:rPr>
        <w:t xml:space="preserve">); NOVAM y WKDAER en los entornos marítimos, etc. NOVAM se </w:t>
      </w:r>
      <w:r>
        <w:rPr>
          <w:lang w:val="es-ES"/>
        </w:rPr>
        <w:t>incluye en MODTRAN, FASCOD, etc.</w:t>
      </w:r>
    </w:p>
    <w:p w:rsidR="002E059B" w:rsidRPr="002E059B" w:rsidRDefault="002E059B" w:rsidP="002E059B">
      <w:pPr>
        <w:rPr>
          <w:lang w:val="es-ES"/>
        </w:rPr>
      </w:pPr>
      <w:r w:rsidRPr="002E059B">
        <w:rPr>
          <w:lang w:val="es-ES"/>
        </w:rPr>
        <w:t xml:space="preserve">LOWTRAN contiene modelos de la atenuación de las señales ópticas causada por aerosoles. Se basa en un modelo línea por línea y se puede obtener en la ONTAR (Estados Unidos de América). </w:t>
      </w:r>
    </w:p>
    <w:p w:rsidR="002E059B" w:rsidRPr="002E059B" w:rsidRDefault="002E059B" w:rsidP="002E059B">
      <w:pPr>
        <w:rPr>
          <w:lang w:val="es-ES"/>
        </w:rPr>
      </w:pPr>
      <w:r w:rsidRPr="002E059B">
        <w:rPr>
          <w:lang w:val="es-ES"/>
        </w:rPr>
        <w:t>El programa NAM es más adecuado para entornos marítimos. Se basa en el modelo de distribución de aerosoles de GATHMAN.</w:t>
      </w:r>
    </w:p>
    <w:p w:rsidR="002E059B" w:rsidRPr="002E059B" w:rsidRDefault="002E059B" w:rsidP="002E059B">
      <w:pPr>
        <w:rPr>
          <w:lang w:val="es-ES"/>
        </w:rPr>
      </w:pPr>
      <w:r w:rsidRPr="002E059B">
        <w:rPr>
          <w:lang w:val="es-ES"/>
        </w:rPr>
        <w:t>NOVAM tiene en cuenta las partículas de arena de origen continental.</w:t>
      </w:r>
    </w:p>
    <w:p w:rsidR="002E059B" w:rsidRPr="002E059B" w:rsidRDefault="002E059B" w:rsidP="002E059B">
      <w:pPr>
        <w:rPr>
          <w:lang w:val="es-ES"/>
        </w:rPr>
      </w:pPr>
      <w:r w:rsidRPr="002E059B">
        <w:rPr>
          <w:lang w:val="es-ES"/>
        </w:rPr>
        <w:t>WKDAER puede adaptarse a un entorno específico.</w:t>
      </w:r>
    </w:p>
    <w:p w:rsidR="002E059B" w:rsidRPr="002E059B" w:rsidRDefault="002E059B" w:rsidP="002E059B">
      <w:pPr>
        <w:rPr>
          <w:lang w:val="es-ES"/>
        </w:rPr>
      </w:pPr>
      <w:r w:rsidRPr="002E059B">
        <w:rPr>
          <w:lang w:val="es-ES"/>
        </w:rPr>
        <w:t>FASCOD utiliza un modelo línea por línea y tiene en cuenta todos los parámetros que caracterizan las líneas de absorción (intensidad, probabilidad de transición, etc.). Se basa en la base datos de absorción molecular de alta resolución denominada HITRAN. Los principales parámetros de línea que se incluyen en HITRAN son la frecuencia de resonancia, la intensidad de línea a 296 K, la probabilidad de una transición, la mitad de la anchura de línea a 296 K y el estado molecular de baja energía o fundamental .</w:t>
      </w:r>
    </w:p>
    <w:p w:rsidR="002E059B" w:rsidRPr="002E059B" w:rsidRDefault="002E059B" w:rsidP="002E059B">
      <w:pPr>
        <w:rPr>
          <w:lang w:val="es-ES"/>
        </w:rPr>
      </w:pPr>
      <w:r w:rsidRPr="002E059B">
        <w:rPr>
          <w:lang w:val="es-ES"/>
        </w:rPr>
        <w:t>En el Laboratorio de geofísica de la Fuerza Aérea (AFGDL,</w:t>
      </w:r>
      <w:r w:rsidRPr="002E059B">
        <w:rPr>
          <w:i/>
          <w:lang w:val="es-ES"/>
        </w:rPr>
        <w:t xml:space="preserve"> Air Force Geophysics Laboratory</w:t>
      </w:r>
      <w:r w:rsidRPr="002E059B">
        <w:rPr>
          <w:lang w:val="es-ES"/>
        </w:rPr>
        <w:t>) se desarrollaron tres modelos relacionados entre sí, con diversas resoluciones espectrales, a saber:</w:t>
      </w:r>
    </w:p>
    <w:p w:rsidR="002E059B" w:rsidRPr="002E059B" w:rsidRDefault="002E059B" w:rsidP="00171F04">
      <w:pPr>
        <w:pStyle w:val="enumlev1"/>
        <w:rPr>
          <w:lang w:val="es-ES"/>
        </w:rPr>
      </w:pPr>
      <w:r w:rsidRPr="002E059B">
        <w:rPr>
          <w:lang w:val="es-ES"/>
        </w:rPr>
        <w:t>–</w:t>
      </w:r>
      <w:r w:rsidRPr="002E059B">
        <w:rPr>
          <w:lang w:val="es-ES"/>
        </w:rPr>
        <w:tab/>
        <w:t>LOWTRAN</w:t>
      </w:r>
      <w:r w:rsidR="00171F04">
        <w:rPr>
          <w:lang w:val="es-ES"/>
        </w:rPr>
        <w:t> </w:t>
      </w:r>
      <w:r w:rsidRPr="002E059B">
        <w:rPr>
          <w:lang w:val="es-ES"/>
        </w:rPr>
        <w:t>7</w:t>
      </w:r>
      <w:r w:rsidR="00171F04">
        <w:rPr>
          <w:lang w:val="es-ES"/>
        </w:rPr>
        <w:t> </w:t>
      </w:r>
      <w:r w:rsidRPr="002E059B">
        <w:rPr>
          <w:lang w:val="es-ES"/>
        </w:rPr>
        <w:t>–</w:t>
      </w:r>
      <w:r w:rsidR="00171F04">
        <w:rPr>
          <w:lang w:val="es-ES"/>
        </w:rPr>
        <w:t> </w:t>
      </w:r>
      <w:r w:rsidRPr="002E059B">
        <w:rPr>
          <w:lang w:val="es-ES"/>
        </w:rPr>
        <w:t>Transmisión de baja resolución (</w:t>
      </w:r>
      <w:r w:rsidRPr="002E059B">
        <w:rPr>
          <w:i/>
          <w:lang w:val="es-ES"/>
        </w:rPr>
        <w:t>low resolution transmission</w:t>
      </w:r>
      <w:r w:rsidRPr="002E059B">
        <w:rPr>
          <w:lang w:val="es-ES"/>
        </w:rPr>
        <w:t>) – La resolución espectral es 20 cm</w:t>
      </w:r>
      <w:r w:rsidRPr="002E059B">
        <w:rPr>
          <w:vertAlign w:val="superscript"/>
          <w:lang w:val="es-ES"/>
        </w:rPr>
        <w:t>−1</w:t>
      </w:r>
      <w:r w:rsidRPr="002E059B">
        <w:rPr>
          <w:lang w:val="es-ES"/>
        </w:rPr>
        <w:t xml:space="preserve"> (equivalente a 600 GHz) en pasos de 5 cm</w:t>
      </w:r>
      <w:r w:rsidR="00171F04" w:rsidRPr="00310AF2">
        <w:rPr>
          <w:vertAlign w:val="superscript"/>
        </w:rPr>
        <w:t>–</w:t>
      </w:r>
      <w:r w:rsidRPr="00310AF2">
        <w:rPr>
          <w:vertAlign w:val="superscript"/>
        </w:rPr>
        <w:t>1</w:t>
      </w:r>
      <w:r w:rsidRPr="002E059B">
        <w:rPr>
          <w:lang w:val="es-ES"/>
        </w:rPr>
        <w:t>.</w:t>
      </w:r>
    </w:p>
    <w:p w:rsidR="002E059B" w:rsidRPr="002E059B" w:rsidRDefault="002E059B" w:rsidP="00171F04">
      <w:pPr>
        <w:pStyle w:val="enumlev1"/>
        <w:rPr>
          <w:lang w:val="es-ES"/>
        </w:rPr>
      </w:pPr>
      <w:r w:rsidRPr="002E059B">
        <w:rPr>
          <w:lang w:val="es-ES"/>
        </w:rPr>
        <w:t>–</w:t>
      </w:r>
      <w:r w:rsidRPr="002E059B">
        <w:rPr>
          <w:lang w:val="es-ES"/>
        </w:rPr>
        <w:tab/>
        <w:t>MODTRAN</w:t>
      </w:r>
      <w:r w:rsidR="00171F04">
        <w:rPr>
          <w:lang w:val="es-ES"/>
        </w:rPr>
        <w:t> </w:t>
      </w:r>
      <w:r w:rsidRPr="002E059B">
        <w:rPr>
          <w:lang w:val="es-ES"/>
        </w:rPr>
        <w:t>3</w:t>
      </w:r>
      <w:r w:rsidR="00171F04">
        <w:rPr>
          <w:lang w:val="es-ES"/>
        </w:rPr>
        <w:t> </w:t>
      </w:r>
      <w:r w:rsidRPr="002E059B">
        <w:rPr>
          <w:lang w:val="es-ES"/>
        </w:rPr>
        <w:t>–</w:t>
      </w:r>
      <w:r w:rsidR="00171F04">
        <w:rPr>
          <w:lang w:val="es-ES"/>
        </w:rPr>
        <w:t> </w:t>
      </w:r>
      <w:r w:rsidRPr="002E059B">
        <w:rPr>
          <w:lang w:val="es-ES"/>
        </w:rPr>
        <w:t>Transmisión de resolución intermedia (</w:t>
      </w:r>
      <w:r w:rsidRPr="002E059B">
        <w:rPr>
          <w:i/>
          <w:lang w:val="es-ES"/>
        </w:rPr>
        <w:t>moderate resolution transmission</w:t>
      </w:r>
      <w:r w:rsidRPr="002E059B">
        <w:rPr>
          <w:lang w:val="es-ES"/>
        </w:rPr>
        <w:t>) – La resolución espectral es 2 cm</w:t>
      </w:r>
      <w:r w:rsidRPr="002E059B">
        <w:rPr>
          <w:vertAlign w:val="superscript"/>
          <w:lang w:val="es-ES"/>
        </w:rPr>
        <w:t>−1</w:t>
      </w:r>
      <w:r w:rsidRPr="002E059B">
        <w:rPr>
          <w:lang w:val="es-ES"/>
        </w:rPr>
        <w:t xml:space="preserve"> (equivalente a 60 GHz) en pasos de 1 cm</w:t>
      </w:r>
      <w:r w:rsidRPr="002E059B">
        <w:rPr>
          <w:vertAlign w:val="superscript"/>
          <w:lang w:val="es-ES"/>
        </w:rPr>
        <w:t>−1</w:t>
      </w:r>
      <w:r w:rsidRPr="002E059B">
        <w:rPr>
          <w:lang w:val="es-ES"/>
        </w:rPr>
        <w:t>.</w:t>
      </w:r>
    </w:p>
    <w:p w:rsidR="002E059B" w:rsidRPr="002E059B" w:rsidRDefault="002E059B" w:rsidP="00171F04">
      <w:pPr>
        <w:pStyle w:val="enumlev1"/>
        <w:rPr>
          <w:lang w:val="es-ES"/>
        </w:rPr>
      </w:pPr>
      <w:r w:rsidRPr="002E059B">
        <w:rPr>
          <w:lang w:val="es-ES"/>
        </w:rPr>
        <w:t>–</w:t>
      </w:r>
      <w:r w:rsidRPr="002E059B">
        <w:rPr>
          <w:lang w:val="es-ES"/>
        </w:rPr>
        <w:tab/>
        <w:t>HITRAN</w:t>
      </w:r>
      <w:r w:rsidR="00171F04">
        <w:rPr>
          <w:lang w:val="es-ES"/>
        </w:rPr>
        <w:t> </w:t>
      </w:r>
      <w:r w:rsidRPr="002E059B">
        <w:rPr>
          <w:lang w:val="es-ES"/>
        </w:rPr>
        <w:t>2004</w:t>
      </w:r>
      <w:r w:rsidR="00171F04">
        <w:rPr>
          <w:lang w:val="es-ES"/>
        </w:rPr>
        <w:t> </w:t>
      </w:r>
      <w:r w:rsidRPr="002E059B">
        <w:rPr>
          <w:lang w:val="es-ES"/>
        </w:rPr>
        <w:t>–</w:t>
      </w:r>
      <w:r w:rsidR="00171F04">
        <w:rPr>
          <w:lang w:val="es-ES"/>
        </w:rPr>
        <w:t> </w:t>
      </w:r>
      <w:r w:rsidRPr="002E059B">
        <w:rPr>
          <w:lang w:val="es-ES"/>
        </w:rPr>
        <w:t>Transmisión de alta resolución (</w:t>
      </w:r>
      <w:r w:rsidRPr="002E059B">
        <w:rPr>
          <w:i/>
          <w:lang w:val="es-ES"/>
        </w:rPr>
        <w:t>high resolution transmission</w:t>
      </w:r>
      <w:r w:rsidRPr="002E059B">
        <w:rPr>
          <w:lang w:val="es-ES"/>
        </w:rPr>
        <w:t>) – La resolución espectral es 0,001 cm</w:t>
      </w:r>
      <w:r w:rsidRPr="002E059B">
        <w:rPr>
          <w:vertAlign w:val="superscript"/>
          <w:lang w:val="es-ES"/>
        </w:rPr>
        <w:t>−1</w:t>
      </w:r>
      <w:r w:rsidRPr="002E059B">
        <w:rPr>
          <w:lang w:val="es-ES"/>
        </w:rPr>
        <w:t xml:space="preserve"> (equivalente a 30 MHz).</w:t>
      </w:r>
    </w:p>
    <w:p w:rsidR="002E059B" w:rsidRPr="002E059B" w:rsidRDefault="002E059B" w:rsidP="002E059B">
      <w:pPr>
        <w:rPr>
          <w:lang w:val="es-ES_tradnl"/>
        </w:rPr>
      </w:pPr>
      <w:r w:rsidRPr="002E059B">
        <w:rPr>
          <w:lang w:val="es-ES"/>
        </w:rPr>
        <w:t>Todos los modelos contienen información espectral sobre muchos compuestos atmosféricos, incluidos H</w:t>
      </w:r>
      <w:r w:rsidRPr="002E059B">
        <w:rPr>
          <w:vertAlign w:val="subscript"/>
          <w:lang w:val="es-ES"/>
        </w:rPr>
        <w:t>2</w:t>
      </w:r>
      <w:r w:rsidRPr="002E059B">
        <w:rPr>
          <w:lang w:val="es-ES"/>
        </w:rPr>
        <w:t>O, O</w:t>
      </w:r>
      <w:r w:rsidRPr="002E059B">
        <w:rPr>
          <w:vertAlign w:val="subscript"/>
          <w:lang w:val="es-ES"/>
        </w:rPr>
        <w:t>3</w:t>
      </w:r>
      <w:r w:rsidRPr="002E059B">
        <w:rPr>
          <w:lang w:val="es-ES"/>
        </w:rPr>
        <w:t>, N</w:t>
      </w:r>
      <w:r w:rsidRPr="002E059B">
        <w:rPr>
          <w:vertAlign w:val="subscript"/>
          <w:lang w:val="es-ES"/>
        </w:rPr>
        <w:t>2</w:t>
      </w:r>
      <w:r w:rsidRPr="002E059B">
        <w:rPr>
          <w:lang w:val="es-ES"/>
        </w:rPr>
        <w:t>O, CO, CH</w:t>
      </w:r>
      <w:r w:rsidRPr="002E059B">
        <w:rPr>
          <w:vertAlign w:val="subscript"/>
          <w:lang w:val="es-ES"/>
        </w:rPr>
        <w:t>4</w:t>
      </w:r>
      <w:r w:rsidRPr="002E059B">
        <w:rPr>
          <w:lang w:val="es-ES"/>
        </w:rPr>
        <w:t>, O</w:t>
      </w:r>
      <w:r w:rsidRPr="002E059B">
        <w:rPr>
          <w:vertAlign w:val="subscript"/>
          <w:lang w:val="es-ES"/>
        </w:rPr>
        <w:t>2</w:t>
      </w:r>
      <w:r w:rsidRPr="002E059B">
        <w:rPr>
          <w:lang w:val="es-ES"/>
        </w:rPr>
        <w:t>, NO, NO</w:t>
      </w:r>
      <w:r w:rsidRPr="002E059B">
        <w:rPr>
          <w:vertAlign w:val="subscript"/>
          <w:lang w:val="es-ES"/>
        </w:rPr>
        <w:t>2</w:t>
      </w:r>
      <w:r w:rsidRPr="002E059B">
        <w:rPr>
          <w:lang w:val="es-ES"/>
        </w:rPr>
        <w:t>, SO</w:t>
      </w:r>
      <w:r w:rsidRPr="002E059B">
        <w:rPr>
          <w:vertAlign w:val="subscript"/>
          <w:lang w:val="es-ES"/>
        </w:rPr>
        <w:t>2</w:t>
      </w:r>
      <w:r w:rsidRPr="002E059B">
        <w:rPr>
          <w:lang w:val="es-ES"/>
        </w:rPr>
        <w:t xml:space="preserve"> y HNO</w:t>
      </w:r>
      <w:r w:rsidRPr="002E059B">
        <w:rPr>
          <w:vertAlign w:val="subscript"/>
          <w:lang w:val="es-ES"/>
        </w:rPr>
        <w:t>3</w:t>
      </w:r>
      <w:r w:rsidRPr="002E059B">
        <w:rPr>
          <w:lang w:val="es-ES"/>
        </w:rPr>
        <w:t>. (HITRAN incluye detalles sobre más de 1 000 000 líneas de absorción de 37 moléculas.) Además, los tres modelos contienen el continuum del H</w:t>
      </w:r>
      <w:r w:rsidRPr="002E059B">
        <w:rPr>
          <w:vertAlign w:val="subscript"/>
          <w:lang w:val="es-ES"/>
        </w:rPr>
        <w:t>2</w:t>
      </w:r>
      <w:r w:rsidRPr="002E059B">
        <w:rPr>
          <w:lang w:val="es-ES"/>
        </w:rPr>
        <w:t>O en todo el espectro y el de N</w:t>
      </w:r>
      <w:r w:rsidRPr="002E059B">
        <w:rPr>
          <w:vertAlign w:val="subscript"/>
          <w:lang w:val="es-ES"/>
        </w:rPr>
        <w:t>2</w:t>
      </w:r>
      <w:r w:rsidRPr="002E059B">
        <w:rPr>
          <w:lang w:val="es-ES"/>
        </w:rPr>
        <w:t xml:space="preserve"> en la región de 2 000 a 2 700 cm</w:t>
      </w:r>
      <w:r w:rsidRPr="002E059B">
        <w:rPr>
          <w:vertAlign w:val="superscript"/>
          <w:lang w:val="es-ES"/>
        </w:rPr>
        <w:t>−1</w:t>
      </w:r>
      <w:r w:rsidRPr="002E059B">
        <w:rPr>
          <w:lang w:val="es-ES"/>
        </w:rPr>
        <w:t>, la dispersión molecular, junto con la dispersión y la absorción por aerosoles, niebla, lluvia y nubes.</w:t>
      </w:r>
    </w:p>
    <w:p w:rsidR="00B9167B" w:rsidRDefault="00B9167B" w:rsidP="004917FF">
      <w:pPr>
        <w:rPr>
          <w:lang w:val="es-ES_tradnl"/>
        </w:rPr>
      </w:pPr>
    </w:p>
    <w:p w:rsidR="00171F04" w:rsidRPr="00E41A54" w:rsidRDefault="00171F04" w:rsidP="004917FF">
      <w:pPr>
        <w:spacing w:before="0"/>
        <w:rPr>
          <w:lang w:val="es-ES_tradnl"/>
        </w:rPr>
      </w:pPr>
      <w:bookmarkStart w:id="30" w:name="_GoBack"/>
      <w:bookmarkEnd w:id="30"/>
    </w:p>
    <w:p w:rsidR="00B9167B" w:rsidRDefault="00B9167B">
      <w:pPr>
        <w:jc w:val="center"/>
      </w:pPr>
      <w:r>
        <w:t>______________</w:t>
      </w:r>
    </w:p>
    <w:p w:rsidR="00A6617B" w:rsidRPr="00A6617B" w:rsidRDefault="00A6617B" w:rsidP="00171F04"/>
    <w:sectPr w:rsidR="00A6617B" w:rsidRPr="00A6617B" w:rsidSect="002A4760">
      <w:headerReference w:type="default" r:id="rId67"/>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0AF2" w:rsidRDefault="00310AF2">
      <w:r>
        <w:separator/>
      </w:r>
    </w:p>
  </w:endnote>
  <w:endnote w:type="continuationSeparator" w:id="0">
    <w:p w:rsidR="00310AF2" w:rsidRDefault="00310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Utiliser une police de caractè">
    <w:altName w:val="Times New Roman"/>
    <w:panose1 w:val="00000000000000000000"/>
    <w:charset w:val="00"/>
    <w:family w:val="roman"/>
    <w:notTrueType/>
    <w:pitch w:val="default"/>
  </w:font>
  <w:font w:name="Times New (W1)">
    <w:altName w:val="Times New Roman"/>
    <w:charset w:val="00"/>
    <w:family w:val="roman"/>
    <w:pitch w:val="variable"/>
    <w:sig w:usb0="20007A87" w:usb1="80000000" w:usb2="00000008"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0AF2" w:rsidRDefault="00310AF2">
      <w:r>
        <w:separator/>
      </w:r>
    </w:p>
  </w:footnote>
  <w:footnote w:type="continuationSeparator" w:id="0">
    <w:p w:rsidR="00310AF2" w:rsidRDefault="00310AF2">
      <w:r>
        <w:continuationSeparator/>
      </w:r>
    </w:p>
  </w:footnote>
  <w:footnote w:id="1">
    <w:p w:rsidR="00310AF2" w:rsidRPr="00A73D06" w:rsidRDefault="00310AF2" w:rsidP="002E059B">
      <w:pPr>
        <w:pStyle w:val="FootnoteText"/>
        <w:rPr>
          <w:lang w:val="es-ES_tradnl"/>
        </w:rPr>
      </w:pPr>
      <w:r w:rsidRPr="00A73D06">
        <w:rPr>
          <w:rStyle w:val="FootnoteReference"/>
          <w:lang w:val="es-ES_tradnl"/>
        </w:rPr>
        <w:t>*</w:t>
      </w:r>
      <w:r w:rsidRPr="00A73D06">
        <w:rPr>
          <w:lang w:val="es-ES_tradnl"/>
        </w:rPr>
        <w:t xml:space="preserve"> </w:t>
      </w:r>
      <w:r w:rsidRPr="00A73D06">
        <w:rPr>
          <w:lang w:val="es-ES_tradnl"/>
        </w:rPr>
        <w:tab/>
      </w:r>
      <w:r w:rsidRPr="00D9733A">
        <w:rPr>
          <w:lang w:val="es-ES"/>
        </w:rPr>
        <w:t xml:space="preserve">Esta Recomendación </w:t>
      </w:r>
      <w:r>
        <w:rPr>
          <w:lang w:val="es-ES"/>
        </w:rPr>
        <w:t>debe señalarse a la atención de</w:t>
      </w:r>
      <w:r w:rsidRPr="00D9733A">
        <w:rPr>
          <w:lang w:val="es-ES"/>
        </w:rPr>
        <w:t xml:space="preserve"> las Comisiones de</w:t>
      </w:r>
      <w:r>
        <w:rPr>
          <w:lang w:val="es-ES"/>
        </w:rPr>
        <w:t xml:space="preserve"> Estudio 1 y 9 de Radiocomunicaciones</w:t>
      </w:r>
      <w:r w:rsidRPr="00D9733A">
        <w:rPr>
          <w:lang w:val="es-E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AF2" w:rsidRDefault="00310AF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AF2" w:rsidRDefault="00310AF2" w:rsidP="00543023">
    <w:pPr>
      <w:pStyle w:val="Header"/>
      <w:ind w:right="360" w:firstLine="360"/>
    </w:pPr>
    <w:r>
      <w:rPr>
        <w:noProof/>
        <w:lang w:val="en-US" w:eastAsia="zh-CN"/>
      </w:rPr>
      <w:drawing>
        <wp:anchor distT="0" distB="0" distL="114300" distR="114300" simplePos="0" relativeHeight="251659264" behindDoc="1" locked="0" layoutInCell="1" allowOverlap="1" wp14:anchorId="6E1BF1FB" wp14:editId="411F0CF0">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AF2" w:rsidRDefault="00310AF2" w:rsidP="009C5AEB">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4917FF">
      <w:rPr>
        <w:rStyle w:val="PageNumber"/>
        <w:b/>
        <w:bCs/>
        <w:noProof/>
      </w:rPr>
      <w:t>16</w:t>
    </w:r>
    <w:r>
      <w:rPr>
        <w:rStyle w:val="PageNumber"/>
        <w:b/>
        <w:bCs/>
      </w:rPr>
      <w:fldChar w:fldCharType="end"/>
    </w:r>
    <w:r>
      <w:tab/>
    </w:r>
    <w:fldSimple w:instr=" DOCPROPERTY &quot;Header&quot; \* MERGEFORMAT ">
      <w:r w:rsidR="004917FF" w:rsidRPr="004917FF">
        <w:rPr>
          <w:b/>
          <w:bCs/>
        </w:rPr>
        <w:t xml:space="preserve">Rec. </w:t>
      </w:r>
    </w:fldSimple>
    <w:r>
      <w:rPr>
        <w:b/>
        <w:bCs/>
      </w:rPr>
      <w:t xml:space="preserve"> UIT-R  P.1817-1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AF2" w:rsidRDefault="00310AF2">
    <w:pPr>
      <w:pStyle w:val="Header"/>
    </w:pPr>
    <w:r>
      <w:tab/>
    </w:r>
    <w:r>
      <w:fldChar w:fldCharType="begin"/>
    </w:r>
    <w:r w:rsidRPr="002A4760">
      <w:rPr>
        <w:lang w:val="en-US"/>
      </w:rPr>
      <w:instrText xml:space="preserve"> DOCPROPERTY "Header" \* MERGEFORMAT </w:instrText>
    </w:r>
    <w:r>
      <w:fldChar w:fldCharType="separate"/>
    </w:r>
    <w:r w:rsidR="004917FF">
      <w:rPr>
        <w:lang w:val="en-US"/>
      </w:rPr>
      <w:t xml:space="preserve">Rec. </w:t>
    </w:r>
    <w:r>
      <w:rPr>
        <w:lang w:val="en-US"/>
      </w:rPr>
      <w:fldChar w:fldCharType="end"/>
    </w:r>
    <w:r w:rsidRPr="002A4760">
      <w:rPr>
        <w:b/>
        <w:bCs/>
        <w:lang w:val="en-US"/>
      </w:rPr>
      <w:t xml:space="preserve">  </w:t>
    </w:r>
    <w:r>
      <w:rPr>
        <w:b/>
        <w:bCs/>
      </w:rPr>
      <w:fldChar w:fldCharType="begin"/>
    </w:r>
    <w:r w:rsidRPr="002A4760">
      <w:rPr>
        <w:b/>
        <w:bCs/>
        <w:lang w:val="en-US"/>
      </w:rPr>
      <w:instrText>styleref href</w:instrText>
    </w:r>
    <w:r>
      <w:rPr>
        <w:b/>
        <w:bCs/>
      </w:rPr>
      <w:fldChar w:fldCharType="separate"/>
    </w:r>
    <w:r w:rsidR="004917FF">
      <w:rPr>
        <w:noProof/>
        <w:lang w:val="en-US"/>
      </w:rPr>
      <w:t>Error! No text of specified style in document.</w:t>
    </w:r>
    <w:r>
      <w:rPr>
        <w:b/>
        <w:bCs/>
      </w:rPr>
      <w:fldChar w:fldCharType="end"/>
    </w:r>
    <w:r w:rsidRPr="002A4760">
      <w:rPr>
        <w:lang w:val="en-US"/>
      </w:rPr>
      <w:tab/>
    </w:r>
    <w:r>
      <w:rPr>
        <w:rStyle w:val="PageNumber"/>
        <w:b/>
        <w:bCs/>
      </w:rPr>
      <w:fldChar w:fldCharType="begin"/>
    </w:r>
    <w:r w:rsidRPr="002A4760">
      <w:rPr>
        <w:rStyle w:val="PageNumber"/>
        <w:b/>
        <w:bCs/>
        <w:lang w:val="en-US"/>
      </w:rPr>
      <w:instrText xml:space="preserve"> PAGE </w:instrText>
    </w:r>
    <w:r>
      <w:rPr>
        <w:rStyle w:val="PageNumber"/>
        <w:b/>
        <w:bCs/>
      </w:rPr>
      <w:fldChar w:fldCharType="separate"/>
    </w:r>
    <w:r>
      <w:rPr>
        <w:rStyle w:val="PageNumber"/>
        <w:b/>
        <w:bCs/>
        <w:noProof/>
      </w:rPr>
      <w:t>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AF2" w:rsidRDefault="00310AF2" w:rsidP="00407386">
    <w:pPr>
      <w:pStyle w:val="Header"/>
    </w:pPr>
    <w:r>
      <w:tab/>
    </w:r>
    <w:fldSimple w:instr=" DOCPROPERTY &quot;Header&quot; \* MERGEFORMAT ">
      <w:r w:rsidR="004917FF" w:rsidRPr="004917FF">
        <w:rPr>
          <w:b/>
          <w:bCs/>
          <w:lang w:val="en-US"/>
        </w:rPr>
        <w:t xml:space="preserve">Rec. </w:t>
      </w:r>
    </w:fldSimple>
    <w:r>
      <w:rPr>
        <w:b/>
        <w:bCs/>
      </w:rPr>
      <w:t xml:space="preserve"> UIT-R  P.1817-1</w:t>
    </w:r>
    <w:r>
      <w:rPr>
        <w:b/>
        <w:bCs/>
      </w:rPr>
      <w:tab/>
    </w:r>
    <w:r w:rsidRPr="00407386">
      <w:rPr>
        <w:b/>
        <w:bCs/>
      </w:rPr>
      <w:fldChar w:fldCharType="begin"/>
    </w:r>
    <w:r w:rsidRPr="00407386">
      <w:rPr>
        <w:b/>
        <w:bCs/>
      </w:rPr>
      <w:instrText>PAGE   \* MERGEFORMAT</w:instrText>
    </w:r>
    <w:r w:rsidRPr="00407386">
      <w:rPr>
        <w:b/>
        <w:bCs/>
      </w:rPr>
      <w:fldChar w:fldCharType="separate"/>
    </w:r>
    <w:r w:rsidR="004917FF">
      <w:rPr>
        <w:b/>
        <w:bCs/>
        <w:noProof/>
      </w:rPr>
      <w:t>17</w:t>
    </w:r>
    <w:r w:rsidRPr="00407386">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A602A0C"/>
    <w:lvl w:ilvl="0">
      <w:start w:val="1"/>
      <w:numFmt w:val="decimal"/>
      <w:lvlText w:val="%1."/>
      <w:lvlJc w:val="left"/>
      <w:pPr>
        <w:tabs>
          <w:tab w:val="num" w:pos="1492"/>
        </w:tabs>
        <w:ind w:left="1492" w:hanging="360"/>
      </w:pPr>
    </w:lvl>
  </w:abstractNum>
  <w:abstractNum w:abstractNumId="1">
    <w:nsid w:val="FFFFFF7D"/>
    <w:multiLevelType w:val="singleLevel"/>
    <w:tmpl w:val="EE7CBADA"/>
    <w:lvl w:ilvl="0">
      <w:start w:val="1"/>
      <w:numFmt w:val="decimal"/>
      <w:lvlText w:val="%1."/>
      <w:lvlJc w:val="left"/>
      <w:pPr>
        <w:tabs>
          <w:tab w:val="num" w:pos="1209"/>
        </w:tabs>
        <w:ind w:left="1209" w:hanging="360"/>
      </w:pPr>
    </w:lvl>
  </w:abstractNum>
  <w:abstractNum w:abstractNumId="2">
    <w:nsid w:val="FFFFFF7E"/>
    <w:multiLevelType w:val="singleLevel"/>
    <w:tmpl w:val="01A2E1D2"/>
    <w:lvl w:ilvl="0">
      <w:start w:val="1"/>
      <w:numFmt w:val="decimal"/>
      <w:lvlText w:val="%1."/>
      <w:lvlJc w:val="left"/>
      <w:pPr>
        <w:tabs>
          <w:tab w:val="num" w:pos="926"/>
        </w:tabs>
        <w:ind w:left="926" w:hanging="360"/>
      </w:pPr>
    </w:lvl>
  </w:abstractNum>
  <w:abstractNum w:abstractNumId="3">
    <w:nsid w:val="FFFFFF7F"/>
    <w:multiLevelType w:val="singleLevel"/>
    <w:tmpl w:val="B030B882"/>
    <w:lvl w:ilvl="0">
      <w:start w:val="1"/>
      <w:numFmt w:val="decimal"/>
      <w:lvlText w:val="%1."/>
      <w:lvlJc w:val="left"/>
      <w:pPr>
        <w:tabs>
          <w:tab w:val="num" w:pos="643"/>
        </w:tabs>
        <w:ind w:left="643" w:hanging="360"/>
      </w:pPr>
    </w:lvl>
  </w:abstractNum>
  <w:abstractNum w:abstractNumId="4">
    <w:nsid w:val="FFFFFF80"/>
    <w:multiLevelType w:val="singleLevel"/>
    <w:tmpl w:val="D542F5F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B62B6D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724B9F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E4E4F6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23EE86A"/>
    <w:lvl w:ilvl="0">
      <w:start w:val="1"/>
      <w:numFmt w:val="decimal"/>
      <w:lvlText w:val="%1."/>
      <w:lvlJc w:val="left"/>
      <w:pPr>
        <w:tabs>
          <w:tab w:val="num" w:pos="360"/>
        </w:tabs>
        <w:ind w:left="360" w:hanging="360"/>
      </w:pPr>
    </w:lvl>
  </w:abstractNum>
  <w:abstractNum w:abstractNumId="9">
    <w:nsid w:val="FFFFFF89"/>
    <w:multiLevelType w:val="singleLevel"/>
    <w:tmpl w:val="BF301A82"/>
    <w:lvl w:ilvl="0">
      <w:start w:val="1"/>
      <w:numFmt w:val="bullet"/>
      <w:lvlText w:val=""/>
      <w:lvlJc w:val="left"/>
      <w:pPr>
        <w:tabs>
          <w:tab w:val="num" w:pos="360"/>
        </w:tabs>
        <w:ind w:left="360" w:hanging="360"/>
      </w:pPr>
      <w:rPr>
        <w:rFonts w:ascii="Symbol" w:hAnsi="Symbol" w:hint="default"/>
      </w:rPr>
    </w:lvl>
  </w:abstractNum>
  <w:abstractNum w:abstractNumId="1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09EF3F2C"/>
    <w:multiLevelType w:val="hybridMultilevel"/>
    <w:tmpl w:val="6220E8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6">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2">
    <w:nsid w:val="258461F2"/>
    <w:multiLevelType w:val="hybridMultilevel"/>
    <w:tmpl w:val="69A44E72"/>
    <w:lvl w:ilvl="0" w:tplc="43B6FEA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8">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33">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0"/>
  </w:num>
  <w:num w:numId="2">
    <w:abstractNumId w:val="12"/>
  </w:num>
  <w:num w:numId="3">
    <w:abstractNumId w:val="11"/>
  </w:num>
  <w:num w:numId="4">
    <w:abstractNumId w:val="33"/>
  </w:num>
  <w:num w:numId="5">
    <w:abstractNumId w:val="17"/>
  </w:num>
  <w:num w:numId="6">
    <w:abstractNumId w:val="18"/>
  </w:num>
  <w:num w:numId="7">
    <w:abstractNumId w:val="24"/>
  </w:num>
  <w:num w:numId="8">
    <w:abstractNumId w:val="21"/>
  </w:num>
  <w:num w:numId="9">
    <w:abstractNumId w:val="32"/>
  </w:num>
  <w:num w:numId="10">
    <w:abstractNumId w:val="27"/>
  </w:num>
  <w:num w:numId="11">
    <w:abstractNumId w:val="15"/>
  </w:num>
  <w:num w:numId="12">
    <w:abstractNumId w:val="13"/>
  </w:num>
  <w:num w:numId="13">
    <w:abstractNumId w:val="16"/>
  </w:num>
  <w:num w:numId="14">
    <w:abstractNumId w:val="34"/>
  </w:num>
  <w:num w:numId="15">
    <w:abstractNumId w:val="19"/>
  </w:num>
  <w:num w:numId="16">
    <w:abstractNumId w:val="30"/>
  </w:num>
  <w:num w:numId="17">
    <w:abstractNumId w:val="28"/>
  </w:num>
  <w:num w:numId="18">
    <w:abstractNumId w:val="35"/>
  </w:num>
  <w:num w:numId="19">
    <w:abstractNumId w:val="31"/>
  </w:num>
  <w:num w:numId="20">
    <w:abstractNumId w:val="29"/>
  </w:num>
  <w:num w:numId="21">
    <w:abstractNumId w:val="23"/>
  </w:num>
  <w:num w:numId="22">
    <w:abstractNumId w:val="26"/>
  </w:num>
  <w:num w:numId="23">
    <w:abstractNumId w:val="25"/>
  </w:num>
  <w:num w:numId="24">
    <w:abstractNumId w:val="10"/>
  </w:num>
  <w:num w:numId="25">
    <w:abstractNumId w:val="14"/>
  </w:num>
  <w:num w:numId="26">
    <w:abstractNumId w:val="22"/>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63E"/>
    <w:rsid w:val="00061486"/>
    <w:rsid w:val="00064FC7"/>
    <w:rsid w:val="000827F7"/>
    <w:rsid w:val="000C45C4"/>
    <w:rsid w:val="00112875"/>
    <w:rsid w:val="00121FAC"/>
    <w:rsid w:val="00171F04"/>
    <w:rsid w:val="00172FDF"/>
    <w:rsid w:val="00187707"/>
    <w:rsid w:val="001B3B9D"/>
    <w:rsid w:val="00214C8D"/>
    <w:rsid w:val="00217EBF"/>
    <w:rsid w:val="00240096"/>
    <w:rsid w:val="00242AEE"/>
    <w:rsid w:val="00245EC2"/>
    <w:rsid w:val="00280A43"/>
    <w:rsid w:val="002A407A"/>
    <w:rsid w:val="002A4760"/>
    <w:rsid w:val="002A7A9F"/>
    <w:rsid w:val="002B58A6"/>
    <w:rsid w:val="002C1490"/>
    <w:rsid w:val="002D76C4"/>
    <w:rsid w:val="002E059B"/>
    <w:rsid w:val="00310AF2"/>
    <w:rsid w:val="00332DE3"/>
    <w:rsid w:val="003C2D83"/>
    <w:rsid w:val="003F6319"/>
    <w:rsid w:val="003F6D89"/>
    <w:rsid w:val="00407386"/>
    <w:rsid w:val="00417700"/>
    <w:rsid w:val="00476AFC"/>
    <w:rsid w:val="004917FF"/>
    <w:rsid w:val="00494DDD"/>
    <w:rsid w:val="004C1AAB"/>
    <w:rsid w:val="0052529D"/>
    <w:rsid w:val="00543023"/>
    <w:rsid w:val="005847E9"/>
    <w:rsid w:val="005A7A0B"/>
    <w:rsid w:val="005C225C"/>
    <w:rsid w:val="005F734C"/>
    <w:rsid w:val="00603E2F"/>
    <w:rsid w:val="00607D68"/>
    <w:rsid w:val="006E12F1"/>
    <w:rsid w:val="006E6E57"/>
    <w:rsid w:val="007468DA"/>
    <w:rsid w:val="007D3AEF"/>
    <w:rsid w:val="007E02C5"/>
    <w:rsid w:val="00821FE4"/>
    <w:rsid w:val="0085163E"/>
    <w:rsid w:val="00857883"/>
    <w:rsid w:val="00857ACC"/>
    <w:rsid w:val="008A2181"/>
    <w:rsid w:val="008C4CBC"/>
    <w:rsid w:val="00911829"/>
    <w:rsid w:val="00911E6D"/>
    <w:rsid w:val="00952925"/>
    <w:rsid w:val="00971DFC"/>
    <w:rsid w:val="009C57C3"/>
    <w:rsid w:val="009C5AEB"/>
    <w:rsid w:val="009D50DC"/>
    <w:rsid w:val="009E00A8"/>
    <w:rsid w:val="00A47946"/>
    <w:rsid w:val="00A6617B"/>
    <w:rsid w:val="00AA715C"/>
    <w:rsid w:val="00AB0DC8"/>
    <w:rsid w:val="00AB3397"/>
    <w:rsid w:val="00B44E24"/>
    <w:rsid w:val="00B516CB"/>
    <w:rsid w:val="00B9167B"/>
    <w:rsid w:val="00BC21B0"/>
    <w:rsid w:val="00BE1E6F"/>
    <w:rsid w:val="00C1283E"/>
    <w:rsid w:val="00C609CD"/>
    <w:rsid w:val="00C634CE"/>
    <w:rsid w:val="00CC0D9D"/>
    <w:rsid w:val="00CC655E"/>
    <w:rsid w:val="00CC6898"/>
    <w:rsid w:val="00D02B2E"/>
    <w:rsid w:val="00D5440D"/>
    <w:rsid w:val="00D74EB1"/>
    <w:rsid w:val="00D80215"/>
    <w:rsid w:val="00D83DAD"/>
    <w:rsid w:val="00DC3A2A"/>
    <w:rsid w:val="00DD2794"/>
    <w:rsid w:val="00DF4176"/>
    <w:rsid w:val="00E41A54"/>
    <w:rsid w:val="00E54E6F"/>
    <w:rsid w:val="00EC3C36"/>
    <w:rsid w:val="00F53199"/>
    <w:rsid w:val="00F64EB6"/>
    <w:rsid w:val="00F77E34"/>
    <w:rsid w:val="00FA33FA"/>
    <w:rsid w:val="00FD2B9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85163E"/>
    <w:rPr>
      <w:color w:val="0000FF"/>
      <w:u w:val="single"/>
    </w:rPr>
  </w:style>
  <w:style w:type="table" w:styleId="TableGrid">
    <w:name w:val="Table Grid"/>
    <w:basedOn w:val="TableNormal"/>
    <w:rsid w:val="0085163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NoTitle">
    <w:name w:val="Figure_NoTitle"/>
    <w:basedOn w:val="Normal"/>
    <w:next w:val="Normalaftertitle"/>
    <w:rsid w:val="002E059B"/>
    <w:pPr>
      <w:keepLines/>
      <w:spacing w:before="240" w:after="120"/>
      <w:jc w:val="center"/>
    </w:pPr>
    <w:rPr>
      <w:b/>
      <w:lang w:val="en-GB"/>
    </w:rPr>
  </w:style>
  <w:style w:type="paragraph" w:customStyle="1" w:styleId="FooterQP">
    <w:name w:val="Footer_QP"/>
    <w:basedOn w:val="Normal"/>
    <w:rsid w:val="002E0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2E059B"/>
    <w:pPr>
      <w:jc w:val="left"/>
    </w:pPr>
    <w:rPr>
      <w:b/>
      <w:smallCaps/>
      <w:sz w:val="26"/>
      <w:lang w:val="en-GB"/>
    </w:rPr>
  </w:style>
  <w:style w:type="character" w:customStyle="1" w:styleId="BodyTextChar">
    <w:name w:val="Body Text Char"/>
    <w:basedOn w:val="DefaultParagraphFont"/>
    <w:link w:val="BodyText"/>
    <w:rsid w:val="002E059B"/>
    <w:rPr>
      <w:b/>
      <w:smallCaps/>
      <w:sz w:val="26"/>
      <w:lang w:val="en-GB" w:eastAsia="en-US"/>
    </w:rPr>
  </w:style>
  <w:style w:type="paragraph" w:styleId="BodyText2">
    <w:name w:val="Body Text 2"/>
    <w:basedOn w:val="Normal"/>
    <w:link w:val="BodyText2Char"/>
    <w:rsid w:val="002E059B"/>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2E059B"/>
    <w:rPr>
      <w:rFonts w:ascii="Palatino Linotype" w:hAnsi="Palatino Linotype"/>
      <w:b/>
      <w:bCs/>
      <w:sz w:val="32"/>
      <w:lang w:eastAsia="en-US"/>
    </w:rPr>
  </w:style>
  <w:style w:type="paragraph" w:styleId="BodyText3">
    <w:name w:val="Body Text 3"/>
    <w:basedOn w:val="Normal"/>
    <w:link w:val="BodyText3Char"/>
    <w:rsid w:val="002E059B"/>
    <w:pPr>
      <w:spacing w:before="180"/>
      <w:jc w:val="center"/>
    </w:pPr>
    <w:rPr>
      <w:iCs/>
      <w:sz w:val="22"/>
      <w:lang w:val="en-US"/>
    </w:rPr>
  </w:style>
  <w:style w:type="character" w:customStyle="1" w:styleId="BodyText3Char">
    <w:name w:val="Body Text 3 Char"/>
    <w:basedOn w:val="DefaultParagraphFont"/>
    <w:link w:val="BodyText3"/>
    <w:rsid w:val="002E059B"/>
    <w:rPr>
      <w:iCs/>
      <w:sz w:val="22"/>
      <w:lang w:eastAsia="en-US"/>
    </w:rPr>
  </w:style>
  <w:style w:type="paragraph" w:customStyle="1" w:styleId="TabletitleBR">
    <w:name w:val="Table_title_BR"/>
    <w:basedOn w:val="Normal"/>
    <w:next w:val="Normal"/>
    <w:rsid w:val="002E059B"/>
    <w:pPr>
      <w:keepNext/>
      <w:keepLines/>
      <w:spacing w:before="0" w:after="120"/>
      <w:jc w:val="center"/>
    </w:pPr>
    <w:rPr>
      <w:b/>
      <w:lang w:val="en-GB"/>
    </w:rPr>
  </w:style>
  <w:style w:type="paragraph" w:customStyle="1" w:styleId="Normalaftertitle0">
    <w:name w:val="Normal after title"/>
    <w:basedOn w:val="Normal"/>
    <w:next w:val="Normal"/>
    <w:rsid w:val="002E059B"/>
    <w:pPr>
      <w:spacing w:before="320"/>
      <w:jc w:val="left"/>
    </w:pPr>
    <w:rPr>
      <w:lang w:val="en-GB"/>
    </w:rPr>
  </w:style>
  <w:style w:type="character" w:styleId="FollowedHyperlink">
    <w:name w:val="FollowedHyperlink"/>
    <w:basedOn w:val="DefaultParagraphFont"/>
    <w:rsid w:val="002E059B"/>
    <w:rPr>
      <w:color w:val="800080"/>
      <w:u w:val="single"/>
    </w:rPr>
  </w:style>
  <w:style w:type="paragraph" w:styleId="NormalWeb">
    <w:name w:val="Normal (Web)"/>
    <w:basedOn w:val="Normal"/>
    <w:rsid w:val="002E059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2E059B"/>
    <w:rPr>
      <w:b/>
      <w:bCs/>
    </w:rPr>
  </w:style>
  <w:style w:type="character" w:customStyle="1" w:styleId="FigureNoChar">
    <w:name w:val="Figure_No Char"/>
    <w:basedOn w:val="DefaultParagraphFont"/>
    <w:link w:val="FigureNo"/>
    <w:rsid w:val="002E059B"/>
    <w:rPr>
      <w:caps/>
      <w:sz w:val="18"/>
      <w:lang w:val="fr-FR" w:eastAsia="en-US"/>
    </w:rPr>
  </w:style>
  <w:style w:type="paragraph" w:customStyle="1" w:styleId="Artheading">
    <w:name w:val="Art_heading"/>
    <w:basedOn w:val="Normal"/>
    <w:next w:val="Normalaftertitle"/>
    <w:rsid w:val="002E059B"/>
    <w:pPr>
      <w:spacing w:before="480"/>
      <w:jc w:val="center"/>
    </w:pPr>
    <w:rPr>
      <w:b/>
      <w:sz w:val="28"/>
    </w:rPr>
  </w:style>
  <w:style w:type="character" w:styleId="EndnoteReference">
    <w:name w:val="endnote reference"/>
    <w:basedOn w:val="DefaultParagraphFont"/>
    <w:rsid w:val="002E059B"/>
    <w:rPr>
      <w:vertAlign w:val="superscript"/>
    </w:rPr>
  </w:style>
  <w:style w:type="paragraph" w:customStyle="1" w:styleId="Figurewithouttitle">
    <w:name w:val="Figure_without_title"/>
    <w:basedOn w:val="Normal"/>
    <w:next w:val="Normalaftertitle"/>
    <w:rsid w:val="002E059B"/>
    <w:pPr>
      <w:keepLines/>
      <w:spacing w:before="240" w:after="120"/>
      <w:jc w:val="center"/>
    </w:pPr>
  </w:style>
  <w:style w:type="paragraph" w:customStyle="1" w:styleId="FirstFooter">
    <w:name w:val="FirstFooter"/>
    <w:basedOn w:val="Footer"/>
    <w:rsid w:val="002E059B"/>
    <w:pPr>
      <w:overflowPunct/>
      <w:autoSpaceDE/>
      <w:autoSpaceDN/>
      <w:adjustRightInd/>
      <w:spacing w:before="40"/>
      <w:jc w:val="left"/>
      <w:textAlignment w:val="auto"/>
    </w:pPr>
    <w:rPr>
      <w:noProof w:val="0"/>
      <w:sz w:val="16"/>
      <w:lang w:val="es-ES_tradnl"/>
    </w:rPr>
  </w:style>
  <w:style w:type="paragraph" w:customStyle="1" w:styleId="Source">
    <w:name w:val="Source"/>
    <w:basedOn w:val="Normal"/>
    <w:next w:val="Normalaftertitle"/>
    <w:rsid w:val="002E059B"/>
    <w:pPr>
      <w:spacing w:before="840" w:after="200"/>
      <w:jc w:val="center"/>
    </w:pPr>
    <w:rPr>
      <w:b/>
      <w:sz w:val="28"/>
    </w:rPr>
  </w:style>
  <w:style w:type="paragraph" w:customStyle="1" w:styleId="SpecialFooter">
    <w:name w:val="Special Footer"/>
    <w:basedOn w:val="Footer"/>
    <w:rsid w:val="002E059B"/>
    <w:pPr>
      <w:tabs>
        <w:tab w:val="left" w:pos="567"/>
        <w:tab w:val="left" w:pos="1134"/>
        <w:tab w:val="left" w:pos="1701"/>
        <w:tab w:val="left" w:pos="2268"/>
        <w:tab w:val="left" w:pos="2835"/>
        <w:tab w:val="left" w:pos="5954"/>
        <w:tab w:val="right" w:pos="9639"/>
      </w:tabs>
    </w:pPr>
    <w:rPr>
      <w:noProof w:val="0"/>
      <w:sz w:val="16"/>
      <w:lang w:val="es-ES_tradnl"/>
    </w:rPr>
  </w:style>
  <w:style w:type="paragraph" w:customStyle="1" w:styleId="Tableref">
    <w:name w:val="Table_ref"/>
    <w:basedOn w:val="Normal"/>
    <w:next w:val="Tabletitle"/>
    <w:rsid w:val="002E059B"/>
    <w:pPr>
      <w:keepNext/>
      <w:spacing w:before="0" w:after="120"/>
      <w:jc w:val="center"/>
    </w:pPr>
  </w:style>
  <w:style w:type="paragraph" w:customStyle="1" w:styleId="Title1">
    <w:name w:val="Title 1"/>
    <w:basedOn w:val="Source"/>
    <w:next w:val="Title2"/>
    <w:rsid w:val="002E059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2E059B"/>
  </w:style>
  <w:style w:type="paragraph" w:customStyle="1" w:styleId="Title3">
    <w:name w:val="Title 3"/>
    <w:basedOn w:val="Title2"/>
    <w:next w:val="Title4"/>
    <w:rsid w:val="002E059B"/>
    <w:rPr>
      <w:caps w:val="0"/>
    </w:rPr>
  </w:style>
  <w:style w:type="paragraph" w:customStyle="1" w:styleId="Title4">
    <w:name w:val="Title 4"/>
    <w:basedOn w:val="Title3"/>
    <w:next w:val="Heading1"/>
    <w:rsid w:val="002E059B"/>
    <w:rPr>
      <w:b/>
    </w:rPr>
  </w:style>
  <w:style w:type="character" w:customStyle="1" w:styleId="Appdef">
    <w:name w:val="App_def"/>
    <w:basedOn w:val="DefaultParagraphFont"/>
    <w:rsid w:val="002E059B"/>
    <w:rPr>
      <w:rFonts w:ascii="Times New Roman" w:hAnsi="Times New Roman"/>
      <w:b/>
    </w:rPr>
  </w:style>
  <w:style w:type="character" w:customStyle="1" w:styleId="Appref">
    <w:name w:val="App_ref"/>
    <w:basedOn w:val="DefaultParagraphFont"/>
    <w:rsid w:val="002E059B"/>
  </w:style>
  <w:style w:type="character" w:customStyle="1" w:styleId="Artdef">
    <w:name w:val="Art_def"/>
    <w:basedOn w:val="DefaultParagraphFont"/>
    <w:rsid w:val="002E059B"/>
    <w:rPr>
      <w:rFonts w:ascii="Times New Roman" w:hAnsi="Times New Roman"/>
      <w:b/>
    </w:rPr>
  </w:style>
  <w:style w:type="character" w:customStyle="1" w:styleId="Artref">
    <w:name w:val="Art_ref"/>
    <w:basedOn w:val="DefaultParagraphFont"/>
    <w:rsid w:val="002E059B"/>
  </w:style>
  <w:style w:type="character" w:customStyle="1" w:styleId="Recdef">
    <w:name w:val="Rec_def"/>
    <w:basedOn w:val="DefaultParagraphFont"/>
    <w:rsid w:val="002E059B"/>
    <w:rPr>
      <w:b/>
    </w:rPr>
  </w:style>
  <w:style w:type="character" w:customStyle="1" w:styleId="Resdef">
    <w:name w:val="Res_def"/>
    <w:basedOn w:val="DefaultParagraphFont"/>
    <w:rsid w:val="002E059B"/>
    <w:rPr>
      <w:rFonts w:ascii="Times New Roman" w:hAnsi="Times New Roman"/>
      <w:b/>
    </w:rPr>
  </w:style>
  <w:style w:type="character" w:customStyle="1" w:styleId="Tablefreq">
    <w:name w:val="Table_freq"/>
    <w:basedOn w:val="DefaultParagraphFont"/>
    <w:rsid w:val="002E059B"/>
    <w:rPr>
      <w:b/>
      <w:color w:val="auto"/>
    </w:rPr>
  </w:style>
  <w:style w:type="paragraph" w:customStyle="1" w:styleId="Formal">
    <w:name w:val="Formal"/>
    <w:basedOn w:val="ASN1"/>
    <w:rsid w:val="002E059B"/>
    <w:pPr>
      <w:tabs>
        <w:tab w:val="left" w:pos="794"/>
        <w:tab w:val="left" w:pos="1191"/>
        <w:tab w:val="left" w:pos="1588"/>
        <w:tab w:val="left" w:pos="1985"/>
      </w:tabs>
      <w:jc w:val="left"/>
    </w:pPr>
    <w:rPr>
      <w:rFonts w:ascii="Courier New" w:hAnsi="Courier New"/>
      <w:b w:val="0"/>
      <w:lang w:val="es-ES_tradnl"/>
    </w:rPr>
  </w:style>
  <w:style w:type="paragraph" w:customStyle="1" w:styleId="Section1">
    <w:name w:val="Section_1"/>
    <w:basedOn w:val="Normal"/>
    <w:next w:val="Normal"/>
    <w:rsid w:val="002E059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2E059B"/>
    <w:pPr>
      <w:tabs>
        <w:tab w:val="clear" w:pos="794"/>
        <w:tab w:val="clear" w:pos="1191"/>
        <w:tab w:val="clear" w:pos="1588"/>
        <w:tab w:val="clear" w:pos="1985"/>
      </w:tabs>
      <w:spacing w:before="240"/>
      <w:jc w:val="center"/>
    </w:pPr>
    <w:rPr>
      <w:i/>
    </w:rPr>
  </w:style>
  <w:style w:type="paragraph" w:styleId="HTMLPreformatted">
    <w:name w:val="HTML Preformatted"/>
    <w:basedOn w:val="Normal"/>
    <w:link w:val="HTMLPreformattedChar"/>
    <w:rsid w:val="002E059B"/>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val="en-US"/>
    </w:rPr>
  </w:style>
  <w:style w:type="character" w:customStyle="1" w:styleId="HTMLPreformattedChar">
    <w:name w:val="HTML Preformatted Char"/>
    <w:basedOn w:val="DefaultParagraphFont"/>
    <w:link w:val="HTMLPreformatted"/>
    <w:rsid w:val="002E059B"/>
    <w:rPr>
      <w:rFonts w:ascii="Courier New" w:hAnsi="Courier New" w:cs="Courier New"/>
      <w:lang w:eastAsia="en-US"/>
    </w:rPr>
  </w:style>
  <w:style w:type="paragraph" w:customStyle="1" w:styleId="Reasons">
    <w:name w:val="Reasons"/>
    <w:basedOn w:val="Normal"/>
    <w:qFormat/>
    <w:rsid w:val="002E059B"/>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FooterChar">
    <w:name w:val="Footer Char"/>
    <w:aliases w:val="pie de página Char,fo Char"/>
    <w:basedOn w:val="DefaultParagraphFont"/>
    <w:link w:val="Footer"/>
    <w:rsid w:val="002E059B"/>
    <w:rPr>
      <w:noProof/>
      <w:sz w:val="18"/>
      <w:lang w:val="fr-FR" w:eastAsia="en-US"/>
    </w:rPr>
  </w:style>
  <w:style w:type="character" w:customStyle="1" w:styleId="HeaderChar">
    <w:name w:val="Header Char"/>
    <w:aliases w:val="encabezado Char"/>
    <w:basedOn w:val="DefaultParagraphFont"/>
    <w:link w:val="Header"/>
    <w:rsid w:val="002E059B"/>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85163E"/>
    <w:rPr>
      <w:color w:val="0000FF"/>
      <w:u w:val="single"/>
    </w:rPr>
  </w:style>
  <w:style w:type="table" w:styleId="TableGrid">
    <w:name w:val="Table Grid"/>
    <w:basedOn w:val="TableNormal"/>
    <w:rsid w:val="0085163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NoTitle">
    <w:name w:val="Figure_NoTitle"/>
    <w:basedOn w:val="Normal"/>
    <w:next w:val="Normalaftertitle"/>
    <w:rsid w:val="002E059B"/>
    <w:pPr>
      <w:keepLines/>
      <w:spacing w:before="240" w:after="120"/>
      <w:jc w:val="center"/>
    </w:pPr>
    <w:rPr>
      <w:b/>
      <w:lang w:val="en-GB"/>
    </w:rPr>
  </w:style>
  <w:style w:type="paragraph" w:customStyle="1" w:styleId="FooterQP">
    <w:name w:val="Footer_QP"/>
    <w:basedOn w:val="Normal"/>
    <w:rsid w:val="002E0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2E059B"/>
    <w:pPr>
      <w:jc w:val="left"/>
    </w:pPr>
    <w:rPr>
      <w:b/>
      <w:smallCaps/>
      <w:sz w:val="26"/>
      <w:lang w:val="en-GB"/>
    </w:rPr>
  </w:style>
  <w:style w:type="character" w:customStyle="1" w:styleId="BodyTextChar">
    <w:name w:val="Body Text Char"/>
    <w:basedOn w:val="DefaultParagraphFont"/>
    <w:link w:val="BodyText"/>
    <w:rsid w:val="002E059B"/>
    <w:rPr>
      <w:b/>
      <w:smallCaps/>
      <w:sz w:val="26"/>
      <w:lang w:val="en-GB" w:eastAsia="en-US"/>
    </w:rPr>
  </w:style>
  <w:style w:type="paragraph" w:styleId="BodyText2">
    <w:name w:val="Body Text 2"/>
    <w:basedOn w:val="Normal"/>
    <w:link w:val="BodyText2Char"/>
    <w:rsid w:val="002E059B"/>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2E059B"/>
    <w:rPr>
      <w:rFonts w:ascii="Palatino Linotype" w:hAnsi="Palatino Linotype"/>
      <w:b/>
      <w:bCs/>
      <w:sz w:val="32"/>
      <w:lang w:eastAsia="en-US"/>
    </w:rPr>
  </w:style>
  <w:style w:type="paragraph" w:styleId="BodyText3">
    <w:name w:val="Body Text 3"/>
    <w:basedOn w:val="Normal"/>
    <w:link w:val="BodyText3Char"/>
    <w:rsid w:val="002E059B"/>
    <w:pPr>
      <w:spacing w:before="180"/>
      <w:jc w:val="center"/>
    </w:pPr>
    <w:rPr>
      <w:iCs/>
      <w:sz w:val="22"/>
      <w:lang w:val="en-US"/>
    </w:rPr>
  </w:style>
  <w:style w:type="character" w:customStyle="1" w:styleId="BodyText3Char">
    <w:name w:val="Body Text 3 Char"/>
    <w:basedOn w:val="DefaultParagraphFont"/>
    <w:link w:val="BodyText3"/>
    <w:rsid w:val="002E059B"/>
    <w:rPr>
      <w:iCs/>
      <w:sz w:val="22"/>
      <w:lang w:eastAsia="en-US"/>
    </w:rPr>
  </w:style>
  <w:style w:type="paragraph" w:customStyle="1" w:styleId="TabletitleBR">
    <w:name w:val="Table_title_BR"/>
    <w:basedOn w:val="Normal"/>
    <w:next w:val="Normal"/>
    <w:rsid w:val="002E059B"/>
    <w:pPr>
      <w:keepNext/>
      <w:keepLines/>
      <w:spacing w:before="0" w:after="120"/>
      <w:jc w:val="center"/>
    </w:pPr>
    <w:rPr>
      <w:b/>
      <w:lang w:val="en-GB"/>
    </w:rPr>
  </w:style>
  <w:style w:type="paragraph" w:customStyle="1" w:styleId="Normalaftertitle0">
    <w:name w:val="Normal after title"/>
    <w:basedOn w:val="Normal"/>
    <w:next w:val="Normal"/>
    <w:rsid w:val="002E059B"/>
    <w:pPr>
      <w:spacing w:before="320"/>
      <w:jc w:val="left"/>
    </w:pPr>
    <w:rPr>
      <w:lang w:val="en-GB"/>
    </w:rPr>
  </w:style>
  <w:style w:type="character" w:styleId="FollowedHyperlink">
    <w:name w:val="FollowedHyperlink"/>
    <w:basedOn w:val="DefaultParagraphFont"/>
    <w:rsid w:val="002E059B"/>
    <w:rPr>
      <w:color w:val="800080"/>
      <w:u w:val="single"/>
    </w:rPr>
  </w:style>
  <w:style w:type="paragraph" w:styleId="NormalWeb">
    <w:name w:val="Normal (Web)"/>
    <w:basedOn w:val="Normal"/>
    <w:rsid w:val="002E059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2E059B"/>
    <w:rPr>
      <w:b/>
      <w:bCs/>
    </w:rPr>
  </w:style>
  <w:style w:type="character" w:customStyle="1" w:styleId="FigureNoChar">
    <w:name w:val="Figure_No Char"/>
    <w:basedOn w:val="DefaultParagraphFont"/>
    <w:link w:val="FigureNo"/>
    <w:rsid w:val="002E059B"/>
    <w:rPr>
      <w:caps/>
      <w:sz w:val="18"/>
      <w:lang w:val="fr-FR" w:eastAsia="en-US"/>
    </w:rPr>
  </w:style>
  <w:style w:type="paragraph" w:customStyle="1" w:styleId="Artheading">
    <w:name w:val="Art_heading"/>
    <w:basedOn w:val="Normal"/>
    <w:next w:val="Normalaftertitle"/>
    <w:rsid w:val="002E059B"/>
    <w:pPr>
      <w:spacing w:before="480"/>
      <w:jc w:val="center"/>
    </w:pPr>
    <w:rPr>
      <w:b/>
      <w:sz w:val="28"/>
    </w:rPr>
  </w:style>
  <w:style w:type="character" w:styleId="EndnoteReference">
    <w:name w:val="endnote reference"/>
    <w:basedOn w:val="DefaultParagraphFont"/>
    <w:rsid w:val="002E059B"/>
    <w:rPr>
      <w:vertAlign w:val="superscript"/>
    </w:rPr>
  </w:style>
  <w:style w:type="paragraph" w:customStyle="1" w:styleId="Figurewithouttitle">
    <w:name w:val="Figure_without_title"/>
    <w:basedOn w:val="Normal"/>
    <w:next w:val="Normalaftertitle"/>
    <w:rsid w:val="002E059B"/>
    <w:pPr>
      <w:keepLines/>
      <w:spacing w:before="240" w:after="120"/>
      <w:jc w:val="center"/>
    </w:pPr>
  </w:style>
  <w:style w:type="paragraph" w:customStyle="1" w:styleId="FirstFooter">
    <w:name w:val="FirstFooter"/>
    <w:basedOn w:val="Footer"/>
    <w:rsid w:val="002E059B"/>
    <w:pPr>
      <w:overflowPunct/>
      <w:autoSpaceDE/>
      <w:autoSpaceDN/>
      <w:adjustRightInd/>
      <w:spacing w:before="40"/>
      <w:jc w:val="left"/>
      <w:textAlignment w:val="auto"/>
    </w:pPr>
    <w:rPr>
      <w:noProof w:val="0"/>
      <w:sz w:val="16"/>
      <w:lang w:val="es-ES_tradnl"/>
    </w:rPr>
  </w:style>
  <w:style w:type="paragraph" w:customStyle="1" w:styleId="Source">
    <w:name w:val="Source"/>
    <w:basedOn w:val="Normal"/>
    <w:next w:val="Normalaftertitle"/>
    <w:rsid w:val="002E059B"/>
    <w:pPr>
      <w:spacing w:before="840" w:after="200"/>
      <w:jc w:val="center"/>
    </w:pPr>
    <w:rPr>
      <w:b/>
      <w:sz w:val="28"/>
    </w:rPr>
  </w:style>
  <w:style w:type="paragraph" w:customStyle="1" w:styleId="SpecialFooter">
    <w:name w:val="Special Footer"/>
    <w:basedOn w:val="Footer"/>
    <w:rsid w:val="002E059B"/>
    <w:pPr>
      <w:tabs>
        <w:tab w:val="left" w:pos="567"/>
        <w:tab w:val="left" w:pos="1134"/>
        <w:tab w:val="left" w:pos="1701"/>
        <w:tab w:val="left" w:pos="2268"/>
        <w:tab w:val="left" w:pos="2835"/>
        <w:tab w:val="left" w:pos="5954"/>
        <w:tab w:val="right" w:pos="9639"/>
      </w:tabs>
    </w:pPr>
    <w:rPr>
      <w:noProof w:val="0"/>
      <w:sz w:val="16"/>
      <w:lang w:val="es-ES_tradnl"/>
    </w:rPr>
  </w:style>
  <w:style w:type="paragraph" w:customStyle="1" w:styleId="Tableref">
    <w:name w:val="Table_ref"/>
    <w:basedOn w:val="Normal"/>
    <w:next w:val="Tabletitle"/>
    <w:rsid w:val="002E059B"/>
    <w:pPr>
      <w:keepNext/>
      <w:spacing w:before="0" w:after="120"/>
      <w:jc w:val="center"/>
    </w:pPr>
  </w:style>
  <w:style w:type="paragraph" w:customStyle="1" w:styleId="Title1">
    <w:name w:val="Title 1"/>
    <w:basedOn w:val="Source"/>
    <w:next w:val="Title2"/>
    <w:rsid w:val="002E059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2E059B"/>
  </w:style>
  <w:style w:type="paragraph" w:customStyle="1" w:styleId="Title3">
    <w:name w:val="Title 3"/>
    <w:basedOn w:val="Title2"/>
    <w:next w:val="Title4"/>
    <w:rsid w:val="002E059B"/>
    <w:rPr>
      <w:caps w:val="0"/>
    </w:rPr>
  </w:style>
  <w:style w:type="paragraph" w:customStyle="1" w:styleId="Title4">
    <w:name w:val="Title 4"/>
    <w:basedOn w:val="Title3"/>
    <w:next w:val="Heading1"/>
    <w:rsid w:val="002E059B"/>
    <w:rPr>
      <w:b/>
    </w:rPr>
  </w:style>
  <w:style w:type="character" w:customStyle="1" w:styleId="Appdef">
    <w:name w:val="App_def"/>
    <w:basedOn w:val="DefaultParagraphFont"/>
    <w:rsid w:val="002E059B"/>
    <w:rPr>
      <w:rFonts w:ascii="Times New Roman" w:hAnsi="Times New Roman"/>
      <w:b/>
    </w:rPr>
  </w:style>
  <w:style w:type="character" w:customStyle="1" w:styleId="Appref">
    <w:name w:val="App_ref"/>
    <w:basedOn w:val="DefaultParagraphFont"/>
    <w:rsid w:val="002E059B"/>
  </w:style>
  <w:style w:type="character" w:customStyle="1" w:styleId="Artdef">
    <w:name w:val="Art_def"/>
    <w:basedOn w:val="DefaultParagraphFont"/>
    <w:rsid w:val="002E059B"/>
    <w:rPr>
      <w:rFonts w:ascii="Times New Roman" w:hAnsi="Times New Roman"/>
      <w:b/>
    </w:rPr>
  </w:style>
  <w:style w:type="character" w:customStyle="1" w:styleId="Artref">
    <w:name w:val="Art_ref"/>
    <w:basedOn w:val="DefaultParagraphFont"/>
    <w:rsid w:val="002E059B"/>
  </w:style>
  <w:style w:type="character" w:customStyle="1" w:styleId="Recdef">
    <w:name w:val="Rec_def"/>
    <w:basedOn w:val="DefaultParagraphFont"/>
    <w:rsid w:val="002E059B"/>
    <w:rPr>
      <w:b/>
    </w:rPr>
  </w:style>
  <w:style w:type="character" w:customStyle="1" w:styleId="Resdef">
    <w:name w:val="Res_def"/>
    <w:basedOn w:val="DefaultParagraphFont"/>
    <w:rsid w:val="002E059B"/>
    <w:rPr>
      <w:rFonts w:ascii="Times New Roman" w:hAnsi="Times New Roman"/>
      <w:b/>
    </w:rPr>
  </w:style>
  <w:style w:type="character" w:customStyle="1" w:styleId="Tablefreq">
    <w:name w:val="Table_freq"/>
    <w:basedOn w:val="DefaultParagraphFont"/>
    <w:rsid w:val="002E059B"/>
    <w:rPr>
      <w:b/>
      <w:color w:val="auto"/>
    </w:rPr>
  </w:style>
  <w:style w:type="paragraph" w:customStyle="1" w:styleId="Formal">
    <w:name w:val="Formal"/>
    <w:basedOn w:val="ASN1"/>
    <w:rsid w:val="002E059B"/>
    <w:pPr>
      <w:tabs>
        <w:tab w:val="left" w:pos="794"/>
        <w:tab w:val="left" w:pos="1191"/>
        <w:tab w:val="left" w:pos="1588"/>
        <w:tab w:val="left" w:pos="1985"/>
      </w:tabs>
      <w:jc w:val="left"/>
    </w:pPr>
    <w:rPr>
      <w:rFonts w:ascii="Courier New" w:hAnsi="Courier New"/>
      <w:b w:val="0"/>
      <w:lang w:val="es-ES_tradnl"/>
    </w:rPr>
  </w:style>
  <w:style w:type="paragraph" w:customStyle="1" w:styleId="Section1">
    <w:name w:val="Section_1"/>
    <w:basedOn w:val="Normal"/>
    <w:next w:val="Normal"/>
    <w:rsid w:val="002E059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2E059B"/>
    <w:pPr>
      <w:tabs>
        <w:tab w:val="clear" w:pos="794"/>
        <w:tab w:val="clear" w:pos="1191"/>
        <w:tab w:val="clear" w:pos="1588"/>
        <w:tab w:val="clear" w:pos="1985"/>
      </w:tabs>
      <w:spacing w:before="240"/>
      <w:jc w:val="center"/>
    </w:pPr>
    <w:rPr>
      <w:i/>
    </w:rPr>
  </w:style>
  <w:style w:type="paragraph" w:styleId="HTMLPreformatted">
    <w:name w:val="HTML Preformatted"/>
    <w:basedOn w:val="Normal"/>
    <w:link w:val="HTMLPreformattedChar"/>
    <w:rsid w:val="002E059B"/>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val="en-US"/>
    </w:rPr>
  </w:style>
  <w:style w:type="character" w:customStyle="1" w:styleId="HTMLPreformattedChar">
    <w:name w:val="HTML Preformatted Char"/>
    <w:basedOn w:val="DefaultParagraphFont"/>
    <w:link w:val="HTMLPreformatted"/>
    <w:rsid w:val="002E059B"/>
    <w:rPr>
      <w:rFonts w:ascii="Courier New" w:hAnsi="Courier New" w:cs="Courier New"/>
      <w:lang w:eastAsia="en-US"/>
    </w:rPr>
  </w:style>
  <w:style w:type="paragraph" w:customStyle="1" w:styleId="Reasons">
    <w:name w:val="Reasons"/>
    <w:basedOn w:val="Normal"/>
    <w:qFormat/>
    <w:rsid w:val="002E059B"/>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FooterChar">
    <w:name w:val="Footer Char"/>
    <w:aliases w:val="pie de página Char,fo Char"/>
    <w:basedOn w:val="DefaultParagraphFont"/>
    <w:link w:val="Footer"/>
    <w:rsid w:val="002E059B"/>
    <w:rPr>
      <w:noProof/>
      <w:sz w:val="18"/>
      <w:lang w:val="fr-FR" w:eastAsia="en-US"/>
    </w:rPr>
  </w:style>
  <w:style w:type="character" w:customStyle="1" w:styleId="HeaderChar">
    <w:name w:val="Header Char"/>
    <w:aliases w:val="encabezado Char"/>
    <w:basedOn w:val="DefaultParagraphFont"/>
    <w:link w:val="Header"/>
    <w:rsid w:val="002E059B"/>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emf"/><Relationship Id="rId21" Type="http://schemas.openxmlformats.org/officeDocument/2006/relationships/image" Target="media/image5.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8.emf"/><Relationship Id="rId50" Type="http://schemas.openxmlformats.org/officeDocument/2006/relationships/oleObject" Target="embeddings/oleObject18.bin"/><Relationship Id="rId55" Type="http://schemas.openxmlformats.org/officeDocument/2006/relationships/image" Target="media/image22.emf"/><Relationship Id="rId63" Type="http://schemas.openxmlformats.org/officeDocument/2006/relationships/image" Target="media/image26.wmf"/><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s"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7.emf"/><Relationship Id="rId53" Type="http://schemas.openxmlformats.org/officeDocument/2006/relationships/image" Target="media/image21.wmf"/><Relationship Id="rId58" Type="http://schemas.openxmlformats.org/officeDocument/2006/relationships/oleObject" Target="embeddings/oleObject22.bin"/><Relationship Id="rId66" Type="http://schemas.openxmlformats.org/officeDocument/2006/relationships/oleObject" Target="embeddings/oleObject26.bin"/><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image" Target="media/image23.emf"/><Relationship Id="rId61" Type="http://schemas.openxmlformats.org/officeDocument/2006/relationships/image" Target="media/image25.emf"/><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0.emf"/><Relationship Id="rId3" Type="http://schemas.openxmlformats.org/officeDocument/2006/relationships/styles" Target="styles.xml"/><Relationship Id="rId12" Type="http://schemas.openxmlformats.org/officeDocument/2006/relationships/hyperlink" Target="http://www.itu.int/publ/R-REC/es" TargetMode="External"/><Relationship Id="rId17" Type="http://schemas.openxmlformats.org/officeDocument/2006/relationships/image" Target="media/image3.e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emf"/><Relationship Id="rId67" Type="http://schemas.openxmlformats.org/officeDocument/2006/relationships/header" Target="header5.xml"/><Relationship Id="rId20" Type="http://schemas.openxmlformats.org/officeDocument/2006/relationships/oleObject" Target="embeddings/oleObject3.bin"/><Relationship Id="rId41" Type="http://schemas.openxmlformats.org/officeDocument/2006/relationships/image" Target="media/image15.emf"/><Relationship Id="rId54" Type="http://schemas.openxmlformats.org/officeDocument/2006/relationships/oleObject" Target="embeddings/oleObject20.bin"/><Relationship Id="rId62" Type="http://schemas.openxmlformats.org/officeDocument/2006/relationships/oleObject" Target="embeddings/oleObject2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rquizul\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95ECD-DF30-488A-97A0-A273C722B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250</TotalTime>
  <Pages>19</Pages>
  <Words>4634</Words>
  <Characters>24925</Characters>
  <Application>Microsoft Office Word</Application>
  <DocSecurity>0</DocSecurity>
  <Lines>1246</Lines>
  <Paragraphs>1182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28377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Urquizu, Luisa </dc:creator>
  <cp:keywords/>
  <dc:description/>
  <cp:lastModifiedBy>Martinez Romera, Angel</cp:lastModifiedBy>
  <cp:revision>80</cp:revision>
  <cp:lastPrinted>2005-02-10T15:54:00Z</cp:lastPrinted>
  <dcterms:created xsi:type="dcterms:W3CDTF">2012-07-10T12:19:00Z</dcterms:created>
  <dcterms:modified xsi:type="dcterms:W3CDTF">2012-07-11T14:22:00Z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