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A7CDE" w14:textId="77777777" w:rsidR="00FE79FE" w:rsidRPr="00BA0F73" w:rsidRDefault="00FE79FE">
      <w:pPr>
        <w:rPr>
          <w:lang w:val="es-ES_tradnl"/>
        </w:rPr>
      </w:pPr>
    </w:p>
    <w:p w14:paraId="67A547DB" w14:textId="77777777" w:rsidR="00013002" w:rsidRPr="00BA0F73" w:rsidRDefault="00013002" w:rsidP="00DE5556">
      <w:pPr>
        <w:tabs>
          <w:tab w:val="clear" w:pos="794"/>
          <w:tab w:val="clear" w:pos="1191"/>
          <w:tab w:val="clear" w:pos="1588"/>
          <w:tab w:val="clear" w:pos="1985"/>
        </w:tabs>
        <w:rPr>
          <w:lang w:val="es-ES_tradnl"/>
        </w:rPr>
      </w:pPr>
    </w:p>
    <w:p w14:paraId="4AC29C76" w14:textId="7FA1AB66" w:rsidR="00D5024B" w:rsidRPr="00BA0F73" w:rsidRDefault="00D5024B" w:rsidP="00D5024B">
      <w:pPr>
        <w:pStyle w:val="CoverNumber"/>
        <w:rPr>
          <w:lang w:val="es-ES_tradnl"/>
        </w:rPr>
      </w:pPr>
      <w:r w:rsidRPr="00BA0F73">
        <w:rPr>
          <w:lang w:val="es-ES_tradnl"/>
        </w:rPr>
        <w:t>Recom</w:t>
      </w:r>
      <w:r w:rsidR="0069322D" w:rsidRPr="00BA0F73">
        <w:rPr>
          <w:lang w:val="es-ES_tradnl"/>
        </w:rPr>
        <w:t>e</w:t>
      </w:r>
      <w:r w:rsidRPr="00BA0F73">
        <w:rPr>
          <w:lang w:val="es-ES_tradnl"/>
        </w:rPr>
        <w:t>nda</w:t>
      </w:r>
      <w:r w:rsidR="0069322D" w:rsidRPr="00BA0F73">
        <w:rPr>
          <w:lang w:val="es-ES_tradnl"/>
        </w:rPr>
        <w:t>c</w:t>
      </w:r>
      <w:r w:rsidRPr="00BA0F73">
        <w:rPr>
          <w:lang w:val="es-ES_tradnl"/>
        </w:rPr>
        <w:t>i</w:t>
      </w:r>
      <w:r w:rsidR="0069322D" w:rsidRPr="00BA0F73">
        <w:rPr>
          <w:lang w:val="es-ES_tradnl"/>
        </w:rPr>
        <w:t>ó</w:t>
      </w:r>
      <w:r w:rsidRPr="00BA0F73">
        <w:rPr>
          <w:lang w:val="es-ES_tradnl"/>
        </w:rPr>
        <w:t xml:space="preserve">n </w:t>
      </w:r>
      <w:r w:rsidR="007624B1" w:rsidRPr="00BA0F73">
        <w:rPr>
          <w:lang w:val="es-ES_tradnl"/>
        </w:rPr>
        <w:t>U</w:t>
      </w:r>
      <w:r w:rsidRPr="00BA0F73">
        <w:rPr>
          <w:lang w:val="es-ES_tradnl"/>
        </w:rPr>
        <w:t xml:space="preserve">IT-R </w:t>
      </w:r>
      <w:r w:rsidR="0041045F" w:rsidRPr="00BA0F73">
        <w:rPr>
          <w:lang w:val="es-ES_tradnl"/>
        </w:rPr>
        <w:t>P</w:t>
      </w:r>
      <w:r w:rsidRPr="00BA0F73">
        <w:rPr>
          <w:lang w:val="es-ES_tradnl"/>
        </w:rPr>
        <w:t>.</w:t>
      </w:r>
      <w:r w:rsidR="00BA0F73" w:rsidRPr="00BA0F73">
        <w:rPr>
          <w:lang w:val="es-ES_tradnl"/>
        </w:rPr>
        <w:t>1814-1</w:t>
      </w:r>
    </w:p>
    <w:p w14:paraId="26F93708" w14:textId="74E50C12" w:rsidR="00D5024B" w:rsidRPr="00BA0F73" w:rsidRDefault="00D5024B" w:rsidP="00D5024B">
      <w:pPr>
        <w:pStyle w:val="CoverDate"/>
        <w:rPr>
          <w:lang w:val="es-ES_tradnl"/>
        </w:rPr>
      </w:pPr>
      <w:r w:rsidRPr="00BA0F73">
        <w:rPr>
          <w:lang w:val="es-ES_tradnl"/>
        </w:rPr>
        <w:t>(</w:t>
      </w:r>
      <w:r w:rsidR="00BA0F73" w:rsidRPr="00BA0F73">
        <w:rPr>
          <w:lang w:val="es-ES_tradnl"/>
        </w:rPr>
        <w:t>09</w:t>
      </w:r>
      <w:r w:rsidRPr="00BA0F73">
        <w:rPr>
          <w:lang w:val="es-ES_tradnl"/>
        </w:rPr>
        <w:t>/</w:t>
      </w:r>
      <w:r w:rsidR="00BA0F73" w:rsidRPr="00BA0F73">
        <w:rPr>
          <w:lang w:val="es-ES_tradnl"/>
        </w:rPr>
        <w:t>2025</w:t>
      </w:r>
      <w:r w:rsidRPr="00BA0F73">
        <w:rPr>
          <w:lang w:val="es-ES_tradnl"/>
        </w:rPr>
        <w:t>)</w:t>
      </w:r>
    </w:p>
    <w:p w14:paraId="41C0F16B" w14:textId="77777777" w:rsidR="00D5024B" w:rsidRPr="00BA0F73" w:rsidRDefault="00A25EE2" w:rsidP="00D5024B">
      <w:pPr>
        <w:pStyle w:val="CoverSeries"/>
        <w:rPr>
          <w:lang w:val="es-ES_tradnl"/>
        </w:rPr>
      </w:pPr>
      <w:r w:rsidRPr="00BA0F73">
        <w:rPr>
          <w:lang w:val="es-ES_tradnl"/>
        </w:rPr>
        <w:t>S</w:t>
      </w:r>
      <w:r w:rsidR="0069322D" w:rsidRPr="00BA0F73">
        <w:rPr>
          <w:lang w:val="es-ES_tradnl"/>
        </w:rPr>
        <w:t>e</w:t>
      </w:r>
      <w:r w:rsidRPr="00BA0F73">
        <w:rPr>
          <w:lang w:val="es-ES_tradnl"/>
        </w:rPr>
        <w:t xml:space="preserve">rie </w:t>
      </w:r>
      <w:r w:rsidR="0041045F" w:rsidRPr="00BA0F73">
        <w:rPr>
          <w:lang w:val="es-ES_tradnl"/>
        </w:rPr>
        <w:t>P</w:t>
      </w:r>
      <w:r w:rsidR="00D5024B" w:rsidRPr="00BA0F73">
        <w:rPr>
          <w:lang w:val="es-ES_tradnl"/>
        </w:rPr>
        <w:t xml:space="preserve">: </w:t>
      </w:r>
      <w:r w:rsidR="0041045F" w:rsidRPr="00BA0F73">
        <w:rPr>
          <w:lang w:val="es-ES_tradnl"/>
        </w:rPr>
        <w:t>Propagación de las ondas radioeléctricas</w:t>
      </w:r>
    </w:p>
    <w:p w14:paraId="21FA629A" w14:textId="49C55CF9" w:rsidR="00D5024B" w:rsidRPr="00BA0F73" w:rsidRDefault="00BA0F73" w:rsidP="00D5024B">
      <w:pPr>
        <w:pStyle w:val="CoverTitle"/>
        <w:rPr>
          <w:lang w:val="es-ES_tradnl"/>
        </w:rPr>
      </w:pPr>
      <w:r w:rsidRPr="00BA0F73">
        <w:rPr>
          <w:lang w:val="es-ES_tradnl"/>
        </w:rPr>
        <w:t>Métodos de predicción necesarios para diseñar enlaces ópticos terrenales</w:t>
      </w:r>
      <w:r w:rsidR="00364ECF">
        <w:rPr>
          <w:lang w:val="es-ES_tradnl"/>
        </w:rPr>
        <w:t xml:space="preserve"> </w:t>
      </w:r>
      <w:r w:rsidRPr="00BA0F73">
        <w:rPr>
          <w:lang w:val="es-ES_tradnl"/>
        </w:rPr>
        <w:t>en</w:t>
      </w:r>
      <w:r w:rsidR="00364ECF">
        <w:rPr>
          <w:lang w:val="es-ES_tradnl"/>
        </w:rPr>
        <w:t> </w:t>
      </w:r>
      <w:r w:rsidRPr="00BA0F73">
        <w:rPr>
          <w:lang w:val="es-ES_tradnl"/>
        </w:rPr>
        <w:t>espacio libre</w:t>
      </w:r>
    </w:p>
    <w:p w14:paraId="1DA5616C" w14:textId="77777777" w:rsidR="00FE79FE" w:rsidRPr="00BA0F73" w:rsidRDefault="00FE79FE" w:rsidP="005373E0">
      <w:pPr>
        <w:rPr>
          <w:lang w:val="es-ES_tradnl"/>
        </w:rPr>
      </w:pPr>
    </w:p>
    <w:p w14:paraId="6C973DE7" w14:textId="77777777" w:rsidR="00A71FE5" w:rsidRPr="00BA0F73" w:rsidRDefault="00A71FE5" w:rsidP="005373E0">
      <w:pPr>
        <w:rPr>
          <w:lang w:val="es-ES_tradnl"/>
        </w:rPr>
      </w:pPr>
    </w:p>
    <w:p w14:paraId="012EC6AD" w14:textId="77777777" w:rsidR="00EE47C4" w:rsidRPr="00BA0F73" w:rsidRDefault="00EE47C4" w:rsidP="005373E0">
      <w:pPr>
        <w:rPr>
          <w:lang w:val="es-ES_tradnl"/>
        </w:rPr>
        <w:sectPr w:rsidR="00EE47C4" w:rsidRPr="00BA0F73"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7A8882C8" w14:textId="77777777" w:rsidR="0069322D" w:rsidRPr="00BA0F73" w:rsidRDefault="0069322D" w:rsidP="0069322D">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0" w:after="0"/>
        <w:rPr>
          <w:bCs/>
          <w:sz w:val="24"/>
          <w:szCs w:val="24"/>
          <w:lang w:val="es-ES_tradnl"/>
        </w:rPr>
      </w:pPr>
      <w:bookmarkStart w:id="0" w:name="c2tope"/>
      <w:bookmarkEnd w:id="0"/>
      <w:r w:rsidRPr="00BA0F73">
        <w:rPr>
          <w:bCs/>
          <w:sz w:val="24"/>
          <w:szCs w:val="24"/>
          <w:lang w:val="es-ES_tradnl"/>
        </w:rPr>
        <w:lastRenderedPageBreak/>
        <w:t>Prólogo</w:t>
      </w:r>
    </w:p>
    <w:p w14:paraId="620E2BBD" w14:textId="77777777" w:rsidR="0069322D" w:rsidRPr="00BA0F73" w:rsidRDefault="0069322D" w:rsidP="0069322D">
      <w:pPr>
        <w:spacing w:before="180"/>
        <w:rPr>
          <w:sz w:val="20"/>
          <w:lang w:val="es-ES_tradnl"/>
        </w:rPr>
      </w:pPr>
      <w:r w:rsidRPr="00BA0F73">
        <w:rPr>
          <w:sz w:val="20"/>
          <w:lang w:val="es-ES_tradnl"/>
        </w:rPr>
        <w:t>El Sector de Radiocomunicaciones tiene como cometido garantizar la utilización racional, equitativa, eficaz y económica del espectro de frecuencias radioeléctricas por todos los servicios de radiocomunicaciones, incluidos los servicios por satélite, y realizar, sin limitación de gamas de frecuencias, estudios que sirvan de base para la adopción de las Recomendaciones UIT-R.</w:t>
      </w:r>
    </w:p>
    <w:p w14:paraId="54B0EB6B" w14:textId="62F2AABB" w:rsidR="0069322D" w:rsidRPr="00BA0F73" w:rsidRDefault="0069322D" w:rsidP="0069322D">
      <w:pPr>
        <w:rPr>
          <w:sz w:val="20"/>
          <w:lang w:val="es-ES_tradnl"/>
        </w:rPr>
      </w:pPr>
      <w:r w:rsidRPr="00BA0F73">
        <w:rPr>
          <w:sz w:val="20"/>
          <w:lang w:val="es-ES_tradnl"/>
        </w:rPr>
        <w:t>Las Conferencias Mundiales y Regionales de Radiocomunicaciones y las Asambleas de Radiocomunicaciones, con la colaboración de las Comisiones de Estudio, cumplen las funciones reglamentarias y políticas del Sector de Radiocomunicaciones.</w:t>
      </w:r>
    </w:p>
    <w:p w14:paraId="22444815" w14:textId="77777777" w:rsidR="0069322D" w:rsidRPr="00BA0F73" w:rsidRDefault="0069322D" w:rsidP="0069322D">
      <w:pPr>
        <w:pStyle w:val="Heading1"/>
        <w:spacing w:before="340"/>
        <w:jc w:val="center"/>
        <w:rPr>
          <w:szCs w:val="24"/>
          <w:lang w:val="es-ES_tradnl"/>
        </w:rPr>
      </w:pPr>
      <w:bookmarkStart w:id="1" w:name="_Toc214277142"/>
      <w:r w:rsidRPr="00BA0F73">
        <w:rPr>
          <w:lang w:val="es-ES_tradnl"/>
        </w:rPr>
        <w:t>Política sobre Derechos de Propiedad Intelectual</w:t>
      </w:r>
      <w:r w:rsidRPr="00BA0F73">
        <w:rPr>
          <w:szCs w:val="24"/>
          <w:lang w:val="es-ES_tradnl"/>
        </w:rPr>
        <w:t xml:space="preserve"> (IPR)</w:t>
      </w:r>
      <w:bookmarkEnd w:id="1"/>
    </w:p>
    <w:p w14:paraId="308E09CC" w14:textId="036E0112" w:rsidR="0069322D" w:rsidRPr="00BA0F73" w:rsidRDefault="0069322D" w:rsidP="0069322D">
      <w:pPr>
        <w:spacing w:before="180"/>
        <w:rPr>
          <w:sz w:val="20"/>
          <w:lang w:val="es-ES_tradnl"/>
        </w:rPr>
      </w:pPr>
      <w:r w:rsidRPr="00BA0F73">
        <w:rPr>
          <w:sz w:val="20"/>
          <w:lang w:val="es-ES_tradnl"/>
        </w:rPr>
        <w:t>La política del UIT</w:t>
      </w:r>
      <w:r w:rsidRPr="00BA0F73">
        <w:rPr>
          <w:sz w:val="20"/>
          <w:lang w:val="es-ES_tradnl"/>
        </w:rPr>
        <w:noBreakHyphen/>
        <w:t>R sobre Derechos de Propiedad Intelectual se describe en la Política Común de Patentes UIT</w:t>
      </w:r>
      <w:r w:rsidRPr="00BA0F73">
        <w:rPr>
          <w:sz w:val="20"/>
          <w:lang w:val="es-ES_tradnl"/>
        </w:rPr>
        <w:noBreakHyphen/>
        <w:t>T/UIT</w:t>
      </w:r>
      <w:r w:rsidRPr="00BA0F73">
        <w:rPr>
          <w:sz w:val="20"/>
          <w:lang w:val="es-ES_tradnl"/>
        </w:rPr>
        <w:noBreakHyphen/>
        <w:t>R/ISO/CEI a la que se hace referencia en la Resolución UIT</w:t>
      </w:r>
      <w:r w:rsidRPr="00BA0F73">
        <w:rPr>
          <w:sz w:val="20"/>
          <w:lang w:val="es-ES_tradnl"/>
        </w:rPr>
        <w:noBreakHyphen/>
        <w:t xml:space="preserve">R 1. Los formularios que deben utilizarse en la declaración sobre patentes y utilización de patentes por los titulares de las mismas figuran en la dirección web </w:t>
      </w:r>
      <w:hyperlink r:id="rId11" w:history="1">
        <w:r w:rsidR="00364ECF" w:rsidRPr="002766D3">
          <w:rPr>
            <w:rStyle w:val="Hyperlink"/>
            <w:sz w:val="20"/>
            <w:lang w:val="es-ES_tradnl"/>
          </w:rPr>
          <w:t>https://www.itu.int/ITU-R/go/patents/es</w:t>
        </w:r>
      </w:hyperlink>
      <w:r w:rsidRPr="00BA0F73">
        <w:rPr>
          <w:sz w:val="20"/>
          <w:lang w:val="es-ES_tradnl"/>
        </w:rPr>
        <w:t>, donde también aparecen las Directrices para la implementación de la Política Común de Patentes UIT</w:t>
      </w:r>
      <w:r w:rsidRPr="00BA0F73">
        <w:rPr>
          <w:sz w:val="20"/>
          <w:lang w:val="es-ES_tradnl"/>
        </w:rPr>
        <w:noBreakHyphen/>
        <w:t>T/UIT</w:t>
      </w:r>
      <w:r w:rsidRPr="00BA0F73">
        <w:rPr>
          <w:sz w:val="20"/>
          <w:lang w:val="es-ES_tradnl"/>
        </w:rPr>
        <w:noBreakHyphen/>
        <w:t>R/ISO/CEI y la base de datos sobre información de patentes del UIT</w:t>
      </w:r>
      <w:r w:rsidRPr="00BA0F73">
        <w:rPr>
          <w:sz w:val="20"/>
          <w:lang w:val="es-ES_tradnl"/>
        </w:rPr>
        <w:noBreakHyphen/>
        <w:t>R sobre este asunto.</w:t>
      </w:r>
    </w:p>
    <w:p w14:paraId="541AAB7A" w14:textId="77777777" w:rsidR="0069322D" w:rsidRPr="00BA0F73" w:rsidRDefault="0069322D" w:rsidP="0069322D">
      <w:pPr>
        <w:spacing w:before="0"/>
        <w:jc w:val="center"/>
        <w:rPr>
          <w:sz w:val="22"/>
          <w:lang w:val="es-ES_tradnl"/>
        </w:rPr>
      </w:pPr>
    </w:p>
    <w:p w14:paraId="1E315564" w14:textId="77777777" w:rsidR="0069322D" w:rsidRPr="00BA0F73" w:rsidRDefault="0069322D" w:rsidP="0069322D">
      <w:pPr>
        <w:spacing w:before="0"/>
        <w:jc w:val="center"/>
        <w:rPr>
          <w:sz w:val="22"/>
          <w:lang w:val="es-ES_tradnl"/>
        </w:rPr>
      </w:pPr>
    </w:p>
    <w:tbl>
      <w:tblPr>
        <w:tblW w:w="5000" w:type="pct"/>
        <w:tblBorders>
          <w:top w:val="single" w:sz="12" w:space="0" w:color="000080"/>
          <w:left w:val="single" w:sz="12" w:space="0" w:color="000080"/>
          <w:bottom w:val="single" w:sz="12" w:space="0" w:color="000080"/>
          <w:right w:val="single" w:sz="12" w:space="0" w:color="000080"/>
        </w:tblBorders>
        <w:tblLook w:val="0020" w:firstRow="1" w:lastRow="0" w:firstColumn="0" w:lastColumn="0" w:noHBand="0" w:noVBand="0"/>
      </w:tblPr>
      <w:tblGrid>
        <w:gridCol w:w="1170"/>
        <w:gridCol w:w="8439"/>
      </w:tblGrid>
      <w:tr w:rsidR="0069322D" w:rsidRPr="00BA0F73" w14:paraId="03532027" w14:textId="77777777" w:rsidTr="00364ECF">
        <w:tc>
          <w:tcPr>
            <w:tcW w:w="9360" w:type="dxa"/>
            <w:gridSpan w:val="2"/>
          </w:tcPr>
          <w:p w14:paraId="65A5B0A5" w14:textId="6A4CF8BB" w:rsidR="0069322D" w:rsidRPr="00BA0F73" w:rsidRDefault="0069322D" w:rsidP="000B4BD9">
            <w:pPr>
              <w:pStyle w:val="Chaptitle"/>
              <w:keepLines w:val="0"/>
              <w:tabs>
                <w:tab w:val="clear" w:pos="794"/>
                <w:tab w:val="clear" w:pos="1191"/>
                <w:tab w:val="clear" w:pos="1588"/>
                <w:tab w:val="clear" w:pos="1985"/>
              </w:tabs>
              <w:overflowPunct/>
              <w:spacing w:before="140"/>
              <w:textAlignment w:val="auto"/>
              <w:rPr>
                <w:sz w:val="22"/>
                <w:szCs w:val="22"/>
                <w:lang w:val="es-ES_tradnl"/>
              </w:rPr>
            </w:pPr>
            <w:r w:rsidRPr="00BA0F73">
              <w:rPr>
                <w:sz w:val="22"/>
                <w:szCs w:val="22"/>
                <w:lang w:val="es-ES_tradnl"/>
              </w:rPr>
              <w:t>Series de las Recomendaciones UIT-R</w:t>
            </w:r>
          </w:p>
          <w:p w14:paraId="2076A98C" w14:textId="77777777" w:rsidR="0069322D" w:rsidRPr="00BA0F7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60"/>
              <w:rPr>
                <w:bCs/>
                <w:sz w:val="18"/>
                <w:szCs w:val="18"/>
                <w:lang w:val="es-ES_tradnl"/>
              </w:rPr>
            </w:pPr>
            <w:r w:rsidRPr="00BA0F73">
              <w:rPr>
                <w:b w:val="0"/>
                <w:sz w:val="18"/>
                <w:szCs w:val="18"/>
                <w:lang w:val="es-ES_tradnl"/>
              </w:rPr>
              <w:t xml:space="preserve">(También disponible en línea en </w:t>
            </w:r>
            <w:hyperlink r:id="rId12" w:history="1">
              <w:r w:rsidR="00B96572" w:rsidRPr="00BA0F73">
                <w:rPr>
                  <w:rStyle w:val="Hyperlink"/>
                  <w:b w:val="0"/>
                  <w:bCs/>
                  <w:sz w:val="18"/>
                  <w:szCs w:val="18"/>
                  <w:lang w:val="es-ES_tradnl"/>
                </w:rPr>
                <w:t>https://www.itu.int/publ/R-REC/es</w:t>
              </w:r>
            </w:hyperlink>
            <w:r w:rsidRPr="00BA0F73">
              <w:rPr>
                <w:b w:val="0"/>
                <w:bCs/>
                <w:sz w:val="18"/>
                <w:szCs w:val="18"/>
                <w:lang w:val="es-ES_tradnl"/>
              </w:rPr>
              <w:t>)</w:t>
            </w:r>
          </w:p>
        </w:tc>
      </w:tr>
      <w:tr w:rsidR="0069322D" w:rsidRPr="00BA0F73" w14:paraId="79C375F4" w14:textId="77777777" w:rsidTr="00364ECF">
        <w:tc>
          <w:tcPr>
            <w:tcW w:w="1140" w:type="dxa"/>
            <w:tcBorders>
              <w:bottom w:val="nil"/>
            </w:tcBorders>
            <w:vAlign w:val="bottom"/>
          </w:tcPr>
          <w:p w14:paraId="270525CD" w14:textId="77777777" w:rsidR="0069322D" w:rsidRPr="00BA0F73" w:rsidRDefault="0069322D" w:rsidP="00B96572">
            <w:pPr>
              <w:spacing w:before="180" w:after="100"/>
              <w:ind w:left="57"/>
              <w:jc w:val="left"/>
              <w:rPr>
                <w:b/>
                <w:bCs/>
                <w:sz w:val="20"/>
                <w:lang w:val="es-ES_tradnl"/>
              </w:rPr>
            </w:pPr>
            <w:r w:rsidRPr="00BA0F73">
              <w:rPr>
                <w:b/>
                <w:bCs/>
                <w:sz w:val="20"/>
                <w:lang w:val="es-ES_tradnl"/>
              </w:rPr>
              <w:t>Series</w:t>
            </w:r>
          </w:p>
        </w:tc>
        <w:tc>
          <w:tcPr>
            <w:tcW w:w="8220" w:type="dxa"/>
            <w:tcBorders>
              <w:bottom w:val="nil"/>
            </w:tcBorders>
            <w:vAlign w:val="bottom"/>
          </w:tcPr>
          <w:p w14:paraId="0B87F4B5" w14:textId="77777777" w:rsidR="0069322D" w:rsidRPr="00BA0F73" w:rsidRDefault="0069322D" w:rsidP="00B96572">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20" w:after="100"/>
              <w:rPr>
                <w:bCs/>
                <w:sz w:val="20"/>
                <w:lang w:val="es-ES_tradnl"/>
              </w:rPr>
            </w:pPr>
            <w:r w:rsidRPr="00BA0F73">
              <w:rPr>
                <w:bCs/>
                <w:sz w:val="20"/>
                <w:lang w:val="es-ES_tradnl"/>
              </w:rPr>
              <w:t>Título</w:t>
            </w:r>
          </w:p>
        </w:tc>
      </w:tr>
      <w:tr w:rsidR="0069322D" w:rsidRPr="00BA0F73" w14:paraId="3DB7342D" w14:textId="77777777" w:rsidTr="00364ECF">
        <w:tc>
          <w:tcPr>
            <w:tcW w:w="1140" w:type="dxa"/>
            <w:tcBorders>
              <w:top w:val="nil"/>
              <w:bottom w:val="nil"/>
            </w:tcBorders>
          </w:tcPr>
          <w:p w14:paraId="5A91064D" w14:textId="77777777" w:rsidR="0069322D" w:rsidRPr="00BA0F73" w:rsidRDefault="0069322D" w:rsidP="000B4BD9">
            <w:pPr>
              <w:spacing w:before="30" w:after="30"/>
              <w:ind w:left="57"/>
              <w:jc w:val="left"/>
              <w:rPr>
                <w:b/>
                <w:bCs/>
                <w:sz w:val="20"/>
                <w:lang w:val="es-ES_tradnl"/>
              </w:rPr>
            </w:pPr>
            <w:r w:rsidRPr="00BA0F73">
              <w:rPr>
                <w:b/>
                <w:bCs/>
                <w:sz w:val="20"/>
                <w:lang w:val="es-ES_tradnl"/>
              </w:rPr>
              <w:t>BO</w:t>
            </w:r>
          </w:p>
        </w:tc>
        <w:tc>
          <w:tcPr>
            <w:tcW w:w="8220" w:type="dxa"/>
            <w:tcBorders>
              <w:top w:val="nil"/>
              <w:bottom w:val="nil"/>
            </w:tcBorders>
          </w:tcPr>
          <w:p w14:paraId="08ABB123" w14:textId="77777777" w:rsidR="0069322D" w:rsidRPr="00BA0F7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BA0F73">
              <w:rPr>
                <w:b w:val="0"/>
                <w:sz w:val="20"/>
                <w:lang w:val="es-ES_tradnl"/>
              </w:rPr>
              <w:t>Distribución por satélite</w:t>
            </w:r>
          </w:p>
        </w:tc>
      </w:tr>
      <w:tr w:rsidR="0069322D" w:rsidRPr="00BA0F73" w14:paraId="30B0B1C0" w14:textId="77777777" w:rsidTr="00364ECF">
        <w:tc>
          <w:tcPr>
            <w:tcW w:w="1140" w:type="dxa"/>
            <w:tcBorders>
              <w:top w:val="nil"/>
              <w:bottom w:val="nil"/>
            </w:tcBorders>
          </w:tcPr>
          <w:p w14:paraId="38597F7C" w14:textId="77777777" w:rsidR="0069322D" w:rsidRPr="00BA0F73" w:rsidRDefault="0069322D" w:rsidP="000B4BD9">
            <w:pPr>
              <w:spacing w:before="30" w:after="30"/>
              <w:ind w:left="57"/>
              <w:jc w:val="left"/>
              <w:rPr>
                <w:b/>
                <w:bCs/>
                <w:sz w:val="20"/>
                <w:lang w:val="es-ES_tradnl"/>
              </w:rPr>
            </w:pPr>
            <w:r w:rsidRPr="00BA0F73">
              <w:rPr>
                <w:b/>
                <w:bCs/>
                <w:sz w:val="20"/>
                <w:lang w:val="es-ES_tradnl"/>
              </w:rPr>
              <w:t>BR</w:t>
            </w:r>
          </w:p>
        </w:tc>
        <w:tc>
          <w:tcPr>
            <w:tcW w:w="8220" w:type="dxa"/>
            <w:tcBorders>
              <w:top w:val="nil"/>
              <w:bottom w:val="nil"/>
            </w:tcBorders>
          </w:tcPr>
          <w:p w14:paraId="5C7C896B" w14:textId="77777777" w:rsidR="0069322D" w:rsidRPr="00BA0F7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BA0F73">
              <w:rPr>
                <w:b w:val="0"/>
                <w:sz w:val="20"/>
                <w:lang w:val="es-ES_tradnl"/>
              </w:rPr>
              <w:t>Registro para producción, archivo y reproducción; películas en televisión</w:t>
            </w:r>
          </w:p>
        </w:tc>
      </w:tr>
      <w:tr w:rsidR="0069322D" w:rsidRPr="00BA0F73" w14:paraId="499AAD53" w14:textId="77777777" w:rsidTr="00364ECF">
        <w:tc>
          <w:tcPr>
            <w:tcW w:w="1140" w:type="dxa"/>
            <w:tcBorders>
              <w:top w:val="nil"/>
              <w:bottom w:val="nil"/>
            </w:tcBorders>
          </w:tcPr>
          <w:p w14:paraId="059FF177" w14:textId="77777777" w:rsidR="0069322D" w:rsidRPr="00BA0F73" w:rsidRDefault="0069322D" w:rsidP="000B4BD9">
            <w:pPr>
              <w:spacing w:before="30" w:after="30"/>
              <w:ind w:left="57"/>
              <w:jc w:val="left"/>
              <w:rPr>
                <w:b/>
                <w:bCs/>
                <w:sz w:val="20"/>
                <w:lang w:val="es-ES_tradnl"/>
              </w:rPr>
            </w:pPr>
            <w:r w:rsidRPr="00BA0F73">
              <w:rPr>
                <w:b/>
                <w:bCs/>
                <w:sz w:val="20"/>
                <w:lang w:val="es-ES_tradnl"/>
              </w:rPr>
              <w:t>BS</w:t>
            </w:r>
          </w:p>
        </w:tc>
        <w:tc>
          <w:tcPr>
            <w:tcW w:w="8220" w:type="dxa"/>
            <w:tcBorders>
              <w:top w:val="nil"/>
              <w:bottom w:val="nil"/>
            </w:tcBorders>
          </w:tcPr>
          <w:p w14:paraId="63FF061F" w14:textId="77777777" w:rsidR="0069322D" w:rsidRPr="00BA0F7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sz w:val="20"/>
                <w:lang w:val="es-ES_tradnl"/>
              </w:rPr>
            </w:pPr>
            <w:r w:rsidRPr="00BA0F73">
              <w:rPr>
                <w:b w:val="0"/>
                <w:bCs/>
                <w:sz w:val="20"/>
                <w:lang w:val="es-ES_tradnl"/>
              </w:rPr>
              <w:t>Servicio de radiodifusión (sonora)</w:t>
            </w:r>
          </w:p>
        </w:tc>
      </w:tr>
      <w:tr w:rsidR="0069322D" w:rsidRPr="00BA0F73" w14:paraId="0BC1DDB8" w14:textId="77777777" w:rsidTr="00364ECF">
        <w:tc>
          <w:tcPr>
            <w:tcW w:w="1140" w:type="dxa"/>
            <w:tcBorders>
              <w:top w:val="nil"/>
              <w:bottom w:val="nil"/>
            </w:tcBorders>
          </w:tcPr>
          <w:p w14:paraId="4DF82FBB" w14:textId="77777777" w:rsidR="0069322D" w:rsidRPr="00BA0F73" w:rsidRDefault="0069322D" w:rsidP="000B4BD9">
            <w:pPr>
              <w:spacing w:before="30" w:after="30"/>
              <w:ind w:left="57"/>
              <w:jc w:val="left"/>
              <w:rPr>
                <w:b/>
                <w:bCs/>
                <w:sz w:val="20"/>
                <w:lang w:val="es-ES_tradnl"/>
              </w:rPr>
            </w:pPr>
            <w:r w:rsidRPr="00BA0F73">
              <w:rPr>
                <w:b/>
                <w:bCs/>
                <w:sz w:val="20"/>
                <w:lang w:val="es-ES_tradnl"/>
              </w:rPr>
              <w:t>BT</w:t>
            </w:r>
          </w:p>
        </w:tc>
        <w:tc>
          <w:tcPr>
            <w:tcW w:w="8220" w:type="dxa"/>
            <w:tcBorders>
              <w:top w:val="nil"/>
              <w:bottom w:val="nil"/>
            </w:tcBorders>
          </w:tcPr>
          <w:p w14:paraId="454BE5F6" w14:textId="77777777" w:rsidR="0069322D" w:rsidRPr="00BA0F7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b w:val="0"/>
                <w:bCs/>
                <w:sz w:val="20"/>
                <w:lang w:val="es-ES_tradnl"/>
              </w:rPr>
            </w:pPr>
            <w:r w:rsidRPr="00BA0F73">
              <w:rPr>
                <w:b w:val="0"/>
                <w:bCs/>
                <w:sz w:val="20"/>
                <w:lang w:val="es-ES_tradnl"/>
              </w:rPr>
              <w:t>Servicio de radiodifusión (televisión)</w:t>
            </w:r>
          </w:p>
        </w:tc>
      </w:tr>
      <w:tr w:rsidR="008B56B2" w:rsidRPr="00BA0F73" w14:paraId="20535040" w14:textId="77777777" w:rsidTr="00364ECF">
        <w:tc>
          <w:tcPr>
            <w:tcW w:w="1140" w:type="dxa"/>
            <w:tcBorders>
              <w:top w:val="nil"/>
              <w:bottom w:val="nil"/>
            </w:tcBorders>
            <w:shd w:val="clear" w:color="auto" w:fill="FFFFFF" w:themeFill="background1"/>
          </w:tcPr>
          <w:p w14:paraId="27639D08" w14:textId="77777777" w:rsidR="0069322D" w:rsidRPr="00BA0F73" w:rsidRDefault="0069322D" w:rsidP="000B4BD9">
            <w:pPr>
              <w:spacing w:before="30" w:after="30"/>
              <w:ind w:left="57"/>
              <w:jc w:val="left"/>
              <w:rPr>
                <w:b/>
                <w:bCs/>
                <w:sz w:val="20"/>
                <w:lang w:val="es-ES_tradnl"/>
              </w:rPr>
            </w:pPr>
            <w:r w:rsidRPr="00BA0F73">
              <w:rPr>
                <w:b/>
                <w:bCs/>
                <w:sz w:val="20"/>
                <w:lang w:val="es-ES_tradnl"/>
              </w:rPr>
              <w:t>F</w:t>
            </w:r>
          </w:p>
        </w:tc>
        <w:tc>
          <w:tcPr>
            <w:tcW w:w="8220" w:type="dxa"/>
            <w:tcBorders>
              <w:top w:val="nil"/>
              <w:bottom w:val="nil"/>
            </w:tcBorders>
            <w:shd w:val="clear" w:color="auto" w:fill="FFFFFF" w:themeFill="background1"/>
          </w:tcPr>
          <w:p w14:paraId="338C16CC" w14:textId="77777777" w:rsidR="0069322D" w:rsidRPr="00BA0F73"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BA0F73">
              <w:rPr>
                <w:sz w:val="20"/>
                <w:lang w:val="es-ES_tradnl"/>
              </w:rPr>
              <w:t>Servicio fijo</w:t>
            </w:r>
          </w:p>
        </w:tc>
      </w:tr>
      <w:tr w:rsidR="0069322D" w:rsidRPr="00BA0F73" w14:paraId="6E9DAFCB" w14:textId="77777777" w:rsidTr="00364ECF">
        <w:tc>
          <w:tcPr>
            <w:tcW w:w="1140" w:type="dxa"/>
            <w:tcBorders>
              <w:top w:val="nil"/>
              <w:bottom w:val="nil"/>
            </w:tcBorders>
          </w:tcPr>
          <w:p w14:paraId="373A6D4F" w14:textId="77777777" w:rsidR="0069322D" w:rsidRPr="00BA0F73" w:rsidRDefault="0069322D" w:rsidP="000B4BD9">
            <w:pPr>
              <w:spacing w:before="30" w:after="30"/>
              <w:ind w:left="57"/>
              <w:jc w:val="left"/>
              <w:rPr>
                <w:rFonts w:hAnsi="Times New Roman Bold"/>
                <w:b/>
                <w:bCs/>
                <w:sz w:val="20"/>
                <w:lang w:val="es-ES_tradnl"/>
              </w:rPr>
            </w:pPr>
            <w:r w:rsidRPr="00BA0F73">
              <w:rPr>
                <w:rFonts w:hAnsi="Times New Roman Bold"/>
                <w:b/>
                <w:bCs/>
                <w:sz w:val="20"/>
                <w:lang w:val="es-ES_tradnl"/>
              </w:rPr>
              <w:t>M</w:t>
            </w:r>
          </w:p>
        </w:tc>
        <w:tc>
          <w:tcPr>
            <w:tcW w:w="8220" w:type="dxa"/>
            <w:tcBorders>
              <w:top w:val="nil"/>
              <w:bottom w:val="nil"/>
            </w:tcBorders>
          </w:tcPr>
          <w:p w14:paraId="5780432B" w14:textId="77777777" w:rsidR="0069322D" w:rsidRPr="00BA0F73" w:rsidRDefault="0069322D" w:rsidP="000B4BD9">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jc w:val="left"/>
              <w:rPr>
                <w:rFonts w:hAnsi="Times New Roman Bold"/>
                <w:b w:val="0"/>
                <w:sz w:val="20"/>
                <w:lang w:val="es-ES_tradnl"/>
              </w:rPr>
            </w:pPr>
            <w:r w:rsidRPr="00BA0F73">
              <w:rPr>
                <w:rFonts w:hAnsi="Times New Roman Bold"/>
                <w:b w:val="0"/>
                <w:sz w:val="20"/>
                <w:lang w:val="es-ES_tradnl"/>
              </w:rPr>
              <w:t>Servicios m</w:t>
            </w:r>
            <w:r w:rsidRPr="00BA0F73">
              <w:rPr>
                <w:rFonts w:hAnsi="Times New Roman Bold"/>
                <w:b w:val="0"/>
                <w:sz w:val="20"/>
                <w:lang w:val="es-ES_tradnl"/>
              </w:rPr>
              <w:t>ó</w:t>
            </w:r>
            <w:r w:rsidRPr="00BA0F73">
              <w:rPr>
                <w:rFonts w:hAnsi="Times New Roman Bold"/>
                <w:b w:val="0"/>
                <w:sz w:val="20"/>
                <w:lang w:val="es-ES_tradnl"/>
              </w:rPr>
              <w:t>viles, de radiodeterminaci</w:t>
            </w:r>
            <w:r w:rsidRPr="00BA0F73">
              <w:rPr>
                <w:rFonts w:hAnsi="Times New Roman Bold"/>
                <w:b w:val="0"/>
                <w:sz w:val="20"/>
                <w:lang w:val="es-ES_tradnl"/>
              </w:rPr>
              <w:t>ó</w:t>
            </w:r>
            <w:r w:rsidRPr="00BA0F73">
              <w:rPr>
                <w:rFonts w:hAnsi="Times New Roman Bold"/>
                <w:b w:val="0"/>
                <w:sz w:val="20"/>
                <w:lang w:val="es-ES_tradnl"/>
              </w:rPr>
              <w:t>n, de aficionados y otros servicios por sat</w:t>
            </w:r>
            <w:r w:rsidRPr="00BA0F73">
              <w:rPr>
                <w:rFonts w:hAnsi="Times New Roman Bold"/>
                <w:b w:val="0"/>
                <w:sz w:val="20"/>
                <w:lang w:val="es-ES_tradnl"/>
              </w:rPr>
              <w:t>é</w:t>
            </w:r>
            <w:r w:rsidRPr="00BA0F73">
              <w:rPr>
                <w:rFonts w:hAnsi="Times New Roman Bold"/>
                <w:b w:val="0"/>
                <w:sz w:val="20"/>
                <w:lang w:val="es-ES_tradnl"/>
              </w:rPr>
              <w:t>lite conexos</w:t>
            </w:r>
          </w:p>
        </w:tc>
      </w:tr>
      <w:tr w:rsidR="0069322D" w:rsidRPr="00BA0F73" w14:paraId="607F5BFF" w14:textId="77777777" w:rsidTr="00364ECF">
        <w:tc>
          <w:tcPr>
            <w:tcW w:w="1140" w:type="dxa"/>
            <w:tcBorders>
              <w:top w:val="nil"/>
              <w:bottom w:val="nil"/>
            </w:tcBorders>
            <w:shd w:val="clear" w:color="auto" w:fill="F2F2F2" w:themeFill="background1" w:themeFillShade="F2"/>
          </w:tcPr>
          <w:p w14:paraId="326E0385" w14:textId="77777777" w:rsidR="0069322D" w:rsidRPr="00BA0F73" w:rsidRDefault="0069322D" w:rsidP="000B4BD9">
            <w:pPr>
              <w:spacing w:before="30" w:after="30"/>
              <w:ind w:left="57"/>
              <w:jc w:val="left"/>
              <w:rPr>
                <w:b/>
                <w:bCs/>
                <w:color w:val="000080"/>
                <w:sz w:val="20"/>
                <w:lang w:val="es-ES_tradnl"/>
              </w:rPr>
            </w:pPr>
            <w:r w:rsidRPr="00BA0F73">
              <w:rPr>
                <w:b/>
                <w:bCs/>
                <w:color w:val="000080"/>
                <w:sz w:val="20"/>
                <w:lang w:val="es-ES_tradnl"/>
              </w:rPr>
              <w:t>P</w:t>
            </w:r>
          </w:p>
        </w:tc>
        <w:tc>
          <w:tcPr>
            <w:tcW w:w="8220" w:type="dxa"/>
            <w:tcBorders>
              <w:top w:val="nil"/>
              <w:bottom w:val="nil"/>
            </w:tcBorders>
            <w:shd w:val="clear" w:color="auto" w:fill="F2F2F2" w:themeFill="background1" w:themeFillShade="F2"/>
          </w:tcPr>
          <w:p w14:paraId="4189DA0F" w14:textId="77777777" w:rsidR="0069322D" w:rsidRPr="00BA0F73" w:rsidRDefault="0069322D" w:rsidP="000B4BD9">
            <w:pPr>
              <w:spacing w:before="30" w:after="30"/>
              <w:jc w:val="left"/>
              <w:rPr>
                <w:b/>
                <w:bCs/>
                <w:color w:val="000080"/>
                <w:sz w:val="20"/>
                <w:lang w:val="es-ES_tradnl"/>
              </w:rPr>
            </w:pPr>
            <w:r w:rsidRPr="00BA0F73">
              <w:rPr>
                <w:b/>
                <w:bCs/>
                <w:color w:val="000080"/>
                <w:sz w:val="20"/>
                <w:lang w:val="es-ES_tradnl"/>
              </w:rPr>
              <w:t>Propagación de las ondas radioeléctricas</w:t>
            </w:r>
          </w:p>
        </w:tc>
      </w:tr>
      <w:tr w:rsidR="0069322D" w:rsidRPr="00BA0F73" w14:paraId="10F36144" w14:textId="77777777" w:rsidTr="00364ECF">
        <w:tc>
          <w:tcPr>
            <w:tcW w:w="1140" w:type="dxa"/>
            <w:tcBorders>
              <w:top w:val="nil"/>
              <w:bottom w:val="nil"/>
            </w:tcBorders>
          </w:tcPr>
          <w:p w14:paraId="10F92AB8" w14:textId="77777777" w:rsidR="0069322D" w:rsidRPr="00BA0F73" w:rsidRDefault="0069322D" w:rsidP="000B4BD9">
            <w:pPr>
              <w:spacing w:before="30" w:after="30"/>
              <w:ind w:left="57"/>
              <w:jc w:val="left"/>
              <w:rPr>
                <w:b/>
                <w:bCs/>
                <w:sz w:val="20"/>
                <w:lang w:val="es-ES_tradnl"/>
              </w:rPr>
            </w:pPr>
            <w:r w:rsidRPr="00BA0F73">
              <w:rPr>
                <w:b/>
                <w:bCs/>
                <w:sz w:val="20"/>
                <w:lang w:val="es-ES_tradnl"/>
              </w:rPr>
              <w:t>RA</w:t>
            </w:r>
          </w:p>
        </w:tc>
        <w:tc>
          <w:tcPr>
            <w:tcW w:w="8220" w:type="dxa"/>
            <w:tcBorders>
              <w:top w:val="nil"/>
              <w:bottom w:val="nil"/>
            </w:tcBorders>
          </w:tcPr>
          <w:p w14:paraId="41E88998" w14:textId="77777777" w:rsidR="0069322D" w:rsidRPr="00BA0F73"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BA0F73">
              <w:rPr>
                <w:sz w:val="20"/>
                <w:lang w:val="es-ES_tradnl"/>
              </w:rPr>
              <w:t>Radioastronomía</w:t>
            </w:r>
          </w:p>
        </w:tc>
      </w:tr>
      <w:tr w:rsidR="0069322D" w:rsidRPr="00BA0F73" w14:paraId="51F2E4EA" w14:textId="77777777" w:rsidTr="00364ECF">
        <w:tc>
          <w:tcPr>
            <w:tcW w:w="1140" w:type="dxa"/>
            <w:tcBorders>
              <w:top w:val="nil"/>
              <w:bottom w:val="nil"/>
            </w:tcBorders>
          </w:tcPr>
          <w:p w14:paraId="63E72765" w14:textId="77777777" w:rsidR="0069322D" w:rsidRPr="00BA0F73" w:rsidRDefault="0069322D" w:rsidP="000B4BD9">
            <w:pPr>
              <w:spacing w:before="30" w:after="30"/>
              <w:ind w:left="57"/>
              <w:jc w:val="left"/>
              <w:rPr>
                <w:b/>
                <w:bCs/>
                <w:sz w:val="20"/>
                <w:lang w:val="es-ES_tradnl"/>
              </w:rPr>
            </w:pPr>
            <w:r w:rsidRPr="00BA0F73">
              <w:rPr>
                <w:b/>
                <w:bCs/>
                <w:sz w:val="20"/>
                <w:lang w:val="es-ES_tradnl"/>
              </w:rPr>
              <w:t>RS</w:t>
            </w:r>
          </w:p>
        </w:tc>
        <w:tc>
          <w:tcPr>
            <w:tcW w:w="8220" w:type="dxa"/>
            <w:tcBorders>
              <w:top w:val="nil"/>
              <w:bottom w:val="nil"/>
            </w:tcBorders>
          </w:tcPr>
          <w:p w14:paraId="35DF48A6" w14:textId="77777777" w:rsidR="0069322D" w:rsidRPr="00BA0F73" w:rsidRDefault="0069322D" w:rsidP="000B4BD9">
            <w:pPr>
              <w:pStyle w:val="Tablet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30" w:after="30"/>
              <w:rPr>
                <w:sz w:val="20"/>
                <w:lang w:val="es-ES_tradnl"/>
              </w:rPr>
            </w:pPr>
            <w:r w:rsidRPr="00BA0F73">
              <w:rPr>
                <w:sz w:val="20"/>
                <w:lang w:val="es-ES_tradnl"/>
              </w:rPr>
              <w:t>Sistemas de detección a distancia</w:t>
            </w:r>
          </w:p>
        </w:tc>
      </w:tr>
      <w:tr w:rsidR="0069322D" w:rsidRPr="00BA0F73" w14:paraId="4B1F25FA" w14:textId="77777777" w:rsidTr="00364ECF">
        <w:tc>
          <w:tcPr>
            <w:tcW w:w="1140" w:type="dxa"/>
            <w:tcBorders>
              <w:top w:val="nil"/>
              <w:bottom w:val="nil"/>
            </w:tcBorders>
          </w:tcPr>
          <w:p w14:paraId="6E44D253" w14:textId="77777777" w:rsidR="0069322D" w:rsidRPr="00BA0F73" w:rsidRDefault="0069322D" w:rsidP="000B4BD9">
            <w:pPr>
              <w:spacing w:before="30" w:after="30"/>
              <w:ind w:left="57"/>
              <w:jc w:val="left"/>
              <w:rPr>
                <w:b/>
                <w:bCs/>
                <w:sz w:val="20"/>
                <w:lang w:val="es-ES_tradnl"/>
              </w:rPr>
            </w:pPr>
            <w:r w:rsidRPr="00BA0F73">
              <w:rPr>
                <w:b/>
                <w:bCs/>
                <w:sz w:val="20"/>
                <w:lang w:val="es-ES_tradnl"/>
              </w:rPr>
              <w:t>S</w:t>
            </w:r>
          </w:p>
        </w:tc>
        <w:tc>
          <w:tcPr>
            <w:tcW w:w="8220" w:type="dxa"/>
            <w:tcBorders>
              <w:top w:val="nil"/>
              <w:bottom w:val="nil"/>
            </w:tcBorders>
          </w:tcPr>
          <w:p w14:paraId="6145BAE1" w14:textId="77777777" w:rsidR="0069322D" w:rsidRPr="00BA0F73" w:rsidRDefault="0069322D" w:rsidP="000B4BD9">
            <w:pPr>
              <w:spacing w:before="30" w:after="30"/>
              <w:jc w:val="left"/>
              <w:rPr>
                <w:sz w:val="20"/>
                <w:lang w:val="es-ES_tradnl"/>
              </w:rPr>
            </w:pPr>
            <w:r w:rsidRPr="00BA0F73">
              <w:rPr>
                <w:sz w:val="20"/>
                <w:lang w:val="es-ES_tradnl"/>
              </w:rPr>
              <w:t>Servicio fijo por satélite</w:t>
            </w:r>
          </w:p>
        </w:tc>
      </w:tr>
      <w:tr w:rsidR="001E0EB7" w:rsidRPr="00BA0F73" w14:paraId="4E1A93FB" w14:textId="77777777" w:rsidTr="00364ECF">
        <w:tc>
          <w:tcPr>
            <w:tcW w:w="1140" w:type="dxa"/>
            <w:tcBorders>
              <w:top w:val="nil"/>
              <w:bottom w:val="nil"/>
            </w:tcBorders>
            <w:shd w:val="clear" w:color="auto" w:fill="FFFFFF" w:themeFill="background1"/>
          </w:tcPr>
          <w:p w14:paraId="0500B24E" w14:textId="77777777" w:rsidR="0069322D" w:rsidRPr="00BA0F73" w:rsidRDefault="0069322D" w:rsidP="000B4BD9">
            <w:pPr>
              <w:spacing w:before="30" w:after="30"/>
              <w:ind w:left="57"/>
              <w:jc w:val="left"/>
              <w:rPr>
                <w:b/>
                <w:bCs/>
                <w:color w:val="000000" w:themeColor="text1"/>
                <w:sz w:val="20"/>
                <w:lang w:val="es-ES_tradnl"/>
              </w:rPr>
            </w:pPr>
            <w:r w:rsidRPr="00BA0F73">
              <w:rPr>
                <w:b/>
                <w:bCs/>
                <w:color w:val="000000" w:themeColor="text1"/>
                <w:sz w:val="20"/>
                <w:lang w:val="es-ES_tradnl"/>
              </w:rPr>
              <w:t>SA</w:t>
            </w:r>
          </w:p>
        </w:tc>
        <w:tc>
          <w:tcPr>
            <w:tcW w:w="8220" w:type="dxa"/>
            <w:tcBorders>
              <w:top w:val="nil"/>
              <w:bottom w:val="nil"/>
            </w:tcBorders>
            <w:shd w:val="clear" w:color="auto" w:fill="FFFFFF" w:themeFill="background1"/>
          </w:tcPr>
          <w:p w14:paraId="06C4FC95" w14:textId="77777777" w:rsidR="0069322D" w:rsidRPr="00BA0F73" w:rsidRDefault="0069322D" w:rsidP="000B4BD9">
            <w:pPr>
              <w:spacing w:before="30" w:after="30"/>
              <w:jc w:val="left"/>
              <w:rPr>
                <w:color w:val="000000" w:themeColor="text1"/>
                <w:sz w:val="20"/>
                <w:lang w:val="es-ES_tradnl"/>
              </w:rPr>
            </w:pPr>
            <w:r w:rsidRPr="00BA0F73">
              <w:rPr>
                <w:color w:val="000000" w:themeColor="text1"/>
                <w:sz w:val="20"/>
                <w:lang w:val="es-ES_tradnl"/>
              </w:rPr>
              <w:t>Aplicaciones espaciales y meteorología</w:t>
            </w:r>
          </w:p>
        </w:tc>
      </w:tr>
      <w:tr w:rsidR="0069322D" w:rsidRPr="00BA0F73" w14:paraId="1D41C6CB" w14:textId="77777777" w:rsidTr="00364ECF">
        <w:tc>
          <w:tcPr>
            <w:tcW w:w="1140" w:type="dxa"/>
            <w:tcBorders>
              <w:top w:val="nil"/>
            </w:tcBorders>
          </w:tcPr>
          <w:p w14:paraId="6CABD255" w14:textId="77777777" w:rsidR="0069322D" w:rsidRPr="00BA0F73" w:rsidRDefault="0069322D" w:rsidP="000B4BD9">
            <w:pPr>
              <w:spacing w:before="30" w:after="30"/>
              <w:ind w:left="57"/>
              <w:jc w:val="left"/>
              <w:rPr>
                <w:b/>
                <w:bCs/>
                <w:sz w:val="20"/>
                <w:lang w:val="es-ES_tradnl"/>
              </w:rPr>
            </w:pPr>
            <w:r w:rsidRPr="00BA0F73">
              <w:rPr>
                <w:b/>
                <w:bCs/>
                <w:sz w:val="20"/>
                <w:lang w:val="es-ES_tradnl"/>
              </w:rPr>
              <w:t>SF</w:t>
            </w:r>
          </w:p>
        </w:tc>
        <w:tc>
          <w:tcPr>
            <w:tcW w:w="8220" w:type="dxa"/>
            <w:tcBorders>
              <w:top w:val="nil"/>
            </w:tcBorders>
          </w:tcPr>
          <w:p w14:paraId="16B0F207" w14:textId="77777777" w:rsidR="0069322D" w:rsidRPr="00BA0F73" w:rsidRDefault="0069322D" w:rsidP="000B4BD9">
            <w:pPr>
              <w:spacing w:before="30" w:after="30"/>
              <w:jc w:val="left"/>
              <w:rPr>
                <w:bCs/>
                <w:sz w:val="20"/>
                <w:lang w:val="es-ES_tradnl"/>
              </w:rPr>
            </w:pPr>
            <w:r w:rsidRPr="00BA0F73">
              <w:rPr>
                <w:bCs/>
                <w:sz w:val="20"/>
                <w:lang w:val="es-ES_tradnl"/>
              </w:rPr>
              <w:t>Compartición de frecuencias y coordinación entre los sistemas del servicio fijo por satélite y del servicio fijo</w:t>
            </w:r>
          </w:p>
        </w:tc>
      </w:tr>
      <w:tr w:rsidR="0069322D" w:rsidRPr="00BA0F73" w14:paraId="05E0C3A4" w14:textId="77777777" w:rsidTr="00364ECF">
        <w:tc>
          <w:tcPr>
            <w:tcW w:w="1140" w:type="dxa"/>
          </w:tcPr>
          <w:p w14:paraId="7F7421D3" w14:textId="77777777" w:rsidR="0069322D" w:rsidRPr="00BA0F73" w:rsidRDefault="0069322D" w:rsidP="000B4BD9">
            <w:pPr>
              <w:spacing w:before="30" w:after="30"/>
              <w:ind w:left="57"/>
              <w:jc w:val="left"/>
              <w:rPr>
                <w:b/>
                <w:bCs/>
                <w:sz w:val="20"/>
                <w:lang w:val="es-ES_tradnl"/>
              </w:rPr>
            </w:pPr>
            <w:r w:rsidRPr="00BA0F73">
              <w:rPr>
                <w:b/>
                <w:bCs/>
                <w:sz w:val="20"/>
                <w:lang w:val="es-ES_tradnl"/>
              </w:rPr>
              <w:t>SM</w:t>
            </w:r>
          </w:p>
        </w:tc>
        <w:tc>
          <w:tcPr>
            <w:tcW w:w="8220" w:type="dxa"/>
          </w:tcPr>
          <w:p w14:paraId="254291D1" w14:textId="77777777" w:rsidR="0069322D" w:rsidRPr="00BA0F73" w:rsidRDefault="0069322D" w:rsidP="000B4BD9">
            <w:pPr>
              <w:spacing w:before="30" w:after="30"/>
              <w:jc w:val="left"/>
              <w:rPr>
                <w:sz w:val="20"/>
                <w:lang w:val="es-ES_tradnl"/>
              </w:rPr>
            </w:pPr>
            <w:r w:rsidRPr="00BA0F73">
              <w:rPr>
                <w:sz w:val="20"/>
                <w:lang w:val="es-ES_tradnl"/>
              </w:rPr>
              <w:t>Gestión del espectro</w:t>
            </w:r>
          </w:p>
        </w:tc>
      </w:tr>
      <w:tr w:rsidR="0069322D" w:rsidRPr="00BA0F73" w14:paraId="54663E3F" w14:textId="77777777" w:rsidTr="00364ECF">
        <w:tc>
          <w:tcPr>
            <w:tcW w:w="1140" w:type="dxa"/>
          </w:tcPr>
          <w:p w14:paraId="1ABE0D59" w14:textId="77777777" w:rsidR="0069322D" w:rsidRPr="00BA0F73" w:rsidRDefault="0069322D" w:rsidP="000B4BD9">
            <w:pPr>
              <w:spacing w:before="30" w:after="30"/>
              <w:ind w:left="57"/>
              <w:jc w:val="left"/>
              <w:rPr>
                <w:b/>
                <w:bCs/>
                <w:sz w:val="20"/>
                <w:lang w:val="es-ES_tradnl"/>
              </w:rPr>
            </w:pPr>
            <w:r w:rsidRPr="00BA0F73">
              <w:rPr>
                <w:b/>
                <w:bCs/>
                <w:sz w:val="20"/>
                <w:lang w:val="es-ES_tradnl"/>
              </w:rPr>
              <w:t>SNG</w:t>
            </w:r>
          </w:p>
        </w:tc>
        <w:tc>
          <w:tcPr>
            <w:tcW w:w="8220" w:type="dxa"/>
          </w:tcPr>
          <w:p w14:paraId="0812CD9A" w14:textId="77777777" w:rsidR="0069322D" w:rsidRPr="00BA0F73" w:rsidRDefault="0069322D" w:rsidP="000B4BD9">
            <w:pPr>
              <w:spacing w:before="30" w:after="30"/>
              <w:jc w:val="left"/>
              <w:rPr>
                <w:bCs/>
                <w:sz w:val="20"/>
                <w:lang w:val="es-ES_tradnl"/>
              </w:rPr>
            </w:pPr>
            <w:r w:rsidRPr="00BA0F73">
              <w:rPr>
                <w:bCs/>
                <w:sz w:val="20"/>
                <w:lang w:val="es-ES_tradnl"/>
              </w:rPr>
              <w:t>Periodismo electrónico por satélite</w:t>
            </w:r>
          </w:p>
        </w:tc>
      </w:tr>
      <w:tr w:rsidR="0069322D" w:rsidRPr="00BA0F73" w14:paraId="27DFC7D5" w14:textId="77777777" w:rsidTr="00364ECF">
        <w:tc>
          <w:tcPr>
            <w:tcW w:w="1140" w:type="dxa"/>
          </w:tcPr>
          <w:p w14:paraId="716EE4A7" w14:textId="77777777" w:rsidR="0069322D" w:rsidRPr="00BA0F73" w:rsidRDefault="0069322D" w:rsidP="000B4BD9">
            <w:pPr>
              <w:spacing w:before="30" w:after="30"/>
              <w:ind w:left="57"/>
              <w:jc w:val="left"/>
              <w:rPr>
                <w:b/>
                <w:bCs/>
                <w:sz w:val="20"/>
                <w:lang w:val="es-ES_tradnl"/>
              </w:rPr>
            </w:pPr>
            <w:r w:rsidRPr="00BA0F73">
              <w:rPr>
                <w:b/>
                <w:bCs/>
                <w:sz w:val="20"/>
                <w:lang w:val="es-ES_tradnl"/>
              </w:rPr>
              <w:t>TF</w:t>
            </w:r>
          </w:p>
        </w:tc>
        <w:tc>
          <w:tcPr>
            <w:tcW w:w="8220" w:type="dxa"/>
          </w:tcPr>
          <w:p w14:paraId="4646DED7" w14:textId="77777777" w:rsidR="0069322D" w:rsidRPr="00BA0F73" w:rsidRDefault="0069322D" w:rsidP="000B4BD9">
            <w:pPr>
              <w:spacing w:before="30" w:after="30"/>
              <w:jc w:val="left"/>
              <w:rPr>
                <w:bCs/>
                <w:sz w:val="20"/>
                <w:lang w:val="es-ES_tradnl"/>
              </w:rPr>
            </w:pPr>
            <w:r w:rsidRPr="00BA0F73">
              <w:rPr>
                <w:bCs/>
                <w:sz w:val="20"/>
                <w:lang w:val="es-ES_tradnl"/>
              </w:rPr>
              <w:t>Emisiones de frecuencias patrón y señales horarias</w:t>
            </w:r>
          </w:p>
        </w:tc>
      </w:tr>
      <w:tr w:rsidR="0069322D" w:rsidRPr="00BA0F73" w14:paraId="14E94E51" w14:textId="77777777" w:rsidTr="00364ECF">
        <w:tc>
          <w:tcPr>
            <w:tcW w:w="1140" w:type="dxa"/>
          </w:tcPr>
          <w:p w14:paraId="4F01F52B" w14:textId="77777777" w:rsidR="0069322D" w:rsidRPr="00BA0F73" w:rsidRDefault="0069322D" w:rsidP="000B4BD9">
            <w:pPr>
              <w:spacing w:before="30" w:after="30"/>
              <w:ind w:left="57"/>
              <w:jc w:val="left"/>
              <w:rPr>
                <w:b/>
                <w:bCs/>
                <w:sz w:val="20"/>
                <w:lang w:val="es-ES_tradnl"/>
              </w:rPr>
            </w:pPr>
            <w:r w:rsidRPr="00BA0F73">
              <w:rPr>
                <w:b/>
                <w:bCs/>
                <w:sz w:val="20"/>
                <w:lang w:val="es-ES_tradnl"/>
              </w:rPr>
              <w:t>V</w:t>
            </w:r>
          </w:p>
        </w:tc>
        <w:tc>
          <w:tcPr>
            <w:tcW w:w="8220" w:type="dxa"/>
          </w:tcPr>
          <w:p w14:paraId="192754B4" w14:textId="77777777" w:rsidR="0069322D" w:rsidRPr="00BA0F73" w:rsidRDefault="0069322D" w:rsidP="000B4BD9">
            <w:pPr>
              <w:spacing w:before="30" w:after="140"/>
              <w:jc w:val="left"/>
              <w:rPr>
                <w:bCs/>
                <w:sz w:val="20"/>
                <w:lang w:val="es-ES_tradnl"/>
              </w:rPr>
            </w:pPr>
            <w:r w:rsidRPr="00BA0F73">
              <w:rPr>
                <w:bCs/>
                <w:sz w:val="20"/>
                <w:lang w:val="es-ES_tradnl"/>
              </w:rPr>
              <w:t>Vocabulario y cuestiones afines</w:t>
            </w:r>
          </w:p>
        </w:tc>
      </w:tr>
    </w:tbl>
    <w:p w14:paraId="556E337F" w14:textId="77777777" w:rsidR="0069322D" w:rsidRPr="00BA0F73" w:rsidRDefault="0069322D" w:rsidP="0069322D">
      <w:pPr>
        <w:spacing w:before="0" w:after="140"/>
        <w:jc w:val="center"/>
        <w:rPr>
          <w:sz w:val="20"/>
          <w:lang w:val="es-ES_tradnl"/>
        </w:rPr>
      </w:pPr>
    </w:p>
    <w:tbl>
      <w:tblPr>
        <w:tblpPr w:leftFromText="180" w:rightFromText="180" w:vertAnchor="text" w:tblpX="-5771" w:tblpY="-4031"/>
        <w:tblW w:w="0" w:type="auto"/>
        <w:tblLook w:val="0000" w:firstRow="0" w:lastRow="0" w:firstColumn="0" w:lastColumn="0" w:noHBand="0" w:noVBand="0"/>
      </w:tblPr>
      <w:tblGrid>
        <w:gridCol w:w="720"/>
      </w:tblGrid>
      <w:tr w:rsidR="0069322D" w:rsidRPr="00BA0F73" w14:paraId="2C09BFA0" w14:textId="77777777" w:rsidTr="000B4BD9">
        <w:tc>
          <w:tcPr>
            <w:tcW w:w="720" w:type="dxa"/>
          </w:tcPr>
          <w:p w14:paraId="7FBA6035" w14:textId="77777777" w:rsidR="0069322D" w:rsidRPr="00BA0F73" w:rsidRDefault="0069322D" w:rsidP="000B4BD9">
            <w:pPr>
              <w:spacing w:before="0"/>
              <w:jc w:val="center"/>
              <w:rPr>
                <w:sz w:val="22"/>
                <w:lang w:val="es-ES_tradnl"/>
              </w:rPr>
            </w:pPr>
          </w:p>
        </w:tc>
      </w:tr>
    </w:tbl>
    <w:tbl>
      <w:tblPr>
        <w:tblStyle w:val="TableGrid"/>
        <w:tblW w:w="5000" w:type="pct"/>
        <w:tblBorders>
          <w:top w:val="single" w:sz="12" w:space="0" w:color="000080"/>
          <w:left w:val="single" w:sz="12" w:space="0" w:color="000080"/>
          <w:bottom w:val="single" w:sz="12" w:space="0" w:color="000080"/>
          <w:right w:val="single" w:sz="12" w:space="0" w:color="000080"/>
          <w:insideH w:val="none" w:sz="0" w:space="0" w:color="auto"/>
          <w:insideV w:val="none" w:sz="0" w:space="0" w:color="auto"/>
        </w:tblBorders>
        <w:tblLook w:val="01E0" w:firstRow="1" w:lastRow="1" w:firstColumn="1" w:lastColumn="1" w:noHBand="0" w:noVBand="0"/>
      </w:tblPr>
      <w:tblGrid>
        <w:gridCol w:w="9609"/>
      </w:tblGrid>
      <w:tr w:rsidR="0069322D" w:rsidRPr="00BA0F73" w14:paraId="3304D0A2" w14:textId="77777777" w:rsidTr="00B96572">
        <w:tc>
          <w:tcPr>
            <w:tcW w:w="9360" w:type="dxa"/>
          </w:tcPr>
          <w:p w14:paraId="0D092609" w14:textId="77777777" w:rsidR="0069322D" w:rsidRPr="00BA0F73" w:rsidRDefault="0069322D" w:rsidP="00B96572">
            <w:pPr>
              <w:spacing w:before="92" w:after="92"/>
              <w:rPr>
                <w:rFonts w:ascii="Times New Roman" w:hAnsi="Times New Roman" w:cs="Times New Roman"/>
                <w:i/>
                <w:iCs/>
                <w:sz w:val="20"/>
                <w:lang w:val="es-ES_tradnl"/>
              </w:rPr>
            </w:pPr>
            <w:r w:rsidRPr="00BA0F73">
              <w:rPr>
                <w:rFonts w:ascii="Times New Roman" w:hAnsi="Times New Roman" w:cs="Times New Roman"/>
                <w:b/>
                <w:bCs/>
                <w:i/>
                <w:iCs/>
                <w:sz w:val="20"/>
                <w:lang w:val="es-ES_tradnl"/>
              </w:rPr>
              <w:t>Nota</w:t>
            </w:r>
            <w:r w:rsidRPr="00BA0F73">
              <w:rPr>
                <w:rFonts w:ascii="Times New Roman" w:hAnsi="Times New Roman" w:cs="Times New Roman"/>
                <w:i/>
                <w:iCs/>
                <w:sz w:val="20"/>
                <w:lang w:val="es-ES_tradnl"/>
              </w:rPr>
              <w:t>: Esta Recomendación UIT-R fue aprobada en inglés conforme al procedimiento detallado en la Resolución UIT</w:t>
            </w:r>
            <w:r w:rsidR="00B96572" w:rsidRPr="00BA0F73">
              <w:rPr>
                <w:rFonts w:ascii="Times New Roman" w:hAnsi="Times New Roman" w:cs="Times New Roman"/>
                <w:i/>
                <w:iCs/>
                <w:sz w:val="20"/>
                <w:lang w:val="es-ES_tradnl"/>
              </w:rPr>
              <w:noBreakHyphen/>
            </w:r>
            <w:r w:rsidRPr="00BA0F73">
              <w:rPr>
                <w:rFonts w:ascii="Times New Roman" w:hAnsi="Times New Roman" w:cs="Times New Roman"/>
                <w:i/>
                <w:iCs/>
                <w:sz w:val="20"/>
                <w:lang w:val="es-ES_tradnl"/>
              </w:rPr>
              <w:t>R</w:t>
            </w:r>
            <w:r w:rsidR="00B96572" w:rsidRPr="00BA0F73">
              <w:rPr>
                <w:rFonts w:ascii="Times New Roman" w:hAnsi="Times New Roman" w:cs="Times New Roman"/>
                <w:i/>
                <w:iCs/>
                <w:sz w:val="20"/>
                <w:lang w:val="es-ES_tradnl"/>
              </w:rPr>
              <w:t> </w:t>
            </w:r>
            <w:r w:rsidRPr="00BA0F73">
              <w:rPr>
                <w:rFonts w:ascii="Times New Roman" w:hAnsi="Times New Roman" w:cs="Times New Roman"/>
                <w:i/>
                <w:iCs/>
                <w:sz w:val="20"/>
                <w:lang w:val="es-ES_tradnl"/>
              </w:rPr>
              <w:t>1.</w:t>
            </w:r>
          </w:p>
        </w:tc>
      </w:tr>
    </w:tbl>
    <w:p w14:paraId="5AC49484" w14:textId="77777777" w:rsidR="0069322D" w:rsidRPr="00BA0F73" w:rsidRDefault="0069322D" w:rsidP="0069322D">
      <w:pPr>
        <w:spacing w:before="0"/>
        <w:jc w:val="center"/>
        <w:rPr>
          <w:sz w:val="22"/>
          <w:lang w:val="es-ES_tradnl"/>
        </w:rPr>
      </w:pPr>
    </w:p>
    <w:p w14:paraId="42827899" w14:textId="77777777" w:rsidR="0069322D" w:rsidRPr="00BA0F73" w:rsidRDefault="0069322D" w:rsidP="0069322D">
      <w:pPr>
        <w:spacing w:before="60"/>
        <w:jc w:val="right"/>
        <w:rPr>
          <w:i/>
          <w:iCs/>
          <w:sz w:val="20"/>
          <w:lang w:val="es-ES_tradnl"/>
        </w:rPr>
      </w:pPr>
      <w:r w:rsidRPr="00BA0F73">
        <w:rPr>
          <w:i/>
          <w:iCs/>
          <w:sz w:val="20"/>
          <w:lang w:val="es-ES_tradnl"/>
        </w:rPr>
        <w:t>Publicación electrónica</w:t>
      </w:r>
    </w:p>
    <w:p w14:paraId="22596DF6" w14:textId="34506B7A" w:rsidR="0069322D" w:rsidRPr="00BA0F73" w:rsidRDefault="0069322D" w:rsidP="0069322D">
      <w:pPr>
        <w:spacing w:before="0" w:after="40"/>
        <w:jc w:val="right"/>
        <w:rPr>
          <w:sz w:val="20"/>
          <w:lang w:val="es-ES_tradnl"/>
        </w:rPr>
      </w:pPr>
      <w:r w:rsidRPr="00BA0F73">
        <w:rPr>
          <w:sz w:val="20"/>
          <w:lang w:val="es-ES_tradnl"/>
        </w:rPr>
        <w:t>Ginebra, 20</w:t>
      </w:r>
      <w:r w:rsidR="00B96572" w:rsidRPr="00BA0F73">
        <w:rPr>
          <w:sz w:val="20"/>
          <w:lang w:val="es-ES_tradnl"/>
        </w:rPr>
        <w:t>2</w:t>
      </w:r>
      <w:r w:rsidR="00BA0F73" w:rsidRPr="00BA0F73">
        <w:rPr>
          <w:sz w:val="20"/>
          <w:lang w:val="es-ES_tradnl"/>
        </w:rPr>
        <w:t>5</w:t>
      </w:r>
    </w:p>
    <w:p w14:paraId="5BDC2AD1" w14:textId="77777777" w:rsidR="0069322D" w:rsidRPr="00BA0F73" w:rsidRDefault="0069322D" w:rsidP="0069322D">
      <w:pPr>
        <w:spacing w:before="0" w:after="120"/>
        <w:jc w:val="center"/>
        <w:rPr>
          <w:sz w:val="22"/>
          <w:lang w:val="es-ES_tradnl"/>
        </w:rPr>
      </w:pPr>
    </w:p>
    <w:p w14:paraId="28637376" w14:textId="68BBBC02" w:rsidR="0069322D" w:rsidRPr="00BA0F73" w:rsidRDefault="0069322D" w:rsidP="0069322D">
      <w:pPr>
        <w:spacing w:before="0"/>
        <w:jc w:val="center"/>
        <w:rPr>
          <w:sz w:val="20"/>
          <w:lang w:val="es-ES_tradnl"/>
        </w:rPr>
      </w:pPr>
      <w:r w:rsidRPr="00BA0F73">
        <w:rPr>
          <w:sz w:val="20"/>
          <w:lang w:val="es-ES_tradnl"/>
        </w:rPr>
        <w:sym w:font="Symbol" w:char="F0E3"/>
      </w:r>
      <w:r w:rsidRPr="00BA0F73">
        <w:rPr>
          <w:sz w:val="20"/>
          <w:lang w:val="es-ES_tradnl"/>
        </w:rPr>
        <w:t xml:space="preserve"> UIT </w:t>
      </w:r>
      <w:bookmarkStart w:id="2" w:name="iiannee"/>
      <w:bookmarkEnd w:id="2"/>
      <w:r w:rsidRPr="00BA0F73">
        <w:rPr>
          <w:sz w:val="20"/>
          <w:lang w:val="es-ES_tradnl"/>
        </w:rPr>
        <w:t>20</w:t>
      </w:r>
      <w:r w:rsidR="00B96572" w:rsidRPr="00BA0F73">
        <w:rPr>
          <w:sz w:val="20"/>
          <w:lang w:val="es-ES_tradnl"/>
        </w:rPr>
        <w:t>2</w:t>
      </w:r>
      <w:r w:rsidR="00BA0F73" w:rsidRPr="00BA0F73">
        <w:rPr>
          <w:sz w:val="20"/>
          <w:lang w:val="es-ES_tradnl"/>
        </w:rPr>
        <w:t>5</w:t>
      </w:r>
    </w:p>
    <w:p w14:paraId="0A51400D" w14:textId="77777777" w:rsidR="00D5024B" w:rsidRPr="00BA0F73" w:rsidRDefault="0069322D" w:rsidP="0069322D">
      <w:pPr>
        <w:rPr>
          <w:sz w:val="18"/>
          <w:szCs w:val="18"/>
          <w:lang w:val="es-ES_tradnl"/>
        </w:rPr>
      </w:pPr>
      <w:r w:rsidRPr="00BA0F73">
        <w:rPr>
          <w:sz w:val="18"/>
          <w:szCs w:val="18"/>
          <w:lang w:val="es-ES_tradnl"/>
        </w:rPr>
        <w:t>Reservados todos los derechos. Ninguna parte de esta publicación puede reproducirse por ningún procedimiento sin previa autorización escrita por parte de la UIT.</w:t>
      </w:r>
    </w:p>
    <w:p w14:paraId="6A12DF74" w14:textId="77777777" w:rsidR="007565CC" w:rsidRPr="00BA0F73" w:rsidRDefault="007565CC" w:rsidP="00A971A1">
      <w:pPr>
        <w:spacing w:before="160"/>
        <w:rPr>
          <w:i/>
          <w:sz w:val="20"/>
          <w:lang w:val="es-ES_tradnl"/>
        </w:rPr>
        <w:sectPr w:rsidR="007565CC" w:rsidRPr="00BA0F73"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p>
    <w:p w14:paraId="71134FD6" w14:textId="503FEEFA" w:rsidR="00B874C6" w:rsidRPr="00AE45D5" w:rsidRDefault="00F17CED" w:rsidP="00364ECF">
      <w:pPr>
        <w:pStyle w:val="RecNo"/>
        <w:spacing w:before="0"/>
      </w:pPr>
      <w:bookmarkStart w:id="3" w:name="irecnoe"/>
      <w:bookmarkEnd w:id="3"/>
      <w:r w:rsidRPr="00AE45D5">
        <w:lastRenderedPageBreak/>
        <w:t>RECOMENDACIÓN</w:t>
      </w:r>
      <w:r w:rsidR="00B874C6" w:rsidRPr="00AE45D5">
        <w:t xml:space="preserve">  </w:t>
      </w:r>
      <w:r w:rsidR="00A25EE2" w:rsidRPr="00AE45D5">
        <w:rPr>
          <w:rStyle w:val="href"/>
        </w:rPr>
        <w:t>UI</w:t>
      </w:r>
      <w:r w:rsidR="00B874C6" w:rsidRPr="00AE45D5">
        <w:rPr>
          <w:rStyle w:val="href"/>
        </w:rPr>
        <w:t xml:space="preserve">T-R  </w:t>
      </w:r>
      <w:r w:rsidR="001E0EB7" w:rsidRPr="00AE45D5">
        <w:rPr>
          <w:rStyle w:val="href"/>
        </w:rPr>
        <w:t>P</w:t>
      </w:r>
      <w:r w:rsidR="00B874C6" w:rsidRPr="00AE45D5">
        <w:rPr>
          <w:rStyle w:val="href"/>
        </w:rPr>
        <w:t>.</w:t>
      </w:r>
      <w:r w:rsidR="00BA0F73" w:rsidRPr="00AE45D5">
        <w:rPr>
          <w:rStyle w:val="href"/>
        </w:rPr>
        <w:t>1814-1</w:t>
      </w:r>
      <w:r w:rsidR="00BA0F73" w:rsidRPr="00364ECF">
        <w:rPr>
          <w:vertAlign w:val="superscript"/>
        </w:rPr>
        <w:t>*</w:t>
      </w:r>
    </w:p>
    <w:p w14:paraId="4E0B871C" w14:textId="2FD6B85C" w:rsidR="00BA0F73" w:rsidRPr="00BA0F73" w:rsidRDefault="00BA0F73" w:rsidP="00BA0F73">
      <w:pPr>
        <w:pStyle w:val="Rectitle"/>
        <w:outlineLvl w:val="0"/>
        <w:rPr>
          <w:lang w:val="es-ES_tradnl"/>
        </w:rPr>
      </w:pPr>
      <w:bookmarkStart w:id="4" w:name="_Hlk214270929"/>
      <w:r w:rsidRPr="00BA0F73">
        <w:rPr>
          <w:lang w:val="es-ES_tradnl"/>
        </w:rPr>
        <w:t xml:space="preserve">Métodos de predicción necesarios para diseñar </w:t>
      </w:r>
      <w:r w:rsidR="00364ECF">
        <w:rPr>
          <w:lang w:val="es-ES_tradnl"/>
        </w:rPr>
        <w:br/>
      </w:r>
      <w:r w:rsidRPr="00BA0F73">
        <w:rPr>
          <w:lang w:val="es-ES_tradnl"/>
        </w:rPr>
        <w:t>enlaces ópticos terrenales en espacio libre</w:t>
      </w:r>
      <w:bookmarkEnd w:id="4"/>
    </w:p>
    <w:p w14:paraId="2B4B106B" w14:textId="2145B626" w:rsidR="00BA0F73" w:rsidRPr="00BA0F73" w:rsidRDefault="00BA0F73" w:rsidP="00BA0F73">
      <w:pPr>
        <w:pStyle w:val="Recref"/>
        <w:rPr>
          <w:lang w:val="es-ES_tradnl"/>
        </w:rPr>
      </w:pPr>
      <w:r w:rsidRPr="00BA0F73">
        <w:rPr>
          <w:lang w:val="es-ES_tradnl"/>
        </w:rPr>
        <w:t xml:space="preserve">(Cuestión </w:t>
      </w:r>
      <w:hyperlink r:id="rId15" w:history="1">
        <w:r w:rsidRPr="00364ECF">
          <w:rPr>
            <w:lang w:val="es-ES_tradnl"/>
          </w:rPr>
          <w:t xml:space="preserve">UIT-R </w:t>
        </w:r>
        <w:r w:rsidRPr="00364ECF">
          <w:rPr>
            <w:lang w:val="es-ES_tradnl"/>
          </w:rPr>
          <w:t>2</w:t>
        </w:r>
        <w:r w:rsidRPr="00364ECF">
          <w:rPr>
            <w:lang w:val="es-ES_tradnl"/>
          </w:rPr>
          <w:t>28/3</w:t>
        </w:r>
      </w:hyperlink>
      <w:r w:rsidRPr="00BA0F73">
        <w:rPr>
          <w:lang w:val="es-ES_tradnl"/>
        </w:rPr>
        <w:t>)</w:t>
      </w:r>
    </w:p>
    <w:p w14:paraId="15CF6EDB" w14:textId="77777777" w:rsidR="00BA0F73" w:rsidRPr="00BA0F73" w:rsidRDefault="00BA0F73" w:rsidP="00BA0F73">
      <w:pPr>
        <w:pStyle w:val="Recdate"/>
        <w:rPr>
          <w:lang w:val="es-ES_tradnl"/>
        </w:rPr>
      </w:pPr>
      <w:r w:rsidRPr="00BA0F73">
        <w:rPr>
          <w:lang w:val="es-ES_tradnl"/>
        </w:rPr>
        <w:t>(2007-2025)</w:t>
      </w:r>
    </w:p>
    <w:p w14:paraId="51DC74E4" w14:textId="77777777" w:rsidR="00BA0F73" w:rsidRPr="00BA0F73" w:rsidRDefault="00BA0F73" w:rsidP="00364ECF">
      <w:pPr>
        <w:pStyle w:val="HeadingSum"/>
      </w:pPr>
      <w:r w:rsidRPr="00BA0F73">
        <w:t>Cometido</w:t>
      </w:r>
    </w:p>
    <w:p w14:paraId="117D248D" w14:textId="64A33947" w:rsidR="00BA0F73" w:rsidRPr="00BA0F73" w:rsidRDefault="00BA0F73" w:rsidP="00364ECF">
      <w:pPr>
        <w:pStyle w:val="Summary"/>
      </w:pPr>
      <w:r w:rsidRPr="00BA0F73">
        <w:t>En esta Recomendación se describen métodos de predicción de la propagación adecuados para la planificación de sistemas ópticos terrenales en espacio libre. Se incluyen métodos para calcular la atenuación en aire despejado, niebla y con precipitaciones de lluvia. Abarca además centelleo y degradaciones producidos por la luz solar.</w:t>
      </w:r>
    </w:p>
    <w:p w14:paraId="08EFE0E9" w14:textId="77777777" w:rsidR="00BA0F73" w:rsidRPr="00D346CD" w:rsidRDefault="00BA0F73" w:rsidP="00BA0F73">
      <w:pPr>
        <w:pStyle w:val="Headingb"/>
        <w:rPr>
          <w:lang w:val="es-ES_tradnl"/>
        </w:rPr>
      </w:pPr>
      <w:r w:rsidRPr="00D346CD">
        <w:rPr>
          <w:lang w:val="es-ES_tradnl"/>
        </w:rPr>
        <w:t>Palabras clave</w:t>
      </w:r>
    </w:p>
    <w:p w14:paraId="7593FA25" w14:textId="77777777" w:rsidR="00BA0F73" w:rsidRPr="00D346CD" w:rsidRDefault="00BA0F73" w:rsidP="00BA0F73">
      <w:pPr>
        <w:rPr>
          <w:lang w:val="es-ES_tradnl"/>
        </w:rPr>
      </w:pPr>
      <w:r w:rsidRPr="00D346CD">
        <w:rPr>
          <w:lang w:val="es-ES_tradnl"/>
        </w:rPr>
        <w:t>Propagación óptica, óptica en espacio libre, atenuación debida a la lluvia, atenuación debida</w:t>
      </w:r>
      <w:r w:rsidRPr="00BA0F73">
        <w:rPr>
          <w:lang w:val="es-ES_tradnl"/>
        </w:rPr>
        <w:t xml:space="preserve"> a la niebla, turbulencia en aire despejado, modelización estadística, margen de enlace</w:t>
      </w:r>
    </w:p>
    <w:p w14:paraId="48F063CA" w14:textId="77777777" w:rsidR="00BA0F73" w:rsidRPr="00D346CD" w:rsidRDefault="00BA0F73" w:rsidP="00BA0F73">
      <w:pPr>
        <w:pStyle w:val="Headingb"/>
        <w:rPr>
          <w:lang w:val="es-ES_tradnl"/>
        </w:rPr>
      </w:pPr>
      <w:r w:rsidRPr="00D346CD">
        <w:rPr>
          <w:lang w:val="es-ES_tradnl"/>
        </w:rPr>
        <w:t>Abreviaturas/glosario</w:t>
      </w:r>
    </w:p>
    <w:p w14:paraId="5C04663E" w14:textId="5A92C24B" w:rsidR="00364ECF" w:rsidRPr="00D346CD" w:rsidRDefault="00364ECF" w:rsidP="00364ECF">
      <w:pPr>
        <w:tabs>
          <w:tab w:val="clear" w:pos="794"/>
          <w:tab w:val="clear" w:pos="1191"/>
          <w:tab w:val="clear" w:pos="1588"/>
          <w:tab w:val="left" w:pos="1134"/>
        </w:tabs>
        <w:rPr>
          <w:lang w:val="es-ES_tradnl" w:eastAsia="zh-CN"/>
        </w:rPr>
      </w:pPr>
      <w:r w:rsidRPr="00D346CD">
        <w:rPr>
          <w:lang w:val="es-ES_tradnl" w:eastAsia="zh-CN"/>
        </w:rPr>
        <w:t>DSD</w:t>
      </w:r>
      <w:r w:rsidRPr="00D346CD">
        <w:rPr>
          <w:lang w:val="es-ES_tradnl" w:eastAsia="zh-CN"/>
        </w:rPr>
        <w:tab/>
        <w:t>Distribución</w:t>
      </w:r>
      <w:r w:rsidRPr="00BA0F73">
        <w:rPr>
          <w:lang w:val="es-ES_tradnl" w:eastAsia="zh-CN"/>
        </w:rPr>
        <w:t xml:space="preserve"> </w:t>
      </w:r>
      <w:r w:rsidRPr="00D346CD">
        <w:rPr>
          <w:lang w:val="es-ES_tradnl" w:eastAsia="zh-CN"/>
        </w:rPr>
        <w:t>del tamaño de las gotas (</w:t>
      </w:r>
      <w:r w:rsidRPr="00D346CD">
        <w:rPr>
          <w:i/>
          <w:iCs/>
          <w:lang w:val="es-ES_tradnl" w:eastAsia="zh-CN"/>
        </w:rPr>
        <w:t xml:space="preserve">drop </w:t>
      </w:r>
      <w:r w:rsidRPr="00D346CD">
        <w:rPr>
          <w:i/>
          <w:iCs/>
          <w:lang w:val="es-ES_tradnl" w:eastAsia="zh-CN"/>
        </w:rPr>
        <w:t>size distribution</w:t>
      </w:r>
      <w:r w:rsidRPr="00BA0F73">
        <w:rPr>
          <w:lang w:val="es-ES_tradnl" w:eastAsia="zh-CN"/>
        </w:rPr>
        <w:t>)</w:t>
      </w:r>
    </w:p>
    <w:p w14:paraId="49310A15" w14:textId="77777777" w:rsidR="00BA0F73" w:rsidRPr="00D346CD" w:rsidRDefault="00BA0F73" w:rsidP="00364ECF">
      <w:pPr>
        <w:tabs>
          <w:tab w:val="clear" w:pos="794"/>
          <w:tab w:val="clear" w:pos="1191"/>
          <w:tab w:val="clear" w:pos="1588"/>
          <w:tab w:val="left" w:pos="1134"/>
        </w:tabs>
        <w:rPr>
          <w:lang w:val="es-ES_tradnl" w:eastAsia="zh-CN"/>
        </w:rPr>
      </w:pPr>
      <w:r w:rsidRPr="00D346CD">
        <w:rPr>
          <w:lang w:val="es-ES_tradnl"/>
        </w:rPr>
        <w:t>FDAC</w:t>
      </w:r>
      <w:r w:rsidRPr="00D346CD">
        <w:rPr>
          <w:lang w:val="es-ES_tradnl"/>
        </w:rPr>
        <w:tab/>
        <w:t>Función de distribución acumulativa complementaria</w:t>
      </w:r>
    </w:p>
    <w:p w14:paraId="73BF1256" w14:textId="74D630CE" w:rsidR="00BA0F73" w:rsidRPr="00D346CD" w:rsidRDefault="00BA0F73" w:rsidP="00364ECF">
      <w:pPr>
        <w:tabs>
          <w:tab w:val="clear" w:pos="794"/>
          <w:tab w:val="clear" w:pos="1191"/>
          <w:tab w:val="clear" w:pos="1588"/>
          <w:tab w:val="left" w:pos="1134"/>
        </w:tabs>
        <w:rPr>
          <w:lang w:val="es-ES_tradnl" w:eastAsia="zh-CN"/>
        </w:rPr>
      </w:pPr>
      <w:r w:rsidRPr="00D346CD">
        <w:rPr>
          <w:lang w:val="es-ES_tradnl" w:eastAsia="zh-CN"/>
        </w:rPr>
        <w:t>FSO</w:t>
      </w:r>
      <w:r w:rsidRPr="00D346CD">
        <w:rPr>
          <w:lang w:val="es-ES_tradnl" w:eastAsia="zh-CN"/>
        </w:rPr>
        <w:tab/>
      </w:r>
      <w:r w:rsidRPr="00D346CD">
        <w:rPr>
          <w:lang w:val="es-ES_tradnl"/>
        </w:rPr>
        <w:t>Óptica</w:t>
      </w:r>
      <w:r w:rsidRPr="00D346CD">
        <w:rPr>
          <w:lang w:val="es-ES_tradnl" w:eastAsia="zh-CN"/>
        </w:rPr>
        <w:t xml:space="preserve"> en el espacio libre (</w:t>
      </w:r>
      <w:r w:rsidR="00364ECF" w:rsidRPr="00D346CD">
        <w:rPr>
          <w:i/>
          <w:iCs/>
          <w:lang w:val="es-ES_tradnl" w:eastAsia="zh-CN"/>
        </w:rPr>
        <w:t>free</w:t>
      </w:r>
      <w:r w:rsidRPr="00D346CD">
        <w:rPr>
          <w:i/>
          <w:iCs/>
          <w:lang w:val="es-ES_tradnl" w:eastAsia="zh-CN"/>
        </w:rPr>
        <w:t>-space optics</w:t>
      </w:r>
      <w:r w:rsidRPr="00BA0F73">
        <w:rPr>
          <w:lang w:val="es-ES_tradnl" w:eastAsia="zh-CN"/>
        </w:rPr>
        <w:t>)</w:t>
      </w:r>
    </w:p>
    <w:p w14:paraId="042F71F2" w14:textId="48663E41" w:rsidR="00BA0F73" w:rsidRPr="00D346CD" w:rsidRDefault="00BA0F73" w:rsidP="00364ECF">
      <w:pPr>
        <w:tabs>
          <w:tab w:val="clear" w:pos="794"/>
          <w:tab w:val="clear" w:pos="1191"/>
          <w:tab w:val="clear" w:pos="1588"/>
          <w:tab w:val="left" w:pos="1134"/>
        </w:tabs>
        <w:rPr>
          <w:lang w:val="es-ES_tradnl" w:eastAsia="zh-CN"/>
        </w:rPr>
      </w:pPr>
      <w:r w:rsidRPr="00D346CD">
        <w:rPr>
          <w:lang w:val="es-ES_tradnl" w:eastAsia="zh-CN"/>
        </w:rPr>
        <w:t>IFOV</w:t>
      </w:r>
      <w:r w:rsidRPr="00D346CD">
        <w:rPr>
          <w:lang w:val="es-ES_tradnl" w:eastAsia="zh-CN"/>
        </w:rPr>
        <w:tab/>
        <w:t>Campo de visión instantánea (</w:t>
      </w:r>
      <w:r w:rsidR="00364ECF" w:rsidRPr="00D346CD">
        <w:rPr>
          <w:i/>
          <w:iCs/>
          <w:lang w:val="es-ES_tradnl" w:eastAsia="zh-CN"/>
        </w:rPr>
        <w:t xml:space="preserve">instantaneous </w:t>
      </w:r>
      <w:r w:rsidRPr="00D346CD">
        <w:rPr>
          <w:i/>
          <w:iCs/>
          <w:lang w:val="es-ES_tradnl" w:eastAsia="zh-CN"/>
        </w:rPr>
        <w:t>field of view</w:t>
      </w:r>
      <w:r w:rsidRPr="00D346CD">
        <w:rPr>
          <w:lang w:val="es-ES_tradnl" w:eastAsia="zh-CN"/>
        </w:rPr>
        <w:t>)</w:t>
      </w:r>
    </w:p>
    <w:p w14:paraId="2B32F867" w14:textId="77777777" w:rsidR="00BA0F73" w:rsidRPr="00D346CD" w:rsidRDefault="00BA0F73" w:rsidP="00364ECF">
      <w:pPr>
        <w:tabs>
          <w:tab w:val="clear" w:pos="794"/>
          <w:tab w:val="clear" w:pos="1191"/>
          <w:tab w:val="clear" w:pos="1588"/>
          <w:tab w:val="left" w:pos="1134"/>
        </w:tabs>
        <w:rPr>
          <w:lang w:val="es-ES_tradnl" w:eastAsia="zh-CN"/>
        </w:rPr>
      </w:pPr>
      <w:r w:rsidRPr="00D346CD">
        <w:rPr>
          <w:lang w:val="es-ES_tradnl" w:eastAsia="zh-CN"/>
        </w:rPr>
        <w:t>IR</w:t>
      </w:r>
      <w:r w:rsidRPr="00D346CD">
        <w:rPr>
          <w:lang w:val="es-ES_tradnl" w:eastAsia="zh-CN"/>
        </w:rPr>
        <w:tab/>
        <w:t>Infrarrojo</w:t>
      </w:r>
    </w:p>
    <w:p w14:paraId="5D7056B1" w14:textId="098FE36F" w:rsidR="00BA0F73" w:rsidRPr="00D346CD" w:rsidRDefault="00BA0F73" w:rsidP="00364ECF">
      <w:pPr>
        <w:tabs>
          <w:tab w:val="clear" w:pos="794"/>
          <w:tab w:val="clear" w:pos="1191"/>
          <w:tab w:val="clear" w:pos="1588"/>
          <w:tab w:val="left" w:pos="1134"/>
        </w:tabs>
        <w:rPr>
          <w:lang w:val="es-ES_tradnl"/>
        </w:rPr>
      </w:pPr>
      <w:r w:rsidRPr="00D346CD">
        <w:rPr>
          <w:lang w:val="es-ES_tradnl" w:eastAsia="zh-CN"/>
        </w:rPr>
        <w:t>LOS</w:t>
      </w:r>
      <w:r w:rsidRPr="00D346CD">
        <w:rPr>
          <w:lang w:val="es-ES_tradnl" w:eastAsia="zh-CN"/>
        </w:rPr>
        <w:tab/>
      </w:r>
      <w:r w:rsidRPr="00BA0F73">
        <w:rPr>
          <w:lang w:val="es-ES_tradnl" w:eastAsia="zh-CN"/>
        </w:rPr>
        <w:t>V</w:t>
      </w:r>
      <w:r w:rsidRPr="00D346CD">
        <w:rPr>
          <w:lang w:val="es-ES_tradnl" w:eastAsia="zh-CN"/>
        </w:rPr>
        <w:t>isibilidad directa</w:t>
      </w:r>
      <w:r w:rsidRPr="00BA0F73">
        <w:rPr>
          <w:lang w:val="es-ES_tradnl" w:eastAsia="zh-CN"/>
        </w:rPr>
        <w:t xml:space="preserve"> (</w:t>
      </w:r>
      <w:r w:rsidR="00364ECF" w:rsidRPr="00D346CD">
        <w:rPr>
          <w:i/>
          <w:iCs/>
          <w:lang w:val="es-ES_tradnl" w:eastAsia="zh-CN"/>
        </w:rPr>
        <w:t>l</w:t>
      </w:r>
      <w:r w:rsidR="00364ECF" w:rsidRPr="00D346CD">
        <w:rPr>
          <w:i/>
          <w:iCs/>
          <w:lang w:val="es-ES_tradnl"/>
        </w:rPr>
        <w:t>ine</w:t>
      </w:r>
      <w:r w:rsidRPr="00D346CD">
        <w:rPr>
          <w:i/>
          <w:iCs/>
          <w:lang w:val="es-ES_tradnl"/>
        </w:rPr>
        <w:t>-of-sight</w:t>
      </w:r>
      <w:r w:rsidRPr="00BA0F73">
        <w:rPr>
          <w:lang w:val="es-ES_tradnl"/>
        </w:rPr>
        <w:t>)</w:t>
      </w:r>
    </w:p>
    <w:p w14:paraId="39BAA4E2" w14:textId="2D1143B7" w:rsidR="00BA0F73" w:rsidRPr="00D346CD" w:rsidRDefault="00BA0F73" w:rsidP="00364ECF">
      <w:pPr>
        <w:tabs>
          <w:tab w:val="clear" w:pos="794"/>
          <w:tab w:val="clear" w:pos="1191"/>
          <w:tab w:val="clear" w:pos="1588"/>
          <w:tab w:val="left" w:pos="1134"/>
        </w:tabs>
        <w:rPr>
          <w:lang w:val="es-ES_tradnl"/>
        </w:rPr>
      </w:pPr>
      <w:r w:rsidRPr="00D346CD">
        <w:rPr>
          <w:lang w:val="es-ES_tradnl"/>
        </w:rPr>
        <w:t>MOR</w:t>
      </w:r>
      <w:r w:rsidRPr="00D346CD">
        <w:rPr>
          <w:lang w:val="es-ES_tradnl"/>
        </w:rPr>
        <w:tab/>
      </w:r>
      <w:r w:rsidRPr="00BA0F73">
        <w:rPr>
          <w:lang w:val="es-ES_tradnl"/>
        </w:rPr>
        <w:t>alcance</w:t>
      </w:r>
      <w:r w:rsidRPr="00D346CD">
        <w:rPr>
          <w:lang w:val="es-ES_tradnl"/>
        </w:rPr>
        <w:t xml:space="preserve"> óptic</w:t>
      </w:r>
      <w:r w:rsidRPr="00BA0F73">
        <w:rPr>
          <w:lang w:val="es-ES_tradnl"/>
        </w:rPr>
        <w:t>o</w:t>
      </w:r>
      <w:r w:rsidRPr="00D346CD">
        <w:rPr>
          <w:lang w:val="es-ES_tradnl"/>
        </w:rPr>
        <w:t xml:space="preserve"> meteorológic</w:t>
      </w:r>
      <w:r w:rsidRPr="00BA0F73">
        <w:rPr>
          <w:lang w:val="es-ES_tradnl"/>
        </w:rPr>
        <w:t>o</w:t>
      </w:r>
      <w:r w:rsidRPr="00D346CD">
        <w:rPr>
          <w:lang w:val="es-ES_tradnl"/>
        </w:rPr>
        <w:t xml:space="preserve"> (</w:t>
      </w:r>
      <w:r w:rsidR="00364ECF" w:rsidRPr="00D346CD">
        <w:rPr>
          <w:i/>
          <w:iCs/>
          <w:lang w:val="es-ES_tradnl"/>
        </w:rPr>
        <w:t xml:space="preserve">meteorological </w:t>
      </w:r>
      <w:r w:rsidRPr="00D346CD">
        <w:rPr>
          <w:i/>
          <w:iCs/>
          <w:lang w:val="es-ES_tradnl"/>
        </w:rPr>
        <w:t>optical range</w:t>
      </w:r>
      <w:r w:rsidRPr="00BA0F73">
        <w:rPr>
          <w:lang w:val="es-ES_tradnl"/>
        </w:rPr>
        <w:t>)</w:t>
      </w:r>
    </w:p>
    <w:p w14:paraId="099DCC76" w14:textId="77777777" w:rsidR="00364ECF" w:rsidRPr="00D346CD" w:rsidRDefault="00364ECF" w:rsidP="00364ECF">
      <w:pPr>
        <w:tabs>
          <w:tab w:val="clear" w:pos="794"/>
          <w:tab w:val="clear" w:pos="1191"/>
          <w:tab w:val="clear" w:pos="1588"/>
          <w:tab w:val="left" w:pos="1134"/>
        </w:tabs>
        <w:rPr>
          <w:lang w:val="es-ES_tradnl"/>
        </w:rPr>
      </w:pPr>
      <w:r w:rsidRPr="00D346CD">
        <w:rPr>
          <w:szCs w:val="24"/>
          <w:lang w:val="es-ES_tradnl" w:eastAsia="zh-CN"/>
        </w:rPr>
        <w:t>OMM</w:t>
      </w:r>
      <w:r w:rsidRPr="00D346CD">
        <w:rPr>
          <w:szCs w:val="24"/>
          <w:lang w:val="es-ES_tradnl" w:eastAsia="zh-CN"/>
        </w:rPr>
        <w:tab/>
        <w:t>Organización Meteorológica Mundial</w:t>
      </w:r>
    </w:p>
    <w:p w14:paraId="4854511C" w14:textId="05976309" w:rsidR="00BA0F73" w:rsidRPr="00D346CD" w:rsidRDefault="00BA0F73" w:rsidP="00364ECF">
      <w:pPr>
        <w:tabs>
          <w:tab w:val="clear" w:pos="794"/>
          <w:tab w:val="clear" w:pos="1191"/>
          <w:tab w:val="clear" w:pos="1588"/>
          <w:tab w:val="left" w:pos="1134"/>
        </w:tabs>
        <w:rPr>
          <w:lang w:val="es-ES_tradnl"/>
        </w:rPr>
      </w:pPr>
      <w:r w:rsidRPr="00D346CD">
        <w:rPr>
          <w:lang w:val="es-ES_tradnl"/>
        </w:rPr>
        <w:t>PSD</w:t>
      </w:r>
      <w:r w:rsidRPr="00D346CD">
        <w:rPr>
          <w:lang w:val="es-ES_tradnl"/>
        </w:rPr>
        <w:tab/>
        <w:t>Distribución del tamaño de las partícul</w:t>
      </w:r>
      <w:r w:rsidRPr="00BA0F73">
        <w:rPr>
          <w:lang w:val="es-ES_tradnl"/>
        </w:rPr>
        <w:t>as (</w:t>
      </w:r>
      <w:r w:rsidR="00364ECF" w:rsidRPr="00D346CD">
        <w:rPr>
          <w:i/>
          <w:iCs/>
          <w:lang w:val="es-ES_tradnl"/>
        </w:rPr>
        <w:t xml:space="preserve">particle </w:t>
      </w:r>
      <w:r w:rsidRPr="00D346CD">
        <w:rPr>
          <w:i/>
          <w:iCs/>
          <w:lang w:val="es-ES_tradnl"/>
        </w:rPr>
        <w:t>size distribution</w:t>
      </w:r>
      <w:r w:rsidRPr="00BA0F73">
        <w:rPr>
          <w:lang w:val="es-ES_tradnl"/>
        </w:rPr>
        <w:t>)</w:t>
      </w:r>
    </w:p>
    <w:p w14:paraId="65B8854C" w14:textId="77777777" w:rsidR="00BA0F73" w:rsidRPr="00D346CD" w:rsidRDefault="00BA0F73" w:rsidP="00364ECF">
      <w:pPr>
        <w:tabs>
          <w:tab w:val="clear" w:pos="794"/>
          <w:tab w:val="clear" w:pos="1191"/>
          <w:tab w:val="clear" w:pos="1588"/>
          <w:tab w:val="left" w:pos="1134"/>
        </w:tabs>
        <w:rPr>
          <w:szCs w:val="24"/>
          <w:lang w:val="es-ES_tradnl" w:eastAsia="zh-CN"/>
        </w:rPr>
      </w:pPr>
      <w:r w:rsidRPr="00D346CD">
        <w:rPr>
          <w:lang w:val="es-ES_tradnl"/>
        </w:rPr>
        <w:t>RF</w:t>
      </w:r>
      <w:r w:rsidRPr="00D346CD">
        <w:rPr>
          <w:lang w:val="es-ES_tradnl"/>
        </w:rPr>
        <w:tab/>
        <w:t>Radiofrecuencia</w:t>
      </w:r>
    </w:p>
    <w:p w14:paraId="625B9D4C" w14:textId="3E5FCF69" w:rsidR="00BA0F73" w:rsidRPr="00D346CD" w:rsidRDefault="00BA0F73" w:rsidP="00BA0F73">
      <w:pPr>
        <w:pStyle w:val="Headingb"/>
        <w:rPr>
          <w:lang w:val="es-ES_tradnl"/>
        </w:rPr>
      </w:pPr>
      <w:r w:rsidRPr="00D346CD">
        <w:rPr>
          <w:lang w:val="es-ES_tradnl"/>
        </w:rPr>
        <w:t>Recomendaciones de</w:t>
      </w:r>
      <w:r>
        <w:rPr>
          <w:lang w:val="es-ES_tradnl"/>
        </w:rPr>
        <w:t xml:space="preserve"> </w:t>
      </w:r>
      <w:r w:rsidRPr="00D346CD">
        <w:rPr>
          <w:lang w:val="es-ES_tradnl"/>
        </w:rPr>
        <w:t>la UIT conexas</w:t>
      </w:r>
    </w:p>
    <w:p w14:paraId="6FAE51FC" w14:textId="136475B0" w:rsidR="00BA0F73" w:rsidRPr="00D346CD" w:rsidRDefault="00BA0F73" w:rsidP="00BA0F73">
      <w:pPr>
        <w:pStyle w:val="Reftext"/>
        <w:rPr>
          <w:lang w:val="es-ES_tradnl" w:eastAsia="zh-CN"/>
        </w:rPr>
      </w:pPr>
      <w:r w:rsidRPr="00BA0F73">
        <w:rPr>
          <w:lang w:val="es-ES_tradnl" w:eastAsia="zh-CN"/>
        </w:rPr>
        <w:t>Recom</w:t>
      </w:r>
      <w:r w:rsidRPr="00D346CD">
        <w:rPr>
          <w:lang w:val="es-ES_tradnl" w:eastAsia="zh-CN"/>
        </w:rPr>
        <w:t xml:space="preserve">endación </w:t>
      </w:r>
      <w:hyperlink r:id="rId16" w:history="1">
        <w:r w:rsidRPr="00364ECF">
          <w:t>UIT-R P.837</w:t>
        </w:r>
      </w:hyperlink>
      <w:r w:rsidRPr="00D346CD">
        <w:rPr>
          <w:lang w:val="es-ES_tradnl" w:eastAsia="zh-CN"/>
        </w:rPr>
        <w:t xml:space="preserve"> – Características</w:t>
      </w:r>
      <w:r w:rsidRPr="00D346CD">
        <w:rPr>
          <w:lang w:val="es-ES_tradnl"/>
        </w:rPr>
        <w:t xml:space="preserve"> de la precipitació</w:t>
      </w:r>
      <w:r w:rsidRPr="00BA0F73">
        <w:rPr>
          <w:lang w:val="es-ES_tradnl"/>
        </w:rPr>
        <w:t>n para establecer modelos de propagación</w:t>
      </w:r>
    </w:p>
    <w:p w14:paraId="0D8C2789" w14:textId="19702D12" w:rsidR="00BA0F73" w:rsidRPr="00D346CD" w:rsidRDefault="00BA0F73" w:rsidP="00BA0F73">
      <w:pPr>
        <w:pStyle w:val="Reftext"/>
        <w:rPr>
          <w:lang w:val="es-ES_tradnl" w:eastAsia="zh-CN"/>
        </w:rPr>
      </w:pPr>
      <w:r w:rsidRPr="00BA0F73">
        <w:rPr>
          <w:lang w:val="es-ES_tradnl" w:eastAsia="zh-CN"/>
        </w:rPr>
        <w:t>Recom</w:t>
      </w:r>
      <w:r w:rsidRPr="00D346CD">
        <w:rPr>
          <w:lang w:val="es-ES_tradnl" w:eastAsia="zh-CN"/>
        </w:rPr>
        <w:t xml:space="preserve">endación </w:t>
      </w:r>
      <w:hyperlink r:id="rId17" w:history="1">
        <w:r w:rsidRPr="00364ECF">
          <w:t>UIT-R P.1817</w:t>
        </w:r>
      </w:hyperlink>
      <w:r w:rsidRPr="00D346CD">
        <w:rPr>
          <w:lang w:val="es-ES_tradnl" w:eastAsia="zh-CN"/>
        </w:rPr>
        <w:t xml:space="preserve"> – Datos de propagación necesarios para el</w:t>
      </w:r>
      <w:r w:rsidRPr="00BA0F73">
        <w:rPr>
          <w:lang w:val="es-ES_tradnl" w:eastAsia="zh-CN"/>
        </w:rPr>
        <w:t xml:space="preserve"> diseño de enlaces ópticos terrenales en el espacio libre</w:t>
      </w:r>
    </w:p>
    <w:p w14:paraId="54D57754" w14:textId="77777777" w:rsidR="00BA0F73" w:rsidRPr="00D346CD" w:rsidRDefault="00BA0F73" w:rsidP="00364ECF">
      <w:pPr>
        <w:rPr>
          <w:lang w:val="es-ES_tradnl"/>
        </w:rPr>
      </w:pPr>
      <w:r w:rsidRPr="00D346CD">
        <w:rPr>
          <w:lang w:val="es-ES_tradnl"/>
        </w:rPr>
        <w:t>NOTA – Debe utilizarse la edición más reciente de la Recomendaci</w:t>
      </w:r>
      <w:r w:rsidRPr="00BA0F73">
        <w:rPr>
          <w:lang w:val="es-ES_tradnl"/>
        </w:rPr>
        <w:t>ón en vigor</w:t>
      </w:r>
      <w:r w:rsidRPr="00D346CD">
        <w:rPr>
          <w:lang w:val="es-ES_tradnl"/>
        </w:rPr>
        <w:t>.</w:t>
      </w:r>
    </w:p>
    <w:p w14:paraId="3895A669" w14:textId="77777777" w:rsidR="00BA0F73" w:rsidRPr="00BA0F73" w:rsidRDefault="00BA0F73" w:rsidP="00BA0F73">
      <w:pPr>
        <w:pStyle w:val="Normalaftertitle"/>
        <w:rPr>
          <w:lang w:val="es-ES_tradnl"/>
        </w:rPr>
      </w:pPr>
      <w:r w:rsidRPr="00BA0F73">
        <w:rPr>
          <w:lang w:val="es-ES_tradnl"/>
        </w:rPr>
        <w:t>La Asamblea de Radiocomunicaciones de la UIT,</w:t>
      </w:r>
    </w:p>
    <w:p w14:paraId="601DE10F" w14:textId="77777777" w:rsidR="00BA0F73" w:rsidRPr="00BA0F73" w:rsidRDefault="00BA0F73" w:rsidP="00BA0F73">
      <w:pPr>
        <w:pStyle w:val="Call"/>
        <w:rPr>
          <w:lang w:val="es-ES_tradnl"/>
        </w:rPr>
      </w:pPr>
      <w:r w:rsidRPr="00BA0F73">
        <w:rPr>
          <w:lang w:val="es-ES_tradnl"/>
        </w:rPr>
        <w:t>considerando</w:t>
      </w:r>
    </w:p>
    <w:p w14:paraId="754FF142" w14:textId="77777777" w:rsidR="00BA0F73" w:rsidRPr="00D346CD" w:rsidRDefault="00BA0F73" w:rsidP="00BA0F73">
      <w:pPr>
        <w:rPr>
          <w:lang w:val="es-ES_tradnl"/>
        </w:rPr>
      </w:pPr>
      <w:r w:rsidRPr="00364ECF">
        <w:rPr>
          <w:i/>
          <w:iCs/>
          <w:lang w:val="es-ES_tradnl"/>
        </w:rPr>
        <w:t>a)</w:t>
      </w:r>
      <w:r w:rsidRPr="00364ECF">
        <w:rPr>
          <w:i/>
          <w:iCs/>
          <w:lang w:val="es-ES_tradnl"/>
        </w:rPr>
        <w:tab/>
      </w:r>
      <w:r w:rsidRPr="00D346CD">
        <w:rPr>
          <w:lang w:val="es-ES_tradnl"/>
        </w:rPr>
        <w:t>que se dispone del espectro óptico visible y del espectro infrarrojo para las radiocomunicaciones en los entornos terrestres;</w:t>
      </w:r>
    </w:p>
    <w:p w14:paraId="16E77800" w14:textId="09C17479" w:rsidR="00BA0F73" w:rsidRPr="00BA0F73" w:rsidRDefault="00BA0F73" w:rsidP="00BA0F73">
      <w:pPr>
        <w:rPr>
          <w:lang w:val="es-ES_tradnl"/>
        </w:rPr>
      </w:pPr>
      <w:r w:rsidRPr="00364ECF">
        <w:rPr>
          <w:i/>
          <w:iCs/>
          <w:lang w:val="es-ES_tradnl"/>
        </w:rPr>
        <w:t>b)</w:t>
      </w:r>
      <w:r w:rsidRPr="00364ECF">
        <w:rPr>
          <w:i/>
          <w:iCs/>
          <w:lang w:val="es-ES_tradnl"/>
        </w:rPr>
        <w:tab/>
      </w:r>
      <w:r w:rsidRPr="00BA0F73">
        <w:rPr>
          <w:lang w:val="es-ES_tradnl"/>
        </w:rPr>
        <w:t>que para la adecuada planificación de los sistemas de radiocomunicaciones ópticas en el espacio libre (FSO) que funcionan en el espectro óptico visible y el espectro infrarrojo, es indispensable disponer de los datos de propagación pertinentes;</w:t>
      </w:r>
    </w:p>
    <w:p w14:paraId="48F357C4" w14:textId="77777777" w:rsidR="00BA0F73" w:rsidRPr="00BA0F73" w:rsidRDefault="00BA0F73" w:rsidP="00BA0F73">
      <w:pPr>
        <w:rPr>
          <w:lang w:val="es-ES_tradnl"/>
        </w:rPr>
      </w:pPr>
      <w:r w:rsidRPr="00364ECF">
        <w:rPr>
          <w:i/>
          <w:iCs/>
          <w:lang w:val="es-ES_tradnl"/>
        </w:rPr>
        <w:lastRenderedPageBreak/>
        <w:t>c)</w:t>
      </w:r>
      <w:r w:rsidRPr="00364ECF">
        <w:rPr>
          <w:i/>
          <w:iCs/>
          <w:lang w:val="es-ES_tradnl"/>
        </w:rPr>
        <w:tab/>
      </w:r>
      <w:r w:rsidRPr="00BA0F73">
        <w:rPr>
          <w:color w:val="000000"/>
          <w:lang w:val="es-ES_tradnl"/>
        </w:rPr>
        <w:t xml:space="preserve">que se han elaborado métodos de cálculo de los parámetros de propagación más importantes necesarios para la planificación de los sistemas ópticos en el espacio libre que funcionan en </w:t>
      </w:r>
      <w:r w:rsidRPr="00D346CD">
        <w:rPr>
          <w:lang w:val="es-ES_tradnl"/>
        </w:rPr>
        <w:t>el espectro óptico visible y el espectro infrarrojo</w:t>
      </w:r>
      <w:r w:rsidRPr="00BA0F73">
        <w:rPr>
          <w:lang w:val="es-ES_tradnl"/>
        </w:rPr>
        <w:t>;</w:t>
      </w:r>
    </w:p>
    <w:p w14:paraId="3A7AC3C9" w14:textId="77777777" w:rsidR="00BA0F73" w:rsidRPr="00BA0F73" w:rsidRDefault="00BA0F73" w:rsidP="00BA0F73">
      <w:pPr>
        <w:rPr>
          <w:lang w:val="es-ES_tradnl"/>
        </w:rPr>
      </w:pPr>
      <w:r w:rsidRPr="00364ECF">
        <w:rPr>
          <w:i/>
          <w:iCs/>
          <w:lang w:val="es-ES_tradnl"/>
        </w:rPr>
        <w:t>d)</w:t>
      </w:r>
      <w:r w:rsidRPr="00364ECF">
        <w:rPr>
          <w:i/>
          <w:iCs/>
          <w:lang w:val="es-ES_tradnl"/>
        </w:rPr>
        <w:tab/>
      </w:r>
      <w:r w:rsidRPr="00BA0F73">
        <w:rPr>
          <w:color w:val="000000"/>
          <w:lang w:val="es-ES_tradnl"/>
        </w:rPr>
        <w:t>que estos métodos se han contrastado con datos disponibles y han demostrado tener una precisión compatible con la variabilidad natural de los fenómenos de propagación, y adecuada para la mayoría de las aplicaciones actuales en la planificación de los sistemas que funcionan</w:t>
      </w:r>
      <w:r w:rsidRPr="00BA0F73">
        <w:rPr>
          <w:lang w:val="es-ES_tradnl"/>
        </w:rPr>
        <w:t xml:space="preserve"> </w:t>
      </w:r>
      <w:r w:rsidRPr="00D346CD">
        <w:rPr>
          <w:lang w:val="es-ES_tradnl"/>
        </w:rPr>
        <w:t>en el espectro óptico visible y el espectro infrarrojo</w:t>
      </w:r>
      <w:r w:rsidRPr="00BA0F73">
        <w:rPr>
          <w:lang w:val="es-ES_tradnl"/>
        </w:rPr>
        <w:t>,</w:t>
      </w:r>
    </w:p>
    <w:p w14:paraId="12B5B7BC" w14:textId="77777777" w:rsidR="00BA0F73" w:rsidRPr="00BA0F73" w:rsidRDefault="00BA0F73" w:rsidP="00BA0F73">
      <w:pPr>
        <w:pStyle w:val="Call"/>
        <w:rPr>
          <w:lang w:val="es-ES_tradnl"/>
        </w:rPr>
      </w:pPr>
      <w:r w:rsidRPr="00BA0F73">
        <w:rPr>
          <w:lang w:val="es-ES_tradnl"/>
        </w:rPr>
        <w:t>reconociendo</w:t>
      </w:r>
    </w:p>
    <w:p w14:paraId="6056663C" w14:textId="6122D4EB" w:rsidR="00BA0F73" w:rsidRPr="00BA0F73" w:rsidRDefault="00BA0F73" w:rsidP="00BA0F73">
      <w:pPr>
        <w:rPr>
          <w:lang w:val="es-ES_tradnl"/>
        </w:rPr>
      </w:pPr>
      <w:r w:rsidRPr="00BA0F73">
        <w:rPr>
          <w:lang w:val="es-ES_tradnl"/>
        </w:rPr>
        <w:t>que en el número </w:t>
      </w:r>
      <w:r w:rsidRPr="00BA0F73">
        <w:rPr>
          <w:bCs/>
          <w:lang w:val="es-ES_tradnl"/>
        </w:rPr>
        <w:t>78</w:t>
      </w:r>
      <w:r w:rsidRPr="00BA0F73">
        <w:rPr>
          <w:lang w:val="es-ES_tradnl"/>
        </w:rPr>
        <w:t xml:space="preserve"> del artículo 12 de la Constitución de la UIT se establece que una de las funciones del Sector de Radiocomunicaciones incluye, «... realizar estudios sin limitación de gamas de frecuencias y adoptar Recomendaciones ...»,</w:t>
      </w:r>
    </w:p>
    <w:p w14:paraId="6D9CFBD0" w14:textId="77777777" w:rsidR="00BA0F73" w:rsidRPr="00BA0F73" w:rsidRDefault="00BA0F73" w:rsidP="00BA0F73">
      <w:pPr>
        <w:pStyle w:val="Call"/>
        <w:rPr>
          <w:color w:val="000000"/>
          <w:lang w:val="es-ES_tradnl"/>
        </w:rPr>
      </w:pPr>
      <w:r w:rsidRPr="00BA0F73">
        <w:rPr>
          <w:color w:val="000000"/>
          <w:lang w:val="es-ES_tradnl"/>
        </w:rPr>
        <w:t>recomienda</w:t>
      </w:r>
    </w:p>
    <w:p w14:paraId="3A75499B" w14:textId="10EB64B0" w:rsidR="00BA0F73" w:rsidRDefault="00BA0F73" w:rsidP="00BA0F73">
      <w:pPr>
        <w:rPr>
          <w:lang w:val="es-ES_tradnl"/>
        </w:rPr>
      </w:pPr>
      <w:r w:rsidRPr="00BA0F73">
        <w:rPr>
          <w:color w:val="000000"/>
          <w:lang w:val="es-ES_tradnl"/>
        </w:rPr>
        <w:t>que en la planificación de los sistemas ópticos en el espacio libre se utilicen los métodos de predicción de los parámetros de propagación que figuran en el Anexo</w:t>
      </w:r>
      <w:r w:rsidRPr="00BA0F73">
        <w:rPr>
          <w:lang w:val="es-ES_tradnl"/>
        </w:rPr>
        <w:t xml:space="preserve">, </w:t>
      </w:r>
      <w:r w:rsidRPr="00BA0F73">
        <w:rPr>
          <w:color w:val="000000"/>
          <w:lang w:val="es-ES_tradnl"/>
        </w:rPr>
        <w:t>de acuerdo con los correspondientes límites de validez allí indicados</w:t>
      </w:r>
      <w:r w:rsidRPr="00BA0F73">
        <w:rPr>
          <w:lang w:val="es-ES_tradnl"/>
        </w:rPr>
        <w:t>.</w:t>
      </w:r>
    </w:p>
    <w:p w14:paraId="4FCB479C" w14:textId="77777777" w:rsidR="00364ECF" w:rsidRDefault="00364ECF" w:rsidP="00BA0F73">
      <w:pPr>
        <w:rPr>
          <w:lang w:val="es-ES_tradnl"/>
        </w:rPr>
      </w:pPr>
    </w:p>
    <w:p w14:paraId="123636C7" w14:textId="52D7D0D2" w:rsidR="00BA0F73" w:rsidRDefault="00BA0F73" w:rsidP="00364ECF">
      <w:pPr>
        <w:pStyle w:val="AnnexNoTitle"/>
        <w:rPr>
          <w:lang w:val="es-ES_tradnl"/>
        </w:rPr>
      </w:pPr>
      <w:r w:rsidRPr="00BA0F73">
        <w:rPr>
          <w:lang w:val="es-ES_tradnl"/>
        </w:rPr>
        <w:t>Anexo</w:t>
      </w:r>
    </w:p>
    <w:p w14:paraId="3C72E07C" w14:textId="76B8D272" w:rsidR="00015717" w:rsidRDefault="00015717" w:rsidP="00364ECF">
      <w:pPr>
        <w:pStyle w:val="Normalaftertitle"/>
        <w:spacing w:before="360"/>
        <w:jc w:val="center"/>
        <w:rPr>
          <w:lang w:val="es-ES_tradnl"/>
        </w:rPr>
      </w:pPr>
      <w:r>
        <w:rPr>
          <w:lang w:val="es-ES_tradnl"/>
        </w:rPr>
        <w:t>ÍNDICE</w:t>
      </w:r>
    </w:p>
    <w:p w14:paraId="2B6E5C9F" w14:textId="3BA1BB8B" w:rsidR="00015717" w:rsidRPr="00364ECF" w:rsidRDefault="00015717" w:rsidP="00015717">
      <w:pPr>
        <w:jc w:val="right"/>
        <w:rPr>
          <w:i/>
          <w:iCs/>
          <w:lang w:val="es-ES_tradnl"/>
        </w:rPr>
      </w:pPr>
      <w:r w:rsidRPr="00364ECF">
        <w:rPr>
          <w:i/>
          <w:iCs/>
          <w:lang w:val="es-ES_tradnl"/>
        </w:rPr>
        <w:t>Página</w:t>
      </w:r>
    </w:p>
    <w:p w14:paraId="465A0AF0" w14:textId="4FA51FEB" w:rsidR="00015717" w:rsidRDefault="00015717">
      <w:pPr>
        <w:pStyle w:val="TOC1"/>
        <w:rPr>
          <w:rFonts w:asciiTheme="minorHAnsi" w:eastAsiaTheme="minorEastAsia" w:hAnsiTheme="minorHAnsi" w:cstheme="minorBidi"/>
          <w:noProof/>
          <w:sz w:val="22"/>
          <w:szCs w:val="22"/>
          <w:lang w:val="en-GB" w:eastAsia="en-GB"/>
        </w:rPr>
      </w:pPr>
      <w:r>
        <w:rPr>
          <w:lang w:val="es-ES_tradnl"/>
        </w:rPr>
        <w:fldChar w:fldCharType="begin"/>
      </w:r>
      <w:r>
        <w:rPr>
          <w:lang w:val="es-ES_tradnl"/>
        </w:rPr>
        <w:instrText xml:space="preserve"> TOC \o "2-2" \h \z \t "Heading 1;1" </w:instrText>
      </w:r>
      <w:r>
        <w:rPr>
          <w:lang w:val="es-ES_tradnl"/>
        </w:rPr>
        <w:fldChar w:fldCharType="separate"/>
      </w:r>
      <w:hyperlink w:anchor="_Toc214277143" w:history="1">
        <w:r w:rsidRPr="00CC0C24">
          <w:rPr>
            <w:rStyle w:val="Hyperlink"/>
            <w:noProof/>
            <w:lang w:val="es-ES_tradnl"/>
          </w:rPr>
          <w:t>1</w:t>
        </w:r>
        <w:r>
          <w:rPr>
            <w:rFonts w:asciiTheme="minorHAnsi" w:eastAsiaTheme="minorEastAsia" w:hAnsiTheme="minorHAnsi" w:cstheme="minorBidi"/>
            <w:noProof/>
            <w:sz w:val="22"/>
            <w:szCs w:val="22"/>
            <w:lang w:val="en-GB" w:eastAsia="en-GB"/>
          </w:rPr>
          <w:tab/>
        </w:r>
        <w:r w:rsidRPr="00CC0C24">
          <w:rPr>
            <w:rStyle w:val="Hyperlink"/>
            <w:noProof/>
            <w:lang w:val="es-ES_tradnl"/>
          </w:rPr>
          <w:t>Introducción</w:t>
        </w:r>
        <w:r>
          <w:rPr>
            <w:noProof/>
            <w:webHidden/>
          </w:rPr>
          <w:tab/>
        </w:r>
        <w:r>
          <w:rPr>
            <w:noProof/>
            <w:webHidden/>
          </w:rPr>
          <w:tab/>
        </w:r>
        <w:r>
          <w:rPr>
            <w:noProof/>
            <w:webHidden/>
          </w:rPr>
          <w:fldChar w:fldCharType="begin"/>
        </w:r>
        <w:r>
          <w:rPr>
            <w:noProof/>
            <w:webHidden/>
          </w:rPr>
          <w:instrText xml:space="preserve"> PAGEREF _Toc214277143 \h </w:instrText>
        </w:r>
        <w:r>
          <w:rPr>
            <w:noProof/>
            <w:webHidden/>
          </w:rPr>
        </w:r>
        <w:r>
          <w:rPr>
            <w:noProof/>
            <w:webHidden/>
          </w:rPr>
          <w:fldChar w:fldCharType="separate"/>
        </w:r>
        <w:r w:rsidR="00C25EF9">
          <w:rPr>
            <w:noProof/>
            <w:webHidden/>
          </w:rPr>
          <w:t>3</w:t>
        </w:r>
        <w:r>
          <w:rPr>
            <w:noProof/>
            <w:webHidden/>
          </w:rPr>
          <w:fldChar w:fldCharType="end"/>
        </w:r>
      </w:hyperlink>
    </w:p>
    <w:p w14:paraId="076264F2" w14:textId="302926D3" w:rsidR="00015717" w:rsidRDefault="00015717">
      <w:pPr>
        <w:pStyle w:val="TOC1"/>
        <w:rPr>
          <w:rFonts w:asciiTheme="minorHAnsi" w:eastAsiaTheme="minorEastAsia" w:hAnsiTheme="minorHAnsi" w:cstheme="minorBidi"/>
          <w:noProof/>
          <w:sz w:val="22"/>
          <w:szCs w:val="22"/>
          <w:lang w:val="en-GB" w:eastAsia="en-GB"/>
        </w:rPr>
      </w:pPr>
      <w:hyperlink w:anchor="_Toc214277144" w:history="1">
        <w:r w:rsidRPr="00CC0C24">
          <w:rPr>
            <w:rStyle w:val="Hyperlink"/>
            <w:noProof/>
            <w:lang w:val="es-ES_tradnl"/>
          </w:rPr>
          <w:t>2</w:t>
        </w:r>
        <w:r>
          <w:rPr>
            <w:rFonts w:asciiTheme="minorHAnsi" w:eastAsiaTheme="minorEastAsia" w:hAnsiTheme="minorHAnsi" w:cstheme="minorBidi"/>
            <w:noProof/>
            <w:sz w:val="22"/>
            <w:szCs w:val="22"/>
            <w:lang w:val="en-GB" w:eastAsia="en-GB"/>
          </w:rPr>
          <w:tab/>
        </w:r>
        <w:r w:rsidRPr="00CC0C24">
          <w:rPr>
            <w:rStyle w:val="Hyperlink"/>
            <w:noProof/>
            <w:lang w:val="es-ES_tradnl"/>
          </w:rPr>
          <w:t>Consideraciones iniciales en el diseño de un enlace FSO</w:t>
        </w:r>
        <w:r>
          <w:rPr>
            <w:noProof/>
            <w:webHidden/>
          </w:rPr>
          <w:tab/>
        </w:r>
        <w:r>
          <w:rPr>
            <w:noProof/>
            <w:webHidden/>
          </w:rPr>
          <w:tab/>
        </w:r>
        <w:r>
          <w:rPr>
            <w:noProof/>
            <w:webHidden/>
          </w:rPr>
          <w:fldChar w:fldCharType="begin"/>
        </w:r>
        <w:r>
          <w:rPr>
            <w:noProof/>
            <w:webHidden/>
          </w:rPr>
          <w:instrText xml:space="preserve"> PAGEREF _Toc214277144 \h </w:instrText>
        </w:r>
        <w:r>
          <w:rPr>
            <w:noProof/>
            <w:webHidden/>
          </w:rPr>
        </w:r>
        <w:r>
          <w:rPr>
            <w:noProof/>
            <w:webHidden/>
          </w:rPr>
          <w:fldChar w:fldCharType="separate"/>
        </w:r>
        <w:r w:rsidR="00C25EF9">
          <w:rPr>
            <w:noProof/>
            <w:webHidden/>
          </w:rPr>
          <w:t>3</w:t>
        </w:r>
        <w:r>
          <w:rPr>
            <w:noProof/>
            <w:webHidden/>
          </w:rPr>
          <w:fldChar w:fldCharType="end"/>
        </w:r>
      </w:hyperlink>
    </w:p>
    <w:p w14:paraId="64C73D87" w14:textId="1D40BACC" w:rsidR="00015717" w:rsidRDefault="00015717">
      <w:pPr>
        <w:pStyle w:val="TOC2"/>
        <w:rPr>
          <w:rFonts w:asciiTheme="minorHAnsi" w:eastAsiaTheme="minorEastAsia" w:hAnsiTheme="minorHAnsi" w:cstheme="minorBidi"/>
          <w:noProof/>
          <w:sz w:val="22"/>
          <w:szCs w:val="22"/>
          <w:lang w:val="en-GB" w:eastAsia="en-GB"/>
        </w:rPr>
      </w:pPr>
      <w:hyperlink w:anchor="_Toc214277145" w:history="1">
        <w:r w:rsidRPr="00CC0C24">
          <w:rPr>
            <w:rStyle w:val="Hyperlink"/>
            <w:noProof/>
            <w:lang w:val="es-ES_tradnl"/>
          </w:rPr>
          <w:t>2.1</w:t>
        </w:r>
        <w:r>
          <w:rPr>
            <w:rFonts w:asciiTheme="minorHAnsi" w:eastAsiaTheme="minorEastAsia" w:hAnsiTheme="minorHAnsi" w:cstheme="minorBidi"/>
            <w:noProof/>
            <w:sz w:val="22"/>
            <w:szCs w:val="22"/>
            <w:lang w:val="en-GB" w:eastAsia="en-GB"/>
          </w:rPr>
          <w:tab/>
        </w:r>
        <w:r w:rsidRPr="00CC0C24">
          <w:rPr>
            <w:rStyle w:val="Hyperlink"/>
            <w:noProof/>
            <w:lang w:val="es-ES_tradnl"/>
          </w:rPr>
          <w:t>Condiciones meteorológicas</w:t>
        </w:r>
        <w:r>
          <w:rPr>
            <w:noProof/>
            <w:webHidden/>
          </w:rPr>
          <w:tab/>
        </w:r>
        <w:r>
          <w:rPr>
            <w:noProof/>
            <w:webHidden/>
          </w:rPr>
          <w:tab/>
        </w:r>
        <w:r>
          <w:rPr>
            <w:noProof/>
            <w:webHidden/>
          </w:rPr>
          <w:fldChar w:fldCharType="begin"/>
        </w:r>
        <w:r>
          <w:rPr>
            <w:noProof/>
            <w:webHidden/>
          </w:rPr>
          <w:instrText xml:space="preserve"> PAGEREF _Toc214277145 \h </w:instrText>
        </w:r>
        <w:r>
          <w:rPr>
            <w:noProof/>
            <w:webHidden/>
          </w:rPr>
        </w:r>
        <w:r>
          <w:rPr>
            <w:noProof/>
            <w:webHidden/>
          </w:rPr>
          <w:fldChar w:fldCharType="separate"/>
        </w:r>
        <w:r w:rsidR="00C25EF9">
          <w:rPr>
            <w:noProof/>
            <w:webHidden/>
          </w:rPr>
          <w:t>3</w:t>
        </w:r>
        <w:r>
          <w:rPr>
            <w:noProof/>
            <w:webHidden/>
          </w:rPr>
          <w:fldChar w:fldCharType="end"/>
        </w:r>
      </w:hyperlink>
    </w:p>
    <w:p w14:paraId="4A9044ED" w14:textId="6D7CA451" w:rsidR="00015717" w:rsidRDefault="00015717">
      <w:pPr>
        <w:pStyle w:val="TOC2"/>
        <w:rPr>
          <w:rFonts w:asciiTheme="minorHAnsi" w:eastAsiaTheme="minorEastAsia" w:hAnsiTheme="minorHAnsi" w:cstheme="minorBidi"/>
          <w:noProof/>
          <w:sz w:val="22"/>
          <w:szCs w:val="22"/>
          <w:lang w:val="en-GB" w:eastAsia="en-GB"/>
        </w:rPr>
      </w:pPr>
      <w:hyperlink w:anchor="_Toc214277146" w:history="1">
        <w:r w:rsidRPr="00CC0C24">
          <w:rPr>
            <w:rStyle w:val="Hyperlink"/>
            <w:noProof/>
            <w:lang w:val="es-ES_tradnl"/>
          </w:rPr>
          <w:t>2.2</w:t>
        </w:r>
        <w:r>
          <w:rPr>
            <w:rFonts w:asciiTheme="minorHAnsi" w:eastAsiaTheme="minorEastAsia" w:hAnsiTheme="minorHAnsi" w:cstheme="minorBidi"/>
            <w:noProof/>
            <w:sz w:val="22"/>
            <w:szCs w:val="22"/>
            <w:lang w:val="en-GB" w:eastAsia="en-GB"/>
          </w:rPr>
          <w:tab/>
        </w:r>
        <w:r w:rsidRPr="00CC0C24">
          <w:rPr>
            <w:rStyle w:val="Hyperlink"/>
            <w:noProof/>
            <w:lang w:val="es-ES_tradnl"/>
          </w:rPr>
          <w:t>Características del trayecto</w:t>
        </w:r>
        <w:r>
          <w:rPr>
            <w:noProof/>
            <w:webHidden/>
          </w:rPr>
          <w:tab/>
        </w:r>
        <w:r>
          <w:rPr>
            <w:noProof/>
            <w:webHidden/>
          </w:rPr>
          <w:tab/>
        </w:r>
        <w:r>
          <w:rPr>
            <w:noProof/>
            <w:webHidden/>
          </w:rPr>
          <w:fldChar w:fldCharType="begin"/>
        </w:r>
        <w:r>
          <w:rPr>
            <w:noProof/>
            <w:webHidden/>
          </w:rPr>
          <w:instrText xml:space="preserve"> PAGEREF _Toc214277146 \h </w:instrText>
        </w:r>
        <w:r>
          <w:rPr>
            <w:noProof/>
            <w:webHidden/>
          </w:rPr>
        </w:r>
        <w:r>
          <w:rPr>
            <w:noProof/>
            <w:webHidden/>
          </w:rPr>
          <w:fldChar w:fldCharType="separate"/>
        </w:r>
        <w:r w:rsidR="00C25EF9">
          <w:rPr>
            <w:noProof/>
            <w:webHidden/>
          </w:rPr>
          <w:t>4</w:t>
        </w:r>
        <w:r>
          <w:rPr>
            <w:noProof/>
            <w:webHidden/>
          </w:rPr>
          <w:fldChar w:fldCharType="end"/>
        </w:r>
      </w:hyperlink>
    </w:p>
    <w:p w14:paraId="1BB10C9F" w14:textId="04418612" w:rsidR="00015717" w:rsidRDefault="00015717">
      <w:pPr>
        <w:pStyle w:val="TOC2"/>
        <w:rPr>
          <w:rFonts w:asciiTheme="minorHAnsi" w:eastAsiaTheme="minorEastAsia" w:hAnsiTheme="minorHAnsi" w:cstheme="minorBidi"/>
          <w:noProof/>
          <w:sz w:val="22"/>
          <w:szCs w:val="22"/>
          <w:lang w:val="en-GB" w:eastAsia="en-GB"/>
        </w:rPr>
      </w:pPr>
      <w:hyperlink w:anchor="_Toc214277147" w:history="1">
        <w:r w:rsidRPr="00CC0C24">
          <w:rPr>
            <w:rStyle w:val="Hyperlink"/>
            <w:noProof/>
            <w:lang w:val="es-ES_tradnl"/>
          </w:rPr>
          <w:t>2.3</w:t>
        </w:r>
        <w:r>
          <w:rPr>
            <w:rFonts w:asciiTheme="minorHAnsi" w:eastAsiaTheme="minorEastAsia" w:hAnsiTheme="minorHAnsi" w:cstheme="minorBidi"/>
            <w:noProof/>
            <w:sz w:val="22"/>
            <w:szCs w:val="22"/>
            <w:lang w:val="en-GB" w:eastAsia="en-GB"/>
          </w:rPr>
          <w:tab/>
        </w:r>
        <w:r w:rsidRPr="00CC0C24">
          <w:rPr>
            <w:rStyle w:val="Hyperlink"/>
            <w:noProof/>
            <w:lang w:val="es-ES_tradnl"/>
          </w:rPr>
          <w:t>Montaje del transceptor</w:t>
        </w:r>
        <w:r>
          <w:rPr>
            <w:noProof/>
            <w:webHidden/>
          </w:rPr>
          <w:tab/>
        </w:r>
        <w:r>
          <w:rPr>
            <w:noProof/>
            <w:webHidden/>
          </w:rPr>
          <w:tab/>
        </w:r>
        <w:r>
          <w:rPr>
            <w:noProof/>
            <w:webHidden/>
          </w:rPr>
          <w:fldChar w:fldCharType="begin"/>
        </w:r>
        <w:r>
          <w:rPr>
            <w:noProof/>
            <w:webHidden/>
          </w:rPr>
          <w:instrText xml:space="preserve"> PAGEREF _Toc214277147 \h </w:instrText>
        </w:r>
        <w:r>
          <w:rPr>
            <w:noProof/>
            <w:webHidden/>
          </w:rPr>
        </w:r>
        <w:r>
          <w:rPr>
            <w:noProof/>
            <w:webHidden/>
          </w:rPr>
          <w:fldChar w:fldCharType="separate"/>
        </w:r>
        <w:r w:rsidR="00C25EF9">
          <w:rPr>
            <w:noProof/>
            <w:webHidden/>
          </w:rPr>
          <w:t>4</w:t>
        </w:r>
        <w:r>
          <w:rPr>
            <w:noProof/>
            <w:webHidden/>
          </w:rPr>
          <w:fldChar w:fldCharType="end"/>
        </w:r>
      </w:hyperlink>
    </w:p>
    <w:p w14:paraId="723DDF0A" w14:textId="68FBDCB4" w:rsidR="00015717" w:rsidRDefault="00015717">
      <w:pPr>
        <w:pStyle w:val="TOC1"/>
        <w:rPr>
          <w:rFonts w:asciiTheme="minorHAnsi" w:eastAsiaTheme="minorEastAsia" w:hAnsiTheme="minorHAnsi" w:cstheme="minorBidi"/>
          <w:noProof/>
          <w:sz w:val="22"/>
          <w:szCs w:val="22"/>
          <w:lang w:val="en-GB" w:eastAsia="en-GB"/>
        </w:rPr>
      </w:pPr>
      <w:hyperlink w:anchor="_Toc214277148" w:history="1">
        <w:r w:rsidRPr="00CC0C24">
          <w:rPr>
            <w:rStyle w:val="Hyperlink"/>
            <w:noProof/>
            <w:lang w:val="es-ES_tradnl"/>
          </w:rPr>
          <w:t>3</w:t>
        </w:r>
        <w:r>
          <w:rPr>
            <w:rFonts w:asciiTheme="minorHAnsi" w:eastAsiaTheme="minorEastAsia" w:hAnsiTheme="minorHAnsi" w:cstheme="minorBidi"/>
            <w:noProof/>
            <w:sz w:val="22"/>
            <w:szCs w:val="22"/>
            <w:lang w:val="en-GB" w:eastAsia="en-GB"/>
          </w:rPr>
          <w:tab/>
        </w:r>
        <w:r w:rsidRPr="00CC0C24">
          <w:rPr>
            <w:rStyle w:val="Hyperlink"/>
            <w:noProof/>
            <w:lang w:val="es-ES_tradnl"/>
          </w:rPr>
          <w:t>Atenuación geométrica</w:t>
        </w:r>
        <w:r>
          <w:rPr>
            <w:noProof/>
            <w:webHidden/>
          </w:rPr>
          <w:tab/>
        </w:r>
        <w:r>
          <w:rPr>
            <w:noProof/>
            <w:webHidden/>
          </w:rPr>
          <w:tab/>
        </w:r>
        <w:r>
          <w:rPr>
            <w:noProof/>
            <w:webHidden/>
          </w:rPr>
          <w:fldChar w:fldCharType="begin"/>
        </w:r>
        <w:r>
          <w:rPr>
            <w:noProof/>
            <w:webHidden/>
          </w:rPr>
          <w:instrText xml:space="preserve"> PAGEREF _Toc214277148 \h </w:instrText>
        </w:r>
        <w:r>
          <w:rPr>
            <w:noProof/>
            <w:webHidden/>
          </w:rPr>
        </w:r>
        <w:r>
          <w:rPr>
            <w:noProof/>
            <w:webHidden/>
          </w:rPr>
          <w:fldChar w:fldCharType="separate"/>
        </w:r>
        <w:r w:rsidR="00C25EF9">
          <w:rPr>
            <w:noProof/>
            <w:webHidden/>
          </w:rPr>
          <w:t>4</w:t>
        </w:r>
        <w:r>
          <w:rPr>
            <w:noProof/>
            <w:webHidden/>
          </w:rPr>
          <w:fldChar w:fldCharType="end"/>
        </w:r>
      </w:hyperlink>
    </w:p>
    <w:p w14:paraId="4AA27413" w14:textId="6694DA63" w:rsidR="00015717" w:rsidRDefault="00015717">
      <w:pPr>
        <w:pStyle w:val="TOC1"/>
        <w:rPr>
          <w:rFonts w:asciiTheme="minorHAnsi" w:eastAsiaTheme="minorEastAsia" w:hAnsiTheme="minorHAnsi" w:cstheme="minorBidi"/>
          <w:noProof/>
          <w:sz w:val="22"/>
          <w:szCs w:val="22"/>
          <w:lang w:val="en-GB" w:eastAsia="en-GB"/>
        </w:rPr>
      </w:pPr>
      <w:hyperlink w:anchor="_Toc214277149" w:history="1">
        <w:r w:rsidRPr="00CC0C24">
          <w:rPr>
            <w:rStyle w:val="Hyperlink"/>
            <w:noProof/>
            <w:lang w:val="es-ES_tradnl"/>
          </w:rPr>
          <w:t>4</w:t>
        </w:r>
        <w:r>
          <w:rPr>
            <w:rFonts w:asciiTheme="minorHAnsi" w:eastAsiaTheme="minorEastAsia" w:hAnsiTheme="minorHAnsi" w:cstheme="minorBidi"/>
            <w:noProof/>
            <w:sz w:val="22"/>
            <w:szCs w:val="22"/>
            <w:lang w:val="en-GB" w:eastAsia="en-GB"/>
          </w:rPr>
          <w:tab/>
        </w:r>
        <w:r w:rsidRPr="00CC0C24">
          <w:rPr>
            <w:rStyle w:val="Hyperlink"/>
            <w:noProof/>
            <w:lang w:val="es-ES_tradnl"/>
          </w:rPr>
          <w:t>Atenuación atmosférica</w:t>
        </w:r>
        <w:r>
          <w:rPr>
            <w:noProof/>
            <w:webHidden/>
          </w:rPr>
          <w:tab/>
        </w:r>
        <w:r>
          <w:rPr>
            <w:noProof/>
            <w:webHidden/>
          </w:rPr>
          <w:tab/>
        </w:r>
        <w:r>
          <w:rPr>
            <w:noProof/>
            <w:webHidden/>
          </w:rPr>
          <w:fldChar w:fldCharType="begin"/>
        </w:r>
        <w:r>
          <w:rPr>
            <w:noProof/>
            <w:webHidden/>
          </w:rPr>
          <w:instrText xml:space="preserve"> PAGEREF _Toc214277149 \h </w:instrText>
        </w:r>
        <w:r>
          <w:rPr>
            <w:noProof/>
            <w:webHidden/>
          </w:rPr>
        </w:r>
        <w:r>
          <w:rPr>
            <w:noProof/>
            <w:webHidden/>
          </w:rPr>
          <w:fldChar w:fldCharType="separate"/>
        </w:r>
        <w:r w:rsidR="00C25EF9">
          <w:rPr>
            <w:noProof/>
            <w:webHidden/>
          </w:rPr>
          <w:t>5</w:t>
        </w:r>
        <w:r>
          <w:rPr>
            <w:noProof/>
            <w:webHidden/>
          </w:rPr>
          <w:fldChar w:fldCharType="end"/>
        </w:r>
      </w:hyperlink>
    </w:p>
    <w:p w14:paraId="554BD70A" w14:textId="2794FB89" w:rsidR="00015717" w:rsidRDefault="00015717">
      <w:pPr>
        <w:pStyle w:val="TOC2"/>
        <w:rPr>
          <w:rFonts w:asciiTheme="minorHAnsi" w:eastAsiaTheme="minorEastAsia" w:hAnsiTheme="minorHAnsi" w:cstheme="minorBidi"/>
          <w:noProof/>
          <w:sz w:val="22"/>
          <w:szCs w:val="22"/>
          <w:lang w:val="en-GB" w:eastAsia="en-GB"/>
        </w:rPr>
      </w:pPr>
      <w:hyperlink w:anchor="_Toc214277150" w:history="1">
        <w:r w:rsidRPr="00CC0C24">
          <w:rPr>
            <w:rStyle w:val="Hyperlink"/>
            <w:noProof/>
            <w:lang w:val="es-ES_tradnl"/>
          </w:rPr>
          <w:t>4.1</w:t>
        </w:r>
        <w:r>
          <w:rPr>
            <w:rFonts w:asciiTheme="minorHAnsi" w:eastAsiaTheme="minorEastAsia" w:hAnsiTheme="minorHAnsi" w:cstheme="minorBidi"/>
            <w:noProof/>
            <w:sz w:val="22"/>
            <w:szCs w:val="22"/>
            <w:lang w:val="en-GB" w:eastAsia="en-GB"/>
          </w:rPr>
          <w:tab/>
        </w:r>
        <w:r w:rsidRPr="00CC0C24">
          <w:rPr>
            <w:rStyle w:val="Hyperlink"/>
            <w:noProof/>
            <w:lang w:val="es-ES_tradnl"/>
          </w:rPr>
          <w:t xml:space="preserve">Atenuación atmosférica específica </w:t>
        </w:r>
        <w:r w:rsidRPr="00CC0C24">
          <w:rPr>
            <w:rStyle w:val="Hyperlink"/>
            <w:noProof/>
            <w:lang w:val="es-ES_tradnl"/>
          </w:rPr>
          <w:sym w:font="Symbol" w:char="F067"/>
        </w:r>
        <w:r w:rsidRPr="00CC0C24">
          <w:rPr>
            <w:rStyle w:val="Hyperlink"/>
            <w:rFonts w:ascii="Times New Roman Bold" w:hAnsi="Times New Roman Bold" w:cs="Times New Roman Bold"/>
            <w:i/>
            <w:iCs/>
            <w:noProof/>
            <w:vertAlign w:val="subscript"/>
            <w:lang w:val="es-ES_tradnl"/>
          </w:rPr>
          <w:t>atmo</w:t>
        </w:r>
        <w:r w:rsidRPr="00CC0C24">
          <w:rPr>
            <w:rStyle w:val="Hyperlink"/>
            <w:noProof/>
            <w:lang w:val="es-ES_tradnl"/>
          </w:rPr>
          <w:t xml:space="preserve"> debida a la absorción y la dispersión</w:t>
        </w:r>
        <w:r>
          <w:rPr>
            <w:noProof/>
            <w:webHidden/>
          </w:rPr>
          <w:tab/>
        </w:r>
        <w:r>
          <w:rPr>
            <w:noProof/>
            <w:webHidden/>
          </w:rPr>
          <w:tab/>
        </w:r>
        <w:r>
          <w:rPr>
            <w:noProof/>
            <w:webHidden/>
          </w:rPr>
          <w:fldChar w:fldCharType="begin"/>
        </w:r>
        <w:r>
          <w:rPr>
            <w:noProof/>
            <w:webHidden/>
          </w:rPr>
          <w:instrText xml:space="preserve"> PAGEREF _Toc214277150 \h </w:instrText>
        </w:r>
        <w:r>
          <w:rPr>
            <w:noProof/>
            <w:webHidden/>
          </w:rPr>
        </w:r>
        <w:r>
          <w:rPr>
            <w:noProof/>
            <w:webHidden/>
          </w:rPr>
          <w:fldChar w:fldCharType="separate"/>
        </w:r>
        <w:r w:rsidR="00C25EF9">
          <w:rPr>
            <w:noProof/>
            <w:webHidden/>
          </w:rPr>
          <w:t>5</w:t>
        </w:r>
        <w:r>
          <w:rPr>
            <w:noProof/>
            <w:webHidden/>
          </w:rPr>
          <w:fldChar w:fldCharType="end"/>
        </w:r>
      </w:hyperlink>
    </w:p>
    <w:p w14:paraId="5985882D" w14:textId="3B8900AE" w:rsidR="00015717" w:rsidRDefault="00015717">
      <w:pPr>
        <w:pStyle w:val="TOC2"/>
        <w:rPr>
          <w:rFonts w:asciiTheme="minorHAnsi" w:eastAsiaTheme="minorEastAsia" w:hAnsiTheme="minorHAnsi" w:cstheme="minorBidi"/>
          <w:noProof/>
          <w:sz w:val="22"/>
          <w:szCs w:val="22"/>
          <w:lang w:val="en-GB" w:eastAsia="en-GB"/>
        </w:rPr>
      </w:pPr>
      <w:hyperlink w:anchor="_Toc214277151" w:history="1">
        <w:r w:rsidRPr="00CC0C24">
          <w:rPr>
            <w:rStyle w:val="Hyperlink"/>
            <w:noProof/>
            <w:lang w:val="es-ES_tradnl"/>
          </w:rPr>
          <w:t>4.2</w:t>
        </w:r>
        <w:r>
          <w:rPr>
            <w:rFonts w:asciiTheme="minorHAnsi" w:eastAsiaTheme="minorEastAsia" w:hAnsiTheme="minorHAnsi" w:cstheme="minorBidi"/>
            <w:noProof/>
            <w:sz w:val="22"/>
            <w:szCs w:val="22"/>
            <w:lang w:val="en-GB" w:eastAsia="en-GB"/>
          </w:rPr>
          <w:tab/>
        </w:r>
        <w:r w:rsidRPr="00CC0C24">
          <w:rPr>
            <w:rStyle w:val="Hyperlink"/>
            <w:noProof/>
            <w:lang w:val="es-ES_tradnl"/>
          </w:rPr>
          <w:t>Atenuación del trayecto</w:t>
        </w:r>
        <w:r>
          <w:rPr>
            <w:noProof/>
            <w:webHidden/>
          </w:rPr>
          <w:tab/>
        </w:r>
        <w:r>
          <w:rPr>
            <w:noProof/>
            <w:webHidden/>
          </w:rPr>
          <w:tab/>
        </w:r>
        <w:r>
          <w:rPr>
            <w:noProof/>
            <w:webHidden/>
          </w:rPr>
          <w:fldChar w:fldCharType="begin"/>
        </w:r>
        <w:r>
          <w:rPr>
            <w:noProof/>
            <w:webHidden/>
          </w:rPr>
          <w:instrText xml:space="preserve"> PAGEREF _Toc214277151 \h </w:instrText>
        </w:r>
        <w:r>
          <w:rPr>
            <w:noProof/>
            <w:webHidden/>
          </w:rPr>
        </w:r>
        <w:r>
          <w:rPr>
            <w:noProof/>
            <w:webHidden/>
          </w:rPr>
          <w:fldChar w:fldCharType="separate"/>
        </w:r>
        <w:r w:rsidR="00C25EF9">
          <w:rPr>
            <w:noProof/>
            <w:webHidden/>
          </w:rPr>
          <w:t>11</w:t>
        </w:r>
        <w:r>
          <w:rPr>
            <w:noProof/>
            <w:webHidden/>
          </w:rPr>
          <w:fldChar w:fldCharType="end"/>
        </w:r>
      </w:hyperlink>
    </w:p>
    <w:p w14:paraId="72C6159D" w14:textId="2198ECEA" w:rsidR="00015717" w:rsidRDefault="00015717">
      <w:pPr>
        <w:pStyle w:val="TOC2"/>
        <w:rPr>
          <w:rFonts w:asciiTheme="minorHAnsi" w:eastAsiaTheme="minorEastAsia" w:hAnsiTheme="minorHAnsi" w:cstheme="minorBidi"/>
          <w:noProof/>
          <w:sz w:val="22"/>
          <w:szCs w:val="22"/>
          <w:lang w:val="en-GB" w:eastAsia="en-GB"/>
        </w:rPr>
      </w:pPr>
      <w:hyperlink w:anchor="_Toc214277152" w:history="1">
        <w:r w:rsidRPr="00CC0C24">
          <w:rPr>
            <w:rStyle w:val="Hyperlink"/>
            <w:noProof/>
            <w:lang w:val="es-ES_tradnl"/>
          </w:rPr>
          <w:t>4.3</w:t>
        </w:r>
        <w:r>
          <w:rPr>
            <w:rFonts w:asciiTheme="minorHAnsi" w:eastAsiaTheme="minorEastAsia" w:hAnsiTheme="minorHAnsi" w:cstheme="minorBidi"/>
            <w:noProof/>
            <w:sz w:val="22"/>
            <w:szCs w:val="22"/>
            <w:lang w:val="en-GB" w:eastAsia="en-GB"/>
          </w:rPr>
          <w:tab/>
        </w:r>
        <w:r w:rsidRPr="00CC0C24">
          <w:rPr>
            <w:rStyle w:val="Hyperlink"/>
            <w:noProof/>
            <w:lang w:val="es-ES_tradnl"/>
          </w:rPr>
          <w:t>Modelo estadístico de la atenuación atmosférica total que afecta a los enlaces FSO</w:t>
        </w:r>
        <w:r>
          <w:rPr>
            <w:noProof/>
            <w:webHidden/>
          </w:rPr>
          <w:tab/>
        </w:r>
        <w:r>
          <w:rPr>
            <w:noProof/>
            <w:webHidden/>
          </w:rPr>
          <w:tab/>
        </w:r>
        <w:r>
          <w:rPr>
            <w:noProof/>
            <w:webHidden/>
          </w:rPr>
          <w:fldChar w:fldCharType="begin"/>
        </w:r>
        <w:r>
          <w:rPr>
            <w:noProof/>
            <w:webHidden/>
          </w:rPr>
          <w:instrText xml:space="preserve"> PAGEREF _Toc214277152 \h </w:instrText>
        </w:r>
        <w:r>
          <w:rPr>
            <w:noProof/>
            <w:webHidden/>
          </w:rPr>
        </w:r>
        <w:r>
          <w:rPr>
            <w:noProof/>
            <w:webHidden/>
          </w:rPr>
          <w:fldChar w:fldCharType="separate"/>
        </w:r>
        <w:r w:rsidR="00C25EF9">
          <w:rPr>
            <w:noProof/>
            <w:webHidden/>
          </w:rPr>
          <w:t>12</w:t>
        </w:r>
        <w:r>
          <w:rPr>
            <w:noProof/>
            <w:webHidden/>
          </w:rPr>
          <w:fldChar w:fldCharType="end"/>
        </w:r>
      </w:hyperlink>
    </w:p>
    <w:p w14:paraId="34381E20" w14:textId="72EC6C85" w:rsidR="00015717" w:rsidRDefault="00015717">
      <w:pPr>
        <w:pStyle w:val="TOC1"/>
        <w:rPr>
          <w:rFonts w:asciiTheme="minorHAnsi" w:eastAsiaTheme="minorEastAsia" w:hAnsiTheme="minorHAnsi" w:cstheme="minorBidi"/>
          <w:noProof/>
          <w:sz w:val="22"/>
          <w:szCs w:val="22"/>
          <w:lang w:val="en-GB" w:eastAsia="en-GB"/>
        </w:rPr>
      </w:pPr>
      <w:hyperlink w:anchor="_Toc214277153" w:history="1">
        <w:r w:rsidRPr="00CC0C24">
          <w:rPr>
            <w:rStyle w:val="Hyperlink"/>
            <w:noProof/>
            <w:lang w:val="es-ES_tradnl"/>
          </w:rPr>
          <w:t>5</w:t>
        </w:r>
        <w:r>
          <w:rPr>
            <w:rFonts w:asciiTheme="minorHAnsi" w:eastAsiaTheme="minorEastAsia" w:hAnsiTheme="minorHAnsi" w:cstheme="minorBidi"/>
            <w:noProof/>
            <w:sz w:val="22"/>
            <w:szCs w:val="22"/>
            <w:lang w:val="en-GB" w:eastAsia="en-GB"/>
          </w:rPr>
          <w:tab/>
        </w:r>
        <w:r w:rsidRPr="00CC0C24">
          <w:rPr>
            <w:rStyle w:val="Hyperlink"/>
            <w:noProof/>
            <w:lang w:val="es-ES_tradnl"/>
          </w:rPr>
          <w:t>Efectos del centelleo</w:t>
        </w:r>
        <w:r>
          <w:rPr>
            <w:noProof/>
            <w:webHidden/>
          </w:rPr>
          <w:tab/>
        </w:r>
        <w:r>
          <w:rPr>
            <w:noProof/>
            <w:webHidden/>
          </w:rPr>
          <w:tab/>
        </w:r>
        <w:r>
          <w:rPr>
            <w:noProof/>
            <w:webHidden/>
          </w:rPr>
          <w:fldChar w:fldCharType="begin"/>
        </w:r>
        <w:r>
          <w:rPr>
            <w:noProof/>
            <w:webHidden/>
          </w:rPr>
          <w:instrText xml:space="preserve"> PAGEREF _Toc214277153 \h </w:instrText>
        </w:r>
        <w:r>
          <w:rPr>
            <w:noProof/>
            <w:webHidden/>
          </w:rPr>
        </w:r>
        <w:r>
          <w:rPr>
            <w:noProof/>
            <w:webHidden/>
          </w:rPr>
          <w:fldChar w:fldCharType="separate"/>
        </w:r>
        <w:r w:rsidR="00C25EF9">
          <w:rPr>
            <w:noProof/>
            <w:webHidden/>
          </w:rPr>
          <w:t>13</w:t>
        </w:r>
        <w:r>
          <w:rPr>
            <w:noProof/>
            <w:webHidden/>
          </w:rPr>
          <w:fldChar w:fldCharType="end"/>
        </w:r>
      </w:hyperlink>
    </w:p>
    <w:p w14:paraId="67E86F4A" w14:textId="32C2B045" w:rsidR="00015717" w:rsidRDefault="00015717">
      <w:pPr>
        <w:pStyle w:val="TOC1"/>
        <w:rPr>
          <w:rFonts w:asciiTheme="minorHAnsi" w:eastAsiaTheme="minorEastAsia" w:hAnsiTheme="minorHAnsi" w:cstheme="minorBidi"/>
          <w:noProof/>
          <w:sz w:val="22"/>
          <w:szCs w:val="22"/>
          <w:lang w:val="en-GB" w:eastAsia="en-GB"/>
        </w:rPr>
      </w:pPr>
      <w:hyperlink w:anchor="_Toc214277154" w:history="1">
        <w:r w:rsidRPr="00CC0C24">
          <w:rPr>
            <w:rStyle w:val="Hyperlink"/>
            <w:noProof/>
            <w:lang w:val="es-ES_tradnl"/>
          </w:rPr>
          <w:t>6</w:t>
        </w:r>
        <w:r>
          <w:rPr>
            <w:rFonts w:asciiTheme="minorHAnsi" w:eastAsiaTheme="minorEastAsia" w:hAnsiTheme="minorHAnsi" w:cstheme="minorBidi"/>
            <w:noProof/>
            <w:sz w:val="22"/>
            <w:szCs w:val="22"/>
            <w:lang w:val="en-GB" w:eastAsia="en-GB"/>
          </w:rPr>
          <w:tab/>
        </w:r>
        <w:r w:rsidRPr="00CC0C24">
          <w:rPr>
            <w:rStyle w:val="Hyperlink"/>
            <w:noProof/>
            <w:lang w:val="es-ES_tradnl"/>
          </w:rPr>
          <w:t>Efecto de la luz ambiente</w:t>
        </w:r>
        <w:r>
          <w:rPr>
            <w:noProof/>
            <w:webHidden/>
          </w:rPr>
          <w:tab/>
        </w:r>
        <w:r>
          <w:rPr>
            <w:noProof/>
            <w:webHidden/>
          </w:rPr>
          <w:tab/>
        </w:r>
        <w:r>
          <w:rPr>
            <w:noProof/>
            <w:webHidden/>
          </w:rPr>
          <w:fldChar w:fldCharType="begin"/>
        </w:r>
        <w:r>
          <w:rPr>
            <w:noProof/>
            <w:webHidden/>
          </w:rPr>
          <w:instrText xml:space="preserve"> PAGEREF _Toc214277154 \h </w:instrText>
        </w:r>
        <w:r>
          <w:rPr>
            <w:noProof/>
            <w:webHidden/>
          </w:rPr>
        </w:r>
        <w:r>
          <w:rPr>
            <w:noProof/>
            <w:webHidden/>
          </w:rPr>
          <w:fldChar w:fldCharType="separate"/>
        </w:r>
        <w:r w:rsidR="00C25EF9">
          <w:rPr>
            <w:noProof/>
            <w:webHidden/>
          </w:rPr>
          <w:t>14</w:t>
        </w:r>
        <w:r>
          <w:rPr>
            <w:noProof/>
            <w:webHidden/>
          </w:rPr>
          <w:fldChar w:fldCharType="end"/>
        </w:r>
      </w:hyperlink>
    </w:p>
    <w:p w14:paraId="5B025687" w14:textId="4B0C7001" w:rsidR="00015717" w:rsidRDefault="00015717">
      <w:pPr>
        <w:pStyle w:val="TOC1"/>
        <w:rPr>
          <w:rFonts w:asciiTheme="minorHAnsi" w:eastAsiaTheme="minorEastAsia" w:hAnsiTheme="minorHAnsi" w:cstheme="minorBidi"/>
          <w:noProof/>
          <w:sz w:val="22"/>
          <w:szCs w:val="22"/>
          <w:lang w:val="en-GB" w:eastAsia="en-GB"/>
        </w:rPr>
      </w:pPr>
      <w:hyperlink w:anchor="_Toc214277155" w:history="1">
        <w:r w:rsidRPr="00CC0C24">
          <w:rPr>
            <w:rStyle w:val="Hyperlink"/>
            <w:noProof/>
            <w:lang w:val="es-ES_tradnl"/>
          </w:rPr>
          <w:t>7</w:t>
        </w:r>
        <w:r>
          <w:rPr>
            <w:rFonts w:asciiTheme="minorHAnsi" w:eastAsiaTheme="minorEastAsia" w:hAnsiTheme="minorHAnsi" w:cstheme="minorBidi"/>
            <w:noProof/>
            <w:sz w:val="22"/>
            <w:szCs w:val="22"/>
            <w:lang w:val="en-GB" w:eastAsia="en-GB"/>
          </w:rPr>
          <w:tab/>
        </w:r>
        <w:r w:rsidRPr="00CC0C24">
          <w:rPr>
            <w:rStyle w:val="Hyperlink"/>
            <w:noProof/>
            <w:lang w:val="es-ES_tradnl"/>
          </w:rPr>
          <w:t>Cálculo del margen del enlace</w:t>
        </w:r>
        <w:r>
          <w:rPr>
            <w:noProof/>
            <w:webHidden/>
          </w:rPr>
          <w:tab/>
        </w:r>
        <w:r>
          <w:rPr>
            <w:noProof/>
            <w:webHidden/>
          </w:rPr>
          <w:tab/>
        </w:r>
        <w:r>
          <w:rPr>
            <w:noProof/>
            <w:webHidden/>
          </w:rPr>
          <w:fldChar w:fldCharType="begin"/>
        </w:r>
        <w:r>
          <w:rPr>
            <w:noProof/>
            <w:webHidden/>
          </w:rPr>
          <w:instrText xml:space="preserve"> PAGEREF _Toc214277155 \h </w:instrText>
        </w:r>
        <w:r>
          <w:rPr>
            <w:noProof/>
            <w:webHidden/>
          </w:rPr>
        </w:r>
        <w:r>
          <w:rPr>
            <w:noProof/>
            <w:webHidden/>
          </w:rPr>
          <w:fldChar w:fldCharType="separate"/>
        </w:r>
        <w:r w:rsidR="00C25EF9">
          <w:rPr>
            <w:noProof/>
            <w:webHidden/>
          </w:rPr>
          <w:t>16</w:t>
        </w:r>
        <w:r>
          <w:rPr>
            <w:noProof/>
            <w:webHidden/>
          </w:rPr>
          <w:fldChar w:fldCharType="end"/>
        </w:r>
      </w:hyperlink>
    </w:p>
    <w:p w14:paraId="03BE616C" w14:textId="08868976" w:rsidR="00015717" w:rsidRDefault="00015717">
      <w:pPr>
        <w:pStyle w:val="TOC1"/>
        <w:rPr>
          <w:rFonts w:asciiTheme="minorHAnsi" w:eastAsiaTheme="minorEastAsia" w:hAnsiTheme="minorHAnsi" w:cstheme="minorBidi"/>
          <w:noProof/>
          <w:sz w:val="22"/>
          <w:szCs w:val="22"/>
          <w:lang w:val="en-GB" w:eastAsia="en-GB"/>
        </w:rPr>
      </w:pPr>
      <w:hyperlink w:anchor="_Toc214277156" w:history="1">
        <w:r w:rsidRPr="00CC0C24">
          <w:rPr>
            <w:rStyle w:val="Hyperlink"/>
            <w:noProof/>
            <w:lang w:val="es-ES_tradnl"/>
          </w:rPr>
          <w:t>8</w:t>
        </w:r>
        <w:r>
          <w:rPr>
            <w:rFonts w:asciiTheme="minorHAnsi" w:eastAsiaTheme="minorEastAsia" w:hAnsiTheme="minorHAnsi" w:cstheme="minorBidi"/>
            <w:noProof/>
            <w:sz w:val="22"/>
            <w:szCs w:val="22"/>
            <w:lang w:val="en-GB" w:eastAsia="en-GB"/>
          </w:rPr>
          <w:tab/>
        </w:r>
        <w:r w:rsidRPr="00CC0C24">
          <w:rPr>
            <w:rStyle w:val="Hyperlink"/>
            <w:noProof/>
            <w:lang w:val="es-ES_tradnl"/>
          </w:rPr>
          <w:t>Factores diversos</w:t>
        </w:r>
        <w:r>
          <w:rPr>
            <w:noProof/>
            <w:webHidden/>
          </w:rPr>
          <w:tab/>
        </w:r>
        <w:r>
          <w:rPr>
            <w:noProof/>
            <w:webHidden/>
          </w:rPr>
          <w:tab/>
        </w:r>
        <w:r>
          <w:rPr>
            <w:noProof/>
            <w:webHidden/>
          </w:rPr>
          <w:fldChar w:fldCharType="begin"/>
        </w:r>
        <w:r>
          <w:rPr>
            <w:noProof/>
            <w:webHidden/>
          </w:rPr>
          <w:instrText xml:space="preserve"> PAGEREF _Toc214277156 \h </w:instrText>
        </w:r>
        <w:r>
          <w:rPr>
            <w:noProof/>
            <w:webHidden/>
          </w:rPr>
        </w:r>
        <w:r>
          <w:rPr>
            <w:noProof/>
            <w:webHidden/>
          </w:rPr>
          <w:fldChar w:fldCharType="separate"/>
        </w:r>
        <w:r w:rsidR="00C25EF9">
          <w:rPr>
            <w:noProof/>
            <w:webHidden/>
          </w:rPr>
          <w:t>16</w:t>
        </w:r>
        <w:r>
          <w:rPr>
            <w:noProof/>
            <w:webHidden/>
          </w:rPr>
          <w:fldChar w:fldCharType="end"/>
        </w:r>
      </w:hyperlink>
    </w:p>
    <w:p w14:paraId="28725BF8" w14:textId="77777777" w:rsidR="00364ECF" w:rsidRPr="00364ECF" w:rsidRDefault="00015717" w:rsidP="00364ECF">
      <w:pPr>
        <w:spacing w:before="0"/>
        <w:rPr>
          <w:sz w:val="8"/>
          <w:szCs w:val="8"/>
          <w:lang w:val="es-ES_tradnl"/>
        </w:rPr>
      </w:pPr>
      <w:r>
        <w:rPr>
          <w:lang w:val="es-ES_tradnl"/>
        </w:rPr>
        <w:fldChar w:fldCharType="end"/>
      </w:r>
      <w:bookmarkStart w:id="5" w:name="_Toc214277143"/>
    </w:p>
    <w:p w14:paraId="69A8C19E" w14:textId="2B8BACD6" w:rsidR="00BA0F73" w:rsidRPr="00364ECF" w:rsidRDefault="00BA0F73" w:rsidP="00364ECF">
      <w:pPr>
        <w:pStyle w:val="Heading1"/>
      </w:pPr>
      <w:r w:rsidRPr="00364ECF">
        <w:lastRenderedPageBreak/>
        <w:t>1</w:t>
      </w:r>
      <w:r w:rsidRPr="00364ECF">
        <w:tab/>
        <w:t>Introducción</w:t>
      </w:r>
      <w:bookmarkEnd w:id="5"/>
    </w:p>
    <w:p w14:paraId="0A18C7D5" w14:textId="0F9B7F0B" w:rsidR="00BA0F73" w:rsidRPr="00BA0F73" w:rsidRDefault="00BA0F73" w:rsidP="00BA0F73">
      <w:pPr>
        <w:rPr>
          <w:lang w:val="es-ES_tradnl"/>
        </w:rPr>
      </w:pPr>
      <w:r w:rsidRPr="00BA0F73">
        <w:rPr>
          <w:lang w:val="es-ES_tradnl"/>
        </w:rPr>
        <w:t>Durante el diseño de los enlaces FSO es indispensable considerar diversos efectos, entre otros,  las pérdidas provocadas por absorción atmosférica, la dispersión y la turbulencia, el medio ambiente en los microclimas y los efectos locales, la distancia y el desalineamiento del enlace. Además, se debe tener en cuenta la selección de la longitud de onda, la velocidad de transmisión de los datos, las cuestiones relativas a la seguridad de los ojos y la radiación solar ambiente.</w:t>
      </w:r>
    </w:p>
    <w:p w14:paraId="73B6EC66" w14:textId="5D9DEABF" w:rsidR="00BA0F73" w:rsidRPr="00BA0F73" w:rsidRDefault="00BA0F73" w:rsidP="00BA0F73">
      <w:pPr>
        <w:rPr>
          <w:lang w:val="es-ES_tradnl"/>
        </w:rPr>
      </w:pPr>
      <w:r w:rsidRPr="00BA0F73">
        <w:rPr>
          <w:lang w:val="es-ES_tradnl"/>
        </w:rPr>
        <w:t>El funcionamiento del sistema FSO exige la condición de visibilidad directa (LoS). Cuando se realizan pruebas de LoS, como los sistemas FSO utilizan expansión de haz y un haz de rayos paralelos luminosos, el despejamiento necesario entre el centro del haz y cualquier obstáculo es esencialmente igual al radio del haz. En el caso de los sistemas de radiofrecuencia (RF) la situación es diferente, ya que se requiere el despejamiento de la zona de Fresnel.</w:t>
      </w:r>
    </w:p>
    <w:p w14:paraId="4B9803D5" w14:textId="77777777" w:rsidR="00BA0F73" w:rsidRPr="00BA0F73" w:rsidRDefault="00BA0F73" w:rsidP="00BA0F73">
      <w:pPr>
        <w:rPr>
          <w:lang w:val="es-ES_tradnl"/>
        </w:rPr>
      </w:pPr>
      <w:r w:rsidRPr="00BA0F73">
        <w:rPr>
          <w:lang w:val="es-ES_tradnl"/>
        </w:rPr>
        <w:t>El inconveniente principal de los sistemas FSO es su vulnerabilidad a los efectos atmosféricos, tales como la atenuación y el centelleo, que pueden reducir la disponibilidad del enlace. La utilización de un haz estrecho hace que el alineamiento del terminal de comunicaciones láser sea una etapa más crítica de lo que es habitual en los sistemas de RF.</w:t>
      </w:r>
    </w:p>
    <w:p w14:paraId="21D7E91C" w14:textId="77777777" w:rsidR="00BA0F73" w:rsidRPr="00BA0F73" w:rsidRDefault="00BA0F73" w:rsidP="00BA0F73">
      <w:pPr>
        <w:rPr>
          <w:lang w:val="es-ES_tradnl"/>
        </w:rPr>
      </w:pPr>
      <w:r w:rsidRPr="00BA0F73">
        <w:rPr>
          <w:lang w:val="es-ES_tradnl"/>
        </w:rPr>
        <w:t xml:space="preserve">La consideración del balance de potencia supone un parámetro esencial para diseñar los enlaces FSO. El margen del enlace, </w:t>
      </w:r>
      <w:r w:rsidRPr="00BA0F73">
        <w:rPr>
          <w:i/>
          <w:iCs/>
          <w:lang w:val="es-ES_tradnl"/>
        </w:rPr>
        <w:t>M</w:t>
      </w:r>
      <w:r w:rsidRPr="00BA0F73">
        <w:rPr>
          <w:i/>
          <w:iCs/>
          <w:vertAlign w:val="subscript"/>
          <w:lang w:val="es-ES_tradnl"/>
        </w:rPr>
        <w:t>enlace</w:t>
      </w:r>
      <w:r w:rsidRPr="00BA0F73">
        <w:rPr>
          <w:lang w:val="es-ES_tradnl"/>
        </w:rPr>
        <w:t xml:space="preserve"> (dB), que representa la potencia disponible por encima de la sensibilidad del receptor, está dado por la ecuación (1):</w:t>
      </w:r>
    </w:p>
    <w:p w14:paraId="73168BC5" w14:textId="77777777" w:rsidR="00BA0F73" w:rsidRPr="00D346CD" w:rsidRDefault="00BA0F73" w:rsidP="00BA0F73">
      <w:pPr>
        <w:pStyle w:val="Blanc"/>
        <w:rPr>
          <w:lang w:val="es-ES_tradnl"/>
        </w:rPr>
      </w:pPr>
    </w:p>
    <w:p w14:paraId="42FCF209" w14:textId="77777777" w:rsidR="00BA0F73" w:rsidRPr="00BA0F73" w:rsidRDefault="00BA0F73" w:rsidP="00BA0F73">
      <w:pPr>
        <w:pStyle w:val="Equation"/>
        <w:rPr>
          <w:lang w:val="es-ES_tradnl"/>
        </w:rPr>
      </w:pPr>
      <w:r w:rsidRPr="00BA0F73">
        <w:rPr>
          <w:lang w:val="es-ES_tradnl"/>
        </w:rPr>
        <w:tab/>
      </w:r>
      <w:r w:rsidRPr="00BA0F73">
        <w:rPr>
          <w:lang w:val="es-ES_tradnl"/>
        </w:rPr>
        <w:tab/>
      </w:r>
      <w:r w:rsidRPr="00BA0F73">
        <w:rPr>
          <w:i/>
          <w:iCs/>
          <w:lang w:val="es-ES_tradnl"/>
        </w:rPr>
        <w:t>M</w:t>
      </w:r>
      <w:r w:rsidRPr="00BA0F73">
        <w:rPr>
          <w:i/>
          <w:iCs/>
          <w:vertAlign w:val="subscript"/>
          <w:lang w:val="es-ES_tradnl"/>
        </w:rPr>
        <w:t>enlace</w:t>
      </w:r>
      <w:r w:rsidRPr="00BA0F73">
        <w:rPr>
          <w:lang w:val="es-ES_tradnl"/>
        </w:rPr>
        <w:t xml:space="preserve">  = </w:t>
      </w:r>
      <w:r w:rsidRPr="00BA0F73">
        <w:rPr>
          <w:i/>
          <w:iCs/>
          <w:lang w:val="es-ES_tradnl"/>
        </w:rPr>
        <w:t>P</w:t>
      </w:r>
      <w:r w:rsidRPr="00BA0F73">
        <w:rPr>
          <w:i/>
          <w:iCs/>
          <w:vertAlign w:val="subscript"/>
          <w:lang w:val="es-ES_tradnl"/>
        </w:rPr>
        <w:t>e</w:t>
      </w:r>
      <w:r w:rsidRPr="00BA0F73">
        <w:rPr>
          <w:lang w:val="es-ES_tradnl"/>
        </w:rPr>
        <w:t xml:space="preserve"> – </w:t>
      </w:r>
      <w:r w:rsidRPr="00BA0F73">
        <w:rPr>
          <w:i/>
          <w:iCs/>
          <w:lang w:val="es-ES_tradnl"/>
        </w:rPr>
        <w:t>S</w:t>
      </w:r>
      <w:r w:rsidRPr="00BA0F73">
        <w:rPr>
          <w:i/>
          <w:iCs/>
          <w:vertAlign w:val="subscript"/>
          <w:lang w:val="es-ES_tradnl"/>
        </w:rPr>
        <w:t>r</w:t>
      </w:r>
      <w:r w:rsidRPr="00BA0F73">
        <w:rPr>
          <w:lang w:val="es-ES_tradnl"/>
        </w:rPr>
        <w:t xml:space="preserve"> – </w:t>
      </w:r>
      <w:r w:rsidRPr="00BA0F73">
        <w:rPr>
          <w:i/>
          <w:iCs/>
          <w:lang w:val="es-ES_tradnl"/>
        </w:rPr>
        <w:t>A</w:t>
      </w:r>
      <w:r w:rsidRPr="00BA0F73">
        <w:rPr>
          <w:i/>
          <w:iCs/>
          <w:vertAlign w:val="subscript"/>
          <w:lang w:val="es-ES_tradnl"/>
        </w:rPr>
        <w:t>geo</w:t>
      </w:r>
      <w:r w:rsidRPr="00BA0F73">
        <w:rPr>
          <w:lang w:val="es-ES_tradnl"/>
        </w:rPr>
        <w:t xml:space="preserve"> – </w:t>
      </w:r>
      <w:r w:rsidRPr="00BA0F73">
        <w:rPr>
          <w:i/>
          <w:iCs/>
          <w:lang w:val="es-ES_tradnl"/>
        </w:rPr>
        <w:t>A</w:t>
      </w:r>
      <w:r w:rsidRPr="00BA0F73">
        <w:rPr>
          <w:i/>
          <w:iCs/>
          <w:vertAlign w:val="subscript"/>
          <w:lang w:val="es-ES_tradnl"/>
        </w:rPr>
        <w:t>atmo</w:t>
      </w:r>
      <w:r w:rsidRPr="00BA0F73">
        <w:rPr>
          <w:lang w:val="es-ES_tradnl"/>
        </w:rPr>
        <w:t xml:space="preserve"> – </w:t>
      </w:r>
      <w:r w:rsidRPr="00BA0F73">
        <w:rPr>
          <w:i/>
          <w:iCs/>
          <w:lang w:val="es-ES_tradnl"/>
        </w:rPr>
        <w:t>A</w:t>
      </w:r>
      <w:r w:rsidRPr="00BA0F73">
        <w:rPr>
          <w:i/>
          <w:iCs/>
          <w:vertAlign w:val="subscript"/>
          <w:lang w:val="es-ES_tradnl"/>
        </w:rPr>
        <w:t>centelleo</w:t>
      </w:r>
      <w:r w:rsidRPr="00BA0F73">
        <w:rPr>
          <w:lang w:val="es-ES_tradnl"/>
        </w:rPr>
        <w:t xml:space="preserve"> – </w:t>
      </w:r>
      <w:r w:rsidRPr="00BA0F73">
        <w:rPr>
          <w:i/>
          <w:iCs/>
          <w:lang w:val="es-ES_tradnl"/>
        </w:rPr>
        <w:t>A</w:t>
      </w:r>
      <w:r w:rsidRPr="00BA0F73">
        <w:rPr>
          <w:i/>
          <w:iCs/>
          <w:vertAlign w:val="subscript"/>
          <w:lang w:val="es-ES_tradnl"/>
        </w:rPr>
        <w:t>sistema</w:t>
      </w:r>
      <w:r w:rsidRPr="00BA0F73">
        <w:rPr>
          <w:lang w:val="es-ES_tradnl"/>
        </w:rPr>
        <w:tab/>
        <w:t>(1)</w:t>
      </w:r>
    </w:p>
    <w:p w14:paraId="7CDE2BA4" w14:textId="77777777" w:rsidR="00BA0F73" w:rsidRPr="00BA0F73" w:rsidRDefault="00BA0F73" w:rsidP="00BA0F73">
      <w:pPr>
        <w:rPr>
          <w:lang w:val="es-ES_tradnl"/>
        </w:rPr>
      </w:pPr>
      <w:r w:rsidRPr="00BA0F73">
        <w:rPr>
          <w:lang w:val="es-ES_tradnl"/>
        </w:rPr>
        <w:t>siendo:</w:t>
      </w:r>
    </w:p>
    <w:p w14:paraId="723D33C0" w14:textId="77777777" w:rsidR="00BA0F73" w:rsidRPr="00BA0F73" w:rsidRDefault="00BA0F73" w:rsidP="00BA0F73">
      <w:pPr>
        <w:pStyle w:val="Equationlegend"/>
        <w:rPr>
          <w:lang w:val="es-ES_tradnl"/>
        </w:rPr>
      </w:pPr>
      <w:r w:rsidRPr="00BA0F73">
        <w:rPr>
          <w:lang w:val="es-ES_tradnl"/>
        </w:rPr>
        <w:tab/>
      </w:r>
      <w:r w:rsidRPr="00BA0F73">
        <w:rPr>
          <w:i/>
          <w:iCs/>
          <w:lang w:val="es-ES_tradnl"/>
        </w:rPr>
        <w:t>P</w:t>
      </w:r>
      <w:r w:rsidRPr="00BA0F73">
        <w:rPr>
          <w:i/>
          <w:iCs/>
          <w:vertAlign w:val="subscript"/>
          <w:lang w:val="es-ES_tradnl"/>
        </w:rPr>
        <w:t>e</w:t>
      </w:r>
      <w:r w:rsidRPr="00BA0F73">
        <w:rPr>
          <w:lang w:val="es-ES_tradnl"/>
        </w:rPr>
        <w:t>(dBm):</w:t>
      </w:r>
      <w:r w:rsidRPr="00BA0F73">
        <w:rPr>
          <w:lang w:val="es-ES_tradnl"/>
        </w:rPr>
        <w:tab/>
        <w:t>potencia total del transmisor</w:t>
      </w:r>
    </w:p>
    <w:p w14:paraId="30F752A6" w14:textId="77777777" w:rsidR="00BA0F73" w:rsidRPr="00BA0F73" w:rsidRDefault="00BA0F73" w:rsidP="00BA0F73">
      <w:pPr>
        <w:pStyle w:val="Equationlegend"/>
        <w:rPr>
          <w:lang w:val="es-ES_tradnl"/>
        </w:rPr>
      </w:pPr>
      <w:r w:rsidRPr="00BA0F73">
        <w:rPr>
          <w:lang w:val="es-ES_tradnl"/>
        </w:rPr>
        <w:tab/>
      </w:r>
      <w:r w:rsidRPr="00BA0F73">
        <w:rPr>
          <w:i/>
          <w:iCs/>
          <w:lang w:val="es-ES_tradnl"/>
        </w:rPr>
        <w:t>S</w:t>
      </w:r>
      <w:r w:rsidRPr="00BA0F73">
        <w:rPr>
          <w:i/>
          <w:iCs/>
          <w:vertAlign w:val="subscript"/>
          <w:lang w:val="es-ES_tradnl"/>
        </w:rPr>
        <w:t>r</w:t>
      </w:r>
      <w:r w:rsidRPr="00BA0F73">
        <w:rPr>
          <w:lang w:val="es-ES_tradnl"/>
        </w:rPr>
        <w:t>(dBm):</w:t>
      </w:r>
      <w:r w:rsidRPr="00BA0F73">
        <w:rPr>
          <w:lang w:val="es-ES_tradnl"/>
        </w:rPr>
        <w:tab/>
        <w:t>sensibilidad del receptor que depende también de la anchura de banda (velocidad de transmisión de datos)</w:t>
      </w:r>
    </w:p>
    <w:p w14:paraId="1B2A7490" w14:textId="77777777" w:rsidR="00BA0F73" w:rsidRPr="00BA0F73" w:rsidRDefault="00BA0F73" w:rsidP="00BA0F73">
      <w:pPr>
        <w:pStyle w:val="Equationlegend"/>
        <w:rPr>
          <w:lang w:val="es-ES_tradnl"/>
        </w:rPr>
      </w:pPr>
      <w:r w:rsidRPr="00BA0F73">
        <w:rPr>
          <w:lang w:val="es-ES_tradnl"/>
        </w:rPr>
        <w:tab/>
      </w:r>
      <w:r w:rsidRPr="00BA0F73">
        <w:rPr>
          <w:i/>
          <w:iCs/>
          <w:lang w:val="es-ES_tradnl"/>
        </w:rPr>
        <w:t>A</w:t>
      </w:r>
      <w:r w:rsidRPr="00BA0F73">
        <w:rPr>
          <w:i/>
          <w:iCs/>
          <w:vertAlign w:val="subscript"/>
          <w:lang w:val="es-ES_tradnl"/>
        </w:rPr>
        <w:t>geo</w:t>
      </w:r>
      <w:r w:rsidRPr="00BA0F73">
        <w:rPr>
          <w:lang w:val="es-ES_tradnl"/>
        </w:rPr>
        <w:t>(dB):</w:t>
      </w:r>
      <w:r w:rsidRPr="00BA0F73">
        <w:rPr>
          <w:lang w:val="es-ES_tradnl"/>
        </w:rPr>
        <w:tab/>
        <w:t xml:space="preserve">atenuación geométrica del enlace provocada por la dispersión del haz de transmisión que se produce al aumentar el alcance </w:t>
      </w:r>
    </w:p>
    <w:p w14:paraId="46C66C03" w14:textId="77777777" w:rsidR="00BA0F73" w:rsidRPr="00BA0F73" w:rsidRDefault="00BA0F73" w:rsidP="00BA0F73">
      <w:pPr>
        <w:pStyle w:val="Equationlegend"/>
        <w:rPr>
          <w:lang w:val="es-ES_tradnl"/>
        </w:rPr>
      </w:pPr>
      <w:r w:rsidRPr="00BA0F73">
        <w:rPr>
          <w:lang w:val="es-ES_tradnl"/>
        </w:rPr>
        <w:tab/>
      </w:r>
      <w:r w:rsidRPr="00BA0F73">
        <w:rPr>
          <w:i/>
          <w:iCs/>
          <w:lang w:val="es-ES_tradnl"/>
        </w:rPr>
        <w:t>A</w:t>
      </w:r>
      <w:r w:rsidRPr="00BA0F73">
        <w:rPr>
          <w:i/>
          <w:iCs/>
          <w:vertAlign w:val="subscript"/>
          <w:lang w:val="es-ES_tradnl"/>
        </w:rPr>
        <w:t>atmo</w:t>
      </w:r>
      <w:r w:rsidRPr="00BA0F73">
        <w:rPr>
          <w:lang w:val="es-ES_tradnl"/>
        </w:rPr>
        <w:t>(dB):</w:t>
      </w:r>
      <w:r w:rsidRPr="00BA0F73">
        <w:rPr>
          <w:lang w:val="es-ES_tradnl"/>
        </w:rPr>
        <w:tab/>
        <w:t>atenuación atmosférica debida a la absorción y la dispersión</w:t>
      </w:r>
    </w:p>
    <w:p w14:paraId="452A95AB" w14:textId="77777777" w:rsidR="00BA0F73" w:rsidRPr="00BA0F73" w:rsidRDefault="00BA0F73" w:rsidP="00BA0F73">
      <w:pPr>
        <w:pStyle w:val="Equationlegend"/>
        <w:rPr>
          <w:lang w:val="es-ES_tradnl"/>
        </w:rPr>
      </w:pPr>
      <w:r w:rsidRPr="00BA0F73">
        <w:rPr>
          <w:lang w:val="es-ES_tradnl"/>
        </w:rPr>
        <w:tab/>
      </w:r>
      <w:r w:rsidRPr="00BA0F73">
        <w:rPr>
          <w:i/>
          <w:iCs/>
          <w:lang w:val="es-ES_tradnl"/>
        </w:rPr>
        <w:t>A</w:t>
      </w:r>
      <w:r w:rsidRPr="00BA0F73">
        <w:rPr>
          <w:i/>
          <w:iCs/>
          <w:vertAlign w:val="subscript"/>
          <w:lang w:val="es-ES_tradnl"/>
        </w:rPr>
        <w:t>centelleo</w:t>
      </w:r>
      <w:r w:rsidRPr="00BA0F73">
        <w:rPr>
          <w:lang w:val="es-ES_tradnl"/>
        </w:rPr>
        <w:t xml:space="preserve"> (dB):</w:t>
      </w:r>
      <w:r w:rsidRPr="00BA0F73">
        <w:rPr>
          <w:lang w:val="es-ES_tradnl"/>
        </w:rPr>
        <w:tab/>
        <w:t>atenuación provocada por las turbulencias atmosféricas</w:t>
      </w:r>
    </w:p>
    <w:p w14:paraId="0DBC8E27" w14:textId="77777777" w:rsidR="00BA0F73" w:rsidRPr="00BA0F73" w:rsidRDefault="00BA0F73" w:rsidP="00BA0F73">
      <w:pPr>
        <w:pStyle w:val="Equationlegend"/>
        <w:rPr>
          <w:lang w:val="es-ES_tradnl"/>
        </w:rPr>
      </w:pPr>
      <w:r w:rsidRPr="00BA0F73">
        <w:rPr>
          <w:lang w:val="es-ES_tradnl"/>
        </w:rPr>
        <w:tab/>
      </w:r>
      <w:r w:rsidRPr="00BA0F73">
        <w:rPr>
          <w:i/>
          <w:iCs/>
          <w:lang w:val="es-ES_tradnl"/>
        </w:rPr>
        <w:t>A</w:t>
      </w:r>
      <w:r w:rsidRPr="00BA0F73">
        <w:rPr>
          <w:i/>
          <w:iCs/>
          <w:vertAlign w:val="subscript"/>
          <w:lang w:val="es-ES_tradnl"/>
        </w:rPr>
        <w:t>sistema</w:t>
      </w:r>
      <w:r w:rsidRPr="00BA0F73">
        <w:rPr>
          <w:lang w:val="es-ES_tradnl"/>
        </w:rPr>
        <w:t xml:space="preserve"> (dB):</w:t>
      </w:r>
      <w:r w:rsidRPr="00BA0F73">
        <w:rPr>
          <w:lang w:val="es-ES_tradnl"/>
        </w:rPr>
        <w:tab/>
        <w:t>representa las demás pérdidas dependientes del sistema, entre otras, el desalineamiento de la dirección del haz, las pérdidas ópticas del receptor, las pérdidas por fluctuación lenta del haz, la reducción de la sensibilidad debida a la luz ambiente (radiación solar), etc.</w:t>
      </w:r>
    </w:p>
    <w:p w14:paraId="15A61728" w14:textId="77777777" w:rsidR="00BA0F73" w:rsidRPr="00BA0F73" w:rsidRDefault="00BA0F73" w:rsidP="00BA0F73">
      <w:pPr>
        <w:rPr>
          <w:lang w:val="es-ES_tradnl"/>
        </w:rPr>
      </w:pPr>
      <w:r w:rsidRPr="00BA0F73">
        <w:rPr>
          <w:lang w:val="es-ES_tradnl"/>
        </w:rPr>
        <w:t>En los siguientes puntos se expone la definición y el cálculo de estos términos, así como  las consideraciones iniciales para planificar un enlace FSO.</w:t>
      </w:r>
    </w:p>
    <w:p w14:paraId="1FD31AB9" w14:textId="06094A44" w:rsidR="00BA0F73" w:rsidRPr="00BA0F73" w:rsidRDefault="00BA0F73" w:rsidP="00BA0F73">
      <w:pPr>
        <w:pStyle w:val="Heading1"/>
        <w:rPr>
          <w:lang w:val="es-ES_tradnl"/>
        </w:rPr>
      </w:pPr>
      <w:bookmarkStart w:id="6" w:name="_Toc214277144"/>
      <w:r w:rsidRPr="00BA0F73">
        <w:rPr>
          <w:lang w:val="es-ES_tradnl"/>
        </w:rPr>
        <w:t>2</w:t>
      </w:r>
      <w:r w:rsidRPr="00BA0F73">
        <w:rPr>
          <w:lang w:val="es-ES_tradnl"/>
        </w:rPr>
        <w:tab/>
        <w:t>Consideraciones iniciales en el diseño de un enlace FSO</w:t>
      </w:r>
      <w:bookmarkEnd w:id="6"/>
    </w:p>
    <w:p w14:paraId="00B4DFBC" w14:textId="77777777" w:rsidR="00BA0F73" w:rsidRPr="00BA0F73" w:rsidRDefault="00BA0F73" w:rsidP="00BA0F73">
      <w:pPr>
        <w:rPr>
          <w:lang w:val="es-ES_tradnl"/>
        </w:rPr>
      </w:pPr>
      <w:r w:rsidRPr="00BA0F73">
        <w:rPr>
          <w:lang w:val="es-ES_tradnl"/>
        </w:rPr>
        <w:t>La elección de un emplazamiento adecuado para el enlace supone una cuestión importante a la hora de lograr el funcionamiento satisfactorio de un sistema FSO. En la instalación de enlaces FSO es necesario tener en cuenta las condiciones meteorológicas predominantes, los obstáculos físicos y los tipos de superficie en el trayecto, así como las disposiciones de montaje del transceptor a fin de asegurar una calidad de funcionamiento óptima del enlace.</w:t>
      </w:r>
    </w:p>
    <w:p w14:paraId="35F7EF70" w14:textId="77777777" w:rsidR="00BA0F73" w:rsidRPr="00BA0F73" w:rsidRDefault="00BA0F73" w:rsidP="00BA0F73">
      <w:pPr>
        <w:pStyle w:val="Heading2"/>
        <w:rPr>
          <w:lang w:val="es-ES_tradnl"/>
        </w:rPr>
      </w:pPr>
      <w:bookmarkStart w:id="7" w:name="_Toc214277145"/>
      <w:r w:rsidRPr="00BA0F73">
        <w:rPr>
          <w:lang w:val="es-ES_tradnl"/>
        </w:rPr>
        <w:t>2.1</w:t>
      </w:r>
      <w:r w:rsidRPr="00BA0F73">
        <w:rPr>
          <w:lang w:val="es-ES_tradnl"/>
        </w:rPr>
        <w:tab/>
        <w:t>Condiciones meteorológicas</w:t>
      </w:r>
      <w:bookmarkEnd w:id="7"/>
    </w:p>
    <w:p w14:paraId="03A961C0" w14:textId="77777777" w:rsidR="00BA0F73" w:rsidRPr="00BA0F73" w:rsidRDefault="00BA0F73" w:rsidP="00BA0F73">
      <w:pPr>
        <w:pStyle w:val="enumlev1"/>
        <w:rPr>
          <w:lang w:val="es-ES_tradnl"/>
        </w:rPr>
      </w:pPr>
      <w:r w:rsidRPr="00BA0F73">
        <w:rPr>
          <w:lang w:val="es-ES_tradnl"/>
        </w:rPr>
        <w:t>–</w:t>
      </w:r>
      <w:r w:rsidRPr="00BA0F73">
        <w:rPr>
          <w:lang w:val="es-ES_tradnl"/>
        </w:rPr>
        <w:tab/>
        <w:t xml:space="preserve">Las condiciones meteorológicas, y en particular el clima local, en las proximidades inmediatas del trayecto del enlace seleccionado influirán en las repercusiones de la nieve, la </w:t>
      </w:r>
      <w:r w:rsidRPr="00BA0F73">
        <w:rPr>
          <w:lang w:val="es-ES_tradnl"/>
        </w:rPr>
        <w:lastRenderedPageBreak/>
        <w:t>lluvia, la niebla y la llovizna, la neblina, los aerosoles, el polvo y la arena que propiciarán la absorción y dispersión de la señal transmitida.</w:t>
      </w:r>
    </w:p>
    <w:p w14:paraId="1417BB53" w14:textId="77777777" w:rsidR="00BA0F73" w:rsidRPr="00BA0F73" w:rsidRDefault="00BA0F73" w:rsidP="00BA0F73">
      <w:pPr>
        <w:pStyle w:val="Heading2"/>
        <w:rPr>
          <w:lang w:val="es-ES_tradnl"/>
        </w:rPr>
      </w:pPr>
      <w:bookmarkStart w:id="8" w:name="_Toc214277146"/>
      <w:r w:rsidRPr="00BA0F73">
        <w:rPr>
          <w:lang w:val="es-ES_tradnl"/>
        </w:rPr>
        <w:t>2.2</w:t>
      </w:r>
      <w:r w:rsidRPr="00BA0F73">
        <w:rPr>
          <w:lang w:val="es-ES_tradnl"/>
        </w:rPr>
        <w:tab/>
        <w:t>Características del trayecto</w:t>
      </w:r>
      <w:bookmarkEnd w:id="8"/>
    </w:p>
    <w:p w14:paraId="6D7A17F2" w14:textId="3E39A76D" w:rsidR="00BA0F73" w:rsidRPr="00BA0F73" w:rsidRDefault="00BA0F73" w:rsidP="00BA0F73">
      <w:pPr>
        <w:pStyle w:val="enumlev1"/>
        <w:rPr>
          <w:lang w:val="es-ES_tradnl"/>
        </w:rPr>
      </w:pPr>
      <w:r w:rsidRPr="00BA0F73">
        <w:rPr>
          <w:lang w:val="es-ES_tradnl"/>
        </w:rPr>
        <w:t>–</w:t>
      </w:r>
      <w:r w:rsidRPr="00BA0F73">
        <w:rPr>
          <w:lang w:val="es-ES_tradnl"/>
        </w:rPr>
        <w:tab/>
        <w:t>Es evidente que se deben evitar los obstáculos físicos en el trayecto entre transmisor y</w:t>
      </w:r>
      <w:r w:rsidR="00015717">
        <w:rPr>
          <w:lang w:val="es-ES_tradnl"/>
        </w:rPr>
        <w:t xml:space="preserve"> </w:t>
      </w:r>
      <w:r w:rsidRPr="00BA0F73">
        <w:rPr>
          <w:lang w:val="es-ES_tradnl"/>
        </w:rPr>
        <w:t>receptor. Cabe señalar que los árboles maduros pueden aumentar su altura entre 0,5 y 1 m por año y variar la densidad de su follaje en función de la temporada.</w:t>
      </w:r>
    </w:p>
    <w:p w14:paraId="7FF592F9" w14:textId="77777777" w:rsidR="00BA0F73" w:rsidRPr="00BA0F73" w:rsidRDefault="00BA0F73" w:rsidP="00BA0F73">
      <w:pPr>
        <w:pStyle w:val="enumlev1"/>
        <w:rPr>
          <w:lang w:val="es-ES_tradnl"/>
        </w:rPr>
      </w:pPr>
      <w:r w:rsidRPr="00BA0F73">
        <w:rPr>
          <w:lang w:val="es-ES_tradnl"/>
        </w:rPr>
        <w:t>–</w:t>
      </w:r>
      <w:r w:rsidRPr="00BA0F73">
        <w:rPr>
          <w:lang w:val="es-ES_tradnl"/>
        </w:rPr>
        <w:tab/>
        <w:t>En el caso de enlaces entre edificios deben tenerse en cuenta los vientos ascendentes o térmicos que producen aire caliente a lo largo del trayecto. La turbulencia resultante puede provocar un centelleo significativo en el receptor.</w:t>
      </w:r>
    </w:p>
    <w:p w14:paraId="0B146899" w14:textId="398F0182" w:rsidR="00BA0F73" w:rsidRPr="00BA0F73" w:rsidRDefault="00BA0F73" w:rsidP="00BA0F73">
      <w:pPr>
        <w:pStyle w:val="enumlev1"/>
        <w:rPr>
          <w:lang w:val="es-ES_tradnl"/>
        </w:rPr>
      </w:pPr>
      <w:r w:rsidRPr="00BA0F73">
        <w:rPr>
          <w:lang w:val="es-ES_tradnl"/>
        </w:rPr>
        <w:t>–</w:t>
      </w:r>
      <w:r w:rsidRPr="00BA0F73">
        <w:rPr>
          <w:lang w:val="es-ES_tradnl"/>
        </w:rPr>
        <w:tab/>
        <w:t>La topografía y el tipo de superficie por debajo del trayecto de visibilidad directa del FSO pueden repercutir considerablemente en la calidad de funcionamiento del enlace. Los enlaces FSO que atraviesan valles fluviales o zonas de mar abierto, se ven expuestos a menudo al fenómeno de la niebla. Las estructuras de los edificios por debajo del enlace pueden causar actividad térmica adicional en el aire que se encuentra por encima de ellas, lo que puede provocar un aumento del centelleo en la señal recibida.</w:t>
      </w:r>
    </w:p>
    <w:p w14:paraId="28FD7F17" w14:textId="77777777" w:rsidR="00BA0F73" w:rsidRPr="00BA0F73" w:rsidRDefault="00BA0F73" w:rsidP="00BA0F73">
      <w:pPr>
        <w:pStyle w:val="Heading2"/>
        <w:rPr>
          <w:lang w:val="es-ES_tradnl"/>
        </w:rPr>
      </w:pPr>
      <w:bookmarkStart w:id="9" w:name="_Toc214277147"/>
      <w:r w:rsidRPr="00BA0F73">
        <w:rPr>
          <w:lang w:val="es-ES_tradnl"/>
        </w:rPr>
        <w:t>2.3</w:t>
      </w:r>
      <w:r w:rsidRPr="00BA0F73">
        <w:rPr>
          <w:lang w:val="es-ES_tradnl"/>
        </w:rPr>
        <w:tab/>
        <w:t>Montaje del transceptor</w:t>
      </w:r>
      <w:bookmarkEnd w:id="9"/>
    </w:p>
    <w:p w14:paraId="2001501A" w14:textId="54B186D8" w:rsidR="00BA0F73" w:rsidRPr="00BA0F73" w:rsidRDefault="00BA0F73" w:rsidP="00BA0F73">
      <w:pPr>
        <w:pStyle w:val="enumlev1"/>
        <w:rPr>
          <w:lang w:val="es-ES_tradnl"/>
        </w:rPr>
      </w:pPr>
      <w:r w:rsidRPr="00BA0F73">
        <w:rPr>
          <w:lang w:val="es-ES_tradnl"/>
        </w:rPr>
        <w:t>–</w:t>
      </w:r>
      <w:r w:rsidRPr="00BA0F73">
        <w:rPr>
          <w:lang w:val="es-ES_tradnl"/>
        </w:rPr>
        <w:tab/>
        <w:t>La mayoría de los sistemas FSO emplean anchos de haz estrechos, y, en consecuencia, el alineamiento preciso entre transmisor y receptor se vuelve crítico; cualquier desalineamiento puede conducir a una pérdida significativa de la señal. El montaje del telescopio debe mantenerse estable, y para lograr una calidad de funcionamiento fiable durante un determinado per</w:t>
      </w:r>
      <w:r w:rsidR="00015717">
        <w:rPr>
          <w:lang w:val="es-ES_tradnl"/>
        </w:rPr>
        <w:t>i</w:t>
      </w:r>
      <w:r w:rsidRPr="00BA0F73">
        <w:rPr>
          <w:lang w:val="es-ES_tradnl"/>
        </w:rPr>
        <w:t>odo de tiempo se considera esencial realizar un montaje directo en un muro sólido o en la parte superior de una columna. Debe minimizarse el movimiento resultante de un aumento térmico diferencial o de las sacudidas provocadas por el viento.</w:t>
      </w:r>
    </w:p>
    <w:p w14:paraId="6D6AB881" w14:textId="77777777" w:rsidR="00BA0F73" w:rsidRPr="00BA0F73" w:rsidRDefault="00BA0F73" w:rsidP="00BA0F73">
      <w:pPr>
        <w:pStyle w:val="Heading1"/>
        <w:rPr>
          <w:lang w:val="es-ES_tradnl"/>
        </w:rPr>
      </w:pPr>
      <w:bookmarkStart w:id="10" w:name="_Toc214277148"/>
      <w:r w:rsidRPr="00BA0F73">
        <w:rPr>
          <w:lang w:val="es-ES_tradnl"/>
        </w:rPr>
        <w:t>3</w:t>
      </w:r>
      <w:r w:rsidRPr="00BA0F73">
        <w:rPr>
          <w:lang w:val="es-ES_tradnl"/>
        </w:rPr>
        <w:tab/>
        <w:t>Atenuación geométrica</w:t>
      </w:r>
      <w:bookmarkEnd w:id="10"/>
    </w:p>
    <w:p w14:paraId="32351C82" w14:textId="77777777" w:rsidR="00BA0F73" w:rsidRPr="00BA0F73" w:rsidRDefault="00BA0F73" w:rsidP="00BA0F73">
      <w:pPr>
        <w:rPr>
          <w:lang w:val="es-ES_tradnl"/>
        </w:rPr>
      </w:pPr>
      <w:r w:rsidRPr="00BA0F73">
        <w:rPr>
          <w:lang w:val="es-ES_tradnl"/>
        </w:rPr>
        <w:t>Aun en condiciones de tiempo despejado, el haz diverge y, por consiguiente, el detector recibe menos potencia de la señal. La atenuación provocada por la dispersión del haz de transmisión cuando aumenta el alcance se denomina atenuación geométrica y se expresa mediante la ecuación (2):</w:t>
      </w:r>
    </w:p>
    <w:p w14:paraId="3A937394" w14:textId="77777777" w:rsidR="00BA0F73" w:rsidRPr="00BA0F73" w:rsidRDefault="00BA0F73" w:rsidP="00BA0F73">
      <w:pPr>
        <w:pStyle w:val="Equation"/>
        <w:rPr>
          <w:lang w:val="es-ES_tradnl"/>
        </w:rPr>
      </w:pPr>
      <w:r w:rsidRPr="00BA0F73">
        <w:rPr>
          <w:lang w:val="es-ES_tradnl"/>
        </w:rPr>
        <w:tab/>
      </w:r>
      <w:r w:rsidRPr="00BA0F73">
        <w:rPr>
          <w:lang w:val="es-ES_tradnl"/>
        </w:rPr>
        <w:tab/>
      </w:r>
      <w:r w:rsidRPr="00BA0F73">
        <w:rPr>
          <w:position w:val="-36"/>
          <w:lang w:val="es-ES_tradnl"/>
        </w:rPr>
        <w:object w:dxaOrig="3680" w:dyaOrig="840" w14:anchorId="33D768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3pt;height:42.05pt" o:ole="">
            <v:imagedata r:id="rId18" o:title=""/>
          </v:shape>
          <o:OLEObject Type="Embed" ProgID="Equation.3" ShapeID="_x0000_i1025" DrawAspect="Content" ObjectID="_1824971359" r:id="rId19"/>
        </w:object>
      </w:r>
      <w:r w:rsidRPr="00BA0F73">
        <w:rPr>
          <w:lang w:val="es-ES_tradnl"/>
        </w:rPr>
        <w:tab/>
        <w:t>(2)</w:t>
      </w:r>
    </w:p>
    <w:p w14:paraId="45C5D220" w14:textId="1CBEE002" w:rsidR="00BA0F73" w:rsidRPr="00BA0F73" w:rsidRDefault="00BA0F73" w:rsidP="00BA0F73">
      <w:pPr>
        <w:rPr>
          <w:lang w:val="es-ES_tradnl"/>
        </w:rPr>
      </w:pPr>
      <w:r w:rsidRPr="00BA0F73">
        <w:rPr>
          <w:lang w:val="es-ES_tradnl"/>
        </w:rPr>
        <w:t>siendo:</w:t>
      </w:r>
    </w:p>
    <w:p w14:paraId="511AFBE7" w14:textId="77777777" w:rsidR="00BA0F73" w:rsidRPr="00BA0F73" w:rsidRDefault="00BA0F73" w:rsidP="00BA0F73">
      <w:pPr>
        <w:pStyle w:val="Equationlegend"/>
        <w:rPr>
          <w:lang w:val="es-ES_tradnl"/>
        </w:rPr>
      </w:pPr>
      <w:r w:rsidRPr="00BA0F73">
        <w:rPr>
          <w:lang w:val="es-ES_tradnl"/>
        </w:rPr>
        <w:tab/>
      </w:r>
      <w:r w:rsidRPr="00BA0F73">
        <w:rPr>
          <w:i/>
          <w:iCs/>
          <w:lang w:val="es-ES_tradnl"/>
        </w:rPr>
        <w:t>S</w:t>
      </w:r>
      <w:r w:rsidRPr="00BA0F73">
        <w:rPr>
          <w:i/>
          <w:iCs/>
          <w:vertAlign w:val="subscript"/>
          <w:lang w:val="es-ES_tradnl"/>
        </w:rPr>
        <w:t>captura</w:t>
      </w:r>
      <w:r w:rsidRPr="00BA0F73">
        <w:rPr>
          <w:lang w:val="es-ES_tradnl"/>
        </w:rPr>
        <w:t>:</w:t>
      </w:r>
      <w:r w:rsidRPr="00BA0F73">
        <w:rPr>
          <w:lang w:val="es-ES_tradnl"/>
        </w:rPr>
        <w:tab/>
        <w:t>superficie de captura del receptor (m</w:t>
      </w:r>
      <w:r w:rsidRPr="00BA0F73">
        <w:rPr>
          <w:vertAlign w:val="superscript"/>
          <w:lang w:val="es-ES_tradnl"/>
        </w:rPr>
        <w:t>2</w:t>
      </w:r>
      <w:r w:rsidRPr="00BA0F73">
        <w:rPr>
          <w:lang w:val="es-ES_tradnl"/>
        </w:rPr>
        <w:t>)</w:t>
      </w:r>
    </w:p>
    <w:p w14:paraId="133EA470" w14:textId="61A478B4" w:rsidR="00BA0F73" w:rsidRPr="00BA0F73" w:rsidRDefault="00BA0F73" w:rsidP="00BA0F73">
      <w:pPr>
        <w:pStyle w:val="Equationlegend"/>
        <w:rPr>
          <w:lang w:val="es-ES_tradnl"/>
        </w:rPr>
      </w:pPr>
      <w:r w:rsidRPr="00BA0F73">
        <w:rPr>
          <w:lang w:val="es-ES_tradnl"/>
        </w:rPr>
        <w:tab/>
      </w:r>
      <w:r w:rsidRPr="00BA0F73">
        <w:rPr>
          <w:i/>
          <w:iCs/>
          <w:lang w:val="es-ES_tradnl"/>
        </w:rPr>
        <w:t>S</w:t>
      </w:r>
      <w:r w:rsidRPr="00BA0F73">
        <w:rPr>
          <w:i/>
          <w:iCs/>
          <w:vertAlign w:val="subscript"/>
          <w:lang w:val="es-ES_tradnl"/>
        </w:rPr>
        <w:t>d</w:t>
      </w:r>
      <w:r w:rsidRPr="00BA0F73">
        <w:rPr>
          <w:lang w:val="es-ES_tradnl"/>
        </w:rPr>
        <w:t>:</w:t>
      </w:r>
      <w:r w:rsidRPr="00BA0F73">
        <w:rPr>
          <w:lang w:val="es-ES_tradnl"/>
        </w:rPr>
        <w:tab/>
        <w:t xml:space="preserve">superficie del haz de transmisión a la distancia </w:t>
      </w:r>
      <w:r w:rsidRPr="00BA0F73">
        <w:rPr>
          <w:i/>
          <w:iCs/>
          <w:lang w:val="es-ES_tradnl"/>
        </w:rPr>
        <w:t>d</w:t>
      </w:r>
      <w:r w:rsidRPr="00BA0F73">
        <w:rPr>
          <w:lang w:val="es-ES_tradnl"/>
        </w:rPr>
        <w:t xml:space="preserve">, que se aproxima mediante: </w:t>
      </w:r>
      <w:r w:rsidRPr="00BA0F73">
        <w:rPr>
          <w:position w:val="-24"/>
          <w:lang w:val="es-ES_tradnl"/>
        </w:rPr>
        <w:object w:dxaOrig="1359" w:dyaOrig="620" w14:anchorId="69D3F3CB">
          <v:shape id="_x0000_i1026" type="#_x0000_t75" style="width:67.95pt;height:31.1pt" o:ole="">
            <v:imagedata r:id="rId20" o:title=""/>
          </v:shape>
          <o:OLEObject Type="Embed" ProgID="Equation.3" ShapeID="_x0000_i1026" DrawAspect="Content" ObjectID="_1824971360" r:id="rId21"/>
        </w:object>
      </w:r>
    </w:p>
    <w:p w14:paraId="65371628" w14:textId="77777777" w:rsidR="00BA0F73" w:rsidRPr="00BA0F73" w:rsidRDefault="00BA0F73" w:rsidP="00BA0F73">
      <w:pPr>
        <w:pStyle w:val="Equationlegend"/>
        <w:rPr>
          <w:lang w:val="es-ES_tradnl"/>
        </w:rPr>
      </w:pPr>
      <w:r w:rsidRPr="00BA0F73">
        <w:rPr>
          <w:lang w:val="es-ES_tradnl"/>
        </w:rPr>
        <w:tab/>
      </w:r>
      <w:r w:rsidRPr="00BA0F73">
        <w:rPr>
          <w:lang w:val="es-ES_tradnl"/>
        </w:rPr>
        <w:tab/>
        <w:t>siendo:</w:t>
      </w:r>
    </w:p>
    <w:p w14:paraId="0D59E296" w14:textId="0A28A794" w:rsidR="00BA0F73" w:rsidRPr="00BA0F73" w:rsidRDefault="00BA0F73" w:rsidP="00BA0F73">
      <w:pPr>
        <w:pStyle w:val="Equationlegend"/>
        <w:tabs>
          <w:tab w:val="left" w:pos="2410"/>
        </w:tabs>
        <w:rPr>
          <w:lang w:val="es-ES_tradnl"/>
        </w:rPr>
      </w:pPr>
      <w:r w:rsidRPr="00BA0F73">
        <w:rPr>
          <w:lang w:val="es-ES_tradnl"/>
        </w:rPr>
        <w:tab/>
      </w:r>
      <w:r w:rsidRPr="00BA0F73">
        <w:rPr>
          <w:lang w:val="es-ES_tradnl"/>
        </w:rPr>
        <w:tab/>
      </w:r>
      <w:r w:rsidRPr="00BA0F73">
        <w:rPr>
          <w:lang w:val="es-ES_tradnl"/>
        </w:rPr>
        <w:tab/>
      </w:r>
      <w:r w:rsidRPr="00BA0F73">
        <w:rPr>
          <w:lang w:val="es-ES_tradnl"/>
        </w:rPr>
        <w:sym w:font="Symbol" w:char="F071"/>
      </w:r>
      <w:r w:rsidRPr="00BA0F73">
        <w:rPr>
          <w:lang w:val="es-ES_tradnl"/>
        </w:rPr>
        <w:t>: divergencia del haz (mrad)</w:t>
      </w:r>
    </w:p>
    <w:p w14:paraId="4C56571A" w14:textId="77777777" w:rsidR="00BA0F73" w:rsidRPr="00BA0F73" w:rsidRDefault="00BA0F73" w:rsidP="00BA0F73">
      <w:pPr>
        <w:pStyle w:val="Equationlegend"/>
        <w:tabs>
          <w:tab w:val="left" w:pos="2410"/>
        </w:tabs>
        <w:rPr>
          <w:lang w:val="es-ES_tradnl"/>
        </w:rPr>
      </w:pPr>
      <w:r w:rsidRPr="00BA0F73">
        <w:rPr>
          <w:lang w:val="es-ES_tradnl"/>
        </w:rPr>
        <w:tab/>
      </w:r>
      <w:r w:rsidRPr="00BA0F73">
        <w:rPr>
          <w:lang w:val="es-ES_tradnl"/>
        </w:rPr>
        <w:tab/>
      </w:r>
      <w:r w:rsidRPr="00BA0F73">
        <w:rPr>
          <w:lang w:val="es-ES_tradnl"/>
        </w:rPr>
        <w:tab/>
      </w:r>
      <w:r w:rsidRPr="00BA0F73">
        <w:rPr>
          <w:i/>
          <w:iCs/>
          <w:lang w:val="es-ES_tradnl"/>
        </w:rPr>
        <w:t>d</w:t>
      </w:r>
      <w:r w:rsidRPr="00BA0F73">
        <w:rPr>
          <w:lang w:val="es-ES_tradnl"/>
        </w:rPr>
        <w:t>: distancia entre transmisor y receptor (km).</w:t>
      </w:r>
    </w:p>
    <w:p w14:paraId="27586CA5" w14:textId="7DB77245" w:rsidR="00BA0F73" w:rsidRPr="00BA0F73" w:rsidRDefault="00BA0F73" w:rsidP="00BA0F73">
      <w:pPr>
        <w:rPr>
          <w:lang w:val="es-ES_tradnl"/>
        </w:rPr>
      </w:pPr>
      <w:r w:rsidRPr="00BA0F73">
        <w:rPr>
          <w:lang w:val="es-ES_tradnl"/>
        </w:rPr>
        <w:t xml:space="preserve">En los enlaces cortos puede suceder que la zona de captura sea mayor que la zona del haz. En estos casos, el valor de </w:t>
      </w:r>
      <w:r w:rsidRPr="00BA0F73">
        <w:rPr>
          <w:i/>
          <w:lang w:val="es-ES_tradnl"/>
        </w:rPr>
        <w:t>A</w:t>
      </w:r>
      <w:r w:rsidRPr="00BA0F73">
        <w:rPr>
          <w:i/>
          <w:vertAlign w:val="subscript"/>
          <w:lang w:val="es-ES_tradnl"/>
        </w:rPr>
        <w:t>geo</w:t>
      </w:r>
      <w:r w:rsidRPr="00BA0F73">
        <w:rPr>
          <w:lang w:val="es-ES_tradnl"/>
        </w:rPr>
        <w:t xml:space="preserve"> debe fijarse a cero ya que se recoge toda la energía del haz.</w:t>
      </w:r>
    </w:p>
    <w:p w14:paraId="064CB483" w14:textId="77777777" w:rsidR="00BA0F73" w:rsidRPr="00D346CD" w:rsidRDefault="00BA0F73" w:rsidP="00BA0F73">
      <w:pPr>
        <w:pStyle w:val="Heading1"/>
        <w:rPr>
          <w:lang w:val="es-ES_tradnl"/>
        </w:rPr>
      </w:pPr>
      <w:bookmarkStart w:id="11" w:name="_Toc201130388"/>
      <w:bookmarkStart w:id="12" w:name="_Toc203476168"/>
      <w:bookmarkStart w:id="13" w:name="_Toc205365184"/>
      <w:bookmarkStart w:id="14" w:name="_Toc214277149"/>
      <w:r w:rsidRPr="00D346CD">
        <w:rPr>
          <w:lang w:val="es-ES_tradnl"/>
        </w:rPr>
        <w:lastRenderedPageBreak/>
        <w:t>4</w:t>
      </w:r>
      <w:r w:rsidRPr="00D346CD">
        <w:rPr>
          <w:lang w:val="es-ES_tradnl"/>
        </w:rPr>
        <w:tab/>
        <w:t>Atenuación atmosférica</w:t>
      </w:r>
      <w:bookmarkEnd w:id="11"/>
      <w:bookmarkEnd w:id="12"/>
      <w:bookmarkEnd w:id="13"/>
      <w:bookmarkEnd w:id="14"/>
    </w:p>
    <w:p w14:paraId="47B5AC67" w14:textId="048C8610" w:rsidR="00BA0F73" w:rsidRPr="00D346CD" w:rsidRDefault="00BA0F73" w:rsidP="00BA0F73">
      <w:pPr>
        <w:keepNext/>
        <w:keepLines/>
        <w:rPr>
          <w:lang w:val="es-ES_tradnl"/>
        </w:rPr>
      </w:pPr>
      <w:r w:rsidRPr="00D346CD">
        <w:rPr>
          <w:lang w:val="es-ES_tradnl"/>
        </w:rPr>
        <w:t xml:space="preserve">Para calcular la atenuación atmosférica, </w:t>
      </w:r>
      <w:r w:rsidRPr="00D346CD">
        <w:rPr>
          <w:i/>
          <w:iCs/>
          <w:lang w:val="es-ES_tradnl"/>
        </w:rPr>
        <w:t>A</w:t>
      </w:r>
      <w:r w:rsidRPr="00D346CD">
        <w:rPr>
          <w:i/>
          <w:iCs/>
          <w:vertAlign w:val="subscript"/>
          <w:lang w:val="es-ES_tradnl"/>
        </w:rPr>
        <w:t>atmo</w:t>
      </w:r>
      <w:r w:rsidRPr="00D346CD">
        <w:rPr>
          <w:lang w:val="es-ES_tradnl"/>
        </w:rPr>
        <w:t xml:space="preserve"> (dB), que afecta a los enlaces FSO se han d</w:t>
      </w:r>
      <w:r w:rsidRPr="00BA0F73">
        <w:rPr>
          <w:lang w:val="es-ES_tradnl"/>
        </w:rPr>
        <w:t>e seguir los siguientes pasos</w:t>
      </w:r>
      <w:r w:rsidRPr="00D346CD">
        <w:rPr>
          <w:lang w:val="es-ES_tradnl"/>
        </w:rPr>
        <w:t>:</w:t>
      </w:r>
    </w:p>
    <w:p w14:paraId="1FA3C8B5" w14:textId="77777777" w:rsidR="00BA0F73" w:rsidRPr="00D346CD" w:rsidRDefault="00BA0F73" w:rsidP="00BA0F73">
      <w:pPr>
        <w:pStyle w:val="enumlev1"/>
        <w:keepNext/>
        <w:keepLines/>
        <w:rPr>
          <w:lang w:val="es-ES_tradnl"/>
        </w:rPr>
      </w:pPr>
      <w:r w:rsidRPr="00D346CD">
        <w:rPr>
          <w:lang w:val="es-ES_tradnl"/>
        </w:rPr>
        <w:t>1)</w:t>
      </w:r>
      <w:r w:rsidRPr="00D346CD">
        <w:rPr>
          <w:lang w:val="es-ES_tradnl"/>
        </w:rPr>
        <w:tab/>
        <w:t>Calcular la atenuación atmosférica específica de l</w:t>
      </w:r>
      <w:r w:rsidRPr="00BA0F73">
        <w:rPr>
          <w:lang w:val="es-ES_tradnl"/>
        </w:rPr>
        <w:t xml:space="preserve">os elementos contribuyentes pertinentes (por ejemplo, niebla, neblina, lluvia). Esta parte se </w:t>
      </w:r>
      <w:r w:rsidRPr="00D346CD">
        <w:rPr>
          <w:lang w:val="es-ES_tradnl"/>
        </w:rPr>
        <w:t>considera en el § 4.1.</w:t>
      </w:r>
    </w:p>
    <w:p w14:paraId="695780B2" w14:textId="0A2FB36F" w:rsidR="00BA0F73" w:rsidRPr="00D346CD" w:rsidRDefault="00BA0F73" w:rsidP="00BA0F73">
      <w:pPr>
        <w:pStyle w:val="enumlev1"/>
        <w:rPr>
          <w:lang w:val="es-ES_tradnl"/>
        </w:rPr>
      </w:pPr>
      <w:r w:rsidRPr="00D346CD">
        <w:rPr>
          <w:lang w:val="es-ES_tradnl"/>
        </w:rPr>
        <w:t>2)</w:t>
      </w:r>
      <w:r w:rsidRPr="00D346CD">
        <w:rPr>
          <w:lang w:val="es-ES_tradnl"/>
        </w:rPr>
        <w:tab/>
        <w:t xml:space="preserve">Se define una regla para </w:t>
      </w:r>
      <w:r w:rsidR="00312193" w:rsidRPr="00D346CD">
        <w:rPr>
          <w:lang w:val="es-ES_tradnl"/>
        </w:rPr>
        <w:t>convertir</w:t>
      </w:r>
      <w:r w:rsidRPr="00D346CD">
        <w:rPr>
          <w:lang w:val="es-ES_tradnl"/>
        </w:rPr>
        <w:t xml:space="preserve"> la atenuación específica en atenuación del trayecto para cada </w:t>
      </w:r>
      <w:r w:rsidRPr="00BA0F73">
        <w:rPr>
          <w:lang w:val="es-ES_tradnl"/>
        </w:rPr>
        <w:t>elemento contribuyente. Esta parte se considera en el</w:t>
      </w:r>
      <w:r w:rsidRPr="00D346CD">
        <w:rPr>
          <w:lang w:val="es-ES_tradnl"/>
        </w:rPr>
        <w:t xml:space="preserve"> § 4.2.</w:t>
      </w:r>
    </w:p>
    <w:p w14:paraId="5CF12EAA" w14:textId="59342F41" w:rsidR="00BA0F73" w:rsidRPr="00D346CD" w:rsidRDefault="00BA0F73" w:rsidP="00BA0F73">
      <w:pPr>
        <w:pStyle w:val="enumlev1"/>
        <w:rPr>
          <w:lang w:val="es-ES_tradnl"/>
        </w:rPr>
      </w:pPr>
      <w:r w:rsidRPr="00D346CD">
        <w:rPr>
          <w:lang w:val="es-ES_tradnl"/>
        </w:rPr>
        <w:t>3)</w:t>
      </w:r>
      <w:r w:rsidRPr="00D346CD">
        <w:rPr>
          <w:lang w:val="es-ES_tradnl"/>
        </w:rPr>
        <w:tab/>
        <w:t>Se establece un modelo estadístico para derivar la atenuación del trayecto total de la atenuación del trayecto de cada elemento contribuyente</w:t>
      </w:r>
      <w:r w:rsidRPr="00BA0F73">
        <w:rPr>
          <w:lang w:val="es-ES_tradnl"/>
        </w:rPr>
        <w:t>. Esta parte se considera en el</w:t>
      </w:r>
      <w:r w:rsidRPr="00D346CD">
        <w:rPr>
          <w:lang w:val="es-ES_tradnl"/>
        </w:rPr>
        <w:t xml:space="preserve"> § 4.3.</w:t>
      </w:r>
    </w:p>
    <w:p w14:paraId="2B980F38" w14:textId="4AF4E653" w:rsidR="00BA0F73" w:rsidRPr="00D346CD" w:rsidRDefault="00BA0F73" w:rsidP="00BA0F73">
      <w:pPr>
        <w:rPr>
          <w:lang w:val="es-ES_tradnl"/>
        </w:rPr>
      </w:pPr>
      <w:r w:rsidRPr="00D346CD">
        <w:rPr>
          <w:lang w:val="es-ES_tradnl"/>
        </w:rPr>
        <w:t xml:space="preserve">En lo que respecta al punto 2), al </w:t>
      </w:r>
      <w:r w:rsidR="00312193" w:rsidRPr="00D346CD">
        <w:rPr>
          <w:lang w:val="es-ES_tradnl"/>
        </w:rPr>
        <w:t>calcular</w:t>
      </w:r>
      <w:r w:rsidRPr="00D346CD">
        <w:rPr>
          <w:lang w:val="es-ES_tradnl"/>
        </w:rPr>
        <w:t xml:space="preserve"> la atenuación del trayecto, </w:t>
      </w:r>
      <w:r w:rsidRPr="00D346CD">
        <w:rPr>
          <w:i/>
          <w:lang w:val="es-ES_tradnl"/>
        </w:rPr>
        <w:t>A</w:t>
      </w:r>
      <w:r w:rsidRPr="00D346CD">
        <w:rPr>
          <w:i/>
          <w:vertAlign w:val="subscript"/>
          <w:lang w:val="es-ES_tradnl"/>
        </w:rPr>
        <w:t>tra</w:t>
      </w:r>
      <w:r w:rsidRPr="00BA0F73">
        <w:rPr>
          <w:i/>
          <w:vertAlign w:val="subscript"/>
          <w:lang w:val="es-ES_tradnl"/>
        </w:rPr>
        <w:t>y</w:t>
      </w:r>
      <w:r w:rsidRPr="00D346CD">
        <w:rPr>
          <w:lang w:val="es-ES_tradnl"/>
        </w:rPr>
        <w:t xml:space="preserve">, como la atenuación específica multiplicada por la longitud del trayecto, es posible que se sobreestime (estadísticamente) </w:t>
      </w:r>
      <w:r w:rsidRPr="00D346CD">
        <w:rPr>
          <w:i/>
          <w:lang w:val="es-ES_tradnl"/>
        </w:rPr>
        <w:t>A</w:t>
      </w:r>
      <w:r w:rsidRPr="00BA0F73">
        <w:rPr>
          <w:i/>
          <w:vertAlign w:val="subscript"/>
          <w:lang w:val="es-ES_tradnl"/>
        </w:rPr>
        <w:t>tray</w:t>
      </w:r>
      <w:r w:rsidRPr="00BA0F73">
        <w:rPr>
          <w:lang w:val="es-ES_tradnl"/>
        </w:rPr>
        <w:t xml:space="preserve">, pues la atenuación específica suele calcularse a partir de mediciones en un único punto. La </w:t>
      </w:r>
      <w:r w:rsidRPr="00D346CD">
        <w:rPr>
          <w:lang w:val="es-ES_tradnl"/>
        </w:rPr>
        <w:t xml:space="preserve">inhomogeneidad espacial de los elementos atmosféricos (por ejemplo, intensidad de lluvia) a lo largo del trayecto </w:t>
      </w:r>
      <w:r w:rsidRPr="00BA0F73">
        <w:rPr>
          <w:lang w:val="es-ES_tradnl"/>
        </w:rPr>
        <w:t xml:space="preserve">y/o los mecanismos de propagación complejos (por ejemplo, dispersión múltiple) se han de tener en cuenta, por ejemplo, aplicando factores de </w:t>
      </w:r>
      <w:r w:rsidR="00312193" w:rsidRPr="00BA0F73">
        <w:rPr>
          <w:lang w:val="es-ES_tradnl"/>
        </w:rPr>
        <w:t>colección</w:t>
      </w:r>
      <w:r w:rsidRPr="00BA0F73">
        <w:rPr>
          <w:lang w:val="es-ES_tradnl"/>
        </w:rPr>
        <w:t xml:space="preserve"> empíricos simples. Esta parte se considera </w:t>
      </w:r>
      <w:r w:rsidRPr="00D346CD">
        <w:rPr>
          <w:lang w:val="es-ES_tradnl"/>
        </w:rPr>
        <w:t>en el § 4.2.</w:t>
      </w:r>
    </w:p>
    <w:p w14:paraId="038C9A8F" w14:textId="77777777" w:rsidR="00BA0F73" w:rsidRPr="00D346CD" w:rsidRDefault="00BA0F73" w:rsidP="00BA0F73">
      <w:pPr>
        <w:rPr>
          <w:lang w:val="es-ES_tradnl"/>
        </w:rPr>
      </w:pPr>
      <w:r w:rsidRPr="00D346CD">
        <w:rPr>
          <w:lang w:val="es-ES_tradnl"/>
        </w:rPr>
        <w:t>En cuanto al punto 3), se suman los componentes de atenuación individuales con un enfoque estadístico, combinando las correspondientes funciones de distribución acumulativa complementaria</w:t>
      </w:r>
      <w:r w:rsidRPr="00BA0F73">
        <w:rPr>
          <w:lang w:val="es-ES_tradnl"/>
        </w:rPr>
        <w:t>s (FDAC). La FDAC de la atenuación total se utiliza entonces en la ecuación de presupuesto de enlace (25) del</w:t>
      </w:r>
      <w:r w:rsidRPr="00D346CD">
        <w:rPr>
          <w:lang w:val="es-ES_tradnl"/>
        </w:rPr>
        <w:t xml:space="preserve"> § 7 para obtener el margen de enlace necesario para </w:t>
      </w:r>
      <w:r w:rsidRPr="00BA0F73">
        <w:rPr>
          <w:lang w:val="es-ES_tradnl"/>
        </w:rPr>
        <w:t>lograr la disponibilidad deseada</w:t>
      </w:r>
      <w:r w:rsidRPr="00D346CD">
        <w:rPr>
          <w:lang w:val="es-ES_tradnl"/>
        </w:rPr>
        <w:t>.</w:t>
      </w:r>
    </w:p>
    <w:p w14:paraId="041B72CD" w14:textId="77777777" w:rsidR="00BA0F73" w:rsidRPr="00BA0F73" w:rsidRDefault="00BA0F73" w:rsidP="00312193">
      <w:pPr>
        <w:pStyle w:val="Heading2"/>
        <w:rPr>
          <w:lang w:val="es-ES_tradnl"/>
        </w:rPr>
      </w:pPr>
      <w:bookmarkStart w:id="15" w:name="_Toc214277150"/>
      <w:r w:rsidRPr="00BA0F73">
        <w:rPr>
          <w:lang w:val="es-ES_tradnl"/>
        </w:rPr>
        <w:t>4.1</w:t>
      </w:r>
      <w:r w:rsidRPr="00BA0F73">
        <w:rPr>
          <w:lang w:val="es-ES_tradnl"/>
        </w:rPr>
        <w:tab/>
        <w:t xml:space="preserve">Atenuación atmosférica específica </w:t>
      </w:r>
      <w:r w:rsidRPr="00BA0F73">
        <w:rPr>
          <w:lang w:val="es-ES_tradnl"/>
        </w:rPr>
        <w:sym w:font="Symbol" w:char="F067"/>
      </w:r>
      <w:r w:rsidRPr="00BA0F73">
        <w:rPr>
          <w:rFonts w:ascii="Times New Roman Bold" w:hAnsi="Times New Roman Bold" w:cs="Times New Roman Bold"/>
          <w:i/>
          <w:iCs/>
          <w:vertAlign w:val="subscript"/>
          <w:lang w:val="es-ES_tradnl"/>
        </w:rPr>
        <w:t>atmo</w:t>
      </w:r>
      <w:r w:rsidRPr="00BA0F73">
        <w:rPr>
          <w:lang w:val="es-ES_tradnl"/>
        </w:rPr>
        <w:t xml:space="preserve"> debida a la absorción y la dispersión</w:t>
      </w:r>
      <w:bookmarkEnd w:id="15"/>
    </w:p>
    <w:p w14:paraId="2C0FCC49" w14:textId="77777777" w:rsidR="00BA0F73" w:rsidRPr="00BA0F73" w:rsidRDefault="00BA0F73" w:rsidP="00BA0F73">
      <w:pPr>
        <w:rPr>
          <w:lang w:val="es-ES_tradnl"/>
        </w:rPr>
      </w:pPr>
      <w:r w:rsidRPr="00BA0F73">
        <w:rPr>
          <w:lang w:val="es-ES_tradnl"/>
        </w:rPr>
        <w:t xml:space="preserve">La atenuación atmosférica específica </w:t>
      </w:r>
      <w:r w:rsidRPr="00BA0F73">
        <w:rPr>
          <w:lang w:val="es-ES_tradnl"/>
        </w:rPr>
        <w:sym w:font="Symbol" w:char="F067"/>
      </w:r>
      <w:r w:rsidRPr="00BA0F73">
        <w:rPr>
          <w:i/>
          <w:iCs/>
          <w:vertAlign w:val="subscript"/>
          <w:lang w:val="es-ES_tradnl"/>
        </w:rPr>
        <w:t>atmo</w:t>
      </w:r>
      <w:r w:rsidRPr="00BA0F73">
        <w:rPr>
          <w:lang w:val="es-ES_tradnl"/>
        </w:rPr>
        <w:t xml:space="preserve"> (dB/km), también denominada coeficiente de extinción, puede expresarse como una suma de dos términos:</w:t>
      </w:r>
    </w:p>
    <w:p w14:paraId="751CCDA1" w14:textId="77777777" w:rsidR="00BA0F73" w:rsidRPr="00BA0F73" w:rsidRDefault="00BA0F73" w:rsidP="00BA0F73">
      <w:pPr>
        <w:pStyle w:val="Equation"/>
        <w:rPr>
          <w:lang w:val="es-ES_tradnl"/>
        </w:rPr>
      </w:pPr>
      <w:r w:rsidRPr="00BA0F73">
        <w:rPr>
          <w:lang w:val="es-ES_tradnl"/>
        </w:rPr>
        <w:tab/>
      </w:r>
      <w:r w:rsidRPr="00BA0F73">
        <w:rPr>
          <w:lang w:val="es-ES_tradnl"/>
        </w:rPr>
        <w:tab/>
      </w:r>
      <w:r w:rsidRPr="00BA0F73">
        <w:rPr>
          <w:lang w:val="es-ES_tradnl"/>
        </w:rPr>
        <w:sym w:font="Symbol" w:char="F067"/>
      </w:r>
      <w:r w:rsidRPr="00BA0F73">
        <w:rPr>
          <w:i/>
          <w:iCs/>
          <w:vertAlign w:val="subscript"/>
          <w:lang w:val="es-ES_tradnl"/>
        </w:rPr>
        <w:t>atmo</w:t>
      </w:r>
      <w:r w:rsidRPr="00BA0F73">
        <w:rPr>
          <w:i/>
          <w:iCs/>
          <w:lang w:val="es-ES_tradnl"/>
        </w:rPr>
        <w:t xml:space="preserve">  </w:t>
      </w:r>
      <w:r w:rsidRPr="00BA0F73">
        <w:rPr>
          <w:lang w:val="es-ES_tradnl"/>
        </w:rPr>
        <w:t xml:space="preserve">=  </w:t>
      </w:r>
      <w:r w:rsidRPr="00BA0F73">
        <w:rPr>
          <w:lang w:val="es-ES_tradnl"/>
        </w:rPr>
        <w:sym w:font="Symbol" w:char="F067"/>
      </w:r>
      <w:r w:rsidRPr="00BA0F73">
        <w:rPr>
          <w:i/>
          <w:iCs/>
          <w:vertAlign w:val="subscript"/>
          <w:lang w:val="es-ES_tradnl"/>
        </w:rPr>
        <w:t>tiempo</w:t>
      </w:r>
      <w:r w:rsidRPr="00BA0F73">
        <w:rPr>
          <w:vertAlign w:val="subscript"/>
          <w:lang w:val="es-ES_tradnl"/>
        </w:rPr>
        <w:t>_</w:t>
      </w:r>
      <w:r w:rsidRPr="00BA0F73">
        <w:rPr>
          <w:i/>
          <w:iCs/>
          <w:vertAlign w:val="subscript"/>
          <w:lang w:val="es-ES_tradnl"/>
        </w:rPr>
        <w:t>despejado</w:t>
      </w:r>
      <w:r w:rsidRPr="00BA0F73">
        <w:rPr>
          <w:lang w:val="es-ES_tradnl"/>
        </w:rPr>
        <w:t xml:space="preserve"> + </w:t>
      </w:r>
      <w:r w:rsidRPr="00BA0F73">
        <w:rPr>
          <w:lang w:val="es-ES_tradnl"/>
        </w:rPr>
        <w:sym w:font="Symbol" w:char="F067"/>
      </w:r>
      <w:r w:rsidRPr="00BA0F73">
        <w:rPr>
          <w:i/>
          <w:iCs/>
          <w:vertAlign w:val="subscript"/>
          <w:lang w:val="es-ES_tradnl"/>
        </w:rPr>
        <w:t>exceso</w:t>
      </w:r>
      <w:r w:rsidRPr="00BA0F73">
        <w:rPr>
          <w:lang w:val="es-ES_tradnl"/>
        </w:rPr>
        <w:tab/>
        <w:t>(3)</w:t>
      </w:r>
    </w:p>
    <w:p w14:paraId="6D0993C5" w14:textId="77777777" w:rsidR="00BA0F73" w:rsidRPr="00BA0F73" w:rsidRDefault="00BA0F73" w:rsidP="00BA0F73">
      <w:pPr>
        <w:rPr>
          <w:lang w:val="es-ES_tradnl"/>
        </w:rPr>
      </w:pPr>
      <w:r w:rsidRPr="00BA0F73">
        <w:rPr>
          <w:lang w:val="es-ES_tradnl"/>
        </w:rPr>
        <w:t>siendo:</w:t>
      </w:r>
    </w:p>
    <w:p w14:paraId="2376D731" w14:textId="0CA0F86D" w:rsidR="00BA0F73" w:rsidRPr="00BA0F73" w:rsidRDefault="00BA0F73" w:rsidP="00BA0F73">
      <w:pPr>
        <w:pStyle w:val="Equationlegend"/>
        <w:rPr>
          <w:lang w:val="es-ES_tradnl"/>
        </w:rPr>
      </w:pPr>
      <w:r w:rsidRPr="00BA0F73">
        <w:rPr>
          <w:lang w:val="es-ES_tradnl"/>
        </w:rPr>
        <w:tab/>
      </w:r>
      <w:r w:rsidRPr="00BA0F73">
        <w:rPr>
          <w:lang w:val="es-ES_tradnl"/>
        </w:rPr>
        <w:sym w:font="Symbol" w:char="F067"/>
      </w:r>
      <w:r w:rsidRPr="00BA0F73">
        <w:rPr>
          <w:i/>
          <w:iCs/>
          <w:vertAlign w:val="subscript"/>
          <w:lang w:val="es-ES_tradnl"/>
        </w:rPr>
        <w:t>tiempo</w:t>
      </w:r>
      <w:r w:rsidRPr="00BA0F73">
        <w:rPr>
          <w:vertAlign w:val="subscript"/>
          <w:lang w:val="es-ES_tradnl"/>
        </w:rPr>
        <w:t>_</w:t>
      </w:r>
      <w:r w:rsidRPr="00BA0F73">
        <w:rPr>
          <w:i/>
          <w:iCs/>
          <w:vertAlign w:val="subscript"/>
          <w:lang w:val="es-ES_tradnl"/>
        </w:rPr>
        <w:t>despejado</w:t>
      </w:r>
      <w:r w:rsidRPr="00BA0F73">
        <w:rPr>
          <w:lang w:val="es-ES_tradnl"/>
        </w:rPr>
        <w:t>:</w:t>
      </w:r>
      <w:r w:rsidRPr="00BA0F73">
        <w:rPr>
          <w:lang w:val="es-ES_tradnl"/>
        </w:rPr>
        <w:tab/>
        <w:t>atenuación específica en condiciones de tiempo despejado (debida a los elementos constituyentes de la atmósfera)</w:t>
      </w:r>
    </w:p>
    <w:p w14:paraId="212A3890" w14:textId="4F2C8A80" w:rsidR="00BA0F73" w:rsidRPr="00BA0F73" w:rsidRDefault="00BA0F73" w:rsidP="00BA0F73">
      <w:pPr>
        <w:pStyle w:val="Equationlegend"/>
        <w:rPr>
          <w:lang w:val="es-ES_tradnl"/>
        </w:rPr>
      </w:pPr>
      <w:r w:rsidRPr="00BA0F73">
        <w:rPr>
          <w:lang w:val="es-ES_tradnl"/>
        </w:rPr>
        <w:tab/>
      </w:r>
      <w:r w:rsidRPr="00BA0F73">
        <w:rPr>
          <w:lang w:val="es-ES_tradnl"/>
        </w:rPr>
        <w:sym w:font="Symbol" w:char="F067"/>
      </w:r>
      <w:r w:rsidRPr="00BA0F73">
        <w:rPr>
          <w:i/>
          <w:iCs/>
          <w:vertAlign w:val="subscript"/>
          <w:lang w:val="es-ES_tradnl"/>
        </w:rPr>
        <w:t>exceso</w:t>
      </w:r>
      <w:r w:rsidRPr="00BA0F73">
        <w:rPr>
          <w:lang w:val="es-ES_tradnl"/>
        </w:rPr>
        <w:t>:</w:t>
      </w:r>
      <w:r w:rsidRPr="00BA0F73">
        <w:rPr>
          <w:lang w:val="es-ES_tradnl"/>
        </w:rPr>
        <w:tab/>
        <w:t>atenuación provocada por la presencia ocasional de aerosoles, niebla, neblina, lluvia, nieve, granizo, etc.</w:t>
      </w:r>
    </w:p>
    <w:p w14:paraId="0B44F2F2" w14:textId="77777777" w:rsidR="00BA0F73" w:rsidRPr="00BA0F73" w:rsidRDefault="00BA0F73" w:rsidP="00312193">
      <w:pPr>
        <w:pStyle w:val="Heading3"/>
        <w:rPr>
          <w:lang w:val="es-ES_tradnl"/>
        </w:rPr>
      </w:pPr>
      <w:r w:rsidRPr="00BA0F73">
        <w:rPr>
          <w:lang w:val="es-ES_tradnl"/>
        </w:rPr>
        <w:t>4.1.1</w:t>
      </w:r>
      <w:r w:rsidRPr="00BA0F73">
        <w:rPr>
          <w:lang w:val="es-ES_tradnl"/>
        </w:rPr>
        <w:tab/>
        <w:t xml:space="preserve">Atenuación específica en tiempo despejado </w:t>
      </w:r>
      <w:r w:rsidRPr="00BA0F73">
        <w:rPr>
          <w:lang w:val="es-ES_tradnl"/>
        </w:rPr>
        <w:sym w:font="Symbol" w:char="F067"/>
      </w:r>
      <w:r w:rsidRPr="00BA0F73">
        <w:rPr>
          <w:i/>
          <w:iCs/>
          <w:vertAlign w:val="subscript"/>
          <w:lang w:val="es-ES_tradnl"/>
        </w:rPr>
        <w:t>tiempo</w:t>
      </w:r>
      <w:r w:rsidRPr="003C03BE">
        <w:rPr>
          <w:i/>
          <w:iCs/>
          <w:vertAlign w:val="subscript"/>
          <w:lang w:val="es-ES_tradnl"/>
        </w:rPr>
        <w:t>_despejado</w:t>
      </w:r>
    </w:p>
    <w:p w14:paraId="6F28E489" w14:textId="2B8354A4" w:rsidR="00BA0F73" w:rsidRPr="00BA0F73" w:rsidRDefault="00BA0F73" w:rsidP="00BA0F73">
      <w:pPr>
        <w:rPr>
          <w:lang w:val="es-ES_tradnl"/>
        </w:rPr>
      </w:pPr>
      <w:r w:rsidRPr="00BA0F73">
        <w:rPr>
          <w:lang w:val="es-ES_tradnl"/>
        </w:rPr>
        <w:t>La atenuación en condiciones de tiempo despejado se debe esencialmente a la absorción provocada por los elementos constituyentes de la atmósfera, es decir, las moléculas gaseosas. La interacción entre los fotones y los átomos o las moléculas del aire genera absorción atmosférica a longitudes de onda ópticas específicas, que da lugar a la absorción del fotón incidente y a un aumento de la temperatura. El coeficiente de absorción depende:</w:t>
      </w:r>
    </w:p>
    <w:p w14:paraId="0ED44592" w14:textId="7DEBD799" w:rsidR="00BA0F73" w:rsidRPr="00BA0F73" w:rsidRDefault="00BA0F73" w:rsidP="00BA0F73">
      <w:pPr>
        <w:pStyle w:val="enumlev1"/>
        <w:rPr>
          <w:lang w:val="es-ES_tradnl"/>
        </w:rPr>
      </w:pPr>
      <w:r w:rsidRPr="00BA0F73">
        <w:rPr>
          <w:lang w:val="es-ES_tradnl"/>
        </w:rPr>
        <w:t>–</w:t>
      </w:r>
      <w:r w:rsidRPr="00BA0F73">
        <w:rPr>
          <w:lang w:val="es-ES_tradnl"/>
        </w:rPr>
        <w:tab/>
        <w:t>del tipo de moléculas de gas;</w:t>
      </w:r>
    </w:p>
    <w:p w14:paraId="007DB7CD" w14:textId="53295E6D" w:rsidR="00BA0F73" w:rsidRPr="00BA0F73" w:rsidRDefault="00BA0F73" w:rsidP="00BA0F73">
      <w:pPr>
        <w:pStyle w:val="enumlev1"/>
        <w:rPr>
          <w:lang w:val="es-ES_tradnl"/>
        </w:rPr>
      </w:pPr>
      <w:r w:rsidRPr="00BA0F73">
        <w:rPr>
          <w:lang w:val="es-ES_tradnl"/>
        </w:rPr>
        <w:t>–</w:t>
      </w:r>
      <w:r w:rsidRPr="00BA0F73">
        <w:rPr>
          <w:lang w:val="es-ES_tradnl"/>
        </w:rPr>
        <w:tab/>
        <w:t>de su concentración, y</w:t>
      </w:r>
    </w:p>
    <w:p w14:paraId="7200EB11" w14:textId="1209C8CA" w:rsidR="00BA0F73" w:rsidRPr="00BA0F73" w:rsidRDefault="00312193" w:rsidP="00BA0F73">
      <w:pPr>
        <w:pStyle w:val="enumlev1"/>
        <w:rPr>
          <w:lang w:val="es-ES_tradnl"/>
        </w:rPr>
      </w:pPr>
      <w:r w:rsidRPr="00312193">
        <w:rPr>
          <w:lang w:val="es-ES_tradnl"/>
        </w:rPr>
        <w:t>–</w:t>
      </w:r>
      <w:r w:rsidR="00BA0F73" w:rsidRPr="00BA0F73">
        <w:rPr>
          <w:lang w:val="es-ES_tradnl"/>
        </w:rPr>
        <w:tab/>
        <w:t>de las condiciones meteorológicas (por ejemplo, temperatura y presión).</w:t>
      </w:r>
    </w:p>
    <w:p w14:paraId="2846E2D7" w14:textId="30112D5A" w:rsidR="00BA0F73" w:rsidRPr="00BA0F73" w:rsidRDefault="00BA0F73" w:rsidP="00BA0F73">
      <w:pPr>
        <w:rPr>
          <w:lang w:val="es-ES_tradnl"/>
        </w:rPr>
      </w:pPr>
      <w:r w:rsidRPr="00BA0F73">
        <w:rPr>
          <w:lang w:val="es-ES_tradnl"/>
        </w:rPr>
        <w:t>La absorción molecular es un fenómeno selectivo en cuanto a longitud de onda que ofrece ventanas de transmisión atmosférica separadas por regiones de absorción atmosférica. Las moléculas atmosféricas que se caracterizan por una gran absorción en la banda del infrarrojo (IR) a nivel del suelo son, entre otras, el vapor de agua (H</w:t>
      </w:r>
      <w:r w:rsidRPr="00BA0F73">
        <w:rPr>
          <w:vertAlign w:val="subscript"/>
          <w:lang w:val="es-ES_tradnl"/>
        </w:rPr>
        <w:t>2</w:t>
      </w:r>
      <w:r w:rsidRPr="00BA0F73">
        <w:rPr>
          <w:lang w:val="es-ES_tradnl"/>
        </w:rPr>
        <w:t>O) y el dióxido de carbono (CO</w:t>
      </w:r>
      <w:r w:rsidRPr="00BA0F73">
        <w:rPr>
          <w:vertAlign w:val="subscript"/>
          <w:lang w:val="es-ES_tradnl"/>
        </w:rPr>
        <w:t>2</w:t>
      </w:r>
      <w:r w:rsidRPr="00BA0F73">
        <w:rPr>
          <w:lang w:val="es-ES_tradnl"/>
        </w:rPr>
        <w:t>).</w:t>
      </w:r>
    </w:p>
    <w:p w14:paraId="42791444" w14:textId="77777777" w:rsidR="00BA0F73" w:rsidRPr="00BA0F73" w:rsidRDefault="00BA0F73" w:rsidP="00BA0F73">
      <w:pPr>
        <w:rPr>
          <w:lang w:val="es-ES_tradnl"/>
        </w:rPr>
      </w:pPr>
      <w:r w:rsidRPr="00BA0F73">
        <w:rPr>
          <w:lang w:val="es-ES_tradnl"/>
        </w:rPr>
        <w:lastRenderedPageBreak/>
        <w:t>Como el tamaño de las moléculas gaseosas es mucho más pequeño que la longitud de onda, la atenuación por dispersión provocada por dichas moléculas es despreciable.</w:t>
      </w:r>
    </w:p>
    <w:p w14:paraId="3A0B5D74" w14:textId="40075446" w:rsidR="00BA0F73" w:rsidRPr="00BA0F73" w:rsidRDefault="00BA0F73" w:rsidP="00BA0F73">
      <w:pPr>
        <w:rPr>
          <w:lang w:val="es-ES_tradnl"/>
        </w:rPr>
      </w:pPr>
      <w:r w:rsidRPr="00BA0F73">
        <w:rPr>
          <w:lang w:val="es-ES_tradnl"/>
        </w:rPr>
        <w:t xml:space="preserve">Normalmente, las longitudes de onda del láser se seleccionan de modo que caigan dentro de las ventanas de transmisión atmosférica, a fin de que el valor de </w:t>
      </w:r>
      <w:r w:rsidRPr="00BA0F73">
        <w:rPr>
          <w:lang w:val="es-ES_tradnl"/>
        </w:rPr>
        <w:sym w:font="Symbol" w:char="F067"/>
      </w:r>
      <w:r w:rsidRPr="00BA0F73">
        <w:rPr>
          <w:i/>
          <w:iCs/>
          <w:vertAlign w:val="subscript"/>
          <w:lang w:val="es-ES_tradnl"/>
        </w:rPr>
        <w:t>tiempo</w:t>
      </w:r>
      <w:r w:rsidRPr="00BA0F73">
        <w:rPr>
          <w:vertAlign w:val="subscript"/>
          <w:lang w:val="es-ES_tradnl"/>
        </w:rPr>
        <w:t>_</w:t>
      </w:r>
      <w:r w:rsidRPr="00BA0F73">
        <w:rPr>
          <w:i/>
          <w:iCs/>
          <w:vertAlign w:val="subscript"/>
          <w:lang w:val="es-ES_tradnl"/>
        </w:rPr>
        <w:t>despejado</w:t>
      </w:r>
      <w:r w:rsidRPr="00BA0F73">
        <w:rPr>
          <w:lang w:val="es-ES_tradnl"/>
        </w:rPr>
        <w:t xml:space="preserve"> sea despreciable. Por lo general, las longitudes de onda que se emplean en los sistemas FSO viables están próximas a la gama del infrarrojo (IR) (es decir, 780, 850 o 1 550 nm). No obstante, los enlaces alejados del infrarrojo que transmiten en la ventana de 10,6 μm pueden tener niveles de atenuación inferiores a los enlaces cercanos al infrarrojo en presencia de partículas cuyo tamaño típico es del orden de unos pocos micrones, como suelen ser las de algunos tipos de niebla.</w:t>
      </w:r>
    </w:p>
    <w:p w14:paraId="610D026E" w14:textId="77777777" w:rsidR="00BA0F73" w:rsidRPr="00BA0F73" w:rsidRDefault="00BA0F73" w:rsidP="00312193">
      <w:pPr>
        <w:pStyle w:val="Heading3"/>
        <w:rPr>
          <w:lang w:val="es-ES_tradnl"/>
        </w:rPr>
      </w:pPr>
      <w:r w:rsidRPr="00BA0F73">
        <w:rPr>
          <w:lang w:val="es-ES_tradnl"/>
        </w:rPr>
        <w:t>4.1.2</w:t>
      </w:r>
      <w:r w:rsidRPr="00BA0F73">
        <w:rPr>
          <w:lang w:val="es-ES_tradnl"/>
        </w:rPr>
        <w:tab/>
        <w:t>Atenuación en exceso específica</w:t>
      </w:r>
    </w:p>
    <w:p w14:paraId="4B232741" w14:textId="14DAD6BF" w:rsidR="00BA0F73" w:rsidRPr="00BA0F73" w:rsidRDefault="00BA0F73" w:rsidP="00BA0F73">
      <w:pPr>
        <w:rPr>
          <w:lang w:val="es-ES_tradnl"/>
        </w:rPr>
      </w:pPr>
      <w:r w:rsidRPr="00BA0F73">
        <w:rPr>
          <w:lang w:val="es-ES_tradnl"/>
        </w:rPr>
        <w:t xml:space="preserve">Las partículas ocasionales (por ejemplo, de niebla, lluvia, nieve) en la atmósfera producen la atenuación en exceso específica de la ecuación (3). Estas partículas provocan una redistribución angular del flujo incidente, conocida como dispersión, que reduce la propagación de flujo en el sentido original. Aunque algunas absorben parte de la energía incidente, este proceso difiere de la </w:t>
      </w:r>
      <w:r w:rsidR="00312193" w:rsidRPr="00BA0F73">
        <w:rPr>
          <w:lang w:val="es-ES_tradnl"/>
        </w:rPr>
        <w:t>absorción</w:t>
      </w:r>
      <w:r w:rsidRPr="00BA0F73">
        <w:rPr>
          <w:lang w:val="es-ES_tradnl"/>
        </w:rPr>
        <w:t xml:space="preserve"> gaseosa, que es un proceso selectivo en longitud de onda. La atenuación depende del tipo y el tamaño de las partículas y de la longitud de onda de transmisión del láser.</w:t>
      </w:r>
    </w:p>
    <w:p w14:paraId="1EA5B4AB" w14:textId="56FAA477" w:rsidR="00BA0F73" w:rsidRPr="00D346CD" w:rsidRDefault="00BA0F73" w:rsidP="00BA0F73">
      <w:pPr>
        <w:keepNext/>
        <w:keepLines/>
        <w:rPr>
          <w:lang w:val="es-ES_tradnl"/>
        </w:rPr>
      </w:pPr>
      <w:r w:rsidRPr="00D346CD">
        <w:rPr>
          <w:lang w:val="es-ES_tradnl"/>
        </w:rPr>
        <w:t>Las partículas suspendidas más comunes de la troposfera son:</w:t>
      </w:r>
    </w:p>
    <w:p w14:paraId="5610C59B" w14:textId="77777777" w:rsidR="00BA0F73" w:rsidRPr="00D346CD" w:rsidRDefault="00BA0F73" w:rsidP="00BA0F73">
      <w:pPr>
        <w:pStyle w:val="enumlev1"/>
        <w:keepNext/>
        <w:keepLines/>
        <w:rPr>
          <w:lang w:val="es-ES_tradnl"/>
        </w:rPr>
      </w:pPr>
      <w:r w:rsidRPr="00D346CD">
        <w:rPr>
          <w:lang w:val="es-ES_tradnl"/>
        </w:rPr>
        <w:t>‒</w:t>
      </w:r>
      <w:r w:rsidRPr="00D346CD">
        <w:rPr>
          <w:lang w:val="es-ES_tradnl"/>
        </w:rPr>
        <w:tab/>
        <w:t>los aerosoles, es decir, sistemas coloidales (a saber, una mezcla de dos sustancias)</w:t>
      </w:r>
      <w:r w:rsidRPr="00BA0F73">
        <w:rPr>
          <w:lang w:val="es-ES_tradnl"/>
        </w:rPr>
        <w:t xml:space="preserve"> que en fase de dispersión comprenden partículas sólidas o líquidas. Al mismo tiempo, el medio de dispersión es un gas, el aire, en el caso de los aerosoles atmosféricos</w:t>
      </w:r>
      <w:r w:rsidRPr="00D346CD">
        <w:rPr>
          <w:lang w:val="es-ES_tradnl"/>
        </w:rPr>
        <w:t>.</w:t>
      </w:r>
    </w:p>
    <w:p w14:paraId="5C79C212" w14:textId="3352D8C1" w:rsidR="00BA0F73" w:rsidRPr="00D346CD" w:rsidRDefault="00BA0F73" w:rsidP="00BA0F73">
      <w:pPr>
        <w:pStyle w:val="enumlev1"/>
        <w:rPr>
          <w:lang w:val="es-ES_tradnl"/>
        </w:rPr>
      </w:pPr>
      <w:r w:rsidRPr="00D346CD">
        <w:rPr>
          <w:lang w:val="es-ES_tradnl"/>
        </w:rPr>
        <w:t>‒</w:t>
      </w:r>
      <w:r w:rsidRPr="00D346CD">
        <w:rPr>
          <w:lang w:val="es-ES_tradnl"/>
        </w:rPr>
        <w:tab/>
        <w:t xml:space="preserve">la neblina, es decir, una condición intermedia debida a la hidratación de partículas </w:t>
      </w:r>
      <w:r w:rsidRPr="00BA0F73">
        <w:rPr>
          <w:lang w:val="es-ES_tradnl"/>
        </w:rPr>
        <w:t>de aerosoles cuando la humedad relativa es inferior al punto de deliquescencia. No se inicia el proceso de activación, por lo que no hay gotas de agua</w:t>
      </w:r>
      <w:r w:rsidRPr="00D346CD">
        <w:rPr>
          <w:lang w:val="es-ES_tradnl"/>
        </w:rPr>
        <w:t>.</w:t>
      </w:r>
    </w:p>
    <w:p w14:paraId="4617028F" w14:textId="298433A5" w:rsidR="00BA0F73" w:rsidRPr="00D346CD" w:rsidRDefault="00BA0F73" w:rsidP="00BA0F73">
      <w:pPr>
        <w:pStyle w:val="enumlev1"/>
        <w:rPr>
          <w:lang w:val="es-ES_tradnl"/>
        </w:rPr>
      </w:pPr>
      <w:r w:rsidRPr="00D346CD">
        <w:rPr>
          <w:lang w:val="es-ES_tradnl"/>
        </w:rPr>
        <w:t>‒</w:t>
      </w:r>
      <w:r w:rsidRPr="00D346CD">
        <w:rPr>
          <w:lang w:val="es-ES_tradnl"/>
        </w:rPr>
        <w:tab/>
        <w:t xml:space="preserve">la niebla, es decir, gotas de agua en formación en torno a una población preexistente de </w:t>
      </w:r>
      <w:r w:rsidR="005732BB" w:rsidRPr="00D346CD">
        <w:rPr>
          <w:lang w:val="es-ES_tradnl"/>
        </w:rPr>
        <w:t>núcleos</w:t>
      </w:r>
      <w:r w:rsidRPr="00D346CD">
        <w:rPr>
          <w:lang w:val="es-ES_tradnl"/>
        </w:rPr>
        <w:t xml:space="preserve"> de condensación (es decir, las partículas de neb</w:t>
      </w:r>
      <w:r w:rsidRPr="00BA0F73">
        <w:rPr>
          <w:lang w:val="es-ES_tradnl"/>
        </w:rPr>
        <w:t>lina activadas), cuando se alcanza la saturación del vapor de agua</w:t>
      </w:r>
      <w:r w:rsidRPr="00D346CD">
        <w:rPr>
          <w:lang w:val="es-ES_tradnl"/>
        </w:rPr>
        <w:t>.</w:t>
      </w:r>
    </w:p>
    <w:p w14:paraId="7BC9EF81" w14:textId="0C522F7F" w:rsidR="00BA0F73" w:rsidRPr="00D346CD" w:rsidRDefault="00BA0F73" w:rsidP="00BA0F73">
      <w:pPr>
        <w:rPr>
          <w:lang w:val="es-ES_tradnl"/>
        </w:rPr>
      </w:pPr>
      <w:r w:rsidRPr="00D346CD">
        <w:rPr>
          <w:lang w:val="es-ES_tradnl"/>
        </w:rPr>
        <w:t>Algunos tipos de partículas suspendidas características de climas áridos y semiáridos</w:t>
      </w:r>
      <w:r w:rsidRPr="00BA0F73">
        <w:rPr>
          <w:lang w:val="es-ES_tradnl"/>
        </w:rPr>
        <w:t>, por ejemplo, el polvo y la arena,</w:t>
      </w:r>
      <w:r w:rsidRPr="00D346CD">
        <w:rPr>
          <w:lang w:val="es-ES_tradnl"/>
        </w:rPr>
        <w:t xml:space="preserve"> tambi</w:t>
      </w:r>
      <w:r w:rsidRPr="00BA0F73">
        <w:rPr>
          <w:lang w:val="es-ES_tradnl"/>
        </w:rPr>
        <w:t>én causan una atenuación no despreciable en las longitudes de onda ópticas</w:t>
      </w:r>
      <w:r w:rsidRPr="00D346CD">
        <w:rPr>
          <w:lang w:val="es-ES_tradnl"/>
        </w:rPr>
        <w:t>.</w:t>
      </w:r>
    </w:p>
    <w:p w14:paraId="0CF6139D" w14:textId="77777777" w:rsidR="00BA0F73" w:rsidRPr="00D346CD" w:rsidRDefault="00BA0F73" w:rsidP="00BA0F73">
      <w:pPr>
        <w:rPr>
          <w:lang w:val="es-ES_tradnl"/>
        </w:rPr>
      </w:pPr>
      <w:r w:rsidRPr="00BA0F73">
        <w:rPr>
          <w:lang w:val="es-ES_tradnl"/>
        </w:rPr>
        <w:t>La lluvia, la nieve y el granizo son los hidrometeoro</w:t>
      </w:r>
      <w:r w:rsidRPr="00D346CD">
        <w:rPr>
          <w:lang w:val="es-ES_tradnl"/>
        </w:rPr>
        <w:t>s más comunes en la atmósfera.</w:t>
      </w:r>
    </w:p>
    <w:p w14:paraId="575B294D" w14:textId="57C29A3B" w:rsidR="00BA0F73" w:rsidRPr="00D346CD" w:rsidRDefault="00BA0F73" w:rsidP="00BA0F73">
      <w:pPr>
        <w:rPr>
          <w:lang w:val="es-ES_tradnl"/>
        </w:rPr>
      </w:pPr>
      <w:r w:rsidRPr="00D346CD">
        <w:rPr>
          <w:lang w:val="es-ES_tradnl"/>
        </w:rPr>
        <w:t>En el Cuadro</w:t>
      </w:r>
      <w:r w:rsidR="008D07F3">
        <w:rPr>
          <w:lang w:val="es-ES_tradnl"/>
        </w:rPr>
        <w:t> </w:t>
      </w:r>
      <w:r w:rsidRPr="00D346CD">
        <w:rPr>
          <w:lang w:val="es-ES_tradnl"/>
        </w:rPr>
        <w:t xml:space="preserve">1 se indican la distancia de visibilidad </w:t>
      </w:r>
      <w:r w:rsidRPr="00BA0F73">
        <w:rPr>
          <w:lang w:val="es-ES_tradnl"/>
        </w:rPr>
        <w:t>típica y el tamaño de los distintos tipos de partículas. El tamaño del dispersor con respecto a la longitud de onda del láser determina las propiedades del proceso de dispersión, es decir, la dependencia de la longitud de onda de la atenuación específica de una población de partículas de un tipo determinado</w:t>
      </w:r>
      <w:r w:rsidRPr="00D346CD">
        <w:rPr>
          <w:lang w:val="es-ES_tradnl"/>
        </w:rPr>
        <w:t>.</w:t>
      </w:r>
    </w:p>
    <w:p w14:paraId="5F4C62CF" w14:textId="48EC3A71" w:rsidR="00BA0F73" w:rsidRPr="00D346CD" w:rsidRDefault="00BA0F73" w:rsidP="00BA0F73">
      <w:pPr>
        <w:rPr>
          <w:lang w:val="es-ES_tradnl"/>
        </w:rPr>
      </w:pPr>
      <w:r w:rsidRPr="00D346CD">
        <w:rPr>
          <w:lang w:val="es-ES_tradnl"/>
        </w:rPr>
        <w:t>La distribución del tamaño de las partículas (PSD</w:t>
      </w:r>
      <w:r w:rsidRPr="00BA0F73">
        <w:rPr>
          <w:lang w:val="es-ES_tradnl"/>
        </w:rPr>
        <w:t xml:space="preserve">) de los aerosoles es multimodal y suele modelizarse con un gran número de funciones lognormales. En el caso de las partículas </w:t>
      </w:r>
      <w:r w:rsidRPr="00D346CD">
        <w:rPr>
          <w:lang w:val="es-ES_tradnl"/>
        </w:rPr>
        <w:t xml:space="preserve">cuyo tamaño es muy superior a la longitud de onda, la dispersión </w:t>
      </w:r>
      <w:r w:rsidRPr="00BA0F73">
        <w:rPr>
          <w:lang w:val="es-ES_tradnl"/>
        </w:rPr>
        <w:t xml:space="preserve">puede describirse utilizando la óptica geométrica, que es independiente de la longitud de onda. Es lo que se denomina representación </w:t>
      </w:r>
      <w:r w:rsidRPr="00D346CD">
        <w:rPr>
          <w:lang w:val="es-ES_tradnl"/>
        </w:rPr>
        <w:t xml:space="preserve">óptica geométrica de la luz, </w:t>
      </w:r>
      <w:r w:rsidRPr="00BA0F73">
        <w:rPr>
          <w:lang w:val="es-ES_tradnl"/>
        </w:rPr>
        <w:t>que puede imaginarse como un frente de onda plano compuesto de pequeños lápices o rayos de luz. De acuerdo con la teoría de</w:t>
      </w:r>
      <w:r w:rsidR="005732BB">
        <w:rPr>
          <w:lang w:val="es-ES_tradnl"/>
        </w:rPr>
        <w:t xml:space="preserve"> </w:t>
      </w:r>
      <w:r w:rsidRPr="00BA0F73">
        <w:rPr>
          <w:lang w:val="es-ES_tradnl"/>
        </w:rPr>
        <w:t>la difracción de</w:t>
      </w:r>
      <w:r w:rsidRPr="00D346CD">
        <w:rPr>
          <w:lang w:val="es-ES_tradnl"/>
        </w:rPr>
        <w:t xml:space="preserve"> Fresnel, </w:t>
      </w:r>
      <w:r w:rsidRPr="00BA0F73">
        <w:rPr>
          <w:lang w:val="es-ES_tradnl"/>
        </w:rPr>
        <w:t xml:space="preserve">estos rayos en movimiento son independientes de los demás rayos a partir de una distancia determinada. El enfoque óptico geométrico puede adoptarse para solucionar el problema de la dispersión debida a la luz generada por una partícula, sólo si ésta tiene un tamaño muy superior a la longitud de onda. La atenuación específica debida a la lluvia, la nieve y el granizo es plana desde la región visible a la cercana al infrarrojo y más allá. La teoría de la dispersión de Mie puede aplicarse a las partículas cuyo tamaño es comparable a la longitud de onda del láser. Las partículas de niebla, </w:t>
      </w:r>
      <w:r w:rsidR="005732BB" w:rsidRPr="00BA0F73">
        <w:rPr>
          <w:lang w:val="es-ES_tradnl"/>
        </w:rPr>
        <w:t>neblina</w:t>
      </w:r>
      <w:r w:rsidRPr="00BA0F73">
        <w:rPr>
          <w:lang w:val="es-ES_tradnl"/>
        </w:rPr>
        <w:t xml:space="preserve"> y aerosoles </w:t>
      </w:r>
      <w:r w:rsidRPr="00D346CD">
        <w:rPr>
          <w:lang w:val="es-ES_tradnl"/>
        </w:rPr>
        <w:t>son las principales responsables del proceso de dispersión de Mie</w:t>
      </w:r>
      <w:r w:rsidRPr="00BA0F73">
        <w:rPr>
          <w:lang w:val="es-ES_tradnl"/>
        </w:rPr>
        <w:t>. En las dos últimas columnas del Cuadro</w:t>
      </w:r>
      <w:r w:rsidR="005732BB">
        <w:rPr>
          <w:lang w:val="es-ES_tradnl"/>
        </w:rPr>
        <w:t> </w:t>
      </w:r>
      <w:r w:rsidRPr="00BA0F73">
        <w:rPr>
          <w:lang w:val="es-ES_tradnl"/>
        </w:rPr>
        <w:t xml:space="preserve">1 </w:t>
      </w:r>
      <w:r w:rsidRPr="00BA0F73">
        <w:rPr>
          <w:lang w:val="es-ES_tradnl"/>
        </w:rPr>
        <w:lastRenderedPageBreak/>
        <w:t>se muestra la dependencia de la atenuación específica de la longitud de onda en la gama FSO y la teoría de la dispersión</w:t>
      </w:r>
      <w:r w:rsidRPr="00D346CD">
        <w:rPr>
          <w:lang w:val="es-ES_tradnl"/>
        </w:rPr>
        <w:t>.</w:t>
      </w:r>
    </w:p>
    <w:p w14:paraId="571CD03F" w14:textId="77777777" w:rsidR="00BA0F73" w:rsidRPr="00BA0F73" w:rsidRDefault="00BA0F73" w:rsidP="00BA0F73">
      <w:pPr>
        <w:pStyle w:val="TableNo"/>
        <w:rPr>
          <w:lang w:val="es-ES_tradnl"/>
        </w:rPr>
      </w:pPr>
      <w:r w:rsidRPr="00BA0F73">
        <w:rPr>
          <w:lang w:val="es-ES_tradnl"/>
        </w:rPr>
        <w:t>CUADRO 1</w:t>
      </w:r>
    </w:p>
    <w:p w14:paraId="076DDE07" w14:textId="5EED2D1C" w:rsidR="00BA0F73" w:rsidRPr="00BA0F73" w:rsidRDefault="00BA0F73" w:rsidP="00BA0F73">
      <w:pPr>
        <w:pStyle w:val="Tabletitle"/>
        <w:rPr>
          <w:lang w:val="es-ES_tradnl"/>
        </w:rPr>
      </w:pPr>
      <w:r w:rsidRPr="00BA0F73">
        <w:rPr>
          <w:lang w:val="es-ES_tradnl"/>
        </w:rPr>
        <w:t>Gama de visibilidad y tamaño típicos de los distintos tipos de partículas atmosféricas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1271"/>
        <w:gridCol w:w="2713"/>
        <w:gridCol w:w="2178"/>
        <w:gridCol w:w="1463"/>
      </w:tblGrid>
      <w:tr w:rsidR="00BA0F73" w:rsidRPr="00BA0F73" w14:paraId="6A243D47" w14:textId="77777777" w:rsidTr="005732BB">
        <w:trPr>
          <w:trHeight w:val="522"/>
          <w:tblHeader/>
          <w:jc w:val="center"/>
        </w:trPr>
        <w:tc>
          <w:tcPr>
            <w:tcW w:w="1044" w:type="pct"/>
            <w:vAlign w:val="center"/>
          </w:tcPr>
          <w:p w14:paraId="0C70CE1B" w14:textId="77777777" w:rsidR="00BA0F73" w:rsidRPr="00BA0F73" w:rsidRDefault="00BA0F73" w:rsidP="005732BB">
            <w:pPr>
              <w:pStyle w:val="Tablehead"/>
              <w:rPr>
                <w:rFonts w:eastAsia="SimSun"/>
                <w:lang w:val="es-ES_tradnl"/>
              </w:rPr>
            </w:pPr>
            <w:r w:rsidRPr="00BA0F73">
              <w:rPr>
                <w:rFonts w:eastAsia="SimSun"/>
                <w:lang w:val="es-ES_tradnl"/>
              </w:rPr>
              <w:t>Tipo de dispersor/partícula</w:t>
            </w:r>
          </w:p>
        </w:tc>
        <w:tc>
          <w:tcPr>
            <w:tcW w:w="659" w:type="pct"/>
            <w:vAlign w:val="center"/>
          </w:tcPr>
          <w:p w14:paraId="5E9F9A27" w14:textId="77777777" w:rsidR="00BA0F73" w:rsidRPr="00BA0F73" w:rsidRDefault="00BA0F73" w:rsidP="005732BB">
            <w:pPr>
              <w:pStyle w:val="Tablehead"/>
              <w:rPr>
                <w:rFonts w:eastAsia="SimSun"/>
                <w:lang w:val="es-ES_tradnl"/>
              </w:rPr>
            </w:pPr>
            <w:r w:rsidRPr="00BA0F73">
              <w:rPr>
                <w:rFonts w:eastAsia="SimSun"/>
                <w:lang w:val="es-ES_tradnl"/>
              </w:rPr>
              <w:t>Gama de visibilidad típica</w:t>
            </w:r>
          </w:p>
        </w:tc>
        <w:tc>
          <w:tcPr>
            <w:tcW w:w="1407" w:type="pct"/>
            <w:vAlign w:val="center"/>
          </w:tcPr>
          <w:p w14:paraId="2BE9BAC9" w14:textId="77777777" w:rsidR="00BA0F73" w:rsidRPr="00BA0F73" w:rsidRDefault="00BA0F73" w:rsidP="005732BB">
            <w:pPr>
              <w:pStyle w:val="Tablehead"/>
              <w:rPr>
                <w:rFonts w:eastAsia="SimSun"/>
                <w:lang w:val="es-ES_tradnl"/>
              </w:rPr>
            </w:pPr>
            <w:r w:rsidRPr="00BA0F73">
              <w:rPr>
                <w:rFonts w:eastAsia="SimSun"/>
                <w:lang w:val="es-ES_tradnl"/>
              </w:rPr>
              <w:t xml:space="preserve">Gama de tamaño típico </w:t>
            </w:r>
            <w:r w:rsidRPr="00BA0F73">
              <w:rPr>
                <w:rFonts w:eastAsia="SimSun"/>
                <w:lang w:val="es-ES_tradnl"/>
              </w:rPr>
              <w:br/>
              <w:t>(radio de las partículas)</w:t>
            </w:r>
          </w:p>
        </w:tc>
        <w:tc>
          <w:tcPr>
            <w:tcW w:w="1130" w:type="pct"/>
            <w:vAlign w:val="center"/>
          </w:tcPr>
          <w:p w14:paraId="40AF8B15" w14:textId="11681DDA" w:rsidR="00BA0F73" w:rsidRPr="00BA0F73" w:rsidRDefault="00BA0F73" w:rsidP="005732BB">
            <w:pPr>
              <w:pStyle w:val="Tablehead"/>
              <w:rPr>
                <w:rFonts w:eastAsia="SimSun"/>
                <w:lang w:val="es-ES_tradnl"/>
              </w:rPr>
            </w:pPr>
            <w:r w:rsidRPr="00BA0F73">
              <w:rPr>
                <w:rFonts w:eastAsia="SimSun"/>
                <w:lang w:val="es-ES_tradnl"/>
              </w:rPr>
              <w:t>Atenuación específica en función de la longitud de</w:t>
            </w:r>
            <w:r w:rsidR="005732BB">
              <w:rPr>
                <w:rFonts w:eastAsia="SimSun"/>
                <w:lang w:val="es-ES_tradnl"/>
              </w:rPr>
              <w:t> </w:t>
            </w:r>
            <w:r w:rsidRPr="00BA0F73">
              <w:rPr>
                <w:rFonts w:eastAsia="SimSun"/>
                <w:lang w:val="es-ES_tradnl"/>
              </w:rPr>
              <w:t>onda</w:t>
            </w:r>
          </w:p>
        </w:tc>
        <w:tc>
          <w:tcPr>
            <w:tcW w:w="759" w:type="pct"/>
            <w:vAlign w:val="center"/>
          </w:tcPr>
          <w:p w14:paraId="29778B35" w14:textId="77777777" w:rsidR="00BA0F73" w:rsidRPr="00BA0F73" w:rsidRDefault="00BA0F73" w:rsidP="005732BB">
            <w:pPr>
              <w:pStyle w:val="Tablehead"/>
              <w:rPr>
                <w:rFonts w:eastAsia="SimSun"/>
                <w:lang w:val="es-ES_tradnl"/>
              </w:rPr>
            </w:pPr>
            <w:r w:rsidRPr="00BA0F73">
              <w:rPr>
                <w:rFonts w:eastAsia="SimSun"/>
                <w:lang w:val="es-ES_tradnl"/>
              </w:rPr>
              <w:t>Dispersión</w:t>
            </w:r>
          </w:p>
        </w:tc>
      </w:tr>
      <w:tr w:rsidR="00BA0F73" w:rsidRPr="00BA0F73" w14:paraId="6D2D6A2D" w14:textId="77777777" w:rsidTr="005732BB">
        <w:trPr>
          <w:trHeight w:val="1226"/>
          <w:jc w:val="center"/>
        </w:trPr>
        <w:tc>
          <w:tcPr>
            <w:tcW w:w="1044" w:type="pct"/>
            <w:vAlign w:val="center"/>
          </w:tcPr>
          <w:p w14:paraId="0B4FC282" w14:textId="72D64D0F" w:rsidR="00BA0F73" w:rsidRPr="00BA0F73" w:rsidRDefault="008D07F3" w:rsidP="005732BB">
            <w:pPr>
              <w:pStyle w:val="Tabletext"/>
              <w:rPr>
                <w:rFonts w:eastAsia="SimSun"/>
                <w:lang w:val="es-ES_tradnl"/>
              </w:rPr>
            </w:pPr>
            <w:r w:rsidRPr="00BA0F73">
              <w:rPr>
                <w:rFonts w:eastAsia="SimSun"/>
                <w:lang w:val="es-ES_tradnl"/>
              </w:rPr>
              <w:t xml:space="preserve">Gases </w:t>
            </w:r>
            <w:r w:rsidR="00BA0F73" w:rsidRPr="00BA0F73">
              <w:rPr>
                <w:rFonts w:eastAsia="SimSun"/>
                <w:lang w:val="es-ES_tradnl"/>
              </w:rPr>
              <w:t>atmosféricos</w:t>
            </w:r>
          </w:p>
        </w:tc>
        <w:tc>
          <w:tcPr>
            <w:tcW w:w="659" w:type="pct"/>
            <w:vAlign w:val="center"/>
          </w:tcPr>
          <w:p w14:paraId="0DE5B66B" w14:textId="0C6E6DA1" w:rsidR="00BA0F73" w:rsidRPr="00BA0F73" w:rsidRDefault="00BA0F73" w:rsidP="008D07F3">
            <w:pPr>
              <w:pStyle w:val="Tabletext"/>
              <w:jc w:val="center"/>
              <w:rPr>
                <w:rFonts w:eastAsia="SimSun"/>
                <w:lang w:val="es-ES_tradnl"/>
              </w:rPr>
            </w:pPr>
            <m:oMathPara>
              <m:oMath>
                <m:r>
                  <w:rPr>
                    <w:rFonts w:ascii="Cambria Math" w:eastAsia="SimSun" w:hAnsi="Cambria Math"/>
                    <w:lang w:val="es-ES_tradnl"/>
                  </w:rPr>
                  <m:t xml:space="preserve">&gt; 100 </m:t>
                </m:r>
                <m:r>
                  <m:rPr>
                    <m:sty m:val="p"/>
                  </m:rPr>
                  <w:rPr>
                    <w:rFonts w:ascii="Cambria Math" w:eastAsia="SimSun" w:hAnsi="Cambria Math"/>
                    <w:lang w:val="es-ES_tradnl"/>
                  </w:rPr>
                  <m:t>km</m:t>
                </m:r>
              </m:oMath>
            </m:oMathPara>
          </w:p>
        </w:tc>
        <w:tc>
          <w:tcPr>
            <w:tcW w:w="1407" w:type="pct"/>
            <w:vAlign w:val="center"/>
          </w:tcPr>
          <w:p w14:paraId="4093DB65" w14:textId="77777777" w:rsidR="00BA0F73" w:rsidRPr="00BA0F73" w:rsidRDefault="00BA0F73" w:rsidP="008D07F3">
            <w:pPr>
              <w:pStyle w:val="Tabletext"/>
              <w:jc w:val="center"/>
              <w:rPr>
                <w:rFonts w:eastAsia="SimSun"/>
                <w:lang w:val="es-ES_tradnl"/>
              </w:rPr>
            </w:pPr>
            <w:r w:rsidRPr="00BA0F73">
              <w:rPr>
                <w:rFonts w:eastAsia="SimSun"/>
                <w:lang w:val="es-ES_tradnl"/>
              </w:rPr>
              <w:t>&lt; 0,001</w:t>
            </w:r>
            <w:r w:rsidRPr="00BA0F73">
              <w:rPr>
                <w:rFonts w:eastAsia="SimSun"/>
                <w:b/>
                <w:lang w:val="es-ES_tradnl"/>
              </w:rPr>
              <w:t xml:space="preserve"> </w:t>
            </w:r>
            <w:r w:rsidRPr="00BA0F73">
              <w:rPr>
                <w:rFonts w:eastAsia="SimSun"/>
                <w:lang w:val="es-ES_tradnl"/>
              </w:rPr>
              <w:t>μm</w:t>
            </w:r>
          </w:p>
        </w:tc>
        <w:tc>
          <w:tcPr>
            <w:tcW w:w="1130" w:type="pct"/>
            <w:vAlign w:val="center"/>
          </w:tcPr>
          <w:p w14:paraId="03549833" w14:textId="178A35F3" w:rsidR="00BA0F73" w:rsidRPr="00BA0F73" w:rsidRDefault="00BA0F73" w:rsidP="005732BB">
            <w:pPr>
              <w:pStyle w:val="Tabletext"/>
              <w:rPr>
                <w:rFonts w:eastAsia="SimSun"/>
                <w:iCs/>
                <w:lang w:val="es-ES_tradnl"/>
              </w:rPr>
            </w:pPr>
            <m:oMathPara>
              <m:oMath>
                <m:r>
                  <m:rPr>
                    <m:sty m:val="p"/>
                  </m:rPr>
                  <w:rPr>
                    <w:rFonts w:ascii="Cambria Math" w:eastAsia="SimSun" w:hAnsi="Cambria Math"/>
                    <w:iCs/>
                    <w:lang w:val="es-ES_tradnl"/>
                  </w:rPr>
                  <w:sym w:font="Symbol" w:char="F067"/>
                </m:r>
                <m:d>
                  <m:dPr>
                    <m:ctrlPr>
                      <w:rPr>
                        <w:rFonts w:ascii="Cambria Math" w:eastAsia="SimSun" w:hAnsi="Cambria Math"/>
                        <w:i/>
                        <w:lang w:val="es-ES_tradnl"/>
                      </w:rPr>
                    </m:ctrlPr>
                  </m:dPr>
                  <m:e>
                    <m:r>
                      <m:rPr>
                        <m:sty m:val="p"/>
                      </m:rPr>
                      <w:rPr>
                        <w:rFonts w:ascii="Cambria Math" w:eastAsia="SimSun" w:hAnsi="Cambria Math"/>
                        <w:lang w:val="es-ES_tradnl"/>
                      </w:rPr>
                      <m:t>λ</m:t>
                    </m:r>
                  </m:e>
                </m:d>
                <m:r>
                  <w:rPr>
                    <w:rFonts w:ascii="Cambria Math" w:eastAsia="SimSun" w:hAnsi="Cambria Math"/>
                    <w:lang w:val="es-ES_tradnl"/>
                  </w:rPr>
                  <m:t>~</m:t>
                </m:r>
                <m:sSup>
                  <m:sSupPr>
                    <m:ctrlPr>
                      <w:rPr>
                        <w:rFonts w:ascii="Cambria Math" w:eastAsia="SimSun" w:hAnsi="Cambria Math"/>
                        <w:i/>
                        <w:lang w:val="es-ES_tradnl"/>
                      </w:rPr>
                    </m:ctrlPr>
                  </m:sSupPr>
                  <m:e>
                    <m:r>
                      <m:rPr>
                        <m:sty m:val="p"/>
                      </m:rPr>
                      <w:rPr>
                        <w:rFonts w:ascii="Cambria Math" w:eastAsia="SimSun" w:hAnsi="Cambria Math"/>
                        <w:lang w:val="es-ES_tradnl"/>
                      </w:rPr>
                      <m:t>λ</m:t>
                    </m:r>
                  </m:e>
                  <m:sup>
                    <m:r>
                      <w:rPr>
                        <w:rFonts w:ascii="Cambria Math" w:eastAsia="SimSun" w:hAnsi="Cambria Math"/>
                        <w:lang w:val="es-ES_tradnl"/>
                      </w:rPr>
                      <m:t>4</m:t>
                    </m:r>
                  </m:sup>
                </m:sSup>
              </m:oMath>
            </m:oMathPara>
          </w:p>
        </w:tc>
        <w:tc>
          <w:tcPr>
            <w:tcW w:w="759" w:type="pct"/>
            <w:vAlign w:val="center"/>
          </w:tcPr>
          <w:p w14:paraId="5F5F7C38" w14:textId="261F23AD" w:rsidR="00BA0F73" w:rsidRPr="00BA0F73" w:rsidRDefault="00BA0F73" w:rsidP="005732BB">
            <w:pPr>
              <w:pStyle w:val="Tabletext"/>
              <w:rPr>
                <w:rFonts w:eastAsia="SimSun"/>
                <w:lang w:val="es-ES_tradnl"/>
              </w:rPr>
            </w:pPr>
            <w:r w:rsidRPr="00BA0F73">
              <w:rPr>
                <w:rFonts w:eastAsia="SimSun"/>
                <w:lang w:val="es-ES_tradnl"/>
              </w:rPr>
              <w:t>Dispersión de</w:t>
            </w:r>
            <w:r w:rsidR="005732BB">
              <w:rPr>
                <w:rFonts w:eastAsia="SimSun"/>
                <w:lang w:val="es-ES_tradnl"/>
              </w:rPr>
              <w:t> </w:t>
            </w:r>
            <w:r w:rsidRPr="00BA0F73">
              <w:rPr>
                <w:rFonts w:eastAsia="SimSun"/>
                <w:lang w:val="es-ES_tradnl"/>
              </w:rPr>
              <w:t>Rayleigh</w:t>
            </w:r>
          </w:p>
        </w:tc>
      </w:tr>
      <w:tr w:rsidR="00BA0F73" w:rsidRPr="00BA0F73" w14:paraId="7CA0317F" w14:textId="77777777" w:rsidTr="005732BB">
        <w:trPr>
          <w:trHeight w:val="1226"/>
          <w:jc w:val="center"/>
        </w:trPr>
        <w:tc>
          <w:tcPr>
            <w:tcW w:w="1044" w:type="pct"/>
            <w:vAlign w:val="center"/>
          </w:tcPr>
          <w:p w14:paraId="024F3E88" w14:textId="77777777" w:rsidR="00BA0F73" w:rsidRPr="00BA0F73" w:rsidRDefault="00BA0F73" w:rsidP="005732BB">
            <w:pPr>
              <w:pStyle w:val="Tabletext"/>
              <w:rPr>
                <w:rFonts w:eastAsia="SimSun"/>
                <w:lang w:val="es-ES_tradnl"/>
              </w:rPr>
            </w:pPr>
            <w:r w:rsidRPr="00BA0F73">
              <w:rPr>
                <w:rFonts w:eastAsia="SimSun"/>
                <w:lang w:val="es-ES_tradnl"/>
              </w:rPr>
              <w:t>Aerosoles, neblina y niebla ligera</w:t>
            </w:r>
          </w:p>
        </w:tc>
        <w:tc>
          <w:tcPr>
            <w:tcW w:w="659" w:type="pct"/>
            <w:vAlign w:val="center"/>
          </w:tcPr>
          <w:p w14:paraId="351E9663" w14:textId="61748CD3" w:rsidR="00BA0F73" w:rsidRPr="00BA0F73" w:rsidRDefault="00BA0F73" w:rsidP="008D07F3">
            <w:pPr>
              <w:pStyle w:val="Tabletext"/>
              <w:jc w:val="center"/>
              <w:rPr>
                <w:rFonts w:eastAsia="SimSun"/>
                <w:lang w:val="es-ES_tradnl"/>
              </w:rPr>
            </w:pPr>
            <m:oMathPara>
              <m:oMath>
                <m:r>
                  <w:rPr>
                    <w:rFonts w:ascii="Cambria Math" w:eastAsia="SimSun" w:hAnsi="Cambria Math"/>
                    <w:lang w:val="es-ES_tradnl"/>
                  </w:rPr>
                  <m:t xml:space="preserve">≳ 0,5 </m:t>
                </m:r>
                <m:r>
                  <m:rPr>
                    <m:sty m:val="p"/>
                  </m:rPr>
                  <w:rPr>
                    <w:rFonts w:ascii="Cambria Math" w:eastAsia="SimSun" w:hAnsi="Cambria Math"/>
                    <w:lang w:val="es-ES_tradnl"/>
                  </w:rPr>
                  <m:t>km</m:t>
                </m:r>
              </m:oMath>
            </m:oMathPara>
          </w:p>
        </w:tc>
        <w:tc>
          <w:tcPr>
            <w:tcW w:w="1407" w:type="pct"/>
            <w:vAlign w:val="center"/>
          </w:tcPr>
          <w:p w14:paraId="717C2988" w14:textId="56078DC6" w:rsidR="00BA0F73" w:rsidRPr="00BA0F73" w:rsidRDefault="00BA0F73" w:rsidP="008D07F3">
            <w:pPr>
              <w:pStyle w:val="Tabletext"/>
              <w:jc w:val="left"/>
              <w:rPr>
                <w:rFonts w:eastAsia="SimSun"/>
                <w:lang w:val="es-ES_tradnl"/>
              </w:rPr>
            </w:pPr>
            <w:r w:rsidRPr="00BA0F73">
              <w:rPr>
                <w:rFonts w:eastAsia="SimSun"/>
                <w:lang w:val="es-ES_tradnl"/>
              </w:rPr>
              <w:t>Modo nucleación, modo Aitken, modo acumulación y modo grueso</w:t>
            </w:r>
            <w:r w:rsidR="005732BB">
              <w:rPr>
                <w:rFonts w:eastAsia="SimSun"/>
                <w:lang w:val="es-ES_tradnl"/>
              </w:rPr>
              <w:t xml:space="preserve"> </w:t>
            </w:r>
            <w:r w:rsidRPr="00BA0F73">
              <w:rPr>
                <w:rFonts w:eastAsia="SimSun"/>
                <w:lang w:val="es-ES_tradnl"/>
              </w:rPr>
              <w:t>(0,005</w:t>
            </w:r>
            <w:r w:rsidR="008D07F3">
              <w:rPr>
                <w:rFonts w:eastAsia="SimSun"/>
                <w:lang w:val="es-ES_tradnl"/>
              </w:rPr>
              <w:noBreakHyphen/>
            </w:r>
            <w:r w:rsidRPr="00BA0F73">
              <w:rPr>
                <w:rFonts w:eastAsia="SimSun"/>
                <w:lang w:val="es-ES_tradnl"/>
              </w:rPr>
              <w:t>1</w:t>
            </w:r>
            <w:r w:rsidR="008D07F3">
              <w:rPr>
                <w:rFonts w:eastAsia="SimSun"/>
                <w:lang w:val="es-ES_tradnl"/>
              </w:rPr>
              <w:t> </w:t>
            </w:r>
            <w:r w:rsidRPr="00BA0F73">
              <w:rPr>
                <w:rFonts w:eastAsia="SimSun"/>
                <w:lang w:val="es-ES_tradnl"/>
              </w:rPr>
              <w:t>μm)</w:t>
            </w:r>
          </w:p>
        </w:tc>
        <w:tc>
          <w:tcPr>
            <w:tcW w:w="1130" w:type="pct"/>
            <w:vAlign w:val="center"/>
          </w:tcPr>
          <w:p w14:paraId="435247E2" w14:textId="5CC86765" w:rsidR="00BA0F73" w:rsidRPr="00BA0F73" w:rsidRDefault="00BA0F73" w:rsidP="005732BB">
            <w:pPr>
              <w:pStyle w:val="Tabletext"/>
              <w:rPr>
                <w:rFonts w:eastAsia="SimSun"/>
                <w:lang w:val="es-ES_tradnl"/>
              </w:rPr>
            </w:pPr>
            <m:oMath>
              <m:r>
                <m:rPr>
                  <m:sty m:val="p"/>
                </m:rPr>
                <w:rPr>
                  <w:rFonts w:ascii="Cambria Math" w:eastAsia="SimSun" w:hAnsi="Cambria Math"/>
                  <w:iCs/>
                  <w:lang w:val="es-ES_tradnl"/>
                </w:rPr>
                <w:sym w:font="Symbol" w:char="F067"/>
              </m:r>
              <m:d>
                <m:dPr>
                  <m:ctrlPr>
                    <w:rPr>
                      <w:rFonts w:ascii="Cambria Math" w:eastAsia="SimSun" w:hAnsi="Cambria Math"/>
                      <w:i/>
                      <w:lang w:val="es-ES_tradnl"/>
                    </w:rPr>
                  </m:ctrlPr>
                </m:dPr>
                <m:e>
                  <m:r>
                    <m:rPr>
                      <m:sty m:val="p"/>
                    </m:rPr>
                    <w:rPr>
                      <w:rFonts w:ascii="Cambria Math" w:eastAsia="SimSun" w:hAnsi="Cambria Math"/>
                      <w:lang w:val="es-ES_tradnl"/>
                    </w:rPr>
                    <m:t>λ</m:t>
                  </m:r>
                </m:e>
              </m:d>
              <m:r>
                <w:rPr>
                  <w:rFonts w:ascii="Cambria Math" w:eastAsia="SimSun" w:hAnsi="Cambria Math"/>
                  <w:lang w:val="es-ES_tradnl"/>
                </w:rPr>
                <m:t>~</m:t>
              </m:r>
              <m:sSup>
                <m:sSupPr>
                  <m:ctrlPr>
                    <w:rPr>
                      <w:rFonts w:ascii="Cambria Math" w:eastAsia="SimSun" w:hAnsi="Cambria Math"/>
                      <w:i/>
                      <w:lang w:val="es-ES_tradnl"/>
                    </w:rPr>
                  </m:ctrlPr>
                </m:sSupPr>
                <m:e>
                  <m:r>
                    <m:rPr>
                      <m:sty m:val="p"/>
                    </m:rPr>
                    <w:rPr>
                      <w:rFonts w:ascii="Cambria Math" w:eastAsia="SimSun" w:hAnsi="Cambria Math"/>
                      <w:lang w:val="es-ES_tradnl"/>
                    </w:rPr>
                    <m:t>λ</m:t>
                  </m:r>
                </m:e>
                <m:sup>
                  <m:r>
                    <w:rPr>
                      <w:rFonts w:ascii="Cambria Math" w:eastAsia="SimSun" w:hAnsi="Cambria Math"/>
                      <w:lang w:val="es-ES_tradnl"/>
                    </w:rPr>
                    <m:t>-1</m:t>
                  </m:r>
                  <m:r>
                    <w:rPr>
                      <w:rFonts w:ascii="Cambria Math" w:eastAsia="SimSun" w:hAnsi="Cambria Math"/>
                      <w:lang w:val="es-ES_tradnl"/>
                    </w:rPr>
                    <m:t>,</m:t>
                  </m:r>
                  <m:r>
                    <w:rPr>
                      <w:rFonts w:ascii="Cambria Math" w:eastAsia="SimSun" w:hAnsi="Cambria Math"/>
                      <w:lang w:val="es-ES_tradnl"/>
                    </w:rPr>
                    <m:t>6</m:t>
                  </m:r>
                </m:sup>
              </m:sSup>
            </m:oMath>
            <w:r w:rsidRPr="00BA0F73">
              <w:rPr>
                <w:rFonts w:eastAsia="SimSun"/>
                <w:lang w:val="es-ES_tradnl"/>
              </w:rPr>
              <w:t xml:space="preserve"> a </w:t>
            </w:r>
            <m:oMath>
              <m:r>
                <m:rPr>
                  <m:sty m:val="p"/>
                </m:rPr>
                <w:rPr>
                  <w:rFonts w:ascii="Cambria Math" w:eastAsia="SimSun" w:hAnsi="Cambria Math"/>
                  <w:iCs/>
                  <w:lang w:val="es-ES_tradnl"/>
                </w:rPr>
                <w:sym w:font="Symbol" w:char="F067"/>
              </m:r>
              <m:d>
                <m:dPr>
                  <m:ctrlPr>
                    <w:rPr>
                      <w:rFonts w:ascii="Cambria Math" w:eastAsia="SimSun" w:hAnsi="Cambria Math"/>
                      <w:i/>
                      <w:lang w:val="es-ES_tradnl"/>
                    </w:rPr>
                  </m:ctrlPr>
                </m:dPr>
                <m:e>
                  <m:r>
                    <m:rPr>
                      <m:sty m:val="p"/>
                    </m:rPr>
                    <w:rPr>
                      <w:rFonts w:ascii="Cambria Math" w:eastAsia="SimSun" w:hAnsi="Cambria Math"/>
                      <w:lang w:val="es-ES_tradnl"/>
                    </w:rPr>
                    <m:t>λ</m:t>
                  </m:r>
                </m:e>
              </m:d>
              <m:r>
                <w:rPr>
                  <w:rFonts w:ascii="Cambria Math" w:eastAsia="SimSun" w:hAnsi="Cambria Math"/>
                  <w:lang w:val="es-ES_tradnl"/>
                </w:rPr>
                <m:t>~</m:t>
              </m:r>
              <m:sSup>
                <m:sSupPr>
                  <m:ctrlPr>
                    <w:rPr>
                      <w:rFonts w:ascii="Cambria Math" w:eastAsia="SimSun" w:hAnsi="Cambria Math"/>
                      <w:i/>
                      <w:lang w:val="es-ES_tradnl"/>
                    </w:rPr>
                  </m:ctrlPr>
                </m:sSupPr>
                <m:e>
                  <m:r>
                    <m:rPr>
                      <m:sty m:val="p"/>
                    </m:rPr>
                    <w:rPr>
                      <w:rFonts w:ascii="Cambria Math" w:eastAsia="SimSun" w:hAnsi="Cambria Math"/>
                      <w:lang w:val="es-ES_tradnl"/>
                    </w:rPr>
                    <m:t>λ</m:t>
                  </m:r>
                </m:e>
                <m:sup>
                  <m:r>
                    <w:rPr>
                      <w:rFonts w:ascii="Cambria Math" w:eastAsia="SimSun" w:hAnsi="Cambria Math"/>
                      <w:lang w:val="es-ES_tradnl"/>
                    </w:rPr>
                    <m:t>0</m:t>
                  </m:r>
                </m:sup>
              </m:sSup>
            </m:oMath>
          </w:p>
        </w:tc>
        <w:tc>
          <w:tcPr>
            <w:tcW w:w="759" w:type="pct"/>
            <w:vAlign w:val="center"/>
          </w:tcPr>
          <w:p w14:paraId="469C7E25" w14:textId="3B089F00" w:rsidR="00BA0F73" w:rsidRPr="00BA0F73" w:rsidRDefault="00BA0F73" w:rsidP="005732BB">
            <w:pPr>
              <w:pStyle w:val="Tabletext"/>
              <w:rPr>
                <w:rFonts w:eastAsia="SimSun"/>
                <w:lang w:val="es-ES_tradnl"/>
              </w:rPr>
            </w:pPr>
            <w:r w:rsidRPr="00BA0F73">
              <w:rPr>
                <w:rFonts w:eastAsia="SimSun"/>
                <w:lang w:val="es-ES_tradnl"/>
              </w:rPr>
              <w:t>Dispersión de</w:t>
            </w:r>
            <w:r w:rsidR="005732BB">
              <w:rPr>
                <w:rFonts w:eastAsia="SimSun"/>
                <w:lang w:val="es-ES_tradnl"/>
              </w:rPr>
              <w:t> </w:t>
            </w:r>
            <w:r w:rsidRPr="00BA0F73">
              <w:rPr>
                <w:rFonts w:eastAsia="SimSun"/>
                <w:lang w:val="es-ES_tradnl"/>
              </w:rPr>
              <w:t>Mie</w:t>
            </w:r>
          </w:p>
        </w:tc>
      </w:tr>
      <w:tr w:rsidR="00BA0F73" w:rsidRPr="00BA0F73" w14:paraId="4564E677" w14:textId="77777777" w:rsidTr="005732BB">
        <w:trPr>
          <w:trHeight w:val="127"/>
          <w:jc w:val="center"/>
        </w:trPr>
        <w:tc>
          <w:tcPr>
            <w:tcW w:w="1044" w:type="pct"/>
            <w:vAlign w:val="center"/>
          </w:tcPr>
          <w:p w14:paraId="2897D019" w14:textId="77777777" w:rsidR="00BA0F73" w:rsidRPr="00BA0F73" w:rsidRDefault="00BA0F73" w:rsidP="005732BB">
            <w:pPr>
              <w:pStyle w:val="Tabletext"/>
              <w:rPr>
                <w:rFonts w:eastAsia="SimSun"/>
                <w:lang w:val="es-ES_tradnl"/>
              </w:rPr>
            </w:pPr>
            <w:r w:rsidRPr="00BA0F73">
              <w:rPr>
                <w:rFonts w:eastAsia="SimSun"/>
                <w:lang w:val="es-ES_tradnl"/>
              </w:rPr>
              <w:t>Niebla gruesa</w:t>
            </w:r>
          </w:p>
        </w:tc>
        <w:tc>
          <w:tcPr>
            <w:tcW w:w="659" w:type="pct"/>
            <w:vAlign w:val="center"/>
          </w:tcPr>
          <w:p w14:paraId="63170567" w14:textId="430299D5" w:rsidR="00BA0F73" w:rsidRPr="00BA0F73" w:rsidRDefault="00BA0F73" w:rsidP="008D07F3">
            <w:pPr>
              <w:pStyle w:val="Tabletext"/>
              <w:jc w:val="center"/>
              <w:rPr>
                <w:rFonts w:eastAsia="SimSun"/>
                <w:lang w:val="es-ES_tradnl"/>
              </w:rPr>
            </w:pPr>
            <m:oMathPara>
              <m:oMath>
                <m:r>
                  <w:rPr>
                    <w:rFonts w:ascii="Cambria Math" w:eastAsia="SimSun" w:hAnsi="Cambria Math"/>
                    <w:lang w:val="es-ES_tradnl"/>
                  </w:rPr>
                  <m:t xml:space="preserve">≲ 0,5 </m:t>
                </m:r>
                <m:r>
                  <m:rPr>
                    <m:sty m:val="p"/>
                  </m:rPr>
                  <w:rPr>
                    <w:rFonts w:ascii="Cambria Math" w:eastAsia="SimSun" w:hAnsi="Cambria Math"/>
                    <w:lang w:val="es-ES_tradnl"/>
                  </w:rPr>
                  <m:t>km</m:t>
                </m:r>
              </m:oMath>
            </m:oMathPara>
          </w:p>
        </w:tc>
        <w:tc>
          <w:tcPr>
            <w:tcW w:w="1407" w:type="pct"/>
            <w:vAlign w:val="center"/>
          </w:tcPr>
          <w:p w14:paraId="053734B6" w14:textId="1CF6AB01" w:rsidR="00BA0F73" w:rsidRPr="00BA0F73" w:rsidRDefault="00BA0F73" w:rsidP="008D07F3">
            <w:pPr>
              <w:pStyle w:val="Tabletext"/>
              <w:jc w:val="center"/>
              <w:rPr>
                <w:rFonts w:eastAsia="SimSun"/>
                <w:lang w:val="es-ES_tradnl"/>
              </w:rPr>
            </w:pPr>
            <w:r w:rsidRPr="00BA0F73">
              <w:rPr>
                <w:rFonts w:eastAsia="SimSun"/>
                <w:lang w:val="es-ES_tradnl"/>
              </w:rPr>
              <w:t>1-100</w:t>
            </w:r>
            <w:r w:rsidR="008D07F3">
              <w:rPr>
                <w:rFonts w:eastAsia="SimSun"/>
                <w:b/>
                <w:lang w:val="es-ES_tradnl"/>
              </w:rPr>
              <w:t> </w:t>
            </w:r>
            <w:r w:rsidRPr="00BA0F73">
              <w:rPr>
                <w:rFonts w:eastAsia="SimSun"/>
                <w:lang w:val="es-ES_tradnl"/>
              </w:rPr>
              <w:t>μm</w:t>
            </w:r>
          </w:p>
        </w:tc>
        <w:tc>
          <w:tcPr>
            <w:tcW w:w="1130" w:type="pct"/>
            <w:tcBorders>
              <w:bottom w:val="nil"/>
            </w:tcBorders>
            <w:vAlign w:val="center"/>
          </w:tcPr>
          <w:p w14:paraId="31EDD9FF" w14:textId="77777777" w:rsidR="00BA0F73" w:rsidRPr="00BA0F73" w:rsidRDefault="00BA0F73" w:rsidP="005732BB">
            <w:pPr>
              <w:pStyle w:val="Tabletext"/>
              <w:rPr>
                <w:rFonts w:eastAsia="SimSun"/>
                <w:iCs/>
                <w:lang w:val="es-ES_tradnl"/>
              </w:rPr>
            </w:pPr>
          </w:p>
        </w:tc>
        <w:tc>
          <w:tcPr>
            <w:tcW w:w="759" w:type="pct"/>
            <w:tcBorders>
              <w:bottom w:val="nil"/>
            </w:tcBorders>
            <w:vAlign w:val="center"/>
          </w:tcPr>
          <w:p w14:paraId="0CD0E81A" w14:textId="77777777" w:rsidR="00BA0F73" w:rsidRPr="00BA0F73" w:rsidRDefault="00BA0F73" w:rsidP="005732BB">
            <w:pPr>
              <w:pStyle w:val="Tabletext"/>
              <w:rPr>
                <w:rFonts w:eastAsia="SimSun"/>
                <w:lang w:val="es-ES_tradnl"/>
              </w:rPr>
            </w:pPr>
          </w:p>
        </w:tc>
      </w:tr>
      <w:tr w:rsidR="00BA0F73" w:rsidRPr="00BA0F73" w14:paraId="68084AB8" w14:textId="77777777" w:rsidTr="005732BB">
        <w:trPr>
          <w:trHeight w:val="127"/>
          <w:jc w:val="center"/>
        </w:trPr>
        <w:tc>
          <w:tcPr>
            <w:tcW w:w="1044" w:type="pct"/>
            <w:vAlign w:val="center"/>
          </w:tcPr>
          <w:p w14:paraId="4AEA45D6" w14:textId="77777777" w:rsidR="00BA0F73" w:rsidRPr="00BA0F73" w:rsidRDefault="00BA0F73" w:rsidP="005732BB">
            <w:pPr>
              <w:pStyle w:val="Tabletext"/>
              <w:rPr>
                <w:rFonts w:eastAsia="SimSun"/>
                <w:lang w:val="es-ES_tradnl"/>
              </w:rPr>
            </w:pPr>
            <w:r w:rsidRPr="00BA0F73">
              <w:rPr>
                <w:rFonts w:eastAsia="SimSun"/>
                <w:lang w:val="es-ES_tradnl"/>
              </w:rPr>
              <w:t>Nieve</w:t>
            </w:r>
          </w:p>
        </w:tc>
        <w:tc>
          <w:tcPr>
            <w:tcW w:w="659" w:type="pct"/>
            <w:vAlign w:val="center"/>
          </w:tcPr>
          <w:p w14:paraId="1885FE15" w14:textId="77777777" w:rsidR="00BA0F73" w:rsidRPr="00BA0F73" w:rsidRDefault="00BA0F73" w:rsidP="008D07F3">
            <w:pPr>
              <w:pStyle w:val="Tabletext"/>
              <w:jc w:val="center"/>
              <w:rPr>
                <w:rFonts w:eastAsia="SimSun"/>
                <w:lang w:val="es-ES_tradnl"/>
              </w:rPr>
            </w:pPr>
            <w:r w:rsidRPr="00BA0F73">
              <w:rPr>
                <w:rFonts w:eastAsia="SimSun"/>
                <w:lang w:val="es-ES_tradnl"/>
              </w:rPr>
              <w:t>0,3-3 km</w:t>
            </w:r>
          </w:p>
        </w:tc>
        <w:tc>
          <w:tcPr>
            <w:tcW w:w="1407" w:type="pct"/>
            <w:vAlign w:val="center"/>
          </w:tcPr>
          <w:p w14:paraId="67712F36" w14:textId="4AD2E9E8" w:rsidR="00BA0F73" w:rsidRPr="00BA0F73" w:rsidRDefault="00BA0F73" w:rsidP="008D07F3">
            <w:pPr>
              <w:pStyle w:val="Tabletext"/>
              <w:jc w:val="center"/>
              <w:rPr>
                <w:rFonts w:eastAsia="SimSun"/>
                <w:lang w:val="es-ES_tradnl"/>
              </w:rPr>
            </w:pPr>
            <w:r w:rsidRPr="00BA0F73">
              <w:rPr>
                <w:rFonts w:eastAsia="SimSun"/>
                <w:lang w:val="es-ES_tradnl"/>
              </w:rPr>
              <w:t>1-10</w:t>
            </w:r>
            <w:r w:rsidR="008D07F3">
              <w:rPr>
                <w:rFonts w:eastAsia="SimSun"/>
                <w:lang w:val="es-ES_tradnl"/>
              </w:rPr>
              <w:t> </w:t>
            </w:r>
            <w:r w:rsidRPr="00BA0F73">
              <w:rPr>
                <w:rFonts w:eastAsia="SimSun"/>
                <w:lang w:val="es-ES_tradnl"/>
              </w:rPr>
              <w:t>mm</w:t>
            </w:r>
          </w:p>
        </w:tc>
        <w:tc>
          <w:tcPr>
            <w:tcW w:w="1130" w:type="pct"/>
            <w:tcBorders>
              <w:top w:val="nil"/>
              <w:bottom w:val="nil"/>
            </w:tcBorders>
            <w:vAlign w:val="center"/>
          </w:tcPr>
          <w:p w14:paraId="7C2D24AC" w14:textId="2726240D" w:rsidR="00BA0F73" w:rsidRPr="00BA0F73" w:rsidRDefault="00BA0F73" w:rsidP="005732BB">
            <w:pPr>
              <w:pStyle w:val="Tabletext"/>
              <w:rPr>
                <w:rFonts w:eastAsia="SimSun"/>
                <w:iCs/>
                <w:lang w:val="es-ES_tradnl"/>
              </w:rPr>
            </w:pPr>
            <m:oMathPara>
              <m:oMath>
                <m:r>
                  <m:rPr>
                    <m:sty m:val="p"/>
                  </m:rPr>
                  <w:rPr>
                    <w:rFonts w:ascii="Cambria Math" w:eastAsia="SimSun" w:hAnsi="Cambria Math"/>
                    <w:iCs/>
                    <w:lang w:val="es-ES_tradnl"/>
                  </w:rPr>
                  <w:sym w:font="Symbol" w:char="F067"/>
                </m:r>
                <m:d>
                  <m:dPr>
                    <m:ctrlPr>
                      <w:rPr>
                        <w:rFonts w:ascii="Cambria Math" w:eastAsia="SimSun" w:hAnsi="Cambria Math"/>
                        <w:i/>
                        <w:lang w:val="es-ES_tradnl"/>
                      </w:rPr>
                    </m:ctrlPr>
                  </m:dPr>
                  <m:e>
                    <m:r>
                      <m:rPr>
                        <m:sty m:val="p"/>
                      </m:rPr>
                      <w:rPr>
                        <w:rFonts w:ascii="Cambria Math" w:eastAsia="SimSun" w:hAnsi="Cambria Math"/>
                        <w:lang w:val="es-ES_tradnl"/>
                      </w:rPr>
                      <m:t>λ</m:t>
                    </m:r>
                  </m:e>
                </m:d>
                <m:r>
                  <w:rPr>
                    <w:rFonts w:ascii="Cambria Math" w:eastAsia="SimSun" w:hAnsi="Cambria Math"/>
                    <w:lang w:val="es-ES_tradnl"/>
                  </w:rPr>
                  <m:t>~</m:t>
                </m:r>
                <m:sSup>
                  <m:sSupPr>
                    <m:ctrlPr>
                      <w:rPr>
                        <w:rFonts w:ascii="Cambria Math" w:eastAsia="SimSun" w:hAnsi="Cambria Math"/>
                        <w:i/>
                        <w:lang w:val="es-ES_tradnl"/>
                      </w:rPr>
                    </m:ctrlPr>
                  </m:sSupPr>
                  <m:e>
                    <m:r>
                      <m:rPr>
                        <m:sty m:val="p"/>
                      </m:rPr>
                      <w:rPr>
                        <w:rFonts w:ascii="Cambria Math" w:eastAsia="SimSun" w:hAnsi="Cambria Math"/>
                        <w:lang w:val="es-ES_tradnl"/>
                      </w:rPr>
                      <m:t>λ</m:t>
                    </m:r>
                  </m:e>
                  <m:sup>
                    <m:r>
                      <w:rPr>
                        <w:rFonts w:ascii="Cambria Math" w:eastAsia="SimSun" w:hAnsi="Cambria Math"/>
                        <w:lang w:val="es-ES_tradnl"/>
                      </w:rPr>
                      <m:t>0</m:t>
                    </m:r>
                  </m:sup>
                </m:sSup>
              </m:oMath>
            </m:oMathPara>
          </w:p>
        </w:tc>
        <w:tc>
          <w:tcPr>
            <w:tcW w:w="759" w:type="pct"/>
            <w:tcBorders>
              <w:top w:val="nil"/>
              <w:bottom w:val="nil"/>
            </w:tcBorders>
            <w:vAlign w:val="center"/>
          </w:tcPr>
          <w:p w14:paraId="6AE4D690" w14:textId="77777777" w:rsidR="00BA0F73" w:rsidRPr="00BA0F73" w:rsidRDefault="00BA0F73" w:rsidP="005732BB">
            <w:pPr>
              <w:pStyle w:val="Tabletext"/>
              <w:rPr>
                <w:rFonts w:eastAsia="SimSun"/>
                <w:lang w:val="es-ES_tradnl"/>
              </w:rPr>
            </w:pPr>
            <w:r w:rsidRPr="00BA0F73">
              <w:rPr>
                <w:rFonts w:eastAsia="SimSun"/>
                <w:lang w:val="es-ES_tradnl"/>
              </w:rPr>
              <w:t>Dispersión óptica</w:t>
            </w:r>
          </w:p>
        </w:tc>
      </w:tr>
      <w:tr w:rsidR="00BA0F73" w:rsidRPr="00BA0F73" w14:paraId="6FF3C620" w14:textId="77777777" w:rsidTr="005732BB">
        <w:trPr>
          <w:trHeight w:val="127"/>
          <w:jc w:val="center"/>
        </w:trPr>
        <w:tc>
          <w:tcPr>
            <w:tcW w:w="1044" w:type="pct"/>
            <w:vAlign w:val="center"/>
          </w:tcPr>
          <w:p w14:paraId="21277127" w14:textId="77777777" w:rsidR="00BA0F73" w:rsidRPr="00BA0F73" w:rsidRDefault="00BA0F73" w:rsidP="005732BB">
            <w:pPr>
              <w:pStyle w:val="Tabletext"/>
              <w:rPr>
                <w:rFonts w:eastAsia="SimSun"/>
                <w:lang w:val="es-ES_tradnl"/>
              </w:rPr>
            </w:pPr>
            <w:r w:rsidRPr="00BA0F73">
              <w:rPr>
                <w:rFonts w:eastAsia="SimSun"/>
                <w:lang w:val="es-ES_tradnl"/>
              </w:rPr>
              <w:t>Lluvia</w:t>
            </w:r>
          </w:p>
        </w:tc>
        <w:tc>
          <w:tcPr>
            <w:tcW w:w="659" w:type="pct"/>
          </w:tcPr>
          <w:p w14:paraId="012CA5C3" w14:textId="77777777" w:rsidR="00BA0F73" w:rsidRPr="00BA0F73" w:rsidRDefault="00BA0F73" w:rsidP="008D07F3">
            <w:pPr>
              <w:pStyle w:val="Tabletext"/>
              <w:jc w:val="center"/>
              <w:rPr>
                <w:rFonts w:eastAsia="SimSun"/>
                <w:lang w:val="es-ES_tradnl"/>
              </w:rPr>
            </w:pPr>
            <w:r w:rsidRPr="00BA0F73">
              <w:rPr>
                <w:rFonts w:eastAsia="SimSun"/>
                <w:lang w:val="es-ES_tradnl"/>
              </w:rPr>
              <w:t>0,5-10 km</w:t>
            </w:r>
          </w:p>
        </w:tc>
        <w:tc>
          <w:tcPr>
            <w:tcW w:w="1407" w:type="pct"/>
          </w:tcPr>
          <w:p w14:paraId="28DFCCFC" w14:textId="77777777" w:rsidR="00BA0F73" w:rsidRPr="00BA0F73" w:rsidRDefault="00BA0F73" w:rsidP="008D07F3">
            <w:pPr>
              <w:pStyle w:val="Tabletext"/>
              <w:jc w:val="center"/>
              <w:rPr>
                <w:rFonts w:eastAsia="SimSun"/>
                <w:lang w:val="es-ES_tradnl"/>
              </w:rPr>
            </w:pPr>
            <w:r w:rsidRPr="00BA0F73">
              <w:rPr>
                <w:rFonts w:eastAsia="SimSun"/>
                <w:lang w:val="es-ES_tradnl"/>
              </w:rPr>
              <w:t>0,1-4 mm</w:t>
            </w:r>
          </w:p>
        </w:tc>
        <w:tc>
          <w:tcPr>
            <w:tcW w:w="1130" w:type="pct"/>
            <w:tcBorders>
              <w:top w:val="nil"/>
            </w:tcBorders>
            <w:vAlign w:val="center"/>
          </w:tcPr>
          <w:p w14:paraId="2CC79A4B" w14:textId="77777777" w:rsidR="00BA0F73" w:rsidRPr="00BA0F73" w:rsidRDefault="00BA0F73" w:rsidP="005732BB">
            <w:pPr>
              <w:pStyle w:val="Tabletext"/>
              <w:rPr>
                <w:rFonts w:eastAsia="SimSun"/>
                <w:iCs/>
                <w:lang w:val="es-ES_tradnl"/>
              </w:rPr>
            </w:pPr>
          </w:p>
        </w:tc>
        <w:tc>
          <w:tcPr>
            <w:tcW w:w="759" w:type="pct"/>
            <w:tcBorders>
              <w:top w:val="nil"/>
            </w:tcBorders>
            <w:vAlign w:val="center"/>
          </w:tcPr>
          <w:p w14:paraId="0076FDD0" w14:textId="77777777" w:rsidR="00BA0F73" w:rsidRPr="00BA0F73" w:rsidRDefault="00BA0F73" w:rsidP="005732BB">
            <w:pPr>
              <w:pStyle w:val="Tabletext"/>
              <w:rPr>
                <w:rFonts w:eastAsia="SimSun"/>
                <w:lang w:val="es-ES_tradnl"/>
              </w:rPr>
            </w:pPr>
          </w:p>
        </w:tc>
      </w:tr>
    </w:tbl>
    <w:p w14:paraId="7604AC9A" w14:textId="77777777" w:rsidR="00BA0F73" w:rsidRPr="00BA0F73" w:rsidRDefault="00BA0F73" w:rsidP="005732BB">
      <w:pPr>
        <w:pStyle w:val="Tablefin"/>
      </w:pPr>
    </w:p>
    <w:p w14:paraId="40E9EECB" w14:textId="4CF6907F" w:rsidR="00BA0F73" w:rsidRPr="00D346CD" w:rsidRDefault="00BA0F73" w:rsidP="00BA0F73">
      <w:pPr>
        <w:pStyle w:val="Heading4"/>
        <w:rPr>
          <w:lang w:val="es-ES_tradnl"/>
        </w:rPr>
      </w:pPr>
      <w:bookmarkStart w:id="16" w:name="_Toc203476016"/>
      <w:r w:rsidRPr="00D346CD">
        <w:rPr>
          <w:lang w:val="es-ES_tradnl"/>
        </w:rPr>
        <w:t>4.1.2.1</w:t>
      </w:r>
      <w:r w:rsidRPr="00D346CD">
        <w:rPr>
          <w:lang w:val="es-ES_tradnl"/>
        </w:rPr>
        <w:tab/>
        <w:t xml:space="preserve">Atenuación específica debida a partículas </w:t>
      </w:r>
      <w:r w:rsidRPr="00BA0F73">
        <w:rPr>
          <w:lang w:val="es-ES_tradnl"/>
        </w:rPr>
        <w:t>en suspensión</w:t>
      </w:r>
      <w:bookmarkEnd w:id="16"/>
      <w:r w:rsidRPr="00D346CD">
        <w:rPr>
          <w:lang w:val="es-ES_tradnl"/>
        </w:rPr>
        <w:t xml:space="preserve"> </w:t>
      </w:r>
      <m:oMath>
        <m:sSub>
          <m:sSubPr>
            <m:ctrlPr>
              <w:rPr>
                <w:rFonts w:ascii="Cambria Math" w:hAnsi="Cambria Math"/>
                <w:lang w:val="es-ES_tradnl"/>
              </w:rPr>
            </m:ctrlPr>
          </m:sSubPr>
          <m:e>
            <m:r>
              <m:rPr>
                <m:sty m:val="b"/>
              </m:rPr>
              <w:rPr>
                <w:rFonts w:ascii="Cambria Math" w:hAnsi="Cambria Math"/>
                <w:lang w:val="es-ES_tradnl"/>
              </w:rPr>
              <m:t>γ</m:t>
            </m:r>
          </m:e>
          <m:sub>
            <m:r>
              <m:rPr>
                <m:sty m:val="bi"/>
              </m:rPr>
              <w:rPr>
                <w:rFonts w:ascii="Cambria Math" w:hAnsi="Cambria Math"/>
                <w:lang w:val="es-ES_tradnl"/>
              </w:rPr>
              <m:t>sp</m:t>
            </m:r>
          </m:sub>
        </m:sSub>
      </m:oMath>
    </w:p>
    <w:p w14:paraId="697AADF2" w14:textId="77777777" w:rsidR="00BA0F73" w:rsidRPr="00D346CD" w:rsidRDefault="00BA0F73" w:rsidP="00BA0F73">
      <w:pPr>
        <w:rPr>
          <w:lang w:val="es-ES_tradnl"/>
        </w:rPr>
      </w:pPr>
      <w:r w:rsidRPr="00D346CD">
        <w:rPr>
          <w:lang w:val="es-ES_tradnl"/>
        </w:rPr>
        <w:t xml:space="preserve">La atenuación específica de una partícula dada puede calcularse analíticamente a partir de la sección transversal de extinción de </w:t>
      </w:r>
      <w:r w:rsidRPr="00BA0F73">
        <w:rPr>
          <w:lang w:val="es-ES_tradnl"/>
        </w:rPr>
        <w:t>la partícula individual y su PSD. Sin embargo, la PSD de los aerosoles, la neblina o la niebla es difícil de medir y modelizar. Debido a la falta de mediciones de PSD en la bibliografía</w:t>
      </w:r>
      <w:r w:rsidRPr="00D346CD">
        <w:rPr>
          <w:lang w:val="es-ES_tradnl"/>
        </w:rPr>
        <w:t xml:space="preserve">, con frecuencia se adoptan modelos empíricos, la mayoría de los cuales </w:t>
      </w:r>
      <w:r w:rsidRPr="00BA0F73">
        <w:rPr>
          <w:lang w:val="es-ES_tradnl"/>
        </w:rPr>
        <w:t>relacionan la atenuación específica con la visibilidad atmosférica,</w:t>
      </w:r>
      <w:r w:rsidRPr="00D346CD">
        <w:rPr>
          <w:lang w:val="es-ES_tradnl"/>
        </w:rPr>
        <w:t xml:space="preserve"> </w:t>
      </w:r>
      <w:r w:rsidRPr="00D346CD">
        <w:rPr>
          <w:i/>
          <w:iCs/>
          <w:lang w:val="es-ES_tradnl"/>
        </w:rPr>
        <w:t>V</w:t>
      </w:r>
      <w:r w:rsidRPr="00D346CD">
        <w:rPr>
          <w:lang w:val="es-ES_tradnl"/>
        </w:rPr>
        <w:t>.</w:t>
      </w:r>
    </w:p>
    <w:p w14:paraId="227012B4" w14:textId="3103F843" w:rsidR="00BA0F73" w:rsidRPr="00D346CD" w:rsidRDefault="00BA0F73" w:rsidP="00BA0F73">
      <w:pPr>
        <w:rPr>
          <w:lang w:val="es-ES_tradnl"/>
        </w:rPr>
      </w:pPr>
      <w:r w:rsidRPr="00D346CD">
        <w:rPr>
          <w:lang w:val="es-ES_tradnl"/>
        </w:rPr>
        <w:t>De acuerdo con las recomendaciones de la Guía de Instrumentos y Métodos de Observación Meteorológicos, publicada por la Organización Meteorológica Mundial (OMM),</w:t>
      </w:r>
      <w:r w:rsidRPr="00BA0F73">
        <w:rPr>
          <w:lang w:val="es-ES_tradnl"/>
        </w:rPr>
        <w:t xml:space="preserve"> la definición de</w:t>
      </w:r>
      <w:r w:rsidRPr="00D346CD">
        <w:rPr>
          <w:lang w:val="es-ES_tradnl"/>
        </w:rPr>
        <w:t xml:space="preserve"> </w:t>
      </w:r>
      <w:r w:rsidRPr="00BA0F73">
        <w:rPr>
          <w:i/>
          <w:iCs/>
          <w:lang w:val="es-ES_tradnl"/>
        </w:rPr>
        <w:t xml:space="preserve">visibilidad </w:t>
      </w:r>
      <w:r w:rsidRPr="00BA0F73">
        <w:rPr>
          <w:lang w:val="es-ES_tradnl"/>
        </w:rPr>
        <w:t xml:space="preserve">es la siguiente: </w:t>
      </w:r>
      <w:r w:rsidRPr="00BA0F73">
        <w:rPr>
          <w:i/>
          <w:iCs/>
          <w:lang w:val="es-ES_tradnl"/>
        </w:rPr>
        <w:t>visibilidad</w:t>
      </w:r>
      <w:r w:rsidRPr="00BA0F73">
        <w:rPr>
          <w:lang w:val="es-ES_tradnl"/>
        </w:rPr>
        <w:t xml:space="preserve"> es equivalente al alcance óptico meteorológico (MOR</w:t>
      </w:r>
      <w:r w:rsidRPr="00D346CD">
        <w:rPr>
          <w:lang w:val="es-ES_tradnl"/>
        </w:rPr>
        <w:t xml:space="preserve">), </w:t>
      </w:r>
      <w:r w:rsidRPr="00BA0F73">
        <w:rPr>
          <w:lang w:val="es-ES_tradnl"/>
        </w:rPr>
        <w:t>es decir, la longitud del trayecto en la atmósfera, necesario para reducir la irradiancia (es decir, la potencia óptica por unidad de superficie) de un haz perfectamente colimado procedente de una lámpara de incandescencia, a una temperatura de color de</w:t>
      </w:r>
      <w:r w:rsidRPr="00D346CD">
        <w:rPr>
          <w:lang w:val="es-ES_tradnl"/>
        </w:rPr>
        <w:t xml:space="preserve"> 2 700 K, </w:t>
      </w:r>
      <w:r w:rsidRPr="00BA0F73">
        <w:rPr>
          <w:lang w:val="es-ES_tradnl"/>
        </w:rPr>
        <w:t>hasta el</w:t>
      </w:r>
      <w:r w:rsidRPr="00D346CD">
        <w:rPr>
          <w:lang w:val="es-ES_tradnl"/>
        </w:rPr>
        <w:t xml:space="preserve"> 5% </w:t>
      </w:r>
      <w:r w:rsidRPr="00BA0F73">
        <w:rPr>
          <w:lang w:val="es-ES_tradnl"/>
        </w:rPr>
        <w:t>de su valor inicial en la apertura del transmisor. Gracias a la ley de</w:t>
      </w:r>
      <w:r w:rsidRPr="00814A47">
        <w:rPr>
          <w:lang w:val="es-ES_tradnl"/>
        </w:rPr>
        <w:t xml:space="preserve"> Bouguer-Lambert, que predice un declive exponencial de la irradiancia para la propagación por una capa uniforme de partículas, se puede obtener directamente la siguientes relación entre la atenuación específica</w:t>
      </w:r>
      <w:r w:rsidRPr="00BA0F73">
        <w:rPr>
          <w:lang w:val="es-ES_tradnl"/>
        </w:rPr>
        <w:t>,</w:t>
      </w:r>
      <w:r w:rsidRPr="00D346CD">
        <w:rPr>
          <w:lang w:val="es-ES_tradnl"/>
        </w:rPr>
        <w:t xml:space="preserve"> </w:t>
      </w:r>
      <m:oMath>
        <m:sSub>
          <m:sSubPr>
            <m:ctrlPr>
              <w:rPr>
                <w:rFonts w:ascii="Cambria Math" w:hAnsi="Cambria Math"/>
                <w:i/>
                <w:lang w:val="es-ES_tradnl"/>
              </w:rPr>
            </m:ctrlPr>
          </m:sSubPr>
          <m:e>
            <m:r>
              <m:rPr>
                <m:sty m:val="p"/>
              </m:rPr>
              <w:rPr>
                <w:rFonts w:ascii="Cambria Math" w:hAnsi="Cambria Math"/>
                <w:lang w:val="es-ES_tradnl"/>
              </w:rPr>
              <m:t>γ</m:t>
            </m:r>
          </m:e>
          <m:sub>
            <m:r>
              <w:rPr>
                <w:rFonts w:ascii="Cambria Math" w:hAnsi="Cambria Math"/>
                <w:lang w:val="es-ES_tradnl"/>
              </w:rPr>
              <m:t>sp</m:t>
            </m:r>
          </m:sub>
        </m:sSub>
      </m:oMath>
      <w:r w:rsidRPr="00D346CD">
        <w:rPr>
          <w:lang w:val="es-ES_tradnl"/>
        </w:rPr>
        <w:t xml:space="preserve"> (</w:t>
      </w:r>
      <w:r w:rsidRPr="00BA0F73">
        <w:rPr>
          <w:lang w:val="es-ES_tradnl"/>
        </w:rPr>
        <w:t>e</w:t>
      </w:r>
      <w:r w:rsidRPr="00D346CD">
        <w:rPr>
          <w:lang w:val="es-ES_tradnl"/>
        </w:rPr>
        <w:t>n dB/km)</w:t>
      </w:r>
      <w:r w:rsidRPr="00BA0F73">
        <w:rPr>
          <w:lang w:val="es-ES_tradnl"/>
        </w:rPr>
        <w:t>, y la</w:t>
      </w:r>
      <w:r w:rsidR="00814A47">
        <w:rPr>
          <w:lang w:val="es-ES_tradnl"/>
        </w:rPr>
        <w:t> </w:t>
      </w:r>
      <w:r w:rsidRPr="00D346CD">
        <w:rPr>
          <w:i/>
          <w:iCs/>
          <w:lang w:val="es-ES_tradnl"/>
        </w:rPr>
        <w:t>V</w:t>
      </w:r>
      <w:r w:rsidRPr="00D346CD">
        <w:rPr>
          <w:lang w:val="es-ES_tradnl"/>
        </w:rPr>
        <w:t xml:space="preserve"> (</w:t>
      </w:r>
      <w:r w:rsidRPr="00BA0F73">
        <w:rPr>
          <w:lang w:val="es-ES_tradnl"/>
        </w:rPr>
        <w:t>e</w:t>
      </w:r>
      <w:r w:rsidRPr="00D346CD">
        <w:rPr>
          <w:lang w:val="es-ES_tradnl"/>
        </w:rPr>
        <w:t>n km):</w:t>
      </w:r>
    </w:p>
    <w:p w14:paraId="408A4B8C" w14:textId="22599BBA" w:rsidR="00BA0F73" w:rsidRPr="00D346CD" w:rsidRDefault="00BA0F73" w:rsidP="00BA0F73">
      <w:pPr>
        <w:pStyle w:val="Equation"/>
        <w:rPr>
          <w:rFonts w:ascii="Cambria Math" w:hAnsi="Cambria Math"/>
          <w:lang w:val="es-ES_tradnl"/>
        </w:rPr>
      </w:pPr>
      <w:r w:rsidRPr="00D346CD">
        <w:rPr>
          <w:lang w:val="es-ES_tradnl"/>
        </w:rPr>
        <w:tab/>
      </w:r>
      <w:r w:rsidRPr="00D346CD">
        <w:rPr>
          <w:lang w:val="es-ES_tradnl"/>
        </w:rPr>
        <w:tab/>
      </w:r>
      <m:oMath>
        <m:sSub>
          <m:sSubPr>
            <m:ctrlPr>
              <w:rPr>
                <w:rFonts w:ascii="Cambria Math" w:hAnsi="Cambria Math"/>
                <w:lang w:val="es-ES_tradnl"/>
              </w:rPr>
            </m:ctrlPr>
          </m:sSubPr>
          <m:e>
            <m:r>
              <m:rPr>
                <m:sty m:val="p"/>
              </m:rPr>
              <w:rPr>
                <w:rFonts w:ascii="Cambria Math" w:hAnsi="Cambria Math"/>
                <w:lang w:val="es-ES_tradnl"/>
              </w:rPr>
              <m:t>Γ</m:t>
            </m:r>
          </m:e>
          <m:sub>
            <m:r>
              <w:rPr>
                <w:rFonts w:ascii="Cambria Math" w:hAnsi="Cambria Math"/>
                <w:lang w:val="es-ES_tradnl"/>
              </w:rPr>
              <m:t>sp</m:t>
            </m:r>
          </m:sub>
        </m:sSub>
        <m:r>
          <m:rPr>
            <m:sty m:val="p"/>
          </m:rPr>
          <w:rPr>
            <w:rFonts w:ascii="Cambria Math" w:hAnsi="Cambria Math"/>
            <w:lang w:val="es-ES_tradnl"/>
          </w:rPr>
          <m:t>=</m:t>
        </m:r>
        <m:f>
          <m:fPr>
            <m:ctrlPr>
              <w:rPr>
                <w:rFonts w:ascii="Cambria Math" w:hAnsi="Cambria Math"/>
                <w:lang w:val="es-ES_tradnl"/>
              </w:rPr>
            </m:ctrlPr>
          </m:fPr>
          <m:num>
            <m:r>
              <m:rPr>
                <m:sty m:val="p"/>
              </m:rPr>
              <w:rPr>
                <w:rFonts w:ascii="Cambria Math" w:hAnsi="Cambria Math"/>
                <w:lang w:val="es-ES_tradnl"/>
              </w:rPr>
              <m:t>13</m:t>
            </m:r>
          </m:num>
          <m:den>
            <m:r>
              <w:rPr>
                <w:rFonts w:ascii="Cambria Math" w:hAnsi="Cambria Math"/>
                <w:lang w:val="es-ES_tradnl"/>
              </w:rPr>
              <m:t>V</m:t>
            </m:r>
          </m:den>
        </m:f>
      </m:oMath>
      <w:r w:rsidRPr="00D346CD">
        <w:rPr>
          <w:rFonts w:ascii="Cambria Math" w:hAnsi="Cambria Math"/>
          <w:lang w:val="es-ES_tradnl"/>
        </w:rPr>
        <w:tab/>
      </w:r>
      <w:r w:rsidRPr="00D346CD">
        <w:rPr>
          <w:lang w:val="es-ES_tradnl"/>
        </w:rPr>
        <w:t>(4)</w:t>
      </w:r>
    </w:p>
    <w:p w14:paraId="148110A1" w14:textId="77777777" w:rsidR="00BA0F73" w:rsidRPr="00D346CD" w:rsidRDefault="00BA0F73" w:rsidP="00BA0F73">
      <w:pPr>
        <w:rPr>
          <w:lang w:val="es-ES_tradnl"/>
        </w:rPr>
      </w:pPr>
      <w:r w:rsidRPr="00D346CD">
        <w:rPr>
          <w:lang w:val="es-ES_tradnl"/>
        </w:rPr>
        <w:t>Cabe señalar que esta relación es válida en la gama visible del espectro óptico (generalmente en el centro de la ventana de 400-700 nm, es decir</w:t>
      </w:r>
      <w:r w:rsidRPr="00BA0F73">
        <w:rPr>
          <w:lang w:val="es-ES_tradnl"/>
        </w:rPr>
        <w:t>,</w:t>
      </w:r>
      <w:r w:rsidRPr="00D346CD">
        <w:rPr>
          <w:lang w:val="es-ES_tradnl"/>
        </w:rPr>
        <w:t xml:space="preserve"> a 550 nm)</w:t>
      </w:r>
      <w:r w:rsidRPr="00BA0F73">
        <w:rPr>
          <w:lang w:val="es-ES_tradnl"/>
        </w:rPr>
        <w:t xml:space="preserve"> y que no se especifica nada acerca del tipo de partículas presentes en el trayecto. La ecuación</w:t>
      </w:r>
      <w:r w:rsidRPr="00D346CD">
        <w:rPr>
          <w:lang w:val="es-ES_tradnl"/>
        </w:rPr>
        <w:t xml:space="preserve"> (4) se aplica a las partículas en suspensión, aunque, en principio, vale para cualquier tipo de condición atmosférica.</w:t>
      </w:r>
    </w:p>
    <w:p w14:paraId="3667B101" w14:textId="5C06CE26" w:rsidR="00BA0F73" w:rsidRPr="00D346CD" w:rsidRDefault="00BA0F73" w:rsidP="00BA0F73">
      <w:pPr>
        <w:rPr>
          <w:lang w:val="es-ES_tradnl"/>
        </w:rPr>
      </w:pPr>
      <w:r w:rsidRPr="00BA0F73">
        <w:rPr>
          <w:lang w:val="es-ES_tradnl"/>
        </w:rPr>
        <w:t>Los métodos empíricos suelen utilizar la ecuación</w:t>
      </w:r>
      <w:r w:rsidRPr="00D346CD">
        <w:rPr>
          <w:lang w:val="es-ES_tradnl"/>
        </w:rPr>
        <w:t xml:space="preserve"> (4) para derivar </w:t>
      </w:r>
      <w:r w:rsidRPr="00D346CD">
        <w:rPr>
          <w:i/>
          <w:iCs/>
          <w:lang w:val="es-ES_tradnl"/>
        </w:rPr>
        <w:t>V</w:t>
      </w:r>
      <w:r w:rsidRPr="00D346CD">
        <w:rPr>
          <w:lang w:val="es-ES_tradnl"/>
        </w:rPr>
        <w:t xml:space="preserve"> a partir de las mediciones de </w:t>
      </w:r>
      <m:oMath>
        <m:sSub>
          <m:sSubPr>
            <m:ctrlPr>
              <w:rPr>
                <w:rFonts w:ascii="Cambria Math" w:hAnsi="Cambria Math"/>
                <w:i/>
                <w:iCs/>
                <w:lang w:val="es-ES_tradnl"/>
              </w:rPr>
            </m:ctrlPr>
          </m:sSubPr>
          <m:e>
            <m:r>
              <m:rPr>
                <m:sty m:val="p"/>
              </m:rPr>
              <w:rPr>
                <w:rFonts w:ascii="Cambria Math" w:hAnsi="Cambria Math"/>
                <w:lang w:val="es-ES_tradnl"/>
              </w:rPr>
              <m:t>γ</m:t>
            </m:r>
          </m:e>
          <m:sub>
            <m:r>
              <w:rPr>
                <w:rFonts w:ascii="Cambria Math" w:hAnsi="Cambria Math"/>
                <w:lang w:val="es-ES_tradnl"/>
              </w:rPr>
              <m:t>sp</m:t>
            </m:r>
          </m:sub>
        </m:sSub>
      </m:oMath>
      <w:r w:rsidRPr="00D346CD">
        <w:rPr>
          <w:lang w:val="es-ES_tradnl"/>
        </w:rPr>
        <w:t xml:space="preserve"> (o valores similares, como el coeficiente de dispersión)</w:t>
      </w:r>
      <w:r w:rsidRPr="00BA0F73">
        <w:rPr>
          <w:lang w:val="es-ES_tradnl"/>
        </w:rPr>
        <w:t xml:space="preserve"> en un volumen muestra de la atmósfera. A </w:t>
      </w:r>
      <w:r w:rsidRPr="00BA0F73">
        <w:rPr>
          <w:lang w:val="es-ES_tradnl"/>
        </w:rPr>
        <w:lastRenderedPageBreak/>
        <w:t>veces se utiliza para la irradiancia un valor umbral,</w:t>
      </w:r>
      <w:r w:rsidRPr="00D346CD">
        <w:rPr>
          <w:lang w:val="es-ES_tradnl"/>
        </w:rPr>
        <w:t xml:space="preserve"> </w:t>
      </w:r>
      <w:r w:rsidRPr="00D346CD">
        <w:rPr>
          <w:i/>
          <w:iCs/>
          <w:lang w:val="es-ES_tradnl"/>
        </w:rPr>
        <w:t>T,</w:t>
      </w:r>
      <w:r w:rsidRPr="00D346CD">
        <w:rPr>
          <w:lang w:val="es-ES_tradnl"/>
        </w:rPr>
        <w:t xml:space="preserve"> diferente, por lo que, por comodidad, </w:t>
      </w:r>
      <w:r w:rsidRPr="00BA0F73">
        <w:rPr>
          <w:lang w:val="es-ES_tradnl"/>
        </w:rPr>
        <w:t>la ecuación</w:t>
      </w:r>
      <w:r w:rsidRPr="00D346CD">
        <w:rPr>
          <w:lang w:val="es-ES_tradnl"/>
        </w:rPr>
        <w:t xml:space="preserve"> (4) </w:t>
      </w:r>
      <w:r w:rsidRPr="00BA0F73">
        <w:rPr>
          <w:lang w:val="es-ES_tradnl"/>
        </w:rPr>
        <w:t>se expresa más generalmente como</w:t>
      </w:r>
      <w:r w:rsidRPr="00D346CD">
        <w:rPr>
          <w:lang w:val="es-ES_tradnl"/>
        </w:rPr>
        <w:t>:</w:t>
      </w:r>
    </w:p>
    <w:p w14:paraId="42FE35E6" w14:textId="4BD13C17"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lang w:val="es-ES_tradnl"/>
              </w:rPr>
            </m:ctrlPr>
          </m:sSubPr>
          <m:e>
            <m:r>
              <m:rPr>
                <m:sty m:val="p"/>
              </m:rPr>
              <w:rPr>
                <w:rFonts w:ascii="Cambria Math" w:hAnsi="Cambria Math"/>
                <w:lang w:val="es-ES_tradnl"/>
              </w:rPr>
              <m:t>Γ</m:t>
            </m:r>
          </m:e>
          <m:sub>
            <m:r>
              <w:rPr>
                <w:rFonts w:ascii="Cambria Math" w:hAnsi="Cambria Math"/>
                <w:lang w:val="es-ES_tradnl"/>
              </w:rPr>
              <m:t>sp</m:t>
            </m:r>
          </m:sub>
        </m:sSub>
        <m:r>
          <m:rPr>
            <m:sty m:val="p"/>
          </m:rPr>
          <w:rPr>
            <w:rFonts w:ascii="Cambria Math" w:hAnsi="Cambria Math"/>
            <w:lang w:val="es-ES_tradnl"/>
          </w:rPr>
          <m:t>=</m:t>
        </m:r>
        <m:f>
          <m:fPr>
            <m:ctrlPr>
              <w:rPr>
                <w:rFonts w:ascii="Cambria Math" w:hAnsi="Cambria Math"/>
                <w:lang w:val="es-ES_tradnl"/>
              </w:rPr>
            </m:ctrlPr>
          </m:fPr>
          <m:num>
            <m:r>
              <w:rPr>
                <w:rFonts w:ascii="Cambria Math" w:hAnsi="Cambria Math"/>
                <w:lang w:val="es-ES_tradnl"/>
              </w:rPr>
              <m:t>K</m:t>
            </m:r>
          </m:num>
          <m:den>
            <m:r>
              <w:rPr>
                <w:rFonts w:ascii="Cambria Math" w:hAnsi="Cambria Math"/>
                <w:lang w:val="es-ES_tradnl"/>
              </w:rPr>
              <m:t>V</m:t>
            </m:r>
          </m:den>
        </m:f>
      </m:oMath>
      <w:r w:rsidRPr="00D346CD">
        <w:rPr>
          <w:lang w:val="es-ES_tradnl"/>
        </w:rPr>
        <w:tab/>
        <w:t>(5)</w:t>
      </w:r>
    </w:p>
    <w:p w14:paraId="2D669DC9" w14:textId="19EABCBF" w:rsidR="00BA0F73" w:rsidRPr="00D346CD" w:rsidRDefault="00BA0F73" w:rsidP="00BA0F73">
      <w:pPr>
        <w:pStyle w:val="Equation"/>
        <w:rPr>
          <w:lang w:val="es-ES_tradnl"/>
        </w:rPr>
      </w:pPr>
      <w:bookmarkStart w:id="17" w:name="_Hlk134010774"/>
      <w:r w:rsidRPr="00D346CD">
        <w:rPr>
          <w:lang w:val="es-ES_tradnl"/>
        </w:rPr>
        <w:tab/>
      </w:r>
      <w:r w:rsidRPr="00D346CD">
        <w:rPr>
          <w:lang w:val="es-ES_tradnl"/>
        </w:rPr>
        <w:tab/>
      </w:r>
      <m:oMath>
        <m:sSub>
          <m:sSubPr>
            <m:ctrlPr>
              <w:rPr>
                <w:rFonts w:ascii="Cambria Math" w:hAnsi="Cambria Math"/>
                <w:lang w:val="es-ES_tradnl"/>
              </w:rPr>
            </m:ctrlPr>
          </m:sSubPr>
          <m:e>
            <m:r>
              <m:rPr>
                <m:sty m:val="p"/>
              </m:rPr>
              <w:rPr>
                <w:rFonts w:ascii="Cambria Math" w:hAnsi="Cambria Math"/>
                <w:lang w:val="es-ES_tradnl"/>
              </w:rPr>
              <m:t>Γ</m:t>
            </m:r>
          </m:e>
          <m:sub>
            <m:r>
              <w:rPr>
                <w:rFonts w:ascii="Cambria Math" w:hAnsi="Cambria Math"/>
                <w:lang w:val="es-ES_tradnl"/>
              </w:rPr>
              <m:t>sp</m:t>
            </m:r>
          </m:sub>
        </m:sSub>
        <m:r>
          <m:rPr>
            <m:sty m:val="p"/>
          </m:rPr>
          <w:rPr>
            <w:rFonts w:ascii="Cambria Math" w:hAnsi="Cambria Math"/>
            <w:lang w:val="es-ES_tradnl"/>
          </w:rPr>
          <m:t>=</m:t>
        </m:r>
        <m:f>
          <m:fPr>
            <m:ctrlPr>
              <w:rPr>
                <w:rFonts w:ascii="Cambria Math" w:hAnsi="Cambria Math"/>
                <w:lang w:val="es-ES_tradnl"/>
              </w:rPr>
            </m:ctrlPr>
          </m:fPr>
          <m:num>
            <m:r>
              <m:rPr>
                <m:sty m:val="p"/>
              </m:rPr>
              <w:rPr>
                <w:rFonts w:ascii="Cambria Math" w:hAnsi="Cambria Math"/>
                <w:lang w:val="es-ES_tradnl"/>
              </w:rPr>
              <m:t>13</m:t>
            </m:r>
          </m:num>
          <m:den>
            <m:r>
              <w:rPr>
                <w:rFonts w:ascii="Cambria Math" w:hAnsi="Cambria Math"/>
                <w:lang w:val="es-ES_tradnl"/>
              </w:rPr>
              <m:t>V</m:t>
            </m:r>
          </m:den>
        </m:f>
      </m:oMath>
      <w:r w:rsidRPr="00D346CD">
        <w:rPr>
          <w:lang w:val="es-ES_tradnl"/>
        </w:rPr>
        <w:tab/>
        <w:t>(6)</w:t>
      </w:r>
    </w:p>
    <w:bookmarkEnd w:id="17"/>
    <w:p w14:paraId="54BFEAB4" w14:textId="77777777" w:rsidR="00BA0F73" w:rsidRPr="00D346CD" w:rsidRDefault="00BA0F73" w:rsidP="00BA0F73">
      <w:pPr>
        <w:tabs>
          <w:tab w:val="clear" w:pos="794"/>
          <w:tab w:val="clear" w:pos="1191"/>
          <w:tab w:val="clear" w:pos="1588"/>
          <w:tab w:val="clear" w:pos="1985"/>
          <w:tab w:val="left" w:pos="1134"/>
          <w:tab w:val="left" w:pos="1871"/>
          <w:tab w:val="left" w:pos="2268"/>
        </w:tabs>
        <w:rPr>
          <w:lang w:val="es-ES_tradnl"/>
        </w:rPr>
      </w:pPr>
      <w:r w:rsidRPr="00D346CD">
        <w:rPr>
          <w:lang w:val="es-ES_tradnl"/>
        </w:rPr>
        <w:t xml:space="preserve">En el Cuadro 2 se resumen las relaciones recomendadas para convertir la visibilidad en atenuación específica en la ventana visible y las incertidumbres conexas. </w:t>
      </w:r>
    </w:p>
    <w:p w14:paraId="361B9E65" w14:textId="77777777" w:rsidR="00BA0F73" w:rsidRPr="00BA0F73" w:rsidRDefault="00BA0F73" w:rsidP="00BA0F73">
      <w:pPr>
        <w:pStyle w:val="TableNo"/>
        <w:rPr>
          <w:lang w:val="es-ES_tradnl"/>
        </w:rPr>
      </w:pPr>
      <w:r w:rsidRPr="00BA0F73">
        <w:rPr>
          <w:lang w:val="es-ES_tradnl"/>
        </w:rPr>
        <w:t>CUADRO 2</w:t>
      </w:r>
    </w:p>
    <w:p w14:paraId="5C98563E" w14:textId="77777777" w:rsidR="00BA0F73" w:rsidRPr="00D346CD" w:rsidRDefault="00BA0F73" w:rsidP="00BA0F73">
      <w:pPr>
        <w:pStyle w:val="Tabletitle"/>
        <w:rPr>
          <w:lang w:val="es-ES_tradnl"/>
        </w:rPr>
      </w:pPr>
      <w:r w:rsidRPr="00D346CD">
        <w:rPr>
          <w:lang w:val="es-ES_tradnl"/>
        </w:rPr>
        <w:t xml:space="preserve">Valores recomendados del coeficiente </w:t>
      </w:r>
      <w:r w:rsidRPr="00D346CD">
        <w:rPr>
          <w:i/>
          <w:iCs/>
          <w:lang w:val="es-ES_tradnl"/>
        </w:rPr>
        <w:t>K</w:t>
      </w:r>
      <w:r w:rsidRPr="00D346CD">
        <w:rPr>
          <w:lang w:val="es-ES_tradnl"/>
        </w:rPr>
        <w:t xml:space="preserve"> para la ecuación (5), según el método de medición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3"/>
        <w:gridCol w:w="1040"/>
        <w:gridCol w:w="3206"/>
      </w:tblGrid>
      <w:tr w:rsidR="00BA0F73" w:rsidRPr="00BA0F73" w14:paraId="1E577F37" w14:textId="77777777" w:rsidTr="00EF4415">
        <w:trPr>
          <w:jc w:val="center"/>
        </w:trPr>
        <w:tc>
          <w:tcPr>
            <w:tcW w:w="2795" w:type="pct"/>
            <w:vAlign w:val="center"/>
          </w:tcPr>
          <w:p w14:paraId="5B316249" w14:textId="77777777" w:rsidR="00BA0F73" w:rsidRPr="00BA0F73" w:rsidRDefault="00BA0F73" w:rsidP="00814A47">
            <w:pPr>
              <w:pStyle w:val="Tablehead"/>
              <w:rPr>
                <w:rFonts w:eastAsia="SimSun"/>
                <w:lang w:val="es-ES_tradnl"/>
              </w:rPr>
            </w:pPr>
            <w:r w:rsidRPr="00BA0F73">
              <w:rPr>
                <w:rFonts w:eastAsia="SimSun"/>
                <w:lang w:val="es-ES_tradnl"/>
              </w:rPr>
              <w:t>Método de medición</w:t>
            </w:r>
          </w:p>
        </w:tc>
        <w:tc>
          <w:tcPr>
            <w:tcW w:w="540" w:type="pct"/>
            <w:vAlign w:val="center"/>
          </w:tcPr>
          <w:p w14:paraId="10947B97" w14:textId="77777777" w:rsidR="00BA0F73" w:rsidRPr="00BA0F73" w:rsidRDefault="00BA0F73" w:rsidP="00814A47">
            <w:pPr>
              <w:pStyle w:val="Tablehead"/>
              <w:rPr>
                <w:rFonts w:eastAsia="SimSun"/>
                <w:i/>
                <w:iCs/>
                <w:lang w:val="es-ES_tradnl"/>
              </w:rPr>
            </w:pPr>
            <w:r w:rsidRPr="00BA0F73">
              <w:rPr>
                <w:rFonts w:eastAsia="SimSun"/>
                <w:i/>
                <w:iCs/>
                <w:lang w:val="es-ES_tradnl"/>
              </w:rPr>
              <w:t>K</w:t>
            </w:r>
          </w:p>
        </w:tc>
        <w:tc>
          <w:tcPr>
            <w:tcW w:w="1665" w:type="pct"/>
            <w:vAlign w:val="center"/>
          </w:tcPr>
          <w:p w14:paraId="2B560701" w14:textId="77777777" w:rsidR="00BA0F73" w:rsidRPr="00BA0F73" w:rsidRDefault="00BA0F73" w:rsidP="00814A47">
            <w:pPr>
              <w:pStyle w:val="Tablehead"/>
              <w:rPr>
                <w:rFonts w:eastAsia="SimSun"/>
                <w:lang w:val="es-ES_tradnl"/>
              </w:rPr>
            </w:pPr>
            <w:r w:rsidRPr="00BA0F73">
              <w:rPr>
                <w:rFonts w:eastAsia="SimSun"/>
                <w:lang w:val="es-ES_tradnl"/>
              </w:rPr>
              <w:t>Incertidumbre (desviación típica)</w:t>
            </w:r>
          </w:p>
        </w:tc>
      </w:tr>
      <w:tr w:rsidR="00BA0F73" w:rsidRPr="00BA0F73" w14:paraId="5AC8451C" w14:textId="77777777" w:rsidTr="00814A47">
        <w:trPr>
          <w:jc w:val="center"/>
        </w:trPr>
        <w:tc>
          <w:tcPr>
            <w:tcW w:w="2795" w:type="pct"/>
          </w:tcPr>
          <w:p w14:paraId="1DB83042" w14:textId="77777777" w:rsidR="00BA0F73" w:rsidRPr="00D346CD" w:rsidRDefault="00BA0F73" w:rsidP="00814A47">
            <w:pPr>
              <w:pStyle w:val="Tabletext"/>
              <w:rPr>
                <w:rFonts w:eastAsia="SimSun"/>
                <w:lang w:val="es-ES_tradnl"/>
              </w:rPr>
            </w:pPr>
            <w:r w:rsidRPr="00D346CD">
              <w:rPr>
                <w:rFonts w:eastAsia="SimSun"/>
                <w:lang w:val="es-ES_tradnl"/>
              </w:rPr>
              <w:t>Observación visual de una fuente luminosa por la noche</w:t>
            </w:r>
          </w:p>
        </w:tc>
        <w:tc>
          <w:tcPr>
            <w:tcW w:w="540" w:type="pct"/>
            <w:vAlign w:val="center"/>
          </w:tcPr>
          <w:p w14:paraId="3E200E32" w14:textId="77777777" w:rsidR="00BA0F73" w:rsidRPr="00BA0F73" w:rsidRDefault="00BA0F73" w:rsidP="00814A47">
            <w:pPr>
              <w:pStyle w:val="Tabletext"/>
              <w:jc w:val="center"/>
              <w:rPr>
                <w:rFonts w:eastAsia="SimSun"/>
                <w:lang w:val="es-ES_tradnl"/>
              </w:rPr>
            </w:pPr>
            <w:r w:rsidRPr="00BA0F73">
              <w:rPr>
                <w:rFonts w:eastAsia="SimSun"/>
                <w:lang w:val="es-ES_tradnl"/>
              </w:rPr>
              <w:t>9,6</w:t>
            </w:r>
          </w:p>
        </w:tc>
        <w:tc>
          <w:tcPr>
            <w:tcW w:w="1665" w:type="pct"/>
            <w:vAlign w:val="center"/>
          </w:tcPr>
          <w:p w14:paraId="6ECD732C" w14:textId="77777777" w:rsidR="00BA0F73" w:rsidRPr="00BA0F73" w:rsidRDefault="00BA0F73" w:rsidP="00814A47">
            <w:pPr>
              <w:pStyle w:val="Tabletext"/>
              <w:jc w:val="center"/>
              <w:rPr>
                <w:rFonts w:eastAsia="SimSun"/>
                <w:lang w:val="es-ES_tradnl"/>
              </w:rPr>
            </w:pPr>
            <w:r w:rsidRPr="00BA0F73">
              <w:rPr>
                <w:rFonts w:eastAsia="SimSun"/>
                <w:lang w:val="es-ES_tradnl"/>
              </w:rPr>
              <w:t>40%</w:t>
            </w:r>
          </w:p>
        </w:tc>
      </w:tr>
      <w:tr w:rsidR="00BA0F73" w:rsidRPr="00BA0F73" w14:paraId="5ADDE0AD" w14:textId="77777777" w:rsidTr="00814A47">
        <w:trPr>
          <w:jc w:val="center"/>
        </w:trPr>
        <w:tc>
          <w:tcPr>
            <w:tcW w:w="2795" w:type="pct"/>
          </w:tcPr>
          <w:p w14:paraId="50103330" w14:textId="77777777" w:rsidR="00BA0F73" w:rsidRPr="00D346CD" w:rsidRDefault="00BA0F73" w:rsidP="00814A47">
            <w:pPr>
              <w:pStyle w:val="Tabletext"/>
              <w:rPr>
                <w:rFonts w:eastAsia="SimSun"/>
                <w:lang w:val="es-ES_tradnl"/>
              </w:rPr>
            </w:pPr>
            <w:r w:rsidRPr="00D346CD">
              <w:rPr>
                <w:rFonts w:eastAsia="SimSun"/>
                <w:lang w:val="es-ES_tradnl"/>
              </w:rPr>
              <w:t>Observación visual de un objeto negro contra el horizonte durante el día</w:t>
            </w:r>
          </w:p>
        </w:tc>
        <w:tc>
          <w:tcPr>
            <w:tcW w:w="540" w:type="pct"/>
            <w:vAlign w:val="center"/>
          </w:tcPr>
          <w:p w14:paraId="1888A77C" w14:textId="77777777" w:rsidR="00BA0F73" w:rsidRPr="00BA0F73" w:rsidRDefault="00BA0F73" w:rsidP="00814A47">
            <w:pPr>
              <w:pStyle w:val="Tabletext"/>
              <w:jc w:val="center"/>
              <w:rPr>
                <w:rFonts w:eastAsia="SimSun"/>
                <w:lang w:val="es-ES_tradnl"/>
              </w:rPr>
            </w:pPr>
            <w:r w:rsidRPr="00BA0F73">
              <w:rPr>
                <w:rFonts w:eastAsia="SimSun"/>
                <w:lang w:val="es-ES_tradnl"/>
              </w:rPr>
              <w:t>11,3</w:t>
            </w:r>
          </w:p>
        </w:tc>
        <w:tc>
          <w:tcPr>
            <w:tcW w:w="1665" w:type="pct"/>
            <w:vAlign w:val="center"/>
          </w:tcPr>
          <w:p w14:paraId="4D8DFADD" w14:textId="77777777" w:rsidR="00BA0F73" w:rsidRPr="00BA0F73" w:rsidRDefault="00BA0F73" w:rsidP="00814A47">
            <w:pPr>
              <w:pStyle w:val="Tabletext"/>
              <w:jc w:val="center"/>
              <w:rPr>
                <w:rFonts w:eastAsia="SimSun"/>
                <w:lang w:val="es-ES_tradnl"/>
              </w:rPr>
            </w:pPr>
            <w:r w:rsidRPr="00BA0F73">
              <w:rPr>
                <w:rFonts w:eastAsia="SimSun"/>
                <w:lang w:val="es-ES_tradnl"/>
              </w:rPr>
              <w:t>22%</w:t>
            </w:r>
          </w:p>
        </w:tc>
      </w:tr>
      <w:tr w:rsidR="00BA0F73" w:rsidRPr="00BA0F73" w14:paraId="2AD66CE5" w14:textId="77777777" w:rsidTr="00814A47">
        <w:trPr>
          <w:jc w:val="center"/>
        </w:trPr>
        <w:tc>
          <w:tcPr>
            <w:tcW w:w="2795" w:type="pct"/>
          </w:tcPr>
          <w:p w14:paraId="0D013860" w14:textId="77777777" w:rsidR="00BA0F73" w:rsidRPr="00D346CD" w:rsidRDefault="00BA0F73" w:rsidP="00814A47">
            <w:pPr>
              <w:pStyle w:val="Tabletext"/>
              <w:rPr>
                <w:rFonts w:eastAsia="SimSun"/>
                <w:lang w:val="es-ES_tradnl"/>
              </w:rPr>
            </w:pPr>
            <w:r w:rsidRPr="00D346CD">
              <w:rPr>
                <w:rFonts w:eastAsia="SimSun"/>
                <w:lang w:val="es-ES_tradnl"/>
              </w:rPr>
              <w:t>Medición de la MOR con instrumentos</w:t>
            </w:r>
          </w:p>
        </w:tc>
        <w:tc>
          <w:tcPr>
            <w:tcW w:w="540" w:type="pct"/>
            <w:vAlign w:val="center"/>
          </w:tcPr>
          <w:p w14:paraId="02DC6118" w14:textId="77777777" w:rsidR="00BA0F73" w:rsidRPr="00BA0F73" w:rsidRDefault="00BA0F73" w:rsidP="00814A47">
            <w:pPr>
              <w:pStyle w:val="Tabletext"/>
              <w:jc w:val="center"/>
              <w:rPr>
                <w:rFonts w:eastAsia="SimSun"/>
                <w:lang w:val="es-ES_tradnl"/>
              </w:rPr>
            </w:pPr>
            <w:r w:rsidRPr="00BA0F73">
              <w:rPr>
                <w:rFonts w:eastAsia="SimSun"/>
                <w:lang w:val="es-ES_tradnl"/>
              </w:rPr>
              <w:t>13</w:t>
            </w:r>
          </w:p>
        </w:tc>
        <w:tc>
          <w:tcPr>
            <w:tcW w:w="1665" w:type="pct"/>
            <w:vAlign w:val="center"/>
          </w:tcPr>
          <w:p w14:paraId="5B857B42" w14:textId="77777777" w:rsidR="00BA0F73" w:rsidRPr="00BA0F73" w:rsidRDefault="00BA0F73" w:rsidP="00814A47">
            <w:pPr>
              <w:pStyle w:val="Tabletext"/>
              <w:jc w:val="center"/>
              <w:rPr>
                <w:rFonts w:eastAsia="SimSun"/>
                <w:lang w:val="es-ES_tradnl"/>
              </w:rPr>
            </w:pPr>
            <w:r w:rsidRPr="00BA0F73">
              <w:rPr>
                <w:rFonts w:eastAsia="SimSun"/>
                <w:lang w:val="es-ES_tradnl"/>
              </w:rPr>
              <w:t>5-20%</w:t>
            </w:r>
          </w:p>
        </w:tc>
      </w:tr>
    </w:tbl>
    <w:p w14:paraId="12363065" w14:textId="77777777" w:rsidR="008D07F3" w:rsidRPr="00BA0F73" w:rsidRDefault="008D07F3" w:rsidP="008D07F3">
      <w:pPr>
        <w:pStyle w:val="Tablefin"/>
      </w:pPr>
    </w:p>
    <w:p w14:paraId="7F1C5678" w14:textId="774BD381" w:rsidR="00BA0F73" w:rsidRDefault="00BA0F73" w:rsidP="00BA0F73">
      <w:pPr>
        <w:rPr>
          <w:lang w:val="es-ES_tradnl"/>
        </w:rPr>
      </w:pPr>
      <w:r w:rsidRPr="00D346CD">
        <w:rPr>
          <w:lang w:val="es-ES_tradnl"/>
        </w:rPr>
        <w:t xml:space="preserve">La mayoría de los sensores de visibilidad reales siguen las recomendaciones de la OMM y expresan la MOR, es decir, la </w:t>
      </w:r>
      <w:r w:rsidR="00814A47" w:rsidRPr="00D346CD">
        <w:rPr>
          <w:lang w:val="es-ES_tradnl"/>
        </w:rPr>
        <w:t>visibilidad</w:t>
      </w:r>
      <w:r w:rsidRPr="00D346CD">
        <w:rPr>
          <w:lang w:val="es-ES_tradnl"/>
        </w:rPr>
        <w:t xml:space="preserve"> para </w:t>
      </w:r>
      <w:r w:rsidRPr="00D346CD">
        <w:rPr>
          <w:i/>
          <w:iCs/>
          <w:lang w:val="es-ES_tradnl"/>
        </w:rPr>
        <w:t xml:space="preserve">T </w:t>
      </w:r>
      <w:r w:rsidRPr="00D346CD">
        <w:rPr>
          <w:lang w:val="es-ES_tradnl"/>
        </w:rPr>
        <w:t>= 5%, por lo que la conversión de la ecuación (7) debe aplicar los modelos presentados en esta sección.</w:t>
      </w:r>
    </w:p>
    <w:p w14:paraId="634141EB" w14:textId="77777777" w:rsidR="003C03BE" w:rsidRPr="00D346CD" w:rsidRDefault="003C03BE" w:rsidP="003C03BE">
      <w:pPr>
        <w:pStyle w:val="Blanc"/>
      </w:pPr>
    </w:p>
    <w:p w14:paraId="7D2E2C28" w14:textId="376548B5"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lang w:val="es-ES_tradnl"/>
              </w:rPr>
            </m:ctrlPr>
          </m:sSubPr>
          <m:e>
            <m:r>
              <w:rPr>
                <w:rFonts w:ascii="Cambria Math" w:hAnsi="Cambria Math"/>
                <w:lang w:val="es-ES_tradnl"/>
              </w:rPr>
              <m:t>V</m:t>
            </m:r>
          </m:e>
          <m:sub>
            <m:r>
              <w:rPr>
                <w:rFonts w:ascii="Cambria Math" w:hAnsi="Cambria Math"/>
                <w:lang w:val="es-ES_tradnl"/>
              </w:rPr>
              <m:t>T</m:t>
            </m:r>
            <m:r>
              <m:rPr>
                <m:sty m:val="p"/>
              </m:rPr>
              <w:rPr>
                <w:rFonts w:ascii="Cambria Math" w:hAnsi="Cambria Math"/>
                <w:lang w:val="es-ES_tradnl"/>
              </w:rPr>
              <m:t xml:space="preserve"> = 2%</m:t>
            </m:r>
          </m:sub>
        </m:sSub>
        <m:r>
          <m:rPr>
            <m:sty m:val="p"/>
          </m:rPr>
          <w:rPr>
            <w:rFonts w:ascii="Cambria Math" w:hAnsi="Cambria Math"/>
            <w:lang w:val="es-ES_tradnl"/>
          </w:rPr>
          <m:t>=</m:t>
        </m:r>
        <m:sSub>
          <m:sSubPr>
            <m:ctrlPr>
              <w:rPr>
                <w:rFonts w:ascii="Cambria Math" w:hAnsi="Cambria Math"/>
                <w:lang w:val="es-ES_tradnl"/>
              </w:rPr>
            </m:ctrlPr>
          </m:sSubPr>
          <m:e>
            <m:f>
              <m:fPr>
                <m:ctrlPr>
                  <w:rPr>
                    <w:rFonts w:ascii="Cambria Math" w:hAnsi="Cambria Math"/>
                    <w:lang w:val="es-ES_tradnl"/>
                  </w:rPr>
                </m:ctrlPr>
              </m:fPr>
              <m:num>
                <m:func>
                  <m:funcPr>
                    <m:ctrlPr>
                      <w:rPr>
                        <w:rFonts w:ascii="Cambria Math" w:hAnsi="Cambria Math"/>
                        <w:lang w:val="es-ES_tradnl"/>
                      </w:rPr>
                    </m:ctrlPr>
                  </m:funcPr>
                  <m:fName>
                    <m:r>
                      <m:rPr>
                        <m:sty m:val="p"/>
                      </m:rPr>
                      <w:rPr>
                        <w:rFonts w:ascii="Cambria Math" w:hAnsi="Cambria Math"/>
                        <w:lang w:val="es-ES_tradnl"/>
                      </w:rPr>
                      <m:t>ln</m:t>
                    </m:r>
                  </m:fName>
                  <m:e>
                    <m:r>
                      <m:rPr>
                        <m:sty m:val="p"/>
                      </m:rPr>
                      <w:rPr>
                        <w:rFonts w:ascii="Cambria Math" w:hAnsi="Cambria Math"/>
                        <w:lang w:val="es-ES_tradnl"/>
                      </w:rPr>
                      <m:t>0</m:t>
                    </m:r>
                    <m:r>
                      <m:rPr>
                        <m:sty m:val="p"/>
                      </m:rPr>
                      <w:rPr>
                        <w:rFonts w:ascii="Cambria Math" w:hAnsi="Cambria Math"/>
                        <w:lang w:val="es-ES_tradnl"/>
                      </w:rPr>
                      <m:t>,</m:t>
                    </m:r>
                    <m:r>
                      <m:rPr>
                        <m:sty m:val="p"/>
                      </m:rPr>
                      <w:rPr>
                        <w:rFonts w:ascii="Cambria Math" w:hAnsi="Cambria Math"/>
                        <w:lang w:val="es-ES_tradnl"/>
                      </w:rPr>
                      <m:t>02</m:t>
                    </m:r>
                  </m:e>
                </m:func>
              </m:num>
              <m:den>
                <m:func>
                  <m:funcPr>
                    <m:ctrlPr>
                      <w:rPr>
                        <w:rFonts w:ascii="Cambria Math" w:hAnsi="Cambria Math"/>
                        <w:lang w:val="es-ES_tradnl"/>
                      </w:rPr>
                    </m:ctrlPr>
                  </m:funcPr>
                  <m:fName>
                    <m:r>
                      <m:rPr>
                        <m:sty m:val="p"/>
                      </m:rPr>
                      <w:rPr>
                        <w:rFonts w:ascii="Cambria Math" w:hAnsi="Cambria Math"/>
                        <w:lang w:val="es-ES_tradnl"/>
                      </w:rPr>
                      <m:t>ln</m:t>
                    </m:r>
                  </m:fName>
                  <m:e>
                    <m:r>
                      <m:rPr>
                        <m:sty m:val="p"/>
                      </m:rPr>
                      <w:rPr>
                        <w:rFonts w:ascii="Cambria Math" w:hAnsi="Cambria Math"/>
                        <w:lang w:val="es-ES_tradnl"/>
                      </w:rPr>
                      <m:t>0</m:t>
                    </m:r>
                    <m:r>
                      <m:rPr>
                        <m:sty m:val="p"/>
                      </m:rPr>
                      <w:rPr>
                        <w:rFonts w:ascii="Cambria Math" w:hAnsi="Cambria Math"/>
                        <w:lang w:val="es-ES_tradnl"/>
                      </w:rPr>
                      <m:t>,</m:t>
                    </m:r>
                    <m:r>
                      <m:rPr>
                        <m:sty m:val="p"/>
                      </m:rPr>
                      <w:rPr>
                        <w:rFonts w:ascii="Cambria Math" w:hAnsi="Cambria Math"/>
                        <w:lang w:val="es-ES_tradnl"/>
                      </w:rPr>
                      <m:t>05</m:t>
                    </m:r>
                  </m:e>
                </m:func>
              </m:den>
            </m:f>
            <m:r>
              <w:rPr>
                <w:rFonts w:ascii="Cambria Math" w:hAnsi="Cambria Math"/>
                <w:lang w:val="es-ES_tradnl"/>
              </w:rPr>
              <m:t>V</m:t>
            </m:r>
          </m:e>
          <m:sub>
            <m:r>
              <w:rPr>
                <w:rFonts w:ascii="Cambria Math" w:hAnsi="Cambria Math"/>
                <w:lang w:val="es-ES_tradnl"/>
              </w:rPr>
              <m:t>T</m:t>
            </m:r>
            <m:r>
              <m:rPr>
                <m:sty m:val="p"/>
              </m:rPr>
              <w:rPr>
                <w:rFonts w:ascii="Cambria Math" w:hAnsi="Cambria Math"/>
                <w:lang w:val="es-ES_tradnl"/>
              </w:rPr>
              <m:t xml:space="preserve"> = 5%</m:t>
            </m:r>
          </m:sub>
        </m:sSub>
        <m:r>
          <m:rPr>
            <m:sty m:val="p"/>
          </m:rPr>
          <w:rPr>
            <w:rFonts w:ascii="Cambria Math" w:hAnsi="Cambria Math"/>
            <w:lang w:val="es-ES_tradnl"/>
          </w:rPr>
          <m:t xml:space="preserve">=1,31 </m:t>
        </m:r>
        <m:sSub>
          <m:sSubPr>
            <m:ctrlPr>
              <w:rPr>
                <w:rFonts w:ascii="Cambria Math" w:hAnsi="Cambria Math"/>
                <w:lang w:val="es-ES_tradnl"/>
              </w:rPr>
            </m:ctrlPr>
          </m:sSubPr>
          <m:e>
            <m:r>
              <w:rPr>
                <w:rFonts w:ascii="Cambria Math" w:hAnsi="Cambria Math"/>
                <w:lang w:val="es-ES_tradnl"/>
              </w:rPr>
              <m:t>V</m:t>
            </m:r>
          </m:e>
          <m:sub>
            <m:r>
              <w:rPr>
                <w:rFonts w:ascii="Cambria Math" w:hAnsi="Cambria Math"/>
                <w:lang w:val="es-ES_tradnl"/>
              </w:rPr>
              <m:t>T</m:t>
            </m:r>
            <m:r>
              <m:rPr>
                <m:sty m:val="p"/>
              </m:rPr>
              <w:rPr>
                <w:rFonts w:ascii="Cambria Math" w:hAnsi="Cambria Math"/>
                <w:lang w:val="es-ES_tradnl"/>
              </w:rPr>
              <m:t xml:space="preserve"> = 5%</m:t>
            </m:r>
          </m:sub>
        </m:sSub>
        <m:r>
          <m:rPr>
            <m:sty m:val="p"/>
          </m:rPr>
          <w:rPr>
            <w:rFonts w:ascii="Cambria Math" w:hAnsi="Cambria Math"/>
            <w:lang w:val="es-ES_tradnl"/>
          </w:rPr>
          <m:t xml:space="preserve"> </m:t>
        </m:r>
      </m:oMath>
      <w:r w:rsidRPr="00D346CD">
        <w:rPr>
          <w:lang w:val="es-ES_tradnl"/>
        </w:rPr>
        <w:tab/>
        <w:t>(7)</w:t>
      </w:r>
    </w:p>
    <w:p w14:paraId="3E54EDAF" w14:textId="77777777" w:rsidR="003C03BE" w:rsidRPr="00D346CD" w:rsidRDefault="003C03BE" w:rsidP="003C03BE">
      <w:pPr>
        <w:pStyle w:val="Blanc"/>
      </w:pPr>
    </w:p>
    <w:p w14:paraId="6F60F064" w14:textId="598AAD62" w:rsidR="00BA0F73" w:rsidRPr="00814A47" w:rsidRDefault="00BA0F73" w:rsidP="00814A47">
      <w:pPr>
        <w:keepNext/>
        <w:keepLines/>
        <w:rPr>
          <w:lang w:val="es-ES_tradnl"/>
        </w:rPr>
      </w:pPr>
      <w:r w:rsidRPr="00814A47">
        <w:rPr>
          <w:lang w:val="es-ES_tradnl"/>
        </w:rPr>
        <w:t>La visibilidad se mide desde las estaciones meteorológicas situadas en muchos aeropuertos de todo el mundo y se almacena en repositorios en línea, lo que permite evaluar la calidad de funcionamiento local de los sistemas FSO utilizando estadísticas de primer orden de este parámetro. Sin embargo, la visibilidad es sensible al microclima, por lo que es posible que los datos obtenidos en los aeropuertos no reflejen fielmente la situación en entornos urbanos o suburbanos.</w:t>
      </w:r>
    </w:p>
    <w:p w14:paraId="74F321E3" w14:textId="2A1A019B" w:rsidR="00BA0F73" w:rsidRDefault="00BA0F73" w:rsidP="00BA0F73">
      <w:pPr>
        <w:rPr>
          <w:lang w:val="es-ES_tradnl"/>
        </w:rPr>
      </w:pPr>
      <w:r w:rsidRPr="00BA0F73">
        <w:rPr>
          <w:lang w:val="es-ES_tradnl"/>
        </w:rPr>
        <w:t>La dependencia de la longitud de onda de la relación</w:t>
      </w:r>
      <w:r w:rsidRPr="00D346CD">
        <w:rPr>
          <w:lang w:val="es-ES_tradnl"/>
        </w:rPr>
        <w:t xml:space="preserve"> </w:t>
      </w:r>
      <m:oMath>
        <m:sSub>
          <m:sSubPr>
            <m:ctrlPr>
              <w:rPr>
                <w:rFonts w:ascii="Cambria Math" w:hAnsi="Cambria Math"/>
                <w:i/>
                <w:iCs/>
                <w:lang w:val="es-ES_tradnl"/>
              </w:rPr>
            </m:ctrlPr>
          </m:sSubPr>
          <m:e>
            <m:r>
              <m:rPr>
                <m:sty m:val="p"/>
              </m:rPr>
              <w:rPr>
                <w:rFonts w:ascii="Cambria Math" w:hAnsi="Cambria Math"/>
                <w:lang w:val="es-ES_tradnl"/>
              </w:rPr>
              <m:t>γ</m:t>
            </m:r>
          </m:e>
          <m:sub>
            <m:r>
              <w:rPr>
                <w:rFonts w:ascii="Cambria Math" w:hAnsi="Cambria Math"/>
                <w:lang w:val="es-ES_tradnl"/>
              </w:rPr>
              <m:t>sp</m:t>
            </m:r>
          </m:sub>
        </m:sSub>
        <m:r>
          <w:rPr>
            <w:rFonts w:ascii="Cambria Math" w:hAnsi="Cambria Math"/>
            <w:lang w:val="es-ES_tradnl"/>
          </w:rPr>
          <m:t>-V</m:t>
        </m:r>
      </m:oMath>
      <w:r w:rsidRPr="00D346CD">
        <w:rPr>
          <w:lang w:val="es-ES_tradnl"/>
        </w:rPr>
        <w:t xml:space="preserve"> puede tenerse en</w:t>
      </w:r>
      <w:r w:rsidR="00814A47">
        <w:rPr>
          <w:lang w:val="es-ES_tradnl"/>
        </w:rPr>
        <w:t xml:space="preserve"> </w:t>
      </w:r>
      <w:r w:rsidRPr="00D346CD">
        <w:rPr>
          <w:lang w:val="es-ES_tradnl"/>
        </w:rPr>
        <w:t xml:space="preserve">cuenta gracias a una función potencial, que se ajusta también al régimen asintótico de la dispersión de Rayleigh. </w:t>
      </w:r>
      <w:r w:rsidRPr="00BA0F73">
        <w:rPr>
          <w:lang w:val="es-ES_tradnl"/>
        </w:rPr>
        <w:t>La ecuación simplificada para calcular la atenuación específica debida a las partículas en suspensión válida para</w:t>
      </w:r>
      <w:r w:rsidRPr="00D346CD">
        <w:rPr>
          <w:lang w:val="es-ES_tradnl"/>
        </w:rPr>
        <w:t xml:space="preserve"> 0,4 </w:t>
      </w:r>
      <w:r w:rsidRPr="00BA0F73">
        <w:rPr>
          <w:lang w:val="es-ES_tradnl"/>
        </w:rPr>
        <w:t>μ</w:t>
      </w:r>
      <w:r w:rsidRPr="00D346CD">
        <w:rPr>
          <w:lang w:val="es-ES_tradnl"/>
        </w:rPr>
        <w:t xml:space="preserve">m ≤ </w:t>
      </w:r>
      <w:r w:rsidRPr="00BA0F73">
        <w:rPr>
          <w:lang w:val="es-ES_tradnl"/>
        </w:rPr>
        <w:t>λ</w:t>
      </w:r>
      <w:r w:rsidRPr="00D346CD">
        <w:rPr>
          <w:lang w:val="es-ES_tradnl"/>
        </w:rPr>
        <w:t xml:space="preserve"> ≤1,55 </w:t>
      </w:r>
      <w:r w:rsidRPr="00BA0F73">
        <w:rPr>
          <w:lang w:val="es-ES_tradnl"/>
        </w:rPr>
        <w:t>μ</w:t>
      </w:r>
      <w:r w:rsidRPr="00D346CD">
        <w:rPr>
          <w:lang w:val="es-ES_tradnl"/>
        </w:rPr>
        <w:t xml:space="preserve">m es la indicada en la ecuación (8). En la Figura 1(a) se muestra la atenuación específica para tres longitudes de onda en la gama </w:t>
      </w:r>
      <w:r w:rsidR="00814A47" w:rsidRPr="00D346CD">
        <w:rPr>
          <w:lang w:val="es-ES_tradnl"/>
        </w:rPr>
        <w:t>válida</w:t>
      </w:r>
      <w:r w:rsidRPr="00D346CD">
        <w:rPr>
          <w:lang w:val="es-ES_tradnl"/>
        </w:rPr>
        <w:t xml:space="preserve"> de la ecuación (8).</w:t>
      </w:r>
    </w:p>
    <w:p w14:paraId="3AA83D1D" w14:textId="77777777" w:rsidR="003C03BE" w:rsidRPr="003C03BE" w:rsidRDefault="003C03BE" w:rsidP="003C03BE">
      <w:pPr>
        <w:pStyle w:val="Blanc"/>
      </w:pPr>
    </w:p>
    <w:p w14:paraId="2E680185" w14:textId="1F1CEAA7"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i/>
                <w:iCs/>
                <w:lang w:val="es-ES_tradnl"/>
              </w:rPr>
            </m:ctrlPr>
          </m:sSubPr>
          <m:e>
            <m:r>
              <m:rPr>
                <m:sty m:val="p"/>
              </m:rPr>
              <w:rPr>
                <w:rFonts w:ascii="Cambria Math" w:hAnsi="Cambria Math"/>
                <w:lang w:val="es-ES_tradnl"/>
              </w:rPr>
              <m:t>Γ</m:t>
            </m:r>
          </m:e>
          <m:sub>
            <m:r>
              <w:rPr>
                <w:rFonts w:ascii="Cambria Math" w:hAnsi="Cambria Math"/>
                <w:lang w:val="es-ES_tradnl"/>
              </w:rPr>
              <m:t>sp</m:t>
            </m:r>
          </m:sub>
        </m:sSub>
        <m:d>
          <m:dPr>
            <m:ctrlPr>
              <w:rPr>
                <w:rFonts w:ascii="Cambria Math" w:hAnsi="Cambria Math"/>
                <w:i/>
                <w:lang w:val="es-ES_tradnl"/>
              </w:rPr>
            </m:ctrlPr>
          </m:dPr>
          <m:e>
            <m:r>
              <m:rPr>
                <m:sty m:val="p"/>
              </m:rPr>
              <w:rPr>
                <w:rFonts w:ascii="Cambria Math" w:hAnsi="Cambria Math"/>
                <w:lang w:val="es-ES_tradnl"/>
              </w:rPr>
              <m:t>λ</m:t>
            </m:r>
          </m:e>
        </m:d>
        <m:r>
          <w:rPr>
            <w:rFonts w:ascii="Cambria Math" w:hAnsi="Cambria Math"/>
            <w:lang w:val="es-ES_tradnl"/>
          </w:rPr>
          <m:t>=</m:t>
        </m:r>
        <m:f>
          <m:fPr>
            <m:ctrlPr>
              <w:rPr>
                <w:rFonts w:ascii="Cambria Math" w:hAnsi="Cambria Math"/>
                <w:i/>
                <w:lang w:val="es-ES_tradnl"/>
              </w:rPr>
            </m:ctrlPr>
          </m:fPr>
          <m:num>
            <m:r>
              <w:rPr>
                <w:rFonts w:ascii="Cambria Math" w:hAnsi="Cambria Math"/>
                <w:lang w:val="es-ES_tradnl"/>
              </w:rPr>
              <m:t>17</m:t>
            </m:r>
          </m:num>
          <m:den>
            <m:r>
              <w:rPr>
                <w:rFonts w:ascii="Cambria Math" w:hAnsi="Cambria Math"/>
                <w:lang w:val="es-ES_tradnl"/>
              </w:rPr>
              <m:t>V</m:t>
            </m:r>
          </m:den>
        </m:f>
        <m:sSup>
          <m:sSupPr>
            <m:ctrlPr>
              <w:rPr>
                <w:rFonts w:ascii="Cambria Math" w:hAnsi="Cambria Math"/>
                <w:i/>
                <w:lang w:val="es-ES_tradnl"/>
              </w:rPr>
            </m:ctrlPr>
          </m:sSupPr>
          <m:e>
            <m:d>
              <m:dPr>
                <m:ctrlPr>
                  <w:rPr>
                    <w:rFonts w:ascii="Cambria Math" w:hAnsi="Cambria Math"/>
                    <w:i/>
                    <w:lang w:val="es-ES_tradnl"/>
                  </w:rPr>
                </m:ctrlPr>
              </m:dPr>
              <m:e>
                <m:f>
                  <m:fPr>
                    <m:ctrlPr>
                      <w:rPr>
                        <w:rFonts w:ascii="Cambria Math" w:hAnsi="Cambria Math"/>
                        <w:i/>
                        <w:lang w:val="es-ES_tradnl"/>
                      </w:rPr>
                    </m:ctrlPr>
                  </m:fPr>
                  <m:num>
                    <m:r>
                      <w:rPr>
                        <w:rFonts w:ascii="Cambria Math" w:hAnsi="Cambria Math"/>
                        <w:lang w:val="es-ES_tradnl"/>
                      </w:rPr>
                      <m:t xml:space="preserve">0,55 </m:t>
                    </m:r>
                    <m:r>
                      <m:rPr>
                        <m:sty m:val="p"/>
                      </m:rPr>
                      <w:rPr>
                        <w:rFonts w:ascii="Cambria Math" w:hAnsi="Cambria Math"/>
                        <w:lang w:val="es-ES_tradnl"/>
                      </w:rPr>
                      <m:t>μm</m:t>
                    </m:r>
                  </m:num>
                  <m:den>
                    <m:r>
                      <m:rPr>
                        <m:sty m:val="p"/>
                      </m:rPr>
                      <w:rPr>
                        <w:rFonts w:ascii="Cambria Math" w:hAnsi="Cambria Math"/>
                        <w:lang w:val="es-ES_tradnl"/>
                      </w:rPr>
                      <m:t>λ</m:t>
                    </m:r>
                  </m:den>
                </m:f>
              </m:e>
            </m:d>
          </m:e>
          <m:sup>
            <m:r>
              <w:rPr>
                <w:rFonts w:ascii="Cambria Math" w:hAnsi="Cambria Math"/>
                <w:lang w:val="es-ES_tradnl"/>
              </w:rPr>
              <m:t>q</m:t>
            </m:r>
          </m:sup>
        </m:sSup>
      </m:oMath>
      <w:r w:rsidRPr="00D346CD">
        <w:rPr>
          <w:lang w:val="es-ES_tradnl"/>
        </w:rPr>
        <w:tab/>
        <w:t>(8)</w:t>
      </w:r>
    </w:p>
    <w:p w14:paraId="670F0F20" w14:textId="43EB4BC9" w:rsidR="00BA0F73" w:rsidRPr="00D346CD" w:rsidRDefault="00BA0F73" w:rsidP="00BA0F73">
      <w:pPr>
        <w:rPr>
          <w:lang w:val="es-ES_tradnl"/>
        </w:rPr>
      </w:pPr>
      <w:r w:rsidRPr="00D346CD">
        <w:rPr>
          <w:lang w:val="es-ES_tradnl"/>
        </w:rPr>
        <w:t>siendo:</w:t>
      </w:r>
    </w:p>
    <w:p w14:paraId="47C4273A" w14:textId="77777777" w:rsidR="00BA0F73" w:rsidRPr="00D346CD" w:rsidRDefault="00BA0F73" w:rsidP="00BA0F73">
      <w:pPr>
        <w:pStyle w:val="Equationlegend"/>
        <w:rPr>
          <w:lang w:val="es-ES_tradnl"/>
        </w:rPr>
      </w:pPr>
      <w:r w:rsidRPr="00D346CD">
        <w:rPr>
          <w:lang w:val="es-ES_tradnl"/>
        </w:rPr>
        <w:tab/>
      </w:r>
      <w:r w:rsidRPr="00D346CD">
        <w:rPr>
          <w:i/>
          <w:iCs/>
          <w:lang w:val="es-ES_tradnl"/>
        </w:rPr>
        <w:t xml:space="preserve">V </w:t>
      </w:r>
      <w:r w:rsidRPr="00D346CD">
        <w:rPr>
          <w:lang w:val="es-ES_tradnl"/>
        </w:rPr>
        <w:t>:</w:t>
      </w:r>
      <w:r w:rsidRPr="00D346CD">
        <w:rPr>
          <w:lang w:val="es-ES_tradnl"/>
        </w:rPr>
        <w:tab/>
        <w:t>visibilidad (km) definida conforme al umbral del 2%</w:t>
      </w:r>
    </w:p>
    <w:p w14:paraId="4B21A56D" w14:textId="77777777" w:rsidR="00BA0F73" w:rsidRPr="00D346CD" w:rsidRDefault="00BA0F73" w:rsidP="00BA0F73">
      <w:pPr>
        <w:pStyle w:val="Equationlegend"/>
        <w:rPr>
          <w:lang w:val="es-ES_tradnl"/>
        </w:rPr>
      </w:pPr>
      <w:r w:rsidRPr="00D346CD">
        <w:rPr>
          <w:lang w:val="es-ES_tradnl"/>
        </w:rPr>
        <w:tab/>
      </w:r>
      <w:r w:rsidRPr="00BA0F73">
        <w:rPr>
          <w:lang w:val="es-ES_tradnl"/>
        </w:rPr>
        <w:sym w:font="Symbol" w:char="F06C"/>
      </w:r>
      <w:r w:rsidRPr="00D346CD">
        <w:rPr>
          <w:lang w:val="es-ES_tradnl"/>
        </w:rPr>
        <w:t xml:space="preserve"> :</w:t>
      </w:r>
      <w:r w:rsidRPr="00D346CD">
        <w:rPr>
          <w:lang w:val="es-ES_tradnl"/>
        </w:rPr>
        <w:tab/>
        <w:t>longitud de onda (</w:t>
      </w:r>
      <w:r w:rsidRPr="00BA0F73">
        <w:rPr>
          <w:lang w:val="es-ES_tradnl"/>
        </w:rPr>
        <w:t>μ</w:t>
      </w:r>
      <w:r w:rsidRPr="00D346CD">
        <w:rPr>
          <w:lang w:val="es-ES_tradnl"/>
        </w:rPr>
        <w:t>m)</w:t>
      </w:r>
    </w:p>
    <w:p w14:paraId="64D419C4" w14:textId="77777777" w:rsidR="00BA0F73" w:rsidRPr="00D346CD" w:rsidRDefault="00BA0F73" w:rsidP="00BA0F73">
      <w:pPr>
        <w:pStyle w:val="Equationlegend"/>
        <w:rPr>
          <w:lang w:val="es-ES_tradnl"/>
        </w:rPr>
      </w:pPr>
      <w:r w:rsidRPr="00D346CD">
        <w:rPr>
          <w:lang w:val="es-ES_tradnl"/>
        </w:rPr>
        <w:tab/>
      </w:r>
      <w:r w:rsidRPr="00D346CD">
        <w:rPr>
          <w:i/>
          <w:iCs/>
          <w:lang w:val="es-ES_tradnl"/>
        </w:rPr>
        <w:t>q</w:t>
      </w:r>
      <w:r w:rsidRPr="00D346CD">
        <w:rPr>
          <w:lang w:val="es-ES_tradnl"/>
        </w:rPr>
        <w:t xml:space="preserve"> :</w:t>
      </w:r>
      <w:r w:rsidRPr="00D346CD">
        <w:rPr>
          <w:lang w:val="es-ES_tradnl"/>
        </w:rPr>
        <w:tab/>
        <w:t>coeficiente dependiente de la distribución del tamaño de las partículas de dispersoras. Se obtiene mediante:</w:t>
      </w:r>
    </w:p>
    <w:p w14:paraId="37ED65DF" w14:textId="6D6471BE" w:rsidR="00BA0F73" w:rsidRPr="00D346CD" w:rsidRDefault="00BA0F73" w:rsidP="00BA0F73">
      <w:pPr>
        <w:pStyle w:val="Equationlegend"/>
        <w:tabs>
          <w:tab w:val="clear" w:pos="1701"/>
          <w:tab w:val="clear" w:pos="1985"/>
          <w:tab w:val="right" w:pos="2240"/>
        </w:tabs>
        <w:ind w:left="2410" w:hanging="2410"/>
        <w:rPr>
          <w:i/>
          <w:iCs/>
          <w:lang w:val="es-ES_tradnl"/>
        </w:rPr>
      </w:pPr>
      <w:r w:rsidRPr="00D346CD">
        <w:rPr>
          <w:lang w:val="es-ES_tradnl"/>
        </w:rPr>
        <w:tab/>
      </w:r>
      <w:r w:rsidRPr="00D346CD">
        <w:rPr>
          <w:i/>
          <w:iCs/>
          <w:lang w:val="es-ES_tradnl"/>
        </w:rPr>
        <w:t xml:space="preserve">q </w:t>
      </w:r>
      <w:r w:rsidRPr="00D346CD">
        <w:rPr>
          <w:lang w:val="es-ES_tradnl"/>
        </w:rPr>
        <w:t>= 1</w:t>
      </w:r>
      <w:r w:rsidR="00814A47">
        <w:rPr>
          <w:lang w:val="es-ES_tradnl"/>
        </w:rPr>
        <w:t>,</w:t>
      </w:r>
      <w:r w:rsidRPr="00D346CD">
        <w:rPr>
          <w:lang w:val="es-ES_tradnl"/>
        </w:rPr>
        <w:t>6</w:t>
      </w:r>
      <w:r w:rsidRPr="00D346CD">
        <w:rPr>
          <w:lang w:val="es-ES_tradnl"/>
        </w:rPr>
        <w:tab/>
      </w:r>
      <w:r w:rsidRPr="00D346CD">
        <w:rPr>
          <w:lang w:val="es-ES_tradnl"/>
        </w:rPr>
        <w:tab/>
      </w:r>
      <w:r w:rsidRPr="00D346CD">
        <w:rPr>
          <w:lang w:val="es-ES_tradnl"/>
        </w:rPr>
        <w:tab/>
      </w:r>
      <w:r w:rsidRPr="00D346CD">
        <w:rPr>
          <w:i/>
          <w:iCs/>
          <w:lang w:val="es-ES_tradnl"/>
        </w:rPr>
        <w:t>V</w:t>
      </w:r>
      <w:r w:rsidRPr="00D346CD">
        <w:rPr>
          <w:lang w:val="es-ES_tradnl"/>
        </w:rPr>
        <w:t xml:space="preserve"> &gt; 50 km</w:t>
      </w:r>
    </w:p>
    <w:p w14:paraId="2969E48B" w14:textId="77777777" w:rsidR="00BA0F73" w:rsidRPr="00D346CD" w:rsidRDefault="00BA0F73" w:rsidP="00BA0F73">
      <w:pPr>
        <w:pStyle w:val="Equationlegend"/>
        <w:tabs>
          <w:tab w:val="clear" w:pos="1701"/>
          <w:tab w:val="clear" w:pos="1985"/>
          <w:tab w:val="right" w:pos="2240"/>
          <w:tab w:val="left" w:pos="3612"/>
          <w:tab w:val="right" w:pos="9631"/>
        </w:tabs>
        <w:ind w:left="2410" w:hanging="2410"/>
        <w:rPr>
          <w:lang w:val="es-ES_tradnl"/>
        </w:rPr>
      </w:pPr>
      <w:r w:rsidRPr="00D346CD">
        <w:rPr>
          <w:lang w:val="es-ES_tradnl"/>
        </w:rPr>
        <w:tab/>
        <w:t>= 1,3</w:t>
      </w:r>
      <w:r w:rsidRPr="00D346CD">
        <w:rPr>
          <w:lang w:val="es-ES_tradnl"/>
        </w:rPr>
        <w:tab/>
      </w:r>
      <w:r w:rsidRPr="00D346CD">
        <w:rPr>
          <w:lang w:val="es-ES_tradnl"/>
        </w:rPr>
        <w:tab/>
        <w:t xml:space="preserve">6 km &lt; </w:t>
      </w:r>
      <w:r w:rsidRPr="00D346CD">
        <w:rPr>
          <w:i/>
          <w:iCs/>
          <w:lang w:val="es-ES_tradnl"/>
        </w:rPr>
        <w:t>V</w:t>
      </w:r>
      <w:r w:rsidRPr="00D346CD">
        <w:rPr>
          <w:lang w:val="es-ES_tradnl"/>
        </w:rPr>
        <w:t xml:space="preserve"> &lt; 50 km</w:t>
      </w:r>
      <w:r w:rsidRPr="00D346CD">
        <w:rPr>
          <w:lang w:val="es-ES_tradnl"/>
        </w:rPr>
        <w:tab/>
        <w:t>(9)</w:t>
      </w:r>
    </w:p>
    <w:p w14:paraId="5E717BBD" w14:textId="12E9373E" w:rsidR="00BA0F73" w:rsidRPr="00D346CD" w:rsidRDefault="00BA0F73" w:rsidP="00BA0F73">
      <w:pPr>
        <w:pStyle w:val="Equationlegend"/>
        <w:tabs>
          <w:tab w:val="clear" w:pos="1701"/>
          <w:tab w:val="clear" w:pos="1985"/>
        </w:tabs>
        <w:ind w:left="1736" w:hanging="1736"/>
        <w:rPr>
          <w:lang w:val="es-ES_tradnl"/>
        </w:rPr>
      </w:pPr>
      <w:r w:rsidRPr="00D346CD">
        <w:rPr>
          <w:lang w:val="es-ES_tradnl"/>
        </w:rPr>
        <w:tab/>
      </w:r>
      <m:oMath>
        <m:r>
          <w:rPr>
            <w:rFonts w:ascii="Cambria Math"/>
            <w:lang w:val="es-ES_tradnl"/>
          </w:rPr>
          <m:t>=0,16V+0,34</m:t>
        </m:r>
      </m:oMath>
      <w:r w:rsidRPr="00D346CD">
        <w:rPr>
          <w:lang w:val="es-ES_tradnl"/>
        </w:rPr>
        <w:tab/>
        <w:t xml:space="preserve">1 km ≤ </w:t>
      </w:r>
      <w:r w:rsidRPr="00D346CD">
        <w:rPr>
          <w:i/>
          <w:iCs/>
          <w:lang w:val="es-ES_tradnl"/>
        </w:rPr>
        <w:t>V</w:t>
      </w:r>
      <w:r w:rsidRPr="00D346CD">
        <w:rPr>
          <w:lang w:val="es-ES_tradnl"/>
        </w:rPr>
        <w:t xml:space="preserve"> ≤ 6 km</w:t>
      </w:r>
    </w:p>
    <w:p w14:paraId="42A4FA4B" w14:textId="55122017" w:rsidR="00BA0F73" w:rsidRPr="00D346CD" w:rsidRDefault="00BA0F73" w:rsidP="00BA0F73">
      <w:pPr>
        <w:pStyle w:val="Equationlegend"/>
        <w:tabs>
          <w:tab w:val="clear" w:pos="1701"/>
          <w:tab w:val="clear" w:pos="1985"/>
        </w:tabs>
        <w:ind w:left="1736" w:hanging="1736"/>
        <w:rPr>
          <w:lang w:val="es-ES_tradnl"/>
        </w:rPr>
      </w:pPr>
      <w:r w:rsidRPr="00D346CD">
        <w:rPr>
          <w:lang w:val="es-ES_tradnl"/>
        </w:rPr>
        <w:lastRenderedPageBreak/>
        <w:tab/>
      </w:r>
      <m:oMath>
        <m:r>
          <w:rPr>
            <w:rFonts w:ascii="Cambria Math" w:hAnsi="Cambria Math"/>
            <w:lang w:val="es-ES_tradnl"/>
          </w:rPr>
          <m:t>=V-0,5</m:t>
        </m:r>
      </m:oMath>
      <w:r w:rsidRPr="00D346CD">
        <w:rPr>
          <w:lang w:val="es-ES_tradnl"/>
        </w:rPr>
        <w:tab/>
      </w:r>
      <w:r w:rsidRPr="00D346CD">
        <w:rPr>
          <w:lang w:val="es-ES_tradnl"/>
        </w:rPr>
        <w:tab/>
        <w:t xml:space="preserve">0.5 km ≤ </w:t>
      </w:r>
      <w:r w:rsidRPr="00D346CD">
        <w:rPr>
          <w:i/>
          <w:iCs/>
          <w:lang w:val="es-ES_tradnl"/>
        </w:rPr>
        <w:t xml:space="preserve">V </w:t>
      </w:r>
      <w:r w:rsidRPr="00D346CD">
        <w:rPr>
          <w:lang w:val="es-ES_tradnl"/>
        </w:rPr>
        <w:t>&lt; 1 km</w:t>
      </w:r>
    </w:p>
    <w:p w14:paraId="4E22FA05" w14:textId="0364145D" w:rsidR="00BA0F73" w:rsidRPr="00D346CD" w:rsidRDefault="00BA0F73" w:rsidP="00BA0F73">
      <w:pPr>
        <w:pStyle w:val="Equationlegend"/>
        <w:tabs>
          <w:tab w:val="clear" w:pos="1701"/>
          <w:tab w:val="clear" w:pos="1985"/>
        </w:tabs>
        <w:ind w:left="1736" w:hanging="1736"/>
        <w:rPr>
          <w:lang w:val="es-ES_tradnl"/>
        </w:rPr>
      </w:pPr>
      <w:r w:rsidRPr="00D346CD">
        <w:rPr>
          <w:lang w:val="es-ES_tradnl"/>
        </w:rPr>
        <w:tab/>
      </w:r>
      <m:oMath>
        <m:r>
          <w:rPr>
            <w:rFonts w:ascii="Cambria Math" w:hAnsi="Cambria Math"/>
            <w:lang w:val="es-ES_tradnl"/>
          </w:rPr>
          <m:t>=0</m:t>
        </m:r>
      </m:oMath>
      <w:r w:rsidRPr="00D346CD">
        <w:rPr>
          <w:lang w:val="es-ES_tradnl"/>
        </w:rPr>
        <w:tab/>
      </w:r>
      <w:r w:rsidRPr="00D346CD">
        <w:rPr>
          <w:lang w:val="es-ES_tradnl"/>
        </w:rPr>
        <w:tab/>
      </w:r>
      <w:r w:rsidRPr="00D346CD">
        <w:rPr>
          <w:lang w:val="es-ES_tradnl"/>
        </w:rPr>
        <w:tab/>
      </w:r>
      <w:r w:rsidRPr="00D346CD">
        <w:rPr>
          <w:i/>
          <w:iCs/>
          <w:lang w:val="es-ES_tradnl"/>
        </w:rPr>
        <w:t>V</w:t>
      </w:r>
      <w:r w:rsidRPr="00D346CD">
        <w:rPr>
          <w:lang w:val="es-ES_tradnl"/>
        </w:rPr>
        <w:t xml:space="preserve"> &lt; 0,5 km</w:t>
      </w:r>
    </w:p>
    <w:p w14:paraId="2EDE6570" w14:textId="39EF8BDD" w:rsidR="00BA0F73" w:rsidRPr="00D346CD" w:rsidRDefault="00BA0F73" w:rsidP="00BA0F73">
      <w:pPr>
        <w:rPr>
          <w:lang w:val="es-ES_tradnl"/>
        </w:rPr>
      </w:pPr>
      <w:r w:rsidRPr="00D346CD">
        <w:rPr>
          <w:lang w:val="es-ES_tradnl"/>
        </w:rPr>
        <w:t xml:space="preserve">La relación de la ecuación (10) puede utilizarse para longitudes de onda superiores, concretamente en las ventanas de </w:t>
      </w:r>
      <w:r w:rsidR="00814A47" w:rsidRPr="00D346CD">
        <w:rPr>
          <w:lang w:val="es-ES_tradnl"/>
        </w:rPr>
        <w:t>infrarrojo</w:t>
      </w:r>
      <w:r w:rsidRPr="00D346CD">
        <w:rPr>
          <w:lang w:val="es-ES_tradnl"/>
        </w:rPr>
        <w:t xml:space="preserve"> medi</w:t>
      </w:r>
      <w:r w:rsidRPr="00BA0F73">
        <w:rPr>
          <w:lang w:val="es-ES_tradnl"/>
        </w:rPr>
        <w:t>o</w:t>
      </w:r>
      <w:r w:rsidRPr="00D346CD">
        <w:rPr>
          <w:lang w:val="es-ES_tradnl"/>
        </w:rPr>
        <w:t xml:space="preserve"> y lejan</w:t>
      </w:r>
      <w:r w:rsidRPr="00BA0F73">
        <w:rPr>
          <w:lang w:val="es-ES_tradnl"/>
        </w:rPr>
        <w:t>o</w:t>
      </w:r>
      <w:r w:rsidRPr="00D346CD">
        <w:rPr>
          <w:lang w:val="es-ES_tradnl"/>
        </w:rPr>
        <w:t xml:space="preserve"> (es decir, cuyo centro se sitúa en torno a 3</w:t>
      </w:r>
      <w:r w:rsidRPr="00BA0F73">
        <w:rPr>
          <w:lang w:val="es-ES_tradnl"/>
        </w:rPr>
        <w:t>,</w:t>
      </w:r>
      <w:r w:rsidRPr="00D346CD">
        <w:rPr>
          <w:lang w:val="es-ES_tradnl"/>
        </w:rPr>
        <w:t xml:space="preserve">7 </w:t>
      </w:r>
      <w:r w:rsidRPr="00BA0F73">
        <w:rPr>
          <w:lang w:val="es-ES_tradnl"/>
        </w:rPr>
        <w:t>y</w:t>
      </w:r>
      <w:r w:rsidRPr="00D346CD">
        <w:rPr>
          <w:lang w:val="es-ES_tradnl"/>
        </w:rPr>
        <w:t xml:space="preserve"> 10</w:t>
      </w:r>
      <w:r w:rsidRPr="00BA0F73">
        <w:rPr>
          <w:lang w:val="es-ES_tradnl"/>
        </w:rPr>
        <w:t>,</w:t>
      </w:r>
      <w:r w:rsidRPr="00D346CD">
        <w:rPr>
          <w:lang w:val="es-ES_tradnl"/>
        </w:rPr>
        <w:t xml:space="preserve">6 </w:t>
      </w:r>
      <w:r w:rsidRPr="00BA0F73">
        <w:rPr>
          <w:lang w:val="es-ES_tradnl"/>
        </w:rPr>
        <w:t>μ</w:t>
      </w:r>
      <w:r w:rsidRPr="00D346CD">
        <w:rPr>
          <w:lang w:val="es-ES_tradnl"/>
        </w:rPr>
        <w:t xml:space="preserve">m). </w:t>
      </w:r>
      <w:r w:rsidRPr="00BA0F73">
        <w:rPr>
          <w:lang w:val="es-ES_tradnl"/>
        </w:rPr>
        <w:t>Se deriva de la mejor combinación de las mediciones de varios autores</w:t>
      </w:r>
      <w:r w:rsidRPr="00D346CD">
        <w:rPr>
          <w:lang w:val="es-ES_tradnl"/>
        </w:rPr>
        <w:t xml:space="preserve">. </w:t>
      </w:r>
      <w:r w:rsidRPr="00D346CD">
        <w:rPr>
          <w:i/>
          <w:iCs/>
          <w:lang w:val="es-ES_tradnl"/>
        </w:rPr>
        <w:t>V</w:t>
      </w:r>
      <w:r w:rsidRPr="00D346CD">
        <w:rPr>
          <w:lang w:val="es-ES_tradnl"/>
        </w:rPr>
        <w:t xml:space="preserve"> es la visibilidad (km) definida conforme al umbral del 2 %. Los coeficientes </w:t>
      </w:r>
      <m:oMath>
        <m:r>
          <w:rPr>
            <w:rFonts w:ascii="Cambria Math" w:hAnsi="Cambria Math"/>
            <w:lang w:val="es-ES_tradnl"/>
          </w:rPr>
          <m:t>a</m:t>
        </m:r>
      </m:oMath>
      <w:r w:rsidRPr="00D346CD">
        <w:rPr>
          <w:lang w:val="es-ES_tradnl"/>
        </w:rPr>
        <w:t xml:space="preserve"> y </w:t>
      </w:r>
      <m:oMath>
        <m:r>
          <w:rPr>
            <w:rFonts w:ascii="Cambria Math" w:hAnsi="Cambria Math"/>
            <w:lang w:val="es-ES_tradnl"/>
          </w:rPr>
          <m:t>b</m:t>
        </m:r>
      </m:oMath>
      <w:r w:rsidRPr="00D346CD">
        <w:rPr>
          <w:lang w:val="es-ES_tradnl"/>
        </w:rPr>
        <w:t xml:space="preserve"> para la gama válida de longitud de onda y visibilidad se indican en el Cuadro 3. </w:t>
      </w:r>
      <w:r w:rsidRPr="00BA0F73">
        <w:rPr>
          <w:lang w:val="es-ES_tradnl"/>
        </w:rPr>
        <w:t>La atenuación específica calculada para ambas longitudes de onda se muestra en la Figura</w:t>
      </w:r>
      <w:r w:rsidRPr="00D346CD">
        <w:rPr>
          <w:lang w:val="es-ES_tradnl"/>
        </w:rPr>
        <w:t xml:space="preserve"> 1(b). </w:t>
      </w:r>
      <w:r w:rsidRPr="00BA0F73">
        <w:rPr>
          <w:lang w:val="es-ES_tradnl"/>
        </w:rPr>
        <w:t>Cabe señalar que el alcance de visibilidad válido para</w:t>
      </w:r>
      <w:r w:rsidRPr="00D346CD">
        <w:rPr>
          <w:lang w:val="es-ES_tradnl"/>
        </w:rPr>
        <w:t xml:space="preserve"> </w:t>
      </w:r>
      <m:oMath>
        <m:r>
          <m:rPr>
            <m:sty m:val="p"/>
          </m:rPr>
          <w:rPr>
            <w:rFonts w:ascii="Cambria Math" w:hAnsi="Cambria Math"/>
            <w:lang w:val="es-ES_tradnl"/>
          </w:rPr>
          <m:t>λ</m:t>
        </m:r>
        <m:r>
          <w:rPr>
            <w:rFonts w:ascii="Cambria Math" w:hAnsi="Cambria Math"/>
            <w:lang w:val="es-ES_tradnl"/>
          </w:rPr>
          <m:t>=10.6 </m:t>
        </m:r>
        <m:r>
          <m:rPr>
            <m:sty m:val="p"/>
          </m:rPr>
          <w:rPr>
            <w:rFonts w:ascii="Cambria Math" w:hAnsi="Cambria Math"/>
            <w:lang w:val="es-ES_tradnl"/>
          </w:rPr>
          <m:t>μm</m:t>
        </m:r>
      </m:oMath>
      <w:r w:rsidRPr="00D346CD">
        <w:rPr>
          <w:lang w:val="es-ES_tradnl"/>
        </w:rPr>
        <w:t xml:space="preserve"> es 3 km, como en el Cuadro 3.</w:t>
      </w:r>
    </w:p>
    <w:p w14:paraId="24E64870" w14:textId="68A17B21"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iCs/>
                <w:lang w:val="es-ES_tradnl"/>
              </w:rPr>
            </m:ctrlPr>
          </m:sSubPr>
          <m:e>
            <m:r>
              <m:rPr>
                <m:sty m:val="p"/>
              </m:rPr>
              <w:rPr>
                <w:rFonts w:ascii="Cambria Math" w:hAnsi="Cambria Math"/>
                <w:lang w:val="es-ES_tradnl"/>
              </w:rPr>
              <m:t>γ</m:t>
            </m:r>
          </m:e>
          <m:sub>
            <m:r>
              <w:rPr>
                <w:rFonts w:ascii="Cambria Math" w:hAnsi="Cambria Math"/>
                <w:lang w:val="es-ES_tradnl"/>
              </w:rPr>
              <m:t>sp</m:t>
            </m:r>
          </m:sub>
        </m:sSub>
        <m:d>
          <m:dPr>
            <m:ctrlPr>
              <w:rPr>
                <w:rFonts w:ascii="Cambria Math" w:hAnsi="Cambria Math"/>
                <w:lang w:val="es-ES_tradnl"/>
              </w:rPr>
            </m:ctrlPr>
          </m:dPr>
          <m:e>
            <m:r>
              <m:rPr>
                <m:sty m:val="p"/>
              </m:rPr>
              <w:rPr>
                <w:rFonts w:ascii="Cambria Math" w:hAnsi="Cambria Math"/>
                <w:lang w:val="es-ES_tradnl"/>
              </w:rPr>
              <m:t>λ</m:t>
            </m:r>
          </m:e>
        </m:d>
        <m:r>
          <m:rPr>
            <m:sty m:val="p"/>
          </m:rPr>
          <w:rPr>
            <w:rFonts w:ascii="Cambria Math" w:hAnsi="Cambria Math"/>
            <w:lang w:val="es-ES_tradnl"/>
          </w:rPr>
          <m:t>=</m:t>
        </m:r>
        <m:r>
          <w:rPr>
            <w:rFonts w:ascii="Cambria Math" w:hAnsi="Cambria Math"/>
            <w:lang w:val="es-ES_tradnl"/>
          </w:rPr>
          <m:t>a</m:t>
        </m:r>
        <m:sSup>
          <m:sSupPr>
            <m:ctrlPr>
              <w:rPr>
                <w:rFonts w:ascii="Cambria Math" w:hAnsi="Cambria Math"/>
                <w:lang w:val="es-ES_tradnl"/>
              </w:rPr>
            </m:ctrlPr>
          </m:sSupPr>
          <m:e>
            <m:r>
              <w:rPr>
                <w:rFonts w:ascii="Cambria Math" w:hAnsi="Cambria Math"/>
                <w:lang w:val="es-ES_tradnl"/>
              </w:rPr>
              <m:t>V</m:t>
            </m:r>
          </m:e>
          <m:sup>
            <m:r>
              <w:rPr>
                <w:rFonts w:ascii="Cambria Math" w:hAnsi="Cambria Math"/>
                <w:lang w:val="es-ES_tradnl"/>
              </w:rPr>
              <m:t>b</m:t>
            </m:r>
          </m:sup>
        </m:sSup>
      </m:oMath>
      <w:r w:rsidRPr="00D346CD">
        <w:rPr>
          <w:lang w:val="es-ES_tradnl"/>
        </w:rPr>
        <w:tab/>
        <w:t>(10)</w:t>
      </w:r>
    </w:p>
    <w:p w14:paraId="3175C6DB" w14:textId="77777777" w:rsidR="00BA0F73" w:rsidRPr="00D346CD" w:rsidRDefault="00BA0F73" w:rsidP="00BA0F73">
      <w:pPr>
        <w:pStyle w:val="TableNo"/>
        <w:rPr>
          <w:lang w:val="es-ES_tradnl"/>
        </w:rPr>
      </w:pPr>
      <w:r w:rsidRPr="00D346CD">
        <w:rPr>
          <w:lang w:val="es-ES_tradnl"/>
        </w:rPr>
        <w:t>CUADRO 3</w:t>
      </w:r>
    </w:p>
    <w:p w14:paraId="0E5A950E" w14:textId="5EDE0680" w:rsidR="00BA0F73" w:rsidRPr="00D346CD" w:rsidRDefault="00BA0F73" w:rsidP="00BA0F73">
      <w:pPr>
        <w:pStyle w:val="Tabletitle"/>
        <w:rPr>
          <w:lang w:val="es-ES_tradnl"/>
        </w:rPr>
      </w:pPr>
      <w:r w:rsidRPr="00D346CD">
        <w:rPr>
          <w:lang w:val="es-ES_tradnl"/>
        </w:rPr>
        <w:t xml:space="preserve">Coeficientes </w:t>
      </w:r>
      <m:oMath>
        <m:r>
          <m:rPr>
            <m:sty m:val="bi"/>
          </m:rPr>
          <w:rPr>
            <w:rFonts w:ascii="Cambria Math" w:hAnsi="Cambria Math"/>
            <w:lang w:val="es-ES_tradnl"/>
          </w:rPr>
          <m:t>a</m:t>
        </m:r>
      </m:oMath>
      <w:r w:rsidRPr="00D346CD">
        <w:rPr>
          <w:lang w:val="es-ES_tradnl"/>
        </w:rPr>
        <w:t xml:space="preserve"> y </w:t>
      </w:r>
      <m:oMath>
        <m:r>
          <m:rPr>
            <m:sty m:val="bi"/>
          </m:rPr>
          <w:rPr>
            <w:rFonts w:ascii="Cambria Math" w:hAnsi="Cambria Math"/>
            <w:lang w:val="es-ES_tradnl"/>
          </w:rPr>
          <m:t>b</m:t>
        </m:r>
      </m:oMath>
      <w:r w:rsidRPr="00D346CD">
        <w:rPr>
          <w:lang w:val="es-ES_tradnl"/>
        </w:rPr>
        <w:t xml:space="preserve"> para la relación de la ecuación (10)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8"/>
        <w:gridCol w:w="2424"/>
        <w:gridCol w:w="1905"/>
        <w:gridCol w:w="1905"/>
        <w:gridCol w:w="1907"/>
      </w:tblGrid>
      <w:tr w:rsidR="00BA0F73" w:rsidRPr="00BA0F73" w14:paraId="72117799" w14:textId="77777777" w:rsidTr="00EF4415">
        <w:trPr>
          <w:jc w:val="center"/>
        </w:trPr>
        <w:tc>
          <w:tcPr>
            <w:tcW w:w="773" w:type="pct"/>
            <w:vMerge w:val="restart"/>
            <w:vAlign w:val="center"/>
          </w:tcPr>
          <w:p w14:paraId="4414F73A" w14:textId="77777777" w:rsidR="00BA0F73" w:rsidRPr="00BA0F73" w:rsidRDefault="00BA0F73" w:rsidP="00EF4415">
            <w:pPr>
              <w:pStyle w:val="Tablehead"/>
              <w:rPr>
                <w:lang w:val="es-ES_tradnl"/>
              </w:rPr>
            </w:pPr>
            <w:r w:rsidRPr="00BA0F73">
              <w:rPr>
                <w:lang w:val="es-ES_tradnl"/>
              </w:rPr>
              <w:t>Ventana de transmisión</w:t>
            </w:r>
          </w:p>
        </w:tc>
        <w:tc>
          <w:tcPr>
            <w:tcW w:w="1259" w:type="pct"/>
            <w:vMerge w:val="restart"/>
            <w:vAlign w:val="center"/>
          </w:tcPr>
          <w:p w14:paraId="735D4E4C" w14:textId="77777777" w:rsidR="00BA0F73" w:rsidRPr="00D346CD" w:rsidRDefault="00BA0F73" w:rsidP="00EF4415">
            <w:pPr>
              <w:pStyle w:val="Tablehead"/>
              <w:rPr>
                <w:lang w:val="es-ES_tradnl"/>
              </w:rPr>
            </w:pPr>
            <w:r w:rsidRPr="00D346CD">
              <w:rPr>
                <w:lang w:val="es-ES_tradnl"/>
              </w:rPr>
              <w:t xml:space="preserve">centro de la banda </w:t>
            </w:r>
            <w:r w:rsidRPr="00D346CD">
              <w:rPr>
                <w:lang w:val="es-ES_tradnl"/>
              </w:rPr>
              <w:br/>
              <w:t>(</w:t>
            </w:r>
            <w:r w:rsidRPr="00BA0F73">
              <w:rPr>
                <w:lang w:val="es-ES_tradnl"/>
              </w:rPr>
              <w:t>μ</w:t>
            </w:r>
            <w:r w:rsidRPr="00D346CD">
              <w:rPr>
                <w:lang w:val="es-ES_tradnl"/>
              </w:rPr>
              <w:t>m)</w:t>
            </w:r>
          </w:p>
        </w:tc>
        <w:tc>
          <w:tcPr>
            <w:tcW w:w="989" w:type="pct"/>
            <w:vMerge w:val="restart"/>
            <w:vAlign w:val="center"/>
          </w:tcPr>
          <w:p w14:paraId="5D91BED5" w14:textId="77777777" w:rsidR="00BA0F73" w:rsidRPr="00BA0F73" w:rsidRDefault="00BA0F73" w:rsidP="00EF4415">
            <w:pPr>
              <w:pStyle w:val="Tablehead"/>
              <w:rPr>
                <w:lang w:val="es-ES_tradnl"/>
              </w:rPr>
            </w:pPr>
            <w:r w:rsidRPr="00BA0F73">
              <w:rPr>
                <w:lang w:val="es-ES_tradnl"/>
              </w:rPr>
              <w:t xml:space="preserve">Visibilidad </w:t>
            </w:r>
            <w:r w:rsidRPr="00BA0F73">
              <w:rPr>
                <w:lang w:val="es-ES_tradnl"/>
              </w:rPr>
              <w:br/>
              <w:t>(km)</w:t>
            </w:r>
          </w:p>
        </w:tc>
        <w:tc>
          <w:tcPr>
            <w:tcW w:w="1979" w:type="pct"/>
            <w:gridSpan w:val="2"/>
            <w:vAlign w:val="center"/>
          </w:tcPr>
          <w:p w14:paraId="3B52C9B8" w14:textId="77777777" w:rsidR="00BA0F73" w:rsidRPr="00BA0F73" w:rsidRDefault="00BA0F73" w:rsidP="00EF4415">
            <w:pPr>
              <w:pStyle w:val="Tablehead"/>
              <w:rPr>
                <w:lang w:val="es-ES_tradnl"/>
              </w:rPr>
            </w:pPr>
            <w:r w:rsidRPr="00BA0F73">
              <w:rPr>
                <w:lang w:val="es-ES_tradnl"/>
              </w:rPr>
              <w:t>Coeficiente</w:t>
            </w:r>
          </w:p>
        </w:tc>
      </w:tr>
      <w:tr w:rsidR="00BA0F73" w:rsidRPr="00BA0F73" w14:paraId="01D875E9" w14:textId="77777777" w:rsidTr="00EF4415">
        <w:trPr>
          <w:jc w:val="center"/>
        </w:trPr>
        <w:tc>
          <w:tcPr>
            <w:tcW w:w="773" w:type="pct"/>
            <w:vMerge/>
            <w:vAlign w:val="center"/>
          </w:tcPr>
          <w:p w14:paraId="23262E08" w14:textId="77777777" w:rsidR="00BA0F73" w:rsidRPr="00BA0F73" w:rsidRDefault="00BA0F73" w:rsidP="00EF4415">
            <w:pPr>
              <w:pStyle w:val="Tablehead"/>
              <w:rPr>
                <w:lang w:val="es-ES_tradnl"/>
              </w:rPr>
            </w:pPr>
          </w:p>
        </w:tc>
        <w:tc>
          <w:tcPr>
            <w:tcW w:w="1259" w:type="pct"/>
            <w:vMerge/>
            <w:vAlign w:val="center"/>
          </w:tcPr>
          <w:p w14:paraId="0AC0AFB8" w14:textId="77777777" w:rsidR="00BA0F73" w:rsidRPr="00BA0F73" w:rsidRDefault="00BA0F73" w:rsidP="00EF4415">
            <w:pPr>
              <w:pStyle w:val="Tablehead"/>
              <w:rPr>
                <w:lang w:val="es-ES_tradnl"/>
              </w:rPr>
            </w:pPr>
          </w:p>
        </w:tc>
        <w:tc>
          <w:tcPr>
            <w:tcW w:w="989" w:type="pct"/>
            <w:vMerge/>
            <w:vAlign w:val="center"/>
          </w:tcPr>
          <w:p w14:paraId="1D21CBE9" w14:textId="77777777" w:rsidR="00BA0F73" w:rsidRPr="00BA0F73" w:rsidRDefault="00BA0F73" w:rsidP="00EF4415">
            <w:pPr>
              <w:pStyle w:val="Tablehead"/>
              <w:rPr>
                <w:lang w:val="es-ES_tradnl"/>
              </w:rPr>
            </w:pPr>
          </w:p>
        </w:tc>
        <w:tc>
          <w:tcPr>
            <w:tcW w:w="989" w:type="pct"/>
            <w:vAlign w:val="center"/>
          </w:tcPr>
          <w:p w14:paraId="3498679C" w14:textId="4EDA26DE" w:rsidR="00BA0F73" w:rsidRPr="00BA0F73" w:rsidRDefault="00BA0F73" w:rsidP="00EF4415">
            <w:pPr>
              <w:pStyle w:val="Tablehead"/>
              <w:rPr>
                <w:lang w:val="es-ES_tradnl"/>
              </w:rPr>
            </w:pPr>
            <m:oMathPara>
              <m:oMath>
                <m:r>
                  <m:rPr>
                    <m:sty m:val="bi"/>
                  </m:rPr>
                  <w:rPr>
                    <w:rFonts w:ascii="Cambria Math" w:hAnsi="Cambria Math"/>
                    <w:lang w:val="es-ES_tradnl"/>
                  </w:rPr>
                  <m:t>a</m:t>
                </m:r>
              </m:oMath>
            </m:oMathPara>
          </w:p>
        </w:tc>
        <w:tc>
          <w:tcPr>
            <w:tcW w:w="990" w:type="pct"/>
            <w:vAlign w:val="center"/>
          </w:tcPr>
          <w:p w14:paraId="55CBADD4" w14:textId="2BF48F80" w:rsidR="00BA0F73" w:rsidRPr="00BA0F73" w:rsidRDefault="00BA0F73" w:rsidP="00EF4415">
            <w:pPr>
              <w:pStyle w:val="Tablehead"/>
              <w:rPr>
                <w:lang w:val="es-ES_tradnl"/>
              </w:rPr>
            </w:pPr>
            <m:oMathPara>
              <m:oMath>
                <m:r>
                  <m:rPr>
                    <m:sty m:val="bi"/>
                  </m:rPr>
                  <w:rPr>
                    <w:rFonts w:ascii="Cambria Math" w:hAnsi="Cambria Math"/>
                    <w:lang w:val="es-ES_tradnl"/>
                  </w:rPr>
                  <m:t>b</m:t>
                </m:r>
              </m:oMath>
            </m:oMathPara>
          </w:p>
        </w:tc>
      </w:tr>
      <w:tr w:rsidR="00BA0F73" w:rsidRPr="00BA0F73" w14:paraId="150AAD2B" w14:textId="77777777" w:rsidTr="00EF4415">
        <w:trPr>
          <w:trHeight w:val="630"/>
          <w:jc w:val="center"/>
        </w:trPr>
        <w:tc>
          <w:tcPr>
            <w:tcW w:w="773" w:type="pct"/>
            <w:vAlign w:val="center"/>
          </w:tcPr>
          <w:p w14:paraId="68302197" w14:textId="77777777" w:rsidR="00BA0F73" w:rsidRPr="00BA0F73" w:rsidRDefault="00BA0F73" w:rsidP="00EF4415">
            <w:pPr>
              <w:pStyle w:val="Tabletext"/>
              <w:rPr>
                <w:lang w:val="es-ES_tradnl"/>
              </w:rPr>
            </w:pPr>
            <w:r w:rsidRPr="00BA0F73">
              <w:rPr>
                <w:lang w:val="es-ES_tradnl"/>
              </w:rPr>
              <w:t>IR medio</w:t>
            </w:r>
          </w:p>
        </w:tc>
        <w:tc>
          <w:tcPr>
            <w:tcW w:w="1259" w:type="pct"/>
            <w:vAlign w:val="center"/>
          </w:tcPr>
          <w:p w14:paraId="198595AC" w14:textId="77777777" w:rsidR="00BA0F73" w:rsidRPr="00BA0F73" w:rsidRDefault="00BA0F73" w:rsidP="00EF4415">
            <w:pPr>
              <w:pStyle w:val="Tabletext"/>
              <w:jc w:val="center"/>
              <w:rPr>
                <w:lang w:val="es-ES_tradnl"/>
              </w:rPr>
            </w:pPr>
            <w:r w:rsidRPr="00BA0F73">
              <w:rPr>
                <w:lang w:val="es-ES_tradnl"/>
              </w:rPr>
              <w:t>3,7</w:t>
            </w:r>
          </w:p>
        </w:tc>
        <w:tc>
          <w:tcPr>
            <w:tcW w:w="989" w:type="pct"/>
            <w:vAlign w:val="center"/>
          </w:tcPr>
          <w:p w14:paraId="34CB9C9C" w14:textId="450B10B1" w:rsidR="00BA0F73" w:rsidRPr="00BA0F73" w:rsidRDefault="00BA0F73" w:rsidP="00EF4415">
            <w:pPr>
              <w:pStyle w:val="Tabletext"/>
              <w:jc w:val="center"/>
              <w:rPr>
                <w:lang w:val="es-ES_tradnl"/>
              </w:rPr>
            </w:pPr>
            <m:oMathPara>
              <m:oMath>
                <m:r>
                  <w:rPr>
                    <w:rFonts w:ascii="Cambria Math" w:hAnsi="Cambria Math"/>
                    <w:lang w:val="es-ES_tradnl"/>
                  </w:rPr>
                  <m:t>0,06≤V&lt;0,5</m:t>
                </m:r>
              </m:oMath>
            </m:oMathPara>
          </w:p>
          <w:p w14:paraId="0243DE33" w14:textId="189DEB63" w:rsidR="00BA0F73" w:rsidRPr="00BA0F73" w:rsidRDefault="00BA0F73" w:rsidP="00EF4415">
            <w:pPr>
              <w:pStyle w:val="Tabletext"/>
              <w:jc w:val="center"/>
              <w:rPr>
                <w:lang w:val="es-ES_tradnl"/>
              </w:rPr>
            </w:pPr>
            <m:oMathPara>
              <m:oMath>
                <m:r>
                  <w:rPr>
                    <w:rFonts w:ascii="Cambria Math" w:hAnsi="Cambria Math"/>
                    <w:lang w:val="es-ES_tradnl"/>
                  </w:rPr>
                  <m:t>0,5≤V&lt;10</m:t>
                </m:r>
              </m:oMath>
            </m:oMathPara>
          </w:p>
        </w:tc>
        <w:tc>
          <w:tcPr>
            <w:tcW w:w="989" w:type="pct"/>
            <w:vAlign w:val="center"/>
          </w:tcPr>
          <w:p w14:paraId="00AFEF9F" w14:textId="77777777" w:rsidR="00BA0F73" w:rsidRPr="00BA0F73" w:rsidRDefault="00BA0F73" w:rsidP="00EF4415">
            <w:pPr>
              <w:pStyle w:val="Tabletext"/>
              <w:jc w:val="center"/>
              <w:rPr>
                <w:lang w:val="es-ES_tradnl"/>
              </w:rPr>
            </w:pPr>
            <w:r w:rsidRPr="00BA0F73">
              <w:rPr>
                <w:lang w:val="es-ES_tradnl"/>
              </w:rPr>
              <w:t>13,07</w:t>
            </w:r>
          </w:p>
          <w:p w14:paraId="788856DD" w14:textId="77777777" w:rsidR="00BA0F73" w:rsidRPr="00BA0F73" w:rsidRDefault="00BA0F73" w:rsidP="00EF4415">
            <w:pPr>
              <w:pStyle w:val="Tabletext"/>
              <w:jc w:val="center"/>
              <w:rPr>
                <w:lang w:val="es-ES_tradnl"/>
              </w:rPr>
            </w:pPr>
            <w:r w:rsidRPr="00BA0F73">
              <w:rPr>
                <w:lang w:val="es-ES_tradnl"/>
              </w:rPr>
              <w:t>10,42</w:t>
            </w:r>
          </w:p>
        </w:tc>
        <w:tc>
          <w:tcPr>
            <w:tcW w:w="990" w:type="pct"/>
            <w:vAlign w:val="center"/>
          </w:tcPr>
          <w:p w14:paraId="217964A7" w14:textId="77777777" w:rsidR="00BA0F73" w:rsidRPr="00BA0F73" w:rsidRDefault="00BA0F73" w:rsidP="00EF4415">
            <w:pPr>
              <w:pStyle w:val="Tabletext"/>
              <w:jc w:val="center"/>
              <w:rPr>
                <w:lang w:val="es-ES_tradnl"/>
              </w:rPr>
            </w:pPr>
            <w:r w:rsidRPr="00BA0F73">
              <w:rPr>
                <w:lang w:val="es-ES_tradnl"/>
              </w:rPr>
              <w:t>−1,11</w:t>
            </w:r>
          </w:p>
          <w:p w14:paraId="49171197" w14:textId="77777777" w:rsidR="00BA0F73" w:rsidRPr="00BA0F73" w:rsidRDefault="00BA0F73" w:rsidP="00EF4415">
            <w:pPr>
              <w:pStyle w:val="Tabletext"/>
              <w:jc w:val="center"/>
              <w:rPr>
                <w:lang w:val="es-ES_tradnl"/>
              </w:rPr>
            </w:pPr>
            <w:r w:rsidRPr="00BA0F73">
              <w:rPr>
                <w:lang w:val="es-ES_tradnl"/>
              </w:rPr>
              <w:t>−1,43</w:t>
            </w:r>
          </w:p>
        </w:tc>
      </w:tr>
      <w:tr w:rsidR="00BA0F73" w:rsidRPr="00BA0F73" w14:paraId="0F4CCF43" w14:textId="77777777" w:rsidTr="00EF4415">
        <w:trPr>
          <w:trHeight w:val="630"/>
          <w:jc w:val="center"/>
        </w:trPr>
        <w:tc>
          <w:tcPr>
            <w:tcW w:w="773" w:type="pct"/>
            <w:vAlign w:val="center"/>
          </w:tcPr>
          <w:p w14:paraId="55A1FFE5" w14:textId="77777777" w:rsidR="00BA0F73" w:rsidRPr="00BA0F73" w:rsidRDefault="00BA0F73" w:rsidP="00EF4415">
            <w:pPr>
              <w:pStyle w:val="Tabletext"/>
              <w:rPr>
                <w:lang w:val="es-ES_tradnl"/>
              </w:rPr>
            </w:pPr>
            <w:r w:rsidRPr="00BA0F73">
              <w:rPr>
                <w:lang w:val="es-ES_tradnl"/>
              </w:rPr>
              <w:t>IR lejano</w:t>
            </w:r>
          </w:p>
        </w:tc>
        <w:tc>
          <w:tcPr>
            <w:tcW w:w="1259" w:type="pct"/>
            <w:vAlign w:val="center"/>
          </w:tcPr>
          <w:p w14:paraId="42E2D3A6" w14:textId="77777777" w:rsidR="00BA0F73" w:rsidRPr="00BA0F73" w:rsidRDefault="00BA0F73" w:rsidP="00EF4415">
            <w:pPr>
              <w:pStyle w:val="Tabletext"/>
              <w:jc w:val="center"/>
              <w:rPr>
                <w:lang w:val="es-ES_tradnl"/>
              </w:rPr>
            </w:pPr>
            <w:r w:rsidRPr="00BA0F73">
              <w:rPr>
                <w:lang w:val="es-ES_tradnl"/>
              </w:rPr>
              <w:t>10,6</w:t>
            </w:r>
          </w:p>
        </w:tc>
        <w:tc>
          <w:tcPr>
            <w:tcW w:w="989" w:type="pct"/>
            <w:vAlign w:val="center"/>
          </w:tcPr>
          <w:p w14:paraId="12DE70E2" w14:textId="0360417D" w:rsidR="00BA0F73" w:rsidRPr="00BA0F73" w:rsidRDefault="00BA0F73" w:rsidP="00EF4415">
            <w:pPr>
              <w:pStyle w:val="Tabletext"/>
              <w:jc w:val="center"/>
              <w:rPr>
                <w:lang w:val="es-ES_tradnl"/>
              </w:rPr>
            </w:pPr>
            <m:oMathPara>
              <m:oMath>
                <m:r>
                  <w:rPr>
                    <w:rFonts w:ascii="Cambria Math" w:hAnsi="Cambria Math"/>
                    <w:lang w:val="es-ES_tradnl"/>
                  </w:rPr>
                  <m:t>0,06≤V&lt;0,5</m:t>
                </m:r>
              </m:oMath>
            </m:oMathPara>
          </w:p>
          <w:p w14:paraId="7A9D3EF4" w14:textId="5C91F629" w:rsidR="00BA0F73" w:rsidRPr="00BA0F73" w:rsidRDefault="00BA0F73" w:rsidP="00EF4415">
            <w:pPr>
              <w:pStyle w:val="Tabletext"/>
              <w:jc w:val="center"/>
              <w:rPr>
                <w:lang w:val="es-ES_tradnl"/>
              </w:rPr>
            </w:pPr>
            <m:oMathPara>
              <m:oMath>
                <m:r>
                  <w:rPr>
                    <w:rFonts w:ascii="Cambria Math" w:hAnsi="Cambria Math"/>
                    <w:lang w:val="es-ES_tradnl"/>
                  </w:rPr>
                  <m:t>0,5≤V&lt;3</m:t>
                </m:r>
              </m:oMath>
            </m:oMathPara>
          </w:p>
        </w:tc>
        <w:tc>
          <w:tcPr>
            <w:tcW w:w="989" w:type="pct"/>
            <w:vAlign w:val="center"/>
          </w:tcPr>
          <w:p w14:paraId="7D8500F6" w14:textId="77777777" w:rsidR="00BA0F73" w:rsidRPr="00BA0F73" w:rsidRDefault="00BA0F73" w:rsidP="00EF4415">
            <w:pPr>
              <w:pStyle w:val="Tabletext"/>
              <w:jc w:val="center"/>
              <w:rPr>
                <w:lang w:val="es-ES_tradnl"/>
              </w:rPr>
            </w:pPr>
            <w:r w:rsidRPr="00BA0F73">
              <w:rPr>
                <w:lang w:val="es-ES_tradnl"/>
              </w:rPr>
              <w:t>5,30</w:t>
            </w:r>
          </w:p>
          <w:p w14:paraId="7282D3FA" w14:textId="77777777" w:rsidR="00BA0F73" w:rsidRPr="00BA0F73" w:rsidRDefault="00BA0F73" w:rsidP="00EF4415">
            <w:pPr>
              <w:pStyle w:val="Tabletext"/>
              <w:jc w:val="center"/>
              <w:rPr>
                <w:lang w:val="es-ES_tradnl"/>
              </w:rPr>
            </w:pPr>
            <w:r w:rsidRPr="00BA0F73">
              <w:rPr>
                <w:lang w:val="es-ES_tradnl"/>
              </w:rPr>
              <w:t>2,30</w:t>
            </w:r>
          </w:p>
        </w:tc>
        <w:tc>
          <w:tcPr>
            <w:tcW w:w="990" w:type="pct"/>
            <w:vAlign w:val="center"/>
          </w:tcPr>
          <w:p w14:paraId="200B0C58" w14:textId="77777777" w:rsidR="00BA0F73" w:rsidRPr="00BA0F73" w:rsidRDefault="00BA0F73" w:rsidP="00EF4415">
            <w:pPr>
              <w:pStyle w:val="Tabletext"/>
              <w:jc w:val="center"/>
              <w:rPr>
                <w:lang w:val="es-ES_tradnl"/>
              </w:rPr>
            </w:pPr>
            <w:r w:rsidRPr="00BA0F73">
              <w:rPr>
                <w:lang w:val="es-ES_tradnl"/>
              </w:rPr>
              <w:t>−1,30</w:t>
            </w:r>
          </w:p>
          <w:p w14:paraId="62E53C72" w14:textId="77777777" w:rsidR="00BA0F73" w:rsidRPr="00BA0F73" w:rsidRDefault="00BA0F73" w:rsidP="00EF4415">
            <w:pPr>
              <w:pStyle w:val="Tabletext"/>
              <w:jc w:val="center"/>
              <w:rPr>
                <w:lang w:val="es-ES_tradnl"/>
              </w:rPr>
            </w:pPr>
            <w:r w:rsidRPr="00BA0F73">
              <w:rPr>
                <w:lang w:val="es-ES_tradnl"/>
              </w:rPr>
              <w:t>−2,51</w:t>
            </w:r>
          </w:p>
        </w:tc>
      </w:tr>
    </w:tbl>
    <w:p w14:paraId="10B7FBC2" w14:textId="77777777" w:rsidR="00BA0F73" w:rsidRPr="00BA0F73" w:rsidRDefault="00BA0F73" w:rsidP="00BA0F73">
      <w:pPr>
        <w:pStyle w:val="Tablefin"/>
        <w:rPr>
          <w:rFonts w:eastAsia="MS Mincho"/>
          <w:lang w:val="es-ES_tradnl" w:eastAsia="ja-JP"/>
        </w:rPr>
      </w:pPr>
    </w:p>
    <w:p w14:paraId="7D4200B6" w14:textId="77777777" w:rsidR="00BA0F73" w:rsidRPr="00D346CD" w:rsidRDefault="00BA0F73" w:rsidP="00BA0F73">
      <w:pPr>
        <w:pStyle w:val="FigureNo"/>
        <w:rPr>
          <w:rFonts w:eastAsia="MS Mincho"/>
          <w:lang w:val="es-ES_tradnl"/>
        </w:rPr>
      </w:pPr>
      <w:r w:rsidRPr="00D346CD">
        <w:rPr>
          <w:lang w:val="es-ES_tradnl"/>
        </w:rPr>
        <w:t>FIGUR</w:t>
      </w:r>
      <w:r w:rsidRPr="00BA0F73">
        <w:rPr>
          <w:lang w:val="es-ES_tradnl"/>
        </w:rPr>
        <w:t>A</w:t>
      </w:r>
      <w:r w:rsidRPr="00D346CD">
        <w:rPr>
          <w:lang w:val="es-ES_tradnl"/>
        </w:rPr>
        <w:t xml:space="preserve"> 1</w:t>
      </w:r>
    </w:p>
    <w:p w14:paraId="68225202" w14:textId="1E4F2F1F" w:rsidR="00BA0F73" w:rsidRDefault="00BA0F73" w:rsidP="00BA0F73">
      <w:pPr>
        <w:pStyle w:val="Figuretitle"/>
        <w:rPr>
          <w:lang w:val="es-ES_tradnl"/>
        </w:rPr>
      </w:pPr>
      <w:r w:rsidRPr="00D346CD">
        <w:rPr>
          <w:lang w:val="es-ES_tradnl"/>
        </w:rPr>
        <w:t>Atenuación específica debida a partículas en suspensión para distintas longitudes de onda ópticas</w:t>
      </w:r>
    </w:p>
    <w:p w14:paraId="5ECF7208" w14:textId="74FA5FBA" w:rsidR="00AE45D5" w:rsidRPr="00D346CD" w:rsidRDefault="00AE45D5" w:rsidP="00AE45D5">
      <w:pPr>
        <w:pStyle w:val="Figure"/>
        <w:rPr>
          <w:rFonts w:eastAsia="MS Mincho"/>
          <w:lang w:val="es-ES_tradnl"/>
        </w:rPr>
      </w:pPr>
      <w:r>
        <w:rPr>
          <w:rFonts w:eastAsia="MS Mincho"/>
          <w:noProof/>
          <w:lang w:val="es-ES_tradnl"/>
        </w:rPr>
        <w:drawing>
          <wp:inline distT="0" distB="0" distL="0" distR="0" wp14:anchorId="253C22FA" wp14:editId="7E0F805A">
            <wp:extent cx="5823585" cy="3080385"/>
            <wp:effectExtent l="0" t="0" r="5715" b="5715"/>
            <wp:docPr id="10" name="Picture 10" descr="La Figura 1 muestra la atenuación específica debida a partículas en suspensión para distintas longitudes de onda óptica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a Figura 1 muestra la atenuación específica debida a partículas en suspensión para distintas longitudes de onda ópticas&#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23585" cy="3080385"/>
                    </a:xfrm>
                    <a:prstGeom prst="rect">
                      <a:avLst/>
                    </a:prstGeom>
                    <a:noFill/>
                    <a:ln>
                      <a:noFill/>
                    </a:ln>
                  </pic:spPr>
                </pic:pic>
              </a:graphicData>
            </a:graphic>
          </wp:inline>
        </w:drawing>
      </w:r>
    </w:p>
    <w:p w14:paraId="1F2A4369" w14:textId="77777777" w:rsidR="00BA0F73" w:rsidRPr="00D346CD" w:rsidRDefault="00BA0F73" w:rsidP="00BA0F73">
      <w:pPr>
        <w:pStyle w:val="Heading4"/>
        <w:rPr>
          <w:lang w:val="es-ES_tradnl"/>
        </w:rPr>
      </w:pPr>
      <w:r w:rsidRPr="00D346CD">
        <w:rPr>
          <w:lang w:val="es-ES_tradnl"/>
        </w:rPr>
        <w:t>4.1.2.2</w:t>
      </w:r>
      <w:r w:rsidRPr="00D346CD">
        <w:rPr>
          <w:lang w:val="es-ES_tradnl"/>
        </w:rPr>
        <w:tab/>
        <w:t xml:space="preserve">Atenuación específica debida a la lluvia, </w:t>
      </w:r>
      <w:r w:rsidRPr="00BA0F73">
        <w:rPr>
          <w:lang w:val="es-ES_tradnl"/>
        </w:rPr>
        <w:t>γ</w:t>
      </w:r>
      <w:r w:rsidRPr="00BA0F73">
        <w:rPr>
          <w:i/>
          <w:iCs/>
          <w:vertAlign w:val="subscript"/>
          <w:lang w:val="es-ES_tradnl"/>
        </w:rPr>
        <w:t>lluvia</w:t>
      </w:r>
    </w:p>
    <w:p w14:paraId="3368E3B2" w14:textId="6EB83B85" w:rsidR="00BA0F73" w:rsidRPr="00D346CD" w:rsidRDefault="00BA0F73" w:rsidP="00BA0F73">
      <w:pPr>
        <w:rPr>
          <w:lang w:val="es-ES_tradnl"/>
        </w:rPr>
      </w:pPr>
      <w:r w:rsidRPr="00D346CD">
        <w:rPr>
          <w:lang w:val="es-ES_tradnl"/>
        </w:rPr>
        <w:t xml:space="preserve">Como se indica en el cuadro 1, la atenuación específica debida a la lluvia, </w:t>
      </w:r>
      <w:r w:rsidRPr="00BA0F73">
        <w:rPr>
          <w:lang w:val="es-ES_tradnl"/>
        </w:rPr>
        <w:t>γ</w:t>
      </w:r>
      <w:r w:rsidRPr="00D346CD">
        <w:rPr>
          <w:i/>
          <w:iCs/>
          <w:vertAlign w:val="subscript"/>
          <w:lang w:val="es-ES_tradnl"/>
        </w:rPr>
        <w:t>lluvia</w:t>
      </w:r>
      <w:r w:rsidRPr="00D346CD">
        <w:rPr>
          <w:lang w:val="es-ES_tradnl"/>
        </w:rPr>
        <w:t>, es independiente de</w:t>
      </w:r>
      <w:r w:rsidR="00AE45D5">
        <w:rPr>
          <w:lang w:val="es-ES_tradnl"/>
        </w:rPr>
        <w:t xml:space="preserve"> </w:t>
      </w:r>
      <w:r w:rsidRPr="00D346CD">
        <w:rPr>
          <w:lang w:val="es-ES_tradnl"/>
        </w:rPr>
        <w:t>la longitud de onda de las ventanas de transmisión óptica que suelen utilizar los sistemas FSO comerciales, es decir, las bandas</w:t>
      </w:r>
      <w:r w:rsidRPr="00BA0F73">
        <w:rPr>
          <w:lang w:val="es-ES_tradnl"/>
        </w:rPr>
        <w:t xml:space="preserve"> </w:t>
      </w:r>
      <w:r w:rsidRPr="00D346CD">
        <w:rPr>
          <w:lang w:val="es-ES_tradnl"/>
        </w:rPr>
        <w:t>0</w:t>
      </w:r>
      <w:r w:rsidRPr="00BA0F73">
        <w:rPr>
          <w:lang w:val="es-ES_tradnl"/>
        </w:rPr>
        <w:t>,</w:t>
      </w:r>
      <w:r w:rsidRPr="00D346CD">
        <w:rPr>
          <w:lang w:val="es-ES_tradnl"/>
        </w:rPr>
        <w:t>780-0</w:t>
      </w:r>
      <w:r w:rsidRPr="00BA0F73">
        <w:rPr>
          <w:lang w:val="es-ES_tradnl"/>
        </w:rPr>
        <w:t>,</w:t>
      </w:r>
      <w:r w:rsidRPr="00D346CD">
        <w:rPr>
          <w:lang w:val="es-ES_tradnl"/>
        </w:rPr>
        <w:t xml:space="preserve">850 </w:t>
      </w:r>
      <w:r w:rsidRPr="00BA0F73">
        <w:rPr>
          <w:lang w:val="es-ES_tradnl"/>
        </w:rPr>
        <w:t>μm y</w:t>
      </w:r>
      <w:r w:rsidRPr="00D346CD">
        <w:rPr>
          <w:lang w:val="es-ES_tradnl"/>
        </w:rPr>
        <w:t xml:space="preserve"> 1</w:t>
      </w:r>
      <w:r w:rsidRPr="00BA0F73">
        <w:rPr>
          <w:lang w:val="es-ES_tradnl"/>
        </w:rPr>
        <w:t>,</w:t>
      </w:r>
      <w:r w:rsidRPr="00D346CD">
        <w:rPr>
          <w:lang w:val="es-ES_tradnl"/>
        </w:rPr>
        <w:t>520-1</w:t>
      </w:r>
      <w:r w:rsidRPr="00BA0F73">
        <w:rPr>
          <w:lang w:val="es-ES_tradnl"/>
        </w:rPr>
        <w:t>,</w:t>
      </w:r>
      <w:r w:rsidRPr="00D346CD">
        <w:rPr>
          <w:lang w:val="es-ES_tradnl"/>
        </w:rPr>
        <w:t xml:space="preserve">600 µm </w:t>
      </w:r>
      <w:r w:rsidRPr="00BA0F73">
        <w:rPr>
          <w:lang w:val="es-ES_tradnl"/>
        </w:rPr>
        <w:t xml:space="preserve">habituales. A efectos prácticos, </w:t>
      </w:r>
      <w:r w:rsidRPr="00BA0F73">
        <w:rPr>
          <w:lang w:val="es-ES_tradnl"/>
        </w:rPr>
        <w:lastRenderedPageBreak/>
        <w:t>la atenuación específica,</w:t>
      </w:r>
      <w:r w:rsidRPr="00D346CD">
        <w:rPr>
          <w:lang w:val="es-ES_tradnl"/>
        </w:rPr>
        <w:t xml:space="preserve"> </w:t>
      </w:r>
      <w:r w:rsidRPr="00BA0F73">
        <w:rPr>
          <w:lang w:val="es-ES_tradnl"/>
        </w:rPr>
        <w:t>γ</w:t>
      </w:r>
      <w:r w:rsidRPr="00D346CD">
        <w:rPr>
          <w:i/>
          <w:iCs/>
          <w:vertAlign w:val="subscript"/>
          <w:lang w:val="es-ES_tradnl"/>
        </w:rPr>
        <w:t>lluvia</w:t>
      </w:r>
      <w:r w:rsidRPr="00D346CD">
        <w:rPr>
          <w:lang w:val="es-ES_tradnl"/>
        </w:rPr>
        <w:t xml:space="preserve"> (en dB/km), suele calcularse a partir de la tasa de pluviosidad, </w:t>
      </w:r>
      <w:r w:rsidRPr="00D346CD">
        <w:rPr>
          <w:i/>
          <w:iCs/>
          <w:lang w:val="es-ES_tradnl"/>
        </w:rPr>
        <w:t>R</w:t>
      </w:r>
      <w:r w:rsidRPr="00D346CD">
        <w:rPr>
          <w:lang w:val="es-ES_tradnl"/>
        </w:rPr>
        <w:t xml:space="preserve"> (en mm/h), gracias a una simple relación potencial, a saber:</w:t>
      </w:r>
    </w:p>
    <w:p w14:paraId="59F3E141" w14:textId="2813A9C6"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iCs/>
                <w:lang w:val="es-ES_tradnl"/>
              </w:rPr>
            </m:ctrlPr>
          </m:sSubPr>
          <m:e>
            <m:r>
              <m:rPr>
                <m:sty m:val="p"/>
              </m:rPr>
              <w:rPr>
                <w:rFonts w:ascii="Cambria Math" w:hAnsi="Cambria Math"/>
                <w:lang w:val="es-ES_tradnl"/>
              </w:rPr>
              <m:t>γ</m:t>
            </m:r>
          </m:e>
          <m:sub>
            <m:r>
              <w:rPr>
                <w:rFonts w:ascii="Cambria Math" w:hAnsi="Cambria Math"/>
                <w:lang w:val="es-ES_tradnl"/>
              </w:rPr>
              <m:t>rain</m:t>
            </m:r>
          </m:sub>
        </m:sSub>
        <m:r>
          <m:rPr>
            <m:sty m:val="p"/>
          </m:rPr>
          <w:rPr>
            <w:rFonts w:ascii="Cambria Math" w:hAnsi="Cambria Math"/>
            <w:lang w:val="es-ES_tradnl"/>
          </w:rPr>
          <m:t>=</m:t>
        </m:r>
        <m:r>
          <w:rPr>
            <w:rFonts w:ascii="Cambria Math" w:hAnsi="Cambria Math"/>
            <w:lang w:val="es-ES_tradnl"/>
          </w:rPr>
          <m:t>k</m:t>
        </m:r>
        <m:sSup>
          <m:sSupPr>
            <m:ctrlPr>
              <w:rPr>
                <w:rFonts w:ascii="Cambria Math" w:hAnsi="Cambria Math"/>
                <w:iCs/>
                <w:lang w:val="es-ES_tradnl"/>
              </w:rPr>
            </m:ctrlPr>
          </m:sSupPr>
          <m:e>
            <m:r>
              <m:rPr>
                <m:sty m:val="p"/>
              </m:rPr>
              <w:rPr>
                <w:rFonts w:ascii="Cambria Math" w:hAnsi="Cambria Math"/>
                <w:lang w:val="es-ES_tradnl"/>
              </w:rPr>
              <m:t>R</m:t>
            </m:r>
          </m:e>
          <m:sup>
            <m:r>
              <m:rPr>
                <m:sty m:val="p"/>
              </m:rPr>
              <w:rPr>
                <w:rFonts w:ascii="Cambria Math" w:hAnsi="Cambria Math"/>
                <w:lang w:val="es-ES_tradnl"/>
              </w:rPr>
              <m:t>α</m:t>
            </m:r>
          </m:sup>
        </m:sSup>
      </m:oMath>
      <w:r w:rsidRPr="00D346CD">
        <w:rPr>
          <w:lang w:val="es-ES_tradnl"/>
        </w:rPr>
        <w:tab/>
        <w:t>(11)</w:t>
      </w:r>
    </w:p>
    <w:p w14:paraId="7C15604A" w14:textId="77777777" w:rsidR="00BA0F73" w:rsidRPr="00D346CD" w:rsidRDefault="00BA0F73" w:rsidP="00BA0F73">
      <w:pPr>
        <w:rPr>
          <w:lang w:val="es-ES_tradnl"/>
        </w:rPr>
      </w:pPr>
      <w:r w:rsidRPr="00D346CD">
        <w:rPr>
          <w:lang w:val="es-ES_tradnl"/>
        </w:rPr>
        <w:t xml:space="preserve">Para una determinada tasa de pluviosidad, los coeficientes </w:t>
      </w:r>
      <w:r w:rsidRPr="00D346CD">
        <w:rPr>
          <w:i/>
          <w:iCs/>
          <w:lang w:val="es-ES_tradnl"/>
        </w:rPr>
        <w:t>k</w:t>
      </w:r>
      <w:r w:rsidRPr="00D346CD">
        <w:rPr>
          <w:lang w:val="es-ES_tradnl"/>
        </w:rPr>
        <w:t xml:space="preserve"> y </w:t>
      </w:r>
      <w:r w:rsidRPr="00BA0F73">
        <w:rPr>
          <w:lang w:val="es-ES_tradnl"/>
        </w:rPr>
        <w:sym w:font="Symbol" w:char="F061"/>
      </w:r>
      <w:r w:rsidRPr="00D346CD">
        <w:rPr>
          <w:lang w:val="es-ES_tradnl"/>
        </w:rPr>
        <w:t xml:space="preserve"> son sensibles a la distribución del tamaño de las gotas, concretamente la distribución del tamaño de las gotas (DSD) de precipitación, como se muestra claramente. En el Cuadro 4 se presentan los coeficientes </w:t>
      </w:r>
      <w:r w:rsidRPr="00D346CD">
        <w:rPr>
          <w:i/>
          <w:lang w:val="es-ES_tradnl"/>
        </w:rPr>
        <w:t>k</w:t>
      </w:r>
      <w:r w:rsidRPr="00D346CD">
        <w:rPr>
          <w:lang w:val="es-ES_tradnl"/>
        </w:rPr>
        <w:t xml:space="preserve"> y </w:t>
      </w:r>
      <w:r w:rsidRPr="00BA0F73">
        <w:rPr>
          <w:lang w:val="es-ES_tradnl"/>
        </w:rPr>
        <w:sym w:font="Symbol" w:char="F061"/>
      </w:r>
      <w:r w:rsidRPr="00D346CD">
        <w:rPr>
          <w:lang w:val="es-ES_tradnl"/>
        </w:rPr>
        <w:t xml:space="preserve"> más adecuados, derivados de los valores de </w:t>
      </w:r>
      <w:r w:rsidRPr="00BA0F73">
        <w:rPr>
          <w:lang w:val="es-ES_tradnl"/>
        </w:rPr>
        <w:t>γ</w:t>
      </w:r>
      <w:r w:rsidRPr="00D346CD">
        <w:rPr>
          <w:i/>
          <w:iCs/>
          <w:vertAlign w:val="subscript"/>
          <w:lang w:val="es-ES_tradnl"/>
        </w:rPr>
        <w:t>lluvia</w:t>
      </w:r>
      <w:r w:rsidRPr="00D346CD">
        <w:rPr>
          <w:lang w:val="es-ES_tradnl"/>
        </w:rPr>
        <w:t xml:space="preserve"> calculados utilizando la teoría de dispersión clásica y suponiendo que la DSD se modeliza con una función Gamma, siendo esta última dependiente sólo</w:t>
      </w:r>
      <w:r w:rsidRPr="00BA0F73">
        <w:rPr>
          <w:lang w:val="es-ES_tradnl"/>
        </w:rPr>
        <w:t xml:space="preserve"> del denominado parámetro forma,</w:t>
      </w:r>
      <w:r w:rsidRPr="00D346CD">
        <w:rPr>
          <w:lang w:val="es-ES_tradnl"/>
        </w:rPr>
        <w:t xml:space="preserve"> </w:t>
      </w:r>
      <w:r w:rsidRPr="00D346CD">
        <w:rPr>
          <w:iCs/>
          <w:lang w:val="es-ES_tradnl"/>
        </w:rPr>
        <w:t>µ</w:t>
      </w:r>
      <w:r w:rsidRPr="00BA0F73">
        <w:rPr>
          <w:iCs/>
          <w:lang w:val="es-ES_tradnl"/>
        </w:rPr>
        <w:t>,</w:t>
      </w:r>
      <w:r w:rsidRPr="00D346CD">
        <w:rPr>
          <w:lang w:val="es-ES_tradnl"/>
        </w:rPr>
        <w:t xml:space="preserve"> </w:t>
      </w:r>
      <w:r w:rsidRPr="00BA0F73">
        <w:rPr>
          <w:lang w:val="es-ES_tradnl"/>
        </w:rPr>
        <w:t>y de la tasa de pluviosidad,</w:t>
      </w:r>
      <w:r w:rsidRPr="00D346CD">
        <w:rPr>
          <w:lang w:val="es-ES_tradnl"/>
        </w:rPr>
        <w:t xml:space="preserve"> </w:t>
      </w:r>
      <w:r w:rsidRPr="00D346CD">
        <w:rPr>
          <w:i/>
          <w:iCs/>
          <w:lang w:val="es-ES_tradnl"/>
        </w:rPr>
        <w:t>R</w:t>
      </w:r>
      <w:r w:rsidRPr="00D346CD">
        <w:rPr>
          <w:lang w:val="es-ES_tradnl"/>
        </w:rPr>
        <w:t xml:space="preserve">. </w:t>
      </w:r>
      <w:r w:rsidRPr="00BA0F73">
        <w:rPr>
          <w:lang w:val="es-ES_tradnl"/>
        </w:rPr>
        <w:t xml:space="preserve">Las mediciones indican que </w:t>
      </w:r>
      <w:r w:rsidRPr="00D346CD">
        <w:rPr>
          <w:iCs/>
          <w:lang w:val="es-ES_tradnl"/>
        </w:rPr>
        <w:t>µ</w:t>
      </w:r>
      <w:r w:rsidRPr="00D346CD">
        <w:rPr>
          <w:lang w:val="es-ES_tradnl"/>
        </w:rPr>
        <w:t xml:space="preserve"> </w:t>
      </w:r>
      <w:r w:rsidRPr="00BA0F73">
        <w:rPr>
          <w:lang w:val="es-ES_tradnl"/>
        </w:rPr>
        <w:t>oscila principalmente entre</w:t>
      </w:r>
      <w:r w:rsidRPr="00D346CD">
        <w:rPr>
          <w:lang w:val="es-ES_tradnl"/>
        </w:rPr>
        <w:t xml:space="preserve"> −2 </w:t>
      </w:r>
      <w:r w:rsidRPr="00BA0F73">
        <w:rPr>
          <w:lang w:val="es-ES_tradnl"/>
        </w:rPr>
        <w:t>y</w:t>
      </w:r>
      <w:r w:rsidRPr="00D346CD">
        <w:rPr>
          <w:lang w:val="es-ES_tradnl"/>
        </w:rPr>
        <w:t xml:space="preserve"> 2. </w:t>
      </w:r>
      <w:r w:rsidRPr="00BA0F73">
        <w:rPr>
          <w:lang w:val="es-ES_tradnl"/>
        </w:rPr>
        <w:t xml:space="preserve">En la </w:t>
      </w:r>
      <w:r w:rsidRPr="00D346CD">
        <w:rPr>
          <w:lang w:val="es-ES_tradnl"/>
        </w:rPr>
        <w:t xml:space="preserve">Figura 2 se muestra la curva de la ecuación (11) con los coeficientes del Cuadro 4 para los valores de </w:t>
      </w:r>
      <w:r w:rsidRPr="00BA0F73">
        <w:rPr>
          <w:lang w:val="es-ES_tradnl"/>
        </w:rPr>
        <w:t>μ</w:t>
      </w:r>
      <w:r w:rsidRPr="00D346CD">
        <w:rPr>
          <w:lang w:val="es-ES_tradnl"/>
        </w:rPr>
        <w:t>.</w:t>
      </w:r>
    </w:p>
    <w:p w14:paraId="5B1BE361" w14:textId="77777777" w:rsidR="00BA0F73" w:rsidRPr="00D346CD" w:rsidRDefault="00BA0F73" w:rsidP="00BA0F73">
      <w:pPr>
        <w:pStyle w:val="TableNo"/>
        <w:rPr>
          <w:lang w:val="es-ES_tradnl"/>
        </w:rPr>
      </w:pPr>
      <w:r w:rsidRPr="00D346CD">
        <w:rPr>
          <w:lang w:val="es-ES_tradnl"/>
        </w:rPr>
        <w:t>CUADRO 4</w:t>
      </w:r>
    </w:p>
    <w:p w14:paraId="57EEDAAD" w14:textId="77777777" w:rsidR="00BA0F73" w:rsidRPr="00D346CD" w:rsidRDefault="00BA0F73" w:rsidP="00BA0F73">
      <w:pPr>
        <w:pStyle w:val="Tabletitle"/>
        <w:rPr>
          <w:lang w:val="es-ES_tradnl"/>
        </w:rPr>
      </w:pPr>
      <w:r w:rsidRPr="00D346CD">
        <w:rPr>
          <w:lang w:val="es-ES_tradnl"/>
        </w:rPr>
        <w:t>Coeficientes de la ecuación (11) para distintos valores del parámetro forma de DSD (</w:t>
      </w:r>
      <w:r w:rsidRPr="00D346CD">
        <w:rPr>
          <w:iCs/>
          <w:lang w:val="es-ES_tradnl"/>
        </w:rPr>
        <w:t>µ</w:t>
      </w:r>
      <w:r w:rsidRPr="00D346CD">
        <w:rPr>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1701"/>
      </w:tblGrid>
      <w:tr w:rsidR="00BA0F73" w:rsidRPr="00BA0F73" w14:paraId="65992B71" w14:textId="77777777" w:rsidTr="00EF4415">
        <w:trPr>
          <w:jc w:val="center"/>
        </w:trPr>
        <w:tc>
          <w:tcPr>
            <w:tcW w:w="1701" w:type="dxa"/>
            <w:vAlign w:val="center"/>
          </w:tcPr>
          <w:p w14:paraId="014801E8" w14:textId="6299F929" w:rsidR="00BA0F73" w:rsidRPr="00BA0F73" w:rsidRDefault="00BA0F73" w:rsidP="00EF4415">
            <w:pPr>
              <w:pStyle w:val="Tablehead"/>
              <w:rPr>
                <w:lang w:val="es-ES_tradnl"/>
              </w:rPr>
            </w:pPr>
            <m:oMathPara>
              <m:oMath>
                <m:r>
                  <m:rPr>
                    <m:sty m:val="b"/>
                  </m:rPr>
                  <w:rPr>
                    <w:rFonts w:ascii="Cambria Math" w:hAnsi="Cambria Math"/>
                    <w:lang w:val="es-ES_tradnl"/>
                  </w:rPr>
                  <m:t>μ</m:t>
                </m:r>
              </m:oMath>
            </m:oMathPara>
          </w:p>
        </w:tc>
        <w:tc>
          <w:tcPr>
            <w:tcW w:w="1701" w:type="dxa"/>
          </w:tcPr>
          <w:p w14:paraId="427DD9B4" w14:textId="41BD53AC" w:rsidR="00BA0F73" w:rsidRPr="00BA0F73" w:rsidRDefault="00BA0F73" w:rsidP="00EF4415">
            <w:pPr>
              <w:pStyle w:val="Tablehead"/>
              <w:rPr>
                <w:lang w:val="es-ES_tradnl"/>
              </w:rPr>
            </w:pPr>
            <m:oMathPara>
              <m:oMath>
                <m:r>
                  <m:rPr>
                    <m:sty m:val="bi"/>
                  </m:rPr>
                  <w:rPr>
                    <w:rFonts w:ascii="Cambria Math" w:hAnsi="Cambria Math"/>
                    <w:lang w:val="es-ES_tradnl"/>
                  </w:rPr>
                  <m:t>k</m:t>
                </m:r>
              </m:oMath>
            </m:oMathPara>
          </w:p>
        </w:tc>
        <w:tc>
          <w:tcPr>
            <w:tcW w:w="1701" w:type="dxa"/>
          </w:tcPr>
          <w:p w14:paraId="71159F9D" w14:textId="5C87B01F" w:rsidR="00BA0F73" w:rsidRPr="00BA0F73" w:rsidRDefault="00BA0F73" w:rsidP="00EF4415">
            <w:pPr>
              <w:pStyle w:val="Tablehead"/>
              <w:rPr>
                <w:lang w:val="es-ES_tradnl"/>
              </w:rPr>
            </w:pPr>
            <m:oMathPara>
              <m:oMath>
                <m:r>
                  <m:rPr>
                    <m:sty m:val="bi"/>
                  </m:rPr>
                  <w:rPr>
                    <w:rFonts w:ascii="Cambria Math" w:hAnsi="Cambria Math"/>
                    <w:lang w:val="es-ES_tradnl"/>
                  </w:rPr>
                  <m:t>α</m:t>
                </m:r>
              </m:oMath>
            </m:oMathPara>
          </w:p>
        </w:tc>
      </w:tr>
      <w:tr w:rsidR="00BA0F73" w:rsidRPr="00BA0F73" w14:paraId="393EB0D8" w14:textId="77777777" w:rsidTr="00EF4415">
        <w:trPr>
          <w:jc w:val="center"/>
        </w:trPr>
        <w:tc>
          <w:tcPr>
            <w:tcW w:w="1701" w:type="dxa"/>
            <w:vAlign w:val="center"/>
          </w:tcPr>
          <w:p w14:paraId="40246CFC" w14:textId="77777777" w:rsidR="00BA0F73" w:rsidRPr="00BA0F73" w:rsidRDefault="00BA0F73" w:rsidP="00EF4415">
            <w:pPr>
              <w:pStyle w:val="Tabletext"/>
              <w:jc w:val="center"/>
              <w:rPr>
                <w:lang w:val="es-ES_tradnl"/>
              </w:rPr>
            </w:pPr>
            <w:r w:rsidRPr="00BA0F73">
              <w:rPr>
                <w:lang w:val="es-ES_tradnl"/>
              </w:rPr>
              <w:t>−2</w:t>
            </w:r>
          </w:p>
        </w:tc>
        <w:tc>
          <w:tcPr>
            <w:tcW w:w="1701" w:type="dxa"/>
          </w:tcPr>
          <w:p w14:paraId="5075DEB5" w14:textId="77777777" w:rsidR="00BA0F73" w:rsidRPr="00BA0F73" w:rsidRDefault="00BA0F73" w:rsidP="00EF4415">
            <w:pPr>
              <w:pStyle w:val="Tabletext"/>
              <w:jc w:val="center"/>
              <w:rPr>
                <w:lang w:val="es-ES_tradnl"/>
              </w:rPr>
            </w:pPr>
            <w:r w:rsidRPr="00BA0F73">
              <w:rPr>
                <w:lang w:val="es-ES_tradnl"/>
              </w:rPr>
              <w:t>2,2838</w:t>
            </w:r>
          </w:p>
        </w:tc>
        <w:tc>
          <w:tcPr>
            <w:tcW w:w="1701" w:type="dxa"/>
          </w:tcPr>
          <w:p w14:paraId="54ED9374" w14:textId="77777777" w:rsidR="00BA0F73" w:rsidRPr="00BA0F73" w:rsidRDefault="00BA0F73" w:rsidP="00EF4415">
            <w:pPr>
              <w:pStyle w:val="Tabletext"/>
              <w:jc w:val="center"/>
              <w:rPr>
                <w:lang w:val="es-ES_tradnl"/>
              </w:rPr>
            </w:pPr>
            <w:r w:rsidRPr="00BA0F73">
              <w:rPr>
                <w:lang w:val="es-ES_tradnl"/>
              </w:rPr>
              <w:t>0,4050</w:t>
            </w:r>
          </w:p>
        </w:tc>
      </w:tr>
      <w:tr w:rsidR="00BA0F73" w:rsidRPr="00BA0F73" w14:paraId="3F25FDE1" w14:textId="77777777" w:rsidTr="00EF4415">
        <w:trPr>
          <w:jc w:val="center"/>
        </w:trPr>
        <w:tc>
          <w:tcPr>
            <w:tcW w:w="1701" w:type="dxa"/>
            <w:vAlign w:val="center"/>
          </w:tcPr>
          <w:p w14:paraId="351310EE" w14:textId="77777777" w:rsidR="00BA0F73" w:rsidRPr="00BA0F73" w:rsidRDefault="00BA0F73" w:rsidP="00EF4415">
            <w:pPr>
              <w:pStyle w:val="Tabletext"/>
              <w:jc w:val="center"/>
              <w:rPr>
                <w:lang w:val="es-ES_tradnl"/>
              </w:rPr>
            </w:pPr>
            <w:r w:rsidRPr="00BA0F73">
              <w:rPr>
                <w:lang w:val="es-ES_tradnl"/>
              </w:rPr>
              <w:t>−1</w:t>
            </w:r>
          </w:p>
        </w:tc>
        <w:tc>
          <w:tcPr>
            <w:tcW w:w="1701" w:type="dxa"/>
          </w:tcPr>
          <w:p w14:paraId="377D58B9" w14:textId="77777777" w:rsidR="00BA0F73" w:rsidRPr="00BA0F73" w:rsidRDefault="00BA0F73" w:rsidP="00EF4415">
            <w:pPr>
              <w:pStyle w:val="Tabletext"/>
              <w:jc w:val="center"/>
              <w:rPr>
                <w:lang w:val="es-ES_tradnl"/>
              </w:rPr>
            </w:pPr>
            <w:r w:rsidRPr="00BA0F73">
              <w:rPr>
                <w:lang w:val="es-ES_tradnl"/>
              </w:rPr>
              <w:t>1,5921</w:t>
            </w:r>
          </w:p>
        </w:tc>
        <w:tc>
          <w:tcPr>
            <w:tcW w:w="1701" w:type="dxa"/>
          </w:tcPr>
          <w:p w14:paraId="5EC17803" w14:textId="77777777" w:rsidR="00BA0F73" w:rsidRPr="00BA0F73" w:rsidRDefault="00BA0F73" w:rsidP="00EF4415">
            <w:pPr>
              <w:pStyle w:val="Tabletext"/>
              <w:jc w:val="center"/>
              <w:rPr>
                <w:lang w:val="es-ES_tradnl"/>
              </w:rPr>
            </w:pPr>
            <w:r w:rsidRPr="00BA0F73">
              <w:rPr>
                <w:lang w:val="es-ES_tradnl"/>
              </w:rPr>
              <w:t>0,5506</w:t>
            </w:r>
          </w:p>
        </w:tc>
      </w:tr>
      <w:tr w:rsidR="00BA0F73" w:rsidRPr="00BA0F73" w14:paraId="71581CE0" w14:textId="77777777" w:rsidTr="00EF4415">
        <w:trPr>
          <w:jc w:val="center"/>
        </w:trPr>
        <w:tc>
          <w:tcPr>
            <w:tcW w:w="1701" w:type="dxa"/>
            <w:vAlign w:val="center"/>
          </w:tcPr>
          <w:p w14:paraId="2F898512" w14:textId="77777777" w:rsidR="00BA0F73" w:rsidRPr="00BA0F73" w:rsidRDefault="00BA0F73" w:rsidP="00EF4415">
            <w:pPr>
              <w:pStyle w:val="Tabletext"/>
              <w:jc w:val="center"/>
              <w:rPr>
                <w:lang w:val="es-ES_tradnl"/>
              </w:rPr>
            </w:pPr>
            <w:r w:rsidRPr="00BA0F73">
              <w:rPr>
                <w:lang w:val="es-ES_tradnl"/>
              </w:rPr>
              <w:t>0</w:t>
            </w:r>
          </w:p>
        </w:tc>
        <w:tc>
          <w:tcPr>
            <w:tcW w:w="1701" w:type="dxa"/>
          </w:tcPr>
          <w:p w14:paraId="49C2BF55" w14:textId="77777777" w:rsidR="00BA0F73" w:rsidRPr="00BA0F73" w:rsidRDefault="00BA0F73" w:rsidP="00EF4415">
            <w:pPr>
              <w:pStyle w:val="Tabletext"/>
              <w:jc w:val="center"/>
              <w:rPr>
                <w:lang w:val="es-ES_tradnl"/>
              </w:rPr>
            </w:pPr>
            <w:r w:rsidRPr="00BA0F73">
              <w:rPr>
                <w:lang w:val="es-ES_tradnl"/>
              </w:rPr>
              <w:t>1,2924</w:t>
            </w:r>
          </w:p>
        </w:tc>
        <w:tc>
          <w:tcPr>
            <w:tcW w:w="1701" w:type="dxa"/>
          </w:tcPr>
          <w:p w14:paraId="4F32F7C5" w14:textId="77777777" w:rsidR="00BA0F73" w:rsidRPr="00BA0F73" w:rsidRDefault="00BA0F73" w:rsidP="00EF4415">
            <w:pPr>
              <w:pStyle w:val="Tabletext"/>
              <w:jc w:val="center"/>
              <w:rPr>
                <w:lang w:val="es-ES_tradnl"/>
              </w:rPr>
            </w:pPr>
            <w:r w:rsidRPr="00BA0F73">
              <w:rPr>
                <w:lang w:val="es-ES_tradnl"/>
              </w:rPr>
              <w:t>0,6436</w:t>
            </w:r>
          </w:p>
        </w:tc>
      </w:tr>
      <w:tr w:rsidR="00BA0F73" w:rsidRPr="00BA0F73" w14:paraId="25E3E2AC" w14:textId="77777777" w:rsidTr="00EF4415">
        <w:trPr>
          <w:jc w:val="center"/>
        </w:trPr>
        <w:tc>
          <w:tcPr>
            <w:tcW w:w="1701" w:type="dxa"/>
            <w:vAlign w:val="center"/>
          </w:tcPr>
          <w:p w14:paraId="5C58B52F" w14:textId="77777777" w:rsidR="00BA0F73" w:rsidRPr="00BA0F73" w:rsidRDefault="00BA0F73" w:rsidP="00EF4415">
            <w:pPr>
              <w:pStyle w:val="Tabletext"/>
              <w:jc w:val="center"/>
              <w:rPr>
                <w:lang w:val="es-ES_tradnl"/>
              </w:rPr>
            </w:pPr>
            <w:r w:rsidRPr="00BA0F73">
              <w:rPr>
                <w:lang w:val="es-ES_tradnl"/>
              </w:rPr>
              <w:t>1</w:t>
            </w:r>
          </w:p>
        </w:tc>
        <w:tc>
          <w:tcPr>
            <w:tcW w:w="1701" w:type="dxa"/>
          </w:tcPr>
          <w:p w14:paraId="522BB6FF" w14:textId="77777777" w:rsidR="00BA0F73" w:rsidRPr="00BA0F73" w:rsidRDefault="00BA0F73" w:rsidP="00EF4415">
            <w:pPr>
              <w:pStyle w:val="Tabletext"/>
              <w:jc w:val="center"/>
              <w:rPr>
                <w:lang w:val="es-ES_tradnl"/>
              </w:rPr>
            </w:pPr>
            <w:r w:rsidRPr="00BA0F73">
              <w:rPr>
                <w:lang w:val="es-ES_tradnl"/>
              </w:rPr>
              <w:t>1,1394</w:t>
            </w:r>
          </w:p>
        </w:tc>
        <w:tc>
          <w:tcPr>
            <w:tcW w:w="1701" w:type="dxa"/>
          </w:tcPr>
          <w:p w14:paraId="72183631" w14:textId="77777777" w:rsidR="00BA0F73" w:rsidRPr="00BA0F73" w:rsidRDefault="00BA0F73" w:rsidP="00EF4415">
            <w:pPr>
              <w:pStyle w:val="Tabletext"/>
              <w:jc w:val="center"/>
              <w:rPr>
                <w:lang w:val="es-ES_tradnl"/>
              </w:rPr>
            </w:pPr>
            <w:r w:rsidRPr="00BA0F73">
              <w:rPr>
                <w:lang w:val="es-ES_tradnl"/>
              </w:rPr>
              <w:t>0,7057</w:t>
            </w:r>
          </w:p>
        </w:tc>
      </w:tr>
      <w:tr w:rsidR="00BA0F73" w:rsidRPr="00BA0F73" w14:paraId="753DCF83" w14:textId="77777777" w:rsidTr="00EF4415">
        <w:trPr>
          <w:jc w:val="center"/>
        </w:trPr>
        <w:tc>
          <w:tcPr>
            <w:tcW w:w="1701" w:type="dxa"/>
            <w:vAlign w:val="center"/>
          </w:tcPr>
          <w:p w14:paraId="327BB77A" w14:textId="77777777" w:rsidR="00BA0F73" w:rsidRPr="00BA0F73" w:rsidRDefault="00BA0F73" w:rsidP="00EF4415">
            <w:pPr>
              <w:pStyle w:val="Tabletext"/>
              <w:jc w:val="center"/>
              <w:rPr>
                <w:lang w:val="es-ES_tradnl"/>
              </w:rPr>
            </w:pPr>
            <w:r w:rsidRPr="00BA0F73">
              <w:rPr>
                <w:lang w:val="es-ES_tradnl"/>
              </w:rPr>
              <w:t>2</w:t>
            </w:r>
          </w:p>
        </w:tc>
        <w:tc>
          <w:tcPr>
            <w:tcW w:w="1701" w:type="dxa"/>
          </w:tcPr>
          <w:p w14:paraId="4F3A98BD" w14:textId="77777777" w:rsidR="00BA0F73" w:rsidRPr="00BA0F73" w:rsidRDefault="00BA0F73" w:rsidP="00EF4415">
            <w:pPr>
              <w:pStyle w:val="Tabletext"/>
              <w:jc w:val="center"/>
              <w:rPr>
                <w:lang w:val="es-ES_tradnl"/>
              </w:rPr>
            </w:pPr>
            <w:r w:rsidRPr="00BA0F73">
              <w:rPr>
                <w:lang w:val="es-ES_tradnl"/>
              </w:rPr>
              <w:t>1,0505</w:t>
            </w:r>
          </w:p>
        </w:tc>
        <w:tc>
          <w:tcPr>
            <w:tcW w:w="1701" w:type="dxa"/>
          </w:tcPr>
          <w:p w14:paraId="16026733" w14:textId="77777777" w:rsidR="00BA0F73" w:rsidRPr="00BA0F73" w:rsidRDefault="00BA0F73" w:rsidP="00EF4415">
            <w:pPr>
              <w:pStyle w:val="Tabletext"/>
              <w:jc w:val="center"/>
              <w:rPr>
                <w:lang w:val="es-ES_tradnl"/>
              </w:rPr>
            </w:pPr>
            <w:r w:rsidRPr="00BA0F73">
              <w:rPr>
                <w:lang w:val="es-ES_tradnl"/>
              </w:rPr>
              <w:t>0,7497</w:t>
            </w:r>
          </w:p>
        </w:tc>
      </w:tr>
    </w:tbl>
    <w:p w14:paraId="4D59045A" w14:textId="77777777" w:rsidR="00BA0F73" w:rsidRPr="00D346CD" w:rsidRDefault="00BA0F73" w:rsidP="00BA0F73">
      <w:pPr>
        <w:pStyle w:val="FigureNo"/>
        <w:rPr>
          <w:rFonts w:eastAsia="MS Mincho"/>
          <w:lang w:val="es-ES_tradnl"/>
        </w:rPr>
      </w:pPr>
      <w:r w:rsidRPr="00D346CD">
        <w:rPr>
          <w:rFonts w:eastAsia="MS Mincho"/>
          <w:lang w:val="es-ES_tradnl"/>
        </w:rPr>
        <w:t>FIGURA 2</w:t>
      </w:r>
    </w:p>
    <w:p w14:paraId="6B08D206" w14:textId="64CDDE15" w:rsidR="00BA0F73" w:rsidRPr="00D346CD" w:rsidRDefault="00BA0F73" w:rsidP="00BA0F73">
      <w:pPr>
        <w:pStyle w:val="Figuretitle"/>
        <w:rPr>
          <w:lang w:val="es-ES_tradnl"/>
        </w:rPr>
      </w:pPr>
      <w:r w:rsidRPr="00D346CD">
        <w:rPr>
          <w:lang w:val="es-ES_tradnl"/>
        </w:rPr>
        <w:t xml:space="preserve">Atenuación específica debida a la lluvia (dB/km) como función de la tasa de pluviosidad </w:t>
      </w:r>
      <w:r w:rsidR="008D07F3">
        <w:rPr>
          <w:lang w:val="es-ES_tradnl"/>
        </w:rPr>
        <w:br/>
      </w:r>
      <w:r w:rsidRPr="00D346CD">
        <w:rPr>
          <w:lang w:val="es-ES_tradnl"/>
        </w:rPr>
        <w:t xml:space="preserve">para distintos valores del parámetro forma, </w:t>
      </w:r>
      <w:r w:rsidRPr="00BA0F73">
        <w:rPr>
          <w:rFonts w:cs="Times New Roman Bold"/>
          <w:lang w:val="es-ES_tradnl"/>
        </w:rPr>
        <w:t>μ</w:t>
      </w:r>
      <w:r w:rsidRPr="00D346CD">
        <w:rPr>
          <w:rFonts w:cs="Times New Roman Bold"/>
          <w:lang w:val="es-ES_tradnl"/>
        </w:rPr>
        <w:t>,</w:t>
      </w:r>
      <w:r w:rsidRPr="00D346CD">
        <w:rPr>
          <w:lang w:val="es-ES_tradnl"/>
        </w:rPr>
        <w:t xml:space="preserve"> </w:t>
      </w:r>
      <w:r w:rsidRPr="00BA0F73">
        <w:rPr>
          <w:lang w:val="es-ES_tradnl"/>
        </w:rPr>
        <w:t>de la DSD Gamma</w:t>
      </w:r>
    </w:p>
    <w:p w14:paraId="4C6E2E82" w14:textId="4BB967CE" w:rsidR="00BA0F73" w:rsidRPr="00BA0F73" w:rsidRDefault="008207CE" w:rsidP="00BA0F73">
      <w:pPr>
        <w:pStyle w:val="Figure"/>
        <w:rPr>
          <w:noProof/>
          <w:lang w:val="es-ES_tradnl"/>
        </w:rPr>
      </w:pPr>
      <w:r>
        <w:rPr>
          <w:noProof/>
          <w:lang w:val="es-ES_tradnl"/>
        </w:rPr>
        <w:drawing>
          <wp:inline distT="0" distB="0" distL="0" distR="0" wp14:anchorId="22D01F42" wp14:editId="0B5F4FB1">
            <wp:extent cx="4123952" cy="3627127"/>
            <wp:effectExtent l="0" t="0" r="0" b="0"/>
            <wp:docPr id="90734169" name="Picture 1" descr="La Figura 2 muestra la atenuación específica debida a la lluvia (dB/km) como función de la tasa de pluviosidad para distintos valores del parámetro forma, μ, de la DSD Gamm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4169" name="Picture 1" descr="La Figura 2 muestra la atenuación específica debida a la lluvia (dB/km) como función de la tasa de pluviosidad para distintos valores del parámetro forma, μ, de la DSD Gamma&#1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123952" cy="3627127"/>
                    </a:xfrm>
                    <a:prstGeom prst="rect">
                      <a:avLst/>
                    </a:prstGeom>
                  </pic:spPr>
                </pic:pic>
              </a:graphicData>
            </a:graphic>
          </wp:inline>
        </w:drawing>
      </w:r>
    </w:p>
    <w:p w14:paraId="5751D61D" w14:textId="77777777" w:rsidR="00BA0F73" w:rsidRPr="00D346CD" w:rsidRDefault="00BA0F73" w:rsidP="00BA0F73">
      <w:pPr>
        <w:pStyle w:val="Heading2"/>
        <w:rPr>
          <w:lang w:val="es-ES_tradnl"/>
        </w:rPr>
      </w:pPr>
      <w:bookmarkStart w:id="18" w:name="_Toc214277151"/>
      <w:r w:rsidRPr="00D346CD">
        <w:rPr>
          <w:lang w:val="es-ES_tradnl"/>
        </w:rPr>
        <w:lastRenderedPageBreak/>
        <w:t>4.2</w:t>
      </w:r>
      <w:r w:rsidRPr="00D346CD">
        <w:rPr>
          <w:lang w:val="es-ES_tradnl"/>
        </w:rPr>
        <w:tab/>
        <w:t>Atenuación del trayecto</w:t>
      </w:r>
      <w:bookmarkEnd w:id="18"/>
    </w:p>
    <w:p w14:paraId="798FFDC8" w14:textId="79A83DCA" w:rsidR="00BA0F73" w:rsidRPr="00D346CD" w:rsidRDefault="00BA0F73" w:rsidP="00BA0F73">
      <w:pPr>
        <w:tabs>
          <w:tab w:val="clear" w:pos="794"/>
          <w:tab w:val="clear" w:pos="1191"/>
          <w:tab w:val="clear" w:pos="1588"/>
          <w:tab w:val="clear" w:pos="1985"/>
          <w:tab w:val="left" w:pos="1134"/>
          <w:tab w:val="left" w:pos="1871"/>
          <w:tab w:val="left" w:pos="2268"/>
        </w:tabs>
        <w:rPr>
          <w:lang w:val="es-ES_tradnl"/>
        </w:rPr>
      </w:pPr>
      <w:r w:rsidRPr="00D346CD">
        <w:rPr>
          <w:lang w:val="es-ES_tradnl"/>
        </w:rPr>
        <w:t>En esta sección se muestra el cálculo de la atenuación del trayecto a lo largo de</w:t>
      </w:r>
      <w:r w:rsidR="004D0C4C">
        <w:rPr>
          <w:lang w:val="es-ES_tradnl"/>
        </w:rPr>
        <w:t xml:space="preserve"> </w:t>
      </w:r>
      <w:r w:rsidRPr="00D346CD">
        <w:rPr>
          <w:lang w:val="es-ES_tradnl"/>
        </w:rPr>
        <w:t xml:space="preserve">un enlace FSO para longitudes de trayecto </w:t>
      </w:r>
      <w:r w:rsidRPr="00D346CD">
        <w:rPr>
          <w:i/>
          <w:iCs/>
          <w:lang w:val="es-ES_tradnl"/>
        </w:rPr>
        <w:t>L </w:t>
      </w:r>
      <w:r w:rsidRPr="00D346CD">
        <w:rPr>
          <w:lang w:val="es-ES_tradnl"/>
        </w:rPr>
        <w:t>≤ 5 km (</w:t>
      </w:r>
      <w:r w:rsidRPr="00D346CD">
        <w:rPr>
          <w:i/>
          <w:iCs/>
          <w:lang w:val="es-ES_tradnl"/>
        </w:rPr>
        <w:t>L</w:t>
      </w:r>
      <w:r w:rsidRPr="00D346CD">
        <w:rPr>
          <w:lang w:val="es-ES_tradnl"/>
        </w:rPr>
        <w:t xml:space="preserve"> expresa</w:t>
      </w:r>
      <w:r w:rsidRPr="00BA0F73">
        <w:rPr>
          <w:lang w:val="es-ES_tradnl"/>
        </w:rPr>
        <w:t>da en</w:t>
      </w:r>
      <w:r w:rsidRPr="00D346CD">
        <w:rPr>
          <w:lang w:val="es-ES_tradnl"/>
        </w:rPr>
        <w:t xml:space="preserve"> km).</w:t>
      </w:r>
    </w:p>
    <w:p w14:paraId="2407ED66" w14:textId="77777777" w:rsidR="00BA0F73" w:rsidRPr="00D346CD" w:rsidRDefault="00BA0F73" w:rsidP="00BA0F73">
      <w:pPr>
        <w:pStyle w:val="Heading3"/>
        <w:rPr>
          <w:lang w:val="es-ES_tradnl"/>
        </w:rPr>
      </w:pPr>
      <w:bookmarkStart w:id="19" w:name="_Toc203476173"/>
      <w:r w:rsidRPr="00D346CD">
        <w:rPr>
          <w:lang w:val="es-ES_tradnl"/>
        </w:rPr>
        <w:t>4.2.1</w:t>
      </w:r>
      <w:r w:rsidRPr="00D346CD">
        <w:rPr>
          <w:lang w:val="es-ES_tradnl"/>
        </w:rPr>
        <w:tab/>
        <w:t xml:space="preserve">Atenuación del trayecto en </w:t>
      </w:r>
      <w:r w:rsidRPr="00BA0F73">
        <w:rPr>
          <w:lang w:val="es-ES_tradnl"/>
        </w:rPr>
        <w:t>tiempo</w:t>
      </w:r>
      <w:r w:rsidRPr="00D346CD">
        <w:rPr>
          <w:lang w:val="es-ES_tradnl"/>
        </w:rPr>
        <w:t xml:space="preserve"> despejado </w:t>
      </w:r>
      <w:r w:rsidRPr="00D346CD">
        <w:rPr>
          <w:i/>
          <w:iCs/>
          <w:lang w:val="es-ES_tradnl"/>
        </w:rPr>
        <w:t>A</w:t>
      </w:r>
      <w:r w:rsidRPr="00BA0F73">
        <w:rPr>
          <w:i/>
          <w:iCs/>
          <w:vertAlign w:val="subscript"/>
          <w:lang w:val="es-ES_tradnl"/>
        </w:rPr>
        <w:t>tiempo</w:t>
      </w:r>
      <w:r w:rsidRPr="00D346CD">
        <w:rPr>
          <w:i/>
          <w:iCs/>
          <w:vertAlign w:val="subscript"/>
          <w:lang w:val="es-ES_tradnl"/>
        </w:rPr>
        <w:t>_despejado</w:t>
      </w:r>
      <w:bookmarkEnd w:id="19"/>
    </w:p>
    <w:p w14:paraId="5F2B32C0" w14:textId="0CE2205E" w:rsidR="00BA0F73" w:rsidRPr="00D346CD" w:rsidRDefault="00BA0F73" w:rsidP="00BA0F73">
      <w:pPr>
        <w:rPr>
          <w:lang w:val="es-ES_tradnl"/>
        </w:rPr>
      </w:pPr>
      <w:r w:rsidRPr="00D346CD">
        <w:rPr>
          <w:lang w:val="es-ES_tradnl"/>
        </w:rPr>
        <w:t xml:space="preserve">La variabilidad espacial de la atenuación gaseosa es bastante limitada, sobre todo cuando el trayecto tiene una longitud inferior a 5 km. Básicamente puede suponerse que la atenuación especifica en tiempo despejado, </w:t>
      </w:r>
      <m:oMath>
        <m:sSub>
          <m:sSubPr>
            <m:ctrlPr>
              <w:rPr>
                <w:rFonts w:ascii="Cambria Math" w:hAnsi="Cambria Math"/>
                <w:iCs/>
                <w:lang w:val="es-ES_tradnl"/>
              </w:rPr>
            </m:ctrlPr>
          </m:sSubPr>
          <m:e>
            <m:r>
              <m:rPr>
                <m:sty m:val="p"/>
              </m:rPr>
              <w:rPr>
                <w:rFonts w:ascii="Cambria Math" w:hAnsi="Cambria Math"/>
                <w:lang w:val="es-ES_tradnl"/>
              </w:rPr>
              <m:t>γ</m:t>
            </m:r>
          </m:e>
          <m:sub>
            <m:r>
              <w:rPr>
                <w:rFonts w:ascii="Cambria Math" w:hAnsi="Cambria Math"/>
                <w:vertAlign w:val="subscript"/>
                <w:lang w:val="es-ES_tradnl"/>
              </w:rPr>
              <m:t>tiempo_despejado</m:t>
            </m:r>
          </m:sub>
        </m:sSub>
      </m:oMath>
      <w:r w:rsidRPr="00D346CD">
        <w:rPr>
          <w:lang w:val="es-ES_tradnl"/>
        </w:rPr>
        <w:t>, del § 4.1.1 es constante a lo largo del trayecto. Por consiguiente, la atenuación del trayecto en tiempo despejado se calcula simplemente como:</w:t>
      </w:r>
    </w:p>
    <w:p w14:paraId="1746E1A5" w14:textId="59A3C26D"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iCs/>
                <w:lang w:val="es-ES_tradnl"/>
              </w:rPr>
            </m:ctrlPr>
          </m:sSubPr>
          <m:e>
            <m:r>
              <w:rPr>
                <w:rFonts w:ascii="Cambria Math" w:hAnsi="Cambria Math"/>
                <w:lang w:val="es-ES_tradnl"/>
              </w:rPr>
              <m:t>A</m:t>
            </m:r>
          </m:e>
          <m:sub>
            <m:r>
              <w:rPr>
                <w:rFonts w:ascii="Cambria Math" w:hAnsi="Cambria Math"/>
                <w:vertAlign w:val="subscript"/>
                <w:lang w:val="es-ES_tradnl"/>
              </w:rPr>
              <m:t>tiempo_despejado</m:t>
            </m:r>
          </m:sub>
        </m:sSub>
        <m:r>
          <m:rPr>
            <m:sty m:val="p"/>
          </m:rPr>
          <w:rPr>
            <w:rFonts w:ascii="Cambria Math" w:hAnsi="Cambria Math"/>
            <w:lang w:val="es-ES_tradnl"/>
          </w:rPr>
          <m:t>=</m:t>
        </m:r>
        <m:sSub>
          <m:sSubPr>
            <m:ctrlPr>
              <w:rPr>
                <w:rFonts w:ascii="Cambria Math" w:hAnsi="Cambria Math"/>
                <w:iCs/>
                <w:lang w:val="es-ES_tradnl"/>
              </w:rPr>
            </m:ctrlPr>
          </m:sSubPr>
          <m:e>
            <m:r>
              <m:rPr>
                <m:sty m:val="p"/>
              </m:rPr>
              <w:rPr>
                <w:rFonts w:ascii="Cambria Math" w:hAnsi="Cambria Math"/>
                <w:lang w:val="es-ES_tradnl"/>
              </w:rPr>
              <m:t>γ</m:t>
            </m:r>
          </m:e>
          <m:sub>
            <m:r>
              <w:rPr>
                <w:rFonts w:ascii="Cambria Math" w:hAnsi="Cambria Math"/>
                <w:vertAlign w:val="subscript"/>
                <w:lang w:val="es-ES_tradnl"/>
              </w:rPr>
              <m:t>tiempo_despejado</m:t>
            </m:r>
          </m:sub>
        </m:sSub>
        <m:r>
          <w:rPr>
            <w:rFonts w:ascii="Cambria Math" w:hAnsi="Cambria Math"/>
            <w:lang w:val="es-ES_tradnl"/>
          </w:rPr>
          <m:t>L</m:t>
        </m:r>
      </m:oMath>
      <w:r w:rsidRPr="00D346CD">
        <w:rPr>
          <w:lang w:val="es-ES_tradnl"/>
        </w:rPr>
        <w:tab/>
        <w:t>(12)</w:t>
      </w:r>
    </w:p>
    <w:p w14:paraId="154B2E04" w14:textId="140FFB70" w:rsidR="00BA0F73" w:rsidRPr="00D346CD" w:rsidRDefault="00BA0F73" w:rsidP="00D346CD">
      <w:pPr>
        <w:pStyle w:val="Heading3"/>
        <w:rPr>
          <w:lang w:val="es-ES_tradnl"/>
        </w:rPr>
      </w:pPr>
      <w:bookmarkStart w:id="20" w:name="_Toc203476174"/>
      <w:r w:rsidRPr="00D346CD">
        <w:rPr>
          <w:lang w:val="es-ES_tradnl"/>
        </w:rPr>
        <w:t>4.2.2</w:t>
      </w:r>
      <w:r w:rsidRPr="00D346CD">
        <w:rPr>
          <w:lang w:val="es-ES_tradnl"/>
        </w:rPr>
        <w:tab/>
        <w:t xml:space="preserve">Atenuación del trayecto debida a partículas en suspensión, </w:t>
      </w:r>
      <w:bookmarkEnd w:id="20"/>
      <m:oMath>
        <m:sSub>
          <m:sSubPr>
            <m:ctrlPr>
              <w:rPr>
                <w:rFonts w:ascii="Cambria Math" w:hAnsi="Cambria Math"/>
                <w:lang w:val="es-ES_tradnl"/>
              </w:rPr>
            </m:ctrlPr>
          </m:sSubPr>
          <m:e>
            <m:r>
              <m:rPr>
                <m:sty m:val="bi"/>
              </m:rPr>
              <w:rPr>
                <w:rFonts w:ascii="Cambria Math" w:hAnsi="Cambria Math"/>
                <w:lang w:val="es-ES_tradnl"/>
              </w:rPr>
              <m:t>A</m:t>
            </m:r>
          </m:e>
          <m:sub>
            <m:r>
              <m:rPr>
                <m:sty m:val="bi"/>
              </m:rPr>
              <w:rPr>
                <w:rFonts w:ascii="Cambria Math" w:hAnsi="Cambria Math"/>
                <w:lang w:val="es-ES_tradnl"/>
              </w:rPr>
              <m:t>sp</m:t>
            </m:r>
          </m:sub>
        </m:sSub>
      </m:oMath>
    </w:p>
    <w:p w14:paraId="00311657" w14:textId="77777777" w:rsidR="00BA0F73" w:rsidRPr="00D346CD" w:rsidRDefault="00BA0F73" w:rsidP="00BA0F73">
      <w:pPr>
        <w:rPr>
          <w:lang w:val="es-ES_tradnl"/>
        </w:rPr>
      </w:pPr>
      <w:r w:rsidRPr="00D346CD">
        <w:rPr>
          <w:lang w:val="es-ES_tradnl"/>
        </w:rPr>
        <w:t>La variabilidad de la concentración de niebla a lo largo del trayecto aún no se ha estudiado adecuadamente y puede depender de características microclimáticas (por ejemplo, un extremo del enlace está más cerca del campo y el otro, en la ciudad). Por consiguiente, el supuesto más simple es que la concentración de niebla es relativamente constante a lo largo del trayecto, lo que permite expresar simplemente el cálculo de la atenuación debida a las partículas en suspensión:</w:t>
      </w:r>
    </w:p>
    <w:p w14:paraId="7632B4A2" w14:textId="044E9111"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iCs/>
                <w:lang w:val="es-ES_tradnl"/>
              </w:rPr>
            </m:ctrlPr>
          </m:sSubPr>
          <m:e>
            <m:r>
              <w:rPr>
                <w:rFonts w:ascii="Cambria Math" w:hAnsi="Cambria Math"/>
                <w:lang w:val="es-ES_tradnl"/>
              </w:rPr>
              <m:t>A</m:t>
            </m:r>
          </m:e>
          <m:sub>
            <m:r>
              <w:rPr>
                <w:rFonts w:ascii="Cambria Math" w:hAnsi="Cambria Math"/>
                <w:vertAlign w:val="subscript"/>
                <w:lang w:val="es-ES_tradnl"/>
              </w:rPr>
              <m:t>sp</m:t>
            </m:r>
          </m:sub>
        </m:sSub>
        <m:r>
          <m:rPr>
            <m:sty m:val="p"/>
          </m:rPr>
          <w:rPr>
            <w:rFonts w:ascii="Cambria Math" w:hAnsi="Cambria Math"/>
            <w:lang w:val="es-ES_tradnl"/>
          </w:rPr>
          <m:t>=</m:t>
        </m:r>
        <m:sSub>
          <m:sSubPr>
            <m:ctrlPr>
              <w:rPr>
                <w:rFonts w:ascii="Cambria Math" w:hAnsi="Cambria Math"/>
                <w:iCs/>
                <w:lang w:val="es-ES_tradnl"/>
              </w:rPr>
            </m:ctrlPr>
          </m:sSubPr>
          <m:e>
            <m:r>
              <m:rPr>
                <m:sty m:val="p"/>
              </m:rPr>
              <w:rPr>
                <w:rFonts w:ascii="Cambria Math" w:hAnsi="Cambria Math"/>
                <w:lang w:val="es-ES_tradnl"/>
              </w:rPr>
              <m:t>γ</m:t>
            </m:r>
          </m:e>
          <m:sub>
            <m:r>
              <w:rPr>
                <w:rFonts w:ascii="Cambria Math" w:hAnsi="Cambria Math"/>
                <w:vertAlign w:val="subscript"/>
                <w:lang w:val="es-ES_tradnl"/>
              </w:rPr>
              <m:t>sp</m:t>
            </m:r>
          </m:sub>
        </m:sSub>
        <m:r>
          <w:rPr>
            <w:rFonts w:ascii="Cambria Math" w:hAnsi="Cambria Math"/>
            <w:lang w:val="es-ES_tradnl"/>
          </w:rPr>
          <m:t>L</m:t>
        </m:r>
      </m:oMath>
      <w:r w:rsidRPr="00D346CD">
        <w:rPr>
          <w:lang w:val="es-ES_tradnl"/>
        </w:rPr>
        <w:tab/>
        <w:t>(13)</w:t>
      </w:r>
    </w:p>
    <w:p w14:paraId="09CB6D28" w14:textId="50DB37AC" w:rsidR="00BA0F73" w:rsidRPr="00D346CD" w:rsidRDefault="00BA0F73" w:rsidP="00D346CD">
      <w:pPr>
        <w:pStyle w:val="Heading3"/>
        <w:rPr>
          <w:lang w:val="es-ES_tradnl"/>
        </w:rPr>
      </w:pPr>
      <w:bookmarkStart w:id="21" w:name="_Toc203476175"/>
      <w:r w:rsidRPr="00D346CD">
        <w:rPr>
          <w:lang w:val="es-ES_tradnl"/>
        </w:rPr>
        <w:t>4.2.3</w:t>
      </w:r>
      <w:r w:rsidRPr="00D346CD">
        <w:rPr>
          <w:lang w:val="es-ES_tradnl"/>
        </w:rPr>
        <w:tab/>
        <w:t xml:space="preserve">Atenuación debida a la lluvia, </w:t>
      </w:r>
      <m:oMath>
        <m:sSub>
          <m:sSubPr>
            <m:ctrlPr>
              <w:rPr>
                <w:rFonts w:ascii="Cambria Math" w:hAnsi="Cambria Math"/>
                <w:i/>
                <w:lang w:val="es-ES_tradnl"/>
              </w:rPr>
            </m:ctrlPr>
          </m:sSubPr>
          <m:e>
            <m:r>
              <m:rPr>
                <m:sty m:val="bi"/>
              </m:rPr>
              <w:rPr>
                <w:rFonts w:ascii="Cambria Math" w:hAnsi="Cambria Math"/>
                <w:lang w:val="es-ES_tradnl"/>
              </w:rPr>
              <m:t>A</m:t>
            </m:r>
          </m:e>
          <m:sub>
            <m:r>
              <m:rPr>
                <m:sty m:val="bi"/>
              </m:rPr>
              <w:rPr>
                <w:rFonts w:ascii="Cambria Math" w:hAnsi="Cambria Math"/>
                <w:lang w:val="es-ES_tradnl"/>
              </w:rPr>
              <m:t>lluvia</m:t>
            </m:r>
          </m:sub>
        </m:sSub>
      </m:oMath>
      <w:bookmarkEnd w:id="21"/>
    </w:p>
    <w:p w14:paraId="5C2740BE" w14:textId="575CD60B" w:rsidR="00BA0F73" w:rsidRPr="00D346CD" w:rsidRDefault="00BA0F73" w:rsidP="00BA0F73">
      <w:pPr>
        <w:rPr>
          <w:lang w:val="es-ES_tradnl"/>
        </w:rPr>
      </w:pPr>
      <w:r w:rsidRPr="00D346CD">
        <w:rPr>
          <w:lang w:val="es-ES_tradnl"/>
        </w:rPr>
        <w:t>La lluvia se caracteriza por una marcada inhomogeneidad espacial, de manera que es imposible considerar una tasa de pluviosidad constante a lo largo de</w:t>
      </w:r>
      <w:r w:rsidR="004D0C4C">
        <w:rPr>
          <w:lang w:val="es-ES_tradnl"/>
        </w:rPr>
        <w:t xml:space="preserve"> </w:t>
      </w:r>
      <w:r w:rsidRPr="00D346CD">
        <w:rPr>
          <w:lang w:val="es-ES_tradnl"/>
        </w:rPr>
        <w:t xml:space="preserve">un enlace FSO. Esto se hace aún más evidente cuando los eventos son convectivos, que se caracterizan por pequeñas células pluviosas (cuyas dimensiones son de unos </w:t>
      </w:r>
      <w:r w:rsidR="004D0C4C" w:rsidRPr="00D346CD">
        <w:rPr>
          <w:lang w:val="es-ES_tradnl"/>
        </w:rPr>
        <w:t>cientos</w:t>
      </w:r>
      <w:r w:rsidRPr="00D346CD">
        <w:rPr>
          <w:lang w:val="es-ES_tradnl"/>
        </w:rPr>
        <w:t xml:space="preserve"> de metros). La inhomogeneidad espacial de la lluvia puede considerarse de manera equivalente recurriendo al concepto de factor de reducción del trayecto, </w:t>
      </w:r>
      <m:oMath>
        <m:sSub>
          <m:sSubPr>
            <m:ctrlPr>
              <w:rPr>
                <w:rFonts w:ascii="Cambria Math" w:hAnsi="Cambria Math"/>
                <w:i/>
                <w:lang w:val="es-ES_tradnl"/>
              </w:rPr>
            </m:ctrlPr>
          </m:sSubPr>
          <m:e>
            <m:r>
              <w:rPr>
                <w:rFonts w:ascii="Cambria Math" w:hAnsi="Cambria Math"/>
                <w:lang w:val="es-ES_tradnl"/>
              </w:rPr>
              <m:t>F</m:t>
            </m:r>
          </m:e>
          <m:sub>
            <m:r>
              <w:rPr>
                <w:rFonts w:ascii="Cambria Math" w:hAnsi="Cambria Math"/>
                <w:lang w:val="es-ES_tradnl"/>
              </w:rPr>
              <m:t>lluvia</m:t>
            </m:r>
          </m:sub>
        </m:sSub>
      </m:oMath>
      <w:r w:rsidR="004D0C4C">
        <w:rPr>
          <w:lang w:val="es-ES_tradnl"/>
        </w:rPr>
        <w:t>,</w:t>
      </w:r>
      <w:r w:rsidRPr="00D346CD">
        <w:rPr>
          <w:lang w:val="es-ES_tradnl"/>
        </w:rPr>
        <w:t xml:space="preserve"> sobre cuya base se define la atenuación del trayecto debida a la lluvia </w:t>
      </w:r>
      <m:oMath>
        <m:sSub>
          <m:sSubPr>
            <m:ctrlPr>
              <w:rPr>
                <w:rFonts w:ascii="Cambria Math" w:hAnsi="Cambria Math"/>
                <w:i/>
                <w:lang w:val="es-ES_tradnl"/>
              </w:rPr>
            </m:ctrlPr>
          </m:sSubPr>
          <m:e>
            <m:sSup>
              <m:sSupPr>
                <m:ctrlPr>
                  <w:rPr>
                    <w:rFonts w:ascii="Cambria Math" w:hAnsi="Cambria Math"/>
                    <w:i/>
                    <w:lang w:val="es-ES_tradnl"/>
                  </w:rPr>
                </m:ctrlPr>
              </m:sSupPr>
              <m:e>
                <m:r>
                  <w:rPr>
                    <w:rFonts w:ascii="Cambria Math" w:hAnsi="Cambria Math"/>
                    <w:lang w:val="es-ES_tradnl"/>
                  </w:rPr>
                  <m:t>A</m:t>
                </m:r>
              </m:e>
              <m:sup>
                <m:r>
                  <w:rPr>
                    <w:rFonts w:ascii="Cambria Math" w:hAnsi="Cambria Math"/>
                    <w:lang w:val="es-ES_tradnl"/>
                  </w:rPr>
                  <m:t>'</m:t>
                </m:r>
              </m:sup>
            </m:sSup>
          </m:e>
          <m:sub>
            <m:r>
              <w:rPr>
                <w:rFonts w:ascii="Cambria Math" w:hAnsi="Cambria Math"/>
                <w:lang w:val="es-ES_tradnl"/>
              </w:rPr>
              <m:t>lluvia</m:t>
            </m:r>
          </m:sub>
        </m:sSub>
      </m:oMath>
      <w:r w:rsidRPr="00D346CD">
        <w:rPr>
          <w:lang w:val="es-ES_tradnl"/>
        </w:rPr>
        <w:t xml:space="preserve"> como:</w:t>
      </w:r>
    </w:p>
    <w:p w14:paraId="68EB8F1D" w14:textId="7506F173" w:rsidR="00BA0F73" w:rsidRPr="00D346CD" w:rsidRDefault="00BA0F73" w:rsidP="00BA0F73">
      <w:pPr>
        <w:pStyle w:val="Equation"/>
        <w:rPr>
          <w:lang w:val="es-ES_tradnl"/>
        </w:rPr>
      </w:pPr>
      <w:r w:rsidRPr="00D346CD">
        <w:rPr>
          <w:lang w:val="es-ES_tradnl"/>
        </w:rPr>
        <w:tab/>
      </w:r>
      <w:r w:rsidRPr="00D346CD">
        <w:rPr>
          <w:lang w:val="es-ES_tradnl"/>
        </w:rPr>
        <w:tab/>
      </w:r>
      <m:oMath>
        <m:sSubSup>
          <m:sSubSupPr>
            <m:ctrlPr>
              <w:rPr>
                <w:rFonts w:ascii="Cambria Math" w:hAnsi="Cambria Math"/>
                <w:i/>
                <w:iCs/>
                <w:lang w:val="es-ES_tradnl"/>
              </w:rPr>
            </m:ctrlPr>
          </m:sSubSupPr>
          <m:e>
            <m:r>
              <w:rPr>
                <w:rFonts w:ascii="Cambria Math" w:hAnsi="Cambria Math"/>
                <w:lang w:val="es-ES_tradnl"/>
              </w:rPr>
              <m:t>A</m:t>
            </m:r>
          </m:e>
          <m:sub>
            <m:r>
              <w:rPr>
                <w:rFonts w:ascii="Cambria Math" w:hAnsi="Cambria Math"/>
                <w:vertAlign w:val="subscript"/>
                <w:lang w:val="es-ES_tradnl"/>
              </w:rPr>
              <m:t>lluvia</m:t>
            </m:r>
          </m:sub>
          <m:sup>
            <m:r>
              <w:rPr>
                <w:rFonts w:ascii="Cambria Math" w:hAnsi="Cambria Math"/>
                <w:lang w:val="es-ES_tradnl"/>
              </w:rPr>
              <m:t>'</m:t>
            </m:r>
          </m:sup>
        </m:sSubSup>
        <m:r>
          <w:rPr>
            <w:rFonts w:ascii="Cambria Math" w:hAnsi="Cambria Math"/>
            <w:lang w:val="es-ES_tradnl"/>
          </w:rPr>
          <m:t>=</m:t>
        </m:r>
        <m:sSub>
          <m:sSubPr>
            <m:ctrlPr>
              <w:rPr>
                <w:rFonts w:ascii="Cambria Math" w:hAnsi="Cambria Math"/>
                <w:i/>
                <w:iCs/>
                <w:lang w:val="es-ES_tradnl"/>
              </w:rPr>
            </m:ctrlPr>
          </m:sSubPr>
          <m:e>
            <m:r>
              <m:rPr>
                <m:sty m:val="p"/>
              </m:rPr>
              <w:rPr>
                <w:rFonts w:ascii="Cambria Math" w:hAnsi="Cambria Math"/>
                <w:lang w:val="es-ES_tradnl"/>
              </w:rPr>
              <m:t>γ</m:t>
            </m:r>
          </m:e>
          <m:sub>
            <m:r>
              <w:rPr>
                <w:rFonts w:ascii="Cambria Math" w:hAnsi="Cambria Math"/>
                <w:vertAlign w:val="subscript"/>
                <w:lang w:val="es-ES_tradnl"/>
              </w:rPr>
              <m:t>lluvia</m:t>
            </m:r>
          </m:sub>
        </m:sSub>
        <m:r>
          <w:rPr>
            <w:rFonts w:ascii="Cambria Math" w:hAnsi="Cambria Math"/>
            <w:lang w:val="es-ES_tradnl"/>
          </w:rPr>
          <m:t xml:space="preserve"> L </m:t>
        </m:r>
        <m:sSub>
          <m:sSubPr>
            <m:ctrlPr>
              <w:rPr>
                <w:rFonts w:ascii="Cambria Math" w:hAnsi="Cambria Math"/>
                <w:i/>
                <w:lang w:val="es-ES_tradnl"/>
              </w:rPr>
            </m:ctrlPr>
          </m:sSubPr>
          <m:e>
            <m:r>
              <w:rPr>
                <w:rFonts w:ascii="Cambria Math" w:hAnsi="Cambria Math"/>
                <w:lang w:val="es-ES_tradnl"/>
              </w:rPr>
              <m:t>F</m:t>
            </m:r>
          </m:e>
          <m:sub>
            <m:r>
              <w:rPr>
                <w:rFonts w:ascii="Cambria Math" w:hAnsi="Cambria Math"/>
                <w:lang w:val="es-ES_tradnl"/>
              </w:rPr>
              <m:t>lluvia</m:t>
            </m:r>
          </m:sub>
        </m:sSub>
      </m:oMath>
      <w:r w:rsidRPr="00D346CD">
        <w:rPr>
          <w:lang w:val="es-ES_tradnl"/>
        </w:rPr>
        <w:tab/>
        <w:t>(14)</w:t>
      </w:r>
    </w:p>
    <w:p w14:paraId="2FDE406D" w14:textId="77777777" w:rsidR="00BA0F73" w:rsidRPr="00D346CD" w:rsidRDefault="00BA0F73" w:rsidP="00D346CD">
      <w:pPr>
        <w:rPr>
          <w:lang w:val="es-ES_tradnl"/>
        </w:rPr>
      </w:pPr>
      <w:r w:rsidRPr="00D346CD">
        <w:rPr>
          <w:lang w:val="es-ES_tradnl"/>
        </w:rPr>
        <w:t>siendo:</w:t>
      </w:r>
    </w:p>
    <w:p w14:paraId="7C5A56DB" w14:textId="65B0F61B"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i/>
                <w:lang w:val="es-ES_tradnl"/>
              </w:rPr>
            </m:ctrlPr>
          </m:sSubPr>
          <m:e>
            <m:r>
              <w:rPr>
                <w:rFonts w:ascii="Cambria Math" w:hAnsi="Cambria Math"/>
                <w:lang w:val="es-ES_tradnl"/>
              </w:rPr>
              <m:t>F</m:t>
            </m:r>
          </m:e>
          <m:sub>
            <m:r>
              <w:rPr>
                <w:rFonts w:ascii="Cambria Math" w:hAnsi="Cambria Math"/>
                <w:lang w:val="es-ES_tradnl"/>
              </w:rPr>
              <m:t>lluvia</m:t>
            </m:r>
          </m:sub>
        </m:sSub>
        <m:r>
          <w:rPr>
            <w:rFonts w:ascii="Cambria Math" w:hAnsi="Cambria Math"/>
            <w:lang w:val="es-ES_tradnl"/>
          </w:rPr>
          <m:t>=</m:t>
        </m:r>
        <m:f>
          <m:fPr>
            <m:ctrlPr>
              <w:rPr>
                <w:rFonts w:ascii="Cambria Math" w:hAnsi="Cambria Math"/>
                <w:i/>
                <w:iCs/>
                <w:lang w:val="es-ES_tradnl"/>
              </w:rPr>
            </m:ctrlPr>
          </m:fPr>
          <m:num>
            <m:r>
              <w:rPr>
                <w:rFonts w:ascii="Cambria Math" w:hAnsi="Cambria Math"/>
                <w:lang w:val="es-ES_tradnl"/>
              </w:rPr>
              <m:t>1</m:t>
            </m:r>
          </m:num>
          <m:den>
            <m:r>
              <w:rPr>
                <w:rFonts w:ascii="Cambria Math" w:hAnsi="Cambria Math"/>
                <w:lang w:val="es-ES_tradnl"/>
              </w:rPr>
              <m:t>1+</m:t>
            </m:r>
            <m:f>
              <m:fPr>
                <m:ctrlPr>
                  <w:rPr>
                    <w:rFonts w:ascii="Cambria Math" w:hAnsi="Cambria Math"/>
                    <w:i/>
                    <w:iCs/>
                    <w:lang w:val="es-ES_tradnl"/>
                  </w:rPr>
                </m:ctrlPr>
              </m:fPr>
              <m:num>
                <m:r>
                  <w:rPr>
                    <w:rFonts w:ascii="Cambria Math" w:hAnsi="Cambria Math"/>
                    <w:lang w:val="es-ES_tradnl"/>
                  </w:rPr>
                  <m:t>L</m:t>
                </m:r>
                <m:d>
                  <m:dPr>
                    <m:ctrlPr>
                      <w:rPr>
                        <w:rFonts w:ascii="Cambria Math" w:hAnsi="Cambria Math"/>
                        <w:i/>
                        <w:lang w:val="es-ES_tradnl"/>
                      </w:rPr>
                    </m:ctrlPr>
                  </m:dPr>
                  <m:e>
                    <m:r>
                      <w:rPr>
                        <w:rFonts w:ascii="Cambria Math" w:hAnsi="Cambria Math"/>
                        <w:lang w:val="es-ES_tradnl"/>
                      </w:rPr>
                      <m:t>R-6</m:t>
                    </m:r>
                    <m:r>
                      <w:rPr>
                        <w:rFonts w:ascii="Cambria Math" w:hAnsi="Cambria Math"/>
                        <w:lang w:val="es-ES_tradnl"/>
                      </w:rPr>
                      <m:t>,</m:t>
                    </m:r>
                    <m:r>
                      <w:rPr>
                        <w:rFonts w:ascii="Cambria Math" w:hAnsi="Cambria Math"/>
                        <w:lang w:val="es-ES_tradnl"/>
                      </w:rPr>
                      <m:t>2</m:t>
                    </m:r>
                  </m:e>
                </m:d>
              </m:num>
              <m:den>
                <m:r>
                  <w:rPr>
                    <w:rFonts w:ascii="Cambria Math" w:hAnsi="Cambria Math"/>
                    <w:lang w:val="es-ES_tradnl"/>
                  </w:rPr>
                  <m:t>2</m:t>
                </m:r>
                <m:r>
                  <w:rPr>
                    <w:rFonts w:ascii="Cambria Math" w:hAnsi="Cambria Math"/>
                    <w:lang w:val="es-ES_tradnl"/>
                  </w:rPr>
                  <m:t xml:space="preserve"> </m:t>
                </m:r>
                <m:r>
                  <w:rPr>
                    <w:rFonts w:ascii="Cambria Math" w:hAnsi="Cambria Math"/>
                    <w:lang w:val="es-ES_tradnl"/>
                  </w:rPr>
                  <m:t>623</m:t>
                </m:r>
              </m:den>
            </m:f>
          </m:den>
        </m:f>
      </m:oMath>
      <w:r w:rsidRPr="00D346CD">
        <w:rPr>
          <w:lang w:val="es-ES_tradnl"/>
        </w:rPr>
        <w:tab/>
        <w:t>(15)</w:t>
      </w:r>
    </w:p>
    <w:p w14:paraId="30C317C8" w14:textId="77777777" w:rsidR="00BA0F73" w:rsidRPr="00D346CD" w:rsidRDefault="00BA0F73" w:rsidP="00BA0F73">
      <w:pPr>
        <w:rPr>
          <w:lang w:val="es-ES_tradnl"/>
        </w:rPr>
      </w:pPr>
      <w:r w:rsidRPr="00D346CD">
        <w:rPr>
          <w:lang w:val="es-ES_tradnl"/>
        </w:rPr>
        <w:t xml:space="preserve">y </w:t>
      </w:r>
      <w:r w:rsidRPr="00D346CD">
        <w:rPr>
          <w:i/>
          <w:iCs/>
          <w:lang w:val="es-ES_tradnl"/>
        </w:rPr>
        <w:t>R</w:t>
      </w:r>
      <w:r w:rsidRPr="00D346CD">
        <w:rPr>
          <w:lang w:val="es-ES_tradnl"/>
        </w:rPr>
        <w:t>, la tasa de pluviosidad.</w:t>
      </w:r>
    </w:p>
    <w:p w14:paraId="47740FD3" w14:textId="47F2D201" w:rsidR="00BA0F73" w:rsidRPr="00D346CD" w:rsidRDefault="00BA0F73" w:rsidP="00BA0F73">
      <w:pPr>
        <w:rPr>
          <w:lang w:val="es-ES_tradnl"/>
        </w:rPr>
      </w:pPr>
      <w:r w:rsidRPr="00D346CD">
        <w:rPr>
          <w:lang w:val="es-ES_tradnl"/>
        </w:rPr>
        <w:t>La teoría de dispersión simple utilizada para derivar los coeficientes de la ecuación (11) del Cuadro</w:t>
      </w:r>
      <w:r w:rsidR="00BA7DB8">
        <w:rPr>
          <w:lang w:val="es-ES_tradnl"/>
        </w:rPr>
        <w:t> </w:t>
      </w:r>
      <w:r w:rsidRPr="00D346CD">
        <w:rPr>
          <w:lang w:val="es-ES_tradnl"/>
        </w:rPr>
        <w:t xml:space="preserve">4 supone que la energía electromagnética asociada a la porción del frente de onda interceptado por una partícula se pierde. Sin embargo, la realidad es que la partícula dispersa la energía incidente con un diagrama angular que, en el caso de las gotas de lluvia y las longitudes de onde ópticas, muestra una cresta estrecha en el sentido de transmisión. Por consiguiente, una fracción no despreciable de la radiación </w:t>
      </w:r>
      <w:r w:rsidR="004D0C4C" w:rsidRPr="00D346CD">
        <w:rPr>
          <w:lang w:val="es-ES_tradnl"/>
        </w:rPr>
        <w:t>transmitida</w:t>
      </w:r>
      <w:r w:rsidRPr="00D346CD">
        <w:rPr>
          <w:lang w:val="es-ES_tradnl"/>
        </w:rPr>
        <w:t xml:space="preserve"> por una capa atmosférica lluviosa se recibe gracias a la dispersión de las partículas. Si el haz de luz interactúa con partículas en varias ocasiones antes de llegar al receptor, el proceso se denomina dispersión múltiple. La dispersión hacia delante y la</w:t>
      </w:r>
      <w:r w:rsidR="004D0C4C">
        <w:rPr>
          <w:lang w:val="es-ES_tradnl"/>
        </w:rPr>
        <w:t xml:space="preserve"> </w:t>
      </w:r>
      <w:r w:rsidRPr="00D346CD">
        <w:rPr>
          <w:lang w:val="es-ES_tradnl"/>
        </w:rPr>
        <w:t>dispersión múltiple reducen la atenuación del trayecto en cierta medida 8sobre todo cuando la tasa de pluviosidad es elevada), lo que debe tenerse en cuenta a la ho</w:t>
      </w:r>
      <w:r w:rsidR="00BA7DB8">
        <w:rPr>
          <w:lang w:val="es-ES_tradnl"/>
        </w:rPr>
        <w:t>r</w:t>
      </w:r>
      <w:r w:rsidRPr="00D346CD">
        <w:rPr>
          <w:lang w:val="es-ES_tradnl"/>
        </w:rPr>
        <w:t>a de definir un modelo de predicción de las estadísticas de atenuación debida a la lluvia para los enlaces FSO. Así, la atenuación del trayecto debida a la lluvia final se obtiene con la ecuación:</w:t>
      </w:r>
    </w:p>
    <w:p w14:paraId="4A8FE605" w14:textId="5A43E943"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iCs/>
                <w:lang w:val="es-ES_tradnl"/>
              </w:rPr>
            </m:ctrlPr>
          </m:sSubPr>
          <m:e>
            <m:r>
              <w:rPr>
                <w:rFonts w:ascii="Cambria Math" w:hAnsi="Cambria Math"/>
                <w:lang w:val="es-ES_tradnl"/>
              </w:rPr>
              <m:t>A</m:t>
            </m:r>
          </m:e>
          <m:sub>
            <m:r>
              <w:rPr>
                <w:rFonts w:ascii="Cambria Math" w:hAnsi="Cambria Math"/>
                <w:vertAlign w:val="subscript"/>
                <w:lang w:val="es-ES_tradnl"/>
              </w:rPr>
              <m:t>lluvia</m:t>
            </m:r>
          </m:sub>
        </m:sSub>
        <m:r>
          <m:rPr>
            <m:sty m:val="p"/>
          </m:rPr>
          <w:rPr>
            <w:rFonts w:ascii="Cambria Math" w:hAnsi="Cambria Math"/>
            <w:lang w:val="es-ES_tradnl"/>
          </w:rPr>
          <m:t>=</m:t>
        </m:r>
        <m:sSubSup>
          <m:sSubSupPr>
            <m:ctrlPr>
              <w:rPr>
                <w:rFonts w:ascii="Cambria Math" w:hAnsi="Cambria Math"/>
                <w:iCs/>
                <w:lang w:val="es-ES_tradnl"/>
              </w:rPr>
            </m:ctrlPr>
          </m:sSubSupPr>
          <m:e>
            <m:r>
              <w:rPr>
                <w:rFonts w:ascii="Cambria Math" w:hAnsi="Cambria Math"/>
                <w:lang w:val="es-ES_tradnl"/>
              </w:rPr>
              <m:t>A</m:t>
            </m:r>
          </m:e>
          <m:sub>
            <m:r>
              <w:rPr>
                <w:rFonts w:ascii="Cambria Math" w:hAnsi="Cambria Math"/>
                <w:vertAlign w:val="subscript"/>
                <w:lang w:val="es-ES_tradnl"/>
              </w:rPr>
              <m:t>lluvia</m:t>
            </m:r>
          </m:sub>
          <m:sup>
            <m:r>
              <m:rPr>
                <m:sty m:val="p"/>
              </m:rPr>
              <w:rPr>
                <w:rFonts w:ascii="Cambria Math" w:hAnsi="Cambria Math"/>
                <w:lang w:val="es-ES_tradnl"/>
              </w:rPr>
              <m:t>'</m:t>
            </m:r>
          </m:sup>
        </m:sSubSup>
        <m:r>
          <m:rPr>
            <m:sty m:val="p"/>
          </m:rPr>
          <w:rPr>
            <w:rFonts w:ascii="Cambria Math" w:hAnsi="Cambria Math"/>
            <w:lang w:val="es-ES_tradnl"/>
          </w:rPr>
          <m:t>-</m:t>
        </m:r>
        <m:sSub>
          <m:sSubPr>
            <m:ctrlPr>
              <w:rPr>
                <w:rFonts w:ascii="Cambria Math" w:hAnsi="Cambria Math"/>
                <w:iCs/>
                <w:lang w:val="es-ES_tradnl"/>
              </w:rPr>
            </m:ctrlPr>
          </m:sSubPr>
          <m:e>
            <m:r>
              <w:rPr>
                <w:rFonts w:ascii="Cambria Math" w:hAnsi="Cambria Math"/>
                <w:lang w:val="es-ES_tradnl"/>
              </w:rPr>
              <m:t>G</m:t>
            </m:r>
          </m:e>
          <m:sub>
            <m:r>
              <w:rPr>
                <w:rFonts w:ascii="Cambria Math" w:hAnsi="Cambria Math"/>
                <w:lang w:val="es-ES_tradnl"/>
              </w:rPr>
              <m:t>ms</m:t>
            </m:r>
          </m:sub>
        </m:sSub>
      </m:oMath>
      <w:r w:rsidRPr="00D346CD">
        <w:rPr>
          <w:lang w:val="es-ES_tradnl"/>
        </w:rPr>
        <w:tab/>
        <w:t>(16)</w:t>
      </w:r>
    </w:p>
    <w:p w14:paraId="0D783BE4" w14:textId="77777777" w:rsidR="00BA0F73" w:rsidRPr="00D346CD" w:rsidRDefault="00BA0F73" w:rsidP="003C03BE">
      <w:pPr>
        <w:keepNext/>
        <w:keepLines/>
        <w:rPr>
          <w:lang w:val="es-ES_tradnl"/>
        </w:rPr>
      </w:pPr>
      <w:r w:rsidRPr="00D346CD">
        <w:rPr>
          <w:lang w:val="es-ES_tradnl"/>
        </w:rPr>
        <w:lastRenderedPageBreak/>
        <w:t xml:space="preserve">siendo </w:t>
      </w:r>
      <w:r w:rsidRPr="00D346CD">
        <w:rPr>
          <w:i/>
          <w:iCs/>
          <w:lang w:val="es-ES_tradnl"/>
        </w:rPr>
        <w:t>G</w:t>
      </w:r>
      <w:r w:rsidRPr="00D346CD">
        <w:rPr>
          <w:i/>
          <w:iCs/>
          <w:vertAlign w:val="subscript"/>
          <w:lang w:val="es-ES_tradnl"/>
        </w:rPr>
        <w:t>ms</w:t>
      </w:r>
      <w:r w:rsidRPr="00D346CD">
        <w:rPr>
          <w:lang w:val="es-ES_tradnl"/>
        </w:rPr>
        <w:t xml:space="preserve"> la ganancia por dispersión múltiple, definida como:</w:t>
      </w:r>
    </w:p>
    <w:p w14:paraId="589E46C9" w14:textId="14D38087" w:rsidR="00BA0F73" w:rsidRPr="00D346CD" w:rsidRDefault="00BA0F73" w:rsidP="003C03BE">
      <w:pPr>
        <w:pStyle w:val="Equation"/>
        <w:keepNext/>
        <w:keepLines/>
        <w:rPr>
          <w:lang w:val="es-ES_tradnl"/>
        </w:rPr>
      </w:pPr>
      <w:r w:rsidRPr="00D346CD">
        <w:rPr>
          <w:lang w:val="es-ES_tradnl"/>
        </w:rPr>
        <w:tab/>
      </w:r>
      <w:r w:rsidRPr="00D346CD">
        <w:rPr>
          <w:lang w:val="es-ES_tradnl"/>
        </w:rPr>
        <w:tab/>
      </w:r>
      <m:oMath>
        <m:sSub>
          <m:sSubPr>
            <m:ctrlPr>
              <w:rPr>
                <w:rFonts w:ascii="Cambria Math" w:hAnsi="Cambria Math"/>
                <w:iCs/>
                <w:lang w:val="es-ES_tradnl"/>
              </w:rPr>
            </m:ctrlPr>
          </m:sSubPr>
          <m:e>
            <m:r>
              <w:rPr>
                <w:rFonts w:ascii="Cambria Math" w:hAnsi="Cambria Math"/>
                <w:lang w:val="es-ES_tradnl"/>
              </w:rPr>
              <m:t>G</m:t>
            </m:r>
          </m:e>
          <m:sub>
            <m:r>
              <w:rPr>
                <w:rFonts w:ascii="Cambria Math" w:hAnsi="Cambria Math"/>
                <w:lang w:val="es-ES_tradnl"/>
              </w:rPr>
              <m:t>ms</m:t>
            </m:r>
          </m:sub>
        </m:sSub>
        <m:r>
          <m:rPr>
            <m:sty m:val="p"/>
          </m:rPr>
          <w:rPr>
            <w:rFonts w:ascii="Cambria Math" w:hAnsi="Cambria Math"/>
            <w:lang w:val="es-ES_tradnl"/>
          </w:rPr>
          <m:t>=</m:t>
        </m:r>
        <m:sSub>
          <m:sSubPr>
            <m:ctrlPr>
              <w:rPr>
                <w:rFonts w:ascii="Cambria Math" w:hAnsi="Cambria Math"/>
                <w:iCs/>
                <w:lang w:val="es-ES_tradnl"/>
              </w:rPr>
            </m:ctrlPr>
          </m:sSubPr>
          <m:e>
            <m:r>
              <w:rPr>
                <w:rFonts w:ascii="Cambria Math" w:hAnsi="Cambria Math"/>
                <w:lang w:val="es-ES_tradnl"/>
              </w:rPr>
              <m:t>a</m:t>
            </m:r>
          </m:e>
          <m:sub>
            <m:r>
              <w:rPr>
                <w:rFonts w:ascii="Cambria Math" w:hAnsi="Cambria Math"/>
                <w:lang w:val="es-ES_tradnl"/>
              </w:rPr>
              <m:t>ms</m:t>
            </m:r>
          </m:sub>
        </m:sSub>
        <m:sSup>
          <m:sSupPr>
            <m:ctrlPr>
              <w:rPr>
                <w:rFonts w:ascii="Cambria Math" w:hAnsi="Cambria Math"/>
                <w:iCs/>
                <w:lang w:val="es-ES_tradnl"/>
              </w:rPr>
            </m:ctrlPr>
          </m:sSupPr>
          <m:e>
            <m:r>
              <w:rPr>
                <w:rFonts w:ascii="Cambria Math" w:hAnsi="Cambria Math"/>
                <w:lang w:val="es-ES_tradnl"/>
              </w:rPr>
              <m:t>L</m:t>
            </m:r>
          </m:e>
          <m:sup>
            <m:sSub>
              <m:sSubPr>
                <m:ctrlPr>
                  <w:rPr>
                    <w:rFonts w:ascii="Cambria Math" w:hAnsi="Cambria Math"/>
                    <w:iCs/>
                    <w:lang w:val="es-ES_tradnl"/>
                  </w:rPr>
                </m:ctrlPr>
              </m:sSubPr>
              <m:e>
                <m:r>
                  <w:rPr>
                    <w:rFonts w:ascii="Cambria Math" w:hAnsi="Cambria Math"/>
                    <w:lang w:val="es-ES_tradnl"/>
                  </w:rPr>
                  <m:t>b</m:t>
                </m:r>
              </m:e>
              <m:sub>
                <m:r>
                  <w:rPr>
                    <w:rFonts w:ascii="Cambria Math" w:hAnsi="Cambria Math"/>
                    <w:lang w:val="es-ES_tradnl"/>
                  </w:rPr>
                  <m:t>ms</m:t>
                </m:r>
              </m:sub>
            </m:sSub>
          </m:sup>
        </m:sSup>
        <m:r>
          <m:rPr>
            <m:sty m:val="p"/>
          </m:rPr>
          <w:rPr>
            <w:rFonts w:ascii="Cambria Math" w:hAnsi="Cambria Math"/>
            <w:lang w:val="es-ES_tradnl"/>
          </w:rPr>
          <m:t xml:space="preserve"> </m:t>
        </m:r>
      </m:oMath>
      <w:r w:rsidRPr="00D346CD">
        <w:rPr>
          <w:lang w:val="es-ES_tradnl"/>
        </w:rPr>
        <w:tab/>
        <w:t>(17)</w:t>
      </w:r>
    </w:p>
    <w:p w14:paraId="4B0E6642" w14:textId="77777777" w:rsidR="00BA0F73" w:rsidRPr="00D346CD" w:rsidRDefault="00BA0F73" w:rsidP="00BA0F73">
      <w:pPr>
        <w:rPr>
          <w:lang w:val="es-ES_tradnl"/>
        </w:rPr>
      </w:pPr>
      <w:r w:rsidRPr="00D346CD">
        <w:rPr>
          <w:lang w:val="es-ES_tradnl"/>
        </w:rPr>
        <w:t xml:space="preserve">Los coeficientes </w:t>
      </w:r>
      <w:r w:rsidRPr="00D346CD">
        <w:rPr>
          <w:i/>
          <w:iCs/>
          <w:lang w:val="es-ES_tradnl"/>
        </w:rPr>
        <w:t>a</w:t>
      </w:r>
      <w:r w:rsidRPr="00D346CD">
        <w:rPr>
          <w:i/>
          <w:iCs/>
          <w:vertAlign w:val="subscript"/>
          <w:lang w:val="es-ES_tradnl"/>
        </w:rPr>
        <w:t>ms</w:t>
      </w:r>
      <w:r w:rsidRPr="00D346CD">
        <w:rPr>
          <w:lang w:val="es-ES_tradnl"/>
        </w:rPr>
        <w:t xml:space="preserve"> y </w:t>
      </w:r>
      <w:r w:rsidRPr="00D346CD">
        <w:rPr>
          <w:i/>
          <w:iCs/>
          <w:lang w:val="es-ES_tradnl"/>
        </w:rPr>
        <w:t>b</w:t>
      </w:r>
      <w:r w:rsidRPr="00D346CD">
        <w:rPr>
          <w:i/>
          <w:iCs/>
          <w:vertAlign w:val="subscript"/>
          <w:lang w:val="es-ES_tradnl"/>
        </w:rPr>
        <w:t>ms</w:t>
      </w:r>
      <w:r w:rsidRPr="00D346CD">
        <w:rPr>
          <w:lang w:val="es-ES_tradnl"/>
        </w:rPr>
        <w:t xml:space="preserve"> dependen de la tasa de pluviosidad, </w:t>
      </w:r>
      <w:r w:rsidRPr="00D346CD">
        <w:rPr>
          <w:i/>
          <w:iCs/>
          <w:lang w:val="es-ES_tradnl"/>
        </w:rPr>
        <w:t>R</w:t>
      </w:r>
      <w:r w:rsidRPr="00D346CD">
        <w:rPr>
          <w:lang w:val="es-ES_tradnl"/>
        </w:rPr>
        <w:t>, para una determinada forma de DSD, a saber:</w:t>
      </w:r>
    </w:p>
    <w:p w14:paraId="0275D8A2" w14:textId="7B48B561" w:rsidR="00BA0F73"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lang w:val="es-ES_tradnl"/>
              </w:rPr>
            </m:ctrlPr>
          </m:sSubPr>
          <m:e>
            <m:r>
              <w:rPr>
                <w:rFonts w:ascii="Cambria Math" w:hAnsi="Cambria Math"/>
                <w:lang w:val="es-ES_tradnl"/>
              </w:rPr>
              <m:t>a</m:t>
            </m:r>
          </m:e>
          <m:sub>
            <m:r>
              <w:rPr>
                <w:rFonts w:ascii="Cambria Math" w:hAnsi="Cambria Math"/>
                <w:lang w:val="es-ES_tradnl"/>
              </w:rPr>
              <m:t>ms</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p</m:t>
            </m:r>
          </m:e>
          <m:sub>
            <m:r>
              <m:rPr>
                <m:sty m:val="p"/>
              </m:rPr>
              <w:rPr>
                <w:rFonts w:ascii="Cambria Math" w:hAnsi="Cambria Math"/>
                <w:lang w:val="es-ES_tradnl"/>
              </w:rPr>
              <m:t>0</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p</m:t>
            </m:r>
          </m:e>
          <m:sub>
            <m:r>
              <m:rPr>
                <m:sty m:val="p"/>
              </m:rPr>
              <w:rPr>
                <w:rFonts w:ascii="Cambria Math" w:hAnsi="Cambria Math"/>
                <w:lang w:val="es-ES_tradnl"/>
              </w:rPr>
              <m:t>1</m:t>
            </m:r>
          </m:sub>
        </m:sSub>
        <m:func>
          <m:funcPr>
            <m:ctrlPr>
              <w:rPr>
                <w:rFonts w:ascii="Cambria Math" w:hAnsi="Cambria Math"/>
                <w:lang w:val="es-ES_tradnl"/>
              </w:rPr>
            </m:ctrlPr>
          </m:funcPr>
          <m:fName>
            <m:r>
              <m:rPr>
                <m:sty m:val="p"/>
              </m:rPr>
              <w:rPr>
                <w:rFonts w:ascii="Cambria Math" w:hAnsi="Cambria Math"/>
                <w:lang w:val="es-ES_tradnl"/>
              </w:rPr>
              <m:t>ln</m:t>
            </m:r>
          </m:fName>
          <m:e>
            <m:d>
              <m:dPr>
                <m:ctrlPr>
                  <w:rPr>
                    <w:rFonts w:ascii="Cambria Math" w:hAnsi="Cambria Math"/>
                    <w:lang w:val="es-ES_tradnl"/>
                  </w:rPr>
                </m:ctrlPr>
              </m:dPr>
              <m:e>
                <m:r>
                  <w:rPr>
                    <w:rFonts w:ascii="Cambria Math" w:hAnsi="Cambria Math"/>
                    <w:lang w:val="es-ES_tradnl"/>
                  </w:rPr>
                  <m:t>R</m:t>
                </m:r>
              </m:e>
            </m:d>
          </m:e>
        </m:func>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p</m:t>
            </m:r>
          </m:e>
          <m:sub>
            <m:r>
              <m:rPr>
                <m:sty m:val="p"/>
              </m:rPr>
              <w:rPr>
                <w:rFonts w:ascii="Cambria Math" w:hAnsi="Cambria Math"/>
                <w:lang w:val="es-ES_tradnl"/>
              </w:rPr>
              <m:t>2</m:t>
            </m:r>
          </m:sub>
        </m:sSub>
        <m:sSup>
          <m:sSupPr>
            <m:ctrlPr>
              <w:rPr>
                <w:rFonts w:ascii="Cambria Math" w:hAnsi="Cambria Math"/>
                <w:lang w:val="es-ES_tradnl"/>
              </w:rPr>
            </m:ctrlPr>
          </m:sSupPr>
          <m:e>
            <m:d>
              <m:dPr>
                <m:begChr m:val="["/>
                <m:endChr m:val="]"/>
                <m:ctrlPr>
                  <w:rPr>
                    <w:rFonts w:ascii="Cambria Math" w:hAnsi="Cambria Math"/>
                    <w:lang w:val="es-ES_tradnl"/>
                  </w:rPr>
                </m:ctrlPr>
              </m:dPr>
              <m:e>
                <m:func>
                  <m:funcPr>
                    <m:ctrlPr>
                      <w:rPr>
                        <w:rFonts w:ascii="Cambria Math" w:hAnsi="Cambria Math"/>
                        <w:lang w:val="es-ES_tradnl"/>
                      </w:rPr>
                    </m:ctrlPr>
                  </m:funcPr>
                  <m:fName>
                    <m:r>
                      <m:rPr>
                        <m:sty m:val="p"/>
                      </m:rPr>
                      <w:rPr>
                        <w:rFonts w:ascii="Cambria Math" w:hAnsi="Cambria Math"/>
                        <w:lang w:val="es-ES_tradnl"/>
                      </w:rPr>
                      <m:t>ln</m:t>
                    </m:r>
                  </m:fName>
                  <m:e>
                    <m:d>
                      <m:dPr>
                        <m:ctrlPr>
                          <w:rPr>
                            <w:rFonts w:ascii="Cambria Math" w:hAnsi="Cambria Math"/>
                            <w:lang w:val="es-ES_tradnl"/>
                          </w:rPr>
                        </m:ctrlPr>
                      </m:dPr>
                      <m:e>
                        <m:r>
                          <w:rPr>
                            <w:rFonts w:ascii="Cambria Math" w:hAnsi="Cambria Math"/>
                            <w:lang w:val="es-ES_tradnl"/>
                          </w:rPr>
                          <m:t>R</m:t>
                        </m:r>
                      </m:e>
                    </m:d>
                  </m:e>
                </m:func>
              </m:e>
            </m:d>
          </m:e>
          <m:sup>
            <m:r>
              <m:rPr>
                <m:sty m:val="p"/>
              </m:rPr>
              <w:rPr>
                <w:rFonts w:ascii="Cambria Math" w:hAnsi="Cambria Math"/>
                <w:lang w:val="es-ES_tradnl"/>
              </w:rPr>
              <m:t>2</m:t>
            </m:r>
          </m:sup>
        </m:sSup>
      </m:oMath>
      <w:r w:rsidRPr="00D346CD">
        <w:rPr>
          <w:lang w:val="es-ES_tradnl"/>
        </w:rPr>
        <w:tab/>
        <w:t>(18)</w:t>
      </w:r>
    </w:p>
    <w:p w14:paraId="06338C25" w14:textId="77777777" w:rsidR="003C03BE" w:rsidRPr="00D346CD" w:rsidRDefault="003C03BE" w:rsidP="003C03BE">
      <w:pPr>
        <w:pStyle w:val="Blanc"/>
      </w:pPr>
    </w:p>
    <w:p w14:paraId="7E046C7B" w14:textId="0698D613" w:rsidR="00BA0F73" w:rsidRPr="00D346CD" w:rsidRDefault="00BA0F73" w:rsidP="00BA0F73">
      <w:pPr>
        <w:pStyle w:val="Equation"/>
        <w:rPr>
          <w:lang w:val="es-ES_tradnl"/>
        </w:rPr>
      </w:pPr>
      <w:r w:rsidRPr="00D346CD">
        <w:rPr>
          <w:lang w:val="es-ES_tradnl"/>
        </w:rPr>
        <w:tab/>
      </w:r>
      <w:r w:rsidRPr="00D346CD">
        <w:rPr>
          <w:lang w:val="es-ES_tradnl"/>
        </w:rPr>
        <w:tab/>
      </w:r>
      <m:oMath>
        <m:sSub>
          <m:sSubPr>
            <m:ctrlPr>
              <w:rPr>
                <w:rFonts w:ascii="Cambria Math" w:hAnsi="Cambria Math"/>
                <w:iCs/>
                <w:lang w:val="es-ES_tradnl"/>
              </w:rPr>
            </m:ctrlPr>
          </m:sSubPr>
          <m:e>
            <m:r>
              <w:rPr>
                <w:rFonts w:ascii="Cambria Math" w:hAnsi="Cambria Math"/>
                <w:lang w:val="es-ES_tradnl"/>
              </w:rPr>
              <m:t>b</m:t>
            </m:r>
          </m:e>
          <m:sub>
            <m:r>
              <w:rPr>
                <w:rFonts w:ascii="Cambria Math" w:hAnsi="Cambria Math"/>
                <w:lang w:val="es-ES_tradnl"/>
              </w:rPr>
              <m:t>ms</m:t>
            </m:r>
          </m:sub>
        </m:sSub>
        <m:r>
          <m:rPr>
            <m:sty m:val="p"/>
          </m:rPr>
          <w:rPr>
            <w:rFonts w:ascii="Cambria Math" w:hAnsi="Cambria Math"/>
            <w:lang w:val="es-ES_tradnl"/>
          </w:rPr>
          <m:t>=</m:t>
        </m:r>
        <m:sSub>
          <m:sSubPr>
            <m:ctrlPr>
              <w:rPr>
                <w:rFonts w:ascii="Cambria Math" w:hAnsi="Cambria Math"/>
                <w:iCs/>
                <w:lang w:val="es-ES_tradnl"/>
              </w:rPr>
            </m:ctrlPr>
          </m:sSubPr>
          <m:e>
            <m:r>
              <w:rPr>
                <w:rFonts w:ascii="Cambria Math" w:hAnsi="Cambria Math"/>
                <w:lang w:val="es-ES_tradnl"/>
              </w:rPr>
              <m:t>k</m:t>
            </m:r>
          </m:e>
          <m:sub>
            <m:r>
              <m:rPr>
                <m:sty m:val="p"/>
              </m:rPr>
              <w:rPr>
                <w:rFonts w:ascii="Cambria Math" w:hAnsi="Cambria Math"/>
                <w:lang w:val="es-ES_tradnl"/>
              </w:rPr>
              <m:t>0</m:t>
            </m:r>
          </m:sub>
        </m:sSub>
        <m:r>
          <m:rPr>
            <m:sty m:val="p"/>
          </m:rPr>
          <w:rPr>
            <w:rFonts w:ascii="Cambria Math" w:hAnsi="Cambria Math"/>
            <w:lang w:val="es-ES_tradnl"/>
          </w:rPr>
          <m:t>+</m:t>
        </m:r>
        <m:sSub>
          <m:sSubPr>
            <m:ctrlPr>
              <w:rPr>
                <w:rFonts w:ascii="Cambria Math" w:hAnsi="Cambria Math"/>
                <w:iCs/>
                <w:lang w:val="es-ES_tradnl"/>
              </w:rPr>
            </m:ctrlPr>
          </m:sSubPr>
          <m:e>
            <m:r>
              <w:rPr>
                <w:rFonts w:ascii="Cambria Math" w:hAnsi="Cambria Math"/>
                <w:lang w:val="es-ES_tradnl"/>
              </w:rPr>
              <m:t>k</m:t>
            </m:r>
          </m:e>
          <m:sub>
            <m:r>
              <m:rPr>
                <m:sty m:val="p"/>
              </m:rPr>
              <w:rPr>
                <w:rFonts w:ascii="Cambria Math" w:hAnsi="Cambria Math"/>
                <w:lang w:val="es-ES_tradnl"/>
              </w:rPr>
              <m:t>1</m:t>
            </m:r>
          </m:sub>
        </m:sSub>
        <m:func>
          <m:funcPr>
            <m:ctrlPr>
              <w:rPr>
                <w:rFonts w:ascii="Cambria Math" w:hAnsi="Cambria Math"/>
                <w:iCs/>
                <w:lang w:val="es-ES_tradnl"/>
              </w:rPr>
            </m:ctrlPr>
          </m:funcPr>
          <m:fName>
            <m:r>
              <m:rPr>
                <m:sty m:val="p"/>
              </m:rPr>
              <w:rPr>
                <w:rFonts w:ascii="Cambria Math" w:hAnsi="Cambria Math"/>
                <w:lang w:val="es-ES_tradnl"/>
              </w:rPr>
              <m:t>ln</m:t>
            </m:r>
          </m:fName>
          <m:e>
            <m:d>
              <m:dPr>
                <m:ctrlPr>
                  <w:rPr>
                    <w:rFonts w:ascii="Cambria Math" w:hAnsi="Cambria Math"/>
                    <w:iCs/>
                    <w:lang w:val="es-ES_tradnl"/>
                  </w:rPr>
                </m:ctrlPr>
              </m:dPr>
              <m:e>
                <m:r>
                  <w:rPr>
                    <w:rFonts w:ascii="Cambria Math" w:hAnsi="Cambria Math"/>
                    <w:lang w:val="es-ES_tradnl"/>
                  </w:rPr>
                  <m:t>R</m:t>
                </m:r>
              </m:e>
            </m:d>
          </m:e>
        </m:func>
        <m:r>
          <m:rPr>
            <m:sty m:val="p"/>
          </m:rPr>
          <w:rPr>
            <w:rFonts w:ascii="Cambria Math" w:hAnsi="Cambria Math"/>
            <w:lang w:val="es-ES_tradnl"/>
          </w:rPr>
          <m:t>+</m:t>
        </m:r>
        <m:sSub>
          <m:sSubPr>
            <m:ctrlPr>
              <w:rPr>
                <w:rFonts w:ascii="Cambria Math" w:hAnsi="Cambria Math"/>
                <w:iCs/>
                <w:lang w:val="es-ES_tradnl"/>
              </w:rPr>
            </m:ctrlPr>
          </m:sSubPr>
          <m:e>
            <m:r>
              <w:rPr>
                <w:rFonts w:ascii="Cambria Math" w:hAnsi="Cambria Math"/>
                <w:lang w:val="es-ES_tradnl"/>
              </w:rPr>
              <m:t>k</m:t>
            </m:r>
          </m:e>
          <m:sub>
            <m:r>
              <m:rPr>
                <m:sty m:val="p"/>
              </m:rPr>
              <w:rPr>
                <w:rFonts w:ascii="Cambria Math" w:hAnsi="Cambria Math"/>
                <w:lang w:val="es-ES_tradnl"/>
              </w:rPr>
              <m:t>2</m:t>
            </m:r>
          </m:sub>
        </m:sSub>
        <m:sSup>
          <m:sSupPr>
            <m:ctrlPr>
              <w:rPr>
                <w:rFonts w:ascii="Cambria Math" w:hAnsi="Cambria Math"/>
                <w:iCs/>
                <w:lang w:val="es-ES_tradnl"/>
              </w:rPr>
            </m:ctrlPr>
          </m:sSupPr>
          <m:e>
            <m:d>
              <m:dPr>
                <m:begChr m:val="["/>
                <m:endChr m:val="]"/>
                <m:ctrlPr>
                  <w:rPr>
                    <w:rFonts w:ascii="Cambria Math" w:hAnsi="Cambria Math"/>
                    <w:iCs/>
                    <w:lang w:val="es-ES_tradnl"/>
                  </w:rPr>
                </m:ctrlPr>
              </m:dPr>
              <m:e>
                <m:func>
                  <m:funcPr>
                    <m:ctrlPr>
                      <w:rPr>
                        <w:rFonts w:ascii="Cambria Math" w:hAnsi="Cambria Math"/>
                        <w:lang w:val="es-ES_tradnl"/>
                      </w:rPr>
                    </m:ctrlPr>
                  </m:funcPr>
                  <m:fName>
                    <m:r>
                      <m:rPr>
                        <m:sty m:val="p"/>
                      </m:rPr>
                      <w:rPr>
                        <w:rFonts w:ascii="Cambria Math" w:hAnsi="Cambria Math"/>
                        <w:lang w:val="es-ES_tradnl"/>
                      </w:rPr>
                      <m:t>ln</m:t>
                    </m:r>
                  </m:fName>
                  <m:e>
                    <m:d>
                      <m:dPr>
                        <m:ctrlPr>
                          <w:rPr>
                            <w:rFonts w:ascii="Cambria Math" w:hAnsi="Cambria Math"/>
                            <w:lang w:val="es-ES_tradnl"/>
                          </w:rPr>
                        </m:ctrlPr>
                      </m:dPr>
                      <m:e>
                        <m:r>
                          <w:rPr>
                            <w:rFonts w:ascii="Cambria Math" w:hAnsi="Cambria Math"/>
                            <w:lang w:val="es-ES_tradnl"/>
                          </w:rPr>
                          <m:t>R</m:t>
                        </m:r>
                      </m:e>
                    </m:d>
                  </m:e>
                </m:func>
              </m:e>
            </m:d>
          </m:e>
          <m:sup>
            <m:r>
              <m:rPr>
                <m:sty m:val="p"/>
              </m:rPr>
              <w:rPr>
                <w:rFonts w:ascii="Cambria Math" w:hAnsi="Cambria Math"/>
                <w:lang w:val="es-ES_tradnl"/>
              </w:rPr>
              <m:t>2</m:t>
            </m:r>
          </m:sup>
        </m:sSup>
      </m:oMath>
      <w:r w:rsidRPr="00D346CD">
        <w:rPr>
          <w:lang w:val="es-ES_tradnl"/>
        </w:rPr>
        <w:tab/>
        <w:t>(19)</w:t>
      </w:r>
    </w:p>
    <w:p w14:paraId="4F069EFD" w14:textId="77777777" w:rsidR="003C03BE" w:rsidRPr="00D346CD" w:rsidRDefault="003C03BE" w:rsidP="003C03BE">
      <w:pPr>
        <w:pStyle w:val="Blanc"/>
      </w:pPr>
    </w:p>
    <w:p w14:paraId="0AC29C48" w14:textId="77777777" w:rsidR="00BA0F73" w:rsidRPr="00D346CD" w:rsidRDefault="00BA0F73" w:rsidP="00BA0F73">
      <w:pPr>
        <w:rPr>
          <w:lang w:val="es-ES_tradnl"/>
        </w:rPr>
      </w:pPr>
      <w:r w:rsidRPr="00D346CD">
        <w:rPr>
          <w:lang w:val="es-ES_tradnl"/>
        </w:rPr>
        <w:t xml:space="preserve">En el Cuadro 5 se muestran los valores de los coeficientes de las ecuaciones (18) y (19) para los valores de </w:t>
      </w:r>
      <w:r w:rsidRPr="00BA0F73">
        <w:rPr>
          <w:lang w:val="es-ES_tradnl"/>
        </w:rPr>
        <w:t>μ</w:t>
      </w:r>
      <w:r w:rsidRPr="00D346CD">
        <w:rPr>
          <w:lang w:val="es-ES_tradnl"/>
        </w:rPr>
        <w:t xml:space="preserve"> considerados.</w:t>
      </w:r>
    </w:p>
    <w:p w14:paraId="66F2286E" w14:textId="77777777" w:rsidR="00BA0F73" w:rsidRPr="00D346CD" w:rsidRDefault="00BA0F73" w:rsidP="00BA0F73">
      <w:pPr>
        <w:pStyle w:val="TableNo"/>
        <w:rPr>
          <w:b/>
          <w:lang w:val="es-ES_tradnl" w:eastAsia="ja-JP"/>
        </w:rPr>
      </w:pPr>
      <w:r w:rsidRPr="00D346CD">
        <w:rPr>
          <w:lang w:val="es-ES_tradnl"/>
        </w:rPr>
        <w:t>CUADRO 5</w:t>
      </w:r>
    </w:p>
    <w:p w14:paraId="7305FF97" w14:textId="77777777" w:rsidR="00BA0F73" w:rsidRPr="00D346CD" w:rsidRDefault="00BA0F73" w:rsidP="00BA0F73">
      <w:pPr>
        <w:pStyle w:val="Tabletitle"/>
        <w:rPr>
          <w:lang w:val="es-ES_tradnl" w:eastAsia="ja-JP"/>
        </w:rPr>
      </w:pPr>
      <w:r w:rsidRPr="00D346CD">
        <w:rPr>
          <w:lang w:val="es-ES_tradnl" w:eastAsia="ja-JP"/>
        </w:rPr>
        <w:t>Coeficientes de las ecuaciones (18) y (19)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363"/>
        <w:gridCol w:w="1504"/>
        <w:gridCol w:w="1504"/>
        <w:gridCol w:w="1504"/>
        <w:gridCol w:w="1504"/>
        <w:gridCol w:w="1504"/>
      </w:tblGrid>
      <w:tr w:rsidR="00BA0F73" w:rsidRPr="00BA0F73" w14:paraId="0DE2D154" w14:textId="77777777" w:rsidTr="00EF4415">
        <w:trPr>
          <w:jc w:val="center"/>
        </w:trPr>
        <w:tc>
          <w:tcPr>
            <w:tcW w:w="387" w:type="pct"/>
            <w:vAlign w:val="center"/>
          </w:tcPr>
          <w:p w14:paraId="482B38D2" w14:textId="3427F8B5" w:rsidR="00BA0F73" w:rsidRPr="00BA0F73" w:rsidRDefault="00BA0F73" w:rsidP="00EF4415">
            <w:pPr>
              <w:pStyle w:val="Tablehead"/>
              <w:rPr>
                <w:lang w:val="es-ES_tradnl"/>
              </w:rPr>
            </w:pPr>
            <m:oMathPara>
              <m:oMath>
                <m:r>
                  <m:rPr>
                    <m:sty m:val="b"/>
                  </m:rPr>
                  <w:rPr>
                    <w:rFonts w:ascii="Cambria Math" w:hAnsi="Cambria Math"/>
                    <w:lang w:val="es-ES_tradnl"/>
                  </w:rPr>
                  <m:t>μ</m:t>
                </m:r>
              </m:oMath>
            </m:oMathPara>
          </w:p>
        </w:tc>
        <w:tc>
          <w:tcPr>
            <w:tcW w:w="708" w:type="pct"/>
            <w:vAlign w:val="center"/>
          </w:tcPr>
          <w:p w14:paraId="3D2F9898" w14:textId="62E1D00A" w:rsidR="00BA0F73" w:rsidRPr="00BA0F73" w:rsidRDefault="00E14FFA" w:rsidP="00EF4415">
            <w:pPr>
              <w:pStyle w:val="Tablehead"/>
              <w:rPr>
                <w:rFonts w:ascii="Times New Roman Bold" w:hAnsi="Times New Roman Bold"/>
                <w:lang w:val="es-ES_tradnl"/>
              </w:rPr>
            </w:pPr>
            <m:oMathPara>
              <m:oMath>
                <m:sSub>
                  <m:sSubPr>
                    <m:ctrlPr>
                      <w:rPr>
                        <w:rFonts w:ascii="Cambria Math" w:hAnsi="Cambria Math"/>
                        <w:lang w:val="es-ES_tradnl"/>
                      </w:rPr>
                    </m:ctrlPr>
                  </m:sSubPr>
                  <m:e>
                    <m:r>
                      <m:rPr>
                        <m:sty m:val="bi"/>
                      </m:rPr>
                      <w:rPr>
                        <w:rFonts w:ascii="Cambria Math" w:hAnsi="Cambria Math"/>
                        <w:lang w:val="es-ES_tradnl"/>
                      </w:rPr>
                      <m:t>p</m:t>
                    </m:r>
                  </m:e>
                  <m:sub>
                    <m:r>
                      <m:rPr>
                        <m:sty m:val="b"/>
                      </m:rPr>
                      <w:rPr>
                        <w:rFonts w:ascii="Cambria Math" w:hAnsi="Cambria Math"/>
                        <w:lang w:val="es-ES_tradnl"/>
                      </w:rPr>
                      <m:t>0</m:t>
                    </m:r>
                  </m:sub>
                </m:sSub>
              </m:oMath>
            </m:oMathPara>
          </w:p>
        </w:tc>
        <w:tc>
          <w:tcPr>
            <w:tcW w:w="781" w:type="pct"/>
            <w:vAlign w:val="center"/>
          </w:tcPr>
          <w:p w14:paraId="65FDE3EC" w14:textId="0D8D6070" w:rsidR="00BA0F73" w:rsidRPr="00BA0F73" w:rsidRDefault="00E14FFA" w:rsidP="00EF4415">
            <w:pPr>
              <w:pStyle w:val="Tablehead"/>
              <w:rPr>
                <w:rFonts w:ascii="Times New Roman Bold" w:hAnsi="Times New Roman Bold"/>
                <w:lang w:val="es-ES_tradnl"/>
              </w:rPr>
            </w:pPr>
            <m:oMathPara>
              <m:oMath>
                <m:sSub>
                  <m:sSubPr>
                    <m:ctrlPr>
                      <w:rPr>
                        <w:rFonts w:ascii="Cambria Math" w:hAnsi="Cambria Math"/>
                        <w:lang w:val="es-ES_tradnl"/>
                      </w:rPr>
                    </m:ctrlPr>
                  </m:sSubPr>
                  <m:e>
                    <m:r>
                      <m:rPr>
                        <m:sty m:val="bi"/>
                      </m:rPr>
                      <w:rPr>
                        <w:rFonts w:ascii="Cambria Math" w:hAnsi="Cambria Math"/>
                        <w:lang w:val="es-ES_tradnl"/>
                      </w:rPr>
                      <m:t>p</m:t>
                    </m:r>
                  </m:e>
                  <m:sub>
                    <m:r>
                      <m:rPr>
                        <m:sty m:val="b"/>
                      </m:rPr>
                      <w:rPr>
                        <w:rFonts w:ascii="Cambria Math" w:hAnsi="Cambria Math"/>
                        <w:lang w:val="es-ES_tradnl"/>
                      </w:rPr>
                      <m:t>1</m:t>
                    </m:r>
                  </m:sub>
                </m:sSub>
              </m:oMath>
            </m:oMathPara>
          </w:p>
        </w:tc>
        <w:tc>
          <w:tcPr>
            <w:tcW w:w="781" w:type="pct"/>
            <w:vAlign w:val="center"/>
          </w:tcPr>
          <w:p w14:paraId="581DB35E" w14:textId="1AD82426" w:rsidR="00BA0F73" w:rsidRPr="00BA0F73" w:rsidRDefault="00E14FFA" w:rsidP="00EF4415">
            <w:pPr>
              <w:pStyle w:val="Tablehead"/>
              <w:rPr>
                <w:rFonts w:ascii="Times New Roman Bold" w:hAnsi="Times New Roman Bold"/>
                <w:lang w:val="es-ES_tradnl"/>
              </w:rPr>
            </w:pPr>
            <m:oMathPara>
              <m:oMath>
                <m:sSub>
                  <m:sSubPr>
                    <m:ctrlPr>
                      <w:rPr>
                        <w:rFonts w:ascii="Cambria Math" w:hAnsi="Cambria Math"/>
                        <w:lang w:val="es-ES_tradnl"/>
                      </w:rPr>
                    </m:ctrlPr>
                  </m:sSubPr>
                  <m:e>
                    <m:r>
                      <m:rPr>
                        <m:sty m:val="bi"/>
                      </m:rPr>
                      <w:rPr>
                        <w:rFonts w:ascii="Cambria Math" w:hAnsi="Cambria Math"/>
                        <w:lang w:val="es-ES_tradnl"/>
                      </w:rPr>
                      <m:t>p</m:t>
                    </m:r>
                  </m:e>
                  <m:sub>
                    <m:r>
                      <m:rPr>
                        <m:sty m:val="b"/>
                      </m:rPr>
                      <w:rPr>
                        <w:rFonts w:ascii="Cambria Math" w:hAnsi="Cambria Math"/>
                        <w:lang w:val="es-ES_tradnl"/>
                      </w:rPr>
                      <m:t>2</m:t>
                    </m:r>
                  </m:sub>
                </m:sSub>
              </m:oMath>
            </m:oMathPara>
          </w:p>
        </w:tc>
        <w:tc>
          <w:tcPr>
            <w:tcW w:w="781" w:type="pct"/>
            <w:vAlign w:val="center"/>
          </w:tcPr>
          <w:p w14:paraId="067706CD" w14:textId="41DA9F3E" w:rsidR="00BA0F73" w:rsidRPr="00BA0F73" w:rsidRDefault="00E14FFA" w:rsidP="00EF4415">
            <w:pPr>
              <w:pStyle w:val="Tablehead"/>
              <w:rPr>
                <w:rFonts w:ascii="Times New Roman Bold" w:hAnsi="Times New Roman Bold"/>
                <w:lang w:val="es-ES_tradnl"/>
              </w:rPr>
            </w:pPr>
            <m:oMathPara>
              <m:oMath>
                <m:sSub>
                  <m:sSubPr>
                    <m:ctrlPr>
                      <w:rPr>
                        <w:rFonts w:ascii="Cambria Math" w:hAnsi="Cambria Math"/>
                        <w:lang w:val="es-ES_tradnl"/>
                      </w:rPr>
                    </m:ctrlPr>
                  </m:sSubPr>
                  <m:e>
                    <m:r>
                      <m:rPr>
                        <m:sty m:val="bi"/>
                      </m:rPr>
                      <w:rPr>
                        <w:rFonts w:ascii="Cambria Math" w:hAnsi="Cambria Math"/>
                        <w:lang w:val="es-ES_tradnl"/>
                      </w:rPr>
                      <m:t>k</m:t>
                    </m:r>
                  </m:e>
                  <m:sub>
                    <m:r>
                      <m:rPr>
                        <m:sty m:val="b"/>
                      </m:rPr>
                      <w:rPr>
                        <w:rFonts w:ascii="Cambria Math" w:hAnsi="Cambria Math"/>
                        <w:lang w:val="es-ES_tradnl"/>
                      </w:rPr>
                      <m:t>0</m:t>
                    </m:r>
                  </m:sub>
                </m:sSub>
              </m:oMath>
            </m:oMathPara>
          </w:p>
        </w:tc>
        <w:tc>
          <w:tcPr>
            <w:tcW w:w="781" w:type="pct"/>
            <w:vAlign w:val="center"/>
          </w:tcPr>
          <w:p w14:paraId="1F4C9E4C" w14:textId="6E2740AC" w:rsidR="00BA0F73" w:rsidRPr="00BA0F73" w:rsidRDefault="00E14FFA" w:rsidP="00EF4415">
            <w:pPr>
              <w:pStyle w:val="Tablehead"/>
              <w:rPr>
                <w:rFonts w:ascii="Times New Roman Bold" w:hAnsi="Times New Roman Bold"/>
                <w:lang w:val="es-ES_tradnl"/>
              </w:rPr>
            </w:pPr>
            <m:oMathPara>
              <m:oMath>
                <m:sSub>
                  <m:sSubPr>
                    <m:ctrlPr>
                      <w:rPr>
                        <w:rFonts w:ascii="Cambria Math" w:hAnsi="Cambria Math"/>
                        <w:lang w:val="es-ES_tradnl"/>
                      </w:rPr>
                    </m:ctrlPr>
                  </m:sSubPr>
                  <m:e>
                    <m:r>
                      <m:rPr>
                        <m:sty m:val="bi"/>
                      </m:rPr>
                      <w:rPr>
                        <w:rFonts w:ascii="Cambria Math" w:hAnsi="Cambria Math"/>
                        <w:lang w:val="es-ES_tradnl"/>
                      </w:rPr>
                      <m:t>k</m:t>
                    </m:r>
                  </m:e>
                  <m:sub>
                    <m:r>
                      <m:rPr>
                        <m:sty m:val="b"/>
                      </m:rPr>
                      <w:rPr>
                        <w:rFonts w:ascii="Cambria Math" w:hAnsi="Cambria Math"/>
                        <w:lang w:val="es-ES_tradnl"/>
                      </w:rPr>
                      <m:t>1</m:t>
                    </m:r>
                  </m:sub>
                </m:sSub>
              </m:oMath>
            </m:oMathPara>
          </w:p>
        </w:tc>
        <w:tc>
          <w:tcPr>
            <w:tcW w:w="781" w:type="pct"/>
            <w:vAlign w:val="center"/>
          </w:tcPr>
          <w:p w14:paraId="59618972" w14:textId="711CED0A" w:rsidR="00BA0F73" w:rsidRPr="00BA0F73" w:rsidRDefault="00E14FFA" w:rsidP="00EF4415">
            <w:pPr>
              <w:pStyle w:val="Tablehead"/>
              <w:rPr>
                <w:rFonts w:ascii="Times New Roman Bold" w:hAnsi="Times New Roman Bold"/>
                <w:lang w:val="es-ES_tradnl"/>
              </w:rPr>
            </w:pPr>
            <m:oMathPara>
              <m:oMath>
                <m:sSub>
                  <m:sSubPr>
                    <m:ctrlPr>
                      <w:rPr>
                        <w:rFonts w:ascii="Cambria Math" w:hAnsi="Cambria Math"/>
                        <w:lang w:val="es-ES_tradnl"/>
                      </w:rPr>
                    </m:ctrlPr>
                  </m:sSubPr>
                  <m:e>
                    <m:r>
                      <m:rPr>
                        <m:sty m:val="bi"/>
                      </m:rPr>
                      <w:rPr>
                        <w:rFonts w:ascii="Cambria Math" w:hAnsi="Cambria Math"/>
                        <w:lang w:val="es-ES_tradnl"/>
                      </w:rPr>
                      <m:t>k</m:t>
                    </m:r>
                  </m:e>
                  <m:sub>
                    <m:r>
                      <m:rPr>
                        <m:sty m:val="b"/>
                      </m:rPr>
                      <w:rPr>
                        <w:rFonts w:ascii="Cambria Math" w:hAnsi="Cambria Math"/>
                        <w:lang w:val="es-ES_tradnl"/>
                      </w:rPr>
                      <m:t>2</m:t>
                    </m:r>
                  </m:sub>
                </m:sSub>
              </m:oMath>
            </m:oMathPara>
          </w:p>
        </w:tc>
      </w:tr>
      <w:tr w:rsidR="00BA0F73" w:rsidRPr="00BA0F73" w14:paraId="3DE61D72" w14:textId="77777777" w:rsidTr="00EF4415">
        <w:trPr>
          <w:jc w:val="center"/>
        </w:trPr>
        <w:tc>
          <w:tcPr>
            <w:tcW w:w="387" w:type="pct"/>
            <w:vAlign w:val="center"/>
          </w:tcPr>
          <w:p w14:paraId="5185411B" w14:textId="77777777" w:rsidR="00BA0F73" w:rsidRPr="00BA0F73" w:rsidRDefault="00BA0F73" w:rsidP="00EF4415">
            <w:pPr>
              <w:pStyle w:val="Tabletext"/>
              <w:jc w:val="center"/>
              <w:rPr>
                <w:lang w:val="es-ES_tradnl"/>
              </w:rPr>
            </w:pPr>
            <w:r w:rsidRPr="00BA0F73">
              <w:rPr>
                <w:lang w:val="es-ES_tradnl"/>
              </w:rPr>
              <w:t>−2</w:t>
            </w:r>
          </w:p>
        </w:tc>
        <w:tc>
          <w:tcPr>
            <w:tcW w:w="708" w:type="pct"/>
            <w:vAlign w:val="center"/>
          </w:tcPr>
          <w:p w14:paraId="001F8E7E" w14:textId="77777777" w:rsidR="00BA0F73" w:rsidRPr="00BA0F73" w:rsidRDefault="00BA0F73" w:rsidP="00EF4415">
            <w:pPr>
              <w:pStyle w:val="Tabletext"/>
              <w:jc w:val="center"/>
              <w:rPr>
                <w:lang w:val="es-ES_tradnl"/>
              </w:rPr>
            </w:pPr>
            <w:r w:rsidRPr="00BA0F73">
              <w:rPr>
                <w:lang w:val="es-ES_tradnl"/>
              </w:rPr>
              <w:t>0,010012</w:t>
            </w:r>
          </w:p>
        </w:tc>
        <w:tc>
          <w:tcPr>
            <w:tcW w:w="781" w:type="pct"/>
            <w:vAlign w:val="center"/>
          </w:tcPr>
          <w:p w14:paraId="55AA178B" w14:textId="77777777" w:rsidR="00BA0F73" w:rsidRPr="00BA0F73" w:rsidRDefault="00BA0F73" w:rsidP="00EF4415">
            <w:pPr>
              <w:pStyle w:val="Tabletext"/>
              <w:jc w:val="center"/>
              <w:rPr>
                <w:lang w:val="es-ES_tradnl"/>
              </w:rPr>
            </w:pPr>
            <w:r w:rsidRPr="00BA0F73">
              <w:rPr>
                <w:lang w:val="es-ES_tradnl"/>
              </w:rPr>
              <w:t>0,025381</w:t>
            </w:r>
          </w:p>
        </w:tc>
        <w:tc>
          <w:tcPr>
            <w:tcW w:w="781" w:type="pct"/>
            <w:vAlign w:val="center"/>
          </w:tcPr>
          <w:p w14:paraId="795609EF" w14:textId="77777777" w:rsidR="00BA0F73" w:rsidRPr="00BA0F73" w:rsidRDefault="00BA0F73" w:rsidP="00EF4415">
            <w:pPr>
              <w:pStyle w:val="Tabletext"/>
              <w:jc w:val="center"/>
              <w:rPr>
                <w:lang w:val="es-ES_tradnl"/>
              </w:rPr>
            </w:pPr>
            <w:r w:rsidRPr="00BA0F73">
              <w:rPr>
                <w:lang w:val="es-ES_tradnl"/>
              </w:rPr>
              <w:t>−0,001606</w:t>
            </w:r>
          </w:p>
        </w:tc>
        <w:tc>
          <w:tcPr>
            <w:tcW w:w="781" w:type="pct"/>
            <w:vAlign w:val="center"/>
          </w:tcPr>
          <w:p w14:paraId="74C80743" w14:textId="77777777" w:rsidR="00BA0F73" w:rsidRPr="00BA0F73" w:rsidRDefault="00BA0F73" w:rsidP="00EF4415">
            <w:pPr>
              <w:pStyle w:val="Tabletext"/>
              <w:jc w:val="center"/>
              <w:rPr>
                <w:lang w:val="es-ES_tradnl"/>
              </w:rPr>
            </w:pPr>
            <w:r w:rsidRPr="00BA0F73">
              <w:rPr>
                <w:lang w:val="es-ES_tradnl"/>
              </w:rPr>
              <w:t>0,250329</w:t>
            </w:r>
          </w:p>
        </w:tc>
        <w:tc>
          <w:tcPr>
            <w:tcW w:w="781" w:type="pct"/>
            <w:vAlign w:val="center"/>
          </w:tcPr>
          <w:p w14:paraId="38CB95D8" w14:textId="77777777" w:rsidR="00BA0F73" w:rsidRPr="00BA0F73" w:rsidRDefault="00BA0F73" w:rsidP="00EF4415">
            <w:pPr>
              <w:pStyle w:val="Tabletext"/>
              <w:jc w:val="center"/>
              <w:rPr>
                <w:lang w:val="es-ES_tradnl"/>
              </w:rPr>
            </w:pPr>
            <w:r w:rsidRPr="00BA0F73">
              <w:rPr>
                <w:lang w:val="es-ES_tradnl"/>
              </w:rPr>
              <w:t>−0,035278</w:t>
            </w:r>
          </w:p>
        </w:tc>
        <w:tc>
          <w:tcPr>
            <w:tcW w:w="781" w:type="pct"/>
          </w:tcPr>
          <w:p w14:paraId="754046B9" w14:textId="77777777" w:rsidR="00BA0F73" w:rsidRPr="00BA0F73" w:rsidRDefault="00BA0F73" w:rsidP="00EF4415">
            <w:pPr>
              <w:pStyle w:val="Tabletext"/>
              <w:jc w:val="center"/>
              <w:rPr>
                <w:lang w:val="es-ES_tradnl"/>
              </w:rPr>
            </w:pPr>
            <w:r w:rsidRPr="00BA0F73">
              <w:rPr>
                <w:lang w:val="es-ES_tradnl"/>
              </w:rPr>
              <w:t>0,008349</w:t>
            </w:r>
          </w:p>
        </w:tc>
      </w:tr>
      <w:tr w:rsidR="00BA0F73" w:rsidRPr="00BA0F73" w14:paraId="65671C44" w14:textId="77777777" w:rsidTr="00EF4415">
        <w:trPr>
          <w:jc w:val="center"/>
        </w:trPr>
        <w:tc>
          <w:tcPr>
            <w:tcW w:w="387" w:type="pct"/>
            <w:vAlign w:val="center"/>
          </w:tcPr>
          <w:p w14:paraId="40046A2B" w14:textId="77777777" w:rsidR="00BA0F73" w:rsidRPr="00BA0F73" w:rsidRDefault="00BA0F73" w:rsidP="00EF4415">
            <w:pPr>
              <w:pStyle w:val="Tabletext"/>
              <w:jc w:val="center"/>
              <w:rPr>
                <w:lang w:val="es-ES_tradnl"/>
              </w:rPr>
            </w:pPr>
            <w:r w:rsidRPr="00BA0F73">
              <w:rPr>
                <w:lang w:val="es-ES_tradnl"/>
              </w:rPr>
              <w:t>−1</w:t>
            </w:r>
          </w:p>
        </w:tc>
        <w:tc>
          <w:tcPr>
            <w:tcW w:w="708" w:type="pct"/>
            <w:vAlign w:val="center"/>
          </w:tcPr>
          <w:p w14:paraId="0469BF9A" w14:textId="77777777" w:rsidR="00BA0F73" w:rsidRPr="00BA0F73" w:rsidRDefault="00BA0F73" w:rsidP="00EF4415">
            <w:pPr>
              <w:pStyle w:val="Tabletext"/>
              <w:jc w:val="center"/>
              <w:rPr>
                <w:lang w:val="es-ES_tradnl"/>
              </w:rPr>
            </w:pPr>
            <w:r w:rsidRPr="00BA0F73">
              <w:rPr>
                <w:lang w:val="es-ES_tradnl"/>
              </w:rPr>
              <w:t>0,014551</w:t>
            </w:r>
          </w:p>
        </w:tc>
        <w:tc>
          <w:tcPr>
            <w:tcW w:w="781" w:type="pct"/>
            <w:vAlign w:val="center"/>
          </w:tcPr>
          <w:p w14:paraId="67E83176" w14:textId="77777777" w:rsidR="00BA0F73" w:rsidRPr="00BA0F73" w:rsidRDefault="00BA0F73" w:rsidP="00EF4415">
            <w:pPr>
              <w:pStyle w:val="Tabletext"/>
              <w:jc w:val="center"/>
              <w:rPr>
                <w:lang w:val="es-ES_tradnl"/>
              </w:rPr>
            </w:pPr>
            <w:r w:rsidRPr="00BA0F73">
              <w:rPr>
                <w:lang w:val="es-ES_tradnl"/>
              </w:rPr>
              <w:t>0,010932</w:t>
            </w:r>
          </w:p>
        </w:tc>
        <w:tc>
          <w:tcPr>
            <w:tcW w:w="781" w:type="pct"/>
            <w:vAlign w:val="center"/>
          </w:tcPr>
          <w:p w14:paraId="51BE76C0" w14:textId="77777777" w:rsidR="00BA0F73" w:rsidRPr="00BA0F73" w:rsidRDefault="00BA0F73" w:rsidP="00EF4415">
            <w:pPr>
              <w:pStyle w:val="Tabletext"/>
              <w:jc w:val="center"/>
              <w:rPr>
                <w:lang w:val="es-ES_tradnl"/>
              </w:rPr>
            </w:pPr>
            <w:r w:rsidRPr="00BA0F73">
              <w:rPr>
                <w:lang w:val="es-ES_tradnl"/>
              </w:rPr>
              <w:t>0,001532</w:t>
            </w:r>
          </w:p>
        </w:tc>
        <w:tc>
          <w:tcPr>
            <w:tcW w:w="781" w:type="pct"/>
            <w:vAlign w:val="center"/>
          </w:tcPr>
          <w:p w14:paraId="12DE7965" w14:textId="77777777" w:rsidR="00BA0F73" w:rsidRPr="00BA0F73" w:rsidRDefault="00BA0F73" w:rsidP="00EF4415">
            <w:pPr>
              <w:pStyle w:val="Tabletext"/>
              <w:jc w:val="center"/>
              <w:rPr>
                <w:lang w:val="es-ES_tradnl"/>
              </w:rPr>
            </w:pPr>
            <w:r w:rsidRPr="00BA0F73">
              <w:rPr>
                <w:lang w:val="es-ES_tradnl"/>
              </w:rPr>
              <w:t>0,279336</w:t>
            </w:r>
          </w:p>
        </w:tc>
        <w:tc>
          <w:tcPr>
            <w:tcW w:w="781" w:type="pct"/>
            <w:vAlign w:val="center"/>
          </w:tcPr>
          <w:p w14:paraId="7BE3E2C4" w14:textId="77777777" w:rsidR="00BA0F73" w:rsidRPr="00BA0F73" w:rsidRDefault="00BA0F73" w:rsidP="00EF4415">
            <w:pPr>
              <w:pStyle w:val="Tabletext"/>
              <w:jc w:val="center"/>
              <w:rPr>
                <w:lang w:val="es-ES_tradnl"/>
              </w:rPr>
            </w:pPr>
            <w:r w:rsidRPr="00BA0F73">
              <w:rPr>
                <w:lang w:val="es-ES_tradnl"/>
              </w:rPr>
              <w:t>0,023974</w:t>
            </w:r>
          </w:p>
        </w:tc>
        <w:tc>
          <w:tcPr>
            <w:tcW w:w="781" w:type="pct"/>
          </w:tcPr>
          <w:p w14:paraId="707F798D" w14:textId="77777777" w:rsidR="00BA0F73" w:rsidRPr="00BA0F73" w:rsidRDefault="00BA0F73" w:rsidP="00EF4415">
            <w:pPr>
              <w:pStyle w:val="Tabletext"/>
              <w:jc w:val="center"/>
              <w:rPr>
                <w:lang w:val="es-ES_tradnl"/>
              </w:rPr>
            </w:pPr>
            <w:r w:rsidRPr="00BA0F73">
              <w:rPr>
                <w:lang w:val="es-ES_tradnl"/>
              </w:rPr>
              <w:t>0,004421</w:t>
            </w:r>
          </w:p>
        </w:tc>
      </w:tr>
      <w:tr w:rsidR="00BA0F73" w:rsidRPr="00BA0F73" w14:paraId="650E8820" w14:textId="77777777" w:rsidTr="00EF4415">
        <w:trPr>
          <w:jc w:val="center"/>
        </w:trPr>
        <w:tc>
          <w:tcPr>
            <w:tcW w:w="387" w:type="pct"/>
            <w:vAlign w:val="center"/>
          </w:tcPr>
          <w:p w14:paraId="3FB45B42" w14:textId="77777777" w:rsidR="00BA0F73" w:rsidRPr="00BA0F73" w:rsidRDefault="00BA0F73" w:rsidP="00EF4415">
            <w:pPr>
              <w:pStyle w:val="Tabletext"/>
              <w:jc w:val="center"/>
              <w:rPr>
                <w:lang w:val="es-ES_tradnl"/>
              </w:rPr>
            </w:pPr>
            <w:r w:rsidRPr="00BA0F73">
              <w:rPr>
                <w:lang w:val="es-ES_tradnl"/>
              </w:rPr>
              <w:t>0</w:t>
            </w:r>
          </w:p>
        </w:tc>
        <w:tc>
          <w:tcPr>
            <w:tcW w:w="708" w:type="pct"/>
            <w:vAlign w:val="center"/>
          </w:tcPr>
          <w:p w14:paraId="051DC4CD" w14:textId="77777777" w:rsidR="00BA0F73" w:rsidRPr="00BA0F73" w:rsidRDefault="00BA0F73" w:rsidP="00EF4415">
            <w:pPr>
              <w:pStyle w:val="Tabletext"/>
              <w:jc w:val="center"/>
              <w:rPr>
                <w:lang w:val="es-ES_tradnl"/>
              </w:rPr>
            </w:pPr>
            <w:r w:rsidRPr="00BA0F73">
              <w:rPr>
                <w:lang w:val="es-ES_tradnl"/>
              </w:rPr>
              <w:t>0,015940</w:t>
            </w:r>
          </w:p>
        </w:tc>
        <w:tc>
          <w:tcPr>
            <w:tcW w:w="781" w:type="pct"/>
            <w:vAlign w:val="center"/>
          </w:tcPr>
          <w:p w14:paraId="6213AD6F" w14:textId="77777777" w:rsidR="00BA0F73" w:rsidRPr="00BA0F73" w:rsidRDefault="00BA0F73" w:rsidP="00EF4415">
            <w:pPr>
              <w:pStyle w:val="Tabletext"/>
              <w:jc w:val="center"/>
              <w:rPr>
                <w:lang w:val="es-ES_tradnl"/>
              </w:rPr>
            </w:pPr>
            <w:r w:rsidRPr="00BA0F73">
              <w:rPr>
                <w:lang w:val="es-ES_tradnl"/>
              </w:rPr>
              <w:t>−0,001476</w:t>
            </w:r>
          </w:p>
        </w:tc>
        <w:tc>
          <w:tcPr>
            <w:tcW w:w="781" w:type="pct"/>
            <w:vAlign w:val="center"/>
          </w:tcPr>
          <w:p w14:paraId="27F167AC" w14:textId="77777777" w:rsidR="00BA0F73" w:rsidRPr="00BA0F73" w:rsidRDefault="00BA0F73" w:rsidP="00EF4415">
            <w:pPr>
              <w:pStyle w:val="Tabletext"/>
              <w:jc w:val="center"/>
              <w:rPr>
                <w:lang w:val="es-ES_tradnl"/>
              </w:rPr>
            </w:pPr>
            <w:r w:rsidRPr="00BA0F73">
              <w:rPr>
                <w:lang w:val="es-ES_tradnl"/>
              </w:rPr>
              <w:t>0,008297</w:t>
            </w:r>
          </w:p>
        </w:tc>
        <w:tc>
          <w:tcPr>
            <w:tcW w:w="781" w:type="pct"/>
            <w:vAlign w:val="center"/>
          </w:tcPr>
          <w:p w14:paraId="7322FDFC" w14:textId="77777777" w:rsidR="00BA0F73" w:rsidRPr="00BA0F73" w:rsidRDefault="00BA0F73" w:rsidP="00EF4415">
            <w:pPr>
              <w:pStyle w:val="Tabletext"/>
              <w:jc w:val="center"/>
              <w:rPr>
                <w:lang w:val="es-ES_tradnl"/>
              </w:rPr>
            </w:pPr>
            <w:r w:rsidRPr="00BA0F73">
              <w:rPr>
                <w:lang w:val="es-ES_tradnl"/>
              </w:rPr>
              <w:t>0,117663</w:t>
            </w:r>
          </w:p>
        </w:tc>
        <w:tc>
          <w:tcPr>
            <w:tcW w:w="781" w:type="pct"/>
            <w:vAlign w:val="center"/>
          </w:tcPr>
          <w:p w14:paraId="207697D9" w14:textId="77777777" w:rsidR="00BA0F73" w:rsidRPr="00BA0F73" w:rsidRDefault="00BA0F73" w:rsidP="00EF4415">
            <w:pPr>
              <w:pStyle w:val="Tabletext"/>
              <w:jc w:val="center"/>
              <w:rPr>
                <w:lang w:val="es-ES_tradnl"/>
              </w:rPr>
            </w:pPr>
            <w:r w:rsidRPr="00BA0F73">
              <w:rPr>
                <w:lang w:val="es-ES_tradnl"/>
              </w:rPr>
              <w:t>0,029602</w:t>
            </w:r>
          </w:p>
        </w:tc>
        <w:tc>
          <w:tcPr>
            <w:tcW w:w="781" w:type="pct"/>
          </w:tcPr>
          <w:p w14:paraId="00AC1782" w14:textId="77777777" w:rsidR="00BA0F73" w:rsidRPr="00BA0F73" w:rsidRDefault="00BA0F73" w:rsidP="00EF4415">
            <w:pPr>
              <w:pStyle w:val="Tabletext"/>
              <w:jc w:val="center"/>
              <w:rPr>
                <w:lang w:val="es-ES_tradnl"/>
              </w:rPr>
            </w:pPr>
            <w:r w:rsidRPr="00BA0F73">
              <w:rPr>
                <w:lang w:val="es-ES_tradnl"/>
              </w:rPr>
              <w:t>0,002142</w:t>
            </w:r>
          </w:p>
        </w:tc>
      </w:tr>
      <w:tr w:rsidR="00BA0F73" w:rsidRPr="00BA0F73" w14:paraId="44217F69" w14:textId="77777777" w:rsidTr="00EF4415">
        <w:trPr>
          <w:jc w:val="center"/>
        </w:trPr>
        <w:tc>
          <w:tcPr>
            <w:tcW w:w="387" w:type="pct"/>
            <w:vAlign w:val="center"/>
          </w:tcPr>
          <w:p w14:paraId="798932C7" w14:textId="77777777" w:rsidR="00BA0F73" w:rsidRPr="00BA0F73" w:rsidRDefault="00BA0F73" w:rsidP="00EF4415">
            <w:pPr>
              <w:pStyle w:val="Tabletext"/>
              <w:jc w:val="center"/>
              <w:rPr>
                <w:lang w:val="es-ES_tradnl"/>
              </w:rPr>
            </w:pPr>
            <w:r w:rsidRPr="00BA0F73">
              <w:rPr>
                <w:lang w:val="es-ES_tradnl"/>
              </w:rPr>
              <w:t>1</w:t>
            </w:r>
          </w:p>
        </w:tc>
        <w:tc>
          <w:tcPr>
            <w:tcW w:w="708" w:type="pct"/>
            <w:vAlign w:val="center"/>
          </w:tcPr>
          <w:p w14:paraId="1F6DEAF7" w14:textId="77777777" w:rsidR="00BA0F73" w:rsidRPr="00BA0F73" w:rsidRDefault="00BA0F73" w:rsidP="00EF4415">
            <w:pPr>
              <w:pStyle w:val="Tabletext"/>
              <w:jc w:val="center"/>
              <w:rPr>
                <w:lang w:val="es-ES_tradnl"/>
              </w:rPr>
            </w:pPr>
            <w:r w:rsidRPr="00BA0F73">
              <w:rPr>
                <w:lang w:val="es-ES_tradnl"/>
              </w:rPr>
              <w:t>0,023468</w:t>
            </w:r>
          </w:p>
        </w:tc>
        <w:tc>
          <w:tcPr>
            <w:tcW w:w="781" w:type="pct"/>
            <w:vAlign w:val="center"/>
          </w:tcPr>
          <w:p w14:paraId="56DBC425" w14:textId="77777777" w:rsidR="00BA0F73" w:rsidRPr="00BA0F73" w:rsidRDefault="00BA0F73" w:rsidP="00EF4415">
            <w:pPr>
              <w:pStyle w:val="Tabletext"/>
              <w:jc w:val="center"/>
              <w:rPr>
                <w:lang w:val="es-ES_tradnl"/>
              </w:rPr>
            </w:pPr>
            <w:r w:rsidRPr="00BA0F73">
              <w:rPr>
                <w:lang w:val="es-ES_tradnl"/>
              </w:rPr>
              <w:t>0,002897</w:t>
            </w:r>
          </w:p>
        </w:tc>
        <w:tc>
          <w:tcPr>
            <w:tcW w:w="781" w:type="pct"/>
            <w:vAlign w:val="center"/>
          </w:tcPr>
          <w:p w14:paraId="4800A50B" w14:textId="77777777" w:rsidR="00BA0F73" w:rsidRPr="00BA0F73" w:rsidRDefault="00BA0F73" w:rsidP="00EF4415">
            <w:pPr>
              <w:pStyle w:val="Tabletext"/>
              <w:jc w:val="center"/>
              <w:rPr>
                <w:lang w:val="es-ES_tradnl"/>
              </w:rPr>
            </w:pPr>
            <w:r w:rsidRPr="00BA0F73">
              <w:rPr>
                <w:lang w:val="es-ES_tradnl"/>
              </w:rPr>
              <w:t>0,008912</w:t>
            </w:r>
          </w:p>
        </w:tc>
        <w:tc>
          <w:tcPr>
            <w:tcW w:w="781" w:type="pct"/>
            <w:vAlign w:val="center"/>
          </w:tcPr>
          <w:p w14:paraId="5BC87C86" w14:textId="77777777" w:rsidR="00BA0F73" w:rsidRPr="00BA0F73" w:rsidRDefault="00BA0F73" w:rsidP="00EF4415">
            <w:pPr>
              <w:pStyle w:val="Tabletext"/>
              <w:jc w:val="center"/>
              <w:rPr>
                <w:lang w:val="es-ES_tradnl"/>
              </w:rPr>
            </w:pPr>
            <w:r w:rsidRPr="00BA0F73">
              <w:rPr>
                <w:lang w:val="es-ES_tradnl"/>
              </w:rPr>
              <w:t>0,090689</w:t>
            </w:r>
          </w:p>
        </w:tc>
        <w:tc>
          <w:tcPr>
            <w:tcW w:w="781" w:type="pct"/>
            <w:vAlign w:val="center"/>
          </w:tcPr>
          <w:p w14:paraId="355DFF3D" w14:textId="77777777" w:rsidR="00BA0F73" w:rsidRPr="00BA0F73" w:rsidRDefault="00BA0F73" w:rsidP="00EF4415">
            <w:pPr>
              <w:pStyle w:val="Tabletext"/>
              <w:jc w:val="center"/>
              <w:rPr>
                <w:lang w:val="es-ES_tradnl"/>
              </w:rPr>
            </w:pPr>
            <w:r w:rsidRPr="00BA0F73">
              <w:rPr>
                <w:lang w:val="es-ES_tradnl"/>
              </w:rPr>
              <w:t>0,034955</w:t>
            </w:r>
          </w:p>
        </w:tc>
        <w:tc>
          <w:tcPr>
            <w:tcW w:w="781" w:type="pct"/>
          </w:tcPr>
          <w:p w14:paraId="7215A9D7" w14:textId="77777777" w:rsidR="00BA0F73" w:rsidRPr="00BA0F73" w:rsidRDefault="00BA0F73" w:rsidP="00EF4415">
            <w:pPr>
              <w:pStyle w:val="Tabletext"/>
              <w:jc w:val="center"/>
              <w:rPr>
                <w:lang w:val="es-ES_tradnl"/>
              </w:rPr>
            </w:pPr>
            <w:r w:rsidRPr="00BA0F73">
              <w:rPr>
                <w:lang w:val="es-ES_tradnl"/>
              </w:rPr>
              <w:t>0,004583</w:t>
            </w:r>
          </w:p>
        </w:tc>
      </w:tr>
      <w:tr w:rsidR="00BA0F73" w:rsidRPr="00BA0F73" w14:paraId="6C9631D9" w14:textId="77777777" w:rsidTr="00EF4415">
        <w:trPr>
          <w:jc w:val="center"/>
        </w:trPr>
        <w:tc>
          <w:tcPr>
            <w:tcW w:w="387" w:type="pct"/>
            <w:vAlign w:val="center"/>
          </w:tcPr>
          <w:p w14:paraId="5421C4F9" w14:textId="77777777" w:rsidR="00BA0F73" w:rsidRPr="00BA0F73" w:rsidRDefault="00BA0F73" w:rsidP="00EF4415">
            <w:pPr>
              <w:pStyle w:val="Tabletext"/>
              <w:jc w:val="center"/>
              <w:rPr>
                <w:lang w:val="es-ES_tradnl"/>
              </w:rPr>
            </w:pPr>
            <w:r w:rsidRPr="00BA0F73">
              <w:rPr>
                <w:lang w:val="es-ES_tradnl"/>
              </w:rPr>
              <w:t>2</w:t>
            </w:r>
          </w:p>
        </w:tc>
        <w:tc>
          <w:tcPr>
            <w:tcW w:w="708" w:type="pct"/>
            <w:vAlign w:val="center"/>
          </w:tcPr>
          <w:p w14:paraId="2E8E5887" w14:textId="77777777" w:rsidR="00BA0F73" w:rsidRPr="00BA0F73" w:rsidRDefault="00BA0F73" w:rsidP="00EF4415">
            <w:pPr>
              <w:pStyle w:val="Tabletext"/>
              <w:jc w:val="center"/>
              <w:rPr>
                <w:lang w:val="es-ES_tradnl"/>
              </w:rPr>
            </w:pPr>
            <w:r w:rsidRPr="00BA0F73">
              <w:rPr>
                <w:lang w:val="es-ES_tradnl"/>
              </w:rPr>
              <w:t>−0,000316</w:t>
            </w:r>
          </w:p>
        </w:tc>
        <w:tc>
          <w:tcPr>
            <w:tcW w:w="781" w:type="pct"/>
            <w:vAlign w:val="center"/>
          </w:tcPr>
          <w:p w14:paraId="25E7053E" w14:textId="77777777" w:rsidR="00BA0F73" w:rsidRPr="00BA0F73" w:rsidRDefault="00BA0F73" w:rsidP="00EF4415">
            <w:pPr>
              <w:pStyle w:val="Tabletext"/>
              <w:jc w:val="center"/>
              <w:rPr>
                <w:lang w:val="es-ES_tradnl"/>
              </w:rPr>
            </w:pPr>
            <w:r w:rsidRPr="00BA0F73">
              <w:rPr>
                <w:lang w:val="es-ES_tradnl"/>
              </w:rPr>
              <w:t>0,062233</w:t>
            </w:r>
          </w:p>
        </w:tc>
        <w:tc>
          <w:tcPr>
            <w:tcW w:w="781" w:type="pct"/>
            <w:vAlign w:val="center"/>
          </w:tcPr>
          <w:p w14:paraId="2AC0D8F7" w14:textId="77777777" w:rsidR="00BA0F73" w:rsidRPr="00BA0F73" w:rsidRDefault="00BA0F73" w:rsidP="00EF4415">
            <w:pPr>
              <w:pStyle w:val="Tabletext"/>
              <w:jc w:val="center"/>
              <w:rPr>
                <w:lang w:val="es-ES_tradnl"/>
              </w:rPr>
            </w:pPr>
            <w:r w:rsidRPr="00BA0F73">
              <w:rPr>
                <w:lang w:val="es-ES_tradnl"/>
              </w:rPr>
              <w:t>−0,007835</w:t>
            </w:r>
          </w:p>
        </w:tc>
        <w:tc>
          <w:tcPr>
            <w:tcW w:w="781" w:type="pct"/>
            <w:vAlign w:val="center"/>
          </w:tcPr>
          <w:p w14:paraId="43505379" w14:textId="77777777" w:rsidR="00BA0F73" w:rsidRPr="00BA0F73" w:rsidRDefault="00BA0F73" w:rsidP="00EF4415">
            <w:pPr>
              <w:pStyle w:val="Tabletext"/>
              <w:jc w:val="center"/>
              <w:rPr>
                <w:lang w:val="es-ES_tradnl"/>
              </w:rPr>
            </w:pPr>
            <w:r w:rsidRPr="00BA0F73">
              <w:rPr>
                <w:lang w:val="es-ES_tradnl"/>
              </w:rPr>
              <w:t>0,192092</w:t>
            </w:r>
          </w:p>
        </w:tc>
        <w:tc>
          <w:tcPr>
            <w:tcW w:w="781" w:type="pct"/>
            <w:vAlign w:val="center"/>
          </w:tcPr>
          <w:p w14:paraId="7B9F1754" w14:textId="77777777" w:rsidR="00BA0F73" w:rsidRPr="00BA0F73" w:rsidRDefault="00BA0F73" w:rsidP="00EF4415">
            <w:pPr>
              <w:pStyle w:val="Tabletext"/>
              <w:jc w:val="center"/>
              <w:rPr>
                <w:lang w:val="es-ES_tradnl"/>
              </w:rPr>
            </w:pPr>
            <w:r w:rsidRPr="00BA0F73">
              <w:rPr>
                <w:lang w:val="es-ES_tradnl"/>
              </w:rPr>
              <w:t>−0,081869</w:t>
            </w:r>
          </w:p>
        </w:tc>
        <w:tc>
          <w:tcPr>
            <w:tcW w:w="781" w:type="pct"/>
          </w:tcPr>
          <w:p w14:paraId="214EF192" w14:textId="77777777" w:rsidR="00BA0F73" w:rsidRPr="00BA0F73" w:rsidRDefault="00BA0F73" w:rsidP="00EF4415">
            <w:pPr>
              <w:pStyle w:val="Tabletext"/>
              <w:jc w:val="center"/>
              <w:rPr>
                <w:lang w:val="es-ES_tradnl"/>
              </w:rPr>
            </w:pPr>
            <w:r w:rsidRPr="00BA0F73">
              <w:rPr>
                <w:lang w:val="es-ES_tradnl"/>
              </w:rPr>
              <w:t>0,033669</w:t>
            </w:r>
          </w:p>
        </w:tc>
      </w:tr>
    </w:tbl>
    <w:p w14:paraId="59033A6E" w14:textId="77777777" w:rsidR="00BA0F73" w:rsidRPr="00D346CD" w:rsidRDefault="00BA0F73" w:rsidP="00D346CD">
      <w:pPr>
        <w:pStyle w:val="Tablefin"/>
      </w:pPr>
      <w:bookmarkStart w:id="22" w:name="_Toc201130393"/>
    </w:p>
    <w:p w14:paraId="6BE57DAD" w14:textId="77777777" w:rsidR="00BA0F73" w:rsidRPr="00D346CD" w:rsidRDefault="00BA0F73" w:rsidP="00BA0F73">
      <w:pPr>
        <w:pStyle w:val="Heading2"/>
        <w:rPr>
          <w:lang w:val="es-ES_tradnl"/>
        </w:rPr>
      </w:pPr>
      <w:bookmarkStart w:id="23" w:name="_Toc203476176"/>
      <w:bookmarkStart w:id="24" w:name="_Toc205365187"/>
      <w:bookmarkStart w:id="25" w:name="_Toc214277152"/>
      <w:r w:rsidRPr="00D346CD">
        <w:rPr>
          <w:lang w:val="es-ES_tradnl"/>
        </w:rPr>
        <w:t>4.3</w:t>
      </w:r>
      <w:r w:rsidRPr="00D346CD">
        <w:rPr>
          <w:lang w:val="es-ES_tradnl"/>
        </w:rPr>
        <w:tab/>
        <w:t>Modelo estadístico de la atenuación atmosférica total que afecta a los enlaces FSO</w:t>
      </w:r>
      <w:bookmarkEnd w:id="22"/>
      <w:bookmarkEnd w:id="23"/>
      <w:bookmarkEnd w:id="24"/>
      <w:bookmarkEnd w:id="25"/>
    </w:p>
    <w:p w14:paraId="5E134F61" w14:textId="2807430D" w:rsidR="00BA0F73" w:rsidRPr="00D346CD" w:rsidRDefault="00BA0F73" w:rsidP="00BA0F73">
      <w:pPr>
        <w:rPr>
          <w:lang w:val="es-ES_tradnl"/>
        </w:rPr>
      </w:pPr>
      <w:r w:rsidRPr="00D346CD">
        <w:rPr>
          <w:i/>
          <w:iCs/>
          <w:lang w:val="es-ES_tradnl"/>
        </w:rPr>
        <w:t>Paso 1</w:t>
      </w:r>
      <w:r w:rsidRPr="00D346CD">
        <w:rPr>
          <w:lang w:val="es-ES_tradnl"/>
        </w:rPr>
        <w:t xml:space="preserve">: la atenuación del trayecto debida a las partículas en suspensión, </w:t>
      </w:r>
      <m:oMath>
        <m:sSub>
          <m:sSubPr>
            <m:ctrlPr>
              <w:rPr>
                <w:rFonts w:ascii="Cambria Math" w:hAnsi="Cambria Math"/>
                <w:i/>
                <w:iCs/>
                <w:lang w:val="es-ES_tradnl"/>
              </w:rPr>
            </m:ctrlPr>
          </m:sSubPr>
          <m:e>
            <m:r>
              <w:rPr>
                <w:rFonts w:ascii="Cambria Math" w:hAnsi="Cambria Math"/>
                <w:lang w:val="es-ES_tradnl"/>
              </w:rPr>
              <m:t>A</m:t>
            </m:r>
          </m:e>
          <m:sub>
            <m:r>
              <w:rPr>
                <w:rFonts w:ascii="Cambria Math" w:hAnsi="Cambria Math"/>
                <w:vertAlign w:val="subscript"/>
                <w:lang w:val="es-ES_tradnl"/>
              </w:rPr>
              <m:t>sp</m:t>
            </m:r>
          </m:sub>
        </m:sSub>
      </m:oMath>
      <w:r w:rsidRPr="00D346CD">
        <w:rPr>
          <w:lang w:val="es-ES_tradnl"/>
        </w:rPr>
        <w:t xml:space="preserve">, puede obtenerse a partir de la visibilidad, </w:t>
      </w:r>
      <w:r w:rsidRPr="00D346CD">
        <w:rPr>
          <w:i/>
          <w:iCs/>
          <w:lang w:val="es-ES_tradnl"/>
        </w:rPr>
        <w:t>V</w:t>
      </w:r>
      <w:r w:rsidRPr="00D346CD">
        <w:rPr>
          <w:lang w:val="es-ES_tradnl"/>
        </w:rPr>
        <w:t>, con las ecuaciones (8), (9) y (13).</w:t>
      </w:r>
    </w:p>
    <w:p w14:paraId="25D92E0E" w14:textId="4B00FC3F" w:rsidR="00BA0F73" w:rsidRPr="00D346CD" w:rsidRDefault="00BA0F73" w:rsidP="00BA0F73">
      <w:pPr>
        <w:rPr>
          <w:lang w:val="es-ES_tradnl"/>
        </w:rPr>
      </w:pPr>
      <w:r w:rsidRPr="00D346CD">
        <w:rPr>
          <w:i/>
          <w:iCs/>
          <w:lang w:val="es-ES_tradnl"/>
        </w:rPr>
        <w:t>Paso 2</w:t>
      </w:r>
      <w:r w:rsidRPr="00D346CD">
        <w:rPr>
          <w:lang w:val="es-ES_tradnl"/>
        </w:rPr>
        <w:t xml:space="preserve">: la atenuación del trayecto debida a la lluvia, </w:t>
      </w:r>
      <m:oMath>
        <m:sSub>
          <m:sSubPr>
            <m:ctrlPr>
              <w:rPr>
                <w:rFonts w:ascii="Cambria Math" w:hAnsi="Cambria Math"/>
                <w:i/>
                <w:iCs/>
                <w:lang w:val="es-ES_tradnl"/>
              </w:rPr>
            </m:ctrlPr>
          </m:sSubPr>
          <m:e>
            <m:r>
              <w:rPr>
                <w:rFonts w:ascii="Cambria Math" w:hAnsi="Cambria Math"/>
                <w:lang w:val="es-ES_tradnl"/>
              </w:rPr>
              <m:t>A</m:t>
            </m:r>
          </m:e>
          <m:sub>
            <m:r>
              <w:rPr>
                <w:rFonts w:ascii="Cambria Math" w:hAnsi="Cambria Math"/>
                <w:vertAlign w:val="subscript"/>
                <w:lang w:val="es-ES_tradnl"/>
              </w:rPr>
              <m:t>lluvia</m:t>
            </m:r>
          </m:sub>
        </m:sSub>
      </m:oMath>
      <w:r w:rsidRPr="00D346CD">
        <w:rPr>
          <w:lang w:val="es-ES_tradnl"/>
        </w:rPr>
        <w:t>, puede obtenerse a partir de la tasa de pluviosidad con las ecuaciones (11) y (14).</w:t>
      </w:r>
    </w:p>
    <w:p w14:paraId="17C8A58E" w14:textId="7AE13E29" w:rsidR="00BA0F73" w:rsidRPr="00D346CD" w:rsidRDefault="00BA0F73" w:rsidP="00BA0F73">
      <w:pPr>
        <w:rPr>
          <w:lang w:val="es-ES_tradnl"/>
        </w:rPr>
      </w:pPr>
      <w:r w:rsidRPr="00D346CD">
        <w:rPr>
          <w:i/>
          <w:iCs/>
          <w:lang w:val="es-ES_tradnl"/>
        </w:rPr>
        <w:t>Paso 3</w:t>
      </w:r>
      <w:r w:rsidRPr="00D346CD">
        <w:rPr>
          <w:lang w:val="es-ES_tradnl"/>
        </w:rPr>
        <w:t>: La atenuación del trayecto en exceso total,</w:t>
      </w:r>
      <w:r w:rsidRPr="00D346CD">
        <w:rPr>
          <w:i/>
          <w:lang w:val="es-ES_tradnl"/>
        </w:rPr>
        <w:t xml:space="preserve"> </w:t>
      </w:r>
      <m:oMath>
        <m:sSub>
          <m:sSubPr>
            <m:ctrlPr>
              <w:rPr>
                <w:rFonts w:ascii="Cambria Math" w:hAnsi="Cambria Math"/>
                <w:i/>
                <w:lang w:val="es-ES_tradnl"/>
              </w:rPr>
            </m:ctrlPr>
          </m:sSubPr>
          <m:e>
            <m:r>
              <w:rPr>
                <w:rFonts w:ascii="Cambria Math" w:hAnsi="Cambria Math"/>
                <w:lang w:val="es-ES_tradnl"/>
              </w:rPr>
              <m:t>A</m:t>
            </m:r>
          </m:e>
          <m:sub>
            <m:r>
              <w:rPr>
                <w:rFonts w:ascii="Cambria Math" w:hAnsi="Cambria Math"/>
                <w:lang w:val="es-ES_tradnl"/>
              </w:rPr>
              <m:t>atmo</m:t>
            </m:r>
          </m:sub>
        </m:sSub>
      </m:oMath>
      <w:r w:rsidRPr="00D346CD">
        <w:rPr>
          <w:lang w:val="es-ES_tradnl"/>
        </w:rPr>
        <w:t>,</w:t>
      </w:r>
      <w:r w:rsidRPr="00D346CD">
        <w:rPr>
          <w:i/>
          <w:lang w:val="es-ES_tradnl"/>
        </w:rPr>
        <w:t xml:space="preserve"> </w:t>
      </w:r>
      <w:r w:rsidRPr="00D346CD">
        <w:rPr>
          <w:lang w:val="es-ES_tradnl"/>
        </w:rPr>
        <w:t>debida a la atmósfera se calcula de la siguiente manera:</w:t>
      </w:r>
    </w:p>
    <w:p w14:paraId="07840398" w14:textId="77777777" w:rsidR="00BA0F73" w:rsidRPr="00D346CD" w:rsidRDefault="00BA0F73" w:rsidP="00BA0F73">
      <w:pPr>
        <w:pStyle w:val="enumlev1"/>
        <w:rPr>
          <w:lang w:val="es-ES_tradnl"/>
        </w:rPr>
      </w:pPr>
      <w:r w:rsidRPr="00D346CD">
        <w:rPr>
          <w:lang w:val="es-ES_tradnl"/>
        </w:rPr>
        <w:t>i)</w:t>
      </w:r>
      <w:r w:rsidRPr="00D346CD">
        <w:rPr>
          <w:lang w:val="es-ES_tradnl"/>
        </w:rPr>
        <w:tab/>
        <w:t xml:space="preserve">Se configura un eje de atenuación del trayecto, </w:t>
      </w:r>
      <w:r w:rsidRPr="00D346CD">
        <w:rPr>
          <w:i/>
          <w:lang w:val="es-ES_tradnl"/>
        </w:rPr>
        <w:t>A</w:t>
      </w:r>
      <w:r w:rsidRPr="00D346CD">
        <w:rPr>
          <w:lang w:val="es-ES_tradnl"/>
        </w:rPr>
        <w:t xml:space="preserve"> (dB)</w:t>
      </w:r>
    </w:p>
    <w:p w14:paraId="6E8A8AE0" w14:textId="39A40597" w:rsidR="00BA0F73" w:rsidRPr="00D346CD" w:rsidRDefault="00BA0F73" w:rsidP="00BA0F73">
      <w:pPr>
        <w:pStyle w:val="enumlev1"/>
        <w:rPr>
          <w:lang w:val="es-ES_tradnl"/>
        </w:rPr>
      </w:pPr>
      <w:r w:rsidRPr="00D346CD">
        <w:rPr>
          <w:lang w:val="es-ES_tradnl"/>
        </w:rPr>
        <w:t>ii)</w:t>
      </w:r>
      <w:r w:rsidRPr="00D346CD">
        <w:rPr>
          <w:lang w:val="es-ES_tradnl"/>
        </w:rPr>
        <w:tab/>
        <w:t xml:space="preserve">Se calcula la FDAC de </w:t>
      </w:r>
      <m:oMath>
        <m:sSub>
          <m:sSubPr>
            <m:ctrlPr>
              <w:rPr>
                <w:rFonts w:ascii="Cambria Math" w:hAnsi="Cambria Math"/>
                <w:i/>
                <w:lang w:val="es-ES_tradnl"/>
              </w:rPr>
            </m:ctrlPr>
          </m:sSubPr>
          <m:e>
            <m:r>
              <w:rPr>
                <w:rFonts w:ascii="Cambria Math" w:hAnsi="Cambria Math"/>
                <w:lang w:val="es-ES_tradnl"/>
              </w:rPr>
              <m:t>A</m:t>
            </m:r>
          </m:e>
          <m:sub>
            <m:r>
              <w:rPr>
                <w:rFonts w:ascii="Cambria Math" w:hAnsi="Cambria Math"/>
                <w:lang w:val="es-ES_tradnl"/>
              </w:rPr>
              <m:t>sp</m:t>
            </m:r>
          </m:sub>
        </m:sSub>
        <m:d>
          <m:dPr>
            <m:ctrlPr>
              <w:rPr>
                <w:rFonts w:ascii="Cambria Math" w:hAnsi="Cambria Math"/>
                <w:i/>
                <w:lang w:val="es-ES_tradnl"/>
              </w:rPr>
            </m:ctrlPr>
          </m:dPr>
          <m:e>
            <m:r>
              <w:rPr>
                <w:rFonts w:ascii="Cambria Math" w:hAnsi="Cambria Math"/>
                <w:lang w:val="es-ES_tradnl"/>
              </w:rPr>
              <m:t>p</m:t>
            </m:r>
          </m:e>
        </m:d>
      </m:oMath>
      <w:r w:rsidRPr="00D346CD">
        <w:rPr>
          <w:lang w:val="es-ES_tradnl"/>
        </w:rPr>
        <w:t xml:space="preserve"> en los puntos de </w:t>
      </w:r>
      <w:r w:rsidRPr="00D346CD">
        <w:rPr>
          <w:i/>
          <w:lang w:val="es-ES_tradnl"/>
        </w:rPr>
        <w:t>A</w:t>
      </w:r>
    </w:p>
    <w:p w14:paraId="53FE971B" w14:textId="647750B6" w:rsidR="00BA0F73" w:rsidRPr="00D346CD" w:rsidRDefault="00BA0F73" w:rsidP="00BA0F73">
      <w:pPr>
        <w:pStyle w:val="enumlev1"/>
        <w:rPr>
          <w:lang w:val="es-ES_tradnl"/>
        </w:rPr>
      </w:pPr>
      <w:r w:rsidRPr="00D346CD">
        <w:rPr>
          <w:lang w:val="es-ES_tradnl"/>
        </w:rPr>
        <w:t>iii)</w:t>
      </w:r>
      <w:r w:rsidRPr="00D346CD">
        <w:rPr>
          <w:lang w:val="es-ES_tradnl"/>
        </w:rPr>
        <w:tab/>
        <w:t xml:space="preserve">Se calcula la FDAC de </w:t>
      </w:r>
      <m:oMath>
        <m:sSub>
          <m:sSubPr>
            <m:ctrlPr>
              <w:rPr>
                <w:rFonts w:ascii="Cambria Math" w:hAnsi="Cambria Math"/>
                <w:i/>
                <w:lang w:val="es-ES_tradnl"/>
              </w:rPr>
            </m:ctrlPr>
          </m:sSubPr>
          <m:e>
            <m:r>
              <w:rPr>
                <w:rFonts w:ascii="Cambria Math" w:hAnsi="Cambria Math"/>
                <w:lang w:val="es-ES_tradnl"/>
              </w:rPr>
              <m:t>A</m:t>
            </m:r>
          </m:e>
          <m:sub>
            <m:r>
              <w:rPr>
                <w:rFonts w:ascii="Cambria Math" w:hAnsi="Cambria Math"/>
                <w:lang w:val="es-ES_tradnl"/>
              </w:rPr>
              <m:t>lluvia</m:t>
            </m:r>
          </m:sub>
        </m:sSub>
        <m:d>
          <m:dPr>
            <m:ctrlPr>
              <w:rPr>
                <w:rFonts w:ascii="Cambria Math" w:hAnsi="Cambria Math"/>
                <w:i/>
                <w:lang w:val="es-ES_tradnl"/>
              </w:rPr>
            </m:ctrlPr>
          </m:dPr>
          <m:e>
            <m:r>
              <w:rPr>
                <w:rFonts w:ascii="Cambria Math" w:hAnsi="Cambria Math"/>
                <w:lang w:val="es-ES_tradnl"/>
              </w:rPr>
              <m:t>p</m:t>
            </m:r>
          </m:e>
        </m:d>
      </m:oMath>
      <w:r w:rsidRPr="00D346CD">
        <w:rPr>
          <w:lang w:val="es-ES_tradnl"/>
        </w:rPr>
        <w:t xml:space="preserve"> en los puntos de </w:t>
      </w:r>
      <w:r w:rsidRPr="00D346CD">
        <w:rPr>
          <w:i/>
          <w:lang w:val="es-ES_tradnl"/>
        </w:rPr>
        <w:t>A</w:t>
      </w:r>
    </w:p>
    <w:p w14:paraId="68F7B7A7" w14:textId="5FEBC440" w:rsidR="00BA0F73" w:rsidRPr="00D346CD" w:rsidRDefault="00BA0F73" w:rsidP="00BA0F73">
      <w:pPr>
        <w:pStyle w:val="enumlev1"/>
        <w:rPr>
          <w:lang w:val="es-ES_tradnl"/>
        </w:rPr>
      </w:pPr>
      <w:r w:rsidRPr="00D346CD">
        <w:rPr>
          <w:lang w:val="es-ES_tradnl"/>
        </w:rPr>
        <w:t>iv)</w:t>
      </w:r>
      <w:r w:rsidRPr="00D346CD">
        <w:rPr>
          <w:lang w:val="es-ES_tradnl"/>
        </w:rPr>
        <w:tab/>
        <w:t xml:space="preserve">se suman los dos valores de FDAC anteriores en cada punto de </w:t>
      </w:r>
      <m:oMath>
        <m:r>
          <w:rPr>
            <w:rFonts w:ascii="Cambria Math" w:hAnsi="Cambria Math"/>
            <w:lang w:val="es-ES_tradnl"/>
          </w:rPr>
          <m:t>A</m:t>
        </m:r>
      </m:oMath>
      <w:r w:rsidRPr="00D346CD">
        <w:rPr>
          <w:lang w:val="es-ES_tradnl"/>
        </w:rPr>
        <w:t xml:space="preserve"> para obtener la FDAC de </w:t>
      </w:r>
      <m:oMath>
        <m:sSub>
          <m:sSubPr>
            <m:ctrlPr>
              <w:rPr>
                <w:rFonts w:ascii="Cambria Math" w:hAnsi="Cambria Math"/>
                <w:i/>
                <w:lang w:val="es-ES_tradnl"/>
              </w:rPr>
            </m:ctrlPr>
          </m:sSubPr>
          <m:e>
            <m:r>
              <w:rPr>
                <w:rFonts w:ascii="Cambria Math" w:hAnsi="Cambria Math"/>
                <w:lang w:val="es-ES_tradnl"/>
              </w:rPr>
              <m:t>A</m:t>
            </m:r>
          </m:e>
          <m:sub>
            <m:r>
              <w:rPr>
                <w:rFonts w:ascii="Cambria Math" w:hAnsi="Cambria Math"/>
                <w:lang w:val="es-ES_tradnl"/>
              </w:rPr>
              <m:t>atmo</m:t>
            </m:r>
          </m:sub>
        </m:sSub>
      </m:oMath>
      <w:r w:rsidRPr="00D346CD">
        <w:rPr>
          <w:lang w:val="es-ES_tradnl"/>
        </w:rPr>
        <w:t xml:space="preserve"> en </w:t>
      </w:r>
      <w:r w:rsidRPr="00D346CD">
        <w:rPr>
          <w:i/>
          <w:lang w:val="es-ES_tradnl"/>
        </w:rPr>
        <w:t>A</w:t>
      </w:r>
    </w:p>
    <w:p w14:paraId="024D8180" w14:textId="6C6D1042" w:rsidR="00BA0F73" w:rsidRPr="00D346CD" w:rsidRDefault="00BA0F73" w:rsidP="00BA0F73">
      <w:pPr>
        <w:pStyle w:val="enumlev1"/>
        <w:rPr>
          <w:lang w:val="es-ES_tradnl"/>
        </w:rPr>
      </w:pPr>
      <w:r w:rsidRPr="00D346CD">
        <w:rPr>
          <w:lang w:val="es-ES_tradnl"/>
        </w:rPr>
        <w:t>v)</w:t>
      </w:r>
      <w:r w:rsidRPr="00D346CD">
        <w:rPr>
          <w:lang w:val="es-ES_tradnl"/>
        </w:rPr>
        <w:tab/>
        <w:t xml:space="preserve">se interpola la FDAC de </w:t>
      </w:r>
      <m:oMath>
        <m:sSub>
          <m:sSubPr>
            <m:ctrlPr>
              <w:rPr>
                <w:rFonts w:ascii="Cambria Math" w:hAnsi="Cambria Math"/>
                <w:i/>
                <w:lang w:val="es-ES_tradnl"/>
              </w:rPr>
            </m:ctrlPr>
          </m:sSubPr>
          <m:e>
            <m:r>
              <w:rPr>
                <w:rFonts w:ascii="Cambria Math" w:hAnsi="Cambria Math"/>
                <w:lang w:val="es-ES_tradnl"/>
              </w:rPr>
              <m:t>A</m:t>
            </m:r>
          </m:e>
          <m:sub>
            <m:r>
              <w:rPr>
                <w:rFonts w:ascii="Cambria Math" w:hAnsi="Cambria Math"/>
                <w:lang w:val="es-ES_tradnl"/>
              </w:rPr>
              <m:t>atmo</m:t>
            </m:r>
          </m:sub>
        </m:sSub>
      </m:oMath>
      <w:r w:rsidRPr="00D346CD">
        <w:rPr>
          <w:lang w:val="es-ES_tradnl"/>
        </w:rPr>
        <w:t xml:space="preserve"> en un eje de probabilidad, </w:t>
      </w:r>
      <w:r w:rsidRPr="00D346CD">
        <w:rPr>
          <w:i/>
          <w:lang w:val="es-ES_tradnl"/>
        </w:rPr>
        <w:t>p</w:t>
      </w:r>
      <w:r w:rsidRPr="00D346CD">
        <w:rPr>
          <w:iCs/>
          <w:lang w:val="es-ES_tradnl"/>
        </w:rPr>
        <w:t>, dado para obtener los valores de</w:t>
      </w:r>
      <w:r w:rsidRPr="00D346CD">
        <w:rPr>
          <w:lang w:val="es-ES_tradnl"/>
        </w:rPr>
        <w:t xml:space="preserve"> </w:t>
      </w:r>
      <m:oMath>
        <m:sSub>
          <m:sSubPr>
            <m:ctrlPr>
              <w:rPr>
                <w:rFonts w:ascii="Cambria Math" w:hAnsi="Cambria Math"/>
                <w:i/>
                <w:lang w:val="es-ES_tradnl"/>
              </w:rPr>
            </m:ctrlPr>
          </m:sSubPr>
          <m:e>
            <m:r>
              <w:rPr>
                <w:rFonts w:ascii="Cambria Math" w:hAnsi="Cambria Math"/>
                <w:lang w:val="es-ES_tradnl"/>
              </w:rPr>
              <m:t>A</m:t>
            </m:r>
          </m:e>
          <m:sub>
            <m:r>
              <w:rPr>
                <w:rFonts w:ascii="Cambria Math" w:hAnsi="Cambria Math"/>
                <w:lang w:val="es-ES_tradnl"/>
              </w:rPr>
              <m:t>atmo</m:t>
            </m:r>
          </m:sub>
        </m:sSub>
      </m:oMath>
      <w:r w:rsidRPr="00D346CD">
        <w:rPr>
          <w:lang w:val="es-ES_tradnl"/>
        </w:rPr>
        <w:t xml:space="preserve"> rebasados con una probabilidad </w:t>
      </w:r>
      <w:r w:rsidRPr="00D346CD">
        <w:rPr>
          <w:i/>
          <w:lang w:val="es-ES_tradnl"/>
        </w:rPr>
        <w:t>p</w:t>
      </w:r>
      <w:r w:rsidRPr="00D346CD">
        <w:rPr>
          <w:lang w:val="es-ES_tradnl"/>
        </w:rPr>
        <w:t>.</w:t>
      </w:r>
    </w:p>
    <w:p w14:paraId="726DBA54" w14:textId="7CC34C4F" w:rsidR="00BA0F73" w:rsidRPr="00D346CD" w:rsidRDefault="00BA0F73" w:rsidP="00BA0F73">
      <w:pPr>
        <w:rPr>
          <w:lang w:val="es-ES_tradnl"/>
        </w:rPr>
      </w:pPr>
      <w:r w:rsidRPr="00D346CD">
        <w:rPr>
          <w:lang w:val="es-ES_tradnl"/>
        </w:rPr>
        <w:t xml:space="preserve">Los principales factores atmosféricos necesarios para </w:t>
      </w:r>
      <w:r w:rsidR="00D346CD" w:rsidRPr="00D346CD">
        <w:rPr>
          <w:lang w:val="es-ES_tradnl"/>
        </w:rPr>
        <w:t>estimar</w:t>
      </w:r>
      <w:r w:rsidRPr="00D346CD">
        <w:rPr>
          <w:lang w:val="es-ES_tradnl"/>
        </w:rPr>
        <w:t xml:space="preserve"> la </w:t>
      </w:r>
      <w:r w:rsidR="00D346CD" w:rsidRPr="00D346CD">
        <w:rPr>
          <w:lang w:val="es-ES_tradnl"/>
        </w:rPr>
        <w:t>atenuación</w:t>
      </w:r>
      <w:r w:rsidRPr="00D346CD">
        <w:rPr>
          <w:lang w:val="es-ES_tradnl"/>
        </w:rPr>
        <w:t xml:space="preserve"> del trayecto FSO son la visibilidad, </w:t>
      </w:r>
      <m:oMath>
        <m:r>
          <w:rPr>
            <w:rFonts w:ascii="Cambria Math" w:hAnsi="Cambria Math"/>
            <w:lang w:val="es-ES_tradnl"/>
          </w:rPr>
          <m:t>V</m:t>
        </m:r>
      </m:oMath>
      <w:r w:rsidRPr="00D346CD">
        <w:rPr>
          <w:lang w:val="es-ES_tradnl"/>
        </w:rPr>
        <w:t xml:space="preserve">, y la tasa de pluviosidad, </w:t>
      </w:r>
      <m:oMath>
        <m:r>
          <w:rPr>
            <w:rFonts w:ascii="Cambria Math" w:hAnsi="Cambria Math"/>
            <w:lang w:val="es-ES_tradnl"/>
          </w:rPr>
          <m:t>R</m:t>
        </m:r>
      </m:oMath>
      <w:r w:rsidRPr="00D346CD">
        <w:rPr>
          <w:lang w:val="es-ES_tradnl"/>
        </w:rPr>
        <w:t>. Así, para el paso 3 se necesita la siguiente información:</w:t>
      </w:r>
    </w:p>
    <w:p w14:paraId="76921682" w14:textId="66383BE6" w:rsidR="00BA0F73" w:rsidRPr="00D346CD" w:rsidRDefault="00BA0F73" w:rsidP="00D346CD">
      <w:pPr>
        <w:pStyle w:val="enumlev1"/>
      </w:pPr>
      <w:r w:rsidRPr="00D346CD">
        <w:t>1)</w:t>
      </w:r>
      <w:r w:rsidRPr="00D346CD">
        <w:tab/>
        <w:t xml:space="preserve">FDAC de los datos de visibilidad condicionada a la existencia de </w:t>
      </w:r>
      <w:r w:rsidR="00D346CD" w:rsidRPr="00D346CD">
        <w:t>partículas</w:t>
      </w:r>
      <w:r w:rsidRPr="00D346CD">
        <w:t xml:space="preserve"> en suspensión sólo en el emplazamiento deseado. </w:t>
      </w:r>
    </w:p>
    <w:p w14:paraId="5D768305" w14:textId="3C1DCB2D" w:rsidR="00BA0F73" w:rsidRPr="00D346CD" w:rsidRDefault="00BA0F73" w:rsidP="00D346CD">
      <w:pPr>
        <w:pStyle w:val="enumlev1"/>
        <w:rPr>
          <w:lang w:val="es-ES_tradnl"/>
        </w:rPr>
      </w:pPr>
      <w:r w:rsidRPr="00D346CD">
        <w:t>2)</w:t>
      </w:r>
      <w:r w:rsidRPr="00D346CD">
        <w:tab/>
        <w:t>FDAC de la tasa de pluviosidad en el emplazamiento deseado.</w:t>
      </w:r>
    </w:p>
    <w:p w14:paraId="268D3228" w14:textId="2F68D56E" w:rsidR="00BA0F73" w:rsidRPr="00D346CD" w:rsidRDefault="00BA0F73" w:rsidP="003C03BE">
      <w:pPr>
        <w:keepNext/>
        <w:keepLines/>
        <w:rPr>
          <w:lang w:val="es-ES_tradnl"/>
        </w:rPr>
      </w:pPr>
      <w:r w:rsidRPr="00D346CD">
        <w:rPr>
          <w:lang w:val="es-ES_tradnl"/>
        </w:rPr>
        <w:lastRenderedPageBreak/>
        <w:t>De no haber datos locales, pueden utilizarse las siguientes bases de datos:</w:t>
      </w:r>
    </w:p>
    <w:p w14:paraId="11C9EC1F" w14:textId="506054AC" w:rsidR="00BA0F73" w:rsidRPr="00D346CD" w:rsidRDefault="00BA0F73" w:rsidP="003C03BE">
      <w:pPr>
        <w:pStyle w:val="enumlev1"/>
        <w:keepNext/>
        <w:keepLines/>
        <w:rPr>
          <w:lang w:val="es-ES_tradnl"/>
        </w:rPr>
      </w:pPr>
      <w:r w:rsidRPr="00D346CD">
        <w:rPr>
          <w:lang w:val="es-ES_tradnl"/>
        </w:rPr>
        <w:t>–</w:t>
      </w:r>
      <w:r w:rsidRPr="00D346CD">
        <w:rPr>
          <w:lang w:val="es-ES_tradnl"/>
        </w:rPr>
        <w:tab/>
        <w:t xml:space="preserve">para la </w:t>
      </w:r>
      <w:r w:rsidR="00D346CD" w:rsidRPr="00D346CD">
        <w:rPr>
          <w:lang w:val="es-ES_tradnl"/>
        </w:rPr>
        <w:t>visibilidad</w:t>
      </w:r>
      <w:r w:rsidRPr="00D346CD">
        <w:rPr>
          <w:lang w:val="es-ES_tradnl"/>
        </w:rPr>
        <w:t xml:space="preserve">, la Global Historical Climatology Network – Daily (GHCN-Daily) de </w:t>
      </w:r>
      <w:r w:rsidR="00D346CD" w:rsidRPr="00D346CD">
        <w:rPr>
          <w:lang w:val="es-ES_tradnl"/>
        </w:rPr>
        <w:t>la</w:t>
      </w:r>
      <w:r w:rsidRPr="00D346CD">
        <w:rPr>
          <w:lang w:val="es-ES_tradnl"/>
        </w:rPr>
        <w:t xml:space="preserve"> NOAA ofrece datos brutos cronológicos de la visibilidad en muchos lugares de todo el mundo, así como los códigos SYNOP para determinar las condiciones meteorológicas reales,</w:t>
      </w:r>
    </w:p>
    <w:p w14:paraId="0A740E99" w14:textId="6C509574" w:rsidR="00BA0F73" w:rsidRPr="00D346CD" w:rsidRDefault="00BA0F73" w:rsidP="00D346CD">
      <w:pPr>
        <w:pStyle w:val="enumlev1"/>
        <w:rPr>
          <w:lang w:val="es-ES_tradnl"/>
        </w:rPr>
      </w:pPr>
      <w:r w:rsidRPr="00D346CD">
        <w:rPr>
          <w:lang w:val="es-ES_tradnl"/>
        </w:rPr>
        <w:t>–</w:t>
      </w:r>
      <w:r w:rsidR="00D346CD">
        <w:rPr>
          <w:lang w:val="es-ES_tradnl"/>
        </w:rPr>
        <w:tab/>
      </w:r>
      <w:r w:rsidRPr="00D346CD">
        <w:rPr>
          <w:lang w:val="es-ES_tradnl"/>
        </w:rPr>
        <w:t>para la tasa de pluviosidad, en la Recomendación UIT-R P.837 puede encontrarse la FDAC de la tasa de pluviosidad de todo el mundo.</w:t>
      </w:r>
    </w:p>
    <w:p w14:paraId="15BD733D" w14:textId="77777777" w:rsidR="00BA0F73" w:rsidRPr="00BA0F73" w:rsidRDefault="00BA0F73" w:rsidP="00BA0F73">
      <w:pPr>
        <w:pStyle w:val="Heading1"/>
        <w:rPr>
          <w:lang w:val="es-ES_tradnl"/>
        </w:rPr>
      </w:pPr>
      <w:bookmarkStart w:id="26" w:name="_Toc214277153"/>
      <w:r w:rsidRPr="00BA0F73">
        <w:rPr>
          <w:lang w:val="es-ES_tradnl"/>
        </w:rPr>
        <w:t>5</w:t>
      </w:r>
      <w:r w:rsidRPr="00BA0F73">
        <w:rPr>
          <w:lang w:val="es-ES_tradnl"/>
        </w:rPr>
        <w:tab/>
        <w:t>Efectos del centelleo</w:t>
      </w:r>
      <w:bookmarkEnd w:id="26"/>
    </w:p>
    <w:p w14:paraId="1FFA9AAB" w14:textId="77777777" w:rsidR="00BA0F73" w:rsidRPr="00BA0F73" w:rsidRDefault="00BA0F73" w:rsidP="00BA0F73">
      <w:pPr>
        <w:rPr>
          <w:lang w:val="es-ES_tradnl"/>
        </w:rPr>
      </w:pPr>
      <w:r w:rsidRPr="00BA0F73">
        <w:rPr>
          <w:lang w:val="es-ES_tradnl"/>
        </w:rPr>
        <w:t>El centelleo atmosférico inducido por turbulencia constituye el segundo proceso atmosférico en importancia que afecta la calidad de funcionamiento de los sistemas de comunicación por láser. Se trata de un fenómeno que provoca fuertes fluctuaciones de la potencia de la señal recibida.</w:t>
      </w:r>
    </w:p>
    <w:p w14:paraId="6C0C4BBD" w14:textId="77777777" w:rsidR="00BA0F73" w:rsidRPr="00BA0F73" w:rsidRDefault="00BA0F73" w:rsidP="00BA0F73">
      <w:pPr>
        <w:rPr>
          <w:lang w:val="es-ES_tradnl"/>
        </w:rPr>
      </w:pPr>
      <w:r w:rsidRPr="00BA0F73">
        <w:rPr>
          <w:lang w:val="es-ES_tradnl"/>
        </w:rPr>
        <w:t>La turbulencia atmosférica produce bolsas de aire temporales con temperaturas ligeramente diferentes, densidades diferentes e índices de refracción diferentes. La fluctuación lenta del haz y el centelleo pueden originar pérdida de datos ya que el haz del láser se deforma cuando se propaga a través de estas inhomogeneidades en el índice de refracción. La trascendencia de cada efecto depende del tamaño de estas células de turbulencia con relación al diámetro del haz del láser.</w:t>
      </w:r>
    </w:p>
    <w:p w14:paraId="2EC285A7" w14:textId="497FA50C" w:rsidR="00BA0F73" w:rsidRPr="00BA0F73" w:rsidRDefault="00BA0F73" w:rsidP="00BA0F73">
      <w:pPr>
        <w:rPr>
          <w:lang w:val="es-ES_tradnl"/>
        </w:rPr>
      </w:pPr>
      <w:r w:rsidRPr="00BA0F73">
        <w:rPr>
          <w:lang w:val="es-ES_tradnl"/>
        </w:rPr>
        <w:t>Si el tamaño de las células de turbulencia es mayor que el diámetro del haz, el haz del láser se curva aleatoriamente y genera pérdida de señal si el haz fluctúa lentamente alejándose de la apertura del receptor. Las longitudes de onda más largas sufrirán una menor fluctuación lenta del haz, que las longitudes de onda más cortas, aunque la dependencia de la longitud de onda es débil.</w:t>
      </w:r>
    </w:p>
    <w:p w14:paraId="778E1209" w14:textId="77777777" w:rsidR="00BA0F73" w:rsidRPr="00BA0F73" w:rsidRDefault="00BA0F73" w:rsidP="00BA0F73">
      <w:pPr>
        <w:rPr>
          <w:lang w:val="es-ES_tradnl"/>
        </w:rPr>
      </w:pPr>
      <w:r w:rsidRPr="00BA0F73">
        <w:rPr>
          <w:lang w:val="es-ES_tradnl"/>
        </w:rPr>
        <w:t>Comúnmente, si el tamaño de las células de turbulencia es más pequeño que el diámetro del haz del láser, la difracción y la curvatura del rayo provocan distorsiones en el frente de onda del haz del láser. Esto origina en el receptor fluctuaciones temporales de la intensidad del haz del láser, conocidas como centelleo, con un espectro de frecuencias de 0,01 Hz a 200 Hz.</w:t>
      </w:r>
    </w:p>
    <w:p w14:paraId="2056D038" w14:textId="707166BF" w:rsidR="00BA0F73" w:rsidRPr="00BA0F73" w:rsidRDefault="00BA0F73" w:rsidP="00BA0F73">
      <w:pPr>
        <w:rPr>
          <w:lang w:val="es-ES_tradnl"/>
        </w:rPr>
      </w:pPr>
      <w:r w:rsidRPr="00BA0F73">
        <w:rPr>
          <w:lang w:val="es-ES_tradnl"/>
        </w:rPr>
        <w:t xml:space="preserve">Los efectos del centelleo troposférico se estudian por lo general a partir del logaritmo de la amplitud χ (dB) de la señal que se observa («log-amplitude») (amplitud logarítmica), que se define como la relación en decibelios entre su amplitud instantánea y su valor medio. La intensidad y la velocidad de la fluctuación (frecuencia del centelleo) aumentan con la longitud de onda. En el caso de una onda plana y turbulencia débil, la varianza del centelleo </w:t>
      </w:r>
      <w:r w:rsidRPr="00BA0F73">
        <w:rPr>
          <w:position w:val="-12"/>
          <w:lang w:val="es-ES_tradnl"/>
        </w:rPr>
        <w:object w:dxaOrig="340" w:dyaOrig="440" w14:anchorId="297C7102">
          <v:shape id="_x0000_i1027" type="#_x0000_t75" style="width:17.3pt;height:21.9pt" o:ole="">
            <v:imagedata r:id="rId24" o:title=""/>
          </v:shape>
          <o:OLEObject Type="Embed" ProgID="Equation.3" ShapeID="_x0000_i1027" DrawAspect="Content" ObjectID="_1824971361" r:id="rId25"/>
        </w:object>
      </w:r>
      <w:r w:rsidRPr="00BA0F73">
        <w:rPr>
          <w:lang w:val="es-ES_tradnl"/>
        </w:rPr>
        <w:t xml:space="preserve"> </w:t>
      </w:r>
      <w:r w:rsidRPr="00BA0F73">
        <w:rPr>
          <w:rFonts w:ascii="(Utiliser une police de caractè" w:hAnsi="(Utiliser une police de caractè"/>
          <w:lang w:val="es-ES_tradnl"/>
        </w:rPr>
        <w:t>(</w:t>
      </w:r>
      <w:r w:rsidRPr="00BA0F73">
        <w:rPr>
          <w:lang w:val="es-ES_tradnl"/>
        </w:rPr>
        <w:t>dB</w:t>
      </w:r>
      <w:r w:rsidRPr="00BA0F73">
        <w:rPr>
          <w:vertAlign w:val="superscript"/>
          <w:lang w:val="es-ES_tradnl"/>
        </w:rPr>
        <w:t>2</w:t>
      </w:r>
      <w:r w:rsidRPr="00BA0F73">
        <w:rPr>
          <w:lang w:val="es-ES_tradnl"/>
        </w:rPr>
        <w:t>) puede expresarse mediante la ecuación:</w:t>
      </w:r>
    </w:p>
    <w:p w14:paraId="6EE3EEEF" w14:textId="50F10089" w:rsidR="003C03BE" w:rsidRPr="003C03BE" w:rsidRDefault="003C03BE" w:rsidP="003C03BE">
      <w:pPr>
        <w:tabs>
          <w:tab w:val="clear" w:pos="1191"/>
          <w:tab w:val="clear" w:pos="1588"/>
          <w:tab w:val="clear" w:pos="1985"/>
          <w:tab w:val="center" w:pos="4820"/>
          <w:tab w:val="right" w:pos="9639"/>
        </w:tabs>
        <w:rPr>
          <w:rFonts w:eastAsiaTheme="minorEastAsia"/>
          <w:lang w:val="en-GB"/>
        </w:rPr>
      </w:pPr>
      <w:r w:rsidRPr="003C03BE">
        <w:rPr>
          <w:rFonts w:eastAsiaTheme="minorEastAsia"/>
          <w:lang w:val="en-GB"/>
        </w:rPr>
        <w:tab/>
      </w:r>
      <w:r w:rsidRPr="003C03BE">
        <w:rPr>
          <w:rFonts w:eastAsiaTheme="minorEastAsia"/>
          <w:lang w:val="en-GB"/>
        </w:rPr>
        <w:tab/>
      </w:r>
      <m:oMath>
        <m:sSubSup>
          <m:sSubSupPr>
            <m:ctrlPr>
              <w:rPr>
                <w:rFonts w:ascii="Cambria Math" w:eastAsiaTheme="minorEastAsia" w:hAnsi="Cambria Math"/>
                <w:i/>
                <w:lang w:val="en-GB"/>
              </w:rPr>
            </m:ctrlPr>
          </m:sSubSupPr>
          <m:e>
            <m:r>
              <m:rPr>
                <m:sty m:val="p"/>
              </m:rPr>
              <w:rPr>
                <w:rFonts w:ascii="Cambria Math" w:eastAsiaTheme="minorEastAsia" w:hAnsi="Cambria Math"/>
                <w:lang w:val="en-GB"/>
              </w:rPr>
              <w:sym w:font="Symbol" w:char="F073"/>
            </m:r>
          </m:e>
          <m:sub>
            <m:r>
              <m:rPr>
                <m:sty m:val="p"/>
              </m:rPr>
              <w:rPr>
                <w:rFonts w:ascii="Cambria Math" w:eastAsiaTheme="minorEastAsia" w:hAnsi="Cambria Math"/>
                <w:lang w:val="en-GB"/>
              </w:rPr>
              <m:t>χ</m:t>
            </m:r>
          </m:sub>
          <m:sup>
            <m:r>
              <w:rPr>
                <w:rFonts w:ascii="Cambria Math" w:eastAsiaTheme="minorEastAsia" w:hAnsi="Cambria Math"/>
                <w:lang w:val="en-GB"/>
              </w:rPr>
              <m:t>2</m:t>
            </m:r>
          </m:sup>
        </m:sSubSup>
        <m:r>
          <w:rPr>
            <w:rFonts w:ascii="Cambria Math" w:eastAsiaTheme="minorEastAsia" w:hAnsi="Cambria Math"/>
            <w:lang w:val="en-GB"/>
          </w:rPr>
          <m:t>=23</m:t>
        </m:r>
        <m:r>
          <w:rPr>
            <w:rFonts w:ascii="Cambria Math" w:eastAsiaTheme="minorEastAsia" w:hAnsi="Cambria Math"/>
            <w:lang w:val="en-GB"/>
          </w:rPr>
          <m:t>,</m:t>
        </m:r>
        <m:r>
          <w:rPr>
            <w:rFonts w:ascii="Cambria Math" w:eastAsiaTheme="minorEastAsia" w:hAnsi="Cambria Math"/>
            <w:lang w:val="en-GB"/>
          </w:rPr>
          <m:t>17∙</m:t>
        </m:r>
        <m:sSup>
          <m:sSupPr>
            <m:ctrlPr>
              <w:rPr>
                <w:rFonts w:ascii="Cambria Math" w:eastAsiaTheme="minorEastAsia" w:hAnsi="Cambria Math"/>
                <w:i/>
                <w:lang w:val="en-GB"/>
              </w:rPr>
            </m:ctrlPr>
          </m:sSupPr>
          <m:e>
            <m:r>
              <w:rPr>
                <w:rFonts w:ascii="Cambria Math" w:eastAsiaTheme="minorEastAsia" w:hAnsi="Cambria Math"/>
                <w:lang w:val="en-GB"/>
              </w:rPr>
              <m:t>k</m:t>
            </m:r>
          </m:e>
          <m:sup>
            <m:f>
              <m:fPr>
                <m:type m:val="lin"/>
                <m:ctrlPr>
                  <w:rPr>
                    <w:rFonts w:ascii="Cambria Math" w:eastAsiaTheme="minorEastAsia" w:hAnsi="Cambria Math"/>
                    <w:i/>
                    <w:lang w:val="en-GB"/>
                  </w:rPr>
                </m:ctrlPr>
              </m:fPr>
              <m:num>
                <m:r>
                  <w:rPr>
                    <w:rFonts w:ascii="Cambria Math" w:eastAsiaTheme="minorEastAsia" w:hAnsi="Cambria Math"/>
                    <w:lang w:val="en-GB"/>
                  </w:rPr>
                  <m:t>7</m:t>
                </m:r>
              </m:num>
              <m:den>
                <m:r>
                  <w:rPr>
                    <w:rFonts w:ascii="Cambria Math" w:eastAsiaTheme="minorEastAsia" w:hAnsi="Cambria Math"/>
                    <w:lang w:val="en-GB"/>
                  </w:rPr>
                  <m:t>6</m:t>
                </m:r>
              </m:den>
            </m:f>
          </m:sup>
        </m:sSup>
        <m:r>
          <w:rPr>
            <w:rFonts w:ascii="Cambria Math" w:eastAsiaTheme="minorEastAsia" w:hAnsi="Cambria Math"/>
            <w:lang w:val="en-GB"/>
          </w:rPr>
          <m:t>∙</m:t>
        </m:r>
        <m:sSubSup>
          <m:sSubSupPr>
            <m:ctrlPr>
              <w:rPr>
                <w:rFonts w:ascii="Cambria Math" w:eastAsiaTheme="minorEastAsia" w:hAnsi="Cambria Math"/>
                <w:i/>
                <w:lang w:val="en-GB"/>
              </w:rPr>
            </m:ctrlPr>
          </m:sSubSupPr>
          <m:e>
            <m:r>
              <w:rPr>
                <w:rFonts w:ascii="Cambria Math" w:eastAsiaTheme="minorEastAsia" w:hAnsi="Cambria Math"/>
                <w:lang w:val="en-GB"/>
              </w:rPr>
              <m:t>C</m:t>
            </m:r>
          </m:e>
          <m:sub>
            <m:r>
              <w:rPr>
                <w:rFonts w:ascii="Cambria Math" w:eastAsiaTheme="minorEastAsia" w:hAnsi="Cambria Math"/>
                <w:lang w:val="en-GB"/>
              </w:rPr>
              <m:t>n</m:t>
            </m:r>
          </m:sub>
          <m:sup>
            <m:r>
              <w:rPr>
                <w:rFonts w:ascii="Cambria Math" w:eastAsiaTheme="minorEastAsia" w:hAnsi="Cambria Math"/>
                <w:lang w:val="en-GB"/>
              </w:rPr>
              <m:t>2</m:t>
            </m:r>
          </m:sup>
        </m:sSubSup>
        <m:r>
          <w:rPr>
            <w:rFonts w:ascii="Cambria Math" w:eastAsiaTheme="minorEastAsia" w:hAnsi="Cambria Math"/>
            <w:lang w:val="en-GB"/>
          </w:rPr>
          <m:t>∙</m:t>
        </m:r>
        <m:sSup>
          <m:sSupPr>
            <m:ctrlPr>
              <w:rPr>
                <w:rFonts w:ascii="Cambria Math" w:eastAsiaTheme="minorEastAsia" w:hAnsi="Cambria Math"/>
                <w:i/>
                <w:lang w:val="en-GB"/>
              </w:rPr>
            </m:ctrlPr>
          </m:sSupPr>
          <m:e>
            <m:r>
              <w:rPr>
                <w:rFonts w:ascii="Cambria Math" w:eastAsiaTheme="minorEastAsia" w:hAnsi="Cambria Math"/>
                <w:lang w:val="en-GB"/>
              </w:rPr>
              <m:t>L</m:t>
            </m:r>
          </m:e>
          <m:sup>
            <m:f>
              <m:fPr>
                <m:ctrlPr>
                  <w:rPr>
                    <w:rFonts w:ascii="Cambria Math" w:eastAsiaTheme="minorEastAsia" w:hAnsi="Cambria Math"/>
                    <w:i/>
                    <w:lang w:val="en-GB"/>
                  </w:rPr>
                </m:ctrlPr>
              </m:fPr>
              <m:num>
                <m:r>
                  <w:rPr>
                    <w:rFonts w:ascii="Cambria Math" w:eastAsiaTheme="minorEastAsia" w:hAnsi="Cambria Math"/>
                    <w:lang w:val="en-GB"/>
                  </w:rPr>
                  <m:t>11</m:t>
                </m:r>
              </m:num>
              <m:den>
                <m:r>
                  <w:rPr>
                    <w:rFonts w:ascii="Cambria Math" w:eastAsiaTheme="minorEastAsia" w:hAnsi="Cambria Math"/>
                    <w:lang w:val="en-GB"/>
                  </w:rPr>
                  <m:t>6</m:t>
                </m:r>
              </m:den>
            </m:f>
          </m:sup>
        </m:sSup>
      </m:oMath>
      <w:r w:rsidRPr="003C03BE">
        <w:rPr>
          <w:rFonts w:eastAsiaTheme="minorEastAsia"/>
          <w:lang w:val="en-GB"/>
        </w:rPr>
        <w:tab/>
        <w:t>(20)</w:t>
      </w:r>
    </w:p>
    <w:p w14:paraId="3F99EDB8" w14:textId="77777777" w:rsidR="00BA0F73" w:rsidRPr="00BA0F73" w:rsidRDefault="00BA0F73" w:rsidP="00BA0F73">
      <w:pPr>
        <w:rPr>
          <w:lang w:val="es-ES_tradnl"/>
        </w:rPr>
      </w:pPr>
      <w:r w:rsidRPr="00BA0F73">
        <w:rPr>
          <w:lang w:val="es-ES_tradnl"/>
        </w:rPr>
        <w:t>siendo:</w:t>
      </w:r>
    </w:p>
    <w:p w14:paraId="0F4184A3" w14:textId="77777777" w:rsidR="00BA0F73" w:rsidRPr="00BA0F73" w:rsidRDefault="00BA0F73" w:rsidP="00BA0F73">
      <w:pPr>
        <w:pStyle w:val="Equationlegend"/>
        <w:rPr>
          <w:lang w:val="es-ES_tradnl"/>
        </w:rPr>
      </w:pPr>
      <w:r w:rsidRPr="00BA0F73">
        <w:rPr>
          <w:lang w:val="es-ES_tradnl"/>
        </w:rPr>
        <w:tab/>
      </w:r>
      <w:r w:rsidRPr="00BA0F73">
        <w:rPr>
          <w:position w:val="-24"/>
          <w:lang w:val="es-ES_tradnl"/>
        </w:rPr>
        <w:object w:dxaOrig="700" w:dyaOrig="620" w14:anchorId="24082F57">
          <v:shape id="_x0000_i1029" type="#_x0000_t75" style="width:34.55pt;height:31.1pt" o:ole="">
            <v:imagedata r:id="rId26" o:title=""/>
          </v:shape>
          <o:OLEObject Type="Embed" ProgID="Equation.3" ShapeID="_x0000_i1029" DrawAspect="Content" ObjectID="_1824971362" r:id="rId27"/>
        </w:object>
      </w:r>
      <w:r w:rsidRPr="00BA0F73">
        <w:rPr>
          <w:lang w:val="es-ES_tradnl"/>
        </w:rPr>
        <w:t xml:space="preserve">: </w:t>
      </w:r>
      <w:r w:rsidRPr="00BA0F73">
        <w:rPr>
          <w:lang w:val="es-ES_tradnl"/>
        </w:rPr>
        <w:tab/>
        <w:t>número de la onda (m</w:t>
      </w:r>
      <w:r w:rsidRPr="00BA0F73">
        <w:rPr>
          <w:rFonts w:ascii="(Utiliser une police de caractè" w:hAnsi="(Utiliser une police de caractè"/>
          <w:vertAlign w:val="superscript"/>
          <w:lang w:val="es-ES_tradnl"/>
        </w:rPr>
        <w:t>−1</w:t>
      </w:r>
      <w:r w:rsidRPr="00BA0F73">
        <w:rPr>
          <w:lang w:val="es-ES_tradnl"/>
        </w:rPr>
        <w:t>)</w:t>
      </w:r>
    </w:p>
    <w:p w14:paraId="5F8A1E0E" w14:textId="77777777" w:rsidR="00BA0F73" w:rsidRPr="00BA0F73" w:rsidRDefault="00BA0F73" w:rsidP="00BA0F73">
      <w:pPr>
        <w:pStyle w:val="Equationlegend"/>
        <w:rPr>
          <w:lang w:val="es-ES_tradnl"/>
        </w:rPr>
      </w:pPr>
      <w:r w:rsidRPr="00BA0F73">
        <w:rPr>
          <w:lang w:val="es-ES_tradnl"/>
        </w:rPr>
        <w:tab/>
      </w:r>
      <w:r w:rsidRPr="00BA0F73">
        <w:rPr>
          <w:i/>
          <w:iCs/>
          <w:lang w:val="es-ES_tradnl"/>
        </w:rPr>
        <w:t>L</w:t>
      </w:r>
      <w:r w:rsidRPr="00BA0F73">
        <w:rPr>
          <w:lang w:val="es-ES_tradnl"/>
        </w:rPr>
        <w:t xml:space="preserve">: </w:t>
      </w:r>
      <w:r w:rsidRPr="00BA0F73">
        <w:rPr>
          <w:lang w:val="es-ES_tradnl"/>
        </w:rPr>
        <w:tab/>
        <w:t>longitud del enlace (m)</w:t>
      </w:r>
    </w:p>
    <w:p w14:paraId="50AFEBCE" w14:textId="644879DC" w:rsidR="00BA0F73" w:rsidRPr="00BA0F73" w:rsidRDefault="00BA0F73" w:rsidP="00BA0F73">
      <w:pPr>
        <w:pStyle w:val="Equationlegend"/>
        <w:rPr>
          <w:lang w:val="es-ES_tradnl"/>
        </w:rPr>
      </w:pPr>
      <w:r w:rsidRPr="00BA0F73">
        <w:rPr>
          <w:lang w:val="es-ES_tradnl"/>
        </w:rPr>
        <w:tab/>
      </w:r>
      <m:oMath>
        <m:sSubSup>
          <m:sSubSupPr>
            <m:ctrlPr>
              <w:rPr>
                <w:rFonts w:ascii="Cambria Math" w:hAnsi="Cambria Math"/>
                <w:i/>
                <w:lang w:val="es-ES_tradnl"/>
              </w:rPr>
            </m:ctrlPr>
          </m:sSubSupPr>
          <m:e>
            <m:r>
              <w:rPr>
                <w:rFonts w:ascii="Cambria Math" w:hAnsi="Cambria Math"/>
                <w:lang w:val="es-ES_tradnl"/>
              </w:rPr>
              <m:t>C</m:t>
            </m:r>
          </m:e>
          <m:sub>
            <m:r>
              <w:rPr>
                <w:rFonts w:ascii="Cambria Math" w:hAnsi="Cambria Math"/>
                <w:lang w:val="es-ES_tradnl"/>
              </w:rPr>
              <m:t>n</m:t>
            </m:r>
          </m:sub>
          <m:sup>
            <m:r>
              <w:rPr>
                <w:rFonts w:ascii="Cambria Math" w:hAnsi="Cambria Math"/>
                <w:lang w:val="es-ES_tradnl"/>
              </w:rPr>
              <m:t>2</m:t>
            </m:r>
          </m:sup>
        </m:sSubSup>
      </m:oMath>
      <w:r w:rsidRPr="00BA0F73">
        <w:rPr>
          <w:lang w:val="es-ES_tradnl"/>
        </w:rPr>
        <w:t>:</w:t>
      </w:r>
      <w:r w:rsidRPr="00BA0F73">
        <w:rPr>
          <w:lang w:val="es-ES_tradnl"/>
        </w:rPr>
        <w:tab/>
        <w:t>parámetro de la estructura del índice de refracción (m</w:t>
      </w:r>
      <w:r w:rsidRPr="00BA0F73">
        <w:rPr>
          <w:vertAlign w:val="superscript"/>
          <w:lang w:val="es-ES_tradnl"/>
        </w:rPr>
        <w:t>−2/3</w:t>
      </w:r>
      <w:r w:rsidRPr="00BA0F73">
        <w:rPr>
          <w:lang w:val="es-ES_tradnl"/>
        </w:rPr>
        <w:t>).</w:t>
      </w:r>
    </w:p>
    <w:p w14:paraId="07F62D2F" w14:textId="3ECCC63D" w:rsidR="00BA0F73" w:rsidRPr="00BA0F73" w:rsidRDefault="00BA0F73" w:rsidP="00BA0F73">
      <w:pPr>
        <w:rPr>
          <w:lang w:val="es-ES_tradnl"/>
        </w:rPr>
      </w:pPr>
      <w:r w:rsidRPr="00BA0F73">
        <w:rPr>
          <w:lang w:val="es-ES_tradnl"/>
        </w:rPr>
        <w:t>El centelleo tiene una amplitud de cresta de 4σ</w:t>
      </w:r>
      <w:r w:rsidRPr="00BA0F73">
        <w:rPr>
          <w:vertAlign w:val="subscript"/>
          <w:lang w:val="es-ES_tradnl"/>
        </w:rPr>
        <w:t xml:space="preserve">χ </w:t>
      </w:r>
      <w:r w:rsidRPr="00BA0F73">
        <w:rPr>
          <w:lang w:val="es-ES_tradnl"/>
        </w:rPr>
        <w:t>y la atenuación que provoca es 2σ</w:t>
      </w:r>
      <w:r w:rsidRPr="00BA0F73">
        <w:rPr>
          <w:vertAlign w:val="subscript"/>
          <w:lang w:val="es-ES_tradnl"/>
        </w:rPr>
        <w:t>χ</w:t>
      </w:r>
      <w:r w:rsidRPr="00BA0F73">
        <w:rPr>
          <w:lang w:val="es-ES_tradnl"/>
        </w:rPr>
        <w:t xml:space="preserve">. En el caso de una fuerte turbulencia se observa una saturación de la varianza dada por la ecuación. El parámetro </w:t>
      </w:r>
      <m:oMath>
        <m:sSubSup>
          <m:sSubSupPr>
            <m:ctrlPr>
              <w:rPr>
                <w:rFonts w:ascii="Cambria Math" w:hAnsi="Cambria Math"/>
                <w:i/>
                <w:lang w:val="es-ES_tradnl"/>
              </w:rPr>
            </m:ctrlPr>
          </m:sSubSupPr>
          <m:e>
            <m:r>
              <w:rPr>
                <w:rFonts w:ascii="Cambria Math" w:hAnsi="Cambria Math"/>
                <w:lang w:val="es-ES_tradnl"/>
              </w:rPr>
              <m:t>C</m:t>
            </m:r>
          </m:e>
          <m:sub>
            <m:r>
              <w:rPr>
                <w:rFonts w:ascii="Cambria Math" w:hAnsi="Cambria Math"/>
                <w:lang w:val="es-ES_tradnl"/>
              </w:rPr>
              <m:t>n</m:t>
            </m:r>
          </m:sub>
          <m:sup>
            <m:r>
              <w:rPr>
                <w:rFonts w:ascii="Cambria Math" w:hAnsi="Cambria Math"/>
                <w:lang w:val="es-ES_tradnl"/>
              </w:rPr>
              <m:t>2</m:t>
            </m:r>
          </m:sup>
        </m:sSubSup>
      </m:oMath>
      <w:r w:rsidRPr="00BA0F73">
        <w:rPr>
          <w:vertAlign w:val="superscript"/>
          <w:lang w:val="es-ES_tradnl"/>
        </w:rPr>
        <w:t xml:space="preserve"> </w:t>
      </w:r>
      <w:r w:rsidRPr="00BA0F73">
        <w:rPr>
          <w:lang w:val="es-ES_tradnl"/>
        </w:rPr>
        <w:t xml:space="preserve">tiene un valor diferente con longitudes de onda ópticas que con longitudes de onda milimétricas. Cuando se emplean longitudes de onda milimétricas el centelleo se debe principalmente a las fluctuaciones de humedad, mientras que con longitudes de onda ópticas el centelleo es primordialmente una función de la temperatura. Con longitudes de onda milimétricas, </w:t>
      </w:r>
      <m:oMath>
        <m:sSubSup>
          <m:sSubSupPr>
            <m:ctrlPr>
              <w:rPr>
                <w:rFonts w:ascii="Cambria Math" w:hAnsi="Cambria Math"/>
                <w:i/>
                <w:lang w:val="es-ES_tradnl"/>
              </w:rPr>
            </m:ctrlPr>
          </m:sSubSupPr>
          <m:e>
            <m:r>
              <w:rPr>
                <w:rFonts w:ascii="Cambria Math" w:hAnsi="Cambria Math"/>
                <w:lang w:val="es-ES_tradnl"/>
              </w:rPr>
              <m:t>C</m:t>
            </m:r>
          </m:e>
          <m:sub>
            <m:r>
              <w:rPr>
                <w:rFonts w:ascii="Cambria Math" w:hAnsi="Cambria Math"/>
                <w:lang w:val="es-ES_tradnl"/>
              </w:rPr>
              <m:t>n</m:t>
            </m:r>
          </m:sub>
          <m:sup>
            <m:r>
              <w:rPr>
                <w:rFonts w:ascii="Cambria Math" w:hAnsi="Cambria Math"/>
                <w:lang w:val="es-ES_tradnl"/>
              </w:rPr>
              <m:t>2</m:t>
            </m:r>
          </m:sup>
        </m:sSubSup>
      </m:oMath>
      <w:r w:rsidRPr="00BA0F73">
        <w:rPr>
          <w:vertAlign w:val="superscript"/>
          <w:lang w:val="es-ES_tradnl"/>
        </w:rPr>
        <w:t xml:space="preserve"> </w:t>
      </w:r>
      <w:r w:rsidRPr="00BA0F73">
        <w:rPr>
          <w:lang w:val="es-ES_tradnl"/>
        </w:rPr>
        <w:t>es aproximadamente igual a 10</w:t>
      </w:r>
      <w:r w:rsidRPr="00BA0F73">
        <w:rPr>
          <w:vertAlign w:val="superscript"/>
          <w:lang w:val="es-ES_tradnl"/>
        </w:rPr>
        <w:t xml:space="preserve">−13 </w:t>
      </w:r>
      <w:r w:rsidRPr="00BA0F73">
        <w:rPr>
          <w:lang w:val="es-ES_tradnl"/>
        </w:rPr>
        <w:t>m</w:t>
      </w:r>
      <w:r w:rsidRPr="00BA0F73">
        <w:rPr>
          <w:vertAlign w:val="superscript"/>
          <w:lang w:val="es-ES_tradnl"/>
        </w:rPr>
        <w:t xml:space="preserve">−2/3 </w:t>
      </w:r>
      <w:r w:rsidRPr="00BA0F73">
        <w:rPr>
          <w:lang w:val="es-ES_tradnl"/>
        </w:rPr>
        <w:t xml:space="preserve">(en general, con longitudes de onda milimétricas </w:t>
      </w:r>
      <m:oMath>
        <m:sSubSup>
          <m:sSubSupPr>
            <m:ctrlPr>
              <w:rPr>
                <w:rFonts w:ascii="Cambria Math" w:hAnsi="Cambria Math"/>
                <w:i/>
                <w:lang w:val="es-ES_tradnl"/>
              </w:rPr>
            </m:ctrlPr>
          </m:sSubSupPr>
          <m:e>
            <m:r>
              <w:rPr>
                <w:rFonts w:ascii="Cambria Math" w:hAnsi="Cambria Math"/>
                <w:lang w:val="es-ES_tradnl"/>
              </w:rPr>
              <m:t>C</m:t>
            </m:r>
          </m:e>
          <m:sub>
            <m:r>
              <w:rPr>
                <w:rFonts w:ascii="Cambria Math" w:hAnsi="Cambria Math"/>
                <w:lang w:val="es-ES_tradnl"/>
              </w:rPr>
              <m:t>n</m:t>
            </m:r>
          </m:sub>
          <m:sup>
            <m:r>
              <w:rPr>
                <w:rFonts w:ascii="Cambria Math" w:hAnsi="Cambria Math"/>
                <w:lang w:val="es-ES_tradnl"/>
              </w:rPr>
              <m:t>2</m:t>
            </m:r>
          </m:sup>
        </m:sSubSup>
      </m:oMath>
      <w:r w:rsidRPr="00BA0F73">
        <w:rPr>
          <w:lang w:val="es-ES_tradnl"/>
        </w:rPr>
        <w:t xml:space="preserve"> se encuentra entre 10</w:t>
      </w:r>
      <w:r w:rsidRPr="00BA0F73">
        <w:rPr>
          <w:vertAlign w:val="superscript"/>
          <w:lang w:val="es-ES_tradnl"/>
        </w:rPr>
        <w:t>−14</w:t>
      </w:r>
      <w:r w:rsidRPr="00BA0F73">
        <w:rPr>
          <w:lang w:val="es-ES_tradnl"/>
        </w:rPr>
        <w:t xml:space="preserve"> y</w:t>
      </w:r>
      <w:r w:rsidRPr="00BA0F73">
        <w:rPr>
          <w:vertAlign w:val="superscript"/>
          <w:lang w:val="es-ES_tradnl"/>
        </w:rPr>
        <w:t xml:space="preserve"> </w:t>
      </w:r>
      <w:r w:rsidRPr="00BA0F73">
        <w:rPr>
          <w:lang w:val="es-ES_tradnl"/>
        </w:rPr>
        <w:t>10</w:t>
      </w:r>
      <w:r w:rsidRPr="00BA0F73">
        <w:rPr>
          <w:vertAlign w:val="superscript"/>
          <w:lang w:val="es-ES_tradnl"/>
        </w:rPr>
        <w:t>−12</w:t>
      </w:r>
      <w:r w:rsidRPr="00BA0F73">
        <w:rPr>
          <w:lang w:val="es-ES_tradnl"/>
        </w:rPr>
        <w:t xml:space="preserve"> m</w:t>
      </w:r>
      <w:r w:rsidRPr="00BA0F73">
        <w:rPr>
          <w:vertAlign w:val="superscript"/>
          <w:lang w:val="es-ES_tradnl"/>
        </w:rPr>
        <w:t>−2/3</w:t>
      </w:r>
      <w:r w:rsidRPr="00BA0F73">
        <w:rPr>
          <w:lang w:val="es-ES_tradnl"/>
        </w:rPr>
        <w:t>) y con longitudes de onda ópticas el valor es de aproximadamente 2 × 10</w:t>
      </w:r>
      <w:r w:rsidRPr="00BA0F73">
        <w:rPr>
          <w:vertAlign w:val="superscript"/>
          <w:lang w:val="es-ES_tradnl"/>
        </w:rPr>
        <w:t xml:space="preserve">−15 </w:t>
      </w:r>
      <w:r w:rsidRPr="00BA0F73">
        <w:rPr>
          <w:lang w:val="es-ES_tradnl"/>
        </w:rPr>
        <w:lastRenderedPageBreak/>
        <w:t>m</w:t>
      </w:r>
      <w:r w:rsidRPr="00BA0F73">
        <w:rPr>
          <w:vertAlign w:val="superscript"/>
          <w:lang w:val="es-ES_tradnl"/>
        </w:rPr>
        <w:t>−2/3</w:t>
      </w:r>
      <w:r w:rsidRPr="00BA0F73">
        <w:rPr>
          <w:lang w:val="es-ES_tradnl"/>
        </w:rPr>
        <w:t>,</w:t>
      </w:r>
      <w:r w:rsidRPr="00BA0F73">
        <w:rPr>
          <w:vertAlign w:val="superscript"/>
          <w:lang w:val="es-ES_tradnl"/>
        </w:rPr>
        <w:t xml:space="preserve"> </w:t>
      </w:r>
      <w:r w:rsidRPr="00BA0F73">
        <w:rPr>
          <w:lang w:val="es-ES_tradnl"/>
        </w:rPr>
        <w:t xml:space="preserve">en el caso de turbulencia débil (en general, con longitudes de onda ópticas </w:t>
      </w:r>
      <m:oMath>
        <m:sSubSup>
          <m:sSubSupPr>
            <m:ctrlPr>
              <w:rPr>
                <w:rFonts w:ascii="Cambria Math" w:hAnsi="Cambria Math"/>
                <w:i/>
                <w:lang w:val="es-ES_tradnl"/>
              </w:rPr>
            </m:ctrlPr>
          </m:sSubSupPr>
          <m:e>
            <m:r>
              <w:rPr>
                <w:rFonts w:ascii="Cambria Math" w:hAnsi="Cambria Math"/>
                <w:lang w:val="es-ES_tradnl"/>
              </w:rPr>
              <m:t>C</m:t>
            </m:r>
          </m:e>
          <m:sub>
            <m:r>
              <w:rPr>
                <w:rFonts w:ascii="Cambria Math" w:hAnsi="Cambria Math"/>
                <w:lang w:val="es-ES_tradnl"/>
              </w:rPr>
              <m:t>n</m:t>
            </m:r>
          </m:sub>
          <m:sup>
            <m:r>
              <w:rPr>
                <w:rFonts w:ascii="Cambria Math" w:hAnsi="Cambria Math"/>
                <w:lang w:val="es-ES_tradnl"/>
              </w:rPr>
              <m:t>2</m:t>
            </m:r>
          </m:sup>
        </m:sSubSup>
      </m:oMath>
      <w:r w:rsidRPr="00BA0F73">
        <w:rPr>
          <w:lang w:val="es-ES_tradnl"/>
        </w:rPr>
        <w:t xml:space="preserve"> oscila entre 10</w:t>
      </w:r>
      <w:r w:rsidRPr="00BA0F73">
        <w:rPr>
          <w:vertAlign w:val="superscript"/>
          <w:lang w:val="es-ES_tradnl"/>
        </w:rPr>
        <w:t>−16</w:t>
      </w:r>
      <w:r w:rsidRPr="00BA0F73">
        <w:rPr>
          <w:lang w:val="es-ES_tradnl"/>
        </w:rPr>
        <w:t xml:space="preserve"> y 10</w:t>
      </w:r>
      <w:r w:rsidRPr="00BA0F73">
        <w:rPr>
          <w:vertAlign w:val="superscript"/>
          <w:lang w:val="es-ES_tradnl"/>
        </w:rPr>
        <w:t xml:space="preserve">−13 </w:t>
      </w:r>
      <w:r w:rsidRPr="00BA0F73">
        <w:rPr>
          <w:lang w:val="es-ES_tradnl"/>
        </w:rPr>
        <w:t>m</w:t>
      </w:r>
      <w:r w:rsidRPr="00BA0F73">
        <w:rPr>
          <w:vertAlign w:val="superscript"/>
          <w:lang w:val="es-ES_tradnl"/>
        </w:rPr>
        <w:t>−2/3</w:t>
      </w:r>
      <w:r w:rsidRPr="00BA0F73">
        <w:rPr>
          <w:lang w:val="es-ES_tradnl"/>
        </w:rPr>
        <w:t>).</w:t>
      </w:r>
    </w:p>
    <w:p w14:paraId="0A301468" w14:textId="10DCBB16" w:rsidR="00BA0F73" w:rsidRPr="00BA0F73" w:rsidRDefault="00BA0F73" w:rsidP="00BA0F73">
      <w:pPr>
        <w:keepLines/>
        <w:rPr>
          <w:lang w:val="es-ES_tradnl"/>
        </w:rPr>
      </w:pPr>
      <w:r w:rsidRPr="00BA0F73">
        <w:rPr>
          <w:lang w:val="es-ES_tradnl"/>
        </w:rPr>
        <w:t>En la Fig. 3 se representa la variación de la atenuación de un haz óptico con longitud de onda de 1 550 nm en los casos de turbulencia débil, media y fuerte a distancias de hasta 2 000 m. Es evidente que la atenuación aumenta con la turbulencia. En el Cuadro 6 se puede observar el efecto que produce la turbulencia en la propagación de ondas ópticas y radioeléctricas. El centelleo es más intenso con las longitudes de onda ópticas que son más largas.</w:t>
      </w:r>
    </w:p>
    <w:p w14:paraId="129FC42D" w14:textId="77777777" w:rsidR="00BA0F73" w:rsidRPr="00BA0F73" w:rsidRDefault="00BA0F73" w:rsidP="00BA0F73">
      <w:pPr>
        <w:pStyle w:val="FigureNo"/>
        <w:rPr>
          <w:lang w:val="es-ES_tradnl"/>
        </w:rPr>
      </w:pPr>
      <w:r w:rsidRPr="00BA0F73">
        <w:rPr>
          <w:lang w:val="es-ES_tradnl"/>
        </w:rPr>
        <w:t>FIGURA 3</w:t>
      </w:r>
    </w:p>
    <w:p w14:paraId="1635B0EA" w14:textId="77777777" w:rsidR="00BA0F73" w:rsidRPr="00BA0F73" w:rsidRDefault="00BA0F73" w:rsidP="00BA0F73">
      <w:pPr>
        <w:pStyle w:val="Figuretitle"/>
        <w:rPr>
          <w:lang w:val="es-ES_tradnl"/>
        </w:rPr>
      </w:pPr>
      <w:r w:rsidRPr="00BA0F73">
        <w:rPr>
          <w:lang w:val="es-ES_tradnl"/>
        </w:rPr>
        <w:t>Variación con la distancia de la atenuación debida al centelleo para diversos tipos</w:t>
      </w:r>
      <w:r w:rsidRPr="00BA0F73">
        <w:rPr>
          <w:lang w:val="es-ES_tradnl"/>
        </w:rPr>
        <w:br/>
        <w:t>de turbulencia y para una longitud de onda de 1 550 nm</w:t>
      </w:r>
    </w:p>
    <w:p w14:paraId="7982BE5B" w14:textId="4AB561A4" w:rsidR="00BA0F73" w:rsidRPr="00BA0F73" w:rsidRDefault="004127DD" w:rsidP="004127DD">
      <w:pPr>
        <w:pStyle w:val="Figure"/>
        <w:rPr>
          <w:lang w:val="es-ES_tradnl"/>
        </w:rPr>
      </w:pPr>
      <w:r w:rsidRPr="004127DD">
        <w:drawing>
          <wp:inline distT="0" distB="0" distL="0" distR="0" wp14:anchorId="2B6FB9EE" wp14:editId="442BA3F7">
            <wp:extent cx="2801118" cy="2033020"/>
            <wp:effectExtent l="0" t="0" r="0" b="5715"/>
            <wp:docPr id="1241720763" name="Picture 2" descr="La Figura 3 muestra la variación con la distancia de la atenuación debida al centelleo para diversos tipos de turbulencia y para una longitud de onda de 1 550 n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720763" name="Picture 2" descr="La Figura 3 muestra la variación con la distancia de la atenuación debida al centelleo para diversos tipos de turbulencia y para una longitud de onda de 1 550 nm&#10;"/>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801118" cy="2033020"/>
                    </a:xfrm>
                    <a:prstGeom prst="rect">
                      <a:avLst/>
                    </a:prstGeom>
                  </pic:spPr>
                </pic:pic>
              </a:graphicData>
            </a:graphic>
          </wp:inline>
        </w:drawing>
      </w:r>
    </w:p>
    <w:p w14:paraId="6069C0B6" w14:textId="4D83DBC0" w:rsidR="00BA0F73" w:rsidRPr="00BA0F73" w:rsidRDefault="00BA0F73" w:rsidP="00BA0F73">
      <w:pPr>
        <w:pStyle w:val="TableNo"/>
        <w:rPr>
          <w:lang w:val="es-ES_tradnl"/>
        </w:rPr>
      </w:pPr>
      <w:r w:rsidRPr="00BA0F73">
        <w:rPr>
          <w:lang w:val="es-ES_tradnl"/>
        </w:rPr>
        <w:t>CUADRO 6</w:t>
      </w:r>
    </w:p>
    <w:p w14:paraId="5412DD68" w14:textId="7B272525" w:rsidR="00BA0F73" w:rsidRPr="00BA0F73" w:rsidRDefault="00BA0F73" w:rsidP="00BA0F73">
      <w:pPr>
        <w:pStyle w:val="Tabletitle"/>
        <w:rPr>
          <w:lang w:val="es-ES_tradnl"/>
        </w:rPr>
      </w:pPr>
      <w:r w:rsidRPr="00BA0F73">
        <w:rPr>
          <w:lang w:val="es-ES_tradnl"/>
        </w:rPr>
        <w:t>Cuadro de intensidades del desvanecimiento debido al centelleo previstas</w:t>
      </w:r>
      <w:r w:rsidRPr="00BA0F73">
        <w:rPr>
          <w:lang w:val="es-ES_tradnl"/>
        </w:rPr>
        <w:br/>
        <w:t>para una longitud de trayecto de 1 km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1"/>
        <w:gridCol w:w="1896"/>
        <w:gridCol w:w="1896"/>
        <w:gridCol w:w="1896"/>
      </w:tblGrid>
      <w:tr w:rsidR="00BA0F73" w:rsidRPr="00BA0F73" w14:paraId="5C4F5C91" w14:textId="77777777" w:rsidTr="004127DD">
        <w:trPr>
          <w:jc w:val="center"/>
        </w:trPr>
        <w:tc>
          <w:tcPr>
            <w:tcW w:w="3544" w:type="dxa"/>
            <w:vMerge w:val="restart"/>
            <w:tcBorders>
              <w:top w:val="nil"/>
              <w:left w:val="nil"/>
            </w:tcBorders>
          </w:tcPr>
          <w:p w14:paraId="72C4D012" w14:textId="77777777" w:rsidR="00BA0F73" w:rsidRPr="00BA0F73" w:rsidRDefault="00BA0F73" w:rsidP="00EF4415">
            <w:pPr>
              <w:pStyle w:val="Tablehead"/>
              <w:keepLines/>
              <w:rPr>
                <w:lang w:val="es-ES_tradnl"/>
              </w:rPr>
            </w:pPr>
          </w:p>
        </w:tc>
        <w:tc>
          <w:tcPr>
            <w:tcW w:w="5103" w:type="dxa"/>
            <w:gridSpan w:val="3"/>
          </w:tcPr>
          <w:p w14:paraId="036F34F5" w14:textId="77777777" w:rsidR="00BA0F73" w:rsidRPr="00BA0F73" w:rsidRDefault="00BA0F73" w:rsidP="00EF4415">
            <w:pPr>
              <w:pStyle w:val="Tablehead"/>
              <w:keepLines/>
              <w:rPr>
                <w:lang w:val="es-ES_tradnl"/>
              </w:rPr>
            </w:pPr>
            <w:r w:rsidRPr="00BA0F73">
              <w:rPr>
                <w:lang w:val="es-ES_tradnl"/>
              </w:rPr>
              <w:t>Turbulencia</w:t>
            </w:r>
          </w:p>
        </w:tc>
      </w:tr>
      <w:tr w:rsidR="00BA0F73" w:rsidRPr="00BA0F73" w14:paraId="3C637D2E" w14:textId="77777777" w:rsidTr="004127DD">
        <w:trPr>
          <w:jc w:val="center"/>
        </w:trPr>
        <w:tc>
          <w:tcPr>
            <w:tcW w:w="3544" w:type="dxa"/>
            <w:vMerge/>
            <w:tcBorders>
              <w:left w:val="nil"/>
            </w:tcBorders>
          </w:tcPr>
          <w:p w14:paraId="6B9EFE0A" w14:textId="77777777" w:rsidR="00BA0F73" w:rsidRPr="00BA0F73" w:rsidRDefault="00BA0F73" w:rsidP="00EF4415">
            <w:pPr>
              <w:pStyle w:val="Tablehead"/>
              <w:keepLines/>
              <w:rPr>
                <w:lang w:val="es-ES_tradnl"/>
              </w:rPr>
            </w:pPr>
          </w:p>
        </w:tc>
        <w:tc>
          <w:tcPr>
            <w:tcW w:w="1701" w:type="dxa"/>
          </w:tcPr>
          <w:p w14:paraId="4D84BDE4" w14:textId="77777777" w:rsidR="00BA0F73" w:rsidRPr="00BA0F73" w:rsidRDefault="00BA0F73" w:rsidP="00EF4415">
            <w:pPr>
              <w:pStyle w:val="Tablehead"/>
              <w:keepLines/>
              <w:rPr>
                <w:lang w:val="es-ES_tradnl"/>
              </w:rPr>
            </w:pPr>
            <w:r w:rsidRPr="00BA0F73">
              <w:rPr>
                <w:lang w:val="es-ES_tradnl"/>
              </w:rPr>
              <w:t>Baja</w:t>
            </w:r>
          </w:p>
        </w:tc>
        <w:tc>
          <w:tcPr>
            <w:tcW w:w="1701" w:type="dxa"/>
          </w:tcPr>
          <w:p w14:paraId="7875C232" w14:textId="77777777" w:rsidR="00BA0F73" w:rsidRPr="00BA0F73" w:rsidRDefault="00BA0F73" w:rsidP="00EF4415">
            <w:pPr>
              <w:pStyle w:val="Tablehead"/>
              <w:keepLines/>
              <w:rPr>
                <w:lang w:val="es-ES_tradnl"/>
              </w:rPr>
            </w:pPr>
            <w:r w:rsidRPr="00BA0F73">
              <w:rPr>
                <w:lang w:val="es-ES_tradnl"/>
              </w:rPr>
              <w:t>Moderada</w:t>
            </w:r>
          </w:p>
        </w:tc>
        <w:tc>
          <w:tcPr>
            <w:tcW w:w="1701" w:type="dxa"/>
          </w:tcPr>
          <w:p w14:paraId="58A7E75B" w14:textId="77777777" w:rsidR="00BA0F73" w:rsidRPr="00BA0F73" w:rsidRDefault="00BA0F73" w:rsidP="00EF4415">
            <w:pPr>
              <w:pStyle w:val="Tablehead"/>
              <w:keepLines/>
              <w:rPr>
                <w:lang w:val="es-ES_tradnl"/>
              </w:rPr>
            </w:pPr>
            <w:r w:rsidRPr="00BA0F73">
              <w:rPr>
                <w:lang w:val="es-ES_tradnl"/>
              </w:rPr>
              <w:t>Alta</w:t>
            </w:r>
          </w:p>
        </w:tc>
      </w:tr>
      <w:tr w:rsidR="00BA0F73" w:rsidRPr="00BA0F73" w14:paraId="1B76465E" w14:textId="77777777" w:rsidTr="004127DD">
        <w:trPr>
          <w:jc w:val="center"/>
        </w:trPr>
        <w:tc>
          <w:tcPr>
            <w:tcW w:w="3544" w:type="dxa"/>
          </w:tcPr>
          <w:p w14:paraId="4FC60F7F" w14:textId="19444865" w:rsidR="00BA0F73" w:rsidRPr="00BA0F73" w:rsidRDefault="00E14FFA" w:rsidP="00EF4415">
            <w:pPr>
              <w:pStyle w:val="Tabletext"/>
              <w:keepNext/>
              <w:keepLines/>
              <w:rPr>
                <w:lang w:val="es-ES_tradnl"/>
              </w:rPr>
            </w:pPr>
            <m:oMath>
              <m:sSubSup>
                <m:sSubSupPr>
                  <m:ctrlPr>
                    <w:rPr>
                      <w:rFonts w:ascii="Cambria Math" w:hAnsi="Cambria Math"/>
                      <w:i/>
                      <w:lang w:val="es-ES_tradnl"/>
                    </w:rPr>
                  </m:ctrlPr>
                </m:sSubSupPr>
                <m:e>
                  <m:r>
                    <w:rPr>
                      <w:rFonts w:ascii="Cambria Math" w:hAnsi="Cambria Math"/>
                      <w:lang w:val="es-ES_tradnl"/>
                    </w:rPr>
                    <m:t>C</m:t>
                  </m:r>
                </m:e>
                <m:sub>
                  <m:r>
                    <w:rPr>
                      <w:rFonts w:ascii="Cambria Math" w:hAnsi="Cambria Math"/>
                      <w:lang w:val="es-ES_tradnl"/>
                    </w:rPr>
                    <m:t>n</m:t>
                  </m:r>
                </m:sub>
                <m:sup>
                  <m:r>
                    <w:rPr>
                      <w:rFonts w:ascii="Cambria Math" w:hAnsi="Cambria Math"/>
                      <w:lang w:val="es-ES_tradnl"/>
                    </w:rPr>
                    <m:t>2</m:t>
                  </m:r>
                </m:sup>
              </m:sSubSup>
            </m:oMath>
            <w:r w:rsidR="00BA0F73" w:rsidRPr="00BA0F73">
              <w:rPr>
                <w:lang w:val="es-ES_tradnl"/>
              </w:rPr>
              <w:t xml:space="preserve"> de las ondas ópticas (m</w:t>
            </w:r>
            <w:r w:rsidR="00BA0F73" w:rsidRPr="00BA0F73">
              <w:rPr>
                <w:vertAlign w:val="superscript"/>
                <w:lang w:val="es-ES_tradnl"/>
              </w:rPr>
              <w:t>−2/3</w:t>
            </w:r>
            <w:r w:rsidR="00BA0F73" w:rsidRPr="00BA0F73">
              <w:rPr>
                <w:lang w:val="es-ES_tradnl"/>
              </w:rPr>
              <w:t>)</w:t>
            </w:r>
          </w:p>
        </w:tc>
        <w:tc>
          <w:tcPr>
            <w:tcW w:w="1701" w:type="dxa"/>
          </w:tcPr>
          <w:p w14:paraId="7C4D6768" w14:textId="77777777" w:rsidR="00BA0F73" w:rsidRPr="00BA0F73" w:rsidRDefault="00BA0F73" w:rsidP="00EF4415">
            <w:pPr>
              <w:pStyle w:val="Tabletext"/>
              <w:keepNext/>
              <w:keepLines/>
              <w:jc w:val="center"/>
              <w:rPr>
                <w:lang w:val="es-ES_tradnl"/>
              </w:rPr>
            </w:pPr>
            <w:r w:rsidRPr="00BA0F73">
              <w:rPr>
                <w:lang w:val="es-ES_tradnl"/>
              </w:rPr>
              <w:t>10</w:t>
            </w:r>
            <w:r w:rsidRPr="00BA0F73">
              <w:rPr>
                <w:vertAlign w:val="superscript"/>
                <w:lang w:val="es-ES_tradnl"/>
              </w:rPr>
              <w:t>−16</w:t>
            </w:r>
          </w:p>
        </w:tc>
        <w:tc>
          <w:tcPr>
            <w:tcW w:w="1701" w:type="dxa"/>
          </w:tcPr>
          <w:p w14:paraId="4084ECAE" w14:textId="77777777" w:rsidR="00BA0F73" w:rsidRPr="00BA0F73" w:rsidRDefault="00BA0F73" w:rsidP="00EF4415">
            <w:pPr>
              <w:pStyle w:val="Tabletext"/>
              <w:keepNext/>
              <w:keepLines/>
              <w:jc w:val="center"/>
              <w:rPr>
                <w:lang w:val="es-ES_tradnl"/>
              </w:rPr>
            </w:pPr>
            <w:r w:rsidRPr="00BA0F73">
              <w:rPr>
                <w:lang w:val="es-ES_tradnl"/>
              </w:rPr>
              <w:t>10</w:t>
            </w:r>
            <w:r w:rsidRPr="00BA0F73">
              <w:rPr>
                <w:vertAlign w:val="superscript"/>
                <w:lang w:val="es-ES_tradnl"/>
              </w:rPr>
              <w:t>−14</w:t>
            </w:r>
          </w:p>
        </w:tc>
        <w:tc>
          <w:tcPr>
            <w:tcW w:w="1701" w:type="dxa"/>
          </w:tcPr>
          <w:p w14:paraId="46789844" w14:textId="77777777" w:rsidR="00BA0F73" w:rsidRPr="00BA0F73" w:rsidRDefault="00BA0F73" w:rsidP="00EF4415">
            <w:pPr>
              <w:pStyle w:val="Tabletext"/>
              <w:keepNext/>
              <w:keepLines/>
              <w:jc w:val="center"/>
              <w:rPr>
                <w:lang w:val="es-ES_tradnl"/>
              </w:rPr>
            </w:pPr>
            <w:r w:rsidRPr="00BA0F73">
              <w:rPr>
                <w:lang w:val="es-ES_tradnl"/>
              </w:rPr>
              <w:t>10</w:t>
            </w:r>
            <w:r w:rsidRPr="00BA0F73">
              <w:rPr>
                <w:vertAlign w:val="superscript"/>
                <w:lang w:val="es-ES_tradnl"/>
              </w:rPr>
              <w:t>−13</w:t>
            </w:r>
          </w:p>
        </w:tc>
      </w:tr>
      <w:tr w:rsidR="00BA0F73" w:rsidRPr="00BA0F73" w14:paraId="148EF7EB" w14:textId="77777777" w:rsidTr="004127DD">
        <w:trPr>
          <w:jc w:val="center"/>
        </w:trPr>
        <w:tc>
          <w:tcPr>
            <w:tcW w:w="3544" w:type="dxa"/>
          </w:tcPr>
          <w:p w14:paraId="23763993" w14:textId="77777777" w:rsidR="00BA0F73" w:rsidRPr="00BA0F73" w:rsidRDefault="00BA0F73" w:rsidP="00EF4415">
            <w:pPr>
              <w:pStyle w:val="Tabletext"/>
              <w:keepNext/>
              <w:keepLines/>
              <w:rPr>
                <w:lang w:val="es-ES_tradnl"/>
              </w:rPr>
            </w:pPr>
            <w:r w:rsidRPr="00BA0F73">
              <w:rPr>
                <w:lang w:val="es-ES_tradnl"/>
              </w:rPr>
              <w:t>Atenuación (0,98 μm) (dB)</w:t>
            </w:r>
          </w:p>
        </w:tc>
        <w:tc>
          <w:tcPr>
            <w:tcW w:w="1701" w:type="dxa"/>
          </w:tcPr>
          <w:p w14:paraId="098B8370" w14:textId="77777777" w:rsidR="00BA0F73" w:rsidRPr="00BA0F73" w:rsidRDefault="00BA0F73" w:rsidP="00EF4415">
            <w:pPr>
              <w:pStyle w:val="Tabletext"/>
              <w:keepNext/>
              <w:keepLines/>
              <w:jc w:val="center"/>
              <w:rPr>
                <w:lang w:val="es-ES_tradnl"/>
              </w:rPr>
            </w:pPr>
            <w:r w:rsidRPr="00BA0F73">
              <w:rPr>
                <w:lang w:val="es-ES_tradnl"/>
              </w:rPr>
              <w:t>0,51</w:t>
            </w:r>
          </w:p>
        </w:tc>
        <w:tc>
          <w:tcPr>
            <w:tcW w:w="1701" w:type="dxa"/>
          </w:tcPr>
          <w:p w14:paraId="483E1AA8" w14:textId="77777777" w:rsidR="00BA0F73" w:rsidRPr="00BA0F73" w:rsidRDefault="00BA0F73" w:rsidP="00EF4415">
            <w:pPr>
              <w:pStyle w:val="Tabletext"/>
              <w:keepNext/>
              <w:keepLines/>
              <w:jc w:val="center"/>
              <w:rPr>
                <w:lang w:val="es-ES_tradnl"/>
              </w:rPr>
            </w:pPr>
            <w:r w:rsidRPr="00BA0F73">
              <w:rPr>
                <w:lang w:val="es-ES_tradnl"/>
              </w:rPr>
              <w:t>5,06</w:t>
            </w:r>
          </w:p>
        </w:tc>
        <w:tc>
          <w:tcPr>
            <w:tcW w:w="1701" w:type="dxa"/>
          </w:tcPr>
          <w:p w14:paraId="11917700" w14:textId="77777777" w:rsidR="00BA0F73" w:rsidRPr="00BA0F73" w:rsidRDefault="00BA0F73" w:rsidP="00EF4415">
            <w:pPr>
              <w:pStyle w:val="Tabletext"/>
              <w:keepNext/>
              <w:keepLines/>
              <w:jc w:val="center"/>
              <w:rPr>
                <w:lang w:val="es-ES_tradnl"/>
              </w:rPr>
            </w:pPr>
            <w:r w:rsidRPr="00BA0F73">
              <w:rPr>
                <w:lang w:val="es-ES_tradnl"/>
              </w:rPr>
              <w:t>16,00</w:t>
            </w:r>
          </w:p>
        </w:tc>
      </w:tr>
      <w:tr w:rsidR="00BA0F73" w:rsidRPr="00BA0F73" w14:paraId="1011422A" w14:textId="77777777" w:rsidTr="004127DD">
        <w:trPr>
          <w:jc w:val="center"/>
        </w:trPr>
        <w:tc>
          <w:tcPr>
            <w:tcW w:w="3544" w:type="dxa"/>
          </w:tcPr>
          <w:p w14:paraId="4BC9BFB2" w14:textId="77777777" w:rsidR="00BA0F73" w:rsidRPr="00BA0F73" w:rsidRDefault="00BA0F73" w:rsidP="00EF4415">
            <w:pPr>
              <w:pStyle w:val="Tabletext"/>
              <w:keepNext/>
              <w:keepLines/>
              <w:rPr>
                <w:lang w:val="es-ES_tradnl"/>
              </w:rPr>
            </w:pPr>
            <w:r w:rsidRPr="00BA0F73">
              <w:rPr>
                <w:lang w:val="es-ES_tradnl"/>
              </w:rPr>
              <w:t>Atenuación (1,55 μm) (dB)</w:t>
            </w:r>
          </w:p>
        </w:tc>
        <w:tc>
          <w:tcPr>
            <w:tcW w:w="1701" w:type="dxa"/>
          </w:tcPr>
          <w:p w14:paraId="15CBFAE4" w14:textId="77777777" w:rsidR="00BA0F73" w:rsidRPr="00BA0F73" w:rsidRDefault="00BA0F73" w:rsidP="00EF4415">
            <w:pPr>
              <w:pStyle w:val="Tabletext"/>
              <w:keepNext/>
              <w:keepLines/>
              <w:jc w:val="center"/>
              <w:rPr>
                <w:lang w:val="es-ES_tradnl"/>
              </w:rPr>
            </w:pPr>
            <w:r w:rsidRPr="00BA0F73">
              <w:rPr>
                <w:lang w:val="es-ES_tradnl"/>
              </w:rPr>
              <w:t>0,39</w:t>
            </w:r>
          </w:p>
        </w:tc>
        <w:tc>
          <w:tcPr>
            <w:tcW w:w="1701" w:type="dxa"/>
          </w:tcPr>
          <w:p w14:paraId="4D64AD88" w14:textId="77777777" w:rsidR="00BA0F73" w:rsidRPr="00BA0F73" w:rsidRDefault="00BA0F73" w:rsidP="00EF4415">
            <w:pPr>
              <w:pStyle w:val="Tabletext"/>
              <w:keepNext/>
              <w:keepLines/>
              <w:jc w:val="center"/>
              <w:rPr>
                <w:lang w:val="es-ES_tradnl"/>
              </w:rPr>
            </w:pPr>
            <w:r w:rsidRPr="00BA0F73">
              <w:rPr>
                <w:lang w:val="es-ES_tradnl"/>
              </w:rPr>
              <w:t>3,87</w:t>
            </w:r>
          </w:p>
        </w:tc>
        <w:tc>
          <w:tcPr>
            <w:tcW w:w="1701" w:type="dxa"/>
          </w:tcPr>
          <w:p w14:paraId="2A6216CB" w14:textId="77777777" w:rsidR="00BA0F73" w:rsidRPr="00BA0F73" w:rsidRDefault="00BA0F73" w:rsidP="00EF4415">
            <w:pPr>
              <w:pStyle w:val="Tabletext"/>
              <w:keepNext/>
              <w:keepLines/>
              <w:jc w:val="center"/>
              <w:rPr>
                <w:lang w:val="es-ES_tradnl"/>
              </w:rPr>
            </w:pPr>
            <w:r w:rsidRPr="00BA0F73">
              <w:rPr>
                <w:lang w:val="es-ES_tradnl"/>
              </w:rPr>
              <w:t>12,25</w:t>
            </w:r>
          </w:p>
        </w:tc>
      </w:tr>
      <w:tr w:rsidR="00BA0F73" w:rsidRPr="00BA0F73" w14:paraId="130E83DE" w14:textId="77777777" w:rsidTr="004127DD">
        <w:trPr>
          <w:jc w:val="center"/>
        </w:trPr>
        <w:tc>
          <w:tcPr>
            <w:tcW w:w="3544" w:type="dxa"/>
          </w:tcPr>
          <w:p w14:paraId="012405A0" w14:textId="3F32FDBC" w:rsidR="00BA0F73" w:rsidRPr="00BA0F73" w:rsidRDefault="00E14FFA" w:rsidP="00EF4415">
            <w:pPr>
              <w:pStyle w:val="Tabletext"/>
              <w:keepNext/>
              <w:keepLines/>
              <w:jc w:val="left"/>
              <w:rPr>
                <w:lang w:val="es-ES_tradnl"/>
              </w:rPr>
            </w:pPr>
            <m:oMath>
              <m:sSubSup>
                <m:sSubSupPr>
                  <m:ctrlPr>
                    <w:rPr>
                      <w:rFonts w:ascii="Cambria Math" w:hAnsi="Cambria Math"/>
                      <w:i/>
                      <w:lang w:val="es-ES_tradnl"/>
                    </w:rPr>
                  </m:ctrlPr>
                </m:sSubSupPr>
                <m:e>
                  <m:r>
                    <w:rPr>
                      <w:rFonts w:ascii="Cambria Math" w:hAnsi="Cambria Math"/>
                      <w:lang w:val="es-ES_tradnl"/>
                    </w:rPr>
                    <m:t>C</m:t>
                  </m:r>
                </m:e>
                <m:sub>
                  <m:r>
                    <w:rPr>
                      <w:rFonts w:ascii="Cambria Math" w:hAnsi="Cambria Math"/>
                      <w:lang w:val="es-ES_tradnl"/>
                    </w:rPr>
                    <m:t>n</m:t>
                  </m:r>
                </m:sub>
                <m:sup>
                  <m:r>
                    <w:rPr>
                      <w:rFonts w:ascii="Cambria Math" w:hAnsi="Cambria Math"/>
                      <w:lang w:val="es-ES_tradnl"/>
                    </w:rPr>
                    <m:t>2</m:t>
                  </m:r>
                </m:sup>
              </m:sSubSup>
            </m:oMath>
            <w:r w:rsidR="00BA0F73" w:rsidRPr="00BA0F73">
              <w:rPr>
                <w:lang w:val="es-ES_tradnl"/>
              </w:rPr>
              <w:t xml:space="preserve"> de las ondas milimétricas (m</w:t>
            </w:r>
            <w:r w:rsidR="00BA0F73" w:rsidRPr="00BA0F73">
              <w:rPr>
                <w:vertAlign w:val="superscript"/>
                <w:lang w:val="es-ES_tradnl"/>
              </w:rPr>
              <w:t>−2/3</w:t>
            </w:r>
            <w:r w:rsidR="00BA0F73" w:rsidRPr="00BA0F73">
              <w:rPr>
                <w:lang w:val="es-ES_tradnl"/>
              </w:rPr>
              <w:t>)</w:t>
            </w:r>
          </w:p>
        </w:tc>
        <w:tc>
          <w:tcPr>
            <w:tcW w:w="1701" w:type="dxa"/>
          </w:tcPr>
          <w:p w14:paraId="5DF87FB9" w14:textId="77777777" w:rsidR="00BA0F73" w:rsidRPr="00BA0F73" w:rsidRDefault="00BA0F73" w:rsidP="00EF4415">
            <w:pPr>
              <w:pStyle w:val="Tabletext"/>
              <w:keepNext/>
              <w:keepLines/>
              <w:jc w:val="center"/>
              <w:rPr>
                <w:lang w:val="es-ES_tradnl"/>
              </w:rPr>
            </w:pPr>
            <w:r w:rsidRPr="00BA0F73">
              <w:rPr>
                <w:lang w:val="es-ES_tradnl"/>
              </w:rPr>
              <w:t>10</w:t>
            </w:r>
            <w:r w:rsidRPr="00BA0F73">
              <w:rPr>
                <w:vertAlign w:val="superscript"/>
                <w:lang w:val="es-ES_tradnl"/>
              </w:rPr>
              <w:t>−15</w:t>
            </w:r>
          </w:p>
        </w:tc>
        <w:tc>
          <w:tcPr>
            <w:tcW w:w="1701" w:type="dxa"/>
          </w:tcPr>
          <w:p w14:paraId="2148C9AE" w14:textId="77777777" w:rsidR="00BA0F73" w:rsidRPr="00BA0F73" w:rsidRDefault="00BA0F73" w:rsidP="00EF4415">
            <w:pPr>
              <w:pStyle w:val="Tabletext"/>
              <w:keepNext/>
              <w:keepLines/>
              <w:jc w:val="center"/>
              <w:rPr>
                <w:lang w:val="es-ES_tradnl"/>
              </w:rPr>
            </w:pPr>
            <w:r w:rsidRPr="00BA0F73">
              <w:rPr>
                <w:lang w:val="es-ES_tradnl"/>
              </w:rPr>
              <w:t>10</w:t>
            </w:r>
            <w:r w:rsidRPr="00BA0F73">
              <w:rPr>
                <w:vertAlign w:val="superscript"/>
                <w:lang w:val="es-ES_tradnl"/>
              </w:rPr>
              <w:t>−13</w:t>
            </w:r>
          </w:p>
        </w:tc>
        <w:tc>
          <w:tcPr>
            <w:tcW w:w="1701" w:type="dxa"/>
          </w:tcPr>
          <w:p w14:paraId="006DE59E" w14:textId="77777777" w:rsidR="00BA0F73" w:rsidRPr="00BA0F73" w:rsidRDefault="00BA0F73" w:rsidP="00EF4415">
            <w:pPr>
              <w:pStyle w:val="Tabletext"/>
              <w:keepNext/>
              <w:keepLines/>
              <w:jc w:val="center"/>
              <w:rPr>
                <w:lang w:val="es-ES_tradnl"/>
              </w:rPr>
            </w:pPr>
            <w:r w:rsidRPr="00BA0F73">
              <w:rPr>
                <w:lang w:val="es-ES_tradnl"/>
              </w:rPr>
              <w:t>10</w:t>
            </w:r>
            <w:r w:rsidRPr="00BA0F73">
              <w:rPr>
                <w:vertAlign w:val="superscript"/>
                <w:lang w:val="es-ES_tradnl"/>
              </w:rPr>
              <w:t>−12</w:t>
            </w:r>
          </w:p>
        </w:tc>
      </w:tr>
      <w:tr w:rsidR="00BA0F73" w:rsidRPr="00BA0F73" w14:paraId="12CA2917" w14:textId="77777777" w:rsidTr="004127DD">
        <w:trPr>
          <w:jc w:val="center"/>
        </w:trPr>
        <w:tc>
          <w:tcPr>
            <w:tcW w:w="3544" w:type="dxa"/>
          </w:tcPr>
          <w:p w14:paraId="2EE5883C" w14:textId="77777777" w:rsidR="00BA0F73" w:rsidRPr="00BA0F73" w:rsidRDefault="00BA0F73" w:rsidP="00EF4415">
            <w:pPr>
              <w:pStyle w:val="Tabletext"/>
              <w:keepNext/>
              <w:keepLines/>
              <w:rPr>
                <w:lang w:val="es-ES_tradnl"/>
              </w:rPr>
            </w:pPr>
            <w:r w:rsidRPr="00BA0F73">
              <w:rPr>
                <w:lang w:val="es-ES_tradnl"/>
              </w:rPr>
              <w:t>Atenuación (40 GHz) (dB)</w:t>
            </w:r>
          </w:p>
        </w:tc>
        <w:tc>
          <w:tcPr>
            <w:tcW w:w="1701" w:type="dxa"/>
          </w:tcPr>
          <w:p w14:paraId="36A827B2" w14:textId="77777777" w:rsidR="00BA0F73" w:rsidRPr="00BA0F73" w:rsidRDefault="00BA0F73" w:rsidP="00EF4415">
            <w:pPr>
              <w:pStyle w:val="Tabletext"/>
              <w:keepNext/>
              <w:keepLines/>
              <w:jc w:val="center"/>
              <w:rPr>
                <w:lang w:val="es-ES_tradnl"/>
              </w:rPr>
            </w:pPr>
            <w:r w:rsidRPr="00BA0F73">
              <w:rPr>
                <w:lang w:val="es-ES_tradnl"/>
              </w:rPr>
              <w:t>0,03</w:t>
            </w:r>
          </w:p>
        </w:tc>
        <w:tc>
          <w:tcPr>
            <w:tcW w:w="1701" w:type="dxa"/>
          </w:tcPr>
          <w:p w14:paraId="6C07BB34" w14:textId="77777777" w:rsidR="00BA0F73" w:rsidRPr="00BA0F73" w:rsidRDefault="00BA0F73" w:rsidP="00EF4415">
            <w:pPr>
              <w:pStyle w:val="Tabletext"/>
              <w:keepNext/>
              <w:keepLines/>
              <w:jc w:val="center"/>
              <w:rPr>
                <w:lang w:val="es-ES_tradnl"/>
              </w:rPr>
            </w:pPr>
            <w:r w:rsidRPr="00BA0F73">
              <w:rPr>
                <w:lang w:val="es-ES_tradnl"/>
              </w:rPr>
              <w:t>0,09</w:t>
            </w:r>
          </w:p>
        </w:tc>
        <w:tc>
          <w:tcPr>
            <w:tcW w:w="1701" w:type="dxa"/>
          </w:tcPr>
          <w:p w14:paraId="7FA5B2D2" w14:textId="77777777" w:rsidR="00BA0F73" w:rsidRPr="00BA0F73" w:rsidRDefault="00BA0F73" w:rsidP="00EF4415">
            <w:pPr>
              <w:pStyle w:val="Tabletext"/>
              <w:keepNext/>
              <w:keepLines/>
              <w:jc w:val="center"/>
              <w:rPr>
                <w:lang w:val="es-ES_tradnl"/>
              </w:rPr>
            </w:pPr>
            <w:r w:rsidRPr="00BA0F73">
              <w:rPr>
                <w:lang w:val="es-ES_tradnl"/>
              </w:rPr>
              <w:t>0,27</w:t>
            </w:r>
          </w:p>
        </w:tc>
      </w:tr>
      <w:tr w:rsidR="00BA0F73" w:rsidRPr="00BA0F73" w14:paraId="69CDF670" w14:textId="77777777" w:rsidTr="004127DD">
        <w:trPr>
          <w:jc w:val="center"/>
        </w:trPr>
        <w:tc>
          <w:tcPr>
            <w:tcW w:w="3544" w:type="dxa"/>
          </w:tcPr>
          <w:p w14:paraId="70970223" w14:textId="77777777" w:rsidR="00BA0F73" w:rsidRPr="00BA0F73" w:rsidRDefault="00BA0F73" w:rsidP="00EF4415">
            <w:pPr>
              <w:pStyle w:val="Tabletext"/>
              <w:keepNext/>
              <w:keepLines/>
              <w:rPr>
                <w:lang w:val="es-ES_tradnl"/>
              </w:rPr>
            </w:pPr>
            <w:r w:rsidRPr="00BA0F73">
              <w:rPr>
                <w:lang w:val="es-ES_tradnl"/>
              </w:rPr>
              <w:t>Atenuación (60 GHz) (dB)</w:t>
            </w:r>
          </w:p>
        </w:tc>
        <w:tc>
          <w:tcPr>
            <w:tcW w:w="1701" w:type="dxa"/>
          </w:tcPr>
          <w:p w14:paraId="6C39EE0D" w14:textId="77777777" w:rsidR="00BA0F73" w:rsidRPr="00BA0F73" w:rsidRDefault="00BA0F73" w:rsidP="00EF4415">
            <w:pPr>
              <w:pStyle w:val="Tabletext"/>
              <w:keepNext/>
              <w:keepLines/>
              <w:jc w:val="center"/>
              <w:rPr>
                <w:lang w:val="es-ES_tradnl"/>
              </w:rPr>
            </w:pPr>
            <w:r w:rsidRPr="00BA0F73">
              <w:rPr>
                <w:lang w:val="es-ES_tradnl"/>
              </w:rPr>
              <w:t>0,03</w:t>
            </w:r>
          </w:p>
        </w:tc>
        <w:tc>
          <w:tcPr>
            <w:tcW w:w="1701" w:type="dxa"/>
          </w:tcPr>
          <w:p w14:paraId="056E53F3" w14:textId="77777777" w:rsidR="00BA0F73" w:rsidRPr="00BA0F73" w:rsidRDefault="00BA0F73" w:rsidP="00EF4415">
            <w:pPr>
              <w:pStyle w:val="Tabletext"/>
              <w:keepNext/>
              <w:keepLines/>
              <w:jc w:val="center"/>
              <w:rPr>
                <w:lang w:val="es-ES_tradnl"/>
              </w:rPr>
            </w:pPr>
            <w:r w:rsidRPr="00BA0F73">
              <w:rPr>
                <w:lang w:val="es-ES_tradnl"/>
              </w:rPr>
              <w:t>0,11</w:t>
            </w:r>
          </w:p>
        </w:tc>
        <w:tc>
          <w:tcPr>
            <w:tcW w:w="1701" w:type="dxa"/>
          </w:tcPr>
          <w:p w14:paraId="7497420E" w14:textId="77777777" w:rsidR="00BA0F73" w:rsidRPr="00BA0F73" w:rsidRDefault="00BA0F73" w:rsidP="00EF4415">
            <w:pPr>
              <w:pStyle w:val="Tabletext"/>
              <w:keepNext/>
              <w:keepLines/>
              <w:jc w:val="center"/>
              <w:rPr>
                <w:lang w:val="es-ES_tradnl"/>
              </w:rPr>
            </w:pPr>
            <w:r w:rsidRPr="00BA0F73">
              <w:rPr>
                <w:lang w:val="es-ES_tradnl"/>
              </w:rPr>
              <w:t>0,35</w:t>
            </w:r>
          </w:p>
        </w:tc>
      </w:tr>
    </w:tbl>
    <w:p w14:paraId="1D74217F" w14:textId="77777777" w:rsidR="00BA0F73" w:rsidRPr="00BA0F73" w:rsidRDefault="00BA0F73" w:rsidP="00BA0F73">
      <w:pPr>
        <w:pStyle w:val="Tablefin"/>
        <w:rPr>
          <w:lang w:val="es-ES_tradnl"/>
        </w:rPr>
      </w:pPr>
    </w:p>
    <w:p w14:paraId="4002EACF" w14:textId="4735000B" w:rsidR="004127DD" w:rsidRPr="00BA0F73" w:rsidRDefault="004127DD" w:rsidP="004127DD">
      <w:pPr>
        <w:rPr>
          <w:lang w:val="es-ES_tradnl"/>
        </w:rPr>
      </w:pPr>
      <w:bookmarkStart w:id="27" w:name="_Toc214277154"/>
      <w:r w:rsidRPr="00BA0F73">
        <w:rPr>
          <w:lang w:val="es-ES_tradnl"/>
        </w:rPr>
        <w:t>Puede reducirse el centelleo mediante la utilización de múltiples haces de transmisión o mayores aperturas del receptor. Asimismo, para minimizar los efectos del centelleo en el trayecto de transmisión se recomienda que los sistemas FSO no se instalen cerca de superficies calientes. Como el centelleo disminuye conforme aumenta la altitud, es conveniente que los sistemas FSO se instalen a una altura ligeramente por encima del techo (&gt;1</w:t>
      </w:r>
      <w:r w:rsidR="00C0656D">
        <w:rPr>
          <w:lang w:val="es-ES_tradnl"/>
        </w:rPr>
        <w:t> </w:t>
      </w:r>
      <w:r w:rsidRPr="00BA0F73">
        <w:rPr>
          <w:lang w:val="es-ES_tradnl"/>
        </w:rPr>
        <w:t>m) y alejados de muros laterales si la instalación se lleva a cabo en entornos con clima similar al desértico.</w:t>
      </w:r>
    </w:p>
    <w:p w14:paraId="4AF6DA72" w14:textId="77777777" w:rsidR="004127DD" w:rsidRPr="00BA0F73" w:rsidRDefault="004127DD" w:rsidP="004127DD">
      <w:pPr>
        <w:rPr>
          <w:lang w:val="es-ES_tradnl"/>
        </w:rPr>
      </w:pPr>
      <w:r w:rsidRPr="00BA0F73">
        <w:rPr>
          <w:lang w:val="es-ES_tradnl"/>
        </w:rPr>
        <w:t>Los márgenes atribuidos para compensar la atenuación debida a la niebla o la lluvia permiten compensar también los efectos del centelleo.</w:t>
      </w:r>
    </w:p>
    <w:p w14:paraId="0B35D3D1" w14:textId="77777777" w:rsidR="00BA0F73" w:rsidRPr="00BA0F73" w:rsidRDefault="00BA0F73" w:rsidP="00BA0F73">
      <w:pPr>
        <w:pStyle w:val="Heading1"/>
        <w:rPr>
          <w:lang w:val="es-ES_tradnl"/>
        </w:rPr>
      </w:pPr>
      <w:r w:rsidRPr="00BA0F73">
        <w:rPr>
          <w:lang w:val="es-ES_tradnl"/>
        </w:rPr>
        <w:lastRenderedPageBreak/>
        <w:t>6</w:t>
      </w:r>
      <w:r w:rsidRPr="00BA0F73">
        <w:rPr>
          <w:lang w:val="es-ES_tradnl"/>
        </w:rPr>
        <w:tab/>
        <w:t>Efecto de la luz ambiente</w:t>
      </w:r>
      <w:bookmarkEnd w:id="27"/>
    </w:p>
    <w:p w14:paraId="2B0BA1C3" w14:textId="27C90590" w:rsidR="00BA0F73" w:rsidRPr="00BA0F73" w:rsidRDefault="00BA0F73" w:rsidP="00BA0F73">
      <w:pPr>
        <w:rPr>
          <w:lang w:val="es-ES_tradnl"/>
        </w:rPr>
      </w:pPr>
      <w:r w:rsidRPr="00BA0F73">
        <w:rPr>
          <w:lang w:val="es-ES_tradnl"/>
        </w:rPr>
        <w:t>Se produce conjunción solar cuando el Sol o una imagen reflejada del mismo incide en el campo de visión instantáneo (IFOV) de un receptor óptico, o cerca de él. Generalmente, el IFOV de recepción es al menos tan grande como la divergencia de transmisión. El problema se agrava cuando la posición del Sol es paralela al enlace óptico y la potencia solar que penetra en el receptor es mayor que la potencia que se recibe del transmisor.</w:t>
      </w:r>
    </w:p>
    <w:p w14:paraId="78498F73" w14:textId="77777777" w:rsidR="00BA0F73" w:rsidRPr="00BA0F73" w:rsidRDefault="00BA0F73" w:rsidP="00BA0F73">
      <w:pPr>
        <w:rPr>
          <w:lang w:val="es-ES_tradnl"/>
        </w:rPr>
      </w:pPr>
      <w:r w:rsidRPr="00BA0F73">
        <w:rPr>
          <w:lang w:val="es-ES_tradnl"/>
        </w:rPr>
        <w:t>Normalmente se puede reducir la interferencia solar posicionando el receptor de manera tal que el Sol se encuentre siempre fuera del eje.</w:t>
      </w:r>
    </w:p>
    <w:p w14:paraId="39113846" w14:textId="77777777" w:rsidR="00BA0F73" w:rsidRPr="00BA0F73" w:rsidRDefault="00BA0F73" w:rsidP="00BA0F73">
      <w:pPr>
        <w:rPr>
          <w:lang w:val="es-ES_tradnl"/>
        </w:rPr>
      </w:pPr>
      <w:r w:rsidRPr="00BA0F73">
        <w:rPr>
          <w:lang w:val="es-ES_tradnl"/>
        </w:rPr>
        <w:t>En la Fig. 4 se representa la geometría del trayecto solar en el cielo con respecto a un enlace óptico en espacio libre (A es el receptor y B el transmisor).</w:t>
      </w:r>
    </w:p>
    <w:p w14:paraId="3264E943" w14:textId="77777777" w:rsidR="00BA0F73" w:rsidRPr="00BA0F73" w:rsidRDefault="00BA0F73" w:rsidP="00BA0F73">
      <w:pPr>
        <w:pStyle w:val="FigureNo"/>
        <w:rPr>
          <w:lang w:val="es-ES_tradnl"/>
        </w:rPr>
      </w:pPr>
      <w:r w:rsidRPr="00BA0F73">
        <w:rPr>
          <w:lang w:val="es-ES_tradnl"/>
        </w:rPr>
        <w:t>FIGURA 4</w:t>
      </w:r>
    </w:p>
    <w:p w14:paraId="64558189" w14:textId="77777777" w:rsidR="00BA0F73" w:rsidRPr="00BA0F73" w:rsidRDefault="00BA0F73" w:rsidP="00BA0F73">
      <w:pPr>
        <w:pStyle w:val="Figuretitle"/>
        <w:rPr>
          <w:lang w:val="es-ES_tradnl"/>
        </w:rPr>
      </w:pPr>
      <w:r w:rsidRPr="00BA0F73">
        <w:rPr>
          <w:lang w:val="es-ES_tradnl"/>
        </w:rPr>
        <w:t>Diagrama del trayecto del Sol con respecto a un enlace óptico en espacio libre</w:t>
      </w:r>
    </w:p>
    <w:p w14:paraId="3F574893" w14:textId="009EBFF3" w:rsidR="00BA0F73" w:rsidRPr="00BA0F73" w:rsidRDefault="004127DD" w:rsidP="00BA0F73">
      <w:pPr>
        <w:pStyle w:val="Figure"/>
        <w:rPr>
          <w:lang w:val="es-ES_tradnl"/>
        </w:rPr>
      </w:pPr>
      <w:r w:rsidRPr="00BA0F73">
        <w:rPr>
          <w:lang w:val="es-ES_tradnl"/>
        </w:rPr>
        <w:object w:dxaOrig="6358" w:dyaOrig="3698" w14:anchorId="48B625D4">
          <v:shape id="_x0000_i1031" type="#_x0000_t75" alt="La Figura 4 muestra el diagrama del trayecto del Sol con respecto a un enlace óptico en espacio libre&#10;" style="width:317.95pt;height:185.45pt" o:ole="">
            <v:imagedata r:id="rId29" o:title=""/>
          </v:shape>
          <o:OLEObject Type="Embed" ProgID="CorelDRAW.Graphic.12" ShapeID="_x0000_i1031" DrawAspect="Content" ObjectID="_1824971363" r:id="rId30"/>
        </w:object>
      </w:r>
    </w:p>
    <w:p w14:paraId="12880725" w14:textId="7C2C71EB" w:rsidR="00BA0F73" w:rsidRPr="00BA0F73" w:rsidRDefault="00BA0F73" w:rsidP="004127DD">
      <w:pPr>
        <w:pStyle w:val="Normalaftertitle"/>
        <w:rPr>
          <w:lang w:val="es-ES_tradnl"/>
        </w:rPr>
      </w:pPr>
      <w:r w:rsidRPr="00BA0F73">
        <w:rPr>
          <w:lang w:val="es-ES_tradnl"/>
        </w:rPr>
        <w:t xml:space="preserve">La potencia radiada por el Sol, </w:t>
      </w:r>
      <w:r w:rsidRPr="00BA0F73">
        <w:rPr>
          <w:i/>
          <w:iCs/>
          <w:lang w:val="es-ES_tradnl"/>
        </w:rPr>
        <w:t>P</w:t>
      </w:r>
      <w:r w:rsidRPr="00BA0F73">
        <w:rPr>
          <w:i/>
          <w:iCs/>
          <w:vertAlign w:val="subscript"/>
          <w:lang w:val="es-ES_tradnl"/>
        </w:rPr>
        <w:t>radiada</w:t>
      </w:r>
      <w:r w:rsidRPr="00BA0F73">
        <w:rPr>
          <w:lang w:val="es-ES_tradnl"/>
        </w:rPr>
        <w:t>, (W/m</w:t>
      </w:r>
      <w:r w:rsidRPr="00BA0F73">
        <w:rPr>
          <w:rFonts w:ascii="Times New (W1)" w:hAnsi="Times New (W1)"/>
          <w:vertAlign w:val="superscript"/>
          <w:lang w:val="es-ES_tradnl"/>
        </w:rPr>
        <w:t>2</w:t>
      </w:r>
      <w:r w:rsidRPr="00BA0F73">
        <w:rPr>
          <w:lang w:val="es-ES_tradnl"/>
        </w:rPr>
        <w:t>) se define mediante la ecuación:</w:t>
      </w:r>
    </w:p>
    <w:p w14:paraId="35E3DCA2" w14:textId="32AE965D" w:rsidR="004127DD" w:rsidRPr="004127DD" w:rsidRDefault="004127DD" w:rsidP="004127DD">
      <w:pPr>
        <w:pStyle w:val="Equation"/>
        <w:rPr>
          <w:rFonts w:eastAsiaTheme="minorEastAsia"/>
          <w:lang w:val="en-GB"/>
        </w:rPr>
      </w:pPr>
      <w:r w:rsidRPr="004127DD">
        <w:rPr>
          <w:rFonts w:eastAsiaTheme="minorEastAsia"/>
          <w:lang w:val="en-GB"/>
        </w:rPr>
        <w:tab/>
      </w:r>
      <w:r w:rsidRPr="004127DD">
        <w:rPr>
          <w:rFonts w:eastAsiaTheme="minorEastAsia"/>
          <w:lang w:val="en-GB"/>
        </w:rPr>
        <w:tab/>
      </w:r>
      <m:oMath>
        <m:sSub>
          <m:sSubPr>
            <m:ctrlPr>
              <w:rPr>
                <w:rFonts w:ascii="Cambria Math" w:eastAsiaTheme="minorEastAsia" w:hAnsi="Cambria Math"/>
                <w:lang w:val="en-GB"/>
              </w:rPr>
            </m:ctrlPr>
          </m:sSubPr>
          <m:e>
            <m:r>
              <w:rPr>
                <w:rFonts w:ascii="Cambria Math" w:eastAsiaTheme="minorEastAsia" w:hAnsi="Cambria Math"/>
                <w:lang w:val="en-GB"/>
              </w:rPr>
              <m:t>P</m:t>
            </m:r>
          </m:e>
          <m:sub>
            <m:r>
              <w:rPr>
                <w:rFonts w:ascii="Cambria Math" w:eastAsiaTheme="minorEastAsia" w:hAnsi="Cambria Math"/>
                <w:lang w:val="en-GB"/>
              </w:rPr>
              <m:t>radiada</m:t>
            </m:r>
          </m:sub>
        </m:sSub>
        <m:r>
          <m:rPr>
            <m:sty m:val="p"/>
          </m:rPr>
          <w:rPr>
            <w:rFonts w:ascii="Cambria Math" w:eastAsiaTheme="minorEastAsia" w:hAnsi="Cambria Math"/>
            <w:lang w:val="en-GB"/>
          </w:rPr>
          <m:t>=1 200∙</m:t>
        </m:r>
        <m:func>
          <m:funcPr>
            <m:ctrlPr>
              <w:rPr>
                <w:rFonts w:ascii="Cambria Math" w:eastAsiaTheme="minorEastAsia" w:hAnsi="Cambria Math"/>
                <w:lang w:val="en-GB"/>
              </w:rPr>
            </m:ctrlPr>
          </m:funcPr>
          <m:fName>
            <m:r>
              <m:rPr>
                <m:sty m:val="p"/>
              </m:rPr>
              <w:rPr>
                <w:rFonts w:ascii="Cambria Math" w:hAnsi="Cambria Math"/>
                <w:lang w:val="en-GB"/>
              </w:rPr>
              <m:t>cos</m:t>
            </m:r>
          </m:fName>
          <m:e>
            <m:d>
              <m:dPr>
                <m:ctrlPr>
                  <w:rPr>
                    <w:rFonts w:ascii="Cambria Math" w:eastAsiaTheme="minorEastAsia" w:hAnsi="Cambria Math"/>
                    <w:lang w:val="en-GB"/>
                  </w:rPr>
                </m:ctrlPr>
              </m:dPr>
              <m:e>
                <m:f>
                  <m:fPr>
                    <m:ctrlPr>
                      <w:rPr>
                        <w:rFonts w:ascii="Cambria Math" w:eastAsiaTheme="minorEastAsia" w:hAnsi="Cambria Math"/>
                        <w:lang w:val="en-GB"/>
                      </w:rPr>
                    </m:ctrlPr>
                  </m:fPr>
                  <m:num>
                    <m:r>
                      <m:rPr>
                        <m:sty m:val="p"/>
                      </m:rPr>
                      <w:rPr>
                        <w:rFonts w:ascii="Cambria Math" w:eastAsiaTheme="minorEastAsia" w:hAnsi="Cambria Math"/>
                        <w:lang w:val="en-GB"/>
                      </w:rPr>
                      <m:t>π</m:t>
                    </m:r>
                  </m:num>
                  <m:den>
                    <m:r>
                      <m:rPr>
                        <m:sty m:val="p"/>
                      </m:rPr>
                      <w:rPr>
                        <w:rFonts w:ascii="Cambria Math" w:eastAsiaTheme="minorEastAsia" w:hAnsi="Cambria Math"/>
                        <w:lang w:val="en-GB"/>
                      </w:rPr>
                      <m:t>2</m:t>
                    </m:r>
                  </m:den>
                </m:f>
                <m:r>
                  <m:rPr>
                    <m:sty m:val="p"/>
                  </m:rPr>
                  <w:rPr>
                    <w:rFonts w:ascii="Cambria Math" w:eastAsiaTheme="minorEastAsia" w:hAnsi="Cambria Math"/>
                    <w:lang w:val="en-GB"/>
                  </w:rPr>
                  <m:t>-</m:t>
                </m:r>
                <m:sSub>
                  <m:sSubPr>
                    <m:ctrlPr>
                      <w:rPr>
                        <w:rFonts w:ascii="Cambria Math" w:eastAsiaTheme="minorEastAsia" w:hAnsi="Cambria Math"/>
                        <w:lang w:val="en-GB"/>
                      </w:rPr>
                    </m:ctrlPr>
                  </m:sSubPr>
                  <m:e>
                    <m:r>
                      <w:rPr>
                        <w:rFonts w:ascii="Cambria Math" w:eastAsiaTheme="minorEastAsia" w:hAnsi="Cambria Math"/>
                        <w:lang w:val="en-GB"/>
                      </w:rPr>
                      <m:t>E</m:t>
                    </m:r>
                  </m:e>
                  <m:sub>
                    <m:r>
                      <w:rPr>
                        <w:rFonts w:ascii="Cambria Math" w:eastAsiaTheme="minorEastAsia" w:hAnsi="Cambria Math"/>
                        <w:lang w:val="en-GB"/>
                      </w:rPr>
                      <m:t>ls</m:t>
                    </m:r>
                  </m:sub>
                </m:sSub>
              </m:e>
            </m:d>
          </m:e>
        </m:func>
      </m:oMath>
      <w:r w:rsidRPr="004127DD">
        <w:rPr>
          <w:rFonts w:eastAsiaTheme="minorEastAsia"/>
          <w:lang w:val="en-GB"/>
        </w:rPr>
        <w:tab/>
        <w:t>(21)</w:t>
      </w:r>
    </w:p>
    <w:p w14:paraId="5D04FF9D" w14:textId="77777777" w:rsidR="00BA0F73" w:rsidRPr="00BA0F73" w:rsidRDefault="00BA0F73" w:rsidP="00BA0F73">
      <w:pPr>
        <w:rPr>
          <w:lang w:val="es-ES_tradnl"/>
        </w:rPr>
      </w:pPr>
      <w:r w:rsidRPr="00BA0F73">
        <w:rPr>
          <w:lang w:val="es-ES_tradnl"/>
        </w:rPr>
        <w:t xml:space="preserve">siendo </w:t>
      </w:r>
      <w:r w:rsidRPr="00BA0F73">
        <w:rPr>
          <w:position w:val="-12"/>
          <w:lang w:val="es-ES_tradnl"/>
        </w:rPr>
        <w:object w:dxaOrig="340" w:dyaOrig="360" w14:anchorId="47FC95C5">
          <v:shape id="_x0000_i1033" type="#_x0000_t75" style="width:17.3pt;height:18.45pt" o:ole="">
            <v:imagedata r:id="rId31" o:title=""/>
          </v:shape>
          <o:OLEObject Type="Embed" ProgID="Equation.3" ShapeID="_x0000_i1033" DrawAspect="Content" ObjectID="_1824971364" r:id="rId32"/>
        </w:object>
      </w:r>
      <w:r w:rsidRPr="00BA0F73">
        <w:rPr>
          <w:lang w:val="es-ES_tradnl"/>
        </w:rPr>
        <w:t>la altura del Sol (rad).</w:t>
      </w:r>
    </w:p>
    <w:p w14:paraId="23CF1423" w14:textId="77777777" w:rsidR="00BA0F73" w:rsidRPr="00BA0F73" w:rsidRDefault="00BA0F73" w:rsidP="00BA0F73">
      <w:pPr>
        <w:rPr>
          <w:lang w:val="es-ES_tradnl"/>
        </w:rPr>
      </w:pPr>
      <w:r w:rsidRPr="00BA0F73">
        <w:rPr>
          <w:lang w:val="es-ES_tradnl"/>
        </w:rPr>
        <w:t>La potencia recibida se expresa mediante:</w:t>
      </w:r>
    </w:p>
    <w:p w14:paraId="0570660E" w14:textId="37D7C4E7" w:rsidR="00373FB0" w:rsidRPr="00373FB0" w:rsidRDefault="00373FB0" w:rsidP="00373FB0">
      <w:pPr>
        <w:tabs>
          <w:tab w:val="clear" w:pos="1191"/>
          <w:tab w:val="clear" w:pos="1588"/>
          <w:tab w:val="clear" w:pos="1985"/>
          <w:tab w:val="center" w:pos="4820"/>
          <w:tab w:val="right" w:pos="9639"/>
        </w:tabs>
        <w:rPr>
          <w:rFonts w:eastAsiaTheme="minorEastAsia"/>
          <w:lang w:val="en-GB"/>
        </w:rPr>
      </w:pPr>
      <w:r w:rsidRPr="00373FB0">
        <w:rPr>
          <w:rFonts w:eastAsiaTheme="minorEastAsia"/>
          <w:lang w:val="en-GB"/>
        </w:rPr>
        <w:tab/>
      </w:r>
      <w:r w:rsidRPr="00373FB0">
        <w:rPr>
          <w:rFonts w:eastAsiaTheme="minorEastAsia"/>
          <w:lang w:val="en-GB"/>
        </w:rPr>
        <w:tab/>
      </w:r>
      <m:oMath>
        <m:sSub>
          <m:sSubPr>
            <m:ctrlPr>
              <w:rPr>
                <w:rFonts w:ascii="Cambria Math" w:eastAsiaTheme="minorEastAsia" w:hAnsi="Cambria Math"/>
                <w:i/>
                <w:lang w:val="en-GB"/>
              </w:rPr>
            </m:ctrlPr>
          </m:sSubPr>
          <m:e>
            <m:r>
              <w:rPr>
                <w:rFonts w:ascii="Cambria Math" w:eastAsiaTheme="minorEastAsia" w:hAnsi="Cambria Math"/>
                <w:lang w:val="en-GB"/>
              </w:rPr>
              <m:t>P</m:t>
            </m:r>
          </m:e>
          <m:sub>
            <m:r>
              <w:rPr>
                <w:rFonts w:ascii="Cambria Math" w:eastAsiaTheme="minorEastAsia" w:hAnsi="Cambria Math"/>
                <w:lang w:val="en-GB"/>
              </w:rPr>
              <m:t>solar</m:t>
            </m:r>
          </m:sub>
        </m:sSub>
        <m:r>
          <w:rPr>
            <w:rFonts w:ascii="Cambria Math" w:eastAsiaTheme="minorEastAsia" w:hAnsi="Cambria Math"/>
            <w:lang w:val="en-GB"/>
          </w:rPr>
          <m:t>=</m:t>
        </m:r>
        <m:f>
          <m:fPr>
            <m:type m:val="lin"/>
            <m:ctrlPr>
              <w:rPr>
                <w:rFonts w:ascii="Cambria Math" w:eastAsiaTheme="minorEastAsia" w:hAnsi="Cambria Math"/>
                <w:i/>
                <w:lang w:val="en-GB"/>
              </w:rPr>
            </m:ctrlPr>
          </m:fPr>
          <m:num>
            <m:sSub>
              <m:sSubPr>
                <m:ctrlPr>
                  <w:rPr>
                    <w:rFonts w:ascii="Cambria Math" w:eastAsiaTheme="minorEastAsia" w:hAnsi="Cambria Math"/>
                    <w:i/>
                    <w:lang w:val="en-GB"/>
                  </w:rPr>
                </m:ctrlPr>
              </m:sSubPr>
              <m:e>
                <m:r>
                  <w:rPr>
                    <w:rFonts w:ascii="Cambria Math" w:eastAsiaTheme="minorEastAsia" w:hAnsi="Cambria Math"/>
                    <w:lang w:val="en-GB"/>
                  </w:rPr>
                  <m:t>F</m:t>
                </m:r>
              </m:e>
              <m:sub>
                <m:r>
                  <w:rPr>
                    <w:rFonts w:ascii="Cambria Math" w:eastAsiaTheme="minorEastAsia" w:hAnsi="Cambria Math"/>
                    <w:lang w:val="en-GB"/>
                  </w:rPr>
                  <m:t>solar</m:t>
                </m:r>
              </m:sub>
            </m:sSub>
            <m:r>
              <w:rPr>
                <w:rFonts w:ascii="Cambria Math" w:eastAsiaTheme="minorEastAsia" w:hAnsi="Cambria Math"/>
                <w:lang w:val="en-GB"/>
              </w:rPr>
              <m:t>∙</m:t>
            </m:r>
            <m:sSub>
              <m:sSubPr>
                <m:ctrlPr>
                  <w:rPr>
                    <w:rFonts w:ascii="Cambria Math" w:eastAsiaTheme="minorEastAsia" w:hAnsi="Cambria Math"/>
                    <w:i/>
                    <w:lang w:val="en-GB"/>
                  </w:rPr>
                </m:ctrlPr>
              </m:sSubPr>
              <m:e>
                <m:r>
                  <w:rPr>
                    <w:rFonts w:ascii="Cambria Math" w:eastAsiaTheme="minorEastAsia" w:hAnsi="Cambria Math"/>
                    <w:lang w:val="en-GB"/>
                  </w:rPr>
                  <m:t>P</m:t>
                </m:r>
              </m:e>
              <m:sub>
                <m:r>
                  <w:rPr>
                    <w:rFonts w:ascii="Cambria Math" w:eastAsiaTheme="minorEastAsia" w:hAnsi="Cambria Math"/>
                    <w:lang w:val="en-GB"/>
                  </w:rPr>
                  <m:t>radia</m:t>
                </m:r>
                <m:r>
                  <w:rPr>
                    <w:rFonts w:ascii="Cambria Math" w:eastAsiaTheme="minorEastAsia" w:hAnsi="Cambria Math"/>
                    <w:lang w:val="en-GB"/>
                  </w:rPr>
                  <m:t>da</m:t>
                </m:r>
              </m:sub>
            </m:sSub>
            <m:r>
              <w:rPr>
                <w:rFonts w:ascii="Cambria Math" w:eastAsiaTheme="minorEastAsia" w:hAnsi="Cambria Math"/>
                <w:lang w:val="en-GB"/>
              </w:rPr>
              <m:t>∙</m:t>
            </m:r>
            <m:sSub>
              <m:sSubPr>
                <m:ctrlPr>
                  <w:rPr>
                    <w:rFonts w:ascii="Cambria Math" w:eastAsiaTheme="minorEastAsia" w:hAnsi="Cambria Math"/>
                    <w:i/>
                    <w:lang w:val="en-GB"/>
                  </w:rPr>
                </m:ctrlPr>
              </m:sSubPr>
              <m:e>
                <m:r>
                  <w:rPr>
                    <w:rFonts w:ascii="Cambria Math" w:eastAsiaTheme="minorEastAsia" w:hAnsi="Cambria Math"/>
                    <w:lang w:val="en-GB"/>
                  </w:rPr>
                  <m:t>S</m:t>
                </m:r>
              </m:e>
              <m:sub>
                <m:r>
                  <w:rPr>
                    <w:rFonts w:ascii="Cambria Math" w:eastAsiaTheme="minorEastAsia" w:hAnsi="Cambria Math"/>
                    <w:lang w:val="en-GB"/>
                  </w:rPr>
                  <m:t>captur</m:t>
                </m:r>
                <m:r>
                  <w:rPr>
                    <w:rFonts w:ascii="Cambria Math" w:eastAsiaTheme="minorEastAsia" w:hAnsi="Cambria Math"/>
                    <w:lang w:val="en-GB"/>
                  </w:rPr>
                  <m:t>a</m:t>
                </m:r>
              </m:sub>
            </m:sSub>
            <m:r>
              <w:rPr>
                <w:rFonts w:ascii="Cambria Math" w:eastAsiaTheme="minorEastAsia" w:hAnsi="Cambria Math"/>
                <w:lang w:val="en-GB"/>
              </w:rPr>
              <m:t>∙</m:t>
            </m:r>
            <m:sSub>
              <m:sSubPr>
                <m:ctrlPr>
                  <w:rPr>
                    <w:rFonts w:ascii="Cambria Math" w:eastAsiaTheme="minorEastAsia" w:hAnsi="Cambria Math"/>
                    <w:i/>
                    <w:lang w:val="en-GB"/>
                  </w:rPr>
                </m:ctrlPr>
              </m:sSubPr>
              <m:e>
                <m:r>
                  <w:rPr>
                    <w:rFonts w:ascii="Cambria Math" w:eastAsiaTheme="minorEastAsia" w:hAnsi="Cambria Math"/>
                    <w:lang w:val="en-GB"/>
                  </w:rPr>
                  <m:t>W</m:t>
                </m:r>
              </m:e>
              <m:sub>
                <m:r>
                  <w:rPr>
                    <w:rFonts w:ascii="Cambria Math" w:eastAsiaTheme="minorEastAsia" w:hAnsi="Cambria Math"/>
                    <w:lang w:val="en-GB"/>
                  </w:rPr>
                  <m:t>rece</m:t>
                </m:r>
                <m:r>
                  <w:rPr>
                    <w:rFonts w:ascii="Cambria Math" w:eastAsiaTheme="minorEastAsia" w:hAnsi="Cambria Math"/>
                    <w:lang w:val="en-GB"/>
                  </w:rPr>
                  <m:t>ptor</m:t>
                </m:r>
              </m:sub>
            </m:sSub>
          </m:num>
          <m:den>
            <m:r>
              <w:rPr>
                <w:rFonts w:ascii="Cambria Math" w:eastAsiaTheme="minorEastAsia" w:hAnsi="Cambria Math"/>
                <w:lang w:val="en-GB"/>
              </w:rPr>
              <m:t>100</m:t>
            </m:r>
          </m:den>
        </m:f>
      </m:oMath>
      <w:r w:rsidRPr="00373FB0">
        <w:rPr>
          <w:rFonts w:eastAsiaTheme="minorEastAsia"/>
          <w:lang w:val="en-GB"/>
        </w:rPr>
        <w:tab/>
        <w:t>(22)</w:t>
      </w:r>
    </w:p>
    <w:p w14:paraId="070ABA07" w14:textId="77777777" w:rsidR="00BA0F73" w:rsidRPr="00BA0F73" w:rsidRDefault="00BA0F73" w:rsidP="00BA0F73">
      <w:pPr>
        <w:keepNext/>
        <w:rPr>
          <w:lang w:val="es-ES_tradnl"/>
        </w:rPr>
      </w:pPr>
      <w:r w:rsidRPr="00BA0F73">
        <w:rPr>
          <w:lang w:val="es-ES_tradnl"/>
        </w:rPr>
        <w:t>siendo:</w:t>
      </w:r>
    </w:p>
    <w:p w14:paraId="418F4AFA" w14:textId="77777777" w:rsidR="00BA0F73" w:rsidRPr="00BA0F73" w:rsidRDefault="00BA0F73" w:rsidP="00BA0F73">
      <w:pPr>
        <w:pStyle w:val="Equationlegend"/>
        <w:tabs>
          <w:tab w:val="clear" w:pos="1985"/>
          <w:tab w:val="left" w:pos="2127"/>
        </w:tabs>
        <w:ind w:left="2127" w:hanging="2127"/>
        <w:rPr>
          <w:lang w:val="es-ES_tradnl"/>
        </w:rPr>
      </w:pPr>
      <w:r w:rsidRPr="00BA0F73">
        <w:rPr>
          <w:lang w:val="es-ES_tradnl"/>
        </w:rPr>
        <w:tab/>
      </w:r>
      <w:r w:rsidRPr="00BA0F73">
        <w:rPr>
          <w:i/>
          <w:iCs/>
          <w:lang w:val="es-ES_tradnl"/>
        </w:rPr>
        <w:t>F</w:t>
      </w:r>
      <w:r w:rsidRPr="00BA0F73">
        <w:rPr>
          <w:i/>
          <w:iCs/>
          <w:vertAlign w:val="subscript"/>
          <w:lang w:val="es-ES_tradnl"/>
        </w:rPr>
        <w:t>solar</w:t>
      </w:r>
      <w:r w:rsidRPr="00BA0F73">
        <w:rPr>
          <w:lang w:val="es-ES_tradnl"/>
        </w:rPr>
        <w:t>:</w:t>
      </w:r>
      <w:r w:rsidRPr="00BA0F73">
        <w:rPr>
          <w:lang w:val="es-ES_tradnl"/>
        </w:rPr>
        <w:tab/>
        <w:t>potencia espectral solar en función de la longitud de onda</w:t>
      </w:r>
    </w:p>
    <w:p w14:paraId="313C27A5" w14:textId="77777777" w:rsidR="00BA0F73" w:rsidRPr="00BA0F73" w:rsidRDefault="00BA0F73" w:rsidP="00BA0F73">
      <w:pPr>
        <w:pStyle w:val="Equationlegend"/>
        <w:tabs>
          <w:tab w:val="clear" w:pos="1985"/>
          <w:tab w:val="left" w:pos="2127"/>
        </w:tabs>
        <w:ind w:left="2127" w:hanging="2127"/>
        <w:rPr>
          <w:lang w:val="es-ES_tradnl"/>
        </w:rPr>
      </w:pPr>
      <w:r w:rsidRPr="00BA0F73">
        <w:rPr>
          <w:lang w:val="es-ES_tradnl"/>
        </w:rPr>
        <w:tab/>
      </w:r>
      <w:r w:rsidRPr="00BA0F73">
        <w:rPr>
          <w:i/>
          <w:iCs/>
          <w:lang w:val="es-ES_tradnl"/>
        </w:rPr>
        <w:t>S</w:t>
      </w:r>
      <w:r w:rsidRPr="00BA0F73">
        <w:rPr>
          <w:i/>
          <w:iCs/>
          <w:vertAlign w:val="subscript"/>
          <w:lang w:val="es-ES_tradnl"/>
        </w:rPr>
        <w:t>captura</w:t>
      </w:r>
      <w:r w:rsidRPr="00BA0F73">
        <w:rPr>
          <w:lang w:val="es-ES_tradnl"/>
        </w:rPr>
        <w:t>:</w:t>
      </w:r>
      <w:r w:rsidRPr="00BA0F73">
        <w:rPr>
          <w:lang w:val="es-ES_tradnl"/>
        </w:rPr>
        <w:tab/>
        <w:t>superficie de captura del receptor (m</w:t>
      </w:r>
      <w:r w:rsidRPr="00BA0F73">
        <w:rPr>
          <w:rFonts w:ascii="(Utiliser une police de caractè" w:hAnsi="(Utiliser une police de caractè"/>
          <w:szCs w:val="24"/>
          <w:vertAlign w:val="superscript"/>
          <w:lang w:val="es-ES_tradnl"/>
        </w:rPr>
        <w:t>2</w:t>
      </w:r>
      <w:r w:rsidRPr="00BA0F73">
        <w:rPr>
          <w:lang w:val="es-ES_tradnl"/>
        </w:rPr>
        <w:t>)</w:t>
      </w:r>
    </w:p>
    <w:p w14:paraId="6BC9C213" w14:textId="77777777" w:rsidR="00BA0F73" w:rsidRPr="00BA0F73" w:rsidRDefault="00BA0F73" w:rsidP="00BA0F73">
      <w:pPr>
        <w:pStyle w:val="Equationlegend"/>
        <w:tabs>
          <w:tab w:val="clear" w:pos="1985"/>
          <w:tab w:val="left" w:pos="2127"/>
        </w:tabs>
        <w:ind w:left="2127" w:hanging="2127"/>
        <w:rPr>
          <w:lang w:val="es-ES_tradnl"/>
        </w:rPr>
      </w:pPr>
      <w:r w:rsidRPr="00BA0F73">
        <w:rPr>
          <w:lang w:val="es-ES_tradnl"/>
        </w:rPr>
        <w:tab/>
      </w:r>
      <w:r w:rsidRPr="00BA0F73">
        <w:rPr>
          <w:i/>
          <w:iCs/>
          <w:lang w:val="es-ES_tradnl"/>
        </w:rPr>
        <w:t>W</w:t>
      </w:r>
      <w:r w:rsidRPr="00BA0F73">
        <w:rPr>
          <w:i/>
          <w:iCs/>
          <w:vertAlign w:val="subscript"/>
          <w:lang w:val="es-ES_tradnl"/>
        </w:rPr>
        <w:t>receptor</w:t>
      </w:r>
      <w:r w:rsidRPr="00BA0F73">
        <w:rPr>
          <w:lang w:val="es-ES_tradnl"/>
        </w:rPr>
        <w:t>:</w:t>
      </w:r>
      <w:r w:rsidRPr="00BA0F73">
        <w:rPr>
          <w:lang w:val="es-ES_tradnl"/>
        </w:rPr>
        <w:tab/>
        <w:t>anchura de banda del receptor (nm)</w:t>
      </w:r>
    </w:p>
    <w:p w14:paraId="36274AA4" w14:textId="77777777" w:rsidR="00BA0F73" w:rsidRPr="00BA0F73" w:rsidRDefault="00BA0F73" w:rsidP="00BA0F73">
      <w:pPr>
        <w:pStyle w:val="Equationlegend"/>
        <w:rPr>
          <w:lang w:val="es-ES_tradnl"/>
        </w:rPr>
      </w:pPr>
      <w:r w:rsidRPr="00BA0F73">
        <w:rPr>
          <w:lang w:val="es-ES_tradnl"/>
        </w:rPr>
        <w:tab/>
      </w:r>
      <w:r w:rsidRPr="00BA0F73">
        <w:rPr>
          <w:i/>
          <w:iCs/>
          <w:lang w:val="es-ES_tradnl"/>
        </w:rPr>
        <w:t>F</w:t>
      </w:r>
      <w:r w:rsidRPr="00BA0F73">
        <w:rPr>
          <w:i/>
          <w:iCs/>
          <w:vertAlign w:val="subscript"/>
          <w:lang w:val="es-ES_tradnl"/>
        </w:rPr>
        <w:t>solar</w:t>
      </w:r>
      <w:r w:rsidRPr="00BA0F73">
        <w:rPr>
          <w:lang w:val="es-ES_tradnl"/>
        </w:rPr>
        <w:t>:</w:t>
      </w:r>
      <w:r w:rsidRPr="00BA0F73">
        <w:rPr>
          <w:lang w:val="es-ES_tradnl"/>
        </w:rPr>
        <w:tab/>
      </w:r>
      <w:r w:rsidRPr="00BA0F73">
        <w:rPr>
          <w:lang w:val="es-ES_tradnl"/>
        </w:rPr>
        <w:tab/>
        <w:t>se modela mediante el siguiente ajuste de la curva:</w:t>
      </w:r>
    </w:p>
    <w:p w14:paraId="1C67333F" w14:textId="77777777" w:rsidR="00BA0F73" w:rsidRPr="00D346CD" w:rsidRDefault="00BA0F73" w:rsidP="00BA0F73">
      <w:pPr>
        <w:pStyle w:val="Blanc"/>
        <w:rPr>
          <w:lang w:val="es-ES_tradnl"/>
        </w:rPr>
      </w:pPr>
    </w:p>
    <w:p w14:paraId="040CE594" w14:textId="62BA6F69" w:rsidR="00373FB0" w:rsidRPr="00373FB0" w:rsidRDefault="00373FB0" w:rsidP="00373FB0">
      <w:pPr>
        <w:pStyle w:val="Equation"/>
        <w:rPr>
          <w:rFonts w:eastAsiaTheme="minorEastAsia"/>
          <w:lang w:val="en-GB"/>
        </w:rPr>
      </w:pPr>
      <m:oMathPara>
        <m:oMath>
          <m:sSub>
            <m:sSubPr>
              <m:ctrlPr>
                <w:rPr>
                  <w:rFonts w:ascii="Cambria Math" w:eastAsiaTheme="minorEastAsia" w:hAnsi="Cambria Math"/>
                  <w:lang w:val="en-GB"/>
                </w:rPr>
              </m:ctrlPr>
            </m:sSubPr>
            <m:e>
              <m:r>
                <w:rPr>
                  <w:rFonts w:ascii="Cambria Math" w:eastAsiaTheme="minorEastAsia" w:hAnsi="Cambria Math"/>
                  <w:lang w:val="en-GB"/>
                </w:rPr>
                <m:t>F</m:t>
              </m:r>
            </m:e>
            <m:sub>
              <m:r>
                <w:rPr>
                  <w:rFonts w:ascii="Cambria Math" w:eastAsiaTheme="minorEastAsia" w:hAnsi="Cambria Math"/>
                  <w:lang w:val="en-GB"/>
                </w:rPr>
                <m:t>solar</m:t>
              </m:r>
            </m:sub>
          </m:sSub>
          <m:r>
            <m:rPr>
              <m:sty m:val="p"/>
            </m:rPr>
            <w:rPr>
              <w:rFonts w:ascii="Cambria Math" w:eastAsiaTheme="minorEastAsia" w:hAnsi="Cambria Math"/>
              <w:lang w:val="en-GB"/>
            </w:rPr>
            <m:t>=8</m:t>
          </m:r>
          <m:r>
            <m:rPr>
              <m:sty m:val="p"/>
            </m:rPr>
            <w:rPr>
              <w:rFonts w:ascii="Cambria Math" w:eastAsiaTheme="minorEastAsia" w:hAnsi="Cambria Math"/>
              <w:lang w:val="en-GB"/>
            </w:rPr>
            <m:t>,</m:t>
          </m:r>
          <m:r>
            <m:rPr>
              <m:sty m:val="p"/>
            </m:rPr>
            <w:rPr>
              <w:rFonts w:ascii="Cambria Math" w:eastAsiaTheme="minorEastAsia" w:hAnsi="Cambria Math"/>
              <w:lang w:val="en-GB"/>
            </w:rPr>
            <m:t>97×</m:t>
          </m:r>
          <m:sSup>
            <m:sSupPr>
              <m:ctrlPr>
                <w:rPr>
                  <w:rFonts w:ascii="Cambria Math" w:eastAsiaTheme="minorEastAsia" w:hAnsi="Cambria Math"/>
                  <w:lang w:val="en-GB"/>
                </w:rPr>
              </m:ctrlPr>
            </m:sSupPr>
            <m:e>
              <m:r>
                <m:rPr>
                  <m:sty m:val="p"/>
                </m:rPr>
                <w:rPr>
                  <w:rFonts w:ascii="Cambria Math" w:eastAsiaTheme="minorEastAsia" w:hAnsi="Cambria Math"/>
                  <w:lang w:val="en-GB"/>
                </w:rPr>
                <m:t>10</m:t>
              </m:r>
            </m:e>
            <m:sup>
              <m:r>
                <m:rPr>
                  <m:sty m:val="p"/>
                </m:rPr>
                <w:rPr>
                  <w:rFonts w:ascii="Cambria Math" w:eastAsiaTheme="minorEastAsia" w:hAnsi="Cambria Math"/>
                  <w:lang w:val="en-GB"/>
                </w:rPr>
                <m:t>-13</m:t>
              </m:r>
            </m:sup>
          </m:sSup>
          <m:sSup>
            <m:sSupPr>
              <m:ctrlPr>
                <w:rPr>
                  <w:rFonts w:ascii="Cambria Math" w:eastAsiaTheme="minorEastAsia" w:hAnsi="Cambria Math"/>
                  <w:lang w:val="en-GB"/>
                </w:rPr>
              </m:ctrlPr>
            </m:sSupPr>
            <m:e>
              <m:r>
                <m:rPr>
                  <m:sty m:val="p"/>
                </m:rPr>
                <w:rPr>
                  <w:rFonts w:ascii="Cambria Math" w:eastAsiaTheme="minorEastAsia" w:hAnsi="Cambria Math"/>
                  <w:lang w:val="en-GB"/>
                </w:rPr>
                <m:t>λ</m:t>
              </m:r>
            </m:e>
            <m:sup>
              <m:r>
                <m:rPr>
                  <m:sty m:val="p"/>
                </m:rPr>
                <w:rPr>
                  <w:rFonts w:ascii="Cambria Math" w:eastAsiaTheme="minorEastAsia" w:hAnsi="Cambria Math"/>
                  <w:lang w:val="en-GB"/>
                </w:rPr>
                <m:t>5</m:t>
              </m:r>
            </m:sup>
          </m:sSup>
          <m:r>
            <m:rPr>
              <m:sty m:val="p"/>
            </m:rPr>
            <w:rPr>
              <w:rFonts w:ascii="Cambria Math" w:eastAsiaTheme="minorEastAsia" w:hAnsi="Cambria Math"/>
              <w:lang w:val="en-GB"/>
            </w:rPr>
            <m:t>-4</m:t>
          </m:r>
          <m:r>
            <m:rPr>
              <m:sty m:val="p"/>
            </m:rPr>
            <w:rPr>
              <w:rFonts w:ascii="Cambria Math" w:eastAsiaTheme="minorEastAsia" w:hAnsi="Cambria Math"/>
              <w:lang w:val="en-GB"/>
            </w:rPr>
            <m:t>,</m:t>
          </m:r>
          <m:r>
            <m:rPr>
              <m:sty m:val="p"/>
            </m:rPr>
            <w:rPr>
              <w:rFonts w:ascii="Cambria Math" w:eastAsiaTheme="minorEastAsia" w:hAnsi="Cambria Math"/>
              <w:lang w:val="en-GB"/>
            </w:rPr>
            <m:t>65×</m:t>
          </m:r>
          <m:sSup>
            <m:sSupPr>
              <m:ctrlPr>
                <w:rPr>
                  <w:rFonts w:ascii="Cambria Math" w:eastAsiaTheme="minorEastAsia" w:hAnsi="Cambria Math"/>
                  <w:lang w:val="en-GB"/>
                </w:rPr>
              </m:ctrlPr>
            </m:sSupPr>
            <m:e>
              <m:r>
                <m:rPr>
                  <m:sty m:val="p"/>
                </m:rPr>
                <w:rPr>
                  <w:rFonts w:ascii="Cambria Math" w:eastAsiaTheme="minorEastAsia" w:hAnsi="Cambria Math"/>
                  <w:lang w:val="en-GB"/>
                </w:rPr>
                <m:t>10</m:t>
              </m:r>
            </m:e>
            <m:sup>
              <m:r>
                <m:rPr>
                  <m:sty m:val="p"/>
                </m:rPr>
                <w:rPr>
                  <w:rFonts w:ascii="Cambria Math" w:eastAsiaTheme="minorEastAsia" w:hAnsi="Cambria Math"/>
                  <w:lang w:val="en-GB"/>
                </w:rPr>
                <m:t>-9</m:t>
              </m:r>
            </m:sup>
          </m:sSup>
          <m:sSup>
            <m:sSupPr>
              <m:ctrlPr>
                <w:rPr>
                  <w:rFonts w:ascii="Cambria Math" w:eastAsiaTheme="minorEastAsia" w:hAnsi="Cambria Math"/>
                  <w:lang w:val="en-GB"/>
                </w:rPr>
              </m:ctrlPr>
            </m:sSupPr>
            <m:e>
              <m:r>
                <m:rPr>
                  <m:sty m:val="p"/>
                </m:rPr>
                <w:rPr>
                  <w:rFonts w:ascii="Cambria Math" w:eastAsiaTheme="minorEastAsia" w:hAnsi="Cambria Math"/>
                  <w:lang w:val="en-GB"/>
                </w:rPr>
                <m:t>λ</m:t>
              </m:r>
            </m:e>
            <m:sup>
              <m:r>
                <m:rPr>
                  <m:sty m:val="p"/>
                </m:rPr>
                <w:rPr>
                  <w:rFonts w:ascii="Cambria Math" w:eastAsiaTheme="minorEastAsia" w:hAnsi="Cambria Math"/>
                  <w:lang w:val="en-GB"/>
                </w:rPr>
                <m:t>4</m:t>
              </m:r>
            </m:sup>
          </m:sSup>
          <m:r>
            <m:rPr>
              <m:sty m:val="p"/>
            </m:rPr>
            <w:rPr>
              <w:rFonts w:ascii="Cambria Math" w:eastAsiaTheme="minorEastAsia" w:hAnsi="Cambria Math"/>
              <w:lang w:val="en-GB"/>
            </w:rPr>
            <m:t>+9</m:t>
          </m:r>
          <m:r>
            <m:rPr>
              <m:sty m:val="p"/>
            </m:rPr>
            <w:rPr>
              <w:rFonts w:ascii="Cambria Math" w:eastAsiaTheme="minorEastAsia" w:hAnsi="Cambria Math"/>
              <w:lang w:val="en-GB"/>
            </w:rPr>
            <m:t>,</m:t>
          </m:r>
          <m:r>
            <m:rPr>
              <m:sty m:val="p"/>
            </m:rPr>
            <w:rPr>
              <w:rFonts w:ascii="Cambria Math" w:eastAsiaTheme="minorEastAsia" w:hAnsi="Cambria Math"/>
              <w:lang w:val="en-GB"/>
            </w:rPr>
            <m:t>37×</m:t>
          </m:r>
          <m:sSup>
            <m:sSupPr>
              <m:ctrlPr>
                <w:rPr>
                  <w:rFonts w:ascii="Cambria Math" w:eastAsiaTheme="minorEastAsia" w:hAnsi="Cambria Math"/>
                  <w:lang w:val="en-GB"/>
                </w:rPr>
              </m:ctrlPr>
            </m:sSupPr>
            <m:e>
              <m:r>
                <m:rPr>
                  <m:sty m:val="p"/>
                </m:rPr>
                <w:rPr>
                  <w:rFonts w:ascii="Cambria Math" w:eastAsiaTheme="minorEastAsia" w:hAnsi="Cambria Math"/>
                  <w:lang w:val="en-GB"/>
                </w:rPr>
                <m:t>10</m:t>
              </m:r>
            </m:e>
            <m:sup>
              <m:r>
                <m:rPr>
                  <m:sty m:val="p"/>
                </m:rPr>
                <w:rPr>
                  <w:rFonts w:ascii="Cambria Math" w:eastAsiaTheme="minorEastAsia" w:hAnsi="Cambria Math"/>
                  <w:lang w:val="en-GB"/>
                </w:rPr>
                <m:t>-6</m:t>
              </m:r>
            </m:sup>
          </m:sSup>
          <m:sSup>
            <m:sSupPr>
              <m:ctrlPr>
                <w:rPr>
                  <w:rFonts w:ascii="Cambria Math" w:eastAsiaTheme="minorEastAsia" w:hAnsi="Cambria Math"/>
                  <w:lang w:val="en-GB"/>
                </w:rPr>
              </m:ctrlPr>
            </m:sSupPr>
            <m:e>
              <m:r>
                <m:rPr>
                  <m:sty m:val="p"/>
                </m:rPr>
                <w:rPr>
                  <w:rFonts w:ascii="Cambria Math" w:eastAsiaTheme="minorEastAsia" w:hAnsi="Cambria Math"/>
                  <w:lang w:val="en-GB"/>
                </w:rPr>
                <m:t>λ</m:t>
              </m:r>
            </m:e>
            <m:sup>
              <m:r>
                <m:rPr>
                  <m:sty m:val="p"/>
                </m:rPr>
                <w:rPr>
                  <w:rFonts w:ascii="Cambria Math" w:eastAsiaTheme="minorEastAsia" w:hAnsi="Cambria Math"/>
                  <w:lang w:val="en-GB"/>
                </w:rPr>
                <m:t>3</m:t>
              </m:r>
            </m:sup>
          </m:sSup>
          <m:r>
            <m:rPr>
              <m:sty m:val="p"/>
            </m:rPr>
            <w:rPr>
              <w:rFonts w:ascii="Cambria Math" w:eastAsiaTheme="minorEastAsia" w:hAnsi="Cambria Math"/>
              <w:lang w:val="en-GB"/>
            </w:rPr>
            <m:t>-9</m:t>
          </m:r>
          <m:r>
            <m:rPr>
              <m:sty m:val="p"/>
            </m:rPr>
            <w:rPr>
              <w:rFonts w:ascii="Cambria Math" w:eastAsiaTheme="minorEastAsia" w:hAnsi="Cambria Math"/>
              <w:lang w:val="en-GB"/>
            </w:rPr>
            <m:t>,</m:t>
          </m:r>
          <m:r>
            <m:rPr>
              <m:sty m:val="p"/>
            </m:rPr>
            <w:rPr>
              <w:rFonts w:ascii="Cambria Math" w:eastAsiaTheme="minorEastAsia" w:hAnsi="Cambria Math"/>
              <w:lang w:val="en-GB"/>
            </w:rPr>
            <m:t>067×</m:t>
          </m:r>
          <m:sSup>
            <m:sSupPr>
              <m:ctrlPr>
                <w:rPr>
                  <w:rFonts w:ascii="Cambria Math" w:eastAsiaTheme="minorEastAsia" w:hAnsi="Cambria Math"/>
                  <w:lang w:val="en-GB"/>
                </w:rPr>
              </m:ctrlPr>
            </m:sSupPr>
            <m:e>
              <m:r>
                <m:rPr>
                  <m:sty m:val="p"/>
                </m:rPr>
                <w:rPr>
                  <w:rFonts w:ascii="Cambria Math" w:eastAsiaTheme="minorEastAsia" w:hAnsi="Cambria Math"/>
                  <w:lang w:val="en-GB"/>
                </w:rPr>
                <m:t>10</m:t>
              </m:r>
            </m:e>
            <m:sup>
              <m:r>
                <m:rPr>
                  <m:sty m:val="p"/>
                </m:rPr>
                <w:rPr>
                  <w:rFonts w:ascii="Cambria Math" w:eastAsiaTheme="minorEastAsia" w:hAnsi="Cambria Math"/>
                  <w:lang w:val="en-GB"/>
                </w:rPr>
                <m:t>-3</m:t>
              </m:r>
            </m:sup>
          </m:sSup>
          <m:sSup>
            <m:sSupPr>
              <m:ctrlPr>
                <w:rPr>
                  <w:rFonts w:ascii="Cambria Math" w:eastAsiaTheme="minorEastAsia" w:hAnsi="Cambria Math"/>
                  <w:lang w:val="en-GB"/>
                </w:rPr>
              </m:ctrlPr>
            </m:sSupPr>
            <m:e>
              <m:r>
                <m:rPr>
                  <m:sty m:val="p"/>
                </m:rPr>
                <w:rPr>
                  <w:rFonts w:ascii="Cambria Math" w:eastAsiaTheme="minorEastAsia" w:hAnsi="Cambria Math"/>
                  <w:lang w:val="en-GB"/>
                </w:rPr>
                <m:t>λ</m:t>
              </m:r>
            </m:e>
            <m:sup>
              <m:r>
                <m:rPr>
                  <m:sty m:val="p"/>
                </m:rPr>
                <w:rPr>
                  <w:rFonts w:ascii="Cambria Math" w:eastAsiaTheme="minorEastAsia" w:hAnsi="Cambria Math"/>
                  <w:lang w:val="en-GB"/>
                </w:rPr>
                <m:t>2</m:t>
              </m:r>
            </m:sup>
          </m:sSup>
          <m:r>
            <m:rPr>
              <m:sty m:val="p"/>
            </m:rPr>
            <w:rPr>
              <w:rFonts w:ascii="Cambria Math" w:eastAsiaTheme="minorEastAsia" w:hAnsi="Cambria Math"/>
              <w:lang w:val="en-GB"/>
            </w:rPr>
            <m:t>+4</m:t>
          </m:r>
          <m:r>
            <m:rPr>
              <m:sty m:val="p"/>
            </m:rPr>
            <w:rPr>
              <w:rFonts w:ascii="Cambria Math" w:eastAsiaTheme="minorEastAsia" w:hAnsi="Cambria Math"/>
              <w:lang w:val="en-GB"/>
            </w:rPr>
            <m:t>,</m:t>
          </m:r>
          <m:r>
            <m:rPr>
              <m:sty m:val="p"/>
            </m:rPr>
            <w:rPr>
              <w:rFonts w:ascii="Cambria Math" w:eastAsiaTheme="minorEastAsia" w:hAnsi="Cambria Math"/>
              <w:lang w:val="en-GB"/>
            </w:rPr>
            <m:t>05λ-5</m:t>
          </m:r>
          <m:r>
            <m:rPr>
              <m:sty m:val="p"/>
            </m:rPr>
            <w:rPr>
              <w:rFonts w:ascii="Cambria Math" w:eastAsiaTheme="minorEastAsia" w:hAnsi="Cambria Math"/>
              <w:lang w:val="en-GB"/>
            </w:rPr>
            <m:t>,</m:t>
          </m:r>
          <m:r>
            <m:rPr>
              <m:sty m:val="p"/>
            </m:rPr>
            <w:rPr>
              <w:rFonts w:ascii="Cambria Math" w:eastAsiaTheme="minorEastAsia" w:hAnsi="Cambria Math"/>
              <w:lang w:val="en-GB"/>
            </w:rPr>
            <m:t>70</m:t>
          </m:r>
          <m:r>
            <m:rPr>
              <m:sty m:val="p"/>
            </m:rPr>
            <w:rPr>
              <w:rFonts w:ascii="Cambria Math" w:eastAsiaTheme="minorEastAsia" w:hAnsi="Cambria Math"/>
              <w:lang w:val="en-GB"/>
            </w:rPr>
            <w:br/>
          </m:r>
        </m:oMath>
      </m:oMathPara>
      <w:r w:rsidRPr="00373FB0">
        <w:rPr>
          <w:rFonts w:eastAsiaTheme="minorEastAsia"/>
          <w:lang w:val="en-GB"/>
        </w:rPr>
        <w:tab/>
      </w:r>
      <w:r w:rsidRPr="00373FB0">
        <w:rPr>
          <w:rFonts w:eastAsiaTheme="minorEastAsia"/>
          <w:lang w:val="en-GB"/>
        </w:rPr>
        <w:tab/>
      </w:r>
      <w:r w:rsidRPr="00373FB0">
        <w:rPr>
          <w:rFonts w:eastAsiaTheme="minorEastAsia"/>
          <w:lang w:val="en-GB"/>
        </w:rPr>
        <w:tab/>
        <w:t>(23)</w:t>
      </w:r>
    </w:p>
    <w:p w14:paraId="48FD5FFF" w14:textId="77777777" w:rsidR="00BA0F73" w:rsidRPr="00BA0F73" w:rsidRDefault="00BA0F73" w:rsidP="00BA0F73">
      <w:pPr>
        <w:pStyle w:val="Equation"/>
        <w:rPr>
          <w:lang w:val="es-ES_tradnl"/>
        </w:rPr>
      </w:pPr>
      <w:r w:rsidRPr="00BA0F73">
        <w:rPr>
          <w:lang w:val="es-ES_tradnl"/>
        </w:rPr>
        <w:t>siendo:</w:t>
      </w:r>
    </w:p>
    <w:p w14:paraId="3B589473" w14:textId="49F7FD90" w:rsidR="00BA0F73" w:rsidRPr="00BA0F73" w:rsidRDefault="00BA0F73" w:rsidP="00BA0F73">
      <w:pPr>
        <w:pStyle w:val="Equationlegend"/>
        <w:rPr>
          <w:lang w:val="es-ES_tradnl"/>
        </w:rPr>
      </w:pPr>
      <w:r w:rsidRPr="00891873">
        <w:tab/>
      </w:r>
      <w:r w:rsidR="00891873">
        <w:rPr>
          <w:lang w:val="es-ES_tradnl"/>
        </w:rPr>
        <w:t>λ</w:t>
      </w:r>
      <w:r w:rsidRPr="00BA0F73">
        <w:rPr>
          <w:lang w:val="es-ES_tradnl"/>
        </w:rPr>
        <w:t>:</w:t>
      </w:r>
      <w:r w:rsidRPr="00BA0F73">
        <w:rPr>
          <w:lang w:val="es-ES_tradnl"/>
        </w:rPr>
        <w:tab/>
        <w:t>longitud de onda (nm).</w:t>
      </w:r>
    </w:p>
    <w:p w14:paraId="5043DF4F" w14:textId="77777777" w:rsidR="00BA0F73" w:rsidRPr="00BA0F73" w:rsidRDefault="00BA0F73" w:rsidP="00BA0F73">
      <w:pPr>
        <w:pStyle w:val="Heading1"/>
        <w:rPr>
          <w:lang w:val="es-ES_tradnl"/>
        </w:rPr>
      </w:pPr>
      <w:bookmarkStart w:id="28" w:name="_Toc214277155"/>
      <w:r w:rsidRPr="00BA0F73">
        <w:rPr>
          <w:lang w:val="es-ES_tradnl"/>
        </w:rPr>
        <w:lastRenderedPageBreak/>
        <w:t>7</w:t>
      </w:r>
      <w:r w:rsidRPr="00BA0F73">
        <w:rPr>
          <w:lang w:val="es-ES_tradnl"/>
        </w:rPr>
        <w:tab/>
        <w:t>Cálculo del margen del enlace</w:t>
      </w:r>
      <w:bookmarkEnd w:id="28"/>
    </w:p>
    <w:p w14:paraId="56DACA3E" w14:textId="77777777" w:rsidR="00BA0F73" w:rsidRPr="00BA0F73" w:rsidRDefault="00BA0F73" w:rsidP="00BA0F73">
      <w:pPr>
        <w:rPr>
          <w:lang w:val="es-ES_tradnl"/>
        </w:rPr>
      </w:pPr>
      <w:r w:rsidRPr="00BA0F73">
        <w:rPr>
          <w:lang w:val="es-ES_tradnl"/>
        </w:rPr>
        <w:t xml:space="preserve">El margen de desvanecimiento del enlace de un sistema FSO con un receptor a una distancia </w:t>
      </w:r>
      <w:r w:rsidRPr="00BA0F73">
        <w:rPr>
          <w:i/>
          <w:iCs/>
          <w:lang w:val="es-ES_tradnl"/>
        </w:rPr>
        <w:t>d</w:t>
      </w:r>
      <w:r w:rsidRPr="00BA0F73">
        <w:rPr>
          <w:lang w:val="es-ES_tradnl"/>
        </w:rPr>
        <w:t xml:space="preserve"> (km) del transmisor puede calcularse como sigue:</w:t>
      </w:r>
    </w:p>
    <w:p w14:paraId="228D7F9F" w14:textId="77777777" w:rsidR="00BA0F73" w:rsidRPr="00BA0F73" w:rsidRDefault="00BA0F73" w:rsidP="00BA0F73">
      <w:pPr>
        <w:outlineLvl w:val="0"/>
        <w:rPr>
          <w:lang w:val="es-ES_tradnl"/>
        </w:rPr>
      </w:pPr>
      <w:r w:rsidRPr="00BA0F73">
        <w:rPr>
          <w:i/>
          <w:iCs/>
          <w:lang w:val="es-ES_tradnl"/>
        </w:rPr>
        <w:t>Paso 1:</w:t>
      </w:r>
      <w:r w:rsidRPr="00BA0F73">
        <w:rPr>
          <w:lang w:val="es-ES_tradnl"/>
        </w:rPr>
        <w:t xml:space="preserve"> La atenuación geométrica </w:t>
      </w:r>
      <w:r w:rsidRPr="00BA0F73">
        <w:rPr>
          <w:i/>
          <w:iCs/>
          <w:lang w:val="es-ES_tradnl"/>
        </w:rPr>
        <w:t>A</w:t>
      </w:r>
      <w:r w:rsidRPr="00BA0F73">
        <w:rPr>
          <w:i/>
          <w:iCs/>
          <w:vertAlign w:val="subscript"/>
          <w:lang w:val="es-ES_tradnl"/>
        </w:rPr>
        <w:t>geo</w:t>
      </w:r>
      <w:r w:rsidRPr="00BA0F73">
        <w:rPr>
          <w:lang w:val="es-ES_tradnl"/>
        </w:rPr>
        <w:t xml:space="preserve"> se obtiene de la ecuación (1).</w:t>
      </w:r>
    </w:p>
    <w:p w14:paraId="2965BB19" w14:textId="4422F6FE" w:rsidR="00BA0F73" w:rsidRPr="00BA0F73" w:rsidRDefault="00BA0F73" w:rsidP="00BA0F73">
      <w:pPr>
        <w:rPr>
          <w:lang w:val="es-ES_tradnl"/>
        </w:rPr>
      </w:pPr>
      <w:r w:rsidRPr="00BA0F73">
        <w:rPr>
          <w:i/>
          <w:iCs/>
          <w:lang w:val="es-ES_tradnl"/>
        </w:rPr>
        <w:t>Paso 2:</w:t>
      </w:r>
      <w:r w:rsidRPr="00BA0F73">
        <w:rPr>
          <w:lang w:val="es-ES_tradnl"/>
        </w:rPr>
        <w:t xml:space="preserve"> Por lo general las longitudes de onda del láser se seleccionan de tal manera que caigan dentro de las ventanas de transmisión atmosférica para que </w:t>
      </w:r>
      <w:r w:rsidRPr="00BA0F73">
        <w:rPr>
          <w:lang w:val="es-ES_tradnl"/>
        </w:rPr>
        <w:sym w:font="Symbol" w:char="F067"/>
      </w:r>
      <w:r w:rsidRPr="00BA0F73">
        <w:rPr>
          <w:i/>
          <w:iCs/>
          <w:vertAlign w:val="subscript"/>
          <w:lang w:val="es-ES_tradnl"/>
        </w:rPr>
        <w:t>tiempo_despejado</w:t>
      </w:r>
      <w:r w:rsidRPr="00BA0F73">
        <w:rPr>
          <w:lang w:val="es-ES_tradnl"/>
        </w:rPr>
        <w:t xml:space="preserve"> pueda considerarse despreciable. Alternativamente puede recurrirse a la Recomendación UIT-R P.1817, que contiene los cálculos de la atenuación específica con tiempo despejado.</w:t>
      </w:r>
    </w:p>
    <w:p w14:paraId="3EC77ABC" w14:textId="0C4B6B42" w:rsidR="00BA0F73" w:rsidRPr="00BA0F73" w:rsidRDefault="00BA0F73" w:rsidP="00BA0F73">
      <w:pPr>
        <w:rPr>
          <w:lang w:val="es-ES_tradnl"/>
        </w:rPr>
      </w:pPr>
      <w:r w:rsidRPr="00BA0F73">
        <w:rPr>
          <w:i/>
          <w:iCs/>
          <w:lang w:val="es-ES_tradnl"/>
        </w:rPr>
        <w:t>Paso 3:</w:t>
      </w:r>
      <w:r w:rsidRPr="00BA0F73">
        <w:rPr>
          <w:lang w:val="es-ES_tradnl"/>
        </w:rPr>
        <w:t xml:space="preserve"> La atenuación total, </w:t>
      </w:r>
      <w:r w:rsidRPr="00BA0F73">
        <w:rPr>
          <w:i/>
          <w:iCs/>
          <w:lang w:val="es-ES_tradnl"/>
        </w:rPr>
        <w:t>A</w:t>
      </w:r>
      <w:r w:rsidRPr="00BA0F73">
        <w:rPr>
          <w:i/>
          <w:iCs/>
          <w:vertAlign w:val="subscript"/>
          <w:lang w:val="es-ES_tradnl"/>
        </w:rPr>
        <w:t>atmo</w:t>
      </w:r>
      <w:r w:rsidRPr="00BA0F73">
        <w:rPr>
          <w:i/>
          <w:iCs/>
          <w:lang w:val="es-ES_tradnl"/>
        </w:rPr>
        <w:t xml:space="preserve">, </w:t>
      </w:r>
      <w:r w:rsidRPr="00BA0F73">
        <w:rPr>
          <w:lang w:val="es-ES_tradnl"/>
        </w:rPr>
        <w:t>se calcula como se indica en el § 4.3.</w:t>
      </w:r>
    </w:p>
    <w:p w14:paraId="45501F86" w14:textId="01F02F3B" w:rsidR="00BA0F73" w:rsidRPr="00BA0F73" w:rsidRDefault="00BA0F73" w:rsidP="00BA0F73">
      <w:pPr>
        <w:rPr>
          <w:lang w:val="es-ES_tradnl"/>
        </w:rPr>
      </w:pPr>
      <w:r w:rsidRPr="00BA0F73">
        <w:rPr>
          <w:i/>
          <w:iCs/>
          <w:lang w:val="es-ES_tradnl"/>
        </w:rPr>
        <w:t>Paso 4:</w:t>
      </w:r>
      <w:r w:rsidRPr="00BA0F73">
        <w:rPr>
          <w:lang w:val="es-ES_tradnl"/>
        </w:rPr>
        <w:t xml:space="preserve"> El margen de desvanecimiento </w:t>
      </w:r>
      <w:r w:rsidRPr="00BA0F73">
        <w:rPr>
          <w:i/>
          <w:iCs/>
          <w:lang w:val="es-ES_tradnl"/>
        </w:rPr>
        <w:t>M</w:t>
      </w:r>
      <w:r w:rsidRPr="00BA0F73">
        <w:rPr>
          <w:i/>
          <w:iCs/>
          <w:vertAlign w:val="subscript"/>
          <w:lang w:val="es-ES_tradnl"/>
        </w:rPr>
        <w:t>enlace</w:t>
      </w:r>
      <w:r w:rsidRPr="00BA0F73">
        <w:rPr>
          <w:lang w:val="es-ES_tradnl"/>
        </w:rPr>
        <w:t xml:space="preserve"> (dB) se expresa mediante:</w:t>
      </w:r>
    </w:p>
    <w:p w14:paraId="2DD6296E" w14:textId="2A717A75" w:rsidR="00BA0F73" w:rsidRPr="00BA0F73" w:rsidRDefault="00BA0F73" w:rsidP="00BA0F73">
      <w:pPr>
        <w:pStyle w:val="Equation"/>
        <w:rPr>
          <w:lang w:val="es-ES_tradnl"/>
        </w:rPr>
      </w:pPr>
      <w:r w:rsidRPr="00BA0F73">
        <w:rPr>
          <w:lang w:val="es-ES_tradnl"/>
        </w:rPr>
        <w:tab/>
      </w:r>
      <w:r w:rsidRPr="00BA0F73">
        <w:rPr>
          <w:lang w:val="es-ES_tradnl"/>
        </w:rPr>
        <w:tab/>
      </w:r>
      <m:oMath>
        <m:sSub>
          <m:sSubPr>
            <m:ctrlPr>
              <w:rPr>
                <w:rFonts w:ascii="Cambria Math" w:hAnsi="Cambria Math"/>
                <w:lang w:val="es-ES_tradnl"/>
              </w:rPr>
            </m:ctrlPr>
          </m:sSubPr>
          <m:e>
            <m:r>
              <w:rPr>
                <w:rFonts w:ascii="Cambria Math" w:hAnsi="Cambria Math"/>
                <w:lang w:val="es-ES_tradnl"/>
              </w:rPr>
              <m:t>M</m:t>
            </m:r>
          </m:e>
          <m:sub>
            <m:r>
              <w:rPr>
                <w:rFonts w:ascii="Cambria Math" w:hAnsi="Cambria Math"/>
                <w:lang w:val="es-ES_tradnl"/>
              </w:rPr>
              <m:t>enlace</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P</m:t>
            </m:r>
          </m:e>
          <m:sub>
            <m:r>
              <w:rPr>
                <w:rFonts w:ascii="Cambria Math" w:hAnsi="Cambria Math"/>
                <w:lang w:val="es-ES_tradnl"/>
              </w:rPr>
              <m:t>e</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S</m:t>
            </m:r>
          </m:e>
          <m:sub>
            <m:r>
              <w:rPr>
                <w:rFonts w:ascii="Cambria Math" w:hAnsi="Cambria Math"/>
                <w:lang w:val="es-ES_tradnl"/>
              </w:rPr>
              <m:t>r</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A</m:t>
            </m:r>
          </m:e>
          <m:sub>
            <m:r>
              <w:rPr>
                <w:rFonts w:ascii="Cambria Math" w:hAnsi="Cambria Math"/>
                <w:lang w:val="es-ES_tradnl"/>
              </w:rPr>
              <m:t>s</m:t>
            </m:r>
            <m:r>
              <w:rPr>
                <w:rFonts w:ascii="Cambria Math" w:hAnsi="Cambria Math"/>
                <w:lang w:val="es-ES_tradnl"/>
              </w:rPr>
              <m:t>istema</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A</m:t>
            </m:r>
          </m:e>
          <m:sub>
            <m:r>
              <w:rPr>
                <w:rFonts w:ascii="Cambria Math" w:hAnsi="Cambria Math"/>
                <w:lang w:val="es-ES_tradnl"/>
              </w:rPr>
              <m:t>geo</m:t>
            </m:r>
          </m:sub>
        </m:sSub>
        <m:r>
          <m:rPr>
            <m:sty m:val="p"/>
          </m:rPr>
          <w:rPr>
            <w:rFonts w:ascii="Cambria Math" w:hAnsi="Cambria Math"/>
            <w:lang w:val="es-ES_tradnl"/>
          </w:rPr>
          <m:t>-</m:t>
        </m:r>
        <m:sSub>
          <m:sSubPr>
            <m:ctrlPr>
              <w:rPr>
                <w:rFonts w:ascii="Cambria Math" w:hAnsi="Cambria Math"/>
                <w:lang w:val="es-ES_tradnl"/>
              </w:rPr>
            </m:ctrlPr>
          </m:sSubPr>
          <m:e>
            <m:r>
              <w:rPr>
                <w:rFonts w:ascii="Cambria Math" w:hAnsi="Cambria Math"/>
                <w:lang w:val="es-ES_tradnl"/>
              </w:rPr>
              <m:t>A</m:t>
            </m:r>
          </m:e>
          <m:sub>
            <m:r>
              <w:rPr>
                <w:rFonts w:ascii="Cambria Math" w:hAnsi="Cambria Math"/>
                <w:lang w:val="es-ES_tradnl"/>
              </w:rPr>
              <m:t>atmo</m:t>
            </m:r>
          </m:sub>
        </m:sSub>
      </m:oMath>
      <w:r w:rsidRPr="00BA0F73">
        <w:rPr>
          <w:lang w:val="es-ES_tradnl"/>
        </w:rPr>
        <w:tab/>
        <w:t>(24)</w:t>
      </w:r>
    </w:p>
    <w:p w14:paraId="7B16F31B" w14:textId="77777777" w:rsidR="00BA0F73" w:rsidRPr="00BA0F73" w:rsidRDefault="00BA0F73" w:rsidP="00BA0F73">
      <w:pPr>
        <w:rPr>
          <w:lang w:val="es-ES_tradnl"/>
        </w:rPr>
      </w:pPr>
      <w:r w:rsidRPr="00BA0F73">
        <w:rPr>
          <w:lang w:val="es-ES_tradnl"/>
        </w:rPr>
        <w:t>siendo:</w:t>
      </w:r>
    </w:p>
    <w:p w14:paraId="3A79454D" w14:textId="77777777" w:rsidR="00BA0F73" w:rsidRPr="00BA0F73" w:rsidRDefault="00BA0F73" w:rsidP="00BA0F73">
      <w:pPr>
        <w:rPr>
          <w:lang w:val="es-ES_tradnl"/>
        </w:rPr>
      </w:pPr>
      <w:r w:rsidRPr="00BA0F73">
        <w:rPr>
          <w:lang w:val="es-ES_tradnl"/>
        </w:rPr>
        <w:tab/>
      </w:r>
      <w:r w:rsidRPr="00BA0F73">
        <w:rPr>
          <w:i/>
          <w:iCs/>
          <w:lang w:val="es-ES_tradnl"/>
        </w:rPr>
        <w:t>P</w:t>
      </w:r>
      <w:r w:rsidRPr="00BA0F73">
        <w:rPr>
          <w:i/>
          <w:iCs/>
          <w:vertAlign w:val="subscript"/>
          <w:lang w:val="es-ES_tradnl"/>
        </w:rPr>
        <w:t>e</w:t>
      </w:r>
      <w:r w:rsidRPr="00BA0F73">
        <w:rPr>
          <w:lang w:val="es-ES_tradnl"/>
        </w:rPr>
        <w:t xml:space="preserve"> (dBm):</w:t>
      </w:r>
      <w:r w:rsidRPr="00BA0F73">
        <w:rPr>
          <w:lang w:val="es-ES_tradnl"/>
        </w:rPr>
        <w:tab/>
        <w:t>potencia total del transmisor</w:t>
      </w:r>
    </w:p>
    <w:p w14:paraId="5964636D" w14:textId="77777777" w:rsidR="00BA0F73" w:rsidRPr="00BA0F73" w:rsidRDefault="00BA0F73" w:rsidP="00BA0F73">
      <w:pPr>
        <w:rPr>
          <w:lang w:val="es-ES_tradnl"/>
        </w:rPr>
      </w:pPr>
      <w:r w:rsidRPr="00BA0F73">
        <w:rPr>
          <w:lang w:val="es-ES_tradnl"/>
        </w:rPr>
        <w:tab/>
      </w:r>
      <w:r w:rsidRPr="00BA0F73">
        <w:rPr>
          <w:i/>
          <w:iCs/>
          <w:lang w:val="es-ES_tradnl"/>
        </w:rPr>
        <w:t>S</w:t>
      </w:r>
      <w:r w:rsidRPr="00BA0F73">
        <w:rPr>
          <w:i/>
          <w:iCs/>
          <w:vertAlign w:val="subscript"/>
          <w:lang w:val="es-ES_tradnl"/>
        </w:rPr>
        <w:t>r</w:t>
      </w:r>
      <w:r w:rsidRPr="00BA0F73">
        <w:rPr>
          <w:lang w:val="es-ES_tradnl"/>
        </w:rPr>
        <w:t xml:space="preserve"> (dBm): </w:t>
      </w:r>
      <w:r w:rsidRPr="00BA0F73">
        <w:rPr>
          <w:lang w:val="es-ES_tradnl"/>
        </w:rPr>
        <w:tab/>
        <w:t>sensibilidad del receptor</w:t>
      </w:r>
    </w:p>
    <w:p w14:paraId="7B473F3C" w14:textId="77777777" w:rsidR="00BA0F73" w:rsidRPr="00BA0F73" w:rsidRDefault="00BA0F73" w:rsidP="00BA0F73">
      <w:pPr>
        <w:pStyle w:val="Equationlegend"/>
        <w:rPr>
          <w:lang w:val="es-ES_tradnl"/>
        </w:rPr>
      </w:pPr>
      <w:r w:rsidRPr="00BA0F73">
        <w:rPr>
          <w:lang w:val="es-ES_tradnl"/>
        </w:rPr>
        <w:tab/>
      </w:r>
      <w:r w:rsidRPr="00BA0F73">
        <w:rPr>
          <w:i/>
          <w:iCs/>
          <w:lang w:val="es-ES_tradnl"/>
        </w:rPr>
        <w:t>A</w:t>
      </w:r>
      <w:r w:rsidRPr="00BA0F73">
        <w:rPr>
          <w:i/>
          <w:iCs/>
          <w:vertAlign w:val="subscript"/>
          <w:lang w:val="es-ES_tradnl"/>
        </w:rPr>
        <w:t>sistema</w:t>
      </w:r>
      <w:r w:rsidRPr="00BA0F73">
        <w:rPr>
          <w:lang w:val="es-ES_tradnl"/>
        </w:rPr>
        <w:t xml:space="preserve"> (dB):</w:t>
      </w:r>
      <w:r w:rsidRPr="00BA0F73">
        <w:rPr>
          <w:lang w:val="es-ES_tradnl"/>
        </w:rPr>
        <w:tab/>
        <w:t>representa las demás pérdidas que dependen del sistema, entre otras, la pérdida debida al desalineamiento del enlace, las pérdidas ópticas del receptor, las pérdidas por fluctuación lenta del haz, la atenuación provocada por la luz ambiente (radiación solar), etc.</w:t>
      </w:r>
    </w:p>
    <w:p w14:paraId="7751DD8D" w14:textId="77777777" w:rsidR="00BA0F73" w:rsidRPr="00BA0F73" w:rsidRDefault="00BA0F73" w:rsidP="00BA0F73">
      <w:pPr>
        <w:pStyle w:val="Heading1"/>
        <w:rPr>
          <w:lang w:val="es-ES_tradnl"/>
        </w:rPr>
      </w:pPr>
      <w:bookmarkStart w:id="29" w:name="_Toc214277156"/>
      <w:r w:rsidRPr="00BA0F73">
        <w:rPr>
          <w:lang w:val="es-ES_tradnl"/>
        </w:rPr>
        <w:t>8</w:t>
      </w:r>
      <w:r w:rsidRPr="00BA0F73">
        <w:rPr>
          <w:lang w:val="es-ES_tradnl"/>
        </w:rPr>
        <w:tab/>
        <w:t>Factores diversos</w:t>
      </w:r>
      <w:bookmarkEnd w:id="29"/>
    </w:p>
    <w:p w14:paraId="1AAD54B3" w14:textId="5E7396D2" w:rsidR="00BA0F73" w:rsidRPr="00BA0F73" w:rsidRDefault="00BA0F73" w:rsidP="00BA0F73">
      <w:pPr>
        <w:rPr>
          <w:lang w:val="es-ES_tradnl"/>
        </w:rPr>
      </w:pPr>
      <w:r w:rsidRPr="00BA0F73">
        <w:rPr>
          <w:lang w:val="es-ES_tradnl"/>
        </w:rPr>
        <w:t>Durante el diseño de un sistema FSO es necesario considerar otros factores, a saber:</w:t>
      </w:r>
    </w:p>
    <w:p w14:paraId="06970EDA" w14:textId="77777777" w:rsidR="00BA0F73" w:rsidRPr="00BA0F73" w:rsidRDefault="00BA0F73" w:rsidP="00BA0F73">
      <w:pPr>
        <w:keepLines/>
        <w:rPr>
          <w:lang w:val="es-ES_tradnl"/>
        </w:rPr>
      </w:pPr>
      <w:r w:rsidRPr="00BA0F73">
        <w:rPr>
          <w:lang w:val="es-ES_tradnl"/>
        </w:rPr>
        <w:t>La reglamentación de seguridad internacional limita estrictamente la máxima potencia de salida de los sistemas ópticos. Los organismos de reglamentación autorizan aproximadamente 100 veces más de potencia para la longitud de onda de 1 550 nm, que para longitudes de onda más cortas «inofensivas para los ojos». El inconveniente de este tipo de láser es esencialmente su coste en comparación con los de longitud de onda más corta que funcionan en torno a 850 nm.</w:t>
      </w:r>
    </w:p>
    <w:p w14:paraId="6C218108" w14:textId="77777777" w:rsidR="00BA0F73" w:rsidRPr="00BA0F73" w:rsidRDefault="00BA0F73" w:rsidP="00BA0F73">
      <w:pPr>
        <w:rPr>
          <w:lang w:val="es-ES_tradnl"/>
        </w:rPr>
      </w:pPr>
      <w:r w:rsidRPr="00BA0F73">
        <w:rPr>
          <w:lang w:val="es-ES_tradnl"/>
        </w:rPr>
        <w:t>Los transceptores de FSO pueden instalarse detrás de ventanas. El ángulo entre el haz y la ventana es crítico, ya que debe ser tan perpendicular como sea posible, no obstante, se debe conservar un ángulo ligero (5°) para reducir la recuperación del haz en su receptor. Además, algunas ventanas contienen vidrio o una capa sobre el vidrio que reduce el resplandor. Como este tipo de ventanas se fabrican a menudo específicamente para rechazar el infrarrojo, las capas de protección pueden reducir la señal en un 60% o más.</w:t>
      </w:r>
    </w:p>
    <w:p w14:paraId="0CEAB7C3" w14:textId="50C49D74" w:rsidR="00934ED7" w:rsidRDefault="00BA0F73" w:rsidP="00BA0F73">
      <w:pPr>
        <w:rPr>
          <w:lang w:val="es-ES_tradnl"/>
        </w:rPr>
      </w:pPr>
      <w:r w:rsidRPr="00BA0F73">
        <w:rPr>
          <w:lang w:val="es-ES_tradnl"/>
        </w:rPr>
        <w:t>La baja visibilidad contribuye a disminuir la eficacia y disponibilidad de los sistemas FSO. Esta situación puede presentarse durante un per</w:t>
      </w:r>
      <w:r w:rsidR="00015717">
        <w:rPr>
          <w:lang w:val="es-ES_tradnl"/>
        </w:rPr>
        <w:t>i</w:t>
      </w:r>
      <w:r w:rsidRPr="00BA0F73">
        <w:rPr>
          <w:lang w:val="es-ES_tradnl"/>
        </w:rPr>
        <w:t>odo de tiempo específico dentro de un año o de un día. Asimismo, la baja visibilidad puede tratarse de un fenómeno local (niebla en la costa). Para solucionar la repercusión negativa de la baja visibilidad se puede acortar la distancia entre los terminales, lo que proporciona un margen del enlace mayor que permite contrarrestar las condiciones meteorológicas adversas.</w:t>
      </w:r>
    </w:p>
    <w:p w14:paraId="1D00B450" w14:textId="77777777" w:rsidR="00D346CD" w:rsidRDefault="00D346CD" w:rsidP="00373FB0"/>
    <w:p w14:paraId="306D5989" w14:textId="77777777" w:rsidR="00373FB0" w:rsidRDefault="00373FB0" w:rsidP="00373FB0">
      <w:pPr>
        <w:pStyle w:val="Line"/>
      </w:pPr>
    </w:p>
    <w:sectPr w:rsidR="00373FB0" w:rsidSect="007565CC">
      <w:footerReference w:type="default" r:id="rId33"/>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08120" w14:textId="77777777" w:rsidR="00BA0F73" w:rsidRDefault="00BA0F73">
      <w:r>
        <w:separator/>
      </w:r>
    </w:p>
  </w:endnote>
  <w:endnote w:type="continuationSeparator" w:id="0">
    <w:p w14:paraId="2393BBBC" w14:textId="77777777" w:rsidR="00BA0F73" w:rsidRDefault="00BA0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Utiliser une police de caractè">
    <w:altName w:val="Times New Roman"/>
    <w:panose1 w:val="00000000000000000000"/>
    <w:charset w:val="00"/>
    <w:family w:val="roman"/>
    <w:notTrueType/>
    <w:pitch w:val="default"/>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46BB7" w14:textId="77777777" w:rsidR="00301DB3" w:rsidRDefault="00301DB3">
    <w:pPr>
      <w:pStyle w:val="Footer"/>
    </w:pPr>
    <w:r>
      <w:drawing>
        <wp:anchor distT="0" distB="0" distL="0" distR="0" simplePos="0" relativeHeight="251656192" behindDoc="0" locked="0" layoutInCell="1" allowOverlap="1" wp14:anchorId="73ED071D" wp14:editId="6736D75F">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DD190"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4B587" w14:textId="77777777" w:rsidR="00BA0F73" w:rsidRDefault="00BA0F73">
      <w:r>
        <w:separator/>
      </w:r>
    </w:p>
  </w:footnote>
  <w:footnote w:type="continuationSeparator" w:id="0">
    <w:p w14:paraId="02A10B9B" w14:textId="77777777" w:rsidR="00BA0F73" w:rsidRDefault="00BA0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06437"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5"/>
      <w:gridCol w:w="5915"/>
    </w:tblGrid>
    <w:tr w:rsidR="005B0371" w:rsidRPr="00A239D1" w14:paraId="384F3461" w14:textId="77777777" w:rsidTr="0019307B">
      <w:tc>
        <w:tcPr>
          <w:tcW w:w="4634" w:type="dxa"/>
          <w:vAlign w:val="center"/>
        </w:tcPr>
        <w:p w14:paraId="69531D77" w14:textId="77777777" w:rsidR="00EE47C4" w:rsidRPr="005B0371" w:rsidRDefault="00425BC7" w:rsidP="00B9169E">
          <w:pPr>
            <w:pStyle w:val="Header"/>
            <w:jc w:val="left"/>
            <w:rPr>
              <w:rFonts w:ascii="Arial Black" w:hAnsi="Arial Black" w:cs="Arial"/>
              <w:color w:val="FFFFFF" w:themeColor="background1"/>
              <w:sz w:val="32"/>
              <w:szCs w:val="32"/>
            </w:rPr>
          </w:pPr>
          <w:r w:rsidRPr="005B0371">
            <w:rPr>
              <w:rFonts w:ascii="Arial Black" w:hAnsi="Arial Black" w:cs="Arial"/>
              <w:color w:val="FFFFFF" w:themeColor="background1"/>
              <w:sz w:val="32"/>
              <w:szCs w:val="32"/>
            </w:rPr>
            <w:t xml:space="preserve"> </w:t>
          </w:r>
        </w:p>
      </w:tc>
      <w:tc>
        <w:tcPr>
          <w:tcW w:w="5998" w:type="dxa"/>
          <w:vAlign w:val="center"/>
        </w:tcPr>
        <w:p w14:paraId="349E4F26" w14:textId="77777777" w:rsidR="00EE47C4" w:rsidRPr="00260B24" w:rsidRDefault="00EE47C4" w:rsidP="00744F8B">
          <w:pPr>
            <w:pStyle w:val="Header"/>
            <w:jc w:val="right"/>
            <w:rPr>
              <w:rFonts w:asciiTheme="minorBidi" w:hAnsiTheme="minorBidi"/>
              <w:b/>
              <w:spacing w:val="4"/>
              <w:szCs w:val="24"/>
            </w:rPr>
          </w:pPr>
          <w:r w:rsidRPr="00260B24">
            <w:rPr>
              <w:rFonts w:asciiTheme="minorBidi" w:hAnsiTheme="minorBidi"/>
              <w:b/>
              <w:spacing w:val="4"/>
              <w:szCs w:val="24"/>
            </w:rPr>
            <w:t>Uni</w:t>
          </w:r>
          <w:r w:rsidR="006B1E05">
            <w:rPr>
              <w:rFonts w:asciiTheme="minorBidi" w:hAnsiTheme="minorBidi"/>
              <w:b/>
              <w:spacing w:val="4"/>
              <w:szCs w:val="24"/>
            </w:rPr>
            <w:t>ó</w:t>
          </w:r>
          <w:r w:rsidRPr="00260B24">
            <w:rPr>
              <w:rFonts w:asciiTheme="minorBidi" w:hAnsiTheme="minorBidi"/>
              <w:b/>
              <w:spacing w:val="4"/>
              <w:szCs w:val="24"/>
            </w:rPr>
            <w:t>n</w:t>
          </w:r>
          <w:r w:rsidR="00A25EE2">
            <w:rPr>
              <w:rFonts w:asciiTheme="minorBidi" w:hAnsiTheme="minorBidi"/>
              <w:b/>
              <w:spacing w:val="4"/>
              <w:szCs w:val="24"/>
            </w:rPr>
            <w:t xml:space="preserve"> </w:t>
          </w:r>
          <w:r w:rsidR="006B1E05">
            <w:rPr>
              <w:rFonts w:asciiTheme="minorBidi" w:hAnsiTheme="minorBidi"/>
              <w:b/>
              <w:spacing w:val="4"/>
              <w:szCs w:val="24"/>
            </w:rPr>
            <w:t>I</w:t>
          </w:r>
          <w:r w:rsidR="00A25EE2" w:rsidRPr="00260B24">
            <w:rPr>
              <w:rFonts w:asciiTheme="minorBidi" w:hAnsiTheme="minorBidi"/>
              <w:b/>
              <w:spacing w:val="4"/>
              <w:szCs w:val="24"/>
            </w:rPr>
            <w:t>nterna</w:t>
          </w:r>
          <w:r w:rsidR="0069322D">
            <w:rPr>
              <w:rFonts w:asciiTheme="minorBidi" w:hAnsiTheme="minorBidi"/>
              <w:b/>
              <w:spacing w:val="4"/>
              <w:szCs w:val="24"/>
            </w:rPr>
            <w:t>c</w:t>
          </w:r>
          <w:r w:rsidR="00A25EE2" w:rsidRPr="00260B24">
            <w:rPr>
              <w:rFonts w:asciiTheme="minorBidi" w:hAnsiTheme="minorBidi"/>
              <w:b/>
              <w:spacing w:val="4"/>
              <w:szCs w:val="24"/>
            </w:rPr>
            <w:t xml:space="preserve">ional </w:t>
          </w:r>
          <w:r w:rsidR="00A25EE2">
            <w:rPr>
              <w:rFonts w:asciiTheme="minorBidi" w:hAnsiTheme="minorBidi"/>
              <w:b/>
              <w:spacing w:val="4"/>
              <w:szCs w:val="24"/>
            </w:rPr>
            <w:t xml:space="preserve">de </w:t>
          </w:r>
          <w:r w:rsidR="0069322D">
            <w:rPr>
              <w:rFonts w:asciiTheme="minorBidi" w:hAnsiTheme="minorBidi"/>
              <w:b/>
              <w:spacing w:val="4"/>
              <w:szCs w:val="24"/>
            </w:rPr>
            <w:t>Te</w:t>
          </w:r>
          <w:r w:rsidR="00A25EE2" w:rsidRPr="00260B24">
            <w:rPr>
              <w:rFonts w:asciiTheme="minorBidi" w:hAnsiTheme="minorBidi"/>
              <w:b/>
              <w:spacing w:val="4"/>
              <w:szCs w:val="24"/>
            </w:rPr>
            <w:t>l</w:t>
          </w:r>
          <w:r w:rsidR="0069322D">
            <w:rPr>
              <w:rFonts w:asciiTheme="minorBidi" w:hAnsiTheme="minorBidi"/>
              <w:b/>
              <w:spacing w:val="4"/>
              <w:szCs w:val="24"/>
            </w:rPr>
            <w:t>e</w:t>
          </w:r>
          <w:r w:rsidR="00A25EE2" w:rsidRPr="00260B24">
            <w:rPr>
              <w:rFonts w:asciiTheme="minorBidi" w:hAnsiTheme="minorBidi"/>
              <w:b/>
              <w:spacing w:val="4"/>
              <w:szCs w:val="24"/>
            </w:rPr>
            <w:t>comunica</w:t>
          </w:r>
          <w:r w:rsidR="0069322D">
            <w:rPr>
              <w:rFonts w:asciiTheme="minorBidi" w:hAnsiTheme="minorBidi"/>
              <w:b/>
              <w:spacing w:val="4"/>
              <w:szCs w:val="24"/>
            </w:rPr>
            <w:t>c</w:t>
          </w:r>
          <w:r w:rsidR="00A25EE2" w:rsidRPr="00260B24">
            <w:rPr>
              <w:rFonts w:asciiTheme="minorBidi" w:hAnsiTheme="minorBidi"/>
              <w:b/>
              <w:spacing w:val="4"/>
              <w:szCs w:val="24"/>
            </w:rPr>
            <w:t>ion</w:t>
          </w:r>
          <w:r w:rsidR="0069322D">
            <w:rPr>
              <w:rFonts w:asciiTheme="minorBidi" w:hAnsiTheme="minorBidi"/>
              <w:b/>
              <w:spacing w:val="4"/>
              <w:szCs w:val="24"/>
            </w:rPr>
            <w:t>e</w:t>
          </w:r>
          <w:r w:rsidR="00A25EE2">
            <w:rPr>
              <w:rFonts w:asciiTheme="minorBidi" w:hAnsiTheme="minorBidi"/>
              <w:b/>
              <w:spacing w:val="4"/>
              <w:szCs w:val="24"/>
            </w:rPr>
            <w:t>s</w:t>
          </w:r>
        </w:p>
      </w:tc>
    </w:tr>
    <w:tr w:rsidR="005B0371" w:rsidRPr="00A239D1" w14:paraId="72D2710B" w14:textId="77777777" w:rsidTr="0019307B">
      <w:tc>
        <w:tcPr>
          <w:tcW w:w="4634" w:type="dxa"/>
          <w:vAlign w:val="center"/>
        </w:tcPr>
        <w:p w14:paraId="51994355" w14:textId="77777777" w:rsidR="00EE47C4" w:rsidRPr="00260B24" w:rsidRDefault="00EE47C4" w:rsidP="00744F8B">
          <w:pPr>
            <w:pStyle w:val="Header"/>
            <w:jc w:val="left"/>
            <w:rPr>
              <w:rFonts w:asciiTheme="minorBidi" w:hAnsiTheme="minorBidi"/>
              <w:spacing w:val="4"/>
              <w:sz w:val="21"/>
              <w:szCs w:val="21"/>
            </w:rPr>
          </w:pPr>
          <w:r w:rsidRPr="00260B24">
            <w:rPr>
              <w:rFonts w:asciiTheme="minorBidi" w:hAnsiTheme="minorBidi"/>
              <w:spacing w:val="4"/>
              <w:szCs w:val="24"/>
            </w:rPr>
            <w:t>Recom</w:t>
          </w:r>
          <w:r w:rsidR="0069322D">
            <w:rPr>
              <w:rFonts w:asciiTheme="minorBidi" w:hAnsiTheme="minorBidi"/>
              <w:spacing w:val="4"/>
              <w:szCs w:val="24"/>
            </w:rPr>
            <w:t>e</w:t>
          </w:r>
          <w:r w:rsidRPr="00260B24">
            <w:rPr>
              <w:rFonts w:asciiTheme="minorBidi" w:hAnsiTheme="minorBidi"/>
              <w:spacing w:val="4"/>
              <w:szCs w:val="24"/>
            </w:rPr>
            <w:t>nda</w:t>
          </w:r>
          <w:r w:rsidR="0069322D">
            <w:rPr>
              <w:rFonts w:asciiTheme="minorBidi" w:hAnsiTheme="minorBidi"/>
              <w:spacing w:val="4"/>
              <w:szCs w:val="24"/>
            </w:rPr>
            <w:t>c</w:t>
          </w:r>
          <w:r w:rsidRPr="00260B24">
            <w:rPr>
              <w:rFonts w:asciiTheme="minorBidi" w:hAnsiTheme="minorBidi"/>
              <w:spacing w:val="4"/>
              <w:szCs w:val="24"/>
            </w:rPr>
            <w:t>i</w:t>
          </w:r>
          <w:r w:rsidR="0069322D">
            <w:rPr>
              <w:rFonts w:asciiTheme="minorBidi" w:hAnsiTheme="minorBidi"/>
              <w:spacing w:val="4"/>
              <w:szCs w:val="24"/>
            </w:rPr>
            <w:t>o</w:t>
          </w:r>
          <w:r w:rsidRPr="00260B24">
            <w:rPr>
              <w:rFonts w:asciiTheme="minorBidi" w:hAnsiTheme="minorBidi"/>
              <w:spacing w:val="4"/>
              <w:szCs w:val="24"/>
            </w:rPr>
            <w:t>n</w:t>
          </w:r>
          <w:r w:rsidR="0069322D">
            <w:rPr>
              <w:rFonts w:asciiTheme="minorBidi" w:hAnsiTheme="minorBidi"/>
              <w:spacing w:val="4"/>
              <w:szCs w:val="24"/>
            </w:rPr>
            <w:t>e</w:t>
          </w:r>
          <w:r w:rsidR="004A6FEB" w:rsidRPr="00260B24">
            <w:rPr>
              <w:rFonts w:asciiTheme="minorBidi" w:hAnsiTheme="minorBidi"/>
              <w:spacing w:val="4"/>
              <w:szCs w:val="24"/>
            </w:rPr>
            <w:t>s</w:t>
          </w:r>
        </w:p>
      </w:tc>
      <w:tc>
        <w:tcPr>
          <w:tcW w:w="5998" w:type="dxa"/>
          <w:vAlign w:val="center"/>
        </w:tcPr>
        <w:p w14:paraId="7FB8E266" w14:textId="77777777" w:rsidR="00EE47C4" w:rsidRPr="00260B24" w:rsidRDefault="00A25EE2" w:rsidP="00744F8B">
          <w:pPr>
            <w:pStyle w:val="Header"/>
            <w:jc w:val="right"/>
            <w:rPr>
              <w:rFonts w:asciiTheme="minorBidi" w:hAnsiTheme="minorBidi"/>
              <w:spacing w:val="4"/>
              <w:szCs w:val="24"/>
            </w:rPr>
          </w:pPr>
          <w:r>
            <w:rPr>
              <w:rFonts w:asciiTheme="minorBidi" w:hAnsiTheme="minorBidi"/>
              <w:spacing w:val="4"/>
              <w:szCs w:val="24"/>
            </w:rPr>
            <w:t>Sect</w:t>
          </w:r>
          <w:r w:rsidR="0069322D">
            <w:rPr>
              <w:rFonts w:asciiTheme="minorBidi" w:hAnsiTheme="minorBidi"/>
              <w:spacing w:val="4"/>
              <w:szCs w:val="24"/>
            </w:rPr>
            <w:t>o</w:t>
          </w:r>
          <w:r>
            <w:rPr>
              <w:rFonts w:asciiTheme="minorBidi" w:hAnsiTheme="minorBidi"/>
              <w:spacing w:val="4"/>
              <w:szCs w:val="24"/>
            </w:rPr>
            <w:t xml:space="preserve">r de </w:t>
          </w:r>
          <w:r w:rsidR="00EE47C4" w:rsidRPr="00260B24">
            <w:rPr>
              <w:rFonts w:asciiTheme="minorBidi" w:hAnsiTheme="minorBidi"/>
              <w:spacing w:val="4"/>
              <w:szCs w:val="24"/>
            </w:rPr>
            <w:t>Radiocomunica</w:t>
          </w:r>
          <w:r w:rsidR="0069322D">
            <w:rPr>
              <w:rFonts w:asciiTheme="minorBidi" w:hAnsiTheme="minorBidi"/>
              <w:spacing w:val="4"/>
              <w:szCs w:val="24"/>
            </w:rPr>
            <w:t>c</w:t>
          </w:r>
          <w:r w:rsidR="00EE47C4" w:rsidRPr="00260B24">
            <w:rPr>
              <w:rFonts w:asciiTheme="minorBidi" w:hAnsiTheme="minorBidi"/>
              <w:spacing w:val="4"/>
              <w:szCs w:val="24"/>
            </w:rPr>
            <w:t>ion</w:t>
          </w:r>
          <w:r w:rsidR="0069322D">
            <w:rPr>
              <w:rFonts w:asciiTheme="minorBidi" w:hAnsiTheme="minorBidi"/>
              <w:spacing w:val="4"/>
              <w:szCs w:val="24"/>
            </w:rPr>
            <w:t>e</w:t>
          </w:r>
          <w:r>
            <w:rPr>
              <w:rFonts w:asciiTheme="minorBidi" w:hAnsiTheme="minorBidi"/>
              <w:spacing w:val="4"/>
              <w:szCs w:val="24"/>
            </w:rPr>
            <w:t>s</w:t>
          </w:r>
        </w:p>
      </w:tc>
    </w:tr>
  </w:tbl>
  <w:p w14:paraId="0E4794EE" w14:textId="77777777" w:rsidR="00EE47C4" w:rsidRDefault="0069322D"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7DA44FFA" wp14:editId="239D33FD">
          <wp:simplePos x="0" y="0"/>
          <wp:positionH relativeFrom="column">
            <wp:posOffset>-252095</wp:posOffset>
          </wp:positionH>
          <wp:positionV relativeFrom="paragraph">
            <wp:posOffset>-562165</wp:posOffset>
          </wp:positionV>
          <wp:extent cx="1781299" cy="383901"/>
          <wp:effectExtent l="0" t="0" r="0" b="0"/>
          <wp:wrapNone/>
          <wp:docPr id="7" name="Picture 7" descr="ITU Publicacio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TU Publicacione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299" cy="38390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60E048A6" wp14:editId="174FFD0C">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C3C2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" fillcolor="white [3212]" strokecolor="#f8f8f8"/>
          </w:pict>
        </mc:Fallback>
      </mc:AlternateContent>
    </w:r>
  </w:p>
  <w:p w14:paraId="6B293185"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72AB68AF" wp14:editId="34DBEBAC">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15AB7"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C6452" w14:textId="30F58419"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sidRPr="00F111D6">
      <w:rPr>
        <w:rStyle w:val="PageNumber"/>
        <w:b/>
        <w:bCs/>
        <w:lang w:val="en-GB"/>
      </w:rPr>
      <w:t>ii</w:t>
    </w:r>
    <w:r>
      <w:rPr>
        <w:rStyle w:val="PageNumber"/>
        <w:b/>
        <w:bCs/>
      </w:rPr>
      <w:fldChar w:fldCharType="end"/>
    </w:r>
    <w:r>
      <w:rPr>
        <w:lang w:val="en-US"/>
      </w:rPr>
      <w:tab/>
    </w:r>
    <w:r>
      <w:rPr>
        <w:b/>
        <w:bCs/>
        <w:lang w:val="en-US"/>
      </w:rPr>
      <w:fldChar w:fldCharType="begin"/>
    </w:r>
    <w:r>
      <w:rPr>
        <w:b/>
        <w:bCs/>
        <w:lang w:val="en-US"/>
      </w:rPr>
      <w:instrText xml:space="preserve"> DOCPROPERTY "Header" \* MERGEFORMAT </w:instrText>
    </w:r>
    <w:r>
      <w:rPr>
        <w:b/>
        <w:bCs/>
        <w:lang w:val="en-US"/>
      </w:rPr>
      <w:fldChar w:fldCharType="separate"/>
    </w:r>
    <w:r w:rsidR="00BA0F73">
      <w:rPr>
        <w:b/>
        <w:bCs/>
        <w:lang w:val="en-US"/>
      </w:rPr>
      <w:t xml:space="preserve">Rec. </w:t>
    </w:r>
    <w:r>
      <w:rPr>
        <w:b/>
        <w:bCs/>
        <w:lang w:val="en-US"/>
      </w:rPr>
      <w:fldChar w:fldCharType="end"/>
    </w:r>
    <w:r w:rsidR="00D346CD">
      <w:rPr>
        <w:b/>
        <w:bCs/>
      </w:rPr>
      <w:t xml:space="preserve"> UIT-R  P.1814-1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7DB33" w14:textId="2D4E53EF" w:rsidR="001B164E" w:rsidRDefault="001B164E">
    <w:pPr>
      <w:pStyle w:val="Header"/>
    </w:pPr>
    <w:r>
      <w:tab/>
    </w:r>
    <w:r w:rsidR="00C84DB7">
      <w:rPr>
        <w:b/>
        <w:bCs/>
      </w:rPr>
      <w:fldChar w:fldCharType="begin"/>
    </w:r>
    <w:r w:rsidR="00C84DB7">
      <w:rPr>
        <w:b/>
        <w:bCs/>
      </w:rPr>
      <w:instrText xml:space="preserve"> DOCPROPERTY "Header" \* MERGEFORMAT </w:instrText>
    </w:r>
    <w:r w:rsidR="00C84DB7">
      <w:rPr>
        <w:b/>
        <w:bCs/>
      </w:rPr>
      <w:fldChar w:fldCharType="separate"/>
    </w:r>
    <w:r w:rsidR="00BA0F73">
      <w:rPr>
        <w:b/>
        <w:bCs/>
      </w:rPr>
      <w:t xml:space="preserve">Rec. </w:t>
    </w:r>
    <w:r w:rsidR="00C84DB7">
      <w:rPr>
        <w:b/>
        <w:bCs/>
      </w:rPr>
      <w:fldChar w:fldCharType="end"/>
    </w:r>
    <w:r w:rsidR="00D346CD">
      <w:rPr>
        <w:b/>
        <w:bCs/>
      </w:rPr>
      <w:t xml:space="preserve"> </w:t>
    </w:r>
    <w:r w:rsidR="00AE45D5">
      <w:rPr>
        <w:b/>
        <w:bCs/>
      </w:rPr>
      <w:t xml:space="preserve">UIT-R </w:t>
    </w:r>
    <w:r w:rsidR="00D346CD">
      <w:rPr>
        <w:b/>
        <w:bCs/>
      </w:rPr>
      <w:t xml:space="preserve"> </w:t>
    </w:r>
    <w:r w:rsidR="00AE45D5">
      <w:rPr>
        <w:b/>
        <w:bCs/>
      </w:rPr>
      <w:t>P.1814-1</w:t>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BFEF0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0F3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0616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2AB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CAA7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61F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822E4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2832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80F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EE8E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954826637">
    <w:abstractNumId w:val="10"/>
  </w:num>
  <w:num w:numId="2" w16cid:durableId="2113742742">
    <w:abstractNumId w:val="9"/>
  </w:num>
  <w:num w:numId="3" w16cid:durableId="1581481504">
    <w:abstractNumId w:val="7"/>
  </w:num>
  <w:num w:numId="4" w16cid:durableId="1751846118">
    <w:abstractNumId w:val="6"/>
  </w:num>
  <w:num w:numId="5" w16cid:durableId="1378889535">
    <w:abstractNumId w:val="5"/>
  </w:num>
  <w:num w:numId="6" w16cid:durableId="1443302969">
    <w:abstractNumId w:val="4"/>
  </w:num>
  <w:num w:numId="7" w16cid:durableId="966546321">
    <w:abstractNumId w:val="8"/>
  </w:num>
  <w:num w:numId="8" w16cid:durableId="606084087">
    <w:abstractNumId w:val="3"/>
  </w:num>
  <w:num w:numId="9" w16cid:durableId="2118065483">
    <w:abstractNumId w:val="2"/>
  </w:num>
  <w:num w:numId="10" w16cid:durableId="1673068555">
    <w:abstractNumId w:val="1"/>
  </w:num>
  <w:num w:numId="11" w16cid:durableId="2013099172">
    <w:abstractNumId w:val="0"/>
  </w:num>
  <w:num w:numId="12" w16cid:durableId="268393998">
    <w:abstractNumId w:val="8"/>
  </w:num>
  <w:num w:numId="13" w16cid:durableId="305858204">
    <w:abstractNumId w:val="3"/>
  </w:num>
  <w:num w:numId="14" w16cid:durableId="1162744863">
    <w:abstractNumId w:val="2"/>
  </w:num>
  <w:num w:numId="15" w16cid:durableId="289823493">
    <w:abstractNumId w:val="1"/>
  </w:num>
  <w:num w:numId="16" w16cid:durableId="1502698531">
    <w:abstractNumId w:val="0"/>
  </w:num>
  <w:num w:numId="17" w16cid:durableId="553396673">
    <w:abstractNumId w:val="8"/>
  </w:num>
  <w:num w:numId="18" w16cid:durableId="643706031">
    <w:abstractNumId w:val="3"/>
  </w:num>
  <w:num w:numId="19" w16cid:durableId="727264070">
    <w:abstractNumId w:val="2"/>
  </w:num>
  <w:num w:numId="20" w16cid:durableId="1031417749">
    <w:abstractNumId w:val="1"/>
  </w:num>
  <w:num w:numId="21" w16cid:durableId="209074432">
    <w:abstractNumId w:val="0"/>
  </w:num>
  <w:num w:numId="22" w16cid:durableId="1983147716">
    <w:abstractNumId w:val="8"/>
  </w:num>
  <w:num w:numId="23" w16cid:durableId="542712411">
    <w:abstractNumId w:val="3"/>
  </w:num>
  <w:num w:numId="24" w16cid:durableId="872890633">
    <w:abstractNumId w:val="2"/>
  </w:num>
  <w:num w:numId="25" w16cid:durableId="2141343947">
    <w:abstractNumId w:val="1"/>
  </w:num>
  <w:num w:numId="26" w16cid:durableId="137889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s-ES_tradnl" w:vendorID="64" w:dllVersion="0" w:nlCheck="1" w:checkStyle="0"/>
  <w:activeWritingStyle w:appName="MSWord" w:lang="en-US" w:vendorID="64" w:dllVersion="0" w:nlCheck="1" w:checkStyle="0"/>
  <w:activeWritingStyle w:appName="MSWord" w:lang="fr-CH" w:vendorID="64" w:dllVersion="0" w:nlCheck="1" w:checkStyle="0"/>
  <w:activeWritingStyle w:appName="MSWord" w:lang="es-ES" w:vendorID="64" w:dllVersion="0" w:nlCheck="1" w:checkStyle="0"/>
  <w:activeWritingStyle w:appName="MSWord" w:lang="en-GB"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9">
      <o:colormru v:ext="edit" colors="#d62a47,#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73"/>
    <w:rsid w:val="00013002"/>
    <w:rsid w:val="00015717"/>
    <w:rsid w:val="000246E0"/>
    <w:rsid w:val="00036EE3"/>
    <w:rsid w:val="00072484"/>
    <w:rsid w:val="00095530"/>
    <w:rsid w:val="00096612"/>
    <w:rsid w:val="000A4A32"/>
    <w:rsid w:val="000B1B2B"/>
    <w:rsid w:val="000B7683"/>
    <w:rsid w:val="000D0677"/>
    <w:rsid w:val="000E0548"/>
    <w:rsid w:val="000E6A6E"/>
    <w:rsid w:val="000F5803"/>
    <w:rsid w:val="00102934"/>
    <w:rsid w:val="00120C75"/>
    <w:rsid w:val="00147110"/>
    <w:rsid w:val="001511A6"/>
    <w:rsid w:val="00171C4D"/>
    <w:rsid w:val="0017562F"/>
    <w:rsid w:val="0019307B"/>
    <w:rsid w:val="001B0927"/>
    <w:rsid w:val="001B164E"/>
    <w:rsid w:val="001B7886"/>
    <w:rsid w:val="001E0EB7"/>
    <w:rsid w:val="001F38BB"/>
    <w:rsid w:val="002058CE"/>
    <w:rsid w:val="002165F1"/>
    <w:rsid w:val="00233211"/>
    <w:rsid w:val="00260B24"/>
    <w:rsid w:val="0027411A"/>
    <w:rsid w:val="00276D21"/>
    <w:rsid w:val="00282DCF"/>
    <w:rsid w:val="00296D7F"/>
    <w:rsid w:val="002A5D45"/>
    <w:rsid w:val="002B3CF6"/>
    <w:rsid w:val="002B3E59"/>
    <w:rsid w:val="002C768A"/>
    <w:rsid w:val="002D0BD7"/>
    <w:rsid w:val="002D76C4"/>
    <w:rsid w:val="002F5199"/>
    <w:rsid w:val="00301DB3"/>
    <w:rsid w:val="00305119"/>
    <w:rsid w:val="00312193"/>
    <w:rsid w:val="003157F1"/>
    <w:rsid w:val="00346EC2"/>
    <w:rsid w:val="00356B5D"/>
    <w:rsid w:val="00357707"/>
    <w:rsid w:val="00364ECF"/>
    <w:rsid w:val="0036627C"/>
    <w:rsid w:val="00373FB0"/>
    <w:rsid w:val="003C03BE"/>
    <w:rsid w:val="003E3A26"/>
    <w:rsid w:val="003E5516"/>
    <w:rsid w:val="003F4B75"/>
    <w:rsid w:val="0041045F"/>
    <w:rsid w:val="00410651"/>
    <w:rsid w:val="004127DD"/>
    <w:rsid w:val="00420DFD"/>
    <w:rsid w:val="00425BC7"/>
    <w:rsid w:val="00437A76"/>
    <w:rsid w:val="004604B2"/>
    <w:rsid w:val="00470E28"/>
    <w:rsid w:val="0047379B"/>
    <w:rsid w:val="00474170"/>
    <w:rsid w:val="00477729"/>
    <w:rsid w:val="004842E2"/>
    <w:rsid w:val="00486EB3"/>
    <w:rsid w:val="004934C5"/>
    <w:rsid w:val="004A6FEB"/>
    <w:rsid w:val="004B2439"/>
    <w:rsid w:val="004D0C4C"/>
    <w:rsid w:val="004E61FF"/>
    <w:rsid w:val="005373E0"/>
    <w:rsid w:val="00556548"/>
    <w:rsid w:val="00571B1C"/>
    <w:rsid w:val="005732BB"/>
    <w:rsid w:val="00576D47"/>
    <w:rsid w:val="00586EF8"/>
    <w:rsid w:val="005B0371"/>
    <w:rsid w:val="005B49AB"/>
    <w:rsid w:val="005B50E7"/>
    <w:rsid w:val="005C4BAB"/>
    <w:rsid w:val="005C5FDA"/>
    <w:rsid w:val="005E12A5"/>
    <w:rsid w:val="005E69F0"/>
    <w:rsid w:val="005E7B4F"/>
    <w:rsid w:val="005F003B"/>
    <w:rsid w:val="005F2E73"/>
    <w:rsid w:val="00601882"/>
    <w:rsid w:val="00607D68"/>
    <w:rsid w:val="00613212"/>
    <w:rsid w:val="006149B1"/>
    <w:rsid w:val="00640332"/>
    <w:rsid w:val="00680D2B"/>
    <w:rsid w:val="00681B32"/>
    <w:rsid w:val="0069322D"/>
    <w:rsid w:val="00697887"/>
    <w:rsid w:val="006B1D2B"/>
    <w:rsid w:val="006B1E05"/>
    <w:rsid w:val="006C37D5"/>
    <w:rsid w:val="006E1131"/>
    <w:rsid w:val="006E2037"/>
    <w:rsid w:val="006E6199"/>
    <w:rsid w:val="00712870"/>
    <w:rsid w:val="00714AC0"/>
    <w:rsid w:val="0074147D"/>
    <w:rsid w:val="00743D85"/>
    <w:rsid w:val="00744F8B"/>
    <w:rsid w:val="00747D6E"/>
    <w:rsid w:val="00753CF4"/>
    <w:rsid w:val="007565CC"/>
    <w:rsid w:val="007624B1"/>
    <w:rsid w:val="00763B9A"/>
    <w:rsid w:val="007A6AA8"/>
    <w:rsid w:val="007B1357"/>
    <w:rsid w:val="007B3343"/>
    <w:rsid w:val="00814A47"/>
    <w:rsid w:val="008207CE"/>
    <w:rsid w:val="008310C9"/>
    <w:rsid w:val="008335F0"/>
    <w:rsid w:val="00834306"/>
    <w:rsid w:val="00853CC5"/>
    <w:rsid w:val="00877E6E"/>
    <w:rsid w:val="00891873"/>
    <w:rsid w:val="008B083A"/>
    <w:rsid w:val="008B56B2"/>
    <w:rsid w:val="008C7848"/>
    <w:rsid w:val="008D07F3"/>
    <w:rsid w:val="00906589"/>
    <w:rsid w:val="00906AD6"/>
    <w:rsid w:val="00917AF2"/>
    <w:rsid w:val="0092418A"/>
    <w:rsid w:val="00934ED7"/>
    <w:rsid w:val="00940D16"/>
    <w:rsid w:val="009543C3"/>
    <w:rsid w:val="00966E1B"/>
    <w:rsid w:val="00972F51"/>
    <w:rsid w:val="00984A02"/>
    <w:rsid w:val="009947C0"/>
    <w:rsid w:val="009A4039"/>
    <w:rsid w:val="009A41F9"/>
    <w:rsid w:val="009D4BBD"/>
    <w:rsid w:val="009F2D2C"/>
    <w:rsid w:val="009F2D88"/>
    <w:rsid w:val="009F5580"/>
    <w:rsid w:val="00A03C0E"/>
    <w:rsid w:val="00A16BE1"/>
    <w:rsid w:val="00A239D1"/>
    <w:rsid w:val="00A25EE2"/>
    <w:rsid w:val="00A31928"/>
    <w:rsid w:val="00A35B27"/>
    <w:rsid w:val="00A507D4"/>
    <w:rsid w:val="00A5147A"/>
    <w:rsid w:val="00A62A14"/>
    <w:rsid w:val="00A6617B"/>
    <w:rsid w:val="00A71FE5"/>
    <w:rsid w:val="00A7534B"/>
    <w:rsid w:val="00A76007"/>
    <w:rsid w:val="00A86DD2"/>
    <w:rsid w:val="00A91687"/>
    <w:rsid w:val="00A936CB"/>
    <w:rsid w:val="00A971A1"/>
    <w:rsid w:val="00AA3AD8"/>
    <w:rsid w:val="00AB0DC8"/>
    <w:rsid w:val="00AB405C"/>
    <w:rsid w:val="00AC015D"/>
    <w:rsid w:val="00AE45D5"/>
    <w:rsid w:val="00AE698D"/>
    <w:rsid w:val="00AF0286"/>
    <w:rsid w:val="00AF5326"/>
    <w:rsid w:val="00B019A2"/>
    <w:rsid w:val="00B0286E"/>
    <w:rsid w:val="00B033C8"/>
    <w:rsid w:val="00B111CE"/>
    <w:rsid w:val="00B33425"/>
    <w:rsid w:val="00B42334"/>
    <w:rsid w:val="00B44E24"/>
    <w:rsid w:val="00B54ECC"/>
    <w:rsid w:val="00B60AC0"/>
    <w:rsid w:val="00B714F3"/>
    <w:rsid w:val="00B75A52"/>
    <w:rsid w:val="00B874C6"/>
    <w:rsid w:val="00B87B6B"/>
    <w:rsid w:val="00B9169E"/>
    <w:rsid w:val="00B96572"/>
    <w:rsid w:val="00B97786"/>
    <w:rsid w:val="00BA0F73"/>
    <w:rsid w:val="00BA7DB8"/>
    <w:rsid w:val="00BB7886"/>
    <w:rsid w:val="00BC5D77"/>
    <w:rsid w:val="00BD4283"/>
    <w:rsid w:val="00BF487A"/>
    <w:rsid w:val="00BF5544"/>
    <w:rsid w:val="00C0656D"/>
    <w:rsid w:val="00C15F3E"/>
    <w:rsid w:val="00C221B2"/>
    <w:rsid w:val="00C25EF9"/>
    <w:rsid w:val="00C46BD9"/>
    <w:rsid w:val="00C52BB3"/>
    <w:rsid w:val="00C55258"/>
    <w:rsid w:val="00C73560"/>
    <w:rsid w:val="00C84DB7"/>
    <w:rsid w:val="00C87A35"/>
    <w:rsid w:val="00CB0F14"/>
    <w:rsid w:val="00CD659B"/>
    <w:rsid w:val="00CE0A43"/>
    <w:rsid w:val="00CF130D"/>
    <w:rsid w:val="00D00118"/>
    <w:rsid w:val="00D0483A"/>
    <w:rsid w:val="00D16749"/>
    <w:rsid w:val="00D346CD"/>
    <w:rsid w:val="00D5024B"/>
    <w:rsid w:val="00D61962"/>
    <w:rsid w:val="00D72623"/>
    <w:rsid w:val="00D83556"/>
    <w:rsid w:val="00DE5556"/>
    <w:rsid w:val="00DF4176"/>
    <w:rsid w:val="00E0095C"/>
    <w:rsid w:val="00E14FFA"/>
    <w:rsid w:val="00E17240"/>
    <w:rsid w:val="00E74595"/>
    <w:rsid w:val="00E77485"/>
    <w:rsid w:val="00EB1CB6"/>
    <w:rsid w:val="00EB7C57"/>
    <w:rsid w:val="00ED2695"/>
    <w:rsid w:val="00ED3CA8"/>
    <w:rsid w:val="00EE04BA"/>
    <w:rsid w:val="00EE47C4"/>
    <w:rsid w:val="00EF2D52"/>
    <w:rsid w:val="00F111D6"/>
    <w:rsid w:val="00F17CED"/>
    <w:rsid w:val="00F30C9B"/>
    <w:rsid w:val="00F354B1"/>
    <w:rsid w:val="00F354D7"/>
    <w:rsid w:val="00F619E2"/>
    <w:rsid w:val="00F6343F"/>
    <w:rsid w:val="00F72776"/>
    <w:rsid w:val="00F77360"/>
    <w:rsid w:val="00F92A40"/>
    <w:rsid w:val="00FB0E4E"/>
    <w:rsid w:val="00FE5305"/>
    <w:rsid w:val="00FE79FE"/>
    <w:rsid w:val="00FF322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d62a47,#f8f8f8"/>
    </o:shapedefaults>
    <o:shapelayout v:ext="edit">
      <o:idmap v:ext="edit" data="2"/>
    </o:shapelayout>
  </w:shapeDefaults>
  <w:decimalSymbol w:val="."/>
  <w:listSeparator w:val=","/>
  <w14:docId w14:val="6DB6650C"/>
  <w15:docId w15:val="{FD3EF6C4-1A92-40E8-BC3F-E58772F5D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5305"/>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es-ES" w:eastAsia="en-US"/>
    </w:rPr>
  </w:style>
  <w:style w:type="paragraph" w:styleId="Heading1">
    <w:name w:val="heading 1"/>
    <w:basedOn w:val="Normal"/>
    <w:next w:val="Normal"/>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rsid w:val="00A936CB"/>
    <w:pPr>
      <w:spacing w:before="160"/>
      <w:ind w:left="0" w:firstLine="0"/>
      <w:outlineLvl w:val="9"/>
    </w:pPr>
  </w:style>
  <w:style w:type="paragraph" w:customStyle="1" w:styleId="Headingi">
    <w:name w:val="Heading_i"/>
    <w:basedOn w:val="Heading3"/>
    <w:next w:val="Normal"/>
    <w:rsid w:val="00A936CB"/>
    <w:pPr>
      <w:spacing w:before="160"/>
      <w:ind w:left="0" w:firstLine="0"/>
    </w:pPr>
    <w:rPr>
      <w:b w:val="0"/>
      <w:i/>
    </w:rPr>
  </w:style>
  <w:style w:type="character" w:customStyle="1" w:styleId="href">
    <w:name w:val="href"/>
    <w:basedOn w:val="DefaultParagraphFont"/>
    <w:rsid w:val="00A936CB"/>
  </w:style>
  <w:style w:type="paragraph" w:customStyle="1" w:styleId="AnnexNoTitle">
    <w:name w:val="Annex_NoTitle"/>
    <w:basedOn w:val="Normal"/>
    <w:next w:val="Normalaftertitle"/>
    <w:rsid w:val="00364ECF"/>
    <w:pPr>
      <w:keepNext/>
      <w:keepLines/>
      <w:spacing w:before="480" w:after="80"/>
      <w:jc w:val="center"/>
      <w:outlineLvl w:val="0"/>
    </w:pPr>
    <w:rPr>
      <w:b/>
      <w:sz w:val="28"/>
    </w:rPr>
  </w:style>
  <w:style w:type="paragraph" w:customStyle="1" w:styleId="Normalaftertitle">
    <w:name w:val="Normal_after_title"/>
    <w:basedOn w:val="Normal"/>
    <w:next w:val="Normal"/>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364ECF"/>
    <w:pPr>
      <w:spacing w:before="240"/>
    </w:pPr>
    <w:rPr>
      <w:sz w:val="22"/>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link w:val="TableNoChar"/>
    <w:rsid w:val="00A936CB"/>
    <w:pPr>
      <w:keepNext/>
      <w:spacing w:before="360" w:after="120"/>
      <w:jc w:val="center"/>
    </w:pPr>
  </w:style>
  <w:style w:type="paragraph" w:customStyle="1" w:styleId="Tabletext">
    <w:name w:val="Table_text"/>
    <w:basedOn w:val="Normal"/>
    <w:link w:val="TabletextChar"/>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link w:val="EquationChar"/>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link w:val="EquationlegendChar"/>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link w:val="FigureNo0"/>
    <w:rsid w:val="00A936CB"/>
    <w:pPr>
      <w:keepNext/>
      <w:keepLines/>
      <w:spacing w:before="480" w:after="80"/>
      <w:jc w:val="center"/>
    </w:pPr>
    <w:rPr>
      <w:caps/>
      <w:sz w:val="18"/>
    </w:rPr>
  </w:style>
  <w:style w:type="paragraph" w:customStyle="1" w:styleId="Figuretitle">
    <w:name w:val="Figure_title"/>
    <w:basedOn w:val="Normal"/>
    <w:next w:val="Figure"/>
    <w:link w:val="FiguretitleChar"/>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semiHidden/>
    <w:rsid w:val="00A936CB"/>
    <w:rPr>
      <w:position w:val="6"/>
      <w:sz w:val="18"/>
    </w:rPr>
  </w:style>
  <w:style w:type="paragraph" w:styleId="FootnoteText">
    <w:name w:val="footnote text"/>
    <w:basedOn w:val="Normal"/>
    <w:semiHidden/>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uiPriority w:val="39"/>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uiPriority w:val="39"/>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link w:val="TabletitleChar"/>
    <w:rsid w:val="00A936CB"/>
    <w:pPr>
      <w:keepNext/>
      <w:spacing w:before="0" w:after="120"/>
      <w:jc w:val="center"/>
    </w:pPr>
    <w:rPr>
      <w:b/>
    </w:rPr>
  </w:style>
  <w:style w:type="paragraph" w:customStyle="1" w:styleId="Summary">
    <w:name w:val="Summary"/>
    <w:basedOn w:val="Normal"/>
    <w:next w:val="Normalaftertitle"/>
    <w:autoRedefine/>
    <w:rsid w:val="00364ECF"/>
    <w:pPr>
      <w:spacing w:after="480"/>
    </w:pPr>
    <w:rPr>
      <w:sz w:val="22"/>
      <w:lang w:val="es-ES_tradnl"/>
    </w:rPr>
  </w:style>
  <w:style w:type="character" w:styleId="Hyperlink">
    <w:name w:val="Hyperlink"/>
    <w:basedOn w:val="DefaultParagraphFont"/>
    <w:uiPriority w:val="99"/>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styleId="CommentReference">
    <w:name w:val="annotation reference"/>
    <w:semiHidden/>
    <w:rsid w:val="00BA0F73"/>
    <w:rPr>
      <w:sz w:val="16"/>
      <w:szCs w:val="16"/>
    </w:rPr>
  </w:style>
  <w:style w:type="paragraph" w:styleId="CommentText">
    <w:name w:val="annotation text"/>
    <w:basedOn w:val="Normal"/>
    <w:link w:val="CommentTextChar"/>
    <w:semiHidden/>
    <w:rsid w:val="00BA0F73"/>
    <w:rPr>
      <w:sz w:val="20"/>
      <w:lang w:val="fr-FR"/>
    </w:rPr>
  </w:style>
  <w:style w:type="character" w:customStyle="1" w:styleId="CommentTextChar">
    <w:name w:val="Comment Text Char"/>
    <w:basedOn w:val="DefaultParagraphFont"/>
    <w:link w:val="CommentText"/>
    <w:semiHidden/>
    <w:rsid w:val="00BA0F73"/>
    <w:rPr>
      <w:lang w:val="fr-FR" w:eastAsia="en-US"/>
    </w:rPr>
  </w:style>
  <w:style w:type="paragraph" w:styleId="CommentSubject">
    <w:name w:val="annotation subject"/>
    <w:basedOn w:val="CommentText"/>
    <w:next w:val="CommentText"/>
    <w:link w:val="CommentSubjectChar"/>
    <w:semiHidden/>
    <w:rsid w:val="00BA0F73"/>
    <w:rPr>
      <w:b/>
      <w:bCs/>
    </w:rPr>
  </w:style>
  <w:style w:type="character" w:customStyle="1" w:styleId="CommentSubjectChar">
    <w:name w:val="Comment Subject Char"/>
    <w:basedOn w:val="CommentTextChar"/>
    <w:link w:val="CommentSubject"/>
    <w:semiHidden/>
    <w:rsid w:val="00BA0F73"/>
    <w:rPr>
      <w:b/>
      <w:bCs/>
      <w:lang w:val="fr-FR" w:eastAsia="en-US"/>
    </w:rPr>
  </w:style>
  <w:style w:type="paragraph" w:styleId="Revision">
    <w:name w:val="Revision"/>
    <w:hidden/>
    <w:uiPriority w:val="99"/>
    <w:semiHidden/>
    <w:rsid w:val="00BA0F73"/>
    <w:rPr>
      <w:sz w:val="24"/>
      <w:lang w:val="fr-FR" w:eastAsia="en-US"/>
    </w:rPr>
  </w:style>
  <w:style w:type="character" w:customStyle="1" w:styleId="HeadingbChar">
    <w:name w:val="Heading_b Char"/>
    <w:link w:val="Headingb"/>
    <w:locked/>
    <w:rsid w:val="00BA0F73"/>
    <w:rPr>
      <w:b/>
      <w:sz w:val="24"/>
      <w:lang w:val="es-ES" w:eastAsia="en-US"/>
    </w:rPr>
  </w:style>
  <w:style w:type="character" w:customStyle="1" w:styleId="enumlev1Char">
    <w:name w:val="enumlev1 Char"/>
    <w:link w:val="enumlev1"/>
    <w:locked/>
    <w:rsid w:val="00BA0F73"/>
    <w:rPr>
      <w:sz w:val="24"/>
      <w:lang w:val="es-ES" w:eastAsia="en-US"/>
    </w:rPr>
  </w:style>
  <w:style w:type="table" w:customStyle="1" w:styleId="TableGrid1">
    <w:name w:val="Table Grid1"/>
    <w:basedOn w:val="TableNormal"/>
    <w:next w:val="TableGrid"/>
    <w:uiPriority w:val="39"/>
    <w:rsid w:val="00BA0F73"/>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uationChar">
    <w:name w:val="Equation Char"/>
    <w:link w:val="Equation"/>
    <w:locked/>
    <w:rsid w:val="00BA0F73"/>
    <w:rPr>
      <w:sz w:val="24"/>
      <w:lang w:val="es-ES" w:eastAsia="en-US"/>
    </w:rPr>
  </w:style>
  <w:style w:type="character" w:customStyle="1" w:styleId="FiguretitleChar">
    <w:name w:val="Figure_title Char"/>
    <w:link w:val="Figuretitle"/>
    <w:rsid w:val="00BA0F73"/>
    <w:rPr>
      <w:rFonts w:ascii="Times New Roman Bold" w:hAnsi="Times New Roman Bold"/>
      <w:b/>
      <w:sz w:val="18"/>
      <w:lang w:val="es-ES" w:eastAsia="en-US"/>
    </w:rPr>
  </w:style>
  <w:style w:type="character" w:customStyle="1" w:styleId="EquationlegendChar">
    <w:name w:val="Equation_legend Char"/>
    <w:link w:val="Equationlegend"/>
    <w:locked/>
    <w:rsid w:val="00BA0F73"/>
    <w:rPr>
      <w:sz w:val="24"/>
      <w:lang w:eastAsia="en-US"/>
    </w:rPr>
  </w:style>
  <w:style w:type="character" w:customStyle="1" w:styleId="TabletextChar">
    <w:name w:val="Table_text Char"/>
    <w:link w:val="Tabletext"/>
    <w:locked/>
    <w:rsid w:val="00BA0F73"/>
    <w:rPr>
      <w:sz w:val="22"/>
      <w:lang w:val="es-ES" w:eastAsia="en-US"/>
    </w:rPr>
  </w:style>
  <w:style w:type="character" w:customStyle="1" w:styleId="TableheadChar">
    <w:name w:val="Table_head Char"/>
    <w:link w:val="Tablehead"/>
    <w:locked/>
    <w:rsid w:val="00BA0F73"/>
    <w:rPr>
      <w:b/>
      <w:sz w:val="22"/>
      <w:lang w:val="es-ES" w:eastAsia="en-US"/>
    </w:rPr>
  </w:style>
  <w:style w:type="character" w:customStyle="1" w:styleId="FigureNo0">
    <w:name w:val="Figure_No (文字)"/>
    <w:link w:val="FigureNo"/>
    <w:locked/>
    <w:rsid w:val="00BA0F73"/>
    <w:rPr>
      <w:caps/>
      <w:sz w:val="18"/>
      <w:lang w:val="es-ES" w:eastAsia="en-US"/>
    </w:rPr>
  </w:style>
  <w:style w:type="character" w:customStyle="1" w:styleId="TableNoChar">
    <w:name w:val="Table_No Char"/>
    <w:link w:val="TableNo"/>
    <w:locked/>
    <w:rsid w:val="00BA0F73"/>
    <w:rPr>
      <w:sz w:val="24"/>
      <w:lang w:val="es-ES" w:eastAsia="en-US"/>
    </w:rPr>
  </w:style>
  <w:style w:type="character" w:customStyle="1" w:styleId="TabletitleChar">
    <w:name w:val="Table_title Char"/>
    <w:link w:val="Tabletitle"/>
    <w:locked/>
    <w:rsid w:val="00BA0F73"/>
    <w:rPr>
      <w:b/>
      <w:sz w:val="24"/>
      <w:lang w:val="es-ES" w:eastAsia="en-US"/>
    </w:rPr>
  </w:style>
  <w:style w:type="table" w:customStyle="1" w:styleId="TableGrid2">
    <w:name w:val="Table Grid2"/>
    <w:basedOn w:val="TableNormal"/>
    <w:next w:val="TableGrid"/>
    <w:uiPriority w:val="39"/>
    <w:rsid w:val="00BA0F73"/>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A0F73"/>
    <w:pPr>
      <w:tabs>
        <w:tab w:val="left" w:pos="794"/>
        <w:tab w:val="left" w:pos="1191"/>
        <w:tab w:val="left" w:pos="1588"/>
        <w:tab w:val="left" w:pos="1985"/>
      </w:tabs>
      <w:overflowPunct w:val="0"/>
      <w:autoSpaceDE w:val="0"/>
      <w:autoSpaceDN w:val="0"/>
      <w:adjustRightInd w:val="0"/>
      <w:spacing w:before="12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BA0F73"/>
    <w:rPr>
      <w:color w:val="800080" w:themeColor="followedHyperlink"/>
      <w:u w:val="single"/>
    </w:rPr>
  </w:style>
  <w:style w:type="paragraph" w:customStyle="1" w:styleId="Reasons">
    <w:name w:val="Reasons"/>
    <w:basedOn w:val="Normal"/>
    <w:qFormat/>
    <w:rsid w:val="00D346CD"/>
    <w:pPr>
      <w:tabs>
        <w:tab w:val="clear" w:pos="794"/>
        <w:tab w:val="clear" w:pos="1191"/>
        <w:tab w:val="clear" w:pos="1588"/>
        <w:tab w:val="clear" w:pos="1985"/>
      </w:tabs>
      <w:overflowPunct/>
      <w:autoSpaceDE/>
      <w:autoSpaceDN/>
      <w:adjustRightInd/>
      <w:spacing w:before="0"/>
      <w:jc w:val="left"/>
      <w:textAlignment w:val="auto"/>
    </w:pPr>
    <w:rPr>
      <w:lang w:val="en-US"/>
    </w:rPr>
  </w:style>
  <w:style w:type="paragraph" w:customStyle="1" w:styleId="StyleAnnexNoTitleBefore12pt">
    <w:name w:val="Style Annex_NoTitle + Before:  12 pt"/>
    <w:basedOn w:val="AnnexNoTitle"/>
    <w:rsid w:val="00364ECF"/>
    <w:pPr>
      <w:spacing w:before="24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publ/R-REC/es" TargetMode="External"/><Relationship Id="rId17" Type="http://schemas.openxmlformats.org/officeDocument/2006/relationships/hyperlink" Target="https://www.itu.int/rec/R-REC-P.1817/es" TargetMode="External"/><Relationship Id="rId25" Type="http://schemas.openxmlformats.org/officeDocument/2006/relationships/oleObject" Target="embeddings/oleObject3.bin"/><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itu.int/rec/R-REC-P.837/es" TargetMode="External"/><Relationship Id="rId20" Type="http://schemas.openxmlformats.org/officeDocument/2006/relationships/image" Target="media/image4.wmf"/><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es" TargetMode="External"/><Relationship Id="rId24" Type="http://schemas.openxmlformats.org/officeDocument/2006/relationships/image" Target="media/image7.wmf"/><Relationship Id="rId32"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hyperlink" Target="https://www.itu.int/pub/R-QUE-SG03.228/es" TargetMode="External"/><Relationship Id="rId23" Type="http://schemas.openxmlformats.org/officeDocument/2006/relationships/image" Target="media/image6.png"/><Relationship Id="rId28" Type="http://schemas.openxmlformats.org/officeDocument/2006/relationships/image" Target="media/image9.png"/><Relationship Id="rId10" Type="http://schemas.openxmlformats.org/officeDocument/2006/relationships/footer" Target="footer1.xml"/><Relationship Id="rId19" Type="http://schemas.openxmlformats.org/officeDocument/2006/relationships/oleObject" Target="embeddings/oleObject1.bin"/><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5.png"/><Relationship Id="rId27" Type="http://schemas.openxmlformats.org/officeDocument/2006/relationships/oleObject" Target="embeddings/oleObject4.bin"/><Relationship Id="rId30" Type="http://schemas.openxmlformats.org/officeDocument/2006/relationships/oleObject" Target="embeddings/oleObject5.bin"/><Relationship Id="rId35" Type="http://schemas.openxmlformats.org/officeDocument/2006/relationships/theme" Target="theme/theme1.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QPUB\BR\COUVERTURES\RecS\2025-ITU-R_REC_P_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8CC1A-619C-449D-B5C2-0B328E7B8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2025-ITU-R_REC_P_S.docx</Template>
  <TotalTime>161</TotalTime>
  <Pages>18</Pages>
  <Words>6593</Words>
  <Characters>37144</Characters>
  <Application>Microsoft Office Word</Application>
  <DocSecurity>0</DocSecurity>
  <Lines>863</Lines>
  <Paragraphs>560</Paragraphs>
  <ScaleCrop>false</ScaleCrop>
  <HeadingPairs>
    <vt:vector size="2" baseType="variant">
      <vt:variant>
        <vt:lpstr>Title</vt:lpstr>
      </vt:variant>
      <vt:variant>
        <vt:i4>1</vt:i4>
      </vt:variant>
    </vt:vector>
  </HeadingPairs>
  <TitlesOfParts>
    <vt:vector size="1" baseType="lpstr">
      <vt:lpstr>RECOMENDACIÓN  UIT-R  P.1814-1* - Métodos de predicción necesarios para diseñar  enlaces ópticos terrenales en espacio libre</vt:lpstr>
    </vt:vector>
  </TitlesOfParts>
  <Manager/>
  <Company>ITU</Company>
  <LinksUpToDate>false</LinksUpToDate>
  <CharactersWithSpaces>43177</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Recomendación UIT-R P.1814-1 (09/2025) - Métodos de predicción necesarios para diseñar enlaces ópticos terrenales en espacio libre</dc:title>
  <dc:subject>Serie P:  Propagación de las ondas radioeléctricas</dc:subject>
  <dc:creator>Oficina de Radiocomunicaciones del UIT (BR)</dc:creator>
  <cp:keywords>Propagación óptica, óptica en espacio libre, atenuación debida a la lluvia, atenuación debida a la niebla, turbulencia en aire despejado, modelización estadística, margen de enlace</cp:keywords>
  <dc:description/>
  <cp:lastModifiedBy>Saez Grau, Ricardo</cp:lastModifiedBy>
  <cp:revision>12</cp:revision>
  <cp:lastPrinted>2023-03-17T15:41:00Z</cp:lastPrinted>
  <dcterms:created xsi:type="dcterms:W3CDTF">2025-11-17T09:49:00Z</dcterms:created>
  <dcterms:modified xsi:type="dcterms:W3CDTF">2025-11-18T10:39:00Z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y fmtid="{D5CDD505-2E9C-101B-9397-08002B2CF9AE}" pid="9" name="Language">
    <vt:lpwstr>Spanish</vt:lpwstr>
  </property>
  <property fmtid="{D5CDD505-2E9C-101B-9397-08002B2CF9AE}" pid="10" name="Typist">
    <vt:lpwstr>Saez</vt:lpwstr>
  </property>
  <property fmtid="{D5CDD505-2E9C-101B-9397-08002B2CF9AE}" pid="11" name="Date completed">
    <vt:lpwstr>18 November 2025</vt:lpwstr>
  </property>
</Properties>
</file>