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1B0D" w14:textId="77777777" w:rsidR="002B706F" w:rsidRPr="00BB7329" w:rsidRDefault="002B706F" w:rsidP="00197749">
      <w:pPr>
        <w:rPr>
          <w:rFonts w:ascii="Dubai" w:hAnsi="Dubai" w:cs="Dubai"/>
        </w:rPr>
      </w:pPr>
    </w:p>
    <w:p w14:paraId="3E9D9797" w14:textId="77777777" w:rsidR="00091A6B" w:rsidRPr="00BB7329" w:rsidRDefault="00091A6B" w:rsidP="00197749">
      <w:pPr>
        <w:rPr>
          <w:rFonts w:ascii="Dubai" w:hAnsi="Dubai" w:cs="Dubai"/>
          <w:rtl/>
        </w:rPr>
      </w:pPr>
    </w:p>
    <w:p w14:paraId="3ECD5BD7" w14:textId="13E7C0FE" w:rsidR="00091A6B" w:rsidRPr="00BB7329" w:rsidRDefault="00091A6B" w:rsidP="00091A6B">
      <w:pPr>
        <w:pStyle w:val="CoverNumber"/>
      </w:pPr>
      <w:r w:rsidRPr="00BB7329">
        <w:rPr>
          <w:rtl/>
        </w:rPr>
        <w:t xml:space="preserve">التوصيـة </w:t>
      </w:r>
      <w:r w:rsidRPr="00BB7329">
        <w:t>ITU-R </w:t>
      </w:r>
      <w:r w:rsidR="00302F99" w:rsidRPr="00BB7329">
        <w:t>P</w:t>
      </w:r>
      <w:r w:rsidRPr="00BB7329">
        <w:t>.</w:t>
      </w:r>
      <w:r w:rsidR="008735E2" w:rsidRPr="00BB7329">
        <w:t>1814-1</w:t>
      </w:r>
    </w:p>
    <w:p w14:paraId="674914BB" w14:textId="439314C6" w:rsidR="00091A6B" w:rsidRPr="00BB7329" w:rsidRDefault="00091A6B" w:rsidP="00091A6B">
      <w:pPr>
        <w:pStyle w:val="CoverDate"/>
      </w:pPr>
      <w:r w:rsidRPr="00BB7329">
        <w:t>(20</w:t>
      </w:r>
      <w:r w:rsidR="008735E2" w:rsidRPr="00BB7329">
        <w:t>25</w:t>
      </w:r>
      <w:r w:rsidRPr="00BB7329">
        <w:t>/</w:t>
      </w:r>
      <w:r w:rsidR="008735E2" w:rsidRPr="00BB7329">
        <w:t>09</w:t>
      </w:r>
      <w:r w:rsidRPr="00BB7329">
        <w:t>)</w:t>
      </w:r>
    </w:p>
    <w:p w14:paraId="79AD2AAA" w14:textId="77777777" w:rsidR="00EF6496" w:rsidRPr="00BB7329" w:rsidRDefault="00FC6892" w:rsidP="00302F99">
      <w:pPr>
        <w:pStyle w:val="CoverSeries"/>
        <w:rPr>
          <w:rtl/>
        </w:rPr>
      </w:pPr>
      <w:r w:rsidRPr="00BB7329">
        <w:rPr>
          <w:rFonts w:hint="cs"/>
          <w:rtl/>
          <w:lang w:val="en-GB"/>
        </w:rPr>
        <w:t xml:space="preserve">السلسلة </w:t>
      </w:r>
      <w:r w:rsidR="00302F99" w:rsidRPr="00BB7329">
        <w:t>P</w:t>
      </w:r>
      <w:r w:rsidRPr="00BB7329">
        <w:rPr>
          <w:rFonts w:hint="cs"/>
          <w:rtl/>
          <w:lang w:val="en-GB"/>
        </w:rPr>
        <w:t xml:space="preserve">: </w:t>
      </w:r>
      <w:r w:rsidR="00302F99" w:rsidRPr="00BB7329">
        <w:rPr>
          <w:rFonts w:hint="cs"/>
          <w:rtl/>
          <w:lang w:bidi="ar-SA"/>
        </w:rPr>
        <w:t>انتشار الموجات الراديوية</w:t>
      </w:r>
    </w:p>
    <w:p w14:paraId="034AA8B5" w14:textId="4532FCA8" w:rsidR="00091A6B" w:rsidRPr="00BB7329" w:rsidRDefault="008735E2" w:rsidP="00E9784A">
      <w:pPr>
        <w:pStyle w:val="CoverTitle"/>
        <w:spacing w:before="360"/>
        <w:jc w:val="left"/>
      </w:pPr>
      <w:r w:rsidRPr="00BB7329">
        <w:rPr>
          <w:rtl/>
        </w:rPr>
        <w:t>طرائق التنبؤ المطلوبة لتصميم الوصلات البصرية للأرض في الفضاء الحر</w:t>
      </w:r>
    </w:p>
    <w:p w14:paraId="6236DF6D" w14:textId="77777777" w:rsidR="00091A6B" w:rsidRPr="00BB7329" w:rsidRDefault="00091A6B" w:rsidP="00197749">
      <w:pPr>
        <w:rPr>
          <w:rFonts w:ascii="Dubai" w:hAnsi="Dubai" w:cs="Dubai"/>
        </w:rPr>
      </w:pPr>
    </w:p>
    <w:p w14:paraId="6E2630DD" w14:textId="77777777" w:rsidR="00091A6B" w:rsidRPr="00BB7329" w:rsidRDefault="00091A6B" w:rsidP="00197749">
      <w:pPr>
        <w:rPr>
          <w:rFonts w:ascii="Dubai" w:hAnsi="Dubai" w:cs="Dubai"/>
        </w:rPr>
      </w:pPr>
    </w:p>
    <w:p w14:paraId="4A2D7E14" w14:textId="77777777" w:rsidR="00091A6B" w:rsidRPr="00BB7329" w:rsidRDefault="00091A6B" w:rsidP="00197749">
      <w:pPr>
        <w:rPr>
          <w:rFonts w:ascii="Dubai" w:hAnsi="Dubai" w:cs="Dubai"/>
        </w:rPr>
      </w:pPr>
    </w:p>
    <w:p w14:paraId="4E4A9F67" w14:textId="77777777" w:rsidR="00091A6B" w:rsidRPr="00BB7329" w:rsidRDefault="00091A6B" w:rsidP="00197749">
      <w:pPr>
        <w:rPr>
          <w:rFonts w:ascii="Dubai" w:hAnsi="Dubai" w:cs="Dubai"/>
        </w:rPr>
      </w:pPr>
    </w:p>
    <w:p w14:paraId="1FD21FF7" w14:textId="77777777" w:rsidR="00091A6B" w:rsidRPr="00BB7329" w:rsidRDefault="00A161D3" w:rsidP="00197749">
      <w:pPr>
        <w:rPr>
          <w:rFonts w:ascii="Dubai" w:hAnsi="Dubai" w:cs="Dubai"/>
        </w:rPr>
      </w:pPr>
      <w:r w:rsidRPr="00BB7329">
        <w:rPr>
          <w:rFonts w:ascii="Dubai" w:hAnsi="Dubai" w:cs="Dubai"/>
          <w:noProof/>
        </w:rPr>
        <w:drawing>
          <wp:anchor distT="0" distB="0" distL="114300" distR="114300" simplePos="0" relativeHeight="251659776" behindDoc="0" locked="0" layoutInCell="1" allowOverlap="1" wp14:anchorId="3F783CC7" wp14:editId="02C0792F">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5B210FA2" w14:textId="77777777" w:rsidR="005E066B" w:rsidRPr="001B2B05" w:rsidRDefault="00CA603A" w:rsidP="002144CB">
      <w:pPr>
        <w:jc w:val="center"/>
        <w:rPr>
          <w:b/>
          <w:bCs/>
          <w:sz w:val="32"/>
          <w:szCs w:val="32"/>
          <w:rtl/>
        </w:rPr>
        <w:sectPr w:rsidR="005E066B" w:rsidRPr="001B2B05"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sidRPr="001B2B05">
        <w:rPr>
          <w:b/>
          <w:bCs/>
          <w:noProof/>
          <w:sz w:val="32"/>
          <w:szCs w:val="32"/>
          <w:rtl/>
          <w:lang w:eastAsia="zh-CN"/>
        </w:rPr>
        <mc:AlternateContent>
          <mc:Choice Requires="wps">
            <w:drawing>
              <wp:anchor distT="0" distB="0" distL="114300" distR="114300" simplePos="0" relativeHeight="251658752" behindDoc="0" locked="0" layoutInCell="1" allowOverlap="1" wp14:anchorId="2CF5C037" wp14:editId="6ADBC40A">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E611"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5935DE49"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5C037"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117BE611"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5935DE49"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1E61AFF1" w14:textId="77777777" w:rsidR="005E066B" w:rsidRPr="001B2B05" w:rsidRDefault="005E066B" w:rsidP="003D017C">
      <w:pPr>
        <w:spacing w:before="240"/>
        <w:jc w:val="center"/>
        <w:outlineLvl w:val="0"/>
        <w:rPr>
          <w:b/>
          <w:bCs/>
          <w:sz w:val="32"/>
          <w:szCs w:val="32"/>
          <w:rtl/>
          <w:lang w:bidi="ar-EG"/>
        </w:rPr>
      </w:pPr>
      <w:bookmarkStart w:id="0" w:name="_Toc214903993"/>
      <w:r w:rsidRPr="001B2B05">
        <w:rPr>
          <w:rFonts w:hint="cs"/>
          <w:b/>
          <w:bCs/>
          <w:sz w:val="32"/>
          <w:szCs w:val="32"/>
          <w:rtl/>
        </w:rPr>
        <w:lastRenderedPageBreak/>
        <w:t>تمهيـد</w:t>
      </w:r>
      <w:bookmarkEnd w:id="0"/>
    </w:p>
    <w:p w14:paraId="24A76E38" w14:textId="77777777" w:rsidR="005E066B" w:rsidRPr="001B2B05" w:rsidRDefault="005E066B" w:rsidP="002144CB">
      <w:pPr>
        <w:rPr>
          <w:spacing w:val="-2"/>
          <w:sz w:val="20"/>
          <w:szCs w:val="26"/>
          <w:rtl/>
          <w:lang w:bidi="ar-EG"/>
        </w:rPr>
      </w:pPr>
      <w:r w:rsidRPr="001B2B05">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463C20A0" w14:textId="77777777" w:rsidR="005E066B" w:rsidRPr="001B2B05" w:rsidRDefault="005E066B" w:rsidP="002144CB">
      <w:pPr>
        <w:rPr>
          <w:spacing w:val="-2"/>
          <w:sz w:val="20"/>
          <w:szCs w:val="26"/>
          <w:rtl/>
          <w:lang w:val="ru-RU"/>
        </w:rPr>
      </w:pPr>
      <w:r w:rsidRPr="001B2B05">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0BBC8281" w14:textId="77777777" w:rsidR="005E066B" w:rsidRPr="001B2B05" w:rsidRDefault="005E066B" w:rsidP="005E066B">
      <w:pPr>
        <w:spacing w:before="0"/>
        <w:rPr>
          <w:spacing w:val="-2"/>
          <w:sz w:val="21"/>
          <w:szCs w:val="28"/>
          <w:lang w:val="ru-RU"/>
        </w:rPr>
      </w:pPr>
    </w:p>
    <w:p w14:paraId="59E74350" w14:textId="77777777" w:rsidR="005E066B" w:rsidRPr="001B2B05" w:rsidRDefault="005E066B" w:rsidP="00F615CE">
      <w:pPr>
        <w:pStyle w:val="IPR"/>
        <w:rPr>
          <w:rFonts w:ascii="Times New Roman" w:hAnsi="Times New Roman"/>
        </w:rPr>
      </w:pPr>
      <w:bookmarkStart w:id="1" w:name="_Toc214903994"/>
      <w:r w:rsidRPr="001B2B05">
        <w:rPr>
          <w:rFonts w:ascii="Times New Roman" w:hAnsi="Times New Roman" w:hint="cs"/>
          <w:rtl/>
        </w:rPr>
        <w:t xml:space="preserve">سياسة قطاع الاتصالات الراديوية بشأن حقوق الملكية الفكرية </w:t>
      </w:r>
      <w:r w:rsidRPr="001B2B05">
        <w:rPr>
          <w:rFonts w:ascii="Times New Roman" w:hAnsi="Times New Roman"/>
        </w:rPr>
        <w:t>(IPR)</w:t>
      </w:r>
      <w:bookmarkEnd w:id="1"/>
    </w:p>
    <w:p w14:paraId="180E3399" w14:textId="77777777" w:rsidR="005E066B" w:rsidRPr="001B2B05" w:rsidRDefault="005E066B" w:rsidP="002144CB">
      <w:pPr>
        <w:rPr>
          <w:spacing w:val="-2"/>
          <w:sz w:val="20"/>
          <w:szCs w:val="26"/>
          <w:rtl/>
          <w:lang w:bidi="ar-EG"/>
        </w:rPr>
      </w:pPr>
      <w:r w:rsidRPr="001B2B05">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1B2B05">
        <w:rPr>
          <w:rFonts w:hint="cs"/>
          <w:spacing w:val="-2"/>
          <w:sz w:val="20"/>
          <w:szCs w:val="26"/>
          <w:rtl/>
        </w:rPr>
        <w:t xml:space="preserve"> </w:t>
      </w:r>
      <w:r w:rsidRPr="001B2B05">
        <w:rPr>
          <w:spacing w:val="-2"/>
          <w:sz w:val="20"/>
          <w:szCs w:val="26"/>
          <w:lang w:bidi="ar-EG"/>
        </w:rPr>
        <w:t>(ITU</w:t>
      </w:r>
      <w:r w:rsidRPr="001B2B05">
        <w:rPr>
          <w:spacing w:val="-2"/>
          <w:sz w:val="20"/>
          <w:szCs w:val="26"/>
          <w:lang w:bidi="ar-EG"/>
        </w:rPr>
        <w:noBreakHyphen/>
        <w:t>T/ITU</w:t>
      </w:r>
      <w:r w:rsidRPr="001B2B05">
        <w:rPr>
          <w:spacing w:val="-2"/>
          <w:sz w:val="20"/>
          <w:szCs w:val="26"/>
          <w:lang w:bidi="ar-EG"/>
        </w:rPr>
        <w:noBreakHyphen/>
        <w:t>R/ISO/IEC)</w:t>
      </w:r>
      <w:r w:rsidRPr="001B2B05">
        <w:rPr>
          <w:rFonts w:hint="cs"/>
          <w:spacing w:val="-2"/>
          <w:sz w:val="20"/>
          <w:szCs w:val="26"/>
          <w:rtl/>
          <w:lang w:bidi="ar-EG"/>
        </w:rPr>
        <w:t xml:space="preserve"> والمشار إليها </w:t>
      </w:r>
      <w:r w:rsidR="00796478" w:rsidRPr="001B2B05">
        <w:rPr>
          <w:rFonts w:hint="cs"/>
          <w:spacing w:val="-2"/>
          <w:sz w:val="20"/>
          <w:szCs w:val="26"/>
          <w:rtl/>
          <w:lang w:val="en-GB" w:bidi="ar-EG"/>
        </w:rPr>
        <w:t xml:space="preserve">في </w:t>
      </w:r>
      <w:r w:rsidRPr="001B2B05">
        <w:rPr>
          <w:rFonts w:hint="cs"/>
          <w:spacing w:val="-2"/>
          <w:sz w:val="20"/>
          <w:szCs w:val="26"/>
          <w:rtl/>
          <w:lang w:bidi="ar-EG"/>
        </w:rPr>
        <w:t xml:space="preserve">القرار </w:t>
      </w:r>
      <w:r w:rsidRPr="001B2B05">
        <w:rPr>
          <w:spacing w:val="-2"/>
          <w:sz w:val="20"/>
          <w:szCs w:val="26"/>
          <w:lang w:bidi="ar-EG"/>
        </w:rPr>
        <w:t>ITU-R 1</w:t>
      </w:r>
      <w:r w:rsidRPr="001B2B05">
        <w:rPr>
          <w:rFonts w:hint="cs"/>
          <w:spacing w:val="-2"/>
          <w:sz w:val="20"/>
          <w:szCs w:val="26"/>
          <w:rtl/>
          <w:lang w:bidi="ar-EG"/>
        </w:rPr>
        <w:t xml:space="preserve">. </w:t>
      </w:r>
      <w:r w:rsidR="0047085B" w:rsidRPr="001B2B05">
        <w:rPr>
          <w:spacing w:val="-2"/>
          <w:sz w:val="20"/>
          <w:szCs w:val="26"/>
          <w:lang w:bidi="ar-EG"/>
        </w:rPr>
        <w:br/>
      </w:r>
      <w:r w:rsidRPr="001B2B05">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r w:rsidR="00822893">
        <w:fldChar w:fldCharType="begin"/>
      </w:r>
      <w:r w:rsidR="00822893">
        <w:instrText>HYPERLINK "https://www.itu.int/ITU-R/go/patents/en"</w:instrText>
      </w:r>
      <w:r w:rsidR="00822893">
        <w:fldChar w:fldCharType="separate"/>
      </w:r>
      <w:r w:rsidR="00822893" w:rsidRPr="001B2B05">
        <w:rPr>
          <w:rStyle w:val="Hyperlink"/>
          <w:sz w:val="20"/>
          <w:szCs w:val="26"/>
        </w:rPr>
        <w:t>https://www.itu.int/ITU-R/go/patents/en</w:t>
      </w:r>
      <w:r w:rsidR="00822893">
        <w:fldChar w:fldCharType="end"/>
      </w:r>
      <w:r w:rsidRPr="001B2B05">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73DE3EC2" w14:textId="77777777" w:rsidR="005E066B" w:rsidRPr="001B2B05" w:rsidRDefault="005E066B" w:rsidP="005E066B">
      <w:pPr>
        <w:spacing w:before="0"/>
        <w:rPr>
          <w:sz w:val="21"/>
          <w:szCs w:val="20"/>
          <w:rtl/>
          <w:lang w:bidi="ar-EG"/>
        </w:rPr>
      </w:pPr>
    </w:p>
    <w:p w14:paraId="301A91F0" w14:textId="77777777" w:rsidR="005E066B" w:rsidRPr="001B2B05"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1B2B05" w14:paraId="52D65EA4"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065D689A" w14:textId="77777777" w:rsidR="005E066B" w:rsidRPr="001B2B05" w:rsidRDefault="005E066B" w:rsidP="00686ACA">
            <w:pPr>
              <w:spacing w:before="180"/>
              <w:jc w:val="center"/>
              <w:rPr>
                <w:b/>
                <w:bCs/>
                <w:sz w:val="21"/>
                <w:szCs w:val="32"/>
                <w:lang w:val="ru-RU"/>
              </w:rPr>
            </w:pPr>
            <w:r w:rsidRPr="001B2B05">
              <w:rPr>
                <w:rFonts w:hint="cs"/>
                <w:b/>
                <w:bCs/>
                <w:sz w:val="21"/>
                <w:szCs w:val="32"/>
                <w:rtl/>
                <w:lang w:val="ru-RU"/>
              </w:rPr>
              <w:t xml:space="preserve">سلاسل </w:t>
            </w:r>
            <w:r w:rsidR="00686ACA" w:rsidRPr="001B2B05">
              <w:rPr>
                <w:rFonts w:hint="cs"/>
                <w:b/>
                <w:bCs/>
                <w:sz w:val="21"/>
                <w:szCs w:val="32"/>
                <w:rtl/>
                <w:lang w:val="ru-RU"/>
              </w:rPr>
              <w:t>توصيات</w:t>
            </w:r>
            <w:r w:rsidRPr="001B2B05">
              <w:rPr>
                <w:rFonts w:hint="cs"/>
                <w:b/>
                <w:bCs/>
                <w:sz w:val="21"/>
                <w:szCs w:val="32"/>
                <w:rtl/>
                <w:lang w:val="ru-RU"/>
              </w:rPr>
              <w:t xml:space="preserve"> قطاع الاتصالات الراديوية</w:t>
            </w:r>
          </w:p>
          <w:p w14:paraId="48828934" w14:textId="77777777" w:rsidR="005E066B" w:rsidRPr="001B2B05" w:rsidRDefault="009C6655" w:rsidP="002144CB">
            <w:pPr>
              <w:spacing w:before="60" w:after="120"/>
              <w:jc w:val="center"/>
              <w:rPr>
                <w:sz w:val="20"/>
                <w:szCs w:val="26"/>
                <w:lang w:val="ru-RU"/>
              </w:rPr>
            </w:pPr>
            <w:r w:rsidRPr="001B2B05">
              <w:rPr>
                <w:rFonts w:hint="cs"/>
                <w:sz w:val="18"/>
                <w:szCs w:val="24"/>
                <w:rtl/>
                <w:lang w:val="ru-RU"/>
              </w:rPr>
              <w:t xml:space="preserve">(يمكن الاطلاع عليها أيضاً في الموقع الإلكتروني </w:t>
            </w:r>
            <w:r w:rsidR="00822893">
              <w:fldChar w:fldCharType="begin"/>
            </w:r>
            <w:r w:rsidR="00822893">
              <w:instrText>HYPERLINK "https://www.itu.int/publ/R-REC/ar"</w:instrText>
            </w:r>
            <w:r w:rsidR="00822893">
              <w:fldChar w:fldCharType="separate"/>
            </w:r>
            <w:r w:rsidR="00822893" w:rsidRPr="001B2B05">
              <w:rPr>
                <w:rStyle w:val="Hyperlink"/>
                <w:sz w:val="18"/>
                <w:szCs w:val="24"/>
              </w:rPr>
              <w:t>https://www.itu.int/publ/R-REC/ar</w:t>
            </w:r>
            <w:r w:rsidR="00822893">
              <w:fldChar w:fldCharType="end"/>
            </w:r>
            <w:r w:rsidRPr="001B2B05">
              <w:rPr>
                <w:rFonts w:hint="cs"/>
                <w:sz w:val="18"/>
                <w:szCs w:val="24"/>
                <w:rtl/>
              </w:rPr>
              <w:t>)</w:t>
            </w:r>
          </w:p>
        </w:tc>
      </w:tr>
      <w:tr w:rsidR="005E066B" w:rsidRPr="001B2B05" w14:paraId="77FA063D" w14:textId="77777777" w:rsidTr="001E77BC">
        <w:trPr>
          <w:jc w:val="center"/>
        </w:trPr>
        <w:tc>
          <w:tcPr>
            <w:tcW w:w="1480" w:type="dxa"/>
            <w:tcBorders>
              <w:left w:val="single" w:sz="12" w:space="0" w:color="000080"/>
            </w:tcBorders>
          </w:tcPr>
          <w:p w14:paraId="04F98FC0" w14:textId="77777777" w:rsidR="005E066B" w:rsidRPr="001B2B05" w:rsidRDefault="005E066B" w:rsidP="002144CB">
            <w:pPr>
              <w:spacing w:before="40" w:after="40" w:line="220" w:lineRule="exact"/>
              <w:rPr>
                <w:b/>
                <w:bCs/>
                <w:sz w:val="20"/>
                <w:szCs w:val="26"/>
                <w:lang w:val="ru-RU"/>
              </w:rPr>
            </w:pPr>
            <w:r w:rsidRPr="001B2B05">
              <w:rPr>
                <w:rFonts w:hint="cs"/>
                <w:b/>
                <w:bCs/>
                <w:sz w:val="20"/>
                <w:szCs w:val="26"/>
                <w:rtl/>
                <w:lang w:val="ru-RU"/>
              </w:rPr>
              <w:t>السلسلة</w:t>
            </w:r>
          </w:p>
        </w:tc>
        <w:tc>
          <w:tcPr>
            <w:tcW w:w="7914" w:type="dxa"/>
            <w:tcBorders>
              <w:right w:val="single" w:sz="12" w:space="0" w:color="000080"/>
            </w:tcBorders>
          </w:tcPr>
          <w:p w14:paraId="750C67E1" w14:textId="77777777" w:rsidR="005E066B" w:rsidRPr="001B2B05" w:rsidRDefault="005E066B" w:rsidP="002144CB">
            <w:pPr>
              <w:spacing w:before="40" w:after="40" w:line="220" w:lineRule="exact"/>
              <w:jc w:val="center"/>
              <w:rPr>
                <w:b/>
                <w:bCs/>
                <w:sz w:val="20"/>
                <w:szCs w:val="26"/>
                <w:lang w:val="ru-RU"/>
              </w:rPr>
            </w:pPr>
            <w:r w:rsidRPr="001B2B05">
              <w:rPr>
                <w:rFonts w:hint="cs"/>
                <w:b/>
                <w:bCs/>
                <w:sz w:val="20"/>
                <w:szCs w:val="26"/>
                <w:rtl/>
                <w:lang w:val="ru-RU"/>
              </w:rPr>
              <w:t>العنـوان</w:t>
            </w:r>
          </w:p>
        </w:tc>
      </w:tr>
      <w:tr w:rsidR="00E964C9" w:rsidRPr="001B2B05" w14:paraId="007C7D0D"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4DCE5AC1" w14:textId="77777777" w:rsidR="00E964C9" w:rsidRPr="001B2B05" w:rsidRDefault="00E964C9" w:rsidP="00E964C9">
            <w:pPr>
              <w:tabs>
                <w:tab w:val="left" w:pos="1471"/>
              </w:tabs>
              <w:spacing w:before="20" w:after="40" w:line="240" w:lineRule="exact"/>
              <w:rPr>
                <w:sz w:val="20"/>
                <w:szCs w:val="26"/>
                <w:lang w:val="ru-RU"/>
              </w:rPr>
            </w:pPr>
            <w:r w:rsidRPr="001B2B05">
              <w:rPr>
                <w:b/>
                <w:bCs/>
                <w:sz w:val="20"/>
                <w:szCs w:val="26"/>
                <w:lang w:val="ru-RU"/>
              </w:rPr>
              <w:t>BO</w:t>
            </w:r>
            <w:r w:rsidRPr="001B2B05">
              <w:rPr>
                <w:rFonts w:hint="cs"/>
                <w:sz w:val="20"/>
                <w:szCs w:val="26"/>
                <w:rtl/>
                <w:lang w:val="ru-RU"/>
              </w:rPr>
              <w:tab/>
              <w:t>البث الساتلي</w:t>
            </w:r>
          </w:p>
        </w:tc>
      </w:tr>
      <w:tr w:rsidR="00E964C9" w:rsidRPr="001B2B05" w14:paraId="29DE0005"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42D61485" w14:textId="77777777" w:rsidR="00E964C9" w:rsidRPr="001B2B05" w:rsidRDefault="00E964C9" w:rsidP="00E964C9">
            <w:pPr>
              <w:tabs>
                <w:tab w:val="left" w:pos="1471"/>
              </w:tabs>
              <w:spacing w:before="20" w:after="40" w:line="240" w:lineRule="exact"/>
              <w:rPr>
                <w:sz w:val="20"/>
                <w:szCs w:val="26"/>
                <w:lang w:val="ru-RU"/>
              </w:rPr>
            </w:pPr>
            <w:r w:rsidRPr="001B2B05">
              <w:rPr>
                <w:b/>
                <w:bCs/>
                <w:sz w:val="20"/>
                <w:szCs w:val="26"/>
                <w:lang w:val="ru-RU"/>
              </w:rPr>
              <w:t>BR</w:t>
            </w:r>
            <w:r w:rsidRPr="001B2B05">
              <w:rPr>
                <w:rFonts w:hint="cs"/>
                <w:sz w:val="20"/>
                <w:szCs w:val="26"/>
                <w:rtl/>
                <w:lang w:val="ru-RU"/>
              </w:rPr>
              <w:tab/>
              <w:t>التسجيل من أجل الإنتاج والأرشفة والعرض؛ الأفلام التلفزيونية</w:t>
            </w:r>
          </w:p>
        </w:tc>
      </w:tr>
      <w:tr w:rsidR="00E964C9" w:rsidRPr="001B2B05" w14:paraId="37266A35"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44B38C9E" w14:textId="77777777" w:rsidR="00E964C9" w:rsidRPr="001B2B05" w:rsidRDefault="00E964C9" w:rsidP="00E964C9">
            <w:pPr>
              <w:tabs>
                <w:tab w:val="left" w:pos="1471"/>
              </w:tabs>
              <w:spacing w:before="20" w:after="40" w:line="240" w:lineRule="exact"/>
              <w:rPr>
                <w:b/>
                <w:bCs/>
                <w:sz w:val="20"/>
                <w:szCs w:val="26"/>
                <w:lang w:val="ru-RU"/>
              </w:rPr>
            </w:pPr>
            <w:r w:rsidRPr="001B2B05">
              <w:rPr>
                <w:b/>
                <w:bCs/>
                <w:sz w:val="20"/>
                <w:szCs w:val="26"/>
                <w:lang w:val="ru-RU"/>
              </w:rPr>
              <w:t>BS</w:t>
            </w:r>
            <w:r w:rsidRPr="001B2B05">
              <w:rPr>
                <w:rFonts w:hint="cs"/>
                <w:b/>
                <w:bCs/>
                <w:sz w:val="20"/>
                <w:szCs w:val="26"/>
                <w:rtl/>
                <w:lang w:val="ru-RU"/>
              </w:rPr>
              <w:tab/>
            </w:r>
            <w:r w:rsidRPr="001B2B05">
              <w:rPr>
                <w:rFonts w:hint="cs"/>
                <w:sz w:val="20"/>
                <w:szCs w:val="26"/>
                <w:rtl/>
                <w:lang w:val="ru-RU"/>
              </w:rPr>
              <w:t>الخدمة الإذاعية (الصوتية)</w:t>
            </w:r>
          </w:p>
        </w:tc>
      </w:tr>
      <w:tr w:rsidR="00E964C9" w:rsidRPr="001B2B05" w14:paraId="4553F89A"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57C540CE" w14:textId="77777777" w:rsidR="00E964C9" w:rsidRPr="001B2B05" w:rsidRDefault="00E964C9" w:rsidP="00E964C9">
            <w:pPr>
              <w:tabs>
                <w:tab w:val="left" w:pos="1471"/>
              </w:tabs>
              <w:spacing w:before="20" w:after="40" w:line="240" w:lineRule="exact"/>
              <w:rPr>
                <w:b/>
                <w:bCs/>
                <w:sz w:val="20"/>
                <w:szCs w:val="26"/>
                <w:lang w:val="ru-RU"/>
              </w:rPr>
            </w:pPr>
            <w:r w:rsidRPr="001B2B05">
              <w:rPr>
                <w:b/>
                <w:bCs/>
                <w:sz w:val="20"/>
                <w:szCs w:val="26"/>
                <w:lang w:val="ru-RU"/>
              </w:rPr>
              <w:t>BT</w:t>
            </w:r>
            <w:r w:rsidRPr="001B2B05">
              <w:rPr>
                <w:rFonts w:hint="cs"/>
                <w:b/>
                <w:bCs/>
                <w:sz w:val="20"/>
                <w:szCs w:val="26"/>
                <w:shd w:val="clear" w:color="auto" w:fill="FFFFFF" w:themeFill="background1"/>
                <w:rtl/>
                <w:lang w:val="ru-RU"/>
              </w:rPr>
              <w:tab/>
            </w:r>
            <w:r w:rsidRPr="001B2B05">
              <w:rPr>
                <w:rFonts w:hint="cs"/>
                <w:sz w:val="20"/>
                <w:szCs w:val="26"/>
                <w:shd w:val="clear" w:color="auto" w:fill="FFFFFF" w:themeFill="background1"/>
                <w:rtl/>
                <w:lang w:val="ru-RU"/>
              </w:rPr>
              <w:t>الخدمة الإذاعية (التلفزيونية)</w:t>
            </w:r>
          </w:p>
        </w:tc>
      </w:tr>
      <w:tr w:rsidR="00E964C9" w:rsidRPr="001B2B05" w14:paraId="3F271BD1"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4174F6A6" w14:textId="77777777" w:rsidR="00E964C9" w:rsidRPr="001B2B05" w:rsidRDefault="00E964C9" w:rsidP="00E964C9">
            <w:pPr>
              <w:tabs>
                <w:tab w:val="left" w:pos="1471"/>
              </w:tabs>
              <w:spacing w:before="20" w:after="40" w:line="240" w:lineRule="exact"/>
              <w:rPr>
                <w:sz w:val="20"/>
                <w:szCs w:val="26"/>
                <w:lang w:val="ru-RU"/>
              </w:rPr>
            </w:pPr>
            <w:r w:rsidRPr="001B2B05">
              <w:rPr>
                <w:b/>
                <w:bCs/>
                <w:sz w:val="20"/>
                <w:szCs w:val="26"/>
                <w:lang w:val="ru-RU"/>
              </w:rPr>
              <w:t>F</w:t>
            </w:r>
            <w:r w:rsidRPr="001B2B05">
              <w:rPr>
                <w:rFonts w:hint="cs"/>
                <w:sz w:val="20"/>
                <w:szCs w:val="26"/>
                <w:rtl/>
                <w:lang w:val="ru-RU"/>
              </w:rPr>
              <w:tab/>
              <w:t>الخدمة الثابتة</w:t>
            </w:r>
          </w:p>
        </w:tc>
      </w:tr>
      <w:tr w:rsidR="00E964C9" w:rsidRPr="001B2B05" w14:paraId="206F1792"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5A62EEC6" w14:textId="77777777" w:rsidR="00E964C9" w:rsidRPr="001B2B05" w:rsidRDefault="00E964C9" w:rsidP="00E964C9">
            <w:pPr>
              <w:tabs>
                <w:tab w:val="left" w:pos="1471"/>
              </w:tabs>
              <w:spacing w:before="20" w:after="40" w:line="240" w:lineRule="exact"/>
              <w:rPr>
                <w:sz w:val="20"/>
                <w:szCs w:val="26"/>
                <w:lang w:val="ru-RU"/>
              </w:rPr>
            </w:pPr>
            <w:r w:rsidRPr="001B2B05">
              <w:rPr>
                <w:b/>
                <w:bCs/>
                <w:sz w:val="20"/>
                <w:szCs w:val="26"/>
                <w:lang w:val="ru-RU"/>
              </w:rPr>
              <w:t>M</w:t>
            </w:r>
            <w:r w:rsidRPr="001B2B05">
              <w:rPr>
                <w:rFonts w:hint="cs"/>
                <w:sz w:val="20"/>
                <w:szCs w:val="26"/>
                <w:rtl/>
                <w:lang w:val="ru-RU"/>
              </w:rPr>
              <w:tab/>
              <w:t>الخدمة المتنقلة وخدمة التحديد الراديوي للموقع وخدمة الهواة والخدمات الساتلية ذات الصلة</w:t>
            </w:r>
          </w:p>
        </w:tc>
      </w:tr>
      <w:tr w:rsidR="00E964C9" w:rsidRPr="001B2B05" w14:paraId="3DDF20FC" w14:textId="77777777" w:rsidTr="008735E2">
        <w:trPr>
          <w:jc w:val="center"/>
        </w:trPr>
        <w:tc>
          <w:tcPr>
            <w:tcW w:w="9394" w:type="dxa"/>
            <w:gridSpan w:val="2"/>
            <w:tcBorders>
              <w:left w:val="single" w:sz="12" w:space="0" w:color="000080"/>
              <w:right w:val="single" w:sz="12" w:space="0" w:color="000080"/>
            </w:tcBorders>
            <w:shd w:val="clear" w:color="auto" w:fill="F2F2F2" w:themeFill="background1" w:themeFillShade="F2"/>
          </w:tcPr>
          <w:p w14:paraId="60E7F642" w14:textId="77777777" w:rsidR="00E964C9" w:rsidRPr="001B2B05" w:rsidRDefault="00E964C9" w:rsidP="00E964C9">
            <w:pPr>
              <w:tabs>
                <w:tab w:val="left" w:pos="1471"/>
              </w:tabs>
              <w:spacing w:before="20" w:after="40" w:line="240" w:lineRule="exact"/>
              <w:rPr>
                <w:color w:val="000080"/>
                <w:sz w:val="20"/>
                <w:szCs w:val="26"/>
                <w:lang w:val="ru-RU"/>
              </w:rPr>
            </w:pPr>
            <w:r w:rsidRPr="001B2B05">
              <w:rPr>
                <w:b/>
                <w:bCs/>
                <w:color w:val="000080"/>
                <w:sz w:val="20"/>
                <w:szCs w:val="26"/>
                <w:lang w:val="ru-RU"/>
              </w:rPr>
              <w:t>P</w:t>
            </w:r>
            <w:r w:rsidRPr="001B2B05">
              <w:rPr>
                <w:rFonts w:hint="cs"/>
                <w:color w:val="000080"/>
                <w:sz w:val="20"/>
                <w:szCs w:val="26"/>
                <w:rtl/>
                <w:lang w:val="ru-RU"/>
              </w:rPr>
              <w:tab/>
            </w:r>
            <w:r w:rsidRPr="001B2B05">
              <w:rPr>
                <w:rFonts w:hint="cs"/>
                <w:b/>
                <w:bCs/>
                <w:color w:val="000080"/>
                <w:sz w:val="20"/>
                <w:szCs w:val="26"/>
                <w:rtl/>
                <w:lang w:val="ru-RU"/>
              </w:rPr>
              <w:t>انتشار الموجات الراديوية</w:t>
            </w:r>
          </w:p>
        </w:tc>
      </w:tr>
      <w:tr w:rsidR="00E964C9" w:rsidRPr="001B2B05" w14:paraId="30743B6E" w14:textId="77777777" w:rsidTr="00302F99">
        <w:trPr>
          <w:jc w:val="center"/>
        </w:trPr>
        <w:tc>
          <w:tcPr>
            <w:tcW w:w="9394" w:type="dxa"/>
            <w:gridSpan w:val="2"/>
            <w:tcBorders>
              <w:left w:val="single" w:sz="12" w:space="0" w:color="000080"/>
              <w:right w:val="single" w:sz="12" w:space="0" w:color="000080"/>
            </w:tcBorders>
            <w:shd w:val="clear" w:color="auto" w:fill="FFFFFF" w:themeFill="background1"/>
          </w:tcPr>
          <w:p w14:paraId="340149AD" w14:textId="77777777" w:rsidR="00E964C9" w:rsidRPr="001B2B05" w:rsidRDefault="00E964C9" w:rsidP="00E964C9">
            <w:pPr>
              <w:tabs>
                <w:tab w:val="left" w:pos="1471"/>
              </w:tabs>
              <w:spacing w:before="20" w:after="40" w:line="240" w:lineRule="exact"/>
              <w:rPr>
                <w:sz w:val="20"/>
                <w:szCs w:val="26"/>
                <w:lang w:val="ru-RU"/>
              </w:rPr>
            </w:pPr>
            <w:r w:rsidRPr="001B2B05">
              <w:rPr>
                <w:b/>
                <w:bCs/>
                <w:sz w:val="20"/>
                <w:szCs w:val="26"/>
                <w:lang w:val="ru-RU"/>
              </w:rPr>
              <w:t>RA</w:t>
            </w:r>
            <w:r w:rsidRPr="001B2B05">
              <w:rPr>
                <w:rFonts w:hint="cs"/>
                <w:sz w:val="20"/>
                <w:szCs w:val="26"/>
                <w:rtl/>
                <w:lang w:val="ru-RU"/>
              </w:rPr>
              <w:tab/>
              <w:t>علم الفلك الراديوي</w:t>
            </w:r>
          </w:p>
        </w:tc>
      </w:tr>
      <w:tr w:rsidR="00F939BC" w:rsidRPr="001B2B05" w14:paraId="2BA527CA"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7618ACAC" w14:textId="77777777" w:rsidR="00F939BC" w:rsidRPr="001B2B05" w:rsidRDefault="00F939BC" w:rsidP="002E6ECC">
            <w:pPr>
              <w:tabs>
                <w:tab w:val="left" w:pos="1471"/>
              </w:tabs>
              <w:spacing w:before="20" w:after="40" w:line="240" w:lineRule="exact"/>
              <w:rPr>
                <w:sz w:val="20"/>
                <w:szCs w:val="26"/>
                <w:lang w:val="ru-RU"/>
              </w:rPr>
            </w:pPr>
            <w:r w:rsidRPr="001B2B05">
              <w:rPr>
                <w:b/>
                <w:bCs/>
                <w:sz w:val="20"/>
                <w:szCs w:val="26"/>
                <w:lang w:val="ru-RU"/>
              </w:rPr>
              <w:t>RS</w:t>
            </w:r>
            <w:r w:rsidRPr="001B2B05">
              <w:rPr>
                <w:rFonts w:hint="cs"/>
                <w:sz w:val="20"/>
                <w:szCs w:val="26"/>
                <w:rtl/>
                <w:lang w:val="ru-RU"/>
              </w:rPr>
              <w:tab/>
              <w:t>أنظمة الاستشعار عن ب</w:t>
            </w:r>
            <w:r w:rsidR="00667806" w:rsidRPr="001B2B05">
              <w:rPr>
                <w:rFonts w:hint="cs"/>
                <w:sz w:val="20"/>
                <w:szCs w:val="26"/>
                <w:rtl/>
                <w:lang w:val="ru-RU"/>
              </w:rPr>
              <w:t>ُ</w:t>
            </w:r>
            <w:r w:rsidRPr="001B2B05">
              <w:rPr>
                <w:rFonts w:hint="cs"/>
                <w:sz w:val="20"/>
                <w:szCs w:val="26"/>
                <w:rtl/>
                <w:lang w:val="ru-RU"/>
              </w:rPr>
              <w:t>عد</w:t>
            </w:r>
          </w:p>
        </w:tc>
      </w:tr>
      <w:tr w:rsidR="00E964C9" w:rsidRPr="001B2B05" w14:paraId="29635A51"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79F43A09" w14:textId="77777777" w:rsidR="00E964C9" w:rsidRPr="001B2B05" w:rsidRDefault="00E964C9" w:rsidP="00E964C9">
            <w:pPr>
              <w:tabs>
                <w:tab w:val="left" w:pos="1471"/>
              </w:tabs>
              <w:spacing w:before="20" w:after="40" w:line="240" w:lineRule="exact"/>
              <w:rPr>
                <w:sz w:val="20"/>
                <w:szCs w:val="26"/>
                <w:rtl/>
                <w:lang w:val="ru-RU"/>
              </w:rPr>
            </w:pPr>
            <w:r w:rsidRPr="001B2B05">
              <w:rPr>
                <w:b/>
                <w:bCs/>
                <w:sz w:val="20"/>
                <w:szCs w:val="26"/>
                <w:lang w:val="ru-RU"/>
              </w:rPr>
              <w:t>S</w:t>
            </w:r>
            <w:r w:rsidRPr="001B2B05">
              <w:rPr>
                <w:rFonts w:hint="cs"/>
                <w:sz w:val="20"/>
                <w:szCs w:val="26"/>
                <w:rtl/>
                <w:lang w:val="ru-RU"/>
              </w:rPr>
              <w:tab/>
              <w:t>الخدمة الثابتة الساتلية</w:t>
            </w:r>
          </w:p>
        </w:tc>
      </w:tr>
      <w:tr w:rsidR="00E964C9" w:rsidRPr="001B2B05" w14:paraId="228C4AA9"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638C9064" w14:textId="77777777" w:rsidR="00E964C9" w:rsidRPr="001B2B05" w:rsidRDefault="00E964C9" w:rsidP="00E964C9">
            <w:pPr>
              <w:tabs>
                <w:tab w:val="left" w:pos="1471"/>
              </w:tabs>
              <w:spacing w:before="20" w:after="40" w:line="240" w:lineRule="exact"/>
              <w:rPr>
                <w:b/>
                <w:bCs/>
                <w:sz w:val="20"/>
                <w:szCs w:val="26"/>
              </w:rPr>
            </w:pPr>
            <w:r w:rsidRPr="001B2B05">
              <w:rPr>
                <w:b/>
                <w:bCs/>
                <w:sz w:val="20"/>
                <w:szCs w:val="26"/>
              </w:rPr>
              <w:t>SA</w:t>
            </w:r>
            <w:r w:rsidRPr="001B2B05">
              <w:rPr>
                <w:rFonts w:hint="cs"/>
                <w:b/>
                <w:bCs/>
                <w:sz w:val="20"/>
                <w:szCs w:val="26"/>
                <w:rtl/>
              </w:rPr>
              <w:tab/>
            </w:r>
            <w:r w:rsidRPr="001B2B05">
              <w:rPr>
                <w:rFonts w:hint="cs"/>
                <w:sz w:val="20"/>
                <w:szCs w:val="26"/>
                <w:rtl/>
              </w:rPr>
              <w:t>التطبيقات الفضائية والأرصاد الجوية</w:t>
            </w:r>
          </w:p>
        </w:tc>
      </w:tr>
      <w:tr w:rsidR="00E964C9" w:rsidRPr="001B2B05" w14:paraId="0714B464" w14:textId="77777777" w:rsidTr="001E77BC">
        <w:trPr>
          <w:jc w:val="center"/>
        </w:trPr>
        <w:tc>
          <w:tcPr>
            <w:tcW w:w="9394" w:type="dxa"/>
            <w:gridSpan w:val="2"/>
            <w:tcBorders>
              <w:left w:val="single" w:sz="12" w:space="0" w:color="000080"/>
              <w:right w:val="single" w:sz="12" w:space="0" w:color="000080"/>
            </w:tcBorders>
          </w:tcPr>
          <w:p w14:paraId="7B18F24F" w14:textId="77777777" w:rsidR="00E964C9" w:rsidRPr="001B2B05" w:rsidRDefault="00E964C9" w:rsidP="00E964C9">
            <w:pPr>
              <w:tabs>
                <w:tab w:val="left" w:pos="1471"/>
              </w:tabs>
              <w:spacing w:before="20" w:after="40" w:line="240" w:lineRule="exact"/>
              <w:rPr>
                <w:sz w:val="20"/>
                <w:szCs w:val="26"/>
                <w:lang w:val="ru-RU"/>
              </w:rPr>
            </w:pPr>
            <w:r w:rsidRPr="001B2B05">
              <w:rPr>
                <w:b/>
                <w:bCs/>
                <w:sz w:val="20"/>
                <w:szCs w:val="26"/>
              </w:rPr>
              <w:t>SF</w:t>
            </w:r>
            <w:r w:rsidRPr="001B2B05">
              <w:rPr>
                <w:rFonts w:hint="cs"/>
                <w:b/>
                <w:bCs/>
                <w:sz w:val="20"/>
                <w:szCs w:val="26"/>
                <w:rtl/>
              </w:rPr>
              <w:tab/>
            </w:r>
            <w:r w:rsidRPr="001B2B05">
              <w:rPr>
                <w:rFonts w:hint="cs"/>
                <w:sz w:val="20"/>
                <w:szCs w:val="26"/>
                <w:rtl/>
                <w:lang w:val="ru-RU"/>
              </w:rPr>
              <w:t>تقاسم الترددات والتنسيق بين أنظمة الخدمة الثابتة الساتلية والخدمة الثابتة</w:t>
            </w:r>
          </w:p>
        </w:tc>
      </w:tr>
      <w:tr w:rsidR="00E964C9" w:rsidRPr="001B2B05" w14:paraId="36F47981" w14:textId="77777777" w:rsidTr="001E77BC">
        <w:trPr>
          <w:jc w:val="center"/>
        </w:trPr>
        <w:tc>
          <w:tcPr>
            <w:tcW w:w="9394" w:type="dxa"/>
            <w:gridSpan w:val="2"/>
            <w:tcBorders>
              <w:left w:val="single" w:sz="12" w:space="0" w:color="000080"/>
              <w:right w:val="single" w:sz="12" w:space="0" w:color="000080"/>
            </w:tcBorders>
          </w:tcPr>
          <w:p w14:paraId="40592530" w14:textId="77777777" w:rsidR="00E964C9" w:rsidRPr="001B2B05" w:rsidRDefault="00E964C9" w:rsidP="00E964C9">
            <w:pPr>
              <w:tabs>
                <w:tab w:val="left" w:pos="1471"/>
              </w:tabs>
              <w:spacing w:before="20" w:after="40" w:line="240" w:lineRule="exact"/>
              <w:rPr>
                <w:sz w:val="20"/>
                <w:szCs w:val="26"/>
                <w:rtl/>
                <w:lang w:val="ru-RU" w:bidi="ar-EG"/>
              </w:rPr>
            </w:pPr>
            <w:r w:rsidRPr="001B2B05">
              <w:rPr>
                <w:b/>
                <w:bCs/>
                <w:sz w:val="20"/>
                <w:szCs w:val="26"/>
              </w:rPr>
              <w:t>SM</w:t>
            </w:r>
            <w:r w:rsidRPr="001B2B05">
              <w:rPr>
                <w:rFonts w:hint="cs"/>
                <w:b/>
                <w:bCs/>
                <w:sz w:val="20"/>
                <w:szCs w:val="26"/>
                <w:rtl/>
              </w:rPr>
              <w:tab/>
            </w:r>
            <w:r w:rsidRPr="001B2B05">
              <w:rPr>
                <w:rFonts w:hint="cs"/>
                <w:sz w:val="20"/>
                <w:szCs w:val="26"/>
                <w:rtl/>
                <w:lang w:val="ru-RU"/>
              </w:rPr>
              <w:t>إدارة الطيف</w:t>
            </w:r>
          </w:p>
        </w:tc>
      </w:tr>
      <w:tr w:rsidR="00E964C9" w:rsidRPr="001B2B05" w14:paraId="27563DAB" w14:textId="77777777" w:rsidTr="001E77BC">
        <w:trPr>
          <w:jc w:val="center"/>
        </w:trPr>
        <w:tc>
          <w:tcPr>
            <w:tcW w:w="9394" w:type="dxa"/>
            <w:gridSpan w:val="2"/>
            <w:tcBorders>
              <w:left w:val="single" w:sz="12" w:space="0" w:color="000080"/>
              <w:right w:val="single" w:sz="12" w:space="0" w:color="000080"/>
            </w:tcBorders>
          </w:tcPr>
          <w:p w14:paraId="5BE62640" w14:textId="77777777" w:rsidR="00E964C9" w:rsidRPr="001B2B05" w:rsidRDefault="00E964C9" w:rsidP="00E964C9">
            <w:pPr>
              <w:tabs>
                <w:tab w:val="left" w:pos="1471"/>
              </w:tabs>
              <w:spacing w:before="20" w:after="40" w:line="240" w:lineRule="exact"/>
              <w:rPr>
                <w:sz w:val="20"/>
                <w:szCs w:val="26"/>
                <w:lang w:val="ru-RU"/>
              </w:rPr>
            </w:pPr>
            <w:r w:rsidRPr="001B2B05">
              <w:rPr>
                <w:b/>
                <w:bCs/>
                <w:sz w:val="20"/>
                <w:szCs w:val="26"/>
              </w:rPr>
              <w:t>SNG</w:t>
            </w:r>
            <w:r w:rsidRPr="001B2B05">
              <w:rPr>
                <w:rFonts w:hint="cs"/>
                <w:b/>
                <w:bCs/>
                <w:sz w:val="20"/>
                <w:szCs w:val="26"/>
                <w:rtl/>
              </w:rPr>
              <w:tab/>
            </w:r>
            <w:r w:rsidRPr="001B2B05">
              <w:rPr>
                <w:rFonts w:hint="cs"/>
                <w:sz w:val="20"/>
                <w:szCs w:val="26"/>
                <w:rtl/>
                <w:lang w:val="ru-RU"/>
              </w:rPr>
              <w:t>التجميع الساتلي للأخبار</w:t>
            </w:r>
          </w:p>
        </w:tc>
      </w:tr>
      <w:tr w:rsidR="00E964C9" w:rsidRPr="001B2B05" w14:paraId="3B0F3503" w14:textId="77777777" w:rsidTr="001E77BC">
        <w:trPr>
          <w:jc w:val="center"/>
        </w:trPr>
        <w:tc>
          <w:tcPr>
            <w:tcW w:w="9394" w:type="dxa"/>
            <w:gridSpan w:val="2"/>
            <w:tcBorders>
              <w:left w:val="single" w:sz="12" w:space="0" w:color="000080"/>
              <w:right w:val="single" w:sz="12" w:space="0" w:color="000080"/>
            </w:tcBorders>
          </w:tcPr>
          <w:p w14:paraId="3288897C" w14:textId="77777777" w:rsidR="00E964C9" w:rsidRPr="001B2B05" w:rsidRDefault="00E964C9" w:rsidP="00E964C9">
            <w:pPr>
              <w:tabs>
                <w:tab w:val="left" w:pos="1471"/>
              </w:tabs>
              <w:spacing w:before="20" w:after="40" w:line="240" w:lineRule="exact"/>
              <w:rPr>
                <w:sz w:val="20"/>
                <w:szCs w:val="26"/>
                <w:lang w:val="ru-RU"/>
              </w:rPr>
            </w:pPr>
            <w:r w:rsidRPr="001B2B05">
              <w:rPr>
                <w:b/>
                <w:bCs/>
                <w:sz w:val="20"/>
                <w:szCs w:val="26"/>
                <w:lang w:bidi="ar-EG"/>
              </w:rPr>
              <w:t>TF</w:t>
            </w:r>
            <w:r w:rsidRPr="001B2B05">
              <w:rPr>
                <w:rFonts w:hint="cs"/>
                <w:b/>
                <w:bCs/>
                <w:sz w:val="20"/>
                <w:szCs w:val="26"/>
                <w:rtl/>
              </w:rPr>
              <w:tab/>
            </w:r>
            <w:r w:rsidRPr="001B2B05">
              <w:rPr>
                <w:rFonts w:hint="cs"/>
                <w:sz w:val="20"/>
                <w:szCs w:val="26"/>
                <w:rtl/>
                <w:lang w:val="ru-RU"/>
              </w:rPr>
              <w:t>إرسالات الترددات المعيارية وإشارات التوقيت</w:t>
            </w:r>
          </w:p>
        </w:tc>
      </w:tr>
      <w:tr w:rsidR="00E964C9" w:rsidRPr="001B2B05" w14:paraId="09901578"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51717B32" w14:textId="77777777" w:rsidR="00E964C9" w:rsidRPr="001B2B05" w:rsidRDefault="00E964C9" w:rsidP="00E964C9">
            <w:pPr>
              <w:tabs>
                <w:tab w:val="left" w:pos="1471"/>
              </w:tabs>
              <w:spacing w:before="20" w:after="80" w:line="240" w:lineRule="exact"/>
              <w:rPr>
                <w:sz w:val="20"/>
                <w:szCs w:val="26"/>
                <w:lang w:val="ru-RU"/>
              </w:rPr>
            </w:pPr>
            <w:r w:rsidRPr="001B2B05">
              <w:rPr>
                <w:b/>
                <w:bCs/>
                <w:sz w:val="20"/>
                <w:szCs w:val="26"/>
                <w:lang w:bidi="ar-EG"/>
              </w:rPr>
              <w:t>V</w:t>
            </w:r>
            <w:r w:rsidRPr="001B2B05">
              <w:rPr>
                <w:rFonts w:hint="cs"/>
                <w:b/>
                <w:bCs/>
                <w:sz w:val="20"/>
                <w:szCs w:val="26"/>
                <w:rtl/>
              </w:rPr>
              <w:tab/>
            </w:r>
            <w:r w:rsidRPr="001B2B05">
              <w:rPr>
                <w:rFonts w:hint="cs"/>
                <w:sz w:val="20"/>
                <w:szCs w:val="26"/>
                <w:rtl/>
                <w:lang w:val="ru-RU"/>
              </w:rPr>
              <w:t>المفردات والمواضيع ذات الصلة</w:t>
            </w:r>
          </w:p>
        </w:tc>
      </w:tr>
    </w:tbl>
    <w:p w14:paraId="77944A12" w14:textId="77777777" w:rsidR="005E066B" w:rsidRPr="001B2B05" w:rsidRDefault="005E066B" w:rsidP="005E066B">
      <w:pPr>
        <w:spacing w:before="0"/>
        <w:rPr>
          <w:sz w:val="21"/>
          <w:szCs w:val="20"/>
          <w:rtl/>
        </w:rPr>
      </w:pPr>
    </w:p>
    <w:p w14:paraId="0EEA9E8F" w14:textId="77777777" w:rsidR="005E066B" w:rsidRPr="001B2B05"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20" w:firstRow="1" w:lastRow="0" w:firstColumn="0" w:lastColumn="0" w:noHBand="0" w:noVBand="0"/>
      </w:tblPr>
      <w:tblGrid>
        <w:gridCol w:w="9609"/>
      </w:tblGrid>
      <w:tr w:rsidR="005E066B" w:rsidRPr="001B2B05" w14:paraId="59A38B78" w14:textId="77777777" w:rsidTr="00E9784A">
        <w:trPr>
          <w:trHeight w:val="720"/>
          <w:jc w:val="center"/>
        </w:trPr>
        <w:tc>
          <w:tcPr>
            <w:tcW w:w="9379" w:type="dxa"/>
          </w:tcPr>
          <w:p w14:paraId="59D19DE7" w14:textId="77777777" w:rsidR="005E066B" w:rsidRPr="001B2B05" w:rsidRDefault="005E066B" w:rsidP="001E77BC">
            <w:pPr>
              <w:ind w:left="45" w:right="540"/>
              <w:rPr>
                <w:b/>
                <w:bCs/>
                <w:i/>
                <w:iCs/>
                <w:spacing w:val="-4"/>
                <w:sz w:val="21"/>
                <w:szCs w:val="26"/>
                <w:rtl/>
                <w:lang w:val="ru-RU"/>
              </w:rPr>
            </w:pPr>
            <w:r w:rsidRPr="001B2B05">
              <w:rPr>
                <w:rFonts w:hint="cs"/>
                <w:b/>
                <w:bCs/>
                <w:i/>
                <w:iCs/>
                <w:spacing w:val="-4"/>
                <w:sz w:val="21"/>
                <w:szCs w:val="26"/>
                <w:rtl/>
                <w:lang w:val="ru-RU"/>
              </w:rPr>
              <w:t>ملاحظة</w:t>
            </w:r>
            <w:r w:rsidRPr="001B2B05">
              <w:rPr>
                <w:rFonts w:hint="cs"/>
                <w:i/>
                <w:iCs/>
                <w:spacing w:val="-4"/>
                <w:sz w:val="21"/>
                <w:szCs w:val="26"/>
                <w:rtl/>
                <w:lang w:val="ru-RU"/>
              </w:rPr>
              <w:t xml:space="preserve">: </w:t>
            </w:r>
            <w:r w:rsidR="00D2107D" w:rsidRPr="001B2B05">
              <w:rPr>
                <w:rFonts w:hint="cs"/>
                <w:i/>
                <w:iCs/>
                <w:spacing w:val="-4"/>
                <w:sz w:val="21"/>
                <w:szCs w:val="26"/>
                <w:rtl/>
                <w:lang w:val="ru-RU"/>
              </w:rPr>
              <w:t xml:space="preserve">تمت الموافقة </w:t>
            </w:r>
            <w:r w:rsidRPr="001B2B05">
              <w:rPr>
                <w:rFonts w:hint="cs"/>
                <w:i/>
                <w:iCs/>
                <w:spacing w:val="-4"/>
                <w:sz w:val="21"/>
                <w:szCs w:val="26"/>
                <w:rtl/>
                <w:lang w:val="ru-RU"/>
              </w:rPr>
              <w:t xml:space="preserve">على النسخة الإنكليزية </w:t>
            </w:r>
            <w:r w:rsidR="00D2107D" w:rsidRPr="001B2B05">
              <w:rPr>
                <w:rFonts w:hint="cs"/>
                <w:i/>
                <w:iCs/>
                <w:spacing w:val="-4"/>
                <w:sz w:val="21"/>
                <w:szCs w:val="26"/>
                <w:rtl/>
                <w:lang w:val="ru-RU"/>
              </w:rPr>
              <w:t>لهذه التوصية</w:t>
            </w:r>
            <w:r w:rsidRPr="001B2B05">
              <w:rPr>
                <w:rFonts w:hint="cs"/>
                <w:i/>
                <w:iCs/>
                <w:spacing w:val="-4"/>
                <w:sz w:val="21"/>
                <w:szCs w:val="26"/>
                <w:rtl/>
                <w:lang w:val="ru-RU"/>
              </w:rPr>
              <w:t xml:space="preserve"> الصادر</w:t>
            </w:r>
            <w:r w:rsidR="00D2107D" w:rsidRPr="001B2B05">
              <w:rPr>
                <w:rFonts w:hint="cs"/>
                <w:i/>
                <w:iCs/>
                <w:spacing w:val="-4"/>
                <w:sz w:val="21"/>
                <w:szCs w:val="26"/>
                <w:rtl/>
                <w:lang w:val="ru-RU"/>
              </w:rPr>
              <w:t>ة</w:t>
            </w:r>
            <w:r w:rsidRPr="001B2B05">
              <w:rPr>
                <w:rFonts w:hint="cs"/>
                <w:i/>
                <w:iCs/>
                <w:spacing w:val="-4"/>
                <w:sz w:val="21"/>
                <w:szCs w:val="26"/>
                <w:rtl/>
                <w:lang w:val="ru-RU"/>
              </w:rPr>
              <w:t xml:space="preserve"> عن قطاع الاتصالات الراديوية بموجب الإجراء الموضح في القرار </w:t>
            </w:r>
            <w:r w:rsidRPr="001B2B05">
              <w:rPr>
                <w:i/>
                <w:iCs/>
                <w:spacing w:val="-4"/>
                <w:sz w:val="21"/>
                <w:szCs w:val="26"/>
              </w:rPr>
              <w:t>ITU-R 1</w:t>
            </w:r>
            <w:r w:rsidRPr="001B2B05">
              <w:rPr>
                <w:rFonts w:hint="cs"/>
                <w:i/>
                <w:iCs/>
                <w:spacing w:val="-4"/>
                <w:sz w:val="21"/>
                <w:szCs w:val="26"/>
                <w:rtl/>
                <w:lang w:bidi="ar-EG"/>
              </w:rPr>
              <w:t>.</w:t>
            </w:r>
          </w:p>
        </w:tc>
      </w:tr>
    </w:tbl>
    <w:p w14:paraId="722A71A7" w14:textId="77777777" w:rsidR="005E066B" w:rsidRPr="001B2B05" w:rsidRDefault="005E066B" w:rsidP="00EC44EE">
      <w:pPr>
        <w:spacing w:before="240"/>
        <w:ind w:right="142"/>
        <w:jc w:val="right"/>
        <w:rPr>
          <w:sz w:val="20"/>
          <w:szCs w:val="26"/>
          <w:rtl/>
        </w:rPr>
      </w:pPr>
      <w:r w:rsidRPr="001B2B05">
        <w:rPr>
          <w:rFonts w:hint="cs"/>
          <w:i/>
          <w:iCs/>
          <w:sz w:val="20"/>
          <w:szCs w:val="26"/>
          <w:rtl/>
          <w:lang w:val="ru-RU"/>
        </w:rPr>
        <w:t>النشر الإلكتروني</w:t>
      </w:r>
      <w:r w:rsidRPr="001B2B05">
        <w:rPr>
          <w:rFonts w:hint="cs"/>
          <w:i/>
          <w:iCs/>
          <w:sz w:val="20"/>
          <w:szCs w:val="26"/>
          <w:rtl/>
          <w:lang w:val="ru-RU"/>
        </w:rPr>
        <w:br/>
      </w:r>
      <w:r w:rsidRPr="001B2B05">
        <w:rPr>
          <w:rFonts w:hint="cs"/>
          <w:sz w:val="20"/>
          <w:szCs w:val="26"/>
          <w:rtl/>
          <w:lang w:val="ru-RU"/>
        </w:rPr>
        <w:t xml:space="preserve">جنيف، </w:t>
      </w:r>
      <w:r w:rsidR="00B97F45" w:rsidRPr="001B2B05">
        <w:rPr>
          <w:sz w:val="20"/>
          <w:szCs w:val="26"/>
        </w:rPr>
        <w:t>20</w:t>
      </w:r>
      <w:r w:rsidR="001E77BC" w:rsidRPr="001B2B05">
        <w:rPr>
          <w:sz w:val="20"/>
          <w:szCs w:val="26"/>
        </w:rPr>
        <w:t>2</w:t>
      </w:r>
      <w:r w:rsidR="004A0A13" w:rsidRPr="001B2B05">
        <w:rPr>
          <w:sz w:val="20"/>
          <w:szCs w:val="26"/>
        </w:rPr>
        <w:t>5</w:t>
      </w:r>
    </w:p>
    <w:p w14:paraId="6157058F" w14:textId="77777777" w:rsidR="005E066B" w:rsidRPr="001B2B05" w:rsidRDefault="005E066B" w:rsidP="003D40E1">
      <w:pPr>
        <w:spacing w:before="0" w:line="120" w:lineRule="auto"/>
        <w:ind w:right="539"/>
        <w:jc w:val="right"/>
        <w:rPr>
          <w:sz w:val="21"/>
          <w:szCs w:val="28"/>
          <w:rtl/>
          <w:lang w:bidi="ar-EG"/>
        </w:rPr>
      </w:pPr>
    </w:p>
    <w:p w14:paraId="627D1C62" w14:textId="77777777" w:rsidR="005E066B" w:rsidRPr="001B2B05" w:rsidRDefault="005E066B" w:rsidP="00EC44EE">
      <w:pPr>
        <w:spacing w:before="240"/>
        <w:jc w:val="center"/>
        <w:rPr>
          <w:sz w:val="21"/>
          <w:szCs w:val="20"/>
        </w:rPr>
      </w:pPr>
      <w:r w:rsidRPr="001B2B05">
        <w:rPr>
          <w:sz w:val="21"/>
          <w:szCs w:val="20"/>
          <w:lang w:val="ru-RU"/>
        </w:rPr>
        <w:sym w:font="Symbol" w:char="F0D3"/>
      </w:r>
      <w:r w:rsidRPr="001B2B05">
        <w:rPr>
          <w:sz w:val="21"/>
          <w:szCs w:val="20"/>
          <w:lang w:val="ru-RU"/>
        </w:rPr>
        <w:t xml:space="preserve">  </w:t>
      </w:r>
      <w:r w:rsidRPr="001B2B05">
        <w:rPr>
          <w:sz w:val="21"/>
          <w:szCs w:val="20"/>
        </w:rPr>
        <w:t>ITU</w:t>
      </w:r>
      <w:r w:rsidRPr="001B2B05">
        <w:rPr>
          <w:sz w:val="21"/>
          <w:szCs w:val="20"/>
          <w:lang w:val="ru-RU"/>
        </w:rPr>
        <w:t xml:space="preserve"> </w:t>
      </w:r>
      <w:r w:rsidR="00C04244" w:rsidRPr="001B2B05">
        <w:rPr>
          <w:sz w:val="21"/>
          <w:szCs w:val="20"/>
        </w:rPr>
        <w:t xml:space="preserve"> </w:t>
      </w:r>
      <w:r w:rsidR="00B97F45" w:rsidRPr="001B2B05">
        <w:rPr>
          <w:sz w:val="21"/>
          <w:szCs w:val="20"/>
        </w:rPr>
        <w:t>20</w:t>
      </w:r>
      <w:r w:rsidR="001E77BC" w:rsidRPr="001B2B05">
        <w:rPr>
          <w:sz w:val="21"/>
          <w:szCs w:val="20"/>
        </w:rPr>
        <w:t>2</w:t>
      </w:r>
      <w:r w:rsidR="004A0A13" w:rsidRPr="001B2B05">
        <w:rPr>
          <w:sz w:val="21"/>
          <w:szCs w:val="20"/>
        </w:rPr>
        <w:t>5</w:t>
      </w:r>
    </w:p>
    <w:p w14:paraId="74B6C8D8" w14:textId="77777777" w:rsidR="005E066B" w:rsidRPr="001B2B05" w:rsidRDefault="005E066B" w:rsidP="005E066B">
      <w:pPr>
        <w:rPr>
          <w:spacing w:val="-4"/>
          <w:sz w:val="20"/>
          <w:szCs w:val="26"/>
          <w:rtl/>
          <w:lang w:bidi="ar-EG"/>
        </w:rPr>
      </w:pPr>
      <w:r w:rsidRPr="001B2B05">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302F99" w:rsidRPr="001B2B05">
        <w:rPr>
          <w:rFonts w:hint="cs"/>
          <w:spacing w:val="-4"/>
          <w:sz w:val="20"/>
          <w:szCs w:val="26"/>
          <w:rtl/>
          <w:lang w:val="en-GB" w:bidi="ar-EG"/>
        </w:rPr>
        <w:t xml:space="preserve"> </w:t>
      </w:r>
      <w:r w:rsidRPr="001B2B05">
        <w:rPr>
          <w:rFonts w:hint="cs"/>
          <w:spacing w:val="-4"/>
          <w:sz w:val="20"/>
          <w:szCs w:val="26"/>
          <w:rtl/>
          <w:lang w:val="ru-RU"/>
        </w:rPr>
        <w:t xml:space="preserve">الاتحاد الدولي للاتصالات </w:t>
      </w:r>
      <w:r w:rsidRPr="001B2B05">
        <w:rPr>
          <w:spacing w:val="-4"/>
          <w:sz w:val="20"/>
          <w:szCs w:val="26"/>
        </w:rPr>
        <w:t>(ITU)</w:t>
      </w:r>
      <w:r w:rsidRPr="001B2B05">
        <w:rPr>
          <w:rFonts w:hint="cs"/>
          <w:spacing w:val="-4"/>
          <w:sz w:val="20"/>
          <w:szCs w:val="26"/>
          <w:rtl/>
          <w:lang w:bidi="ar-EG"/>
        </w:rPr>
        <w:t>.</w:t>
      </w:r>
    </w:p>
    <w:p w14:paraId="2344003B" w14:textId="77777777" w:rsidR="005E066B" w:rsidRPr="001B2B05" w:rsidRDefault="005E066B" w:rsidP="002144CB">
      <w:pPr>
        <w:rPr>
          <w:sz w:val="21"/>
          <w:szCs w:val="28"/>
          <w:rtl/>
          <w:lang w:bidi="ar-EG"/>
        </w:rPr>
        <w:sectPr w:rsidR="005E066B" w:rsidRPr="001B2B05" w:rsidSect="003D017C">
          <w:headerReference w:type="even" r:id="rId11"/>
          <w:headerReference w:type="default" r:id="rId12"/>
          <w:pgSz w:w="11907" w:h="16834" w:code="9"/>
          <w:pgMar w:top="1134" w:right="1134" w:bottom="567" w:left="1134" w:header="720" w:footer="510" w:gutter="0"/>
          <w:paperSrc w:first="4" w:other="4"/>
          <w:pgNumType w:fmt="lowerRoman" w:start="2"/>
          <w:cols w:space="720"/>
          <w:bidi/>
          <w:rtlGutter/>
          <w:docGrid w:linePitch="299"/>
        </w:sectPr>
      </w:pPr>
    </w:p>
    <w:p w14:paraId="02C9915B" w14:textId="703FE6D0" w:rsidR="002E6ECC" w:rsidRPr="001B2B05" w:rsidRDefault="002E6ECC" w:rsidP="00AA1ACD">
      <w:pPr>
        <w:pStyle w:val="RecNo"/>
        <w:rPr>
          <w:rtl/>
        </w:rPr>
      </w:pPr>
      <w:r w:rsidRPr="001B2B05">
        <w:rPr>
          <w:rtl/>
        </w:rPr>
        <w:lastRenderedPageBreak/>
        <w:t>التوصيـة</w:t>
      </w:r>
      <w:r w:rsidR="00631E7D" w:rsidRPr="001B2B05">
        <w:rPr>
          <w:rFonts w:hint="cs"/>
          <w:rtl/>
          <w:lang w:val="en-GB"/>
        </w:rPr>
        <w:t xml:space="preserve"> </w:t>
      </w:r>
      <w:r w:rsidR="00CA603A" w:rsidRPr="001B2B05">
        <w:rPr>
          <w:rStyle w:val="href"/>
          <w:rFonts w:eastAsia="Times New Roman"/>
          <w:szCs w:val="20"/>
          <w:lang w:eastAsia="en-US" w:bidi="ar-SA"/>
        </w:rPr>
        <w:t xml:space="preserve">ITU-R </w:t>
      </w:r>
      <w:r w:rsidR="00302F99" w:rsidRPr="001B2B05">
        <w:rPr>
          <w:rStyle w:val="href"/>
          <w:rFonts w:eastAsia="Times New Roman"/>
          <w:szCs w:val="20"/>
          <w:lang w:eastAsia="en-US" w:bidi="ar-SA"/>
        </w:rPr>
        <w:t>P</w:t>
      </w:r>
      <w:r w:rsidR="00CA603A" w:rsidRPr="001B2B05">
        <w:rPr>
          <w:rStyle w:val="href"/>
          <w:rFonts w:eastAsia="Times New Roman"/>
          <w:szCs w:val="20"/>
          <w:lang w:eastAsia="en-US" w:bidi="ar-SA"/>
        </w:rPr>
        <w:t>.</w:t>
      </w:r>
      <w:r w:rsidR="008735E2" w:rsidRPr="001B2B05">
        <w:rPr>
          <w:rStyle w:val="href"/>
          <w:rFonts w:eastAsia="Times New Roman"/>
          <w:szCs w:val="20"/>
          <w:lang w:eastAsia="en-US" w:bidi="ar-SA"/>
        </w:rPr>
        <w:t>1814-1</w:t>
      </w:r>
      <w:r w:rsidR="00F36300" w:rsidRPr="001B2B05">
        <w:rPr>
          <w:rStyle w:val="FootnoteReference"/>
          <w:rFonts w:cs="Traditional Arabic"/>
          <w:rtl/>
        </w:rPr>
        <w:footnoteReference w:customMarkFollows="1" w:id="1"/>
        <w:t>*</w:t>
      </w:r>
    </w:p>
    <w:p w14:paraId="09DA1333" w14:textId="67552F9D" w:rsidR="002E6ECC" w:rsidRPr="001B2B05" w:rsidRDefault="008735E2" w:rsidP="008735E2">
      <w:pPr>
        <w:pStyle w:val="Rectitle"/>
        <w:rPr>
          <w:rFonts w:ascii="Times New Roman" w:hAnsi="Times New Roman"/>
          <w:lang w:bidi="ar-SA"/>
        </w:rPr>
      </w:pPr>
      <w:r w:rsidRPr="001B2B05">
        <w:rPr>
          <w:rFonts w:ascii="Times New Roman" w:hAnsi="Times New Roman"/>
          <w:rtl/>
          <w:lang w:bidi="ar-SA"/>
        </w:rPr>
        <w:t>طرائق التنبؤ المطلوبة لتصميم الوصلات البصرية للأرض في الفضاء الحر</w:t>
      </w:r>
    </w:p>
    <w:p w14:paraId="15A82E58" w14:textId="45EBD5A7" w:rsidR="008735E2" w:rsidRPr="00E9784A" w:rsidRDefault="008735E2" w:rsidP="008D7936">
      <w:pPr>
        <w:pStyle w:val="Recref"/>
        <w:rPr>
          <w:i w:val="0"/>
          <w:rtl/>
        </w:rPr>
      </w:pPr>
      <w:r w:rsidRPr="00E9784A">
        <w:rPr>
          <w:i w:val="0"/>
          <w:rtl/>
        </w:rPr>
        <w:t xml:space="preserve">(المسألة </w:t>
      </w:r>
      <w:hyperlink r:id="rId13" w:history="1">
        <w:r w:rsidR="008D7936" w:rsidRPr="00E9784A">
          <w:rPr>
            <w:rStyle w:val="Hyperlink"/>
            <w:i w:val="0"/>
            <w:color w:val="auto"/>
            <w:u w:val="none"/>
            <w:lang w:val="en-GB"/>
          </w:rPr>
          <w:t>ITU</w:t>
        </w:r>
        <w:r w:rsidR="008D7936" w:rsidRPr="00E9784A">
          <w:rPr>
            <w:rStyle w:val="Hyperlink"/>
            <w:i w:val="0"/>
            <w:color w:val="auto"/>
            <w:u w:val="none"/>
            <w:lang w:val="en-GB"/>
          </w:rPr>
          <w:noBreakHyphen/>
          <w:t>R 228-3/3</w:t>
        </w:r>
      </w:hyperlink>
      <w:r w:rsidRPr="00E9784A">
        <w:rPr>
          <w:i w:val="0"/>
          <w:rtl/>
        </w:rPr>
        <w:t>)</w:t>
      </w:r>
      <w:r w:rsidRPr="00E9784A">
        <w:fldChar w:fldCharType="begin"/>
      </w:r>
      <w:r w:rsidRPr="00E9784A">
        <w:instrText>HYPERLINK "https://www.itu.int/pub/R-QUE-SG03.228"</w:instrText>
      </w:r>
      <w:r w:rsidRPr="00E9784A">
        <w:fldChar w:fldCharType="separate"/>
      </w:r>
      <w:r w:rsidRPr="00E9784A">
        <w:fldChar w:fldCharType="end"/>
      </w:r>
    </w:p>
    <w:p w14:paraId="0E1F356B" w14:textId="37506469" w:rsidR="002E6ECC" w:rsidRPr="001B2B05" w:rsidRDefault="002E6ECC" w:rsidP="008735E2">
      <w:pPr>
        <w:pStyle w:val="Recdate"/>
        <w:spacing w:before="240"/>
      </w:pPr>
      <w:r w:rsidRPr="001B2B05">
        <w:t>(</w:t>
      </w:r>
      <w:r w:rsidR="008735E2" w:rsidRPr="001B2B05">
        <w:t>2025-2007</w:t>
      </w:r>
      <w:r w:rsidRPr="001B2B05">
        <w:t>)</w:t>
      </w:r>
    </w:p>
    <w:p w14:paraId="1968D5CB" w14:textId="77777777" w:rsidR="008735E2" w:rsidRPr="001B2B05" w:rsidRDefault="008735E2" w:rsidP="00E9784A">
      <w:pPr>
        <w:pStyle w:val="HeadingSum"/>
      </w:pPr>
      <w:r w:rsidRPr="001B2B05">
        <w:rPr>
          <w:rtl/>
        </w:rPr>
        <w:t>مجال التطبيق</w:t>
      </w:r>
    </w:p>
    <w:p w14:paraId="65DE8B63" w14:textId="36DD93D8" w:rsidR="008735E2" w:rsidRPr="001B2B05" w:rsidRDefault="008735E2" w:rsidP="00FD2103">
      <w:pPr>
        <w:pStyle w:val="Summary"/>
      </w:pPr>
      <w:bookmarkStart w:id="2" w:name="_Hlk215845687"/>
      <w:r w:rsidRPr="001B2B05">
        <w:rPr>
          <w:rtl/>
        </w:rPr>
        <w:t>تعرض هذه التوصية طرائق التنبؤ بالانتشار لتخطيط الأنظمة البصرية للأرض في الفضاء الحر. وهي تشمل طرائق تقدير التوهين في</w:t>
      </w:r>
      <w:r w:rsidR="00176FC3" w:rsidRPr="001B2B05">
        <w:rPr>
          <w:rtl/>
        </w:rPr>
        <w:t> </w:t>
      </w:r>
      <w:r w:rsidRPr="001B2B05">
        <w:rPr>
          <w:rtl/>
        </w:rPr>
        <w:t>الجو الصافي والضباب والمطر. وهي تغطي أيضا</w:t>
      </w:r>
      <w:r w:rsidR="001E3875" w:rsidRPr="001B2B05">
        <w:rPr>
          <w:rtl/>
        </w:rPr>
        <w:t>ً</w:t>
      </w:r>
      <w:r w:rsidRPr="001B2B05">
        <w:rPr>
          <w:rtl/>
        </w:rPr>
        <w:t xml:space="preserve"> التلألؤ والانحطاطات الناجمة عن ضوء الشمس.</w:t>
      </w:r>
      <w:bookmarkEnd w:id="2"/>
    </w:p>
    <w:p w14:paraId="2596377B" w14:textId="77777777" w:rsidR="008735E2" w:rsidRPr="001B2B05" w:rsidRDefault="008735E2" w:rsidP="00316288">
      <w:pPr>
        <w:pStyle w:val="Headingb"/>
        <w:rPr>
          <w:rFonts w:ascii="Times New Roman" w:hAnsi="Times New Roman"/>
        </w:rPr>
      </w:pPr>
      <w:r w:rsidRPr="001B2B05">
        <w:rPr>
          <w:rFonts w:ascii="Times New Roman" w:hAnsi="Times New Roman"/>
          <w:rtl/>
        </w:rPr>
        <w:t>مصطلحات أساسية</w:t>
      </w:r>
    </w:p>
    <w:p w14:paraId="0EDB1F8F" w14:textId="77777777" w:rsidR="008735E2" w:rsidRPr="001B2B05" w:rsidRDefault="008735E2" w:rsidP="008735E2">
      <w:r w:rsidRPr="001B2B05">
        <w:rPr>
          <w:rtl/>
        </w:rPr>
        <w:t>الانتشار البصري، الأجهزة البصرية في الفضاء الحر، التوهين الناتج عن المطر، التوهين الناتج عن الضباب، اضطراب الجو الصافي، النمذجة الإحصائية، هامش الوصلة</w:t>
      </w:r>
    </w:p>
    <w:p w14:paraId="07567B6F" w14:textId="77777777" w:rsidR="008735E2" w:rsidRPr="001B2B05" w:rsidRDefault="008735E2" w:rsidP="00316288">
      <w:pPr>
        <w:pStyle w:val="Headingb"/>
        <w:rPr>
          <w:rFonts w:ascii="Times New Roman" w:hAnsi="Times New Roman"/>
        </w:rPr>
      </w:pPr>
      <w:r w:rsidRPr="001B2B05">
        <w:rPr>
          <w:rFonts w:ascii="Times New Roman" w:hAnsi="Times New Roman"/>
          <w:rtl/>
        </w:rPr>
        <w:t>المختصرات/المسرد</w:t>
      </w:r>
    </w:p>
    <w:p w14:paraId="1BC9F392" w14:textId="12FA5789" w:rsidR="008735E2" w:rsidRPr="001B2B05" w:rsidRDefault="008735E2" w:rsidP="00316288">
      <w:pPr>
        <w:tabs>
          <w:tab w:val="left" w:pos="1134"/>
        </w:tabs>
      </w:pPr>
      <w:r w:rsidRPr="001B2B05">
        <w:rPr>
          <w:lang w:val="en-GB"/>
        </w:rPr>
        <w:t>CCDF</w:t>
      </w:r>
      <w:r w:rsidRPr="001B2B05">
        <w:rPr>
          <w:rtl/>
        </w:rPr>
        <w:tab/>
        <w:t xml:space="preserve">دالة التوزيع التراكمي التكميلية </w:t>
      </w:r>
      <w:r w:rsidRPr="001B2B05">
        <w:t>(</w:t>
      </w:r>
      <w:r w:rsidRPr="00DA7B55">
        <w:rPr>
          <w:i/>
          <w:iCs/>
        </w:rPr>
        <w:t>Complementary cumulative distribution function</w:t>
      </w:r>
      <w:r w:rsidRPr="001B2B05">
        <w:t>)</w:t>
      </w:r>
    </w:p>
    <w:p w14:paraId="2D91DBE4" w14:textId="3B68F3AB" w:rsidR="008735E2" w:rsidRPr="001B2B05" w:rsidRDefault="008735E2" w:rsidP="00316288">
      <w:pPr>
        <w:tabs>
          <w:tab w:val="left" w:pos="1134"/>
        </w:tabs>
      </w:pPr>
      <w:r w:rsidRPr="001B2B05">
        <w:rPr>
          <w:lang w:val="en-GB"/>
        </w:rPr>
        <w:t>DSD</w:t>
      </w:r>
      <w:r w:rsidRPr="001B2B05">
        <w:rPr>
          <w:rtl/>
        </w:rPr>
        <w:tab/>
        <w:t xml:space="preserve">توزيع حجم القطرة </w:t>
      </w:r>
      <w:r w:rsidRPr="001B2B05">
        <w:t>(</w:t>
      </w:r>
      <w:r w:rsidRPr="00DA7B55">
        <w:rPr>
          <w:i/>
          <w:iCs/>
        </w:rPr>
        <w:t>Drop size distribution</w:t>
      </w:r>
      <w:r w:rsidRPr="001B2B05">
        <w:t>)</w:t>
      </w:r>
    </w:p>
    <w:p w14:paraId="4FAD87FA" w14:textId="1FB0BD07" w:rsidR="008735E2" w:rsidRPr="001B2B05" w:rsidRDefault="008735E2" w:rsidP="00316288">
      <w:pPr>
        <w:tabs>
          <w:tab w:val="left" w:pos="1134"/>
        </w:tabs>
      </w:pPr>
      <w:r w:rsidRPr="001B2B05">
        <w:rPr>
          <w:lang w:val="en-GB"/>
        </w:rPr>
        <w:t>FSO</w:t>
      </w:r>
      <w:r w:rsidRPr="001B2B05">
        <w:rPr>
          <w:rtl/>
        </w:rPr>
        <w:tab/>
        <w:t xml:space="preserve">الأنظمة البصرية في الفضاء الحر </w:t>
      </w:r>
      <w:r w:rsidRPr="001B2B05">
        <w:t>(</w:t>
      </w:r>
      <w:r w:rsidRPr="00DA7B55">
        <w:rPr>
          <w:i/>
          <w:iCs/>
        </w:rPr>
        <w:t>Free-space optics</w:t>
      </w:r>
      <w:r w:rsidRPr="001B2B05">
        <w:t>)</w:t>
      </w:r>
    </w:p>
    <w:p w14:paraId="4F466CF8" w14:textId="0D717ABB" w:rsidR="008735E2" w:rsidRPr="001B2B05" w:rsidRDefault="008735E2" w:rsidP="00316288">
      <w:pPr>
        <w:tabs>
          <w:tab w:val="left" w:pos="1134"/>
        </w:tabs>
      </w:pPr>
      <w:r w:rsidRPr="001B2B05">
        <w:rPr>
          <w:lang w:val="en-GB"/>
        </w:rPr>
        <w:t>IFOV</w:t>
      </w:r>
      <w:r w:rsidRPr="001B2B05">
        <w:rPr>
          <w:rtl/>
        </w:rPr>
        <w:tab/>
        <w:t xml:space="preserve">مجال الرؤية الآنية </w:t>
      </w:r>
      <w:r w:rsidRPr="001B2B05">
        <w:t>(</w:t>
      </w:r>
      <w:r w:rsidRPr="00DA7B55">
        <w:rPr>
          <w:i/>
          <w:iCs/>
        </w:rPr>
        <w:t>Instantaneous field of view</w:t>
      </w:r>
      <w:r w:rsidRPr="001B2B05">
        <w:t>)</w:t>
      </w:r>
    </w:p>
    <w:p w14:paraId="5BCF3631" w14:textId="77777777" w:rsidR="008735E2" w:rsidRPr="001B2B05" w:rsidRDefault="008735E2" w:rsidP="00316288">
      <w:pPr>
        <w:tabs>
          <w:tab w:val="left" w:pos="1134"/>
        </w:tabs>
      </w:pPr>
      <w:r w:rsidRPr="001B2B05">
        <w:rPr>
          <w:lang w:val="en-GB"/>
        </w:rPr>
        <w:t>IR</w:t>
      </w:r>
      <w:r w:rsidRPr="001B2B05">
        <w:rPr>
          <w:rtl/>
        </w:rPr>
        <w:tab/>
        <w:t xml:space="preserve">الأشعة تحت الحمراء </w:t>
      </w:r>
      <w:r w:rsidRPr="001B2B05">
        <w:rPr>
          <w:lang w:val="en-GB"/>
        </w:rPr>
        <w:t>(</w:t>
      </w:r>
      <w:r w:rsidRPr="00DA7B55">
        <w:rPr>
          <w:i/>
          <w:iCs/>
          <w:lang w:val="en-GB"/>
        </w:rPr>
        <w:t>Infra-red</w:t>
      </w:r>
      <w:r w:rsidRPr="001B2B05">
        <w:t>)</w:t>
      </w:r>
    </w:p>
    <w:p w14:paraId="375ED64F" w14:textId="77777777" w:rsidR="008735E2" w:rsidRPr="001B2B05" w:rsidRDefault="008735E2" w:rsidP="00316288">
      <w:pPr>
        <w:tabs>
          <w:tab w:val="left" w:pos="1134"/>
        </w:tabs>
      </w:pPr>
      <w:r w:rsidRPr="001B2B05">
        <w:rPr>
          <w:lang w:val="en-GB"/>
        </w:rPr>
        <w:t>LOS</w:t>
      </w:r>
      <w:r w:rsidRPr="001B2B05">
        <w:rPr>
          <w:rtl/>
        </w:rPr>
        <w:tab/>
        <w:t xml:space="preserve">خط البصر </w:t>
      </w:r>
      <w:r w:rsidRPr="001B2B05">
        <w:rPr>
          <w:lang w:val="en-GB"/>
        </w:rPr>
        <w:t>(</w:t>
      </w:r>
      <w:r w:rsidRPr="00DA7B55">
        <w:rPr>
          <w:i/>
          <w:iCs/>
          <w:lang w:val="en-GB"/>
        </w:rPr>
        <w:t>Line-of-sight</w:t>
      </w:r>
      <w:r w:rsidRPr="001B2B05">
        <w:t>)</w:t>
      </w:r>
    </w:p>
    <w:p w14:paraId="4C506CBD" w14:textId="09A8DFF7" w:rsidR="008735E2" w:rsidRPr="001B2B05" w:rsidRDefault="008735E2" w:rsidP="00316288">
      <w:pPr>
        <w:tabs>
          <w:tab w:val="left" w:pos="1134"/>
        </w:tabs>
      </w:pPr>
      <w:r w:rsidRPr="001B2B05">
        <w:rPr>
          <w:lang w:val="en-GB"/>
        </w:rPr>
        <w:t>MOR</w:t>
      </w:r>
      <w:r w:rsidRPr="001B2B05">
        <w:rPr>
          <w:rtl/>
        </w:rPr>
        <w:tab/>
        <w:t xml:space="preserve">مدى </w:t>
      </w:r>
      <w:r w:rsidR="00464859" w:rsidRPr="001B2B05">
        <w:rPr>
          <w:rFonts w:hint="cs"/>
          <w:rtl/>
        </w:rPr>
        <w:t>الإبصار</w:t>
      </w:r>
      <w:r w:rsidRPr="001B2B05">
        <w:rPr>
          <w:rtl/>
        </w:rPr>
        <w:t xml:space="preserve"> </w:t>
      </w:r>
      <w:r w:rsidR="008D7936" w:rsidRPr="001B2B05">
        <w:rPr>
          <w:rFonts w:hint="cs"/>
          <w:rtl/>
        </w:rPr>
        <w:t>الجوي</w:t>
      </w:r>
      <w:r w:rsidRPr="001B2B05">
        <w:rPr>
          <w:rtl/>
        </w:rPr>
        <w:t xml:space="preserve"> </w:t>
      </w:r>
      <w:r w:rsidRPr="001B2B05">
        <w:t>(</w:t>
      </w:r>
      <w:r w:rsidRPr="00DA7B55">
        <w:rPr>
          <w:i/>
          <w:iCs/>
        </w:rPr>
        <w:t>Meteorological optical range</w:t>
      </w:r>
      <w:r w:rsidRPr="001B2B05">
        <w:t>)</w:t>
      </w:r>
    </w:p>
    <w:p w14:paraId="446878E9" w14:textId="16928CB9" w:rsidR="008735E2" w:rsidRPr="001B2B05" w:rsidRDefault="008735E2" w:rsidP="00316288">
      <w:pPr>
        <w:tabs>
          <w:tab w:val="left" w:pos="1134"/>
        </w:tabs>
      </w:pPr>
      <w:r w:rsidRPr="001B2B05">
        <w:rPr>
          <w:lang w:val="en-GB"/>
        </w:rPr>
        <w:t>PSD</w:t>
      </w:r>
      <w:r w:rsidRPr="001B2B05">
        <w:rPr>
          <w:rtl/>
        </w:rPr>
        <w:tab/>
        <w:t xml:space="preserve">توزيع حجم الجسيمات </w:t>
      </w:r>
      <w:r w:rsidRPr="001B2B05">
        <w:t>(</w:t>
      </w:r>
      <w:r w:rsidRPr="00DA7B55">
        <w:rPr>
          <w:i/>
          <w:iCs/>
        </w:rPr>
        <w:t>Particle size distribution</w:t>
      </w:r>
      <w:r w:rsidRPr="001B2B05">
        <w:t>)</w:t>
      </w:r>
    </w:p>
    <w:p w14:paraId="76F34BD9" w14:textId="6CD78993" w:rsidR="008735E2" w:rsidRPr="001B2B05" w:rsidRDefault="008735E2" w:rsidP="00316288">
      <w:pPr>
        <w:tabs>
          <w:tab w:val="left" w:pos="1134"/>
        </w:tabs>
      </w:pPr>
      <w:r w:rsidRPr="001B2B05">
        <w:rPr>
          <w:lang w:val="en-GB"/>
        </w:rPr>
        <w:t>RF</w:t>
      </w:r>
      <w:r w:rsidRPr="001B2B05">
        <w:rPr>
          <w:rtl/>
        </w:rPr>
        <w:tab/>
        <w:t xml:space="preserve">ترددات راديوية </w:t>
      </w:r>
      <w:r w:rsidRPr="001B2B05">
        <w:t>(</w:t>
      </w:r>
      <w:r w:rsidRPr="00DA7B55">
        <w:rPr>
          <w:i/>
          <w:iCs/>
        </w:rPr>
        <w:t>Radio frequency</w:t>
      </w:r>
      <w:r w:rsidRPr="001B2B05">
        <w:t>)</w:t>
      </w:r>
    </w:p>
    <w:p w14:paraId="6EB1AF6D" w14:textId="0E34B69E" w:rsidR="008735E2" w:rsidRPr="001B2B05" w:rsidRDefault="008735E2" w:rsidP="00316288">
      <w:pPr>
        <w:tabs>
          <w:tab w:val="left" w:pos="1134"/>
        </w:tabs>
      </w:pPr>
      <w:r w:rsidRPr="001B2B05">
        <w:rPr>
          <w:lang w:val="en-GB"/>
        </w:rPr>
        <w:t>WMO</w:t>
      </w:r>
      <w:r w:rsidRPr="001B2B05">
        <w:rPr>
          <w:rtl/>
        </w:rPr>
        <w:tab/>
        <w:t xml:space="preserve">المنظمة العالمية للأرصاد الجوية </w:t>
      </w:r>
      <w:r w:rsidRPr="001B2B05">
        <w:t>(</w:t>
      </w:r>
      <w:r w:rsidRPr="00DA7B55">
        <w:rPr>
          <w:i/>
          <w:iCs/>
        </w:rPr>
        <w:t>World Meteorological Organization</w:t>
      </w:r>
      <w:r w:rsidRPr="001B2B05">
        <w:t>)</w:t>
      </w:r>
    </w:p>
    <w:p w14:paraId="31A3E282" w14:textId="77777777" w:rsidR="008735E2" w:rsidRPr="001B2B05" w:rsidRDefault="008735E2" w:rsidP="00316288">
      <w:pPr>
        <w:pStyle w:val="Headingb"/>
        <w:rPr>
          <w:rFonts w:ascii="Times New Roman" w:hAnsi="Times New Roman"/>
        </w:rPr>
      </w:pPr>
      <w:r w:rsidRPr="001B2B05">
        <w:rPr>
          <w:rFonts w:ascii="Times New Roman" w:hAnsi="Times New Roman"/>
          <w:rtl/>
        </w:rPr>
        <w:t>توصيات قطاع الاتصالات الراديوية ذات الصلة</w:t>
      </w:r>
    </w:p>
    <w:p w14:paraId="77355D14" w14:textId="50603213" w:rsidR="008735E2" w:rsidRPr="00FD2103" w:rsidRDefault="008735E2" w:rsidP="00FD2103">
      <w:pPr>
        <w:pStyle w:val="Reftext"/>
      </w:pPr>
      <w:r w:rsidRPr="00FD2103">
        <w:rPr>
          <w:rtl/>
        </w:rPr>
        <w:t xml:space="preserve">التوصية </w:t>
      </w:r>
      <w:hyperlink r:id="rId14" w:history="1">
        <w:r w:rsidR="00666BC0" w:rsidRPr="00FD2103">
          <w:rPr>
            <w:rStyle w:val="Hyperlink"/>
            <w:color w:val="auto"/>
            <w:u w:val="none"/>
            <w:lang w:val="en-GB"/>
          </w:rPr>
          <w:t>ITU-R P.837</w:t>
        </w:r>
      </w:hyperlink>
      <w:r w:rsidRPr="00FD2103">
        <w:rPr>
          <w:rtl/>
        </w:rPr>
        <w:t xml:space="preserve"> - خصائص تهاطل الأمطار بالنسبة لنمذجة الانتشار</w:t>
      </w:r>
    </w:p>
    <w:p w14:paraId="5540CFE3" w14:textId="1CD64B97" w:rsidR="008735E2" w:rsidRPr="001B2B05" w:rsidRDefault="008735E2" w:rsidP="00FD2103">
      <w:pPr>
        <w:pStyle w:val="Reftext"/>
      </w:pPr>
      <w:r w:rsidRPr="00FD2103">
        <w:rPr>
          <w:rtl/>
        </w:rPr>
        <w:t xml:space="preserve">التوصية </w:t>
      </w:r>
      <w:hyperlink r:id="rId15" w:history="1">
        <w:r w:rsidR="00666BC0" w:rsidRPr="00FD2103">
          <w:rPr>
            <w:rStyle w:val="Hyperlink"/>
            <w:color w:val="auto"/>
            <w:u w:val="none"/>
            <w:lang w:val="en-GB"/>
          </w:rPr>
          <w:t>ITU-R P.1817</w:t>
        </w:r>
      </w:hyperlink>
      <w:r w:rsidRPr="00FD2103">
        <w:rPr>
          <w:rtl/>
        </w:rPr>
        <w:t xml:space="preserve"> - بيانات </w:t>
      </w:r>
      <w:r w:rsidRPr="001B2B05">
        <w:rPr>
          <w:rtl/>
        </w:rPr>
        <w:t>الانتشار اللازمة لتصميم الوصلات البصرية للأرض في الفضاء الحر</w:t>
      </w:r>
    </w:p>
    <w:p w14:paraId="3274089D" w14:textId="77777777" w:rsidR="008735E2" w:rsidRPr="001B2B05" w:rsidRDefault="008735E2" w:rsidP="00316288">
      <w:pPr>
        <w:pStyle w:val="Note"/>
      </w:pPr>
      <w:r w:rsidRPr="001B2B05">
        <w:rPr>
          <w:b/>
          <w:bCs/>
          <w:rtl/>
        </w:rPr>
        <w:t>ملاحظة</w:t>
      </w:r>
      <w:r w:rsidRPr="001B2B05">
        <w:rPr>
          <w:rtl/>
        </w:rPr>
        <w:t xml:space="preserve"> - ينبغي استخدام أحدث طبعة من التوصية السارية.</w:t>
      </w:r>
    </w:p>
    <w:p w14:paraId="287B3E03" w14:textId="77777777" w:rsidR="008735E2" w:rsidRPr="001B2B05" w:rsidRDefault="008735E2" w:rsidP="00DA7B55">
      <w:pPr>
        <w:pStyle w:val="Normalaftertitle"/>
        <w:keepNext/>
      </w:pPr>
      <w:r w:rsidRPr="001B2B05">
        <w:rPr>
          <w:rtl/>
        </w:rPr>
        <w:lastRenderedPageBreak/>
        <w:t>إن جمعية الاتصالات الراديوية للاتحاد الدولي للاتصالات،</w:t>
      </w:r>
    </w:p>
    <w:p w14:paraId="1B06BDCD" w14:textId="77777777" w:rsidR="008735E2" w:rsidRPr="001B2B05" w:rsidRDefault="008735E2" w:rsidP="00316288">
      <w:pPr>
        <w:pStyle w:val="Call"/>
      </w:pPr>
      <w:r w:rsidRPr="001B2B05">
        <w:rPr>
          <w:rtl/>
        </w:rPr>
        <w:t>إذ تضع في اعتبارها</w:t>
      </w:r>
    </w:p>
    <w:p w14:paraId="6CAC2A9A" w14:textId="173DB784" w:rsidR="008735E2" w:rsidRPr="001B2B05" w:rsidRDefault="001E3875" w:rsidP="008735E2">
      <w:r w:rsidRPr="001B2B05">
        <w:rPr>
          <w:rFonts w:hint="cs"/>
          <w:i/>
          <w:iCs/>
          <w:rtl/>
        </w:rPr>
        <w:t xml:space="preserve"> </w:t>
      </w:r>
      <w:r w:rsidR="008735E2" w:rsidRPr="001B2B05">
        <w:rPr>
          <w:i/>
          <w:iCs/>
          <w:rtl/>
        </w:rPr>
        <w:t>أ )</w:t>
      </w:r>
      <w:r w:rsidR="008735E2" w:rsidRPr="001B2B05">
        <w:rPr>
          <w:rtl/>
        </w:rPr>
        <w:tab/>
        <w:t>أن طيف الأشعة البصرية المرئية وتحت الحمراء متاح للاتصالات الراديوية في بيئات الأرض؛</w:t>
      </w:r>
    </w:p>
    <w:p w14:paraId="23EB3A93" w14:textId="77777777" w:rsidR="008735E2" w:rsidRPr="001B2B05" w:rsidRDefault="008735E2" w:rsidP="008735E2">
      <w:r w:rsidRPr="001B2B05">
        <w:rPr>
          <w:i/>
          <w:iCs/>
          <w:rtl/>
        </w:rPr>
        <w:t>ب)‎</w:t>
      </w:r>
      <w:r w:rsidRPr="001B2B05">
        <w:rPr>
          <w:rtl/>
        </w:rPr>
        <w:tab/>
        <w:t xml:space="preserve">أنه من أجل التخطيط السليم لأنظمة الاتصالات الراديوية البصرية في الفضاء الحر </w:t>
      </w:r>
      <w:r w:rsidRPr="001B2B05">
        <w:rPr>
          <w:lang w:val="en-GB"/>
        </w:rPr>
        <w:t>(FSO</w:t>
      </w:r>
      <w:r w:rsidRPr="001B2B05">
        <w:t>)</w:t>
      </w:r>
      <w:r w:rsidRPr="001B2B05">
        <w:rPr>
          <w:rtl/>
        </w:rPr>
        <w:t xml:space="preserve"> العاملة في طيف الأشعة البصرية المرئية وتحت الحمراء يستلزم الأمر وجود معطيات انتشار مناسبة؛</w:t>
      </w:r>
    </w:p>
    <w:p w14:paraId="1232F126" w14:textId="77777777" w:rsidR="008735E2" w:rsidRPr="001B2B05" w:rsidRDefault="008735E2" w:rsidP="008735E2">
      <w:r w:rsidRPr="001B2B05">
        <w:rPr>
          <w:i/>
          <w:iCs/>
          <w:rtl/>
        </w:rPr>
        <w:t>ج)</w:t>
      </w:r>
      <w:r w:rsidRPr="001B2B05">
        <w:rPr>
          <w:rtl/>
        </w:rPr>
        <w:tab/>
        <w:t>أنه تم وضع طرائق تتيح حساب أكثر معلمات الانتشار أهمية والمطلوبة في تخطيط الأنظمة البصرية في الفضاء الحر العاملة في طيف الأشعة البصرية المرئية وتحت الحمراء؛</w:t>
      </w:r>
    </w:p>
    <w:p w14:paraId="4759E6D1" w14:textId="10174795" w:rsidR="008735E2" w:rsidRPr="001B2B05" w:rsidRDefault="008735E2" w:rsidP="008735E2">
      <w:r w:rsidRPr="001B2B05">
        <w:rPr>
          <w:i/>
          <w:iCs/>
          <w:rtl/>
        </w:rPr>
        <w:t>د</w:t>
      </w:r>
      <w:r w:rsidR="001E3875" w:rsidRPr="001B2B05">
        <w:rPr>
          <w:rFonts w:hint="cs"/>
          <w:i/>
          <w:iCs/>
          <w:rtl/>
        </w:rPr>
        <w:t xml:space="preserve"> </w:t>
      </w:r>
      <w:r w:rsidRPr="001B2B05">
        <w:rPr>
          <w:i/>
          <w:iCs/>
          <w:rtl/>
        </w:rPr>
        <w:t>)</w:t>
      </w:r>
      <w:r w:rsidRPr="001B2B05">
        <w:rPr>
          <w:rtl/>
        </w:rPr>
        <w:tab/>
        <w:t>أن هذه الطرائق قد تم اختبارها إزاء المعطيات المتيسرة وأظهرت أنها تعطي دقة تعتبر متوافقة مع قابلية التغيّر الطبيعية لظواهر الانتشار وافية بالنسبة لمعظم التطبيقات الراهنة في تخطيط الأنظمة العاملة في طيف الأشعة البصرية المرئية وتحت الحمراء،</w:t>
      </w:r>
    </w:p>
    <w:p w14:paraId="5EF8B99D" w14:textId="77777777" w:rsidR="008735E2" w:rsidRPr="001B2B05" w:rsidRDefault="008735E2" w:rsidP="00316288">
      <w:pPr>
        <w:pStyle w:val="Call"/>
      </w:pPr>
      <w:r w:rsidRPr="001B2B05">
        <w:rPr>
          <w:rtl/>
        </w:rPr>
        <w:t>وإذ تدرك</w:t>
      </w:r>
    </w:p>
    <w:p w14:paraId="06F5A623" w14:textId="145E22C3" w:rsidR="008735E2" w:rsidRPr="001B2B05" w:rsidRDefault="008735E2" w:rsidP="008735E2">
      <w:r w:rsidRPr="001B2B05">
        <w:rPr>
          <w:rtl/>
        </w:rPr>
        <w:t xml:space="preserve">أن الرقم </w:t>
      </w:r>
      <w:r w:rsidRPr="001B2B05">
        <w:t>78</w:t>
      </w:r>
      <w:r w:rsidRPr="001B2B05">
        <w:rPr>
          <w:rtl/>
        </w:rPr>
        <w:t xml:space="preserve"> من المادة </w:t>
      </w:r>
      <w:r w:rsidRPr="001B2B05">
        <w:t>12</w:t>
      </w:r>
      <w:r w:rsidRPr="001B2B05">
        <w:rPr>
          <w:rtl/>
        </w:rPr>
        <w:t xml:space="preserve"> من دستور الاتحاد الدولي للاتصالات ينص على أن وظائف قطاع الاتصالات الراديوية تتضمن "... إجراء دراسات من دون تحديد لمدى الترددات، و</w:t>
      </w:r>
      <w:r w:rsidRPr="00DA7B55">
        <w:rPr>
          <w:rtl/>
        </w:rPr>
        <w:t>[اعتماد]</w:t>
      </w:r>
      <w:r w:rsidRPr="001B2B05">
        <w:rPr>
          <w:rtl/>
        </w:rPr>
        <w:t xml:space="preserve"> توصيات تتعلق بالاتصالات الراديوية..."،</w:t>
      </w:r>
    </w:p>
    <w:p w14:paraId="18F347FC" w14:textId="77777777" w:rsidR="008735E2" w:rsidRPr="001B2B05" w:rsidRDefault="008735E2" w:rsidP="00316288">
      <w:pPr>
        <w:pStyle w:val="Call"/>
      </w:pPr>
      <w:r w:rsidRPr="001B2B05">
        <w:rPr>
          <w:rtl/>
        </w:rPr>
        <w:t>توصي</w:t>
      </w:r>
    </w:p>
    <w:p w14:paraId="481D5C06" w14:textId="77777777" w:rsidR="008735E2" w:rsidRPr="001B2B05" w:rsidRDefault="008735E2" w:rsidP="008735E2">
      <w:r w:rsidRPr="001B2B05">
        <w:rPr>
          <w:rtl/>
        </w:rPr>
        <w:t>باستخدام طرائق التنبؤ بالانتشار الواردة في الملحق لتخطيط أنظمة بصرية في الفضاء الحر ضمن مديات الصلاحية الخاصة المبينة في الملحق.</w:t>
      </w:r>
    </w:p>
    <w:p w14:paraId="687759A5" w14:textId="77777777" w:rsidR="008735E2" w:rsidRPr="001B2B05" w:rsidRDefault="008735E2" w:rsidP="00FD2103">
      <w:pPr>
        <w:pStyle w:val="AnnexNoTitle"/>
      </w:pPr>
      <w:bookmarkStart w:id="3" w:name="_Toc205365177"/>
      <w:bookmarkStart w:id="4" w:name="_Toc214459247"/>
      <w:r w:rsidRPr="001B2B05">
        <w:rPr>
          <w:rtl/>
        </w:rPr>
        <w:t>الملحق</w:t>
      </w:r>
      <w:bookmarkEnd w:id="3"/>
      <w:bookmarkEnd w:id="4"/>
    </w:p>
    <w:p w14:paraId="45B6EC14" w14:textId="77777777" w:rsidR="008735E2" w:rsidRPr="00FD2103" w:rsidRDefault="008735E2" w:rsidP="004B0124">
      <w:pPr>
        <w:jc w:val="center"/>
        <w:rPr>
          <w:b/>
          <w:bCs/>
          <w:sz w:val="36"/>
          <w:szCs w:val="36"/>
        </w:rPr>
      </w:pPr>
      <w:r w:rsidRPr="00FD2103">
        <w:rPr>
          <w:b/>
          <w:bCs/>
          <w:sz w:val="36"/>
          <w:szCs w:val="36"/>
          <w:rtl/>
        </w:rPr>
        <w:t>جدول المحتويات</w:t>
      </w:r>
    </w:p>
    <w:p w14:paraId="2C27D60C" w14:textId="5E2B20CB" w:rsidR="008735E2" w:rsidRPr="001B2B05" w:rsidRDefault="008735E2" w:rsidP="008D059A">
      <w:pPr>
        <w:jc w:val="right"/>
        <w:rPr>
          <w:lang w:val="en-GB"/>
        </w:rPr>
      </w:pPr>
      <w:r w:rsidRPr="001B2B05">
        <w:rPr>
          <w:i/>
          <w:iCs/>
          <w:rtl/>
        </w:rPr>
        <w:t>الصفحة</w:t>
      </w:r>
      <w:bookmarkStart w:id="5" w:name="_Toc203476162"/>
    </w:p>
    <w:p w14:paraId="71ABF256" w14:textId="67A1A6CA" w:rsidR="008D059A" w:rsidRPr="001B2B05" w:rsidRDefault="008D059A" w:rsidP="00A34F16">
      <w:pPr>
        <w:pStyle w:val="TOC1"/>
        <w:spacing w:before="60"/>
        <w:rPr>
          <w:rFonts w:eastAsiaTheme="minorEastAsia"/>
          <w:noProof/>
          <w:kern w:val="2"/>
          <w:sz w:val="24"/>
          <w:szCs w:val="24"/>
          <w:rtl/>
          <w:lang w:eastAsia="en-US" w:bidi="ar-SA"/>
          <w14:ligatures w14:val="standardContextual"/>
        </w:rPr>
      </w:pPr>
      <w:r w:rsidRPr="001B2B05">
        <w:rPr>
          <w:rtl/>
          <w:lang w:val="en-GB"/>
        </w:rPr>
        <w:fldChar w:fldCharType="begin"/>
      </w:r>
      <w:r w:rsidRPr="001B2B05">
        <w:rPr>
          <w:rtl/>
          <w:lang w:val="en-GB"/>
        </w:rPr>
        <w:instrText xml:space="preserve"> </w:instrText>
      </w:r>
      <w:r w:rsidRPr="001B2B05">
        <w:rPr>
          <w:lang w:val="en-GB"/>
        </w:rPr>
        <w:instrText>TOC</w:instrText>
      </w:r>
      <w:r w:rsidRPr="001B2B05">
        <w:rPr>
          <w:rtl/>
          <w:lang w:val="en-GB"/>
        </w:rPr>
        <w:instrText xml:space="preserve"> \</w:instrText>
      </w:r>
      <w:r w:rsidRPr="001B2B05">
        <w:rPr>
          <w:lang w:val="en-GB"/>
        </w:rPr>
        <w:instrText>h \z \t "Heading 1,1,Heading 2,2</w:instrText>
      </w:r>
      <w:r w:rsidRPr="001B2B05">
        <w:rPr>
          <w:rtl/>
          <w:lang w:val="en-GB"/>
        </w:rPr>
        <w:instrText xml:space="preserve">" </w:instrText>
      </w:r>
      <w:r w:rsidRPr="001B2B05">
        <w:rPr>
          <w:rtl/>
          <w:lang w:val="en-GB"/>
        </w:rPr>
        <w:fldChar w:fldCharType="separate"/>
      </w:r>
      <w:hyperlink w:anchor="_Toc214904086" w:history="1">
        <w:r w:rsidRPr="001B2B05">
          <w:rPr>
            <w:rStyle w:val="Hyperlink"/>
            <w:noProof/>
          </w:rPr>
          <w:t>1</w:t>
        </w:r>
        <w:r w:rsidRPr="001B2B05">
          <w:rPr>
            <w:rFonts w:eastAsiaTheme="minorEastAsia"/>
            <w:noProof/>
            <w:kern w:val="2"/>
            <w:sz w:val="24"/>
            <w:szCs w:val="24"/>
            <w:rtl/>
            <w:lang w:eastAsia="en-US" w:bidi="ar-SA"/>
            <w14:ligatures w14:val="standardContextual"/>
          </w:rPr>
          <w:tab/>
        </w:r>
        <w:r w:rsidRPr="001B2B05">
          <w:rPr>
            <w:rStyle w:val="Hyperlink"/>
            <w:noProof/>
            <w:rtl/>
          </w:rPr>
          <w:t>مقدمة</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Toc214904086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3</w:t>
        </w:r>
        <w:r w:rsidRPr="001B2B05">
          <w:rPr>
            <w:noProof/>
            <w:webHidden/>
            <w:szCs w:val="22"/>
            <w:rtl/>
          </w:rPr>
          <w:fldChar w:fldCharType="end"/>
        </w:r>
      </w:hyperlink>
    </w:p>
    <w:p w14:paraId="6C7CCEF1" w14:textId="5303DA5B" w:rsidR="008D059A" w:rsidRPr="001B2B05" w:rsidRDefault="008D059A" w:rsidP="00A34F16">
      <w:pPr>
        <w:pStyle w:val="TOC1"/>
        <w:spacing w:before="60"/>
        <w:rPr>
          <w:rFonts w:eastAsiaTheme="minorEastAsia"/>
          <w:noProof/>
          <w:kern w:val="2"/>
          <w:sz w:val="24"/>
          <w:szCs w:val="24"/>
          <w:rtl/>
          <w:lang w:eastAsia="en-US" w:bidi="ar-SA"/>
          <w14:ligatures w14:val="standardContextual"/>
        </w:rPr>
      </w:pPr>
      <w:hyperlink w:anchor="_Toc214904087" w:history="1">
        <w:r w:rsidRPr="001B2B05">
          <w:rPr>
            <w:rStyle w:val="Hyperlink"/>
            <w:noProof/>
          </w:rPr>
          <w:t>2</w:t>
        </w:r>
        <w:r w:rsidRPr="001B2B05">
          <w:rPr>
            <w:rFonts w:eastAsiaTheme="minorEastAsia"/>
            <w:noProof/>
            <w:kern w:val="2"/>
            <w:sz w:val="24"/>
            <w:szCs w:val="24"/>
            <w:rtl/>
            <w:lang w:eastAsia="en-US" w:bidi="ar-SA"/>
            <w14:ligatures w14:val="standardContextual"/>
          </w:rPr>
          <w:tab/>
        </w:r>
        <w:r w:rsidRPr="001B2B05">
          <w:rPr>
            <w:rStyle w:val="Hyperlink"/>
            <w:noProof/>
            <w:rtl/>
          </w:rPr>
          <w:t xml:space="preserve">الاعتبارات الأولية عند تصميم وصلة </w:t>
        </w:r>
        <w:r w:rsidRPr="001B2B05">
          <w:rPr>
            <w:rStyle w:val="Hyperlink"/>
            <w:noProof/>
            <w:lang w:val="en-GB"/>
          </w:rPr>
          <w:t>FSO</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Toc214904087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3</w:t>
        </w:r>
        <w:r w:rsidRPr="001B2B05">
          <w:rPr>
            <w:noProof/>
            <w:webHidden/>
            <w:szCs w:val="22"/>
            <w:rtl/>
          </w:rPr>
          <w:fldChar w:fldCharType="end"/>
        </w:r>
      </w:hyperlink>
    </w:p>
    <w:p w14:paraId="0B1BDD94" w14:textId="0ECF77FD" w:rsidR="008D059A" w:rsidRPr="001B2B05" w:rsidRDefault="008D059A" w:rsidP="00A34F16">
      <w:pPr>
        <w:pStyle w:val="TOC2"/>
        <w:spacing w:before="60"/>
        <w:rPr>
          <w:rFonts w:eastAsiaTheme="minorEastAsia"/>
          <w:noProof/>
          <w:kern w:val="2"/>
          <w:sz w:val="24"/>
          <w:szCs w:val="24"/>
          <w:rtl/>
          <w:lang w:eastAsia="en-US" w:bidi="ar-SA"/>
          <w14:ligatures w14:val="standardContextual"/>
        </w:rPr>
      </w:pPr>
      <w:hyperlink w:anchor="_Toc214904088" w:history="1">
        <w:r w:rsidRPr="001B2B05">
          <w:rPr>
            <w:rStyle w:val="Hyperlink"/>
            <w:noProof/>
          </w:rPr>
          <w:t>1.2</w:t>
        </w:r>
        <w:r w:rsidRPr="001B2B05">
          <w:rPr>
            <w:rFonts w:eastAsiaTheme="minorEastAsia"/>
            <w:noProof/>
            <w:kern w:val="2"/>
            <w:sz w:val="24"/>
            <w:szCs w:val="24"/>
            <w:rtl/>
            <w:lang w:eastAsia="en-US" w:bidi="ar-SA"/>
            <w14:ligatures w14:val="standardContextual"/>
          </w:rPr>
          <w:tab/>
        </w:r>
        <w:r w:rsidRPr="001B2B05">
          <w:rPr>
            <w:rStyle w:val="Hyperlink"/>
            <w:noProof/>
            <w:rtl/>
          </w:rPr>
          <w:t>الطقس</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Toc214904088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3</w:t>
        </w:r>
        <w:r w:rsidRPr="001B2B05">
          <w:rPr>
            <w:noProof/>
            <w:webHidden/>
            <w:szCs w:val="22"/>
            <w:rtl/>
          </w:rPr>
          <w:fldChar w:fldCharType="end"/>
        </w:r>
      </w:hyperlink>
    </w:p>
    <w:p w14:paraId="47102B24" w14:textId="1463E173" w:rsidR="008D059A" w:rsidRPr="001B2B05" w:rsidRDefault="008D059A" w:rsidP="00A34F16">
      <w:pPr>
        <w:pStyle w:val="TOC2"/>
        <w:spacing w:before="60"/>
        <w:rPr>
          <w:rFonts w:eastAsiaTheme="minorEastAsia"/>
          <w:noProof/>
          <w:kern w:val="2"/>
          <w:sz w:val="24"/>
          <w:szCs w:val="24"/>
          <w:rtl/>
          <w:lang w:eastAsia="en-US" w:bidi="ar-SA"/>
          <w14:ligatures w14:val="standardContextual"/>
        </w:rPr>
      </w:pPr>
      <w:hyperlink w:anchor="_Toc214904089" w:history="1">
        <w:r w:rsidRPr="001B2B05">
          <w:rPr>
            <w:rStyle w:val="Hyperlink"/>
            <w:noProof/>
          </w:rPr>
          <w:t>2.2</w:t>
        </w:r>
        <w:r w:rsidRPr="001B2B05">
          <w:rPr>
            <w:rFonts w:eastAsiaTheme="minorEastAsia"/>
            <w:noProof/>
            <w:kern w:val="2"/>
            <w:sz w:val="24"/>
            <w:szCs w:val="24"/>
            <w:rtl/>
            <w:lang w:eastAsia="en-US" w:bidi="ar-SA"/>
            <w14:ligatures w14:val="standardContextual"/>
          </w:rPr>
          <w:tab/>
        </w:r>
        <w:r w:rsidRPr="001B2B05">
          <w:rPr>
            <w:rStyle w:val="Hyperlink"/>
            <w:noProof/>
            <w:rtl/>
          </w:rPr>
          <w:t>خصائص المسير</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Toc214904089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3</w:t>
        </w:r>
        <w:r w:rsidRPr="001B2B05">
          <w:rPr>
            <w:noProof/>
            <w:webHidden/>
            <w:szCs w:val="22"/>
            <w:rtl/>
          </w:rPr>
          <w:fldChar w:fldCharType="end"/>
        </w:r>
      </w:hyperlink>
    </w:p>
    <w:p w14:paraId="5253DCA4" w14:textId="07CD6AB3" w:rsidR="008D059A" w:rsidRPr="001B2B05" w:rsidRDefault="008D059A" w:rsidP="00A34F16">
      <w:pPr>
        <w:pStyle w:val="TOC2"/>
        <w:spacing w:before="60"/>
        <w:rPr>
          <w:rFonts w:eastAsiaTheme="minorEastAsia"/>
          <w:noProof/>
          <w:kern w:val="2"/>
          <w:sz w:val="24"/>
          <w:szCs w:val="24"/>
          <w:rtl/>
          <w:lang w:eastAsia="en-US" w:bidi="ar-SA"/>
          <w14:ligatures w14:val="standardContextual"/>
        </w:rPr>
      </w:pPr>
      <w:hyperlink w:anchor="_Toc214904090" w:history="1">
        <w:r w:rsidRPr="001B2B05">
          <w:rPr>
            <w:rStyle w:val="Hyperlink"/>
            <w:noProof/>
          </w:rPr>
          <w:t>3.2</w:t>
        </w:r>
        <w:r w:rsidRPr="001B2B05">
          <w:rPr>
            <w:rFonts w:eastAsiaTheme="minorEastAsia"/>
            <w:noProof/>
            <w:kern w:val="2"/>
            <w:sz w:val="24"/>
            <w:szCs w:val="24"/>
            <w:rtl/>
            <w:lang w:eastAsia="en-US" w:bidi="ar-SA"/>
            <w14:ligatures w14:val="standardContextual"/>
          </w:rPr>
          <w:tab/>
        </w:r>
        <w:r w:rsidRPr="001B2B05">
          <w:rPr>
            <w:rStyle w:val="Hyperlink"/>
            <w:noProof/>
            <w:rtl/>
          </w:rPr>
          <w:t>نصب المرسل المستقبل</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Toc214904090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4</w:t>
        </w:r>
        <w:r w:rsidRPr="001B2B05">
          <w:rPr>
            <w:noProof/>
            <w:webHidden/>
            <w:szCs w:val="22"/>
            <w:rtl/>
          </w:rPr>
          <w:fldChar w:fldCharType="end"/>
        </w:r>
      </w:hyperlink>
    </w:p>
    <w:p w14:paraId="7644743D" w14:textId="337153F8" w:rsidR="008D059A" w:rsidRPr="001B2B05" w:rsidRDefault="008D059A" w:rsidP="00A34F16">
      <w:pPr>
        <w:pStyle w:val="TOC1"/>
        <w:spacing w:before="60"/>
        <w:rPr>
          <w:rFonts w:eastAsiaTheme="minorEastAsia"/>
          <w:noProof/>
          <w:kern w:val="2"/>
          <w:sz w:val="24"/>
          <w:szCs w:val="24"/>
          <w:rtl/>
          <w:lang w:eastAsia="en-US" w:bidi="ar-SA"/>
          <w14:ligatures w14:val="standardContextual"/>
        </w:rPr>
      </w:pPr>
      <w:hyperlink w:anchor="_Toc214904091" w:history="1">
        <w:r w:rsidRPr="001B2B05">
          <w:rPr>
            <w:rStyle w:val="Hyperlink"/>
            <w:noProof/>
          </w:rPr>
          <w:t>3</w:t>
        </w:r>
        <w:r w:rsidRPr="001B2B05">
          <w:rPr>
            <w:rFonts w:eastAsiaTheme="minorEastAsia"/>
            <w:noProof/>
            <w:kern w:val="2"/>
            <w:sz w:val="24"/>
            <w:szCs w:val="24"/>
            <w:rtl/>
            <w:lang w:eastAsia="en-US" w:bidi="ar-SA"/>
            <w14:ligatures w14:val="standardContextual"/>
          </w:rPr>
          <w:tab/>
        </w:r>
        <w:r w:rsidRPr="001B2B05">
          <w:rPr>
            <w:rStyle w:val="Hyperlink"/>
            <w:noProof/>
            <w:rtl/>
          </w:rPr>
          <w:t>التوهين الهندسي</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Toc214904091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4</w:t>
        </w:r>
        <w:r w:rsidRPr="001B2B05">
          <w:rPr>
            <w:noProof/>
            <w:webHidden/>
            <w:szCs w:val="22"/>
            <w:rtl/>
          </w:rPr>
          <w:fldChar w:fldCharType="end"/>
        </w:r>
      </w:hyperlink>
    </w:p>
    <w:p w14:paraId="3B2C413F" w14:textId="612F059A" w:rsidR="008D059A" w:rsidRPr="001B2B05" w:rsidRDefault="008D059A" w:rsidP="00A34F16">
      <w:pPr>
        <w:pStyle w:val="TOC1"/>
        <w:spacing w:before="60"/>
        <w:rPr>
          <w:rFonts w:eastAsiaTheme="minorEastAsia"/>
          <w:noProof/>
          <w:kern w:val="2"/>
          <w:sz w:val="24"/>
          <w:szCs w:val="24"/>
          <w:rtl/>
          <w:lang w:eastAsia="en-US" w:bidi="ar-SA"/>
          <w14:ligatures w14:val="standardContextual"/>
        </w:rPr>
      </w:pPr>
      <w:hyperlink w:anchor="_Toc214904092" w:history="1">
        <w:r w:rsidRPr="001B2B05">
          <w:rPr>
            <w:rStyle w:val="Hyperlink"/>
            <w:noProof/>
          </w:rPr>
          <w:t>4</w:t>
        </w:r>
        <w:r w:rsidRPr="001B2B05">
          <w:rPr>
            <w:rFonts w:eastAsiaTheme="minorEastAsia"/>
            <w:noProof/>
            <w:kern w:val="2"/>
            <w:sz w:val="24"/>
            <w:szCs w:val="24"/>
            <w:rtl/>
            <w:lang w:eastAsia="en-US" w:bidi="ar-SA"/>
            <w14:ligatures w14:val="standardContextual"/>
          </w:rPr>
          <w:tab/>
        </w:r>
        <w:r w:rsidRPr="001B2B05">
          <w:rPr>
            <w:rStyle w:val="Hyperlink"/>
            <w:noProof/>
            <w:rtl/>
          </w:rPr>
          <w:t>التوهين الجوي</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Toc214904092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4</w:t>
        </w:r>
        <w:r w:rsidRPr="001B2B05">
          <w:rPr>
            <w:noProof/>
            <w:webHidden/>
            <w:szCs w:val="22"/>
            <w:rtl/>
          </w:rPr>
          <w:fldChar w:fldCharType="end"/>
        </w:r>
      </w:hyperlink>
    </w:p>
    <w:p w14:paraId="2BCFD5BF" w14:textId="0ED0965D" w:rsidR="008D059A" w:rsidRPr="001B2B05" w:rsidRDefault="008D059A" w:rsidP="00A34F16">
      <w:pPr>
        <w:pStyle w:val="TOC2"/>
        <w:spacing w:before="60"/>
        <w:rPr>
          <w:rFonts w:eastAsiaTheme="minorEastAsia"/>
          <w:noProof/>
          <w:kern w:val="2"/>
          <w:sz w:val="24"/>
          <w:szCs w:val="24"/>
          <w:rtl/>
          <w:lang w:eastAsia="en-US" w:bidi="ar-SA"/>
          <w14:ligatures w14:val="standardContextual"/>
        </w:rPr>
      </w:pPr>
      <w:hyperlink w:anchor="_Toc214904093" w:history="1">
        <w:r w:rsidRPr="001B2B05">
          <w:rPr>
            <w:rStyle w:val="Hyperlink"/>
            <w:noProof/>
          </w:rPr>
          <w:t>1.4</w:t>
        </w:r>
        <w:r w:rsidRPr="001B2B05">
          <w:rPr>
            <w:rFonts w:eastAsiaTheme="minorEastAsia"/>
            <w:noProof/>
            <w:kern w:val="2"/>
            <w:sz w:val="24"/>
            <w:szCs w:val="24"/>
            <w:rtl/>
            <w:lang w:eastAsia="en-US" w:bidi="ar-SA"/>
            <w14:ligatures w14:val="standardContextual"/>
          </w:rPr>
          <w:tab/>
        </w:r>
        <w:r w:rsidRPr="001B2B05">
          <w:rPr>
            <w:rStyle w:val="Hyperlink"/>
            <w:noProof/>
            <w:rtl/>
          </w:rPr>
          <w:t xml:space="preserve">التوهين الجوي المحدد الناتج عن الامتصاص والانتثار </w:t>
        </w:r>
        <w:r w:rsidRPr="001B2B05">
          <w:rPr>
            <w:rStyle w:val="Hyperlink"/>
            <w:noProof/>
          </w:rPr>
          <w:t>γatmo</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Toc214904093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5</w:t>
        </w:r>
        <w:r w:rsidRPr="001B2B05">
          <w:rPr>
            <w:noProof/>
            <w:webHidden/>
            <w:szCs w:val="22"/>
            <w:rtl/>
          </w:rPr>
          <w:fldChar w:fldCharType="end"/>
        </w:r>
      </w:hyperlink>
    </w:p>
    <w:p w14:paraId="5F47BB47" w14:textId="733D5037" w:rsidR="008D059A" w:rsidRPr="001B2B05" w:rsidRDefault="008D059A" w:rsidP="00A34F16">
      <w:pPr>
        <w:pStyle w:val="TOC2"/>
        <w:spacing w:before="60"/>
        <w:rPr>
          <w:rFonts w:eastAsiaTheme="minorEastAsia"/>
          <w:noProof/>
          <w:kern w:val="2"/>
          <w:sz w:val="24"/>
          <w:szCs w:val="24"/>
          <w:rtl/>
          <w:lang w:eastAsia="en-US" w:bidi="ar-SA"/>
          <w14:ligatures w14:val="standardContextual"/>
        </w:rPr>
      </w:pPr>
      <w:hyperlink w:anchor="_Toc214904094" w:history="1">
        <w:r w:rsidRPr="001B2B05">
          <w:rPr>
            <w:rStyle w:val="Hyperlink"/>
            <w:noProof/>
          </w:rPr>
          <w:t>2.4</w:t>
        </w:r>
        <w:r w:rsidRPr="001B2B05">
          <w:rPr>
            <w:rFonts w:eastAsiaTheme="minorEastAsia"/>
            <w:noProof/>
            <w:kern w:val="2"/>
            <w:sz w:val="24"/>
            <w:szCs w:val="24"/>
            <w:rtl/>
            <w:lang w:eastAsia="en-US" w:bidi="ar-SA"/>
            <w14:ligatures w14:val="standardContextual"/>
          </w:rPr>
          <w:tab/>
        </w:r>
        <w:r w:rsidRPr="001B2B05">
          <w:rPr>
            <w:rStyle w:val="Hyperlink"/>
            <w:noProof/>
            <w:rtl/>
          </w:rPr>
          <w:t>التوهين في المسير</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Toc214904094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10</w:t>
        </w:r>
        <w:r w:rsidRPr="001B2B05">
          <w:rPr>
            <w:noProof/>
            <w:webHidden/>
            <w:szCs w:val="22"/>
            <w:rtl/>
          </w:rPr>
          <w:fldChar w:fldCharType="end"/>
        </w:r>
      </w:hyperlink>
    </w:p>
    <w:p w14:paraId="5DE88A27" w14:textId="06674784" w:rsidR="008D059A" w:rsidRPr="001B2B05" w:rsidRDefault="008D059A" w:rsidP="00A34F16">
      <w:pPr>
        <w:pStyle w:val="TOC2"/>
        <w:spacing w:before="60"/>
        <w:rPr>
          <w:rFonts w:eastAsiaTheme="minorEastAsia"/>
          <w:noProof/>
          <w:kern w:val="2"/>
          <w:sz w:val="24"/>
          <w:szCs w:val="24"/>
          <w:rtl/>
          <w:lang w:eastAsia="en-US" w:bidi="ar-SA"/>
          <w14:ligatures w14:val="standardContextual"/>
        </w:rPr>
      </w:pPr>
      <w:hyperlink w:anchor="_Toc214904095" w:history="1">
        <w:r w:rsidRPr="001B2B05">
          <w:rPr>
            <w:rStyle w:val="Hyperlink"/>
            <w:noProof/>
          </w:rPr>
          <w:t>3.4</w:t>
        </w:r>
        <w:r w:rsidRPr="001B2B05">
          <w:rPr>
            <w:rFonts w:eastAsiaTheme="minorEastAsia"/>
            <w:noProof/>
            <w:kern w:val="2"/>
            <w:sz w:val="24"/>
            <w:szCs w:val="24"/>
            <w:rtl/>
            <w:lang w:eastAsia="en-US" w:bidi="ar-SA"/>
            <w14:ligatures w14:val="standardContextual"/>
          </w:rPr>
          <w:tab/>
        </w:r>
        <w:r w:rsidRPr="001B2B05">
          <w:rPr>
            <w:rStyle w:val="Hyperlink"/>
            <w:noProof/>
            <w:rtl/>
          </w:rPr>
          <w:t xml:space="preserve">النموذج الإحصائي للتوهين الجوي الكلي الذي يؤثر على وصلات </w:t>
        </w:r>
        <w:r w:rsidRPr="001B2B05">
          <w:rPr>
            <w:rStyle w:val="Hyperlink"/>
            <w:noProof/>
            <w:lang w:val="en-GB"/>
          </w:rPr>
          <w:t>FSO</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Toc214904095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11</w:t>
        </w:r>
        <w:r w:rsidRPr="001B2B05">
          <w:rPr>
            <w:noProof/>
            <w:webHidden/>
            <w:szCs w:val="22"/>
            <w:rtl/>
          </w:rPr>
          <w:fldChar w:fldCharType="end"/>
        </w:r>
      </w:hyperlink>
    </w:p>
    <w:p w14:paraId="3D08E192" w14:textId="09BBC3F8" w:rsidR="008D059A" w:rsidRPr="001B2B05" w:rsidRDefault="008D059A" w:rsidP="00A34F16">
      <w:pPr>
        <w:pStyle w:val="TOC1"/>
        <w:spacing w:before="60"/>
        <w:rPr>
          <w:rFonts w:eastAsiaTheme="minorEastAsia"/>
          <w:noProof/>
          <w:kern w:val="2"/>
          <w:sz w:val="24"/>
          <w:szCs w:val="24"/>
          <w:rtl/>
          <w:lang w:eastAsia="en-US" w:bidi="ar-SA"/>
          <w14:ligatures w14:val="standardContextual"/>
        </w:rPr>
      </w:pPr>
      <w:hyperlink w:anchor="_Toc214904096" w:history="1">
        <w:r w:rsidRPr="001B2B05">
          <w:rPr>
            <w:rStyle w:val="Hyperlink"/>
            <w:noProof/>
          </w:rPr>
          <w:t>5</w:t>
        </w:r>
        <w:r w:rsidRPr="001B2B05">
          <w:rPr>
            <w:rFonts w:eastAsiaTheme="minorEastAsia"/>
            <w:noProof/>
            <w:kern w:val="2"/>
            <w:sz w:val="24"/>
            <w:szCs w:val="24"/>
            <w:rtl/>
            <w:lang w:eastAsia="en-US" w:bidi="ar-SA"/>
            <w14:ligatures w14:val="standardContextual"/>
          </w:rPr>
          <w:tab/>
        </w:r>
        <w:r w:rsidRPr="001B2B05">
          <w:rPr>
            <w:rStyle w:val="Hyperlink"/>
            <w:noProof/>
            <w:rtl/>
          </w:rPr>
          <w:t>تأثيرات التلألؤ</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Toc214904096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12</w:t>
        </w:r>
        <w:r w:rsidRPr="001B2B05">
          <w:rPr>
            <w:noProof/>
            <w:webHidden/>
            <w:szCs w:val="22"/>
            <w:rtl/>
          </w:rPr>
          <w:fldChar w:fldCharType="end"/>
        </w:r>
      </w:hyperlink>
    </w:p>
    <w:p w14:paraId="18C26AFE" w14:textId="2556E0DB" w:rsidR="008D059A" w:rsidRPr="001B2B05" w:rsidRDefault="008D059A" w:rsidP="00A34F16">
      <w:pPr>
        <w:pStyle w:val="TOC1"/>
        <w:spacing w:before="60"/>
        <w:rPr>
          <w:rFonts w:eastAsiaTheme="minorEastAsia"/>
          <w:noProof/>
          <w:kern w:val="2"/>
          <w:sz w:val="24"/>
          <w:szCs w:val="24"/>
          <w:rtl/>
          <w:lang w:eastAsia="en-US" w:bidi="ar-SA"/>
          <w14:ligatures w14:val="standardContextual"/>
        </w:rPr>
      </w:pPr>
      <w:hyperlink w:anchor="_Toc214904097" w:history="1">
        <w:r w:rsidRPr="001B2B05">
          <w:rPr>
            <w:rStyle w:val="Hyperlink"/>
            <w:noProof/>
          </w:rPr>
          <w:t>6</w:t>
        </w:r>
        <w:r w:rsidRPr="001B2B05">
          <w:rPr>
            <w:rFonts w:eastAsiaTheme="minorEastAsia"/>
            <w:noProof/>
            <w:kern w:val="2"/>
            <w:sz w:val="24"/>
            <w:szCs w:val="24"/>
            <w:rtl/>
            <w:lang w:eastAsia="en-US" w:bidi="ar-SA"/>
            <w14:ligatures w14:val="standardContextual"/>
          </w:rPr>
          <w:tab/>
        </w:r>
        <w:r w:rsidRPr="001B2B05">
          <w:rPr>
            <w:rStyle w:val="Hyperlink"/>
            <w:noProof/>
            <w:rtl/>
          </w:rPr>
          <w:t>أثر الضوء المحيط</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Toc214904097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13</w:t>
        </w:r>
        <w:r w:rsidRPr="001B2B05">
          <w:rPr>
            <w:noProof/>
            <w:webHidden/>
            <w:szCs w:val="22"/>
            <w:rtl/>
          </w:rPr>
          <w:fldChar w:fldCharType="end"/>
        </w:r>
      </w:hyperlink>
    </w:p>
    <w:p w14:paraId="758F5AA7" w14:textId="55B6C4B8" w:rsidR="008D059A" w:rsidRPr="001B2B05" w:rsidRDefault="008D059A" w:rsidP="00A34F16">
      <w:pPr>
        <w:pStyle w:val="TOC1"/>
        <w:spacing w:before="60"/>
        <w:rPr>
          <w:rFonts w:eastAsiaTheme="minorEastAsia"/>
          <w:noProof/>
          <w:kern w:val="2"/>
          <w:sz w:val="24"/>
          <w:szCs w:val="24"/>
          <w:rtl/>
          <w:lang w:eastAsia="en-US" w:bidi="ar-SA"/>
          <w14:ligatures w14:val="standardContextual"/>
        </w:rPr>
      </w:pPr>
      <w:hyperlink w:anchor="_Toc214904098" w:history="1">
        <w:r w:rsidRPr="001B2B05">
          <w:rPr>
            <w:rStyle w:val="Hyperlink"/>
            <w:noProof/>
          </w:rPr>
          <w:t>7</w:t>
        </w:r>
        <w:r w:rsidRPr="001B2B05">
          <w:rPr>
            <w:rFonts w:eastAsiaTheme="minorEastAsia"/>
            <w:noProof/>
            <w:kern w:val="2"/>
            <w:sz w:val="24"/>
            <w:szCs w:val="24"/>
            <w:rtl/>
            <w:lang w:eastAsia="en-US" w:bidi="ar-SA"/>
            <w14:ligatures w14:val="standardContextual"/>
          </w:rPr>
          <w:tab/>
        </w:r>
        <w:r w:rsidRPr="001B2B05">
          <w:rPr>
            <w:rStyle w:val="Hyperlink"/>
            <w:noProof/>
            <w:rtl/>
          </w:rPr>
          <w:t>حساب هامش الوصلة</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Toc214904098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14</w:t>
        </w:r>
        <w:r w:rsidRPr="001B2B05">
          <w:rPr>
            <w:noProof/>
            <w:webHidden/>
            <w:szCs w:val="22"/>
            <w:rtl/>
          </w:rPr>
          <w:fldChar w:fldCharType="end"/>
        </w:r>
      </w:hyperlink>
    </w:p>
    <w:p w14:paraId="1E1E0237" w14:textId="70C1835B" w:rsidR="004B0124" w:rsidRPr="001B2B05" w:rsidRDefault="008D059A" w:rsidP="00A34F16">
      <w:pPr>
        <w:pStyle w:val="TOC1"/>
        <w:spacing w:before="60"/>
        <w:rPr>
          <w:rtl/>
          <w:lang w:val="en-GB"/>
        </w:rPr>
      </w:pPr>
      <w:hyperlink w:anchor="_Toc214904099" w:history="1">
        <w:r w:rsidRPr="001B2B05">
          <w:rPr>
            <w:rStyle w:val="Hyperlink"/>
            <w:noProof/>
          </w:rPr>
          <w:t>8</w:t>
        </w:r>
        <w:r w:rsidRPr="001B2B05">
          <w:rPr>
            <w:rFonts w:eastAsiaTheme="minorEastAsia"/>
            <w:noProof/>
            <w:kern w:val="2"/>
            <w:sz w:val="24"/>
            <w:szCs w:val="24"/>
            <w:rtl/>
            <w:lang w:eastAsia="en-US" w:bidi="ar-SA"/>
            <w14:ligatures w14:val="standardContextual"/>
          </w:rPr>
          <w:tab/>
        </w:r>
        <w:r w:rsidRPr="001B2B05">
          <w:rPr>
            <w:rStyle w:val="Hyperlink"/>
            <w:noProof/>
            <w:rtl/>
          </w:rPr>
          <w:t>قضايا أخرى</w:t>
        </w:r>
        <w:r w:rsidRPr="001B2B05">
          <w:rPr>
            <w:noProof/>
            <w:webHidden/>
            <w:rtl/>
          </w:rPr>
          <w:tab/>
        </w:r>
        <w:r w:rsidRPr="001B2B05">
          <w:rPr>
            <w:noProof/>
            <w:webHidden/>
          </w:rPr>
          <w:tab/>
        </w:r>
        <w:r w:rsidRPr="001B2B05">
          <w:rPr>
            <w:noProof/>
            <w:webHidden/>
            <w:szCs w:val="22"/>
            <w:rtl/>
          </w:rPr>
          <w:fldChar w:fldCharType="begin"/>
        </w:r>
        <w:r w:rsidRPr="001B2B05">
          <w:rPr>
            <w:noProof/>
            <w:webHidden/>
            <w:szCs w:val="22"/>
            <w:rtl/>
          </w:rPr>
          <w:instrText xml:space="preserve"> </w:instrText>
        </w:r>
        <w:r w:rsidRPr="001B2B05">
          <w:rPr>
            <w:noProof/>
            <w:webHidden/>
            <w:szCs w:val="22"/>
          </w:rPr>
          <w:instrText>PAGEREF</w:instrText>
        </w:r>
        <w:r w:rsidRPr="001B2B05">
          <w:rPr>
            <w:noProof/>
            <w:webHidden/>
            <w:szCs w:val="22"/>
            <w:rtl/>
          </w:rPr>
          <w:instrText xml:space="preserve"> _</w:instrText>
        </w:r>
        <w:r w:rsidRPr="001B2B05">
          <w:rPr>
            <w:noProof/>
            <w:webHidden/>
            <w:szCs w:val="22"/>
          </w:rPr>
          <w:instrText>Toc214904099 \h</w:instrText>
        </w:r>
        <w:r w:rsidRPr="001B2B05">
          <w:rPr>
            <w:noProof/>
            <w:webHidden/>
            <w:szCs w:val="22"/>
            <w:rtl/>
          </w:rPr>
          <w:instrText xml:space="preserve"> </w:instrText>
        </w:r>
        <w:r w:rsidRPr="001B2B05">
          <w:rPr>
            <w:noProof/>
            <w:webHidden/>
            <w:szCs w:val="22"/>
            <w:rtl/>
          </w:rPr>
        </w:r>
        <w:r w:rsidRPr="001B2B05">
          <w:rPr>
            <w:noProof/>
            <w:webHidden/>
            <w:szCs w:val="22"/>
            <w:rtl/>
          </w:rPr>
          <w:fldChar w:fldCharType="separate"/>
        </w:r>
        <w:r w:rsidR="0057765A">
          <w:rPr>
            <w:noProof/>
            <w:webHidden/>
            <w:szCs w:val="22"/>
            <w:rtl/>
          </w:rPr>
          <w:t>15</w:t>
        </w:r>
        <w:r w:rsidRPr="001B2B05">
          <w:rPr>
            <w:noProof/>
            <w:webHidden/>
            <w:szCs w:val="22"/>
            <w:rtl/>
          </w:rPr>
          <w:fldChar w:fldCharType="end"/>
        </w:r>
      </w:hyperlink>
      <w:r w:rsidRPr="001B2B05">
        <w:rPr>
          <w:rtl/>
          <w:lang w:val="en-GB"/>
        </w:rPr>
        <w:fldChar w:fldCharType="end"/>
      </w:r>
      <w:bookmarkStart w:id="6" w:name="_Toc214459248"/>
      <w:r w:rsidR="004B0124" w:rsidRPr="001B2B05">
        <w:rPr>
          <w:b/>
          <w:bCs/>
          <w:rtl/>
          <w:lang w:val="en-GB"/>
        </w:rPr>
        <w:br w:type="page"/>
      </w:r>
    </w:p>
    <w:p w14:paraId="0F4B4A94" w14:textId="76AE7727" w:rsidR="008735E2" w:rsidRPr="001B2B05" w:rsidRDefault="008735E2" w:rsidP="004B0124">
      <w:pPr>
        <w:pStyle w:val="Heading1"/>
        <w:rPr>
          <w:rFonts w:ascii="Times New Roman" w:hAnsi="Times New Roman"/>
        </w:rPr>
      </w:pPr>
      <w:bookmarkStart w:id="7" w:name="_Toc214903995"/>
      <w:bookmarkStart w:id="8" w:name="_Toc214904086"/>
      <w:r w:rsidRPr="001B2B05">
        <w:rPr>
          <w:rFonts w:ascii="Times New Roman" w:hAnsi="Times New Roman"/>
        </w:rPr>
        <w:lastRenderedPageBreak/>
        <w:t>1</w:t>
      </w:r>
      <w:r w:rsidRPr="001B2B05">
        <w:rPr>
          <w:rFonts w:ascii="Times New Roman" w:hAnsi="Times New Roman"/>
          <w:rtl/>
        </w:rPr>
        <w:tab/>
        <w:t>مقدمة</w:t>
      </w:r>
      <w:bookmarkEnd w:id="5"/>
      <w:bookmarkEnd w:id="6"/>
      <w:bookmarkEnd w:id="7"/>
      <w:bookmarkEnd w:id="8"/>
    </w:p>
    <w:p w14:paraId="5678CD6E" w14:textId="7F311B05" w:rsidR="008735E2" w:rsidRPr="001B2B05" w:rsidRDefault="008735E2" w:rsidP="008735E2">
      <w:r w:rsidRPr="001B2B05">
        <w:rPr>
          <w:rtl/>
        </w:rPr>
        <w:t xml:space="preserve">يجب أن يراعى عند تصميم وصلات </w:t>
      </w:r>
      <w:r w:rsidRPr="001B2B05">
        <w:rPr>
          <w:lang w:val="en-GB"/>
        </w:rPr>
        <w:t>FSO</w:t>
      </w:r>
      <w:r w:rsidRPr="001B2B05">
        <w:rPr>
          <w:rtl/>
        </w:rPr>
        <w:t>، العديد من التأثيرات بما في ذلك الخسارات الناجمة عن الامتصاص الجوي والانتثار والاضطراب والبيئة المناخية المحلية والتأثيرات ذات الطابع المحلي ومسافة الوصلة وسوء تراصف الوصلة. ولا بد أيضاً من مراعاة اختيار طول الموجة ومعدل المعطيات وقضايا سلامة العين والإشعاع الشمسي المحيط.</w:t>
      </w:r>
    </w:p>
    <w:p w14:paraId="736DE19B" w14:textId="77777777" w:rsidR="008735E2" w:rsidRPr="001B2B05" w:rsidRDefault="008735E2" w:rsidP="008735E2">
      <w:r w:rsidRPr="001B2B05">
        <w:rPr>
          <w:rtl/>
        </w:rPr>
        <w:t xml:space="preserve">ويحتاج تشغيل نظام </w:t>
      </w:r>
      <w:r w:rsidRPr="001B2B05">
        <w:rPr>
          <w:lang w:val="en-GB"/>
        </w:rPr>
        <w:t>FSO</w:t>
      </w:r>
      <w:r w:rsidRPr="001B2B05">
        <w:rPr>
          <w:rtl/>
        </w:rPr>
        <w:t xml:space="preserve"> إلى خط بصر </w:t>
      </w:r>
      <w:r w:rsidRPr="001B2B05">
        <w:rPr>
          <w:lang w:val="en-GB"/>
        </w:rPr>
        <w:t>(LOS</w:t>
      </w:r>
      <w:r w:rsidRPr="001B2B05">
        <w:t>)</w:t>
      </w:r>
      <w:r w:rsidRPr="001B2B05">
        <w:rPr>
          <w:rtl/>
        </w:rPr>
        <w:t xml:space="preserve">. وعند إجراء اختبار بخصوص خط البصر </w:t>
      </w:r>
      <w:r w:rsidRPr="001B2B05">
        <w:rPr>
          <w:lang w:val="en-GB"/>
        </w:rPr>
        <w:t>LOS</w:t>
      </w:r>
      <w:r w:rsidRPr="001B2B05">
        <w:rPr>
          <w:rtl/>
        </w:rPr>
        <w:t xml:space="preserve">، ولما كانت أنظمة </w:t>
      </w:r>
      <w:r w:rsidRPr="001B2B05">
        <w:rPr>
          <w:lang w:val="en-GB"/>
        </w:rPr>
        <w:t>FSO</w:t>
      </w:r>
      <w:r w:rsidRPr="001B2B05">
        <w:rPr>
          <w:rtl/>
        </w:rPr>
        <w:t xml:space="preserve"> تستخدم عملية توسيع الحزمة وحزمة أشعة مسددة، فإن الخلوص المطلوب بين مركز الحزمة وأية عوائق يساوي في الأساس نصف قطر الحزمة. ويتباين هذا مع أنظمة الترددات الراديوية </w:t>
      </w:r>
      <w:r w:rsidRPr="001B2B05">
        <w:rPr>
          <w:lang w:val="en-GB"/>
        </w:rPr>
        <w:t>RF</w:t>
      </w:r>
      <w:r w:rsidRPr="001B2B05">
        <w:rPr>
          <w:rtl/>
        </w:rPr>
        <w:t xml:space="preserve"> حيث يلزم خلوص منطقة فرينل.</w:t>
      </w:r>
    </w:p>
    <w:p w14:paraId="5974DFAF" w14:textId="77777777" w:rsidR="008735E2" w:rsidRPr="001B2B05" w:rsidRDefault="008735E2" w:rsidP="008735E2">
      <w:r w:rsidRPr="001B2B05">
        <w:rPr>
          <w:rtl/>
        </w:rPr>
        <w:t xml:space="preserve">ويتمثل العيب الرئيسي لأنظمة </w:t>
      </w:r>
      <w:r w:rsidRPr="001B2B05">
        <w:rPr>
          <w:lang w:val="en-GB"/>
        </w:rPr>
        <w:t>FSO</w:t>
      </w:r>
      <w:r w:rsidRPr="001B2B05">
        <w:rPr>
          <w:rtl/>
        </w:rPr>
        <w:t xml:space="preserve"> في عرضتها للتأثيرات الجوية مثل التوهين والتلألؤ التي قد تخفض من تيسر الوصلة. كما أن الحزمة الضيقة تجعل من تراصف مطراف الاتصالات الليزرية أكثر حرجاً مما هو معتاد مع أنظمة الترددات الراديوية.</w:t>
      </w:r>
    </w:p>
    <w:p w14:paraId="73B61776" w14:textId="6ECBC004" w:rsidR="008735E2" w:rsidRPr="001B2B05" w:rsidRDefault="008735E2" w:rsidP="008735E2">
      <w:r w:rsidRPr="001B2B05">
        <w:rPr>
          <w:rtl/>
        </w:rPr>
        <w:t xml:space="preserve">ومن المعلمات الرئيسية مراعاة ميزانية القدرة عند تصميم وصلات </w:t>
      </w:r>
      <w:r w:rsidRPr="001B2B05">
        <w:t>FSO</w:t>
      </w:r>
      <w:r w:rsidRPr="001B2B05">
        <w:rPr>
          <w:rtl/>
        </w:rPr>
        <w:t xml:space="preserve">. ويمكن الحصول على هامش الوصلة </w:t>
      </w:r>
      <w:r w:rsidR="00666BC0" w:rsidRPr="001B2B05">
        <w:rPr>
          <w:rFonts w:eastAsiaTheme="minorEastAsia"/>
          <w:position w:val="-12"/>
        </w:rPr>
        <w:object w:dxaOrig="620" w:dyaOrig="360" w14:anchorId="0D2F6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8pt" o:ole="">
            <v:imagedata r:id="rId16" o:title=""/>
          </v:shape>
          <o:OLEObject Type="Embed" ProgID="Equation.3" ShapeID="_x0000_i1025" DrawAspect="Content" ObjectID="_1826458751" r:id="rId17"/>
        </w:object>
      </w:r>
      <w:r w:rsidR="00666BC0" w:rsidRPr="001B2B05">
        <w:rPr>
          <w:rFonts w:eastAsiaTheme="minorEastAsia"/>
        </w:rPr>
        <w:t>(dB)</w:t>
      </w:r>
      <w:r w:rsidRPr="001B2B05">
        <w:rPr>
          <w:rtl/>
        </w:rPr>
        <w:t xml:space="preserve">، وهي القدرة المتيسرة فوق حساسية المستقبل، من المعادلة </w:t>
      </w:r>
      <w:r w:rsidRPr="001B2B05">
        <w:t>(1)</w:t>
      </w:r>
      <w:r w:rsidRPr="001B2B05">
        <w:rPr>
          <w:rtl/>
          <w:lang w:val="en-GB"/>
        </w:rPr>
        <w:t>:</w:t>
      </w:r>
    </w:p>
    <w:p w14:paraId="2BAEF05F" w14:textId="3D17A8E9" w:rsidR="008735E2" w:rsidRPr="001B2B05" w:rsidRDefault="004B0124" w:rsidP="004B0124">
      <w:pPr>
        <w:pStyle w:val="Equation"/>
      </w:pPr>
      <w:r w:rsidRPr="001B2B05">
        <w:rPr>
          <w:lang w:val="en-GB"/>
        </w:rPr>
        <w:tab/>
      </w:r>
      <m:oMath>
        <m:sSub>
          <m:sSubPr>
            <m:ctrlPr>
              <w:rPr>
                <w:rFonts w:ascii="Cambria Math" w:hAnsi="Cambria Math"/>
                <w:lang w:val="en-GB"/>
              </w:rPr>
            </m:ctrlPr>
          </m:sSubPr>
          <m:e>
            <m:r>
              <w:rPr>
                <w:rFonts w:ascii="Cambria Math" w:hAnsi="Cambria Math"/>
                <w:lang w:val="en-GB"/>
              </w:rPr>
              <m:t>M</m:t>
            </m:r>
          </m:e>
          <m:sub>
            <m:r>
              <w:rPr>
                <w:rFonts w:ascii="Cambria Math" w:hAnsi="Cambria Math"/>
                <w:lang w:val="en-GB"/>
              </w:rPr>
              <m:t>link</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P</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S</m:t>
            </m:r>
          </m:e>
          <m:sub>
            <m:r>
              <w:rPr>
                <w:rFonts w:ascii="Cambria Math" w:hAnsi="Cambria Math"/>
                <w:lang w:val="en-GB"/>
              </w:rPr>
              <m:t>r</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A</m:t>
            </m:r>
          </m:e>
          <m:sub>
            <m:r>
              <w:rPr>
                <w:rFonts w:ascii="Cambria Math" w:hAnsi="Cambria Math"/>
                <w:lang w:val="en-GB"/>
              </w:rPr>
              <m:t>geo</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A</m:t>
            </m:r>
          </m:e>
          <m:sub>
            <m:r>
              <w:rPr>
                <w:rFonts w:ascii="Cambria Math" w:hAnsi="Cambria Math"/>
                <w:lang w:val="en-GB"/>
              </w:rPr>
              <m:t>atmo</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A</m:t>
            </m:r>
          </m:e>
          <m:sub>
            <m:r>
              <w:rPr>
                <w:rFonts w:ascii="Cambria Math" w:hAnsi="Cambria Math"/>
                <w:lang w:val="en-GB"/>
              </w:rPr>
              <m:t>scintillation</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A</m:t>
            </m:r>
          </m:e>
          <m:sub>
            <m:r>
              <w:rPr>
                <w:rFonts w:ascii="Cambria Math" w:hAnsi="Cambria Math"/>
                <w:lang w:val="en-GB"/>
              </w:rPr>
              <m:t>system</m:t>
            </m:r>
          </m:sub>
        </m:sSub>
      </m:oMath>
      <w:r w:rsidRPr="001B2B05">
        <w:rPr>
          <w:lang w:val="en-GB"/>
        </w:rPr>
        <w:tab/>
        <w:t>(1)</w:t>
      </w:r>
    </w:p>
    <w:p w14:paraId="71483291" w14:textId="77777777" w:rsidR="008735E2" w:rsidRPr="001B2B05" w:rsidRDefault="008735E2" w:rsidP="008735E2">
      <w:r w:rsidRPr="001B2B05">
        <w:rPr>
          <w:rtl/>
        </w:rPr>
        <w:t>حيث:</w:t>
      </w:r>
    </w:p>
    <w:p w14:paraId="79C8DE82" w14:textId="09630893" w:rsidR="008735E2" w:rsidRPr="001B2B05" w:rsidRDefault="008735E2" w:rsidP="004B0124">
      <w:pPr>
        <w:pStyle w:val="Equationlegend"/>
        <w:rPr>
          <w:rtl/>
        </w:rPr>
      </w:pPr>
      <w:r w:rsidRPr="001B2B05">
        <w:rPr>
          <w:rtl/>
        </w:rPr>
        <w:tab/>
      </w:r>
      <w:r w:rsidR="004B0124" w:rsidRPr="001B2B05">
        <w:rPr>
          <w:rFonts w:eastAsiaTheme="minorEastAsia"/>
          <w:i/>
          <w:iCs/>
          <w:lang w:val="en-GB"/>
        </w:rPr>
        <w:t>P</w:t>
      </w:r>
      <w:r w:rsidR="004B0124" w:rsidRPr="001B2B05">
        <w:rPr>
          <w:rFonts w:eastAsiaTheme="minorEastAsia"/>
          <w:i/>
          <w:iCs/>
          <w:vertAlign w:val="subscript"/>
          <w:lang w:val="en-GB"/>
        </w:rPr>
        <w:t>e</w:t>
      </w:r>
      <w:r w:rsidR="004B0124" w:rsidRPr="001B2B05">
        <w:rPr>
          <w:rFonts w:eastAsiaTheme="minorEastAsia"/>
          <w:i/>
          <w:iCs/>
          <w:rtl/>
          <w:lang w:val="en-GB"/>
        </w:rPr>
        <w:t xml:space="preserve"> </w:t>
      </w:r>
      <w:r w:rsidR="004B0124" w:rsidRPr="001B2B05">
        <w:rPr>
          <w:rFonts w:eastAsiaTheme="minorEastAsia"/>
          <w:lang w:val="en-GB"/>
        </w:rPr>
        <w:t>(dBm)</w:t>
      </w:r>
      <w:r w:rsidRPr="001B2B05">
        <w:rPr>
          <w:rtl/>
          <w:lang w:val="en-GB"/>
        </w:rPr>
        <w:t>:</w:t>
      </w:r>
      <w:r w:rsidRPr="001B2B05">
        <w:rPr>
          <w:rtl/>
        </w:rPr>
        <w:tab/>
        <w:t>القدرة الكلية لجهاز البث</w:t>
      </w:r>
    </w:p>
    <w:p w14:paraId="2A0D088E" w14:textId="70A7196F" w:rsidR="008735E2" w:rsidRPr="001B2B05" w:rsidRDefault="008735E2" w:rsidP="004B0124">
      <w:pPr>
        <w:pStyle w:val="Equationlegend"/>
        <w:rPr>
          <w:rtl/>
        </w:rPr>
      </w:pPr>
      <w:r w:rsidRPr="001B2B05">
        <w:rPr>
          <w:rtl/>
        </w:rPr>
        <w:tab/>
      </w:r>
      <w:r w:rsidR="004B0124" w:rsidRPr="001B2B05">
        <w:rPr>
          <w:rFonts w:eastAsiaTheme="minorEastAsia"/>
          <w:i/>
          <w:iCs/>
          <w:lang w:val="en-GB"/>
        </w:rPr>
        <w:t>S</w:t>
      </w:r>
      <w:r w:rsidR="004B0124" w:rsidRPr="001B2B05">
        <w:rPr>
          <w:rFonts w:eastAsiaTheme="minorEastAsia"/>
          <w:i/>
          <w:iCs/>
          <w:vertAlign w:val="subscript"/>
          <w:lang w:val="en-GB"/>
        </w:rPr>
        <w:t>r</w:t>
      </w:r>
      <w:r w:rsidR="004B0124" w:rsidRPr="001B2B05">
        <w:rPr>
          <w:rFonts w:eastAsiaTheme="minorEastAsia"/>
          <w:rtl/>
          <w:lang w:val="en-GB"/>
        </w:rPr>
        <w:t xml:space="preserve"> </w:t>
      </w:r>
      <w:r w:rsidR="004B0124" w:rsidRPr="001B2B05">
        <w:rPr>
          <w:rFonts w:eastAsiaTheme="minorEastAsia"/>
          <w:lang w:val="en-GB"/>
        </w:rPr>
        <w:t>(dBm)</w:t>
      </w:r>
      <w:r w:rsidRPr="001B2B05">
        <w:rPr>
          <w:rtl/>
          <w:lang w:val="en-GB"/>
        </w:rPr>
        <w:t>:</w:t>
      </w:r>
      <w:r w:rsidRPr="001B2B05">
        <w:rPr>
          <w:rtl/>
        </w:rPr>
        <w:tab/>
        <w:t>حساسية المستقبل التي تعتمد أيضاً على عرض النطاق (معدل المعطيات)</w:t>
      </w:r>
    </w:p>
    <w:p w14:paraId="510DF5A5" w14:textId="23A9CEE1" w:rsidR="008735E2" w:rsidRPr="001B2B05" w:rsidRDefault="008735E2" w:rsidP="004B0124">
      <w:pPr>
        <w:pStyle w:val="Equationlegend"/>
        <w:rPr>
          <w:rtl/>
        </w:rPr>
      </w:pPr>
      <w:r w:rsidRPr="001B2B05">
        <w:rPr>
          <w:rtl/>
        </w:rPr>
        <w:tab/>
      </w:r>
      <w:proofErr w:type="spellStart"/>
      <w:r w:rsidR="004B0124" w:rsidRPr="001B2B05">
        <w:rPr>
          <w:rFonts w:eastAsiaTheme="minorEastAsia"/>
          <w:i/>
          <w:iCs/>
          <w:lang w:val="en-GB"/>
        </w:rPr>
        <w:t>A</w:t>
      </w:r>
      <w:r w:rsidR="004B0124" w:rsidRPr="001B2B05">
        <w:rPr>
          <w:rFonts w:eastAsiaTheme="minorEastAsia"/>
          <w:i/>
          <w:iCs/>
          <w:vertAlign w:val="subscript"/>
          <w:lang w:val="en-GB"/>
        </w:rPr>
        <w:t>geo</w:t>
      </w:r>
      <w:proofErr w:type="spellEnd"/>
      <w:r w:rsidR="004B0124" w:rsidRPr="001B2B05">
        <w:rPr>
          <w:rFonts w:eastAsiaTheme="minorEastAsia"/>
          <w:rtl/>
          <w:lang w:val="en-GB"/>
        </w:rPr>
        <w:t xml:space="preserve"> </w:t>
      </w:r>
      <w:r w:rsidR="004B0124" w:rsidRPr="001B2B05">
        <w:rPr>
          <w:rFonts w:eastAsiaTheme="minorEastAsia"/>
          <w:lang w:val="en-GB"/>
        </w:rPr>
        <w:t>(dB)</w:t>
      </w:r>
      <w:r w:rsidRPr="001B2B05">
        <w:rPr>
          <w:rtl/>
          <w:lang w:val="en-GB"/>
        </w:rPr>
        <w:t>:</w:t>
      </w:r>
      <w:r w:rsidRPr="001B2B05">
        <w:rPr>
          <w:rtl/>
        </w:rPr>
        <w:tab/>
        <w:t>التوهين الهندسي للوصلة العائد لانفراج حزمة الإرسال مع زيادة المدى</w:t>
      </w:r>
    </w:p>
    <w:p w14:paraId="1F958E6A" w14:textId="5397E30C" w:rsidR="008735E2" w:rsidRPr="001B2B05" w:rsidRDefault="008735E2" w:rsidP="004B0124">
      <w:pPr>
        <w:pStyle w:val="Equationlegend"/>
        <w:rPr>
          <w:rtl/>
        </w:rPr>
      </w:pPr>
      <w:r w:rsidRPr="001B2B05">
        <w:rPr>
          <w:rtl/>
        </w:rPr>
        <w:tab/>
      </w:r>
      <w:proofErr w:type="spellStart"/>
      <w:r w:rsidR="004B0124" w:rsidRPr="001B2B05">
        <w:rPr>
          <w:rFonts w:eastAsiaTheme="minorEastAsia"/>
          <w:i/>
          <w:iCs/>
          <w:lang w:val="en-GB"/>
        </w:rPr>
        <w:t>A</w:t>
      </w:r>
      <w:r w:rsidR="004B0124" w:rsidRPr="001B2B05">
        <w:rPr>
          <w:rFonts w:eastAsiaTheme="minorEastAsia"/>
          <w:i/>
          <w:iCs/>
          <w:vertAlign w:val="subscript"/>
          <w:lang w:val="en-GB"/>
        </w:rPr>
        <w:t>atmo</w:t>
      </w:r>
      <w:proofErr w:type="spellEnd"/>
      <w:r w:rsidR="004B0124" w:rsidRPr="001B2B05">
        <w:rPr>
          <w:rFonts w:eastAsiaTheme="minorEastAsia"/>
          <w:rtl/>
          <w:lang w:val="en-GB"/>
        </w:rPr>
        <w:t xml:space="preserve"> </w:t>
      </w:r>
      <w:r w:rsidR="004B0124" w:rsidRPr="001B2B05">
        <w:rPr>
          <w:rFonts w:eastAsiaTheme="minorEastAsia"/>
          <w:lang w:val="en-GB"/>
        </w:rPr>
        <w:t>(dB)</w:t>
      </w:r>
      <w:r w:rsidRPr="001B2B05">
        <w:rPr>
          <w:rtl/>
          <w:lang w:val="en-GB"/>
        </w:rPr>
        <w:t>:</w:t>
      </w:r>
      <w:r w:rsidRPr="001B2B05">
        <w:rPr>
          <w:rtl/>
        </w:rPr>
        <w:tab/>
        <w:t>التوهين الجوي العائد للامتصاص والانتثار</w:t>
      </w:r>
    </w:p>
    <w:p w14:paraId="47853952" w14:textId="5E915F9F" w:rsidR="008735E2" w:rsidRPr="001B2B05" w:rsidRDefault="008735E2" w:rsidP="004B0124">
      <w:pPr>
        <w:pStyle w:val="Equationlegend"/>
        <w:rPr>
          <w:rtl/>
        </w:rPr>
      </w:pPr>
      <w:r w:rsidRPr="001B2B05">
        <w:rPr>
          <w:rtl/>
        </w:rPr>
        <w:tab/>
      </w:r>
      <w:proofErr w:type="spellStart"/>
      <w:r w:rsidR="004B0124" w:rsidRPr="001B2B05">
        <w:rPr>
          <w:rFonts w:eastAsiaTheme="minorEastAsia"/>
          <w:i/>
          <w:iCs/>
          <w:lang w:val="en-GB"/>
        </w:rPr>
        <w:t>A</w:t>
      </w:r>
      <w:r w:rsidR="004B0124" w:rsidRPr="001B2B05">
        <w:rPr>
          <w:rFonts w:eastAsiaTheme="minorEastAsia"/>
          <w:i/>
          <w:iCs/>
          <w:vertAlign w:val="subscript"/>
          <w:lang w:val="en-GB"/>
        </w:rPr>
        <w:t>scintillation</w:t>
      </w:r>
      <w:proofErr w:type="spellEnd"/>
      <w:r w:rsidR="004B0124" w:rsidRPr="001B2B05">
        <w:rPr>
          <w:rFonts w:eastAsiaTheme="minorEastAsia"/>
          <w:rtl/>
          <w:lang w:val="en-GB"/>
        </w:rPr>
        <w:t xml:space="preserve"> </w:t>
      </w:r>
      <w:r w:rsidR="004B0124" w:rsidRPr="001B2B05">
        <w:rPr>
          <w:rFonts w:eastAsiaTheme="minorEastAsia"/>
          <w:lang w:val="en-GB"/>
        </w:rPr>
        <w:t>(dB)</w:t>
      </w:r>
      <w:r w:rsidRPr="001B2B05">
        <w:rPr>
          <w:rtl/>
          <w:lang w:val="en-GB"/>
        </w:rPr>
        <w:t>:</w:t>
      </w:r>
      <w:r w:rsidRPr="001B2B05">
        <w:rPr>
          <w:rtl/>
        </w:rPr>
        <w:tab/>
        <w:t>التوهين العائد للاضطراب الجوي</w:t>
      </w:r>
    </w:p>
    <w:p w14:paraId="5CF4DD33" w14:textId="4FF507AC" w:rsidR="008735E2" w:rsidRPr="001B2B05" w:rsidRDefault="008735E2" w:rsidP="004B0124">
      <w:pPr>
        <w:pStyle w:val="Equationlegend"/>
        <w:rPr>
          <w:rtl/>
        </w:rPr>
      </w:pPr>
      <w:r w:rsidRPr="001B2B05">
        <w:rPr>
          <w:rtl/>
        </w:rPr>
        <w:tab/>
      </w:r>
      <w:proofErr w:type="spellStart"/>
      <w:r w:rsidR="004B0124" w:rsidRPr="001B2B05">
        <w:rPr>
          <w:rFonts w:eastAsiaTheme="minorEastAsia"/>
          <w:i/>
          <w:iCs/>
          <w:lang w:val="en-GB"/>
        </w:rPr>
        <w:t>A</w:t>
      </w:r>
      <w:r w:rsidR="004B0124" w:rsidRPr="001B2B05">
        <w:rPr>
          <w:rFonts w:eastAsiaTheme="minorEastAsia"/>
          <w:i/>
          <w:iCs/>
          <w:vertAlign w:val="subscript"/>
          <w:lang w:val="en-GB"/>
        </w:rPr>
        <w:t>system</w:t>
      </w:r>
      <w:proofErr w:type="spellEnd"/>
      <w:r w:rsidR="004B0124" w:rsidRPr="001B2B05">
        <w:rPr>
          <w:rFonts w:eastAsiaTheme="minorEastAsia"/>
          <w:rtl/>
          <w:lang w:val="en-GB"/>
        </w:rPr>
        <w:t xml:space="preserve"> </w:t>
      </w:r>
      <w:r w:rsidR="004B0124" w:rsidRPr="001B2B05">
        <w:rPr>
          <w:rFonts w:eastAsiaTheme="minorEastAsia"/>
          <w:lang w:val="en-GB"/>
        </w:rPr>
        <w:t>(dB)</w:t>
      </w:r>
      <w:r w:rsidRPr="001B2B05">
        <w:rPr>
          <w:rtl/>
          <w:lang w:val="en-GB"/>
        </w:rPr>
        <w:t>:</w:t>
      </w:r>
      <w:r w:rsidRPr="001B2B05">
        <w:rPr>
          <w:rtl/>
        </w:rPr>
        <w:tab/>
        <w:t xml:space="preserve">يمثل كل الخسارات الأخرى المتعلقة بالنظام بما فيها سوء تراصف اتجاه الحزمة والخسارات البصرية للمستقبل والخسارة الناجمة عن جنوح الحزمة وانخفاض الحساسية بسبب الضوء المحيط (إشعاع </w:t>
      </w:r>
      <w:proofErr w:type="gramStart"/>
      <w:r w:rsidRPr="001B2B05">
        <w:rPr>
          <w:rtl/>
        </w:rPr>
        <w:t>شمسي)،</w:t>
      </w:r>
      <w:proofErr w:type="gramEnd"/>
      <w:r w:rsidRPr="001B2B05">
        <w:rPr>
          <w:rtl/>
        </w:rPr>
        <w:t xml:space="preserve"> وما إلى ذلك.</w:t>
      </w:r>
    </w:p>
    <w:p w14:paraId="38D6C246" w14:textId="77777777" w:rsidR="008735E2" w:rsidRPr="001B2B05" w:rsidRDefault="008735E2" w:rsidP="008735E2">
      <w:r w:rsidRPr="001B2B05">
        <w:rPr>
          <w:rtl/>
        </w:rPr>
        <w:t xml:space="preserve">ويرد تعريف وحساب هذه المصطلحات، فضلاً عن الاعتبارات الأولية لتخطيط وصلة </w:t>
      </w:r>
      <w:r w:rsidRPr="001B2B05">
        <w:rPr>
          <w:lang w:val="en-GB"/>
        </w:rPr>
        <w:t>FSO</w:t>
      </w:r>
      <w:r w:rsidRPr="001B2B05">
        <w:rPr>
          <w:rtl/>
        </w:rPr>
        <w:t>، في الأقسام التالية.</w:t>
      </w:r>
    </w:p>
    <w:p w14:paraId="21E7BB9E" w14:textId="77777777" w:rsidR="008735E2" w:rsidRPr="001B2B05" w:rsidRDefault="008735E2" w:rsidP="004B0124">
      <w:pPr>
        <w:pStyle w:val="Heading1"/>
        <w:rPr>
          <w:rFonts w:ascii="Times New Roman" w:hAnsi="Times New Roman"/>
        </w:rPr>
      </w:pPr>
      <w:bookmarkStart w:id="9" w:name="_Toc203476163"/>
      <w:bookmarkStart w:id="10" w:name="_Toc214459249"/>
      <w:bookmarkStart w:id="11" w:name="_Toc214903996"/>
      <w:bookmarkStart w:id="12" w:name="_Toc214904087"/>
      <w:r w:rsidRPr="001B2B05">
        <w:rPr>
          <w:rFonts w:ascii="Times New Roman" w:hAnsi="Times New Roman"/>
        </w:rPr>
        <w:t>2</w:t>
      </w:r>
      <w:r w:rsidRPr="001B2B05">
        <w:rPr>
          <w:rFonts w:ascii="Times New Roman" w:hAnsi="Times New Roman"/>
          <w:rtl/>
        </w:rPr>
        <w:tab/>
        <w:t xml:space="preserve">الاعتبارات الأولية عند تصميم وصلة </w:t>
      </w:r>
      <w:r w:rsidRPr="001B2B05">
        <w:rPr>
          <w:rFonts w:ascii="Times New Roman" w:hAnsi="Times New Roman"/>
          <w:lang w:val="en-GB"/>
        </w:rPr>
        <w:t>FSO</w:t>
      </w:r>
      <w:bookmarkEnd w:id="9"/>
      <w:bookmarkEnd w:id="10"/>
      <w:bookmarkEnd w:id="11"/>
      <w:bookmarkEnd w:id="12"/>
    </w:p>
    <w:p w14:paraId="52155B1D" w14:textId="77777777" w:rsidR="008735E2" w:rsidRPr="001B2B05" w:rsidRDefault="008735E2" w:rsidP="008735E2">
      <w:r w:rsidRPr="001B2B05">
        <w:rPr>
          <w:rtl/>
        </w:rPr>
        <w:t xml:space="preserve">يعتبر اختيار الموقع المناسب للوصلة من القضايا الهامة للتشغيل الناجح لنظام </w:t>
      </w:r>
      <w:r w:rsidRPr="001B2B05">
        <w:t>FSO</w:t>
      </w:r>
      <w:r w:rsidRPr="001B2B05">
        <w:rPr>
          <w:rtl/>
        </w:rPr>
        <w:t xml:space="preserve">. ويتعيّن في تركيب وصلات </w:t>
      </w:r>
      <w:r w:rsidRPr="001B2B05">
        <w:rPr>
          <w:lang w:val="en-GB"/>
        </w:rPr>
        <w:t>FSO</w:t>
      </w:r>
      <w:r w:rsidRPr="001B2B05">
        <w:rPr>
          <w:rtl/>
        </w:rPr>
        <w:t xml:space="preserve"> مراعاة ظروف الطقس السائدة والعوائق المادية وأنماط السطح على امتداد المسير وترتيبات نصب المرسل المستقبل لضمان الأداء الأمثل للوصلة.</w:t>
      </w:r>
    </w:p>
    <w:p w14:paraId="185542A7" w14:textId="77777777" w:rsidR="008735E2" w:rsidRPr="001B2B05" w:rsidRDefault="008735E2" w:rsidP="004B0124">
      <w:pPr>
        <w:pStyle w:val="Heading2"/>
        <w:rPr>
          <w:rFonts w:ascii="Times New Roman" w:hAnsi="Times New Roman"/>
        </w:rPr>
      </w:pPr>
      <w:bookmarkStart w:id="13" w:name="_Toc201130384"/>
      <w:bookmarkStart w:id="14" w:name="_Toc203476164"/>
      <w:bookmarkStart w:id="15" w:name="_Toc214459250"/>
      <w:bookmarkStart w:id="16" w:name="_Toc214903997"/>
      <w:bookmarkStart w:id="17" w:name="_Toc214904088"/>
      <w:r w:rsidRPr="001B2B05">
        <w:rPr>
          <w:rFonts w:ascii="Times New Roman" w:hAnsi="Times New Roman"/>
        </w:rPr>
        <w:t>1.2</w:t>
      </w:r>
      <w:r w:rsidRPr="001B2B05">
        <w:rPr>
          <w:rFonts w:ascii="Times New Roman" w:hAnsi="Times New Roman"/>
          <w:rtl/>
        </w:rPr>
        <w:tab/>
        <w:t>الطقس</w:t>
      </w:r>
      <w:bookmarkEnd w:id="13"/>
      <w:bookmarkEnd w:id="14"/>
      <w:bookmarkEnd w:id="15"/>
      <w:bookmarkEnd w:id="16"/>
      <w:bookmarkEnd w:id="17"/>
    </w:p>
    <w:p w14:paraId="19EAAF5A" w14:textId="37766726" w:rsidR="008735E2" w:rsidRPr="001B2B05" w:rsidRDefault="004B0124" w:rsidP="004B0124">
      <w:pPr>
        <w:pStyle w:val="enumlev1"/>
      </w:pPr>
      <w:r w:rsidRPr="001B2B05">
        <w:rPr>
          <w:rFonts w:hint="cs"/>
          <w:rtl/>
          <w:lang w:val="en-GB"/>
        </w:rPr>
        <w:t>-</w:t>
      </w:r>
      <w:r w:rsidR="008735E2" w:rsidRPr="001B2B05">
        <w:rPr>
          <w:rtl/>
        </w:rPr>
        <w:tab/>
        <w:t>ظروف الطقس، لا سيما المناخ المحلي، في جوار المسير المختار للوصلة سيؤثر في الثلج والمطر والضباب الرذاذي والسديم والهباء والغبار/الرمل وجميعها تؤدي إلى امتصاص الإشارة المرسلة وانتثارها.</w:t>
      </w:r>
    </w:p>
    <w:p w14:paraId="5B55C964" w14:textId="77777777" w:rsidR="008735E2" w:rsidRPr="001B2B05" w:rsidRDefault="008735E2" w:rsidP="004B0124">
      <w:pPr>
        <w:pStyle w:val="Heading2"/>
        <w:rPr>
          <w:rFonts w:ascii="Times New Roman" w:hAnsi="Times New Roman"/>
        </w:rPr>
      </w:pPr>
      <w:bookmarkStart w:id="18" w:name="_Toc201130385"/>
      <w:bookmarkStart w:id="19" w:name="_Toc203476165"/>
      <w:bookmarkStart w:id="20" w:name="_Toc214459251"/>
      <w:bookmarkStart w:id="21" w:name="_Toc214903998"/>
      <w:bookmarkStart w:id="22" w:name="_Toc214904089"/>
      <w:r w:rsidRPr="001B2B05">
        <w:rPr>
          <w:rFonts w:ascii="Times New Roman" w:hAnsi="Times New Roman"/>
        </w:rPr>
        <w:t>2.2</w:t>
      </w:r>
      <w:r w:rsidRPr="001B2B05">
        <w:rPr>
          <w:rFonts w:ascii="Times New Roman" w:hAnsi="Times New Roman"/>
          <w:rtl/>
        </w:rPr>
        <w:tab/>
        <w:t>خصائص المسير</w:t>
      </w:r>
      <w:bookmarkEnd w:id="18"/>
      <w:bookmarkEnd w:id="19"/>
      <w:bookmarkEnd w:id="20"/>
      <w:bookmarkEnd w:id="21"/>
      <w:bookmarkEnd w:id="22"/>
    </w:p>
    <w:p w14:paraId="051BD5ED" w14:textId="0095877F" w:rsidR="008735E2" w:rsidRPr="001B2B05" w:rsidRDefault="008735E2" w:rsidP="004B0124">
      <w:pPr>
        <w:pStyle w:val="enumlev1"/>
      </w:pPr>
      <w:r w:rsidRPr="001B2B05">
        <w:rPr>
          <w:lang w:val="en-GB"/>
        </w:rPr>
        <w:t>–</w:t>
      </w:r>
      <w:r w:rsidRPr="001B2B05">
        <w:rPr>
          <w:rtl/>
        </w:rPr>
        <w:tab/>
        <w:t>يتعين تفادي العوائق المادية على المسير بين جهاز البث والمستقبل بشكل تام. وتجدر الإشارة إلى أن الأشجار المكتملة النمو يمكن أن تزداد ارتفاعاً بمقدار نصف متر إلى متر واحد في السنة الواحدة وأن كثافة أوراقها تختلف خلال السنة.</w:t>
      </w:r>
    </w:p>
    <w:p w14:paraId="17EA9B59" w14:textId="77777777" w:rsidR="008735E2" w:rsidRPr="001B2B05" w:rsidRDefault="008735E2" w:rsidP="004B0124">
      <w:pPr>
        <w:pStyle w:val="enumlev1"/>
      </w:pPr>
      <w:r w:rsidRPr="001B2B05">
        <w:rPr>
          <w:lang w:val="en-GB"/>
        </w:rPr>
        <w:lastRenderedPageBreak/>
        <w:t>–</w:t>
      </w:r>
      <w:r w:rsidRPr="001B2B05">
        <w:rPr>
          <w:rtl/>
        </w:rPr>
        <w:tab/>
        <w:t>يتعين على الوصلات بين المباني أن تأخذ في الحسبان فتحات التهوية الحرارية التي يمكن أن تطلق هواءً ساخناً متصاعداً عبر مسير الوصلة، حيث يمكن للاضطراب الناتج أن يؤدي إلى تلألؤ كبير عند المستقبل.</w:t>
      </w:r>
    </w:p>
    <w:p w14:paraId="1E566C4B" w14:textId="7B39FA9F" w:rsidR="008735E2" w:rsidRPr="001B2B05" w:rsidRDefault="008735E2" w:rsidP="004B0124">
      <w:pPr>
        <w:pStyle w:val="enumlev1"/>
      </w:pPr>
      <w:r w:rsidRPr="001B2B05">
        <w:rPr>
          <w:lang w:val="en-GB"/>
        </w:rPr>
        <w:t>–</w:t>
      </w:r>
      <w:r w:rsidRPr="001B2B05">
        <w:rPr>
          <w:rtl/>
        </w:rPr>
        <w:tab/>
        <w:t xml:space="preserve">يمكن لتضاريس الأرض ونمط السطح تحت مسير خط البصر لنظام </w:t>
      </w:r>
      <w:r w:rsidRPr="001B2B05">
        <w:rPr>
          <w:lang w:val="en-GB"/>
        </w:rPr>
        <w:t>FSO</w:t>
      </w:r>
      <w:r w:rsidRPr="001B2B05">
        <w:rPr>
          <w:rtl/>
        </w:rPr>
        <w:t xml:space="preserve"> أن يؤثروا بشكل كبير على أداء الوصلة. فوصلات </w:t>
      </w:r>
      <w:r w:rsidRPr="001B2B05">
        <w:rPr>
          <w:lang w:val="en-GB"/>
        </w:rPr>
        <w:t>FSO</w:t>
      </w:r>
      <w:r w:rsidRPr="001B2B05">
        <w:rPr>
          <w:rtl/>
        </w:rPr>
        <w:t xml:space="preserve"> عبر وديان الأنهار أو عبر مناطق البحار المفتوحة تعاني غالباً من حالات متزايدة من الضباب. فيما قد تسبب هياكل المباني الواقعة تحت الوصلة نشاطاً حرارياً إضافياً في الهواء فوقها وقد تتسبب بتلألؤ متزايد على الإشارة</w:t>
      </w:r>
      <w:r w:rsidR="00666BC0" w:rsidRPr="001B2B05">
        <w:t> </w:t>
      </w:r>
      <w:r w:rsidRPr="001B2B05">
        <w:rPr>
          <w:rtl/>
        </w:rPr>
        <w:t>المستقبلة.</w:t>
      </w:r>
    </w:p>
    <w:p w14:paraId="74852D3E" w14:textId="77777777" w:rsidR="008735E2" w:rsidRPr="001B2B05" w:rsidRDefault="008735E2" w:rsidP="004B0124">
      <w:pPr>
        <w:pStyle w:val="Heading2"/>
        <w:rPr>
          <w:rFonts w:ascii="Times New Roman" w:hAnsi="Times New Roman"/>
        </w:rPr>
      </w:pPr>
      <w:bookmarkStart w:id="23" w:name="_Toc201130386"/>
      <w:bookmarkStart w:id="24" w:name="_Toc203476166"/>
      <w:bookmarkStart w:id="25" w:name="_Toc214459252"/>
      <w:bookmarkStart w:id="26" w:name="_Toc214903999"/>
      <w:bookmarkStart w:id="27" w:name="_Toc214904090"/>
      <w:r w:rsidRPr="001B2B05">
        <w:rPr>
          <w:rFonts w:ascii="Times New Roman" w:hAnsi="Times New Roman"/>
        </w:rPr>
        <w:t>3.2</w:t>
      </w:r>
      <w:r w:rsidRPr="001B2B05">
        <w:rPr>
          <w:rFonts w:ascii="Times New Roman" w:hAnsi="Times New Roman"/>
          <w:rtl/>
        </w:rPr>
        <w:tab/>
        <w:t>نصب المرسل المستقبل</w:t>
      </w:r>
      <w:bookmarkEnd w:id="23"/>
      <w:bookmarkEnd w:id="24"/>
      <w:bookmarkEnd w:id="25"/>
      <w:bookmarkEnd w:id="26"/>
      <w:bookmarkEnd w:id="27"/>
    </w:p>
    <w:p w14:paraId="3425A5FA" w14:textId="2F5E4461" w:rsidR="008735E2" w:rsidRPr="001B2B05" w:rsidRDefault="008735E2" w:rsidP="00DA7B55">
      <w:pPr>
        <w:pStyle w:val="enumlev1"/>
      </w:pPr>
      <w:r w:rsidRPr="001B2B05">
        <w:rPr>
          <w:lang w:val="en-GB"/>
        </w:rPr>
        <w:t>–</w:t>
      </w:r>
      <w:r w:rsidRPr="001B2B05">
        <w:rPr>
          <w:rtl/>
        </w:rPr>
        <w:tab/>
        <w:t xml:space="preserve">يكون لمعظم أنظمة </w:t>
      </w:r>
      <w:r w:rsidRPr="001B2B05">
        <w:rPr>
          <w:lang w:val="en-GB"/>
        </w:rPr>
        <w:t>FSO</w:t>
      </w:r>
      <w:r w:rsidRPr="001B2B05">
        <w:rPr>
          <w:rtl/>
        </w:rPr>
        <w:t xml:space="preserve"> عرض حزمة ضيق جداً، ونتيجة لذلك يعتبر التراصف الدقيق بين جهاز البث والمستقبل أمراً حاسماً؛ إذ إن أي تراصف خاطئ يتسبب بخسارة كبيرة للإشارة. ويجب أن تكون قواعد التلسكوبات مستقرة، ومثبتة بشكل مباشر على جدار متين أو على قمة عمود من أجل الأداء الموثوق به خلال فترة من الزمن. وينبغي التخفيف إلى</w:t>
      </w:r>
      <w:r w:rsidR="009D2D29" w:rsidRPr="001B2B05">
        <w:rPr>
          <w:rFonts w:hint="eastAsia"/>
          <w:rtl/>
          <w:lang w:bidi="ar-SA"/>
        </w:rPr>
        <w:t> </w:t>
      </w:r>
      <w:r w:rsidRPr="001B2B05">
        <w:rPr>
          <w:rtl/>
        </w:rPr>
        <w:t>الحد الأدنى من الحركة الناجمة عن التمدد الحراري التفاضلي أو صدمات الريح.</w:t>
      </w:r>
    </w:p>
    <w:p w14:paraId="235D2470" w14:textId="77777777" w:rsidR="008735E2" w:rsidRPr="001B2B05" w:rsidRDefault="008735E2" w:rsidP="0027056F">
      <w:pPr>
        <w:pStyle w:val="Heading1"/>
        <w:rPr>
          <w:rFonts w:ascii="Times New Roman" w:hAnsi="Times New Roman"/>
        </w:rPr>
      </w:pPr>
      <w:bookmarkStart w:id="28" w:name="_Toc203476167"/>
      <w:bookmarkStart w:id="29" w:name="_Toc214459253"/>
      <w:bookmarkStart w:id="30" w:name="_Toc214904000"/>
      <w:bookmarkStart w:id="31" w:name="_Toc214904091"/>
      <w:r w:rsidRPr="001B2B05">
        <w:rPr>
          <w:rFonts w:ascii="Times New Roman" w:hAnsi="Times New Roman"/>
        </w:rPr>
        <w:t>3</w:t>
      </w:r>
      <w:r w:rsidRPr="001B2B05">
        <w:rPr>
          <w:rFonts w:ascii="Times New Roman" w:hAnsi="Times New Roman"/>
          <w:rtl/>
        </w:rPr>
        <w:tab/>
        <w:t>التوهين الهندسي</w:t>
      </w:r>
      <w:bookmarkEnd w:id="28"/>
      <w:bookmarkEnd w:id="29"/>
      <w:bookmarkEnd w:id="30"/>
      <w:bookmarkEnd w:id="31"/>
    </w:p>
    <w:p w14:paraId="474BB481" w14:textId="77777777" w:rsidR="008735E2" w:rsidRPr="001B2B05" w:rsidRDefault="008735E2" w:rsidP="008735E2">
      <w:r w:rsidRPr="001B2B05">
        <w:rPr>
          <w:rtl/>
        </w:rPr>
        <w:t xml:space="preserve">حتى في ظروف الطقس الصحو، تتشتت الحزمة، ومن ثم يستقبل الكاشف قدراً أقل من قدرة الإشارة. ويسمى التوهين الناجم عن انتشار حزمة الإرسال مع ازدياد المدى بالتوهين الهندسي ويتم الحصول عليه بالمعادلة </w:t>
      </w:r>
      <w:r w:rsidRPr="001B2B05">
        <w:t>(2)</w:t>
      </w:r>
      <w:r w:rsidRPr="001B2B05">
        <w:rPr>
          <w:rtl/>
          <w:lang w:val="en-GB"/>
        </w:rPr>
        <w:t>:</w:t>
      </w:r>
    </w:p>
    <w:p w14:paraId="3E588E35" w14:textId="02D52B01" w:rsidR="008735E2" w:rsidRPr="001B2B05" w:rsidRDefault="0027056F" w:rsidP="003258C6">
      <w:pPr>
        <w:pStyle w:val="Equation"/>
      </w:pPr>
      <w:r w:rsidRPr="001B2B05">
        <w:rPr>
          <w:rFonts w:eastAsiaTheme="minorEastAsia"/>
        </w:rPr>
        <w:tab/>
      </w:r>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geo</m:t>
            </m:r>
          </m:sub>
        </m:sSub>
        <m:r>
          <m:rPr>
            <m:sty m:val="p"/>
          </m:rPr>
          <w:rPr>
            <w:rFonts w:ascii="Cambria Math" w:eastAsiaTheme="minorEastAsia" w:hAnsi="Cambria Math"/>
          </w:rPr>
          <m:t xml:space="preserve"> </m:t>
        </m:r>
        <m:d>
          <m:dPr>
            <m:ctrlPr>
              <w:rPr>
                <w:rFonts w:ascii="Cambria Math" w:eastAsiaTheme="minorEastAsia" w:hAnsi="Cambria Math"/>
                <w:iCs/>
              </w:rPr>
            </m:ctrlPr>
          </m:dPr>
          <m:e>
            <m:r>
              <m:rPr>
                <m:sty m:val="p"/>
              </m:rPr>
              <w:rPr>
                <w:rFonts w:ascii="Cambria Math" w:eastAsiaTheme="minorEastAsia" w:hAnsi="Cambria Math"/>
              </w:rPr>
              <m:t>dB</m:t>
            </m:r>
          </m:e>
        </m:d>
        <m:r>
          <m:rPr>
            <m:sty m:val="p"/>
          </m:rPr>
          <w:rPr>
            <w:rFonts w:ascii="Cambria Math" w:eastAsiaTheme="minorEastAsia" w:hAnsi="Cambria Math"/>
          </w:rPr>
          <m:t>=10</m:t>
        </m:r>
        <m:func>
          <m:funcPr>
            <m:ctrlPr>
              <w:rPr>
                <w:rFonts w:ascii="Cambria Math" w:eastAsiaTheme="minorEastAsia" w:hAnsi="Cambria Math"/>
                <w:iCs/>
              </w:rPr>
            </m:ctrlPr>
          </m:funcPr>
          <m:fName>
            <m:sSub>
              <m:sSubPr>
                <m:ctrlPr>
                  <w:rPr>
                    <w:rFonts w:ascii="Cambria Math" w:eastAsiaTheme="minorEastAsia" w:hAnsi="Cambria Math"/>
                    <w:iCs/>
                  </w:rPr>
                </m:ctrlPr>
              </m:sSubPr>
              <m:e>
                <m:r>
                  <m:rPr>
                    <m:sty m:val="p"/>
                  </m:rPr>
                  <w:rPr>
                    <w:rFonts w:ascii="Cambria Math" w:hAnsi="Cambria Math"/>
                  </w:rPr>
                  <m:t>log</m:t>
                </m:r>
              </m:e>
              <m:sub>
                <m:r>
                  <m:rPr>
                    <m:sty m:val="p"/>
                  </m:rPr>
                  <w:rPr>
                    <w:rFonts w:ascii="Cambria Math" w:eastAsiaTheme="minorEastAsia" w:hAnsi="Cambria Math"/>
                  </w:rPr>
                  <m:t>10</m:t>
                </m:r>
              </m:sub>
            </m:sSub>
          </m:fName>
          <m:e>
            <m:d>
              <m:dPr>
                <m:ctrlPr>
                  <w:rPr>
                    <w:rFonts w:ascii="Cambria Math" w:eastAsiaTheme="minorEastAsia" w:hAnsi="Cambria Math"/>
                    <w:iCs/>
                  </w:rPr>
                </m:ctrlPr>
              </m:dPr>
              <m:e>
                <m:f>
                  <m:fPr>
                    <m:ctrlPr>
                      <w:rPr>
                        <w:rFonts w:ascii="Cambria Math" w:eastAsiaTheme="minorEastAsia" w:hAnsi="Cambria Math"/>
                        <w:iCs/>
                      </w:rPr>
                    </m:ctrlPr>
                  </m:fPr>
                  <m:num>
                    <m:sSub>
                      <m:sSubPr>
                        <m:ctrlPr>
                          <w:rPr>
                            <w:rFonts w:ascii="Cambria Math" w:eastAsiaTheme="minorEastAsia" w:hAnsi="Cambria Math"/>
                            <w:iCs/>
                          </w:rPr>
                        </m:ctrlPr>
                      </m:sSubPr>
                      <m:e>
                        <m:r>
                          <w:rPr>
                            <w:rFonts w:ascii="Cambria Math" w:eastAsiaTheme="minorEastAsia" w:hAnsi="Cambria Math"/>
                          </w:rPr>
                          <m:t>S</m:t>
                        </m:r>
                      </m:e>
                      <m:sub>
                        <m:r>
                          <w:rPr>
                            <w:rFonts w:ascii="Cambria Math" w:eastAsiaTheme="minorEastAsia" w:hAnsi="Cambria Math"/>
                          </w:rPr>
                          <m:t>d</m:t>
                        </m:r>
                      </m:sub>
                    </m:sSub>
                  </m:num>
                  <m:den>
                    <m:sSub>
                      <m:sSubPr>
                        <m:ctrlPr>
                          <w:rPr>
                            <w:rFonts w:ascii="Cambria Math" w:eastAsiaTheme="minorEastAsia" w:hAnsi="Cambria Math"/>
                            <w:iCs/>
                          </w:rPr>
                        </m:ctrlPr>
                      </m:sSubPr>
                      <m:e>
                        <m:r>
                          <w:rPr>
                            <w:rFonts w:ascii="Cambria Math" w:eastAsiaTheme="minorEastAsia" w:hAnsi="Cambria Math"/>
                          </w:rPr>
                          <m:t>S</m:t>
                        </m:r>
                      </m:e>
                      <m:sub>
                        <m:r>
                          <w:rPr>
                            <w:rFonts w:ascii="Cambria Math" w:eastAsiaTheme="minorEastAsia" w:hAnsi="Cambria Math"/>
                          </w:rPr>
                          <m:t>capture</m:t>
                        </m:r>
                      </m:sub>
                    </m:sSub>
                  </m:den>
                </m:f>
              </m:e>
            </m:d>
          </m:e>
        </m:func>
      </m:oMath>
      <w:r w:rsidRPr="001B2B05">
        <w:rPr>
          <w:rFonts w:eastAsiaTheme="minorEastAsia"/>
          <w:iCs/>
        </w:rPr>
        <w:tab/>
        <w:t>(2)</w:t>
      </w:r>
    </w:p>
    <w:p w14:paraId="66545CD2" w14:textId="477D92E7" w:rsidR="008735E2" w:rsidRPr="001B2B05" w:rsidRDefault="008735E2" w:rsidP="008735E2">
      <w:pPr>
        <w:rPr>
          <w:rtl/>
        </w:rPr>
      </w:pPr>
      <w:r w:rsidRPr="001B2B05">
        <w:rPr>
          <w:rtl/>
        </w:rPr>
        <w:t>حيث</w:t>
      </w:r>
      <w:r w:rsidRPr="001B2B05">
        <w:rPr>
          <w:rtl/>
          <w:lang w:val="en-GB"/>
        </w:rPr>
        <w:t>:</w:t>
      </w:r>
    </w:p>
    <w:p w14:paraId="4D79CEC3" w14:textId="0CEC13BF" w:rsidR="008735E2" w:rsidRPr="001B2B05" w:rsidRDefault="008735E2" w:rsidP="0027056F">
      <w:pPr>
        <w:pStyle w:val="Equationlegend"/>
        <w:rPr>
          <w:rtl/>
        </w:rPr>
      </w:pPr>
      <w:r w:rsidRPr="001B2B05">
        <w:rPr>
          <w:rtl/>
        </w:rPr>
        <w:tab/>
      </w:r>
      <w:proofErr w:type="spellStart"/>
      <w:r w:rsidR="0027056F" w:rsidRPr="001B2B05">
        <w:rPr>
          <w:rFonts w:eastAsiaTheme="minorEastAsia"/>
          <w:i/>
          <w:iCs/>
          <w:lang w:val="en-GB"/>
        </w:rPr>
        <w:t>S</w:t>
      </w:r>
      <w:r w:rsidR="0027056F" w:rsidRPr="001B2B05">
        <w:rPr>
          <w:rFonts w:eastAsiaTheme="minorEastAsia"/>
          <w:i/>
          <w:iCs/>
          <w:vertAlign w:val="subscript"/>
          <w:lang w:val="en-GB"/>
        </w:rPr>
        <w:t>capture</w:t>
      </w:r>
      <w:proofErr w:type="spellEnd"/>
      <w:r w:rsidRPr="001B2B05">
        <w:rPr>
          <w:rtl/>
          <w:lang w:val="en-GB"/>
        </w:rPr>
        <w:t>:</w:t>
      </w:r>
      <w:r w:rsidRPr="001B2B05">
        <w:rPr>
          <w:rtl/>
        </w:rPr>
        <w:tab/>
        <w:t xml:space="preserve">سطح الالتقاط للمستقبل </w:t>
      </w:r>
      <w:r w:rsidRPr="001B2B05">
        <w:t>(</w:t>
      </w:r>
      <w:r w:rsidR="002B4C7B" w:rsidRPr="001B2B05">
        <w:rPr>
          <w:vertAlign w:val="superscript"/>
        </w:rPr>
        <w:t>2</w:t>
      </w:r>
      <w:r w:rsidRPr="001B2B05">
        <w:t>m)</w:t>
      </w:r>
    </w:p>
    <w:p w14:paraId="54FDECF3" w14:textId="2395C176" w:rsidR="008735E2" w:rsidRPr="001B2B05" w:rsidRDefault="008735E2" w:rsidP="0027056F">
      <w:pPr>
        <w:pStyle w:val="Equationlegend"/>
        <w:rPr>
          <w:rtl/>
        </w:rPr>
      </w:pPr>
      <w:r w:rsidRPr="001B2B05">
        <w:rPr>
          <w:rtl/>
        </w:rPr>
        <w:tab/>
      </w:r>
      <w:r w:rsidR="0027056F" w:rsidRPr="001B2B05">
        <w:rPr>
          <w:rFonts w:eastAsiaTheme="minorEastAsia"/>
          <w:i/>
          <w:iCs/>
          <w:lang w:val="en-GB"/>
        </w:rPr>
        <w:t>S</w:t>
      </w:r>
      <w:r w:rsidR="0027056F" w:rsidRPr="001B2B05">
        <w:rPr>
          <w:rFonts w:eastAsiaTheme="minorEastAsia"/>
          <w:i/>
          <w:iCs/>
          <w:vertAlign w:val="subscript"/>
          <w:lang w:val="en-GB"/>
        </w:rPr>
        <w:t>d</w:t>
      </w:r>
      <w:r w:rsidRPr="001B2B05">
        <w:rPr>
          <w:rtl/>
          <w:lang w:val="en-GB"/>
        </w:rPr>
        <w:t>:</w:t>
      </w:r>
      <w:r w:rsidRPr="001B2B05">
        <w:rPr>
          <w:rtl/>
        </w:rPr>
        <w:tab/>
        <w:t>مساحة سطح حزمة الإرسال عند المدى الذي يحسب تقريباً كالتالي</w:t>
      </w:r>
      <w:r w:rsidRPr="001B2B05">
        <w:rPr>
          <w:rtl/>
          <w:lang w:val="en-GB"/>
        </w:rPr>
        <w:t>:</w:t>
      </w:r>
      <w:r w:rsidR="00394C32" w:rsidRPr="001B2B05">
        <w:rPr>
          <w:rFonts w:hint="cs"/>
          <w:rtl/>
        </w:rPr>
        <w:t xml:space="preserve"> </w:t>
      </w:r>
      <m:oMath>
        <m:sSub>
          <m:sSubPr>
            <m:ctrlPr>
              <w:rPr>
                <w:rFonts w:ascii="Cambria Math" w:eastAsiaTheme="minorEastAsia" w:hAnsi="Cambria Math"/>
                <w:i/>
                <w:lang w:val="en-GB"/>
              </w:rPr>
            </m:ctrlPr>
          </m:sSubPr>
          <m:e>
            <m:r>
              <w:rPr>
                <w:rFonts w:ascii="Cambria Math" w:eastAsiaTheme="minorEastAsia" w:hAnsi="Cambria Math"/>
                <w:lang w:val="en-GB"/>
              </w:rPr>
              <m:t>S</m:t>
            </m:r>
          </m:e>
          <m:sub>
            <m:r>
              <w:rPr>
                <w:rFonts w:ascii="Cambria Math" w:eastAsiaTheme="minorEastAsia" w:hAnsi="Cambria Math"/>
                <w:lang w:val="en-GB"/>
              </w:rPr>
              <m:t>d</m:t>
            </m:r>
          </m:sub>
        </m:sSub>
        <m:r>
          <w:rPr>
            <w:rFonts w:ascii="Cambria Math" w:eastAsiaTheme="minorEastAsia" w:hAnsi="Cambria Math"/>
            <w:lang w:val="en-GB"/>
          </w:rPr>
          <m:t>=</m:t>
        </m:r>
        <m:f>
          <m:fPr>
            <m:ctrlPr>
              <w:rPr>
                <w:rFonts w:ascii="Cambria Math" w:eastAsiaTheme="minorEastAsia" w:hAnsi="Cambria Math"/>
                <w:i/>
                <w:lang w:val="en-GB"/>
              </w:rPr>
            </m:ctrlPr>
          </m:fPr>
          <m:num>
            <m:r>
              <m:rPr>
                <m:sty m:val="p"/>
              </m:rPr>
              <w:rPr>
                <w:rFonts w:ascii="Cambria Math" w:eastAsiaTheme="minorEastAsia" w:hAnsi="Cambria Math"/>
                <w:lang w:val="en-GB"/>
              </w:rPr>
              <m:t>π</m:t>
            </m:r>
          </m:num>
          <m:den>
            <m:r>
              <w:rPr>
                <w:rFonts w:ascii="Cambria Math" w:eastAsiaTheme="minorEastAsia" w:hAnsi="Cambria Math"/>
                <w:lang w:val="en-GB"/>
              </w:rPr>
              <m:t>4</m:t>
            </m:r>
          </m:den>
        </m:f>
        <m:sSup>
          <m:sSupPr>
            <m:ctrlPr>
              <w:rPr>
                <w:rFonts w:ascii="Cambria Math" w:eastAsiaTheme="minorEastAsia" w:hAnsi="Cambria Math"/>
                <w:i/>
                <w:lang w:val="en-GB"/>
              </w:rPr>
            </m:ctrlPr>
          </m:sSupPr>
          <m:e>
            <m:d>
              <m:dPr>
                <m:ctrlPr>
                  <w:rPr>
                    <w:rFonts w:ascii="Cambria Math" w:eastAsiaTheme="minorEastAsia" w:hAnsi="Cambria Math"/>
                    <w:i/>
                    <w:lang w:val="en-GB"/>
                  </w:rPr>
                </m:ctrlPr>
              </m:dPr>
              <m:e>
                <m:r>
                  <w:rPr>
                    <w:rFonts w:ascii="Cambria Math" w:eastAsiaTheme="minorEastAsia" w:hAnsi="Cambria Math"/>
                    <w:lang w:val="en-GB"/>
                  </w:rPr>
                  <m:t>d∙</m:t>
                </m:r>
                <m:r>
                  <m:rPr>
                    <m:sty m:val="p"/>
                  </m:rPr>
                  <w:rPr>
                    <w:rFonts w:ascii="Cambria Math" w:eastAsiaTheme="minorEastAsia" w:hAnsi="Cambria Math"/>
                    <w:lang w:val="en-GB"/>
                  </w:rPr>
                  <m:t>θ</m:t>
                </m:r>
              </m:e>
            </m:d>
          </m:e>
          <m:sup>
            <m:r>
              <w:rPr>
                <w:rFonts w:ascii="Cambria Math" w:eastAsiaTheme="minorEastAsia" w:hAnsi="Cambria Math"/>
                <w:lang w:val="en-GB"/>
              </w:rPr>
              <m:t>2</m:t>
            </m:r>
          </m:sup>
        </m:sSup>
      </m:oMath>
    </w:p>
    <w:p w14:paraId="2C780583" w14:textId="77777777" w:rsidR="008735E2" w:rsidRPr="001B2B05" w:rsidRDefault="008735E2" w:rsidP="008735E2">
      <w:pPr>
        <w:rPr>
          <w:rtl/>
        </w:rPr>
      </w:pPr>
      <w:r w:rsidRPr="001B2B05">
        <w:rPr>
          <w:rtl/>
        </w:rPr>
        <w:t>حيث:</w:t>
      </w:r>
    </w:p>
    <w:p w14:paraId="13784743" w14:textId="010F397A" w:rsidR="008735E2" w:rsidRPr="001B2B05" w:rsidRDefault="008735E2" w:rsidP="0027056F">
      <w:pPr>
        <w:pStyle w:val="Equationlegend"/>
        <w:rPr>
          <w:rtl/>
        </w:rPr>
      </w:pPr>
      <w:r w:rsidRPr="001B2B05">
        <w:rPr>
          <w:rtl/>
        </w:rPr>
        <w:tab/>
      </w:r>
      <w:r w:rsidR="0027056F" w:rsidRPr="001B2B05">
        <w:rPr>
          <w:rFonts w:eastAsiaTheme="minorEastAsia"/>
          <w:lang w:val="en-GB"/>
        </w:rPr>
        <w:t>θ</w:t>
      </w:r>
      <w:r w:rsidRPr="001B2B05">
        <w:rPr>
          <w:rtl/>
          <w:lang w:val="en-GB"/>
        </w:rPr>
        <w:t>:</w:t>
      </w:r>
      <w:r w:rsidRPr="001B2B05">
        <w:rPr>
          <w:rtl/>
        </w:rPr>
        <w:tab/>
        <w:t xml:space="preserve">تشتت الحزمة </w:t>
      </w:r>
      <w:r w:rsidRPr="001B2B05">
        <w:t>(</w:t>
      </w:r>
      <w:proofErr w:type="spellStart"/>
      <w:r w:rsidRPr="001B2B05">
        <w:rPr>
          <w:lang w:val="en-GB"/>
        </w:rPr>
        <w:t>mrad</w:t>
      </w:r>
      <w:proofErr w:type="spellEnd"/>
      <w:r w:rsidRPr="001B2B05">
        <w:t>)</w:t>
      </w:r>
    </w:p>
    <w:p w14:paraId="0852928F" w14:textId="36962564" w:rsidR="008735E2" w:rsidRPr="001B2B05" w:rsidRDefault="008735E2" w:rsidP="0027056F">
      <w:pPr>
        <w:pStyle w:val="Equationlegend"/>
        <w:rPr>
          <w:rtl/>
        </w:rPr>
      </w:pPr>
      <w:r w:rsidRPr="001B2B05">
        <w:rPr>
          <w:rtl/>
        </w:rPr>
        <w:tab/>
      </w:r>
      <w:r w:rsidR="0027056F" w:rsidRPr="001B2B05">
        <w:rPr>
          <w:rFonts w:eastAsiaTheme="minorEastAsia"/>
          <w:i/>
          <w:iCs/>
          <w:lang w:val="en-GB"/>
        </w:rPr>
        <w:t>d</w:t>
      </w:r>
      <w:r w:rsidRPr="001B2B05">
        <w:rPr>
          <w:rtl/>
          <w:lang w:val="en-GB"/>
        </w:rPr>
        <w:t>:</w:t>
      </w:r>
      <w:r w:rsidRPr="001B2B05">
        <w:rPr>
          <w:rtl/>
        </w:rPr>
        <w:tab/>
        <w:t xml:space="preserve">هي المسافة بين جهاز البث والمستقبل </w:t>
      </w:r>
      <w:r w:rsidRPr="001B2B05">
        <w:t>(</w:t>
      </w:r>
      <w:r w:rsidRPr="001B2B05">
        <w:rPr>
          <w:lang w:val="en-GB"/>
        </w:rPr>
        <w:t>km</w:t>
      </w:r>
      <w:r w:rsidRPr="001B2B05">
        <w:t>)</w:t>
      </w:r>
      <w:r w:rsidRPr="001B2B05">
        <w:rPr>
          <w:rtl/>
        </w:rPr>
        <w:t>.</w:t>
      </w:r>
    </w:p>
    <w:p w14:paraId="62CD3AC9" w14:textId="74833155" w:rsidR="008735E2" w:rsidRPr="001B2B05" w:rsidRDefault="008735E2" w:rsidP="0007276F">
      <w:pPr>
        <w:rPr>
          <w:i/>
          <w:rtl/>
          <w:lang w:bidi="ar-EG"/>
        </w:rPr>
      </w:pPr>
      <w:r w:rsidRPr="001B2B05">
        <w:rPr>
          <w:rtl/>
        </w:rPr>
        <w:t xml:space="preserve">ويمكن لمساحة الالتقاط أن تكون أكبر من مساحة الحزمة في الوصلات القصيرة. وينبغي في هذه الحالات ضبط قيمة </w:t>
      </w:r>
      <m:oMath>
        <m:sSub>
          <m:sSubPr>
            <m:ctrlPr>
              <w:rPr>
                <w:rFonts w:ascii="Cambria Math" w:eastAsiaTheme="minorEastAsia" w:hAnsi="Cambria Math"/>
              </w:rPr>
            </m:ctrlPr>
          </m:sSubPr>
          <m:e>
            <m:r>
              <w:rPr>
                <w:rFonts w:ascii="Cambria Math" w:eastAsiaTheme="minorEastAsia" w:hAnsi="Cambria Math"/>
              </w:rPr>
              <m:t>A</m:t>
            </m:r>
          </m:e>
          <m:sub>
            <m:r>
              <w:rPr>
                <w:rFonts w:ascii="Cambria Math" w:eastAsiaTheme="minorEastAsia" w:hAnsi="Cambria Math"/>
              </w:rPr>
              <m:t>geo</m:t>
            </m:r>
          </m:sub>
        </m:sSub>
      </m:oMath>
      <w:r w:rsidR="0007276F" w:rsidRPr="001B2B05">
        <w:rPr>
          <w:rFonts w:hint="cs"/>
          <w:rtl/>
        </w:rPr>
        <w:t xml:space="preserve"> </w:t>
      </w:r>
      <w:r w:rsidRPr="001B2B05">
        <w:rPr>
          <w:rtl/>
        </w:rPr>
        <w:t>عند الصفر نظراً لتجميع كل طاقة الحزمة في هذه الحالة</w:t>
      </w:r>
      <w:r w:rsidR="0007276F" w:rsidRPr="001B2B05">
        <w:rPr>
          <w:rFonts w:hint="cs"/>
          <w:rtl/>
        </w:rPr>
        <w:t>.</w:t>
      </w:r>
    </w:p>
    <w:p w14:paraId="76550BC1" w14:textId="77777777" w:rsidR="008735E2" w:rsidRPr="001B2B05" w:rsidRDefault="008735E2" w:rsidP="00E843AD">
      <w:pPr>
        <w:pStyle w:val="Heading1"/>
        <w:rPr>
          <w:rFonts w:ascii="Times New Roman" w:hAnsi="Times New Roman"/>
        </w:rPr>
      </w:pPr>
      <w:bookmarkStart w:id="32" w:name="_Toc201130388"/>
      <w:bookmarkStart w:id="33" w:name="_Toc203476168"/>
      <w:bookmarkStart w:id="34" w:name="_Toc214459254"/>
      <w:bookmarkStart w:id="35" w:name="_Toc214904001"/>
      <w:bookmarkStart w:id="36" w:name="_Toc214904092"/>
      <w:r w:rsidRPr="001B2B05">
        <w:rPr>
          <w:rFonts w:ascii="Times New Roman" w:hAnsi="Times New Roman"/>
        </w:rPr>
        <w:t>4</w:t>
      </w:r>
      <w:r w:rsidRPr="001B2B05">
        <w:rPr>
          <w:rFonts w:ascii="Times New Roman" w:hAnsi="Times New Roman"/>
          <w:rtl/>
        </w:rPr>
        <w:tab/>
        <w:t>التوهين الجوي</w:t>
      </w:r>
      <w:bookmarkEnd w:id="32"/>
      <w:bookmarkEnd w:id="33"/>
      <w:bookmarkEnd w:id="34"/>
      <w:bookmarkEnd w:id="35"/>
      <w:bookmarkEnd w:id="36"/>
    </w:p>
    <w:p w14:paraId="37B0EA0B" w14:textId="4C868B70" w:rsidR="008735E2" w:rsidRPr="001B2B05" w:rsidRDefault="008735E2" w:rsidP="001473BB">
      <w:pPr>
        <w:rPr>
          <w:rtl/>
        </w:rPr>
      </w:pPr>
      <w:r w:rsidRPr="001B2B05">
        <w:rPr>
          <w:rtl/>
        </w:rPr>
        <w:t xml:space="preserve">يحتاج التوهين الجوي </w:t>
      </w:r>
      <w:proofErr w:type="spellStart"/>
      <w:r w:rsidR="001473BB" w:rsidRPr="001B2B05">
        <w:rPr>
          <w:i/>
          <w:iCs/>
          <w:lang w:val="en-GB"/>
        </w:rPr>
        <w:t>A</w:t>
      </w:r>
      <w:r w:rsidR="001473BB" w:rsidRPr="001B2B05">
        <w:rPr>
          <w:i/>
          <w:iCs/>
          <w:vertAlign w:val="subscript"/>
          <w:lang w:val="en-GB"/>
        </w:rPr>
        <w:t>atmo</w:t>
      </w:r>
      <w:proofErr w:type="spellEnd"/>
      <w:r w:rsidR="001473BB" w:rsidRPr="001B2B05">
        <w:rPr>
          <w:rtl/>
        </w:rPr>
        <w:t xml:space="preserve"> </w:t>
      </w:r>
      <w:r w:rsidRPr="001B2B05">
        <w:t>(dB)</w:t>
      </w:r>
      <w:r w:rsidRPr="001B2B05">
        <w:rPr>
          <w:rtl/>
        </w:rPr>
        <w:t xml:space="preserve"> الذي يؤثر على وصلات </w:t>
      </w:r>
      <w:r w:rsidRPr="001B2B05">
        <w:rPr>
          <w:lang w:val="en-GB"/>
        </w:rPr>
        <w:t>FSO</w:t>
      </w:r>
      <w:r w:rsidRPr="001B2B05">
        <w:rPr>
          <w:rtl/>
        </w:rPr>
        <w:t xml:space="preserve"> خطوات المعالجة التالية</w:t>
      </w:r>
      <w:r w:rsidRPr="001B2B05">
        <w:rPr>
          <w:rtl/>
          <w:lang w:val="en-GB"/>
        </w:rPr>
        <w:t>:</w:t>
      </w:r>
    </w:p>
    <w:p w14:paraId="190F7673" w14:textId="541DD8FD" w:rsidR="008735E2" w:rsidRPr="001B2B05" w:rsidRDefault="00E843AD" w:rsidP="00E843AD">
      <w:pPr>
        <w:pStyle w:val="enumlev1"/>
      </w:pPr>
      <w:r w:rsidRPr="001B2B05">
        <w:t>(</w:t>
      </w:r>
      <w:r w:rsidR="008735E2" w:rsidRPr="001B2B05">
        <w:t>1</w:t>
      </w:r>
      <w:r w:rsidR="008735E2" w:rsidRPr="001B2B05">
        <w:rPr>
          <w:rtl/>
        </w:rPr>
        <w:tab/>
        <w:t>حساب التوهين الجوي النوعي للعوامل المساهمة المعنية الأخرى (مثل الضباب أو السديم أو المطر). ويناقش هذا الجزء في</w:t>
      </w:r>
      <w:r w:rsidR="001627C6" w:rsidRPr="001B2B05">
        <w:rPr>
          <w:rFonts w:hint="cs"/>
          <w:rtl/>
        </w:rPr>
        <w:t> </w:t>
      </w:r>
      <w:r w:rsidR="008735E2" w:rsidRPr="001B2B05">
        <w:rPr>
          <w:rtl/>
        </w:rPr>
        <w:t xml:space="preserve">الفقرة </w:t>
      </w:r>
      <w:r w:rsidR="008735E2" w:rsidRPr="001B2B05">
        <w:t>1.4</w:t>
      </w:r>
      <w:r w:rsidR="008735E2" w:rsidRPr="001B2B05">
        <w:rPr>
          <w:rtl/>
        </w:rPr>
        <w:t>.</w:t>
      </w:r>
    </w:p>
    <w:p w14:paraId="013FD413" w14:textId="5110F81E" w:rsidR="008735E2" w:rsidRPr="001B2B05" w:rsidRDefault="00E843AD" w:rsidP="00E843AD">
      <w:pPr>
        <w:pStyle w:val="enumlev1"/>
      </w:pPr>
      <w:r w:rsidRPr="001B2B05">
        <w:t>(</w:t>
      </w:r>
      <w:r w:rsidR="008735E2" w:rsidRPr="001B2B05">
        <w:t>2</w:t>
      </w:r>
      <w:r w:rsidR="008735E2" w:rsidRPr="001B2B05">
        <w:rPr>
          <w:rtl/>
        </w:rPr>
        <w:tab/>
        <w:t xml:space="preserve">توفير قاعدة لتحويل التوهين النوعي إلى توهين في المسير لكل عامل مساهم. ويناقش هذا الجزء في الفقرة </w:t>
      </w:r>
      <w:r w:rsidR="00666BC0" w:rsidRPr="001B2B05">
        <w:t>2.4</w:t>
      </w:r>
      <w:r w:rsidR="008735E2" w:rsidRPr="001B2B05">
        <w:rPr>
          <w:rtl/>
        </w:rPr>
        <w:t>.</w:t>
      </w:r>
    </w:p>
    <w:p w14:paraId="08B79C85" w14:textId="4B05BB7D" w:rsidR="008735E2" w:rsidRPr="001B2B05" w:rsidRDefault="00E843AD" w:rsidP="00E843AD">
      <w:pPr>
        <w:pStyle w:val="enumlev1"/>
      </w:pPr>
      <w:r w:rsidRPr="001B2B05">
        <w:t>(</w:t>
      </w:r>
      <w:r w:rsidR="008735E2" w:rsidRPr="001B2B05">
        <w:t>3</w:t>
      </w:r>
      <w:r w:rsidR="008735E2" w:rsidRPr="001B2B05">
        <w:rPr>
          <w:rtl/>
        </w:rPr>
        <w:tab/>
        <w:t>توفير نموذج إحصائي لاشتقاق التوهين الكلي للتوهين في المسير من التوهين في المسير لكل عامل مساهم: ويناقش ذلك في</w:t>
      </w:r>
      <w:r w:rsidR="001627C6" w:rsidRPr="001B2B05">
        <w:rPr>
          <w:rFonts w:hint="cs"/>
          <w:rtl/>
        </w:rPr>
        <w:t> </w:t>
      </w:r>
      <w:r w:rsidR="008735E2" w:rsidRPr="001B2B05">
        <w:rPr>
          <w:rtl/>
        </w:rPr>
        <w:t xml:space="preserve">الفقرة </w:t>
      </w:r>
      <w:r w:rsidR="008735E2" w:rsidRPr="001B2B05">
        <w:t>3.4</w:t>
      </w:r>
      <w:r w:rsidR="008735E2" w:rsidRPr="001B2B05">
        <w:rPr>
          <w:rtl/>
        </w:rPr>
        <w:t>.</w:t>
      </w:r>
    </w:p>
    <w:p w14:paraId="06FC55F7" w14:textId="56CD287D" w:rsidR="008735E2" w:rsidRPr="001B2B05" w:rsidRDefault="008735E2" w:rsidP="00666BC0">
      <w:pPr>
        <w:rPr>
          <w:rtl/>
          <w:lang w:bidi="en-GB"/>
        </w:rPr>
      </w:pPr>
      <w:r w:rsidRPr="001B2B05">
        <w:rPr>
          <w:rtl/>
        </w:rPr>
        <w:t xml:space="preserve">وفيما يتعلق بالبند </w:t>
      </w:r>
      <w:r w:rsidRPr="001B2B05">
        <w:t>2)</w:t>
      </w:r>
      <w:r w:rsidRPr="001B2B05">
        <w:rPr>
          <w:rtl/>
        </w:rPr>
        <w:t xml:space="preserve">، عند حساب التوهين في المسير </w:t>
      </w:r>
      <w:r w:rsidR="00666BC0" w:rsidRPr="001B2B05">
        <w:rPr>
          <w:rFonts w:eastAsiaTheme="minorEastAsia"/>
          <w:i/>
        </w:rPr>
        <w:t>A</w:t>
      </w:r>
      <w:r w:rsidR="00666BC0" w:rsidRPr="001B2B05">
        <w:rPr>
          <w:rFonts w:eastAsiaTheme="minorEastAsia"/>
          <w:i/>
          <w:vertAlign w:val="subscript"/>
        </w:rPr>
        <w:t>path</w:t>
      </w:r>
      <w:r w:rsidR="00666BC0" w:rsidRPr="001B2B05">
        <w:rPr>
          <w:rtl/>
        </w:rPr>
        <w:t xml:space="preserve"> </w:t>
      </w:r>
      <w:r w:rsidRPr="001B2B05">
        <w:rPr>
          <w:rtl/>
        </w:rPr>
        <w:t>باعتباره التوهين النوعي مضروبا</w:t>
      </w:r>
      <w:r w:rsidR="001E3875" w:rsidRPr="001B2B05">
        <w:rPr>
          <w:rFonts w:hint="cs"/>
          <w:rtl/>
        </w:rPr>
        <w:t>ً</w:t>
      </w:r>
      <w:r w:rsidRPr="001B2B05">
        <w:rPr>
          <w:rtl/>
        </w:rPr>
        <w:t xml:space="preserve"> في طول المسير، قد ينتج عن ذلك المبالغة في تقدير </w:t>
      </w:r>
      <w:r w:rsidR="00666BC0" w:rsidRPr="001B2B05">
        <w:rPr>
          <w:i/>
          <w:lang w:val="en-GB"/>
        </w:rPr>
        <w:t>A</w:t>
      </w:r>
      <w:r w:rsidR="00666BC0" w:rsidRPr="001B2B05">
        <w:rPr>
          <w:i/>
          <w:vertAlign w:val="subscript"/>
          <w:lang w:val="en-GB"/>
        </w:rPr>
        <w:t>path</w:t>
      </w:r>
      <w:r w:rsidR="00666BC0" w:rsidRPr="001B2B05">
        <w:rPr>
          <w:rtl/>
        </w:rPr>
        <w:t xml:space="preserve"> </w:t>
      </w:r>
      <w:r w:rsidRPr="001B2B05">
        <w:rPr>
          <w:rtl/>
        </w:rPr>
        <w:t>(إحصائيا</w:t>
      </w:r>
      <w:r w:rsidR="001E3875" w:rsidRPr="001B2B05">
        <w:rPr>
          <w:rFonts w:hint="cs"/>
          <w:rtl/>
        </w:rPr>
        <w:t>ً</w:t>
      </w:r>
      <w:r w:rsidRPr="001B2B05">
        <w:rPr>
          <w:rtl/>
        </w:rPr>
        <w:t xml:space="preserve">) لأن التوهين النوعي يحسب عادة من قياسات من نقطة واحدة. وينبغي النظر في عدم التجانس </w:t>
      </w:r>
      <w:r w:rsidRPr="001B2B05">
        <w:rPr>
          <w:rtl/>
        </w:rPr>
        <w:lastRenderedPageBreak/>
        <w:t>المكاني للعناصر الجوية (مثل معدل المطر) على طول المسير و/أو آلية الانتشار المعقدة (مثل الانتثار المتعدد) من خلال عوامل تصحيح تجريبية بسيطة مثلا</w:t>
      </w:r>
      <w:r w:rsidR="001E3875" w:rsidRPr="001B2B05">
        <w:rPr>
          <w:rFonts w:hint="cs"/>
          <w:rtl/>
        </w:rPr>
        <w:t>ً</w:t>
      </w:r>
      <w:r w:rsidRPr="001B2B05">
        <w:rPr>
          <w:rtl/>
        </w:rPr>
        <w:t xml:space="preserve">. ويناقش هذا الجزء في الفقرة </w:t>
      </w:r>
      <w:r w:rsidR="00666BC0" w:rsidRPr="001B2B05">
        <w:t>2.4</w:t>
      </w:r>
      <w:r w:rsidRPr="001B2B05">
        <w:rPr>
          <w:rtl/>
        </w:rPr>
        <w:t>.</w:t>
      </w:r>
    </w:p>
    <w:p w14:paraId="197A93D3" w14:textId="04EA0E55" w:rsidR="008735E2" w:rsidRPr="00DA7B55" w:rsidRDefault="008735E2" w:rsidP="008735E2">
      <w:pPr>
        <w:rPr>
          <w:spacing w:val="-2"/>
        </w:rPr>
      </w:pPr>
      <w:r w:rsidRPr="00DA7B55">
        <w:rPr>
          <w:spacing w:val="-2"/>
          <w:rtl/>
        </w:rPr>
        <w:t xml:space="preserve">وفيما يتعلق بالبند </w:t>
      </w:r>
      <w:r w:rsidRPr="00DA7B55">
        <w:rPr>
          <w:spacing w:val="-2"/>
        </w:rPr>
        <w:t>3</w:t>
      </w:r>
      <w:r w:rsidRPr="00DA7B55">
        <w:rPr>
          <w:spacing w:val="-2"/>
          <w:rtl/>
        </w:rPr>
        <w:t xml:space="preserve">، تجمع فرادى مكونات التوهين مع نهج إحصائي يجمع بين دوال التوزيع التراكمي التكميلية المقابلة </w:t>
      </w:r>
      <w:r w:rsidRPr="00DA7B55">
        <w:rPr>
          <w:spacing w:val="-2"/>
          <w:lang w:val="en-GB"/>
        </w:rPr>
        <w:t>(CCDF</w:t>
      </w:r>
      <w:r w:rsidRPr="00DA7B55">
        <w:rPr>
          <w:spacing w:val="-2"/>
        </w:rPr>
        <w:t>)</w:t>
      </w:r>
      <w:r w:rsidRPr="00DA7B55">
        <w:rPr>
          <w:spacing w:val="-2"/>
          <w:rtl/>
        </w:rPr>
        <w:t xml:space="preserve">. ثم تستخدم الدالة للتوهين الكلي في موازنة الوصلة </w:t>
      </w:r>
      <w:r w:rsidRPr="00DA7B55">
        <w:rPr>
          <w:spacing w:val="-2"/>
        </w:rPr>
        <w:t>(25)</w:t>
      </w:r>
      <w:r w:rsidRPr="00DA7B55">
        <w:rPr>
          <w:spacing w:val="-2"/>
          <w:rtl/>
        </w:rPr>
        <w:t xml:space="preserve"> في الفقرة </w:t>
      </w:r>
      <w:r w:rsidRPr="00DA7B55">
        <w:rPr>
          <w:spacing w:val="-2"/>
        </w:rPr>
        <w:t>7</w:t>
      </w:r>
      <w:r w:rsidRPr="00DA7B55">
        <w:rPr>
          <w:spacing w:val="-2"/>
          <w:rtl/>
        </w:rPr>
        <w:t xml:space="preserve"> للحصول على هامش الوصلة المطلوب لتحقيق التيسر</w:t>
      </w:r>
      <w:r w:rsidR="00666BC0" w:rsidRPr="00DA7B55">
        <w:rPr>
          <w:rFonts w:hint="eastAsia"/>
          <w:spacing w:val="-2"/>
          <w:rtl/>
        </w:rPr>
        <w:t> </w:t>
      </w:r>
      <w:r w:rsidRPr="00DA7B55">
        <w:rPr>
          <w:spacing w:val="-2"/>
          <w:rtl/>
        </w:rPr>
        <w:t>المستهدف.</w:t>
      </w:r>
    </w:p>
    <w:p w14:paraId="0E85D27F" w14:textId="0B6F7A47" w:rsidR="008735E2" w:rsidRPr="001B2B05" w:rsidRDefault="008735E2" w:rsidP="00E5402F">
      <w:pPr>
        <w:pStyle w:val="Heading2"/>
        <w:rPr>
          <w:rFonts w:ascii="Times New Roman" w:hAnsi="Times New Roman"/>
        </w:rPr>
      </w:pPr>
      <w:bookmarkStart w:id="37" w:name="_Toc201130389"/>
      <w:bookmarkStart w:id="38" w:name="_Toc203476169"/>
      <w:bookmarkStart w:id="39" w:name="_Toc214459255"/>
      <w:bookmarkStart w:id="40" w:name="_Toc214904002"/>
      <w:bookmarkStart w:id="41" w:name="_Toc214904093"/>
      <w:r w:rsidRPr="001B2B05">
        <w:rPr>
          <w:rFonts w:ascii="Times New Roman" w:hAnsi="Times New Roman"/>
        </w:rPr>
        <w:t>1</w:t>
      </w:r>
      <w:r w:rsidR="008D059A" w:rsidRPr="001B2B05">
        <w:rPr>
          <w:rFonts w:ascii="Times New Roman" w:hAnsi="Times New Roman"/>
        </w:rPr>
        <w:t>.</w:t>
      </w:r>
      <w:r w:rsidRPr="001B2B05">
        <w:rPr>
          <w:rFonts w:ascii="Times New Roman" w:hAnsi="Times New Roman"/>
        </w:rPr>
        <w:t>4</w:t>
      </w:r>
      <w:r w:rsidRPr="001B2B05">
        <w:rPr>
          <w:rFonts w:ascii="Times New Roman" w:hAnsi="Times New Roman"/>
          <w:rtl/>
        </w:rPr>
        <w:tab/>
        <w:t xml:space="preserve">التوهين الجوي المحدد الناتج عن الامتصاص والانتثار </w:t>
      </w:r>
      <w:bookmarkEnd w:id="37"/>
      <w:bookmarkEnd w:id="38"/>
      <w:bookmarkEnd w:id="39"/>
      <w:bookmarkEnd w:id="40"/>
      <w:bookmarkEnd w:id="41"/>
      <w:proofErr w:type="spellStart"/>
      <w:r w:rsidR="00E5402F" w:rsidRPr="001B2B05">
        <w:rPr>
          <w:rFonts w:ascii="Times New Roman" w:hAnsi="Times New Roman"/>
          <w:lang w:val="en-GB"/>
        </w:rPr>
        <w:t>γ</w:t>
      </w:r>
      <w:r w:rsidR="00E5402F" w:rsidRPr="001B2B05">
        <w:rPr>
          <w:rFonts w:ascii="Times New Roman" w:hAnsi="Times New Roman"/>
          <w:i/>
          <w:iCs/>
          <w:vertAlign w:val="subscript"/>
          <w:lang w:val="en-GB"/>
        </w:rPr>
        <w:t>atmo</w:t>
      </w:r>
      <w:proofErr w:type="spellEnd"/>
    </w:p>
    <w:p w14:paraId="3EE8FCE2" w14:textId="1877154D" w:rsidR="008735E2" w:rsidRPr="001B2B05" w:rsidRDefault="008735E2" w:rsidP="00E5402F">
      <w:pPr>
        <w:rPr>
          <w:rtl/>
        </w:rPr>
      </w:pPr>
      <w:r w:rsidRPr="001B2B05">
        <w:rPr>
          <w:rtl/>
        </w:rPr>
        <w:t xml:space="preserve">ويمكن كتابة التوهين الجوي النوعي </w:t>
      </w:r>
      <m:oMath>
        <m:sSub>
          <m:sSubPr>
            <m:ctrlPr>
              <w:rPr>
                <w:rFonts w:ascii="Cambria Math" w:hAnsi="Cambria Math"/>
                <w:i/>
                <w:lang w:val="en-GB"/>
              </w:rPr>
            </m:ctrlPr>
          </m:sSubPr>
          <m:e>
            <m:r>
              <m:rPr>
                <m:sty m:val="p"/>
              </m:rPr>
              <w:rPr>
                <w:rFonts w:ascii="Cambria Math" w:hAnsi="Cambria Math"/>
                <w:lang w:val="en-GB"/>
              </w:rPr>
              <m:t>γ</m:t>
            </m:r>
          </m:e>
          <m:sub>
            <m:r>
              <w:rPr>
                <w:rFonts w:ascii="Cambria Math" w:hAnsi="Cambria Math"/>
                <w:lang w:val="en-GB"/>
              </w:rPr>
              <m:t>atmo</m:t>
            </m:r>
          </m:sub>
        </m:sSub>
      </m:oMath>
      <w:r w:rsidR="00E5402F" w:rsidRPr="001B2B05">
        <w:rPr>
          <w:rtl/>
          <w:lang w:val="en-GB"/>
        </w:rPr>
        <w:t xml:space="preserve"> </w:t>
      </w:r>
      <w:r w:rsidR="00E5402F" w:rsidRPr="001B2B05">
        <w:rPr>
          <w:lang w:val="en-GB"/>
        </w:rPr>
        <w:t>(dB/</w:t>
      </w:r>
      <w:proofErr w:type="gramStart"/>
      <w:r w:rsidR="00E5402F" w:rsidRPr="001B2B05">
        <w:rPr>
          <w:lang w:val="en-GB"/>
        </w:rPr>
        <w:t>km)</w:t>
      </w:r>
      <w:r w:rsidRPr="001B2B05">
        <w:rPr>
          <w:rtl/>
        </w:rPr>
        <w:t>،</w:t>
      </w:r>
      <w:proofErr w:type="gramEnd"/>
      <w:r w:rsidRPr="001B2B05">
        <w:rPr>
          <w:rtl/>
        </w:rPr>
        <w:t xml:space="preserve"> الذي يشار إليه أيضا</w:t>
      </w:r>
      <w:r w:rsidR="001E3875" w:rsidRPr="001B2B05">
        <w:rPr>
          <w:rFonts w:hint="cs"/>
          <w:rtl/>
        </w:rPr>
        <w:t>ً</w:t>
      </w:r>
      <w:r w:rsidRPr="001B2B05">
        <w:rPr>
          <w:rtl/>
        </w:rPr>
        <w:t xml:space="preserve"> بمعامل الخمود، كمجموع لحدين:</w:t>
      </w:r>
    </w:p>
    <w:p w14:paraId="0B3A48C7" w14:textId="6FA3A71A" w:rsidR="008735E2" w:rsidRPr="001B2B05" w:rsidRDefault="005D2E5B" w:rsidP="005D2E5B">
      <w:pPr>
        <w:pStyle w:val="Equation"/>
      </w:pPr>
      <w:r w:rsidRPr="001B2B05">
        <w:rPr>
          <w:rFonts w:eastAsiaTheme="minorEastAsia"/>
        </w:rPr>
        <w:tab/>
      </w:r>
      <m:oMath>
        <m:sSub>
          <m:sSubPr>
            <m:ctrlPr>
              <w:rPr>
                <w:rFonts w:ascii="Cambria Math" w:eastAsiaTheme="minorEastAsia" w:hAnsi="Cambria Math"/>
              </w:rPr>
            </m:ctrlPr>
          </m:sSubPr>
          <m:e>
            <m:r>
              <m:rPr>
                <m:sty m:val="p"/>
              </m:rPr>
              <w:rPr>
                <w:rFonts w:ascii="Cambria Math" w:eastAsiaTheme="minorEastAsia" w:hAnsi="Cambria Math"/>
              </w:rPr>
              <m:t>Γ</m:t>
            </m:r>
          </m:e>
          <m:sub>
            <m:r>
              <w:rPr>
                <w:rFonts w:ascii="Cambria Math" w:eastAsiaTheme="minorEastAsia" w:hAnsi="Cambria Math"/>
              </w:rPr>
              <m:t>atmo</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γ</m:t>
            </m:r>
          </m:e>
          <m:sub>
            <m:r>
              <w:rPr>
                <w:rFonts w:ascii="Cambria Math" w:eastAsiaTheme="minorEastAsia" w:hAnsi="Cambria Math"/>
              </w:rPr>
              <m:t>clea</m:t>
            </m:r>
            <m:sSub>
              <m:sSubPr>
                <m:ctrlPr>
                  <w:rPr>
                    <w:rFonts w:ascii="Cambria Math" w:eastAsiaTheme="minorEastAsia" w:hAnsi="Cambria Math"/>
                  </w:rPr>
                </m:ctrlPr>
              </m:sSubPr>
              <m:e>
                <m:r>
                  <w:rPr>
                    <w:rFonts w:ascii="Cambria Math" w:eastAsiaTheme="minorEastAsia" w:hAnsi="Cambria Math"/>
                  </w:rPr>
                  <m:t>r</m:t>
                </m:r>
              </m:e>
              <m:sub>
                <m:r>
                  <w:rPr>
                    <w:rFonts w:ascii="Cambria Math" w:eastAsiaTheme="minorEastAsia" w:hAnsi="Cambria Math"/>
                  </w:rPr>
                  <m:t>air</m:t>
                </m:r>
              </m:sub>
            </m:sSub>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γ</m:t>
            </m:r>
          </m:e>
          <m:sub>
            <m:r>
              <w:rPr>
                <w:rFonts w:ascii="Cambria Math" w:eastAsiaTheme="minorEastAsia" w:hAnsi="Cambria Math"/>
              </w:rPr>
              <m:t>excess</m:t>
            </m:r>
          </m:sub>
        </m:sSub>
      </m:oMath>
      <w:r w:rsidRPr="001B2B05">
        <w:rPr>
          <w:rFonts w:eastAsiaTheme="minorEastAsia"/>
        </w:rPr>
        <w:tab/>
        <w:t>(3)</w:t>
      </w:r>
    </w:p>
    <w:p w14:paraId="5606ADD8" w14:textId="77777777" w:rsidR="008735E2" w:rsidRPr="001B2B05" w:rsidRDefault="008735E2" w:rsidP="008735E2">
      <w:r w:rsidRPr="001B2B05">
        <w:rPr>
          <w:rtl/>
        </w:rPr>
        <w:t>حيث:</w:t>
      </w:r>
    </w:p>
    <w:p w14:paraId="5948101C" w14:textId="364B64E5" w:rsidR="008735E2" w:rsidRPr="001B2B05" w:rsidRDefault="008735E2" w:rsidP="005D2E5B">
      <w:pPr>
        <w:pStyle w:val="Equationlegend"/>
      </w:pPr>
      <w:r w:rsidRPr="001B2B05">
        <w:rPr>
          <w:rtl/>
        </w:rPr>
        <w:tab/>
      </w:r>
      <m:oMath>
        <m:sSub>
          <m:sSubPr>
            <m:ctrlPr>
              <w:rPr>
                <w:rFonts w:ascii="Cambria Math" w:eastAsiaTheme="minorEastAsia" w:hAnsi="Cambria Math"/>
                <w:i/>
                <w:lang w:val="en-GB"/>
              </w:rPr>
            </m:ctrlPr>
          </m:sSubPr>
          <m:e>
            <m:r>
              <m:rPr>
                <m:sty m:val="p"/>
              </m:rPr>
              <w:rPr>
                <w:rFonts w:ascii="Cambria Math" w:eastAsiaTheme="minorEastAsia" w:hAnsi="Cambria Math"/>
              </w:rPr>
              <m:t>γ</m:t>
            </m:r>
          </m:e>
          <m:sub>
            <m:r>
              <w:rPr>
                <w:rFonts w:ascii="Cambria Math" w:eastAsiaTheme="minorEastAsia" w:hAnsi="Cambria Math"/>
              </w:rPr>
              <m:t>clea</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air</m:t>
                </m:r>
              </m:sub>
            </m:sSub>
          </m:sub>
        </m:sSub>
      </m:oMath>
      <w:r w:rsidRPr="001B2B05">
        <w:rPr>
          <w:lang w:val="en-GB"/>
        </w:rPr>
        <w:t>:</w:t>
      </w:r>
      <w:r w:rsidRPr="001B2B05">
        <w:rPr>
          <w:rtl/>
        </w:rPr>
        <w:t xml:space="preserve"> </w:t>
      </w:r>
      <w:r w:rsidRPr="001B2B05">
        <w:rPr>
          <w:rtl/>
        </w:rPr>
        <w:tab/>
        <w:t>توهين نوعي في ظروف الجو الصحو الناجم عن المكونات الجوية</w:t>
      </w:r>
    </w:p>
    <w:p w14:paraId="3C9ED771" w14:textId="3569E17F" w:rsidR="008735E2" w:rsidRPr="00DA7B55" w:rsidRDefault="008735E2" w:rsidP="001473BB">
      <w:pPr>
        <w:pStyle w:val="Equationlegend"/>
        <w:rPr>
          <w:spacing w:val="-2"/>
        </w:rPr>
      </w:pPr>
      <w:r w:rsidRPr="00DA7B55">
        <w:rPr>
          <w:spacing w:val="-2"/>
          <w:rtl/>
        </w:rPr>
        <w:tab/>
      </w:r>
      <m:oMath>
        <m:sSub>
          <m:sSubPr>
            <m:ctrlPr>
              <w:rPr>
                <w:rFonts w:ascii="Cambria Math" w:eastAsiaTheme="minorEastAsia" w:hAnsi="Cambria Math"/>
                <w:i/>
                <w:lang w:val="en-GB"/>
              </w:rPr>
            </m:ctrlPr>
          </m:sSubPr>
          <m:e>
            <m:r>
              <m:rPr>
                <m:sty m:val="p"/>
              </m:rPr>
              <w:rPr>
                <w:rFonts w:ascii="Cambria Math" w:eastAsiaTheme="minorEastAsia" w:hAnsi="Cambria Math"/>
              </w:rPr>
              <m:t>γ</m:t>
            </m:r>
          </m:e>
          <m:sub>
            <m:r>
              <w:rPr>
                <w:rFonts w:ascii="Cambria Math" w:eastAsiaTheme="minorEastAsia" w:hAnsi="Cambria Math"/>
              </w:rPr>
              <m:t>excess</m:t>
            </m:r>
          </m:sub>
        </m:sSub>
      </m:oMath>
      <w:r w:rsidRPr="00DA7B55">
        <w:rPr>
          <w:spacing w:val="-2"/>
          <w:lang w:val="en-GB"/>
        </w:rPr>
        <w:t>:</w:t>
      </w:r>
      <w:r w:rsidRPr="00DA7B55">
        <w:rPr>
          <w:spacing w:val="-2"/>
          <w:rtl/>
        </w:rPr>
        <w:tab/>
        <w:t>التوهين النوعي الناجم عن الوجود العارض للهباء والسديم والضباب والأمطار والثلوج والبَرَد وما إلى ذلك.</w:t>
      </w:r>
    </w:p>
    <w:p w14:paraId="34BBD8A7" w14:textId="2DCC4B71" w:rsidR="008735E2" w:rsidRPr="001B2B05" w:rsidRDefault="001473BB" w:rsidP="005D2E5B">
      <w:pPr>
        <w:pStyle w:val="Heading3"/>
        <w:rPr>
          <w:rFonts w:ascii="Times New Roman" w:hAnsi="Times New Roman"/>
        </w:rPr>
      </w:pPr>
      <w:bookmarkStart w:id="42" w:name="_Toc201130390"/>
      <w:bookmarkStart w:id="43" w:name="_Toc203476170"/>
      <w:bookmarkStart w:id="44" w:name="_Toc214904003"/>
      <w:r w:rsidRPr="001B2B05">
        <w:rPr>
          <w:rFonts w:ascii="Times New Roman" w:hAnsi="Times New Roman"/>
        </w:rPr>
        <w:t>1.1.4</w:t>
      </w:r>
      <w:r w:rsidR="008735E2" w:rsidRPr="001B2B05">
        <w:rPr>
          <w:rFonts w:ascii="Times New Roman" w:hAnsi="Times New Roman"/>
          <w:rtl/>
        </w:rPr>
        <w:tab/>
        <w:t xml:space="preserve">التوهين المحدد للجو الصحو </w:t>
      </w:r>
      <w:bookmarkEnd w:id="42"/>
      <w:bookmarkEnd w:id="43"/>
      <m:oMath>
        <m:sSub>
          <m:sSubPr>
            <m:ctrlPr>
              <w:rPr>
                <w:rFonts w:ascii="Cambria Math" w:hAnsi="Cambria Math"/>
                <w:i/>
                <w:lang w:val="en-GB"/>
              </w:rPr>
            </m:ctrlPr>
          </m:sSubPr>
          <m:e>
            <m:r>
              <m:rPr>
                <m:sty m:val="b"/>
              </m:rPr>
              <w:rPr>
                <w:rFonts w:ascii="Cambria Math" w:hAnsi="Cambria Math"/>
                <w:lang w:val="en-GB"/>
              </w:rPr>
              <m:t>γ</m:t>
            </m:r>
          </m:e>
          <m:sub>
            <m:r>
              <m:rPr>
                <m:sty m:val="bi"/>
              </m:rPr>
              <w:rPr>
                <w:rFonts w:ascii="Cambria Math" w:hAnsi="Cambria Math"/>
                <w:lang w:val="en-GB"/>
              </w:rPr>
              <m:t>clear air</m:t>
            </m:r>
          </m:sub>
        </m:sSub>
      </m:oMath>
      <w:bookmarkEnd w:id="44"/>
    </w:p>
    <w:p w14:paraId="257346E7" w14:textId="77777777" w:rsidR="008735E2" w:rsidRPr="001B2B05" w:rsidRDefault="008735E2" w:rsidP="008735E2">
      <w:r w:rsidRPr="001B2B05">
        <w:rPr>
          <w:rtl/>
        </w:rPr>
        <w:t>يعود التوهين في ظروف الجو الصحو بشكل أساسي إلى امتصاص المكونات الجوية مثل الجزيئات الغازية. وينتج الامتصاص الجوي عند أطوال موجات بصرية محددة من التفاعل بين فوتونات وذرات أو جزيئات في الهواء، مما يؤدي إلى امتصاص الفوتون الوارد وارتفاع في درجة الحرارة. ويتوقف معامل الامتصاص على:</w:t>
      </w:r>
    </w:p>
    <w:p w14:paraId="5273C34A" w14:textId="34BF4601" w:rsidR="008735E2" w:rsidRPr="001B2B05" w:rsidRDefault="008735E2" w:rsidP="005D2E5B">
      <w:pPr>
        <w:pStyle w:val="enumlev1"/>
      </w:pPr>
      <w:r w:rsidRPr="001B2B05">
        <w:rPr>
          <w:lang w:val="en-GB"/>
        </w:rPr>
        <w:t>–</w:t>
      </w:r>
      <w:r w:rsidRPr="001B2B05">
        <w:rPr>
          <w:rtl/>
        </w:rPr>
        <w:tab/>
        <w:t xml:space="preserve">نمط الجزيئات </w:t>
      </w:r>
      <w:proofErr w:type="gramStart"/>
      <w:r w:rsidRPr="001B2B05">
        <w:rPr>
          <w:rtl/>
        </w:rPr>
        <w:t>الغازية؛</w:t>
      </w:r>
      <w:proofErr w:type="gramEnd"/>
    </w:p>
    <w:p w14:paraId="3E17D0A4" w14:textId="28ED70D4" w:rsidR="008735E2" w:rsidRPr="001B2B05" w:rsidRDefault="008735E2" w:rsidP="005D2E5B">
      <w:pPr>
        <w:pStyle w:val="enumlev1"/>
      </w:pPr>
      <w:r w:rsidRPr="001B2B05">
        <w:rPr>
          <w:lang w:val="en-GB"/>
        </w:rPr>
        <w:t>–</w:t>
      </w:r>
      <w:r w:rsidRPr="001B2B05">
        <w:rPr>
          <w:rtl/>
        </w:rPr>
        <w:tab/>
      </w:r>
      <w:proofErr w:type="gramStart"/>
      <w:r w:rsidRPr="001B2B05">
        <w:rPr>
          <w:rtl/>
        </w:rPr>
        <w:t>وتركيزها</w:t>
      </w:r>
      <w:r w:rsidR="00B02EFC" w:rsidRPr="001B2B05">
        <w:rPr>
          <w:rFonts w:hint="cs"/>
          <w:rtl/>
        </w:rPr>
        <w:t>؛</w:t>
      </w:r>
      <w:proofErr w:type="gramEnd"/>
    </w:p>
    <w:p w14:paraId="32ABE67D" w14:textId="77777777" w:rsidR="008735E2" w:rsidRPr="001B2B05" w:rsidRDefault="008735E2" w:rsidP="005D2E5B">
      <w:pPr>
        <w:pStyle w:val="enumlev1"/>
      </w:pPr>
      <w:r w:rsidRPr="001B2B05">
        <w:rPr>
          <w:lang w:val="en-GB"/>
        </w:rPr>
        <w:t>–</w:t>
      </w:r>
      <w:r w:rsidRPr="001B2B05">
        <w:rPr>
          <w:rtl/>
        </w:rPr>
        <w:tab/>
        <w:t>والظروف الجوية (مثل درجة الحرارة والضغط).</w:t>
      </w:r>
    </w:p>
    <w:p w14:paraId="07B62B1F" w14:textId="77777777" w:rsidR="008735E2" w:rsidRPr="001B2B05" w:rsidRDefault="008735E2" w:rsidP="008735E2">
      <w:r w:rsidRPr="001B2B05">
        <w:rPr>
          <w:rtl/>
        </w:rPr>
        <w:t xml:space="preserve">وظاهرة الامتصاص الجزيئي عبارة عن ظاهرة انتقائية حسب طول الموجة ينشأ عنها نوافذ إرسال جوي تفصلها مناطق امتصاص جوي. وتشمل جزيئات الغلاف الجوي التي تتمتع بامتصاص عال في نطاق الأشعة تحت الحمراء </w:t>
      </w:r>
      <w:r w:rsidRPr="001B2B05">
        <w:rPr>
          <w:lang w:val="en-GB"/>
        </w:rPr>
        <w:t>(IR</w:t>
      </w:r>
      <w:r w:rsidRPr="001B2B05">
        <w:t>)</w:t>
      </w:r>
      <w:r w:rsidRPr="001B2B05">
        <w:rPr>
          <w:rtl/>
        </w:rPr>
        <w:t xml:space="preserve"> عند مستوى سطح الأرض بخار الماء </w:t>
      </w:r>
      <w:r w:rsidRPr="001B2B05">
        <w:t>(H</w:t>
      </w:r>
      <w:r w:rsidRPr="001B2B05">
        <w:rPr>
          <w:vertAlign w:val="subscript"/>
        </w:rPr>
        <w:t>2</w:t>
      </w:r>
      <w:r w:rsidRPr="001B2B05">
        <w:t>O)</w:t>
      </w:r>
      <w:r w:rsidRPr="001B2B05">
        <w:rPr>
          <w:rtl/>
        </w:rPr>
        <w:t xml:space="preserve"> وثاني أكسيد الكربون </w:t>
      </w:r>
      <w:r w:rsidRPr="001B2B05">
        <w:t>(CO</w:t>
      </w:r>
      <w:r w:rsidRPr="001B2B05">
        <w:rPr>
          <w:vertAlign w:val="subscript"/>
        </w:rPr>
        <w:t>2</w:t>
      </w:r>
      <w:r w:rsidRPr="001B2B05">
        <w:t>)</w:t>
      </w:r>
      <w:r w:rsidRPr="001B2B05">
        <w:rPr>
          <w:rtl/>
        </w:rPr>
        <w:t>.</w:t>
      </w:r>
    </w:p>
    <w:p w14:paraId="72A0F257" w14:textId="77777777" w:rsidR="008735E2" w:rsidRPr="001B2B05" w:rsidRDefault="008735E2" w:rsidP="008735E2">
      <w:r w:rsidRPr="001B2B05">
        <w:rPr>
          <w:rtl/>
        </w:rPr>
        <w:t>ونظراً لأن حجم الجزيئات الغازية أصغر بكثير من طول الموجة، يهمل توهين الانتثار الناجم عن الجزيئات الغازية.</w:t>
      </w:r>
    </w:p>
    <w:p w14:paraId="237DE8A5" w14:textId="5A0E1F75" w:rsidR="008735E2" w:rsidRPr="001B2B05" w:rsidRDefault="008735E2" w:rsidP="008735E2">
      <w:r w:rsidRPr="001B2B05">
        <w:rPr>
          <w:rtl/>
        </w:rPr>
        <w:t>ويتم عادةً اختيار أطوال الموجات الليزرية لتندرج داخل نوافذ الإرسال الجوي ومن ثم يهمل</w:t>
      </w:r>
      <w:r w:rsidR="00B02EFC" w:rsidRPr="001B2B05">
        <w:rPr>
          <w:rFonts w:hint="cs"/>
          <w:rtl/>
        </w:rPr>
        <w:t xml:space="preserve"> </w:t>
      </w:r>
      <m:oMath>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clea</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air</m:t>
                </m:r>
              </m:sub>
            </m:sSub>
          </m:sub>
        </m:sSub>
      </m:oMath>
      <w:r w:rsidR="00B02EFC" w:rsidRPr="001B2B05">
        <w:rPr>
          <w:rFonts w:hint="cs"/>
          <w:rtl/>
        </w:rPr>
        <w:t>.</w:t>
      </w:r>
      <w:r w:rsidRPr="001B2B05">
        <w:rPr>
          <w:rtl/>
        </w:rPr>
        <w:t xml:space="preserve"> وتقع أطوال الموجات التي تستعملها وصلات </w:t>
      </w:r>
      <w:r w:rsidRPr="001B2B05">
        <w:rPr>
          <w:lang w:val="en-GB"/>
        </w:rPr>
        <w:t>FSO</w:t>
      </w:r>
      <w:r w:rsidRPr="001B2B05">
        <w:rPr>
          <w:rtl/>
        </w:rPr>
        <w:t xml:space="preserve"> قابلة للتطبيق عادة</w:t>
      </w:r>
      <w:r w:rsidR="00B02EFC" w:rsidRPr="001B2B05">
        <w:rPr>
          <w:rFonts w:hint="cs"/>
          <w:rtl/>
        </w:rPr>
        <w:t>ً</w:t>
      </w:r>
      <w:r w:rsidRPr="001B2B05">
        <w:rPr>
          <w:rtl/>
        </w:rPr>
        <w:t xml:space="preserve"> في المجال القريب من الأشعة تحت الحمراء (أي </w:t>
      </w:r>
      <w:r w:rsidRPr="001B2B05">
        <w:t>nm 850-780</w:t>
      </w:r>
      <w:r w:rsidRPr="001B2B05">
        <w:rPr>
          <w:rtl/>
        </w:rPr>
        <w:t xml:space="preserve"> أو </w:t>
      </w:r>
      <w:r w:rsidRPr="001B2B05">
        <w:t>nm 1</w:t>
      </w:r>
      <w:r w:rsidR="00B02EFC" w:rsidRPr="001B2B05">
        <w:t> </w:t>
      </w:r>
      <w:r w:rsidRPr="001B2B05">
        <w:t>550</w:t>
      </w:r>
      <w:r w:rsidRPr="001B2B05">
        <w:rPr>
          <w:rtl/>
        </w:rPr>
        <w:t xml:space="preserve">). غير أن وصلات الأشعة تحت الحمراء البعيدة التي ترسل في النافذة </w:t>
      </w:r>
      <w:proofErr w:type="spellStart"/>
      <w:r w:rsidRPr="001B2B05">
        <w:rPr>
          <w:rFonts w:hint="cs"/>
        </w:rPr>
        <w:t>μ</w:t>
      </w:r>
      <w:r w:rsidRPr="001B2B05">
        <w:t>m</w:t>
      </w:r>
      <w:proofErr w:type="spellEnd"/>
      <w:r w:rsidRPr="001B2B05">
        <w:t xml:space="preserve"> 10,6</w:t>
      </w:r>
      <w:r w:rsidRPr="001B2B05">
        <w:rPr>
          <w:rtl/>
        </w:rPr>
        <w:t xml:space="preserve"> </w:t>
      </w:r>
      <w:r w:rsidRPr="001B2B05">
        <w:rPr>
          <w:rFonts w:hint="cs"/>
          <w:rtl/>
        </w:rPr>
        <w:t>قد</w:t>
      </w:r>
      <w:r w:rsidRPr="001B2B05">
        <w:rPr>
          <w:rtl/>
        </w:rPr>
        <w:t xml:space="preserve"> </w:t>
      </w:r>
      <w:r w:rsidRPr="001B2B05">
        <w:rPr>
          <w:rFonts w:hint="cs"/>
          <w:rtl/>
        </w:rPr>
        <w:t>تبدي</w:t>
      </w:r>
      <w:r w:rsidRPr="001B2B05">
        <w:rPr>
          <w:rtl/>
        </w:rPr>
        <w:t xml:space="preserve"> </w:t>
      </w:r>
      <w:r w:rsidRPr="001B2B05">
        <w:rPr>
          <w:rFonts w:hint="cs"/>
          <w:rtl/>
        </w:rPr>
        <w:t>سويات</w:t>
      </w:r>
      <w:r w:rsidRPr="001B2B05">
        <w:rPr>
          <w:rtl/>
        </w:rPr>
        <w:t xml:space="preserve"> </w:t>
      </w:r>
      <w:r w:rsidRPr="001B2B05">
        <w:rPr>
          <w:rFonts w:hint="cs"/>
          <w:rtl/>
        </w:rPr>
        <w:t>توهين</w:t>
      </w:r>
      <w:r w:rsidRPr="001B2B05">
        <w:rPr>
          <w:rtl/>
        </w:rPr>
        <w:t xml:space="preserve"> </w:t>
      </w:r>
      <w:r w:rsidRPr="001B2B05">
        <w:rPr>
          <w:rFonts w:hint="cs"/>
          <w:rtl/>
        </w:rPr>
        <w:t>أقل</w:t>
      </w:r>
      <w:r w:rsidRPr="001B2B05">
        <w:rPr>
          <w:rtl/>
        </w:rPr>
        <w:t xml:space="preserve"> </w:t>
      </w:r>
      <w:r w:rsidRPr="001B2B05">
        <w:rPr>
          <w:rFonts w:hint="cs"/>
          <w:rtl/>
        </w:rPr>
        <w:t>من</w:t>
      </w:r>
      <w:r w:rsidRPr="001B2B05">
        <w:rPr>
          <w:rtl/>
        </w:rPr>
        <w:t xml:space="preserve"> </w:t>
      </w:r>
      <w:r w:rsidRPr="001B2B05">
        <w:rPr>
          <w:rFonts w:hint="cs"/>
          <w:rtl/>
        </w:rPr>
        <w:t>وصلات</w:t>
      </w:r>
      <w:r w:rsidRPr="001B2B05">
        <w:rPr>
          <w:rtl/>
        </w:rPr>
        <w:t xml:space="preserve"> </w:t>
      </w:r>
      <w:r w:rsidRPr="001B2B05">
        <w:rPr>
          <w:rFonts w:hint="cs"/>
          <w:rtl/>
        </w:rPr>
        <w:t>الأشعة</w:t>
      </w:r>
      <w:r w:rsidRPr="001B2B05">
        <w:rPr>
          <w:rtl/>
        </w:rPr>
        <w:t xml:space="preserve"> </w:t>
      </w:r>
      <w:r w:rsidRPr="001B2B05">
        <w:rPr>
          <w:rFonts w:hint="cs"/>
          <w:rtl/>
        </w:rPr>
        <w:t>تحت</w:t>
      </w:r>
      <w:r w:rsidRPr="001B2B05">
        <w:rPr>
          <w:rtl/>
        </w:rPr>
        <w:t xml:space="preserve"> </w:t>
      </w:r>
      <w:r w:rsidRPr="001B2B05">
        <w:rPr>
          <w:rFonts w:hint="cs"/>
          <w:rtl/>
        </w:rPr>
        <w:t>الحمراء</w:t>
      </w:r>
      <w:r w:rsidRPr="001B2B05">
        <w:rPr>
          <w:rtl/>
        </w:rPr>
        <w:t xml:space="preserve"> </w:t>
      </w:r>
      <w:r w:rsidRPr="001B2B05">
        <w:rPr>
          <w:rFonts w:hint="cs"/>
          <w:rtl/>
        </w:rPr>
        <w:t>القريبة</w:t>
      </w:r>
      <w:r w:rsidRPr="001B2B05">
        <w:rPr>
          <w:rtl/>
        </w:rPr>
        <w:t xml:space="preserve"> </w:t>
      </w:r>
      <w:r w:rsidRPr="001B2B05">
        <w:rPr>
          <w:rFonts w:hint="cs"/>
          <w:rtl/>
        </w:rPr>
        <w:t>في</w:t>
      </w:r>
      <w:r w:rsidRPr="001B2B05">
        <w:rPr>
          <w:rtl/>
        </w:rPr>
        <w:t xml:space="preserve"> </w:t>
      </w:r>
      <w:r w:rsidRPr="001B2B05">
        <w:rPr>
          <w:rFonts w:hint="cs"/>
          <w:rtl/>
        </w:rPr>
        <w:t>وجود</w:t>
      </w:r>
      <w:r w:rsidRPr="001B2B05">
        <w:rPr>
          <w:rtl/>
        </w:rPr>
        <w:t xml:space="preserve"> </w:t>
      </w:r>
      <w:r w:rsidRPr="001B2B05">
        <w:rPr>
          <w:rFonts w:hint="cs"/>
          <w:rtl/>
        </w:rPr>
        <w:t>جسيمات</w:t>
      </w:r>
      <w:r w:rsidRPr="001B2B05">
        <w:rPr>
          <w:rtl/>
        </w:rPr>
        <w:t xml:space="preserve"> </w:t>
      </w:r>
      <w:r w:rsidRPr="001B2B05">
        <w:rPr>
          <w:rFonts w:hint="cs"/>
          <w:rtl/>
        </w:rPr>
        <w:t>يكون</w:t>
      </w:r>
      <w:r w:rsidRPr="001B2B05">
        <w:rPr>
          <w:rtl/>
        </w:rPr>
        <w:t xml:space="preserve"> </w:t>
      </w:r>
      <w:r w:rsidRPr="001B2B05">
        <w:rPr>
          <w:rFonts w:hint="cs"/>
          <w:rtl/>
        </w:rPr>
        <w:t>حجمها</w:t>
      </w:r>
      <w:r w:rsidRPr="001B2B05">
        <w:rPr>
          <w:rtl/>
        </w:rPr>
        <w:t xml:space="preserve"> </w:t>
      </w:r>
      <w:r w:rsidRPr="001B2B05">
        <w:rPr>
          <w:rFonts w:hint="cs"/>
          <w:rtl/>
        </w:rPr>
        <w:t>النمطي</w:t>
      </w:r>
      <w:r w:rsidRPr="001B2B05">
        <w:rPr>
          <w:rtl/>
        </w:rPr>
        <w:t xml:space="preserve"> </w:t>
      </w:r>
      <w:r w:rsidRPr="001B2B05">
        <w:rPr>
          <w:rFonts w:hint="cs"/>
          <w:rtl/>
        </w:rPr>
        <w:t>في</w:t>
      </w:r>
      <w:r w:rsidRPr="001B2B05">
        <w:rPr>
          <w:rtl/>
        </w:rPr>
        <w:t xml:space="preserve"> </w:t>
      </w:r>
      <w:r w:rsidRPr="001B2B05">
        <w:rPr>
          <w:rFonts w:hint="cs"/>
          <w:rtl/>
        </w:rPr>
        <w:t>حدود</w:t>
      </w:r>
      <w:r w:rsidRPr="001B2B05">
        <w:rPr>
          <w:rtl/>
        </w:rPr>
        <w:t xml:space="preserve"> </w:t>
      </w:r>
      <w:r w:rsidRPr="001B2B05">
        <w:rPr>
          <w:rFonts w:hint="cs"/>
          <w:rtl/>
        </w:rPr>
        <w:t>بضعة</w:t>
      </w:r>
      <w:r w:rsidRPr="001B2B05">
        <w:rPr>
          <w:rtl/>
        </w:rPr>
        <w:t xml:space="preserve"> </w:t>
      </w:r>
      <w:r w:rsidRPr="001B2B05">
        <w:rPr>
          <w:rFonts w:hint="cs"/>
          <w:rtl/>
        </w:rPr>
        <w:t>ميكرونات</w:t>
      </w:r>
      <w:r w:rsidRPr="001B2B05">
        <w:rPr>
          <w:rtl/>
        </w:rPr>
        <w:t xml:space="preserve"> </w:t>
      </w:r>
      <w:r w:rsidRPr="001B2B05">
        <w:rPr>
          <w:rFonts w:hint="cs"/>
          <w:rtl/>
        </w:rPr>
        <w:t>كما</w:t>
      </w:r>
      <w:r w:rsidRPr="001B2B05">
        <w:rPr>
          <w:rtl/>
        </w:rPr>
        <w:t xml:space="preserve"> </w:t>
      </w:r>
      <w:r w:rsidRPr="001B2B05">
        <w:rPr>
          <w:rFonts w:hint="cs"/>
          <w:rtl/>
        </w:rPr>
        <w:t>هو</w:t>
      </w:r>
      <w:r w:rsidRPr="001B2B05">
        <w:rPr>
          <w:rtl/>
        </w:rPr>
        <w:t xml:space="preserve"> </w:t>
      </w:r>
      <w:r w:rsidRPr="001B2B05">
        <w:rPr>
          <w:rFonts w:hint="cs"/>
          <w:rtl/>
        </w:rPr>
        <w:t>الحال</w:t>
      </w:r>
      <w:r w:rsidRPr="001B2B05">
        <w:rPr>
          <w:rtl/>
        </w:rPr>
        <w:t xml:space="preserve"> </w:t>
      </w:r>
      <w:r w:rsidRPr="001B2B05">
        <w:rPr>
          <w:rFonts w:hint="cs"/>
          <w:rtl/>
        </w:rPr>
        <w:t>في</w:t>
      </w:r>
      <w:r w:rsidRPr="001B2B05">
        <w:rPr>
          <w:rtl/>
        </w:rPr>
        <w:t xml:space="preserve"> </w:t>
      </w:r>
      <w:r w:rsidRPr="001B2B05">
        <w:rPr>
          <w:rFonts w:hint="cs"/>
          <w:rtl/>
        </w:rPr>
        <w:t>بعض</w:t>
      </w:r>
      <w:r w:rsidRPr="001B2B05">
        <w:rPr>
          <w:rtl/>
        </w:rPr>
        <w:t xml:space="preserve"> </w:t>
      </w:r>
      <w:r w:rsidRPr="001B2B05">
        <w:rPr>
          <w:rFonts w:hint="cs"/>
          <w:rtl/>
        </w:rPr>
        <w:t>أنماط</w:t>
      </w:r>
      <w:r w:rsidRPr="001B2B05">
        <w:rPr>
          <w:rtl/>
        </w:rPr>
        <w:t xml:space="preserve"> </w:t>
      </w:r>
      <w:r w:rsidRPr="001B2B05">
        <w:rPr>
          <w:rFonts w:hint="cs"/>
          <w:rtl/>
        </w:rPr>
        <w:t>الضباب</w:t>
      </w:r>
      <w:r w:rsidR="00B02EFC" w:rsidRPr="001B2B05">
        <w:rPr>
          <w:rFonts w:hint="cs"/>
          <w:rtl/>
        </w:rPr>
        <w:t>.</w:t>
      </w:r>
    </w:p>
    <w:p w14:paraId="3052D14B" w14:textId="37189581" w:rsidR="008735E2" w:rsidRPr="001B2B05" w:rsidRDefault="001473BB" w:rsidP="005D2E5B">
      <w:pPr>
        <w:pStyle w:val="Heading3"/>
        <w:rPr>
          <w:rFonts w:ascii="Times New Roman" w:hAnsi="Times New Roman"/>
        </w:rPr>
      </w:pPr>
      <w:bookmarkStart w:id="45" w:name="_Toc201130391"/>
      <w:bookmarkStart w:id="46" w:name="_Toc203476171"/>
      <w:bookmarkStart w:id="47" w:name="_Toc214904004"/>
      <w:r w:rsidRPr="001B2B05">
        <w:rPr>
          <w:rFonts w:ascii="Times New Roman" w:hAnsi="Times New Roman"/>
        </w:rPr>
        <w:t>1.2.4</w:t>
      </w:r>
      <w:r w:rsidR="008735E2" w:rsidRPr="001B2B05">
        <w:rPr>
          <w:rFonts w:ascii="Times New Roman" w:hAnsi="Times New Roman"/>
          <w:rtl/>
        </w:rPr>
        <w:tab/>
        <w:t>التوهين الزائد النوعي</w:t>
      </w:r>
      <w:bookmarkEnd w:id="45"/>
      <w:bookmarkEnd w:id="46"/>
      <w:bookmarkEnd w:id="47"/>
    </w:p>
    <w:p w14:paraId="7433EB6E" w14:textId="50040824" w:rsidR="008735E2" w:rsidRPr="001B2B05" w:rsidRDefault="008735E2" w:rsidP="008735E2">
      <w:r w:rsidRPr="001B2B05">
        <w:rPr>
          <w:rtl/>
        </w:rPr>
        <w:t xml:space="preserve">وتولد الجسيمات العرضية (مثل الضباب والمطر والثلج) في الجو التوهين الإضافي المحدد في المعادلة </w:t>
      </w:r>
      <w:r w:rsidRPr="001B2B05">
        <w:t>(3)</w:t>
      </w:r>
      <w:r w:rsidRPr="001B2B05">
        <w:rPr>
          <w:rtl/>
        </w:rPr>
        <w:t>. وتتسبب هذه الجسيمات في إعادة التوزيع الزاوي للتدفق الوارد، المعروف بالانتثار، التي تخفض من انتشار التدفق في الاتجاه الأصلي. وعلى الرغم من أن بعضها يمتص جزءا</w:t>
      </w:r>
      <w:r w:rsidR="001E3875" w:rsidRPr="001B2B05">
        <w:rPr>
          <w:rFonts w:hint="cs"/>
          <w:rtl/>
        </w:rPr>
        <w:t>ً</w:t>
      </w:r>
      <w:r w:rsidRPr="001B2B05">
        <w:rPr>
          <w:rtl/>
        </w:rPr>
        <w:t xml:space="preserve"> من الطاقة الواردة، فإن هذه العملية تختلف عن الامتصاص الغازي، وهو عملية انتقائية على أساس طول الموجة. ويعتمد التوهين على نوع الجسيمات وحجمها وعلى طول موجة إرسال الليزر.</w:t>
      </w:r>
    </w:p>
    <w:p w14:paraId="06DBDC37" w14:textId="1A2B8500" w:rsidR="008735E2" w:rsidRPr="001B2B05" w:rsidRDefault="008735E2" w:rsidP="008735E2">
      <w:r w:rsidRPr="001B2B05">
        <w:rPr>
          <w:rtl/>
        </w:rPr>
        <w:t>والجسيمات العالقة الأكثر شيوعا</w:t>
      </w:r>
      <w:r w:rsidR="001E3875" w:rsidRPr="001B2B05">
        <w:rPr>
          <w:rFonts w:hint="cs"/>
          <w:rtl/>
        </w:rPr>
        <w:t>ً</w:t>
      </w:r>
      <w:r w:rsidRPr="001B2B05">
        <w:rPr>
          <w:rtl/>
        </w:rPr>
        <w:t xml:space="preserve"> في التروبوسفير هي</w:t>
      </w:r>
      <w:r w:rsidRPr="001B2B05">
        <w:rPr>
          <w:rtl/>
          <w:lang w:val="en-GB"/>
        </w:rPr>
        <w:t>:</w:t>
      </w:r>
    </w:p>
    <w:p w14:paraId="3B9BEA32" w14:textId="129A01DB" w:rsidR="008735E2" w:rsidRPr="001B2B05" w:rsidRDefault="008735E2" w:rsidP="005D2E5B">
      <w:pPr>
        <w:pStyle w:val="enumlev1"/>
      </w:pPr>
      <w:r w:rsidRPr="001B2B05">
        <w:rPr>
          <w:lang w:val="en-GB"/>
        </w:rPr>
        <w:t>‒</w:t>
      </w:r>
      <w:r w:rsidRPr="001B2B05">
        <w:rPr>
          <w:rtl/>
        </w:rPr>
        <w:tab/>
        <w:t>الهباء، أي الأنظمة المختلطة (أي خليط من مادتين) حيث يتكون الطور المشتت إما من جزيئات صلبة أو سائلة. وفي</w:t>
      </w:r>
      <w:r w:rsidR="000F1A87" w:rsidRPr="001B2B05">
        <w:rPr>
          <w:rFonts w:hint="cs"/>
          <w:rtl/>
        </w:rPr>
        <w:t> </w:t>
      </w:r>
      <w:r w:rsidRPr="001B2B05">
        <w:rPr>
          <w:rtl/>
        </w:rPr>
        <w:t>الوقت نفسه، يكون وسط التشتت غازا</w:t>
      </w:r>
      <w:r w:rsidR="00B12620" w:rsidRPr="001B2B05">
        <w:rPr>
          <w:rFonts w:hint="cs"/>
          <w:rtl/>
        </w:rPr>
        <w:t>ً</w:t>
      </w:r>
      <w:r w:rsidRPr="001B2B05">
        <w:rPr>
          <w:rtl/>
        </w:rPr>
        <w:t>، هو الهواء، في حالة الهباء الجوي.</w:t>
      </w:r>
    </w:p>
    <w:p w14:paraId="67744D30" w14:textId="53B32BDE" w:rsidR="008735E2" w:rsidRPr="001B2B05" w:rsidRDefault="008735E2" w:rsidP="005D2E5B">
      <w:pPr>
        <w:pStyle w:val="enumlev1"/>
      </w:pPr>
      <w:r w:rsidRPr="001B2B05">
        <w:rPr>
          <w:lang w:val="en-GB"/>
        </w:rPr>
        <w:lastRenderedPageBreak/>
        <w:t>‒</w:t>
      </w:r>
      <w:r w:rsidRPr="001B2B05">
        <w:rPr>
          <w:rtl/>
        </w:rPr>
        <w:tab/>
        <w:t>السديم، أي حالة وسيطة ناتجة عن ترطيب جزيئات الهباء الجوي عندما تكون الرطوبة النسبية خارج نقطة الانحلال. عملية التفعيل غير مشمولة؛ وبالتالي لا توجد قطيرات ماء.</w:t>
      </w:r>
    </w:p>
    <w:p w14:paraId="73C22026" w14:textId="337076F1" w:rsidR="008735E2" w:rsidRPr="001B2B05" w:rsidRDefault="008735E2" w:rsidP="005D2E5B">
      <w:pPr>
        <w:pStyle w:val="enumlev1"/>
      </w:pPr>
      <w:r w:rsidRPr="001B2B05">
        <w:rPr>
          <w:lang w:val="en-GB"/>
        </w:rPr>
        <w:t>‒</w:t>
      </w:r>
      <w:r w:rsidRPr="001B2B05">
        <w:rPr>
          <w:rtl/>
        </w:rPr>
        <w:tab/>
        <w:t>الضباب، أي قطيرات الماء المتنامية حول مجموعة موجودة مسبقا</w:t>
      </w:r>
      <w:r w:rsidR="001E3875" w:rsidRPr="001B2B05">
        <w:rPr>
          <w:rFonts w:hint="cs"/>
          <w:rtl/>
        </w:rPr>
        <w:t>ً</w:t>
      </w:r>
      <w:r w:rsidRPr="001B2B05">
        <w:rPr>
          <w:rtl/>
        </w:rPr>
        <w:t xml:space="preserve"> من نوى التكثيف (أي جزيئات السديم </w:t>
      </w:r>
      <w:proofErr w:type="gramStart"/>
      <w:r w:rsidRPr="001B2B05">
        <w:rPr>
          <w:rtl/>
        </w:rPr>
        <w:t>المنشطة)،</w:t>
      </w:r>
      <w:proofErr w:type="gramEnd"/>
      <w:r w:rsidRPr="001B2B05">
        <w:rPr>
          <w:rtl/>
        </w:rPr>
        <w:t xml:space="preserve"> عند بلوغ التشبع ببخار الماء.</w:t>
      </w:r>
    </w:p>
    <w:p w14:paraId="7958395A" w14:textId="3945F285" w:rsidR="008735E2" w:rsidRPr="001B2B05" w:rsidRDefault="008735E2" w:rsidP="008735E2">
      <w:r w:rsidRPr="001B2B05">
        <w:rPr>
          <w:rtl/>
        </w:rPr>
        <w:t>وبعض أصناف الجسيمات العالقة التي تتميز بالمناخات القاحلة وشبه القاحلة تسبب أيضا</w:t>
      </w:r>
      <w:r w:rsidR="001E3875" w:rsidRPr="001B2B05">
        <w:rPr>
          <w:rFonts w:hint="cs"/>
          <w:rtl/>
        </w:rPr>
        <w:t>ً</w:t>
      </w:r>
      <w:r w:rsidRPr="001B2B05">
        <w:rPr>
          <w:rtl/>
        </w:rPr>
        <w:t xml:space="preserve"> توهينا لا يستهان به في أطوال الموجات البصرية. ومن أمثلة هذه الجسيمات الغبار والرمل.</w:t>
      </w:r>
    </w:p>
    <w:p w14:paraId="489D3319" w14:textId="3B5F501E" w:rsidR="008735E2" w:rsidRPr="001B2B05" w:rsidRDefault="008735E2" w:rsidP="008735E2">
      <w:r w:rsidRPr="001B2B05">
        <w:rPr>
          <w:rtl/>
        </w:rPr>
        <w:t>وتعتبر الأمطار والثلوج والبرد من أكثر الظواهر الجوية المائية شيوعا</w:t>
      </w:r>
      <w:r w:rsidR="001E3875" w:rsidRPr="001B2B05">
        <w:rPr>
          <w:rFonts w:hint="cs"/>
          <w:rtl/>
        </w:rPr>
        <w:t>ً</w:t>
      </w:r>
      <w:r w:rsidRPr="001B2B05">
        <w:rPr>
          <w:rtl/>
        </w:rPr>
        <w:t xml:space="preserve"> في الغلاف الجوي.</w:t>
      </w:r>
    </w:p>
    <w:p w14:paraId="51BE143B" w14:textId="4B75A87D" w:rsidR="008735E2" w:rsidRPr="001B2B05" w:rsidRDefault="008735E2" w:rsidP="008735E2">
      <w:r w:rsidRPr="001B2B05">
        <w:rPr>
          <w:rtl/>
        </w:rPr>
        <w:t xml:space="preserve">ويعرض الجدول </w:t>
      </w:r>
      <w:r w:rsidRPr="001B2B05">
        <w:t>1</w:t>
      </w:r>
      <w:r w:rsidRPr="001B2B05">
        <w:rPr>
          <w:rtl/>
        </w:rPr>
        <w:t xml:space="preserve"> المدى النمطي لرؤية وأحجام أنواع الجسيمات المختلفة. ويحدد حجم عامل الانتثار بالنسبة إلى طول موجة الليزر خواص عملية الانتثار، وبالتالي، يعتمد طول الموجة على التوهين النوعي لمجموعة من الجسيمات من نمط معين.</w:t>
      </w:r>
    </w:p>
    <w:p w14:paraId="041B0696" w14:textId="7DE6B4D6" w:rsidR="008735E2" w:rsidRPr="00DA7B55" w:rsidRDefault="008735E2" w:rsidP="008735E2">
      <w:pPr>
        <w:rPr>
          <w:spacing w:val="-2"/>
        </w:rPr>
      </w:pPr>
      <w:r w:rsidRPr="00DA7B55">
        <w:rPr>
          <w:spacing w:val="-2"/>
          <w:rtl/>
        </w:rPr>
        <w:t xml:space="preserve">وتوزيع حجم جسيمات الهباء </w:t>
      </w:r>
      <w:r w:rsidRPr="00DA7B55">
        <w:rPr>
          <w:spacing w:val="-2"/>
          <w:lang w:val="en-GB"/>
        </w:rPr>
        <w:t>(PSD</w:t>
      </w:r>
      <w:r w:rsidRPr="00DA7B55">
        <w:rPr>
          <w:spacing w:val="-2"/>
        </w:rPr>
        <w:t>)</w:t>
      </w:r>
      <w:r w:rsidRPr="00DA7B55">
        <w:rPr>
          <w:spacing w:val="-2"/>
          <w:rtl/>
        </w:rPr>
        <w:t xml:space="preserve"> متعدد الأساليب وينمذج في كثير من الدوال اللوغاريتمية العادية. وبالنسبة للجسميات الأكبر بكثير من طول الموجة، يمكن وصف الانتثار بالبصريات الهندسية المستقلة عن طول الموجة. وهذا ما يسمى بالتمثيل البصري الهندسي للضوء، أي يمكن اعتبار واجهة الموجة المستوية مكونة من حِزم صغيرة من الضوء أو الأشعة. ووفقا</w:t>
      </w:r>
      <w:r w:rsidR="001E3875" w:rsidRPr="00DA7B55">
        <w:rPr>
          <w:rFonts w:hint="eastAsia"/>
          <w:spacing w:val="-2"/>
          <w:rtl/>
        </w:rPr>
        <w:t>ً</w:t>
      </w:r>
      <w:r w:rsidRPr="00DA7B55">
        <w:rPr>
          <w:spacing w:val="-2"/>
          <w:rtl/>
        </w:rPr>
        <w:t xml:space="preserve"> لنظرية انعراج فرينل، توجد هذه الأشعة المتنقلة بشكل مستقل عن الأشعة الأخرى بعد مسافة معينة. ويمكن اعتماد نهج البصريات الهندسية لحل مشكلة الانتثار الضوئي بواسطة جسيم ما فقط إذا كان الجسيم أكبر بكثير من طول الموجة. والتوهين النوعي الناجم عن المطر والثلوج والبرد منبسط من المنطقة المرئية إلى المنطقة القريبة من الأشعة تحت الحمراء وما وراءها. ويمكن تطبيق نظرية انتثار ماي </w:t>
      </w:r>
      <w:r w:rsidRPr="00DA7B55">
        <w:rPr>
          <w:spacing w:val="-2"/>
        </w:rPr>
        <w:t>(</w:t>
      </w:r>
      <w:r w:rsidRPr="00DA7B55">
        <w:rPr>
          <w:spacing w:val="-2"/>
          <w:lang w:val="en-GB"/>
        </w:rPr>
        <w:t>Mie</w:t>
      </w:r>
      <w:r w:rsidRPr="00DA7B55">
        <w:rPr>
          <w:spacing w:val="-2"/>
        </w:rPr>
        <w:t>)</w:t>
      </w:r>
      <w:r w:rsidRPr="00DA7B55">
        <w:rPr>
          <w:spacing w:val="-2"/>
          <w:rtl/>
        </w:rPr>
        <w:t xml:space="preserve"> على الجسيمات التي يتشابه حجمها مع طول موجة الليزر. وتعد جسيمات الضباب والسديم والهباء العوامل المساهمة الرئيسية في عملية انتثار ماي. ويبين العمودان الأخيران في الجدول </w:t>
      </w:r>
      <w:r w:rsidRPr="00DA7B55">
        <w:rPr>
          <w:spacing w:val="-2"/>
        </w:rPr>
        <w:t>1</w:t>
      </w:r>
      <w:r w:rsidRPr="00DA7B55">
        <w:rPr>
          <w:spacing w:val="-2"/>
          <w:rtl/>
        </w:rPr>
        <w:t xml:space="preserve"> اعتماد التوهين النوعي على طول الموجة في المدى </w:t>
      </w:r>
      <w:r w:rsidRPr="00DA7B55">
        <w:rPr>
          <w:spacing w:val="-2"/>
          <w:lang w:val="en-GB"/>
        </w:rPr>
        <w:t>FSO</w:t>
      </w:r>
      <w:r w:rsidRPr="00DA7B55">
        <w:rPr>
          <w:spacing w:val="-2"/>
          <w:rtl/>
        </w:rPr>
        <w:t xml:space="preserve"> ونظرية الانتثار.</w:t>
      </w:r>
    </w:p>
    <w:p w14:paraId="1BD8523B" w14:textId="77777777" w:rsidR="008735E2" w:rsidRPr="001B2B05" w:rsidRDefault="008735E2" w:rsidP="00832F92">
      <w:pPr>
        <w:pStyle w:val="TableNo"/>
      </w:pPr>
      <w:r w:rsidRPr="001B2B05">
        <w:rPr>
          <w:rtl/>
        </w:rPr>
        <w:t xml:space="preserve">الجدول </w:t>
      </w:r>
      <w:r w:rsidRPr="001B2B05">
        <w:t>1</w:t>
      </w:r>
    </w:p>
    <w:p w14:paraId="54D75B94" w14:textId="77777777" w:rsidR="008735E2" w:rsidRPr="001B2B05" w:rsidRDefault="008735E2" w:rsidP="00832F92">
      <w:pPr>
        <w:pStyle w:val="Tabletitle"/>
        <w:rPr>
          <w:rFonts w:ascii="Times New Roman" w:hAnsi="Times New Roman"/>
        </w:rPr>
      </w:pPr>
      <w:r w:rsidRPr="001B2B05">
        <w:rPr>
          <w:rFonts w:ascii="Times New Roman" w:hAnsi="Times New Roman"/>
          <w:rtl/>
        </w:rPr>
        <w:t>المدى النموذجي لرؤية وحجم أنواع مختلفة من جسيمات الغلاف الجوي</w:t>
      </w:r>
    </w:p>
    <w:tbl>
      <w:tblPr>
        <w:tblStyle w:val="TableGrid1"/>
        <w:bidiVisual/>
        <w:tblW w:w="5000" w:type="pct"/>
        <w:jc w:val="center"/>
        <w:tblLayout w:type="fixed"/>
        <w:tblLook w:val="04A0" w:firstRow="1" w:lastRow="0" w:firstColumn="1" w:lastColumn="0" w:noHBand="0" w:noVBand="1"/>
      </w:tblPr>
      <w:tblGrid>
        <w:gridCol w:w="1614"/>
        <w:gridCol w:w="1369"/>
        <w:gridCol w:w="2810"/>
        <w:gridCol w:w="2274"/>
        <w:gridCol w:w="1562"/>
      </w:tblGrid>
      <w:tr w:rsidR="008735E2" w:rsidRPr="001B2B05" w14:paraId="20C129AD" w14:textId="77777777" w:rsidTr="00832F92">
        <w:trPr>
          <w:trHeight w:val="522"/>
          <w:tblHeader/>
          <w:jc w:val="center"/>
        </w:trPr>
        <w:tc>
          <w:tcPr>
            <w:tcW w:w="838" w:type="pct"/>
            <w:vAlign w:val="center"/>
          </w:tcPr>
          <w:p w14:paraId="29E80D16" w14:textId="77777777" w:rsidR="008735E2" w:rsidRPr="001B2B05" w:rsidRDefault="008735E2" w:rsidP="00832F92">
            <w:pPr>
              <w:pStyle w:val="Tablehead"/>
              <w:rPr>
                <w:rFonts w:ascii="Times New Roman" w:eastAsia="Times New Roman" w:hAnsi="Times New Roman"/>
              </w:rPr>
            </w:pPr>
            <w:r w:rsidRPr="001B2B05">
              <w:rPr>
                <w:rFonts w:ascii="Times New Roman" w:hAnsi="Times New Roman"/>
                <w:rtl/>
              </w:rPr>
              <w:t>نمط الانتثار/الجسيمات</w:t>
            </w:r>
          </w:p>
        </w:tc>
        <w:tc>
          <w:tcPr>
            <w:tcW w:w="711" w:type="pct"/>
            <w:vAlign w:val="center"/>
          </w:tcPr>
          <w:p w14:paraId="464ACE32" w14:textId="77777777" w:rsidR="008735E2" w:rsidRPr="001B2B05" w:rsidRDefault="008735E2" w:rsidP="00832F92">
            <w:pPr>
              <w:pStyle w:val="Tablehead"/>
              <w:rPr>
                <w:rFonts w:ascii="Times New Roman" w:eastAsia="Times New Roman" w:hAnsi="Times New Roman"/>
              </w:rPr>
            </w:pPr>
            <w:r w:rsidRPr="001B2B05">
              <w:rPr>
                <w:rFonts w:ascii="Times New Roman" w:hAnsi="Times New Roman"/>
                <w:rtl/>
              </w:rPr>
              <w:t>مدى الرؤية النمطي</w:t>
            </w:r>
          </w:p>
        </w:tc>
        <w:tc>
          <w:tcPr>
            <w:tcW w:w="1459" w:type="pct"/>
            <w:vAlign w:val="center"/>
          </w:tcPr>
          <w:p w14:paraId="3ED53FC3" w14:textId="599DD787" w:rsidR="008735E2" w:rsidRPr="001B2B05" w:rsidRDefault="008735E2" w:rsidP="00832F92">
            <w:pPr>
              <w:pStyle w:val="Tablehead"/>
              <w:rPr>
                <w:rFonts w:ascii="Times New Roman" w:eastAsia="Times New Roman" w:hAnsi="Times New Roman"/>
              </w:rPr>
            </w:pPr>
            <w:r w:rsidRPr="001B2B05">
              <w:rPr>
                <w:rFonts w:ascii="Times New Roman" w:hAnsi="Times New Roman"/>
                <w:rtl/>
              </w:rPr>
              <w:t>مدى الحجم النمطي</w:t>
            </w:r>
            <w:r w:rsidR="00832F92" w:rsidRPr="001B2B05">
              <w:rPr>
                <w:rFonts w:ascii="Times New Roman" w:hAnsi="Times New Roman"/>
                <w:rtl/>
              </w:rPr>
              <w:br/>
            </w:r>
            <w:r w:rsidRPr="001B2B05">
              <w:rPr>
                <w:rFonts w:ascii="Times New Roman" w:hAnsi="Times New Roman"/>
                <w:rtl/>
              </w:rPr>
              <w:t>(نصف قطر الجسيمات)</w:t>
            </w:r>
          </w:p>
        </w:tc>
        <w:tc>
          <w:tcPr>
            <w:tcW w:w="1181" w:type="pct"/>
            <w:vAlign w:val="center"/>
          </w:tcPr>
          <w:p w14:paraId="15FBEF63" w14:textId="06A54510" w:rsidR="008735E2" w:rsidRPr="001B2B05" w:rsidRDefault="008735E2" w:rsidP="00832F92">
            <w:pPr>
              <w:pStyle w:val="Tablehead"/>
              <w:rPr>
                <w:rFonts w:ascii="Times New Roman" w:eastAsia="Times New Roman" w:hAnsi="Times New Roman"/>
              </w:rPr>
            </w:pPr>
            <w:r w:rsidRPr="001B2B05">
              <w:rPr>
                <w:rFonts w:ascii="Times New Roman" w:hAnsi="Times New Roman"/>
                <w:rtl/>
              </w:rPr>
              <w:t>التوهين النوعي</w:t>
            </w:r>
            <w:r w:rsidR="006841D9" w:rsidRPr="001B2B05">
              <w:rPr>
                <w:rFonts w:ascii="Times New Roman" w:hAnsi="Times New Roman"/>
              </w:rPr>
              <w:br/>
            </w:r>
            <w:r w:rsidRPr="001B2B05">
              <w:rPr>
                <w:rFonts w:ascii="Times New Roman" w:hAnsi="Times New Roman"/>
                <w:rtl/>
              </w:rPr>
              <w:t>مقابل طول الموجة</w:t>
            </w:r>
          </w:p>
        </w:tc>
        <w:tc>
          <w:tcPr>
            <w:tcW w:w="811" w:type="pct"/>
            <w:vAlign w:val="center"/>
          </w:tcPr>
          <w:p w14:paraId="7D1B70BE" w14:textId="77777777" w:rsidR="008735E2" w:rsidRPr="001B2B05" w:rsidRDefault="008735E2" w:rsidP="00832F92">
            <w:pPr>
              <w:pStyle w:val="Tablehead"/>
              <w:rPr>
                <w:rFonts w:ascii="Times New Roman" w:eastAsia="Times New Roman" w:hAnsi="Times New Roman"/>
              </w:rPr>
            </w:pPr>
            <w:r w:rsidRPr="001B2B05">
              <w:rPr>
                <w:rFonts w:ascii="Times New Roman" w:hAnsi="Times New Roman"/>
                <w:rtl/>
              </w:rPr>
              <w:t>الانتثار</w:t>
            </w:r>
          </w:p>
        </w:tc>
      </w:tr>
      <w:tr w:rsidR="008735E2" w:rsidRPr="001B2B05" w14:paraId="1E33F2D2" w14:textId="77777777" w:rsidTr="00832F92">
        <w:trPr>
          <w:trHeight w:val="1226"/>
          <w:jc w:val="center"/>
        </w:trPr>
        <w:tc>
          <w:tcPr>
            <w:tcW w:w="838" w:type="pct"/>
            <w:vAlign w:val="center"/>
          </w:tcPr>
          <w:p w14:paraId="2D68A70B" w14:textId="77777777" w:rsidR="008735E2" w:rsidRPr="001B2B05" w:rsidRDefault="008735E2" w:rsidP="00832F92">
            <w:pPr>
              <w:pStyle w:val="Tabletext"/>
              <w:rPr>
                <w:rFonts w:eastAsia="Times New Roman"/>
              </w:rPr>
            </w:pPr>
            <w:r w:rsidRPr="001B2B05">
              <w:rPr>
                <w:rtl/>
              </w:rPr>
              <w:t>الغازات الجوية</w:t>
            </w:r>
          </w:p>
        </w:tc>
        <w:tc>
          <w:tcPr>
            <w:tcW w:w="711" w:type="pct"/>
            <w:vAlign w:val="center"/>
          </w:tcPr>
          <w:p w14:paraId="22DD18A1" w14:textId="2F95AC39" w:rsidR="008735E2" w:rsidRPr="001B2B05" w:rsidRDefault="00DA7B55" w:rsidP="00B12620">
            <w:pPr>
              <w:pStyle w:val="Tabletext"/>
              <w:jc w:val="center"/>
              <w:rPr>
                <w:rFonts w:eastAsia="Times New Roman"/>
              </w:rPr>
            </w:pPr>
            <m:oMathPara>
              <m:oMath>
                <m:r>
                  <m:rPr>
                    <m:sty m:val="p"/>
                  </m:rPr>
                  <w:rPr>
                    <w:rFonts w:ascii="Cambria Math" w:hAnsi="Cambria Math"/>
                  </w:rPr>
                  <m:t>km</m:t>
                </m:r>
                <m:r>
                  <w:rPr>
                    <w:rFonts w:ascii="Cambria Math" w:hAnsi="Cambria Math"/>
                  </w:rPr>
                  <m:t xml:space="preserve"> 100</m:t>
                </m:r>
                <m:r>
                  <m:rPr>
                    <m:sty m:val="p"/>
                  </m:rPr>
                  <w:rPr>
                    <w:rFonts w:ascii="Cambria Math" w:hAnsi="Cambria Math"/>
                  </w:rPr>
                  <m:t>&lt;</m:t>
                </m:r>
              </m:oMath>
            </m:oMathPara>
          </w:p>
        </w:tc>
        <w:tc>
          <w:tcPr>
            <w:tcW w:w="1459" w:type="pct"/>
            <w:vAlign w:val="center"/>
          </w:tcPr>
          <w:p w14:paraId="1706A4D8" w14:textId="3A805175" w:rsidR="008735E2" w:rsidRPr="001B2B05" w:rsidRDefault="008735E2" w:rsidP="006841D9">
            <w:pPr>
              <w:pStyle w:val="Tabletext"/>
              <w:jc w:val="center"/>
              <w:rPr>
                <w:rFonts w:eastAsia="Times New Roman"/>
              </w:rPr>
            </w:pPr>
            <w:proofErr w:type="spellStart"/>
            <w:r w:rsidRPr="001B2B05">
              <w:t>μm</w:t>
            </w:r>
            <w:proofErr w:type="spellEnd"/>
            <w:r w:rsidR="00832F92" w:rsidRPr="001B2B05">
              <w:t xml:space="preserve"> 0,001 </w:t>
            </w:r>
            <w:r w:rsidR="00832F92" w:rsidRPr="001B2B05">
              <w:rPr>
                <w:lang w:val="en-US"/>
              </w:rPr>
              <w:t>&gt;</w:t>
            </w:r>
          </w:p>
        </w:tc>
        <w:tc>
          <w:tcPr>
            <w:tcW w:w="1181" w:type="pct"/>
            <w:vAlign w:val="center"/>
          </w:tcPr>
          <w:p w14:paraId="74EEA977" w14:textId="54B3C1FF" w:rsidR="008735E2" w:rsidRPr="001B2B05" w:rsidRDefault="008735E2" w:rsidP="00832F92">
            <w:pPr>
              <w:pStyle w:val="Tabletext"/>
              <w:rPr>
                <w:rFonts w:eastAsia="Times New Roman"/>
                <w:iCs/>
              </w:rPr>
            </w:pPr>
            <m:oMathPara>
              <m:oMath>
                <m:r>
                  <m:rPr>
                    <m:sty m:val="p"/>
                  </m:rPr>
                  <w:rPr>
                    <w:rFonts w:ascii="Cambria Math" w:eastAsia="Times New Roman" w:hAnsi="Cambria Math"/>
                    <w:iCs/>
                  </w:rPr>
                  <w:sym w:font="Symbol" w:char="F067"/>
                </m:r>
                <m:d>
                  <m:dPr>
                    <m:ctrlPr>
                      <w:rPr>
                        <w:rFonts w:ascii="Cambria Math" w:hAnsi="Cambria Math"/>
                        <w:i/>
                      </w:rPr>
                    </m:ctrlPr>
                  </m:dPr>
                  <m:e>
                    <m:r>
                      <m:rPr>
                        <m:sty m:val="p"/>
                      </m:rPr>
                      <w:rPr>
                        <w:rFonts w:ascii="Cambria Math" w:hAnsi="Cambria Math"/>
                      </w:rPr>
                      <m:t>λ</m:t>
                    </m:r>
                  </m:e>
                </m:d>
                <m:r>
                  <w:rPr>
                    <w:rFonts w:ascii="Cambria Math" w:hAnsi="Cambria Math"/>
                  </w:rPr>
                  <m:t>~</m:t>
                </m:r>
                <m:sSup>
                  <m:sSupPr>
                    <m:ctrlPr>
                      <w:rPr>
                        <w:rFonts w:ascii="Cambria Math" w:hAnsi="Cambria Math"/>
                        <w:i/>
                      </w:rPr>
                    </m:ctrlPr>
                  </m:sSupPr>
                  <m:e>
                    <m:r>
                      <m:rPr>
                        <m:sty m:val="p"/>
                      </m:rPr>
                      <w:rPr>
                        <w:rFonts w:ascii="Cambria Math" w:hAnsi="Cambria Math"/>
                      </w:rPr>
                      <m:t>λ</m:t>
                    </m:r>
                  </m:e>
                  <m:sup>
                    <m:r>
                      <w:rPr>
                        <w:rFonts w:ascii="Cambria Math" w:hAnsi="Cambria Math"/>
                      </w:rPr>
                      <m:t>4</m:t>
                    </m:r>
                  </m:sup>
                </m:sSup>
              </m:oMath>
            </m:oMathPara>
          </w:p>
        </w:tc>
        <w:tc>
          <w:tcPr>
            <w:tcW w:w="811" w:type="pct"/>
            <w:vAlign w:val="center"/>
          </w:tcPr>
          <w:p w14:paraId="02E82083" w14:textId="77777777" w:rsidR="008735E2" w:rsidRPr="001B2B05" w:rsidRDefault="008735E2" w:rsidP="00832F92">
            <w:pPr>
              <w:pStyle w:val="Tabletext"/>
              <w:rPr>
                <w:rFonts w:eastAsia="Times New Roman"/>
              </w:rPr>
            </w:pPr>
            <w:r w:rsidRPr="001B2B05">
              <w:rPr>
                <w:rtl/>
              </w:rPr>
              <w:t xml:space="preserve">انتثار ريلي </w:t>
            </w:r>
            <w:r w:rsidRPr="001B2B05">
              <w:t>(Rayleigh)</w:t>
            </w:r>
          </w:p>
        </w:tc>
      </w:tr>
      <w:tr w:rsidR="008735E2" w:rsidRPr="001B2B05" w14:paraId="3A4C888E" w14:textId="77777777" w:rsidTr="00832F92">
        <w:trPr>
          <w:trHeight w:val="1226"/>
          <w:jc w:val="center"/>
        </w:trPr>
        <w:tc>
          <w:tcPr>
            <w:tcW w:w="838" w:type="pct"/>
            <w:vAlign w:val="center"/>
          </w:tcPr>
          <w:p w14:paraId="49F722BB" w14:textId="77777777" w:rsidR="008735E2" w:rsidRPr="001B2B05" w:rsidRDefault="008735E2" w:rsidP="00832F92">
            <w:pPr>
              <w:pStyle w:val="Tabletext"/>
              <w:rPr>
                <w:rFonts w:eastAsia="Times New Roman"/>
              </w:rPr>
            </w:pPr>
            <w:r w:rsidRPr="001B2B05">
              <w:rPr>
                <w:rtl/>
              </w:rPr>
              <w:t>الهباء الجوي والسديم والضباب الخفيف</w:t>
            </w:r>
          </w:p>
        </w:tc>
        <w:tc>
          <w:tcPr>
            <w:tcW w:w="711" w:type="pct"/>
            <w:vAlign w:val="center"/>
          </w:tcPr>
          <w:p w14:paraId="28FC3282" w14:textId="738AE433" w:rsidR="008735E2" w:rsidRPr="001B2B05" w:rsidRDefault="008735E2" w:rsidP="00B12620">
            <w:pPr>
              <w:pStyle w:val="Tabletext"/>
              <w:jc w:val="center"/>
              <w:rPr>
                <w:rFonts w:eastAsia="Times New Roman"/>
              </w:rPr>
            </w:pPr>
            <m:oMathPara>
              <m:oMath>
                <m:r>
                  <w:rPr>
                    <w:rFonts w:ascii="Cambria Math" w:hAnsi="Cambria Math"/>
                  </w:rPr>
                  <m:t xml:space="preserve"> </m:t>
                </m:r>
                <m:r>
                  <m:rPr>
                    <m:sty m:val="p"/>
                  </m:rPr>
                  <w:rPr>
                    <w:rFonts w:ascii="Cambria Math" w:hAnsi="Cambria Math"/>
                  </w:rPr>
                  <m:t>km</m:t>
                </m:r>
                <m:r>
                  <w:rPr>
                    <w:rFonts w:ascii="Cambria Math" w:hAnsi="Cambria Math"/>
                  </w:rPr>
                  <m:t xml:space="preserve"> 0,5 ≲</m:t>
                </m:r>
              </m:oMath>
            </m:oMathPara>
          </w:p>
        </w:tc>
        <w:tc>
          <w:tcPr>
            <w:tcW w:w="1459" w:type="pct"/>
            <w:vAlign w:val="center"/>
          </w:tcPr>
          <w:p w14:paraId="6E2A5F25" w14:textId="77777777" w:rsidR="008735E2" w:rsidRPr="001B2B05" w:rsidRDefault="008735E2" w:rsidP="00832F92">
            <w:pPr>
              <w:pStyle w:val="Tabletext"/>
              <w:rPr>
                <w:rFonts w:eastAsia="Times New Roman"/>
              </w:rPr>
            </w:pPr>
            <w:r w:rsidRPr="001B2B05">
              <w:rPr>
                <w:rtl/>
              </w:rPr>
              <w:t xml:space="preserve">أسلوب التنوي وأسلوب </w:t>
            </w:r>
            <w:r w:rsidRPr="001B2B05">
              <w:t>Aitken</w:t>
            </w:r>
            <w:r w:rsidRPr="001B2B05">
              <w:rPr>
                <w:rtl/>
              </w:rPr>
              <w:t xml:space="preserve"> وأسلوب التراكم وأسلوب التقريب </w:t>
            </w:r>
            <w:r w:rsidRPr="001B2B05">
              <w:t>(</w:t>
            </w:r>
            <w:proofErr w:type="spellStart"/>
            <w:r w:rsidRPr="001B2B05">
              <w:rPr>
                <w:rFonts w:hint="cs"/>
              </w:rPr>
              <w:t>μ</w:t>
            </w:r>
            <w:r w:rsidRPr="001B2B05">
              <w:t>m</w:t>
            </w:r>
            <w:proofErr w:type="spellEnd"/>
            <w:r w:rsidRPr="001B2B05">
              <w:t xml:space="preserve"> 1-0,005)</w:t>
            </w:r>
          </w:p>
        </w:tc>
        <w:tc>
          <w:tcPr>
            <w:tcW w:w="1181" w:type="pct"/>
            <w:vAlign w:val="center"/>
          </w:tcPr>
          <w:p w14:paraId="6A90F7F0" w14:textId="2C94C40A" w:rsidR="008735E2" w:rsidRPr="001B2B05" w:rsidRDefault="008735E2" w:rsidP="00832F92">
            <w:pPr>
              <w:pStyle w:val="Tabletext"/>
              <w:rPr>
                <w:rFonts w:eastAsia="Times New Roman"/>
              </w:rPr>
            </w:pPr>
            <m:oMath>
              <m:r>
                <m:rPr>
                  <m:sty m:val="p"/>
                </m:rPr>
                <w:rPr>
                  <w:rFonts w:ascii="Cambria Math" w:eastAsia="Times New Roman" w:hAnsi="Cambria Math"/>
                  <w:iCs/>
                </w:rPr>
                <w:sym w:font="Symbol" w:char="F067"/>
              </m:r>
              <m:d>
                <m:dPr>
                  <m:ctrlPr>
                    <w:rPr>
                      <w:rFonts w:ascii="Cambria Math" w:hAnsi="Cambria Math"/>
                      <w:i/>
                    </w:rPr>
                  </m:ctrlPr>
                </m:dPr>
                <m:e>
                  <m:r>
                    <m:rPr>
                      <m:sty m:val="p"/>
                    </m:rPr>
                    <w:rPr>
                      <w:rFonts w:ascii="Cambria Math" w:hAnsi="Cambria Math"/>
                    </w:rPr>
                    <m:t>λ</m:t>
                  </m:r>
                </m:e>
              </m:d>
              <m:r>
                <w:rPr>
                  <w:rFonts w:ascii="Cambria Math" w:hAnsi="Cambria Math"/>
                </w:rPr>
                <m:t>~</m:t>
              </m:r>
              <m:sSup>
                <m:sSupPr>
                  <m:ctrlPr>
                    <w:rPr>
                      <w:rFonts w:ascii="Cambria Math" w:hAnsi="Cambria Math"/>
                      <w:i/>
                    </w:rPr>
                  </m:ctrlPr>
                </m:sSupPr>
                <m:e>
                  <m:r>
                    <m:rPr>
                      <m:sty m:val="p"/>
                    </m:rPr>
                    <w:rPr>
                      <w:rFonts w:ascii="Cambria Math" w:hAnsi="Cambria Math"/>
                    </w:rPr>
                    <m:t>λ</m:t>
                  </m:r>
                </m:e>
                <m:sup>
                  <m:r>
                    <w:rPr>
                      <w:rFonts w:ascii="Cambria Math" w:hAnsi="Cambria Math"/>
                    </w:rPr>
                    <m:t>-1,6</m:t>
                  </m:r>
                </m:sup>
              </m:sSup>
            </m:oMath>
            <w:r w:rsidRPr="001B2B05">
              <w:rPr>
                <w:rtl/>
              </w:rPr>
              <w:t xml:space="preserve"> إلى </w:t>
            </w:r>
            <m:oMath>
              <m:r>
                <m:rPr>
                  <m:sty m:val="p"/>
                </m:rPr>
                <w:rPr>
                  <w:rFonts w:ascii="Cambria Math" w:eastAsia="Times New Roman" w:hAnsi="Cambria Math"/>
                  <w:iCs/>
                </w:rPr>
                <w:sym w:font="Symbol" w:char="F067"/>
              </m:r>
              <m:d>
                <m:dPr>
                  <m:ctrlPr>
                    <w:rPr>
                      <w:rFonts w:ascii="Cambria Math" w:hAnsi="Cambria Math"/>
                      <w:i/>
                    </w:rPr>
                  </m:ctrlPr>
                </m:dPr>
                <m:e>
                  <m:r>
                    <m:rPr>
                      <m:sty m:val="p"/>
                    </m:rPr>
                    <w:rPr>
                      <w:rFonts w:ascii="Cambria Math" w:hAnsi="Cambria Math"/>
                    </w:rPr>
                    <m:t>λ</m:t>
                  </m:r>
                </m:e>
              </m:d>
              <m:r>
                <w:rPr>
                  <w:rFonts w:ascii="Cambria Math" w:hAnsi="Cambria Math"/>
                </w:rPr>
                <m:t>~</m:t>
              </m:r>
              <m:sSup>
                <m:sSupPr>
                  <m:ctrlPr>
                    <w:rPr>
                      <w:rFonts w:ascii="Cambria Math" w:hAnsi="Cambria Math"/>
                      <w:i/>
                    </w:rPr>
                  </m:ctrlPr>
                </m:sSupPr>
                <m:e>
                  <m:r>
                    <m:rPr>
                      <m:sty m:val="p"/>
                    </m:rPr>
                    <w:rPr>
                      <w:rFonts w:ascii="Cambria Math" w:hAnsi="Cambria Math"/>
                    </w:rPr>
                    <m:t>λ</m:t>
                  </m:r>
                </m:e>
                <m:sup>
                  <m:r>
                    <w:rPr>
                      <w:rFonts w:ascii="Cambria Math" w:hAnsi="Cambria Math"/>
                    </w:rPr>
                    <m:t>0</m:t>
                  </m:r>
                </m:sup>
              </m:sSup>
            </m:oMath>
          </w:p>
        </w:tc>
        <w:tc>
          <w:tcPr>
            <w:tcW w:w="811" w:type="pct"/>
            <w:vAlign w:val="center"/>
          </w:tcPr>
          <w:p w14:paraId="5684A8CC" w14:textId="77777777" w:rsidR="008735E2" w:rsidRPr="001B2B05" w:rsidRDefault="008735E2" w:rsidP="00832F92">
            <w:pPr>
              <w:pStyle w:val="Tabletext"/>
              <w:rPr>
                <w:rFonts w:eastAsia="Times New Roman"/>
              </w:rPr>
            </w:pPr>
            <w:r w:rsidRPr="001B2B05">
              <w:rPr>
                <w:rtl/>
              </w:rPr>
              <w:t xml:space="preserve">انتثار ماي </w:t>
            </w:r>
            <w:r w:rsidRPr="001B2B05">
              <w:t>(Mie)</w:t>
            </w:r>
          </w:p>
        </w:tc>
      </w:tr>
      <w:tr w:rsidR="008735E2" w:rsidRPr="001B2B05" w14:paraId="14093574" w14:textId="77777777" w:rsidTr="00832F92">
        <w:trPr>
          <w:trHeight w:val="127"/>
          <w:jc w:val="center"/>
        </w:trPr>
        <w:tc>
          <w:tcPr>
            <w:tcW w:w="838" w:type="pct"/>
            <w:vAlign w:val="center"/>
          </w:tcPr>
          <w:p w14:paraId="251F7F63" w14:textId="77777777" w:rsidR="008735E2" w:rsidRPr="001B2B05" w:rsidRDefault="008735E2" w:rsidP="00832F92">
            <w:pPr>
              <w:pStyle w:val="Tabletext"/>
              <w:rPr>
                <w:rFonts w:eastAsia="Times New Roman"/>
              </w:rPr>
            </w:pPr>
            <w:r w:rsidRPr="001B2B05">
              <w:rPr>
                <w:rtl/>
              </w:rPr>
              <w:t>الضباب الكثيف</w:t>
            </w:r>
          </w:p>
        </w:tc>
        <w:tc>
          <w:tcPr>
            <w:tcW w:w="711" w:type="pct"/>
            <w:vAlign w:val="center"/>
          </w:tcPr>
          <w:p w14:paraId="4466BD99" w14:textId="0021A13F" w:rsidR="008735E2" w:rsidRPr="00DA7B55" w:rsidRDefault="00DA7B55" w:rsidP="00B12620">
            <w:pPr>
              <w:pStyle w:val="Tabletext"/>
              <w:jc w:val="center"/>
              <w:rPr>
                <w:rFonts w:eastAsia="Times New Roman"/>
                <w:lang w:val="en-US"/>
              </w:rPr>
            </w:pPr>
            <m:oMathPara>
              <m:oMath>
                <m:r>
                  <m:rPr>
                    <m:sty m:val="p"/>
                  </m:rPr>
                  <w:rPr>
                    <w:rFonts w:ascii="Cambria Math" w:hAnsi="Cambria Math"/>
                  </w:rPr>
                  <m:t>km</m:t>
                </m:r>
                <m:r>
                  <w:rPr>
                    <w:rFonts w:ascii="Cambria Math" w:hAnsi="Cambria Math"/>
                  </w:rPr>
                  <m:t xml:space="preserve">≳ 0,5 </m:t>
                </m:r>
              </m:oMath>
            </m:oMathPara>
          </w:p>
        </w:tc>
        <w:tc>
          <w:tcPr>
            <w:tcW w:w="1459" w:type="pct"/>
            <w:vAlign w:val="center"/>
          </w:tcPr>
          <w:p w14:paraId="34847F1C" w14:textId="686A41BD" w:rsidR="008735E2" w:rsidRPr="001B2B05" w:rsidRDefault="008735E2" w:rsidP="006841D9">
            <w:pPr>
              <w:pStyle w:val="Tabletext"/>
              <w:jc w:val="center"/>
              <w:rPr>
                <w:rFonts w:eastAsia="Times New Roman"/>
              </w:rPr>
            </w:pPr>
            <w:proofErr w:type="spellStart"/>
            <w:r w:rsidRPr="001B2B05">
              <w:t>μm</w:t>
            </w:r>
            <w:proofErr w:type="spellEnd"/>
            <w:r w:rsidR="00832F92" w:rsidRPr="001B2B05">
              <w:t xml:space="preserve"> 100-1</w:t>
            </w:r>
          </w:p>
        </w:tc>
        <w:tc>
          <w:tcPr>
            <w:tcW w:w="1181" w:type="pct"/>
            <w:tcBorders>
              <w:bottom w:val="nil"/>
            </w:tcBorders>
            <w:vAlign w:val="center"/>
          </w:tcPr>
          <w:p w14:paraId="5A0D178F" w14:textId="77777777" w:rsidR="008735E2" w:rsidRPr="001B2B05" w:rsidRDefault="008735E2" w:rsidP="00832F92">
            <w:pPr>
              <w:pStyle w:val="Tabletext"/>
              <w:rPr>
                <w:rFonts w:eastAsia="Times New Roman"/>
                <w:iCs/>
              </w:rPr>
            </w:pPr>
          </w:p>
        </w:tc>
        <w:tc>
          <w:tcPr>
            <w:tcW w:w="811" w:type="pct"/>
            <w:tcBorders>
              <w:bottom w:val="nil"/>
            </w:tcBorders>
            <w:vAlign w:val="center"/>
          </w:tcPr>
          <w:p w14:paraId="434DA03E" w14:textId="77777777" w:rsidR="008735E2" w:rsidRPr="001B2B05" w:rsidRDefault="008735E2" w:rsidP="00832F92">
            <w:pPr>
              <w:pStyle w:val="Tabletext"/>
              <w:rPr>
                <w:rFonts w:eastAsia="Times New Roman"/>
              </w:rPr>
            </w:pPr>
          </w:p>
        </w:tc>
      </w:tr>
      <w:tr w:rsidR="008735E2" w:rsidRPr="001B2B05" w14:paraId="1EE85EE4" w14:textId="77777777" w:rsidTr="00832F92">
        <w:trPr>
          <w:trHeight w:val="127"/>
          <w:jc w:val="center"/>
        </w:trPr>
        <w:tc>
          <w:tcPr>
            <w:tcW w:w="838" w:type="pct"/>
            <w:vAlign w:val="center"/>
          </w:tcPr>
          <w:p w14:paraId="40546F31" w14:textId="77777777" w:rsidR="008735E2" w:rsidRPr="001B2B05" w:rsidRDefault="008735E2" w:rsidP="00832F92">
            <w:pPr>
              <w:pStyle w:val="Tabletext"/>
              <w:rPr>
                <w:rFonts w:eastAsia="Times New Roman"/>
              </w:rPr>
            </w:pPr>
            <w:r w:rsidRPr="001B2B05">
              <w:rPr>
                <w:rtl/>
              </w:rPr>
              <w:t>الثلج</w:t>
            </w:r>
          </w:p>
        </w:tc>
        <w:tc>
          <w:tcPr>
            <w:tcW w:w="711" w:type="pct"/>
            <w:vAlign w:val="center"/>
          </w:tcPr>
          <w:p w14:paraId="023A92A8" w14:textId="4F2F47F9" w:rsidR="008735E2" w:rsidRPr="001B2B05" w:rsidRDefault="008735E2" w:rsidP="00B12620">
            <w:pPr>
              <w:pStyle w:val="Tabletext"/>
              <w:jc w:val="center"/>
              <w:rPr>
                <w:rFonts w:eastAsia="Times New Roman"/>
              </w:rPr>
            </w:pPr>
            <w:r w:rsidRPr="001B2B05">
              <w:t>km</w:t>
            </w:r>
            <w:r w:rsidR="00832F92" w:rsidRPr="001B2B05">
              <w:t xml:space="preserve"> </w:t>
            </w:r>
            <w:r w:rsidR="00832F92" w:rsidRPr="001B2B05">
              <w:rPr>
                <w:lang w:val="en-US"/>
              </w:rPr>
              <w:t>3-0,3</w:t>
            </w:r>
          </w:p>
        </w:tc>
        <w:tc>
          <w:tcPr>
            <w:tcW w:w="1459" w:type="pct"/>
            <w:vAlign w:val="center"/>
          </w:tcPr>
          <w:p w14:paraId="1C18E112" w14:textId="783C06BA" w:rsidR="008735E2" w:rsidRPr="001B2B05" w:rsidRDefault="008735E2" w:rsidP="006841D9">
            <w:pPr>
              <w:pStyle w:val="Tabletext"/>
              <w:jc w:val="center"/>
              <w:rPr>
                <w:rFonts w:eastAsia="Times New Roman"/>
              </w:rPr>
            </w:pPr>
            <w:r w:rsidRPr="001B2B05">
              <w:t>mm</w:t>
            </w:r>
            <w:r w:rsidR="00832F92" w:rsidRPr="001B2B05">
              <w:t xml:space="preserve"> 10-1</w:t>
            </w:r>
          </w:p>
        </w:tc>
        <w:tc>
          <w:tcPr>
            <w:tcW w:w="1181" w:type="pct"/>
            <w:tcBorders>
              <w:top w:val="nil"/>
              <w:bottom w:val="nil"/>
            </w:tcBorders>
            <w:vAlign w:val="center"/>
          </w:tcPr>
          <w:p w14:paraId="017F1F33" w14:textId="555D1F8D" w:rsidR="008735E2" w:rsidRPr="001B2B05" w:rsidRDefault="008735E2" w:rsidP="00832F92">
            <w:pPr>
              <w:pStyle w:val="Tabletext"/>
              <w:rPr>
                <w:rFonts w:eastAsia="Times New Roman"/>
                <w:iCs/>
              </w:rPr>
            </w:pPr>
            <m:oMathPara>
              <m:oMath>
                <m:r>
                  <m:rPr>
                    <m:sty m:val="p"/>
                  </m:rPr>
                  <w:rPr>
                    <w:rFonts w:ascii="Cambria Math" w:eastAsia="Times New Roman" w:hAnsi="Cambria Math"/>
                    <w:iCs/>
                  </w:rPr>
                  <w:sym w:font="Symbol" w:char="F067"/>
                </m:r>
                <m:d>
                  <m:dPr>
                    <m:ctrlPr>
                      <w:rPr>
                        <w:rFonts w:ascii="Cambria Math" w:hAnsi="Cambria Math"/>
                        <w:i/>
                      </w:rPr>
                    </m:ctrlPr>
                  </m:dPr>
                  <m:e>
                    <m:r>
                      <m:rPr>
                        <m:sty m:val="p"/>
                      </m:rPr>
                      <w:rPr>
                        <w:rFonts w:ascii="Cambria Math" w:hAnsi="Cambria Math"/>
                      </w:rPr>
                      <m:t>λ</m:t>
                    </m:r>
                  </m:e>
                </m:d>
                <m:r>
                  <w:rPr>
                    <w:rFonts w:ascii="Cambria Math" w:hAnsi="Cambria Math"/>
                  </w:rPr>
                  <m:t>~</m:t>
                </m:r>
                <m:sSup>
                  <m:sSupPr>
                    <m:ctrlPr>
                      <w:rPr>
                        <w:rFonts w:ascii="Cambria Math" w:hAnsi="Cambria Math"/>
                        <w:i/>
                      </w:rPr>
                    </m:ctrlPr>
                  </m:sSupPr>
                  <m:e>
                    <m:r>
                      <m:rPr>
                        <m:sty m:val="p"/>
                      </m:rPr>
                      <w:rPr>
                        <w:rFonts w:ascii="Cambria Math" w:hAnsi="Cambria Math"/>
                      </w:rPr>
                      <m:t>λ</m:t>
                    </m:r>
                  </m:e>
                  <m:sup>
                    <m:r>
                      <w:rPr>
                        <w:rFonts w:ascii="Cambria Math" w:hAnsi="Cambria Math"/>
                      </w:rPr>
                      <m:t>0</m:t>
                    </m:r>
                  </m:sup>
                </m:sSup>
              </m:oMath>
            </m:oMathPara>
          </w:p>
        </w:tc>
        <w:tc>
          <w:tcPr>
            <w:tcW w:w="811" w:type="pct"/>
            <w:tcBorders>
              <w:top w:val="nil"/>
              <w:bottom w:val="nil"/>
            </w:tcBorders>
            <w:vAlign w:val="center"/>
          </w:tcPr>
          <w:p w14:paraId="04DC9FBA" w14:textId="77777777" w:rsidR="008735E2" w:rsidRPr="001B2B05" w:rsidRDefault="008735E2" w:rsidP="00832F92">
            <w:pPr>
              <w:pStyle w:val="Tabletext"/>
              <w:rPr>
                <w:rFonts w:eastAsia="Times New Roman"/>
              </w:rPr>
            </w:pPr>
            <w:r w:rsidRPr="001B2B05">
              <w:rPr>
                <w:rtl/>
              </w:rPr>
              <w:t>الانتثار البصري</w:t>
            </w:r>
          </w:p>
        </w:tc>
      </w:tr>
      <w:tr w:rsidR="008735E2" w:rsidRPr="001B2B05" w14:paraId="3B6C7B52" w14:textId="77777777" w:rsidTr="00832F92">
        <w:trPr>
          <w:trHeight w:val="127"/>
          <w:jc w:val="center"/>
        </w:trPr>
        <w:tc>
          <w:tcPr>
            <w:tcW w:w="838" w:type="pct"/>
            <w:vAlign w:val="center"/>
          </w:tcPr>
          <w:p w14:paraId="538D1844" w14:textId="77777777" w:rsidR="008735E2" w:rsidRPr="001B2B05" w:rsidRDefault="008735E2" w:rsidP="00832F92">
            <w:pPr>
              <w:pStyle w:val="Tabletext"/>
              <w:rPr>
                <w:rFonts w:eastAsia="Times New Roman"/>
              </w:rPr>
            </w:pPr>
            <w:r w:rsidRPr="001B2B05">
              <w:rPr>
                <w:rtl/>
              </w:rPr>
              <w:t>المطر</w:t>
            </w:r>
          </w:p>
        </w:tc>
        <w:tc>
          <w:tcPr>
            <w:tcW w:w="711" w:type="pct"/>
          </w:tcPr>
          <w:p w14:paraId="66E8D589" w14:textId="596E0B6F" w:rsidR="008735E2" w:rsidRPr="001B2B05" w:rsidRDefault="008735E2" w:rsidP="00B12620">
            <w:pPr>
              <w:pStyle w:val="Tabletext"/>
              <w:jc w:val="center"/>
              <w:rPr>
                <w:rFonts w:eastAsia="Times New Roman"/>
              </w:rPr>
            </w:pPr>
            <w:r w:rsidRPr="001B2B05">
              <w:t>km</w:t>
            </w:r>
            <w:r w:rsidR="00832F92" w:rsidRPr="001B2B05">
              <w:t xml:space="preserve"> 10-0,5</w:t>
            </w:r>
          </w:p>
        </w:tc>
        <w:tc>
          <w:tcPr>
            <w:tcW w:w="1459" w:type="pct"/>
          </w:tcPr>
          <w:p w14:paraId="0D54CF6D" w14:textId="0D420621" w:rsidR="008735E2" w:rsidRPr="001B2B05" w:rsidRDefault="008735E2" w:rsidP="006841D9">
            <w:pPr>
              <w:pStyle w:val="Tabletext"/>
              <w:jc w:val="center"/>
              <w:rPr>
                <w:rFonts w:eastAsia="Times New Roman"/>
              </w:rPr>
            </w:pPr>
            <w:r w:rsidRPr="001B2B05">
              <w:t>mm</w:t>
            </w:r>
            <w:r w:rsidR="00832F92" w:rsidRPr="001B2B05">
              <w:t xml:space="preserve"> 4-0,1</w:t>
            </w:r>
          </w:p>
        </w:tc>
        <w:tc>
          <w:tcPr>
            <w:tcW w:w="1181" w:type="pct"/>
            <w:tcBorders>
              <w:top w:val="nil"/>
            </w:tcBorders>
            <w:vAlign w:val="center"/>
          </w:tcPr>
          <w:p w14:paraId="09A6363C" w14:textId="77777777" w:rsidR="008735E2" w:rsidRPr="001B2B05" w:rsidRDefault="008735E2" w:rsidP="00832F92">
            <w:pPr>
              <w:pStyle w:val="Tabletext"/>
              <w:rPr>
                <w:rFonts w:eastAsia="Times New Roman"/>
                <w:iCs/>
              </w:rPr>
            </w:pPr>
          </w:p>
        </w:tc>
        <w:tc>
          <w:tcPr>
            <w:tcW w:w="811" w:type="pct"/>
            <w:tcBorders>
              <w:top w:val="nil"/>
            </w:tcBorders>
            <w:vAlign w:val="center"/>
          </w:tcPr>
          <w:p w14:paraId="487B40A9" w14:textId="77777777" w:rsidR="008735E2" w:rsidRPr="001B2B05" w:rsidRDefault="008735E2" w:rsidP="00832F92">
            <w:pPr>
              <w:pStyle w:val="Tabletext"/>
              <w:rPr>
                <w:rFonts w:eastAsia="Times New Roman"/>
              </w:rPr>
            </w:pPr>
          </w:p>
        </w:tc>
      </w:tr>
    </w:tbl>
    <w:p w14:paraId="4BC3D028" w14:textId="2BFDFB0E" w:rsidR="008735E2" w:rsidRPr="001B2B05" w:rsidRDefault="006841D9" w:rsidP="00832F92">
      <w:pPr>
        <w:pStyle w:val="Heading4"/>
        <w:rPr>
          <w:rFonts w:ascii="Times New Roman" w:hAnsi="Times New Roman"/>
        </w:rPr>
      </w:pPr>
      <w:bookmarkStart w:id="48" w:name="_Toc203476016"/>
      <w:r w:rsidRPr="001B2B05">
        <w:rPr>
          <w:rFonts w:ascii="Times New Roman" w:hAnsi="Times New Roman"/>
        </w:rPr>
        <w:t>1.2.1.4</w:t>
      </w:r>
      <w:r w:rsidR="008735E2" w:rsidRPr="001B2B05">
        <w:rPr>
          <w:rFonts w:ascii="Times New Roman" w:hAnsi="Times New Roman"/>
          <w:rtl/>
        </w:rPr>
        <w:tab/>
        <w:t xml:space="preserve">التوهين النوعي الناجم عن الجسيمات العالقة </w:t>
      </w:r>
      <w:bookmarkEnd w:id="48"/>
      <m:oMath>
        <m:sSub>
          <m:sSubPr>
            <m:ctrlPr>
              <w:rPr>
                <w:rFonts w:ascii="Cambria Math" w:hAnsi="Cambria Math"/>
                <w:lang w:val="en-GB"/>
              </w:rPr>
            </m:ctrlPr>
          </m:sSubPr>
          <m:e>
            <m:r>
              <m:rPr>
                <m:sty m:val="b"/>
              </m:rPr>
              <w:rPr>
                <w:rFonts w:ascii="Cambria Math" w:hAnsi="Cambria Math"/>
                <w:lang w:val="en-GB"/>
              </w:rPr>
              <m:t>γ</m:t>
            </m:r>
          </m:e>
          <m:sub>
            <m:r>
              <m:rPr>
                <m:sty m:val="bi"/>
              </m:rPr>
              <w:rPr>
                <w:rFonts w:ascii="Cambria Math" w:hAnsi="Cambria Math"/>
                <w:lang w:val="en-GB"/>
              </w:rPr>
              <m:t>sp</m:t>
            </m:r>
          </m:sub>
        </m:sSub>
      </m:oMath>
    </w:p>
    <w:p w14:paraId="3215606E" w14:textId="12A68ECE" w:rsidR="008735E2" w:rsidRPr="001B2B05" w:rsidRDefault="008735E2" w:rsidP="008735E2">
      <w:r w:rsidRPr="001B2B05">
        <w:rPr>
          <w:rtl/>
        </w:rPr>
        <w:t>يمكن حساب التوهين النوعي لجسيم معين تحليليا</w:t>
      </w:r>
      <w:r w:rsidR="001E3875" w:rsidRPr="001B2B05">
        <w:rPr>
          <w:rFonts w:hint="cs"/>
          <w:rtl/>
        </w:rPr>
        <w:t>ً</w:t>
      </w:r>
      <w:r w:rsidRPr="001B2B05">
        <w:rPr>
          <w:rtl/>
        </w:rPr>
        <w:t xml:space="preserve"> من المقطع العرضي لخمود الجسيمات الفردية وتوزيع حجم الجسيمات </w:t>
      </w:r>
      <w:r w:rsidRPr="001B2B05">
        <w:rPr>
          <w:lang w:val="en-GB"/>
        </w:rPr>
        <w:t>(PSD</w:t>
      </w:r>
      <w:r w:rsidRPr="001B2B05">
        <w:t>)</w:t>
      </w:r>
      <w:r w:rsidRPr="001B2B05">
        <w:rPr>
          <w:rtl/>
        </w:rPr>
        <w:t xml:space="preserve">. غير أن توزيع حجم جسيمات </w:t>
      </w:r>
      <w:r w:rsidRPr="001B2B05">
        <w:t>(</w:t>
      </w:r>
      <w:r w:rsidRPr="001B2B05">
        <w:rPr>
          <w:lang w:val="en-GB"/>
        </w:rPr>
        <w:t>PSD</w:t>
      </w:r>
      <w:r w:rsidRPr="001B2B05">
        <w:t>)</w:t>
      </w:r>
      <w:r w:rsidRPr="001B2B05">
        <w:rPr>
          <w:rtl/>
        </w:rPr>
        <w:t xml:space="preserve"> الهباء أو السديم أو الضباب يصعب قياسه ونمذجته. ونظرا</w:t>
      </w:r>
      <w:r w:rsidR="001E3875" w:rsidRPr="001B2B05">
        <w:rPr>
          <w:rFonts w:hint="cs"/>
          <w:rtl/>
        </w:rPr>
        <w:t>ً</w:t>
      </w:r>
      <w:r w:rsidRPr="001B2B05">
        <w:rPr>
          <w:rtl/>
        </w:rPr>
        <w:t xml:space="preserve"> لعدم وجود قياسات لتوزيع حجم الجسيمات في الدراسات، غالبا</w:t>
      </w:r>
      <w:r w:rsidR="001E3875" w:rsidRPr="001B2B05">
        <w:rPr>
          <w:rFonts w:hint="cs"/>
          <w:rtl/>
        </w:rPr>
        <w:t>ً</w:t>
      </w:r>
      <w:r w:rsidRPr="001B2B05">
        <w:rPr>
          <w:rtl/>
        </w:rPr>
        <w:t xml:space="preserve"> ما تُعتمد نماذج تجريبية. ويرتبط التوهين النوعي في معظمها برؤية الغلاف الجوي </w:t>
      </w:r>
      <w:r w:rsidRPr="001B2B05">
        <w:rPr>
          <w:i/>
          <w:iCs/>
          <w:lang w:val="en-GB"/>
        </w:rPr>
        <w:t>V</w:t>
      </w:r>
      <w:r w:rsidRPr="001B2B05">
        <w:rPr>
          <w:rtl/>
        </w:rPr>
        <w:t>.</w:t>
      </w:r>
    </w:p>
    <w:p w14:paraId="792123E4" w14:textId="6C8F838E" w:rsidR="008735E2" w:rsidRPr="00DA7B55" w:rsidRDefault="008735E2" w:rsidP="006841D9">
      <w:pPr>
        <w:rPr>
          <w:spacing w:val="-2"/>
          <w:rtl/>
        </w:rPr>
      </w:pPr>
      <w:r w:rsidRPr="00DA7B55">
        <w:rPr>
          <w:spacing w:val="-2"/>
          <w:rtl/>
        </w:rPr>
        <w:lastRenderedPageBreak/>
        <w:t xml:space="preserve">وفيما يلي تعريف </w:t>
      </w:r>
      <w:r w:rsidRPr="00DA7B55">
        <w:rPr>
          <w:i/>
          <w:iCs/>
          <w:spacing w:val="-2"/>
          <w:rtl/>
        </w:rPr>
        <w:t>الرؤية</w:t>
      </w:r>
      <w:r w:rsidRPr="00DA7B55">
        <w:rPr>
          <w:spacing w:val="-2"/>
          <w:rtl/>
        </w:rPr>
        <w:t xml:space="preserve"> طبقا</w:t>
      </w:r>
      <w:r w:rsidR="001E3875" w:rsidRPr="00DA7B55">
        <w:rPr>
          <w:rFonts w:hint="eastAsia"/>
          <w:spacing w:val="-2"/>
          <w:rtl/>
        </w:rPr>
        <w:t>ً</w:t>
      </w:r>
      <w:r w:rsidRPr="00DA7B55">
        <w:rPr>
          <w:spacing w:val="-2"/>
          <w:rtl/>
        </w:rPr>
        <w:t xml:space="preserve"> لما ورد في التوصيات الواردة في دليل أدوات وطرق الرصد الصادر عن المنظمة العالمية للأرصاد الجوية</w:t>
      </w:r>
      <w:r w:rsidR="001627C6" w:rsidRPr="00DA7B55">
        <w:rPr>
          <w:rFonts w:hint="eastAsia"/>
          <w:spacing w:val="-2"/>
          <w:rtl/>
        </w:rPr>
        <w:t> </w:t>
      </w:r>
      <w:r w:rsidRPr="00DA7B55">
        <w:rPr>
          <w:spacing w:val="-2"/>
          <w:lang w:val="en-GB"/>
        </w:rPr>
        <w:t>(WMO</w:t>
      </w:r>
      <w:r w:rsidRPr="00DA7B55">
        <w:rPr>
          <w:spacing w:val="-2"/>
        </w:rPr>
        <w:t>)</w:t>
      </w:r>
      <w:r w:rsidRPr="00DA7B55">
        <w:rPr>
          <w:spacing w:val="-2"/>
          <w:rtl/>
        </w:rPr>
        <w:t xml:space="preserve">. تكافئ </w:t>
      </w:r>
      <w:r w:rsidRPr="00DA7B55">
        <w:rPr>
          <w:i/>
          <w:iCs/>
          <w:spacing w:val="-2"/>
          <w:rtl/>
        </w:rPr>
        <w:t>الرؤية</w:t>
      </w:r>
      <w:r w:rsidRPr="00DA7B55">
        <w:rPr>
          <w:spacing w:val="-2"/>
          <w:rtl/>
        </w:rPr>
        <w:t xml:space="preserve"> مدى </w:t>
      </w:r>
      <w:r w:rsidR="00464859" w:rsidRPr="001B2B05">
        <w:rPr>
          <w:rFonts w:hint="cs"/>
          <w:spacing w:val="-2"/>
          <w:rtl/>
        </w:rPr>
        <w:t>الإبصار</w:t>
      </w:r>
      <w:r w:rsidRPr="00DA7B55">
        <w:rPr>
          <w:spacing w:val="-2"/>
          <w:rtl/>
        </w:rPr>
        <w:t xml:space="preserve"> </w:t>
      </w:r>
      <w:r w:rsidR="008D7936" w:rsidRPr="00DA7B55">
        <w:rPr>
          <w:rFonts w:hint="eastAsia"/>
          <w:spacing w:val="-2"/>
          <w:rtl/>
        </w:rPr>
        <w:t>الجوي</w:t>
      </w:r>
      <w:r w:rsidRPr="00DA7B55">
        <w:rPr>
          <w:spacing w:val="-2"/>
          <w:rtl/>
        </w:rPr>
        <w:t xml:space="preserve"> </w:t>
      </w:r>
      <w:r w:rsidRPr="00DA7B55">
        <w:rPr>
          <w:spacing w:val="-2"/>
        </w:rPr>
        <w:t>(</w:t>
      </w:r>
      <w:r w:rsidRPr="00DA7B55">
        <w:rPr>
          <w:spacing w:val="-2"/>
          <w:lang w:val="en-GB"/>
        </w:rPr>
        <w:t>MOR</w:t>
      </w:r>
      <w:r w:rsidRPr="00DA7B55">
        <w:rPr>
          <w:spacing w:val="-2"/>
        </w:rPr>
        <w:t>)</w:t>
      </w:r>
      <w:r w:rsidRPr="00DA7B55">
        <w:rPr>
          <w:spacing w:val="-2"/>
          <w:rtl/>
        </w:rPr>
        <w:t>، أي طول المسير الجوي الضروري لخفض إشعاع حزمة موازنة تماما</w:t>
      </w:r>
      <w:r w:rsidR="001E3875" w:rsidRPr="00DA7B55">
        <w:rPr>
          <w:rFonts w:hint="eastAsia"/>
          <w:spacing w:val="-2"/>
          <w:rtl/>
        </w:rPr>
        <w:t>ً</w:t>
      </w:r>
      <w:r w:rsidRPr="00DA7B55">
        <w:rPr>
          <w:spacing w:val="-2"/>
          <w:rtl/>
        </w:rPr>
        <w:t xml:space="preserve"> صادرة عن مصباح متوهج عند درجة حرارة لونية قدرها </w:t>
      </w:r>
      <w:r w:rsidRPr="00DA7B55">
        <w:rPr>
          <w:spacing w:val="-2"/>
        </w:rPr>
        <w:t>K 2</w:t>
      </w:r>
      <w:r w:rsidR="006841D9" w:rsidRPr="00DA7B55">
        <w:rPr>
          <w:spacing w:val="-2"/>
        </w:rPr>
        <w:t> </w:t>
      </w:r>
      <w:r w:rsidRPr="00DA7B55">
        <w:rPr>
          <w:spacing w:val="-2"/>
        </w:rPr>
        <w:t>700</w:t>
      </w:r>
      <w:r w:rsidRPr="00DA7B55">
        <w:rPr>
          <w:spacing w:val="-2"/>
          <w:rtl/>
        </w:rPr>
        <w:t xml:space="preserve"> (أي القدرة البصرية لكل مساحة وحدة)، إلى </w:t>
      </w:r>
      <w:r w:rsidR="008D7936" w:rsidRPr="00DA7B55">
        <w:rPr>
          <w:spacing w:val="-2"/>
        </w:rPr>
        <w:t>%</w:t>
      </w:r>
      <w:r w:rsidRPr="00DA7B55">
        <w:rPr>
          <w:spacing w:val="-2"/>
        </w:rPr>
        <w:t>5</w:t>
      </w:r>
      <w:r w:rsidRPr="00DA7B55">
        <w:rPr>
          <w:spacing w:val="-2"/>
          <w:rtl/>
        </w:rPr>
        <w:t xml:space="preserve"> من قيمته عند فتحة المُرسِل. وباستعمال قانون بوغير-لامبرت </w:t>
      </w:r>
      <w:r w:rsidRPr="00DA7B55">
        <w:rPr>
          <w:spacing w:val="-2"/>
        </w:rPr>
        <w:t>(</w:t>
      </w:r>
      <w:r w:rsidRPr="00DA7B55">
        <w:rPr>
          <w:spacing w:val="-2"/>
          <w:lang w:val="en-GB"/>
        </w:rPr>
        <w:t>Bouguer-Lambert</w:t>
      </w:r>
      <w:r w:rsidRPr="00DA7B55">
        <w:rPr>
          <w:spacing w:val="-2"/>
        </w:rPr>
        <w:t>)</w:t>
      </w:r>
      <w:r w:rsidRPr="00DA7B55">
        <w:rPr>
          <w:spacing w:val="-2"/>
          <w:rtl/>
        </w:rPr>
        <w:t xml:space="preserve"> الذي يتنبأ بالاضمحلال الأسي للإشعاع للانتشار عبر طبقة منتظمة من الجسيمات، يمكن الحصول على العلاقة التالية بين التوهين النوعي</w:t>
      </w:r>
      <w:r w:rsidR="006841D9" w:rsidRPr="00DA7B55">
        <w:rPr>
          <w:spacing w:val="-2"/>
          <w:rtl/>
          <w:lang w:bidi="ar-EG"/>
        </w:rPr>
        <w:t xml:space="preserve"> </w:t>
      </w:r>
      <m:oMath>
        <m:sSub>
          <m:sSubPr>
            <m:ctrlPr>
              <w:rPr>
                <w:rFonts w:ascii="Cambria Math" w:hAnsi="Cambria Math"/>
                <w:i/>
                <w:spacing w:val="-2"/>
                <w:lang w:val="en-GB"/>
              </w:rPr>
            </m:ctrlPr>
          </m:sSubPr>
          <m:e>
            <m:r>
              <m:rPr>
                <m:sty m:val="p"/>
              </m:rPr>
              <w:rPr>
                <w:rFonts w:ascii="Cambria Math" w:hAnsi="Cambria Math"/>
                <w:spacing w:val="-2"/>
                <w:lang w:val="en-GB"/>
              </w:rPr>
              <m:t>γ</m:t>
            </m:r>
          </m:e>
          <m:sub>
            <m:r>
              <w:rPr>
                <w:rFonts w:ascii="Cambria Math" w:hAnsi="Cambria Math"/>
                <w:spacing w:val="-2"/>
                <w:lang w:val="en-GB"/>
              </w:rPr>
              <m:t>sp</m:t>
            </m:r>
          </m:sub>
        </m:sSub>
      </m:oMath>
      <w:r w:rsidRPr="00DA7B55">
        <w:rPr>
          <w:spacing w:val="-2"/>
          <w:rtl/>
        </w:rPr>
        <w:t xml:space="preserve"> (بوحدة </w:t>
      </w:r>
      <w:r w:rsidRPr="00DA7B55">
        <w:rPr>
          <w:spacing w:val="-2"/>
          <w:lang w:val="en-GB"/>
        </w:rPr>
        <w:t>dB/km</w:t>
      </w:r>
      <w:r w:rsidRPr="00DA7B55">
        <w:rPr>
          <w:spacing w:val="-2"/>
          <w:rtl/>
        </w:rPr>
        <w:t>) و</w:t>
      </w:r>
      <w:r w:rsidRPr="00DA7B55">
        <w:rPr>
          <w:i/>
          <w:iCs/>
          <w:spacing w:val="-2"/>
          <w:lang w:val="en-GB"/>
        </w:rPr>
        <w:t>V</w:t>
      </w:r>
      <w:r w:rsidR="008D7936" w:rsidRPr="00DA7B55">
        <w:rPr>
          <w:spacing w:val="-2"/>
          <w:rtl/>
          <w:lang w:val="en-GB"/>
        </w:rPr>
        <w:t xml:space="preserve"> </w:t>
      </w:r>
      <w:r w:rsidRPr="00DA7B55">
        <w:rPr>
          <w:spacing w:val="-2"/>
          <w:rtl/>
        </w:rPr>
        <w:t>(بالكيلومتر) مباشرة:</w:t>
      </w:r>
    </w:p>
    <w:p w14:paraId="076ACA0F" w14:textId="38624FF8" w:rsidR="008735E2" w:rsidRPr="001B2B05" w:rsidRDefault="00832F92" w:rsidP="00832F92">
      <w:pPr>
        <w:pStyle w:val="Equation"/>
      </w:pPr>
      <w:r w:rsidRPr="001B2B05">
        <w:rPr>
          <w:lang w:val="en-GB"/>
        </w:rPr>
        <w:tab/>
      </w:r>
      <m:oMath>
        <m:sSub>
          <m:sSubPr>
            <m:ctrlPr>
              <w:rPr>
                <w:rFonts w:ascii="Cambria Math" w:hAnsi="Cambria Math"/>
                <w:lang w:val="en-GB"/>
              </w:rPr>
            </m:ctrlPr>
          </m:sSubPr>
          <m:e>
            <m:r>
              <m:rPr>
                <m:sty m:val="p"/>
              </m:rPr>
              <w:rPr>
                <w:rFonts w:ascii="Cambria Math" w:hAnsi="Cambria Math"/>
                <w:lang w:val="en-GB"/>
              </w:rPr>
              <m:t>Γ</m:t>
            </m:r>
          </m:e>
          <m:sub>
            <m:r>
              <w:rPr>
                <w:rFonts w:ascii="Cambria Math" w:hAnsi="Cambria Math"/>
                <w:lang w:val="en-GB"/>
              </w:rPr>
              <m:t>sp</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13</m:t>
            </m:r>
          </m:num>
          <m:den>
            <m:r>
              <w:rPr>
                <w:rFonts w:ascii="Cambria Math" w:hAnsi="Cambria Math"/>
                <w:lang w:val="en-GB"/>
              </w:rPr>
              <m:t>V</m:t>
            </m:r>
          </m:den>
        </m:f>
      </m:oMath>
      <w:r w:rsidRPr="001B2B05">
        <w:rPr>
          <w:lang w:val="en-GB"/>
        </w:rPr>
        <w:tab/>
        <w:t>(4)</w:t>
      </w:r>
    </w:p>
    <w:p w14:paraId="26D6480A" w14:textId="568D8510" w:rsidR="008735E2" w:rsidRPr="001B2B05" w:rsidRDefault="008735E2" w:rsidP="008735E2">
      <w:r w:rsidRPr="001B2B05">
        <w:rPr>
          <w:rtl/>
        </w:rPr>
        <w:t>وتجدر الإشارة إلى أن هذه العلاقة تصلح في المدى المرئي للطيف البصري (عادة</w:t>
      </w:r>
      <w:r w:rsidR="00464859" w:rsidRPr="001B2B05">
        <w:rPr>
          <w:rFonts w:hint="cs"/>
          <w:rtl/>
        </w:rPr>
        <w:t>ً</w:t>
      </w:r>
      <w:r w:rsidRPr="001B2B05">
        <w:rPr>
          <w:rtl/>
        </w:rPr>
        <w:t xml:space="preserve"> في منتصف النافذة بين </w:t>
      </w:r>
      <w:r w:rsidRPr="001B2B05">
        <w:t>400</w:t>
      </w:r>
      <w:r w:rsidRPr="001B2B05">
        <w:rPr>
          <w:rtl/>
        </w:rPr>
        <w:t xml:space="preserve"> و</w:t>
      </w:r>
      <w:r w:rsidRPr="001B2B05">
        <w:t>nm 700</w:t>
      </w:r>
      <w:r w:rsidRPr="001B2B05">
        <w:rPr>
          <w:rtl/>
        </w:rPr>
        <w:t>، أي</w:t>
      </w:r>
      <w:r w:rsidR="008D227C" w:rsidRPr="001B2B05">
        <w:rPr>
          <w:rFonts w:hint="cs"/>
          <w:rtl/>
        </w:rPr>
        <w:t> </w:t>
      </w:r>
      <w:r w:rsidRPr="001B2B05">
        <w:t>nm</w:t>
      </w:r>
      <w:r w:rsidR="008D227C" w:rsidRPr="001B2B05">
        <w:t> </w:t>
      </w:r>
      <w:r w:rsidRPr="001B2B05">
        <w:t>550</w:t>
      </w:r>
      <w:r w:rsidRPr="001B2B05">
        <w:rPr>
          <w:rtl/>
        </w:rPr>
        <w:t xml:space="preserve">)، ولم يذكر أي شيء عن نمط الجسيمات الموجودة عبر المسير. تكتب المعادلة </w:t>
      </w:r>
      <w:r w:rsidRPr="001B2B05">
        <w:t>(4)</w:t>
      </w:r>
      <w:r w:rsidRPr="001B2B05">
        <w:rPr>
          <w:rtl/>
        </w:rPr>
        <w:t xml:space="preserve"> للجسيمات العالقة؛ ومع ذلك، فإنه ينطبق من حيث المبدأ على أي نوع من الظروف الجوية.</w:t>
      </w:r>
    </w:p>
    <w:p w14:paraId="05967004" w14:textId="198793EC" w:rsidR="008735E2" w:rsidRPr="001B2B05" w:rsidRDefault="008735E2" w:rsidP="00022989">
      <w:r w:rsidRPr="001B2B05">
        <w:rPr>
          <w:rtl/>
        </w:rPr>
        <w:t>وكثيرا</w:t>
      </w:r>
      <w:r w:rsidR="001E3875" w:rsidRPr="001B2B05">
        <w:rPr>
          <w:rFonts w:hint="cs"/>
          <w:rtl/>
        </w:rPr>
        <w:t>ً</w:t>
      </w:r>
      <w:r w:rsidRPr="001B2B05">
        <w:rPr>
          <w:rtl/>
        </w:rPr>
        <w:t xml:space="preserve"> ما تستعمل الطرائق المساعدة المعادلة </w:t>
      </w:r>
      <w:r w:rsidRPr="001B2B05">
        <w:t>(4)</w:t>
      </w:r>
      <w:r w:rsidRPr="001B2B05">
        <w:rPr>
          <w:rtl/>
        </w:rPr>
        <w:t xml:space="preserve"> لاشتقاق </w:t>
      </w:r>
      <w:r w:rsidRPr="001B2B05">
        <w:rPr>
          <w:i/>
          <w:iCs/>
          <w:lang w:val="en-GB"/>
        </w:rPr>
        <w:t>V</w:t>
      </w:r>
      <w:r w:rsidRPr="001B2B05">
        <w:rPr>
          <w:rtl/>
        </w:rPr>
        <w:t xml:space="preserve"> من قياسات </w:t>
      </w:r>
      <m:oMath>
        <m:sSub>
          <m:sSubPr>
            <m:ctrlPr>
              <w:rPr>
                <w:rFonts w:ascii="Cambria Math" w:hAnsi="Cambria Math"/>
                <w:i/>
                <w:iCs/>
                <w:lang w:val="en-GB"/>
              </w:rPr>
            </m:ctrlPr>
          </m:sSubPr>
          <m:e>
            <m:r>
              <m:rPr>
                <m:sty m:val="p"/>
              </m:rPr>
              <w:rPr>
                <w:rFonts w:ascii="Cambria Math" w:hAnsi="Cambria Math"/>
                <w:lang w:val="en-GB"/>
              </w:rPr>
              <m:t>γ</m:t>
            </m:r>
          </m:e>
          <m:sub>
            <m:r>
              <w:rPr>
                <w:rFonts w:ascii="Cambria Math" w:hAnsi="Cambria Math"/>
                <w:lang w:val="en-GB"/>
              </w:rPr>
              <m:t>sp</m:t>
            </m:r>
          </m:sub>
        </m:sSub>
      </m:oMath>
      <w:r w:rsidR="00022989" w:rsidRPr="001B2B05">
        <w:rPr>
          <w:rtl/>
        </w:rPr>
        <w:t xml:space="preserve"> </w:t>
      </w:r>
      <w:r w:rsidRPr="001B2B05">
        <w:rPr>
          <w:rtl/>
        </w:rPr>
        <w:t>(أو كميات مماثلة لمعامل الانتثار) داخل حجم عينة من الجو. وتستعمل أحيانا</w:t>
      </w:r>
      <w:r w:rsidR="001E3875" w:rsidRPr="001B2B05">
        <w:rPr>
          <w:rFonts w:hint="cs"/>
          <w:rtl/>
        </w:rPr>
        <w:t>ً</w:t>
      </w:r>
      <w:r w:rsidRPr="001B2B05">
        <w:rPr>
          <w:rtl/>
        </w:rPr>
        <w:t xml:space="preserve"> قيمة عتبة مختلفة </w:t>
      </w:r>
      <w:r w:rsidRPr="001B2B05">
        <w:rPr>
          <w:i/>
          <w:iCs/>
          <w:lang w:val="en-GB"/>
        </w:rPr>
        <w:t>T</w:t>
      </w:r>
      <w:r w:rsidRPr="001B2B05">
        <w:rPr>
          <w:rtl/>
        </w:rPr>
        <w:t xml:space="preserve"> للإشعاع؛ ومن ثم، يمكن التعبير عن المعادلة </w:t>
      </w:r>
      <w:r w:rsidRPr="001B2B05">
        <w:t>(4)</w:t>
      </w:r>
      <w:r w:rsidRPr="001B2B05">
        <w:rPr>
          <w:rtl/>
        </w:rPr>
        <w:t xml:space="preserve"> بطريقة أكثر عمومية على النحو</w:t>
      </w:r>
      <w:r w:rsidR="00022989" w:rsidRPr="001B2B05">
        <w:rPr>
          <w:rFonts w:hint="cs"/>
          <w:rtl/>
        </w:rPr>
        <w:t> </w:t>
      </w:r>
      <w:r w:rsidRPr="001B2B05">
        <w:rPr>
          <w:rtl/>
        </w:rPr>
        <w:t>التالي:</w:t>
      </w:r>
    </w:p>
    <w:p w14:paraId="77540EC2" w14:textId="79207D1C" w:rsidR="008735E2" w:rsidRPr="001B2B05" w:rsidRDefault="00832F92" w:rsidP="00832F92">
      <w:pPr>
        <w:pStyle w:val="Equation"/>
      </w:pPr>
      <w:r w:rsidRPr="001B2B05">
        <w:rPr>
          <w:lang w:val="en-GB"/>
        </w:rPr>
        <w:tab/>
      </w:r>
      <m:oMath>
        <m:sSub>
          <m:sSubPr>
            <m:ctrlPr>
              <w:rPr>
                <w:rFonts w:ascii="Cambria Math" w:hAnsi="Cambria Math"/>
                <w:lang w:val="en-GB"/>
              </w:rPr>
            </m:ctrlPr>
          </m:sSubPr>
          <m:e>
            <m:r>
              <m:rPr>
                <m:sty m:val="p"/>
              </m:rPr>
              <w:rPr>
                <w:rFonts w:ascii="Cambria Math" w:hAnsi="Cambria Math"/>
                <w:lang w:val="en-GB"/>
              </w:rPr>
              <m:t>Γ</m:t>
            </m:r>
          </m:e>
          <m:sub>
            <m:r>
              <w:rPr>
                <w:rFonts w:ascii="Cambria Math" w:hAnsi="Cambria Math"/>
                <w:lang w:val="en-GB"/>
              </w:rPr>
              <m:t>sp</m:t>
            </m:r>
          </m:sub>
        </m:sSub>
        <m:r>
          <m:rPr>
            <m:sty m:val="p"/>
          </m:rPr>
          <w:rPr>
            <w:rFonts w:ascii="Cambria Math" w:hAnsi="Cambria Math"/>
            <w:lang w:val="en-GB"/>
          </w:rPr>
          <m:t>=</m:t>
        </m:r>
        <m:f>
          <m:fPr>
            <m:ctrlPr>
              <w:rPr>
                <w:rFonts w:ascii="Cambria Math" w:hAnsi="Cambria Math"/>
                <w:lang w:val="en-GB"/>
              </w:rPr>
            </m:ctrlPr>
          </m:fPr>
          <m:num>
            <m:r>
              <w:rPr>
                <w:rFonts w:ascii="Cambria Math" w:hAnsi="Cambria Math"/>
                <w:lang w:val="en-GB"/>
              </w:rPr>
              <m:t>K</m:t>
            </m:r>
          </m:num>
          <m:den>
            <m:r>
              <w:rPr>
                <w:rFonts w:ascii="Cambria Math" w:hAnsi="Cambria Math"/>
                <w:lang w:val="en-GB"/>
              </w:rPr>
              <m:t>V</m:t>
            </m:r>
          </m:den>
        </m:f>
      </m:oMath>
      <w:r w:rsidRPr="001B2B05">
        <w:rPr>
          <w:lang w:val="en-GB"/>
        </w:rPr>
        <w:tab/>
        <w:t>(5)</w:t>
      </w:r>
    </w:p>
    <w:p w14:paraId="6EC7295A" w14:textId="0CC728BF" w:rsidR="008735E2" w:rsidRPr="001B2B05" w:rsidRDefault="00832F92" w:rsidP="00832F92">
      <w:pPr>
        <w:pStyle w:val="Equation"/>
      </w:pPr>
      <w:r w:rsidRPr="001B2B05">
        <w:rPr>
          <w:lang w:val="en-GB"/>
        </w:rPr>
        <w:tab/>
      </w:r>
      <m:oMath>
        <m:sSub>
          <m:sSubPr>
            <m:ctrlPr>
              <w:rPr>
                <w:rFonts w:ascii="Cambria Math" w:hAnsi="Cambria Math"/>
                <w:lang w:val="en-GB"/>
              </w:rPr>
            </m:ctrlPr>
          </m:sSubPr>
          <m:e>
            <m:r>
              <m:rPr>
                <m:sty m:val="p"/>
              </m:rPr>
              <w:rPr>
                <w:rFonts w:ascii="Cambria Math" w:hAnsi="Cambria Math"/>
                <w:lang w:val="en-GB"/>
              </w:rPr>
              <m:t>Γ</m:t>
            </m:r>
          </m:e>
          <m:sub>
            <m:r>
              <w:rPr>
                <w:rFonts w:ascii="Cambria Math" w:hAnsi="Cambria Math"/>
                <w:lang w:val="en-GB"/>
              </w:rPr>
              <m:t>sp</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13</m:t>
            </m:r>
          </m:num>
          <m:den>
            <m:r>
              <w:rPr>
                <w:rFonts w:ascii="Cambria Math" w:hAnsi="Cambria Math"/>
                <w:lang w:val="en-GB"/>
              </w:rPr>
              <m:t>V</m:t>
            </m:r>
          </m:den>
        </m:f>
      </m:oMath>
      <w:r w:rsidRPr="001B2B05">
        <w:rPr>
          <w:lang w:val="en-GB"/>
        </w:rPr>
        <w:tab/>
        <w:t>(6)</w:t>
      </w:r>
    </w:p>
    <w:p w14:paraId="698A4BB7" w14:textId="5DEC2156" w:rsidR="008735E2" w:rsidRPr="001B2B05" w:rsidRDefault="008735E2" w:rsidP="008735E2">
      <w:r w:rsidRPr="001B2B05">
        <w:rPr>
          <w:rtl/>
        </w:rPr>
        <w:t xml:space="preserve">ويلخص الجدول </w:t>
      </w:r>
      <w:r w:rsidRPr="001B2B05">
        <w:t>2</w:t>
      </w:r>
      <w:r w:rsidRPr="001B2B05">
        <w:rPr>
          <w:rtl/>
        </w:rPr>
        <w:t xml:space="preserve"> العلاقات الموصى بها لتحويل الرؤية إلى توهين محدد في النافذة المرئية وأوجه عدم اليقين المرتبطة بها.</w:t>
      </w:r>
    </w:p>
    <w:p w14:paraId="64F4A8B1" w14:textId="77777777" w:rsidR="008735E2" w:rsidRPr="001B2B05" w:rsidRDefault="008735E2" w:rsidP="00697994">
      <w:pPr>
        <w:pStyle w:val="TableNo"/>
      </w:pPr>
      <w:r w:rsidRPr="001B2B05">
        <w:rPr>
          <w:rtl/>
        </w:rPr>
        <w:t xml:space="preserve">الجدول </w:t>
      </w:r>
      <w:r w:rsidRPr="001B2B05">
        <w:t>2</w:t>
      </w:r>
    </w:p>
    <w:p w14:paraId="18F8831E" w14:textId="77777777" w:rsidR="008735E2" w:rsidRPr="001B2B05" w:rsidRDefault="008735E2" w:rsidP="00832F92">
      <w:pPr>
        <w:pStyle w:val="Tabletitle"/>
        <w:rPr>
          <w:rFonts w:ascii="Times New Roman" w:hAnsi="Times New Roman"/>
        </w:rPr>
      </w:pPr>
      <w:r w:rsidRPr="001B2B05">
        <w:rPr>
          <w:rFonts w:ascii="Times New Roman" w:hAnsi="Times New Roman"/>
          <w:rtl/>
        </w:rPr>
        <w:t xml:space="preserve">القيم الموصى بها للمعامل </w:t>
      </w:r>
      <w:r w:rsidRPr="00B73420">
        <w:rPr>
          <w:rFonts w:ascii="Times New Roman" w:hAnsi="Times New Roman"/>
          <w:i/>
          <w:iCs/>
          <w:lang w:val="en-GB"/>
        </w:rPr>
        <w:t>K</w:t>
      </w:r>
      <w:r w:rsidRPr="001B2B05">
        <w:rPr>
          <w:rFonts w:ascii="Times New Roman" w:hAnsi="Times New Roman"/>
          <w:rtl/>
        </w:rPr>
        <w:t xml:space="preserve"> في المعادلة </w:t>
      </w:r>
      <w:r w:rsidRPr="001B2B05">
        <w:rPr>
          <w:rFonts w:ascii="Times New Roman" w:hAnsi="Times New Roman"/>
        </w:rPr>
        <w:t>(5)</w:t>
      </w:r>
      <w:r w:rsidRPr="001B2B05">
        <w:rPr>
          <w:rFonts w:ascii="Times New Roman" w:hAnsi="Times New Roman"/>
          <w:rtl/>
        </w:rPr>
        <w:t>، مع مراعاة الطريقة المقاسة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1040"/>
        <w:gridCol w:w="3206"/>
      </w:tblGrid>
      <w:tr w:rsidR="008735E2" w:rsidRPr="001B2B05" w14:paraId="3DB6ACED" w14:textId="77777777" w:rsidTr="007F6328">
        <w:trPr>
          <w:jc w:val="center"/>
        </w:trPr>
        <w:tc>
          <w:tcPr>
            <w:tcW w:w="2795" w:type="pct"/>
            <w:vAlign w:val="center"/>
          </w:tcPr>
          <w:p w14:paraId="10CAD032" w14:textId="77777777" w:rsidR="008735E2" w:rsidRPr="001B2B05" w:rsidRDefault="008735E2" w:rsidP="00832F92">
            <w:pPr>
              <w:pStyle w:val="Tablehead"/>
              <w:rPr>
                <w:rFonts w:ascii="Times New Roman" w:hAnsi="Times New Roman"/>
              </w:rPr>
            </w:pPr>
            <w:r w:rsidRPr="001B2B05">
              <w:rPr>
                <w:rFonts w:ascii="Times New Roman" w:hAnsi="Times New Roman"/>
                <w:rtl/>
              </w:rPr>
              <w:t>طريقة القياس</w:t>
            </w:r>
          </w:p>
        </w:tc>
        <w:tc>
          <w:tcPr>
            <w:tcW w:w="540" w:type="pct"/>
            <w:vAlign w:val="center"/>
          </w:tcPr>
          <w:p w14:paraId="4FA1CDC7" w14:textId="77777777" w:rsidR="008735E2" w:rsidRPr="001B2B05" w:rsidRDefault="008735E2" w:rsidP="00832F92">
            <w:pPr>
              <w:pStyle w:val="Tablehead"/>
              <w:rPr>
                <w:rFonts w:ascii="Times New Roman" w:hAnsi="Times New Roman"/>
                <w:i/>
                <w:iCs/>
              </w:rPr>
            </w:pPr>
            <w:r w:rsidRPr="001B2B05">
              <w:rPr>
                <w:rFonts w:ascii="Times New Roman" w:hAnsi="Times New Roman"/>
                <w:i/>
                <w:iCs/>
                <w:lang w:val="en-GB"/>
              </w:rPr>
              <w:t>K</w:t>
            </w:r>
          </w:p>
        </w:tc>
        <w:tc>
          <w:tcPr>
            <w:tcW w:w="1665" w:type="pct"/>
            <w:vAlign w:val="center"/>
          </w:tcPr>
          <w:p w14:paraId="0D602D4D" w14:textId="5033DD08" w:rsidR="008735E2" w:rsidRPr="001B2B05" w:rsidRDefault="008735E2" w:rsidP="00832F92">
            <w:pPr>
              <w:pStyle w:val="Tablehead"/>
              <w:rPr>
                <w:rFonts w:ascii="Times New Roman" w:hAnsi="Times New Roman"/>
              </w:rPr>
            </w:pPr>
            <w:r w:rsidRPr="001B2B05">
              <w:rPr>
                <w:rFonts w:ascii="Times New Roman" w:hAnsi="Times New Roman"/>
                <w:rtl/>
              </w:rPr>
              <w:t>عدم اليقين</w:t>
            </w:r>
            <w:r w:rsidR="0071294C" w:rsidRPr="001B2B05">
              <w:rPr>
                <w:rFonts w:ascii="Times New Roman" w:hAnsi="Times New Roman"/>
              </w:rPr>
              <w:br/>
            </w:r>
            <w:r w:rsidRPr="001B2B05">
              <w:rPr>
                <w:rFonts w:ascii="Times New Roman" w:hAnsi="Times New Roman"/>
                <w:rtl/>
              </w:rPr>
              <w:t>(الانحراف المعياري)</w:t>
            </w:r>
          </w:p>
        </w:tc>
      </w:tr>
      <w:tr w:rsidR="008735E2" w:rsidRPr="001B2B05" w14:paraId="0D49CA49" w14:textId="77777777" w:rsidTr="007F6328">
        <w:trPr>
          <w:jc w:val="center"/>
        </w:trPr>
        <w:tc>
          <w:tcPr>
            <w:tcW w:w="2795" w:type="pct"/>
          </w:tcPr>
          <w:p w14:paraId="2414E4A7" w14:textId="34EFD29F" w:rsidR="008735E2" w:rsidRPr="001B2B05" w:rsidRDefault="008735E2" w:rsidP="00832F92">
            <w:pPr>
              <w:pStyle w:val="Tabletext"/>
            </w:pPr>
            <w:r w:rsidRPr="001B2B05">
              <w:rPr>
                <w:rtl/>
              </w:rPr>
              <w:t>الملاحظة البصرية لمصدر ضوئي ليلا</w:t>
            </w:r>
            <w:r w:rsidR="00464859" w:rsidRPr="001B2B05">
              <w:rPr>
                <w:rFonts w:hint="cs"/>
                <w:rtl/>
              </w:rPr>
              <w:t>ً</w:t>
            </w:r>
          </w:p>
        </w:tc>
        <w:tc>
          <w:tcPr>
            <w:tcW w:w="540" w:type="pct"/>
          </w:tcPr>
          <w:p w14:paraId="5094AB5D" w14:textId="77777777" w:rsidR="008735E2" w:rsidRPr="001B2B05" w:rsidRDefault="008735E2" w:rsidP="00832F92">
            <w:pPr>
              <w:pStyle w:val="Tabletext"/>
              <w:jc w:val="center"/>
            </w:pPr>
            <w:r w:rsidRPr="001B2B05">
              <w:t>9,6</w:t>
            </w:r>
          </w:p>
        </w:tc>
        <w:tc>
          <w:tcPr>
            <w:tcW w:w="1665" w:type="pct"/>
          </w:tcPr>
          <w:p w14:paraId="727F00AC" w14:textId="3F19086A" w:rsidR="008735E2" w:rsidRPr="001B2B05" w:rsidRDefault="00832F92" w:rsidP="00832F92">
            <w:pPr>
              <w:pStyle w:val="Tabletext"/>
              <w:jc w:val="center"/>
            </w:pPr>
            <w:r w:rsidRPr="001B2B05">
              <w:rPr>
                <w:lang w:val="en-GB"/>
              </w:rPr>
              <w:t>%</w:t>
            </w:r>
            <w:r w:rsidR="008735E2" w:rsidRPr="001B2B05">
              <w:rPr>
                <w:lang w:val="en-GB"/>
              </w:rPr>
              <w:t>40</w:t>
            </w:r>
          </w:p>
        </w:tc>
      </w:tr>
      <w:tr w:rsidR="008735E2" w:rsidRPr="001B2B05" w14:paraId="17F5064D" w14:textId="77777777" w:rsidTr="007F6328">
        <w:trPr>
          <w:jc w:val="center"/>
        </w:trPr>
        <w:tc>
          <w:tcPr>
            <w:tcW w:w="2795" w:type="pct"/>
          </w:tcPr>
          <w:p w14:paraId="62E2197A" w14:textId="77777777" w:rsidR="008735E2" w:rsidRPr="001B2B05" w:rsidRDefault="008735E2" w:rsidP="00832F92">
            <w:pPr>
              <w:pStyle w:val="Tabletext"/>
            </w:pPr>
            <w:r w:rsidRPr="001B2B05">
              <w:rPr>
                <w:rtl/>
              </w:rPr>
              <w:t>رصد بصري لجسم أسود في اتجاه أفق السماء أثناء النهار</w:t>
            </w:r>
          </w:p>
        </w:tc>
        <w:tc>
          <w:tcPr>
            <w:tcW w:w="540" w:type="pct"/>
          </w:tcPr>
          <w:p w14:paraId="16F837B0" w14:textId="77777777" w:rsidR="008735E2" w:rsidRPr="001B2B05" w:rsidRDefault="008735E2" w:rsidP="00832F92">
            <w:pPr>
              <w:pStyle w:val="Tabletext"/>
              <w:jc w:val="center"/>
            </w:pPr>
            <w:r w:rsidRPr="001B2B05">
              <w:t>11,3</w:t>
            </w:r>
          </w:p>
        </w:tc>
        <w:tc>
          <w:tcPr>
            <w:tcW w:w="1665" w:type="pct"/>
          </w:tcPr>
          <w:p w14:paraId="4B7D10A9" w14:textId="7A408588" w:rsidR="008735E2" w:rsidRPr="001B2B05" w:rsidRDefault="00832F92" w:rsidP="00832F92">
            <w:pPr>
              <w:pStyle w:val="Tabletext"/>
              <w:jc w:val="center"/>
            </w:pPr>
            <w:r w:rsidRPr="001B2B05">
              <w:rPr>
                <w:lang w:val="en-GB"/>
              </w:rPr>
              <w:t>%</w:t>
            </w:r>
            <w:r w:rsidR="008735E2" w:rsidRPr="001B2B05">
              <w:rPr>
                <w:lang w:val="en-GB"/>
              </w:rPr>
              <w:t>22</w:t>
            </w:r>
          </w:p>
        </w:tc>
      </w:tr>
      <w:tr w:rsidR="008735E2" w:rsidRPr="001B2B05" w14:paraId="48BFFC55" w14:textId="77777777" w:rsidTr="007F6328">
        <w:trPr>
          <w:jc w:val="center"/>
        </w:trPr>
        <w:tc>
          <w:tcPr>
            <w:tcW w:w="2795" w:type="pct"/>
          </w:tcPr>
          <w:p w14:paraId="2DFF88D2" w14:textId="77777777" w:rsidR="008735E2" w:rsidRPr="001B2B05" w:rsidRDefault="008735E2" w:rsidP="00832F92">
            <w:pPr>
              <w:pStyle w:val="Tabletext"/>
            </w:pPr>
            <w:r w:rsidRPr="001B2B05">
              <w:rPr>
                <w:rtl/>
              </w:rPr>
              <w:t xml:space="preserve">القياسات الآلية لمعدل التغيير </w:t>
            </w:r>
            <w:r w:rsidRPr="001B2B05">
              <w:rPr>
                <w:lang w:val="en-GB"/>
              </w:rPr>
              <w:t>(MOR</w:t>
            </w:r>
            <w:r w:rsidRPr="001B2B05">
              <w:t>)</w:t>
            </w:r>
          </w:p>
        </w:tc>
        <w:tc>
          <w:tcPr>
            <w:tcW w:w="540" w:type="pct"/>
          </w:tcPr>
          <w:p w14:paraId="3F30B9C1" w14:textId="77777777" w:rsidR="008735E2" w:rsidRPr="001B2B05" w:rsidRDefault="008735E2" w:rsidP="00832F92">
            <w:pPr>
              <w:pStyle w:val="Tabletext"/>
              <w:jc w:val="center"/>
            </w:pPr>
            <w:r w:rsidRPr="001B2B05">
              <w:t>13</w:t>
            </w:r>
          </w:p>
        </w:tc>
        <w:tc>
          <w:tcPr>
            <w:tcW w:w="1665" w:type="pct"/>
          </w:tcPr>
          <w:p w14:paraId="4B52F64E" w14:textId="2EE3C3A4" w:rsidR="008735E2" w:rsidRPr="001B2B05" w:rsidRDefault="00832F92" w:rsidP="00832F92">
            <w:pPr>
              <w:pStyle w:val="Tabletext"/>
              <w:jc w:val="center"/>
            </w:pPr>
            <w:r w:rsidRPr="001B2B05">
              <w:t>%</w:t>
            </w:r>
            <w:r w:rsidR="008735E2" w:rsidRPr="001B2B05">
              <w:t>20-5</w:t>
            </w:r>
          </w:p>
        </w:tc>
      </w:tr>
    </w:tbl>
    <w:p w14:paraId="0840153C" w14:textId="36A80DE7" w:rsidR="008735E2" w:rsidRPr="001B2B05" w:rsidRDefault="008735E2" w:rsidP="00B73420">
      <w:pPr>
        <w:spacing w:before="240"/>
      </w:pPr>
      <w:r w:rsidRPr="001B2B05">
        <w:rPr>
          <w:rtl/>
        </w:rPr>
        <w:t xml:space="preserve">تتبع معظم أجهزة استشعار الرؤية الفعلية توصيات المنظمة العالمية للأرصاد الجوية </w:t>
      </w:r>
      <w:r w:rsidRPr="001B2B05">
        <w:rPr>
          <w:lang w:val="en-GB"/>
        </w:rPr>
        <w:t>(WMO</w:t>
      </w:r>
      <w:r w:rsidRPr="001B2B05">
        <w:t>)</w:t>
      </w:r>
      <w:r w:rsidRPr="001B2B05">
        <w:rPr>
          <w:rtl/>
        </w:rPr>
        <w:t xml:space="preserve"> وتعيد مدى </w:t>
      </w:r>
      <w:r w:rsidR="00464859" w:rsidRPr="001B2B05">
        <w:rPr>
          <w:rFonts w:hint="cs"/>
          <w:rtl/>
        </w:rPr>
        <w:t>الإبصار</w:t>
      </w:r>
      <w:r w:rsidRPr="001B2B05">
        <w:rPr>
          <w:rtl/>
        </w:rPr>
        <w:t xml:space="preserve"> الجو</w:t>
      </w:r>
      <w:r w:rsidR="00394C32" w:rsidRPr="001B2B05">
        <w:rPr>
          <w:rFonts w:hint="cs"/>
          <w:rtl/>
        </w:rPr>
        <w:t>ي</w:t>
      </w:r>
      <w:r w:rsidRPr="001B2B05">
        <w:rPr>
          <w:rtl/>
        </w:rPr>
        <w:t xml:space="preserve"> </w:t>
      </w:r>
      <w:r w:rsidRPr="001B2B05">
        <w:t>(</w:t>
      </w:r>
      <w:r w:rsidRPr="001B2B05">
        <w:rPr>
          <w:lang w:val="en-GB"/>
        </w:rPr>
        <w:t>MOR</w:t>
      </w:r>
      <w:r w:rsidRPr="001B2B05">
        <w:t>)</w:t>
      </w:r>
      <w:r w:rsidRPr="001B2B05">
        <w:rPr>
          <w:rtl/>
        </w:rPr>
        <w:t>، أي أن الرؤية لـ</w:t>
      </w:r>
      <w:r w:rsidR="0071294C" w:rsidRPr="001B2B05">
        <w:t>%5=</w:t>
      </w:r>
      <w:r w:rsidR="0071294C" w:rsidRPr="001B2B05">
        <w:rPr>
          <w:i/>
          <w:iCs/>
        </w:rPr>
        <w:t>T</w:t>
      </w:r>
      <w:r w:rsidRPr="001B2B05">
        <w:rPr>
          <w:rtl/>
        </w:rPr>
        <w:t xml:space="preserve">، وبالتالي، يلزم التحويل في المعادلة </w:t>
      </w:r>
      <w:r w:rsidRPr="001B2B05">
        <w:t>(7)</w:t>
      </w:r>
      <w:r w:rsidRPr="001B2B05">
        <w:rPr>
          <w:rtl/>
        </w:rPr>
        <w:t xml:space="preserve"> لتطبيق النماذج المعروضة في هذا القسم.</w:t>
      </w:r>
    </w:p>
    <w:p w14:paraId="1D7B55CC" w14:textId="54BAFC46" w:rsidR="008735E2" w:rsidRPr="001B2B05" w:rsidRDefault="00832F92" w:rsidP="00832F92">
      <w:pPr>
        <w:pStyle w:val="Equation"/>
      </w:pPr>
      <w:r w:rsidRPr="001B2B05">
        <w:rPr>
          <w:lang w:val="en-GB"/>
        </w:rPr>
        <w:tab/>
      </w:r>
      <m:oMath>
        <m:sSub>
          <m:sSubPr>
            <m:ctrlPr>
              <w:rPr>
                <w:rFonts w:ascii="Cambria Math" w:hAnsi="Cambria Math"/>
                <w:lang w:val="en-GB"/>
              </w:rPr>
            </m:ctrlPr>
          </m:sSubPr>
          <m:e>
            <m:r>
              <w:rPr>
                <w:rFonts w:ascii="Cambria Math" w:hAnsi="Cambria Math"/>
                <w:lang w:val="en-GB"/>
              </w:rPr>
              <m:t>V</m:t>
            </m:r>
          </m:e>
          <m:sub>
            <m:r>
              <w:rPr>
                <w:rFonts w:ascii="Cambria Math" w:hAnsi="Cambria Math"/>
                <w:lang w:val="en-GB"/>
              </w:rPr>
              <m:t>T</m:t>
            </m:r>
            <m:r>
              <m:rPr>
                <m:sty m:val="p"/>
              </m:rPr>
              <w:rPr>
                <w:rFonts w:ascii="Cambria Math" w:hAnsi="Cambria Math"/>
                <w:lang w:val="en-GB"/>
              </w:rPr>
              <m:t xml:space="preserve"> = 2%</m:t>
            </m:r>
          </m:sub>
        </m:sSub>
        <m:r>
          <m:rPr>
            <m:sty m:val="p"/>
          </m:rPr>
          <w:rPr>
            <w:rFonts w:ascii="Cambria Math" w:hAnsi="Cambria Math"/>
            <w:lang w:val="en-GB"/>
          </w:rPr>
          <m:t>=</m:t>
        </m:r>
        <m:sSub>
          <m:sSubPr>
            <m:ctrlPr>
              <w:rPr>
                <w:rFonts w:ascii="Cambria Math" w:hAnsi="Cambria Math"/>
                <w:lang w:val="en-GB"/>
              </w:rPr>
            </m:ctrlPr>
          </m:sSubPr>
          <m:e>
            <m:f>
              <m:fPr>
                <m:ctrlPr>
                  <w:rPr>
                    <w:rFonts w:ascii="Cambria Math" w:hAnsi="Cambria Math"/>
                    <w:lang w:val="en-GB"/>
                  </w:rPr>
                </m:ctrlPr>
              </m:fPr>
              <m:num>
                <m:func>
                  <m:funcPr>
                    <m:ctrlPr>
                      <w:rPr>
                        <w:rFonts w:ascii="Cambria Math" w:hAnsi="Cambria Math"/>
                        <w:lang w:val="en-GB"/>
                      </w:rPr>
                    </m:ctrlPr>
                  </m:funcPr>
                  <m:fName>
                    <m:r>
                      <m:rPr>
                        <m:sty m:val="p"/>
                      </m:rPr>
                      <w:rPr>
                        <w:rFonts w:ascii="Cambria Math" w:hAnsi="Cambria Math"/>
                        <w:lang w:val="en-GB"/>
                      </w:rPr>
                      <m:t>ln</m:t>
                    </m:r>
                  </m:fName>
                  <m:e>
                    <m:r>
                      <m:rPr>
                        <m:sty m:val="p"/>
                      </m:rPr>
                      <w:rPr>
                        <w:rFonts w:ascii="Cambria Math" w:hAnsi="Cambria Math"/>
                        <w:lang w:val="en-GB"/>
                      </w:rPr>
                      <m:t>0,02</m:t>
                    </m:r>
                  </m:e>
                </m:func>
              </m:num>
              <m:den>
                <m:func>
                  <m:funcPr>
                    <m:ctrlPr>
                      <w:rPr>
                        <w:rFonts w:ascii="Cambria Math" w:hAnsi="Cambria Math"/>
                        <w:lang w:val="en-GB"/>
                      </w:rPr>
                    </m:ctrlPr>
                  </m:funcPr>
                  <m:fName>
                    <m:r>
                      <m:rPr>
                        <m:sty m:val="p"/>
                      </m:rPr>
                      <w:rPr>
                        <w:rFonts w:ascii="Cambria Math" w:hAnsi="Cambria Math"/>
                        <w:lang w:val="en-GB"/>
                      </w:rPr>
                      <m:t>ln</m:t>
                    </m:r>
                  </m:fName>
                  <m:e>
                    <m:r>
                      <m:rPr>
                        <m:sty m:val="p"/>
                      </m:rPr>
                      <w:rPr>
                        <w:rFonts w:ascii="Cambria Math" w:hAnsi="Cambria Math"/>
                        <w:lang w:val="en-GB"/>
                      </w:rPr>
                      <m:t>0,05</m:t>
                    </m:r>
                  </m:e>
                </m:func>
              </m:den>
            </m:f>
            <m:r>
              <w:rPr>
                <w:rFonts w:ascii="Cambria Math" w:hAnsi="Cambria Math"/>
                <w:lang w:val="en-GB"/>
              </w:rPr>
              <m:t>V</m:t>
            </m:r>
          </m:e>
          <m:sub>
            <m:r>
              <w:rPr>
                <w:rFonts w:ascii="Cambria Math" w:hAnsi="Cambria Math"/>
                <w:lang w:val="en-GB"/>
              </w:rPr>
              <m:t>T</m:t>
            </m:r>
            <m:r>
              <m:rPr>
                <m:sty m:val="p"/>
              </m:rPr>
              <w:rPr>
                <w:rFonts w:ascii="Cambria Math" w:hAnsi="Cambria Math"/>
                <w:lang w:val="en-GB"/>
              </w:rPr>
              <m:t xml:space="preserve"> = 5%</m:t>
            </m:r>
          </m:sub>
        </m:sSub>
        <m:r>
          <m:rPr>
            <m:sty m:val="p"/>
          </m:rPr>
          <w:rPr>
            <w:rFonts w:ascii="Cambria Math" w:hAnsi="Cambria Math"/>
            <w:lang w:val="en-GB"/>
          </w:rPr>
          <m:t xml:space="preserve">=1,31 </m:t>
        </m:r>
        <m:sSub>
          <m:sSubPr>
            <m:ctrlPr>
              <w:rPr>
                <w:rFonts w:ascii="Cambria Math" w:hAnsi="Cambria Math"/>
                <w:lang w:val="en-GB"/>
              </w:rPr>
            </m:ctrlPr>
          </m:sSubPr>
          <m:e>
            <m:r>
              <w:rPr>
                <w:rFonts w:ascii="Cambria Math" w:hAnsi="Cambria Math"/>
                <w:lang w:val="en-GB"/>
              </w:rPr>
              <m:t>V</m:t>
            </m:r>
          </m:e>
          <m:sub>
            <m:r>
              <w:rPr>
                <w:rFonts w:ascii="Cambria Math" w:hAnsi="Cambria Math"/>
                <w:lang w:val="en-GB"/>
              </w:rPr>
              <m:t>T</m:t>
            </m:r>
            <m:r>
              <m:rPr>
                <m:sty m:val="p"/>
              </m:rPr>
              <w:rPr>
                <w:rFonts w:ascii="Cambria Math" w:hAnsi="Cambria Math"/>
                <w:lang w:val="en-GB"/>
              </w:rPr>
              <m:t xml:space="preserve"> = 5%</m:t>
            </m:r>
          </m:sub>
        </m:sSub>
        <m:r>
          <m:rPr>
            <m:sty m:val="p"/>
          </m:rPr>
          <w:rPr>
            <w:rFonts w:ascii="Cambria Math" w:hAnsi="Cambria Math"/>
            <w:lang w:val="en-GB"/>
          </w:rPr>
          <m:t xml:space="preserve"> </m:t>
        </m:r>
      </m:oMath>
      <w:r w:rsidRPr="001B2B05">
        <w:rPr>
          <w:lang w:val="en-GB"/>
        </w:rPr>
        <w:tab/>
        <w:t>(7)</w:t>
      </w:r>
    </w:p>
    <w:p w14:paraId="1F973307" w14:textId="0E511A84" w:rsidR="008735E2" w:rsidRPr="001B2B05" w:rsidRDefault="008735E2" w:rsidP="008735E2">
      <w:r w:rsidRPr="001B2B05">
        <w:rPr>
          <w:rtl/>
        </w:rPr>
        <w:t xml:space="preserve">وتقاس الرؤية بواسطة محطات الأرصاد الجوية الموجودة في العديد من مطارات العالم وتخزن في مستودعات على الإنترنت، مما يسمح بتقييم أداء أنظمة </w:t>
      </w:r>
      <w:r w:rsidRPr="001B2B05">
        <w:rPr>
          <w:lang w:val="en-GB"/>
        </w:rPr>
        <w:t>FSO</w:t>
      </w:r>
      <w:r w:rsidRPr="001B2B05">
        <w:rPr>
          <w:rtl/>
        </w:rPr>
        <w:t xml:space="preserve"> محليا</w:t>
      </w:r>
      <w:r w:rsidR="001E3875" w:rsidRPr="001B2B05">
        <w:rPr>
          <w:rFonts w:hint="cs"/>
          <w:rtl/>
        </w:rPr>
        <w:t>ً</w:t>
      </w:r>
      <w:r w:rsidRPr="001B2B05">
        <w:rPr>
          <w:rtl/>
        </w:rPr>
        <w:t xml:space="preserve"> باستخدام إحصاءات من الرتبة الأولى لهذه المعلمة. ومع ذلك، فإن الرؤية حساسة للمناخ المحلي؛ وبالتالي، قد لا تمثل </w:t>
      </w:r>
      <w:r w:rsidR="00B73420">
        <w:rPr>
          <w:rFonts w:hint="cs"/>
          <w:rtl/>
        </w:rPr>
        <w:t>البيانات</w:t>
      </w:r>
      <w:r w:rsidRPr="001B2B05">
        <w:rPr>
          <w:rtl/>
        </w:rPr>
        <w:t xml:space="preserve"> التي تجمع في المطارات البيئات الحضرية أو شبه الحضرية القريبة تمثيلاً دقيقاً.</w:t>
      </w:r>
    </w:p>
    <w:p w14:paraId="068D44B3" w14:textId="3A226861" w:rsidR="008735E2" w:rsidRPr="001B2B05" w:rsidRDefault="008735E2" w:rsidP="00832F92">
      <w:r w:rsidRPr="001B2B05">
        <w:rPr>
          <w:rtl/>
        </w:rPr>
        <w:t>ويمكن تفسير اعتماد طول الموجة للعلاقة</w:t>
      </w:r>
      <w:r w:rsidR="00F928B1" w:rsidRPr="001B2B05">
        <w:rPr>
          <w:rFonts w:hint="cs"/>
          <w:rtl/>
        </w:rPr>
        <w:t xml:space="preserve"> </w:t>
      </w:r>
      <m:oMath>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rPr>
              <m:t>sp</m:t>
            </m:r>
          </m:sub>
        </m:sSub>
        <m:r>
          <w:rPr>
            <w:rFonts w:ascii="Cambria Math" w:eastAsiaTheme="minorEastAsia" w:hAnsi="Cambria Math"/>
          </w:rPr>
          <m:t>-V</m:t>
        </m:r>
      </m:oMath>
      <w:r w:rsidRPr="001B2B05">
        <w:rPr>
          <w:rtl/>
        </w:rPr>
        <w:t xml:space="preserve"> بدالة أسية تتلاءم مع النظام المقارب لانتثار رايلي </w:t>
      </w:r>
      <w:r w:rsidRPr="001B2B05">
        <w:rPr>
          <w:lang w:val="en-GB"/>
        </w:rPr>
        <w:t>(Rayleigh</w:t>
      </w:r>
      <w:r w:rsidRPr="001B2B05">
        <w:t>)</w:t>
      </w:r>
      <w:r w:rsidRPr="001B2B05">
        <w:rPr>
          <w:rtl/>
        </w:rPr>
        <w:t xml:space="preserve"> أيضاً. المعادلة المبسطة لحساب التوهين النوعي الناجم عن الجسيمات العالقة الصالحة لـ </w:t>
      </w:r>
      <w:proofErr w:type="spellStart"/>
      <w:r w:rsidR="00832F92" w:rsidRPr="001B2B05">
        <w:rPr>
          <w:rFonts w:hint="cs"/>
        </w:rPr>
        <w:t>μ</w:t>
      </w:r>
      <w:r w:rsidR="00832F92" w:rsidRPr="001B2B05">
        <w:t>m</w:t>
      </w:r>
      <w:proofErr w:type="spellEnd"/>
      <w:r w:rsidR="00832F92" w:rsidRPr="001B2B05">
        <w:t xml:space="preserve"> 1,55 ≥ </w:t>
      </w:r>
      <w:r w:rsidR="00832F92" w:rsidRPr="001B2B05">
        <w:rPr>
          <w:rFonts w:hint="cs"/>
        </w:rPr>
        <w:t>λ</w:t>
      </w:r>
      <w:r w:rsidR="00832F92" w:rsidRPr="001B2B05">
        <w:t xml:space="preserve"> ≥ </w:t>
      </w:r>
      <w:proofErr w:type="spellStart"/>
      <w:r w:rsidR="00832F92" w:rsidRPr="001B2B05">
        <w:rPr>
          <w:rFonts w:hint="cs"/>
        </w:rPr>
        <w:t>μ</w:t>
      </w:r>
      <w:r w:rsidR="00832F92" w:rsidRPr="001B2B05">
        <w:t>m</w:t>
      </w:r>
      <w:proofErr w:type="spellEnd"/>
      <w:r w:rsidR="00832F92" w:rsidRPr="001B2B05">
        <w:t xml:space="preserve"> 0,4</w:t>
      </w:r>
      <w:r w:rsidR="00832F92" w:rsidRPr="001B2B05">
        <w:rPr>
          <w:rFonts w:hint="cs"/>
          <w:rtl/>
          <w:lang w:bidi="ar-EG"/>
        </w:rPr>
        <w:t xml:space="preserve"> </w:t>
      </w:r>
      <w:r w:rsidRPr="001B2B05">
        <w:rPr>
          <w:rtl/>
        </w:rPr>
        <w:t>تعطى من الصيغة الواردة في</w:t>
      </w:r>
      <w:r w:rsidR="00AA6AC2" w:rsidRPr="001B2B05">
        <w:rPr>
          <w:rFonts w:hint="eastAsia"/>
          <w:rtl/>
        </w:rPr>
        <w:t> </w:t>
      </w:r>
      <w:r w:rsidRPr="001B2B05">
        <w:rPr>
          <w:rtl/>
        </w:rPr>
        <w:t>المعادلة</w:t>
      </w:r>
      <w:r w:rsidR="00832F92" w:rsidRPr="001B2B05">
        <w:rPr>
          <w:rFonts w:hint="cs"/>
          <w:rtl/>
        </w:rPr>
        <w:t> </w:t>
      </w:r>
      <w:r w:rsidRPr="001B2B05">
        <w:t>(8)</w:t>
      </w:r>
      <w:r w:rsidRPr="001B2B05">
        <w:rPr>
          <w:rtl/>
        </w:rPr>
        <w:t xml:space="preserve">. ويبين الشكل </w:t>
      </w:r>
      <w:r w:rsidRPr="001B2B05">
        <w:t>1</w:t>
      </w:r>
      <w:r w:rsidRPr="001B2B05">
        <w:rPr>
          <w:rtl/>
        </w:rPr>
        <w:t xml:space="preserve">(أ) التوهين النوعي لثلاثة أطوال موجات في المدى الصالح للمعادلة </w:t>
      </w:r>
      <w:r w:rsidRPr="001B2B05">
        <w:t>(8)</w:t>
      </w:r>
      <w:r w:rsidRPr="001B2B05">
        <w:rPr>
          <w:rtl/>
        </w:rPr>
        <w:t>.</w:t>
      </w:r>
    </w:p>
    <w:p w14:paraId="7491407F" w14:textId="6DC019E8" w:rsidR="008735E2" w:rsidRPr="001B2B05" w:rsidRDefault="006C1DE1" w:rsidP="006C1DE1">
      <w:pPr>
        <w:pStyle w:val="Equation"/>
      </w:pPr>
      <w:r w:rsidRPr="001B2B05">
        <w:rPr>
          <w:lang w:val="en-GB"/>
        </w:rPr>
        <w:tab/>
      </w:r>
      <m:oMath>
        <m:sSub>
          <m:sSubPr>
            <m:ctrlPr>
              <w:rPr>
                <w:rFonts w:ascii="Cambria Math" w:hAnsi="Cambria Math"/>
                <w:iCs/>
                <w:lang w:val="en-GB"/>
              </w:rPr>
            </m:ctrlPr>
          </m:sSubPr>
          <m:e>
            <m:r>
              <m:rPr>
                <m:sty m:val="p"/>
              </m:rPr>
              <w:rPr>
                <w:rFonts w:ascii="Cambria Math" w:hAnsi="Cambria Math"/>
                <w:lang w:val="en-GB"/>
              </w:rPr>
              <m:t>Γ</m:t>
            </m:r>
          </m:e>
          <m:sub>
            <m:r>
              <w:rPr>
                <w:rFonts w:ascii="Cambria Math" w:hAnsi="Cambria Math"/>
                <w:lang w:val="en-GB"/>
              </w:rPr>
              <m:t>sp</m:t>
            </m:r>
          </m:sub>
        </m:sSub>
        <m:d>
          <m:dPr>
            <m:ctrlPr>
              <w:rPr>
                <w:rFonts w:ascii="Cambria Math" w:hAnsi="Cambria Math"/>
                <w:lang w:val="en-GB"/>
              </w:rPr>
            </m:ctrlPr>
          </m:dPr>
          <m:e>
            <m:r>
              <m:rPr>
                <m:sty m:val="p"/>
              </m:rPr>
              <w:rPr>
                <w:rFonts w:ascii="Cambria Math" w:hAnsi="Cambria Math"/>
                <w:lang w:val="en-GB"/>
              </w:rPr>
              <m:t>λ</m:t>
            </m:r>
          </m:e>
        </m:d>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17</m:t>
            </m:r>
          </m:num>
          <m:den>
            <m:r>
              <w:rPr>
                <w:rFonts w:ascii="Cambria Math" w:hAnsi="Cambria Math"/>
                <w:lang w:val="en-GB"/>
              </w:rPr>
              <m:t>V</m:t>
            </m:r>
          </m:den>
        </m:f>
        <m:sSup>
          <m:sSupPr>
            <m:ctrlPr>
              <w:rPr>
                <w:rFonts w:ascii="Cambria Math" w:hAnsi="Cambria Math"/>
                <w:lang w:val="en-GB"/>
              </w:rPr>
            </m:ctrlPr>
          </m:sSupPr>
          <m:e>
            <m:d>
              <m:dPr>
                <m:ctrlPr>
                  <w:rPr>
                    <w:rFonts w:ascii="Cambria Math" w:hAnsi="Cambria Math"/>
                    <w:lang w:val="en-GB"/>
                  </w:rPr>
                </m:ctrlPr>
              </m:dPr>
              <m:e>
                <m:f>
                  <m:fPr>
                    <m:ctrlPr>
                      <w:rPr>
                        <w:rFonts w:ascii="Cambria Math" w:hAnsi="Cambria Math"/>
                        <w:lang w:val="en-GB"/>
                      </w:rPr>
                    </m:ctrlPr>
                  </m:fPr>
                  <m:num>
                    <m:r>
                      <m:rPr>
                        <m:sty m:val="p"/>
                      </m:rPr>
                      <w:rPr>
                        <w:rFonts w:ascii="Cambria Math" w:hAnsi="Cambria Math"/>
                        <w:lang w:val="en-GB"/>
                      </w:rPr>
                      <m:t>0,55 μm</m:t>
                    </m:r>
                  </m:num>
                  <m:den>
                    <m:r>
                      <m:rPr>
                        <m:sty m:val="p"/>
                      </m:rPr>
                      <w:rPr>
                        <w:rFonts w:ascii="Cambria Math" w:hAnsi="Cambria Math"/>
                        <w:lang w:val="en-GB"/>
                      </w:rPr>
                      <m:t>λ</m:t>
                    </m:r>
                  </m:den>
                </m:f>
              </m:e>
            </m:d>
          </m:e>
          <m:sup>
            <m:r>
              <w:rPr>
                <w:rFonts w:ascii="Cambria Math" w:hAnsi="Cambria Math"/>
                <w:lang w:val="en-GB"/>
              </w:rPr>
              <m:t>q</m:t>
            </m:r>
          </m:sup>
        </m:sSup>
      </m:oMath>
      <w:r w:rsidRPr="001B2B05">
        <w:rPr>
          <w:lang w:val="en-GB"/>
        </w:rPr>
        <w:tab/>
        <w:t>(8)</w:t>
      </w:r>
    </w:p>
    <w:p w14:paraId="03642E31" w14:textId="77777777" w:rsidR="008735E2" w:rsidRPr="001B2B05" w:rsidRDefault="008735E2" w:rsidP="008735E2">
      <w:r w:rsidRPr="001B2B05">
        <w:rPr>
          <w:rtl/>
        </w:rPr>
        <w:t>حيث</w:t>
      </w:r>
      <w:r w:rsidRPr="001B2B05">
        <w:rPr>
          <w:lang w:val="en-GB"/>
        </w:rPr>
        <w:t>:</w:t>
      </w:r>
      <w:r w:rsidRPr="001B2B05">
        <w:rPr>
          <w:rtl/>
        </w:rPr>
        <w:t xml:space="preserve"> </w:t>
      </w:r>
    </w:p>
    <w:p w14:paraId="354CD090" w14:textId="01FAAC37" w:rsidR="008735E2" w:rsidRPr="001B2B05" w:rsidRDefault="008735E2" w:rsidP="0093050C">
      <w:pPr>
        <w:pStyle w:val="Equationlegend"/>
        <w:tabs>
          <w:tab w:val="left" w:pos="1814"/>
        </w:tabs>
        <w:rPr>
          <w:rtl/>
        </w:rPr>
      </w:pPr>
      <w:r w:rsidRPr="001B2B05">
        <w:rPr>
          <w:rtl/>
        </w:rPr>
        <w:tab/>
      </w:r>
      <w:r w:rsidR="006C1DE1" w:rsidRPr="001B2B05">
        <w:rPr>
          <w:rFonts w:eastAsiaTheme="minorEastAsia"/>
          <w:i/>
          <w:iCs/>
          <w:lang w:val="en-GB"/>
        </w:rPr>
        <w:t>V</w:t>
      </w:r>
      <w:r w:rsidRPr="001B2B05">
        <w:rPr>
          <w:rtl/>
          <w:lang w:val="en-GB"/>
        </w:rPr>
        <w:t>:</w:t>
      </w:r>
      <w:r w:rsidRPr="001B2B05">
        <w:rPr>
          <w:rtl/>
        </w:rPr>
        <w:tab/>
        <w:t xml:space="preserve">الرؤية </w:t>
      </w:r>
      <w:r w:rsidRPr="001B2B05">
        <w:rPr>
          <w:lang w:val="en-GB"/>
        </w:rPr>
        <w:t>(km</w:t>
      </w:r>
      <w:r w:rsidRPr="001B2B05">
        <w:t>)</w:t>
      </w:r>
      <w:r w:rsidRPr="001B2B05">
        <w:rPr>
          <w:rtl/>
        </w:rPr>
        <w:t xml:space="preserve"> المحددة وفقا</w:t>
      </w:r>
      <w:r w:rsidR="001E3875" w:rsidRPr="001B2B05">
        <w:rPr>
          <w:rFonts w:hint="cs"/>
          <w:rtl/>
        </w:rPr>
        <w:t>ً</w:t>
      </w:r>
      <w:r w:rsidRPr="001B2B05">
        <w:rPr>
          <w:rtl/>
        </w:rPr>
        <w:t xml:space="preserve"> لعتبة </w:t>
      </w:r>
      <w:r w:rsidR="006C1DE1" w:rsidRPr="001B2B05">
        <w:t>%</w:t>
      </w:r>
      <w:r w:rsidRPr="001B2B05">
        <w:t>2</w:t>
      </w:r>
    </w:p>
    <w:p w14:paraId="5EE9F815" w14:textId="6C15C977" w:rsidR="008735E2" w:rsidRPr="001B2B05" w:rsidRDefault="008735E2" w:rsidP="0093050C">
      <w:pPr>
        <w:pStyle w:val="Equationlegend"/>
        <w:tabs>
          <w:tab w:val="left" w:pos="1814"/>
        </w:tabs>
        <w:rPr>
          <w:rtl/>
        </w:rPr>
      </w:pPr>
      <w:r w:rsidRPr="001B2B05">
        <w:rPr>
          <w:rtl/>
        </w:rPr>
        <w:tab/>
      </w:r>
      <w:r w:rsidR="006C1DE1" w:rsidRPr="001B2B05">
        <w:rPr>
          <w:rFonts w:eastAsiaTheme="minorEastAsia"/>
          <w:lang w:val="en-GB"/>
        </w:rPr>
        <w:sym w:font="Symbol" w:char="F06C"/>
      </w:r>
      <w:r w:rsidRPr="001B2B05">
        <w:rPr>
          <w:rtl/>
          <w:lang w:val="en-GB"/>
        </w:rPr>
        <w:t>:</w:t>
      </w:r>
      <w:r w:rsidRPr="001B2B05">
        <w:rPr>
          <w:rtl/>
        </w:rPr>
        <w:tab/>
        <w:t xml:space="preserve">طول الموجة </w:t>
      </w:r>
      <w:r w:rsidRPr="001B2B05">
        <w:rPr>
          <w:lang w:val="en-GB"/>
        </w:rPr>
        <w:t>(</w:t>
      </w:r>
      <w:proofErr w:type="spellStart"/>
      <w:r w:rsidRPr="001B2B05">
        <w:rPr>
          <w:rFonts w:hint="cs"/>
          <w:lang w:val="en-GB"/>
        </w:rPr>
        <w:t>μ</w:t>
      </w:r>
      <w:r w:rsidRPr="001B2B05">
        <w:rPr>
          <w:lang w:val="en-GB"/>
        </w:rPr>
        <w:t>m</w:t>
      </w:r>
      <w:proofErr w:type="spellEnd"/>
      <w:r w:rsidRPr="001B2B05">
        <w:t>)</w:t>
      </w:r>
    </w:p>
    <w:p w14:paraId="50DF1A51" w14:textId="58576D12" w:rsidR="008735E2" w:rsidRPr="001B2B05" w:rsidRDefault="008735E2" w:rsidP="0093050C">
      <w:pPr>
        <w:pStyle w:val="Equationlegend"/>
        <w:tabs>
          <w:tab w:val="left" w:pos="1814"/>
        </w:tabs>
        <w:rPr>
          <w:rtl/>
        </w:rPr>
      </w:pPr>
      <w:r w:rsidRPr="001B2B05">
        <w:rPr>
          <w:rtl/>
        </w:rPr>
        <w:lastRenderedPageBreak/>
        <w:tab/>
      </w:r>
      <w:r w:rsidR="006C1DE1" w:rsidRPr="001B2B05">
        <w:rPr>
          <w:rFonts w:eastAsiaTheme="minorEastAsia"/>
          <w:i/>
          <w:iCs/>
          <w:lang w:val="en-GB"/>
        </w:rPr>
        <w:t>q</w:t>
      </w:r>
      <w:r w:rsidRPr="001B2B05">
        <w:rPr>
          <w:rtl/>
          <w:lang w:val="en-GB"/>
        </w:rPr>
        <w:t>:</w:t>
      </w:r>
      <w:r w:rsidRPr="001B2B05">
        <w:rPr>
          <w:rtl/>
        </w:rPr>
        <w:tab/>
        <w:t>معامل يعتمد على توزيع الحجم لجسيمات الانتثار. وهي تتمثل في العلاقة:</w:t>
      </w:r>
    </w:p>
    <w:p w14:paraId="1ED11CCC" w14:textId="60135878" w:rsidR="0093050C" w:rsidRPr="001B2B05" w:rsidRDefault="0093050C" w:rsidP="00D158B5">
      <w:pPr>
        <w:pStyle w:val="Equationlegend"/>
        <w:tabs>
          <w:tab w:val="left" w:pos="1814"/>
          <w:tab w:val="left" w:pos="3686"/>
          <w:tab w:val="right" w:pos="9639"/>
        </w:tabs>
        <w:rPr>
          <w:rFonts w:eastAsiaTheme="minorEastAsia"/>
          <w:i/>
          <w:iCs/>
          <w:lang w:val="en-GB"/>
        </w:rPr>
      </w:pPr>
      <w:r w:rsidRPr="001B2B05">
        <w:rPr>
          <w:rFonts w:eastAsiaTheme="minorEastAsia"/>
          <w:lang w:val="en-GB"/>
        </w:rPr>
        <w:tab/>
      </w:r>
      <w:r w:rsidRPr="001B2B05">
        <w:rPr>
          <w:rFonts w:eastAsiaTheme="minorEastAsia"/>
          <w:i/>
          <w:iCs/>
          <w:lang w:val="en-GB"/>
        </w:rPr>
        <w:t>q</w:t>
      </w:r>
      <w:r w:rsidRPr="001B2B05">
        <w:rPr>
          <w:rFonts w:eastAsiaTheme="minorEastAsia"/>
          <w:i/>
          <w:iCs/>
          <w:rtl/>
          <w:lang w:val="en-GB"/>
        </w:rPr>
        <w:t xml:space="preserve"> </w:t>
      </w:r>
      <w:r w:rsidRPr="001B2B05">
        <w:rPr>
          <w:rFonts w:eastAsiaTheme="minorEastAsia"/>
          <w:lang w:val="en-GB"/>
        </w:rPr>
        <w:t>=</w:t>
      </w:r>
      <w:r w:rsidRPr="001B2B05">
        <w:rPr>
          <w:rFonts w:eastAsiaTheme="minorEastAsia"/>
          <w:rtl/>
          <w:lang w:val="en-GB"/>
        </w:rPr>
        <w:t xml:space="preserve"> </w:t>
      </w:r>
      <w:r w:rsidRPr="001B2B05">
        <w:rPr>
          <w:rFonts w:eastAsiaTheme="minorEastAsia"/>
          <w:lang w:val="en-GB"/>
        </w:rPr>
        <w:t>1</w:t>
      </w:r>
      <w:r w:rsidR="00052DCB" w:rsidRPr="001B2B05">
        <w:rPr>
          <w:rFonts w:eastAsiaTheme="minorEastAsia"/>
          <w:lang w:val="en-GB"/>
        </w:rPr>
        <w:t>,</w:t>
      </w:r>
      <w:r w:rsidRPr="001B2B05">
        <w:rPr>
          <w:rFonts w:eastAsiaTheme="minorEastAsia"/>
          <w:lang w:val="en-GB"/>
        </w:rPr>
        <w:t>6</w:t>
      </w:r>
      <w:r w:rsidRPr="001B2B05">
        <w:rPr>
          <w:rFonts w:eastAsiaTheme="minorEastAsia"/>
          <w:lang w:val="en-GB"/>
        </w:rPr>
        <w:tab/>
      </w:r>
      <w:r w:rsidRPr="001B2B05">
        <w:rPr>
          <w:rFonts w:eastAsiaTheme="minorEastAsia"/>
          <w:i/>
          <w:iCs/>
          <w:lang w:val="en-GB"/>
        </w:rPr>
        <w:t>V</w:t>
      </w:r>
      <w:r w:rsidRPr="001B2B05">
        <w:rPr>
          <w:rFonts w:eastAsiaTheme="minorEastAsia"/>
          <w:rtl/>
          <w:lang w:val="en-GB"/>
        </w:rPr>
        <w:t xml:space="preserve"> </w:t>
      </w:r>
      <w:r w:rsidR="001B2B05" w:rsidRPr="001B2B05">
        <w:rPr>
          <w:rFonts w:eastAsiaTheme="minorEastAsia"/>
          <w:lang w:val="en-GB"/>
        </w:rPr>
        <w:t>&lt;</w:t>
      </w:r>
      <w:r w:rsidRPr="001B2B05">
        <w:rPr>
          <w:rFonts w:eastAsiaTheme="minorEastAsia"/>
          <w:rtl/>
          <w:lang w:val="en-GB"/>
        </w:rPr>
        <w:t xml:space="preserve"> </w:t>
      </w:r>
      <w:r w:rsidRPr="001B2B05">
        <w:rPr>
          <w:rFonts w:eastAsiaTheme="minorEastAsia"/>
          <w:lang w:val="en-GB"/>
        </w:rPr>
        <w:t>50</w:t>
      </w:r>
      <w:r w:rsidRPr="001B2B05">
        <w:rPr>
          <w:rFonts w:eastAsiaTheme="minorEastAsia"/>
          <w:rtl/>
          <w:lang w:val="en-GB"/>
        </w:rPr>
        <w:t xml:space="preserve"> </w:t>
      </w:r>
      <w:r w:rsidRPr="001B2B05">
        <w:rPr>
          <w:rFonts w:eastAsiaTheme="minorEastAsia"/>
          <w:lang w:val="en-GB"/>
        </w:rPr>
        <w:t>km</w:t>
      </w:r>
    </w:p>
    <w:p w14:paraId="574A93C0" w14:textId="386E46F8" w:rsidR="0093050C" w:rsidRPr="001B2B05" w:rsidRDefault="0093050C" w:rsidP="00D158B5">
      <w:pPr>
        <w:pStyle w:val="Equationlegend"/>
        <w:tabs>
          <w:tab w:val="clear" w:pos="1814"/>
          <w:tab w:val="left" w:pos="1984"/>
          <w:tab w:val="left" w:pos="3686"/>
          <w:tab w:val="right" w:pos="9639"/>
        </w:tabs>
        <w:rPr>
          <w:rFonts w:eastAsiaTheme="minorEastAsia"/>
          <w:lang w:val="en-GB"/>
        </w:rPr>
      </w:pPr>
      <w:r w:rsidRPr="001B2B05">
        <w:rPr>
          <w:rFonts w:eastAsiaTheme="minorEastAsia"/>
          <w:lang w:val="en-GB"/>
        </w:rPr>
        <w:tab/>
        <w:t>=</w:t>
      </w:r>
      <w:r w:rsidRPr="001B2B05">
        <w:rPr>
          <w:rFonts w:eastAsiaTheme="minorEastAsia"/>
          <w:rtl/>
          <w:lang w:val="en-GB"/>
        </w:rPr>
        <w:t xml:space="preserve"> </w:t>
      </w:r>
      <w:r w:rsidRPr="001B2B05">
        <w:rPr>
          <w:rFonts w:eastAsiaTheme="minorEastAsia"/>
          <w:lang w:val="en-GB"/>
        </w:rPr>
        <w:t>1</w:t>
      </w:r>
      <w:r w:rsidR="00052DCB" w:rsidRPr="001B2B05">
        <w:rPr>
          <w:rFonts w:eastAsiaTheme="minorEastAsia"/>
          <w:lang w:val="en-GB"/>
        </w:rPr>
        <w:t>,</w:t>
      </w:r>
      <w:r w:rsidRPr="001B2B05">
        <w:rPr>
          <w:rFonts w:eastAsiaTheme="minorEastAsia"/>
          <w:lang w:val="en-GB"/>
        </w:rPr>
        <w:t>3</w:t>
      </w:r>
      <w:r w:rsidRPr="001B2B05">
        <w:rPr>
          <w:rFonts w:eastAsiaTheme="minorEastAsia"/>
          <w:lang w:val="en-GB"/>
        </w:rPr>
        <w:tab/>
        <w:t>6</w:t>
      </w:r>
      <w:r w:rsidRPr="001B2B05">
        <w:rPr>
          <w:rFonts w:eastAsiaTheme="minorEastAsia"/>
          <w:rtl/>
          <w:lang w:val="en-GB"/>
        </w:rPr>
        <w:t xml:space="preserve"> </w:t>
      </w:r>
      <w:r w:rsidRPr="001B2B05">
        <w:rPr>
          <w:rFonts w:eastAsiaTheme="minorEastAsia"/>
          <w:lang w:val="en-GB"/>
        </w:rPr>
        <w:t>km</w:t>
      </w:r>
      <w:r w:rsidRPr="001B2B05">
        <w:rPr>
          <w:rFonts w:eastAsiaTheme="minorEastAsia"/>
          <w:rtl/>
          <w:lang w:val="en-GB"/>
        </w:rPr>
        <w:t xml:space="preserve"> </w:t>
      </w:r>
      <w:r w:rsidR="001B2B05" w:rsidRPr="001B2B05">
        <w:rPr>
          <w:rFonts w:eastAsiaTheme="minorEastAsia"/>
          <w:lang w:val="en-GB"/>
        </w:rPr>
        <w:t>&gt;</w:t>
      </w:r>
      <w:r w:rsidRPr="001B2B05">
        <w:rPr>
          <w:rFonts w:eastAsiaTheme="minorEastAsia"/>
          <w:rtl/>
          <w:lang w:val="en-GB"/>
        </w:rPr>
        <w:t xml:space="preserve"> </w:t>
      </w:r>
      <w:r w:rsidRPr="001B2B05">
        <w:rPr>
          <w:rFonts w:eastAsiaTheme="minorEastAsia"/>
          <w:i/>
          <w:iCs/>
          <w:lang w:val="en-GB"/>
        </w:rPr>
        <w:t>V</w:t>
      </w:r>
      <w:r w:rsidRPr="001B2B05">
        <w:rPr>
          <w:rFonts w:eastAsiaTheme="minorEastAsia"/>
          <w:rtl/>
          <w:lang w:val="en-GB"/>
        </w:rPr>
        <w:t xml:space="preserve"> </w:t>
      </w:r>
      <w:r w:rsidR="001B2B05" w:rsidRPr="001B2B05">
        <w:rPr>
          <w:rFonts w:eastAsiaTheme="minorEastAsia"/>
          <w:lang w:val="en-GB"/>
        </w:rPr>
        <w:t>&gt;</w:t>
      </w:r>
      <w:r w:rsidRPr="001B2B05">
        <w:rPr>
          <w:rFonts w:eastAsiaTheme="minorEastAsia"/>
          <w:rtl/>
          <w:lang w:val="en-GB"/>
        </w:rPr>
        <w:t xml:space="preserve"> </w:t>
      </w:r>
      <w:r w:rsidRPr="001B2B05">
        <w:rPr>
          <w:rFonts w:eastAsiaTheme="minorEastAsia"/>
          <w:lang w:val="en-GB"/>
        </w:rPr>
        <w:t>50</w:t>
      </w:r>
      <w:r w:rsidRPr="001B2B05">
        <w:rPr>
          <w:rFonts w:eastAsiaTheme="minorEastAsia"/>
          <w:rtl/>
          <w:lang w:val="en-GB"/>
        </w:rPr>
        <w:t xml:space="preserve"> </w:t>
      </w:r>
      <w:r w:rsidRPr="001B2B05">
        <w:rPr>
          <w:rFonts w:eastAsiaTheme="minorEastAsia"/>
          <w:lang w:val="en-GB"/>
        </w:rPr>
        <w:t>km</w:t>
      </w:r>
      <w:r w:rsidRPr="001B2B05">
        <w:rPr>
          <w:rFonts w:eastAsiaTheme="minorEastAsia"/>
          <w:lang w:val="en-GB"/>
        </w:rPr>
        <w:tab/>
        <w:t>(9)</w:t>
      </w:r>
    </w:p>
    <w:p w14:paraId="63131E31" w14:textId="7F103EFA" w:rsidR="0093050C" w:rsidRPr="001B2B05" w:rsidRDefault="0093050C" w:rsidP="00D158B5">
      <w:pPr>
        <w:pStyle w:val="Equationlegend"/>
        <w:tabs>
          <w:tab w:val="clear" w:pos="1814"/>
          <w:tab w:val="left" w:pos="1984"/>
          <w:tab w:val="left" w:pos="3686"/>
          <w:tab w:val="right" w:pos="9639"/>
        </w:tabs>
        <w:rPr>
          <w:rFonts w:eastAsiaTheme="minorEastAsia"/>
          <w:lang w:val="en-GB"/>
        </w:rPr>
      </w:pPr>
      <w:r w:rsidRPr="001B2B05">
        <w:rPr>
          <w:rFonts w:eastAsiaTheme="minorEastAsia"/>
          <w:lang w:val="en-GB"/>
        </w:rPr>
        <w:tab/>
      </w:r>
      <m:oMath>
        <m:r>
          <w:rPr>
            <w:rFonts w:ascii="Cambria Math" w:eastAsiaTheme="minorEastAsia" w:hAnsi="Cambria Math"/>
            <w:lang w:val="en-GB"/>
          </w:rPr>
          <m:t>0,16V+0,34=</m:t>
        </m:r>
      </m:oMath>
      <w:r w:rsidRPr="001B2B05">
        <w:rPr>
          <w:rFonts w:eastAsiaTheme="minorEastAsia"/>
          <w:lang w:val="en-GB"/>
        </w:rPr>
        <w:tab/>
        <w:t>1</w:t>
      </w:r>
      <w:r w:rsidRPr="001B2B05">
        <w:rPr>
          <w:rFonts w:eastAsiaTheme="minorEastAsia"/>
          <w:rtl/>
          <w:lang w:val="en-GB"/>
        </w:rPr>
        <w:t xml:space="preserve"> </w:t>
      </w:r>
      <w:r w:rsidRPr="001B2B05">
        <w:rPr>
          <w:rFonts w:eastAsiaTheme="minorEastAsia"/>
          <w:lang w:val="en-GB"/>
        </w:rPr>
        <w:t>km</w:t>
      </w:r>
      <w:r w:rsidRPr="001B2B05">
        <w:rPr>
          <w:rFonts w:eastAsiaTheme="minorEastAsia"/>
          <w:rtl/>
          <w:lang w:val="en-GB"/>
        </w:rPr>
        <w:t xml:space="preserve"> </w:t>
      </w:r>
      <w:r w:rsidR="001B2B05" w:rsidRPr="001B2B05">
        <w:t>≥</w:t>
      </w:r>
      <w:r w:rsidRPr="001B2B05">
        <w:rPr>
          <w:rFonts w:eastAsiaTheme="minorEastAsia"/>
          <w:rtl/>
          <w:lang w:val="en-GB"/>
        </w:rPr>
        <w:t xml:space="preserve"> </w:t>
      </w:r>
      <w:r w:rsidRPr="001B2B05">
        <w:rPr>
          <w:rFonts w:eastAsiaTheme="minorEastAsia"/>
          <w:i/>
          <w:iCs/>
          <w:lang w:val="en-GB"/>
        </w:rPr>
        <w:t>V</w:t>
      </w:r>
      <w:r w:rsidRPr="001B2B05">
        <w:rPr>
          <w:rFonts w:eastAsiaTheme="minorEastAsia"/>
          <w:rtl/>
          <w:lang w:val="en-GB"/>
        </w:rPr>
        <w:t xml:space="preserve"> </w:t>
      </w:r>
      <w:r w:rsidR="001B2B05" w:rsidRPr="001B2B05">
        <w:t>≥</w:t>
      </w:r>
      <w:r w:rsidRPr="001B2B05">
        <w:rPr>
          <w:rFonts w:eastAsiaTheme="minorEastAsia"/>
          <w:rtl/>
          <w:lang w:val="en-GB"/>
        </w:rPr>
        <w:t xml:space="preserve"> </w:t>
      </w:r>
      <w:r w:rsidRPr="001B2B05">
        <w:rPr>
          <w:rFonts w:eastAsiaTheme="minorEastAsia"/>
          <w:lang w:val="en-GB"/>
        </w:rPr>
        <w:t>6</w:t>
      </w:r>
      <w:r w:rsidRPr="001B2B05">
        <w:rPr>
          <w:rFonts w:eastAsiaTheme="minorEastAsia"/>
          <w:rtl/>
          <w:lang w:val="en-GB"/>
        </w:rPr>
        <w:t xml:space="preserve"> </w:t>
      </w:r>
      <w:r w:rsidRPr="001B2B05">
        <w:rPr>
          <w:rFonts w:eastAsiaTheme="minorEastAsia"/>
          <w:lang w:val="en-GB"/>
        </w:rPr>
        <w:t>km</w:t>
      </w:r>
    </w:p>
    <w:p w14:paraId="6F7A17C9" w14:textId="62197414" w:rsidR="0093050C" w:rsidRPr="001B2B05" w:rsidRDefault="0093050C" w:rsidP="00D158B5">
      <w:pPr>
        <w:pStyle w:val="Equationlegend"/>
        <w:tabs>
          <w:tab w:val="clear" w:pos="1814"/>
          <w:tab w:val="left" w:pos="1984"/>
          <w:tab w:val="left" w:pos="3686"/>
          <w:tab w:val="right" w:pos="9639"/>
        </w:tabs>
        <w:rPr>
          <w:rFonts w:eastAsiaTheme="minorEastAsia"/>
          <w:lang w:val="en-GB"/>
        </w:rPr>
      </w:pPr>
      <w:r w:rsidRPr="001B2B05">
        <w:rPr>
          <w:rFonts w:eastAsiaTheme="minorEastAsia"/>
          <w:lang w:val="en-GB"/>
        </w:rPr>
        <w:tab/>
      </w:r>
      <m:oMath>
        <m:r>
          <w:rPr>
            <w:rFonts w:ascii="Cambria Math" w:eastAsiaTheme="minorEastAsia" w:hAnsi="Cambria Math"/>
            <w:lang w:val="en-GB"/>
          </w:rPr>
          <m:t>V-0,5=</m:t>
        </m:r>
      </m:oMath>
      <w:r w:rsidRPr="001B2B05">
        <w:rPr>
          <w:rFonts w:eastAsiaTheme="minorEastAsia"/>
          <w:lang w:val="en-GB"/>
        </w:rPr>
        <w:tab/>
        <w:t>0</w:t>
      </w:r>
      <w:r w:rsidR="00052DCB" w:rsidRPr="001B2B05">
        <w:rPr>
          <w:rFonts w:eastAsiaTheme="minorEastAsia"/>
          <w:lang w:val="en-GB"/>
        </w:rPr>
        <w:t>,</w:t>
      </w:r>
      <w:r w:rsidRPr="001B2B05">
        <w:rPr>
          <w:rFonts w:eastAsiaTheme="minorEastAsia"/>
          <w:lang w:val="en-GB"/>
        </w:rPr>
        <w:t>5</w:t>
      </w:r>
      <w:r w:rsidRPr="001B2B05">
        <w:rPr>
          <w:rFonts w:eastAsiaTheme="minorEastAsia"/>
          <w:rtl/>
          <w:lang w:val="en-GB"/>
        </w:rPr>
        <w:t xml:space="preserve"> </w:t>
      </w:r>
      <w:r w:rsidRPr="001B2B05">
        <w:rPr>
          <w:rFonts w:eastAsiaTheme="minorEastAsia"/>
          <w:lang w:val="en-GB"/>
        </w:rPr>
        <w:t>km</w:t>
      </w:r>
      <w:r w:rsidRPr="001B2B05">
        <w:rPr>
          <w:rFonts w:eastAsiaTheme="minorEastAsia"/>
          <w:rtl/>
          <w:lang w:val="en-GB"/>
        </w:rPr>
        <w:t xml:space="preserve"> </w:t>
      </w:r>
      <w:r w:rsidR="001B2B05" w:rsidRPr="001B2B05">
        <w:t>≥</w:t>
      </w:r>
      <w:r w:rsidRPr="001B2B05">
        <w:rPr>
          <w:rFonts w:eastAsiaTheme="minorEastAsia"/>
          <w:rtl/>
          <w:lang w:val="en-GB"/>
        </w:rPr>
        <w:t xml:space="preserve"> </w:t>
      </w:r>
      <w:r w:rsidRPr="001B2B05">
        <w:rPr>
          <w:rFonts w:eastAsiaTheme="minorEastAsia"/>
          <w:i/>
          <w:iCs/>
          <w:lang w:val="en-GB"/>
        </w:rPr>
        <w:t>V</w:t>
      </w:r>
      <w:r w:rsidRPr="001B2B05">
        <w:rPr>
          <w:rFonts w:eastAsiaTheme="minorEastAsia"/>
          <w:i/>
          <w:iCs/>
          <w:rtl/>
          <w:lang w:val="en-GB"/>
        </w:rPr>
        <w:t xml:space="preserve"> </w:t>
      </w:r>
      <w:r w:rsidR="001B2B05" w:rsidRPr="001B2B05">
        <w:rPr>
          <w:rFonts w:eastAsiaTheme="minorEastAsia"/>
          <w:lang w:val="en-GB"/>
        </w:rPr>
        <w:t>&gt;</w:t>
      </w:r>
      <w:r w:rsidRPr="001B2B05">
        <w:rPr>
          <w:rFonts w:eastAsiaTheme="minorEastAsia"/>
          <w:rtl/>
          <w:lang w:val="en-GB"/>
        </w:rPr>
        <w:t xml:space="preserve"> </w:t>
      </w:r>
      <w:r w:rsidRPr="001B2B05">
        <w:rPr>
          <w:rFonts w:eastAsiaTheme="minorEastAsia"/>
          <w:lang w:val="en-GB"/>
        </w:rPr>
        <w:t>1</w:t>
      </w:r>
      <w:r w:rsidRPr="001B2B05">
        <w:rPr>
          <w:rFonts w:eastAsiaTheme="minorEastAsia"/>
          <w:rtl/>
          <w:lang w:val="en-GB"/>
        </w:rPr>
        <w:t xml:space="preserve"> </w:t>
      </w:r>
      <w:r w:rsidRPr="001B2B05">
        <w:rPr>
          <w:rFonts w:eastAsiaTheme="minorEastAsia"/>
          <w:lang w:val="en-GB"/>
        </w:rPr>
        <w:t>km</w:t>
      </w:r>
    </w:p>
    <w:p w14:paraId="39EF7FFE" w14:textId="0FBC5877" w:rsidR="0093050C" w:rsidRPr="001B2B05" w:rsidRDefault="0093050C" w:rsidP="00D158B5">
      <w:pPr>
        <w:pStyle w:val="Equationlegend"/>
        <w:tabs>
          <w:tab w:val="clear" w:pos="1814"/>
          <w:tab w:val="left" w:pos="1984"/>
          <w:tab w:val="left" w:pos="3686"/>
          <w:tab w:val="right" w:pos="9639"/>
        </w:tabs>
        <w:rPr>
          <w:rFonts w:eastAsiaTheme="minorEastAsia"/>
          <w:lang w:val="en-GB"/>
        </w:rPr>
      </w:pPr>
      <w:r w:rsidRPr="001B2B05">
        <w:rPr>
          <w:rFonts w:eastAsiaTheme="minorEastAsia"/>
          <w:lang w:val="en-GB"/>
        </w:rPr>
        <w:tab/>
      </w:r>
      <m:oMath>
        <m:r>
          <w:rPr>
            <w:rFonts w:ascii="Cambria Math" w:eastAsiaTheme="minorEastAsia" w:hAnsi="Cambria Math"/>
            <w:lang w:val="en-GB"/>
          </w:rPr>
          <m:t>0=</m:t>
        </m:r>
      </m:oMath>
      <w:r w:rsidRPr="001B2B05">
        <w:rPr>
          <w:rFonts w:eastAsiaTheme="minorEastAsia"/>
          <w:lang w:val="en-GB"/>
        </w:rPr>
        <w:tab/>
      </w:r>
      <w:r w:rsidRPr="001B2B05">
        <w:rPr>
          <w:rFonts w:eastAsiaTheme="minorEastAsia"/>
          <w:i/>
          <w:iCs/>
          <w:lang w:val="en-GB"/>
        </w:rPr>
        <w:t>V</w:t>
      </w:r>
      <w:r w:rsidRPr="001B2B05">
        <w:rPr>
          <w:rFonts w:eastAsiaTheme="minorEastAsia"/>
          <w:rtl/>
          <w:lang w:val="en-GB"/>
        </w:rPr>
        <w:t xml:space="preserve"> </w:t>
      </w:r>
      <w:r w:rsidR="001B2B05" w:rsidRPr="001B2B05">
        <w:rPr>
          <w:rFonts w:eastAsiaTheme="minorEastAsia"/>
          <w:lang w:val="en-GB"/>
        </w:rPr>
        <w:t>&gt;</w:t>
      </w:r>
      <w:r w:rsidRPr="001B2B05">
        <w:rPr>
          <w:rFonts w:eastAsiaTheme="minorEastAsia"/>
          <w:rtl/>
          <w:lang w:val="en-GB"/>
        </w:rPr>
        <w:t xml:space="preserve"> </w:t>
      </w:r>
      <w:r w:rsidRPr="001B2B05">
        <w:rPr>
          <w:rFonts w:eastAsiaTheme="minorEastAsia"/>
          <w:lang w:val="en-GB"/>
        </w:rPr>
        <w:t>0</w:t>
      </w:r>
      <w:r w:rsidR="00052DCB" w:rsidRPr="001B2B05">
        <w:rPr>
          <w:rFonts w:eastAsiaTheme="minorEastAsia"/>
          <w:lang w:val="en-GB"/>
        </w:rPr>
        <w:t>,</w:t>
      </w:r>
      <w:r w:rsidRPr="001B2B05">
        <w:rPr>
          <w:rFonts w:eastAsiaTheme="minorEastAsia"/>
          <w:lang w:val="en-GB"/>
        </w:rPr>
        <w:t>5</w:t>
      </w:r>
      <w:r w:rsidRPr="001B2B05">
        <w:rPr>
          <w:rFonts w:eastAsiaTheme="minorEastAsia"/>
          <w:rtl/>
          <w:lang w:val="en-GB"/>
        </w:rPr>
        <w:t xml:space="preserve"> </w:t>
      </w:r>
      <w:r w:rsidRPr="001B2B05">
        <w:rPr>
          <w:rFonts w:eastAsiaTheme="minorEastAsia"/>
          <w:lang w:val="en-GB"/>
        </w:rPr>
        <w:t>km</w:t>
      </w:r>
    </w:p>
    <w:p w14:paraId="6B1A58D5" w14:textId="26D32DDC" w:rsidR="008735E2" w:rsidRPr="001B2B05" w:rsidRDefault="008735E2" w:rsidP="008735E2">
      <w:pPr>
        <w:rPr>
          <w:rtl/>
          <w:lang w:bidi="en-GB"/>
        </w:rPr>
      </w:pPr>
      <w:r w:rsidRPr="001B2B05">
        <w:rPr>
          <w:rtl/>
        </w:rPr>
        <w:t xml:space="preserve">ويمكن استخدام العلاقة الواردة في المعادلة </w:t>
      </w:r>
      <w:r w:rsidRPr="001B2B05">
        <w:t>(10)</w:t>
      </w:r>
      <w:r w:rsidRPr="001B2B05">
        <w:rPr>
          <w:rtl/>
        </w:rPr>
        <w:t xml:space="preserve"> لأطوال الموجات العليا، وتحديدا</w:t>
      </w:r>
      <w:r w:rsidR="001E3875" w:rsidRPr="001B2B05">
        <w:rPr>
          <w:rFonts w:hint="cs"/>
          <w:rtl/>
        </w:rPr>
        <w:t>ً</w:t>
      </w:r>
      <w:r w:rsidRPr="001B2B05">
        <w:rPr>
          <w:rtl/>
        </w:rPr>
        <w:t xml:space="preserve"> لنوافذ الأشعة تحت الحمراء المتوسطة والبعيدة (أي التي تتمركز حول </w:t>
      </w:r>
      <w:r w:rsidRPr="001B2B05">
        <w:t>3,7</w:t>
      </w:r>
      <w:r w:rsidRPr="001B2B05">
        <w:rPr>
          <w:rtl/>
        </w:rPr>
        <w:t xml:space="preserve"> و</w:t>
      </w:r>
      <w:proofErr w:type="spellStart"/>
      <w:r w:rsidRPr="001B2B05">
        <w:rPr>
          <w:rFonts w:hint="cs"/>
        </w:rPr>
        <w:t>μ</w:t>
      </w:r>
      <w:r w:rsidRPr="001B2B05">
        <w:t>m</w:t>
      </w:r>
      <w:proofErr w:type="spellEnd"/>
      <w:r w:rsidRPr="001B2B05">
        <w:t xml:space="preserve"> 10,6</w:t>
      </w:r>
      <w:r w:rsidRPr="001B2B05">
        <w:rPr>
          <w:rtl/>
        </w:rPr>
        <w:t xml:space="preserve">). وهو مشتق من أفضل ملاءمة للقياسات </w:t>
      </w:r>
      <w:r w:rsidR="00B73420">
        <w:rPr>
          <w:rFonts w:hint="cs"/>
          <w:rtl/>
        </w:rPr>
        <w:t>أجراها</w:t>
      </w:r>
      <w:r w:rsidRPr="001B2B05">
        <w:rPr>
          <w:rtl/>
        </w:rPr>
        <w:t xml:space="preserve"> العديد من المؤلفين. </w:t>
      </w:r>
      <w:r w:rsidRPr="001B2B05">
        <w:rPr>
          <w:i/>
          <w:iCs/>
        </w:rPr>
        <w:t>V</w:t>
      </w:r>
      <w:r w:rsidRPr="001B2B05">
        <w:rPr>
          <w:rtl/>
        </w:rPr>
        <w:t xml:space="preserve"> هي الرؤية </w:t>
      </w:r>
      <w:r w:rsidRPr="001B2B05">
        <w:t>(km)</w:t>
      </w:r>
      <w:r w:rsidRPr="001B2B05">
        <w:rPr>
          <w:rtl/>
        </w:rPr>
        <w:t xml:space="preserve"> المحددة طبقا</w:t>
      </w:r>
      <w:r w:rsidR="001E3875" w:rsidRPr="001B2B05">
        <w:rPr>
          <w:rFonts w:hint="cs"/>
          <w:rtl/>
        </w:rPr>
        <w:t>ً</w:t>
      </w:r>
      <w:r w:rsidRPr="001B2B05">
        <w:rPr>
          <w:rtl/>
        </w:rPr>
        <w:t xml:space="preserve"> لعتبة </w:t>
      </w:r>
      <w:r w:rsidR="0071294C" w:rsidRPr="001B2B05">
        <w:t>%2</w:t>
      </w:r>
      <w:r w:rsidRPr="001B2B05">
        <w:rPr>
          <w:rtl/>
        </w:rPr>
        <w:t xml:space="preserve">. ويعرض الجدول </w:t>
      </w:r>
      <w:r w:rsidRPr="001B2B05">
        <w:t>3</w:t>
      </w:r>
      <w:r w:rsidRPr="001B2B05">
        <w:rPr>
          <w:rtl/>
        </w:rPr>
        <w:t xml:space="preserve"> المعاملات والمدى الصالح لطول الموجة والرؤية. ويبين الشكل </w:t>
      </w:r>
      <w:r w:rsidRPr="001B2B05">
        <w:t>1</w:t>
      </w:r>
      <w:r w:rsidRPr="001B2B05">
        <w:rPr>
          <w:rtl/>
        </w:rPr>
        <w:t>(ب) التوهين النوعي المحسوب لكلا طولي الموجتين. وتجدر الإشارة إلى أن مدى الرؤية الصالح</w:t>
      </w:r>
      <w:r w:rsidR="00615431">
        <w:rPr>
          <w:rFonts w:hint="cs"/>
          <w:rtl/>
        </w:rPr>
        <w:t xml:space="preserve"> لـ </w:t>
      </w:r>
      <m:oMath>
        <m:r>
          <m:rPr>
            <m:sty m:val="p"/>
          </m:rPr>
          <w:rPr>
            <w:rFonts w:ascii="Cambria Math" w:eastAsiaTheme="minorEastAsia" w:hAnsi="Cambria Math"/>
          </w:rPr>
          <m:t>λ</m:t>
        </m:r>
        <m:r>
          <w:rPr>
            <w:rFonts w:ascii="Cambria Math" w:eastAsiaTheme="minorEastAsia" w:hAnsi="Cambria Math"/>
          </w:rPr>
          <m:t>=10,6 </m:t>
        </m:r>
        <m:r>
          <m:rPr>
            <m:sty m:val="p"/>
          </m:rPr>
          <w:rPr>
            <w:rFonts w:ascii="Cambria Math" w:eastAsiaTheme="minorEastAsia" w:hAnsi="Cambria Math"/>
          </w:rPr>
          <m:t>μm</m:t>
        </m:r>
      </m:oMath>
      <w:r w:rsidRPr="001B2B05">
        <w:rPr>
          <w:rtl/>
        </w:rPr>
        <w:t xml:space="preserve"> هو </w:t>
      </w:r>
      <w:r w:rsidRPr="001B2B05">
        <w:t>km 3</w:t>
      </w:r>
      <w:r w:rsidRPr="001B2B05">
        <w:rPr>
          <w:rtl/>
        </w:rPr>
        <w:t xml:space="preserve"> كما في الجدول </w:t>
      </w:r>
      <w:r w:rsidRPr="001B2B05">
        <w:t>3</w:t>
      </w:r>
      <w:r w:rsidRPr="001B2B05">
        <w:rPr>
          <w:rtl/>
        </w:rPr>
        <w:t>.</w:t>
      </w:r>
    </w:p>
    <w:p w14:paraId="6CCECD53" w14:textId="7DD5A8A7" w:rsidR="008735E2" w:rsidRPr="001B2B05" w:rsidRDefault="00F237F6" w:rsidP="00F237F6">
      <w:pPr>
        <w:pStyle w:val="Equation"/>
      </w:pPr>
      <w:r w:rsidRPr="001B2B05">
        <w:rPr>
          <w:rFonts w:eastAsiaTheme="minorEastAsia"/>
        </w:rPr>
        <w:tab/>
      </w:r>
      <m:oMath>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rPr>
              <m:t>sp</m:t>
            </m:r>
          </m:sub>
        </m:sSub>
        <m:d>
          <m:dPr>
            <m:ctrlPr>
              <w:rPr>
                <w:rFonts w:ascii="Cambria Math" w:eastAsiaTheme="minorEastAsia" w:hAnsi="Cambria Math"/>
              </w:rPr>
            </m:ctrlPr>
          </m:dPr>
          <m:e>
            <m:r>
              <m:rPr>
                <m:sty m:val="p"/>
              </m:rPr>
              <w:rPr>
                <w:rFonts w:ascii="Cambria Math" w:eastAsiaTheme="minorEastAsia" w:hAnsi="Cambria Math"/>
              </w:rPr>
              <m:t>λ</m:t>
            </m:r>
          </m:e>
        </m:d>
        <m:r>
          <m:rPr>
            <m:sty m:val="p"/>
          </m:rPr>
          <w:rPr>
            <w:rFonts w:ascii="Cambria Math" w:eastAsiaTheme="minorEastAsia" w:hAnsi="Cambria Math"/>
          </w:rPr>
          <m:t>=</m:t>
        </m:r>
        <m:r>
          <w:rPr>
            <w:rFonts w:ascii="Cambria Math" w:eastAsiaTheme="minorEastAsia" w:hAnsi="Cambria Math"/>
          </w:rPr>
          <m:t>a</m:t>
        </m:r>
        <m:sSup>
          <m:sSupPr>
            <m:ctrlPr>
              <w:rPr>
                <w:rFonts w:ascii="Cambria Math" w:eastAsiaTheme="minorEastAsia" w:hAnsi="Cambria Math"/>
              </w:rPr>
            </m:ctrlPr>
          </m:sSupPr>
          <m:e>
            <m:r>
              <w:rPr>
                <w:rFonts w:ascii="Cambria Math" w:eastAsiaTheme="minorEastAsia" w:hAnsi="Cambria Math"/>
              </w:rPr>
              <m:t>V</m:t>
            </m:r>
          </m:e>
          <m:sup>
            <m:r>
              <w:rPr>
                <w:rFonts w:ascii="Cambria Math" w:eastAsiaTheme="minorEastAsia" w:hAnsi="Cambria Math"/>
              </w:rPr>
              <m:t>b</m:t>
            </m:r>
          </m:sup>
        </m:sSup>
      </m:oMath>
      <w:r w:rsidRPr="001B2B05">
        <w:rPr>
          <w:rFonts w:eastAsiaTheme="minorEastAsia"/>
        </w:rPr>
        <w:tab/>
        <w:t>(10)</w:t>
      </w:r>
    </w:p>
    <w:p w14:paraId="54A7E35C" w14:textId="77777777" w:rsidR="008735E2" w:rsidRPr="001B2B05" w:rsidRDefault="008735E2" w:rsidP="00F237F6">
      <w:pPr>
        <w:pStyle w:val="TableNo"/>
      </w:pPr>
      <w:r w:rsidRPr="001B2B05">
        <w:rPr>
          <w:rtl/>
        </w:rPr>
        <w:t xml:space="preserve">الجدول </w:t>
      </w:r>
      <w:r w:rsidRPr="001B2B05">
        <w:t>3</w:t>
      </w:r>
    </w:p>
    <w:p w14:paraId="47CA2427" w14:textId="64B834BA" w:rsidR="008735E2" w:rsidRPr="001B2B05" w:rsidRDefault="008735E2" w:rsidP="00F237F6">
      <w:pPr>
        <w:pStyle w:val="Tabletitle"/>
        <w:rPr>
          <w:rFonts w:ascii="Times New Roman" w:hAnsi="Times New Roman"/>
          <w:rtl/>
          <w:lang w:bidi="en-GB"/>
        </w:rPr>
      </w:pPr>
      <w:r w:rsidRPr="001B2B05">
        <w:rPr>
          <w:rFonts w:ascii="Times New Roman" w:hAnsi="Times New Roman"/>
          <w:rtl/>
        </w:rPr>
        <w:t xml:space="preserve">المعاملان </w:t>
      </w:r>
      <m:oMath>
        <m:r>
          <m:rPr>
            <m:sty m:val="bi"/>
          </m:rPr>
          <w:rPr>
            <w:rFonts w:ascii="Cambria Math" w:eastAsiaTheme="minorEastAsia" w:hAnsi="Cambria Math"/>
          </w:rPr>
          <m:t>a</m:t>
        </m:r>
      </m:oMath>
      <w:r w:rsidRPr="001B2B05">
        <w:rPr>
          <w:rFonts w:ascii="Times New Roman" w:hAnsi="Times New Roman"/>
          <w:rtl/>
        </w:rPr>
        <w:t xml:space="preserve"> و</w:t>
      </w:r>
      <w:r w:rsidR="00F237F6" w:rsidRPr="001B2B05">
        <w:rPr>
          <w:rFonts w:ascii="Times New Roman" w:eastAsiaTheme="minorEastAsia" w:hAnsi="Times New Roman"/>
          <w:i/>
        </w:rPr>
        <w:t xml:space="preserve"> </w:t>
      </w:r>
      <m:oMath>
        <m:r>
          <m:rPr>
            <m:sty m:val="bi"/>
          </m:rPr>
          <w:rPr>
            <w:rFonts w:ascii="Cambria Math" w:eastAsiaTheme="minorEastAsia" w:hAnsi="Cambria Math"/>
          </w:rPr>
          <m:t>b</m:t>
        </m:r>
      </m:oMath>
      <w:r w:rsidRPr="001B2B05">
        <w:rPr>
          <w:rFonts w:ascii="Times New Roman" w:hAnsi="Times New Roman"/>
          <w:rtl/>
        </w:rPr>
        <w:t xml:space="preserve"> للعلاقة في المعادلة </w:t>
      </w:r>
      <w:r w:rsidRPr="001B2B05">
        <w:rPr>
          <w:rFonts w:ascii="Times New Roman" w:hAnsi="Times New Roman"/>
        </w:rPr>
        <w:t>(10)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1793"/>
        <w:gridCol w:w="1905"/>
        <w:gridCol w:w="1905"/>
        <w:gridCol w:w="1907"/>
      </w:tblGrid>
      <w:tr w:rsidR="008735E2" w:rsidRPr="001B2B05" w14:paraId="7003F8AE" w14:textId="77777777" w:rsidTr="00615431">
        <w:trPr>
          <w:jc w:val="center"/>
        </w:trPr>
        <w:tc>
          <w:tcPr>
            <w:tcW w:w="1101" w:type="pct"/>
            <w:vMerge w:val="restart"/>
            <w:vAlign w:val="center"/>
          </w:tcPr>
          <w:p w14:paraId="30D9BCF1" w14:textId="77777777" w:rsidR="008735E2" w:rsidRPr="001B2B05" w:rsidRDefault="008735E2" w:rsidP="00F237F6">
            <w:pPr>
              <w:pStyle w:val="Tablehead"/>
              <w:rPr>
                <w:rFonts w:ascii="Times New Roman" w:hAnsi="Times New Roman"/>
              </w:rPr>
            </w:pPr>
            <w:r w:rsidRPr="001B2B05">
              <w:rPr>
                <w:rFonts w:ascii="Times New Roman" w:hAnsi="Times New Roman"/>
                <w:rtl/>
              </w:rPr>
              <w:t>نافذة الإرسال</w:t>
            </w:r>
          </w:p>
        </w:tc>
        <w:tc>
          <w:tcPr>
            <w:tcW w:w="931" w:type="pct"/>
            <w:vMerge w:val="restart"/>
            <w:vAlign w:val="center"/>
          </w:tcPr>
          <w:p w14:paraId="2C323C0C" w14:textId="13CFB112" w:rsidR="008735E2" w:rsidRPr="001B2B05" w:rsidRDefault="008735E2" w:rsidP="00F237F6">
            <w:pPr>
              <w:pStyle w:val="Tablehead"/>
              <w:rPr>
                <w:rFonts w:ascii="Times New Roman" w:hAnsi="Times New Roman"/>
              </w:rPr>
            </w:pPr>
            <w:r w:rsidRPr="001B2B05">
              <w:rPr>
                <w:rFonts w:ascii="Times New Roman" w:hAnsi="Times New Roman"/>
                <w:rtl/>
              </w:rPr>
              <w:t>النطاق المركزي</w:t>
            </w:r>
            <w:r w:rsidR="0071294C" w:rsidRPr="001B2B05">
              <w:rPr>
                <w:rFonts w:ascii="Times New Roman" w:hAnsi="Times New Roman"/>
              </w:rPr>
              <w:br/>
            </w:r>
            <w:r w:rsidRPr="001B2B05">
              <w:rPr>
                <w:rFonts w:ascii="Times New Roman" w:hAnsi="Times New Roman"/>
                <w:lang w:val="en-GB"/>
              </w:rPr>
              <w:t>(</w:t>
            </w:r>
            <w:proofErr w:type="spellStart"/>
            <w:r w:rsidRPr="001B2B05">
              <w:rPr>
                <w:rFonts w:ascii="Times New Roman" w:hAnsi="Times New Roman"/>
                <w:lang w:val="en-GB"/>
              </w:rPr>
              <w:t>μm</w:t>
            </w:r>
            <w:proofErr w:type="spellEnd"/>
            <w:r w:rsidRPr="001B2B05">
              <w:rPr>
                <w:rFonts w:ascii="Times New Roman" w:hAnsi="Times New Roman"/>
              </w:rPr>
              <w:t>)</w:t>
            </w:r>
          </w:p>
        </w:tc>
        <w:tc>
          <w:tcPr>
            <w:tcW w:w="989" w:type="pct"/>
            <w:vMerge w:val="restart"/>
            <w:vAlign w:val="center"/>
          </w:tcPr>
          <w:p w14:paraId="1E3671AD" w14:textId="7CD0E43F" w:rsidR="008735E2" w:rsidRPr="001B2B05" w:rsidRDefault="008735E2" w:rsidP="00F237F6">
            <w:pPr>
              <w:pStyle w:val="Tablehead"/>
              <w:rPr>
                <w:rFonts w:ascii="Times New Roman" w:hAnsi="Times New Roman"/>
              </w:rPr>
            </w:pPr>
            <w:r w:rsidRPr="001B2B05">
              <w:rPr>
                <w:rFonts w:ascii="Times New Roman" w:hAnsi="Times New Roman"/>
                <w:rtl/>
              </w:rPr>
              <w:t>الرؤية</w:t>
            </w:r>
            <w:r w:rsidR="0071294C" w:rsidRPr="001B2B05">
              <w:rPr>
                <w:rFonts w:ascii="Times New Roman" w:hAnsi="Times New Roman"/>
              </w:rPr>
              <w:br/>
            </w:r>
            <w:r w:rsidRPr="001B2B05">
              <w:rPr>
                <w:rFonts w:ascii="Times New Roman" w:hAnsi="Times New Roman"/>
                <w:lang w:val="en-GB"/>
              </w:rPr>
              <w:t>(km</w:t>
            </w:r>
            <w:r w:rsidRPr="001B2B05">
              <w:rPr>
                <w:rFonts w:ascii="Times New Roman" w:hAnsi="Times New Roman"/>
              </w:rPr>
              <w:t>)</w:t>
            </w:r>
          </w:p>
        </w:tc>
        <w:tc>
          <w:tcPr>
            <w:tcW w:w="1979" w:type="pct"/>
            <w:gridSpan w:val="2"/>
            <w:vAlign w:val="center"/>
          </w:tcPr>
          <w:p w14:paraId="29B3C11B" w14:textId="77777777" w:rsidR="008735E2" w:rsidRPr="001B2B05" w:rsidRDefault="008735E2" w:rsidP="00F237F6">
            <w:pPr>
              <w:pStyle w:val="Tablehead"/>
              <w:rPr>
                <w:rFonts w:ascii="Times New Roman" w:hAnsi="Times New Roman"/>
              </w:rPr>
            </w:pPr>
            <w:r w:rsidRPr="001B2B05">
              <w:rPr>
                <w:rFonts w:ascii="Times New Roman" w:hAnsi="Times New Roman"/>
                <w:rtl/>
              </w:rPr>
              <w:t>المعامل</w:t>
            </w:r>
          </w:p>
        </w:tc>
      </w:tr>
      <w:tr w:rsidR="008735E2" w:rsidRPr="001B2B05" w14:paraId="1B752D49" w14:textId="77777777" w:rsidTr="00615431">
        <w:trPr>
          <w:jc w:val="center"/>
        </w:trPr>
        <w:tc>
          <w:tcPr>
            <w:tcW w:w="1101" w:type="pct"/>
            <w:vMerge/>
            <w:vAlign w:val="center"/>
          </w:tcPr>
          <w:p w14:paraId="63681D2D" w14:textId="77777777" w:rsidR="008735E2" w:rsidRPr="001B2B05" w:rsidRDefault="008735E2" w:rsidP="00F237F6">
            <w:pPr>
              <w:pStyle w:val="Tablehead"/>
              <w:rPr>
                <w:rFonts w:ascii="Times New Roman" w:hAnsi="Times New Roman"/>
                <w:lang w:val="en-GB"/>
              </w:rPr>
            </w:pPr>
          </w:p>
        </w:tc>
        <w:tc>
          <w:tcPr>
            <w:tcW w:w="931" w:type="pct"/>
            <w:vMerge/>
            <w:vAlign w:val="center"/>
          </w:tcPr>
          <w:p w14:paraId="2C342BD4" w14:textId="77777777" w:rsidR="008735E2" w:rsidRPr="001B2B05" w:rsidRDefault="008735E2" w:rsidP="00F237F6">
            <w:pPr>
              <w:pStyle w:val="Tablehead"/>
              <w:rPr>
                <w:rFonts w:ascii="Times New Roman" w:hAnsi="Times New Roman"/>
                <w:lang w:val="en-GB"/>
              </w:rPr>
            </w:pPr>
          </w:p>
        </w:tc>
        <w:tc>
          <w:tcPr>
            <w:tcW w:w="989" w:type="pct"/>
            <w:vMerge/>
            <w:vAlign w:val="center"/>
          </w:tcPr>
          <w:p w14:paraId="68822DBE" w14:textId="77777777" w:rsidR="008735E2" w:rsidRPr="001B2B05" w:rsidRDefault="008735E2" w:rsidP="00F237F6">
            <w:pPr>
              <w:pStyle w:val="Tablehead"/>
              <w:rPr>
                <w:rFonts w:ascii="Times New Roman" w:hAnsi="Times New Roman"/>
                <w:lang w:val="en-GB"/>
              </w:rPr>
            </w:pPr>
          </w:p>
        </w:tc>
        <w:tc>
          <w:tcPr>
            <w:tcW w:w="989" w:type="pct"/>
            <w:vAlign w:val="center"/>
          </w:tcPr>
          <w:p w14:paraId="6521C809" w14:textId="34B32B1C" w:rsidR="008735E2" w:rsidRPr="001B2B05" w:rsidRDefault="008735E2" w:rsidP="00F237F6">
            <w:pPr>
              <w:pStyle w:val="Tablehead"/>
              <w:rPr>
                <w:rFonts w:ascii="Times New Roman" w:hAnsi="Times New Roman"/>
                <w:lang w:val="en-GB"/>
              </w:rPr>
            </w:pPr>
            <w:r w:rsidRPr="001B2B05">
              <w:rPr>
                <w:rFonts w:ascii="Cambria Math" w:hAnsi="Cambria Math" w:cs="Cambria Math"/>
                <w:lang w:val="en-GB"/>
              </w:rPr>
              <w:t>𝒂</w:t>
            </w:r>
          </w:p>
        </w:tc>
        <w:tc>
          <w:tcPr>
            <w:tcW w:w="990" w:type="pct"/>
            <w:vAlign w:val="center"/>
          </w:tcPr>
          <w:p w14:paraId="5C03DE54" w14:textId="311F8A0B" w:rsidR="008735E2" w:rsidRPr="001B2B05" w:rsidRDefault="008735E2" w:rsidP="00F237F6">
            <w:pPr>
              <w:pStyle w:val="Tablehead"/>
              <w:rPr>
                <w:rFonts w:ascii="Times New Roman" w:hAnsi="Times New Roman"/>
                <w:lang w:val="en-GB"/>
              </w:rPr>
            </w:pPr>
            <w:r w:rsidRPr="001B2B05">
              <w:rPr>
                <w:rFonts w:ascii="Cambria Math" w:hAnsi="Cambria Math" w:cs="Cambria Math"/>
                <w:lang w:val="en-GB"/>
              </w:rPr>
              <w:t>𝒃</w:t>
            </w:r>
          </w:p>
        </w:tc>
      </w:tr>
      <w:tr w:rsidR="008735E2" w:rsidRPr="001B2B05" w14:paraId="7DCA1F79" w14:textId="77777777" w:rsidTr="00615431">
        <w:trPr>
          <w:trHeight w:val="630"/>
          <w:jc w:val="center"/>
        </w:trPr>
        <w:tc>
          <w:tcPr>
            <w:tcW w:w="1101" w:type="pct"/>
            <w:vAlign w:val="center"/>
          </w:tcPr>
          <w:p w14:paraId="79570B27" w14:textId="77777777" w:rsidR="008735E2" w:rsidRPr="001B2B05" w:rsidRDefault="008735E2" w:rsidP="00F237F6">
            <w:pPr>
              <w:pStyle w:val="Tabletext"/>
            </w:pPr>
            <w:r w:rsidRPr="001B2B05">
              <w:rPr>
                <w:rtl/>
              </w:rPr>
              <w:t>منتصف الأشعة تحت الحمراء</w:t>
            </w:r>
          </w:p>
        </w:tc>
        <w:tc>
          <w:tcPr>
            <w:tcW w:w="931" w:type="pct"/>
            <w:vAlign w:val="center"/>
          </w:tcPr>
          <w:p w14:paraId="1B53DBDE" w14:textId="77777777" w:rsidR="008735E2" w:rsidRPr="001B2B05" w:rsidRDefault="008735E2" w:rsidP="00F237F6">
            <w:pPr>
              <w:pStyle w:val="Tabletext"/>
              <w:jc w:val="center"/>
            </w:pPr>
            <w:r w:rsidRPr="001B2B05">
              <w:t>3,7</w:t>
            </w:r>
          </w:p>
        </w:tc>
        <w:tc>
          <w:tcPr>
            <w:tcW w:w="989" w:type="pct"/>
            <w:vAlign w:val="center"/>
          </w:tcPr>
          <w:p w14:paraId="7B26A17F" w14:textId="0779DA40" w:rsidR="008735E2" w:rsidRPr="001B2B05" w:rsidRDefault="008735E2" w:rsidP="00F237F6">
            <w:pPr>
              <w:pStyle w:val="Tabletext"/>
              <w:jc w:val="center"/>
              <w:rPr>
                <w:lang w:val="en-GB"/>
              </w:rPr>
            </w:pPr>
            <m:oMathPara>
              <m:oMath>
                <m:r>
                  <w:rPr>
                    <w:rFonts w:ascii="Cambria Math" w:hAnsi="Cambria Math"/>
                    <w:lang w:val="en-GB"/>
                  </w:rPr>
                  <m:t>0,06≤V&lt;0,5</m:t>
                </m:r>
              </m:oMath>
            </m:oMathPara>
          </w:p>
          <w:p w14:paraId="140E7AC7" w14:textId="21BD8107" w:rsidR="008735E2" w:rsidRPr="001B2B05" w:rsidRDefault="008735E2" w:rsidP="00F237F6">
            <w:pPr>
              <w:pStyle w:val="Tabletext"/>
              <w:jc w:val="center"/>
              <w:rPr>
                <w:lang w:val="en-GB"/>
              </w:rPr>
            </w:pPr>
            <m:oMathPara>
              <m:oMath>
                <m:r>
                  <w:rPr>
                    <w:rFonts w:ascii="Cambria Math" w:hAnsi="Cambria Math"/>
                    <w:lang w:val="en-GB"/>
                  </w:rPr>
                  <m:t>0,5≤V&lt;10</m:t>
                </m:r>
              </m:oMath>
            </m:oMathPara>
          </w:p>
        </w:tc>
        <w:tc>
          <w:tcPr>
            <w:tcW w:w="989" w:type="pct"/>
            <w:vAlign w:val="center"/>
          </w:tcPr>
          <w:p w14:paraId="0A88DEAA" w14:textId="77777777" w:rsidR="008735E2" w:rsidRPr="001B2B05" w:rsidRDefault="008735E2" w:rsidP="00F237F6">
            <w:pPr>
              <w:pStyle w:val="Tabletext"/>
              <w:jc w:val="center"/>
            </w:pPr>
            <w:r w:rsidRPr="001B2B05">
              <w:t>13,07</w:t>
            </w:r>
          </w:p>
          <w:p w14:paraId="3FD2E657" w14:textId="77777777" w:rsidR="008735E2" w:rsidRPr="001B2B05" w:rsidRDefault="008735E2" w:rsidP="00F237F6">
            <w:pPr>
              <w:pStyle w:val="Tabletext"/>
              <w:jc w:val="center"/>
            </w:pPr>
            <w:r w:rsidRPr="001B2B05">
              <w:t>10,42</w:t>
            </w:r>
          </w:p>
        </w:tc>
        <w:tc>
          <w:tcPr>
            <w:tcW w:w="990" w:type="pct"/>
            <w:vAlign w:val="center"/>
          </w:tcPr>
          <w:p w14:paraId="02C67682" w14:textId="777677FA" w:rsidR="00F237F6" w:rsidRPr="001B2B05" w:rsidRDefault="00F237F6" w:rsidP="00F237F6">
            <w:pPr>
              <w:pStyle w:val="Tabletext"/>
              <w:jc w:val="center"/>
              <w:rPr>
                <w:lang w:val="en-GB"/>
              </w:rPr>
            </w:pPr>
            <w:r w:rsidRPr="001B2B05">
              <w:rPr>
                <w:lang w:val="en-GB"/>
              </w:rPr>
              <w:t>1,11</w:t>
            </w:r>
            <w:r w:rsidR="00615431">
              <w:rPr>
                <w:lang w:val="en-GB"/>
              </w:rPr>
              <w:t>–</w:t>
            </w:r>
          </w:p>
          <w:p w14:paraId="36372D1A" w14:textId="16E5AF1A" w:rsidR="008735E2" w:rsidRPr="001B2B05" w:rsidRDefault="00F237F6" w:rsidP="00F237F6">
            <w:pPr>
              <w:pStyle w:val="Tabletext"/>
              <w:jc w:val="center"/>
            </w:pPr>
            <w:r w:rsidRPr="001B2B05">
              <w:rPr>
                <w:lang w:val="en-GB"/>
              </w:rPr>
              <w:t>1,43</w:t>
            </w:r>
            <w:r w:rsidR="00615431">
              <w:rPr>
                <w:lang w:val="en-GB"/>
              </w:rPr>
              <w:t>–</w:t>
            </w:r>
          </w:p>
        </w:tc>
      </w:tr>
      <w:tr w:rsidR="008735E2" w:rsidRPr="001B2B05" w14:paraId="6848ACDB" w14:textId="77777777" w:rsidTr="00615431">
        <w:trPr>
          <w:trHeight w:val="630"/>
          <w:jc w:val="center"/>
        </w:trPr>
        <w:tc>
          <w:tcPr>
            <w:tcW w:w="1101" w:type="pct"/>
            <w:vAlign w:val="center"/>
          </w:tcPr>
          <w:p w14:paraId="4E266DC7" w14:textId="77777777" w:rsidR="008735E2" w:rsidRPr="001B2B05" w:rsidRDefault="008735E2" w:rsidP="00F237F6">
            <w:pPr>
              <w:pStyle w:val="Tabletext"/>
            </w:pPr>
            <w:r w:rsidRPr="001B2B05">
              <w:rPr>
                <w:rtl/>
              </w:rPr>
              <w:t>الحد الأقصى من الأشعة تحت الحمراء</w:t>
            </w:r>
          </w:p>
        </w:tc>
        <w:tc>
          <w:tcPr>
            <w:tcW w:w="931" w:type="pct"/>
            <w:vAlign w:val="center"/>
          </w:tcPr>
          <w:p w14:paraId="334E38D8" w14:textId="77777777" w:rsidR="008735E2" w:rsidRPr="001B2B05" w:rsidRDefault="008735E2" w:rsidP="00F237F6">
            <w:pPr>
              <w:pStyle w:val="Tabletext"/>
              <w:jc w:val="center"/>
            </w:pPr>
            <w:r w:rsidRPr="001B2B05">
              <w:t>10,6</w:t>
            </w:r>
          </w:p>
        </w:tc>
        <w:tc>
          <w:tcPr>
            <w:tcW w:w="989" w:type="pct"/>
            <w:vAlign w:val="center"/>
          </w:tcPr>
          <w:p w14:paraId="1466A046" w14:textId="15711F4D" w:rsidR="00F237F6" w:rsidRPr="001B2B05" w:rsidRDefault="00F237F6" w:rsidP="00F237F6">
            <w:pPr>
              <w:pStyle w:val="Tabletext"/>
              <w:rPr>
                <w:iCs/>
                <w:lang w:val="en-GB"/>
              </w:rPr>
            </w:pPr>
            <m:oMathPara>
              <m:oMath>
                <m:r>
                  <w:rPr>
                    <w:rFonts w:ascii="Cambria Math" w:hAnsi="Cambria Math"/>
                    <w:lang w:val="en-GB"/>
                  </w:rPr>
                  <m:t>0,06≤V&lt;0,5</m:t>
                </m:r>
              </m:oMath>
            </m:oMathPara>
          </w:p>
          <w:p w14:paraId="00951881" w14:textId="244D5FA5" w:rsidR="008735E2" w:rsidRPr="001B2B05" w:rsidRDefault="00F237F6" w:rsidP="00F237F6">
            <w:pPr>
              <w:pStyle w:val="Tabletext"/>
              <w:jc w:val="center"/>
              <w:rPr>
                <w:lang w:val="en-GB"/>
              </w:rPr>
            </w:pPr>
            <m:oMathPara>
              <m:oMath>
                <m:r>
                  <w:rPr>
                    <w:rFonts w:ascii="Cambria Math" w:hAnsi="Cambria Math"/>
                    <w:lang w:val="en-GB"/>
                  </w:rPr>
                  <m:t>0,5≤V&lt;3</m:t>
                </m:r>
              </m:oMath>
            </m:oMathPara>
          </w:p>
        </w:tc>
        <w:tc>
          <w:tcPr>
            <w:tcW w:w="989" w:type="pct"/>
            <w:vAlign w:val="center"/>
          </w:tcPr>
          <w:p w14:paraId="72D9C402" w14:textId="77777777" w:rsidR="008735E2" w:rsidRPr="001B2B05" w:rsidRDefault="008735E2" w:rsidP="00F237F6">
            <w:pPr>
              <w:pStyle w:val="Tabletext"/>
              <w:jc w:val="center"/>
            </w:pPr>
            <w:r w:rsidRPr="001B2B05">
              <w:t>5,30</w:t>
            </w:r>
          </w:p>
          <w:p w14:paraId="274174F1" w14:textId="77777777" w:rsidR="008735E2" w:rsidRPr="001B2B05" w:rsidRDefault="008735E2" w:rsidP="00F237F6">
            <w:pPr>
              <w:pStyle w:val="Tabletext"/>
              <w:jc w:val="center"/>
            </w:pPr>
            <w:r w:rsidRPr="001B2B05">
              <w:t>2,30</w:t>
            </w:r>
          </w:p>
        </w:tc>
        <w:tc>
          <w:tcPr>
            <w:tcW w:w="990" w:type="pct"/>
            <w:vAlign w:val="center"/>
          </w:tcPr>
          <w:p w14:paraId="7CB679E3" w14:textId="047B46E6" w:rsidR="00F237F6" w:rsidRPr="001B2B05" w:rsidRDefault="00F237F6" w:rsidP="00F237F6">
            <w:pPr>
              <w:pStyle w:val="Tabletext"/>
              <w:jc w:val="center"/>
              <w:rPr>
                <w:lang w:val="en-GB"/>
              </w:rPr>
            </w:pPr>
            <w:r w:rsidRPr="001B2B05">
              <w:rPr>
                <w:lang w:val="en-GB"/>
              </w:rPr>
              <w:t>1,30</w:t>
            </w:r>
            <w:r w:rsidR="00615431">
              <w:rPr>
                <w:lang w:val="en-GB"/>
              </w:rPr>
              <w:t>–</w:t>
            </w:r>
          </w:p>
          <w:p w14:paraId="71BFDB30" w14:textId="085B9FDA" w:rsidR="008735E2" w:rsidRPr="001B2B05" w:rsidRDefault="00F237F6" w:rsidP="00F237F6">
            <w:pPr>
              <w:pStyle w:val="Tabletext"/>
              <w:jc w:val="center"/>
            </w:pPr>
            <w:r w:rsidRPr="001B2B05">
              <w:rPr>
                <w:lang w:val="en-GB"/>
              </w:rPr>
              <w:t>2,51</w:t>
            </w:r>
            <w:r w:rsidR="00615431">
              <w:rPr>
                <w:lang w:val="en-GB"/>
              </w:rPr>
              <w:t>–</w:t>
            </w:r>
          </w:p>
        </w:tc>
      </w:tr>
    </w:tbl>
    <w:p w14:paraId="22EE8E61" w14:textId="77777777" w:rsidR="008735E2" w:rsidRPr="001B2B05" w:rsidRDefault="008735E2" w:rsidP="00D32A85">
      <w:pPr>
        <w:pStyle w:val="FigureNo"/>
        <w:rPr>
          <w:rFonts w:hAnsi="Times New Roman"/>
        </w:rPr>
      </w:pPr>
      <w:r w:rsidRPr="001B2B05">
        <w:rPr>
          <w:rFonts w:hAnsi="Times New Roman"/>
          <w:rtl/>
        </w:rPr>
        <w:t xml:space="preserve">الشكل </w:t>
      </w:r>
      <w:r w:rsidRPr="001B2B05">
        <w:rPr>
          <w:rFonts w:hAnsi="Times New Roman"/>
        </w:rPr>
        <w:t>1</w:t>
      </w:r>
    </w:p>
    <w:p w14:paraId="34D8D32A" w14:textId="77777777" w:rsidR="008735E2" w:rsidRPr="001B2B05" w:rsidRDefault="008735E2" w:rsidP="00D32A85">
      <w:pPr>
        <w:pStyle w:val="Figuretitle"/>
        <w:rPr>
          <w:rFonts w:ascii="Times New Roman" w:hAnsi="Times New Roman"/>
        </w:rPr>
      </w:pPr>
      <w:r w:rsidRPr="001B2B05">
        <w:rPr>
          <w:rFonts w:ascii="Times New Roman" w:hAnsi="Times New Roman"/>
          <w:rtl/>
        </w:rPr>
        <w:t>التوهين النوعي ناجم عن الجسيمات العالقة لأطوال موجات بصرية مختلفة</w:t>
      </w:r>
    </w:p>
    <w:p w14:paraId="7D29C75F" w14:textId="61125EBC" w:rsidR="008735E2" w:rsidRPr="001B2B05" w:rsidRDefault="0083603D" w:rsidP="00D32A85">
      <w:pPr>
        <w:pStyle w:val="Figure"/>
        <w:bidi/>
        <w:rPr>
          <w:rFonts w:cs="Traditional Arabic" w:hint="default"/>
        </w:rPr>
      </w:pPr>
      <w:r>
        <w:rPr>
          <w:noProof/>
        </w:rPr>
        <w:drawing>
          <wp:inline distT="0" distB="0" distL="0" distR="0" wp14:anchorId="4DCB99C0" wp14:editId="32E0717D">
            <wp:extent cx="5825490" cy="3078480"/>
            <wp:effectExtent l="0" t="0" r="0" b="0"/>
            <wp:docPr id="418742300" name="Picture 5" descr="الشكل 1 يوضح التوهين النوعي ناجم عن الجسيمات العالقة لأطوال موجات بصرية مختلف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300" name="Picture 5" descr="الشكل 1 يوضح التوهين النوعي ناجم عن الجسيمات العالقة لأطوال موجات بصرية مختلفة&#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25490" cy="3078480"/>
                    </a:xfrm>
                    <a:prstGeom prst="rect">
                      <a:avLst/>
                    </a:prstGeom>
                    <a:noFill/>
                    <a:ln>
                      <a:noFill/>
                    </a:ln>
                  </pic:spPr>
                </pic:pic>
              </a:graphicData>
            </a:graphic>
          </wp:inline>
        </w:drawing>
      </w:r>
    </w:p>
    <w:p w14:paraId="46D294E7" w14:textId="77D4D1E4" w:rsidR="008735E2" w:rsidRPr="001B2B05" w:rsidRDefault="001473BB" w:rsidP="0071294C">
      <w:pPr>
        <w:pStyle w:val="Heading4"/>
        <w:rPr>
          <w:rFonts w:ascii="Times New Roman" w:hAnsi="Times New Roman"/>
        </w:rPr>
      </w:pPr>
      <w:r w:rsidRPr="001B2B05">
        <w:rPr>
          <w:rFonts w:ascii="Times New Roman" w:hAnsi="Times New Roman"/>
        </w:rPr>
        <w:lastRenderedPageBreak/>
        <w:t>2.2.1.4</w:t>
      </w:r>
      <w:r w:rsidR="008735E2" w:rsidRPr="001B2B05">
        <w:rPr>
          <w:rFonts w:ascii="Times New Roman" w:hAnsi="Times New Roman"/>
          <w:rtl/>
        </w:rPr>
        <w:tab/>
        <w:t xml:space="preserve">التوهين النوعي الناجم عن المطر </w:t>
      </w:r>
      <w:proofErr w:type="spellStart"/>
      <w:r w:rsidR="0071294C" w:rsidRPr="001B2B05">
        <w:rPr>
          <w:rFonts w:ascii="Times New Roman" w:hAnsi="Times New Roman"/>
          <w:lang w:val="en-GB"/>
        </w:rPr>
        <w:t>γ</w:t>
      </w:r>
      <w:r w:rsidR="0071294C" w:rsidRPr="001B2B05">
        <w:rPr>
          <w:rFonts w:ascii="Times New Roman" w:hAnsi="Times New Roman"/>
          <w:i/>
          <w:iCs/>
          <w:vertAlign w:val="subscript"/>
          <w:lang w:val="en-GB"/>
        </w:rPr>
        <w:t>rain</w:t>
      </w:r>
      <w:proofErr w:type="spellEnd"/>
    </w:p>
    <w:p w14:paraId="17A73278" w14:textId="528FDB9B" w:rsidR="008735E2" w:rsidRPr="001B2B05" w:rsidRDefault="008735E2" w:rsidP="0071294C">
      <w:r w:rsidRPr="001B2B05">
        <w:rPr>
          <w:rtl/>
        </w:rPr>
        <w:t xml:space="preserve">كما يتبين من الجدول </w:t>
      </w:r>
      <w:r w:rsidRPr="001B2B05">
        <w:t>1</w:t>
      </w:r>
      <w:r w:rsidRPr="001B2B05">
        <w:rPr>
          <w:rtl/>
        </w:rPr>
        <w:t xml:space="preserve">، فإن التوهين النوعي الناجم عن المطر </w:t>
      </w:r>
      <w:proofErr w:type="spellStart"/>
      <w:r w:rsidR="0071294C" w:rsidRPr="001B2B05">
        <w:rPr>
          <w:lang w:val="en-GB"/>
        </w:rPr>
        <w:t>γ</w:t>
      </w:r>
      <w:r w:rsidR="0071294C" w:rsidRPr="001B2B05">
        <w:rPr>
          <w:i/>
          <w:iCs/>
          <w:vertAlign w:val="subscript"/>
          <w:lang w:val="en-GB"/>
        </w:rPr>
        <w:t>rain</w:t>
      </w:r>
      <w:proofErr w:type="spellEnd"/>
      <w:r w:rsidR="0071294C" w:rsidRPr="001B2B05">
        <w:rPr>
          <w:rFonts w:hint="cs"/>
          <w:rtl/>
        </w:rPr>
        <w:t xml:space="preserve"> </w:t>
      </w:r>
      <w:r w:rsidRPr="001B2B05">
        <w:rPr>
          <w:rFonts w:hint="cs"/>
          <w:rtl/>
        </w:rPr>
        <w:t>مستقل</w:t>
      </w:r>
      <w:r w:rsidRPr="001B2B05">
        <w:rPr>
          <w:rtl/>
        </w:rPr>
        <w:t xml:space="preserve"> </w:t>
      </w:r>
      <w:r w:rsidRPr="001B2B05">
        <w:rPr>
          <w:rFonts w:hint="cs"/>
          <w:rtl/>
        </w:rPr>
        <w:t>عن</w:t>
      </w:r>
      <w:r w:rsidRPr="001B2B05">
        <w:rPr>
          <w:rtl/>
        </w:rPr>
        <w:t xml:space="preserve"> </w:t>
      </w:r>
      <w:r w:rsidRPr="001B2B05">
        <w:rPr>
          <w:rFonts w:hint="cs"/>
          <w:rtl/>
        </w:rPr>
        <w:t>طول</w:t>
      </w:r>
      <w:r w:rsidRPr="001B2B05">
        <w:rPr>
          <w:rtl/>
        </w:rPr>
        <w:t xml:space="preserve"> </w:t>
      </w:r>
      <w:r w:rsidRPr="001B2B05">
        <w:rPr>
          <w:rFonts w:hint="cs"/>
          <w:rtl/>
        </w:rPr>
        <w:t>الموجة</w:t>
      </w:r>
      <w:r w:rsidRPr="001B2B05">
        <w:rPr>
          <w:rtl/>
        </w:rPr>
        <w:t xml:space="preserve"> </w:t>
      </w:r>
      <w:r w:rsidRPr="001B2B05">
        <w:rPr>
          <w:rFonts w:hint="cs"/>
          <w:rtl/>
        </w:rPr>
        <w:t>في</w:t>
      </w:r>
      <w:r w:rsidRPr="001B2B05">
        <w:rPr>
          <w:rtl/>
        </w:rPr>
        <w:t xml:space="preserve"> </w:t>
      </w:r>
      <w:r w:rsidRPr="001B2B05">
        <w:rPr>
          <w:rFonts w:hint="cs"/>
          <w:rtl/>
        </w:rPr>
        <w:t>نوافذ</w:t>
      </w:r>
      <w:r w:rsidRPr="001B2B05">
        <w:rPr>
          <w:rtl/>
        </w:rPr>
        <w:t xml:space="preserve"> </w:t>
      </w:r>
      <w:r w:rsidRPr="001B2B05">
        <w:rPr>
          <w:rFonts w:hint="cs"/>
          <w:rtl/>
        </w:rPr>
        <w:t>الإرسال</w:t>
      </w:r>
      <w:r w:rsidRPr="001B2B05">
        <w:rPr>
          <w:rtl/>
        </w:rPr>
        <w:t xml:space="preserve"> </w:t>
      </w:r>
      <w:r w:rsidRPr="001B2B05">
        <w:rPr>
          <w:rFonts w:hint="cs"/>
          <w:rtl/>
        </w:rPr>
        <w:t>البصرية</w:t>
      </w:r>
      <w:r w:rsidRPr="001B2B05">
        <w:rPr>
          <w:rtl/>
        </w:rPr>
        <w:t xml:space="preserve"> </w:t>
      </w:r>
      <w:r w:rsidRPr="001B2B05">
        <w:rPr>
          <w:rFonts w:hint="cs"/>
          <w:rtl/>
        </w:rPr>
        <w:t>التي</w:t>
      </w:r>
      <w:r w:rsidRPr="001B2B05">
        <w:rPr>
          <w:rtl/>
        </w:rPr>
        <w:t xml:space="preserve"> </w:t>
      </w:r>
      <w:r w:rsidRPr="001B2B05">
        <w:rPr>
          <w:rFonts w:hint="cs"/>
          <w:rtl/>
        </w:rPr>
        <w:t>تعتمدها</w:t>
      </w:r>
      <w:r w:rsidRPr="001B2B05">
        <w:rPr>
          <w:rtl/>
        </w:rPr>
        <w:t xml:space="preserve"> </w:t>
      </w:r>
      <w:r w:rsidRPr="001B2B05">
        <w:rPr>
          <w:rFonts w:hint="cs"/>
          <w:rtl/>
        </w:rPr>
        <w:t>عادة</w:t>
      </w:r>
      <w:r w:rsidR="0083603D">
        <w:rPr>
          <w:rFonts w:hint="cs"/>
          <w:rtl/>
        </w:rPr>
        <w:t>ً</w:t>
      </w:r>
      <w:r w:rsidRPr="001B2B05">
        <w:rPr>
          <w:rtl/>
        </w:rPr>
        <w:t xml:space="preserve"> </w:t>
      </w:r>
      <w:r w:rsidRPr="001B2B05">
        <w:rPr>
          <w:rFonts w:hint="cs"/>
          <w:rtl/>
        </w:rPr>
        <w:t>الأنظمة</w:t>
      </w:r>
      <w:r w:rsidRPr="001B2B05">
        <w:rPr>
          <w:rtl/>
        </w:rPr>
        <w:t xml:space="preserve"> </w:t>
      </w:r>
      <w:r w:rsidRPr="001B2B05">
        <w:rPr>
          <w:rFonts w:hint="cs"/>
          <w:rtl/>
        </w:rPr>
        <w:t>التجارية</w:t>
      </w:r>
      <w:r w:rsidRPr="001B2B05">
        <w:rPr>
          <w:rtl/>
        </w:rPr>
        <w:t xml:space="preserve"> </w:t>
      </w:r>
      <w:r w:rsidRPr="001B2B05">
        <w:rPr>
          <w:rFonts w:hint="cs"/>
          <w:rtl/>
        </w:rPr>
        <w:t>لـ</w:t>
      </w:r>
      <w:r w:rsidRPr="001B2B05">
        <w:rPr>
          <w:lang w:val="en-GB"/>
        </w:rPr>
        <w:t>FSO</w:t>
      </w:r>
      <w:r w:rsidRPr="001B2B05">
        <w:rPr>
          <w:rtl/>
        </w:rPr>
        <w:t xml:space="preserve">، وهما النطاقان الكلاسيكيان </w:t>
      </w:r>
      <w:r w:rsidRPr="001B2B05">
        <w:t>0,850-0,780</w:t>
      </w:r>
      <w:r w:rsidRPr="001B2B05">
        <w:rPr>
          <w:rtl/>
        </w:rPr>
        <w:t xml:space="preserve"> و</w:t>
      </w:r>
      <w:proofErr w:type="spellStart"/>
      <w:r w:rsidRPr="001B2B05">
        <w:rPr>
          <w:rFonts w:hint="cs"/>
        </w:rPr>
        <w:t>μ</w:t>
      </w:r>
      <w:r w:rsidRPr="001B2B05">
        <w:t>m</w:t>
      </w:r>
      <w:proofErr w:type="spellEnd"/>
      <w:r w:rsidRPr="001B2B05">
        <w:t xml:space="preserve"> 1,600-1,520</w:t>
      </w:r>
      <w:r w:rsidRPr="001B2B05">
        <w:rPr>
          <w:rtl/>
        </w:rPr>
        <w:t xml:space="preserve">. </w:t>
      </w:r>
      <w:r w:rsidRPr="001B2B05">
        <w:rPr>
          <w:rFonts w:hint="cs"/>
          <w:rtl/>
        </w:rPr>
        <w:t>وللأغراض</w:t>
      </w:r>
      <w:r w:rsidRPr="001B2B05">
        <w:rPr>
          <w:rtl/>
        </w:rPr>
        <w:t xml:space="preserve"> </w:t>
      </w:r>
      <w:r w:rsidRPr="001B2B05">
        <w:rPr>
          <w:rFonts w:hint="cs"/>
          <w:rtl/>
        </w:rPr>
        <w:t>العملية،</w:t>
      </w:r>
      <w:r w:rsidRPr="001B2B05">
        <w:rPr>
          <w:rtl/>
        </w:rPr>
        <w:t xml:space="preserve"> </w:t>
      </w:r>
      <w:r w:rsidRPr="001B2B05">
        <w:rPr>
          <w:rFonts w:hint="cs"/>
          <w:rtl/>
        </w:rPr>
        <w:t>غالبا</w:t>
      </w:r>
      <w:r w:rsidR="001E3875" w:rsidRPr="001B2B05">
        <w:rPr>
          <w:rFonts w:hint="cs"/>
          <w:rtl/>
        </w:rPr>
        <w:t>ً</w:t>
      </w:r>
      <w:r w:rsidRPr="001B2B05">
        <w:rPr>
          <w:rtl/>
        </w:rPr>
        <w:t xml:space="preserve"> </w:t>
      </w:r>
      <w:r w:rsidRPr="001B2B05">
        <w:rPr>
          <w:rFonts w:hint="cs"/>
          <w:rtl/>
        </w:rPr>
        <w:t>ما</w:t>
      </w:r>
      <w:r w:rsidRPr="001B2B05">
        <w:rPr>
          <w:rtl/>
        </w:rPr>
        <w:t xml:space="preserve"> </w:t>
      </w:r>
      <w:r w:rsidRPr="001B2B05">
        <w:rPr>
          <w:rFonts w:hint="cs"/>
          <w:rtl/>
        </w:rPr>
        <w:t>يحسب</w:t>
      </w:r>
      <w:r w:rsidRPr="001B2B05">
        <w:rPr>
          <w:rtl/>
        </w:rPr>
        <w:t xml:space="preserve"> </w:t>
      </w:r>
      <w:r w:rsidRPr="001B2B05">
        <w:rPr>
          <w:rFonts w:hint="cs"/>
          <w:rtl/>
        </w:rPr>
        <w:t>التوهين</w:t>
      </w:r>
      <w:r w:rsidRPr="001B2B05">
        <w:rPr>
          <w:rtl/>
        </w:rPr>
        <w:t xml:space="preserve"> </w:t>
      </w:r>
      <w:r w:rsidRPr="001B2B05">
        <w:rPr>
          <w:rFonts w:hint="cs"/>
          <w:rtl/>
        </w:rPr>
        <w:t>النوعي</w:t>
      </w:r>
      <w:r w:rsidRPr="001B2B05">
        <w:rPr>
          <w:rtl/>
        </w:rPr>
        <w:t xml:space="preserve"> </w:t>
      </w:r>
      <w:proofErr w:type="spellStart"/>
      <w:r w:rsidR="0071294C" w:rsidRPr="001B2B05">
        <w:rPr>
          <w:lang w:val="en-GB"/>
        </w:rPr>
        <w:t>γ</w:t>
      </w:r>
      <w:r w:rsidR="0071294C" w:rsidRPr="001B2B05">
        <w:rPr>
          <w:i/>
          <w:iCs/>
          <w:vertAlign w:val="subscript"/>
          <w:lang w:val="en-GB"/>
        </w:rPr>
        <w:t>rain</w:t>
      </w:r>
      <w:proofErr w:type="spellEnd"/>
      <w:r w:rsidR="0071294C" w:rsidRPr="001B2B05">
        <w:rPr>
          <w:rtl/>
        </w:rPr>
        <w:t xml:space="preserve"> </w:t>
      </w:r>
      <w:r w:rsidRPr="001B2B05">
        <w:rPr>
          <w:rtl/>
        </w:rPr>
        <w:t xml:space="preserve">(بوحدة </w:t>
      </w:r>
      <w:r w:rsidRPr="001B2B05">
        <w:rPr>
          <w:lang w:val="en-GB"/>
        </w:rPr>
        <w:t>dB/km</w:t>
      </w:r>
      <w:r w:rsidRPr="001B2B05">
        <w:rPr>
          <w:rtl/>
          <w:lang w:val="en-GB"/>
        </w:rPr>
        <w:t>)</w:t>
      </w:r>
      <w:r w:rsidRPr="001B2B05">
        <w:rPr>
          <w:rtl/>
        </w:rPr>
        <w:t xml:space="preserve"> من معدل المطر </w:t>
      </w:r>
      <w:r w:rsidRPr="001B2B05">
        <w:rPr>
          <w:i/>
          <w:iCs/>
          <w:lang w:val="en-GB"/>
        </w:rPr>
        <w:t>R</w:t>
      </w:r>
      <w:r w:rsidR="006E5B45" w:rsidRPr="001B2B05">
        <w:rPr>
          <w:rFonts w:hint="cs"/>
          <w:rtl/>
          <w:lang w:val="en-GB"/>
        </w:rPr>
        <w:t xml:space="preserve"> </w:t>
      </w:r>
      <w:r w:rsidRPr="001B2B05">
        <w:rPr>
          <w:rtl/>
        </w:rPr>
        <w:t xml:space="preserve">(بالوحدة </w:t>
      </w:r>
      <w:r w:rsidRPr="001B2B05">
        <w:rPr>
          <w:lang w:val="en-GB"/>
        </w:rPr>
        <w:t>mm/h</w:t>
      </w:r>
      <w:r w:rsidRPr="001B2B05">
        <w:rPr>
          <w:rtl/>
          <w:lang w:val="en-GB"/>
        </w:rPr>
        <w:t>)</w:t>
      </w:r>
      <w:r w:rsidRPr="001B2B05">
        <w:rPr>
          <w:rtl/>
        </w:rPr>
        <w:t xml:space="preserve"> من خلال علاقات قانون أسي بسيطة، أي:</w:t>
      </w:r>
    </w:p>
    <w:p w14:paraId="0447E330" w14:textId="7577D786" w:rsidR="008735E2" w:rsidRPr="001B2B05" w:rsidRDefault="00D32A85" w:rsidP="00D32A85">
      <w:pPr>
        <w:pStyle w:val="Equation"/>
      </w:pPr>
      <w:r w:rsidRPr="001B2B05">
        <w:rPr>
          <w:lang w:val="en-GB"/>
        </w:rPr>
        <w:tab/>
      </w:r>
      <m:oMath>
        <m:sSub>
          <m:sSubPr>
            <m:ctrlPr>
              <w:rPr>
                <w:rFonts w:ascii="Cambria Math" w:hAnsi="Cambria Math"/>
                <w:iCs/>
                <w:lang w:val="en-GB"/>
              </w:rPr>
            </m:ctrlPr>
          </m:sSubPr>
          <m:e>
            <m:r>
              <m:rPr>
                <m:sty m:val="p"/>
              </m:rPr>
              <w:rPr>
                <w:rFonts w:ascii="Cambria Math" w:hAnsi="Cambria Math"/>
                <w:lang w:val="en-GB"/>
              </w:rPr>
              <m:t>Γ</m:t>
            </m:r>
          </m:e>
          <m:sub>
            <m:r>
              <w:rPr>
                <w:rFonts w:ascii="Cambria Math" w:hAnsi="Cambria Math"/>
                <w:lang w:val="en-GB"/>
              </w:rPr>
              <m:t>rain</m:t>
            </m:r>
          </m:sub>
        </m:sSub>
        <m:r>
          <m:rPr>
            <m:sty m:val="p"/>
          </m:rPr>
          <w:rPr>
            <w:rFonts w:ascii="Cambria Math" w:hAnsi="Cambria Math"/>
            <w:lang w:val="en-GB"/>
          </w:rPr>
          <m:t>=</m:t>
        </m:r>
        <m:r>
          <w:rPr>
            <w:rFonts w:ascii="Cambria Math" w:hAnsi="Cambria Math"/>
            <w:lang w:val="en-GB"/>
          </w:rPr>
          <m:t>k</m:t>
        </m:r>
        <m:sSup>
          <m:sSupPr>
            <m:ctrlPr>
              <w:rPr>
                <w:rFonts w:ascii="Cambria Math" w:hAnsi="Cambria Math"/>
                <w:iCs/>
                <w:lang w:val="en-GB"/>
              </w:rPr>
            </m:ctrlPr>
          </m:sSupPr>
          <m:e>
            <m:r>
              <m:rPr>
                <m:sty m:val="p"/>
              </m:rPr>
              <w:rPr>
                <w:rFonts w:ascii="Cambria Math" w:hAnsi="Cambria Math"/>
                <w:lang w:val="en-GB"/>
              </w:rPr>
              <m:t>R</m:t>
            </m:r>
          </m:e>
          <m:sup>
            <m:r>
              <m:rPr>
                <m:sty m:val="p"/>
              </m:rPr>
              <w:rPr>
                <w:rFonts w:ascii="Cambria Math" w:hAnsi="Cambria Math"/>
                <w:lang w:val="en-GB"/>
              </w:rPr>
              <m:t>α</m:t>
            </m:r>
          </m:sup>
        </m:sSup>
      </m:oMath>
      <w:r w:rsidRPr="001B2B05">
        <w:rPr>
          <w:lang w:val="en-GB"/>
        </w:rPr>
        <w:tab/>
        <w:t>(11)</w:t>
      </w:r>
    </w:p>
    <w:p w14:paraId="54E367C0" w14:textId="229375FC" w:rsidR="008735E2" w:rsidRPr="001B2B05" w:rsidRDefault="008735E2" w:rsidP="00BA4A22">
      <w:r w:rsidRPr="001B2B05">
        <w:rPr>
          <w:rtl/>
        </w:rPr>
        <w:t xml:space="preserve">فيما يخص معدل معين لهطول المطر، يكون المعاملان </w:t>
      </w:r>
      <w:r w:rsidRPr="00B73420">
        <w:rPr>
          <w:i/>
          <w:iCs/>
          <w:lang w:val="en-GB"/>
        </w:rPr>
        <w:t>k</w:t>
      </w:r>
      <w:r w:rsidRPr="001B2B05">
        <w:rPr>
          <w:rtl/>
        </w:rPr>
        <w:t xml:space="preserve"> و</w:t>
      </w:r>
      <w:r w:rsidRPr="00B73420">
        <w:rPr>
          <w:bCs/>
          <w:i/>
          <w:iCs/>
          <w:lang w:val="en-GB"/>
        </w:rPr>
        <w:t>α</w:t>
      </w:r>
      <w:r w:rsidRPr="001B2B05">
        <w:rPr>
          <w:rtl/>
        </w:rPr>
        <w:t xml:space="preserve"> حساسين لتوزيع حجم قطرة المطر، أي بالنسبة إلى توزيع حجم القطرة</w:t>
      </w:r>
      <w:r w:rsidR="00BA4A22" w:rsidRPr="001B2B05">
        <w:rPr>
          <w:rFonts w:hint="cs"/>
          <w:rtl/>
        </w:rPr>
        <w:t> </w:t>
      </w:r>
      <w:r w:rsidRPr="001B2B05">
        <w:rPr>
          <w:lang w:val="en-GB"/>
        </w:rPr>
        <w:t>(DSD</w:t>
      </w:r>
      <w:r w:rsidRPr="001B2B05">
        <w:t>)</w:t>
      </w:r>
      <w:r w:rsidRPr="001B2B05">
        <w:rPr>
          <w:rtl/>
        </w:rPr>
        <w:t xml:space="preserve"> الخاصة بالهواطل، كما هو مبين بوضوح. ويعرض الجدول </w:t>
      </w:r>
      <w:r w:rsidRPr="001B2B05">
        <w:t>4</w:t>
      </w:r>
      <w:r w:rsidRPr="001B2B05">
        <w:rPr>
          <w:rtl/>
        </w:rPr>
        <w:t xml:space="preserve"> أفضل احتواء للعامل </w:t>
      </w:r>
      <w:r w:rsidRPr="001B2B05">
        <w:rPr>
          <w:i/>
          <w:iCs/>
          <w:lang w:val="en-GB"/>
        </w:rPr>
        <w:t>k</w:t>
      </w:r>
      <w:r w:rsidRPr="001B2B05">
        <w:rPr>
          <w:rtl/>
        </w:rPr>
        <w:t xml:space="preserve"> والمعامل</w:t>
      </w:r>
      <w:r w:rsidR="0083603D">
        <w:rPr>
          <w:rFonts w:hint="cs"/>
          <w:rtl/>
        </w:rPr>
        <w:t xml:space="preserve"> </w:t>
      </w:r>
      <w:r w:rsidR="0083603D" w:rsidRPr="00645021">
        <w:rPr>
          <w:bCs/>
          <w:i/>
          <w:iCs/>
          <w:lang w:val="en-GB"/>
        </w:rPr>
        <w:t>α</w:t>
      </w:r>
      <w:r w:rsidRPr="001B2B05">
        <w:rPr>
          <w:rtl/>
        </w:rPr>
        <w:t xml:space="preserve"> المشتق من قيم </w:t>
      </w:r>
      <w:proofErr w:type="spellStart"/>
      <w:r w:rsidR="00BA4A22" w:rsidRPr="001B2B05">
        <w:rPr>
          <w:lang w:val="en-GB"/>
        </w:rPr>
        <w:t>γ</w:t>
      </w:r>
      <w:r w:rsidR="00BA4A22" w:rsidRPr="001B2B05">
        <w:rPr>
          <w:i/>
          <w:iCs/>
          <w:vertAlign w:val="subscript"/>
          <w:lang w:val="en-GB"/>
        </w:rPr>
        <w:t>rain</w:t>
      </w:r>
      <w:proofErr w:type="spellEnd"/>
      <w:r w:rsidR="00BA4A22" w:rsidRPr="001B2B05">
        <w:rPr>
          <w:rFonts w:hint="cs"/>
          <w:rtl/>
        </w:rPr>
        <w:t xml:space="preserve"> </w:t>
      </w:r>
      <w:r w:rsidRPr="001B2B05">
        <w:rPr>
          <w:rFonts w:hint="cs"/>
          <w:rtl/>
        </w:rPr>
        <w:t>المحسوبة</w:t>
      </w:r>
      <w:r w:rsidRPr="001B2B05">
        <w:rPr>
          <w:rtl/>
        </w:rPr>
        <w:t xml:space="preserve"> </w:t>
      </w:r>
      <w:r w:rsidRPr="001B2B05">
        <w:rPr>
          <w:rFonts w:hint="cs"/>
          <w:rtl/>
        </w:rPr>
        <w:t>من</w:t>
      </w:r>
      <w:r w:rsidRPr="001B2B05">
        <w:rPr>
          <w:rtl/>
        </w:rPr>
        <w:t xml:space="preserve"> </w:t>
      </w:r>
      <w:r w:rsidRPr="001B2B05">
        <w:rPr>
          <w:rFonts w:hint="cs"/>
          <w:rtl/>
        </w:rPr>
        <w:t>خلال</w:t>
      </w:r>
      <w:r w:rsidRPr="001B2B05">
        <w:rPr>
          <w:rtl/>
        </w:rPr>
        <w:t xml:space="preserve"> </w:t>
      </w:r>
      <w:r w:rsidRPr="001B2B05">
        <w:rPr>
          <w:rFonts w:hint="cs"/>
          <w:rtl/>
        </w:rPr>
        <w:t>نظرية</w:t>
      </w:r>
      <w:r w:rsidRPr="001B2B05">
        <w:rPr>
          <w:rtl/>
        </w:rPr>
        <w:t xml:space="preserve"> </w:t>
      </w:r>
      <w:r w:rsidRPr="001B2B05">
        <w:rPr>
          <w:rFonts w:hint="cs"/>
          <w:rtl/>
        </w:rPr>
        <w:t>الانتثار</w:t>
      </w:r>
      <w:r w:rsidRPr="001B2B05">
        <w:rPr>
          <w:rtl/>
        </w:rPr>
        <w:t xml:space="preserve"> </w:t>
      </w:r>
      <w:r w:rsidRPr="001B2B05">
        <w:rPr>
          <w:rFonts w:hint="cs"/>
          <w:rtl/>
        </w:rPr>
        <w:t>التقليدية،</w:t>
      </w:r>
      <w:r w:rsidRPr="001B2B05">
        <w:rPr>
          <w:rtl/>
        </w:rPr>
        <w:t xml:space="preserve"> </w:t>
      </w:r>
      <w:r w:rsidRPr="001B2B05">
        <w:rPr>
          <w:rFonts w:hint="cs"/>
          <w:rtl/>
        </w:rPr>
        <w:t>بافتراض</w:t>
      </w:r>
      <w:r w:rsidRPr="001B2B05">
        <w:rPr>
          <w:rtl/>
        </w:rPr>
        <w:t xml:space="preserve"> </w:t>
      </w:r>
      <w:r w:rsidRPr="001B2B05">
        <w:rPr>
          <w:rFonts w:hint="cs"/>
          <w:rtl/>
        </w:rPr>
        <w:t>أن</w:t>
      </w:r>
      <w:r w:rsidRPr="001B2B05">
        <w:rPr>
          <w:rtl/>
        </w:rPr>
        <w:t xml:space="preserve"> </w:t>
      </w:r>
      <w:r w:rsidRPr="001B2B05">
        <w:rPr>
          <w:rFonts w:hint="cs"/>
          <w:rtl/>
        </w:rPr>
        <w:t>توزيع</w:t>
      </w:r>
      <w:r w:rsidRPr="001B2B05">
        <w:rPr>
          <w:rtl/>
        </w:rPr>
        <w:t xml:space="preserve"> </w:t>
      </w:r>
      <w:r w:rsidRPr="001B2B05">
        <w:rPr>
          <w:rFonts w:hint="cs"/>
          <w:rtl/>
        </w:rPr>
        <w:t>حجم</w:t>
      </w:r>
      <w:r w:rsidRPr="001B2B05">
        <w:rPr>
          <w:rtl/>
        </w:rPr>
        <w:t xml:space="preserve"> </w:t>
      </w:r>
      <w:r w:rsidRPr="001B2B05">
        <w:rPr>
          <w:rFonts w:hint="cs"/>
          <w:rtl/>
        </w:rPr>
        <w:t>القطرة</w:t>
      </w:r>
      <w:r w:rsidRPr="001B2B05">
        <w:rPr>
          <w:rtl/>
        </w:rPr>
        <w:t xml:space="preserve"> </w:t>
      </w:r>
      <w:r w:rsidRPr="001B2B05">
        <w:rPr>
          <w:rFonts w:hint="cs"/>
          <w:rtl/>
        </w:rPr>
        <w:t>منمذجة</w:t>
      </w:r>
      <w:r w:rsidRPr="001B2B05">
        <w:rPr>
          <w:rtl/>
        </w:rPr>
        <w:t xml:space="preserve"> </w:t>
      </w:r>
      <w:r w:rsidRPr="001B2B05">
        <w:rPr>
          <w:rFonts w:hint="cs"/>
          <w:rtl/>
        </w:rPr>
        <w:t>بدالة</w:t>
      </w:r>
      <w:r w:rsidRPr="001B2B05">
        <w:rPr>
          <w:rtl/>
        </w:rPr>
        <w:t xml:space="preserve"> </w:t>
      </w:r>
      <w:r w:rsidRPr="001B2B05">
        <w:rPr>
          <w:rFonts w:hint="cs"/>
          <w:rtl/>
        </w:rPr>
        <w:t>غاما،</w:t>
      </w:r>
      <w:r w:rsidRPr="001B2B05">
        <w:rPr>
          <w:rtl/>
        </w:rPr>
        <w:t xml:space="preserve"> </w:t>
      </w:r>
      <w:r w:rsidRPr="001B2B05">
        <w:rPr>
          <w:rFonts w:hint="cs"/>
          <w:rtl/>
        </w:rPr>
        <w:t>وتعتمد</w:t>
      </w:r>
      <w:r w:rsidRPr="001B2B05">
        <w:rPr>
          <w:rtl/>
        </w:rPr>
        <w:t xml:space="preserve"> </w:t>
      </w:r>
      <w:r w:rsidRPr="001B2B05">
        <w:rPr>
          <w:rFonts w:hint="cs"/>
          <w:rtl/>
        </w:rPr>
        <w:t>الأخيرة</w:t>
      </w:r>
      <w:r w:rsidRPr="001B2B05">
        <w:rPr>
          <w:rtl/>
        </w:rPr>
        <w:t xml:space="preserve"> </w:t>
      </w:r>
      <w:r w:rsidRPr="001B2B05">
        <w:rPr>
          <w:rFonts w:hint="cs"/>
          <w:rtl/>
        </w:rPr>
        <w:t>فقط</w:t>
      </w:r>
      <w:r w:rsidRPr="001B2B05">
        <w:rPr>
          <w:rtl/>
        </w:rPr>
        <w:t xml:space="preserve"> </w:t>
      </w:r>
      <w:r w:rsidRPr="001B2B05">
        <w:rPr>
          <w:rFonts w:hint="cs"/>
          <w:rtl/>
        </w:rPr>
        <w:t>على</w:t>
      </w:r>
      <w:r w:rsidRPr="001B2B05">
        <w:rPr>
          <w:rtl/>
        </w:rPr>
        <w:t xml:space="preserve"> </w:t>
      </w:r>
      <w:r w:rsidRPr="001B2B05">
        <w:rPr>
          <w:rFonts w:hint="cs"/>
          <w:rtl/>
        </w:rPr>
        <w:t>ما</w:t>
      </w:r>
      <w:r w:rsidRPr="001B2B05">
        <w:rPr>
          <w:rtl/>
        </w:rPr>
        <w:t xml:space="preserve"> </w:t>
      </w:r>
      <w:r w:rsidRPr="001B2B05">
        <w:rPr>
          <w:rFonts w:hint="cs"/>
          <w:rtl/>
        </w:rPr>
        <w:t>يسمى</w:t>
      </w:r>
      <w:r w:rsidRPr="001B2B05">
        <w:rPr>
          <w:rtl/>
        </w:rPr>
        <w:t xml:space="preserve"> </w:t>
      </w:r>
      <w:r w:rsidRPr="001B2B05">
        <w:rPr>
          <w:rFonts w:hint="cs"/>
          <w:rtl/>
        </w:rPr>
        <w:t>بمعلمة</w:t>
      </w:r>
      <w:r w:rsidRPr="001B2B05">
        <w:rPr>
          <w:rtl/>
        </w:rPr>
        <w:t xml:space="preserve"> </w:t>
      </w:r>
      <w:r w:rsidRPr="001B2B05">
        <w:rPr>
          <w:rFonts w:hint="cs"/>
          <w:rtl/>
        </w:rPr>
        <w:t>الشكل</w:t>
      </w:r>
      <w:r w:rsidRPr="001B2B05">
        <w:rPr>
          <w:rtl/>
        </w:rPr>
        <w:t xml:space="preserve"> </w:t>
      </w:r>
      <w:r w:rsidRPr="001B2B05">
        <w:rPr>
          <w:rFonts w:hint="cs"/>
        </w:rPr>
        <w:t>μ</w:t>
      </w:r>
      <w:r w:rsidRPr="001B2B05">
        <w:rPr>
          <w:rtl/>
        </w:rPr>
        <w:t xml:space="preserve"> </w:t>
      </w:r>
      <w:r w:rsidRPr="001B2B05">
        <w:rPr>
          <w:rFonts w:hint="cs"/>
          <w:rtl/>
        </w:rPr>
        <w:t>وعلى</w:t>
      </w:r>
      <w:r w:rsidRPr="001B2B05">
        <w:rPr>
          <w:rtl/>
        </w:rPr>
        <w:t xml:space="preserve"> </w:t>
      </w:r>
      <w:r w:rsidRPr="001B2B05">
        <w:rPr>
          <w:rFonts w:hint="cs"/>
          <w:rtl/>
        </w:rPr>
        <w:t>معدل</w:t>
      </w:r>
      <w:r w:rsidRPr="001B2B05">
        <w:rPr>
          <w:rtl/>
        </w:rPr>
        <w:t xml:space="preserve"> </w:t>
      </w:r>
      <w:r w:rsidRPr="001B2B05">
        <w:rPr>
          <w:rFonts w:hint="cs"/>
          <w:rtl/>
        </w:rPr>
        <w:t>المطر</w:t>
      </w:r>
      <w:r w:rsidRPr="001B2B05">
        <w:rPr>
          <w:rtl/>
        </w:rPr>
        <w:t xml:space="preserve"> </w:t>
      </w:r>
      <w:r w:rsidRPr="001B2B05">
        <w:rPr>
          <w:i/>
          <w:iCs/>
        </w:rPr>
        <w:t>R</w:t>
      </w:r>
      <w:r w:rsidRPr="001B2B05">
        <w:rPr>
          <w:rtl/>
        </w:rPr>
        <w:t xml:space="preserve">. وتشير القياسات إلى أن </w:t>
      </w:r>
      <w:r w:rsidRPr="001B2B05">
        <w:rPr>
          <w:rFonts w:hint="cs"/>
        </w:rPr>
        <w:t>μ</w:t>
      </w:r>
      <w:r w:rsidRPr="001B2B05">
        <w:rPr>
          <w:rtl/>
        </w:rPr>
        <w:t xml:space="preserve"> </w:t>
      </w:r>
      <w:r w:rsidRPr="001B2B05">
        <w:rPr>
          <w:rFonts w:hint="cs"/>
          <w:rtl/>
        </w:rPr>
        <w:t>يمكن</w:t>
      </w:r>
      <w:r w:rsidRPr="001B2B05">
        <w:rPr>
          <w:rtl/>
        </w:rPr>
        <w:t xml:space="preserve"> </w:t>
      </w:r>
      <w:r w:rsidRPr="001B2B05">
        <w:rPr>
          <w:rFonts w:hint="cs"/>
          <w:rtl/>
        </w:rPr>
        <w:t>أن</w:t>
      </w:r>
      <w:r w:rsidRPr="001B2B05">
        <w:rPr>
          <w:rtl/>
        </w:rPr>
        <w:t xml:space="preserve"> </w:t>
      </w:r>
      <w:r w:rsidRPr="001B2B05">
        <w:rPr>
          <w:rFonts w:hint="cs"/>
          <w:rtl/>
        </w:rPr>
        <w:t>تتراوح</w:t>
      </w:r>
      <w:r w:rsidRPr="001B2B05">
        <w:rPr>
          <w:rtl/>
        </w:rPr>
        <w:t xml:space="preserve"> </w:t>
      </w:r>
      <w:r w:rsidRPr="001B2B05">
        <w:rPr>
          <w:rFonts w:hint="cs"/>
          <w:rtl/>
        </w:rPr>
        <w:t>في</w:t>
      </w:r>
      <w:r w:rsidRPr="001B2B05">
        <w:rPr>
          <w:rtl/>
        </w:rPr>
        <w:t xml:space="preserve"> </w:t>
      </w:r>
      <w:r w:rsidRPr="001B2B05">
        <w:rPr>
          <w:rFonts w:hint="cs"/>
          <w:rtl/>
        </w:rPr>
        <w:t>الغالب</w:t>
      </w:r>
      <w:r w:rsidRPr="001B2B05">
        <w:rPr>
          <w:rtl/>
        </w:rPr>
        <w:t xml:space="preserve"> </w:t>
      </w:r>
      <w:r w:rsidRPr="001B2B05">
        <w:rPr>
          <w:rFonts w:hint="cs"/>
          <w:rtl/>
        </w:rPr>
        <w:t>بين</w:t>
      </w:r>
      <w:r w:rsidRPr="001B2B05">
        <w:rPr>
          <w:rtl/>
        </w:rPr>
        <w:t xml:space="preserve"> </w:t>
      </w:r>
      <w:r w:rsidRPr="001B2B05">
        <w:t>2–</w:t>
      </w:r>
      <w:r w:rsidRPr="001B2B05">
        <w:rPr>
          <w:rtl/>
        </w:rPr>
        <w:t xml:space="preserve"> و</w:t>
      </w:r>
      <w:r w:rsidRPr="001B2B05">
        <w:t>2</w:t>
      </w:r>
      <w:r w:rsidRPr="001B2B05">
        <w:rPr>
          <w:rtl/>
        </w:rPr>
        <w:t>. ويبين الشكل</w:t>
      </w:r>
      <w:r w:rsidR="00BA4A22" w:rsidRPr="001B2B05">
        <w:rPr>
          <w:rFonts w:hint="cs"/>
          <w:rtl/>
        </w:rPr>
        <w:t> </w:t>
      </w:r>
      <w:r w:rsidRPr="001B2B05">
        <w:t>2</w:t>
      </w:r>
      <w:r w:rsidRPr="001B2B05">
        <w:rPr>
          <w:rtl/>
        </w:rPr>
        <w:t xml:space="preserve"> المنحنيات في المعادلة </w:t>
      </w:r>
      <w:r w:rsidRPr="001B2B05">
        <w:t>(11)</w:t>
      </w:r>
      <w:r w:rsidRPr="001B2B05">
        <w:rPr>
          <w:rtl/>
        </w:rPr>
        <w:t xml:space="preserve"> مع المعاملات الواردة في الجدول </w:t>
      </w:r>
      <w:r w:rsidRPr="001B2B05">
        <w:t>4</w:t>
      </w:r>
      <w:r w:rsidRPr="001B2B05">
        <w:rPr>
          <w:rtl/>
        </w:rPr>
        <w:t xml:space="preserve"> لهذه القيم </w:t>
      </w:r>
      <w:r w:rsidRPr="001B2B05">
        <w:rPr>
          <w:rFonts w:hint="cs"/>
        </w:rPr>
        <w:t>μ</w:t>
      </w:r>
      <w:r w:rsidRPr="001B2B05">
        <w:rPr>
          <w:rtl/>
        </w:rPr>
        <w:t>.</w:t>
      </w:r>
    </w:p>
    <w:p w14:paraId="33101D3F" w14:textId="77777777" w:rsidR="008735E2" w:rsidRPr="001B2B05" w:rsidRDefault="008735E2" w:rsidP="00D32A85">
      <w:pPr>
        <w:pStyle w:val="TableNo"/>
      </w:pPr>
      <w:r w:rsidRPr="001B2B05">
        <w:rPr>
          <w:rtl/>
        </w:rPr>
        <w:t xml:space="preserve">الجدول </w:t>
      </w:r>
      <w:r w:rsidRPr="001B2B05">
        <w:t>4</w:t>
      </w:r>
    </w:p>
    <w:p w14:paraId="0C3ED454" w14:textId="77777777" w:rsidR="008735E2" w:rsidRPr="001B2B05" w:rsidRDefault="008735E2" w:rsidP="00D32A85">
      <w:pPr>
        <w:pStyle w:val="Tabletitle"/>
        <w:rPr>
          <w:rFonts w:ascii="Times New Roman" w:hAnsi="Times New Roman"/>
        </w:rPr>
      </w:pPr>
      <w:r w:rsidRPr="001B2B05">
        <w:rPr>
          <w:rFonts w:ascii="Times New Roman" w:hAnsi="Times New Roman"/>
          <w:rtl/>
        </w:rPr>
        <w:t xml:space="preserve">المعاملات الواردة في المعادلة </w:t>
      </w:r>
      <w:r w:rsidRPr="001B2B05">
        <w:rPr>
          <w:rFonts w:ascii="Times New Roman" w:hAnsi="Times New Roman"/>
        </w:rPr>
        <w:t>(11)</w:t>
      </w:r>
      <w:r w:rsidRPr="001B2B05">
        <w:rPr>
          <w:rFonts w:ascii="Times New Roman" w:hAnsi="Times New Roman"/>
          <w:rtl/>
        </w:rPr>
        <w:t xml:space="preserve"> لمختلف قيم معلمة شكل توزيع حجم القطرة </w:t>
      </w:r>
      <w:r w:rsidRPr="001B2B05">
        <w:rPr>
          <w:rFonts w:ascii="Times New Roman" w:hAnsi="Times New Roman"/>
          <w:lang w:val="en-GB"/>
        </w:rPr>
        <w:t>(μ)</w:t>
      </w:r>
    </w:p>
    <w:tbl>
      <w:tblPr>
        <w:tblStyle w:val="TableGrid2"/>
        <w:bidiVisual/>
        <w:tblW w:w="0" w:type="auto"/>
        <w:jc w:val="center"/>
        <w:tblLayout w:type="fixed"/>
        <w:tblLook w:val="04A0" w:firstRow="1" w:lastRow="0" w:firstColumn="1" w:lastColumn="0" w:noHBand="0" w:noVBand="1"/>
      </w:tblPr>
      <w:tblGrid>
        <w:gridCol w:w="1701"/>
        <w:gridCol w:w="1701"/>
        <w:gridCol w:w="1701"/>
      </w:tblGrid>
      <w:tr w:rsidR="008735E2" w:rsidRPr="001B2B05" w14:paraId="6015BA80" w14:textId="77777777" w:rsidTr="007F6328">
        <w:trPr>
          <w:jc w:val="center"/>
        </w:trPr>
        <w:tc>
          <w:tcPr>
            <w:tcW w:w="1701" w:type="dxa"/>
            <w:vAlign w:val="center"/>
          </w:tcPr>
          <w:p w14:paraId="61645735" w14:textId="2C975CFD" w:rsidR="008735E2" w:rsidRPr="001B2B05" w:rsidRDefault="00D32A85" w:rsidP="00BA4A22">
            <w:pPr>
              <w:pStyle w:val="Tablehead"/>
              <w:rPr>
                <w:rFonts w:ascii="Times New Roman" w:hAnsi="Times New Roman"/>
              </w:rPr>
            </w:pPr>
            <m:oMathPara>
              <m:oMath>
                <m:r>
                  <m:rPr>
                    <m:sty m:val="b"/>
                  </m:rPr>
                  <w:rPr>
                    <w:rFonts w:ascii="Cambria Math" w:hAnsi="Cambria Math"/>
                    <w:lang w:val="en-US"/>
                  </w:rPr>
                  <m:t>μ</m:t>
                </m:r>
              </m:oMath>
            </m:oMathPara>
          </w:p>
        </w:tc>
        <w:tc>
          <w:tcPr>
            <w:tcW w:w="1701" w:type="dxa"/>
          </w:tcPr>
          <w:p w14:paraId="61726B09" w14:textId="5CE61596" w:rsidR="008735E2" w:rsidRPr="001B2B05" w:rsidRDefault="00D32A85" w:rsidP="00BA4A22">
            <w:pPr>
              <w:pStyle w:val="Tablehead"/>
              <w:bidi w:val="0"/>
              <w:rPr>
                <w:rFonts w:ascii="Times New Roman" w:hAnsi="Times New Roman"/>
              </w:rPr>
            </w:pPr>
            <m:oMathPara>
              <m:oMath>
                <m:r>
                  <m:rPr>
                    <m:sty m:val="bi"/>
                  </m:rPr>
                  <w:rPr>
                    <w:rFonts w:ascii="Cambria Math" w:hAnsi="Cambria Math"/>
                    <w:lang w:val="en-US"/>
                  </w:rPr>
                  <m:t>k</m:t>
                </m:r>
              </m:oMath>
            </m:oMathPara>
          </w:p>
        </w:tc>
        <w:tc>
          <w:tcPr>
            <w:tcW w:w="1701" w:type="dxa"/>
          </w:tcPr>
          <w:p w14:paraId="7D812FDA" w14:textId="53607A49" w:rsidR="008735E2" w:rsidRPr="001B2B05" w:rsidRDefault="00D32A85" w:rsidP="00BA4A22">
            <w:pPr>
              <w:pStyle w:val="Tablehead"/>
              <w:bidi w:val="0"/>
              <w:rPr>
                <w:rFonts w:ascii="Times New Roman" w:hAnsi="Times New Roman"/>
              </w:rPr>
            </w:pPr>
            <m:oMathPara>
              <m:oMath>
                <m:r>
                  <m:rPr>
                    <m:sty m:val="bi"/>
                  </m:rPr>
                  <w:rPr>
                    <w:rFonts w:ascii="Cambria Math" w:hAnsi="Cambria Math"/>
                    <w:lang w:val="en-US"/>
                  </w:rPr>
                  <m:t>α</m:t>
                </m:r>
              </m:oMath>
            </m:oMathPara>
          </w:p>
        </w:tc>
      </w:tr>
      <w:tr w:rsidR="008735E2" w:rsidRPr="001B2B05" w14:paraId="0C105B11" w14:textId="77777777" w:rsidTr="007F6328">
        <w:trPr>
          <w:jc w:val="center"/>
        </w:trPr>
        <w:tc>
          <w:tcPr>
            <w:tcW w:w="1701" w:type="dxa"/>
            <w:vAlign w:val="center"/>
          </w:tcPr>
          <w:p w14:paraId="3CA0A787" w14:textId="1CDE3976" w:rsidR="008735E2" w:rsidRPr="001B2B05" w:rsidRDefault="008735E2" w:rsidP="00D32A85">
            <w:pPr>
              <w:pStyle w:val="Tabletext"/>
              <w:jc w:val="center"/>
            </w:pPr>
            <w:r w:rsidRPr="001B2B05">
              <w:t>2</w:t>
            </w:r>
            <w:r w:rsidR="0083603D">
              <w:t>–</w:t>
            </w:r>
          </w:p>
        </w:tc>
        <w:tc>
          <w:tcPr>
            <w:tcW w:w="1701" w:type="dxa"/>
          </w:tcPr>
          <w:p w14:paraId="7A47B683" w14:textId="77777777" w:rsidR="008735E2" w:rsidRPr="001B2B05" w:rsidRDefault="008735E2" w:rsidP="00D32A85">
            <w:pPr>
              <w:pStyle w:val="Tabletext"/>
              <w:jc w:val="center"/>
            </w:pPr>
            <w:r w:rsidRPr="001B2B05">
              <w:t>2,2838</w:t>
            </w:r>
          </w:p>
        </w:tc>
        <w:tc>
          <w:tcPr>
            <w:tcW w:w="1701" w:type="dxa"/>
          </w:tcPr>
          <w:p w14:paraId="2C31C2F1" w14:textId="77777777" w:rsidR="008735E2" w:rsidRPr="001B2B05" w:rsidRDefault="008735E2" w:rsidP="00D32A85">
            <w:pPr>
              <w:pStyle w:val="Tabletext"/>
              <w:jc w:val="center"/>
            </w:pPr>
            <w:r w:rsidRPr="001B2B05">
              <w:t>0,4050</w:t>
            </w:r>
          </w:p>
        </w:tc>
      </w:tr>
      <w:tr w:rsidR="008735E2" w:rsidRPr="001B2B05" w14:paraId="1EA56961" w14:textId="77777777" w:rsidTr="007F6328">
        <w:trPr>
          <w:jc w:val="center"/>
        </w:trPr>
        <w:tc>
          <w:tcPr>
            <w:tcW w:w="1701" w:type="dxa"/>
            <w:vAlign w:val="center"/>
          </w:tcPr>
          <w:p w14:paraId="6A824189" w14:textId="144F13D3" w:rsidR="008735E2" w:rsidRPr="001B2B05" w:rsidRDefault="008735E2" w:rsidP="00D32A85">
            <w:pPr>
              <w:pStyle w:val="Tabletext"/>
              <w:jc w:val="center"/>
            </w:pPr>
            <w:r w:rsidRPr="001B2B05">
              <w:t>1</w:t>
            </w:r>
            <w:r w:rsidR="0083603D">
              <w:t>–</w:t>
            </w:r>
          </w:p>
        </w:tc>
        <w:tc>
          <w:tcPr>
            <w:tcW w:w="1701" w:type="dxa"/>
          </w:tcPr>
          <w:p w14:paraId="221924F9" w14:textId="77777777" w:rsidR="008735E2" w:rsidRPr="001B2B05" w:rsidRDefault="008735E2" w:rsidP="00D32A85">
            <w:pPr>
              <w:pStyle w:val="Tabletext"/>
              <w:jc w:val="center"/>
            </w:pPr>
            <w:r w:rsidRPr="001B2B05">
              <w:t>1,5921</w:t>
            </w:r>
          </w:p>
        </w:tc>
        <w:tc>
          <w:tcPr>
            <w:tcW w:w="1701" w:type="dxa"/>
          </w:tcPr>
          <w:p w14:paraId="39AC3621" w14:textId="77777777" w:rsidR="008735E2" w:rsidRPr="001B2B05" w:rsidRDefault="008735E2" w:rsidP="00D32A85">
            <w:pPr>
              <w:pStyle w:val="Tabletext"/>
              <w:jc w:val="center"/>
            </w:pPr>
            <w:r w:rsidRPr="001B2B05">
              <w:t>0,5506</w:t>
            </w:r>
          </w:p>
        </w:tc>
      </w:tr>
      <w:tr w:rsidR="008735E2" w:rsidRPr="001B2B05" w14:paraId="0FAEF491" w14:textId="77777777" w:rsidTr="007F6328">
        <w:trPr>
          <w:jc w:val="center"/>
        </w:trPr>
        <w:tc>
          <w:tcPr>
            <w:tcW w:w="1701" w:type="dxa"/>
            <w:vAlign w:val="center"/>
          </w:tcPr>
          <w:p w14:paraId="4AC87C77" w14:textId="77777777" w:rsidR="008735E2" w:rsidRPr="001B2B05" w:rsidRDefault="008735E2" w:rsidP="00D32A85">
            <w:pPr>
              <w:pStyle w:val="Tabletext"/>
              <w:jc w:val="center"/>
            </w:pPr>
            <w:r w:rsidRPr="001B2B05">
              <w:t>0</w:t>
            </w:r>
          </w:p>
        </w:tc>
        <w:tc>
          <w:tcPr>
            <w:tcW w:w="1701" w:type="dxa"/>
          </w:tcPr>
          <w:p w14:paraId="085BACFD" w14:textId="77777777" w:rsidR="008735E2" w:rsidRPr="001B2B05" w:rsidRDefault="008735E2" w:rsidP="00D32A85">
            <w:pPr>
              <w:pStyle w:val="Tabletext"/>
              <w:jc w:val="center"/>
            </w:pPr>
            <w:r w:rsidRPr="001B2B05">
              <w:t>1,2924</w:t>
            </w:r>
          </w:p>
        </w:tc>
        <w:tc>
          <w:tcPr>
            <w:tcW w:w="1701" w:type="dxa"/>
          </w:tcPr>
          <w:p w14:paraId="40080B86" w14:textId="77777777" w:rsidR="008735E2" w:rsidRPr="001B2B05" w:rsidRDefault="008735E2" w:rsidP="00D32A85">
            <w:pPr>
              <w:pStyle w:val="Tabletext"/>
              <w:jc w:val="center"/>
            </w:pPr>
            <w:r w:rsidRPr="001B2B05">
              <w:t>0,6436</w:t>
            </w:r>
          </w:p>
        </w:tc>
      </w:tr>
      <w:tr w:rsidR="008735E2" w:rsidRPr="001B2B05" w14:paraId="29E3CFF8" w14:textId="77777777" w:rsidTr="007F6328">
        <w:trPr>
          <w:jc w:val="center"/>
        </w:trPr>
        <w:tc>
          <w:tcPr>
            <w:tcW w:w="1701" w:type="dxa"/>
            <w:vAlign w:val="center"/>
          </w:tcPr>
          <w:p w14:paraId="45E90CD5" w14:textId="77777777" w:rsidR="008735E2" w:rsidRPr="001B2B05" w:rsidRDefault="008735E2" w:rsidP="00D32A85">
            <w:pPr>
              <w:pStyle w:val="Tabletext"/>
              <w:jc w:val="center"/>
            </w:pPr>
            <w:r w:rsidRPr="001B2B05">
              <w:rPr>
                <w:bCs/>
              </w:rPr>
              <w:t>1</w:t>
            </w:r>
          </w:p>
        </w:tc>
        <w:tc>
          <w:tcPr>
            <w:tcW w:w="1701" w:type="dxa"/>
          </w:tcPr>
          <w:p w14:paraId="189E1D06" w14:textId="77777777" w:rsidR="008735E2" w:rsidRPr="001B2B05" w:rsidRDefault="008735E2" w:rsidP="00D32A85">
            <w:pPr>
              <w:pStyle w:val="Tabletext"/>
              <w:jc w:val="center"/>
            </w:pPr>
            <w:r w:rsidRPr="001B2B05">
              <w:t>1,1394</w:t>
            </w:r>
          </w:p>
        </w:tc>
        <w:tc>
          <w:tcPr>
            <w:tcW w:w="1701" w:type="dxa"/>
          </w:tcPr>
          <w:p w14:paraId="04CC3A43" w14:textId="77777777" w:rsidR="008735E2" w:rsidRPr="001B2B05" w:rsidRDefault="008735E2" w:rsidP="00D32A85">
            <w:pPr>
              <w:pStyle w:val="Tabletext"/>
              <w:jc w:val="center"/>
            </w:pPr>
            <w:r w:rsidRPr="001B2B05">
              <w:t>0,7057</w:t>
            </w:r>
          </w:p>
        </w:tc>
      </w:tr>
      <w:tr w:rsidR="008735E2" w:rsidRPr="001B2B05" w14:paraId="03CFBE12" w14:textId="77777777" w:rsidTr="007F6328">
        <w:trPr>
          <w:jc w:val="center"/>
        </w:trPr>
        <w:tc>
          <w:tcPr>
            <w:tcW w:w="1701" w:type="dxa"/>
            <w:vAlign w:val="center"/>
          </w:tcPr>
          <w:p w14:paraId="23AE1657" w14:textId="77777777" w:rsidR="008735E2" w:rsidRPr="001B2B05" w:rsidRDefault="008735E2" w:rsidP="00D32A85">
            <w:pPr>
              <w:pStyle w:val="Tabletext"/>
              <w:jc w:val="center"/>
            </w:pPr>
            <w:r w:rsidRPr="001B2B05">
              <w:rPr>
                <w:bCs/>
              </w:rPr>
              <w:t>2</w:t>
            </w:r>
          </w:p>
        </w:tc>
        <w:tc>
          <w:tcPr>
            <w:tcW w:w="1701" w:type="dxa"/>
          </w:tcPr>
          <w:p w14:paraId="689BD8C0" w14:textId="77777777" w:rsidR="008735E2" w:rsidRPr="001B2B05" w:rsidRDefault="008735E2" w:rsidP="00D32A85">
            <w:pPr>
              <w:pStyle w:val="Tabletext"/>
              <w:jc w:val="center"/>
            </w:pPr>
            <w:r w:rsidRPr="001B2B05">
              <w:t>1,0505</w:t>
            </w:r>
          </w:p>
        </w:tc>
        <w:tc>
          <w:tcPr>
            <w:tcW w:w="1701" w:type="dxa"/>
          </w:tcPr>
          <w:p w14:paraId="3DD73317" w14:textId="77777777" w:rsidR="008735E2" w:rsidRPr="001B2B05" w:rsidRDefault="008735E2" w:rsidP="00D32A85">
            <w:pPr>
              <w:pStyle w:val="Tabletext"/>
              <w:jc w:val="center"/>
            </w:pPr>
            <w:r w:rsidRPr="001B2B05">
              <w:t>0,7497</w:t>
            </w:r>
          </w:p>
        </w:tc>
      </w:tr>
    </w:tbl>
    <w:p w14:paraId="55AAA3F7" w14:textId="77777777" w:rsidR="008735E2" w:rsidRPr="001B2B05" w:rsidRDefault="008735E2" w:rsidP="00D32A85">
      <w:pPr>
        <w:pStyle w:val="FigureNo"/>
        <w:rPr>
          <w:rFonts w:hAnsi="Times New Roman"/>
        </w:rPr>
      </w:pPr>
      <w:r w:rsidRPr="001B2B05">
        <w:rPr>
          <w:rFonts w:hAnsi="Times New Roman"/>
          <w:rtl/>
        </w:rPr>
        <w:t xml:space="preserve">الشكل </w:t>
      </w:r>
      <w:r w:rsidRPr="001B2B05">
        <w:rPr>
          <w:rFonts w:eastAsiaTheme="minorEastAsia" w:hAnsi="Times New Roman"/>
        </w:rPr>
        <w:t>2</w:t>
      </w:r>
    </w:p>
    <w:p w14:paraId="0E611266" w14:textId="251EFB43" w:rsidR="008735E2" w:rsidRPr="001B2B05" w:rsidRDefault="008735E2" w:rsidP="00D32A85">
      <w:pPr>
        <w:pStyle w:val="Figuretitle"/>
        <w:rPr>
          <w:rFonts w:ascii="Times New Roman" w:hAnsi="Times New Roman"/>
        </w:rPr>
      </w:pPr>
      <w:r w:rsidRPr="001B2B05">
        <w:rPr>
          <w:rFonts w:ascii="Times New Roman" w:hAnsi="Times New Roman"/>
          <w:rtl/>
        </w:rPr>
        <w:t xml:space="preserve">التوهين النوعي بالمطر </w:t>
      </w:r>
      <w:r w:rsidRPr="001B2B05">
        <w:rPr>
          <w:rFonts w:ascii="Times New Roman" w:hAnsi="Times New Roman"/>
        </w:rPr>
        <w:t>(dB/km)</w:t>
      </w:r>
      <w:r w:rsidRPr="001B2B05">
        <w:rPr>
          <w:rFonts w:ascii="Times New Roman" w:hAnsi="Times New Roman"/>
          <w:rtl/>
        </w:rPr>
        <w:t xml:space="preserve"> كدالة لمعدل المطر </w:t>
      </w:r>
      <w:r w:rsidRPr="001B2B05">
        <w:rPr>
          <w:rFonts w:ascii="Times New Roman" w:hAnsi="Times New Roman"/>
        </w:rPr>
        <w:t>(mm/h)</w:t>
      </w:r>
      <w:r w:rsidR="00D32A85" w:rsidRPr="001B2B05">
        <w:rPr>
          <w:rFonts w:ascii="Times New Roman" w:hAnsi="Times New Roman"/>
        </w:rPr>
        <w:br/>
      </w:r>
      <w:r w:rsidRPr="001B2B05">
        <w:rPr>
          <w:rFonts w:ascii="Times New Roman" w:hAnsi="Times New Roman"/>
          <w:rtl/>
        </w:rPr>
        <w:t xml:space="preserve">لمختلف قيم معلمة شكل توزيع حجم القطرة </w:t>
      </w:r>
      <w:r w:rsidRPr="001B2B05">
        <w:rPr>
          <w:rFonts w:ascii="Times New Roman" w:hAnsi="Times New Roman"/>
        </w:rPr>
        <w:t>(μ)</w:t>
      </w:r>
    </w:p>
    <w:p w14:paraId="3D0B9A76" w14:textId="588CE891" w:rsidR="008735E2" w:rsidRPr="001B2B05" w:rsidRDefault="008D7936" w:rsidP="00D32A85">
      <w:pPr>
        <w:pStyle w:val="Figure"/>
        <w:bidi/>
        <w:rPr>
          <w:rFonts w:cs="Traditional Arabic" w:hint="default"/>
        </w:rPr>
      </w:pPr>
      <w:r w:rsidRPr="001B2B05">
        <w:rPr>
          <w:rFonts w:cs="Traditional Arabic"/>
          <w:noProof/>
        </w:rPr>
        <w:drawing>
          <wp:inline distT="0" distB="0" distL="0" distR="0" wp14:anchorId="2CC02EB5" wp14:editId="2132E7E2">
            <wp:extent cx="4124014" cy="3541094"/>
            <wp:effectExtent l="0" t="0" r="0" b="2540"/>
            <wp:docPr id="1482589036" name="Picture 2" descr="الشكل 2 يوضح التوهين النوعي بالمطر (dB/km) كدالة لمعدل المطر (mm/h) لمختلف قيم معلمة شكل توزيع حجم القطرة (μ)&#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89036" name="Picture 2" descr="الشكل 2 يوضح التوهين النوعي بالمطر (dB/km) كدالة لمعدل المطر (mm/h) لمختلف قيم معلمة شكل توزيع حجم القطرة (μ)&#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31723" cy="3547713"/>
                    </a:xfrm>
                    <a:prstGeom prst="rect">
                      <a:avLst/>
                    </a:prstGeom>
                    <a:noFill/>
                    <a:ln>
                      <a:noFill/>
                    </a:ln>
                  </pic:spPr>
                </pic:pic>
              </a:graphicData>
            </a:graphic>
          </wp:inline>
        </w:drawing>
      </w:r>
    </w:p>
    <w:p w14:paraId="01317EAE" w14:textId="7C11CFA3" w:rsidR="008735E2" w:rsidRPr="001B2B05" w:rsidRDefault="008735E2" w:rsidP="00D32A85">
      <w:pPr>
        <w:pStyle w:val="Heading2"/>
        <w:rPr>
          <w:rFonts w:ascii="Times New Roman" w:hAnsi="Times New Roman"/>
        </w:rPr>
      </w:pPr>
      <w:bookmarkStart w:id="49" w:name="_Toc214459256"/>
      <w:bookmarkStart w:id="50" w:name="_Toc214904005"/>
      <w:bookmarkStart w:id="51" w:name="_Toc214904094"/>
      <w:r w:rsidRPr="001B2B05">
        <w:rPr>
          <w:rFonts w:ascii="Times New Roman" w:hAnsi="Times New Roman"/>
        </w:rPr>
        <w:lastRenderedPageBreak/>
        <w:t>2</w:t>
      </w:r>
      <w:r w:rsidR="00D32A85" w:rsidRPr="001B2B05">
        <w:rPr>
          <w:rFonts w:ascii="Times New Roman" w:hAnsi="Times New Roman"/>
        </w:rPr>
        <w:t>.</w:t>
      </w:r>
      <w:r w:rsidRPr="001B2B05">
        <w:rPr>
          <w:rFonts w:ascii="Times New Roman" w:hAnsi="Times New Roman"/>
        </w:rPr>
        <w:t>4</w:t>
      </w:r>
      <w:r w:rsidRPr="001B2B05">
        <w:rPr>
          <w:rFonts w:ascii="Times New Roman" w:hAnsi="Times New Roman"/>
          <w:rtl/>
        </w:rPr>
        <w:tab/>
        <w:t>التوهين في المسير</w:t>
      </w:r>
      <w:bookmarkEnd w:id="49"/>
      <w:bookmarkEnd w:id="50"/>
      <w:bookmarkEnd w:id="51"/>
    </w:p>
    <w:p w14:paraId="62D59C92" w14:textId="01B81944" w:rsidR="008735E2" w:rsidRPr="001B2B05" w:rsidRDefault="008735E2" w:rsidP="008735E2">
      <w:r w:rsidRPr="001B2B05">
        <w:rPr>
          <w:rtl/>
        </w:rPr>
        <w:t xml:space="preserve">يناقش هذا القسم كيفية حساب التوهين في المسير على طول وصلة </w:t>
      </w:r>
      <w:r w:rsidRPr="001B2B05">
        <w:rPr>
          <w:lang w:val="en-GB"/>
        </w:rPr>
        <w:t>FSO</w:t>
      </w:r>
      <w:r w:rsidRPr="001B2B05">
        <w:rPr>
          <w:rtl/>
        </w:rPr>
        <w:t xml:space="preserve">، لأطوال المسيرات </w:t>
      </w:r>
      <w:r w:rsidRPr="001B2B05">
        <w:rPr>
          <w:i/>
          <w:iCs/>
        </w:rPr>
        <w:t>L</w:t>
      </w:r>
      <w:r w:rsidRPr="001B2B05">
        <w:rPr>
          <w:rtl/>
        </w:rPr>
        <w:t xml:space="preserve"> </w:t>
      </w:r>
      <w:r w:rsidR="00FE64D4" w:rsidRPr="001B2B05">
        <w:t>≥</w:t>
      </w:r>
      <w:r w:rsidRPr="001B2B05">
        <w:rPr>
          <w:rtl/>
        </w:rPr>
        <w:t xml:space="preserve"> </w:t>
      </w:r>
      <w:r w:rsidRPr="001B2B05">
        <w:t>km 5</w:t>
      </w:r>
      <w:r w:rsidRPr="001B2B05">
        <w:rPr>
          <w:rtl/>
        </w:rPr>
        <w:t xml:space="preserve"> (</w:t>
      </w:r>
      <w:r w:rsidRPr="001B2B05">
        <w:rPr>
          <w:i/>
          <w:iCs/>
        </w:rPr>
        <w:t>L</w:t>
      </w:r>
      <w:r w:rsidRPr="001B2B05">
        <w:rPr>
          <w:rtl/>
        </w:rPr>
        <w:t xml:space="preserve"> معبرا</w:t>
      </w:r>
      <w:r w:rsidR="001E3875" w:rsidRPr="001B2B05">
        <w:rPr>
          <w:rFonts w:hint="cs"/>
          <w:rtl/>
        </w:rPr>
        <w:t>ً</w:t>
      </w:r>
      <w:r w:rsidRPr="001B2B05">
        <w:rPr>
          <w:rtl/>
        </w:rPr>
        <w:t xml:space="preserve"> عنها بالكيلومتر).</w:t>
      </w:r>
    </w:p>
    <w:p w14:paraId="37E47232" w14:textId="7AD67CD0" w:rsidR="008735E2" w:rsidRPr="001B2B05" w:rsidRDefault="00D32A85" w:rsidP="00D32A85">
      <w:pPr>
        <w:pStyle w:val="Heading3"/>
        <w:rPr>
          <w:rFonts w:ascii="Times New Roman" w:hAnsi="Times New Roman"/>
        </w:rPr>
      </w:pPr>
      <w:bookmarkStart w:id="52" w:name="_Toc203476173"/>
      <w:bookmarkStart w:id="53" w:name="_Toc214904006"/>
      <w:r w:rsidRPr="001B2B05">
        <w:rPr>
          <w:rFonts w:ascii="Times New Roman" w:hAnsi="Times New Roman"/>
        </w:rPr>
        <w:t>1.2.4</w:t>
      </w:r>
      <w:r w:rsidR="008735E2" w:rsidRPr="001B2B05">
        <w:rPr>
          <w:rFonts w:ascii="Times New Roman" w:hAnsi="Times New Roman"/>
          <w:rtl/>
        </w:rPr>
        <w:tab/>
        <w:t xml:space="preserve">التوهين في المسير في الجو الصافي </w:t>
      </w:r>
      <w:proofErr w:type="spellStart"/>
      <w:r w:rsidR="008735E2" w:rsidRPr="00B73420">
        <w:rPr>
          <w:rFonts w:ascii="Times New Roman" w:hAnsi="Times New Roman"/>
          <w:i/>
          <w:iCs/>
          <w:lang w:val="en-GB"/>
        </w:rPr>
        <w:t>A</w:t>
      </w:r>
      <w:r w:rsidR="008735E2" w:rsidRPr="00B73420">
        <w:rPr>
          <w:rFonts w:ascii="Times New Roman" w:hAnsi="Times New Roman"/>
          <w:i/>
          <w:iCs/>
          <w:vertAlign w:val="subscript"/>
          <w:lang w:val="en-GB"/>
        </w:rPr>
        <w:t>clear_air</w:t>
      </w:r>
      <w:bookmarkEnd w:id="52"/>
      <w:bookmarkEnd w:id="53"/>
      <w:proofErr w:type="spellEnd"/>
    </w:p>
    <w:p w14:paraId="51FDAF58" w14:textId="39EB9DC3" w:rsidR="008735E2" w:rsidRPr="001B2B05" w:rsidRDefault="008735E2" w:rsidP="008735E2">
      <w:r w:rsidRPr="001B2B05">
        <w:rPr>
          <w:rtl/>
        </w:rPr>
        <w:t xml:space="preserve">التغاير المكاني للتوهين الغازي محدودة جداً، بل أكثر محدودية بالنسبة للمسيرات التي تقل عن </w:t>
      </w:r>
      <w:r w:rsidRPr="001B2B05">
        <w:t>km 5</w:t>
      </w:r>
      <w:r w:rsidRPr="001B2B05">
        <w:rPr>
          <w:rtl/>
        </w:rPr>
        <w:t xml:space="preserve">. </w:t>
      </w:r>
      <w:r w:rsidR="00F42E20">
        <w:rPr>
          <w:rFonts w:hint="cs"/>
          <w:rtl/>
        </w:rPr>
        <w:t>ويمكن افتراض</w:t>
      </w:r>
      <w:r w:rsidRPr="001B2B05">
        <w:rPr>
          <w:rtl/>
        </w:rPr>
        <w:t xml:space="preserve"> أن التوهين النوعي في الجو الصافي</w:t>
      </w:r>
      <w:r w:rsidR="002609F4">
        <w:rPr>
          <w:rFonts w:hint="cs"/>
          <w:rtl/>
        </w:rPr>
        <w:t xml:space="preserve"> </w:t>
      </w:r>
      <m:oMath>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vertAlign w:val="subscript"/>
              </w:rPr>
              <m:t>clea</m:t>
            </m:r>
            <m:sSub>
              <m:sSubPr>
                <m:ctrlPr>
                  <w:rPr>
                    <w:rFonts w:ascii="Cambria Math" w:eastAsiaTheme="minorEastAsia" w:hAnsi="Cambria Math"/>
                    <w:vertAlign w:val="subscript"/>
                  </w:rPr>
                </m:ctrlPr>
              </m:sSubPr>
              <m:e>
                <m:r>
                  <w:rPr>
                    <w:rFonts w:ascii="Cambria Math" w:eastAsiaTheme="minorEastAsia" w:hAnsi="Cambria Math"/>
                    <w:vertAlign w:val="subscript"/>
                  </w:rPr>
                  <m:t>r</m:t>
                </m:r>
                <m:ctrlPr>
                  <w:rPr>
                    <w:rFonts w:ascii="Cambria Math" w:eastAsiaTheme="minorEastAsia" w:hAnsi="Cambria Math"/>
                    <w:i/>
                    <w:vertAlign w:val="subscript"/>
                  </w:rPr>
                </m:ctrlPr>
              </m:e>
              <m:sub>
                <m:r>
                  <w:rPr>
                    <w:rFonts w:ascii="Cambria Math" w:eastAsiaTheme="minorEastAsia" w:hAnsi="Cambria Math"/>
                    <w:vertAlign w:val="subscript"/>
                  </w:rPr>
                  <m:t>air</m:t>
                </m:r>
              </m:sub>
            </m:sSub>
          </m:sub>
        </m:sSub>
      </m:oMath>
      <w:r w:rsidRPr="001B2B05">
        <w:rPr>
          <w:rtl/>
        </w:rPr>
        <w:t xml:space="preserve"> الوارد في الفقرة </w:t>
      </w:r>
      <w:r w:rsidRPr="001B2B05">
        <w:t>1.1.4</w:t>
      </w:r>
      <w:r w:rsidRPr="001B2B05">
        <w:rPr>
          <w:rtl/>
        </w:rPr>
        <w:t xml:space="preserve"> ثابت على طول المسير. ولذلك، يحسب التوهين في المسير في الجو الصافي على النحو التالي</w:t>
      </w:r>
      <w:r w:rsidR="002609F4">
        <w:rPr>
          <w:rFonts w:hint="cs"/>
          <w:rtl/>
        </w:rPr>
        <w:t>:</w:t>
      </w:r>
    </w:p>
    <w:p w14:paraId="0C3CB23E" w14:textId="188E1E56" w:rsidR="008735E2" w:rsidRPr="001B2B05" w:rsidRDefault="00D32A85" w:rsidP="00D32A85">
      <w:pPr>
        <w:pStyle w:val="Equation"/>
      </w:pPr>
      <w:r w:rsidRPr="001B2B05">
        <w:rPr>
          <w:lang w:val="en-GB"/>
        </w:rPr>
        <w:tab/>
      </w:r>
      <m:oMath>
        <m:sSub>
          <m:sSubPr>
            <m:ctrlPr>
              <w:rPr>
                <w:rFonts w:ascii="Cambria Math" w:hAnsi="Cambria Math"/>
                <w:iCs/>
                <w:lang w:val="en-GB"/>
              </w:rPr>
            </m:ctrlPr>
          </m:sSubPr>
          <m:e>
            <m:r>
              <w:rPr>
                <w:rFonts w:ascii="Cambria Math" w:hAnsi="Cambria Math"/>
                <w:lang w:val="en-GB"/>
              </w:rPr>
              <m:t>A</m:t>
            </m:r>
          </m:e>
          <m:sub>
            <m:r>
              <w:rPr>
                <w:rFonts w:ascii="Cambria Math" w:hAnsi="Cambria Math"/>
                <w:vertAlign w:val="subscript"/>
                <w:lang w:val="en-GB"/>
              </w:rPr>
              <m:t>clea</m:t>
            </m:r>
            <m:sSub>
              <m:sSubPr>
                <m:ctrlPr>
                  <w:rPr>
                    <w:rFonts w:ascii="Cambria Math" w:hAnsi="Cambria Math"/>
                    <w:vertAlign w:val="subscript"/>
                    <w:lang w:val="en-GB"/>
                  </w:rPr>
                </m:ctrlPr>
              </m:sSubPr>
              <m:e>
                <m:r>
                  <w:rPr>
                    <w:rFonts w:ascii="Cambria Math" w:hAnsi="Cambria Math"/>
                    <w:vertAlign w:val="subscript"/>
                    <w:lang w:val="en-GB"/>
                  </w:rPr>
                  <m:t>r</m:t>
                </m:r>
              </m:e>
              <m:sub>
                <m:r>
                  <w:rPr>
                    <w:rFonts w:ascii="Cambria Math" w:hAnsi="Cambria Math"/>
                    <w:vertAlign w:val="subscript"/>
                    <w:lang w:val="en-GB"/>
                  </w:rPr>
                  <m:t>air</m:t>
                </m:r>
              </m:sub>
            </m:sSub>
          </m:sub>
        </m:sSub>
        <m:r>
          <m:rPr>
            <m:sty m:val="p"/>
          </m:rPr>
          <w:rPr>
            <w:rFonts w:ascii="Cambria Math" w:hAnsi="Cambria Math"/>
            <w:lang w:val="en-GB"/>
          </w:rPr>
          <m:t>=</m:t>
        </m:r>
        <m:sSub>
          <m:sSubPr>
            <m:ctrlPr>
              <w:rPr>
                <w:rFonts w:ascii="Cambria Math" w:hAnsi="Cambria Math"/>
                <w:iCs/>
                <w:lang w:val="en-GB"/>
              </w:rPr>
            </m:ctrlPr>
          </m:sSubPr>
          <m:e>
            <m:r>
              <m:rPr>
                <m:sty m:val="p"/>
              </m:rPr>
              <w:rPr>
                <w:rFonts w:ascii="Cambria Math" w:hAnsi="Cambria Math"/>
                <w:lang w:val="en-GB"/>
              </w:rPr>
              <m:t>γ</m:t>
            </m:r>
          </m:e>
          <m:sub>
            <m:r>
              <w:rPr>
                <w:rFonts w:ascii="Cambria Math" w:hAnsi="Cambria Math"/>
                <w:vertAlign w:val="subscript"/>
                <w:lang w:val="en-GB"/>
              </w:rPr>
              <m:t>clea</m:t>
            </m:r>
            <m:sSub>
              <m:sSubPr>
                <m:ctrlPr>
                  <w:rPr>
                    <w:rFonts w:ascii="Cambria Math" w:hAnsi="Cambria Math"/>
                    <w:vertAlign w:val="subscript"/>
                    <w:lang w:val="en-GB"/>
                  </w:rPr>
                </m:ctrlPr>
              </m:sSubPr>
              <m:e>
                <m:r>
                  <w:rPr>
                    <w:rFonts w:ascii="Cambria Math" w:hAnsi="Cambria Math"/>
                    <w:vertAlign w:val="subscript"/>
                    <w:lang w:val="en-GB"/>
                  </w:rPr>
                  <m:t>r</m:t>
                </m:r>
              </m:e>
              <m:sub>
                <m:r>
                  <w:rPr>
                    <w:rFonts w:ascii="Cambria Math" w:hAnsi="Cambria Math"/>
                    <w:vertAlign w:val="subscript"/>
                    <w:lang w:val="en-GB"/>
                  </w:rPr>
                  <m:t>air</m:t>
                </m:r>
              </m:sub>
            </m:sSub>
          </m:sub>
        </m:sSub>
        <m:r>
          <w:rPr>
            <w:rFonts w:ascii="Cambria Math" w:hAnsi="Cambria Math"/>
            <w:lang w:val="en-GB"/>
          </w:rPr>
          <m:t>L</m:t>
        </m:r>
      </m:oMath>
      <w:r w:rsidRPr="001B2B05">
        <w:rPr>
          <w:lang w:val="en-GB"/>
        </w:rPr>
        <w:tab/>
        <w:t>(12)</w:t>
      </w:r>
    </w:p>
    <w:p w14:paraId="0F8E9DE3" w14:textId="75598862" w:rsidR="008735E2" w:rsidRPr="001B2B05" w:rsidRDefault="00D32A85" w:rsidP="00D32A85">
      <w:pPr>
        <w:pStyle w:val="Heading3"/>
        <w:rPr>
          <w:rFonts w:ascii="Times New Roman" w:hAnsi="Times New Roman"/>
        </w:rPr>
      </w:pPr>
      <w:bookmarkStart w:id="54" w:name="_Toc203476174"/>
      <w:bookmarkStart w:id="55" w:name="_Toc214904007"/>
      <w:r w:rsidRPr="001B2B05">
        <w:rPr>
          <w:rFonts w:ascii="Times New Roman" w:hAnsi="Times New Roman"/>
        </w:rPr>
        <w:t>2.2.4</w:t>
      </w:r>
      <w:r w:rsidR="008735E2" w:rsidRPr="001B2B05">
        <w:rPr>
          <w:rFonts w:ascii="Times New Roman" w:hAnsi="Times New Roman"/>
          <w:rtl/>
        </w:rPr>
        <w:tab/>
        <w:t xml:space="preserve">التوهين في المسير الناجم عن الجسيمات العالقة </w:t>
      </w:r>
      <m:oMath>
        <m:sSub>
          <m:sSubPr>
            <m:ctrlPr>
              <w:rPr>
                <w:rFonts w:ascii="Cambria Math" w:hAnsi="Cambria Math"/>
                <w:lang w:val="en-GB"/>
              </w:rPr>
            </m:ctrlPr>
          </m:sSubPr>
          <m:e>
            <m:r>
              <m:rPr>
                <m:sty m:val="bi"/>
              </m:rPr>
              <w:rPr>
                <w:rFonts w:ascii="Cambria Math" w:hAnsi="Cambria Math"/>
                <w:lang w:val="en-GB"/>
              </w:rPr>
              <m:t>A</m:t>
            </m:r>
          </m:e>
          <m:sub>
            <m:r>
              <m:rPr>
                <m:sty m:val="bi"/>
              </m:rPr>
              <w:rPr>
                <w:rFonts w:ascii="Cambria Math" w:hAnsi="Cambria Math"/>
                <w:lang w:val="en-GB"/>
              </w:rPr>
              <m:t>sp</m:t>
            </m:r>
          </m:sub>
        </m:sSub>
      </m:oMath>
      <w:bookmarkEnd w:id="54"/>
      <w:bookmarkEnd w:id="55"/>
    </w:p>
    <w:p w14:paraId="6D4BCB21" w14:textId="137188F0" w:rsidR="008735E2" w:rsidRPr="001B2B05" w:rsidRDefault="008735E2" w:rsidP="008735E2">
      <w:r w:rsidRPr="001B2B05">
        <w:rPr>
          <w:rtl/>
        </w:rPr>
        <w:t>لا يزال يتعين دراسة تغاير تركيز الضباب على طول المسير بشكل صحيح، وقد يعتمد ذلك على سمات مناخية مرتبطة بالمناخ المحلي (على سبيل المثال، يكون أحد طرفي الوصلة أقرب إلى الريف، فيما يكون الطرف الآخر في المدينة). وبالتالي، فإن أبسط افتراض هو أن تركيز الضباب ثابت نسبيا</w:t>
      </w:r>
      <w:r w:rsidR="001E3875" w:rsidRPr="001B2B05">
        <w:rPr>
          <w:rFonts w:hint="cs"/>
          <w:rtl/>
        </w:rPr>
        <w:t>ً</w:t>
      </w:r>
      <w:r w:rsidRPr="001B2B05">
        <w:rPr>
          <w:rtl/>
        </w:rPr>
        <w:t xml:space="preserve"> على طول المسير، مما يؤدي إلى التعبير البسيط التالي لحساب التوهين الناجم عن الجسيمات</w:t>
      </w:r>
      <w:r w:rsidR="00230CA9" w:rsidRPr="001B2B05">
        <w:rPr>
          <w:rFonts w:hint="cs"/>
          <w:rtl/>
        </w:rPr>
        <w:t> </w:t>
      </w:r>
      <w:r w:rsidRPr="001B2B05">
        <w:rPr>
          <w:rtl/>
        </w:rPr>
        <w:t>العالقة:</w:t>
      </w:r>
    </w:p>
    <w:p w14:paraId="0FBC9DA3" w14:textId="1BD0EA87" w:rsidR="008735E2" w:rsidRPr="001B2B05" w:rsidRDefault="00D32A85" w:rsidP="00D32A85">
      <w:pPr>
        <w:pStyle w:val="Equation"/>
      </w:pPr>
      <w:r w:rsidRPr="001B2B05">
        <w:rPr>
          <w:lang w:val="en-GB"/>
        </w:rPr>
        <w:tab/>
      </w:r>
      <m:oMath>
        <m:sSub>
          <m:sSubPr>
            <m:ctrlPr>
              <w:rPr>
                <w:rFonts w:ascii="Cambria Math" w:hAnsi="Cambria Math"/>
                <w:iCs/>
                <w:lang w:val="en-GB"/>
              </w:rPr>
            </m:ctrlPr>
          </m:sSubPr>
          <m:e>
            <m:r>
              <w:rPr>
                <w:rFonts w:ascii="Cambria Math" w:hAnsi="Cambria Math"/>
                <w:lang w:val="en-GB"/>
              </w:rPr>
              <m:t>A</m:t>
            </m:r>
          </m:e>
          <m:sub>
            <m:r>
              <w:rPr>
                <w:rFonts w:ascii="Cambria Math" w:hAnsi="Cambria Math"/>
                <w:vertAlign w:val="subscript"/>
                <w:lang w:val="en-GB"/>
              </w:rPr>
              <m:t>sp</m:t>
            </m:r>
          </m:sub>
        </m:sSub>
        <m:r>
          <m:rPr>
            <m:sty m:val="p"/>
          </m:rPr>
          <w:rPr>
            <w:rFonts w:ascii="Cambria Math" w:hAnsi="Cambria Math"/>
            <w:lang w:val="en-GB"/>
          </w:rPr>
          <m:t>=</m:t>
        </m:r>
        <m:sSub>
          <m:sSubPr>
            <m:ctrlPr>
              <w:rPr>
                <w:rFonts w:ascii="Cambria Math" w:hAnsi="Cambria Math"/>
                <w:iCs/>
                <w:lang w:val="en-GB"/>
              </w:rPr>
            </m:ctrlPr>
          </m:sSubPr>
          <m:e>
            <m:r>
              <m:rPr>
                <m:sty m:val="p"/>
              </m:rPr>
              <w:rPr>
                <w:rFonts w:ascii="Cambria Math" w:hAnsi="Cambria Math"/>
                <w:lang w:val="en-GB"/>
              </w:rPr>
              <m:t>γ</m:t>
            </m:r>
          </m:e>
          <m:sub>
            <m:r>
              <w:rPr>
                <w:rFonts w:ascii="Cambria Math" w:hAnsi="Cambria Math"/>
                <w:vertAlign w:val="subscript"/>
                <w:lang w:val="en-GB"/>
              </w:rPr>
              <m:t>sp</m:t>
            </m:r>
          </m:sub>
        </m:sSub>
        <m:r>
          <w:rPr>
            <w:rFonts w:ascii="Cambria Math" w:hAnsi="Cambria Math"/>
            <w:lang w:val="en-GB"/>
          </w:rPr>
          <m:t>L</m:t>
        </m:r>
      </m:oMath>
      <w:r w:rsidRPr="001B2B05">
        <w:rPr>
          <w:lang w:val="en-GB"/>
        </w:rPr>
        <w:tab/>
        <w:t>(13)</w:t>
      </w:r>
    </w:p>
    <w:p w14:paraId="3A97A3A0" w14:textId="09B1E947" w:rsidR="008735E2" w:rsidRPr="001B2B05" w:rsidRDefault="00D32A85" w:rsidP="00D32A85">
      <w:pPr>
        <w:pStyle w:val="Heading3"/>
        <w:rPr>
          <w:rFonts w:ascii="Times New Roman" w:hAnsi="Times New Roman"/>
        </w:rPr>
      </w:pPr>
      <w:bookmarkStart w:id="56" w:name="_Toc214904008"/>
      <w:r w:rsidRPr="001B2B05">
        <w:rPr>
          <w:rFonts w:ascii="Times New Roman" w:hAnsi="Times New Roman"/>
        </w:rPr>
        <w:t>3.2.4</w:t>
      </w:r>
      <w:r w:rsidR="008735E2" w:rsidRPr="001B2B05">
        <w:rPr>
          <w:rFonts w:ascii="Times New Roman" w:hAnsi="Times New Roman"/>
          <w:rtl/>
        </w:rPr>
        <w:tab/>
        <w:t xml:space="preserve">التوهين في المسير الناجم عن المطر </w:t>
      </w:r>
      <m:oMath>
        <m:sSub>
          <m:sSubPr>
            <m:ctrlPr>
              <w:rPr>
                <w:rFonts w:ascii="Cambria Math" w:hAnsi="Cambria Math"/>
                <w:i/>
                <w:lang w:val="en-GB"/>
              </w:rPr>
            </m:ctrlPr>
          </m:sSubPr>
          <m:e>
            <m:r>
              <m:rPr>
                <m:sty m:val="bi"/>
              </m:rPr>
              <w:rPr>
                <w:rFonts w:ascii="Cambria Math" w:hAnsi="Cambria Math"/>
                <w:lang w:val="en-GB"/>
              </w:rPr>
              <m:t>A</m:t>
            </m:r>
          </m:e>
          <m:sub>
            <m:r>
              <m:rPr>
                <m:sty m:val="bi"/>
              </m:rPr>
              <w:rPr>
                <w:rFonts w:ascii="Cambria Math" w:hAnsi="Cambria Math"/>
                <w:lang w:val="en-GB"/>
              </w:rPr>
              <m:t>rain</m:t>
            </m:r>
          </m:sub>
        </m:sSub>
      </m:oMath>
      <w:bookmarkEnd w:id="56"/>
    </w:p>
    <w:p w14:paraId="7FE8BBCC" w14:textId="2452ECCE" w:rsidR="008735E2" w:rsidRPr="001B2B05" w:rsidRDefault="008735E2" w:rsidP="00D32A85">
      <w:pPr>
        <w:rPr>
          <w:i/>
          <w:lang w:bidi="ar-EG"/>
        </w:rPr>
      </w:pPr>
      <w:r w:rsidRPr="001B2B05">
        <w:rPr>
          <w:rtl/>
        </w:rPr>
        <w:t>يتميز هطول الأمطار بعدم تجانس مكاني ملحوظ، بحيث يستحيل اعتبار معدل المطر ثابتا</w:t>
      </w:r>
      <w:r w:rsidR="001E3875" w:rsidRPr="001B2B05">
        <w:rPr>
          <w:rFonts w:hint="cs"/>
          <w:rtl/>
        </w:rPr>
        <w:t>ً</w:t>
      </w:r>
      <w:r w:rsidRPr="001B2B05">
        <w:rPr>
          <w:rtl/>
        </w:rPr>
        <w:t xml:space="preserve"> على طول وصلة </w:t>
      </w:r>
      <w:r w:rsidRPr="001B2B05">
        <w:t>FSO</w:t>
      </w:r>
      <w:r w:rsidRPr="001B2B05">
        <w:rPr>
          <w:rtl/>
        </w:rPr>
        <w:t>. ويزيد وضوح ذلك خلال أحداث الحمل الحراري، التي تتسم بصِغر خلايا المطر (إذ تكون الأبعاد في حدود مئات الأمتار). ويمكن أن يؤخذ عدم التجانس المكاني لهطول المطر في الحسبان بشكل مكافئ باللجوء إلى مفهوم عامل خفض المسير</w:t>
      </w:r>
      <w:r w:rsidR="00C61FB2">
        <w:rPr>
          <w:rFonts w:hint="cs"/>
          <w:rtl/>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rain</m:t>
            </m:r>
          </m:sub>
        </m:sSub>
      </m:oMath>
      <w:r w:rsidRPr="001B2B05">
        <w:rPr>
          <w:rtl/>
        </w:rPr>
        <w:t>، الذي يعرف على</w:t>
      </w:r>
      <w:r w:rsidR="003B3A7E">
        <w:rPr>
          <w:rFonts w:hint="cs"/>
          <w:rtl/>
        </w:rPr>
        <w:t> </w:t>
      </w:r>
      <w:r w:rsidRPr="001B2B05">
        <w:rPr>
          <w:rtl/>
        </w:rPr>
        <w:t>أساسه التوهين في المسير الناجم عن المطر</w:t>
      </w:r>
      <w:r w:rsidR="00C61FB2">
        <w:rPr>
          <w:rFonts w:hint="cs"/>
          <w:rtl/>
        </w:rPr>
        <w:t xml:space="preserve"> </w:t>
      </w:r>
      <m:oMath>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m:t>
                </m:r>
              </m:sup>
            </m:sSup>
          </m:e>
          <m:sub>
            <m:r>
              <w:rPr>
                <w:rFonts w:ascii="Cambria Math" w:eastAsiaTheme="minorEastAsia" w:hAnsi="Cambria Math"/>
              </w:rPr>
              <m:t>rain</m:t>
            </m:r>
          </m:sub>
        </m:sSub>
      </m:oMath>
      <w:r w:rsidRPr="001B2B05">
        <w:rPr>
          <w:rtl/>
        </w:rPr>
        <w:t xml:space="preserve"> على النحو التالي</w:t>
      </w:r>
      <w:r w:rsidR="00C61FB2">
        <w:rPr>
          <w:rFonts w:hint="cs"/>
          <w:rtl/>
        </w:rPr>
        <w:t>:</w:t>
      </w:r>
    </w:p>
    <w:p w14:paraId="1E797387" w14:textId="16F18701" w:rsidR="008735E2" w:rsidRPr="001B2B05" w:rsidRDefault="00D32A85" w:rsidP="00D32A85">
      <w:pPr>
        <w:pStyle w:val="Equation"/>
      </w:pPr>
      <w:r w:rsidRPr="001B2B05">
        <w:rPr>
          <w:lang w:val="en-GB"/>
        </w:rPr>
        <w:tab/>
      </w:r>
      <m:oMath>
        <m:sSubSup>
          <m:sSubSupPr>
            <m:ctrlPr>
              <w:rPr>
                <w:rFonts w:ascii="Cambria Math" w:hAnsi="Cambria Math"/>
                <w:iCs/>
                <w:lang w:val="en-GB"/>
              </w:rPr>
            </m:ctrlPr>
          </m:sSubSupPr>
          <m:e>
            <m:r>
              <w:rPr>
                <w:rFonts w:ascii="Cambria Math" w:hAnsi="Cambria Math"/>
                <w:lang w:val="en-GB"/>
              </w:rPr>
              <m:t>A</m:t>
            </m:r>
          </m:e>
          <m:sub>
            <m:r>
              <w:rPr>
                <w:rFonts w:ascii="Cambria Math" w:hAnsi="Cambria Math"/>
                <w:vertAlign w:val="subscript"/>
                <w:lang w:val="en-GB"/>
              </w:rPr>
              <m:t>rain</m:t>
            </m:r>
          </m:sub>
          <m:sup>
            <m:r>
              <m:rPr>
                <m:sty m:val="p"/>
              </m:rPr>
              <w:rPr>
                <w:rFonts w:ascii="Cambria Math" w:hAnsi="Cambria Math"/>
                <w:lang w:val="en-GB"/>
              </w:rPr>
              <m:t>'</m:t>
            </m:r>
          </m:sup>
        </m:sSubSup>
        <m:r>
          <m:rPr>
            <m:sty m:val="p"/>
          </m:rPr>
          <w:rPr>
            <w:rFonts w:ascii="Cambria Math" w:hAnsi="Cambria Math"/>
            <w:lang w:val="en-GB"/>
          </w:rPr>
          <m:t>=</m:t>
        </m:r>
        <m:sSub>
          <m:sSubPr>
            <m:ctrlPr>
              <w:rPr>
                <w:rFonts w:ascii="Cambria Math" w:hAnsi="Cambria Math"/>
                <w:iCs/>
                <w:lang w:val="en-GB"/>
              </w:rPr>
            </m:ctrlPr>
          </m:sSubPr>
          <m:e>
            <m:r>
              <m:rPr>
                <m:sty m:val="p"/>
              </m:rPr>
              <w:rPr>
                <w:rFonts w:ascii="Cambria Math" w:hAnsi="Cambria Math"/>
                <w:lang w:val="en-GB"/>
              </w:rPr>
              <m:t>γ</m:t>
            </m:r>
          </m:e>
          <m:sub>
            <m:r>
              <w:rPr>
                <w:rFonts w:ascii="Cambria Math" w:hAnsi="Cambria Math"/>
                <w:vertAlign w:val="subscript"/>
                <w:lang w:val="en-GB"/>
              </w:rPr>
              <m:t>rain</m:t>
            </m:r>
          </m:sub>
        </m:sSub>
        <m:r>
          <m:rPr>
            <m:sty m:val="p"/>
          </m:rPr>
          <w:rPr>
            <w:rFonts w:ascii="Cambria Math" w:hAnsi="Cambria Math"/>
            <w:lang w:val="en-GB"/>
          </w:rPr>
          <m:t xml:space="preserve"> </m:t>
        </m:r>
        <m:r>
          <w:rPr>
            <w:rFonts w:ascii="Cambria Math" w:hAnsi="Cambria Math"/>
            <w:lang w:val="en-GB"/>
          </w:rPr>
          <m:t>L</m:t>
        </m:r>
        <m:r>
          <m:rPr>
            <m:sty m:val="p"/>
          </m:rPr>
          <w:rPr>
            <w:rFonts w:ascii="Cambria Math" w:hAnsi="Cambria Math"/>
            <w:lang w:val="en-GB"/>
          </w:rPr>
          <m:t xml:space="preserve"> </m:t>
        </m:r>
        <m:sSub>
          <m:sSubPr>
            <m:ctrlPr>
              <w:rPr>
                <w:rFonts w:ascii="Cambria Math" w:hAnsi="Cambria Math"/>
                <w:lang w:val="en-GB"/>
              </w:rPr>
            </m:ctrlPr>
          </m:sSubPr>
          <m:e>
            <m:r>
              <w:rPr>
                <w:rFonts w:ascii="Cambria Math" w:hAnsi="Cambria Math"/>
                <w:lang w:val="en-GB"/>
              </w:rPr>
              <m:t>F</m:t>
            </m:r>
          </m:e>
          <m:sub>
            <m:r>
              <w:rPr>
                <w:rFonts w:ascii="Cambria Math" w:hAnsi="Cambria Math"/>
                <w:lang w:val="en-GB"/>
              </w:rPr>
              <m:t>rain</m:t>
            </m:r>
          </m:sub>
        </m:sSub>
      </m:oMath>
      <w:r w:rsidRPr="001B2B05">
        <w:rPr>
          <w:lang w:val="en-GB"/>
        </w:rPr>
        <w:tab/>
        <w:t>(14)</w:t>
      </w:r>
    </w:p>
    <w:p w14:paraId="3451C39B" w14:textId="77777777" w:rsidR="008735E2" w:rsidRPr="001B2B05" w:rsidRDefault="008735E2" w:rsidP="008735E2">
      <w:r w:rsidRPr="001B2B05">
        <w:rPr>
          <w:rtl/>
        </w:rPr>
        <w:t>حيث:</w:t>
      </w:r>
    </w:p>
    <w:p w14:paraId="3FC9E8AD" w14:textId="754E0933" w:rsidR="008735E2" w:rsidRPr="001B2B05" w:rsidRDefault="00D32A85" w:rsidP="00D32A85">
      <w:pPr>
        <w:pStyle w:val="Equation"/>
      </w:pPr>
      <w:r w:rsidRPr="001B2B05">
        <w:rPr>
          <w:lang w:val="en-GB"/>
        </w:rPr>
        <w:tab/>
      </w:r>
      <m:oMath>
        <m:sSub>
          <m:sSubPr>
            <m:ctrlPr>
              <w:rPr>
                <w:rFonts w:ascii="Cambria Math" w:hAnsi="Cambria Math"/>
                <w:lang w:val="en-GB"/>
              </w:rPr>
            </m:ctrlPr>
          </m:sSubPr>
          <m:e>
            <m:r>
              <w:rPr>
                <w:rFonts w:ascii="Cambria Math" w:hAnsi="Cambria Math"/>
                <w:lang w:val="en-GB"/>
              </w:rPr>
              <m:t>F</m:t>
            </m:r>
          </m:e>
          <m:sub>
            <m:r>
              <w:rPr>
                <w:rFonts w:ascii="Cambria Math" w:hAnsi="Cambria Math"/>
                <w:lang w:val="en-GB"/>
              </w:rPr>
              <m:t>rain</m:t>
            </m:r>
          </m:sub>
        </m:sSub>
        <m:r>
          <m:rPr>
            <m:sty m:val="p"/>
          </m:rPr>
          <w:rPr>
            <w:rFonts w:ascii="Cambria Math" w:hAnsi="Cambria Math"/>
            <w:lang w:val="en-GB"/>
          </w:rPr>
          <m:t>=</m:t>
        </m:r>
        <m:f>
          <m:fPr>
            <m:ctrlPr>
              <w:rPr>
                <w:rFonts w:ascii="Cambria Math" w:hAnsi="Cambria Math"/>
                <w:iCs/>
                <w:lang w:val="en-GB"/>
              </w:rPr>
            </m:ctrlPr>
          </m:fPr>
          <m:num>
            <m:r>
              <m:rPr>
                <m:sty m:val="p"/>
              </m:rPr>
              <w:rPr>
                <w:rFonts w:ascii="Cambria Math" w:hAnsi="Cambria Math"/>
                <w:lang w:val="en-GB"/>
              </w:rPr>
              <m:t>1</m:t>
            </m:r>
          </m:num>
          <m:den>
            <m:r>
              <m:rPr>
                <m:sty m:val="p"/>
              </m:rPr>
              <w:rPr>
                <w:rFonts w:ascii="Cambria Math" w:hAnsi="Cambria Math"/>
                <w:lang w:val="en-GB"/>
              </w:rPr>
              <m:t>1+</m:t>
            </m:r>
            <m:f>
              <m:fPr>
                <m:ctrlPr>
                  <w:rPr>
                    <w:rFonts w:ascii="Cambria Math" w:hAnsi="Cambria Math"/>
                    <w:iCs/>
                    <w:lang w:val="en-GB"/>
                  </w:rPr>
                </m:ctrlPr>
              </m:fPr>
              <m:num>
                <m:r>
                  <w:rPr>
                    <w:rFonts w:ascii="Cambria Math" w:hAnsi="Cambria Math"/>
                    <w:lang w:val="en-GB"/>
                  </w:rPr>
                  <m:t>L</m:t>
                </m:r>
                <m:d>
                  <m:dPr>
                    <m:ctrlPr>
                      <w:rPr>
                        <w:rFonts w:ascii="Cambria Math" w:hAnsi="Cambria Math"/>
                        <w:lang w:val="en-GB"/>
                      </w:rPr>
                    </m:ctrlPr>
                  </m:dPr>
                  <m:e>
                    <m:r>
                      <w:rPr>
                        <w:rFonts w:ascii="Cambria Math" w:hAnsi="Cambria Math"/>
                        <w:lang w:val="en-GB"/>
                      </w:rPr>
                      <m:t>R</m:t>
                    </m:r>
                    <m:r>
                      <m:rPr>
                        <m:sty m:val="p"/>
                      </m:rPr>
                      <w:rPr>
                        <w:rFonts w:ascii="Cambria Math" w:hAnsi="Cambria Math"/>
                        <w:lang w:val="en-GB"/>
                      </w:rPr>
                      <m:t>-6,2</m:t>
                    </m:r>
                  </m:e>
                </m:d>
              </m:num>
              <m:den>
                <m:r>
                  <m:rPr>
                    <m:sty m:val="p"/>
                  </m:rPr>
                  <w:rPr>
                    <w:rFonts w:ascii="Cambria Math" w:hAnsi="Cambria Math"/>
                    <w:lang w:val="en-GB"/>
                  </w:rPr>
                  <m:t>2623</m:t>
                </m:r>
              </m:den>
            </m:f>
          </m:den>
        </m:f>
      </m:oMath>
      <w:r w:rsidRPr="001B2B05">
        <w:rPr>
          <w:lang w:val="en-GB"/>
        </w:rPr>
        <w:tab/>
        <w:t>(15)</w:t>
      </w:r>
    </w:p>
    <w:p w14:paraId="3FF006BF" w14:textId="77777777" w:rsidR="008735E2" w:rsidRPr="001B2B05" w:rsidRDefault="008735E2" w:rsidP="008735E2">
      <w:r w:rsidRPr="00F42E20">
        <w:rPr>
          <w:i/>
          <w:iCs/>
          <w:lang w:val="en-GB"/>
        </w:rPr>
        <w:t>R</w:t>
      </w:r>
      <w:r w:rsidRPr="001B2B05">
        <w:rPr>
          <w:rtl/>
        </w:rPr>
        <w:t xml:space="preserve"> هو معدل هطول المطر.</w:t>
      </w:r>
    </w:p>
    <w:p w14:paraId="763F9551" w14:textId="2A2F74ED" w:rsidR="008735E2" w:rsidRPr="001B2B05" w:rsidRDefault="008735E2" w:rsidP="008735E2">
      <w:r w:rsidRPr="001B2B05">
        <w:rPr>
          <w:rtl/>
        </w:rPr>
        <w:t xml:space="preserve">تفترض نظرية الانتثار البسيطة المستخدمة لاشتقاق معاملات المعادلة </w:t>
      </w:r>
      <w:r w:rsidRPr="001B2B05">
        <w:t>(11)</w:t>
      </w:r>
      <w:r w:rsidRPr="001B2B05">
        <w:rPr>
          <w:rtl/>
        </w:rPr>
        <w:t xml:space="preserve"> في الجدول </w:t>
      </w:r>
      <w:r w:rsidRPr="001B2B05">
        <w:t>4</w:t>
      </w:r>
      <w:r w:rsidRPr="001B2B05">
        <w:rPr>
          <w:rtl/>
        </w:rPr>
        <w:t xml:space="preserve"> أن الطاقة الكهرمغنطيسية المصاحبة لجزء صدر الموجة الذي يعترضه جسيم ما قد فقدت. غير أن الطاقة الناتجة تنثر، في الواقع، بواسطة الجسيمات ذات المخطط الزاوي الذي يُظهِر، في حالة قطرات المطر وأطوال الموجات البصرية، ذروة ضيقة في الاتجاه الأمامي. ونتيجة لذلك، يستقبل جزء لا يستهان به من الإشعاع المرسل عبر طبقة جوية ممطرة بسبب انتثار الجسيمات. وإذا خضعت حزمة الضوء لعدة تفاعلات جسيمات قبل وصولها إلى المستقبل، فإن هذه العملية تسمى الانتثار المتعدد. ويقلل الانتثار الأمامي والمتعدد من التوهين في المسير إلى حد ما (خاصةً عند ارتفاع معدلات المطر)، وهو ما يجب مراعاته عند استنباط نموذج للتنبؤ بإحصاءات التوهين بالمطر لوصلات</w:t>
      </w:r>
      <w:r w:rsidR="00230CA9" w:rsidRPr="001B2B05">
        <w:rPr>
          <w:rFonts w:hint="cs"/>
          <w:rtl/>
        </w:rPr>
        <w:t> </w:t>
      </w:r>
      <w:r w:rsidRPr="001B2B05">
        <w:t>FSO</w:t>
      </w:r>
      <w:r w:rsidRPr="001B2B05">
        <w:rPr>
          <w:rtl/>
        </w:rPr>
        <w:t>. ونتيجة</w:t>
      </w:r>
      <w:r w:rsidR="00DB7335">
        <w:rPr>
          <w:rFonts w:hint="cs"/>
          <w:rtl/>
        </w:rPr>
        <w:t>ً</w:t>
      </w:r>
      <w:r w:rsidRPr="001B2B05">
        <w:rPr>
          <w:rtl/>
        </w:rPr>
        <w:t xml:space="preserve"> لذلك، يعطى التوهين النهائي في المسير بسبب المطر بالمعادلة التالية:</w:t>
      </w:r>
    </w:p>
    <w:p w14:paraId="00502CA8" w14:textId="6F661A39" w:rsidR="008735E2" w:rsidRPr="001B2B05" w:rsidRDefault="00A14489" w:rsidP="00A14489">
      <w:pPr>
        <w:pStyle w:val="Equation"/>
      </w:pPr>
      <w:r w:rsidRPr="001B2B05">
        <w:rPr>
          <w:lang w:val="en-GB"/>
        </w:rPr>
        <w:tab/>
      </w:r>
      <m:oMath>
        <m:sSub>
          <m:sSubPr>
            <m:ctrlPr>
              <w:rPr>
                <w:rFonts w:ascii="Cambria Math" w:hAnsi="Cambria Math"/>
                <w:iCs/>
                <w:lang w:val="en-GB"/>
              </w:rPr>
            </m:ctrlPr>
          </m:sSubPr>
          <m:e>
            <m:r>
              <w:rPr>
                <w:rFonts w:ascii="Cambria Math" w:hAnsi="Cambria Math"/>
                <w:lang w:val="en-GB"/>
              </w:rPr>
              <m:t>A</m:t>
            </m:r>
          </m:e>
          <m:sub>
            <m:r>
              <w:rPr>
                <w:rFonts w:ascii="Cambria Math" w:hAnsi="Cambria Math"/>
                <w:vertAlign w:val="subscript"/>
                <w:lang w:val="en-GB"/>
              </w:rPr>
              <m:t>rain</m:t>
            </m:r>
          </m:sub>
        </m:sSub>
        <m:r>
          <m:rPr>
            <m:sty m:val="p"/>
          </m:rPr>
          <w:rPr>
            <w:rFonts w:ascii="Cambria Math" w:hAnsi="Cambria Math"/>
            <w:lang w:val="en-GB"/>
          </w:rPr>
          <m:t>=</m:t>
        </m:r>
        <m:sSubSup>
          <m:sSubSupPr>
            <m:ctrlPr>
              <w:rPr>
                <w:rFonts w:ascii="Cambria Math" w:hAnsi="Cambria Math"/>
                <w:iCs/>
                <w:lang w:val="en-GB"/>
              </w:rPr>
            </m:ctrlPr>
          </m:sSubSupPr>
          <m:e>
            <m:r>
              <w:rPr>
                <w:rFonts w:ascii="Cambria Math" w:hAnsi="Cambria Math"/>
                <w:lang w:val="en-GB"/>
              </w:rPr>
              <m:t>A</m:t>
            </m:r>
          </m:e>
          <m:sub>
            <m:r>
              <w:rPr>
                <w:rFonts w:ascii="Cambria Math" w:hAnsi="Cambria Math"/>
                <w:vertAlign w:val="subscript"/>
                <w:lang w:val="en-GB"/>
              </w:rPr>
              <m:t>rain</m:t>
            </m:r>
          </m:sub>
          <m:sup>
            <m:r>
              <m:rPr>
                <m:sty m:val="p"/>
              </m:rPr>
              <w:rPr>
                <w:rFonts w:ascii="Cambria Math" w:hAnsi="Cambria Math"/>
                <w:lang w:val="en-GB"/>
              </w:rPr>
              <m:t>'</m:t>
            </m:r>
          </m:sup>
        </m:sSubSup>
        <m:r>
          <m:rPr>
            <m:sty m:val="p"/>
          </m:rPr>
          <w:rPr>
            <w:rFonts w:ascii="Cambria Math" w:hAnsi="Cambria Math"/>
            <w:lang w:val="en-GB"/>
          </w:rPr>
          <m:t>-</m:t>
        </m:r>
        <m:sSub>
          <m:sSubPr>
            <m:ctrlPr>
              <w:rPr>
                <w:rFonts w:ascii="Cambria Math" w:hAnsi="Cambria Math"/>
                <w:iCs/>
                <w:lang w:val="en-GB"/>
              </w:rPr>
            </m:ctrlPr>
          </m:sSubPr>
          <m:e>
            <m:r>
              <w:rPr>
                <w:rFonts w:ascii="Cambria Math" w:hAnsi="Cambria Math"/>
                <w:lang w:val="en-GB"/>
              </w:rPr>
              <m:t>G</m:t>
            </m:r>
          </m:e>
          <m:sub>
            <m:r>
              <w:rPr>
                <w:rFonts w:ascii="Cambria Math" w:hAnsi="Cambria Math"/>
                <w:lang w:val="en-GB"/>
              </w:rPr>
              <m:t>ms</m:t>
            </m:r>
          </m:sub>
        </m:sSub>
      </m:oMath>
      <w:r w:rsidRPr="001B2B05">
        <w:rPr>
          <w:lang w:val="en-GB"/>
        </w:rPr>
        <w:tab/>
        <w:t>(16)</w:t>
      </w:r>
    </w:p>
    <w:p w14:paraId="1ECDCF9F" w14:textId="77777777" w:rsidR="008735E2" w:rsidRPr="001B2B05" w:rsidRDefault="008735E2" w:rsidP="008735E2">
      <w:r w:rsidRPr="001B2B05">
        <w:rPr>
          <w:rtl/>
        </w:rPr>
        <w:t xml:space="preserve">حيث </w:t>
      </w:r>
      <w:proofErr w:type="spellStart"/>
      <w:r w:rsidRPr="00F42E20">
        <w:rPr>
          <w:i/>
          <w:iCs/>
          <w:lang w:val="en-GB"/>
        </w:rPr>
        <w:t>G</w:t>
      </w:r>
      <w:r w:rsidRPr="00F42E20">
        <w:rPr>
          <w:i/>
          <w:iCs/>
          <w:vertAlign w:val="subscript"/>
          <w:lang w:val="en-GB"/>
        </w:rPr>
        <w:t>ms</w:t>
      </w:r>
      <w:proofErr w:type="spellEnd"/>
      <w:r w:rsidRPr="001B2B05">
        <w:rPr>
          <w:rtl/>
        </w:rPr>
        <w:t xml:space="preserve"> هو كسب الانتثار المتعدد، المعرف على النحو التالي:</w:t>
      </w:r>
    </w:p>
    <w:p w14:paraId="58A2CF25" w14:textId="18150E66" w:rsidR="008735E2" w:rsidRPr="001B2B05" w:rsidRDefault="00A14489" w:rsidP="00A14489">
      <w:pPr>
        <w:pStyle w:val="Equation"/>
      </w:pPr>
      <w:r w:rsidRPr="001B2B05">
        <w:rPr>
          <w:lang w:val="en-GB"/>
        </w:rPr>
        <w:tab/>
      </w:r>
      <m:oMath>
        <m:sSub>
          <m:sSubPr>
            <m:ctrlPr>
              <w:rPr>
                <w:rFonts w:ascii="Cambria Math" w:hAnsi="Cambria Math"/>
                <w:iCs/>
                <w:lang w:val="en-GB"/>
              </w:rPr>
            </m:ctrlPr>
          </m:sSubPr>
          <m:e>
            <m:r>
              <w:rPr>
                <w:rFonts w:ascii="Cambria Math" w:hAnsi="Cambria Math"/>
                <w:lang w:val="en-GB"/>
              </w:rPr>
              <m:t>G</m:t>
            </m:r>
          </m:e>
          <m:sub>
            <m:r>
              <w:rPr>
                <w:rFonts w:ascii="Cambria Math" w:hAnsi="Cambria Math"/>
                <w:lang w:val="en-GB"/>
              </w:rPr>
              <m:t>ms</m:t>
            </m:r>
          </m:sub>
        </m:sSub>
        <m:r>
          <m:rPr>
            <m:sty m:val="p"/>
          </m:rPr>
          <w:rPr>
            <w:rFonts w:ascii="Cambria Math" w:hAnsi="Cambria Math"/>
            <w:lang w:val="en-GB"/>
          </w:rPr>
          <m:t>=</m:t>
        </m:r>
        <m:sSub>
          <m:sSubPr>
            <m:ctrlPr>
              <w:rPr>
                <w:rFonts w:ascii="Cambria Math" w:hAnsi="Cambria Math"/>
                <w:iCs/>
                <w:lang w:val="en-GB"/>
              </w:rPr>
            </m:ctrlPr>
          </m:sSubPr>
          <m:e>
            <m:r>
              <w:rPr>
                <w:rFonts w:ascii="Cambria Math" w:hAnsi="Cambria Math"/>
                <w:lang w:val="en-GB"/>
              </w:rPr>
              <m:t>a</m:t>
            </m:r>
          </m:e>
          <m:sub>
            <m:r>
              <w:rPr>
                <w:rFonts w:ascii="Cambria Math" w:hAnsi="Cambria Math"/>
                <w:lang w:val="en-GB"/>
              </w:rPr>
              <m:t>ms</m:t>
            </m:r>
          </m:sub>
        </m:sSub>
        <m:sSup>
          <m:sSupPr>
            <m:ctrlPr>
              <w:rPr>
                <w:rFonts w:ascii="Cambria Math" w:hAnsi="Cambria Math"/>
                <w:iCs/>
                <w:lang w:val="en-GB"/>
              </w:rPr>
            </m:ctrlPr>
          </m:sSupPr>
          <m:e>
            <m:r>
              <w:rPr>
                <w:rFonts w:ascii="Cambria Math" w:hAnsi="Cambria Math"/>
                <w:lang w:val="en-GB"/>
              </w:rPr>
              <m:t>L</m:t>
            </m:r>
          </m:e>
          <m:sup>
            <m:sSub>
              <m:sSubPr>
                <m:ctrlPr>
                  <w:rPr>
                    <w:rFonts w:ascii="Cambria Math" w:hAnsi="Cambria Math"/>
                    <w:iCs/>
                    <w:lang w:val="en-GB"/>
                  </w:rPr>
                </m:ctrlPr>
              </m:sSubPr>
              <m:e>
                <m:r>
                  <w:rPr>
                    <w:rFonts w:ascii="Cambria Math" w:hAnsi="Cambria Math"/>
                    <w:lang w:val="en-GB"/>
                  </w:rPr>
                  <m:t>b</m:t>
                </m:r>
              </m:e>
              <m:sub>
                <m:r>
                  <w:rPr>
                    <w:rFonts w:ascii="Cambria Math" w:hAnsi="Cambria Math"/>
                    <w:lang w:val="en-GB"/>
                  </w:rPr>
                  <m:t>ms</m:t>
                </m:r>
              </m:sub>
            </m:sSub>
          </m:sup>
        </m:sSup>
        <m:r>
          <m:rPr>
            <m:sty m:val="p"/>
          </m:rPr>
          <w:rPr>
            <w:rFonts w:ascii="Cambria Math" w:hAnsi="Cambria Math"/>
            <w:lang w:val="en-GB"/>
          </w:rPr>
          <m:t xml:space="preserve"> </m:t>
        </m:r>
      </m:oMath>
      <w:r w:rsidRPr="001B2B05">
        <w:rPr>
          <w:lang w:val="en-GB"/>
        </w:rPr>
        <w:tab/>
        <w:t>(17)</w:t>
      </w:r>
    </w:p>
    <w:p w14:paraId="78F19222" w14:textId="77777777" w:rsidR="008735E2" w:rsidRPr="001B2B05" w:rsidRDefault="008735E2" w:rsidP="008735E2">
      <w:r w:rsidRPr="001B2B05">
        <w:rPr>
          <w:rtl/>
        </w:rPr>
        <w:t xml:space="preserve">ويعتمد المعاملان </w:t>
      </w:r>
      <w:proofErr w:type="spellStart"/>
      <w:r w:rsidRPr="00F42E20">
        <w:rPr>
          <w:i/>
          <w:iCs/>
          <w:lang w:val="en-GB"/>
        </w:rPr>
        <w:t>a</w:t>
      </w:r>
      <w:r w:rsidRPr="00F42E20">
        <w:rPr>
          <w:i/>
          <w:iCs/>
          <w:vertAlign w:val="subscript"/>
          <w:lang w:val="en-GB"/>
        </w:rPr>
        <w:t>ms</w:t>
      </w:r>
      <w:proofErr w:type="spellEnd"/>
      <w:r w:rsidRPr="001B2B05">
        <w:rPr>
          <w:rtl/>
        </w:rPr>
        <w:t xml:space="preserve"> و</w:t>
      </w:r>
      <w:proofErr w:type="spellStart"/>
      <w:r w:rsidRPr="00F42E20">
        <w:rPr>
          <w:i/>
          <w:iCs/>
          <w:lang w:val="en-GB"/>
        </w:rPr>
        <w:t>b</w:t>
      </w:r>
      <w:r w:rsidRPr="00F42E20">
        <w:rPr>
          <w:i/>
          <w:iCs/>
          <w:vertAlign w:val="subscript"/>
          <w:lang w:val="en-GB"/>
        </w:rPr>
        <w:t>ms</w:t>
      </w:r>
      <w:proofErr w:type="spellEnd"/>
      <w:r w:rsidRPr="001B2B05">
        <w:rPr>
          <w:rtl/>
        </w:rPr>
        <w:t xml:space="preserve"> على معدل المطر </w:t>
      </w:r>
      <w:r w:rsidRPr="001B2B05">
        <w:rPr>
          <w:i/>
          <w:iCs/>
          <w:lang w:val="en-GB"/>
        </w:rPr>
        <w:t>R</w:t>
      </w:r>
      <w:r w:rsidRPr="001B2B05">
        <w:rPr>
          <w:rtl/>
        </w:rPr>
        <w:t xml:space="preserve"> لشكل معين من توزيع حجم القطرة </w:t>
      </w:r>
      <w:r w:rsidRPr="001B2B05">
        <w:rPr>
          <w:lang w:val="en-GB"/>
        </w:rPr>
        <w:t>(DSD</w:t>
      </w:r>
      <w:r w:rsidRPr="001B2B05">
        <w:t>)</w:t>
      </w:r>
      <w:r w:rsidRPr="001B2B05">
        <w:rPr>
          <w:rtl/>
        </w:rPr>
        <w:t xml:space="preserve"> على النحو التالي:</w:t>
      </w:r>
    </w:p>
    <w:p w14:paraId="66801E6E" w14:textId="5EFAE80E" w:rsidR="008735E2" w:rsidRPr="001B2B05" w:rsidRDefault="00A14489" w:rsidP="00A14489">
      <w:pPr>
        <w:pStyle w:val="Equation"/>
      </w:pPr>
      <w:r w:rsidRPr="001B2B05">
        <w:rPr>
          <w:lang w:val="en-GB"/>
        </w:rPr>
        <w:tab/>
      </w:r>
      <m:oMath>
        <m:sSub>
          <m:sSubPr>
            <m:ctrlPr>
              <w:rPr>
                <w:rFonts w:ascii="Cambria Math" w:hAnsi="Cambria Math"/>
                <w:lang w:val="en-GB"/>
              </w:rPr>
            </m:ctrlPr>
          </m:sSubPr>
          <m:e>
            <m:r>
              <w:rPr>
                <w:rFonts w:ascii="Cambria Math" w:hAnsi="Cambria Math"/>
                <w:lang w:val="en-GB"/>
              </w:rPr>
              <m:t>a</m:t>
            </m:r>
          </m:e>
          <m:sub>
            <m:r>
              <w:rPr>
                <w:rFonts w:ascii="Cambria Math" w:hAnsi="Cambria Math"/>
                <w:lang w:val="en-GB"/>
              </w:rPr>
              <m:t>ms</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p</m:t>
            </m:r>
          </m:e>
          <m:sub>
            <m:r>
              <m:rPr>
                <m:sty m:val="p"/>
              </m:rPr>
              <w:rPr>
                <w:rFonts w:ascii="Cambria Math" w:hAnsi="Cambria Math"/>
                <w:lang w:val="en-GB"/>
              </w:rPr>
              <m:t>0</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p</m:t>
            </m:r>
          </m:e>
          <m:sub>
            <m:r>
              <m:rPr>
                <m:sty m:val="p"/>
              </m:rPr>
              <w:rPr>
                <w:rFonts w:ascii="Cambria Math" w:hAnsi="Cambria Math"/>
                <w:lang w:val="en-GB"/>
              </w:rPr>
              <m:t>1</m:t>
            </m:r>
          </m:sub>
        </m:sSub>
        <m:func>
          <m:funcPr>
            <m:ctrlPr>
              <w:rPr>
                <w:rFonts w:ascii="Cambria Math" w:hAnsi="Cambria Math"/>
                <w:lang w:val="en-GB"/>
              </w:rPr>
            </m:ctrlPr>
          </m:funcPr>
          <m:fName>
            <m:r>
              <m:rPr>
                <m:sty m:val="p"/>
              </m:rPr>
              <w:rPr>
                <w:rFonts w:ascii="Cambria Math" w:hAnsi="Cambria Math"/>
                <w:lang w:val="en-GB"/>
              </w:rPr>
              <m:t>ln</m:t>
            </m:r>
          </m:fName>
          <m:e>
            <m:d>
              <m:dPr>
                <m:ctrlPr>
                  <w:rPr>
                    <w:rFonts w:ascii="Cambria Math" w:hAnsi="Cambria Math"/>
                    <w:lang w:val="en-GB"/>
                  </w:rPr>
                </m:ctrlPr>
              </m:dPr>
              <m:e>
                <m:r>
                  <w:rPr>
                    <w:rFonts w:ascii="Cambria Math" w:hAnsi="Cambria Math"/>
                    <w:lang w:val="en-GB"/>
                  </w:rPr>
                  <m:t>R</m:t>
                </m:r>
              </m:e>
            </m:d>
          </m:e>
        </m:func>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p</m:t>
            </m:r>
          </m:e>
          <m:sub>
            <m:r>
              <m:rPr>
                <m:sty m:val="p"/>
              </m:rPr>
              <w:rPr>
                <w:rFonts w:ascii="Cambria Math" w:hAnsi="Cambria Math"/>
                <w:lang w:val="en-GB"/>
              </w:rPr>
              <m:t>2</m:t>
            </m:r>
          </m:sub>
        </m:sSub>
        <m:sSup>
          <m:sSupPr>
            <m:ctrlPr>
              <w:rPr>
                <w:rFonts w:ascii="Cambria Math" w:hAnsi="Cambria Math"/>
                <w:lang w:val="en-GB"/>
              </w:rPr>
            </m:ctrlPr>
          </m:sSupPr>
          <m:e>
            <m:d>
              <m:dPr>
                <m:begChr m:val="["/>
                <m:endChr m:val="]"/>
                <m:ctrlPr>
                  <w:rPr>
                    <w:rFonts w:ascii="Cambria Math" w:hAnsi="Cambria Math"/>
                    <w:lang w:val="en-GB"/>
                  </w:rPr>
                </m:ctrlPr>
              </m:dPr>
              <m:e>
                <m:func>
                  <m:funcPr>
                    <m:ctrlPr>
                      <w:rPr>
                        <w:rFonts w:ascii="Cambria Math" w:hAnsi="Cambria Math"/>
                        <w:lang w:val="en-GB"/>
                      </w:rPr>
                    </m:ctrlPr>
                  </m:funcPr>
                  <m:fName>
                    <m:r>
                      <m:rPr>
                        <m:sty m:val="p"/>
                      </m:rPr>
                      <w:rPr>
                        <w:rFonts w:ascii="Cambria Math" w:hAnsi="Cambria Math"/>
                        <w:lang w:val="en-GB"/>
                      </w:rPr>
                      <m:t>ln</m:t>
                    </m:r>
                  </m:fName>
                  <m:e>
                    <m:d>
                      <m:dPr>
                        <m:ctrlPr>
                          <w:rPr>
                            <w:rFonts w:ascii="Cambria Math" w:hAnsi="Cambria Math"/>
                            <w:lang w:val="en-GB"/>
                          </w:rPr>
                        </m:ctrlPr>
                      </m:dPr>
                      <m:e>
                        <m:r>
                          <w:rPr>
                            <w:rFonts w:ascii="Cambria Math" w:hAnsi="Cambria Math"/>
                            <w:lang w:val="en-GB"/>
                          </w:rPr>
                          <m:t>R</m:t>
                        </m:r>
                      </m:e>
                    </m:d>
                  </m:e>
                </m:func>
              </m:e>
            </m:d>
          </m:e>
          <m:sup>
            <m:r>
              <m:rPr>
                <m:sty m:val="p"/>
              </m:rPr>
              <w:rPr>
                <w:rFonts w:ascii="Cambria Math" w:hAnsi="Cambria Math"/>
                <w:lang w:val="en-GB"/>
              </w:rPr>
              <m:t>2</m:t>
            </m:r>
          </m:sup>
        </m:sSup>
      </m:oMath>
      <w:r w:rsidRPr="001B2B05">
        <w:rPr>
          <w:lang w:val="en-GB"/>
        </w:rPr>
        <w:tab/>
        <w:t>(18)</w:t>
      </w:r>
    </w:p>
    <w:p w14:paraId="5C1C5A5F" w14:textId="4C62E45B" w:rsidR="008735E2" w:rsidRPr="001B2B05" w:rsidRDefault="00A14489" w:rsidP="00A14489">
      <w:pPr>
        <w:pStyle w:val="Equation"/>
      </w:pPr>
      <w:r w:rsidRPr="001B2B05">
        <w:rPr>
          <w:lang w:val="en-GB"/>
        </w:rPr>
        <w:tab/>
      </w:r>
      <m:oMath>
        <m:sSub>
          <m:sSubPr>
            <m:ctrlPr>
              <w:rPr>
                <w:rFonts w:ascii="Cambria Math" w:hAnsi="Cambria Math"/>
                <w:iCs/>
                <w:lang w:val="en-GB"/>
              </w:rPr>
            </m:ctrlPr>
          </m:sSubPr>
          <m:e>
            <m:r>
              <w:rPr>
                <w:rFonts w:ascii="Cambria Math" w:hAnsi="Cambria Math"/>
                <w:lang w:val="en-GB"/>
              </w:rPr>
              <m:t>b</m:t>
            </m:r>
          </m:e>
          <m:sub>
            <m:r>
              <w:rPr>
                <w:rFonts w:ascii="Cambria Math" w:hAnsi="Cambria Math"/>
                <w:lang w:val="en-GB"/>
              </w:rPr>
              <m:t>ms</m:t>
            </m:r>
          </m:sub>
        </m:sSub>
        <m:r>
          <m:rPr>
            <m:sty m:val="p"/>
          </m:rPr>
          <w:rPr>
            <w:rFonts w:ascii="Cambria Math" w:hAnsi="Cambria Math"/>
            <w:lang w:val="en-GB"/>
          </w:rPr>
          <m:t>=</m:t>
        </m:r>
        <m:sSub>
          <m:sSubPr>
            <m:ctrlPr>
              <w:rPr>
                <w:rFonts w:ascii="Cambria Math" w:hAnsi="Cambria Math"/>
                <w:iCs/>
                <w:lang w:val="en-GB"/>
              </w:rPr>
            </m:ctrlPr>
          </m:sSubPr>
          <m:e>
            <m:r>
              <w:rPr>
                <w:rFonts w:ascii="Cambria Math" w:hAnsi="Cambria Math"/>
                <w:lang w:val="en-GB"/>
              </w:rPr>
              <m:t>k</m:t>
            </m:r>
          </m:e>
          <m:sub>
            <m:r>
              <m:rPr>
                <m:sty m:val="p"/>
              </m:rPr>
              <w:rPr>
                <w:rFonts w:ascii="Cambria Math" w:hAnsi="Cambria Math"/>
                <w:lang w:val="en-GB"/>
              </w:rPr>
              <m:t>0</m:t>
            </m:r>
          </m:sub>
        </m:sSub>
        <m:r>
          <m:rPr>
            <m:sty m:val="p"/>
          </m:rPr>
          <w:rPr>
            <w:rFonts w:ascii="Cambria Math" w:hAnsi="Cambria Math"/>
            <w:lang w:val="en-GB"/>
          </w:rPr>
          <m:t>+</m:t>
        </m:r>
        <m:sSub>
          <m:sSubPr>
            <m:ctrlPr>
              <w:rPr>
                <w:rFonts w:ascii="Cambria Math" w:hAnsi="Cambria Math"/>
                <w:iCs/>
                <w:lang w:val="en-GB"/>
              </w:rPr>
            </m:ctrlPr>
          </m:sSubPr>
          <m:e>
            <m:r>
              <w:rPr>
                <w:rFonts w:ascii="Cambria Math" w:hAnsi="Cambria Math"/>
                <w:lang w:val="en-GB"/>
              </w:rPr>
              <m:t>k</m:t>
            </m:r>
          </m:e>
          <m:sub>
            <m:r>
              <m:rPr>
                <m:sty m:val="p"/>
              </m:rPr>
              <w:rPr>
                <w:rFonts w:ascii="Cambria Math" w:hAnsi="Cambria Math"/>
                <w:lang w:val="en-GB"/>
              </w:rPr>
              <m:t>1</m:t>
            </m:r>
          </m:sub>
        </m:sSub>
        <m:func>
          <m:funcPr>
            <m:ctrlPr>
              <w:rPr>
                <w:rFonts w:ascii="Cambria Math" w:hAnsi="Cambria Math"/>
                <w:iCs/>
                <w:lang w:val="en-GB"/>
              </w:rPr>
            </m:ctrlPr>
          </m:funcPr>
          <m:fName>
            <m:r>
              <m:rPr>
                <m:sty m:val="p"/>
              </m:rPr>
              <w:rPr>
                <w:rFonts w:ascii="Cambria Math" w:hAnsi="Cambria Math"/>
                <w:lang w:val="en-GB"/>
              </w:rPr>
              <m:t>ln</m:t>
            </m:r>
          </m:fName>
          <m:e>
            <m:d>
              <m:dPr>
                <m:ctrlPr>
                  <w:rPr>
                    <w:rFonts w:ascii="Cambria Math" w:hAnsi="Cambria Math"/>
                    <w:iCs/>
                    <w:lang w:val="en-GB"/>
                  </w:rPr>
                </m:ctrlPr>
              </m:dPr>
              <m:e>
                <m:r>
                  <w:rPr>
                    <w:rFonts w:ascii="Cambria Math" w:hAnsi="Cambria Math"/>
                    <w:lang w:val="en-GB"/>
                  </w:rPr>
                  <m:t>R</m:t>
                </m:r>
              </m:e>
            </m:d>
          </m:e>
        </m:func>
        <m:r>
          <m:rPr>
            <m:sty m:val="p"/>
          </m:rPr>
          <w:rPr>
            <w:rFonts w:ascii="Cambria Math" w:hAnsi="Cambria Math"/>
            <w:lang w:val="en-GB"/>
          </w:rPr>
          <m:t>+</m:t>
        </m:r>
        <m:sSub>
          <m:sSubPr>
            <m:ctrlPr>
              <w:rPr>
                <w:rFonts w:ascii="Cambria Math" w:hAnsi="Cambria Math"/>
                <w:iCs/>
                <w:lang w:val="en-GB"/>
              </w:rPr>
            </m:ctrlPr>
          </m:sSubPr>
          <m:e>
            <m:r>
              <w:rPr>
                <w:rFonts w:ascii="Cambria Math" w:hAnsi="Cambria Math"/>
                <w:lang w:val="en-GB"/>
              </w:rPr>
              <m:t>k</m:t>
            </m:r>
          </m:e>
          <m:sub>
            <m:r>
              <m:rPr>
                <m:sty m:val="p"/>
              </m:rPr>
              <w:rPr>
                <w:rFonts w:ascii="Cambria Math" w:hAnsi="Cambria Math"/>
                <w:lang w:val="en-GB"/>
              </w:rPr>
              <m:t>2</m:t>
            </m:r>
          </m:sub>
        </m:sSub>
        <m:sSup>
          <m:sSupPr>
            <m:ctrlPr>
              <w:rPr>
                <w:rFonts w:ascii="Cambria Math" w:hAnsi="Cambria Math"/>
                <w:iCs/>
                <w:lang w:val="en-GB"/>
              </w:rPr>
            </m:ctrlPr>
          </m:sSupPr>
          <m:e>
            <m:d>
              <m:dPr>
                <m:begChr m:val="["/>
                <m:endChr m:val="]"/>
                <m:ctrlPr>
                  <w:rPr>
                    <w:rFonts w:ascii="Cambria Math" w:hAnsi="Cambria Math"/>
                    <w:iCs/>
                    <w:lang w:val="en-GB"/>
                  </w:rPr>
                </m:ctrlPr>
              </m:dPr>
              <m:e>
                <m:func>
                  <m:funcPr>
                    <m:ctrlPr>
                      <w:rPr>
                        <w:rFonts w:ascii="Cambria Math" w:hAnsi="Cambria Math"/>
                        <w:lang w:val="en-GB"/>
                      </w:rPr>
                    </m:ctrlPr>
                  </m:funcPr>
                  <m:fName>
                    <m:r>
                      <m:rPr>
                        <m:sty m:val="p"/>
                      </m:rPr>
                      <w:rPr>
                        <w:rFonts w:ascii="Cambria Math" w:hAnsi="Cambria Math"/>
                        <w:lang w:val="en-GB"/>
                      </w:rPr>
                      <m:t>ln</m:t>
                    </m:r>
                  </m:fName>
                  <m:e>
                    <m:d>
                      <m:dPr>
                        <m:ctrlPr>
                          <w:rPr>
                            <w:rFonts w:ascii="Cambria Math" w:hAnsi="Cambria Math"/>
                            <w:lang w:val="en-GB"/>
                          </w:rPr>
                        </m:ctrlPr>
                      </m:dPr>
                      <m:e>
                        <m:r>
                          <w:rPr>
                            <w:rFonts w:ascii="Cambria Math" w:hAnsi="Cambria Math"/>
                            <w:lang w:val="en-GB"/>
                          </w:rPr>
                          <m:t>R</m:t>
                        </m:r>
                      </m:e>
                    </m:d>
                  </m:e>
                </m:func>
              </m:e>
            </m:d>
          </m:e>
          <m:sup>
            <m:r>
              <m:rPr>
                <m:sty m:val="p"/>
              </m:rPr>
              <w:rPr>
                <w:rFonts w:ascii="Cambria Math" w:hAnsi="Cambria Math"/>
                <w:lang w:val="en-GB"/>
              </w:rPr>
              <m:t>2</m:t>
            </m:r>
          </m:sup>
        </m:sSup>
      </m:oMath>
      <w:r w:rsidRPr="001B2B05">
        <w:rPr>
          <w:lang w:val="en-GB"/>
        </w:rPr>
        <w:tab/>
        <w:t>(19)</w:t>
      </w:r>
    </w:p>
    <w:p w14:paraId="46C3C461" w14:textId="77777777" w:rsidR="008735E2" w:rsidRPr="001B2B05" w:rsidRDefault="008735E2" w:rsidP="008735E2">
      <w:r w:rsidRPr="001B2B05">
        <w:rPr>
          <w:rtl/>
        </w:rPr>
        <w:lastRenderedPageBreak/>
        <w:t xml:space="preserve">وترد قيم المعاملات في المعادلتين </w:t>
      </w:r>
      <w:r w:rsidRPr="001B2B05">
        <w:t>(18)</w:t>
      </w:r>
      <w:r w:rsidRPr="001B2B05">
        <w:rPr>
          <w:rtl/>
        </w:rPr>
        <w:t xml:space="preserve"> و</w:t>
      </w:r>
      <w:r w:rsidRPr="001B2B05">
        <w:t>(19)</w:t>
      </w:r>
      <w:r w:rsidRPr="001B2B05">
        <w:rPr>
          <w:rtl/>
        </w:rPr>
        <w:t xml:space="preserve"> في الجدول </w:t>
      </w:r>
      <w:r w:rsidRPr="001B2B05">
        <w:t>5</w:t>
      </w:r>
      <w:r w:rsidRPr="001B2B05">
        <w:rPr>
          <w:rtl/>
        </w:rPr>
        <w:t xml:space="preserve"> بالنسبة لقيم </w:t>
      </w:r>
      <w:r w:rsidRPr="001B2B05">
        <w:rPr>
          <w:rFonts w:hint="cs"/>
        </w:rPr>
        <w:t>μ</w:t>
      </w:r>
      <w:r w:rsidRPr="001B2B05">
        <w:rPr>
          <w:rtl/>
        </w:rPr>
        <w:t xml:space="preserve"> </w:t>
      </w:r>
      <w:r w:rsidRPr="001B2B05">
        <w:rPr>
          <w:rFonts w:hint="cs"/>
          <w:rtl/>
        </w:rPr>
        <w:t>المدروسة</w:t>
      </w:r>
      <w:r w:rsidRPr="001B2B05">
        <w:rPr>
          <w:rtl/>
        </w:rPr>
        <w:t>.</w:t>
      </w:r>
    </w:p>
    <w:p w14:paraId="5F519D38" w14:textId="77777777" w:rsidR="008735E2" w:rsidRPr="001B2B05" w:rsidRDefault="008735E2" w:rsidP="00D32A85">
      <w:pPr>
        <w:pStyle w:val="TableNo"/>
        <w:rPr>
          <w:b/>
        </w:rPr>
      </w:pPr>
      <w:r w:rsidRPr="001B2B05">
        <w:rPr>
          <w:rtl/>
        </w:rPr>
        <w:t xml:space="preserve">الجدول </w:t>
      </w:r>
      <w:r w:rsidRPr="001B2B05">
        <w:t>5</w:t>
      </w:r>
    </w:p>
    <w:p w14:paraId="59096155" w14:textId="77777777" w:rsidR="008735E2" w:rsidRPr="001B2B05" w:rsidRDefault="008735E2" w:rsidP="00D32A85">
      <w:pPr>
        <w:pStyle w:val="Tabletitle"/>
        <w:rPr>
          <w:rFonts w:ascii="Times New Roman" w:hAnsi="Times New Roman"/>
        </w:rPr>
      </w:pPr>
      <w:r w:rsidRPr="001B2B05">
        <w:rPr>
          <w:rFonts w:ascii="Times New Roman" w:hAnsi="Times New Roman"/>
          <w:rtl/>
        </w:rPr>
        <w:t xml:space="preserve">المعاملات في المعادلتين </w:t>
      </w:r>
      <w:r w:rsidRPr="001B2B05">
        <w:rPr>
          <w:rFonts w:ascii="Times New Roman" w:hAnsi="Times New Roman"/>
        </w:rPr>
        <w:t>(18)</w:t>
      </w:r>
      <w:r w:rsidRPr="001B2B05">
        <w:rPr>
          <w:rFonts w:ascii="Times New Roman" w:hAnsi="Times New Roman"/>
          <w:rtl/>
        </w:rPr>
        <w:t xml:space="preserve"> و</w:t>
      </w:r>
      <w:r w:rsidRPr="001B2B05">
        <w:rPr>
          <w:rFonts w:ascii="Times New Roman" w:hAnsi="Times New Roman"/>
        </w:rPr>
        <w:t>(19)</w:t>
      </w:r>
    </w:p>
    <w:tbl>
      <w:tblPr>
        <w:tblStyle w:val="TableGrid3"/>
        <w:bidiVisual/>
        <w:tblW w:w="5000" w:type="pct"/>
        <w:jc w:val="center"/>
        <w:tblLayout w:type="fixed"/>
        <w:tblLook w:val="04A0" w:firstRow="1" w:lastRow="0" w:firstColumn="1" w:lastColumn="0" w:noHBand="0" w:noVBand="1"/>
      </w:tblPr>
      <w:tblGrid>
        <w:gridCol w:w="746"/>
        <w:gridCol w:w="1363"/>
        <w:gridCol w:w="1504"/>
        <w:gridCol w:w="1504"/>
        <w:gridCol w:w="1504"/>
        <w:gridCol w:w="1504"/>
        <w:gridCol w:w="1504"/>
      </w:tblGrid>
      <w:tr w:rsidR="008735E2" w:rsidRPr="001B2B05" w14:paraId="6E8D4FCB" w14:textId="77777777" w:rsidTr="007F6328">
        <w:trPr>
          <w:jc w:val="center"/>
        </w:trPr>
        <w:tc>
          <w:tcPr>
            <w:tcW w:w="387" w:type="pct"/>
            <w:vAlign w:val="center"/>
          </w:tcPr>
          <w:p w14:paraId="57E7DA9C" w14:textId="74EB1C38" w:rsidR="008735E2" w:rsidRPr="001B2B05" w:rsidRDefault="00A14489" w:rsidP="00A14489">
            <w:pPr>
              <w:pStyle w:val="Tablehead"/>
              <w:rPr>
                <w:rFonts w:ascii="Times New Roman" w:hAnsi="Times New Roman"/>
              </w:rPr>
            </w:pPr>
            <m:oMathPara>
              <m:oMath>
                <m:r>
                  <m:rPr>
                    <m:sty m:val="b"/>
                  </m:rPr>
                  <w:rPr>
                    <w:rFonts w:ascii="Cambria Math" w:hAnsi="Cambria Math"/>
                    <w:lang w:val="en-US"/>
                  </w:rPr>
                  <m:t>μ</m:t>
                </m:r>
              </m:oMath>
            </m:oMathPara>
          </w:p>
        </w:tc>
        <w:tc>
          <w:tcPr>
            <w:tcW w:w="708" w:type="pct"/>
            <w:vAlign w:val="center"/>
          </w:tcPr>
          <w:p w14:paraId="74BA7F9D" w14:textId="466D3398" w:rsidR="008735E2" w:rsidRPr="001B2B05" w:rsidRDefault="0057765A" w:rsidP="00A14489">
            <w:pPr>
              <w:pStyle w:val="Tablehead"/>
              <w:rPr>
                <w:rFonts w:ascii="Times New Roman" w:hAnsi="Times New Roman"/>
              </w:rPr>
            </w:pPr>
            <m:oMathPara>
              <m:oMath>
                <m:sSub>
                  <m:sSubPr>
                    <m:ctrlPr>
                      <w:rPr>
                        <w:rFonts w:ascii="Cambria Math" w:hAnsi="Cambria Math"/>
                        <w:i/>
                        <w:lang w:val="en-US"/>
                      </w:rPr>
                    </m:ctrlPr>
                  </m:sSubPr>
                  <m:e>
                    <m:r>
                      <m:rPr>
                        <m:sty m:val="bi"/>
                      </m:rPr>
                      <w:rPr>
                        <w:rFonts w:ascii="Cambria Math" w:hAnsi="Cambria Math"/>
                        <w:lang w:val="en-US"/>
                      </w:rPr>
                      <m:t>p</m:t>
                    </m:r>
                  </m:e>
                  <m:sub>
                    <m:r>
                      <m:rPr>
                        <m:sty m:val="bi"/>
                      </m:rPr>
                      <w:rPr>
                        <w:rFonts w:ascii="Cambria Math" w:hAnsi="Cambria Math"/>
                        <w:lang w:val="en-US"/>
                      </w:rPr>
                      <m:t>0</m:t>
                    </m:r>
                  </m:sub>
                </m:sSub>
              </m:oMath>
            </m:oMathPara>
          </w:p>
        </w:tc>
        <w:tc>
          <w:tcPr>
            <w:tcW w:w="781" w:type="pct"/>
            <w:vAlign w:val="center"/>
          </w:tcPr>
          <w:p w14:paraId="31BEAE49" w14:textId="02A334B2" w:rsidR="008735E2" w:rsidRPr="001B2B05" w:rsidRDefault="0057765A" w:rsidP="00A14489">
            <w:pPr>
              <w:pStyle w:val="Tablehead"/>
              <w:rPr>
                <w:rFonts w:ascii="Times New Roman" w:hAnsi="Times New Roman"/>
              </w:rPr>
            </w:pPr>
            <m:oMathPara>
              <m:oMath>
                <m:sSub>
                  <m:sSubPr>
                    <m:ctrlPr>
                      <w:rPr>
                        <w:rFonts w:ascii="Cambria Math" w:hAnsi="Cambria Math"/>
                        <w:i/>
                        <w:lang w:val="en-US"/>
                      </w:rPr>
                    </m:ctrlPr>
                  </m:sSubPr>
                  <m:e>
                    <m:r>
                      <m:rPr>
                        <m:sty m:val="bi"/>
                      </m:rPr>
                      <w:rPr>
                        <w:rFonts w:ascii="Cambria Math" w:hAnsi="Cambria Math"/>
                        <w:lang w:val="en-US"/>
                      </w:rPr>
                      <m:t>p</m:t>
                    </m:r>
                  </m:e>
                  <m:sub>
                    <m:r>
                      <m:rPr>
                        <m:sty m:val="bi"/>
                      </m:rPr>
                      <w:rPr>
                        <w:rFonts w:ascii="Cambria Math" w:hAnsi="Cambria Math"/>
                        <w:lang w:val="en-US"/>
                      </w:rPr>
                      <m:t>1</m:t>
                    </m:r>
                  </m:sub>
                </m:sSub>
              </m:oMath>
            </m:oMathPara>
          </w:p>
        </w:tc>
        <w:tc>
          <w:tcPr>
            <w:tcW w:w="781" w:type="pct"/>
            <w:vAlign w:val="center"/>
          </w:tcPr>
          <w:p w14:paraId="7B30F0EC" w14:textId="73DE021C" w:rsidR="008735E2" w:rsidRPr="001B2B05" w:rsidRDefault="0057765A" w:rsidP="00A14489">
            <w:pPr>
              <w:pStyle w:val="Tablehead"/>
              <w:rPr>
                <w:rFonts w:ascii="Times New Roman" w:hAnsi="Times New Roman"/>
              </w:rPr>
            </w:pPr>
            <m:oMathPara>
              <m:oMath>
                <m:sSub>
                  <m:sSubPr>
                    <m:ctrlPr>
                      <w:rPr>
                        <w:rFonts w:ascii="Cambria Math" w:hAnsi="Cambria Math"/>
                        <w:i/>
                        <w:lang w:val="en-US"/>
                      </w:rPr>
                    </m:ctrlPr>
                  </m:sSubPr>
                  <m:e>
                    <m:r>
                      <m:rPr>
                        <m:sty m:val="bi"/>
                      </m:rPr>
                      <w:rPr>
                        <w:rFonts w:ascii="Cambria Math" w:hAnsi="Cambria Math"/>
                        <w:lang w:val="en-US"/>
                      </w:rPr>
                      <m:t>p</m:t>
                    </m:r>
                  </m:e>
                  <m:sub>
                    <m:r>
                      <m:rPr>
                        <m:sty m:val="bi"/>
                      </m:rPr>
                      <w:rPr>
                        <w:rFonts w:ascii="Cambria Math" w:hAnsi="Cambria Math"/>
                        <w:lang w:val="en-US"/>
                      </w:rPr>
                      <m:t>2</m:t>
                    </m:r>
                  </m:sub>
                </m:sSub>
              </m:oMath>
            </m:oMathPara>
          </w:p>
        </w:tc>
        <w:tc>
          <w:tcPr>
            <w:tcW w:w="781" w:type="pct"/>
            <w:vAlign w:val="center"/>
          </w:tcPr>
          <w:p w14:paraId="1F9775BD" w14:textId="511EE721" w:rsidR="008735E2" w:rsidRPr="001B2B05" w:rsidRDefault="0057765A" w:rsidP="00A14489">
            <w:pPr>
              <w:pStyle w:val="Tablehead"/>
              <w:rPr>
                <w:rFonts w:ascii="Times New Roman" w:hAnsi="Times New Roman"/>
              </w:rPr>
            </w:pPr>
            <m:oMathPara>
              <m:oMath>
                <m:sSub>
                  <m:sSubPr>
                    <m:ctrlPr>
                      <w:rPr>
                        <w:rFonts w:ascii="Cambria Math" w:hAnsi="Cambria Math"/>
                        <w:i/>
                        <w:lang w:val="en-US"/>
                      </w:rPr>
                    </m:ctrlPr>
                  </m:sSubPr>
                  <m:e>
                    <m:r>
                      <m:rPr>
                        <m:sty m:val="bi"/>
                      </m:rPr>
                      <w:rPr>
                        <w:rFonts w:ascii="Cambria Math" w:hAnsi="Cambria Math"/>
                        <w:lang w:val="en-US"/>
                      </w:rPr>
                      <m:t>k</m:t>
                    </m:r>
                  </m:e>
                  <m:sub>
                    <m:r>
                      <m:rPr>
                        <m:sty m:val="bi"/>
                      </m:rPr>
                      <w:rPr>
                        <w:rFonts w:ascii="Cambria Math" w:hAnsi="Cambria Math"/>
                        <w:lang w:val="en-US"/>
                      </w:rPr>
                      <m:t>0</m:t>
                    </m:r>
                  </m:sub>
                </m:sSub>
              </m:oMath>
            </m:oMathPara>
          </w:p>
        </w:tc>
        <w:tc>
          <w:tcPr>
            <w:tcW w:w="781" w:type="pct"/>
            <w:vAlign w:val="center"/>
          </w:tcPr>
          <w:p w14:paraId="108C8BA3" w14:textId="0080108D" w:rsidR="008735E2" w:rsidRPr="001B2B05" w:rsidRDefault="0057765A" w:rsidP="00A14489">
            <w:pPr>
              <w:pStyle w:val="Tablehead"/>
              <w:rPr>
                <w:rFonts w:ascii="Times New Roman" w:hAnsi="Times New Roman"/>
              </w:rPr>
            </w:pPr>
            <m:oMathPara>
              <m:oMath>
                <m:sSub>
                  <m:sSubPr>
                    <m:ctrlPr>
                      <w:rPr>
                        <w:rFonts w:ascii="Cambria Math" w:hAnsi="Cambria Math"/>
                        <w:i/>
                        <w:lang w:val="en-US"/>
                      </w:rPr>
                    </m:ctrlPr>
                  </m:sSubPr>
                  <m:e>
                    <m:r>
                      <m:rPr>
                        <m:sty m:val="bi"/>
                      </m:rPr>
                      <w:rPr>
                        <w:rFonts w:ascii="Cambria Math" w:hAnsi="Cambria Math"/>
                        <w:lang w:val="en-US"/>
                      </w:rPr>
                      <m:t>k</m:t>
                    </m:r>
                  </m:e>
                  <m:sub>
                    <m:r>
                      <m:rPr>
                        <m:sty m:val="bi"/>
                      </m:rPr>
                      <w:rPr>
                        <w:rFonts w:ascii="Cambria Math" w:hAnsi="Cambria Math"/>
                        <w:lang w:val="en-US"/>
                      </w:rPr>
                      <m:t>1</m:t>
                    </m:r>
                  </m:sub>
                </m:sSub>
              </m:oMath>
            </m:oMathPara>
          </w:p>
        </w:tc>
        <w:tc>
          <w:tcPr>
            <w:tcW w:w="781" w:type="pct"/>
            <w:vAlign w:val="center"/>
          </w:tcPr>
          <w:p w14:paraId="7AD593A0" w14:textId="29FF54B8" w:rsidR="008735E2" w:rsidRPr="001B2B05" w:rsidRDefault="0057765A" w:rsidP="00A14489">
            <w:pPr>
              <w:pStyle w:val="Tablehead"/>
              <w:rPr>
                <w:rFonts w:ascii="Times New Roman" w:hAnsi="Times New Roman"/>
              </w:rPr>
            </w:pPr>
            <m:oMathPara>
              <m:oMath>
                <m:sSub>
                  <m:sSubPr>
                    <m:ctrlPr>
                      <w:rPr>
                        <w:rFonts w:ascii="Cambria Math" w:hAnsi="Cambria Math"/>
                        <w:i/>
                        <w:lang w:val="en-US"/>
                      </w:rPr>
                    </m:ctrlPr>
                  </m:sSubPr>
                  <m:e>
                    <m:r>
                      <m:rPr>
                        <m:sty m:val="bi"/>
                      </m:rPr>
                      <w:rPr>
                        <w:rFonts w:ascii="Cambria Math" w:hAnsi="Cambria Math"/>
                        <w:lang w:val="en-US"/>
                      </w:rPr>
                      <m:t>k</m:t>
                    </m:r>
                  </m:e>
                  <m:sub>
                    <m:r>
                      <m:rPr>
                        <m:sty m:val="bi"/>
                      </m:rPr>
                      <w:rPr>
                        <w:rFonts w:ascii="Cambria Math" w:hAnsi="Cambria Math"/>
                        <w:lang w:val="en-US"/>
                      </w:rPr>
                      <m:t>2</m:t>
                    </m:r>
                  </m:sub>
                </m:sSub>
              </m:oMath>
            </m:oMathPara>
          </w:p>
        </w:tc>
      </w:tr>
      <w:tr w:rsidR="008735E2" w:rsidRPr="001B2B05" w14:paraId="42823AA3" w14:textId="77777777" w:rsidTr="007F6328">
        <w:trPr>
          <w:jc w:val="center"/>
        </w:trPr>
        <w:tc>
          <w:tcPr>
            <w:tcW w:w="387" w:type="pct"/>
            <w:vAlign w:val="center"/>
          </w:tcPr>
          <w:p w14:paraId="3E3B0386" w14:textId="55E690AE" w:rsidR="008735E2" w:rsidRPr="001B2B05" w:rsidRDefault="008735E2" w:rsidP="00A14489">
            <w:pPr>
              <w:pStyle w:val="Tabletext"/>
              <w:jc w:val="center"/>
            </w:pPr>
            <w:r w:rsidRPr="001B2B05">
              <w:t>2</w:t>
            </w:r>
            <w:r w:rsidR="00FD0D47">
              <w:t>–</w:t>
            </w:r>
          </w:p>
        </w:tc>
        <w:tc>
          <w:tcPr>
            <w:tcW w:w="708" w:type="pct"/>
            <w:vAlign w:val="center"/>
          </w:tcPr>
          <w:p w14:paraId="7903115B" w14:textId="74B57292" w:rsidR="008735E2" w:rsidRPr="001B2B05" w:rsidRDefault="008735E2" w:rsidP="00A14489">
            <w:pPr>
              <w:pStyle w:val="Tabletext"/>
              <w:jc w:val="center"/>
            </w:pPr>
            <w:r w:rsidRPr="001B2B05">
              <w:t>0</w:t>
            </w:r>
            <w:r w:rsidR="00A14489" w:rsidRPr="001B2B05">
              <w:t>,</w:t>
            </w:r>
            <w:r w:rsidRPr="001B2B05">
              <w:t>010012</w:t>
            </w:r>
          </w:p>
        </w:tc>
        <w:tc>
          <w:tcPr>
            <w:tcW w:w="781" w:type="pct"/>
            <w:vAlign w:val="center"/>
          </w:tcPr>
          <w:p w14:paraId="05BDBC8F" w14:textId="3654D8A4" w:rsidR="008735E2" w:rsidRPr="001B2B05" w:rsidRDefault="008735E2" w:rsidP="00A14489">
            <w:pPr>
              <w:pStyle w:val="Tabletext"/>
              <w:jc w:val="center"/>
            </w:pPr>
            <w:r w:rsidRPr="001B2B05">
              <w:t>0</w:t>
            </w:r>
            <w:r w:rsidR="00A14489" w:rsidRPr="001B2B05">
              <w:t>,</w:t>
            </w:r>
            <w:r w:rsidRPr="001B2B05">
              <w:t>025381</w:t>
            </w:r>
          </w:p>
        </w:tc>
        <w:tc>
          <w:tcPr>
            <w:tcW w:w="781" w:type="pct"/>
            <w:vAlign w:val="center"/>
          </w:tcPr>
          <w:p w14:paraId="5AF76E06" w14:textId="09495328" w:rsidR="008735E2" w:rsidRPr="001B2B05" w:rsidRDefault="008735E2" w:rsidP="00A14489">
            <w:pPr>
              <w:pStyle w:val="Tabletext"/>
              <w:jc w:val="center"/>
            </w:pPr>
            <w:r w:rsidRPr="001B2B05">
              <w:t>0</w:t>
            </w:r>
            <w:r w:rsidR="00A14489" w:rsidRPr="001B2B05">
              <w:t>,</w:t>
            </w:r>
            <w:r w:rsidRPr="001B2B05">
              <w:t>001606</w:t>
            </w:r>
            <w:r w:rsidR="00FD0D47">
              <w:t>–</w:t>
            </w:r>
          </w:p>
        </w:tc>
        <w:tc>
          <w:tcPr>
            <w:tcW w:w="781" w:type="pct"/>
            <w:vAlign w:val="center"/>
          </w:tcPr>
          <w:p w14:paraId="6144BF3C" w14:textId="1FA08940" w:rsidR="008735E2" w:rsidRPr="001B2B05" w:rsidRDefault="008735E2" w:rsidP="00A14489">
            <w:pPr>
              <w:pStyle w:val="Tabletext"/>
              <w:jc w:val="center"/>
            </w:pPr>
            <w:r w:rsidRPr="001B2B05">
              <w:t>0</w:t>
            </w:r>
            <w:r w:rsidR="00A14489" w:rsidRPr="001B2B05">
              <w:t>,</w:t>
            </w:r>
            <w:r w:rsidRPr="001B2B05">
              <w:t>250329</w:t>
            </w:r>
          </w:p>
        </w:tc>
        <w:tc>
          <w:tcPr>
            <w:tcW w:w="781" w:type="pct"/>
            <w:vAlign w:val="center"/>
          </w:tcPr>
          <w:p w14:paraId="25693F95" w14:textId="5D07E73E" w:rsidR="008735E2" w:rsidRPr="001B2B05" w:rsidRDefault="008735E2" w:rsidP="00A14489">
            <w:pPr>
              <w:pStyle w:val="Tabletext"/>
              <w:jc w:val="center"/>
            </w:pPr>
            <w:r w:rsidRPr="001B2B05">
              <w:t>0</w:t>
            </w:r>
            <w:r w:rsidR="00A14489" w:rsidRPr="001B2B05">
              <w:t>,</w:t>
            </w:r>
            <w:r w:rsidRPr="001B2B05">
              <w:t>035278</w:t>
            </w:r>
            <w:r w:rsidR="00FD0D47">
              <w:t>–</w:t>
            </w:r>
          </w:p>
        </w:tc>
        <w:tc>
          <w:tcPr>
            <w:tcW w:w="781" w:type="pct"/>
          </w:tcPr>
          <w:p w14:paraId="51B9085A" w14:textId="38EF6D37" w:rsidR="008735E2" w:rsidRPr="001B2B05" w:rsidRDefault="008735E2" w:rsidP="00A14489">
            <w:pPr>
              <w:pStyle w:val="Tabletext"/>
              <w:jc w:val="center"/>
            </w:pPr>
            <w:r w:rsidRPr="001B2B05">
              <w:t>0</w:t>
            </w:r>
            <w:r w:rsidR="00A14489" w:rsidRPr="001B2B05">
              <w:t>,</w:t>
            </w:r>
            <w:r w:rsidRPr="001B2B05">
              <w:t>008349</w:t>
            </w:r>
          </w:p>
        </w:tc>
      </w:tr>
      <w:tr w:rsidR="008735E2" w:rsidRPr="001B2B05" w14:paraId="087A031A" w14:textId="77777777" w:rsidTr="007F6328">
        <w:trPr>
          <w:jc w:val="center"/>
        </w:trPr>
        <w:tc>
          <w:tcPr>
            <w:tcW w:w="387" w:type="pct"/>
            <w:vAlign w:val="center"/>
          </w:tcPr>
          <w:p w14:paraId="1910662B" w14:textId="133F1AD4" w:rsidR="008735E2" w:rsidRPr="001B2B05" w:rsidRDefault="008735E2" w:rsidP="00A14489">
            <w:pPr>
              <w:pStyle w:val="Tabletext"/>
              <w:jc w:val="center"/>
            </w:pPr>
            <w:r w:rsidRPr="001B2B05">
              <w:t>1</w:t>
            </w:r>
            <w:r w:rsidR="00FD0D47">
              <w:t>–</w:t>
            </w:r>
          </w:p>
        </w:tc>
        <w:tc>
          <w:tcPr>
            <w:tcW w:w="708" w:type="pct"/>
            <w:vAlign w:val="center"/>
          </w:tcPr>
          <w:p w14:paraId="252C4921" w14:textId="66D91625" w:rsidR="008735E2" w:rsidRPr="001B2B05" w:rsidRDefault="008735E2" w:rsidP="00A14489">
            <w:pPr>
              <w:pStyle w:val="Tabletext"/>
              <w:jc w:val="center"/>
            </w:pPr>
            <w:r w:rsidRPr="001B2B05">
              <w:t>0</w:t>
            </w:r>
            <w:r w:rsidR="00A14489" w:rsidRPr="001B2B05">
              <w:t>,</w:t>
            </w:r>
            <w:r w:rsidRPr="001B2B05">
              <w:t>014551</w:t>
            </w:r>
          </w:p>
        </w:tc>
        <w:tc>
          <w:tcPr>
            <w:tcW w:w="781" w:type="pct"/>
            <w:vAlign w:val="center"/>
          </w:tcPr>
          <w:p w14:paraId="2EFE31BC" w14:textId="65A17AC0" w:rsidR="008735E2" w:rsidRPr="001B2B05" w:rsidRDefault="008735E2" w:rsidP="00A14489">
            <w:pPr>
              <w:pStyle w:val="Tabletext"/>
              <w:jc w:val="center"/>
            </w:pPr>
            <w:r w:rsidRPr="001B2B05">
              <w:t>0</w:t>
            </w:r>
            <w:r w:rsidR="00A14489" w:rsidRPr="001B2B05">
              <w:t>,</w:t>
            </w:r>
            <w:r w:rsidRPr="001B2B05">
              <w:t>010932</w:t>
            </w:r>
          </w:p>
        </w:tc>
        <w:tc>
          <w:tcPr>
            <w:tcW w:w="781" w:type="pct"/>
            <w:vAlign w:val="center"/>
          </w:tcPr>
          <w:p w14:paraId="68C6BC5B" w14:textId="2BB049BA" w:rsidR="008735E2" w:rsidRPr="001B2B05" w:rsidRDefault="008735E2" w:rsidP="00A14489">
            <w:pPr>
              <w:pStyle w:val="Tabletext"/>
              <w:jc w:val="center"/>
            </w:pPr>
            <w:r w:rsidRPr="001B2B05">
              <w:t>0</w:t>
            </w:r>
            <w:r w:rsidR="00A14489" w:rsidRPr="001B2B05">
              <w:t>,</w:t>
            </w:r>
            <w:r w:rsidRPr="001B2B05">
              <w:t>001532</w:t>
            </w:r>
          </w:p>
        </w:tc>
        <w:tc>
          <w:tcPr>
            <w:tcW w:w="781" w:type="pct"/>
            <w:vAlign w:val="center"/>
          </w:tcPr>
          <w:p w14:paraId="2B34DEB4" w14:textId="0ED54E34" w:rsidR="008735E2" w:rsidRPr="001B2B05" w:rsidRDefault="008735E2" w:rsidP="00A14489">
            <w:pPr>
              <w:pStyle w:val="Tabletext"/>
              <w:jc w:val="center"/>
            </w:pPr>
            <w:r w:rsidRPr="001B2B05">
              <w:t>0</w:t>
            </w:r>
            <w:r w:rsidR="00A14489" w:rsidRPr="001B2B05">
              <w:t>,</w:t>
            </w:r>
            <w:r w:rsidRPr="001B2B05">
              <w:t>279336</w:t>
            </w:r>
          </w:p>
        </w:tc>
        <w:tc>
          <w:tcPr>
            <w:tcW w:w="781" w:type="pct"/>
            <w:vAlign w:val="center"/>
          </w:tcPr>
          <w:p w14:paraId="26506B98" w14:textId="3F63C5C9" w:rsidR="008735E2" w:rsidRPr="001B2B05" w:rsidRDefault="008735E2" w:rsidP="00A14489">
            <w:pPr>
              <w:pStyle w:val="Tabletext"/>
              <w:jc w:val="center"/>
            </w:pPr>
            <w:r w:rsidRPr="001B2B05">
              <w:t>0</w:t>
            </w:r>
            <w:r w:rsidR="00A14489" w:rsidRPr="001B2B05">
              <w:t>,</w:t>
            </w:r>
            <w:r w:rsidRPr="001B2B05">
              <w:t>023974</w:t>
            </w:r>
          </w:p>
        </w:tc>
        <w:tc>
          <w:tcPr>
            <w:tcW w:w="781" w:type="pct"/>
          </w:tcPr>
          <w:p w14:paraId="763C75A4" w14:textId="68FDFD4B" w:rsidR="008735E2" w:rsidRPr="001B2B05" w:rsidRDefault="008735E2" w:rsidP="00A14489">
            <w:pPr>
              <w:pStyle w:val="Tabletext"/>
              <w:jc w:val="center"/>
            </w:pPr>
            <w:r w:rsidRPr="001B2B05">
              <w:t>0</w:t>
            </w:r>
            <w:r w:rsidR="00A14489" w:rsidRPr="001B2B05">
              <w:t>,</w:t>
            </w:r>
            <w:r w:rsidRPr="001B2B05">
              <w:t>004421</w:t>
            </w:r>
          </w:p>
        </w:tc>
      </w:tr>
      <w:tr w:rsidR="008735E2" w:rsidRPr="001B2B05" w14:paraId="0B4E6AD8" w14:textId="77777777" w:rsidTr="007F6328">
        <w:trPr>
          <w:jc w:val="center"/>
        </w:trPr>
        <w:tc>
          <w:tcPr>
            <w:tcW w:w="387" w:type="pct"/>
            <w:vAlign w:val="center"/>
          </w:tcPr>
          <w:p w14:paraId="4BD5ACEC" w14:textId="77777777" w:rsidR="008735E2" w:rsidRPr="001B2B05" w:rsidRDefault="008735E2" w:rsidP="00A14489">
            <w:pPr>
              <w:pStyle w:val="Tabletext"/>
              <w:jc w:val="center"/>
            </w:pPr>
            <w:r w:rsidRPr="001B2B05">
              <w:t>0</w:t>
            </w:r>
          </w:p>
        </w:tc>
        <w:tc>
          <w:tcPr>
            <w:tcW w:w="708" w:type="pct"/>
            <w:vAlign w:val="center"/>
          </w:tcPr>
          <w:p w14:paraId="5F57C794" w14:textId="25CC2A83" w:rsidR="008735E2" w:rsidRPr="001B2B05" w:rsidRDefault="008735E2" w:rsidP="00A14489">
            <w:pPr>
              <w:pStyle w:val="Tabletext"/>
              <w:jc w:val="center"/>
            </w:pPr>
            <w:r w:rsidRPr="001B2B05">
              <w:t>0</w:t>
            </w:r>
            <w:r w:rsidR="00A14489" w:rsidRPr="001B2B05">
              <w:t>,</w:t>
            </w:r>
            <w:r w:rsidRPr="001B2B05">
              <w:t>015940</w:t>
            </w:r>
          </w:p>
        </w:tc>
        <w:tc>
          <w:tcPr>
            <w:tcW w:w="781" w:type="pct"/>
            <w:vAlign w:val="center"/>
          </w:tcPr>
          <w:p w14:paraId="45905D8B" w14:textId="76F500AB" w:rsidR="008735E2" w:rsidRPr="001B2B05" w:rsidRDefault="008735E2" w:rsidP="00A14489">
            <w:pPr>
              <w:pStyle w:val="Tabletext"/>
              <w:jc w:val="center"/>
            </w:pPr>
            <w:r w:rsidRPr="001B2B05">
              <w:t>0</w:t>
            </w:r>
            <w:r w:rsidR="00A14489" w:rsidRPr="001B2B05">
              <w:t>,</w:t>
            </w:r>
            <w:r w:rsidRPr="001B2B05">
              <w:t>001476</w:t>
            </w:r>
            <w:r w:rsidR="00FD0D47">
              <w:t>–</w:t>
            </w:r>
          </w:p>
        </w:tc>
        <w:tc>
          <w:tcPr>
            <w:tcW w:w="781" w:type="pct"/>
            <w:vAlign w:val="center"/>
          </w:tcPr>
          <w:p w14:paraId="4E618319" w14:textId="120AAE97" w:rsidR="008735E2" w:rsidRPr="001B2B05" w:rsidRDefault="008735E2" w:rsidP="00A14489">
            <w:pPr>
              <w:pStyle w:val="Tabletext"/>
              <w:jc w:val="center"/>
            </w:pPr>
            <w:r w:rsidRPr="001B2B05">
              <w:t>0</w:t>
            </w:r>
            <w:r w:rsidR="00A14489" w:rsidRPr="001B2B05">
              <w:t>,</w:t>
            </w:r>
            <w:r w:rsidRPr="001B2B05">
              <w:t>008297</w:t>
            </w:r>
          </w:p>
        </w:tc>
        <w:tc>
          <w:tcPr>
            <w:tcW w:w="781" w:type="pct"/>
            <w:vAlign w:val="center"/>
          </w:tcPr>
          <w:p w14:paraId="0DEF3B9D" w14:textId="31D4EE4F" w:rsidR="008735E2" w:rsidRPr="001B2B05" w:rsidRDefault="008735E2" w:rsidP="00A14489">
            <w:pPr>
              <w:pStyle w:val="Tabletext"/>
              <w:jc w:val="center"/>
            </w:pPr>
            <w:r w:rsidRPr="001B2B05">
              <w:t>0</w:t>
            </w:r>
            <w:r w:rsidR="00A14489" w:rsidRPr="001B2B05">
              <w:t>,</w:t>
            </w:r>
            <w:r w:rsidRPr="001B2B05">
              <w:t>117663</w:t>
            </w:r>
          </w:p>
        </w:tc>
        <w:tc>
          <w:tcPr>
            <w:tcW w:w="781" w:type="pct"/>
            <w:vAlign w:val="center"/>
          </w:tcPr>
          <w:p w14:paraId="2DCEAE3C" w14:textId="7994CA4A" w:rsidR="008735E2" w:rsidRPr="001B2B05" w:rsidRDefault="008735E2" w:rsidP="00A14489">
            <w:pPr>
              <w:pStyle w:val="Tabletext"/>
              <w:jc w:val="center"/>
            </w:pPr>
            <w:r w:rsidRPr="001B2B05">
              <w:t>0</w:t>
            </w:r>
            <w:r w:rsidR="00A14489" w:rsidRPr="001B2B05">
              <w:t>,</w:t>
            </w:r>
            <w:r w:rsidRPr="001B2B05">
              <w:t>029602</w:t>
            </w:r>
          </w:p>
        </w:tc>
        <w:tc>
          <w:tcPr>
            <w:tcW w:w="781" w:type="pct"/>
          </w:tcPr>
          <w:p w14:paraId="6CFEF01D" w14:textId="2E9A5DFF" w:rsidR="008735E2" w:rsidRPr="001B2B05" w:rsidRDefault="008735E2" w:rsidP="00A14489">
            <w:pPr>
              <w:pStyle w:val="Tabletext"/>
              <w:jc w:val="center"/>
            </w:pPr>
            <w:r w:rsidRPr="001B2B05">
              <w:t>0</w:t>
            </w:r>
            <w:r w:rsidR="00A14489" w:rsidRPr="001B2B05">
              <w:t>,</w:t>
            </w:r>
            <w:r w:rsidRPr="001B2B05">
              <w:t>002142</w:t>
            </w:r>
          </w:p>
        </w:tc>
      </w:tr>
      <w:tr w:rsidR="008735E2" w:rsidRPr="001B2B05" w14:paraId="41B911F4" w14:textId="77777777" w:rsidTr="007F6328">
        <w:trPr>
          <w:jc w:val="center"/>
        </w:trPr>
        <w:tc>
          <w:tcPr>
            <w:tcW w:w="387" w:type="pct"/>
            <w:vAlign w:val="center"/>
          </w:tcPr>
          <w:p w14:paraId="5A659FEF" w14:textId="77777777" w:rsidR="008735E2" w:rsidRPr="001B2B05" w:rsidRDefault="008735E2" w:rsidP="00A14489">
            <w:pPr>
              <w:pStyle w:val="Tabletext"/>
              <w:jc w:val="center"/>
            </w:pPr>
            <w:r w:rsidRPr="001B2B05">
              <w:t>1</w:t>
            </w:r>
          </w:p>
        </w:tc>
        <w:tc>
          <w:tcPr>
            <w:tcW w:w="708" w:type="pct"/>
            <w:vAlign w:val="center"/>
          </w:tcPr>
          <w:p w14:paraId="07B567E6" w14:textId="33A213C4" w:rsidR="008735E2" w:rsidRPr="001B2B05" w:rsidRDefault="008735E2" w:rsidP="00A14489">
            <w:pPr>
              <w:pStyle w:val="Tabletext"/>
              <w:jc w:val="center"/>
            </w:pPr>
            <w:r w:rsidRPr="001B2B05">
              <w:t>0</w:t>
            </w:r>
            <w:r w:rsidR="00A14489" w:rsidRPr="001B2B05">
              <w:t>,</w:t>
            </w:r>
            <w:r w:rsidRPr="001B2B05">
              <w:t>023468</w:t>
            </w:r>
          </w:p>
        </w:tc>
        <w:tc>
          <w:tcPr>
            <w:tcW w:w="781" w:type="pct"/>
            <w:vAlign w:val="center"/>
          </w:tcPr>
          <w:p w14:paraId="555F8E63" w14:textId="51175302" w:rsidR="008735E2" w:rsidRPr="001B2B05" w:rsidRDefault="008735E2" w:rsidP="00A14489">
            <w:pPr>
              <w:pStyle w:val="Tabletext"/>
              <w:jc w:val="center"/>
            </w:pPr>
            <w:r w:rsidRPr="001B2B05">
              <w:t>0</w:t>
            </w:r>
            <w:r w:rsidR="00A14489" w:rsidRPr="001B2B05">
              <w:t>,</w:t>
            </w:r>
            <w:r w:rsidRPr="001B2B05">
              <w:t>002897</w:t>
            </w:r>
          </w:p>
        </w:tc>
        <w:tc>
          <w:tcPr>
            <w:tcW w:w="781" w:type="pct"/>
            <w:vAlign w:val="center"/>
          </w:tcPr>
          <w:p w14:paraId="4DE64FC5" w14:textId="09872CAA" w:rsidR="008735E2" w:rsidRPr="001B2B05" w:rsidRDefault="008735E2" w:rsidP="00A14489">
            <w:pPr>
              <w:pStyle w:val="Tabletext"/>
              <w:jc w:val="center"/>
            </w:pPr>
            <w:r w:rsidRPr="001B2B05">
              <w:t>0</w:t>
            </w:r>
            <w:r w:rsidR="00A14489" w:rsidRPr="001B2B05">
              <w:t>,</w:t>
            </w:r>
            <w:r w:rsidRPr="001B2B05">
              <w:t>008912</w:t>
            </w:r>
          </w:p>
        </w:tc>
        <w:tc>
          <w:tcPr>
            <w:tcW w:w="781" w:type="pct"/>
            <w:vAlign w:val="center"/>
          </w:tcPr>
          <w:p w14:paraId="178F104F" w14:textId="62145BCE" w:rsidR="008735E2" w:rsidRPr="001B2B05" w:rsidRDefault="008735E2" w:rsidP="00A14489">
            <w:pPr>
              <w:pStyle w:val="Tabletext"/>
              <w:jc w:val="center"/>
            </w:pPr>
            <w:r w:rsidRPr="001B2B05">
              <w:t>0</w:t>
            </w:r>
            <w:r w:rsidR="00A14489" w:rsidRPr="001B2B05">
              <w:t>,</w:t>
            </w:r>
            <w:r w:rsidRPr="001B2B05">
              <w:t>090689</w:t>
            </w:r>
          </w:p>
        </w:tc>
        <w:tc>
          <w:tcPr>
            <w:tcW w:w="781" w:type="pct"/>
            <w:vAlign w:val="center"/>
          </w:tcPr>
          <w:p w14:paraId="66717512" w14:textId="315BDD82" w:rsidR="008735E2" w:rsidRPr="001B2B05" w:rsidRDefault="008735E2" w:rsidP="00A14489">
            <w:pPr>
              <w:pStyle w:val="Tabletext"/>
              <w:jc w:val="center"/>
            </w:pPr>
            <w:r w:rsidRPr="001B2B05">
              <w:t>0</w:t>
            </w:r>
            <w:r w:rsidR="00A14489" w:rsidRPr="001B2B05">
              <w:t>,</w:t>
            </w:r>
            <w:r w:rsidRPr="001B2B05">
              <w:t>034955</w:t>
            </w:r>
          </w:p>
        </w:tc>
        <w:tc>
          <w:tcPr>
            <w:tcW w:w="781" w:type="pct"/>
          </w:tcPr>
          <w:p w14:paraId="29A53398" w14:textId="7619CB60" w:rsidR="008735E2" w:rsidRPr="001B2B05" w:rsidRDefault="008735E2" w:rsidP="00A14489">
            <w:pPr>
              <w:pStyle w:val="Tabletext"/>
              <w:jc w:val="center"/>
            </w:pPr>
            <w:r w:rsidRPr="001B2B05">
              <w:t>0</w:t>
            </w:r>
            <w:r w:rsidR="00A14489" w:rsidRPr="001B2B05">
              <w:t>,</w:t>
            </w:r>
            <w:r w:rsidRPr="001B2B05">
              <w:t>004583</w:t>
            </w:r>
          </w:p>
        </w:tc>
      </w:tr>
      <w:tr w:rsidR="008735E2" w:rsidRPr="001B2B05" w14:paraId="39405563" w14:textId="77777777" w:rsidTr="007F6328">
        <w:trPr>
          <w:jc w:val="center"/>
        </w:trPr>
        <w:tc>
          <w:tcPr>
            <w:tcW w:w="387" w:type="pct"/>
            <w:vAlign w:val="center"/>
          </w:tcPr>
          <w:p w14:paraId="73F29F45" w14:textId="77777777" w:rsidR="008735E2" w:rsidRPr="001B2B05" w:rsidRDefault="008735E2" w:rsidP="00A14489">
            <w:pPr>
              <w:pStyle w:val="Tabletext"/>
              <w:jc w:val="center"/>
            </w:pPr>
            <w:r w:rsidRPr="001B2B05">
              <w:t>2</w:t>
            </w:r>
          </w:p>
        </w:tc>
        <w:tc>
          <w:tcPr>
            <w:tcW w:w="708" w:type="pct"/>
            <w:vAlign w:val="center"/>
          </w:tcPr>
          <w:p w14:paraId="3DD50DE8" w14:textId="30278F2B" w:rsidR="008735E2" w:rsidRPr="001B2B05" w:rsidRDefault="008735E2" w:rsidP="00A14489">
            <w:pPr>
              <w:pStyle w:val="Tabletext"/>
              <w:jc w:val="center"/>
            </w:pPr>
            <w:r w:rsidRPr="001B2B05">
              <w:t>0</w:t>
            </w:r>
            <w:r w:rsidR="00A14489" w:rsidRPr="001B2B05">
              <w:t>,</w:t>
            </w:r>
            <w:r w:rsidRPr="001B2B05">
              <w:t>000316</w:t>
            </w:r>
            <w:r w:rsidR="00FD0D47">
              <w:t>–</w:t>
            </w:r>
          </w:p>
        </w:tc>
        <w:tc>
          <w:tcPr>
            <w:tcW w:w="781" w:type="pct"/>
            <w:vAlign w:val="center"/>
          </w:tcPr>
          <w:p w14:paraId="3183503A" w14:textId="1AE04BA3" w:rsidR="008735E2" w:rsidRPr="001B2B05" w:rsidRDefault="008735E2" w:rsidP="00A14489">
            <w:pPr>
              <w:pStyle w:val="Tabletext"/>
              <w:jc w:val="center"/>
            </w:pPr>
            <w:r w:rsidRPr="001B2B05">
              <w:t>0</w:t>
            </w:r>
            <w:r w:rsidR="00A14489" w:rsidRPr="001B2B05">
              <w:t>,</w:t>
            </w:r>
            <w:r w:rsidRPr="001B2B05">
              <w:t>062233</w:t>
            </w:r>
          </w:p>
        </w:tc>
        <w:tc>
          <w:tcPr>
            <w:tcW w:w="781" w:type="pct"/>
            <w:vAlign w:val="center"/>
          </w:tcPr>
          <w:p w14:paraId="15A99DD6" w14:textId="78AC1F96" w:rsidR="008735E2" w:rsidRPr="001B2B05" w:rsidRDefault="008735E2" w:rsidP="00A14489">
            <w:pPr>
              <w:pStyle w:val="Tabletext"/>
              <w:jc w:val="center"/>
            </w:pPr>
            <w:r w:rsidRPr="001B2B05">
              <w:t>0</w:t>
            </w:r>
            <w:r w:rsidR="00A14489" w:rsidRPr="001B2B05">
              <w:t>,</w:t>
            </w:r>
            <w:r w:rsidRPr="001B2B05">
              <w:t>007835</w:t>
            </w:r>
            <w:r w:rsidR="00FD0D47">
              <w:t>–</w:t>
            </w:r>
          </w:p>
        </w:tc>
        <w:tc>
          <w:tcPr>
            <w:tcW w:w="781" w:type="pct"/>
            <w:vAlign w:val="center"/>
          </w:tcPr>
          <w:p w14:paraId="2718C946" w14:textId="668AD826" w:rsidR="008735E2" w:rsidRPr="001B2B05" w:rsidRDefault="008735E2" w:rsidP="00A14489">
            <w:pPr>
              <w:pStyle w:val="Tabletext"/>
              <w:jc w:val="center"/>
            </w:pPr>
            <w:r w:rsidRPr="001B2B05">
              <w:t>0</w:t>
            </w:r>
            <w:r w:rsidR="00A14489" w:rsidRPr="001B2B05">
              <w:t>,</w:t>
            </w:r>
            <w:r w:rsidRPr="001B2B05">
              <w:t>192092</w:t>
            </w:r>
          </w:p>
        </w:tc>
        <w:tc>
          <w:tcPr>
            <w:tcW w:w="781" w:type="pct"/>
            <w:vAlign w:val="center"/>
          </w:tcPr>
          <w:p w14:paraId="7CEE548C" w14:textId="7E44BBD1" w:rsidR="008735E2" w:rsidRPr="001B2B05" w:rsidRDefault="008735E2" w:rsidP="00A14489">
            <w:pPr>
              <w:pStyle w:val="Tabletext"/>
              <w:jc w:val="center"/>
            </w:pPr>
            <w:r w:rsidRPr="001B2B05">
              <w:t>0</w:t>
            </w:r>
            <w:r w:rsidR="00A14489" w:rsidRPr="001B2B05">
              <w:t>,</w:t>
            </w:r>
            <w:r w:rsidRPr="001B2B05">
              <w:t>081869</w:t>
            </w:r>
            <w:r w:rsidR="00FD0D47">
              <w:t>–</w:t>
            </w:r>
          </w:p>
        </w:tc>
        <w:tc>
          <w:tcPr>
            <w:tcW w:w="781" w:type="pct"/>
          </w:tcPr>
          <w:p w14:paraId="5E2E820F" w14:textId="09F38EDB" w:rsidR="008735E2" w:rsidRPr="001B2B05" w:rsidRDefault="008735E2" w:rsidP="00A14489">
            <w:pPr>
              <w:pStyle w:val="Tabletext"/>
              <w:jc w:val="center"/>
            </w:pPr>
            <w:r w:rsidRPr="001B2B05">
              <w:t>0</w:t>
            </w:r>
            <w:r w:rsidR="00A14489" w:rsidRPr="001B2B05">
              <w:t>,</w:t>
            </w:r>
            <w:r w:rsidRPr="001B2B05">
              <w:t>033669</w:t>
            </w:r>
          </w:p>
        </w:tc>
      </w:tr>
    </w:tbl>
    <w:p w14:paraId="6CBD28E9" w14:textId="0D356505" w:rsidR="008735E2" w:rsidRPr="001B2B05" w:rsidRDefault="00A14489" w:rsidP="00A14489">
      <w:pPr>
        <w:pStyle w:val="Heading2"/>
        <w:rPr>
          <w:rFonts w:ascii="Times New Roman" w:hAnsi="Times New Roman"/>
        </w:rPr>
      </w:pPr>
      <w:bookmarkStart w:id="57" w:name="_Toc201130393"/>
      <w:bookmarkStart w:id="58" w:name="_Toc203476176"/>
      <w:bookmarkStart w:id="59" w:name="_Toc214459257"/>
      <w:bookmarkStart w:id="60" w:name="_Toc214904009"/>
      <w:bookmarkStart w:id="61" w:name="_Toc214904095"/>
      <w:r w:rsidRPr="001B2B05">
        <w:rPr>
          <w:rFonts w:ascii="Times New Roman" w:hAnsi="Times New Roman"/>
        </w:rPr>
        <w:t>3.4</w:t>
      </w:r>
      <w:r w:rsidR="008735E2" w:rsidRPr="001B2B05">
        <w:rPr>
          <w:rFonts w:ascii="Times New Roman" w:hAnsi="Times New Roman"/>
          <w:rtl/>
        </w:rPr>
        <w:tab/>
        <w:t xml:space="preserve">النموذج الإحصائي للتوهين الجوي الكلي الذي يؤثر على وصلات </w:t>
      </w:r>
      <w:r w:rsidR="008735E2" w:rsidRPr="001B2B05">
        <w:rPr>
          <w:rFonts w:ascii="Times New Roman" w:hAnsi="Times New Roman"/>
          <w:lang w:val="en-GB"/>
        </w:rPr>
        <w:t>FSO</w:t>
      </w:r>
      <w:bookmarkEnd w:id="57"/>
      <w:bookmarkEnd w:id="58"/>
      <w:bookmarkEnd w:id="59"/>
      <w:bookmarkEnd w:id="60"/>
      <w:bookmarkEnd w:id="61"/>
    </w:p>
    <w:p w14:paraId="2FD771CD" w14:textId="57C15B65" w:rsidR="008735E2" w:rsidRPr="00F42E20" w:rsidRDefault="008735E2" w:rsidP="008735E2">
      <w:pPr>
        <w:rPr>
          <w:spacing w:val="-4"/>
        </w:rPr>
      </w:pPr>
      <w:r w:rsidRPr="00F42E20">
        <w:rPr>
          <w:i/>
          <w:iCs/>
          <w:spacing w:val="-4"/>
          <w:rtl/>
        </w:rPr>
        <w:t xml:space="preserve">الخطوة </w:t>
      </w:r>
      <w:r w:rsidRPr="00F42E20">
        <w:rPr>
          <w:i/>
          <w:iCs/>
          <w:spacing w:val="-4"/>
        </w:rPr>
        <w:t>1</w:t>
      </w:r>
      <w:r w:rsidR="00230CA9" w:rsidRPr="00F42E20">
        <w:rPr>
          <w:spacing w:val="-4"/>
          <w:rtl/>
          <w:lang w:val="en-GB"/>
        </w:rPr>
        <w:t>:</w:t>
      </w:r>
      <w:r w:rsidRPr="00F42E20">
        <w:rPr>
          <w:spacing w:val="-4"/>
          <w:rtl/>
        </w:rPr>
        <w:t xml:space="preserve"> يمكن الحصول على التوهين في المسير</w:t>
      </w:r>
      <w:r w:rsidR="007B58DC">
        <w:rPr>
          <w:rFonts w:hint="cs"/>
          <w:spacing w:val="-4"/>
          <w:rtl/>
        </w:rPr>
        <w:t xml:space="preserve"> </w:t>
      </w:r>
      <m:oMath>
        <m:sSub>
          <m:sSubPr>
            <m:ctrlPr>
              <w:rPr>
                <w:rFonts w:ascii="Cambria Math" w:eastAsiaTheme="minorEastAsia" w:hAnsi="Cambria Math"/>
                <w:i/>
                <w:iCs/>
                <w:spacing w:val="-4"/>
              </w:rPr>
            </m:ctrlPr>
          </m:sSubPr>
          <m:e>
            <m:r>
              <w:rPr>
                <w:rFonts w:ascii="Cambria Math" w:eastAsiaTheme="minorEastAsia" w:hAnsi="Cambria Math"/>
                <w:spacing w:val="-4"/>
              </w:rPr>
              <m:t>A</m:t>
            </m:r>
          </m:e>
          <m:sub>
            <m:r>
              <w:rPr>
                <w:rFonts w:ascii="Cambria Math" w:eastAsiaTheme="minorEastAsia" w:hAnsi="Cambria Math"/>
                <w:spacing w:val="-4"/>
                <w:vertAlign w:val="subscript"/>
              </w:rPr>
              <m:t>sp</m:t>
            </m:r>
          </m:sub>
        </m:sSub>
      </m:oMath>
      <w:r w:rsidRPr="00F42E20">
        <w:rPr>
          <w:spacing w:val="-4"/>
          <w:rtl/>
        </w:rPr>
        <w:t xml:space="preserve"> الناجم عن الجسيمات العالقة من الرؤية </w:t>
      </w:r>
      <w:r w:rsidRPr="00F42E20">
        <w:rPr>
          <w:i/>
          <w:iCs/>
          <w:spacing w:val="-4"/>
          <w:lang w:val="en-GB"/>
        </w:rPr>
        <w:t>V</w:t>
      </w:r>
      <w:r w:rsidRPr="00F42E20">
        <w:rPr>
          <w:spacing w:val="-4"/>
          <w:rtl/>
        </w:rPr>
        <w:t xml:space="preserve"> من خلال المعادلات </w:t>
      </w:r>
      <w:r w:rsidRPr="00F42E20">
        <w:rPr>
          <w:spacing w:val="-4"/>
        </w:rPr>
        <w:t>(8)</w:t>
      </w:r>
      <w:r w:rsidRPr="00F42E20">
        <w:rPr>
          <w:spacing w:val="-4"/>
          <w:rtl/>
        </w:rPr>
        <w:t xml:space="preserve"> و</w:t>
      </w:r>
      <w:r w:rsidRPr="00F42E20">
        <w:rPr>
          <w:spacing w:val="-4"/>
        </w:rPr>
        <w:t>(9)</w:t>
      </w:r>
      <w:r w:rsidRPr="00F42E20">
        <w:rPr>
          <w:spacing w:val="-4"/>
          <w:rtl/>
        </w:rPr>
        <w:t xml:space="preserve"> و</w:t>
      </w:r>
      <w:r w:rsidRPr="00F42E20">
        <w:rPr>
          <w:spacing w:val="-4"/>
        </w:rPr>
        <w:t>(13)</w:t>
      </w:r>
      <w:r w:rsidRPr="00F42E20">
        <w:rPr>
          <w:spacing w:val="-4"/>
          <w:rtl/>
        </w:rPr>
        <w:t>.</w:t>
      </w:r>
    </w:p>
    <w:p w14:paraId="77358263" w14:textId="27DA005F" w:rsidR="008735E2" w:rsidRPr="001B2B05" w:rsidRDefault="008735E2" w:rsidP="008735E2">
      <w:r w:rsidRPr="001B2B05">
        <w:rPr>
          <w:i/>
          <w:iCs/>
          <w:rtl/>
        </w:rPr>
        <w:t xml:space="preserve">الخطوة </w:t>
      </w:r>
      <w:r w:rsidRPr="001B2B05">
        <w:rPr>
          <w:i/>
          <w:iCs/>
        </w:rPr>
        <w:t>2</w:t>
      </w:r>
      <w:r w:rsidR="00230CA9" w:rsidRPr="001B2B05">
        <w:rPr>
          <w:rFonts w:hint="cs"/>
          <w:rtl/>
          <w:lang w:val="en-GB"/>
        </w:rPr>
        <w:t>:</w:t>
      </w:r>
      <w:r w:rsidRPr="001B2B05">
        <w:rPr>
          <w:rtl/>
        </w:rPr>
        <w:t xml:space="preserve"> يمكن الحصول على التوهين في المسير</w:t>
      </w:r>
      <w:r w:rsidR="007B58DC">
        <w:rPr>
          <w:rFonts w:hint="cs"/>
          <w:rtl/>
        </w:rPr>
        <w:t xml:space="preserve"> </w:t>
      </w:r>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vertAlign w:val="subscript"/>
              </w:rPr>
              <m:t>rain</m:t>
            </m:r>
          </m:sub>
        </m:sSub>
      </m:oMath>
      <w:r w:rsidRPr="001B2B05">
        <w:rPr>
          <w:rtl/>
        </w:rPr>
        <w:t xml:space="preserve"> الناجم عن المطر من معدل هطول المطر من خلال المعادلتين </w:t>
      </w:r>
      <w:r w:rsidRPr="001B2B05">
        <w:t>(11)</w:t>
      </w:r>
      <w:r w:rsidRPr="001B2B05">
        <w:rPr>
          <w:rtl/>
        </w:rPr>
        <w:t xml:space="preserve"> و</w:t>
      </w:r>
      <w:r w:rsidRPr="001B2B05">
        <w:t>(14)</w:t>
      </w:r>
      <w:r w:rsidR="007B58DC">
        <w:rPr>
          <w:rFonts w:hint="cs"/>
          <w:rtl/>
        </w:rPr>
        <w:t>.</w:t>
      </w:r>
    </w:p>
    <w:p w14:paraId="5AD803A7" w14:textId="6F142986" w:rsidR="008735E2" w:rsidRPr="001B2B05" w:rsidRDefault="008735E2" w:rsidP="008735E2">
      <w:r w:rsidRPr="001B2B05">
        <w:rPr>
          <w:i/>
          <w:iCs/>
          <w:rtl/>
        </w:rPr>
        <w:t xml:space="preserve">الخطوة </w:t>
      </w:r>
      <w:r w:rsidRPr="001B2B05">
        <w:rPr>
          <w:i/>
          <w:iCs/>
        </w:rPr>
        <w:t>3</w:t>
      </w:r>
      <w:r w:rsidR="00230CA9" w:rsidRPr="001B2B05">
        <w:rPr>
          <w:rFonts w:hint="cs"/>
          <w:rtl/>
          <w:lang w:val="en-GB"/>
        </w:rPr>
        <w:t>:</w:t>
      </w:r>
      <w:r w:rsidRPr="001B2B05">
        <w:rPr>
          <w:rtl/>
        </w:rPr>
        <w:t xml:space="preserve"> يمكن حساب إجمالي الإفراط في التوهين في المسير</w:t>
      </w:r>
      <w:r w:rsidR="007B58DC">
        <w:rPr>
          <w:rFonts w:hint="cs"/>
          <w:rtl/>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oMath>
      <w:r w:rsidRPr="001B2B05">
        <w:rPr>
          <w:rtl/>
        </w:rPr>
        <w:t xml:space="preserve"> الناجم عن الغلاف الجوي باتباع الإجراء التالي:</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atmo</m:t>
            </m:r>
          </m:sub>
        </m:sSub>
      </m:oMath>
    </w:p>
    <w:p w14:paraId="2C1108E4" w14:textId="6FDAB0E9" w:rsidR="008735E2" w:rsidRPr="001B2B05" w:rsidRDefault="008735E2" w:rsidP="00A14489">
      <w:pPr>
        <w:pStyle w:val="enumlev1"/>
      </w:pPr>
      <w:r w:rsidRPr="001B2B05">
        <w:t>‘1’</w:t>
      </w:r>
      <w:r w:rsidRPr="001B2B05">
        <w:rPr>
          <w:rtl/>
        </w:rPr>
        <w:tab/>
        <w:t xml:space="preserve">إنشاء محور التوهين في المسير </w:t>
      </w:r>
      <w:r w:rsidRPr="001B2B05">
        <w:rPr>
          <w:i/>
          <w:iCs/>
        </w:rPr>
        <w:t>A</w:t>
      </w:r>
      <w:r w:rsidR="00230CA9" w:rsidRPr="001B2B05">
        <w:rPr>
          <w:rFonts w:hint="cs"/>
          <w:rtl/>
        </w:rPr>
        <w:t xml:space="preserve"> </w:t>
      </w:r>
      <w:r w:rsidRPr="001B2B05">
        <w:t>(dB)</w:t>
      </w:r>
    </w:p>
    <w:p w14:paraId="248EE9E6" w14:textId="1A7907D3" w:rsidR="008735E2" w:rsidRPr="001B2B05" w:rsidRDefault="008735E2" w:rsidP="00A14489">
      <w:pPr>
        <w:pStyle w:val="enumlev1"/>
      </w:pPr>
      <w:r w:rsidRPr="001B2B05">
        <w:t>‘2’</w:t>
      </w:r>
      <w:r w:rsidRPr="001B2B05">
        <w:rPr>
          <w:rtl/>
        </w:rPr>
        <w:tab/>
        <w:t xml:space="preserve">حساب دالة التوزيع التراكمي التكميلية </w:t>
      </w:r>
      <w:r w:rsidRPr="001B2B05">
        <w:t>(</w:t>
      </w:r>
      <w:r w:rsidRPr="001B2B05">
        <w:rPr>
          <w:lang w:val="en-GB"/>
        </w:rPr>
        <w:t>CCDF</w:t>
      </w:r>
      <w:r w:rsidRPr="001B2B05">
        <w:t>)</w:t>
      </w:r>
      <w:r w:rsidRPr="001B2B05">
        <w:rPr>
          <w:rtl/>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sp</m:t>
            </m:r>
          </m:sub>
        </m:sSub>
        <m:d>
          <m:dPr>
            <m:ctrlPr>
              <w:rPr>
                <w:rFonts w:ascii="Cambria Math" w:eastAsiaTheme="minorEastAsia" w:hAnsi="Cambria Math"/>
                <w:i/>
              </w:rPr>
            </m:ctrlPr>
          </m:dPr>
          <m:e>
            <m:r>
              <w:rPr>
                <w:rFonts w:ascii="Cambria Math" w:eastAsiaTheme="minorEastAsia" w:hAnsi="Cambria Math"/>
              </w:rPr>
              <m:t>p</m:t>
            </m:r>
          </m:e>
        </m:d>
      </m:oMath>
      <w:r w:rsidR="000A5061">
        <w:rPr>
          <w:rFonts w:hint="cs"/>
          <w:rtl/>
        </w:rPr>
        <w:t xml:space="preserve"> </w:t>
      </w:r>
      <w:r w:rsidRPr="001B2B05">
        <w:rPr>
          <w:rtl/>
        </w:rPr>
        <w:t xml:space="preserve">عند نقاط </w:t>
      </w:r>
      <w:r w:rsidRPr="00F42E20">
        <w:rPr>
          <w:i/>
          <w:iCs/>
          <w:lang w:val="en-GB"/>
        </w:rPr>
        <w:t>A</w:t>
      </w:r>
    </w:p>
    <w:p w14:paraId="19AFD295" w14:textId="2AC38B21" w:rsidR="008735E2" w:rsidRPr="001B2B05" w:rsidRDefault="00394C32" w:rsidP="00A14489">
      <w:pPr>
        <w:pStyle w:val="enumlev1"/>
      </w:pPr>
      <w:r w:rsidRPr="001B2B05">
        <w:t>‘</w:t>
      </w:r>
      <w:r w:rsidR="008735E2" w:rsidRPr="001B2B05">
        <w:t>3</w:t>
      </w:r>
      <w:r w:rsidRPr="001B2B05">
        <w:rPr>
          <w:lang w:val="en-GB"/>
        </w:rPr>
        <w:t>’</w:t>
      </w:r>
      <w:r w:rsidR="008735E2" w:rsidRPr="001B2B05">
        <w:rPr>
          <w:rtl/>
        </w:rPr>
        <w:tab/>
        <w:t xml:space="preserve">حساب دالة التوزيع التراكمي التكميلية </w:t>
      </w:r>
      <w:r w:rsidR="008735E2" w:rsidRPr="001B2B05">
        <w:t>(</w:t>
      </w:r>
      <w:r w:rsidR="008735E2" w:rsidRPr="001B2B05">
        <w:rPr>
          <w:lang w:val="en-GB"/>
        </w:rPr>
        <w:t>CCDF</w:t>
      </w:r>
      <w:r w:rsidR="008735E2" w:rsidRPr="001B2B05">
        <w:t>)</w:t>
      </w:r>
      <w:r w:rsidR="008735E2" w:rsidRPr="001B2B05">
        <w:rPr>
          <w:rtl/>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rain</m:t>
            </m:r>
          </m:sub>
        </m:sSub>
        <m:d>
          <m:dPr>
            <m:ctrlPr>
              <w:rPr>
                <w:rFonts w:ascii="Cambria Math" w:eastAsiaTheme="minorEastAsia" w:hAnsi="Cambria Math"/>
                <w:i/>
              </w:rPr>
            </m:ctrlPr>
          </m:dPr>
          <m:e>
            <m:r>
              <w:rPr>
                <w:rFonts w:ascii="Cambria Math" w:eastAsiaTheme="minorEastAsia" w:hAnsi="Cambria Math"/>
              </w:rPr>
              <m:t>p</m:t>
            </m:r>
          </m:e>
        </m:d>
      </m:oMath>
      <w:r w:rsidR="000A5061">
        <w:rPr>
          <w:rFonts w:hint="cs"/>
          <w:rtl/>
        </w:rPr>
        <w:t xml:space="preserve"> </w:t>
      </w:r>
      <w:r w:rsidR="008735E2" w:rsidRPr="001B2B05">
        <w:rPr>
          <w:rtl/>
        </w:rPr>
        <w:t xml:space="preserve">عند نقاط </w:t>
      </w:r>
      <w:r w:rsidR="008735E2" w:rsidRPr="00F42E20">
        <w:rPr>
          <w:i/>
          <w:iCs/>
          <w:lang w:val="en-GB"/>
        </w:rPr>
        <w:t>A</w:t>
      </w:r>
    </w:p>
    <w:p w14:paraId="092E502F" w14:textId="6F69E782" w:rsidR="008735E2" w:rsidRPr="001B2B05" w:rsidRDefault="008735E2" w:rsidP="00A14489">
      <w:pPr>
        <w:pStyle w:val="enumlev1"/>
      </w:pPr>
      <w:r w:rsidRPr="001B2B05">
        <w:t>‘4’</w:t>
      </w:r>
      <w:r w:rsidRPr="001B2B05">
        <w:rPr>
          <w:rtl/>
        </w:rPr>
        <w:tab/>
        <w:t xml:space="preserve">جمع قيمتي دالة التوزيع التراكمي التكميلية </w:t>
      </w:r>
      <w:r w:rsidRPr="001B2B05">
        <w:t>(</w:t>
      </w:r>
      <w:r w:rsidRPr="001B2B05">
        <w:rPr>
          <w:lang w:val="en-GB"/>
        </w:rPr>
        <w:t>CCDF</w:t>
      </w:r>
      <w:r w:rsidRPr="001B2B05">
        <w:t>)</w:t>
      </w:r>
      <w:r w:rsidRPr="001B2B05">
        <w:rPr>
          <w:rtl/>
        </w:rPr>
        <w:t xml:space="preserve"> أعلاه معا</w:t>
      </w:r>
      <w:r w:rsidR="001E3875" w:rsidRPr="001B2B05">
        <w:rPr>
          <w:rFonts w:hint="cs"/>
          <w:rtl/>
        </w:rPr>
        <w:t>ً</w:t>
      </w:r>
      <w:r w:rsidRPr="001B2B05">
        <w:rPr>
          <w:rtl/>
        </w:rPr>
        <w:t xml:space="preserve"> عند كل</w:t>
      </w:r>
      <w:r w:rsidR="000A5061">
        <w:rPr>
          <w:rFonts w:hint="cs"/>
          <w:rtl/>
        </w:rPr>
        <w:t xml:space="preserve"> </w:t>
      </w:r>
      <w:r w:rsidR="000A5061" w:rsidRPr="0092314B">
        <w:rPr>
          <w:i/>
          <w:iCs/>
          <w:lang w:val="en-GB"/>
        </w:rPr>
        <w:t>A</w:t>
      </w:r>
      <w:r w:rsidRPr="001B2B05">
        <w:rPr>
          <w:rtl/>
        </w:rPr>
        <w:t xml:space="preserve"> نقطة للحصول على دالة التوزيع التراكمي التكميلية</w:t>
      </w:r>
      <w:r w:rsidR="000A5061">
        <w:rPr>
          <w:rFonts w:hint="cs"/>
          <w:rtl/>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oMath>
      <w:r w:rsidRPr="001B2B05">
        <w:rPr>
          <w:rtl/>
        </w:rPr>
        <w:t xml:space="preserve"> في </w:t>
      </w:r>
      <w:r w:rsidR="000A5061" w:rsidRPr="0092314B">
        <w:rPr>
          <w:i/>
          <w:iCs/>
          <w:lang w:val="en-GB"/>
        </w:rPr>
        <w:t>A</w:t>
      </w:r>
    </w:p>
    <w:p w14:paraId="50C6DB70" w14:textId="665F675D" w:rsidR="008735E2" w:rsidRPr="001B2B05" w:rsidRDefault="008735E2" w:rsidP="00A14489">
      <w:pPr>
        <w:pStyle w:val="enumlev1"/>
      </w:pPr>
      <w:r w:rsidRPr="001B2B05">
        <w:t>‘5’</w:t>
      </w:r>
      <w:r w:rsidRPr="001B2B05">
        <w:rPr>
          <w:rtl/>
        </w:rPr>
        <w:tab/>
        <w:t>إجراء استكمال داخلي لدالة التوزيع التراكمي التكميلية</w:t>
      </w:r>
      <w:r w:rsidR="00D269C5">
        <w:rPr>
          <w:rFonts w:hint="cs"/>
          <w:rtl/>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oMath>
      <w:r w:rsidRPr="001B2B05">
        <w:rPr>
          <w:rtl/>
        </w:rPr>
        <w:t xml:space="preserve"> على محور احتمال معين </w:t>
      </w:r>
      <w:r w:rsidRPr="00F42E20">
        <w:rPr>
          <w:i/>
          <w:iCs/>
          <w:lang w:val="en-GB"/>
        </w:rPr>
        <w:t>p</w:t>
      </w:r>
      <w:r w:rsidRPr="001B2B05">
        <w:rPr>
          <w:rtl/>
        </w:rPr>
        <w:t xml:space="preserve"> للحصول على</w:t>
      </w:r>
      <w:r w:rsidR="00D269C5">
        <w:rPr>
          <w:rFonts w:hint="cs"/>
          <w:rtl/>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atmo</m:t>
            </m:r>
          </m:sub>
        </m:sSub>
      </m:oMath>
      <w:r w:rsidRPr="001B2B05">
        <w:rPr>
          <w:rtl/>
        </w:rPr>
        <w:t xml:space="preserve"> القيم التي يتم تجاوزها بالاحتمال</w:t>
      </w:r>
      <w:r w:rsidR="00D269C5">
        <w:rPr>
          <w:rFonts w:hint="cs"/>
          <w:i/>
          <w:iCs/>
          <w:rtl/>
          <w:lang w:val="en-GB"/>
        </w:rPr>
        <w:t xml:space="preserve"> </w:t>
      </w:r>
      <w:r w:rsidR="00D269C5" w:rsidRPr="0092314B">
        <w:rPr>
          <w:i/>
          <w:iCs/>
          <w:lang w:val="en-GB"/>
        </w:rPr>
        <w:t>p</w:t>
      </w:r>
    </w:p>
    <w:p w14:paraId="77DD32A6" w14:textId="19ADED03" w:rsidR="008735E2" w:rsidRPr="001B2B05" w:rsidRDefault="008735E2" w:rsidP="008735E2">
      <w:r w:rsidRPr="001B2B05">
        <w:rPr>
          <w:rtl/>
        </w:rPr>
        <w:t xml:space="preserve">إن المحركات الجوية الرئيسية اللازمة لتقدير توهين وصلات </w:t>
      </w:r>
      <w:r w:rsidRPr="001B2B05">
        <w:rPr>
          <w:lang w:val="en-GB"/>
        </w:rPr>
        <w:t>FSO</w:t>
      </w:r>
      <w:r w:rsidRPr="001B2B05">
        <w:rPr>
          <w:rtl/>
        </w:rPr>
        <w:t xml:space="preserve"> في المسير هي الرؤية</w:t>
      </w:r>
      <w:r w:rsidR="00723B72">
        <w:rPr>
          <w:rFonts w:hint="cs"/>
          <w:rtl/>
        </w:rPr>
        <w:t xml:space="preserve"> </w:t>
      </w:r>
      <w:r w:rsidR="00723B72" w:rsidRPr="00F42E20">
        <w:rPr>
          <w:i/>
          <w:iCs/>
        </w:rPr>
        <w:t>V</w:t>
      </w:r>
      <w:r w:rsidRPr="001B2B05">
        <w:rPr>
          <w:rtl/>
        </w:rPr>
        <w:t xml:space="preserve"> ومعدل هطول المطر</w:t>
      </w:r>
      <w:r w:rsidR="00723B72">
        <w:rPr>
          <w:rFonts w:hint="cs"/>
          <w:rtl/>
        </w:rPr>
        <w:t xml:space="preserve"> </w:t>
      </w:r>
      <w:r w:rsidR="00723B72" w:rsidRPr="00F42E20">
        <w:rPr>
          <w:i/>
          <w:iCs/>
        </w:rPr>
        <w:t>R</w:t>
      </w:r>
      <w:r w:rsidRPr="001B2B05">
        <w:rPr>
          <w:rtl/>
        </w:rPr>
        <w:t>. ومن ثم، تتطلب الخطوة</w:t>
      </w:r>
      <w:r w:rsidR="00707ED2" w:rsidRPr="001B2B05">
        <w:rPr>
          <w:rFonts w:hint="cs"/>
          <w:rtl/>
        </w:rPr>
        <w:t> </w:t>
      </w:r>
      <w:r w:rsidRPr="001B2B05">
        <w:t>3</w:t>
      </w:r>
      <w:r w:rsidRPr="001B2B05">
        <w:rPr>
          <w:rtl/>
        </w:rPr>
        <w:t xml:space="preserve"> المعطيات المدخلة التالية</w:t>
      </w:r>
      <w:r w:rsidRPr="001B2B05">
        <w:rPr>
          <w:lang w:val="en-GB"/>
        </w:rPr>
        <w:t>:</w:t>
      </w:r>
    </w:p>
    <w:p w14:paraId="7BECF7C6" w14:textId="474037DF" w:rsidR="008735E2" w:rsidRPr="001B2B05" w:rsidRDefault="00A14489" w:rsidP="00A14489">
      <w:pPr>
        <w:pStyle w:val="enumlev1"/>
      </w:pPr>
      <w:r w:rsidRPr="001B2B05">
        <w:t>(</w:t>
      </w:r>
      <w:r w:rsidR="008735E2" w:rsidRPr="001B2B05">
        <w:t>1</w:t>
      </w:r>
      <w:r w:rsidR="008735E2" w:rsidRPr="001B2B05">
        <w:rPr>
          <w:rtl/>
        </w:rPr>
        <w:tab/>
        <w:t xml:space="preserve">دالة </w:t>
      </w:r>
      <w:r w:rsidR="008735E2" w:rsidRPr="001B2B05">
        <w:rPr>
          <w:lang w:val="en-GB"/>
        </w:rPr>
        <w:t>CCDF</w:t>
      </w:r>
      <w:r w:rsidR="008735E2" w:rsidRPr="001B2B05">
        <w:rPr>
          <w:rtl/>
        </w:rPr>
        <w:t xml:space="preserve"> لمعطيات الرؤية مشروطة بوجود جسيمات عالقة في الموقع المرغوب فيه فقط.</w:t>
      </w:r>
    </w:p>
    <w:p w14:paraId="4CEA4F4E" w14:textId="44319187" w:rsidR="008735E2" w:rsidRPr="001B2B05" w:rsidRDefault="00A14489" w:rsidP="00A14489">
      <w:pPr>
        <w:pStyle w:val="enumlev1"/>
        <w:rPr>
          <w:rtl/>
        </w:rPr>
      </w:pPr>
      <w:r w:rsidRPr="001B2B05">
        <w:t>(</w:t>
      </w:r>
      <w:r w:rsidR="008735E2" w:rsidRPr="001B2B05">
        <w:t>2</w:t>
      </w:r>
      <w:r w:rsidR="008735E2" w:rsidRPr="001B2B05">
        <w:rPr>
          <w:rtl/>
        </w:rPr>
        <w:tab/>
        <w:t xml:space="preserve">دالة </w:t>
      </w:r>
      <w:r w:rsidR="008735E2" w:rsidRPr="001B2B05">
        <w:rPr>
          <w:lang w:val="en-GB"/>
        </w:rPr>
        <w:t>CCDF</w:t>
      </w:r>
      <w:r w:rsidR="008735E2" w:rsidRPr="001B2B05">
        <w:rPr>
          <w:rtl/>
        </w:rPr>
        <w:t xml:space="preserve"> لمعدل هطول الأمطار في الموقع المرغوب فيه.</w:t>
      </w:r>
    </w:p>
    <w:p w14:paraId="53F13E39" w14:textId="63B8BE5F" w:rsidR="008735E2" w:rsidRPr="001B2B05" w:rsidRDefault="008735E2" w:rsidP="008735E2">
      <w:pPr>
        <w:rPr>
          <w:rtl/>
        </w:rPr>
      </w:pPr>
      <w:r w:rsidRPr="001B2B05">
        <w:rPr>
          <w:rtl/>
        </w:rPr>
        <w:t>وفي غياب المعطيات المحلية، يمكن استخدام قاعدة البيانات التالية</w:t>
      </w:r>
      <w:r w:rsidRPr="001B2B05">
        <w:rPr>
          <w:rtl/>
          <w:lang w:val="en-GB"/>
        </w:rPr>
        <w:t>:</w:t>
      </w:r>
    </w:p>
    <w:p w14:paraId="68ECF735" w14:textId="293F6677" w:rsidR="008735E2" w:rsidRPr="001B2B05" w:rsidRDefault="008735E2" w:rsidP="00A14489">
      <w:pPr>
        <w:pStyle w:val="enumlev1"/>
      </w:pPr>
      <w:r w:rsidRPr="001B2B05">
        <w:rPr>
          <w:lang w:val="en-GB"/>
        </w:rPr>
        <w:t>–</w:t>
      </w:r>
      <w:r w:rsidRPr="001B2B05">
        <w:rPr>
          <w:rtl/>
        </w:rPr>
        <w:tab/>
        <w:t xml:space="preserve">من أجل الرؤية، توفر مجموعة المعطيات اليومية للشبكة العالمية للبيانات المناخية التاريخية </w:t>
      </w:r>
      <w:r w:rsidRPr="001B2B05">
        <w:t>(</w:t>
      </w:r>
      <w:r w:rsidRPr="001B2B05">
        <w:rPr>
          <w:lang w:val="en-GB"/>
        </w:rPr>
        <w:t>GHCN-Daily</w:t>
      </w:r>
      <w:r w:rsidRPr="001B2B05">
        <w:t>)</w:t>
      </w:r>
      <w:r w:rsidRPr="001B2B05">
        <w:rPr>
          <w:rtl/>
        </w:rPr>
        <w:t xml:space="preserve"> من </w:t>
      </w:r>
      <w:r w:rsidR="00723B72" w:rsidRPr="001B2B05">
        <w:rPr>
          <w:rFonts w:hint="cs"/>
          <w:rtl/>
        </w:rPr>
        <w:t>الإدارة</w:t>
      </w:r>
      <w:r w:rsidRPr="001B2B05">
        <w:rPr>
          <w:rtl/>
        </w:rPr>
        <w:t xml:space="preserve"> الوطنية لدراسة المحيطات والغلاف الجوي </w:t>
      </w:r>
      <w:r w:rsidRPr="001B2B05">
        <w:t>(</w:t>
      </w:r>
      <w:r w:rsidRPr="001B2B05">
        <w:rPr>
          <w:lang w:val="en-GB"/>
        </w:rPr>
        <w:t>NOAA</w:t>
      </w:r>
      <w:r w:rsidRPr="001B2B05">
        <w:t>)</w:t>
      </w:r>
      <w:r w:rsidRPr="001B2B05">
        <w:rPr>
          <w:rtl/>
        </w:rPr>
        <w:t>، معطيات خام مع سلاسل زمنية للرؤية في العديد من المواقع حول العالم فضلا</w:t>
      </w:r>
      <w:r w:rsidR="001E3875" w:rsidRPr="001B2B05">
        <w:rPr>
          <w:rFonts w:hint="cs"/>
          <w:rtl/>
        </w:rPr>
        <w:t>ً</w:t>
      </w:r>
      <w:r w:rsidRPr="001B2B05">
        <w:rPr>
          <w:rtl/>
        </w:rPr>
        <w:t xml:space="preserve"> عن شفرات </w:t>
      </w:r>
      <w:r w:rsidRPr="001B2B05">
        <w:rPr>
          <w:lang w:val="en-GB"/>
        </w:rPr>
        <w:t>SYNOP</w:t>
      </w:r>
      <w:r w:rsidRPr="001B2B05">
        <w:rPr>
          <w:rtl/>
        </w:rPr>
        <w:t xml:space="preserve"> لتحديد حالة الطقس الفعلية،</w:t>
      </w:r>
    </w:p>
    <w:p w14:paraId="65D498AC" w14:textId="6D5165A7" w:rsidR="008735E2" w:rsidRPr="001B2B05" w:rsidRDefault="008735E2" w:rsidP="00A14489">
      <w:pPr>
        <w:pStyle w:val="enumlev1"/>
      </w:pPr>
      <w:r w:rsidRPr="001B2B05">
        <w:rPr>
          <w:lang w:val="en-GB"/>
        </w:rPr>
        <w:t>–</w:t>
      </w:r>
      <w:r w:rsidRPr="001B2B05">
        <w:rPr>
          <w:rtl/>
        </w:rPr>
        <w:tab/>
        <w:t xml:space="preserve">بالنسبة لمعدل هطول الأمطار، تعرض التوصية </w:t>
      </w:r>
      <w:r w:rsidRPr="001B2B05">
        <w:t>ITU-R P.837</w:t>
      </w:r>
      <w:r w:rsidRPr="001B2B05">
        <w:rPr>
          <w:rtl/>
        </w:rPr>
        <w:t xml:space="preserve"> دالة التوزيع التراكمي التكميلية </w:t>
      </w:r>
      <w:r w:rsidRPr="001B2B05">
        <w:t>(</w:t>
      </w:r>
      <w:r w:rsidRPr="001B2B05">
        <w:rPr>
          <w:lang w:val="en-GB"/>
        </w:rPr>
        <w:t>CCDF</w:t>
      </w:r>
      <w:r w:rsidRPr="001B2B05">
        <w:t>)</w:t>
      </w:r>
      <w:r w:rsidRPr="001B2B05">
        <w:rPr>
          <w:rtl/>
        </w:rPr>
        <w:t xml:space="preserve"> لمعدل هطول الأمطار في جميع أنحاء العالم.</w:t>
      </w:r>
    </w:p>
    <w:p w14:paraId="27F1F852" w14:textId="77777777" w:rsidR="008735E2" w:rsidRPr="001B2B05" w:rsidRDefault="008735E2" w:rsidP="00A14489">
      <w:pPr>
        <w:pStyle w:val="Heading1"/>
        <w:rPr>
          <w:rFonts w:ascii="Times New Roman" w:hAnsi="Times New Roman"/>
        </w:rPr>
      </w:pPr>
      <w:bookmarkStart w:id="62" w:name="_Toc203476177"/>
      <w:bookmarkStart w:id="63" w:name="_Toc214459258"/>
      <w:bookmarkStart w:id="64" w:name="_Toc214904010"/>
      <w:bookmarkStart w:id="65" w:name="_Toc214904096"/>
      <w:r w:rsidRPr="001B2B05">
        <w:rPr>
          <w:rFonts w:ascii="Times New Roman" w:hAnsi="Times New Roman"/>
        </w:rPr>
        <w:lastRenderedPageBreak/>
        <w:t>5</w:t>
      </w:r>
      <w:r w:rsidRPr="001B2B05">
        <w:rPr>
          <w:rFonts w:ascii="Times New Roman" w:hAnsi="Times New Roman"/>
          <w:rtl/>
        </w:rPr>
        <w:tab/>
        <w:t>تأثيرات التلألؤ</w:t>
      </w:r>
      <w:bookmarkEnd w:id="62"/>
      <w:bookmarkEnd w:id="63"/>
      <w:bookmarkEnd w:id="64"/>
      <w:bookmarkEnd w:id="65"/>
    </w:p>
    <w:p w14:paraId="08D0229B" w14:textId="77777777" w:rsidR="008735E2" w:rsidRPr="001B2B05" w:rsidRDefault="008735E2" w:rsidP="008735E2">
      <w:r w:rsidRPr="001B2B05">
        <w:rPr>
          <w:rtl/>
        </w:rPr>
        <w:t>يعد التلألؤ الجوي الناجم عن الاضطراب الذي يسبب تقلبات حادة في قدرة الإشارة المستقبلة هو العملية الجوية الرئيسية الثانية التي تؤثر بأداء أنظمة الاتصالات الليزرية.</w:t>
      </w:r>
    </w:p>
    <w:p w14:paraId="33CC4C5B" w14:textId="4C50C9EA" w:rsidR="008735E2" w:rsidRPr="001B2B05" w:rsidRDefault="008735E2" w:rsidP="008735E2">
      <w:r w:rsidRPr="001B2B05">
        <w:rPr>
          <w:rtl/>
        </w:rPr>
        <w:t>وينتج الاضطراب الجوي جيوب هواء مؤقتة تختلف اختلافاً طفيفاً في حرارتها وكثافتها وأدلة انكسارها. ويمكن فقد المعطيات بسبب جنوح الحزمة والتلألؤ حيث تتشوه الحزمة الليزرية عند انتشارها عبر أدلة الانكسار غير المتجانسة تلك. وتعتمد أهمية كل تأثير على</w:t>
      </w:r>
      <w:r w:rsidR="00723B72">
        <w:rPr>
          <w:rFonts w:hint="cs"/>
          <w:rtl/>
        </w:rPr>
        <w:t> </w:t>
      </w:r>
      <w:r w:rsidRPr="001B2B05">
        <w:rPr>
          <w:rtl/>
        </w:rPr>
        <w:t>حجم خلايا الاضطراب هذه بالنسبة لقطر الحزمة الليزرية.</w:t>
      </w:r>
    </w:p>
    <w:p w14:paraId="3F9A13CE" w14:textId="525EF744" w:rsidR="008735E2" w:rsidRPr="001B2B05" w:rsidRDefault="008735E2" w:rsidP="008735E2">
      <w:r w:rsidRPr="001B2B05">
        <w:rPr>
          <w:rtl/>
        </w:rPr>
        <w:t>فإذا كانت أحجام خلايا الاضطراب أكبر من قطر الحزمة، يحدث انحناء للحزمة الليزرية ككل عشوائياً مما يؤدي إلى خسارة الإشارة إن جنحت الحزمة بعيداً عن فتحة المستقبل. ويكون جنوح الحزمة بالنسبة لأطوال الموجة الأطول أقل منه بالنسبة لأطوال الموجة الأقصر، رغم ضعف اعتماد هذه الظاهرة على طول الموجة.</w:t>
      </w:r>
    </w:p>
    <w:p w14:paraId="14F68A06" w14:textId="2040BCB4" w:rsidR="008735E2" w:rsidRPr="001B2B05" w:rsidRDefault="008735E2" w:rsidP="008735E2">
      <w:r w:rsidRPr="001B2B05">
        <w:rPr>
          <w:rtl/>
        </w:rPr>
        <w:t>وبتعميم أكبر، إذا كانت أحجام خلايا الاضطراب أصغر من قطر الحزمة، فإن الانحناء الشعاعي والانعراج يحدثان تشوهات في</w:t>
      </w:r>
      <w:r w:rsidR="00723B72">
        <w:rPr>
          <w:rFonts w:hint="cs"/>
          <w:rtl/>
        </w:rPr>
        <w:t> </w:t>
      </w:r>
      <w:r w:rsidRPr="001B2B05">
        <w:rPr>
          <w:rtl/>
        </w:rPr>
        <w:t>واجهة موجة الحزمة الليزرية. ويتسبب ذلك بتقلبات مؤقتة في شدة الحزمة الليزرية، تُعرف بالتلألؤ، عند المستقبل بتردد من</w:t>
      </w:r>
      <w:r w:rsidR="00707ED2" w:rsidRPr="001B2B05">
        <w:rPr>
          <w:rFonts w:hint="cs"/>
          <w:rtl/>
        </w:rPr>
        <w:t> </w:t>
      </w:r>
      <w:r w:rsidRPr="001B2B05">
        <w:t>Hz</w:t>
      </w:r>
      <w:r w:rsidR="00707ED2" w:rsidRPr="001B2B05">
        <w:t> </w:t>
      </w:r>
      <w:r w:rsidRPr="001B2B05">
        <w:t>0,01</w:t>
      </w:r>
      <w:r w:rsidRPr="001B2B05">
        <w:rPr>
          <w:rtl/>
        </w:rPr>
        <w:t xml:space="preserve"> إلى</w:t>
      </w:r>
      <w:r w:rsidR="00707ED2" w:rsidRPr="001B2B05">
        <w:rPr>
          <w:rFonts w:hint="cs"/>
          <w:rtl/>
        </w:rPr>
        <w:t> </w:t>
      </w:r>
      <w:r w:rsidRPr="001B2B05">
        <w:t>Hz</w:t>
      </w:r>
      <w:r w:rsidR="00707ED2" w:rsidRPr="001B2B05">
        <w:t> </w:t>
      </w:r>
      <w:r w:rsidRPr="001B2B05">
        <w:t>200</w:t>
      </w:r>
      <w:r w:rsidRPr="001B2B05">
        <w:rPr>
          <w:rtl/>
        </w:rPr>
        <w:t>.</w:t>
      </w:r>
    </w:p>
    <w:p w14:paraId="5119C6E5" w14:textId="5D1DEE8D" w:rsidR="008735E2" w:rsidRPr="001B2B05" w:rsidRDefault="008735E2" w:rsidP="00230CA9">
      <w:pPr>
        <w:rPr>
          <w:rtl/>
        </w:rPr>
      </w:pPr>
      <w:r w:rsidRPr="001B2B05">
        <w:rPr>
          <w:rtl/>
        </w:rPr>
        <w:t xml:space="preserve">وتتم دراسة تأثيرات التلألؤ التروبوسفيري عموماً من لوغاريتم الاتساع </w:t>
      </w:r>
      <w:r w:rsidR="00431D9A" w:rsidRPr="001B2B05">
        <w:rPr>
          <w:rFonts w:hint="cs"/>
        </w:rPr>
        <w:t>χ</w:t>
      </w:r>
      <w:r w:rsidR="00431D9A">
        <w:rPr>
          <w:rFonts w:hint="cs"/>
          <w:rtl/>
        </w:rPr>
        <w:t xml:space="preserve"> </w:t>
      </w:r>
      <w:r w:rsidRPr="001B2B05">
        <w:t>(dB)</w:t>
      </w:r>
      <w:r w:rsidRPr="001B2B05">
        <w:rPr>
          <w:rtl/>
        </w:rPr>
        <w:t xml:space="preserve"> </w:t>
      </w:r>
      <w:r w:rsidRPr="001B2B05">
        <w:rPr>
          <w:rFonts w:hint="cs"/>
          <w:rtl/>
        </w:rPr>
        <w:t>للإشارة</w:t>
      </w:r>
      <w:r w:rsidRPr="001B2B05">
        <w:rPr>
          <w:rtl/>
        </w:rPr>
        <w:t xml:space="preserve"> </w:t>
      </w:r>
      <w:r w:rsidRPr="001B2B05">
        <w:rPr>
          <w:rFonts w:hint="cs"/>
          <w:rtl/>
        </w:rPr>
        <w:t>المرصودة</w:t>
      </w:r>
      <w:r w:rsidRPr="001B2B05">
        <w:rPr>
          <w:rtl/>
        </w:rPr>
        <w:t xml:space="preserve"> ("</w:t>
      </w:r>
      <w:r w:rsidRPr="001B2B05">
        <w:rPr>
          <w:rFonts w:hint="cs"/>
          <w:rtl/>
        </w:rPr>
        <w:t>لوغاريتم</w:t>
      </w:r>
      <w:r w:rsidRPr="001B2B05">
        <w:rPr>
          <w:rtl/>
        </w:rPr>
        <w:t xml:space="preserve"> </w:t>
      </w:r>
      <w:r w:rsidRPr="001B2B05">
        <w:rPr>
          <w:rFonts w:hint="cs"/>
          <w:rtl/>
        </w:rPr>
        <w:t>الاتساع</w:t>
      </w:r>
      <w:r w:rsidRPr="001B2B05">
        <w:rPr>
          <w:rtl/>
        </w:rPr>
        <w:t xml:space="preserve">") </w:t>
      </w:r>
      <w:r w:rsidRPr="001B2B05">
        <w:rPr>
          <w:rFonts w:hint="cs"/>
          <w:rtl/>
        </w:rPr>
        <w:t>المعرّف</w:t>
      </w:r>
      <w:r w:rsidRPr="001B2B05">
        <w:rPr>
          <w:rtl/>
        </w:rPr>
        <w:t xml:space="preserve"> </w:t>
      </w:r>
      <w:r w:rsidRPr="001B2B05">
        <w:rPr>
          <w:rFonts w:hint="cs"/>
          <w:rtl/>
        </w:rPr>
        <w:t>بالنسبة</w:t>
      </w:r>
      <w:r w:rsidRPr="001B2B05">
        <w:rPr>
          <w:rtl/>
        </w:rPr>
        <w:t xml:space="preserve"> </w:t>
      </w:r>
      <w:r w:rsidRPr="001B2B05">
        <w:rPr>
          <w:rFonts w:hint="cs"/>
          <w:rtl/>
        </w:rPr>
        <w:t>بالديسيبل</w:t>
      </w:r>
      <w:r w:rsidRPr="001B2B05">
        <w:rPr>
          <w:rtl/>
        </w:rPr>
        <w:t xml:space="preserve"> </w:t>
      </w:r>
      <w:r w:rsidRPr="001B2B05">
        <w:rPr>
          <w:rFonts w:hint="cs"/>
          <w:rtl/>
        </w:rPr>
        <w:t>بين</w:t>
      </w:r>
      <w:r w:rsidRPr="001B2B05">
        <w:rPr>
          <w:rtl/>
        </w:rPr>
        <w:t xml:space="preserve"> </w:t>
      </w:r>
      <w:r w:rsidRPr="001B2B05">
        <w:rPr>
          <w:rFonts w:hint="cs"/>
          <w:rtl/>
        </w:rPr>
        <w:t>اتساعها</w:t>
      </w:r>
      <w:r w:rsidRPr="001B2B05">
        <w:rPr>
          <w:rtl/>
        </w:rPr>
        <w:t xml:space="preserve"> </w:t>
      </w:r>
      <w:r w:rsidRPr="001B2B05">
        <w:rPr>
          <w:rFonts w:hint="cs"/>
          <w:rtl/>
        </w:rPr>
        <w:t>اللحظي</w:t>
      </w:r>
      <w:r w:rsidRPr="001B2B05">
        <w:rPr>
          <w:rtl/>
        </w:rPr>
        <w:t xml:space="preserve"> </w:t>
      </w:r>
      <w:r w:rsidRPr="001B2B05">
        <w:rPr>
          <w:rFonts w:hint="cs"/>
          <w:rtl/>
        </w:rPr>
        <w:t>وقيمتها</w:t>
      </w:r>
      <w:r w:rsidRPr="001B2B05">
        <w:rPr>
          <w:rtl/>
        </w:rPr>
        <w:t xml:space="preserve"> </w:t>
      </w:r>
      <w:r w:rsidRPr="001B2B05">
        <w:rPr>
          <w:rFonts w:hint="cs"/>
          <w:rtl/>
        </w:rPr>
        <w:t>المتوسطة</w:t>
      </w:r>
      <w:r w:rsidRPr="001B2B05">
        <w:rPr>
          <w:rtl/>
        </w:rPr>
        <w:t xml:space="preserve">. </w:t>
      </w:r>
      <w:r w:rsidRPr="001B2B05">
        <w:rPr>
          <w:rFonts w:hint="cs"/>
          <w:rtl/>
        </w:rPr>
        <w:t>وتزداد</w:t>
      </w:r>
      <w:r w:rsidRPr="001B2B05">
        <w:rPr>
          <w:rtl/>
        </w:rPr>
        <w:t xml:space="preserve"> </w:t>
      </w:r>
      <w:r w:rsidRPr="001B2B05">
        <w:rPr>
          <w:rFonts w:hint="cs"/>
          <w:rtl/>
        </w:rPr>
        <w:t>الشدة</w:t>
      </w:r>
      <w:r w:rsidRPr="001B2B05">
        <w:rPr>
          <w:rtl/>
        </w:rPr>
        <w:t xml:space="preserve"> </w:t>
      </w:r>
      <w:r w:rsidRPr="001B2B05">
        <w:rPr>
          <w:rFonts w:hint="cs"/>
          <w:rtl/>
        </w:rPr>
        <w:t>ومعدل</w:t>
      </w:r>
      <w:r w:rsidRPr="001B2B05">
        <w:rPr>
          <w:rtl/>
        </w:rPr>
        <w:t xml:space="preserve"> </w:t>
      </w:r>
      <w:r w:rsidRPr="001B2B05">
        <w:rPr>
          <w:rFonts w:hint="cs"/>
          <w:rtl/>
        </w:rPr>
        <w:t>التقلب</w:t>
      </w:r>
      <w:r w:rsidRPr="001B2B05">
        <w:rPr>
          <w:rtl/>
        </w:rPr>
        <w:t xml:space="preserve"> (</w:t>
      </w:r>
      <w:r w:rsidRPr="001B2B05">
        <w:rPr>
          <w:rFonts w:hint="cs"/>
          <w:rtl/>
        </w:rPr>
        <w:t>تردد</w:t>
      </w:r>
      <w:r w:rsidRPr="001B2B05">
        <w:rPr>
          <w:rtl/>
        </w:rPr>
        <w:t xml:space="preserve"> </w:t>
      </w:r>
      <w:r w:rsidRPr="001B2B05">
        <w:rPr>
          <w:rFonts w:hint="cs"/>
          <w:rtl/>
        </w:rPr>
        <w:t>التلألؤ</w:t>
      </w:r>
      <w:r w:rsidRPr="001B2B05">
        <w:rPr>
          <w:rtl/>
        </w:rPr>
        <w:t xml:space="preserve">) </w:t>
      </w:r>
      <w:r w:rsidRPr="001B2B05">
        <w:rPr>
          <w:rFonts w:hint="cs"/>
          <w:rtl/>
        </w:rPr>
        <w:t>مع</w:t>
      </w:r>
      <w:r w:rsidRPr="001B2B05">
        <w:rPr>
          <w:rtl/>
        </w:rPr>
        <w:t xml:space="preserve"> </w:t>
      </w:r>
      <w:r w:rsidRPr="001B2B05">
        <w:rPr>
          <w:rFonts w:hint="cs"/>
          <w:rtl/>
        </w:rPr>
        <w:t>طول</w:t>
      </w:r>
      <w:r w:rsidRPr="001B2B05">
        <w:rPr>
          <w:rtl/>
        </w:rPr>
        <w:t xml:space="preserve"> </w:t>
      </w:r>
      <w:r w:rsidRPr="001B2B05">
        <w:rPr>
          <w:rFonts w:hint="cs"/>
          <w:rtl/>
        </w:rPr>
        <w:t>الموجة</w:t>
      </w:r>
      <w:r w:rsidRPr="001B2B05">
        <w:rPr>
          <w:rtl/>
        </w:rPr>
        <w:t xml:space="preserve">. </w:t>
      </w:r>
      <w:r w:rsidRPr="001B2B05">
        <w:rPr>
          <w:rFonts w:hint="cs"/>
          <w:rtl/>
        </w:rPr>
        <w:t>وبالنسبة</w:t>
      </w:r>
      <w:r w:rsidRPr="001B2B05">
        <w:rPr>
          <w:rtl/>
        </w:rPr>
        <w:t xml:space="preserve"> </w:t>
      </w:r>
      <w:r w:rsidRPr="001B2B05">
        <w:rPr>
          <w:rFonts w:hint="cs"/>
          <w:rtl/>
        </w:rPr>
        <w:t>لموجة</w:t>
      </w:r>
      <w:r w:rsidRPr="001B2B05">
        <w:rPr>
          <w:rtl/>
        </w:rPr>
        <w:t xml:space="preserve"> </w:t>
      </w:r>
      <w:r w:rsidRPr="001B2B05">
        <w:rPr>
          <w:rFonts w:hint="cs"/>
          <w:rtl/>
        </w:rPr>
        <w:t>مستوية</w:t>
      </w:r>
      <w:r w:rsidRPr="001B2B05">
        <w:rPr>
          <w:rtl/>
        </w:rPr>
        <w:t xml:space="preserve"> </w:t>
      </w:r>
      <w:r w:rsidRPr="001B2B05">
        <w:rPr>
          <w:rFonts w:hint="cs"/>
          <w:rtl/>
        </w:rPr>
        <w:t>واضطراب</w:t>
      </w:r>
      <w:r w:rsidRPr="001B2B05">
        <w:rPr>
          <w:rtl/>
        </w:rPr>
        <w:t xml:space="preserve"> </w:t>
      </w:r>
      <w:r w:rsidRPr="001B2B05">
        <w:rPr>
          <w:rFonts w:hint="cs"/>
          <w:rtl/>
        </w:rPr>
        <w:t>ضعيف،</w:t>
      </w:r>
      <w:r w:rsidRPr="001B2B05">
        <w:rPr>
          <w:rtl/>
        </w:rPr>
        <w:t xml:space="preserve"> </w:t>
      </w:r>
      <w:r w:rsidRPr="001B2B05">
        <w:rPr>
          <w:rFonts w:hint="cs"/>
          <w:rtl/>
        </w:rPr>
        <w:t>يمكن</w:t>
      </w:r>
      <w:r w:rsidRPr="001B2B05">
        <w:rPr>
          <w:rtl/>
        </w:rPr>
        <w:t xml:space="preserve"> </w:t>
      </w:r>
      <w:r w:rsidRPr="001B2B05">
        <w:rPr>
          <w:rFonts w:hint="cs"/>
          <w:rtl/>
        </w:rPr>
        <w:t>التعبير</w:t>
      </w:r>
      <w:r w:rsidRPr="001B2B05">
        <w:rPr>
          <w:rtl/>
        </w:rPr>
        <w:t xml:space="preserve"> </w:t>
      </w:r>
      <w:r w:rsidRPr="001B2B05">
        <w:rPr>
          <w:rFonts w:hint="cs"/>
          <w:rtl/>
        </w:rPr>
        <w:t>عن</w:t>
      </w:r>
      <w:r w:rsidRPr="001B2B05">
        <w:rPr>
          <w:rtl/>
        </w:rPr>
        <w:t xml:space="preserve"> </w:t>
      </w:r>
      <w:r w:rsidRPr="001B2B05">
        <w:rPr>
          <w:rFonts w:hint="cs"/>
          <w:rtl/>
        </w:rPr>
        <w:t>تغاير</w:t>
      </w:r>
      <w:r w:rsidRPr="001B2B05">
        <w:rPr>
          <w:rtl/>
        </w:rPr>
        <w:t xml:space="preserve"> </w:t>
      </w:r>
      <w:r w:rsidRPr="001B2B05">
        <w:rPr>
          <w:rFonts w:hint="cs"/>
          <w:rtl/>
        </w:rPr>
        <w:t>التلألؤ</w:t>
      </w:r>
      <w:r w:rsidRPr="001B2B05">
        <w:rPr>
          <w:rtl/>
        </w:rPr>
        <w:t xml:space="preserve"> </w:t>
      </w:r>
      <w:r w:rsidR="00230CA9" w:rsidRPr="001B2B05">
        <w:rPr>
          <w:lang w:val="en-GB"/>
        </w:rPr>
        <w:object w:dxaOrig="340" w:dyaOrig="440" w14:anchorId="61FE4025">
          <v:shape id="_x0000_i1026" type="#_x0000_t75" style="width:17.25pt;height:21.75pt" o:ole="">
            <v:imagedata r:id="rId20" o:title=""/>
          </v:shape>
          <o:OLEObject Type="Embed" ProgID="Equation.3" ShapeID="_x0000_i1026" DrawAspect="Content" ObjectID="_1826458752" r:id="rId21"/>
        </w:object>
      </w:r>
      <w:r w:rsidR="00230CA9" w:rsidRPr="001B2B05">
        <w:rPr>
          <w:rFonts w:hint="cs"/>
          <w:rtl/>
          <w:lang w:val="en-GB"/>
        </w:rPr>
        <w:t xml:space="preserve"> </w:t>
      </w:r>
      <w:r w:rsidR="00230CA9" w:rsidRPr="001B2B05">
        <w:rPr>
          <w:lang w:val="en-GB"/>
        </w:rPr>
        <w:t>(dB</w:t>
      </w:r>
      <w:r w:rsidR="00230CA9" w:rsidRPr="001B2B05">
        <w:rPr>
          <w:vertAlign w:val="superscript"/>
          <w:lang w:val="en-GB"/>
        </w:rPr>
        <w:t>2</w:t>
      </w:r>
      <w:r w:rsidR="00230CA9" w:rsidRPr="001B2B05">
        <w:rPr>
          <w:lang w:val="en-GB"/>
        </w:rPr>
        <w:t>)</w:t>
      </w:r>
      <w:r w:rsidRPr="001B2B05">
        <w:rPr>
          <w:rtl/>
        </w:rPr>
        <w:t xml:space="preserve"> بالعلاقة التالية:</w:t>
      </w:r>
    </w:p>
    <w:p w14:paraId="64F01A4D" w14:textId="78575BE7" w:rsidR="008735E2" w:rsidRPr="001B2B05" w:rsidRDefault="00A14489" w:rsidP="00A14489">
      <w:pPr>
        <w:pStyle w:val="Equation"/>
      </w:pPr>
      <w:r w:rsidRPr="001B2B05">
        <w:rPr>
          <w:lang w:val="en-GB"/>
        </w:rPr>
        <w:tab/>
      </w:r>
      <m:oMath>
        <m:sSubSup>
          <m:sSubSupPr>
            <m:ctrlPr>
              <w:rPr>
                <w:rFonts w:ascii="Cambria Math" w:hAnsi="Cambria Math"/>
                <w:lang w:val="en-GB"/>
              </w:rPr>
            </m:ctrlPr>
          </m:sSubSupPr>
          <m:e>
            <m:r>
              <m:rPr>
                <m:sty m:val="p"/>
              </m:rPr>
              <w:rPr>
                <w:rFonts w:ascii="Cambria Math" w:hAnsi="Cambria Math"/>
                <w:lang w:val="en-GB"/>
              </w:rPr>
              <m:t>Σ</m:t>
            </m:r>
          </m:e>
          <m:sub>
            <m:r>
              <m:rPr>
                <m:sty m:val="p"/>
              </m:rPr>
              <w:rPr>
                <w:rFonts w:ascii="Cambria Math" w:hAnsi="Cambria Math"/>
                <w:lang w:val="en-GB"/>
              </w:rPr>
              <m:t>χ</m:t>
            </m:r>
          </m:sub>
          <m:sup>
            <m:r>
              <m:rPr>
                <m:sty m:val="p"/>
              </m:rPr>
              <w:rPr>
                <w:rFonts w:ascii="Cambria Math" w:hAnsi="Cambria Math"/>
                <w:lang w:val="en-GB"/>
              </w:rPr>
              <m:t>2</m:t>
            </m:r>
          </m:sup>
        </m:sSubSup>
        <m:r>
          <m:rPr>
            <m:sty m:val="p"/>
          </m:rPr>
          <w:rPr>
            <w:rFonts w:ascii="Cambria Math" w:hAnsi="Cambria Math"/>
            <w:lang w:val="en-GB"/>
          </w:rPr>
          <m:t>=23,17∙</m:t>
        </m:r>
        <m:sSup>
          <m:sSupPr>
            <m:ctrlPr>
              <w:rPr>
                <w:rFonts w:ascii="Cambria Math" w:hAnsi="Cambria Math"/>
                <w:lang w:val="en-GB"/>
              </w:rPr>
            </m:ctrlPr>
          </m:sSupPr>
          <m:e>
            <m:r>
              <w:rPr>
                <w:rFonts w:ascii="Cambria Math" w:hAnsi="Cambria Math"/>
                <w:lang w:val="en-GB"/>
              </w:rPr>
              <m:t>k</m:t>
            </m:r>
          </m:e>
          <m:sup>
            <m:f>
              <m:fPr>
                <m:type m:val="lin"/>
                <m:ctrlPr>
                  <w:rPr>
                    <w:rFonts w:ascii="Cambria Math" w:hAnsi="Cambria Math"/>
                    <w:lang w:val="en-GB"/>
                  </w:rPr>
                </m:ctrlPr>
              </m:fPr>
              <m:num>
                <m:r>
                  <m:rPr>
                    <m:sty m:val="p"/>
                  </m:rPr>
                  <w:rPr>
                    <w:rFonts w:ascii="Cambria Math" w:hAnsi="Cambria Math"/>
                    <w:lang w:val="en-GB"/>
                  </w:rPr>
                  <m:t>7</m:t>
                </m:r>
              </m:num>
              <m:den>
                <m:r>
                  <m:rPr>
                    <m:sty m:val="p"/>
                  </m:rPr>
                  <w:rPr>
                    <w:rFonts w:ascii="Cambria Math" w:hAnsi="Cambria Math"/>
                    <w:lang w:val="en-GB"/>
                  </w:rPr>
                  <m:t>6</m:t>
                </m:r>
              </m:den>
            </m:f>
          </m:sup>
        </m:sSup>
        <m:r>
          <m:rPr>
            <m:sty m:val="p"/>
          </m:rPr>
          <w:rPr>
            <w:rFonts w:ascii="Cambria Math" w:hAnsi="Cambria Math"/>
            <w:lang w:val="en-GB"/>
          </w:rPr>
          <m:t>∙</m:t>
        </m:r>
        <m:sSubSup>
          <m:sSubSupPr>
            <m:ctrlPr>
              <w:rPr>
                <w:rFonts w:ascii="Cambria Math" w:hAnsi="Cambria Math"/>
                <w:lang w:val="en-GB"/>
              </w:rPr>
            </m:ctrlPr>
          </m:sSubSupPr>
          <m:e>
            <m:r>
              <w:rPr>
                <w:rFonts w:ascii="Cambria Math" w:hAnsi="Cambria Math"/>
                <w:lang w:val="en-GB"/>
              </w:rPr>
              <m:t>C</m:t>
            </m:r>
          </m:e>
          <m:sub>
            <m:r>
              <w:rPr>
                <w:rFonts w:ascii="Cambria Math" w:hAnsi="Cambria Math"/>
                <w:lang w:val="en-GB"/>
              </w:rPr>
              <m:t>n</m:t>
            </m:r>
          </m:sub>
          <m:sup>
            <m:r>
              <m:rPr>
                <m:sty m:val="p"/>
              </m:rPr>
              <w:rPr>
                <w:rFonts w:ascii="Cambria Math" w:hAnsi="Cambria Math"/>
                <w:lang w:val="en-GB"/>
              </w:rPr>
              <m:t>2</m:t>
            </m:r>
          </m:sup>
        </m:sSubSup>
        <m:r>
          <m:rPr>
            <m:sty m:val="p"/>
          </m:rPr>
          <w:rPr>
            <w:rFonts w:ascii="Cambria Math" w:hAnsi="Cambria Math"/>
            <w:lang w:val="en-GB"/>
          </w:rPr>
          <m:t>∙</m:t>
        </m:r>
        <m:sSup>
          <m:sSupPr>
            <m:ctrlPr>
              <w:rPr>
                <w:rFonts w:ascii="Cambria Math" w:hAnsi="Cambria Math"/>
                <w:lang w:val="en-GB"/>
              </w:rPr>
            </m:ctrlPr>
          </m:sSupPr>
          <m:e>
            <m:r>
              <w:rPr>
                <w:rFonts w:ascii="Cambria Math" w:hAnsi="Cambria Math"/>
                <w:lang w:val="en-GB"/>
              </w:rPr>
              <m:t>L</m:t>
            </m:r>
          </m:e>
          <m:sup>
            <m:f>
              <m:fPr>
                <m:ctrlPr>
                  <w:rPr>
                    <w:rFonts w:ascii="Cambria Math" w:hAnsi="Cambria Math"/>
                    <w:lang w:val="en-GB"/>
                  </w:rPr>
                </m:ctrlPr>
              </m:fPr>
              <m:num>
                <m:r>
                  <m:rPr>
                    <m:sty m:val="p"/>
                  </m:rPr>
                  <w:rPr>
                    <w:rFonts w:ascii="Cambria Math" w:hAnsi="Cambria Math"/>
                    <w:lang w:val="en-GB"/>
                  </w:rPr>
                  <m:t>11</m:t>
                </m:r>
              </m:num>
              <m:den>
                <m:r>
                  <m:rPr>
                    <m:sty m:val="p"/>
                  </m:rPr>
                  <w:rPr>
                    <w:rFonts w:ascii="Cambria Math" w:hAnsi="Cambria Math"/>
                    <w:lang w:val="en-GB"/>
                  </w:rPr>
                  <m:t>6</m:t>
                </m:r>
              </m:den>
            </m:f>
          </m:sup>
        </m:sSup>
      </m:oMath>
      <w:r w:rsidRPr="001B2B05">
        <w:rPr>
          <w:lang w:val="en-GB"/>
        </w:rPr>
        <w:tab/>
        <w:t>(20)</w:t>
      </w:r>
    </w:p>
    <w:p w14:paraId="6A2DF761" w14:textId="77777777" w:rsidR="008735E2" w:rsidRPr="001B2B05" w:rsidRDefault="008735E2" w:rsidP="008735E2">
      <w:r w:rsidRPr="001B2B05">
        <w:rPr>
          <w:rtl/>
        </w:rPr>
        <w:t>حيث:</w:t>
      </w:r>
    </w:p>
    <w:p w14:paraId="0078244D" w14:textId="418642E2" w:rsidR="008735E2" w:rsidRPr="001B2B05" w:rsidRDefault="008735E2" w:rsidP="00F42E20">
      <w:pPr>
        <w:pStyle w:val="Equationlegend"/>
        <w:rPr>
          <w:rtl/>
        </w:rPr>
      </w:pPr>
      <w:r w:rsidRPr="001B2B05">
        <w:rPr>
          <w:rtl/>
        </w:rPr>
        <w:tab/>
      </w:r>
      <m:oMath>
        <m:r>
          <w:rPr>
            <w:rFonts w:ascii="Cambria Math" w:hAnsi="Cambria Math"/>
            <w:lang w:val="en-GB"/>
          </w:rPr>
          <m:t>k=</m:t>
        </m:r>
        <m:f>
          <m:fPr>
            <m:ctrlPr>
              <w:rPr>
                <w:rFonts w:ascii="Cambria Math" w:hAnsi="Cambria Math"/>
                <w:i/>
                <w:lang w:val="en-GB"/>
              </w:rPr>
            </m:ctrlPr>
          </m:fPr>
          <m:num>
            <m:r>
              <w:rPr>
                <w:rFonts w:ascii="Cambria Math" w:hAnsi="Cambria Math"/>
                <w:lang w:val="en-GB"/>
              </w:rPr>
              <m:t>2</m:t>
            </m:r>
            <m:r>
              <m:rPr>
                <m:sty m:val="p"/>
              </m:rPr>
              <w:rPr>
                <w:rFonts w:ascii="Cambria Math" w:hAnsi="Cambria Math"/>
                <w:lang w:val="en-GB"/>
              </w:rPr>
              <m:t>π</m:t>
            </m:r>
          </m:num>
          <m:den>
            <m:r>
              <m:rPr>
                <m:sty m:val="p"/>
              </m:rPr>
              <w:rPr>
                <w:rFonts w:ascii="Cambria Math" w:hAnsi="Cambria Math"/>
                <w:lang w:val="en-GB"/>
              </w:rPr>
              <m:t>λ</m:t>
            </m:r>
          </m:den>
        </m:f>
      </m:oMath>
      <w:r w:rsidRPr="001B2B05">
        <w:rPr>
          <w:rtl/>
          <w:lang w:val="en-GB"/>
        </w:rPr>
        <w:t>:</w:t>
      </w:r>
      <w:r w:rsidRPr="001B2B05">
        <w:rPr>
          <w:rtl/>
        </w:rPr>
        <w:tab/>
        <w:t xml:space="preserve">الرقم الموجي، </w:t>
      </w:r>
      <w:r w:rsidR="00A14489" w:rsidRPr="001B2B05">
        <w:rPr>
          <w:lang w:val="en-GB"/>
        </w:rPr>
        <w:t>(</w:t>
      </w:r>
      <w:r w:rsidR="00A14489" w:rsidRPr="001B2B05">
        <w:rPr>
          <w:vertAlign w:val="superscript"/>
          <w:lang w:val="en-GB"/>
        </w:rPr>
        <w:t>1</w:t>
      </w:r>
      <w:r w:rsidR="00D53B7C">
        <w:rPr>
          <w:vertAlign w:val="superscript"/>
          <w:lang w:val="en-GB"/>
        </w:rPr>
        <w:t>–</w:t>
      </w:r>
      <w:r w:rsidR="00A14489" w:rsidRPr="001B2B05">
        <w:rPr>
          <w:lang w:val="en-GB"/>
        </w:rPr>
        <w:t>m)</w:t>
      </w:r>
    </w:p>
    <w:p w14:paraId="1C154C35" w14:textId="19FBFD64" w:rsidR="008735E2" w:rsidRPr="001B2B05" w:rsidRDefault="008735E2" w:rsidP="00F42E20">
      <w:pPr>
        <w:pStyle w:val="Equationlegend"/>
        <w:rPr>
          <w:rtl/>
        </w:rPr>
      </w:pPr>
      <w:r w:rsidRPr="001B2B05">
        <w:rPr>
          <w:rtl/>
        </w:rPr>
        <w:tab/>
      </w:r>
      <w:r w:rsidR="00A14489" w:rsidRPr="001B2B05">
        <w:rPr>
          <w:i/>
          <w:iCs/>
          <w:lang w:val="en-GB"/>
        </w:rPr>
        <w:t>L</w:t>
      </w:r>
      <w:r w:rsidRPr="001B2B05">
        <w:rPr>
          <w:rtl/>
          <w:lang w:val="en-GB"/>
        </w:rPr>
        <w:t>:</w:t>
      </w:r>
      <w:r w:rsidRPr="001B2B05">
        <w:rPr>
          <w:rtl/>
        </w:rPr>
        <w:tab/>
        <w:t xml:space="preserve">طول الوصلة، </w:t>
      </w:r>
      <w:r w:rsidR="00A14489" w:rsidRPr="001B2B05">
        <w:rPr>
          <w:lang w:val="en-GB"/>
        </w:rPr>
        <w:t>(m)</w:t>
      </w:r>
    </w:p>
    <w:p w14:paraId="78194380" w14:textId="174DA734" w:rsidR="008735E2" w:rsidRPr="001B2B05" w:rsidRDefault="008735E2" w:rsidP="00F42E20">
      <w:pPr>
        <w:pStyle w:val="Equationlegend"/>
        <w:rPr>
          <w:rtl/>
        </w:rPr>
      </w:pPr>
      <w:r w:rsidRPr="001B2B05">
        <w:rPr>
          <w:rtl/>
        </w:rPr>
        <w:tab/>
      </w:r>
      <m:oMath>
        <m:sSubSup>
          <m:sSubSupPr>
            <m:ctrlPr>
              <w:rPr>
                <w:rFonts w:ascii="Cambria Math" w:hAnsi="Cambria Math"/>
                <w:i/>
                <w:lang w:val="en-GB"/>
              </w:rPr>
            </m:ctrlPr>
          </m:sSubSupPr>
          <m:e>
            <m:r>
              <w:rPr>
                <w:rFonts w:ascii="Cambria Math" w:hAnsi="Cambria Math"/>
                <w:lang w:val="en-GB"/>
              </w:rPr>
              <m:t>C</m:t>
            </m:r>
          </m:e>
          <m:sub>
            <m:r>
              <w:rPr>
                <w:rFonts w:ascii="Cambria Math" w:hAnsi="Cambria Math"/>
                <w:lang w:val="en-GB"/>
              </w:rPr>
              <m:t>n</m:t>
            </m:r>
          </m:sub>
          <m:sup>
            <m:r>
              <w:rPr>
                <w:rFonts w:ascii="Cambria Math" w:hAnsi="Cambria Math"/>
                <w:lang w:val="en-GB"/>
              </w:rPr>
              <m:t>2</m:t>
            </m:r>
          </m:sup>
        </m:sSubSup>
      </m:oMath>
      <w:r w:rsidRPr="001B2B05">
        <w:rPr>
          <w:rtl/>
          <w:lang w:val="en-GB"/>
        </w:rPr>
        <w:t>:</w:t>
      </w:r>
      <w:r w:rsidRPr="001B2B05">
        <w:rPr>
          <w:rtl/>
        </w:rPr>
        <w:tab/>
        <w:t xml:space="preserve">معلمة بنية دليل الانكسار </w:t>
      </w:r>
      <w:r w:rsidR="00A14489" w:rsidRPr="001B2B05">
        <w:rPr>
          <w:lang w:val="en-GB"/>
        </w:rPr>
        <w:t>(</w:t>
      </w:r>
      <w:r w:rsidR="00A14489" w:rsidRPr="001B2B05">
        <w:rPr>
          <w:vertAlign w:val="superscript"/>
          <w:lang w:val="en-GB"/>
        </w:rPr>
        <w:t>3/2</w:t>
      </w:r>
      <w:r w:rsidR="00D53B7C">
        <w:rPr>
          <w:vertAlign w:val="superscript"/>
          <w:lang w:val="en-GB"/>
        </w:rPr>
        <w:t>–</w:t>
      </w:r>
      <w:r w:rsidR="00A14489" w:rsidRPr="001B2B05">
        <w:rPr>
          <w:lang w:val="en-GB"/>
        </w:rPr>
        <w:t>m)</w:t>
      </w:r>
    </w:p>
    <w:p w14:paraId="7C3F7E52" w14:textId="599401FB" w:rsidR="008735E2" w:rsidRPr="001B2B05" w:rsidRDefault="008735E2" w:rsidP="00E52B10">
      <w:r w:rsidRPr="00305A84">
        <w:rPr>
          <w:rtl/>
        </w:rPr>
        <w:t xml:space="preserve">وللتلألؤات ذروة اتساع قدرها </w:t>
      </w:r>
      <w:r w:rsidRPr="00305A84">
        <w:t>4</w:t>
      </w:r>
      <w:r w:rsidRPr="00305A84">
        <w:rPr>
          <w:rFonts w:hint="eastAsia"/>
        </w:rPr>
        <w:t>σχ</w:t>
      </w:r>
      <w:r w:rsidRPr="00305A84">
        <w:rPr>
          <w:rFonts w:hint="eastAsia"/>
          <w:rtl/>
        </w:rPr>
        <w:t>،</w:t>
      </w:r>
      <w:r w:rsidRPr="00305A84">
        <w:rPr>
          <w:rtl/>
        </w:rPr>
        <w:t xml:space="preserve"> </w:t>
      </w:r>
      <w:r w:rsidRPr="00305A84">
        <w:rPr>
          <w:rFonts w:hint="eastAsia"/>
          <w:rtl/>
        </w:rPr>
        <w:t>والتوهين</w:t>
      </w:r>
      <w:r w:rsidRPr="00305A84">
        <w:rPr>
          <w:rtl/>
        </w:rPr>
        <w:t xml:space="preserve"> </w:t>
      </w:r>
      <w:r w:rsidRPr="00305A84">
        <w:rPr>
          <w:rFonts w:hint="eastAsia"/>
          <w:rtl/>
        </w:rPr>
        <w:t>الناجم</w:t>
      </w:r>
      <w:r w:rsidRPr="00305A84">
        <w:rPr>
          <w:rtl/>
        </w:rPr>
        <w:t xml:space="preserve"> </w:t>
      </w:r>
      <w:r w:rsidRPr="00305A84">
        <w:rPr>
          <w:rFonts w:hint="eastAsia"/>
          <w:rtl/>
        </w:rPr>
        <w:t>عن</w:t>
      </w:r>
      <w:r w:rsidRPr="00305A84">
        <w:rPr>
          <w:rtl/>
        </w:rPr>
        <w:t xml:space="preserve"> </w:t>
      </w:r>
      <w:r w:rsidRPr="00305A84">
        <w:rPr>
          <w:rFonts w:hint="eastAsia"/>
          <w:rtl/>
        </w:rPr>
        <w:t>هذا</w:t>
      </w:r>
      <w:r w:rsidRPr="00305A84">
        <w:rPr>
          <w:rtl/>
        </w:rPr>
        <w:t xml:space="preserve"> </w:t>
      </w:r>
      <w:r w:rsidRPr="00305A84">
        <w:rPr>
          <w:rFonts w:hint="eastAsia"/>
          <w:rtl/>
        </w:rPr>
        <w:t>التلألؤ</w:t>
      </w:r>
      <w:r w:rsidRPr="00305A84">
        <w:rPr>
          <w:rtl/>
        </w:rPr>
        <w:t xml:space="preserve"> </w:t>
      </w:r>
      <w:r w:rsidRPr="00305A84">
        <w:rPr>
          <w:rFonts w:hint="eastAsia"/>
          <w:rtl/>
        </w:rPr>
        <w:t>هو</w:t>
      </w:r>
      <w:r w:rsidRPr="00305A84">
        <w:rPr>
          <w:rtl/>
        </w:rPr>
        <w:t xml:space="preserve"> </w:t>
      </w:r>
      <w:r w:rsidRPr="00305A84">
        <w:t>2</w:t>
      </w:r>
      <w:r w:rsidRPr="00305A84">
        <w:rPr>
          <w:rFonts w:hint="eastAsia"/>
        </w:rPr>
        <w:t>σχ</w:t>
      </w:r>
      <w:r w:rsidRPr="00305A84">
        <w:rPr>
          <w:rtl/>
        </w:rPr>
        <w:t>. وبالنسبة للاضطراب القوي، يُلحظ تشبع للتغاير المحسوب بالعلاقة أعلاه</w:t>
      </w:r>
      <w:r w:rsidRPr="001B2B05">
        <w:rPr>
          <w:rtl/>
        </w:rPr>
        <w:t xml:space="preserve">. وتختلف قيمة المعلمة في أطوال الموجة البصرية عنها في أطوال الموجة المليمترية. إذ إن التلألؤ في أطوال الموجة المليمترية مردّه بالدرجة الأولى إلى تقلبات الرطوبة، في حين أن التلألؤ في أطوال الموجة البصرية هو رهن بالحرارة بالدرجة الأولى. وفي أطوال الموجة المليمترية، حيث </w:t>
      </w:r>
      <m:oMath>
        <m:sSubSup>
          <m:sSubSupPr>
            <m:ctrlPr>
              <w:rPr>
                <w:rFonts w:ascii="Cambria Math" w:hAnsi="Cambria Math"/>
                <w:i/>
                <w:lang w:val="en-GB"/>
              </w:rPr>
            </m:ctrlPr>
          </m:sSubSupPr>
          <m:e>
            <m:r>
              <w:rPr>
                <w:rFonts w:ascii="Cambria Math" w:hAnsi="Cambria Math"/>
                <w:lang w:val="en-GB"/>
              </w:rPr>
              <m:t>C</m:t>
            </m:r>
          </m:e>
          <m:sub>
            <m:r>
              <w:rPr>
                <w:rFonts w:ascii="Cambria Math" w:hAnsi="Cambria Math"/>
                <w:lang w:val="en-GB"/>
              </w:rPr>
              <m:t>n</m:t>
            </m:r>
          </m:sub>
          <m:sup>
            <m:r>
              <w:rPr>
                <w:rFonts w:ascii="Cambria Math" w:hAnsi="Cambria Math"/>
                <w:lang w:val="en-GB"/>
              </w:rPr>
              <m:t>2</m:t>
            </m:r>
          </m:sup>
        </m:sSubSup>
      </m:oMath>
      <w:r w:rsidR="008E3065" w:rsidRPr="001B2B05">
        <w:rPr>
          <w:rFonts w:hint="cs"/>
          <w:rtl/>
          <w:lang w:val="en-GB" w:bidi="ar-EG"/>
        </w:rPr>
        <w:t xml:space="preserve"> </w:t>
      </w:r>
      <w:r w:rsidRPr="001B2B05">
        <w:rPr>
          <w:rtl/>
        </w:rPr>
        <w:t xml:space="preserve">تساوي </w:t>
      </w:r>
      <w:r w:rsidR="008E3065" w:rsidRPr="001B2B05">
        <w:rPr>
          <w:vertAlign w:val="superscript"/>
        </w:rPr>
        <w:t>3/2</w:t>
      </w:r>
      <w:r w:rsidR="00D53B7C">
        <w:rPr>
          <w:vertAlign w:val="superscript"/>
          <w:lang w:val="en-GB"/>
        </w:rPr>
        <w:t>–</w:t>
      </w:r>
      <w:r w:rsidR="008E3065" w:rsidRPr="001B2B05">
        <w:t xml:space="preserve">m </w:t>
      </w:r>
      <w:r w:rsidR="008E3065" w:rsidRPr="001B2B05">
        <w:rPr>
          <w:vertAlign w:val="superscript"/>
        </w:rPr>
        <w:t>13</w:t>
      </w:r>
      <w:r w:rsidR="00D53B7C">
        <w:rPr>
          <w:vertAlign w:val="superscript"/>
          <w:lang w:val="en-GB"/>
        </w:rPr>
        <w:t>–</w:t>
      </w:r>
      <w:r w:rsidR="008E3065" w:rsidRPr="001B2B05">
        <w:t>10</w:t>
      </w:r>
      <w:r w:rsidRPr="001B2B05">
        <w:rPr>
          <w:rtl/>
        </w:rPr>
        <w:t xml:space="preserve"> تقريباً (عموماً، في أطوال الموجة المليمترية، </w:t>
      </w:r>
      <w:r w:rsidR="00431D9A" w:rsidRPr="001B2B05">
        <w:rPr>
          <w:rFonts w:hint="cs"/>
          <w:rtl/>
        </w:rPr>
        <w:t>تتراوح</w:t>
      </w:r>
      <w:r w:rsidRPr="001B2B05">
        <w:rPr>
          <w:rtl/>
        </w:rPr>
        <w:t xml:space="preserve"> قيمة </w:t>
      </w:r>
      <m:oMath>
        <m:sSubSup>
          <m:sSubSupPr>
            <m:ctrlPr>
              <w:rPr>
                <w:rFonts w:ascii="Cambria Math" w:hAnsi="Cambria Math"/>
                <w:i/>
                <w:lang w:val="en-GB"/>
              </w:rPr>
            </m:ctrlPr>
          </m:sSubSupPr>
          <m:e>
            <m:r>
              <w:rPr>
                <w:rFonts w:ascii="Cambria Math" w:hAnsi="Cambria Math"/>
                <w:lang w:val="en-GB"/>
              </w:rPr>
              <m:t>C</m:t>
            </m:r>
          </m:e>
          <m:sub>
            <m:r>
              <w:rPr>
                <w:rFonts w:ascii="Cambria Math" w:hAnsi="Cambria Math"/>
                <w:lang w:val="en-GB"/>
              </w:rPr>
              <m:t>n</m:t>
            </m:r>
          </m:sub>
          <m:sup>
            <m:r>
              <w:rPr>
                <w:rFonts w:ascii="Cambria Math" w:hAnsi="Cambria Math"/>
                <w:lang w:val="en-GB"/>
              </w:rPr>
              <m:t>2</m:t>
            </m:r>
          </m:sup>
        </m:sSubSup>
      </m:oMath>
      <w:r w:rsidRPr="001B2B05">
        <w:rPr>
          <w:rtl/>
        </w:rPr>
        <w:t xml:space="preserve"> بين</w:t>
      </w:r>
      <w:r w:rsidR="009F2FF4" w:rsidRPr="001B2B05">
        <w:rPr>
          <w:rFonts w:hint="cs"/>
          <w:rtl/>
        </w:rPr>
        <w:t> </w:t>
      </w:r>
      <w:r w:rsidRPr="001B2B05">
        <w:rPr>
          <w:vertAlign w:val="superscript"/>
        </w:rPr>
        <w:t>14</w:t>
      </w:r>
      <w:r w:rsidR="00D53B7C">
        <w:rPr>
          <w:vertAlign w:val="superscript"/>
          <w:lang w:val="en-GB"/>
        </w:rPr>
        <w:t>–</w:t>
      </w:r>
      <w:r w:rsidRPr="001B2B05">
        <w:t>10</w:t>
      </w:r>
      <w:r w:rsidRPr="001B2B05">
        <w:rPr>
          <w:rtl/>
        </w:rPr>
        <w:t xml:space="preserve"> و</w:t>
      </w:r>
      <w:r w:rsidR="008E3065" w:rsidRPr="001B2B05">
        <w:rPr>
          <w:vertAlign w:val="superscript"/>
        </w:rPr>
        <w:t>3/2</w:t>
      </w:r>
      <w:r w:rsidR="00D53B7C">
        <w:rPr>
          <w:vertAlign w:val="superscript"/>
          <w:lang w:val="en-GB"/>
        </w:rPr>
        <w:t>–</w:t>
      </w:r>
      <w:r w:rsidR="008E3065" w:rsidRPr="001B2B05">
        <w:t xml:space="preserve">m </w:t>
      </w:r>
      <w:r w:rsidR="008E3065" w:rsidRPr="001B2B05">
        <w:rPr>
          <w:vertAlign w:val="superscript"/>
        </w:rPr>
        <w:t>12</w:t>
      </w:r>
      <w:r w:rsidR="00D53B7C">
        <w:rPr>
          <w:vertAlign w:val="superscript"/>
          <w:lang w:val="en-GB"/>
        </w:rPr>
        <w:t>–</w:t>
      </w:r>
      <w:r w:rsidR="008E3065" w:rsidRPr="001B2B05">
        <w:t>10</w:t>
      </w:r>
      <w:r w:rsidRPr="001B2B05">
        <w:rPr>
          <w:rtl/>
        </w:rPr>
        <w:t xml:space="preserve">)، وفي أطوال الموجة البصرية، حيث </w:t>
      </w:r>
      <m:oMath>
        <m:sSubSup>
          <m:sSubSupPr>
            <m:ctrlPr>
              <w:rPr>
                <w:rFonts w:ascii="Cambria Math" w:hAnsi="Cambria Math"/>
                <w:i/>
                <w:lang w:val="en-GB"/>
              </w:rPr>
            </m:ctrlPr>
          </m:sSubSupPr>
          <m:e>
            <m:r>
              <w:rPr>
                <w:rFonts w:ascii="Cambria Math" w:hAnsi="Cambria Math"/>
                <w:lang w:val="en-GB"/>
              </w:rPr>
              <m:t>C</m:t>
            </m:r>
          </m:e>
          <m:sub>
            <m:r>
              <w:rPr>
                <w:rFonts w:ascii="Cambria Math" w:hAnsi="Cambria Math"/>
                <w:lang w:val="en-GB"/>
              </w:rPr>
              <m:t>n</m:t>
            </m:r>
          </m:sub>
          <m:sup>
            <m:r>
              <w:rPr>
                <w:rFonts w:ascii="Cambria Math" w:hAnsi="Cambria Math"/>
                <w:lang w:val="en-GB"/>
              </w:rPr>
              <m:t>2</m:t>
            </m:r>
          </m:sup>
        </m:sSubSup>
      </m:oMath>
      <w:r w:rsidRPr="001B2B05">
        <w:rPr>
          <w:rtl/>
        </w:rPr>
        <w:t xml:space="preserve"> تساوي </w:t>
      </w:r>
      <w:r w:rsidR="008E3065" w:rsidRPr="001B2B05">
        <w:rPr>
          <w:vertAlign w:val="superscript"/>
        </w:rPr>
        <w:t>3/2</w:t>
      </w:r>
      <w:r w:rsidR="00D53B7C">
        <w:rPr>
          <w:vertAlign w:val="superscript"/>
        </w:rPr>
        <w:t>–</w:t>
      </w:r>
      <w:r w:rsidR="008E3065" w:rsidRPr="001B2B05">
        <w:t xml:space="preserve">m </w:t>
      </w:r>
      <w:r w:rsidR="008E3065" w:rsidRPr="001B2B05">
        <w:rPr>
          <w:vertAlign w:val="superscript"/>
        </w:rPr>
        <w:t>15</w:t>
      </w:r>
      <w:r w:rsidR="00D53B7C">
        <w:rPr>
          <w:vertAlign w:val="superscript"/>
          <w:lang w:val="en-GB"/>
        </w:rPr>
        <w:t>–</w:t>
      </w:r>
      <w:r w:rsidR="008E3065" w:rsidRPr="001B2B05">
        <w:t>10</w:t>
      </w:r>
      <w:r w:rsidR="00D53B7C">
        <w:t xml:space="preserve"> </w:t>
      </w:r>
      <w:r w:rsidRPr="001B2B05">
        <w:rPr>
          <w:rFonts w:hint="cs"/>
        </w:rPr>
        <w:t>×</w:t>
      </w:r>
      <w:r w:rsidR="00D53B7C">
        <w:t xml:space="preserve"> </w:t>
      </w:r>
      <w:r w:rsidR="008E3065" w:rsidRPr="001B2B05">
        <w:t>2</w:t>
      </w:r>
      <w:r w:rsidRPr="001B2B05">
        <w:rPr>
          <w:rtl/>
        </w:rPr>
        <w:t xml:space="preserve"> تقريباً بالنسبة للاضطراب الضعيف (عموماً، في</w:t>
      </w:r>
      <w:r w:rsidR="009F2FF4" w:rsidRPr="001B2B05">
        <w:rPr>
          <w:rFonts w:hint="cs"/>
          <w:rtl/>
        </w:rPr>
        <w:t> </w:t>
      </w:r>
      <w:r w:rsidRPr="001B2B05">
        <w:rPr>
          <w:rtl/>
        </w:rPr>
        <w:t xml:space="preserve">أطوال الموجة البصرية، تتراوح قيمة </w:t>
      </w:r>
      <m:oMath>
        <m:sSubSup>
          <m:sSubSupPr>
            <m:ctrlPr>
              <w:rPr>
                <w:rFonts w:ascii="Cambria Math" w:hAnsi="Cambria Math"/>
                <w:i/>
                <w:lang w:val="en-GB"/>
              </w:rPr>
            </m:ctrlPr>
          </m:sSubSupPr>
          <m:e>
            <m:r>
              <w:rPr>
                <w:rFonts w:ascii="Cambria Math" w:hAnsi="Cambria Math"/>
                <w:lang w:val="en-GB"/>
              </w:rPr>
              <m:t>C</m:t>
            </m:r>
          </m:e>
          <m:sub>
            <m:r>
              <w:rPr>
                <w:rFonts w:ascii="Cambria Math" w:hAnsi="Cambria Math"/>
                <w:lang w:val="en-GB"/>
              </w:rPr>
              <m:t>n</m:t>
            </m:r>
          </m:sub>
          <m:sup>
            <m:r>
              <w:rPr>
                <w:rFonts w:ascii="Cambria Math" w:hAnsi="Cambria Math"/>
                <w:lang w:val="en-GB"/>
              </w:rPr>
              <m:t>2</m:t>
            </m:r>
          </m:sup>
        </m:sSubSup>
      </m:oMath>
      <w:r w:rsidRPr="001B2B05">
        <w:rPr>
          <w:rtl/>
        </w:rPr>
        <w:t xml:space="preserve"> بين </w:t>
      </w:r>
      <w:r w:rsidRPr="001B2B05">
        <w:rPr>
          <w:vertAlign w:val="superscript"/>
        </w:rPr>
        <w:t>16</w:t>
      </w:r>
      <w:r w:rsidR="00D53B7C">
        <w:rPr>
          <w:vertAlign w:val="superscript"/>
        </w:rPr>
        <w:t>–</w:t>
      </w:r>
      <w:r w:rsidRPr="001B2B05">
        <w:t>10</w:t>
      </w:r>
      <w:r w:rsidRPr="001B2B05">
        <w:rPr>
          <w:rtl/>
        </w:rPr>
        <w:t xml:space="preserve"> و</w:t>
      </w:r>
      <w:r w:rsidR="00E52B10" w:rsidRPr="001B2B05">
        <w:rPr>
          <w:vertAlign w:val="superscript"/>
        </w:rPr>
        <w:t>3/2</w:t>
      </w:r>
      <w:r w:rsidR="00D53B7C">
        <w:rPr>
          <w:vertAlign w:val="superscript"/>
        </w:rPr>
        <w:t>–</w:t>
      </w:r>
      <w:r w:rsidR="00E52B10" w:rsidRPr="001B2B05">
        <w:t xml:space="preserve">m </w:t>
      </w:r>
      <w:r w:rsidR="00E52B10" w:rsidRPr="001B2B05">
        <w:rPr>
          <w:vertAlign w:val="superscript"/>
        </w:rPr>
        <w:t>13</w:t>
      </w:r>
      <w:r w:rsidR="00D53B7C">
        <w:rPr>
          <w:vertAlign w:val="superscript"/>
        </w:rPr>
        <w:t>–</w:t>
      </w:r>
      <w:r w:rsidR="00E52B10" w:rsidRPr="001B2B05">
        <w:t>10</w:t>
      </w:r>
      <w:r w:rsidRPr="001B2B05">
        <w:rPr>
          <w:rtl/>
        </w:rPr>
        <w:t>).</w:t>
      </w:r>
    </w:p>
    <w:p w14:paraId="2ADDF8EA" w14:textId="77777777" w:rsidR="008735E2" w:rsidRPr="001B2B05" w:rsidRDefault="008735E2" w:rsidP="008735E2">
      <w:r w:rsidRPr="001B2B05">
        <w:rPr>
          <w:rtl/>
        </w:rPr>
        <w:t xml:space="preserve">ويبين الشكل </w:t>
      </w:r>
      <w:r w:rsidRPr="001B2B05">
        <w:t>3</w:t>
      </w:r>
      <w:r w:rsidRPr="001B2B05">
        <w:rPr>
          <w:rtl/>
        </w:rPr>
        <w:t xml:space="preserve"> تغيّر توهين حزمة بصرية طول موجتها </w:t>
      </w:r>
      <w:r w:rsidRPr="001B2B05">
        <w:t>nm 1 550</w:t>
      </w:r>
      <w:r w:rsidRPr="001B2B05">
        <w:rPr>
          <w:rtl/>
        </w:rPr>
        <w:t xml:space="preserve"> بالنسبة لاضطراب ضعيف ومتوسط وقوي على مسافات قد تصل إلى </w:t>
      </w:r>
      <w:r w:rsidRPr="001B2B05">
        <w:t>m 2 000</w:t>
      </w:r>
      <w:r w:rsidRPr="001B2B05">
        <w:rPr>
          <w:rtl/>
        </w:rPr>
        <w:t xml:space="preserve">. ومن الواضح أن التوهين يزداد بازدياد الاضطراب. ويبين الجدول </w:t>
      </w:r>
      <w:r w:rsidRPr="001B2B05">
        <w:t>6</w:t>
      </w:r>
      <w:r w:rsidRPr="001B2B05">
        <w:rPr>
          <w:rtl/>
        </w:rPr>
        <w:t xml:space="preserve"> أثر الاضطراب على انتشار الموجات البصرية والراديوية. ويزداد التلألؤ قوة عند أطوال الموجات البصرية الأطول.</w:t>
      </w:r>
    </w:p>
    <w:p w14:paraId="20A2FCDB" w14:textId="77777777" w:rsidR="008735E2" w:rsidRPr="001B2B05" w:rsidRDefault="008735E2" w:rsidP="00305A84">
      <w:pPr>
        <w:pStyle w:val="FigureNo"/>
        <w:rPr>
          <w:rFonts w:hAnsi="Times New Roman"/>
        </w:rPr>
      </w:pPr>
      <w:bookmarkStart w:id="66" w:name="_Hlk203479247"/>
      <w:r w:rsidRPr="001B2B05">
        <w:rPr>
          <w:rFonts w:hAnsi="Times New Roman"/>
          <w:rtl/>
        </w:rPr>
        <w:lastRenderedPageBreak/>
        <w:t xml:space="preserve">الشكل </w:t>
      </w:r>
      <w:r w:rsidRPr="001B2B05">
        <w:rPr>
          <w:rFonts w:hAnsi="Times New Roman"/>
        </w:rPr>
        <w:t>3</w:t>
      </w:r>
    </w:p>
    <w:p w14:paraId="27CB1ADA" w14:textId="5BBDDB9E" w:rsidR="008735E2" w:rsidRPr="001B2B05" w:rsidRDefault="008735E2" w:rsidP="00305A84">
      <w:pPr>
        <w:pStyle w:val="Figuretitle"/>
        <w:rPr>
          <w:rFonts w:ascii="Times New Roman" w:hAnsi="Times New Roman"/>
        </w:rPr>
      </w:pPr>
      <w:r w:rsidRPr="001B2B05">
        <w:rPr>
          <w:rFonts w:ascii="Times New Roman" w:hAnsi="Times New Roman"/>
          <w:rtl/>
        </w:rPr>
        <w:t>تغير التوهين الناجم عن التلألؤ تبعا</w:t>
      </w:r>
      <w:r w:rsidR="001E3875" w:rsidRPr="001B2B05">
        <w:rPr>
          <w:rFonts w:ascii="Times New Roman" w:hAnsi="Times New Roman" w:hint="cs"/>
          <w:rtl/>
        </w:rPr>
        <w:t>ً</w:t>
      </w:r>
      <w:r w:rsidRPr="001B2B05">
        <w:rPr>
          <w:rFonts w:ascii="Times New Roman" w:hAnsi="Times New Roman"/>
          <w:rtl/>
        </w:rPr>
        <w:t xml:space="preserve"> للمسافة لمختلف أنماط الاضطراب عند </w:t>
      </w:r>
      <w:r w:rsidRPr="001B2B05">
        <w:rPr>
          <w:rFonts w:ascii="Times New Roman" w:hAnsi="Times New Roman"/>
        </w:rPr>
        <w:t>nm 1</w:t>
      </w:r>
      <w:r w:rsidR="0018678D" w:rsidRPr="001B2B05">
        <w:rPr>
          <w:rFonts w:ascii="Times New Roman" w:hAnsi="Times New Roman"/>
        </w:rPr>
        <w:t> </w:t>
      </w:r>
      <w:r w:rsidRPr="001B2B05">
        <w:rPr>
          <w:rFonts w:ascii="Times New Roman" w:hAnsi="Times New Roman"/>
        </w:rPr>
        <w:t>550</w:t>
      </w:r>
      <w:bookmarkEnd w:id="66"/>
    </w:p>
    <w:p w14:paraId="35D1E700" w14:textId="5C8A71F2" w:rsidR="008735E2" w:rsidRPr="001B2B05" w:rsidRDefault="00305A84" w:rsidP="00305A84">
      <w:pPr>
        <w:pStyle w:val="Figure"/>
        <w:bidi/>
        <w:rPr>
          <w:rFonts w:cs="Traditional Arabic" w:hint="default"/>
        </w:rPr>
      </w:pPr>
      <w:r>
        <w:rPr>
          <w:noProof/>
        </w:rPr>
        <w:drawing>
          <wp:inline distT="0" distB="0" distL="0" distR="0" wp14:anchorId="03C3F7EA" wp14:editId="188D8F00">
            <wp:extent cx="2797810" cy="2026285"/>
            <wp:effectExtent l="0" t="0" r="0" b="0"/>
            <wp:docPr id="1040493974" name="Picture 5" descr="الشكل 3 يوضح تغير التوهين الناجم عن التلألؤ تبعاً للمسافة لمختلف أنماط الاضطراب عند nm 1 5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93974" name="Picture 5" descr="الشكل 3 يوضح تغير التوهين الناجم عن التلألؤ تبعاً للمسافة لمختلف أنماط الاضطراب عند nm 1 550&#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7810" cy="2026285"/>
                    </a:xfrm>
                    <a:prstGeom prst="rect">
                      <a:avLst/>
                    </a:prstGeom>
                    <a:noFill/>
                    <a:ln>
                      <a:noFill/>
                    </a:ln>
                  </pic:spPr>
                </pic:pic>
              </a:graphicData>
            </a:graphic>
          </wp:inline>
        </w:drawing>
      </w:r>
    </w:p>
    <w:p w14:paraId="5097C19E" w14:textId="77777777" w:rsidR="008735E2" w:rsidRPr="001B2B05" w:rsidRDefault="008735E2" w:rsidP="00305A84">
      <w:pPr>
        <w:pStyle w:val="TableNo"/>
      </w:pPr>
      <w:r w:rsidRPr="001B2B05">
        <w:rPr>
          <w:rtl/>
        </w:rPr>
        <w:t xml:space="preserve">الجدول </w:t>
      </w:r>
      <w:r w:rsidRPr="001B2B05">
        <w:t>6</w:t>
      </w:r>
    </w:p>
    <w:p w14:paraId="68EBA356" w14:textId="69CCD093" w:rsidR="008735E2" w:rsidRPr="001B2B05" w:rsidRDefault="008735E2" w:rsidP="00305A84">
      <w:pPr>
        <w:pStyle w:val="Tabletitle"/>
        <w:rPr>
          <w:rFonts w:ascii="Times New Roman" w:hAnsi="Times New Roman"/>
        </w:rPr>
      </w:pPr>
      <w:r w:rsidRPr="001B2B05">
        <w:rPr>
          <w:rFonts w:ascii="Times New Roman" w:hAnsi="Times New Roman"/>
          <w:rtl/>
        </w:rPr>
        <w:t xml:space="preserve">جدول أعماق خبو التلألؤ المتوقعة لمسير طوله </w:t>
      </w:r>
      <w:r w:rsidRPr="001B2B05">
        <w:rPr>
          <w:rFonts w:ascii="Times New Roman" w:hAnsi="Times New Roman"/>
        </w:rPr>
        <w:t>km</w:t>
      </w:r>
      <w:r w:rsidR="0018678D" w:rsidRPr="001B2B05">
        <w:rPr>
          <w:rFonts w:ascii="Times New Roman" w:hAnsi="Times New Roman"/>
        </w:rPr>
        <w:t xml:space="preserve"> 1</w:t>
      </w:r>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1701"/>
        <w:gridCol w:w="1701"/>
      </w:tblGrid>
      <w:tr w:rsidR="008735E2" w:rsidRPr="001B2B05" w14:paraId="45CAAA9A" w14:textId="77777777" w:rsidTr="007F6328">
        <w:trPr>
          <w:jc w:val="center"/>
        </w:trPr>
        <w:tc>
          <w:tcPr>
            <w:tcW w:w="3402" w:type="dxa"/>
            <w:tcBorders>
              <w:bottom w:val="nil"/>
            </w:tcBorders>
          </w:tcPr>
          <w:p w14:paraId="32E60B63" w14:textId="77777777" w:rsidR="008735E2" w:rsidRPr="001B2B05" w:rsidRDefault="008735E2" w:rsidP="005841EB">
            <w:pPr>
              <w:pStyle w:val="Tablehead"/>
              <w:rPr>
                <w:rFonts w:ascii="Times New Roman" w:hAnsi="Times New Roman"/>
                <w:lang w:val="en-GB"/>
              </w:rPr>
            </w:pPr>
          </w:p>
        </w:tc>
        <w:tc>
          <w:tcPr>
            <w:tcW w:w="1701" w:type="dxa"/>
            <w:tcBorders>
              <w:right w:val="nil"/>
            </w:tcBorders>
          </w:tcPr>
          <w:p w14:paraId="3E4F9315" w14:textId="77777777" w:rsidR="008735E2" w:rsidRPr="000A5061" w:rsidRDefault="008735E2" w:rsidP="005841EB">
            <w:pPr>
              <w:pStyle w:val="Tablehead"/>
              <w:rPr>
                <w:rFonts w:ascii="Times New Roman" w:hAnsi="Times New Roman"/>
                <w:lang w:val="en-GB"/>
              </w:rPr>
            </w:pPr>
          </w:p>
        </w:tc>
        <w:tc>
          <w:tcPr>
            <w:tcW w:w="1701" w:type="dxa"/>
            <w:tcBorders>
              <w:left w:val="nil"/>
              <w:right w:val="nil"/>
            </w:tcBorders>
          </w:tcPr>
          <w:p w14:paraId="0DCA565D" w14:textId="77777777" w:rsidR="008735E2" w:rsidRPr="001B2B05" w:rsidRDefault="008735E2" w:rsidP="005841EB">
            <w:pPr>
              <w:pStyle w:val="Tablehead"/>
              <w:rPr>
                <w:rFonts w:ascii="Times New Roman" w:hAnsi="Times New Roman"/>
              </w:rPr>
            </w:pPr>
            <w:r w:rsidRPr="001B2B05">
              <w:rPr>
                <w:rFonts w:ascii="Times New Roman" w:hAnsi="Times New Roman"/>
                <w:rtl/>
              </w:rPr>
              <w:t>الاضطراب</w:t>
            </w:r>
          </w:p>
        </w:tc>
        <w:tc>
          <w:tcPr>
            <w:tcW w:w="1701" w:type="dxa"/>
            <w:tcBorders>
              <w:left w:val="nil"/>
            </w:tcBorders>
          </w:tcPr>
          <w:p w14:paraId="265FD713" w14:textId="77777777" w:rsidR="008735E2" w:rsidRPr="001B2B05" w:rsidRDefault="008735E2" w:rsidP="005841EB">
            <w:pPr>
              <w:pStyle w:val="Tablehead"/>
              <w:rPr>
                <w:rFonts w:ascii="Times New Roman" w:hAnsi="Times New Roman"/>
                <w:lang w:val="en-GB"/>
              </w:rPr>
            </w:pPr>
          </w:p>
        </w:tc>
      </w:tr>
      <w:tr w:rsidR="008735E2" w:rsidRPr="001B2B05" w14:paraId="5AFF62C8" w14:textId="77777777" w:rsidTr="007F6328">
        <w:trPr>
          <w:jc w:val="center"/>
        </w:trPr>
        <w:tc>
          <w:tcPr>
            <w:tcW w:w="3402" w:type="dxa"/>
            <w:tcBorders>
              <w:top w:val="nil"/>
            </w:tcBorders>
          </w:tcPr>
          <w:p w14:paraId="0AFFA05A" w14:textId="77777777" w:rsidR="008735E2" w:rsidRPr="001B2B05" w:rsidRDefault="008735E2" w:rsidP="005841EB">
            <w:pPr>
              <w:pStyle w:val="Tablehead"/>
              <w:rPr>
                <w:rFonts w:ascii="Times New Roman" w:hAnsi="Times New Roman"/>
                <w:lang w:val="en-GB"/>
              </w:rPr>
            </w:pPr>
          </w:p>
        </w:tc>
        <w:tc>
          <w:tcPr>
            <w:tcW w:w="1701" w:type="dxa"/>
          </w:tcPr>
          <w:p w14:paraId="0BB75E56" w14:textId="77777777" w:rsidR="008735E2" w:rsidRPr="001B2B05" w:rsidRDefault="008735E2" w:rsidP="005841EB">
            <w:pPr>
              <w:pStyle w:val="Tablehead"/>
              <w:rPr>
                <w:rFonts w:ascii="Times New Roman" w:hAnsi="Times New Roman"/>
              </w:rPr>
            </w:pPr>
            <w:r w:rsidRPr="001B2B05">
              <w:rPr>
                <w:rFonts w:ascii="Times New Roman" w:hAnsi="Times New Roman"/>
                <w:rtl/>
              </w:rPr>
              <w:t>المنخفض</w:t>
            </w:r>
          </w:p>
        </w:tc>
        <w:tc>
          <w:tcPr>
            <w:tcW w:w="1701" w:type="dxa"/>
          </w:tcPr>
          <w:p w14:paraId="14AAC137" w14:textId="77777777" w:rsidR="008735E2" w:rsidRPr="001B2B05" w:rsidRDefault="008735E2" w:rsidP="005841EB">
            <w:pPr>
              <w:pStyle w:val="Tablehead"/>
              <w:rPr>
                <w:rFonts w:ascii="Times New Roman" w:hAnsi="Times New Roman"/>
              </w:rPr>
            </w:pPr>
            <w:r w:rsidRPr="001B2B05">
              <w:rPr>
                <w:rFonts w:ascii="Times New Roman" w:hAnsi="Times New Roman"/>
                <w:rtl/>
              </w:rPr>
              <w:t>المعتدل</w:t>
            </w:r>
          </w:p>
        </w:tc>
        <w:tc>
          <w:tcPr>
            <w:tcW w:w="1701" w:type="dxa"/>
          </w:tcPr>
          <w:p w14:paraId="75C328C1" w14:textId="77777777" w:rsidR="008735E2" w:rsidRPr="001B2B05" w:rsidRDefault="008735E2" w:rsidP="005841EB">
            <w:pPr>
              <w:pStyle w:val="Tablehead"/>
              <w:rPr>
                <w:rFonts w:ascii="Times New Roman" w:hAnsi="Times New Roman"/>
              </w:rPr>
            </w:pPr>
            <w:r w:rsidRPr="001B2B05">
              <w:rPr>
                <w:rFonts w:ascii="Times New Roman" w:hAnsi="Times New Roman"/>
                <w:rtl/>
              </w:rPr>
              <w:t>العالي</w:t>
            </w:r>
          </w:p>
        </w:tc>
      </w:tr>
      <w:tr w:rsidR="008735E2" w:rsidRPr="001B2B05" w14:paraId="2E7EAF20" w14:textId="77777777" w:rsidTr="007F6328">
        <w:trPr>
          <w:jc w:val="center"/>
        </w:trPr>
        <w:tc>
          <w:tcPr>
            <w:tcW w:w="3402" w:type="dxa"/>
          </w:tcPr>
          <w:p w14:paraId="127D7770" w14:textId="3CAAEE71" w:rsidR="008735E2" w:rsidRPr="001B2B05" w:rsidRDefault="0057765A" w:rsidP="005841EB">
            <w:pPr>
              <w:pStyle w:val="Tabletext"/>
              <w:rPr>
                <w:rtl/>
                <w:lang w:bidi="en-GB"/>
              </w:rPr>
            </w:pPr>
            <m:oMath>
              <m:sSubSup>
                <m:sSubSupPr>
                  <m:ctrlPr>
                    <w:rPr>
                      <w:rFonts w:ascii="Cambria Math" w:hAnsi="Cambria Math"/>
                      <w:i/>
                    </w:rPr>
                  </m:ctrlPr>
                </m:sSubSupPr>
                <m:e>
                  <m:r>
                    <w:rPr>
                      <w:rFonts w:ascii="Cambria Math" w:hAnsi="Cambria Math" w:hint="cs"/>
                    </w:rPr>
                    <m:t>C</m:t>
                  </m:r>
                </m:e>
                <m:sub>
                  <m:r>
                    <w:rPr>
                      <w:rFonts w:ascii="Cambria Math" w:hAnsi="Cambria Math" w:hint="cs"/>
                    </w:rPr>
                    <m:t>n</m:t>
                  </m:r>
                </m:sub>
                <m:sup>
                  <m:r>
                    <w:rPr>
                      <w:rFonts w:ascii="Cambria Math" w:hAnsi="Cambria Math"/>
                    </w:rPr>
                    <m:t>2</m:t>
                  </m:r>
                </m:sup>
              </m:sSubSup>
            </m:oMath>
            <w:r w:rsidR="008735E2" w:rsidRPr="001B2B05">
              <w:rPr>
                <w:rtl/>
              </w:rPr>
              <w:t xml:space="preserve"> موجات بصرية </w:t>
            </w:r>
            <w:r w:rsidR="008735E2" w:rsidRPr="001B2B05">
              <w:t>(</w:t>
            </w:r>
            <w:r w:rsidR="008735E2" w:rsidRPr="001B2B05">
              <w:rPr>
                <w:vertAlign w:val="superscript"/>
              </w:rPr>
              <w:t>2/3</w:t>
            </w:r>
            <w:r w:rsidR="00847EB8">
              <w:rPr>
                <w:vertAlign w:val="superscript"/>
                <w:lang w:val="en-GB"/>
              </w:rPr>
              <w:t>–</w:t>
            </w:r>
            <w:r w:rsidR="008735E2" w:rsidRPr="001B2B05">
              <w:t>m)</w:t>
            </w:r>
          </w:p>
        </w:tc>
        <w:tc>
          <w:tcPr>
            <w:tcW w:w="1701" w:type="dxa"/>
          </w:tcPr>
          <w:p w14:paraId="725BC2ED" w14:textId="0AE447D2" w:rsidR="008735E2" w:rsidRPr="001B2B05" w:rsidRDefault="005841EB" w:rsidP="005841EB">
            <w:pPr>
              <w:pStyle w:val="Tabletext"/>
              <w:jc w:val="center"/>
            </w:pPr>
            <w:r w:rsidRPr="001B2B05">
              <w:rPr>
                <w:vertAlign w:val="superscript"/>
                <w:lang w:val="en-GB"/>
              </w:rPr>
              <w:t>16</w:t>
            </w:r>
            <w:r w:rsidR="00847EB8">
              <w:rPr>
                <w:vertAlign w:val="superscript"/>
                <w:lang w:val="en-GB"/>
              </w:rPr>
              <w:t>–</w:t>
            </w:r>
            <w:r w:rsidR="008735E2" w:rsidRPr="001B2B05">
              <w:rPr>
                <w:lang w:val="en-GB"/>
              </w:rPr>
              <w:t>10</w:t>
            </w:r>
          </w:p>
        </w:tc>
        <w:tc>
          <w:tcPr>
            <w:tcW w:w="1701" w:type="dxa"/>
          </w:tcPr>
          <w:p w14:paraId="4551E3A0" w14:textId="3B73AAA9" w:rsidR="008735E2" w:rsidRPr="001B2B05" w:rsidRDefault="005841EB" w:rsidP="005841EB">
            <w:pPr>
              <w:pStyle w:val="Tabletext"/>
              <w:jc w:val="center"/>
            </w:pPr>
            <w:r w:rsidRPr="001B2B05">
              <w:rPr>
                <w:vertAlign w:val="superscript"/>
                <w:lang w:val="en-GB"/>
              </w:rPr>
              <w:t>14</w:t>
            </w:r>
            <w:r w:rsidR="00847EB8">
              <w:rPr>
                <w:vertAlign w:val="superscript"/>
                <w:lang w:val="en-GB"/>
              </w:rPr>
              <w:t>–</w:t>
            </w:r>
            <w:r w:rsidR="008735E2" w:rsidRPr="001B2B05">
              <w:rPr>
                <w:lang w:val="en-GB"/>
              </w:rPr>
              <w:t>10</w:t>
            </w:r>
          </w:p>
        </w:tc>
        <w:tc>
          <w:tcPr>
            <w:tcW w:w="1701" w:type="dxa"/>
          </w:tcPr>
          <w:p w14:paraId="71964FC2" w14:textId="526AC7A2" w:rsidR="008735E2" w:rsidRPr="001B2B05" w:rsidRDefault="005841EB" w:rsidP="005841EB">
            <w:pPr>
              <w:pStyle w:val="Tabletext"/>
              <w:jc w:val="center"/>
            </w:pPr>
            <w:r w:rsidRPr="001B2B05">
              <w:rPr>
                <w:vertAlign w:val="superscript"/>
                <w:lang w:val="en-GB"/>
              </w:rPr>
              <w:t>13</w:t>
            </w:r>
            <w:r w:rsidR="00847EB8">
              <w:rPr>
                <w:vertAlign w:val="superscript"/>
                <w:lang w:val="en-GB"/>
              </w:rPr>
              <w:t>–</w:t>
            </w:r>
            <w:r w:rsidR="008735E2" w:rsidRPr="001B2B05">
              <w:rPr>
                <w:lang w:val="en-GB"/>
              </w:rPr>
              <w:t>10</w:t>
            </w:r>
          </w:p>
        </w:tc>
      </w:tr>
      <w:tr w:rsidR="008735E2" w:rsidRPr="001B2B05" w14:paraId="792DC2FD" w14:textId="77777777" w:rsidTr="007F6328">
        <w:trPr>
          <w:jc w:val="center"/>
        </w:trPr>
        <w:tc>
          <w:tcPr>
            <w:tcW w:w="3402" w:type="dxa"/>
          </w:tcPr>
          <w:p w14:paraId="4D113CF6" w14:textId="77777777" w:rsidR="008735E2" w:rsidRPr="001B2B05" w:rsidRDefault="008735E2" w:rsidP="005841EB">
            <w:pPr>
              <w:pStyle w:val="Tabletext"/>
              <w:rPr>
                <w:rtl/>
                <w:lang w:bidi="en-GB"/>
              </w:rPr>
            </w:pPr>
            <w:r w:rsidRPr="001B2B05">
              <w:rPr>
                <w:rtl/>
              </w:rPr>
              <w:t xml:space="preserve">توهين </w:t>
            </w:r>
            <w:r w:rsidRPr="001B2B05">
              <w:t>(dB) (</w:t>
            </w:r>
            <w:proofErr w:type="spellStart"/>
            <w:r w:rsidRPr="001B2B05">
              <w:rPr>
                <w:rFonts w:hint="cs"/>
              </w:rPr>
              <w:t>μ</w:t>
            </w:r>
            <w:r w:rsidRPr="001B2B05">
              <w:t>m</w:t>
            </w:r>
            <w:proofErr w:type="spellEnd"/>
            <w:r w:rsidRPr="001B2B05">
              <w:t xml:space="preserve"> 0,98)</w:t>
            </w:r>
          </w:p>
        </w:tc>
        <w:tc>
          <w:tcPr>
            <w:tcW w:w="1701" w:type="dxa"/>
          </w:tcPr>
          <w:p w14:paraId="295C7725" w14:textId="1F856802" w:rsidR="008735E2" w:rsidRPr="001B2B05" w:rsidRDefault="008735E2" w:rsidP="005841EB">
            <w:pPr>
              <w:pStyle w:val="Tabletext"/>
              <w:jc w:val="center"/>
            </w:pPr>
            <w:r w:rsidRPr="001B2B05">
              <w:rPr>
                <w:lang w:val="en-GB"/>
              </w:rPr>
              <w:t>0</w:t>
            </w:r>
            <w:r w:rsidR="005841EB" w:rsidRPr="001B2B05">
              <w:rPr>
                <w:lang w:val="en-GB"/>
              </w:rPr>
              <w:t>,</w:t>
            </w:r>
            <w:r w:rsidRPr="001B2B05">
              <w:rPr>
                <w:lang w:val="en-GB"/>
              </w:rPr>
              <w:t>51</w:t>
            </w:r>
          </w:p>
        </w:tc>
        <w:tc>
          <w:tcPr>
            <w:tcW w:w="1701" w:type="dxa"/>
          </w:tcPr>
          <w:p w14:paraId="5B538EBF" w14:textId="48310D34" w:rsidR="008735E2" w:rsidRPr="001B2B05" w:rsidRDefault="008735E2" w:rsidP="005841EB">
            <w:pPr>
              <w:pStyle w:val="Tabletext"/>
              <w:jc w:val="center"/>
            </w:pPr>
            <w:r w:rsidRPr="001B2B05">
              <w:rPr>
                <w:lang w:val="en-GB"/>
              </w:rPr>
              <w:t>5</w:t>
            </w:r>
            <w:r w:rsidR="005841EB" w:rsidRPr="001B2B05">
              <w:rPr>
                <w:lang w:val="en-GB"/>
              </w:rPr>
              <w:t>,</w:t>
            </w:r>
            <w:r w:rsidRPr="001B2B05">
              <w:rPr>
                <w:lang w:val="en-GB"/>
              </w:rPr>
              <w:t>06</w:t>
            </w:r>
          </w:p>
        </w:tc>
        <w:tc>
          <w:tcPr>
            <w:tcW w:w="1701" w:type="dxa"/>
          </w:tcPr>
          <w:p w14:paraId="2F981A17" w14:textId="167D63D7" w:rsidR="008735E2" w:rsidRPr="001B2B05" w:rsidRDefault="008735E2" w:rsidP="005841EB">
            <w:pPr>
              <w:pStyle w:val="Tabletext"/>
              <w:jc w:val="center"/>
            </w:pPr>
            <w:r w:rsidRPr="001B2B05">
              <w:rPr>
                <w:lang w:val="en-GB"/>
              </w:rPr>
              <w:t>16</w:t>
            </w:r>
            <w:r w:rsidR="005841EB" w:rsidRPr="001B2B05">
              <w:rPr>
                <w:lang w:val="en-GB"/>
              </w:rPr>
              <w:t>,</w:t>
            </w:r>
            <w:r w:rsidRPr="001B2B05">
              <w:rPr>
                <w:lang w:val="en-GB"/>
              </w:rPr>
              <w:t>00</w:t>
            </w:r>
          </w:p>
        </w:tc>
      </w:tr>
      <w:tr w:rsidR="008735E2" w:rsidRPr="001B2B05" w14:paraId="2ACD859B" w14:textId="77777777" w:rsidTr="007F6328">
        <w:trPr>
          <w:jc w:val="center"/>
        </w:trPr>
        <w:tc>
          <w:tcPr>
            <w:tcW w:w="3402" w:type="dxa"/>
          </w:tcPr>
          <w:p w14:paraId="6B9E4D8F" w14:textId="77777777" w:rsidR="008735E2" w:rsidRPr="001B2B05" w:rsidRDefault="008735E2" w:rsidP="005841EB">
            <w:pPr>
              <w:pStyle w:val="Tabletext"/>
              <w:rPr>
                <w:rtl/>
                <w:lang w:bidi="en-GB"/>
              </w:rPr>
            </w:pPr>
            <w:r w:rsidRPr="001B2B05">
              <w:rPr>
                <w:rtl/>
              </w:rPr>
              <w:t xml:space="preserve">توهين </w:t>
            </w:r>
            <w:r w:rsidRPr="001B2B05">
              <w:t>(dB) (</w:t>
            </w:r>
            <w:proofErr w:type="spellStart"/>
            <w:r w:rsidRPr="001B2B05">
              <w:rPr>
                <w:rFonts w:hint="cs"/>
              </w:rPr>
              <w:t>μ</w:t>
            </w:r>
            <w:r w:rsidRPr="001B2B05">
              <w:t>m</w:t>
            </w:r>
            <w:proofErr w:type="spellEnd"/>
            <w:r w:rsidRPr="001B2B05">
              <w:t xml:space="preserve"> 1,55)</w:t>
            </w:r>
          </w:p>
        </w:tc>
        <w:tc>
          <w:tcPr>
            <w:tcW w:w="1701" w:type="dxa"/>
          </w:tcPr>
          <w:p w14:paraId="33124549" w14:textId="666F576B" w:rsidR="008735E2" w:rsidRPr="001B2B05" w:rsidRDefault="008735E2" w:rsidP="005841EB">
            <w:pPr>
              <w:pStyle w:val="Tabletext"/>
              <w:jc w:val="center"/>
            </w:pPr>
            <w:r w:rsidRPr="001B2B05">
              <w:rPr>
                <w:lang w:val="en-GB"/>
              </w:rPr>
              <w:t>0</w:t>
            </w:r>
            <w:r w:rsidR="005841EB" w:rsidRPr="001B2B05">
              <w:rPr>
                <w:lang w:val="en-GB"/>
              </w:rPr>
              <w:t>,</w:t>
            </w:r>
            <w:r w:rsidRPr="001B2B05">
              <w:rPr>
                <w:lang w:val="en-GB"/>
              </w:rPr>
              <w:t>39</w:t>
            </w:r>
          </w:p>
        </w:tc>
        <w:tc>
          <w:tcPr>
            <w:tcW w:w="1701" w:type="dxa"/>
          </w:tcPr>
          <w:p w14:paraId="5EF8CF5E" w14:textId="5C687F9A" w:rsidR="008735E2" w:rsidRPr="001B2B05" w:rsidRDefault="008735E2" w:rsidP="005841EB">
            <w:pPr>
              <w:pStyle w:val="Tabletext"/>
              <w:jc w:val="center"/>
            </w:pPr>
            <w:r w:rsidRPr="001B2B05">
              <w:rPr>
                <w:lang w:val="en-GB"/>
              </w:rPr>
              <w:t>3</w:t>
            </w:r>
            <w:r w:rsidR="005841EB" w:rsidRPr="001B2B05">
              <w:rPr>
                <w:lang w:val="en-GB"/>
              </w:rPr>
              <w:t>,</w:t>
            </w:r>
            <w:r w:rsidRPr="001B2B05">
              <w:rPr>
                <w:lang w:val="en-GB"/>
              </w:rPr>
              <w:t>87</w:t>
            </w:r>
          </w:p>
        </w:tc>
        <w:tc>
          <w:tcPr>
            <w:tcW w:w="1701" w:type="dxa"/>
          </w:tcPr>
          <w:p w14:paraId="0A383ECA" w14:textId="32B589CD" w:rsidR="008735E2" w:rsidRPr="001B2B05" w:rsidRDefault="008735E2" w:rsidP="005841EB">
            <w:pPr>
              <w:pStyle w:val="Tabletext"/>
              <w:jc w:val="center"/>
            </w:pPr>
            <w:r w:rsidRPr="001B2B05">
              <w:rPr>
                <w:lang w:val="en-GB"/>
              </w:rPr>
              <w:t>12</w:t>
            </w:r>
            <w:r w:rsidR="005841EB" w:rsidRPr="001B2B05">
              <w:rPr>
                <w:lang w:val="en-GB"/>
              </w:rPr>
              <w:t>,</w:t>
            </w:r>
            <w:r w:rsidRPr="001B2B05">
              <w:rPr>
                <w:lang w:val="en-GB"/>
              </w:rPr>
              <w:t>25</w:t>
            </w:r>
          </w:p>
        </w:tc>
      </w:tr>
      <w:tr w:rsidR="008735E2" w:rsidRPr="001B2B05" w14:paraId="703F7C41" w14:textId="77777777" w:rsidTr="007F6328">
        <w:trPr>
          <w:jc w:val="center"/>
        </w:trPr>
        <w:tc>
          <w:tcPr>
            <w:tcW w:w="3402" w:type="dxa"/>
          </w:tcPr>
          <w:p w14:paraId="298B43F5" w14:textId="2054420C" w:rsidR="008735E2" w:rsidRPr="001B2B05" w:rsidRDefault="0057765A" w:rsidP="005841EB">
            <w:pPr>
              <w:pStyle w:val="Tabletext"/>
              <w:rPr>
                <w:rtl/>
                <w:lang w:bidi="en-GB"/>
              </w:rPr>
            </w:pPr>
            <m:oMath>
              <m:sSubSup>
                <m:sSubSupPr>
                  <m:ctrlPr>
                    <w:rPr>
                      <w:rFonts w:ascii="Cambria Math" w:hAnsi="Cambria Math"/>
                      <w:i/>
                    </w:rPr>
                  </m:ctrlPr>
                </m:sSubSupPr>
                <m:e>
                  <m:r>
                    <w:rPr>
                      <w:rFonts w:ascii="Cambria Math" w:hAnsi="Cambria Math" w:hint="cs"/>
                    </w:rPr>
                    <m:t>C</m:t>
                  </m:r>
                </m:e>
                <m:sub>
                  <m:r>
                    <w:rPr>
                      <w:rFonts w:ascii="Cambria Math" w:hAnsi="Cambria Math" w:hint="cs"/>
                    </w:rPr>
                    <m:t>n</m:t>
                  </m:r>
                </m:sub>
                <m:sup>
                  <m:r>
                    <w:rPr>
                      <w:rFonts w:ascii="Cambria Math" w:hAnsi="Cambria Math"/>
                    </w:rPr>
                    <m:t>2</m:t>
                  </m:r>
                </m:sup>
              </m:sSubSup>
            </m:oMath>
            <w:r w:rsidR="008735E2" w:rsidRPr="001B2B05">
              <w:rPr>
                <w:rtl/>
              </w:rPr>
              <w:t xml:space="preserve"> موجات ميلي مترية </w:t>
            </w:r>
            <w:r w:rsidR="008735E2" w:rsidRPr="001B2B05">
              <w:t>(</w:t>
            </w:r>
            <w:r w:rsidR="008735E2" w:rsidRPr="001B2B05">
              <w:rPr>
                <w:vertAlign w:val="superscript"/>
              </w:rPr>
              <w:t>2/3</w:t>
            </w:r>
            <w:r w:rsidR="00847EB8">
              <w:rPr>
                <w:vertAlign w:val="superscript"/>
                <w:lang w:val="en-GB"/>
              </w:rPr>
              <w:t>–</w:t>
            </w:r>
            <w:r w:rsidR="008735E2" w:rsidRPr="001B2B05">
              <w:t>m)</w:t>
            </w:r>
          </w:p>
        </w:tc>
        <w:tc>
          <w:tcPr>
            <w:tcW w:w="1701" w:type="dxa"/>
          </w:tcPr>
          <w:p w14:paraId="5EBACDC4" w14:textId="60894BD6" w:rsidR="008735E2" w:rsidRPr="001B2B05" w:rsidRDefault="005841EB" w:rsidP="005841EB">
            <w:pPr>
              <w:pStyle w:val="Tabletext"/>
              <w:jc w:val="center"/>
            </w:pPr>
            <w:r w:rsidRPr="001B2B05">
              <w:rPr>
                <w:vertAlign w:val="superscript"/>
                <w:lang w:val="en-GB"/>
              </w:rPr>
              <w:t>15</w:t>
            </w:r>
            <w:r w:rsidR="00847EB8">
              <w:rPr>
                <w:vertAlign w:val="superscript"/>
                <w:lang w:val="en-GB"/>
              </w:rPr>
              <w:t>–</w:t>
            </w:r>
            <w:r w:rsidR="008735E2" w:rsidRPr="001B2B05">
              <w:rPr>
                <w:lang w:val="en-GB"/>
              </w:rPr>
              <w:t>10</w:t>
            </w:r>
          </w:p>
        </w:tc>
        <w:tc>
          <w:tcPr>
            <w:tcW w:w="1701" w:type="dxa"/>
          </w:tcPr>
          <w:p w14:paraId="3F74C825" w14:textId="20CBD7C0" w:rsidR="008735E2" w:rsidRPr="001B2B05" w:rsidRDefault="005841EB" w:rsidP="005841EB">
            <w:pPr>
              <w:pStyle w:val="Tabletext"/>
              <w:jc w:val="center"/>
            </w:pPr>
            <w:r w:rsidRPr="001B2B05">
              <w:rPr>
                <w:vertAlign w:val="superscript"/>
                <w:lang w:val="en-GB"/>
              </w:rPr>
              <w:t>13</w:t>
            </w:r>
            <w:r w:rsidR="00847EB8">
              <w:rPr>
                <w:vertAlign w:val="superscript"/>
                <w:lang w:val="en-GB"/>
              </w:rPr>
              <w:t>–</w:t>
            </w:r>
            <w:r w:rsidR="008735E2" w:rsidRPr="001B2B05">
              <w:rPr>
                <w:lang w:val="en-GB"/>
              </w:rPr>
              <w:t>10</w:t>
            </w:r>
          </w:p>
        </w:tc>
        <w:tc>
          <w:tcPr>
            <w:tcW w:w="1701" w:type="dxa"/>
          </w:tcPr>
          <w:p w14:paraId="7E2F1B83" w14:textId="0D5B2634" w:rsidR="008735E2" w:rsidRPr="001B2B05" w:rsidRDefault="005841EB" w:rsidP="005841EB">
            <w:pPr>
              <w:pStyle w:val="Tabletext"/>
              <w:jc w:val="center"/>
            </w:pPr>
            <w:r w:rsidRPr="001B2B05">
              <w:rPr>
                <w:vertAlign w:val="superscript"/>
                <w:lang w:val="en-GB"/>
              </w:rPr>
              <w:t>12</w:t>
            </w:r>
            <w:r w:rsidR="00847EB8">
              <w:rPr>
                <w:vertAlign w:val="superscript"/>
                <w:lang w:val="en-GB"/>
              </w:rPr>
              <w:t>–</w:t>
            </w:r>
            <w:r w:rsidR="008735E2" w:rsidRPr="001B2B05">
              <w:rPr>
                <w:lang w:val="en-GB"/>
              </w:rPr>
              <w:t>10</w:t>
            </w:r>
          </w:p>
        </w:tc>
      </w:tr>
      <w:tr w:rsidR="008735E2" w:rsidRPr="001B2B05" w14:paraId="5C50C1D3" w14:textId="77777777" w:rsidTr="007F6328">
        <w:trPr>
          <w:jc w:val="center"/>
        </w:trPr>
        <w:tc>
          <w:tcPr>
            <w:tcW w:w="3402" w:type="dxa"/>
          </w:tcPr>
          <w:p w14:paraId="4E8EB9A1" w14:textId="77777777" w:rsidR="008735E2" w:rsidRPr="001B2B05" w:rsidRDefault="008735E2" w:rsidP="005841EB">
            <w:pPr>
              <w:pStyle w:val="Tabletext"/>
              <w:rPr>
                <w:rtl/>
                <w:lang w:bidi="en-GB"/>
              </w:rPr>
            </w:pPr>
            <w:r w:rsidRPr="001B2B05">
              <w:rPr>
                <w:rtl/>
              </w:rPr>
              <w:t xml:space="preserve">توهين </w:t>
            </w:r>
            <w:r w:rsidRPr="001B2B05">
              <w:t>(dB) (GHz 40)</w:t>
            </w:r>
          </w:p>
        </w:tc>
        <w:tc>
          <w:tcPr>
            <w:tcW w:w="1701" w:type="dxa"/>
          </w:tcPr>
          <w:p w14:paraId="5474449B" w14:textId="17703864" w:rsidR="008735E2" w:rsidRPr="001B2B05" w:rsidRDefault="008735E2" w:rsidP="005841EB">
            <w:pPr>
              <w:pStyle w:val="Tabletext"/>
              <w:jc w:val="center"/>
            </w:pPr>
            <w:r w:rsidRPr="001B2B05">
              <w:rPr>
                <w:lang w:val="en-GB"/>
              </w:rPr>
              <w:t>0</w:t>
            </w:r>
            <w:r w:rsidR="005841EB" w:rsidRPr="001B2B05">
              <w:rPr>
                <w:lang w:val="en-GB"/>
              </w:rPr>
              <w:t>,</w:t>
            </w:r>
            <w:r w:rsidRPr="001B2B05">
              <w:rPr>
                <w:lang w:val="en-GB"/>
              </w:rPr>
              <w:t>03</w:t>
            </w:r>
          </w:p>
        </w:tc>
        <w:tc>
          <w:tcPr>
            <w:tcW w:w="1701" w:type="dxa"/>
          </w:tcPr>
          <w:p w14:paraId="0B78D676" w14:textId="790C6CFC" w:rsidR="008735E2" w:rsidRPr="001B2B05" w:rsidRDefault="008735E2" w:rsidP="005841EB">
            <w:pPr>
              <w:pStyle w:val="Tabletext"/>
              <w:jc w:val="center"/>
            </w:pPr>
            <w:r w:rsidRPr="001B2B05">
              <w:rPr>
                <w:lang w:val="en-GB"/>
              </w:rPr>
              <w:t>0</w:t>
            </w:r>
            <w:r w:rsidR="005841EB" w:rsidRPr="001B2B05">
              <w:rPr>
                <w:lang w:val="en-GB"/>
              </w:rPr>
              <w:t>,</w:t>
            </w:r>
            <w:r w:rsidRPr="001B2B05">
              <w:rPr>
                <w:lang w:val="en-GB"/>
              </w:rPr>
              <w:t>09</w:t>
            </w:r>
          </w:p>
        </w:tc>
        <w:tc>
          <w:tcPr>
            <w:tcW w:w="1701" w:type="dxa"/>
          </w:tcPr>
          <w:p w14:paraId="35C832C7" w14:textId="574A4B91" w:rsidR="008735E2" w:rsidRPr="001B2B05" w:rsidRDefault="008735E2" w:rsidP="005841EB">
            <w:pPr>
              <w:pStyle w:val="Tabletext"/>
              <w:jc w:val="center"/>
            </w:pPr>
            <w:r w:rsidRPr="001B2B05">
              <w:rPr>
                <w:lang w:val="en-GB"/>
              </w:rPr>
              <w:t>0</w:t>
            </w:r>
            <w:r w:rsidR="005841EB" w:rsidRPr="001B2B05">
              <w:rPr>
                <w:lang w:val="en-GB"/>
              </w:rPr>
              <w:t>,</w:t>
            </w:r>
            <w:r w:rsidRPr="001B2B05">
              <w:rPr>
                <w:lang w:val="en-GB"/>
              </w:rPr>
              <w:t>27</w:t>
            </w:r>
          </w:p>
        </w:tc>
      </w:tr>
      <w:tr w:rsidR="008735E2" w:rsidRPr="001B2B05" w14:paraId="3A4E56D6" w14:textId="77777777" w:rsidTr="007F6328">
        <w:trPr>
          <w:jc w:val="center"/>
        </w:trPr>
        <w:tc>
          <w:tcPr>
            <w:tcW w:w="3402" w:type="dxa"/>
          </w:tcPr>
          <w:p w14:paraId="2128AB13" w14:textId="77777777" w:rsidR="008735E2" w:rsidRPr="001B2B05" w:rsidRDefault="008735E2" w:rsidP="005841EB">
            <w:pPr>
              <w:pStyle w:val="Tabletext"/>
              <w:rPr>
                <w:rtl/>
                <w:lang w:bidi="en-GB"/>
              </w:rPr>
            </w:pPr>
            <w:r w:rsidRPr="001B2B05">
              <w:rPr>
                <w:rtl/>
              </w:rPr>
              <w:t xml:space="preserve">توهين </w:t>
            </w:r>
            <w:r w:rsidRPr="001B2B05">
              <w:t>(dB) (GHz 60)</w:t>
            </w:r>
          </w:p>
        </w:tc>
        <w:tc>
          <w:tcPr>
            <w:tcW w:w="1701" w:type="dxa"/>
          </w:tcPr>
          <w:p w14:paraId="3037AF33" w14:textId="39031FA4" w:rsidR="008735E2" w:rsidRPr="001B2B05" w:rsidRDefault="008735E2" w:rsidP="005841EB">
            <w:pPr>
              <w:pStyle w:val="Tabletext"/>
              <w:jc w:val="center"/>
            </w:pPr>
            <w:r w:rsidRPr="001B2B05">
              <w:rPr>
                <w:lang w:val="en-GB"/>
              </w:rPr>
              <w:t>0</w:t>
            </w:r>
            <w:r w:rsidR="005841EB" w:rsidRPr="001B2B05">
              <w:rPr>
                <w:lang w:val="en-GB"/>
              </w:rPr>
              <w:t>,</w:t>
            </w:r>
            <w:r w:rsidRPr="001B2B05">
              <w:rPr>
                <w:lang w:val="en-GB"/>
              </w:rPr>
              <w:t>03</w:t>
            </w:r>
          </w:p>
        </w:tc>
        <w:tc>
          <w:tcPr>
            <w:tcW w:w="1701" w:type="dxa"/>
          </w:tcPr>
          <w:p w14:paraId="63491350" w14:textId="12E7636E" w:rsidR="008735E2" w:rsidRPr="001B2B05" w:rsidRDefault="008735E2" w:rsidP="005841EB">
            <w:pPr>
              <w:pStyle w:val="Tabletext"/>
              <w:jc w:val="center"/>
            </w:pPr>
            <w:r w:rsidRPr="001B2B05">
              <w:rPr>
                <w:lang w:val="en-GB"/>
              </w:rPr>
              <w:t>0</w:t>
            </w:r>
            <w:r w:rsidR="005841EB" w:rsidRPr="001B2B05">
              <w:rPr>
                <w:lang w:val="en-GB"/>
              </w:rPr>
              <w:t>,</w:t>
            </w:r>
            <w:r w:rsidRPr="001B2B05">
              <w:rPr>
                <w:lang w:val="en-GB"/>
              </w:rPr>
              <w:t>11</w:t>
            </w:r>
          </w:p>
        </w:tc>
        <w:tc>
          <w:tcPr>
            <w:tcW w:w="1701" w:type="dxa"/>
          </w:tcPr>
          <w:p w14:paraId="0576D176" w14:textId="426DFE58" w:rsidR="008735E2" w:rsidRPr="001B2B05" w:rsidRDefault="008735E2" w:rsidP="005841EB">
            <w:pPr>
              <w:pStyle w:val="Tabletext"/>
              <w:jc w:val="center"/>
            </w:pPr>
            <w:r w:rsidRPr="001B2B05">
              <w:rPr>
                <w:lang w:val="en-GB"/>
              </w:rPr>
              <w:t>0</w:t>
            </w:r>
            <w:r w:rsidR="005841EB" w:rsidRPr="001B2B05">
              <w:rPr>
                <w:lang w:val="en-GB"/>
              </w:rPr>
              <w:t>,</w:t>
            </w:r>
            <w:r w:rsidRPr="001B2B05">
              <w:rPr>
                <w:lang w:val="en-GB"/>
              </w:rPr>
              <w:t>35</w:t>
            </w:r>
          </w:p>
        </w:tc>
      </w:tr>
    </w:tbl>
    <w:p w14:paraId="6C0E2E08" w14:textId="7DD1684E" w:rsidR="008735E2" w:rsidRPr="001B2B05" w:rsidRDefault="008735E2" w:rsidP="00F42E20">
      <w:pPr>
        <w:spacing w:before="240"/>
      </w:pPr>
      <w:r w:rsidRPr="001B2B05">
        <w:rPr>
          <w:rtl/>
        </w:rPr>
        <w:t xml:space="preserve">يمكن خفض التلألؤ باستعمال إما حزم إرسال متعددة أو فتحات مستقبل كبيرة. وينبغي أيضاً للحد من تأثيرات التلألؤ على مسير الإرسال، عدم تركيب أنظمة </w:t>
      </w:r>
      <w:r w:rsidRPr="001B2B05">
        <w:rPr>
          <w:lang w:val="en-GB"/>
        </w:rPr>
        <w:t>FSO</w:t>
      </w:r>
      <w:r w:rsidRPr="001B2B05">
        <w:rPr>
          <w:rtl/>
        </w:rPr>
        <w:t xml:space="preserve"> على مقربة من الأسطح الساخنة. ونظراً لأن التلألؤ يتناقص مع الارتفاع، يوصى بتركيب أنظمة</w:t>
      </w:r>
      <w:r w:rsidR="009F2FF4" w:rsidRPr="001B2B05">
        <w:rPr>
          <w:rFonts w:hint="cs"/>
          <w:rtl/>
        </w:rPr>
        <w:t> </w:t>
      </w:r>
      <w:r w:rsidRPr="001B2B05">
        <w:rPr>
          <w:lang w:val="en-GB"/>
        </w:rPr>
        <w:t>FSO</w:t>
      </w:r>
      <w:r w:rsidRPr="001B2B05">
        <w:rPr>
          <w:rtl/>
        </w:rPr>
        <w:t xml:space="preserve"> أعلى قليلاً من سطح البناء (بأكثر من </w:t>
      </w:r>
      <w:r w:rsidRPr="001B2B05">
        <w:t>m 1</w:t>
      </w:r>
      <w:r w:rsidRPr="001B2B05">
        <w:rPr>
          <w:rtl/>
        </w:rPr>
        <w:t>) وبعيداً عن الحوائط الجانبية إن كان التركيب جارٍ في بيئة شبه صحراوية.</w:t>
      </w:r>
    </w:p>
    <w:p w14:paraId="7708DC98" w14:textId="77777777" w:rsidR="008735E2" w:rsidRPr="001B2B05" w:rsidRDefault="008735E2" w:rsidP="008735E2">
      <w:r w:rsidRPr="001B2B05">
        <w:rPr>
          <w:rtl/>
        </w:rPr>
        <w:t>ويمكن أيضاً للهوامش المخصصة لمعادلة تأثيرات التوهين الناجم عن الضباب أو المطر أن تعادل تأثيرات التلألؤ.</w:t>
      </w:r>
    </w:p>
    <w:p w14:paraId="2A039E71" w14:textId="77777777" w:rsidR="008735E2" w:rsidRPr="001B2B05" w:rsidRDefault="008735E2" w:rsidP="004860DB">
      <w:pPr>
        <w:pStyle w:val="Heading1"/>
        <w:rPr>
          <w:rFonts w:ascii="Times New Roman" w:hAnsi="Times New Roman"/>
        </w:rPr>
      </w:pPr>
      <w:bookmarkStart w:id="67" w:name="_Toc201130395"/>
      <w:bookmarkStart w:id="68" w:name="_Toc203476178"/>
      <w:bookmarkStart w:id="69" w:name="_Toc214459259"/>
      <w:bookmarkStart w:id="70" w:name="_Toc214904011"/>
      <w:bookmarkStart w:id="71" w:name="_Toc214904097"/>
      <w:r w:rsidRPr="001B2B05">
        <w:rPr>
          <w:rFonts w:ascii="Times New Roman" w:hAnsi="Times New Roman"/>
        </w:rPr>
        <w:t>6</w:t>
      </w:r>
      <w:r w:rsidRPr="001B2B05">
        <w:rPr>
          <w:rFonts w:ascii="Times New Roman" w:hAnsi="Times New Roman"/>
          <w:rtl/>
        </w:rPr>
        <w:tab/>
        <w:t>أثر الضوء المحيط</w:t>
      </w:r>
      <w:bookmarkEnd w:id="67"/>
      <w:bookmarkEnd w:id="68"/>
      <w:bookmarkEnd w:id="69"/>
      <w:bookmarkEnd w:id="70"/>
      <w:bookmarkEnd w:id="71"/>
    </w:p>
    <w:p w14:paraId="67E22C31" w14:textId="625427A9" w:rsidR="008735E2" w:rsidRPr="001B2B05" w:rsidRDefault="008735E2" w:rsidP="008735E2">
      <w:r w:rsidRPr="001B2B05">
        <w:rPr>
          <w:rtl/>
        </w:rPr>
        <w:t xml:space="preserve">يحدث الاقتران الشمسي عندما تكون الشمس أو صورة منعكسة عن الشمس في أو قريبة من مجال الرؤية اللحظي </w:t>
      </w:r>
      <w:r w:rsidRPr="001B2B05">
        <w:rPr>
          <w:lang w:val="en-GB"/>
        </w:rPr>
        <w:t>(IFOV</w:t>
      </w:r>
      <w:r w:rsidRPr="001B2B05">
        <w:t>)</w:t>
      </w:r>
      <w:r w:rsidRPr="001B2B05">
        <w:rPr>
          <w:rtl/>
        </w:rPr>
        <w:t xml:space="preserve"> لمستقبل بصري. ومجال </w:t>
      </w:r>
      <w:r w:rsidRPr="001B2B05">
        <w:rPr>
          <w:lang w:val="en-GB"/>
        </w:rPr>
        <w:t>IFOV</w:t>
      </w:r>
      <w:r w:rsidRPr="001B2B05">
        <w:rPr>
          <w:rtl/>
        </w:rPr>
        <w:t xml:space="preserve"> المستقبل كبير عموماً بكبر انحراف المرسل على الأقل. وتستفحل المشكلة عندما يكون موضع الشمس موازياً للوصلة البصرية وتصبح قدرة الشمس المتغلغلة داخل المستقبل أكبر من القدرة المستقبلة من جهاز البث.</w:t>
      </w:r>
    </w:p>
    <w:p w14:paraId="6AC63727" w14:textId="77777777" w:rsidR="008735E2" w:rsidRPr="001B2B05" w:rsidRDefault="008735E2" w:rsidP="008735E2">
      <w:r w:rsidRPr="001B2B05">
        <w:rPr>
          <w:rtl/>
        </w:rPr>
        <w:t>ويتم الحد من التداخل الشمسي عادةً بترتيب وضع المستقبل بحيث تنحرف الشمس عن المحور دوماً.</w:t>
      </w:r>
    </w:p>
    <w:p w14:paraId="513ECDD3" w14:textId="77777777" w:rsidR="008735E2" w:rsidRPr="001B2B05" w:rsidRDefault="008735E2" w:rsidP="008735E2">
      <w:r w:rsidRPr="001B2B05">
        <w:rPr>
          <w:rtl/>
        </w:rPr>
        <w:t xml:space="preserve">ويمثل الشكل </w:t>
      </w:r>
      <w:r w:rsidRPr="001B2B05">
        <w:t>4</w:t>
      </w:r>
      <w:r w:rsidRPr="001B2B05">
        <w:rPr>
          <w:rtl/>
        </w:rPr>
        <w:t xml:space="preserve"> هندسة مسير الشمس في السماء بالنسبة لوصلة بصرية في الفضاء الحر </w:t>
      </w:r>
      <w:r w:rsidRPr="001B2B05">
        <w:rPr>
          <w:rtl/>
          <w:lang w:val="en-GB"/>
        </w:rPr>
        <w:t>(</w:t>
      </w:r>
      <w:r w:rsidRPr="001B2B05">
        <w:rPr>
          <w:lang w:val="en-GB"/>
        </w:rPr>
        <w:t>A</w:t>
      </w:r>
      <w:r w:rsidRPr="001B2B05">
        <w:rPr>
          <w:rtl/>
        </w:rPr>
        <w:t xml:space="preserve"> هو المستقبل و</w:t>
      </w:r>
      <w:r w:rsidRPr="001B2B05">
        <w:rPr>
          <w:lang w:val="en-GB"/>
        </w:rPr>
        <w:t>B</w:t>
      </w:r>
      <w:r w:rsidRPr="001B2B05">
        <w:rPr>
          <w:rtl/>
        </w:rPr>
        <w:t xml:space="preserve"> هو جهاز البث).</w:t>
      </w:r>
    </w:p>
    <w:p w14:paraId="716AFED3" w14:textId="77777777" w:rsidR="008735E2" w:rsidRPr="001B2B05" w:rsidRDefault="008735E2" w:rsidP="004860DB">
      <w:pPr>
        <w:pStyle w:val="FigureNo"/>
        <w:rPr>
          <w:rFonts w:hAnsi="Times New Roman"/>
        </w:rPr>
      </w:pPr>
      <w:r w:rsidRPr="001B2B05">
        <w:rPr>
          <w:rFonts w:hAnsi="Times New Roman"/>
          <w:rtl/>
        </w:rPr>
        <w:lastRenderedPageBreak/>
        <w:t xml:space="preserve">الشكل </w:t>
      </w:r>
      <w:r w:rsidRPr="001B2B05">
        <w:rPr>
          <w:rFonts w:hAnsi="Times New Roman"/>
        </w:rPr>
        <w:t>4</w:t>
      </w:r>
    </w:p>
    <w:p w14:paraId="30BEE96D" w14:textId="77777777" w:rsidR="008735E2" w:rsidRPr="001B2B05" w:rsidRDefault="008735E2" w:rsidP="004860DB">
      <w:pPr>
        <w:pStyle w:val="Figuretitle"/>
        <w:rPr>
          <w:rFonts w:ascii="Times New Roman" w:hAnsi="Times New Roman"/>
        </w:rPr>
      </w:pPr>
      <w:r w:rsidRPr="001B2B05">
        <w:rPr>
          <w:rFonts w:ascii="Times New Roman" w:hAnsi="Times New Roman"/>
          <w:rtl/>
        </w:rPr>
        <w:t>رسم تخطيطي لمسير الشمس بالنسبة لوصلة بصرية في الفضاء الحر</w:t>
      </w:r>
    </w:p>
    <w:p w14:paraId="270DCF58" w14:textId="04CFD85B" w:rsidR="008735E2" w:rsidRPr="001B2B05" w:rsidRDefault="008D7936" w:rsidP="004860DB">
      <w:pPr>
        <w:pStyle w:val="Figure"/>
        <w:bidi/>
        <w:rPr>
          <w:rFonts w:cs="Traditional Arabic" w:hint="default"/>
        </w:rPr>
      </w:pPr>
      <w:r w:rsidRPr="001B2B05">
        <w:rPr>
          <w:rFonts w:cs="Traditional Arabic"/>
          <w:noProof/>
        </w:rPr>
        <w:drawing>
          <wp:inline distT="0" distB="0" distL="0" distR="0" wp14:anchorId="66FE881F" wp14:editId="1A99CDF7">
            <wp:extent cx="4114800" cy="2743200"/>
            <wp:effectExtent l="0" t="0" r="0" b="0"/>
            <wp:docPr id="1252859663" name="Picture 4" descr="الشكل 4 يوضح رسم تخطيطي لمسير الشمس بالنسبة لوصلة بصرية في الفضاء الحر&#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59663" name="Picture 4" descr="الشكل 4 يوضح رسم تخطيطي لمسير الشمس بالنسبة لوصلة بصرية في الفضاء الحر&#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4800" cy="2743200"/>
                    </a:xfrm>
                    <a:prstGeom prst="rect">
                      <a:avLst/>
                    </a:prstGeom>
                    <a:noFill/>
                    <a:ln>
                      <a:noFill/>
                    </a:ln>
                  </pic:spPr>
                </pic:pic>
              </a:graphicData>
            </a:graphic>
          </wp:inline>
        </w:drawing>
      </w:r>
    </w:p>
    <w:p w14:paraId="57D82727" w14:textId="03704FF7" w:rsidR="008735E2" w:rsidRPr="001B2B05" w:rsidRDefault="008735E2" w:rsidP="00847EB8">
      <w:pPr>
        <w:pStyle w:val="Normalaftertitle"/>
      </w:pPr>
      <w:r w:rsidRPr="001B2B05">
        <w:rPr>
          <w:rtl/>
        </w:rPr>
        <w:t xml:space="preserve">تتحدد القدرة التي تشعها الشمس </w:t>
      </w:r>
      <w:r w:rsidRPr="001B2B05">
        <w:t>(W/m2)</w:t>
      </w:r>
      <w:r w:rsidRPr="001B2B05">
        <w:rPr>
          <w:rtl/>
        </w:rPr>
        <w:t xml:space="preserve"> بالعلاقة التالية:</w:t>
      </w: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radiated</m:t>
            </m:r>
          </m:sub>
        </m:sSub>
      </m:oMath>
    </w:p>
    <w:p w14:paraId="1A62E840" w14:textId="40FBD12E" w:rsidR="008735E2" w:rsidRPr="001B2B05" w:rsidRDefault="004860DB" w:rsidP="004860DB">
      <w:pPr>
        <w:pStyle w:val="Equation"/>
      </w:pPr>
      <w:r w:rsidRPr="001B2B05">
        <w:rPr>
          <w:lang w:val="en-GB"/>
        </w:rPr>
        <w:tab/>
      </w:r>
      <m:oMath>
        <m:sSub>
          <m:sSubPr>
            <m:ctrlPr>
              <w:rPr>
                <w:rFonts w:ascii="Cambria Math" w:hAnsi="Cambria Math"/>
                <w:lang w:val="en-GB"/>
              </w:rPr>
            </m:ctrlPr>
          </m:sSubPr>
          <m:e>
            <m:r>
              <w:rPr>
                <w:rFonts w:ascii="Cambria Math" w:hAnsi="Cambria Math"/>
                <w:lang w:val="en-GB"/>
              </w:rPr>
              <m:t>P</m:t>
            </m:r>
          </m:e>
          <m:sub>
            <m:r>
              <w:rPr>
                <w:rFonts w:ascii="Cambria Math" w:hAnsi="Cambria Math"/>
                <w:lang w:val="en-GB"/>
              </w:rPr>
              <m:t>radiated</m:t>
            </m:r>
          </m:sub>
        </m:sSub>
        <m:r>
          <m:rPr>
            <m:sty m:val="p"/>
          </m:rPr>
          <w:rPr>
            <w:rFonts w:ascii="Cambria Math" w:hAnsi="Cambria Math"/>
            <w:lang w:val="en-GB"/>
          </w:rPr>
          <m:t>=1 200∙</m:t>
        </m:r>
        <m:func>
          <m:funcPr>
            <m:ctrlPr>
              <w:rPr>
                <w:rFonts w:ascii="Cambria Math" w:hAnsi="Cambria Math"/>
                <w:lang w:val="en-GB"/>
              </w:rPr>
            </m:ctrlPr>
          </m:funcPr>
          <m:fName>
            <m:r>
              <m:rPr>
                <m:sty m:val="p"/>
              </m:rPr>
              <w:rPr>
                <w:rFonts w:ascii="Cambria Math" w:hAnsi="Cambria Math"/>
                <w:lang w:val="en-GB"/>
              </w:rPr>
              <m:t>cos</m:t>
            </m:r>
          </m:fName>
          <m:e>
            <m:d>
              <m:dPr>
                <m:ctrlPr>
                  <w:rPr>
                    <w:rFonts w:ascii="Cambria Math" w:hAnsi="Cambria Math"/>
                    <w:lang w:val="en-GB"/>
                  </w:rPr>
                </m:ctrlPr>
              </m:dPr>
              <m:e>
                <m:f>
                  <m:fPr>
                    <m:ctrlPr>
                      <w:rPr>
                        <w:rFonts w:ascii="Cambria Math" w:hAnsi="Cambria Math"/>
                        <w:lang w:val="en-GB"/>
                      </w:rPr>
                    </m:ctrlPr>
                  </m:fPr>
                  <m:num>
                    <m:r>
                      <m:rPr>
                        <m:sty m:val="p"/>
                      </m:rPr>
                      <w:rPr>
                        <w:rFonts w:ascii="Cambria Math" w:hAnsi="Cambria Math"/>
                        <w:lang w:val="en-GB"/>
                      </w:rPr>
                      <m:t>π</m:t>
                    </m:r>
                  </m:num>
                  <m:den>
                    <m:r>
                      <m:rPr>
                        <m:sty m:val="p"/>
                      </m:rPr>
                      <w:rPr>
                        <w:rFonts w:ascii="Cambria Math" w:hAnsi="Cambria Math"/>
                        <w:lang w:val="en-GB"/>
                      </w:rPr>
                      <m:t>2</m:t>
                    </m:r>
                  </m:den>
                </m:f>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E</m:t>
                    </m:r>
                  </m:e>
                  <m:sub>
                    <m:r>
                      <w:rPr>
                        <w:rFonts w:ascii="Cambria Math" w:hAnsi="Cambria Math"/>
                        <w:lang w:val="en-GB"/>
                      </w:rPr>
                      <m:t>ls</m:t>
                    </m:r>
                  </m:sub>
                </m:sSub>
              </m:e>
            </m:d>
          </m:e>
        </m:func>
      </m:oMath>
      <w:r w:rsidRPr="001B2B05">
        <w:rPr>
          <w:lang w:val="en-GB"/>
        </w:rPr>
        <w:tab/>
        <w:t>(21)</w:t>
      </w:r>
    </w:p>
    <w:p w14:paraId="5F7493FF" w14:textId="3CF99E28" w:rsidR="008735E2" w:rsidRPr="001B2B05" w:rsidRDefault="008735E2" w:rsidP="008735E2">
      <w:r w:rsidRPr="001B2B05">
        <w:rPr>
          <w:rtl/>
        </w:rPr>
        <w:t xml:space="preserve">حيث </w:t>
      </w:r>
      <w:r w:rsidR="004860DB" w:rsidRPr="001B2B05">
        <w:rPr>
          <w:rFonts w:eastAsiaTheme="minorEastAsia"/>
          <w:position w:val="-12"/>
        </w:rPr>
        <w:object w:dxaOrig="340" w:dyaOrig="360" w14:anchorId="63692A48">
          <v:shape id="_x0000_i1027" type="#_x0000_t75" style="width:14.25pt;height:21.75pt" o:ole="">
            <v:imagedata r:id="rId24" o:title=""/>
          </v:shape>
          <o:OLEObject Type="Embed" ProgID="Equation.3" ShapeID="_x0000_i1027" DrawAspect="Content" ObjectID="_1826458753" r:id="rId25"/>
        </w:object>
      </w:r>
      <w:r w:rsidR="004860DB" w:rsidRPr="001B2B05">
        <w:rPr>
          <w:rFonts w:eastAsiaTheme="minorEastAsia" w:hint="cs"/>
          <w:rtl/>
          <w:lang w:bidi="ar-EG"/>
        </w:rPr>
        <w:t xml:space="preserve"> </w:t>
      </w:r>
      <w:r w:rsidRPr="001B2B05">
        <w:rPr>
          <w:rtl/>
        </w:rPr>
        <w:t xml:space="preserve">هو ارتفاع الشمس </w:t>
      </w:r>
      <w:r w:rsidRPr="001B2B05">
        <w:rPr>
          <w:lang w:val="en-GB"/>
        </w:rPr>
        <w:t>(rad</w:t>
      </w:r>
      <w:r w:rsidRPr="001B2B05">
        <w:t>)</w:t>
      </w:r>
      <w:r w:rsidRPr="001B2B05">
        <w:rPr>
          <w:rtl/>
        </w:rPr>
        <w:t>.</w:t>
      </w:r>
    </w:p>
    <w:p w14:paraId="165E990C" w14:textId="77777777" w:rsidR="008735E2" w:rsidRPr="001B2B05" w:rsidRDefault="008735E2" w:rsidP="008735E2">
      <w:r w:rsidRPr="001B2B05">
        <w:rPr>
          <w:rtl/>
        </w:rPr>
        <w:t>وتعطى القدرة المستقبلة بواسطة:</w:t>
      </w:r>
    </w:p>
    <w:p w14:paraId="46221B0E" w14:textId="3EB8315F" w:rsidR="008735E2" w:rsidRPr="001B2B05" w:rsidRDefault="004860DB" w:rsidP="004860DB">
      <w:pPr>
        <w:pStyle w:val="Equation"/>
      </w:pPr>
      <w:r w:rsidRPr="001B2B05">
        <w:rPr>
          <w:lang w:val="en-GB"/>
        </w:rPr>
        <w:tab/>
      </w:r>
      <m:oMath>
        <m:sSub>
          <m:sSubPr>
            <m:ctrlPr>
              <w:rPr>
                <w:rFonts w:ascii="Cambria Math" w:hAnsi="Cambria Math"/>
                <w:lang w:val="en-GB"/>
              </w:rPr>
            </m:ctrlPr>
          </m:sSubPr>
          <m:e>
            <m:r>
              <w:rPr>
                <w:rFonts w:ascii="Cambria Math" w:hAnsi="Cambria Math"/>
                <w:lang w:val="en-GB"/>
              </w:rPr>
              <m:t>P</m:t>
            </m:r>
          </m:e>
          <m:sub>
            <m:r>
              <w:rPr>
                <w:rFonts w:ascii="Cambria Math" w:hAnsi="Cambria Math"/>
                <w:lang w:val="en-GB"/>
              </w:rPr>
              <m:t>solar</m:t>
            </m:r>
          </m:sub>
        </m:sSub>
        <m:r>
          <m:rPr>
            <m:sty m:val="p"/>
          </m:rPr>
          <w:rPr>
            <w:rFonts w:ascii="Cambria Math" w:hAnsi="Cambria Math"/>
            <w:lang w:val="en-GB"/>
          </w:rPr>
          <m:t>=</m:t>
        </m:r>
        <m:f>
          <m:fPr>
            <m:type m:val="lin"/>
            <m:ctrlPr>
              <w:rPr>
                <w:rFonts w:ascii="Cambria Math" w:hAnsi="Cambria Math"/>
                <w:lang w:val="en-GB"/>
              </w:rPr>
            </m:ctrlPr>
          </m:fPr>
          <m:num>
            <m:sSub>
              <m:sSubPr>
                <m:ctrlPr>
                  <w:rPr>
                    <w:rFonts w:ascii="Cambria Math" w:hAnsi="Cambria Math"/>
                    <w:lang w:val="en-GB"/>
                  </w:rPr>
                </m:ctrlPr>
              </m:sSubPr>
              <m:e>
                <m:r>
                  <w:rPr>
                    <w:rFonts w:ascii="Cambria Math" w:hAnsi="Cambria Math"/>
                    <w:lang w:val="en-GB"/>
                  </w:rPr>
                  <m:t>F</m:t>
                </m:r>
              </m:e>
              <m:sub>
                <m:r>
                  <w:rPr>
                    <w:rFonts w:ascii="Cambria Math" w:hAnsi="Cambria Math"/>
                    <w:lang w:val="en-GB"/>
                  </w:rPr>
                  <m:t>solar</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P</m:t>
                </m:r>
              </m:e>
              <m:sub>
                <m:r>
                  <w:rPr>
                    <w:rFonts w:ascii="Cambria Math" w:hAnsi="Cambria Math"/>
                    <w:lang w:val="en-GB"/>
                  </w:rPr>
                  <m:t>radiated</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S</m:t>
                </m:r>
              </m:e>
              <m:sub>
                <m:r>
                  <w:rPr>
                    <w:rFonts w:ascii="Cambria Math" w:hAnsi="Cambria Math"/>
                    <w:lang w:val="en-GB"/>
                  </w:rPr>
                  <m:t>capture</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W</m:t>
                </m:r>
              </m:e>
              <m:sub>
                <m:r>
                  <w:rPr>
                    <w:rFonts w:ascii="Cambria Math" w:hAnsi="Cambria Math"/>
                    <w:lang w:val="en-GB"/>
                  </w:rPr>
                  <m:t>receiver</m:t>
                </m:r>
              </m:sub>
            </m:sSub>
          </m:num>
          <m:den>
            <m:r>
              <m:rPr>
                <m:sty m:val="p"/>
              </m:rPr>
              <w:rPr>
                <w:rFonts w:ascii="Cambria Math" w:hAnsi="Cambria Math"/>
                <w:lang w:val="en-GB"/>
              </w:rPr>
              <m:t>100</m:t>
            </m:r>
          </m:den>
        </m:f>
      </m:oMath>
      <w:r w:rsidRPr="001B2B05">
        <w:rPr>
          <w:lang w:val="en-GB"/>
        </w:rPr>
        <w:tab/>
        <w:t>(22)</w:t>
      </w:r>
    </w:p>
    <w:p w14:paraId="0A773BD3" w14:textId="77777777" w:rsidR="008735E2" w:rsidRPr="001B2B05" w:rsidRDefault="008735E2" w:rsidP="008735E2">
      <w:r w:rsidRPr="001B2B05">
        <w:rPr>
          <w:rtl/>
        </w:rPr>
        <w:t>حيث:</w:t>
      </w:r>
    </w:p>
    <w:p w14:paraId="1B3ED49D" w14:textId="46ECE41B" w:rsidR="008735E2" w:rsidRPr="001B2B05" w:rsidRDefault="008735E2" w:rsidP="003A611D">
      <w:pPr>
        <w:pStyle w:val="Equationlegend"/>
        <w:rPr>
          <w:rtl/>
        </w:rPr>
      </w:pPr>
      <w:r w:rsidRPr="001B2B05">
        <w:rPr>
          <w:rtl/>
        </w:rPr>
        <w:tab/>
      </w:r>
      <w:proofErr w:type="spellStart"/>
      <w:r w:rsidR="003A611D" w:rsidRPr="001B2B05">
        <w:rPr>
          <w:i/>
          <w:iCs/>
          <w:lang w:val="en-GB"/>
        </w:rPr>
        <w:t>F</w:t>
      </w:r>
      <w:r w:rsidR="003A611D" w:rsidRPr="001B2B05">
        <w:rPr>
          <w:i/>
          <w:iCs/>
          <w:vertAlign w:val="subscript"/>
          <w:lang w:val="en-GB"/>
        </w:rPr>
        <w:t>solar</w:t>
      </w:r>
      <w:proofErr w:type="spellEnd"/>
      <w:r w:rsidRPr="001B2B05">
        <w:rPr>
          <w:rtl/>
          <w:lang w:val="en-GB"/>
        </w:rPr>
        <w:t>:</w:t>
      </w:r>
      <w:r w:rsidRPr="001B2B05">
        <w:rPr>
          <w:rtl/>
        </w:rPr>
        <w:tab/>
        <w:t>ويمكن الحصول على القدرة المستقبلة بالعلاقة:</w:t>
      </w:r>
    </w:p>
    <w:p w14:paraId="546F3F09" w14:textId="61D66DE3" w:rsidR="008735E2" w:rsidRPr="001B2B05" w:rsidRDefault="008735E2" w:rsidP="003A611D">
      <w:pPr>
        <w:pStyle w:val="Equationlegend"/>
        <w:rPr>
          <w:rtl/>
        </w:rPr>
      </w:pPr>
      <w:r w:rsidRPr="001B2B05">
        <w:rPr>
          <w:rtl/>
        </w:rPr>
        <w:tab/>
      </w:r>
      <w:proofErr w:type="spellStart"/>
      <w:r w:rsidR="003A611D" w:rsidRPr="001B2B05">
        <w:rPr>
          <w:i/>
          <w:iCs/>
          <w:lang w:val="en-GB"/>
        </w:rPr>
        <w:t>S</w:t>
      </w:r>
      <w:r w:rsidR="003A611D" w:rsidRPr="001B2B05">
        <w:rPr>
          <w:i/>
          <w:iCs/>
          <w:vertAlign w:val="subscript"/>
          <w:lang w:val="en-GB"/>
        </w:rPr>
        <w:t>capture</w:t>
      </w:r>
      <w:proofErr w:type="spellEnd"/>
      <w:r w:rsidRPr="001B2B05">
        <w:rPr>
          <w:rtl/>
        </w:rPr>
        <w:t>:</w:t>
      </w:r>
      <w:r w:rsidRPr="001B2B05">
        <w:rPr>
          <w:rtl/>
        </w:rPr>
        <w:tab/>
        <w:t xml:space="preserve">مساحة سطح الالتقاط للمستقبل </w:t>
      </w:r>
      <w:r w:rsidRPr="001B2B05">
        <w:t>(</w:t>
      </w:r>
      <w:r w:rsidR="003A611D" w:rsidRPr="001B2B05">
        <w:rPr>
          <w:vertAlign w:val="superscript"/>
        </w:rPr>
        <w:t>2</w:t>
      </w:r>
      <w:r w:rsidRPr="001B2B05">
        <w:t>m)</w:t>
      </w:r>
    </w:p>
    <w:p w14:paraId="4AD2185B" w14:textId="427B2D1E" w:rsidR="008735E2" w:rsidRPr="001B2B05" w:rsidRDefault="008735E2" w:rsidP="003A611D">
      <w:pPr>
        <w:pStyle w:val="Equationlegend"/>
        <w:rPr>
          <w:rtl/>
        </w:rPr>
      </w:pPr>
      <w:r w:rsidRPr="001B2B05">
        <w:rPr>
          <w:rtl/>
        </w:rPr>
        <w:tab/>
      </w:r>
      <w:proofErr w:type="spellStart"/>
      <w:r w:rsidR="003A611D" w:rsidRPr="001B2B05">
        <w:rPr>
          <w:i/>
          <w:iCs/>
          <w:lang w:val="en-GB"/>
        </w:rPr>
        <w:t>W</w:t>
      </w:r>
      <w:r w:rsidR="003A611D" w:rsidRPr="001B2B05">
        <w:rPr>
          <w:i/>
          <w:iCs/>
          <w:vertAlign w:val="subscript"/>
          <w:lang w:val="en-GB"/>
        </w:rPr>
        <w:t>receiver</w:t>
      </w:r>
      <w:proofErr w:type="spellEnd"/>
      <w:r w:rsidRPr="001B2B05">
        <w:rPr>
          <w:rtl/>
          <w:lang w:val="en-GB"/>
        </w:rPr>
        <w:t>:</w:t>
      </w:r>
      <w:r w:rsidRPr="001B2B05">
        <w:rPr>
          <w:rtl/>
        </w:rPr>
        <w:tab/>
        <w:t xml:space="preserve">عرض نطاق المستقبل </w:t>
      </w:r>
      <w:r w:rsidRPr="001B2B05">
        <w:rPr>
          <w:lang w:val="en-GB"/>
        </w:rPr>
        <w:t>(nm</w:t>
      </w:r>
      <w:r w:rsidRPr="001B2B05">
        <w:t>)</w:t>
      </w:r>
    </w:p>
    <w:p w14:paraId="78FD3DF6" w14:textId="7D16393E" w:rsidR="008735E2" w:rsidRPr="001B2B05" w:rsidRDefault="008735E2" w:rsidP="003A611D">
      <w:pPr>
        <w:pStyle w:val="Equationlegend"/>
        <w:rPr>
          <w:rtl/>
        </w:rPr>
      </w:pPr>
      <w:r w:rsidRPr="001B2B05">
        <w:rPr>
          <w:rtl/>
        </w:rPr>
        <w:tab/>
      </w:r>
      <w:proofErr w:type="spellStart"/>
      <w:r w:rsidR="003A611D" w:rsidRPr="001B2B05">
        <w:rPr>
          <w:i/>
          <w:iCs/>
          <w:lang w:val="en-GB"/>
        </w:rPr>
        <w:t>F</w:t>
      </w:r>
      <w:r w:rsidR="003A611D" w:rsidRPr="001B2B05">
        <w:rPr>
          <w:i/>
          <w:iCs/>
          <w:vertAlign w:val="subscript"/>
          <w:lang w:val="en-GB"/>
        </w:rPr>
        <w:t>solar</w:t>
      </w:r>
      <w:proofErr w:type="spellEnd"/>
      <w:r w:rsidRPr="001B2B05">
        <w:rPr>
          <w:rtl/>
          <w:lang w:val="en-GB"/>
        </w:rPr>
        <w:t>:</w:t>
      </w:r>
      <w:r w:rsidRPr="001B2B05">
        <w:rPr>
          <w:rtl/>
        </w:rPr>
        <w:tab/>
        <w:t>يتم نمذجتها بتطابق المنحني التالي:</w:t>
      </w:r>
    </w:p>
    <w:p w14:paraId="263EFD94" w14:textId="5B6EB68A" w:rsidR="008735E2" w:rsidRPr="001B2B05" w:rsidRDefault="0057765A" w:rsidP="00F42E20">
      <w:pPr>
        <w:pStyle w:val="Equation"/>
        <w:spacing w:line="240" w:lineRule="auto"/>
      </w:pPr>
      <m:oMathPara>
        <m:oMath>
          <m:sSub>
            <m:sSubPr>
              <m:ctrlPr>
                <w:rPr>
                  <w:rFonts w:ascii="Cambria Math" w:eastAsiaTheme="minorEastAsia" w:hAnsi="Cambria Math"/>
                </w:rPr>
              </m:ctrlPr>
            </m:sSubPr>
            <m:e>
              <m:r>
                <w:rPr>
                  <w:rFonts w:ascii="Cambria Math" w:eastAsiaTheme="minorEastAsia" w:hAnsi="Cambria Math"/>
                </w:rPr>
                <m:t>F</m:t>
              </m:r>
            </m:e>
            <m:sub>
              <m:r>
                <w:rPr>
                  <w:rFonts w:ascii="Cambria Math" w:eastAsiaTheme="minorEastAsia" w:hAnsi="Cambria Math"/>
                </w:rPr>
                <m:t>solar</m:t>
              </m:r>
            </m:sub>
          </m:sSub>
          <m:r>
            <m:rPr>
              <m:sty m:val="p"/>
            </m:rPr>
            <w:rPr>
              <w:rFonts w:ascii="Cambria Math" w:eastAsiaTheme="minorEastAsia" w:hAnsi="Cambria Math"/>
            </w:rPr>
            <m:t>=8,97×</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-13</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rPr>
                <m:t>5</m:t>
              </m:r>
            </m:sup>
          </m:sSup>
          <m:r>
            <m:rPr>
              <m:sty m:val="p"/>
            </m:rPr>
            <w:rPr>
              <w:rFonts w:ascii="Cambria Math" w:eastAsiaTheme="minorEastAsia" w:hAnsi="Cambria Math"/>
            </w:rPr>
            <m:t>-4,65×</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-9</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rPr>
                <m:t>4</m:t>
              </m:r>
            </m:sup>
          </m:sSup>
          <m:r>
            <m:rPr>
              <m:sty m:val="p"/>
            </m:rPr>
            <w:rPr>
              <w:rFonts w:ascii="Cambria Math" w:eastAsiaTheme="minorEastAsia" w:hAnsi="Cambria Math"/>
            </w:rPr>
            <m:t>+9,37×</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-6</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rPr>
                <m:t>3</m:t>
              </m:r>
            </m:sup>
          </m:sSup>
          <m:r>
            <m:rPr>
              <m:sty m:val="p"/>
            </m:rPr>
            <w:rPr>
              <w:rFonts w:ascii="Cambria Math" w:eastAsiaTheme="minorEastAsia" w:hAnsi="Cambria Math"/>
            </w:rPr>
            <m:t>-9,067×</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sSup>
            <m:sSupPr>
              <m:ctrlPr>
                <w:rPr>
                  <w:rFonts w:ascii="Cambria Math" w:eastAsiaTheme="minorEastAsia" w:hAnsi="Cambria Math"/>
                </w:rPr>
              </m:ctrlPr>
            </m:sSupPr>
            <m:e>
              <m:r>
                <m:rPr>
                  <m:sty m:val="p"/>
                </m:rPr>
                <w:rPr>
                  <w:rFonts w:ascii="Cambria Math" w:eastAsiaTheme="minorEastAsia" w:hAnsi="Cambria Math"/>
                </w:rPr>
                <m:t>λ</m:t>
              </m:r>
            </m:e>
            <m:sup>
              <m:r>
                <m:rPr>
                  <m:sty m:val="p"/>
                </m:rPr>
                <w:rPr>
                  <w:rFonts w:ascii="Cambria Math" w:eastAsiaTheme="minorEastAsia" w:hAnsi="Cambria Math"/>
                </w:rPr>
                <m:t>2</m:t>
              </m:r>
            </m:sup>
          </m:sSup>
          <m:r>
            <m:rPr>
              <m:sty m:val="p"/>
            </m:rPr>
            <w:rPr>
              <w:rFonts w:ascii="Cambria Math" w:eastAsiaTheme="minorEastAsia" w:hAnsi="Cambria Math"/>
            </w:rPr>
            <m:t>+4,05λ-5,70</m:t>
          </m:r>
          <m:r>
            <m:rPr>
              <m:sty m:val="p"/>
            </m:rPr>
            <w:rPr>
              <w:rFonts w:ascii="Cambria Math" w:eastAsiaTheme="minorEastAsia" w:hAnsi="Cambria Math"/>
            </w:rPr>
            <w:br/>
          </m:r>
        </m:oMath>
      </m:oMathPara>
      <w:r w:rsidR="005B5C99" w:rsidRPr="001B2B05">
        <w:rPr>
          <w:rFonts w:eastAsiaTheme="minorEastAsia"/>
        </w:rPr>
        <w:tab/>
      </w:r>
      <w:r w:rsidR="005B5C99" w:rsidRPr="001B2B05">
        <w:rPr>
          <w:rFonts w:eastAsiaTheme="minorEastAsia"/>
        </w:rPr>
        <w:tab/>
        <w:t>(23)</w:t>
      </w:r>
    </w:p>
    <w:p w14:paraId="5992F04E" w14:textId="77777777" w:rsidR="008735E2" w:rsidRPr="001B2B05" w:rsidRDefault="008735E2" w:rsidP="008735E2">
      <w:r w:rsidRPr="001B2B05">
        <w:rPr>
          <w:rtl/>
        </w:rPr>
        <w:t>حيث:</w:t>
      </w:r>
    </w:p>
    <w:p w14:paraId="7519BC7F" w14:textId="4819C4D7" w:rsidR="008735E2" w:rsidRPr="001B2B05" w:rsidRDefault="008735E2" w:rsidP="005B5C99">
      <w:pPr>
        <w:pStyle w:val="Equationlegend"/>
      </w:pPr>
      <w:r w:rsidRPr="001B2B05">
        <w:rPr>
          <w:rtl/>
        </w:rPr>
        <w:tab/>
      </w:r>
      <w:r w:rsidR="005B5C99" w:rsidRPr="001B2B05">
        <w:rPr>
          <w:lang w:val="en-GB"/>
        </w:rPr>
        <w:sym w:font="Symbol" w:char="F06C"/>
      </w:r>
      <w:r w:rsidRPr="001B2B05">
        <w:rPr>
          <w:rStyle w:val="EquationlegendChar"/>
          <w:rtl/>
        </w:rPr>
        <w:t>:</w:t>
      </w:r>
      <w:r w:rsidRPr="001B2B05">
        <w:rPr>
          <w:rtl/>
        </w:rPr>
        <w:tab/>
        <w:t xml:space="preserve">طول الموجة </w:t>
      </w:r>
      <w:r w:rsidRPr="001B2B05">
        <w:t>(</w:t>
      </w:r>
      <w:r w:rsidRPr="001B2B05">
        <w:rPr>
          <w:lang w:val="en-GB"/>
        </w:rPr>
        <w:t>nm</w:t>
      </w:r>
      <w:r w:rsidRPr="001B2B05">
        <w:t>)</w:t>
      </w:r>
      <w:r w:rsidRPr="001B2B05">
        <w:rPr>
          <w:rtl/>
        </w:rPr>
        <w:t>.</w:t>
      </w:r>
    </w:p>
    <w:p w14:paraId="77613E02" w14:textId="77777777" w:rsidR="008735E2" w:rsidRPr="001B2B05" w:rsidRDefault="008735E2" w:rsidP="005B5C99">
      <w:pPr>
        <w:pStyle w:val="Heading1"/>
        <w:rPr>
          <w:rFonts w:ascii="Times New Roman" w:hAnsi="Times New Roman"/>
        </w:rPr>
      </w:pPr>
      <w:bookmarkStart w:id="72" w:name="_Toc201130396"/>
      <w:bookmarkStart w:id="73" w:name="_Toc203476179"/>
      <w:bookmarkStart w:id="74" w:name="_Toc214459260"/>
      <w:bookmarkStart w:id="75" w:name="_Toc214904012"/>
      <w:bookmarkStart w:id="76" w:name="_Toc214904098"/>
      <w:r w:rsidRPr="001B2B05">
        <w:rPr>
          <w:rFonts w:ascii="Times New Roman" w:hAnsi="Times New Roman"/>
        </w:rPr>
        <w:t>7</w:t>
      </w:r>
      <w:r w:rsidRPr="001B2B05">
        <w:rPr>
          <w:rFonts w:ascii="Times New Roman" w:hAnsi="Times New Roman"/>
          <w:rtl/>
        </w:rPr>
        <w:tab/>
        <w:t>حساب هامش الوصلة</w:t>
      </w:r>
      <w:bookmarkEnd w:id="72"/>
      <w:bookmarkEnd w:id="73"/>
      <w:bookmarkEnd w:id="74"/>
      <w:bookmarkEnd w:id="75"/>
      <w:bookmarkEnd w:id="76"/>
    </w:p>
    <w:p w14:paraId="6894C5E4" w14:textId="2D303211" w:rsidR="008735E2" w:rsidRPr="001B2B05" w:rsidRDefault="008735E2" w:rsidP="008735E2">
      <w:r w:rsidRPr="001B2B05">
        <w:rPr>
          <w:rtl/>
        </w:rPr>
        <w:t xml:space="preserve">يمكن تقدير هامش خبو الوصلة لنظام </w:t>
      </w:r>
      <w:r w:rsidRPr="001B2B05">
        <w:rPr>
          <w:lang w:val="en-GB"/>
        </w:rPr>
        <w:t>FSO</w:t>
      </w:r>
      <w:r w:rsidRPr="001B2B05">
        <w:rPr>
          <w:rtl/>
        </w:rPr>
        <w:t xml:space="preserve"> بمستقبل على مسافة </w:t>
      </w:r>
      <w:r w:rsidRPr="001B2B05">
        <w:rPr>
          <w:lang w:val="en-GB"/>
        </w:rPr>
        <w:t>(km</w:t>
      </w:r>
      <w:r w:rsidRPr="001B2B05">
        <w:t>)</w:t>
      </w:r>
      <w:r w:rsidRPr="001B2B05">
        <w:rPr>
          <w:rtl/>
        </w:rPr>
        <w:t xml:space="preserve"> من جهاز البث باتباع الخطوات التالية:</w:t>
      </w:r>
    </w:p>
    <w:p w14:paraId="2E789CB6" w14:textId="729C60CF" w:rsidR="008735E2" w:rsidRPr="001B2B05" w:rsidRDefault="008735E2" w:rsidP="008735E2">
      <w:r w:rsidRPr="001B2B05">
        <w:rPr>
          <w:i/>
          <w:iCs/>
          <w:rtl/>
        </w:rPr>
        <w:t xml:space="preserve">الخطوة </w:t>
      </w:r>
      <w:r w:rsidRPr="001B2B05">
        <w:rPr>
          <w:i/>
          <w:iCs/>
        </w:rPr>
        <w:t>1</w:t>
      </w:r>
      <w:r w:rsidRPr="001B2B05">
        <w:rPr>
          <w:rtl/>
          <w:lang w:val="en-GB"/>
        </w:rPr>
        <w:t>:</w:t>
      </w:r>
      <w:r w:rsidRPr="001B2B05">
        <w:rPr>
          <w:rtl/>
        </w:rPr>
        <w:t xml:space="preserve"> يمكن الحصول على التوهين الهندسي </w:t>
      </w:r>
      <w:r w:rsidR="00CE46FB" w:rsidRPr="001B2B05">
        <w:rPr>
          <w:rFonts w:eastAsiaTheme="minorEastAsia"/>
          <w:position w:val="-16"/>
        </w:rPr>
        <w:object w:dxaOrig="520" w:dyaOrig="400" w14:anchorId="50375C04">
          <v:shape id="_x0000_i1028" type="#_x0000_t75" style="width:21.75pt;height:21.75pt" o:ole="">
            <v:imagedata r:id="rId26" o:title=""/>
          </v:shape>
          <o:OLEObject Type="Embed" ProgID="Equation.3" ShapeID="_x0000_i1028" DrawAspect="Content" ObjectID="_1826458754" r:id="rId27"/>
        </w:object>
      </w:r>
      <w:r w:rsidR="00CE46FB" w:rsidRPr="001B2B05">
        <w:rPr>
          <w:rFonts w:eastAsiaTheme="minorEastAsia" w:hint="cs"/>
          <w:rtl/>
          <w:lang w:bidi="ar-EG"/>
        </w:rPr>
        <w:t xml:space="preserve"> </w:t>
      </w:r>
      <w:r w:rsidRPr="001B2B05">
        <w:rPr>
          <w:rtl/>
        </w:rPr>
        <w:t xml:space="preserve">من المعادلة </w:t>
      </w:r>
      <w:r w:rsidRPr="001B2B05">
        <w:t>(1)</w:t>
      </w:r>
      <w:r w:rsidRPr="001B2B05">
        <w:rPr>
          <w:rtl/>
        </w:rPr>
        <w:t>.</w:t>
      </w:r>
    </w:p>
    <w:p w14:paraId="6420C6A2" w14:textId="39122CBB" w:rsidR="008735E2" w:rsidRPr="001B2B05" w:rsidRDefault="008735E2" w:rsidP="009D004B">
      <w:r w:rsidRPr="001B2B05">
        <w:rPr>
          <w:i/>
          <w:iCs/>
          <w:rtl/>
        </w:rPr>
        <w:lastRenderedPageBreak/>
        <w:t xml:space="preserve">الخطوة </w:t>
      </w:r>
      <w:r w:rsidRPr="001B2B05">
        <w:rPr>
          <w:i/>
          <w:iCs/>
        </w:rPr>
        <w:t>2</w:t>
      </w:r>
      <w:r w:rsidRPr="001B2B05">
        <w:rPr>
          <w:rtl/>
          <w:lang w:val="en-GB"/>
        </w:rPr>
        <w:t>:</w:t>
      </w:r>
      <w:r w:rsidRPr="001B2B05">
        <w:rPr>
          <w:rtl/>
        </w:rPr>
        <w:t xml:space="preserve"> يتم اختيار أطوال الموجات الليزرية عادةً بحيث تقع داخل نوافذ الإرسال الجوية ومن ثم يمكن إهمال التوهين </w:t>
      </w:r>
      <w:proofErr w:type="spellStart"/>
      <w:r w:rsidR="005B5C99" w:rsidRPr="001B2B05">
        <w:rPr>
          <w:lang w:val="en-GB"/>
        </w:rPr>
        <w:t>γ</w:t>
      </w:r>
      <w:r w:rsidR="005B5C99" w:rsidRPr="001B2B05">
        <w:rPr>
          <w:i/>
          <w:iCs/>
          <w:vertAlign w:val="subscript"/>
          <w:lang w:val="en-GB"/>
        </w:rPr>
        <w:t>clear_air</w:t>
      </w:r>
      <w:proofErr w:type="spellEnd"/>
      <w:r w:rsidRPr="001B2B05">
        <w:rPr>
          <w:rtl/>
        </w:rPr>
        <w:t xml:space="preserve"> </w:t>
      </w:r>
      <w:r w:rsidRPr="001B2B05">
        <w:rPr>
          <w:rFonts w:hint="cs"/>
          <w:rtl/>
        </w:rPr>
        <w:t>وهناك</w:t>
      </w:r>
      <w:r w:rsidRPr="001B2B05">
        <w:rPr>
          <w:rtl/>
        </w:rPr>
        <w:t xml:space="preserve"> </w:t>
      </w:r>
      <w:r w:rsidRPr="001B2B05">
        <w:rPr>
          <w:rFonts w:hint="cs"/>
          <w:rtl/>
        </w:rPr>
        <w:t>بديل</w:t>
      </w:r>
      <w:r w:rsidRPr="001B2B05">
        <w:rPr>
          <w:rtl/>
        </w:rPr>
        <w:t xml:space="preserve"> </w:t>
      </w:r>
      <w:r w:rsidRPr="001B2B05">
        <w:rPr>
          <w:rFonts w:hint="cs"/>
          <w:rtl/>
        </w:rPr>
        <w:t>هو</w:t>
      </w:r>
      <w:r w:rsidRPr="001B2B05">
        <w:rPr>
          <w:rtl/>
        </w:rPr>
        <w:t xml:space="preserve"> </w:t>
      </w:r>
      <w:r w:rsidRPr="001B2B05">
        <w:rPr>
          <w:rFonts w:hint="cs"/>
          <w:rtl/>
        </w:rPr>
        <w:t>أنه</w:t>
      </w:r>
      <w:r w:rsidRPr="001B2B05">
        <w:rPr>
          <w:rtl/>
        </w:rPr>
        <w:t xml:space="preserve"> </w:t>
      </w:r>
      <w:r w:rsidRPr="001B2B05">
        <w:rPr>
          <w:rFonts w:hint="cs"/>
          <w:rtl/>
        </w:rPr>
        <w:t>يمكن</w:t>
      </w:r>
      <w:r w:rsidRPr="001B2B05">
        <w:rPr>
          <w:rtl/>
        </w:rPr>
        <w:t xml:space="preserve"> </w:t>
      </w:r>
      <w:r w:rsidRPr="001B2B05">
        <w:rPr>
          <w:rFonts w:hint="cs"/>
          <w:rtl/>
        </w:rPr>
        <w:t>الحصول</w:t>
      </w:r>
      <w:r w:rsidRPr="001B2B05">
        <w:rPr>
          <w:rtl/>
        </w:rPr>
        <w:t xml:space="preserve"> </w:t>
      </w:r>
      <w:r w:rsidRPr="001B2B05">
        <w:rPr>
          <w:rFonts w:hint="cs"/>
          <w:rtl/>
        </w:rPr>
        <w:t>على</w:t>
      </w:r>
      <w:r w:rsidRPr="001B2B05">
        <w:rPr>
          <w:rtl/>
        </w:rPr>
        <w:t xml:space="preserve"> </w:t>
      </w:r>
      <w:r w:rsidRPr="001B2B05">
        <w:rPr>
          <w:rFonts w:hint="cs"/>
          <w:rtl/>
        </w:rPr>
        <w:t>تقديرات</w:t>
      </w:r>
      <w:r w:rsidRPr="001B2B05">
        <w:rPr>
          <w:rtl/>
        </w:rPr>
        <w:t xml:space="preserve"> </w:t>
      </w:r>
      <w:r w:rsidRPr="001B2B05">
        <w:rPr>
          <w:rFonts w:hint="cs"/>
          <w:rtl/>
        </w:rPr>
        <w:t>التوهين</w:t>
      </w:r>
      <w:r w:rsidRPr="001B2B05">
        <w:rPr>
          <w:rtl/>
        </w:rPr>
        <w:t xml:space="preserve"> </w:t>
      </w:r>
      <w:r w:rsidRPr="001B2B05">
        <w:rPr>
          <w:rFonts w:hint="cs"/>
          <w:rtl/>
        </w:rPr>
        <w:t>النوعي</w:t>
      </w:r>
      <w:r w:rsidRPr="001B2B05">
        <w:rPr>
          <w:rtl/>
        </w:rPr>
        <w:t xml:space="preserve"> </w:t>
      </w:r>
      <w:r w:rsidRPr="001B2B05">
        <w:rPr>
          <w:rFonts w:hint="cs"/>
          <w:rtl/>
        </w:rPr>
        <w:t>في</w:t>
      </w:r>
      <w:r w:rsidRPr="001B2B05">
        <w:rPr>
          <w:rtl/>
        </w:rPr>
        <w:t xml:space="preserve"> </w:t>
      </w:r>
      <w:r w:rsidRPr="001B2B05">
        <w:rPr>
          <w:rFonts w:hint="cs"/>
          <w:rtl/>
        </w:rPr>
        <w:t>الجو</w:t>
      </w:r>
      <w:r w:rsidRPr="001B2B05">
        <w:rPr>
          <w:rtl/>
        </w:rPr>
        <w:t xml:space="preserve"> </w:t>
      </w:r>
      <w:r w:rsidRPr="001B2B05">
        <w:rPr>
          <w:rFonts w:hint="cs"/>
          <w:rtl/>
        </w:rPr>
        <w:t>الصحو</w:t>
      </w:r>
      <w:r w:rsidRPr="001B2B05">
        <w:rPr>
          <w:rtl/>
        </w:rPr>
        <w:t xml:space="preserve"> </w:t>
      </w:r>
      <w:r w:rsidRPr="001B2B05">
        <w:rPr>
          <w:rFonts w:hint="cs"/>
          <w:rtl/>
        </w:rPr>
        <w:t>من</w:t>
      </w:r>
      <w:r w:rsidRPr="001B2B05">
        <w:rPr>
          <w:rtl/>
        </w:rPr>
        <w:t xml:space="preserve"> </w:t>
      </w:r>
      <w:r w:rsidRPr="001B2B05">
        <w:rPr>
          <w:rFonts w:hint="cs"/>
          <w:rtl/>
        </w:rPr>
        <w:t>التوصية</w:t>
      </w:r>
      <w:r w:rsidRPr="001B2B05">
        <w:rPr>
          <w:rtl/>
        </w:rPr>
        <w:t xml:space="preserve"> </w:t>
      </w:r>
      <w:smartTag w:uri="urn:schemas-microsoft-com:office:smarttags" w:element="stockticker">
        <w:r w:rsidR="009D004B" w:rsidRPr="001B2B05">
          <w:rPr>
            <w:lang w:val="en-GB"/>
          </w:rPr>
          <w:t>ITU</w:t>
        </w:r>
      </w:smartTag>
      <w:r w:rsidR="009D004B" w:rsidRPr="001B2B05">
        <w:rPr>
          <w:lang w:val="en-GB"/>
        </w:rPr>
        <w:t>-R P.1817</w:t>
      </w:r>
      <w:r w:rsidRPr="001B2B05">
        <w:rPr>
          <w:rtl/>
        </w:rPr>
        <w:t>.</w:t>
      </w:r>
    </w:p>
    <w:p w14:paraId="587130DB" w14:textId="3C2AA6B7" w:rsidR="008735E2" w:rsidRPr="001B2B05" w:rsidRDefault="008735E2" w:rsidP="00073C02">
      <w:pPr>
        <w:rPr>
          <w:i/>
        </w:rPr>
      </w:pPr>
      <w:r w:rsidRPr="001B2B05">
        <w:rPr>
          <w:i/>
          <w:iCs/>
          <w:rtl/>
        </w:rPr>
        <w:t xml:space="preserve">الخطوة </w:t>
      </w:r>
      <w:r w:rsidRPr="001B2B05">
        <w:rPr>
          <w:i/>
          <w:iCs/>
        </w:rPr>
        <w:t>3</w:t>
      </w:r>
      <w:r w:rsidRPr="001B2B05">
        <w:rPr>
          <w:rtl/>
          <w:lang w:val="en-GB"/>
        </w:rPr>
        <w:t>:</w:t>
      </w:r>
      <w:r w:rsidRPr="001B2B05">
        <w:rPr>
          <w:rtl/>
        </w:rPr>
        <w:t xml:space="preserve"> يحسب التوهين الكلي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atmo</m:t>
            </m:r>
          </m:sub>
        </m:sSub>
      </m:oMath>
      <w:r w:rsidR="00073C02" w:rsidRPr="001B2B05">
        <w:rPr>
          <w:rFonts w:hint="cs"/>
          <w:rtl/>
          <w:lang w:val="en-GB" w:bidi="ar-EG"/>
        </w:rPr>
        <w:t xml:space="preserve"> </w:t>
      </w:r>
      <w:r w:rsidRPr="001B2B05">
        <w:rPr>
          <w:rtl/>
        </w:rPr>
        <w:t xml:space="preserve">على النحو الوارد في الفقرة </w:t>
      </w:r>
      <w:r w:rsidRPr="001B2B05">
        <w:t>3.4</w:t>
      </w:r>
      <w:r w:rsidRPr="001B2B05">
        <w:rPr>
          <w:rtl/>
        </w:rPr>
        <w:t>.</w:t>
      </w:r>
    </w:p>
    <w:p w14:paraId="096C3301" w14:textId="32004215" w:rsidR="008735E2" w:rsidRPr="001B2B05" w:rsidRDefault="008735E2" w:rsidP="008735E2">
      <w:r w:rsidRPr="001B2B05">
        <w:rPr>
          <w:i/>
          <w:iCs/>
          <w:rtl/>
        </w:rPr>
        <w:t xml:space="preserve">الخطوة </w:t>
      </w:r>
      <w:r w:rsidRPr="001B2B05">
        <w:rPr>
          <w:i/>
          <w:iCs/>
        </w:rPr>
        <w:t>4</w:t>
      </w:r>
      <w:r w:rsidRPr="001B2B05">
        <w:rPr>
          <w:rtl/>
          <w:lang w:val="en-GB"/>
        </w:rPr>
        <w:t>:</w:t>
      </w:r>
      <w:r w:rsidRPr="001B2B05">
        <w:rPr>
          <w:rtl/>
        </w:rPr>
        <w:t xml:space="preserve"> يمكن الحصول على هامش الخبو </w:t>
      </w:r>
      <w:r w:rsidR="00983D1E" w:rsidRPr="002013EE">
        <w:rPr>
          <w:rFonts w:eastAsiaTheme="minorEastAsia"/>
          <w:position w:val="-12"/>
        </w:rPr>
        <w:object w:dxaOrig="620" w:dyaOrig="360" w14:anchorId="113ED1B8">
          <v:shape id="_x0000_i1060" type="#_x0000_t75" style="width:32.25pt;height:18pt" o:ole="">
            <v:imagedata r:id="rId28" o:title=""/>
          </v:shape>
          <o:OLEObject Type="Embed" ProgID="Equation.3" ShapeID="_x0000_i1060" DrawAspect="Content" ObjectID="_1826458755" r:id="rId29"/>
        </w:object>
      </w:r>
      <w:r w:rsidR="00982546" w:rsidRPr="002013EE">
        <w:rPr>
          <w:rFonts w:eastAsiaTheme="minorEastAsia"/>
          <w:rtl/>
        </w:rPr>
        <w:t xml:space="preserve"> </w:t>
      </w:r>
      <w:r w:rsidR="00982546" w:rsidRPr="002013EE">
        <w:rPr>
          <w:rFonts w:eastAsiaTheme="minorEastAsia"/>
        </w:rPr>
        <w:t>(dB)</w:t>
      </w:r>
      <w:r w:rsidRPr="001B2B05">
        <w:rPr>
          <w:rtl/>
        </w:rPr>
        <w:t xml:space="preserve"> بالعلاقة التالية:</w:t>
      </w:r>
    </w:p>
    <w:p w14:paraId="16ED60FE" w14:textId="77777777" w:rsidR="008735E2" w:rsidRPr="001B2B05" w:rsidRDefault="008735E2" w:rsidP="008735E2">
      <w:r w:rsidRPr="001B2B05">
        <w:rPr>
          <w:rtl/>
        </w:rPr>
        <w:t>حيث:</w:t>
      </w:r>
    </w:p>
    <w:p w14:paraId="2BAEA985" w14:textId="0771A20F" w:rsidR="008735E2" w:rsidRPr="001B2B05" w:rsidRDefault="00073C02" w:rsidP="00073C02">
      <w:pPr>
        <w:pStyle w:val="Equation"/>
        <w:rPr>
          <w:rtl/>
          <w:lang w:bidi="ar-EG"/>
        </w:rPr>
      </w:pPr>
      <w:r w:rsidRPr="001B2B05">
        <w:rPr>
          <w:lang w:val="en-GB"/>
        </w:rPr>
        <w:tab/>
      </w:r>
      <m:oMath>
        <m:sSub>
          <m:sSubPr>
            <m:ctrlPr>
              <w:rPr>
                <w:rFonts w:ascii="Cambria Math" w:hAnsi="Cambria Math"/>
                <w:lang w:val="en-GB"/>
              </w:rPr>
            </m:ctrlPr>
          </m:sSubPr>
          <m:e>
            <m:r>
              <w:rPr>
                <w:rFonts w:ascii="Cambria Math" w:hAnsi="Cambria Math"/>
                <w:lang w:val="en-GB"/>
              </w:rPr>
              <m:t>M</m:t>
            </m:r>
          </m:e>
          <m:sub>
            <m:r>
              <w:rPr>
                <w:rFonts w:ascii="Cambria Math" w:hAnsi="Cambria Math"/>
                <w:lang w:val="en-GB"/>
              </w:rPr>
              <m:t>link</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P</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S</m:t>
            </m:r>
          </m:e>
          <m:sub>
            <m:r>
              <w:rPr>
                <w:rFonts w:ascii="Cambria Math" w:hAnsi="Cambria Math"/>
                <w:lang w:val="en-GB"/>
              </w:rPr>
              <m:t>r</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A</m:t>
            </m:r>
          </m:e>
          <m:sub>
            <m:r>
              <w:rPr>
                <w:rFonts w:ascii="Cambria Math" w:hAnsi="Cambria Math"/>
                <w:lang w:val="en-GB"/>
              </w:rPr>
              <m:t>system</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A</m:t>
            </m:r>
          </m:e>
          <m:sub>
            <m:r>
              <w:rPr>
                <w:rFonts w:ascii="Cambria Math" w:hAnsi="Cambria Math"/>
                <w:lang w:val="en-GB"/>
              </w:rPr>
              <m:t>geo</m:t>
            </m:r>
          </m:sub>
        </m:sSub>
        <m:r>
          <m:rPr>
            <m:sty m:val="p"/>
          </m:rPr>
          <w:rPr>
            <w:rFonts w:ascii="Cambria Math" w:hAnsi="Cambria Math"/>
            <w:lang w:val="en-GB"/>
          </w:rPr>
          <m:t>-</m:t>
        </m:r>
        <m:sSub>
          <m:sSubPr>
            <m:ctrlPr>
              <w:rPr>
                <w:rFonts w:ascii="Cambria Math" w:hAnsi="Cambria Math"/>
                <w:lang w:val="en-GB"/>
              </w:rPr>
            </m:ctrlPr>
          </m:sSubPr>
          <m:e>
            <m:r>
              <w:rPr>
                <w:rFonts w:ascii="Cambria Math" w:hAnsi="Cambria Math"/>
                <w:lang w:val="en-GB"/>
              </w:rPr>
              <m:t>A</m:t>
            </m:r>
          </m:e>
          <m:sub>
            <m:r>
              <w:rPr>
                <w:rFonts w:ascii="Cambria Math" w:hAnsi="Cambria Math"/>
                <w:lang w:val="en-GB"/>
              </w:rPr>
              <m:t>atmo</m:t>
            </m:r>
          </m:sub>
        </m:sSub>
      </m:oMath>
      <w:r w:rsidRPr="001B2B05">
        <w:rPr>
          <w:lang w:val="en-GB"/>
        </w:rPr>
        <w:tab/>
        <w:t>(24)</w:t>
      </w:r>
    </w:p>
    <w:p w14:paraId="66AA2476" w14:textId="77777777" w:rsidR="008735E2" w:rsidRPr="001B2B05" w:rsidRDefault="008735E2" w:rsidP="008735E2">
      <w:r w:rsidRPr="001B2B05">
        <w:rPr>
          <w:rtl/>
        </w:rPr>
        <w:t>حيث:</w:t>
      </w:r>
    </w:p>
    <w:p w14:paraId="2845B835" w14:textId="4BFA0FAD" w:rsidR="008735E2" w:rsidRPr="001B2B05" w:rsidRDefault="008735E2" w:rsidP="003C4527">
      <w:pPr>
        <w:pStyle w:val="Equationlegend"/>
        <w:rPr>
          <w:rtl/>
        </w:rPr>
      </w:pPr>
      <w:r w:rsidRPr="001B2B05">
        <w:rPr>
          <w:rtl/>
        </w:rPr>
        <w:tab/>
      </w:r>
      <w:r w:rsidR="003C4527" w:rsidRPr="001B2B05">
        <w:rPr>
          <w:rFonts w:eastAsiaTheme="minorEastAsia"/>
          <w:position w:val="-12"/>
          <w:lang w:val="en-GB"/>
        </w:rPr>
        <w:object w:dxaOrig="279" w:dyaOrig="360" w14:anchorId="1C0A2354">
          <v:shape id="_x0000_i1030" type="#_x0000_t75" style="width:14.25pt;height:21.75pt" o:ole="">
            <v:imagedata r:id="rId30" o:title=""/>
          </v:shape>
          <o:OLEObject Type="Embed" ProgID="Equation.3" ShapeID="_x0000_i1030" DrawAspect="Content" ObjectID="_1826458756" r:id="rId31"/>
        </w:object>
      </w:r>
      <w:r w:rsidR="003C4527" w:rsidRPr="001B2B05">
        <w:rPr>
          <w:rFonts w:eastAsiaTheme="minorEastAsia"/>
          <w:lang w:val="en-GB"/>
        </w:rPr>
        <w:t>(dBm)</w:t>
      </w:r>
      <w:r w:rsidRPr="001B2B05">
        <w:rPr>
          <w:rtl/>
          <w:lang w:val="en-GB"/>
        </w:rPr>
        <w:t>:</w:t>
      </w:r>
      <w:r w:rsidRPr="001B2B05">
        <w:rPr>
          <w:rtl/>
        </w:rPr>
        <w:tab/>
        <w:t>القدرة الكلية لجهاز البث</w:t>
      </w:r>
    </w:p>
    <w:p w14:paraId="15B88DF7" w14:textId="42AE8874" w:rsidR="008735E2" w:rsidRPr="001B2B05" w:rsidRDefault="008735E2" w:rsidP="003C4527">
      <w:pPr>
        <w:pStyle w:val="Equationlegend"/>
        <w:rPr>
          <w:rtl/>
        </w:rPr>
      </w:pPr>
      <w:r w:rsidRPr="001B2B05">
        <w:rPr>
          <w:rtl/>
        </w:rPr>
        <w:tab/>
      </w:r>
      <w:r w:rsidR="003C4527" w:rsidRPr="001B2B05">
        <w:rPr>
          <w:rFonts w:eastAsiaTheme="minorEastAsia"/>
          <w:position w:val="-10"/>
          <w:lang w:val="en-GB"/>
        </w:rPr>
        <w:object w:dxaOrig="300" w:dyaOrig="340" w14:anchorId="418C6940">
          <v:shape id="_x0000_i1031" type="#_x0000_t75" style="width:14.25pt;height:21.75pt" o:ole="">
            <v:imagedata r:id="rId32" o:title=""/>
          </v:shape>
          <o:OLEObject Type="Embed" ProgID="Equation.3" ShapeID="_x0000_i1031" DrawAspect="Content" ObjectID="_1826458757" r:id="rId33"/>
        </w:object>
      </w:r>
      <w:r w:rsidR="003C4527" w:rsidRPr="001B2B05">
        <w:rPr>
          <w:rFonts w:eastAsiaTheme="minorEastAsia"/>
          <w:lang w:val="en-GB"/>
        </w:rPr>
        <w:t>(dBm)</w:t>
      </w:r>
      <w:r w:rsidRPr="001B2B05">
        <w:rPr>
          <w:rtl/>
          <w:lang w:val="en-GB"/>
        </w:rPr>
        <w:t>:</w:t>
      </w:r>
      <w:r w:rsidRPr="001B2B05">
        <w:rPr>
          <w:rtl/>
        </w:rPr>
        <w:t xml:space="preserve"> </w:t>
      </w:r>
      <w:r w:rsidRPr="001B2B05">
        <w:rPr>
          <w:rtl/>
        </w:rPr>
        <w:tab/>
        <w:t>حساسية المستقبل</w:t>
      </w:r>
    </w:p>
    <w:p w14:paraId="642B05DC" w14:textId="1115424A" w:rsidR="008735E2" w:rsidRPr="001B2B05" w:rsidRDefault="008735E2" w:rsidP="003C4527">
      <w:pPr>
        <w:pStyle w:val="Equationlegend"/>
        <w:rPr>
          <w:rtl/>
        </w:rPr>
      </w:pPr>
      <w:r w:rsidRPr="001B2B05">
        <w:rPr>
          <w:rtl/>
        </w:rPr>
        <w:tab/>
      </w:r>
      <w:r w:rsidR="003C4527" w:rsidRPr="001B2B05">
        <w:rPr>
          <w:rFonts w:eastAsiaTheme="minorEastAsia"/>
          <w:position w:val="-16"/>
          <w:lang w:val="en-GB"/>
        </w:rPr>
        <w:object w:dxaOrig="760" w:dyaOrig="400" w14:anchorId="312FC7EB">
          <v:shape id="_x0000_i1032" type="#_x0000_t75" style="width:35.25pt;height:21.75pt" o:ole="">
            <v:imagedata r:id="rId34" o:title=""/>
          </v:shape>
          <o:OLEObject Type="Embed" ProgID="Equation.3" ShapeID="_x0000_i1032" DrawAspect="Content" ObjectID="_1826458758" r:id="rId35"/>
        </w:object>
      </w:r>
      <w:r w:rsidR="003C4527" w:rsidRPr="001B2B05">
        <w:rPr>
          <w:rFonts w:eastAsiaTheme="minorEastAsia"/>
          <w:lang w:val="en-GB"/>
        </w:rPr>
        <w:t>(dB)</w:t>
      </w:r>
      <w:r w:rsidRPr="001B2B05">
        <w:rPr>
          <w:rtl/>
          <w:lang w:val="en-GB"/>
        </w:rPr>
        <w:t>:</w:t>
      </w:r>
      <w:r w:rsidRPr="001B2B05">
        <w:rPr>
          <w:rtl/>
        </w:rPr>
        <w:tab/>
        <w:t>يمثل كل الخسارات الأخرى المرتبطة بالنظام. وهي تتضمن الخسارة الناجمة عن التراصف الخاطئ للوصلة والخسارة البصرية للمستقبل وخسارة جنوح الحزمة وتوهين الضوء المحيط (الإشعاع الشمسي) وغير ذلك.</w:t>
      </w:r>
    </w:p>
    <w:p w14:paraId="618CAD8D" w14:textId="77777777" w:rsidR="008735E2" w:rsidRPr="001B2B05" w:rsidRDefault="008735E2" w:rsidP="005B5C99">
      <w:pPr>
        <w:pStyle w:val="Heading1"/>
        <w:rPr>
          <w:rFonts w:ascii="Times New Roman" w:hAnsi="Times New Roman"/>
        </w:rPr>
      </w:pPr>
      <w:bookmarkStart w:id="77" w:name="_Toc201130397"/>
      <w:bookmarkStart w:id="78" w:name="_Toc203476180"/>
      <w:bookmarkStart w:id="79" w:name="_Toc214459261"/>
      <w:bookmarkStart w:id="80" w:name="_Toc214904013"/>
      <w:bookmarkStart w:id="81" w:name="_Toc214904099"/>
      <w:r w:rsidRPr="001B2B05">
        <w:rPr>
          <w:rFonts w:ascii="Times New Roman" w:hAnsi="Times New Roman"/>
        </w:rPr>
        <w:t>8</w:t>
      </w:r>
      <w:r w:rsidRPr="001B2B05">
        <w:rPr>
          <w:rFonts w:ascii="Times New Roman" w:hAnsi="Times New Roman"/>
          <w:rtl/>
        </w:rPr>
        <w:tab/>
        <w:t>قضايا أخرى</w:t>
      </w:r>
      <w:bookmarkEnd w:id="77"/>
      <w:bookmarkEnd w:id="78"/>
      <w:bookmarkEnd w:id="79"/>
      <w:bookmarkEnd w:id="80"/>
      <w:bookmarkEnd w:id="81"/>
    </w:p>
    <w:p w14:paraId="6CEAD1E3" w14:textId="5F0B8903" w:rsidR="008735E2" w:rsidRPr="001B2B05" w:rsidRDefault="008735E2" w:rsidP="008735E2">
      <w:r w:rsidRPr="001B2B05">
        <w:rPr>
          <w:rtl/>
        </w:rPr>
        <w:t xml:space="preserve">هناك عوامل أخرى ينبغي أن تؤخذ في الحسبان عند تصميم نظام </w:t>
      </w:r>
      <w:r w:rsidRPr="001B2B05">
        <w:rPr>
          <w:lang w:val="en-GB"/>
        </w:rPr>
        <w:t>FSO</w:t>
      </w:r>
      <w:r w:rsidRPr="001B2B05">
        <w:rPr>
          <w:rtl/>
        </w:rPr>
        <w:t xml:space="preserve"> من بينها الآتي ما يلي</w:t>
      </w:r>
      <w:r w:rsidRPr="001B2B05">
        <w:rPr>
          <w:lang w:val="en-GB"/>
        </w:rPr>
        <w:t>:</w:t>
      </w:r>
    </w:p>
    <w:p w14:paraId="0782DF3D" w14:textId="58941CDE" w:rsidR="008735E2" w:rsidRPr="001B2B05" w:rsidRDefault="008735E2" w:rsidP="008735E2">
      <w:r w:rsidRPr="001B2B05">
        <w:rPr>
          <w:rtl/>
        </w:rPr>
        <w:t xml:space="preserve">تقيد لوائح السلامة الدولية بصرامة الحد الأقصى لقدرة خرج الأنظمة البصرية. فعند طول موجة قدره </w:t>
      </w:r>
      <w:r w:rsidRPr="001B2B05">
        <w:t>nm 1 550</w:t>
      </w:r>
      <w:r w:rsidRPr="001B2B05">
        <w:rPr>
          <w:rtl/>
        </w:rPr>
        <w:t xml:space="preserve">، تسمح الوكالات التنظيمية بما يقارب من </w:t>
      </w:r>
      <w:r w:rsidRPr="001B2B05">
        <w:t>100</w:t>
      </w:r>
      <w:r w:rsidRPr="001B2B05">
        <w:rPr>
          <w:rtl/>
        </w:rPr>
        <w:t xml:space="preserve"> ضعف من القدرة عما هو مسموح لأطوال الموجات الأقصر "الآمنة للعين". والعيب الأساسي في</w:t>
      </w:r>
      <w:r w:rsidR="00943FD8">
        <w:t> </w:t>
      </w:r>
      <w:r w:rsidRPr="001B2B05">
        <w:rPr>
          <w:rtl/>
        </w:rPr>
        <w:t xml:space="preserve">هذا النمط من الليزر هو كلفته مقارنة بأشعة ليزر ذات أطوال الموجة الأقصر العاملة حول </w:t>
      </w:r>
      <w:r w:rsidRPr="001B2B05">
        <w:t>nm 850</w:t>
      </w:r>
      <w:r w:rsidRPr="001B2B05">
        <w:rPr>
          <w:rtl/>
        </w:rPr>
        <w:t>.</w:t>
      </w:r>
    </w:p>
    <w:p w14:paraId="42BADEAF" w14:textId="77777777" w:rsidR="008735E2" w:rsidRPr="001B2B05" w:rsidRDefault="008735E2" w:rsidP="008735E2">
      <w:r w:rsidRPr="001B2B05">
        <w:rPr>
          <w:rtl/>
        </w:rPr>
        <w:t xml:space="preserve">ويمكن وضع مرسلات مستقبلات </w:t>
      </w:r>
      <w:r w:rsidRPr="001B2B05">
        <w:rPr>
          <w:lang w:val="en-GB"/>
        </w:rPr>
        <w:t>FSO</w:t>
      </w:r>
      <w:r w:rsidRPr="001B2B05">
        <w:rPr>
          <w:rtl/>
        </w:rPr>
        <w:t xml:space="preserve"> خلف النوافذ. وتُعتبر الزاوية التي تشكلها الحزمة مع النافذة حرجة. إذ ينبغي أن تكون هذه الزاوية كلما أمكن عمودية لكن مائلة بزاوية صغيرة (</w:t>
      </w:r>
      <w:r w:rsidRPr="001B2B05">
        <w:t>5</w:t>
      </w:r>
      <w:r w:rsidRPr="001B2B05">
        <w:rPr>
          <w:rtl/>
        </w:rPr>
        <w:t xml:space="preserve"> درجات) للحد من ارتداد الحزمة إلى مستقبلها. كما أن بعض النوافذ تحتوي على زجاج أو طبقات طلاء زجاجية تخفف من السطوع. ولأن هذه النوافذ كثيراً ما تُصمم خصيصاً كي تنبذ الأشعة تحت الحمراء، فإن طبقات الطلاء هذه يمكنها تقليل الإشارة بمقدار </w:t>
      </w:r>
      <w:r w:rsidRPr="001B2B05">
        <w:t>%60</w:t>
      </w:r>
      <w:r w:rsidRPr="001B2B05">
        <w:rPr>
          <w:rtl/>
        </w:rPr>
        <w:t xml:space="preserve"> أو أكثر.</w:t>
      </w:r>
    </w:p>
    <w:p w14:paraId="64DCEBFA" w14:textId="2175504E" w:rsidR="0045598B" w:rsidRPr="001B2B05" w:rsidRDefault="008735E2" w:rsidP="008735E2">
      <w:pPr>
        <w:rPr>
          <w:rtl/>
        </w:rPr>
      </w:pPr>
      <w:r w:rsidRPr="001B2B05">
        <w:rPr>
          <w:rtl/>
        </w:rPr>
        <w:t xml:space="preserve">وتقلل الرؤية المنخفضة من فعالية أنظمة </w:t>
      </w:r>
      <w:r w:rsidRPr="001B2B05">
        <w:rPr>
          <w:lang w:val="en-GB"/>
        </w:rPr>
        <w:t>FSO</w:t>
      </w:r>
      <w:r w:rsidRPr="001B2B05">
        <w:rPr>
          <w:rtl/>
        </w:rPr>
        <w:t xml:space="preserve"> وتيسرها. يمكن أن تحدث رؤية منخفضة خلال فترة زمنية محددة خلال السنة أو اليوم. ويمكن أيضا</w:t>
      </w:r>
      <w:r w:rsidR="001E3875" w:rsidRPr="001B2B05">
        <w:rPr>
          <w:rFonts w:hint="cs"/>
          <w:rtl/>
        </w:rPr>
        <w:t>ً</w:t>
      </w:r>
      <w:r w:rsidRPr="001B2B05">
        <w:rPr>
          <w:rtl/>
        </w:rPr>
        <w:t xml:space="preserve"> أن تكون الرؤية المنخفضة ظاهرة محلية (ضباب ساحلي). ومن بين الحلول التي يمكن استخدامها للحد من الأثر السلبي للرؤية المنخفضة تقصير المسافة بين المطاريف مما يوفر هامش وصلة أكبر للتعامل مع ظروف الطقس السيئ.</w:t>
      </w:r>
    </w:p>
    <w:p w14:paraId="3945A283" w14:textId="5C6E7E5B" w:rsidR="00E726E9" w:rsidRPr="00943FD8" w:rsidRDefault="00943FD8" w:rsidP="00943FD8">
      <w:pPr>
        <w:spacing w:before="600"/>
        <w:jc w:val="center"/>
        <w:rPr>
          <w:szCs w:val="24"/>
        </w:rPr>
      </w:pPr>
      <w:r w:rsidRPr="007D0027">
        <w:rPr>
          <w:rFonts w:hint="cs"/>
          <w:szCs w:val="24"/>
          <w:rtl/>
          <w:lang w:bidi="ar-EG"/>
        </w:rPr>
        <w:t>ــــــــــــــــــــــــــــــــــــــــــــــــــــــــــــــــــــــــــــــــــــــــــــــــ</w:t>
      </w:r>
    </w:p>
    <w:sectPr w:rsidR="00E726E9" w:rsidRPr="00943FD8" w:rsidSect="0045598B">
      <w:headerReference w:type="even" r:id="rId36"/>
      <w:headerReference w:type="default" r:id="rId37"/>
      <w:footerReference w:type="even" r:id="rId38"/>
      <w:footerReference w:type="default" r:id="rId39"/>
      <w:headerReference w:type="first" r:id="rId40"/>
      <w:footerReference w:type="first" r:id="rId41"/>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E10D8" w14:textId="77777777" w:rsidR="0025231D" w:rsidRDefault="0025231D">
      <w:r>
        <w:separator/>
      </w:r>
    </w:p>
  </w:endnote>
  <w:endnote w:type="continuationSeparator" w:id="0">
    <w:p w14:paraId="16B240BD" w14:textId="77777777" w:rsidR="0025231D" w:rsidRDefault="0025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373B"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37DA"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E47B" w14:textId="0209CB66"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57765A">
      <w:rPr>
        <w:lang w:val="fr-FR"/>
      </w:rPr>
      <w:t>P:\QPUB\BR\REC\P\1814-1\P1814-1A.docx</w:t>
    </w:r>
    <w:r>
      <w:fldChar w:fldCharType="end"/>
    </w:r>
    <w:r w:rsidRPr="002E6ECC">
      <w:rPr>
        <w:lang w:val="fr-FR"/>
      </w:rPr>
      <w:tab/>
    </w:r>
    <w:r>
      <w:fldChar w:fldCharType="begin"/>
    </w:r>
    <w:r>
      <w:instrText xml:space="preserve"> savedate \@ dd.MM.yy </w:instrText>
    </w:r>
    <w:r>
      <w:fldChar w:fldCharType="separate"/>
    </w:r>
    <w:r w:rsidR="0057765A">
      <w:t>05.12.25</w:t>
    </w:r>
    <w:r>
      <w:fldChar w:fldCharType="end"/>
    </w:r>
    <w:r w:rsidRPr="002E6ECC">
      <w:rPr>
        <w:lang w:val="fr-FR"/>
      </w:rPr>
      <w:tab/>
    </w:r>
    <w:r>
      <w:fldChar w:fldCharType="begin"/>
    </w:r>
    <w:r>
      <w:instrText xml:space="preserve"> printdate \@ dd.MM.yy </w:instrText>
    </w:r>
    <w:r>
      <w:fldChar w:fldCharType="separate"/>
    </w:r>
    <w:r w:rsidR="0057765A">
      <w:t>05.12.25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2C80" w14:textId="77777777" w:rsidR="0025231D" w:rsidRDefault="0025231D" w:rsidP="00E1601B">
      <w:pPr>
        <w:spacing w:line="240" w:lineRule="auto"/>
      </w:pPr>
      <w:r>
        <w:t>____________________</w:t>
      </w:r>
    </w:p>
  </w:footnote>
  <w:footnote w:type="continuationSeparator" w:id="0">
    <w:p w14:paraId="0A13AD8B" w14:textId="77777777" w:rsidR="0025231D" w:rsidRDefault="0025231D">
      <w:r>
        <w:continuationSeparator/>
      </w:r>
    </w:p>
  </w:footnote>
  <w:footnote w:id="1">
    <w:p w14:paraId="17366CD5" w14:textId="64C369D9" w:rsidR="00F36300" w:rsidRPr="00F36300" w:rsidRDefault="00F36300" w:rsidP="00F36300">
      <w:pPr>
        <w:pStyle w:val="FootnoteText"/>
      </w:pPr>
      <w:r w:rsidRPr="00F36300">
        <w:rPr>
          <w:rStyle w:val="FootnoteReference"/>
          <w:rFonts w:cs="Traditional Arabic"/>
          <w:position w:val="0"/>
          <w:sz w:val="20"/>
          <w:szCs w:val="20"/>
          <w:vertAlign w:val="baseline"/>
          <w:rtl/>
        </w:rPr>
        <w:t>*</w:t>
      </w:r>
      <w:r w:rsidRPr="00F36300">
        <w:rPr>
          <w:rtl/>
        </w:rPr>
        <w:t xml:space="preserve"> </w:t>
      </w:r>
      <w:r w:rsidRPr="00F36300">
        <w:tab/>
      </w:r>
      <w:r w:rsidRPr="00F36300">
        <w:rPr>
          <w:rtl/>
        </w:rPr>
        <w:t xml:space="preserve">ينبغي إحاطة لجنتي الدراسات </w:t>
      </w:r>
      <w:r w:rsidRPr="00F36300">
        <w:t>1</w:t>
      </w:r>
      <w:r w:rsidRPr="00F36300">
        <w:rPr>
          <w:rtl/>
        </w:rPr>
        <w:t xml:space="preserve"> و</w:t>
      </w:r>
      <w:r w:rsidRPr="00F36300">
        <w:t>5</w:t>
      </w:r>
      <w:r w:rsidRPr="00F36300">
        <w:rPr>
          <w:rtl/>
        </w:rPr>
        <w:t xml:space="preserve"> للاتصالات الراديوية علماً بهذه التوصية.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1803"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7F57ACE8" w14:textId="77777777" w:rsidTr="00BF0907">
      <w:tc>
        <w:tcPr>
          <w:tcW w:w="5972" w:type="dxa"/>
        </w:tcPr>
        <w:p w14:paraId="3679D1F6"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7A789777"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59378C1C" w14:textId="77777777" w:rsidTr="00BF0907">
      <w:tc>
        <w:tcPr>
          <w:tcW w:w="5972" w:type="dxa"/>
        </w:tcPr>
        <w:p w14:paraId="61914A13"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1DD3963E"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4306E1DE"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5D54DCAE" wp14:editId="1BA2E2A5">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52DD88D7" wp14:editId="17D78317">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FE1C9"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41CCBACF" wp14:editId="66276C8A">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229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0331" w14:textId="5169AE45"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7765A">
      <w:rPr>
        <w:rFonts w:ascii="Times New Roman Bold" w:hAnsi="Times New Roman Bold"/>
        <w:b/>
        <w:bCs/>
        <w:noProof/>
      </w:rPr>
      <w:t>ITU-R P.1814-1</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D1C2"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E413" w14:textId="1392DCC7"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7765A">
      <w:rPr>
        <w:rFonts w:ascii="Times New Roman Bold" w:hAnsi="Times New Roman Bold"/>
        <w:b/>
        <w:bCs/>
        <w:noProof/>
      </w:rPr>
      <w:t>ITU-R P.1814-1</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DDCB" w14:textId="58C1A3E4"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7765A">
      <w:rPr>
        <w:rFonts w:ascii="Times New Roman Bold" w:hAnsi="Times New Roman Bold"/>
        <w:b/>
        <w:bCs/>
        <w:noProof/>
      </w:rPr>
      <w:t>ITU-R P.1814-1</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E2D0"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6406612"/>
    <w:multiLevelType w:val="hybridMultilevel"/>
    <w:tmpl w:val="9F028DA8"/>
    <w:lvl w:ilvl="0" w:tplc="95008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7"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4"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0859A8"/>
    <w:multiLevelType w:val="hybridMultilevel"/>
    <w:tmpl w:val="77A69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36"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43"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1967E9"/>
    <w:multiLevelType w:val="hybridMultilevel"/>
    <w:tmpl w:val="16F62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27"/>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24"/>
  </w:num>
  <w:num w:numId="13" w16cid:durableId="739401560">
    <w:abstractNumId w:val="47"/>
  </w:num>
  <w:num w:numId="14" w16cid:durableId="1407534973">
    <w:abstractNumId w:val="45"/>
  </w:num>
  <w:num w:numId="15" w16cid:durableId="173692686">
    <w:abstractNumId w:val="31"/>
  </w:num>
  <w:num w:numId="16" w16cid:durableId="435373542">
    <w:abstractNumId w:val="11"/>
  </w:num>
  <w:num w:numId="17" w16cid:durableId="856769614">
    <w:abstractNumId w:val="22"/>
  </w:num>
  <w:num w:numId="18" w16cid:durableId="1140997112">
    <w:abstractNumId w:val="32"/>
  </w:num>
  <w:num w:numId="19" w16cid:durableId="211162380">
    <w:abstractNumId w:val="36"/>
  </w:num>
  <w:num w:numId="20" w16cid:durableId="534468103">
    <w:abstractNumId w:val="37"/>
  </w:num>
  <w:num w:numId="21" w16cid:durableId="516964700">
    <w:abstractNumId w:val="33"/>
  </w:num>
  <w:num w:numId="22" w16cid:durableId="1405714009">
    <w:abstractNumId w:val="29"/>
  </w:num>
  <w:num w:numId="23" w16cid:durableId="1954826637">
    <w:abstractNumId w:val="21"/>
  </w:num>
  <w:num w:numId="24" w16cid:durableId="249704763">
    <w:abstractNumId w:val="44"/>
  </w:num>
  <w:num w:numId="25" w16cid:durableId="1571843098">
    <w:abstractNumId w:val="12"/>
  </w:num>
  <w:num w:numId="26" w16cid:durableId="1602059431">
    <w:abstractNumId w:val="14"/>
  </w:num>
  <w:num w:numId="27" w16cid:durableId="1934169435">
    <w:abstractNumId w:val="13"/>
  </w:num>
  <w:num w:numId="28" w16cid:durableId="2067025601">
    <w:abstractNumId w:val="43"/>
  </w:num>
  <w:num w:numId="29" w16cid:durableId="1983536911">
    <w:abstractNumId w:val="18"/>
  </w:num>
  <w:num w:numId="30" w16cid:durableId="2048143355">
    <w:abstractNumId w:val="19"/>
  </w:num>
  <w:num w:numId="31" w16cid:durableId="2025937070">
    <w:abstractNumId w:val="26"/>
  </w:num>
  <w:num w:numId="32" w16cid:durableId="1608274697">
    <w:abstractNumId w:val="23"/>
  </w:num>
  <w:num w:numId="33" w16cid:durableId="1143498290">
    <w:abstractNumId w:val="42"/>
  </w:num>
  <w:num w:numId="34" w16cid:durableId="1752121625">
    <w:abstractNumId w:val="35"/>
  </w:num>
  <w:num w:numId="35" w16cid:durableId="628632212">
    <w:abstractNumId w:val="16"/>
  </w:num>
  <w:num w:numId="36" w16cid:durableId="525562915">
    <w:abstractNumId w:val="15"/>
  </w:num>
  <w:num w:numId="37" w16cid:durableId="883249431">
    <w:abstractNumId w:val="17"/>
  </w:num>
  <w:num w:numId="38" w16cid:durableId="402145645">
    <w:abstractNumId w:val="46"/>
  </w:num>
  <w:num w:numId="39" w16cid:durableId="652373352">
    <w:abstractNumId w:val="20"/>
  </w:num>
  <w:num w:numId="40" w16cid:durableId="112486133">
    <w:abstractNumId w:val="40"/>
  </w:num>
  <w:num w:numId="41" w16cid:durableId="210503002">
    <w:abstractNumId w:val="38"/>
  </w:num>
  <w:num w:numId="42" w16cid:durableId="109589457">
    <w:abstractNumId w:val="48"/>
  </w:num>
  <w:num w:numId="43" w16cid:durableId="668602293">
    <w:abstractNumId w:val="41"/>
  </w:num>
  <w:num w:numId="44" w16cid:durableId="1186480021">
    <w:abstractNumId w:val="39"/>
  </w:num>
  <w:num w:numId="45" w16cid:durableId="2011985361">
    <w:abstractNumId w:val="25"/>
  </w:num>
  <w:num w:numId="46" w16cid:durableId="470054463">
    <w:abstractNumId w:val="34"/>
  </w:num>
  <w:num w:numId="47" w16cid:durableId="790826428">
    <w:abstractNumId w:val="30"/>
  </w:num>
  <w:num w:numId="48" w16cid:durableId="647781517">
    <w:abstractNumId w:val="10"/>
  </w:num>
  <w:num w:numId="49" w16cid:durableId="14907490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53"/>
    <w:rsid w:val="00002849"/>
    <w:rsid w:val="00004474"/>
    <w:rsid w:val="00022989"/>
    <w:rsid w:val="000266D7"/>
    <w:rsid w:val="00027907"/>
    <w:rsid w:val="000473FF"/>
    <w:rsid w:val="000522D1"/>
    <w:rsid w:val="00052DCB"/>
    <w:rsid w:val="00055D0C"/>
    <w:rsid w:val="00066EB0"/>
    <w:rsid w:val="00067954"/>
    <w:rsid w:val="000714CB"/>
    <w:rsid w:val="0007276F"/>
    <w:rsid w:val="00073C02"/>
    <w:rsid w:val="00080076"/>
    <w:rsid w:val="00081122"/>
    <w:rsid w:val="00091A6B"/>
    <w:rsid w:val="00096F01"/>
    <w:rsid w:val="000A079C"/>
    <w:rsid w:val="000A5061"/>
    <w:rsid w:val="000B30D7"/>
    <w:rsid w:val="000B4F10"/>
    <w:rsid w:val="000D02E3"/>
    <w:rsid w:val="000F1A87"/>
    <w:rsid w:val="000F28A1"/>
    <w:rsid w:val="000F312E"/>
    <w:rsid w:val="000F3224"/>
    <w:rsid w:val="000F6D38"/>
    <w:rsid w:val="001048FC"/>
    <w:rsid w:val="00113EE4"/>
    <w:rsid w:val="001231D6"/>
    <w:rsid w:val="00132731"/>
    <w:rsid w:val="00134026"/>
    <w:rsid w:val="00140B98"/>
    <w:rsid w:val="001473BB"/>
    <w:rsid w:val="00152BFD"/>
    <w:rsid w:val="001568ED"/>
    <w:rsid w:val="00160047"/>
    <w:rsid w:val="00160200"/>
    <w:rsid w:val="001627C6"/>
    <w:rsid w:val="0017413D"/>
    <w:rsid w:val="00174247"/>
    <w:rsid w:val="00176FC3"/>
    <w:rsid w:val="00182385"/>
    <w:rsid w:val="00183CAB"/>
    <w:rsid w:val="0018678D"/>
    <w:rsid w:val="00196389"/>
    <w:rsid w:val="00197749"/>
    <w:rsid w:val="001A5AD3"/>
    <w:rsid w:val="001B03B8"/>
    <w:rsid w:val="001B2B05"/>
    <w:rsid w:val="001C5153"/>
    <w:rsid w:val="001D2146"/>
    <w:rsid w:val="001D7C51"/>
    <w:rsid w:val="001E0B6B"/>
    <w:rsid w:val="001E3875"/>
    <w:rsid w:val="001E77BC"/>
    <w:rsid w:val="001F0E95"/>
    <w:rsid w:val="001F23C7"/>
    <w:rsid w:val="001F3DA6"/>
    <w:rsid w:val="00201143"/>
    <w:rsid w:val="002137FD"/>
    <w:rsid w:val="002144CB"/>
    <w:rsid w:val="00230502"/>
    <w:rsid w:val="00230CA9"/>
    <w:rsid w:val="002434E6"/>
    <w:rsid w:val="0025231D"/>
    <w:rsid w:val="00255B10"/>
    <w:rsid w:val="00260162"/>
    <w:rsid w:val="002609F4"/>
    <w:rsid w:val="00264BCF"/>
    <w:rsid w:val="0027056F"/>
    <w:rsid w:val="00271843"/>
    <w:rsid w:val="002947CA"/>
    <w:rsid w:val="002971E7"/>
    <w:rsid w:val="002B261D"/>
    <w:rsid w:val="002B4C7B"/>
    <w:rsid w:val="002B706F"/>
    <w:rsid w:val="002C0F17"/>
    <w:rsid w:val="002C1FE8"/>
    <w:rsid w:val="002D3483"/>
    <w:rsid w:val="002E3DA5"/>
    <w:rsid w:val="002E6ECC"/>
    <w:rsid w:val="002E7058"/>
    <w:rsid w:val="00302F99"/>
    <w:rsid w:val="00303491"/>
    <w:rsid w:val="00304728"/>
    <w:rsid w:val="00305A84"/>
    <w:rsid w:val="0030719D"/>
    <w:rsid w:val="00314E5F"/>
    <w:rsid w:val="00316288"/>
    <w:rsid w:val="003258C6"/>
    <w:rsid w:val="00340205"/>
    <w:rsid w:val="00374B5D"/>
    <w:rsid w:val="00380511"/>
    <w:rsid w:val="00390B1B"/>
    <w:rsid w:val="00393745"/>
    <w:rsid w:val="00394C32"/>
    <w:rsid w:val="003A611D"/>
    <w:rsid w:val="003B3A7E"/>
    <w:rsid w:val="003C25E6"/>
    <w:rsid w:val="003C4527"/>
    <w:rsid w:val="003D017C"/>
    <w:rsid w:val="003D307E"/>
    <w:rsid w:val="003D40E1"/>
    <w:rsid w:val="003F15D8"/>
    <w:rsid w:val="00402F6B"/>
    <w:rsid w:val="004044EE"/>
    <w:rsid w:val="00422D17"/>
    <w:rsid w:val="0042647B"/>
    <w:rsid w:val="00431D9A"/>
    <w:rsid w:val="0044201D"/>
    <w:rsid w:val="0045598B"/>
    <w:rsid w:val="00464859"/>
    <w:rsid w:val="0047085B"/>
    <w:rsid w:val="004803D1"/>
    <w:rsid w:val="004860DB"/>
    <w:rsid w:val="004910A2"/>
    <w:rsid w:val="004A0A13"/>
    <w:rsid w:val="004B0124"/>
    <w:rsid w:val="004B094A"/>
    <w:rsid w:val="004C0B17"/>
    <w:rsid w:val="004D79B4"/>
    <w:rsid w:val="004E1620"/>
    <w:rsid w:val="004E7D1E"/>
    <w:rsid w:val="00506547"/>
    <w:rsid w:val="00511801"/>
    <w:rsid w:val="00512F3E"/>
    <w:rsid w:val="0052414B"/>
    <w:rsid w:val="00527E48"/>
    <w:rsid w:val="00527EAF"/>
    <w:rsid w:val="00540B8C"/>
    <w:rsid w:val="005425A3"/>
    <w:rsid w:val="005514CA"/>
    <w:rsid w:val="005570BF"/>
    <w:rsid w:val="0056060A"/>
    <w:rsid w:val="0057765A"/>
    <w:rsid w:val="00577803"/>
    <w:rsid w:val="005841EB"/>
    <w:rsid w:val="00584B8F"/>
    <w:rsid w:val="0059020C"/>
    <w:rsid w:val="00591053"/>
    <w:rsid w:val="005960C8"/>
    <w:rsid w:val="005A018F"/>
    <w:rsid w:val="005A750D"/>
    <w:rsid w:val="005B530B"/>
    <w:rsid w:val="005B5C99"/>
    <w:rsid w:val="005C397A"/>
    <w:rsid w:val="005C43CD"/>
    <w:rsid w:val="005C462C"/>
    <w:rsid w:val="005D2E5B"/>
    <w:rsid w:val="005D6161"/>
    <w:rsid w:val="005D6A35"/>
    <w:rsid w:val="005E066B"/>
    <w:rsid w:val="005E5B46"/>
    <w:rsid w:val="005F01A2"/>
    <w:rsid w:val="005F24EB"/>
    <w:rsid w:val="005F3E06"/>
    <w:rsid w:val="005F3FD2"/>
    <w:rsid w:val="00607FA9"/>
    <w:rsid w:val="00615431"/>
    <w:rsid w:val="00617A19"/>
    <w:rsid w:val="00631E7D"/>
    <w:rsid w:val="006405DD"/>
    <w:rsid w:val="00665EBF"/>
    <w:rsid w:val="00666BC0"/>
    <w:rsid w:val="00667806"/>
    <w:rsid w:val="00667C08"/>
    <w:rsid w:val="00680CA6"/>
    <w:rsid w:val="006841D9"/>
    <w:rsid w:val="00686609"/>
    <w:rsid w:val="00686ACA"/>
    <w:rsid w:val="0069291C"/>
    <w:rsid w:val="00697994"/>
    <w:rsid w:val="006A3294"/>
    <w:rsid w:val="006C1DE1"/>
    <w:rsid w:val="006D24D6"/>
    <w:rsid w:val="006E5B45"/>
    <w:rsid w:val="006F0DD4"/>
    <w:rsid w:val="00707ED2"/>
    <w:rsid w:val="0071294C"/>
    <w:rsid w:val="0072346F"/>
    <w:rsid w:val="00723B72"/>
    <w:rsid w:val="007324A0"/>
    <w:rsid w:val="007362CE"/>
    <w:rsid w:val="0073760D"/>
    <w:rsid w:val="007445DA"/>
    <w:rsid w:val="00782A28"/>
    <w:rsid w:val="00794E1C"/>
    <w:rsid w:val="00796478"/>
    <w:rsid w:val="00796F0C"/>
    <w:rsid w:val="007B1739"/>
    <w:rsid w:val="007B58DC"/>
    <w:rsid w:val="007C4D24"/>
    <w:rsid w:val="007C58FE"/>
    <w:rsid w:val="007D7E68"/>
    <w:rsid w:val="007F1856"/>
    <w:rsid w:val="007F6328"/>
    <w:rsid w:val="008013A4"/>
    <w:rsid w:val="00802B34"/>
    <w:rsid w:val="00811188"/>
    <w:rsid w:val="008113E9"/>
    <w:rsid w:val="00815E12"/>
    <w:rsid w:val="00822893"/>
    <w:rsid w:val="00825373"/>
    <w:rsid w:val="0083115C"/>
    <w:rsid w:val="00832F92"/>
    <w:rsid w:val="0083603D"/>
    <w:rsid w:val="00846C0D"/>
    <w:rsid w:val="00847EB8"/>
    <w:rsid w:val="008656C3"/>
    <w:rsid w:val="008735E2"/>
    <w:rsid w:val="0087705A"/>
    <w:rsid w:val="00894394"/>
    <w:rsid w:val="00897041"/>
    <w:rsid w:val="008B76A0"/>
    <w:rsid w:val="008C5996"/>
    <w:rsid w:val="008C5CCB"/>
    <w:rsid w:val="008C6A66"/>
    <w:rsid w:val="008C733D"/>
    <w:rsid w:val="008D059A"/>
    <w:rsid w:val="008D227C"/>
    <w:rsid w:val="008D7936"/>
    <w:rsid w:val="008E173E"/>
    <w:rsid w:val="008E3065"/>
    <w:rsid w:val="008F62CE"/>
    <w:rsid w:val="00904910"/>
    <w:rsid w:val="009067BA"/>
    <w:rsid w:val="00912A86"/>
    <w:rsid w:val="00916735"/>
    <w:rsid w:val="00925FAA"/>
    <w:rsid w:val="0093050C"/>
    <w:rsid w:val="00930F9D"/>
    <w:rsid w:val="009352F6"/>
    <w:rsid w:val="00936CB4"/>
    <w:rsid w:val="00943FD8"/>
    <w:rsid w:val="00946A7F"/>
    <w:rsid w:val="009533AE"/>
    <w:rsid w:val="0096112A"/>
    <w:rsid w:val="009643BD"/>
    <w:rsid w:val="00964A11"/>
    <w:rsid w:val="00972570"/>
    <w:rsid w:val="00980285"/>
    <w:rsid w:val="00982546"/>
    <w:rsid w:val="00983D1E"/>
    <w:rsid w:val="009845C0"/>
    <w:rsid w:val="009A1415"/>
    <w:rsid w:val="009C6655"/>
    <w:rsid w:val="009D004B"/>
    <w:rsid w:val="009D2D29"/>
    <w:rsid w:val="009D4971"/>
    <w:rsid w:val="009F2FF4"/>
    <w:rsid w:val="00A0069C"/>
    <w:rsid w:val="00A0453F"/>
    <w:rsid w:val="00A14489"/>
    <w:rsid w:val="00A161D3"/>
    <w:rsid w:val="00A163C1"/>
    <w:rsid w:val="00A177D7"/>
    <w:rsid w:val="00A2420C"/>
    <w:rsid w:val="00A34F16"/>
    <w:rsid w:val="00A35603"/>
    <w:rsid w:val="00A56CCF"/>
    <w:rsid w:val="00A70D90"/>
    <w:rsid w:val="00A96D62"/>
    <w:rsid w:val="00AA1ACD"/>
    <w:rsid w:val="00AA6AC2"/>
    <w:rsid w:val="00AB0789"/>
    <w:rsid w:val="00AB2BD9"/>
    <w:rsid w:val="00AE09F4"/>
    <w:rsid w:val="00AE2234"/>
    <w:rsid w:val="00AE46C8"/>
    <w:rsid w:val="00AE7C5A"/>
    <w:rsid w:val="00AF5F81"/>
    <w:rsid w:val="00AF6ABB"/>
    <w:rsid w:val="00B01CFF"/>
    <w:rsid w:val="00B02EFC"/>
    <w:rsid w:val="00B12620"/>
    <w:rsid w:val="00B16E8C"/>
    <w:rsid w:val="00B22D33"/>
    <w:rsid w:val="00B244FA"/>
    <w:rsid w:val="00B312BE"/>
    <w:rsid w:val="00B40B90"/>
    <w:rsid w:val="00B42588"/>
    <w:rsid w:val="00B452E5"/>
    <w:rsid w:val="00B60FFE"/>
    <w:rsid w:val="00B73420"/>
    <w:rsid w:val="00B978E1"/>
    <w:rsid w:val="00B97F45"/>
    <w:rsid w:val="00BA0E82"/>
    <w:rsid w:val="00BA4A22"/>
    <w:rsid w:val="00BB3971"/>
    <w:rsid w:val="00BB7329"/>
    <w:rsid w:val="00BC2780"/>
    <w:rsid w:val="00BC37CA"/>
    <w:rsid w:val="00BE0D0E"/>
    <w:rsid w:val="00BE3014"/>
    <w:rsid w:val="00BE5AAE"/>
    <w:rsid w:val="00BF0907"/>
    <w:rsid w:val="00BF3DD6"/>
    <w:rsid w:val="00C04244"/>
    <w:rsid w:val="00C1100F"/>
    <w:rsid w:val="00C1564D"/>
    <w:rsid w:val="00C244FD"/>
    <w:rsid w:val="00C46925"/>
    <w:rsid w:val="00C50B28"/>
    <w:rsid w:val="00C53F27"/>
    <w:rsid w:val="00C61FB2"/>
    <w:rsid w:val="00C71576"/>
    <w:rsid w:val="00C71721"/>
    <w:rsid w:val="00C75575"/>
    <w:rsid w:val="00C93F89"/>
    <w:rsid w:val="00C94B6E"/>
    <w:rsid w:val="00CA603A"/>
    <w:rsid w:val="00CA65FC"/>
    <w:rsid w:val="00CB4BE8"/>
    <w:rsid w:val="00CC48AA"/>
    <w:rsid w:val="00CC6EA6"/>
    <w:rsid w:val="00CD2510"/>
    <w:rsid w:val="00CD71D4"/>
    <w:rsid w:val="00CE46FB"/>
    <w:rsid w:val="00CF1F6F"/>
    <w:rsid w:val="00CF545E"/>
    <w:rsid w:val="00CF6960"/>
    <w:rsid w:val="00CF73A8"/>
    <w:rsid w:val="00D158B5"/>
    <w:rsid w:val="00D2107D"/>
    <w:rsid w:val="00D231CE"/>
    <w:rsid w:val="00D23D39"/>
    <w:rsid w:val="00D269C5"/>
    <w:rsid w:val="00D30FE6"/>
    <w:rsid w:val="00D32A85"/>
    <w:rsid w:val="00D32BC5"/>
    <w:rsid w:val="00D34703"/>
    <w:rsid w:val="00D53B7C"/>
    <w:rsid w:val="00D53BE6"/>
    <w:rsid w:val="00D85FA6"/>
    <w:rsid w:val="00DA16CC"/>
    <w:rsid w:val="00DA348F"/>
    <w:rsid w:val="00DA7B55"/>
    <w:rsid w:val="00DB3D2A"/>
    <w:rsid w:val="00DB5BA2"/>
    <w:rsid w:val="00DB7335"/>
    <w:rsid w:val="00DC46DB"/>
    <w:rsid w:val="00DC7E91"/>
    <w:rsid w:val="00DD670F"/>
    <w:rsid w:val="00DF4E37"/>
    <w:rsid w:val="00E103BB"/>
    <w:rsid w:val="00E12EB0"/>
    <w:rsid w:val="00E15CD6"/>
    <w:rsid w:val="00E1601B"/>
    <w:rsid w:val="00E16062"/>
    <w:rsid w:val="00E27A46"/>
    <w:rsid w:val="00E3032C"/>
    <w:rsid w:val="00E3773B"/>
    <w:rsid w:val="00E45AFF"/>
    <w:rsid w:val="00E52B10"/>
    <w:rsid w:val="00E5402F"/>
    <w:rsid w:val="00E577A6"/>
    <w:rsid w:val="00E6418C"/>
    <w:rsid w:val="00E650A3"/>
    <w:rsid w:val="00E726E9"/>
    <w:rsid w:val="00E736B4"/>
    <w:rsid w:val="00E77B2E"/>
    <w:rsid w:val="00E843AD"/>
    <w:rsid w:val="00E9048A"/>
    <w:rsid w:val="00E964C9"/>
    <w:rsid w:val="00E9784A"/>
    <w:rsid w:val="00EC2BCA"/>
    <w:rsid w:val="00EC44EE"/>
    <w:rsid w:val="00EF0744"/>
    <w:rsid w:val="00EF6496"/>
    <w:rsid w:val="00EF7CB5"/>
    <w:rsid w:val="00F03CE4"/>
    <w:rsid w:val="00F1320B"/>
    <w:rsid w:val="00F15682"/>
    <w:rsid w:val="00F171D0"/>
    <w:rsid w:val="00F22C87"/>
    <w:rsid w:val="00F237F6"/>
    <w:rsid w:val="00F3359B"/>
    <w:rsid w:val="00F36300"/>
    <w:rsid w:val="00F40BC5"/>
    <w:rsid w:val="00F42E20"/>
    <w:rsid w:val="00F615CE"/>
    <w:rsid w:val="00F82FD6"/>
    <w:rsid w:val="00F928B1"/>
    <w:rsid w:val="00F939BC"/>
    <w:rsid w:val="00F95755"/>
    <w:rsid w:val="00FA3938"/>
    <w:rsid w:val="00FB1D1A"/>
    <w:rsid w:val="00FC3D12"/>
    <w:rsid w:val="00FC6892"/>
    <w:rsid w:val="00FD0D47"/>
    <w:rsid w:val="00FD2103"/>
    <w:rsid w:val="00FE64D4"/>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2"/>
    </o:shapelayout>
  </w:shapeDefaults>
  <w:decimalSymbol w:val="."/>
  <w:listSeparator w:val=","/>
  <w14:docId w14:val="6DA4D62A"/>
  <w15:docId w15:val="{90023031-686D-4487-B673-6A595DE3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qFormat/>
    <w:rsid w:val="002971E7"/>
    <w:pPr>
      <w:spacing w:before="240"/>
      <w:outlineLvl w:val="1"/>
    </w:pPr>
    <w:rPr>
      <w:sz w:val="24"/>
      <w:szCs w:val="32"/>
    </w:rPr>
  </w:style>
  <w:style w:type="paragraph" w:styleId="Heading3">
    <w:name w:val="heading 3"/>
    <w:basedOn w:val="Heading1"/>
    <w:next w:val="Normal"/>
    <w:link w:val="Heading3Char"/>
    <w:qFormat/>
    <w:rsid w:val="00C50B28"/>
    <w:pPr>
      <w:spacing w:before="180"/>
      <w:outlineLvl w:val="2"/>
    </w:pPr>
    <w:rPr>
      <w:sz w:val="22"/>
      <w:szCs w:val="30"/>
    </w:rPr>
  </w:style>
  <w:style w:type="paragraph" w:styleId="Heading4">
    <w:name w:val="heading 4"/>
    <w:basedOn w:val="Heading3"/>
    <w:next w:val="Normal"/>
    <w:link w:val="Heading4Char"/>
    <w:qFormat/>
    <w:rsid w:val="00C50B28"/>
    <w:pPr>
      <w:ind w:left="1021" w:hanging="1021"/>
      <w:outlineLvl w:val="3"/>
    </w:pPr>
  </w:style>
  <w:style w:type="paragraph" w:styleId="Heading5">
    <w:name w:val="heading 5"/>
    <w:basedOn w:val="Heading4"/>
    <w:next w:val="Normal"/>
    <w:link w:val="Heading5Char"/>
    <w:qFormat/>
    <w:rsid w:val="00C50B28"/>
    <w:pPr>
      <w:outlineLvl w:val="4"/>
    </w:pPr>
  </w:style>
  <w:style w:type="paragraph" w:styleId="Heading6">
    <w:name w:val="heading 6"/>
    <w:basedOn w:val="Heading4"/>
    <w:next w:val="Normal"/>
    <w:link w:val="Heading6Char"/>
    <w:qFormat/>
    <w:rsid w:val="00A177D7"/>
    <w:pPr>
      <w:ind w:left="1588" w:right="1588" w:hanging="1588"/>
      <w:outlineLvl w:val="5"/>
    </w:pPr>
  </w:style>
  <w:style w:type="paragraph" w:styleId="Heading7">
    <w:name w:val="heading 7"/>
    <w:basedOn w:val="Heading6"/>
    <w:next w:val="Normal"/>
    <w:link w:val="Heading7Char"/>
    <w:qFormat/>
    <w:rsid w:val="00A177D7"/>
    <w:pPr>
      <w:outlineLvl w:val="6"/>
    </w:pPr>
  </w:style>
  <w:style w:type="paragraph" w:styleId="Heading8">
    <w:name w:val="heading 8"/>
    <w:basedOn w:val="Heading6"/>
    <w:next w:val="Normal"/>
    <w:link w:val="Heading8Char"/>
    <w:qFormat/>
    <w:rsid w:val="00A177D7"/>
    <w:pPr>
      <w:outlineLvl w:val="7"/>
    </w:pPr>
  </w:style>
  <w:style w:type="paragraph" w:styleId="Heading9">
    <w:name w:val="heading 9"/>
    <w:basedOn w:val="Heading6"/>
    <w:next w:val="Normal"/>
    <w:link w:val="Heading9Char"/>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link w:val="NormalaftertitleChar"/>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Title"/>
    <w:basedOn w:val="Normal"/>
    <w:next w:val="Normalaftertitle"/>
    <w:rsid w:val="00FD2103"/>
    <w:pPr>
      <w:keepNext/>
      <w:keepLines/>
      <w:spacing w:before="240"/>
      <w:jc w:val="center"/>
      <w:outlineLvl w:val="0"/>
    </w:pPr>
    <w:rPr>
      <w:rFonts w:ascii="Times New Roman Bold" w:hAnsi="Times New Roman Bold"/>
      <w:b/>
      <w:bCs/>
      <w:sz w:val="26"/>
      <w:szCs w:val="36"/>
    </w:rPr>
  </w:style>
  <w:style w:type="paragraph" w:customStyle="1" w:styleId="ASN1">
    <w:name w:val="ASN.1"/>
    <w:basedOn w:val="Normal"/>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link w:val="enumlev1Char"/>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link w:val="EquationChar"/>
    <w:rsid w:val="003258C6"/>
    <w:pPr>
      <w:tabs>
        <w:tab w:val="center" w:pos="4820"/>
        <w:tab w:val="right" w:pos="9639"/>
      </w:tabs>
      <w:spacing w:after="120"/>
    </w:pPr>
  </w:style>
  <w:style w:type="paragraph" w:customStyle="1" w:styleId="Equationlegend">
    <w:name w:val="Equation_legend"/>
    <w:basedOn w:val="Normal"/>
    <w:link w:val="EquationlegendChar"/>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rsid w:val="00CF545E"/>
    <w:pPr>
      <w:spacing w:before="20" w:after="60" w:line="260" w:lineRule="exact"/>
      <w:jc w:val="left"/>
    </w:pPr>
    <w:rPr>
      <w:sz w:val="20"/>
      <w:szCs w:val="26"/>
    </w:rPr>
  </w:style>
  <w:style w:type="paragraph" w:styleId="Footer">
    <w:name w:val="footer"/>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basedOn w:val="DefaultParagraphFont"/>
    <w:link w:val="Footer"/>
    <w:qFormat/>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basedOn w:val="Note"/>
    <w:link w:val="FootnoteTextChar"/>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link w:val="NoteChar"/>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basedOn w:val="Normal"/>
    <w:link w:val="HeaderChar"/>
    <w:rsid w:val="00E1601B"/>
    <w:pPr>
      <w:spacing w:before="0" w:line="300" w:lineRule="exact"/>
      <w:jc w:val="center"/>
    </w:pPr>
    <w:rPr>
      <w:rFonts w:ascii="Times New Roman Bold" w:hAnsi="Times New Roman Bold"/>
      <w:b/>
      <w:bCs/>
    </w:rPr>
  </w:style>
  <w:style w:type="character" w:customStyle="1" w:styleId="HeaderChar">
    <w:name w:val="Header Char"/>
    <w:basedOn w:val="DefaultParagraphFont"/>
    <w:link w:val="Header"/>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rsid w:val="00A177D7"/>
    <w:pPr>
      <w:spacing w:before="624"/>
      <w:jc w:val="center"/>
    </w:pPr>
    <w:rPr>
      <w:b/>
    </w:rPr>
  </w:style>
  <w:style w:type="paragraph" w:customStyle="1" w:styleId="Recref">
    <w:name w:val="Rec_ref"/>
    <w:basedOn w:val="Normal"/>
    <w:next w:val="Recdate"/>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link w:val="RectitleChar"/>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rsid w:val="00A177D7"/>
  </w:style>
  <w:style w:type="paragraph" w:customStyle="1" w:styleId="Reptitle">
    <w:name w:val="Rep_title"/>
    <w:basedOn w:val="Rectitle"/>
    <w:next w:val="Repref"/>
    <w:rsid w:val="00A177D7"/>
  </w:style>
  <w:style w:type="paragraph" w:customStyle="1" w:styleId="Repref">
    <w:name w:val="Rep_ref"/>
    <w:basedOn w:val="Recref"/>
    <w:next w:val="Repdate"/>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link w:val="TablelegendChar"/>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rsid w:val="00A177D7"/>
    <w:rPr>
      <w:vertAlign w:val="superscript"/>
    </w:rPr>
  </w:style>
  <w:style w:type="paragraph" w:customStyle="1" w:styleId="TableNo">
    <w:name w:val="Table_No"/>
    <w:basedOn w:val="Normal"/>
    <w:rsid w:val="00F42E20"/>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8D059A"/>
    <w:pPr>
      <w:tabs>
        <w:tab w:val="left" w:pos="567"/>
        <w:tab w:val="left" w:leader="dot" w:pos="9072"/>
        <w:tab w:val="right" w:pos="9639"/>
      </w:tabs>
      <w:ind w:left="567" w:right="567" w:hanging="567"/>
    </w:pPr>
    <w:rPr>
      <w:lang w:bidi="ar-SY"/>
    </w:rPr>
  </w:style>
  <w:style w:type="paragraph" w:styleId="TOC2">
    <w:name w:val="toc 2"/>
    <w:basedOn w:val="TOC1"/>
    <w:uiPriority w:val="39"/>
    <w:rsid w:val="008D059A"/>
    <w:pPr>
      <w:tabs>
        <w:tab w:val="clear" w:pos="567"/>
        <w:tab w:val="left" w:pos="1134"/>
      </w:tabs>
      <w:spacing w:before="80"/>
      <w:ind w:left="1134"/>
    </w:pPr>
  </w:style>
  <w:style w:type="paragraph" w:styleId="TOC3">
    <w:name w:val="toc 3"/>
    <w:basedOn w:val="TOC2"/>
    <w:uiPriority w:val="39"/>
    <w:rsid w:val="008D059A"/>
    <w:pPr>
      <w:tabs>
        <w:tab w:val="clear" w:pos="1134"/>
        <w:tab w:val="left" w:pos="1701"/>
      </w:tabs>
      <w:ind w:left="1701"/>
    </w:pPr>
  </w:style>
  <w:style w:type="paragraph" w:styleId="TOC4">
    <w:name w:val="toc 4"/>
    <w:basedOn w:val="TOC3"/>
    <w:rsid w:val="00A177D7"/>
  </w:style>
  <w:style w:type="paragraph" w:styleId="TOC5">
    <w:name w:val="toc 5"/>
    <w:basedOn w:val="TOC4"/>
    <w:rsid w:val="00A177D7"/>
  </w:style>
  <w:style w:type="paragraph" w:styleId="TOC6">
    <w:name w:val="toc 6"/>
    <w:basedOn w:val="TOC4"/>
    <w:rsid w:val="00A177D7"/>
  </w:style>
  <w:style w:type="paragraph" w:styleId="TOC7">
    <w:name w:val="toc 7"/>
    <w:basedOn w:val="TOC4"/>
    <w:rsid w:val="00A177D7"/>
  </w:style>
  <w:style w:type="paragraph" w:styleId="TOC8">
    <w:name w:val="toc 8"/>
    <w:basedOn w:val="TOC4"/>
    <w:rsid w:val="00A177D7"/>
  </w:style>
  <w:style w:type="character" w:customStyle="1" w:styleId="Appdef">
    <w:name w:val="App_def"/>
    <w:basedOn w:val="DefaultParagraphFont"/>
    <w:rsid w:val="00A177D7"/>
    <w:rPr>
      <w:rFonts w:ascii="Times New Roman" w:hAnsi="Times New Roman"/>
      <w:b/>
    </w:rPr>
  </w:style>
  <w:style w:type="character" w:customStyle="1" w:styleId="Appref">
    <w:name w:val="App_ref"/>
    <w:basedOn w:val="DefaultParagraphFont"/>
    <w:rsid w:val="00A177D7"/>
  </w:style>
  <w:style w:type="character" w:customStyle="1" w:styleId="Artdef">
    <w:name w:val="Art_def"/>
    <w:basedOn w:val="DefaultParagraphFont"/>
    <w:rsid w:val="00A177D7"/>
    <w:rPr>
      <w:rFonts w:ascii="Times New Roman" w:hAnsi="Times New Roman"/>
      <w:b/>
    </w:rPr>
  </w:style>
  <w:style w:type="paragraph" w:customStyle="1" w:styleId="FigureNo">
    <w:name w:val="Figure_No"/>
    <w:basedOn w:val="Normal"/>
    <w:link w:val="FigureNo0"/>
    <w:rsid w:val="00305A84"/>
    <w:pPr>
      <w:keepNext/>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rsid w:val="00A177D7"/>
    <w:rPr>
      <w:rFonts w:ascii="Times New Roman" w:hAnsi="Times New Roman"/>
      <w:b/>
    </w:rPr>
  </w:style>
  <w:style w:type="character" w:customStyle="1" w:styleId="Tablefreq">
    <w:name w:val="Table_freq"/>
    <w:basedOn w:val="DefaultParagraphFont"/>
    <w:rsid w:val="00A177D7"/>
    <w:rPr>
      <w:b/>
      <w:color w:val="auto"/>
    </w:rPr>
  </w:style>
  <w:style w:type="paragraph" w:customStyle="1" w:styleId="Formal">
    <w:name w:val="Formal"/>
    <w:basedOn w:val="ASN1"/>
    <w:rsid w:val="00A177D7"/>
    <w:rPr>
      <w:b w:val="0"/>
    </w:rPr>
  </w:style>
  <w:style w:type="paragraph" w:customStyle="1" w:styleId="Headingb">
    <w:name w:val="Heading_b"/>
    <w:basedOn w:val="Normal"/>
    <w:next w:val="Normal"/>
    <w:link w:val="HeadingbChar"/>
    <w:rsid w:val="00C50B28"/>
    <w:pPr>
      <w:keepNext/>
      <w:spacing w:before="180"/>
    </w:pPr>
    <w:rPr>
      <w:rFonts w:ascii="Times New Roman Bold" w:hAnsi="Times New Roman Bold"/>
      <w:b/>
      <w:bCs/>
    </w:rPr>
  </w:style>
  <w:style w:type="paragraph" w:customStyle="1" w:styleId="Section2">
    <w:name w:val="Section_2"/>
    <w:basedOn w:val="Normal"/>
    <w:next w:val="Normal"/>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link w:val="TabletitleChar"/>
    <w:rsid w:val="004D79B4"/>
    <w:pPr>
      <w:spacing w:before="120" w:after="80"/>
    </w:pPr>
    <w:rPr>
      <w:rFonts w:ascii="Times New Roman Bold" w:hAnsi="Times New Roman Bold"/>
      <w:b/>
      <w:bCs/>
    </w:rPr>
  </w:style>
  <w:style w:type="paragraph" w:customStyle="1" w:styleId="Tableref">
    <w:name w:val="Table_ref"/>
    <w:basedOn w:val="Normal"/>
    <w:next w:val="Normal"/>
    <w:rsid w:val="00A177D7"/>
    <w:pPr>
      <w:keepNext/>
      <w:spacing w:before="0" w:after="120"/>
      <w:jc w:val="center"/>
    </w:pPr>
  </w:style>
  <w:style w:type="character" w:customStyle="1" w:styleId="Recdef">
    <w:name w:val="Rec_def"/>
    <w:basedOn w:val="DefaultParagraphFont"/>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basedOn w:val="DefaultParagraphFont"/>
    <w:uiPriority w:val="99"/>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uiPriority w:val="99"/>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HeadingSum">
    <w:name w:val="Heading_Sum"/>
    <w:basedOn w:val="Headingb"/>
    <w:next w:val="Normal"/>
    <w:autoRedefine/>
    <w:rsid w:val="00E9784A"/>
    <w:pPr>
      <w:keepLines/>
      <w:tabs>
        <w:tab w:val="left" w:pos="794"/>
        <w:tab w:val="left" w:pos="1191"/>
        <w:tab w:val="left" w:pos="1588"/>
        <w:tab w:val="left" w:pos="1985"/>
      </w:tabs>
      <w:spacing w:before="240" w:line="240" w:lineRule="auto"/>
    </w:pPr>
    <w:rPr>
      <w:lang w:eastAsia="en-GB"/>
    </w:rPr>
  </w:style>
  <w:style w:type="paragraph" w:customStyle="1" w:styleId="AppendixNoTitle0">
    <w:name w:val="Appendix_NoTitle"/>
    <w:basedOn w:val="Normal"/>
    <w:next w:val="Normal"/>
    <w:rsid w:val="00FD2103"/>
    <w:pPr>
      <w:keepNext/>
      <w:keepLines/>
      <w:tabs>
        <w:tab w:val="left" w:pos="794"/>
        <w:tab w:val="left" w:pos="1191"/>
        <w:tab w:val="left" w:pos="1588"/>
        <w:tab w:val="left" w:pos="1985"/>
      </w:tabs>
      <w:bidi w:val="0"/>
      <w:spacing w:before="480" w:after="80" w:line="240" w:lineRule="auto"/>
      <w:jc w:val="center"/>
      <w:outlineLvl w:val="0"/>
    </w:pPr>
    <w:rPr>
      <w:rFonts w:cs="Simplified Arabic" w:hint="cs"/>
      <w:b/>
      <w:sz w:val="28"/>
      <w:lang w:val="en-GB" w:eastAsia="en-GB"/>
    </w:rPr>
  </w:style>
  <w:style w:type="paragraph" w:customStyle="1" w:styleId="Tablefin">
    <w:name w:val="Table_fin"/>
    <w:basedOn w:val="Normal"/>
    <w:next w:val="Normal"/>
    <w:rsid w:val="008735E2"/>
    <w:pPr>
      <w:tabs>
        <w:tab w:val="left" w:pos="794"/>
        <w:tab w:val="left" w:pos="1191"/>
        <w:tab w:val="left" w:pos="1588"/>
        <w:tab w:val="left" w:pos="1985"/>
      </w:tabs>
      <w:bidi w:val="0"/>
      <w:spacing w:before="0" w:line="240" w:lineRule="auto"/>
    </w:pPr>
    <w:rPr>
      <w:rFonts w:cs="Simplified Arabic" w:hint="cs"/>
      <w:sz w:val="20"/>
      <w:lang w:val="en-GB" w:eastAsia="en-GB"/>
    </w:rPr>
  </w:style>
  <w:style w:type="paragraph" w:styleId="NormalIndent">
    <w:name w:val="Normal Indent"/>
    <w:basedOn w:val="Normal"/>
    <w:rsid w:val="008735E2"/>
    <w:pPr>
      <w:tabs>
        <w:tab w:val="left" w:pos="794"/>
        <w:tab w:val="left" w:pos="1191"/>
        <w:tab w:val="left" w:pos="1588"/>
        <w:tab w:val="left" w:pos="1985"/>
      </w:tabs>
      <w:bidi w:val="0"/>
      <w:spacing w:line="240" w:lineRule="auto"/>
      <w:ind w:left="794"/>
    </w:pPr>
    <w:rPr>
      <w:rFonts w:cs="Simplified Arabic" w:hint="cs"/>
      <w:sz w:val="24"/>
      <w:lang w:val="en-GB" w:eastAsia="en-GB"/>
    </w:rPr>
  </w:style>
  <w:style w:type="paragraph" w:customStyle="1" w:styleId="tocpart">
    <w:name w:val="tocpart"/>
    <w:basedOn w:val="Normal"/>
    <w:rsid w:val="008735E2"/>
    <w:pPr>
      <w:tabs>
        <w:tab w:val="left" w:pos="2693"/>
        <w:tab w:val="left" w:pos="8789"/>
        <w:tab w:val="right" w:pos="9639"/>
      </w:tabs>
      <w:bidi w:val="0"/>
      <w:spacing w:line="240" w:lineRule="auto"/>
      <w:ind w:left="2693" w:hanging="2693"/>
    </w:pPr>
    <w:rPr>
      <w:rFonts w:cs="Simplified Arabic" w:hint="cs"/>
      <w:sz w:val="24"/>
      <w:lang w:val="en-GB" w:eastAsia="en-GB"/>
    </w:rPr>
  </w:style>
  <w:style w:type="paragraph" w:customStyle="1" w:styleId="Blanc">
    <w:name w:val="Blanc"/>
    <w:basedOn w:val="Normal"/>
    <w:next w:val="Tabletext"/>
    <w:rsid w:val="008735E2"/>
    <w:pPr>
      <w:keepNext/>
      <w:keepLines/>
      <w:bidi w:val="0"/>
      <w:spacing w:before="0" w:line="240" w:lineRule="auto"/>
    </w:pPr>
    <w:rPr>
      <w:rFonts w:cs="Simplified Arabic" w:hint="cs"/>
      <w:sz w:val="16"/>
      <w:lang w:val="en-GB" w:eastAsia="en-GB"/>
    </w:rPr>
  </w:style>
  <w:style w:type="paragraph" w:styleId="IndexHeading">
    <w:name w:val="index heading"/>
    <w:basedOn w:val="Normal"/>
    <w:next w:val="Index1"/>
    <w:rsid w:val="008735E2"/>
    <w:pPr>
      <w:tabs>
        <w:tab w:val="left" w:pos="794"/>
        <w:tab w:val="left" w:pos="1191"/>
        <w:tab w:val="left" w:pos="1588"/>
        <w:tab w:val="left" w:pos="1985"/>
      </w:tabs>
      <w:bidi w:val="0"/>
      <w:spacing w:line="240" w:lineRule="auto"/>
    </w:pPr>
    <w:rPr>
      <w:rFonts w:cs="Simplified Arabic" w:hint="cs"/>
      <w:sz w:val="24"/>
      <w:lang w:val="en-GB" w:eastAsia="en-GB"/>
    </w:rPr>
  </w:style>
  <w:style w:type="paragraph" w:customStyle="1" w:styleId="toctemp">
    <w:name w:val="toctemp"/>
    <w:basedOn w:val="Normal"/>
    <w:rsid w:val="008735E2"/>
    <w:pPr>
      <w:tabs>
        <w:tab w:val="left" w:pos="2693"/>
        <w:tab w:val="left" w:leader="dot" w:pos="8789"/>
        <w:tab w:val="right" w:pos="9639"/>
      </w:tabs>
      <w:bidi w:val="0"/>
      <w:spacing w:line="240" w:lineRule="auto"/>
      <w:ind w:left="2693" w:right="964" w:hanging="2693"/>
    </w:pPr>
    <w:rPr>
      <w:rFonts w:cs="Simplified Arabic" w:hint="cs"/>
      <w:sz w:val="24"/>
      <w:lang w:val="en-GB" w:eastAsia="en-GB"/>
    </w:rPr>
  </w:style>
  <w:style w:type="paragraph" w:customStyle="1" w:styleId="toc0">
    <w:name w:val="toc 0"/>
    <w:basedOn w:val="Normal"/>
    <w:next w:val="TOC1"/>
    <w:rsid w:val="008735E2"/>
    <w:pPr>
      <w:tabs>
        <w:tab w:val="right" w:pos="9611"/>
      </w:tabs>
      <w:bidi w:val="0"/>
      <w:spacing w:line="240" w:lineRule="auto"/>
    </w:pPr>
    <w:rPr>
      <w:rFonts w:cs="Simplified Arabic" w:hint="cs"/>
      <w:i/>
      <w:sz w:val="24"/>
      <w:lang w:val="en-GB" w:eastAsia="en-GB"/>
    </w:rPr>
  </w:style>
  <w:style w:type="paragraph" w:customStyle="1" w:styleId="Annexref">
    <w:name w:val="Annex_ref"/>
    <w:basedOn w:val="Normal"/>
    <w:next w:val="Normalaftertitle"/>
    <w:rsid w:val="008735E2"/>
    <w:pPr>
      <w:keepNext/>
      <w:keepLines/>
      <w:tabs>
        <w:tab w:val="left" w:pos="794"/>
        <w:tab w:val="left" w:pos="1191"/>
        <w:tab w:val="left" w:pos="1588"/>
        <w:tab w:val="left" w:pos="1985"/>
      </w:tabs>
      <w:bidi w:val="0"/>
      <w:spacing w:after="280" w:line="240" w:lineRule="auto"/>
      <w:jc w:val="center"/>
    </w:pPr>
    <w:rPr>
      <w:rFonts w:cs="Simplified Arabic" w:hint="cs"/>
      <w:sz w:val="24"/>
      <w:lang w:val="en-GB" w:eastAsia="en-GB"/>
    </w:rPr>
  </w:style>
  <w:style w:type="paragraph" w:customStyle="1" w:styleId="Appendixref">
    <w:name w:val="Appendix_ref"/>
    <w:basedOn w:val="Annexref"/>
    <w:next w:val="Normalaftertitle"/>
    <w:rsid w:val="008735E2"/>
  </w:style>
  <w:style w:type="paragraph" w:customStyle="1" w:styleId="Summary">
    <w:name w:val="Summary"/>
    <w:basedOn w:val="Normal"/>
    <w:next w:val="Normalaftertitle"/>
    <w:autoRedefine/>
    <w:rsid w:val="00FD2103"/>
    <w:pPr>
      <w:tabs>
        <w:tab w:val="left" w:pos="794"/>
        <w:tab w:val="left" w:pos="1191"/>
        <w:tab w:val="left" w:pos="1588"/>
        <w:tab w:val="left" w:pos="1985"/>
      </w:tabs>
      <w:spacing w:after="480"/>
    </w:pPr>
    <w:rPr>
      <w:rFonts w:hint="cs"/>
      <w:lang w:val="en-GB" w:eastAsia="en-GB"/>
    </w:rPr>
  </w:style>
  <w:style w:type="paragraph" w:customStyle="1" w:styleId="Figure">
    <w:name w:val="Figure"/>
    <w:basedOn w:val="FigureNo"/>
    <w:next w:val="Normal"/>
    <w:rsid w:val="00F42E20"/>
    <w:pPr>
      <w:keepNext w:val="0"/>
      <w:keepLines/>
      <w:tabs>
        <w:tab w:val="left" w:pos="794"/>
        <w:tab w:val="left" w:pos="1191"/>
        <w:tab w:val="left" w:pos="1588"/>
        <w:tab w:val="left" w:pos="1985"/>
      </w:tabs>
      <w:bidi w:val="0"/>
      <w:spacing w:before="120" w:after="120" w:line="240" w:lineRule="auto"/>
    </w:pPr>
    <w:rPr>
      <w:rFonts w:hAnsi="Times New Roman" w:cs="Simplified Arabic" w:hint="cs"/>
      <w:sz w:val="18"/>
      <w:lang w:val="en-GB" w:eastAsia="en-GB" w:bidi="ar-SA"/>
    </w:rPr>
  </w:style>
  <w:style w:type="paragraph" w:customStyle="1" w:styleId="TableLegendNote">
    <w:name w:val="Table_Legend_Note"/>
    <w:basedOn w:val="Tablelegend"/>
    <w:next w:val="Tablelegend"/>
    <w:rsid w:val="008735E2"/>
    <w:pPr>
      <w:tabs>
        <w:tab w:val="left" w:pos="1985"/>
      </w:tabs>
      <w:bidi w:val="0"/>
      <w:spacing w:before="80" w:after="0" w:line="240" w:lineRule="auto"/>
      <w:ind w:left="-85" w:right="-85"/>
    </w:pPr>
    <w:rPr>
      <w:rFonts w:cs="Simplified Arabic" w:hint="cs"/>
      <w:lang w:val="en-GB" w:eastAsia="en-GB"/>
    </w:rPr>
  </w:style>
  <w:style w:type="character" w:styleId="UnresolvedMention">
    <w:name w:val="Unresolved Mention"/>
    <w:basedOn w:val="DefaultParagraphFont"/>
    <w:uiPriority w:val="99"/>
    <w:semiHidden/>
    <w:unhideWhenUsed/>
    <w:rsid w:val="008735E2"/>
    <w:rPr>
      <w:color w:val="605E5C"/>
      <w:shd w:val="clear" w:color="auto" w:fill="E1DFDD"/>
    </w:rPr>
  </w:style>
  <w:style w:type="paragraph" w:customStyle="1" w:styleId="Figurewithouttitle">
    <w:name w:val="Figure_without_title"/>
    <w:basedOn w:val="FigureNo"/>
    <w:next w:val="Normal"/>
    <w:rsid w:val="008735E2"/>
    <w:pPr>
      <w:keepLines/>
      <w:tabs>
        <w:tab w:val="left" w:pos="1134"/>
        <w:tab w:val="left" w:pos="1871"/>
        <w:tab w:val="left" w:pos="2268"/>
      </w:tabs>
      <w:bidi w:val="0"/>
      <w:spacing w:before="480" w:after="120" w:line="240" w:lineRule="auto"/>
    </w:pPr>
    <w:rPr>
      <w:rFonts w:hAnsi="Times New Roman" w:cs="Simplified Arabic" w:hint="cs"/>
      <w:sz w:val="20"/>
      <w:lang w:val="en-GB" w:eastAsia="en-GB" w:bidi="ar-SA"/>
    </w:rPr>
  </w:style>
  <w:style w:type="paragraph" w:customStyle="1" w:styleId="FirstFooter">
    <w:name w:val="FirstFooter"/>
    <w:basedOn w:val="Footer"/>
    <w:rsid w:val="008735E2"/>
    <w:pPr>
      <w:tabs>
        <w:tab w:val="clear" w:pos="5954"/>
        <w:tab w:val="clear" w:pos="9639"/>
      </w:tabs>
      <w:overflowPunct/>
      <w:autoSpaceDE/>
      <w:autoSpaceDN/>
      <w:bidi w:val="0"/>
      <w:adjustRightInd/>
      <w:spacing w:before="40" w:line="240" w:lineRule="auto"/>
      <w:jc w:val="left"/>
      <w:textAlignment w:val="auto"/>
    </w:pPr>
    <w:rPr>
      <w:rFonts w:cs="Simplified Arabic" w:hint="cs"/>
      <w:caps w:val="0"/>
      <w:noProof w:val="0"/>
      <w:lang w:val="en-GB" w:eastAsia="en-GB"/>
    </w:rPr>
  </w:style>
  <w:style w:type="character" w:customStyle="1" w:styleId="Artref">
    <w:name w:val="Art_ref"/>
    <w:basedOn w:val="DefaultParagraphFont"/>
    <w:rsid w:val="008735E2"/>
  </w:style>
  <w:style w:type="paragraph" w:customStyle="1" w:styleId="AnnexNo">
    <w:name w:val="Annex_No"/>
    <w:basedOn w:val="Normal"/>
    <w:next w:val="Normal"/>
    <w:rsid w:val="008735E2"/>
    <w:pPr>
      <w:keepNext/>
      <w:keepLines/>
      <w:tabs>
        <w:tab w:val="left" w:pos="1134"/>
        <w:tab w:val="left" w:pos="1871"/>
        <w:tab w:val="left" w:pos="2268"/>
      </w:tabs>
      <w:bidi w:val="0"/>
      <w:spacing w:before="480" w:after="80" w:line="240" w:lineRule="auto"/>
      <w:jc w:val="center"/>
    </w:pPr>
    <w:rPr>
      <w:rFonts w:cs="Simplified Arabic" w:hint="cs"/>
      <w:sz w:val="28"/>
      <w:lang w:val="en-GB" w:eastAsia="en-GB"/>
    </w:rPr>
  </w:style>
  <w:style w:type="paragraph" w:customStyle="1" w:styleId="Annextitle">
    <w:name w:val="Annex_title"/>
    <w:basedOn w:val="Normal"/>
    <w:next w:val="Normal"/>
    <w:rsid w:val="008735E2"/>
    <w:pPr>
      <w:keepNext/>
      <w:keepLines/>
      <w:tabs>
        <w:tab w:val="left" w:pos="1134"/>
        <w:tab w:val="left" w:pos="1871"/>
        <w:tab w:val="left" w:pos="2268"/>
      </w:tabs>
      <w:bidi w:val="0"/>
      <w:spacing w:before="240" w:after="280" w:line="240" w:lineRule="auto"/>
      <w:jc w:val="center"/>
    </w:pPr>
    <w:rPr>
      <w:rFonts w:ascii="Times New Roman Bold" w:hAnsi="Times New Roman Bold" w:cs="Simplified Arabic" w:hint="cs"/>
      <w:b/>
      <w:sz w:val="28"/>
      <w:lang w:val="en-GB" w:eastAsia="en-GB"/>
    </w:rPr>
  </w:style>
  <w:style w:type="paragraph" w:customStyle="1" w:styleId="AppendixNo">
    <w:name w:val="Appendix_No"/>
    <w:basedOn w:val="AnnexNo"/>
    <w:next w:val="Annexref"/>
    <w:rsid w:val="008735E2"/>
  </w:style>
  <w:style w:type="paragraph" w:customStyle="1" w:styleId="Appendixtitle">
    <w:name w:val="Appendix_title"/>
    <w:basedOn w:val="Annextitle"/>
    <w:next w:val="Normal"/>
    <w:rsid w:val="008735E2"/>
  </w:style>
  <w:style w:type="paragraph" w:customStyle="1" w:styleId="Border">
    <w:name w:val="Border"/>
    <w:basedOn w:val="Normal"/>
    <w:rsid w:val="008735E2"/>
    <w:pPr>
      <w:pBdr>
        <w:bottom w:val="single" w:sz="6" w:space="0" w:color="auto"/>
      </w:pBdr>
      <w:tabs>
        <w:tab w:val="left" w:pos="170"/>
        <w:tab w:val="left" w:pos="567"/>
        <w:tab w:val="left" w:pos="737"/>
        <w:tab w:val="left" w:pos="1871"/>
        <w:tab w:val="left" w:pos="2977"/>
        <w:tab w:val="left" w:pos="3266"/>
      </w:tabs>
      <w:bidi w:val="0"/>
      <w:spacing w:before="0" w:line="10" w:lineRule="exact"/>
      <w:ind w:left="28" w:right="28"/>
      <w:jc w:val="center"/>
    </w:pPr>
    <w:rPr>
      <w:rFonts w:cs="Simplified Arabic" w:hint="cs"/>
      <w:b/>
      <w:noProof/>
      <w:sz w:val="20"/>
      <w:lang w:val="en-GB" w:eastAsia="en-GB"/>
    </w:rPr>
  </w:style>
  <w:style w:type="paragraph" w:styleId="Index4">
    <w:name w:val="index 4"/>
    <w:basedOn w:val="Normal"/>
    <w:next w:val="Normal"/>
    <w:rsid w:val="008735E2"/>
    <w:pPr>
      <w:tabs>
        <w:tab w:val="left" w:pos="1134"/>
        <w:tab w:val="left" w:pos="1871"/>
        <w:tab w:val="left" w:pos="2268"/>
      </w:tabs>
      <w:bidi w:val="0"/>
      <w:spacing w:line="240" w:lineRule="auto"/>
      <w:ind w:left="849"/>
      <w:jc w:val="left"/>
    </w:pPr>
    <w:rPr>
      <w:rFonts w:cs="Simplified Arabic" w:hint="cs"/>
      <w:sz w:val="24"/>
      <w:lang w:val="en-GB" w:eastAsia="en-GB"/>
    </w:rPr>
  </w:style>
  <w:style w:type="paragraph" w:styleId="Index5">
    <w:name w:val="index 5"/>
    <w:basedOn w:val="Normal"/>
    <w:next w:val="Normal"/>
    <w:rsid w:val="008735E2"/>
    <w:pPr>
      <w:tabs>
        <w:tab w:val="left" w:pos="1134"/>
        <w:tab w:val="left" w:pos="1871"/>
        <w:tab w:val="left" w:pos="2268"/>
      </w:tabs>
      <w:bidi w:val="0"/>
      <w:spacing w:line="240" w:lineRule="auto"/>
      <w:ind w:left="1132"/>
      <w:jc w:val="left"/>
    </w:pPr>
    <w:rPr>
      <w:rFonts w:cs="Simplified Arabic" w:hint="cs"/>
      <w:sz w:val="24"/>
      <w:lang w:val="en-GB" w:eastAsia="en-GB"/>
    </w:rPr>
  </w:style>
  <w:style w:type="paragraph" w:styleId="Index6">
    <w:name w:val="index 6"/>
    <w:basedOn w:val="Normal"/>
    <w:next w:val="Normal"/>
    <w:rsid w:val="008735E2"/>
    <w:pPr>
      <w:tabs>
        <w:tab w:val="left" w:pos="1134"/>
        <w:tab w:val="left" w:pos="1871"/>
        <w:tab w:val="left" w:pos="2268"/>
      </w:tabs>
      <w:bidi w:val="0"/>
      <w:spacing w:line="240" w:lineRule="auto"/>
      <w:ind w:left="1415"/>
      <w:jc w:val="left"/>
    </w:pPr>
    <w:rPr>
      <w:rFonts w:cs="Simplified Arabic" w:hint="cs"/>
      <w:sz w:val="24"/>
      <w:lang w:val="en-GB" w:eastAsia="en-GB"/>
    </w:rPr>
  </w:style>
  <w:style w:type="paragraph" w:styleId="Index7">
    <w:name w:val="index 7"/>
    <w:basedOn w:val="Normal"/>
    <w:next w:val="Normal"/>
    <w:rsid w:val="008735E2"/>
    <w:pPr>
      <w:tabs>
        <w:tab w:val="left" w:pos="1134"/>
        <w:tab w:val="left" w:pos="1871"/>
        <w:tab w:val="left" w:pos="2268"/>
      </w:tabs>
      <w:bidi w:val="0"/>
      <w:spacing w:line="240" w:lineRule="auto"/>
      <w:ind w:left="1698"/>
      <w:jc w:val="left"/>
    </w:pPr>
    <w:rPr>
      <w:rFonts w:cs="Simplified Arabic" w:hint="cs"/>
      <w:sz w:val="24"/>
      <w:lang w:val="en-GB" w:eastAsia="en-GB"/>
    </w:rPr>
  </w:style>
  <w:style w:type="character" w:styleId="LineNumber">
    <w:name w:val="line number"/>
    <w:basedOn w:val="DefaultParagraphFont"/>
    <w:rsid w:val="008735E2"/>
  </w:style>
  <w:style w:type="paragraph" w:customStyle="1" w:styleId="Normalaftertitle0">
    <w:name w:val="Normal after title"/>
    <w:basedOn w:val="Normal"/>
    <w:next w:val="Normal"/>
    <w:rsid w:val="008735E2"/>
    <w:pPr>
      <w:tabs>
        <w:tab w:val="left" w:pos="1134"/>
        <w:tab w:val="left" w:pos="1871"/>
        <w:tab w:val="left" w:pos="2268"/>
      </w:tabs>
      <w:bidi w:val="0"/>
      <w:spacing w:before="280" w:line="240" w:lineRule="auto"/>
      <w:jc w:val="left"/>
    </w:pPr>
    <w:rPr>
      <w:rFonts w:cs="Simplified Arabic" w:hint="cs"/>
      <w:sz w:val="24"/>
      <w:lang w:val="en-GB" w:eastAsia="en-GB"/>
    </w:rPr>
  </w:style>
  <w:style w:type="paragraph" w:customStyle="1" w:styleId="Proposal">
    <w:name w:val="Proposal"/>
    <w:basedOn w:val="Normal"/>
    <w:next w:val="Normal"/>
    <w:rsid w:val="008735E2"/>
    <w:pPr>
      <w:keepNext/>
      <w:tabs>
        <w:tab w:val="left" w:pos="1134"/>
        <w:tab w:val="left" w:pos="1871"/>
        <w:tab w:val="left" w:pos="2268"/>
      </w:tabs>
      <w:bidi w:val="0"/>
      <w:spacing w:before="240" w:line="240" w:lineRule="auto"/>
      <w:jc w:val="left"/>
    </w:pPr>
    <w:rPr>
      <w:rFonts w:hAnsi="Times New Roman Bold" w:cs="Simplified Arabic" w:hint="cs"/>
      <w:b/>
      <w:sz w:val="24"/>
      <w:lang w:val="en-GB" w:eastAsia="en-GB"/>
    </w:rPr>
  </w:style>
  <w:style w:type="paragraph" w:customStyle="1" w:styleId="Reasons">
    <w:name w:val="Reasons"/>
    <w:basedOn w:val="Normal"/>
    <w:qFormat/>
    <w:rsid w:val="008735E2"/>
    <w:pPr>
      <w:tabs>
        <w:tab w:val="left" w:pos="1134"/>
        <w:tab w:val="left" w:pos="1588"/>
        <w:tab w:val="left" w:pos="1985"/>
      </w:tabs>
      <w:bidi w:val="0"/>
      <w:spacing w:line="240" w:lineRule="auto"/>
      <w:jc w:val="left"/>
    </w:pPr>
    <w:rPr>
      <w:rFonts w:cs="Simplified Arabic" w:hint="cs"/>
      <w:sz w:val="24"/>
      <w:lang w:val="en-GB" w:eastAsia="en-GB"/>
    </w:rPr>
  </w:style>
  <w:style w:type="paragraph" w:customStyle="1" w:styleId="Section3">
    <w:name w:val="Section_3"/>
    <w:basedOn w:val="Section1"/>
    <w:rsid w:val="008735E2"/>
    <w:pPr>
      <w:tabs>
        <w:tab w:val="center" w:pos="4820"/>
      </w:tabs>
      <w:bidi w:val="0"/>
      <w:spacing w:before="360" w:line="240" w:lineRule="auto"/>
    </w:pPr>
    <w:rPr>
      <w:rFonts w:cs="Simplified Arabic" w:hint="cs"/>
      <w:b w:val="0"/>
      <w:sz w:val="24"/>
      <w:lang w:val="en-GB" w:eastAsia="en-GB"/>
    </w:rPr>
  </w:style>
  <w:style w:type="paragraph" w:customStyle="1" w:styleId="TableTextS5">
    <w:name w:val="Table_TextS5"/>
    <w:basedOn w:val="Normal"/>
    <w:rsid w:val="008735E2"/>
    <w:pPr>
      <w:tabs>
        <w:tab w:val="left" w:pos="170"/>
        <w:tab w:val="left" w:pos="567"/>
        <w:tab w:val="left" w:pos="737"/>
        <w:tab w:val="left" w:pos="2977"/>
        <w:tab w:val="left" w:pos="3266"/>
      </w:tabs>
      <w:bidi w:val="0"/>
      <w:spacing w:before="40" w:after="40" w:line="240" w:lineRule="auto"/>
      <w:ind w:left="170" w:hanging="170"/>
      <w:jc w:val="left"/>
    </w:pPr>
    <w:rPr>
      <w:rFonts w:cs="Simplified Arabic" w:hint="cs"/>
      <w:sz w:val="20"/>
      <w:lang w:val="en-GB" w:eastAsia="en-GB"/>
    </w:rPr>
  </w:style>
  <w:style w:type="paragraph" w:customStyle="1" w:styleId="Agendaitem">
    <w:name w:val="Agenda_item"/>
    <w:basedOn w:val="Normal"/>
    <w:next w:val="Normal"/>
    <w:qFormat/>
    <w:rsid w:val="008735E2"/>
    <w:pPr>
      <w:tabs>
        <w:tab w:val="left" w:pos="1134"/>
        <w:tab w:val="left" w:pos="1871"/>
        <w:tab w:val="left" w:pos="2268"/>
      </w:tabs>
      <w:overflowPunct/>
      <w:autoSpaceDE/>
      <w:autoSpaceDN/>
      <w:bidi w:val="0"/>
      <w:adjustRightInd/>
      <w:spacing w:before="240" w:line="240" w:lineRule="auto"/>
      <w:jc w:val="center"/>
      <w:textAlignment w:val="auto"/>
    </w:pPr>
    <w:rPr>
      <w:rFonts w:cs="Simplified Arabic" w:hint="cs"/>
      <w:sz w:val="28"/>
      <w:lang w:val="en-GB" w:eastAsia="en-GB"/>
    </w:rPr>
  </w:style>
  <w:style w:type="paragraph" w:customStyle="1" w:styleId="AppArtNo">
    <w:name w:val="App_Art_No"/>
    <w:basedOn w:val="ArtNo"/>
    <w:qFormat/>
    <w:rsid w:val="008735E2"/>
    <w:pPr>
      <w:tabs>
        <w:tab w:val="left" w:pos="1134"/>
        <w:tab w:val="left" w:pos="1871"/>
        <w:tab w:val="left" w:pos="2268"/>
      </w:tabs>
      <w:bidi w:val="0"/>
      <w:spacing w:line="240" w:lineRule="auto"/>
    </w:pPr>
    <w:rPr>
      <w:rFonts w:cs="Simplified Arabic" w:hint="cs"/>
      <w:caps w:val="0"/>
      <w:sz w:val="28"/>
      <w:szCs w:val="30"/>
      <w:lang w:val="en-GB" w:eastAsia="en-GB"/>
    </w:rPr>
  </w:style>
  <w:style w:type="paragraph" w:customStyle="1" w:styleId="AppArttitle">
    <w:name w:val="App_Art_title"/>
    <w:basedOn w:val="Arttitle"/>
    <w:qFormat/>
    <w:rsid w:val="008735E2"/>
    <w:pPr>
      <w:tabs>
        <w:tab w:val="left" w:pos="1134"/>
        <w:tab w:val="left" w:pos="1871"/>
        <w:tab w:val="left" w:pos="2268"/>
      </w:tabs>
      <w:bidi w:val="0"/>
      <w:spacing w:line="240" w:lineRule="auto"/>
    </w:pPr>
    <w:rPr>
      <w:rFonts w:ascii="Times New Roman" w:hAnsi="Times New Roman" w:cs="Simplified Arabic" w:hint="cs"/>
      <w:sz w:val="28"/>
      <w:szCs w:val="30"/>
      <w:lang w:val="en-GB" w:eastAsia="en-GB"/>
    </w:rPr>
  </w:style>
  <w:style w:type="paragraph" w:customStyle="1" w:styleId="ApptoAnnex">
    <w:name w:val="App_to_Annex"/>
    <w:basedOn w:val="AppendixNo"/>
    <w:next w:val="Normal"/>
    <w:qFormat/>
    <w:rsid w:val="008735E2"/>
  </w:style>
  <w:style w:type="paragraph" w:customStyle="1" w:styleId="Committee">
    <w:name w:val="Committee"/>
    <w:basedOn w:val="Normal"/>
    <w:qFormat/>
    <w:rsid w:val="008735E2"/>
    <w:pPr>
      <w:framePr w:hSpace="180" w:wrap="around" w:hAnchor="margin" w:y="-675"/>
      <w:tabs>
        <w:tab w:val="left" w:pos="851"/>
        <w:tab w:val="left" w:pos="1134"/>
        <w:tab w:val="left" w:pos="1871"/>
        <w:tab w:val="left" w:pos="2268"/>
      </w:tabs>
      <w:bidi w:val="0"/>
      <w:spacing w:before="0" w:line="240" w:lineRule="atLeast"/>
      <w:jc w:val="left"/>
    </w:pPr>
    <w:rPr>
      <w:rFonts w:asciiTheme="minorHAnsi" w:hAnsiTheme="minorHAnsi" w:cstheme="minorHAnsi" w:hint="cs"/>
      <w:b/>
      <w:sz w:val="24"/>
      <w:szCs w:val="24"/>
      <w:lang w:val="en-GB" w:eastAsia="en-GB"/>
    </w:rPr>
  </w:style>
  <w:style w:type="paragraph" w:customStyle="1" w:styleId="Normalend">
    <w:name w:val="Normal_end"/>
    <w:basedOn w:val="Normal"/>
    <w:next w:val="Normal"/>
    <w:qFormat/>
    <w:rsid w:val="008735E2"/>
    <w:pPr>
      <w:tabs>
        <w:tab w:val="left" w:pos="1134"/>
        <w:tab w:val="left" w:pos="1871"/>
        <w:tab w:val="left" w:pos="2268"/>
      </w:tabs>
      <w:bidi w:val="0"/>
      <w:spacing w:line="240" w:lineRule="auto"/>
      <w:jc w:val="left"/>
    </w:pPr>
    <w:rPr>
      <w:rFonts w:cs="Simplified Arabic" w:hint="cs"/>
      <w:sz w:val="24"/>
      <w:lang w:val="en-GB" w:eastAsia="en-GB"/>
    </w:rPr>
  </w:style>
  <w:style w:type="paragraph" w:customStyle="1" w:styleId="Part1">
    <w:name w:val="Part_1"/>
    <w:basedOn w:val="Section1"/>
    <w:next w:val="Section1"/>
    <w:qFormat/>
    <w:rsid w:val="008735E2"/>
    <w:pPr>
      <w:keepNext/>
      <w:keepLines/>
      <w:tabs>
        <w:tab w:val="center" w:pos="4820"/>
      </w:tabs>
      <w:bidi w:val="0"/>
      <w:spacing w:before="360" w:line="240" w:lineRule="auto"/>
    </w:pPr>
    <w:rPr>
      <w:rFonts w:cs="Simplified Arabic" w:hint="cs"/>
      <w:sz w:val="24"/>
      <w:lang w:val="en-GB" w:eastAsia="en-GB"/>
    </w:rPr>
  </w:style>
  <w:style w:type="paragraph" w:customStyle="1" w:styleId="Subsection1">
    <w:name w:val="Subsection_1"/>
    <w:basedOn w:val="Section1"/>
    <w:next w:val="Normalaftertitle0"/>
    <w:qFormat/>
    <w:rsid w:val="008735E2"/>
    <w:pPr>
      <w:tabs>
        <w:tab w:val="center" w:pos="4820"/>
      </w:tabs>
      <w:bidi w:val="0"/>
      <w:spacing w:before="360" w:line="240" w:lineRule="auto"/>
    </w:pPr>
    <w:rPr>
      <w:rFonts w:cs="Simplified Arabic" w:hint="cs"/>
      <w:sz w:val="24"/>
      <w:lang w:val="en-GB" w:eastAsia="en-GB"/>
    </w:rPr>
  </w:style>
  <w:style w:type="paragraph" w:customStyle="1" w:styleId="Volumetitle">
    <w:name w:val="Volume_title"/>
    <w:basedOn w:val="Normal"/>
    <w:qFormat/>
    <w:rsid w:val="008735E2"/>
    <w:pPr>
      <w:tabs>
        <w:tab w:val="left" w:pos="1134"/>
        <w:tab w:val="left" w:pos="1871"/>
        <w:tab w:val="left" w:pos="2268"/>
      </w:tabs>
      <w:bidi w:val="0"/>
      <w:spacing w:line="240" w:lineRule="auto"/>
      <w:jc w:val="center"/>
    </w:pPr>
    <w:rPr>
      <w:rFonts w:cs="Simplified Arabic" w:hint="cs"/>
      <w:b/>
      <w:bCs/>
      <w:sz w:val="28"/>
      <w:szCs w:val="28"/>
      <w:lang w:val="en-GB" w:eastAsia="en-GB"/>
    </w:rPr>
  </w:style>
  <w:style w:type="paragraph" w:customStyle="1" w:styleId="Headingsplit">
    <w:name w:val="Heading_split"/>
    <w:basedOn w:val="Headingi"/>
    <w:qFormat/>
    <w:rsid w:val="008735E2"/>
    <w:pPr>
      <w:keepLines/>
      <w:tabs>
        <w:tab w:val="left" w:pos="1134"/>
        <w:tab w:val="left" w:pos="1871"/>
        <w:tab w:val="left" w:pos="2268"/>
      </w:tabs>
      <w:bidi w:val="0"/>
      <w:spacing w:line="240" w:lineRule="auto"/>
      <w:jc w:val="left"/>
    </w:pPr>
    <w:rPr>
      <w:rFonts w:cs="Simplified Arabic" w:hint="cs"/>
      <w:sz w:val="24"/>
      <w:szCs w:val="25"/>
      <w:lang w:val="en-GB" w:eastAsia="en-GB"/>
    </w:rPr>
  </w:style>
  <w:style w:type="paragraph" w:customStyle="1" w:styleId="Normalsplit">
    <w:name w:val="Normal_split"/>
    <w:basedOn w:val="Normal"/>
    <w:qFormat/>
    <w:rsid w:val="008735E2"/>
    <w:pPr>
      <w:tabs>
        <w:tab w:val="left" w:pos="1134"/>
        <w:tab w:val="left" w:pos="1871"/>
        <w:tab w:val="left" w:pos="2268"/>
      </w:tabs>
      <w:bidi w:val="0"/>
      <w:spacing w:line="240" w:lineRule="auto"/>
      <w:jc w:val="left"/>
    </w:pPr>
    <w:rPr>
      <w:rFonts w:cs="Simplified Arabic" w:hint="cs"/>
      <w:sz w:val="24"/>
      <w:lang w:val="en-GB" w:eastAsia="en-GB"/>
    </w:rPr>
  </w:style>
  <w:style w:type="character" w:customStyle="1" w:styleId="Provsplit">
    <w:name w:val="Prov_split"/>
    <w:basedOn w:val="DefaultParagraphFont"/>
    <w:qFormat/>
    <w:rsid w:val="008735E2"/>
    <w:rPr>
      <w:rFonts w:ascii="Times New Roman" w:hAnsi="Times New Roman"/>
      <w:b w:val="0"/>
    </w:rPr>
  </w:style>
  <w:style w:type="paragraph" w:customStyle="1" w:styleId="Tablesplit">
    <w:name w:val="Table_split"/>
    <w:basedOn w:val="Tabletext"/>
    <w:qFormat/>
    <w:rsid w:val="008735E2"/>
    <w:pPr>
      <w:keepNext/>
      <w:tabs>
        <w:tab w:val="left" w:pos="1409"/>
        <w:tab w:val="left" w:pos="2237"/>
        <w:tab w:val="left" w:pos="2828"/>
        <w:tab w:val="left" w:pos="4604"/>
        <w:tab w:val="left" w:pos="6023"/>
        <w:tab w:val="left" w:pos="6732"/>
        <w:tab w:val="left" w:pos="7323"/>
        <w:tab w:val="left" w:pos="7914"/>
      </w:tabs>
      <w:bidi w:val="0"/>
      <w:spacing w:before="40" w:after="40" w:line="240" w:lineRule="auto"/>
      <w:ind w:left="108" w:right="-113"/>
    </w:pPr>
    <w:rPr>
      <w:rFonts w:cs="Simplified Arabic" w:hint="cs"/>
      <w:b/>
      <w:szCs w:val="30"/>
      <w:lang w:val="en-GB" w:eastAsia="en-GB"/>
    </w:rPr>
  </w:style>
  <w:style w:type="paragraph" w:customStyle="1" w:styleId="Methodheading1">
    <w:name w:val="Method_heading1"/>
    <w:basedOn w:val="Heading1"/>
    <w:next w:val="Normal"/>
    <w:qFormat/>
    <w:rsid w:val="008735E2"/>
    <w:pPr>
      <w:tabs>
        <w:tab w:val="left" w:pos="1134"/>
        <w:tab w:val="left" w:pos="1871"/>
        <w:tab w:val="left" w:pos="2268"/>
      </w:tabs>
      <w:bidi w:val="0"/>
      <w:spacing w:before="280" w:line="240" w:lineRule="auto"/>
      <w:ind w:left="1134" w:hanging="1134"/>
      <w:jc w:val="left"/>
    </w:pPr>
    <w:rPr>
      <w:rFonts w:ascii="Times New Roman" w:hAnsi="Times New Roman" w:cs="Simplified Arabic" w:hint="cs"/>
      <w:bCs w:val="0"/>
      <w:sz w:val="28"/>
      <w:szCs w:val="25"/>
      <w:lang w:val="en-GB" w:eastAsia="en-GB"/>
    </w:rPr>
  </w:style>
  <w:style w:type="paragraph" w:customStyle="1" w:styleId="Methodheading2">
    <w:name w:val="Method_heading2"/>
    <w:basedOn w:val="Heading2"/>
    <w:next w:val="Normal"/>
    <w:qFormat/>
    <w:rsid w:val="008735E2"/>
    <w:pPr>
      <w:tabs>
        <w:tab w:val="left" w:pos="1134"/>
        <w:tab w:val="left" w:pos="1871"/>
        <w:tab w:val="left" w:pos="2268"/>
      </w:tabs>
      <w:bidi w:val="0"/>
      <w:spacing w:before="200" w:line="240" w:lineRule="auto"/>
      <w:ind w:left="1134" w:hanging="1134"/>
      <w:jc w:val="left"/>
    </w:pPr>
    <w:rPr>
      <w:rFonts w:ascii="Times New Roman" w:hAnsi="Times New Roman" w:cs="Simplified Arabic" w:hint="cs"/>
      <w:bCs w:val="0"/>
      <w:szCs w:val="25"/>
      <w:lang w:val="en-GB" w:eastAsia="en-GB"/>
    </w:rPr>
  </w:style>
  <w:style w:type="paragraph" w:customStyle="1" w:styleId="Methodheading3">
    <w:name w:val="Method_heading3"/>
    <w:basedOn w:val="Heading3"/>
    <w:next w:val="Normal"/>
    <w:qFormat/>
    <w:rsid w:val="008735E2"/>
    <w:pPr>
      <w:tabs>
        <w:tab w:val="left" w:pos="1871"/>
        <w:tab w:val="left" w:pos="2268"/>
      </w:tabs>
      <w:bidi w:val="0"/>
      <w:spacing w:before="200" w:line="240" w:lineRule="auto"/>
      <w:ind w:left="1134" w:hanging="1134"/>
      <w:jc w:val="left"/>
    </w:pPr>
    <w:rPr>
      <w:rFonts w:ascii="Times New Roman" w:hAnsi="Times New Roman" w:cs="Simplified Arabic" w:hint="cs"/>
      <w:bCs w:val="0"/>
      <w:sz w:val="24"/>
      <w:szCs w:val="25"/>
      <w:lang w:val="en-GB" w:eastAsia="en-GB"/>
    </w:rPr>
  </w:style>
  <w:style w:type="paragraph" w:customStyle="1" w:styleId="Methodheading4">
    <w:name w:val="Method_heading4"/>
    <w:basedOn w:val="Heading4"/>
    <w:next w:val="Normal"/>
    <w:qFormat/>
    <w:rsid w:val="008735E2"/>
    <w:pPr>
      <w:tabs>
        <w:tab w:val="left" w:pos="1871"/>
        <w:tab w:val="left" w:pos="2268"/>
      </w:tabs>
      <w:bidi w:val="0"/>
      <w:spacing w:before="200" w:line="240" w:lineRule="auto"/>
      <w:ind w:left="1134" w:hanging="1134"/>
      <w:jc w:val="left"/>
    </w:pPr>
    <w:rPr>
      <w:rFonts w:ascii="Times New Roman" w:hAnsi="Times New Roman" w:cs="Simplified Arabic" w:hint="cs"/>
      <w:bCs w:val="0"/>
      <w:sz w:val="24"/>
      <w:szCs w:val="25"/>
      <w:lang w:val="en-GB" w:eastAsia="en-GB"/>
    </w:rPr>
  </w:style>
  <w:style w:type="paragraph" w:customStyle="1" w:styleId="MethodHeadingb">
    <w:name w:val="Method_Headingb"/>
    <w:basedOn w:val="Headingb"/>
    <w:next w:val="Normal"/>
    <w:qFormat/>
    <w:rsid w:val="008735E2"/>
    <w:pPr>
      <w:keepLines/>
      <w:overflowPunct/>
      <w:autoSpaceDE/>
      <w:autoSpaceDN/>
      <w:bidi w:val="0"/>
      <w:adjustRightInd/>
      <w:spacing w:before="160" w:line="240" w:lineRule="auto"/>
      <w:jc w:val="left"/>
      <w:textAlignment w:val="auto"/>
    </w:pPr>
    <w:rPr>
      <w:rFonts w:cs="Times New Roman Bold" w:hint="cs"/>
      <w:bCs w:val="0"/>
      <w:sz w:val="24"/>
      <w:szCs w:val="25"/>
      <w:lang w:val="en-GB" w:eastAsia="en-GB"/>
    </w:rPr>
  </w:style>
  <w:style w:type="paragraph" w:customStyle="1" w:styleId="EditorsNote">
    <w:name w:val="EditorsNote"/>
    <w:basedOn w:val="Normal"/>
    <w:rsid w:val="008735E2"/>
    <w:pPr>
      <w:tabs>
        <w:tab w:val="left" w:pos="1134"/>
        <w:tab w:val="left" w:pos="1871"/>
        <w:tab w:val="left" w:pos="2268"/>
      </w:tabs>
      <w:bidi w:val="0"/>
      <w:spacing w:before="240" w:after="240" w:line="240" w:lineRule="auto"/>
      <w:jc w:val="left"/>
    </w:pPr>
    <w:rPr>
      <w:rFonts w:cs="Simplified Arabic" w:hint="cs"/>
      <w:i/>
      <w:iCs/>
      <w:sz w:val="24"/>
      <w:lang w:val="en-GB" w:eastAsia="en-GB"/>
    </w:rPr>
  </w:style>
  <w:style w:type="paragraph" w:customStyle="1" w:styleId="Figurewithlegend">
    <w:name w:val="Figure_with_legend"/>
    <w:basedOn w:val="Figure"/>
    <w:rsid w:val="008735E2"/>
    <w:pPr>
      <w:keepLines w:val="0"/>
      <w:tabs>
        <w:tab w:val="clear" w:pos="794"/>
        <w:tab w:val="clear" w:pos="1191"/>
        <w:tab w:val="clear" w:pos="1588"/>
        <w:tab w:val="clear" w:pos="1985"/>
        <w:tab w:val="left" w:pos="1134"/>
        <w:tab w:val="left" w:pos="1871"/>
        <w:tab w:val="left" w:pos="2268"/>
      </w:tabs>
    </w:pPr>
    <w:rPr>
      <w:noProof/>
      <w:sz w:val="24"/>
    </w:rPr>
  </w:style>
  <w:style w:type="paragraph" w:styleId="Signature">
    <w:name w:val="Signature"/>
    <w:basedOn w:val="Normal"/>
    <w:link w:val="SignatureChar"/>
    <w:unhideWhenUsed/>
    <w:rsid w:val="008735E2"/>
    <w:pPr>
      <w:tabs>
        <w:tab w:val="center" w:pos="7371"/>
      </w:tabs>
      <w:bidi w:val="0"/>
      <w:spacing w:before="600" w:line="240" w:lineRule="auto"/>
      <w:jc w:val="left"/>
    </w:pPr>
    <w:rPr>
      <w:rFonts w:cs="Simplified Arabic" w:hint="cs"/>
      <w:sz w:val="24"/>
      <w:lang w:val="en-GB" w:eastAsia="en-GB"/>
    </w:rPr>
  </w:style>
  <w:style w:type="character" w:customStyle="1" w:styleId="SignatureChar">
    <w:name w:val="Signature Char"/>
    <w:basedOn w:val="DefaultParagraphFont"/>
    <w:link w:val="Signature"/>
    <w:rsid w:val="008735E2"/>
    <w:rPr>
      <w:rFonts w:ascii="Times New Roman" w:hAnsi="Times New Roman" w:cs="Simplified Arabic"/>
      <w:sz w:val="24"/>
      <w:szCs w:val="30"/>
      <w:lang w:val="en-GB" w:eastAsia="en-GB"/>
    </w:rPr>
  </w:style>
  <w:style w:type="paragraph" w:customStyle="1" w:styleId="Default">
    <w:name w:val="Default"/>
    <w:rsid w:val="008735E2"/>
    <w:pPr>
      <w:widowControl w:val="0"/>
      <w:autoSpaceDE w:val="0"/>
      <w:autoSpaceDN w:val="0"/>
      <w:adjustRightInd w:val="0"/>
    </w:pPr>
    <w:rPr>
      <w:rFonts w:ascii="Times New Roman" w:eastAsiaTheme="minorEastAsia" w:hAnsi="Times New Roman"/>
      <w:color w:val="000000"/>
      <w:sz w:val="24"/>
      <w:szCs w:val="24"/>
      <w:lang w:val="en-GB" w:eastAsia="en-GB"/>
    </w:rPr>
  </w:style>
  <w:style w:type="character" w:customStyle="1" w:styleId="EquationChar">
    <w:name w:val="Equation Char"/>
    <w:link w:val="Equation"/>
    <w:locked/>
    <w:rsid w:val="003258C6"/>
    <w:rPr>
      <w:rFonts w:ascii="Times New Roman" w:hAnsi="Times New Roman" w:cs="Traditional Arabic"/>
      <w:sz w:val="22"/>
      <w:szCs w:val="30"/>
      <w:lang w:eastAsia="fr-FR"/>
    </w:rPr>
  </w:style>
  <w:style w:type="character" w:styleId="CommentReference">
    <w:name w:val="annotation reference"/>
    <w:basedOn w:val="DefaultParagraphFont"/>
    <w:unhideWhenUsed/>
    <w:rsid w:val="008735E2"/>
    <w:rPr>
      <w:sz w:val="16"/>
      <w:szCs w:val="16"/>
    </w:rPr>
  </w:style>
  <w:style w:type="paragraph" w:styleId="CommentText">
    <w:name w:val="annotation text"/>
    <w:basedOn w:val="Normal"/>
    <w:link w:val="CommentTextChar"/>
    <w:unhideWhenUsed/>
    <w:rsid w:val="008735E2"/>
    <w:pPr>
      <w:tabs>
        <w:tab w:val="left" w:pos="1134"/>
        <w:tab w:val="left" w:pos="1871"/>
        <w:tab w:val="left" w:pos="2268"/>
      </w:tabs>
      <w:bidi w:val="0"/>
      <w:spacing w:line="240" w:lineRule="auto"/>
      <w:jc w:val="left"/>
    </w:pPr>
    <w:rPr>
      <w:rFonts w:cs="Simplified Arabic" w:hint="cs"/>
      <w:sz w:val="20"/>
      <w:lang w:val="en-GB" w:eastAsia="en-GB"/>
    </w:rPr>
  </w:style>
  <w:style w:type="character" w:customStyle="1" w:styleId="CommentTextChar">
    <w:name w:val="Comment Text Char"/>
    <w:basedOn w:val="DefaultParagraphFont"/>
    <w:link w:val="CommentText"/>
    <w:rsid w:val="008735E2"/>
    <w:rPr>
      <w:rFonts w:ascii="Times New Roman" w:hAnsi="Times New Roman" w:cs="Simplified Arabic"/>
      <w:szCs w:val="30"/>
      <w:lang w:val="en-GB" w:eastAsia="en-GB"/>
    </w:rPr>
  </w:style>
  <w:style w:type="paragraph" w:styleId="CommentSubject">
    <w:name w:val="annotation subject"/>
    <w:basedOn w:val="CommentText"/>
    <w:next w:val="CommentText"/>
    <w:link w:val="CommentSubjectChar"/>
    <w:unhideWhenUsed/>
    <w:rsid w:val="008735E2"/>
    <w:rPr>
      <w:b/>
      <w:bCs/>
    </w:rPr>
  </w:style>
  <w:style w:type="character" w:customStyle="1" w:styleId="CommentSubjectChar">
    <w:name w:val="Comment Subject Char"/>
    <w:basedOn w:val="CommentTextChar"/>
    <w:link w:val="CommentSubject"/>
    <w:rsid w:val="008735E2"/>
    <w:rPr>
      <w:rFonts w:ascii="Times New Roman" w:hAnsi="Times New Roman" w:cs="Simplified Arabic"/>
      <w:b/>
      <w:bCs/>
      <w:szCs w:val="30"/>
      <w:lang w:val="en-GB" w:eastAsia="en-GB"/>
    </w:rPr>
  </w:style>
  <w:style w:type="character" w:styleId="PlaceholderText">
    <w:name w:val="Placeholder Text"/>
    <w:basedOn w:val="DefaultParagraphFont"/>
    <w:uiPriority w:val="99"/>
    <w:semiHidden/>
    <w:rsid w:val="008735E2"/>
    <w:rPr>
      <w:color w:val="808080"/>
    </w:rPr>
  </w:style>
  <w:style w:type="paragraph" w:styleId="ListParagraph">
    <w:name w:val="List Paragraph"/>
    <w:basedOn w:val="Normal"/>
    <w:uiPriority w:val="34"/>
    <w:qFormat/>
    <w:rsid w:val="008735E2"/>
    <w:pPr>
      <w:tabs>
        <w:tab w:val="left" w:pos="1134"/>
        <w:tab w:val="left" w:pos="1871"/>
        <w:tab w:val="left" w:pos="2268"/>
      </w:tabs>
      <w:bidi w:val="0"/>
      <w:spacing w:line="240" w:lineRule="auto"/>
      <w:ind w:left="720"/>
      <w:contextualSpacing/>
      <w:jc w:val="left"/>
    </w:pPr>
    <w:rPr>
      <w:rFonts w:cs="Simplified Arabic" w:hint="cs"/>
      <w:sz w:val="24"/>
      <w:lang w:val="en-GB" w:eastAsia="en-GB"/>
    </w:rPr>
  </w:style>
  <w:style w:type="paragraph" w:styleId="Caption">
    <w:name w:val="caption"/>
    <w:basedOn w:val="Normal"/>
    <w:next w:val="Normal"/>
    <w:uiPriority w:val="35"/>
    <w:unhideWhenUsed/>
    <w:qFormat/>
    <w:rsid w:val="008735E2"/>
    <w:pPr>
      <w:widowControl w:val="0"/>
      <w:overflowPunct/>
      <w:bidi w:val="0"/>
      <w:spacing w:before="0" w:after="200" w:line="240" w:lineRule="auto"/>
      <w:jc w:val="left"/>
      <w:textAlignment w:val="auto"/>
    </w:pPr>
    <w:rPr>
      <w:rFonts w:eastAsia="SimSun" w:cs="Arial" w:hint="cs"/>
      <w:b/>
      <w:bCs/>
      <w:szCs w:val="18"/>
      <w:lang w:val="en-GB" w:eastAsia="en-GB"/>
    </w:rPr>
  </w:style>
  <w:style w:type="character" w:customStyle="1" w:styleId="EquationlegendChar">
    <w:name w:val="Equation_legend Char"/>
    <w:basedOn w:val="DefaultParagraphFont"/>
    <w:link w:val="Equationlegend"/>
    <w:locked/>
    <w:rsid w:val="008735E2"/>
    <w:rPr>
      <w:rFonts w:ascii="Times New Roman" w:hAnsi="Times New Roman" w:cs="Traditional Arabic"/>
      <w:sz w:val="22"/>
      <w:szCs w:val="30"/>
      <w:lang w:eastAsia="fr-FR"/>
    </w:rPr>
  </w:style>
  <w:style w:type="character" w:customStyle="1" w:styleId="NoteChar">
    <w:name w:val="Note Char"/>
    <w:basedOn w:val="DefaultParagraphFont"/>
    <w:link w:val="Note"/>
    <w:locked/>
    <w:rsid w:val="008735E2"/>
    <w:rPr>
      <w:rFonts w:ascii="Times New Roman" w:hAnsi="Times New Roman" w:cs="Traditional Arabic"/>
      <w:szCs w:val="26"/>
      <w:lang w:eastAsia="en-US"/>
    </w:rPr>
  </w:style>
  <w:style w:type="paragraph" w:styleId="Revision">
    <w:name w:val="Revision"/>
    <w:hidden/>
    <w:uiPriority w:val="99"/>
    <w:semiHidden/>
    <w:rsid w:val="008735E2"/>
    <w:rPr>
      <w:rFonts w:ascii="Times New Roman" w:hAnsi="Times New Roman"/>
      <w:sz w:val="24"/>
      <w:lang w:val="en-GB" w:eastAsia="en-GB"/>
    </w:rPr>
  </w:style>
  <w:style w:type="character" w:customStyle="1" w:styleId="TabletextChar">
    <w:name w:val="Table_text Char"/>
    <w:link w:val="Tabletext"/>
    <w:locked/>
    <w:rsid w:val="008735E2"/>
    <w:rPr>
      <w:rFonts w:ascii="Times New Roman" w:hAnsi="Times New Roman" w:cs="Traditional Arabic"/>
      <w:szCs w:val="26"/>
      <w:lang w:eastAsia="fr-FR"/>
    </w:rPr>
  </w:style>
  <w:style w:type="character" w:customStyle="1" w:styleId="TableheadChar">
    <w:name w:val="Table_head Char"/>
    <w:basedOn w:val="DefaultParagraphFont"/>
    <w:link w:val="Tablehead"/>
    <w:locked/>
    <w:rsid w:val="008735E2"/>
    <w:rPr>
      <w:rFonts w:ascii="Times New Roman Bold" w:hAnsi="Times New Roman Bold" w:cs="Traditional Arabic"/>
      <w:b/>
      <w:bCs/>
      <w:szCs w:val="26"/>
      <w:lang w:eastAsia="en-US"/>
    </w:rPr>
  </w:style>
  <w:style w:type="character" w:customStyle="1" w:styleId="Heading2Char">
    <w:name w:val="Heading 2 Char"/>
    <w:basedOn w:val="DefaultParagraphFont"/>
    <w:link w:val="Heading2"/>
    <w:rsid w:val="008735E2"/>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rsid w:val="008735E2"/>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rsid w:val="008735E2"/>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rsid w:val="008735E2"/>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rsid w:val="008735E2"/>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rsid w:val="008735E2"/>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rsid w:val="008735E2"/>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rsid w:val="008735E2"/>
    <w:rPr>
      <w:rFonts w:ascii="Times New Roman Bold" w:hAnsi="Times New Roman Bold" w:cs="Traditional Arabic"/>
      <w:b/>
      <w:bCs/>
      <w:sz w:val="22"/>
      <w:szCs w:val="30"/>
      <w:lang w:eastAsia="fr-FR"/>
    </w:rPr>
  </w:style>
  <w:style w:type="paragraph" w:styleId="BalloonText">
    <w:name w:val="Balloon Text"/>
    <w:basedOn w:val="Normal"/>
    <w:link w:val="BalloonTextChar"/>
    <w:rsid w:val="008735E2"/>
    <w:pPr>
      <w:tabs>
        <w:tab w:val="left" w:pos="794"/>
        <w:tab w:val="left" w:pos="1191"/>
        <w:tab w:val="left" w:pos="1588"/>
        <w:tab w:val="left" w:pos="1985"/>
      </w:tabs>
      <w:bidi w:val="0"/>
      <w:spacing w:before="0" w:line="240" w:lineRule="auto"/>
    </w:pPr>
    <w:rPr>
      <w:rFonts w:ascii="Tahoma" w:hAnsi="Tahoma" w:cs="Tahoma" w:hint="cs"/>
      <w:sz w:val="16"/>
      <w:szCs w:val="16"/>
      <w:lang w:val="en-GB" w:eastAsia="en-GB"/>
    </w:rPr>
  </w:style>
  <w:style w:type="character" w:customStyle="1" w:styleId="BalloonTextChar">
    <w:name w:val="Balloon Text Char"/>
    <w:basedOn w:val="DefaultParagraphFont"/>
    <w:link w:val="BalloonText"/>
    <w:rsid w:val="008735E2"/>
    <w:rPr>
      <w:rFonts w:ascii="Tahoma" w:hAnsi="Tahoma" w:cs="Tahoma"/>
      <w:sz w:val="16"/>
      <w:szCs w:val="16"/>
      <w:lang w:val="en-GB" w:eastAsia="en-GB"/>
    </w:rPr>
  </w:style>
  <w:style w:type="character" w:customStyle="1" w:styleId="enumlev1Char">
    <w:name w:val="enumlev1 Char"/>
    <w:link w:val="enumlev1"/>
    <w:locked/>
    <w:rsid w:val="008735E2"/>
    <w:rPr>
      <w:rFonts w:ascii="Times New Roman" w:hAnsi="Times New Roman" w:cs="Traditional Arabic"/>
      <w:sz w:val="22"/>
      <w:szCs w:val="30"/>
      <w:lang w:eastAsia="fr-FR" w:bidi="ar-EG"/>
    </w:rPr>
  </w:style>
  <w:style w:type="character" w:customStyle="1" w:styleId="FigureNo0">
    <w:name w:val="Figure_No (文字)"/>
    <w:link w:val="FigureNo"/>
    <w:locked/>
    <w:rsid w:val="00305A84"/>
    <w:rPr>
      <w:rFonts w:ascii="Times New Roman" w:hAnsi="Times New Roman Bold" w:cs="Traditional Arabic"/>
      <w:sz w:val="22"/>
      <w:szCs w:val="30"/>
      <w:lang w:val="fr-FR" w:eastAsia="fr-FR" w:bidi="ar-EG"/>
    </w:rPr>
  </w:style>
  <w:style w:type="character" w:customStyle="1" w:styleId="RectitleChar">
    <w:name w:val="Rec_title Char"/>
    <w:link w:val="Rectitle"/>
    <w:locked/>
    <w:rsid w:val="008735E2"/>
    <w:rPr>
      <w:rFonts w:ascii="Times New Roman Bold" w:eastAsia="NSimSun" w:hAnsi="Times New Roman Bold" w:cs="Traditional Arabic"/>
      <w:b/>
      <w:bCs/>
      <w:sz w:val="28"/>
      <w:szCs w:val="40"/>
      <w:lang w:eastAsia="fr-FR" w:bidi="ar-EG"/>
    </w:rPr>
  </w:style>
  <w:style w:type="character" w:customStyle="1" w:styleId="TabletitleChar">
    <w:name w:val="Table_title Char"/>
    <w:link w:val="Tabletitle"/>
    <w:locked/>
    <w:rsid w:val="008735E2"/>
    <w:rPr>
      <w:rFonts w:ascii="Times New Roman Bold" w:hAnsi="Times New Roman Bold" w:cs="Traditional Arabic"/>
      <w:b/>
      <w:bCs/>
      <w:sz w:val="22"/>
      <w:szCs w:val="30"/>
      <w:lang w:eastAsia="fr-FR" w:bidi="ar-EG"/>
    </w:rPr>
  </w:style>
  <w:style w:type="character" w:customStyle="1" w:styleId="HeadingbChar">
    <w:name w:val="Heading_b Char"/>
    <w:basedOn w:val="DefaultParagraphFont"/>
    <w:link w:val="Headingb"/>
    <w:locked/>
    <w:rsid w:val="008735E2"/>
    <w:rPr>
      <w:rFonts w:ascii="Times New Roman Bold" w:hAnsi="Times New Roman Bold" w:cs="Traditional Arabic"/>
      <w:b/>
      <w:bCs/>
      <w:sz w:val="22"/>
      <w:szCs w:val="30"/>
      <w:lang w:eastAsia="fr-FR"/>
    </w:rPr>
  </w:style>
  <w:style w:type="character" w:customStyle="1" w:styleId="NormalaftertitleChar">
    <w:name w:val="Normal_after_title Char"/>
    <w:link w:val="Normalaftertitle"/>
    <w:locked/>
    <w:rsid w:val="008735E2"/>
    <w:rPr>
      <w:rFonts w:ascii="Times New Roman" w:hAnsi="Times New Roman" w:cs="Traditional Arabic"/>
      <w:sz w:val="22"/>
      <w:szCs w:val="30"/>
      <w:lang w:eastAsia="fr-FR"/>
    </w:rPr>
  </w:style>
  <w:style w:type="character" w:customStyle="1" w:styleId="TablelegendChar">
    <w:name w:val="Table_legend Char"/>
    <w:basedOn w:val="TabletextChar"/>
    <w:link w:val="Tablelegend"/>
    <w:locked/>
    <w:rsid w:val="008735E2"/>
    <w:rPr>
      <w:rFonts w:ascii="Times New Roman" w:hAnsi="Times New Roman" w:cs="Traditional Arabic"/>
      <w:sz w:val="22"/>
      <w:szCs w:val="30"/>
      <w:lang w:eastAsia="fr-FR"/>
    </w:rPr>
  </w:style>
  <w:style w:type="table" w:customStyle="1" w:styleId="TableGrid1">
    <w:name w:val="Table Grid1"/>
    <w:basedOn w:val="TableNormal"/>
    <w:next w:val="TableGrid"/>
    <w:uiPriority w:val="39"/>
    <w:rsid w:val="008735E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35E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35E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R-QUE-SG03.228/ar" TargetMode="External"/><Relationship Id="rId18" Type="http://schemas.openxmlformats.org/officeDocument/2006/relationships/image" Target="media/image4.png"/><Relationship Id="rId26" Type="http://schemas.openxmlformats.org/officeDocument/2006/relationships/image" Target="media/image10.wmf"/><Relationship Id="rId39" Type="http://schemas.openxmlformats.org/officeDocument/2006/relationships/footer" Target="footer2.xml"/><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5.bin"/><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itu.int/rec/R-REC-P.1817/en" TargetMode="External"/><Relationship Id="rId23" Type="http://schemas.openxmlformats.org/officeDocument/2006/relationships/image" Target="media/image8.png"/><Relationship Id="rId28" Type="http://schemas.openxmlformats.org/officeDocument/2006/relationships/image" Target="media/image11.wmf"/><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rec/R-REC-P.837/en" TargetMode="External"/><Relationship Id="rId22" Type="http://schemas.openxmlformats.org/officeDocument/2006/relationships/image" Target="media/image7.png"/><Relationship Id="rId27"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8.bin"/><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oleObject" Target="embeddings/oleObject1.bin"/><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4%20Fourth%20Contract%20Work%20(13-10-2025%20---%2028-11-2025)\11%20November\24\2502711A\Typing\2023-ITU-R-REC_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2023-ITU-R-REC_P-A.dotx</Template>
  <TotalTime>48</TotalTime>
  <Pages>17</Pages>
  <Words>4973</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التوصيـة ITU-R P.1814-1 (2025/09) طرائق التنبؤ المطلوبة لتصميم الوصلات البصرية للأرض في الفضاء الحر</vt:lpstr>
    </vt:vector>
  </TitlesOfParts>
  <Company>ITU</Company>
  <LinksUpToDate>false</LinksUpToDate>
  <CharactersWithSpaces>32957</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P.1814-1 (2025/09) طرائق التنبؤ المطلوبة لتصميم الوصلات البصرية للأرض في الفضاء الحر</dc:title>
  <dc:subject/>
  <dc:creator>Arabic_AA</dc:creator>
  <cp:keywords>الانتشار البصري، الأجهزة البصرية في الفضاء الحر، التوهين الناتج عن المطر، التوهين الناتج عن الضباب، اضطراب الجو الصافي، النمذجة الإحصائية، هامش الوصلة</cp:keywords>
  <dc:description/>
  <cp:lastModifiedBy>Gergis, Mina</cp:lastModifiedBy>
  <cp:revision>10</cp:revision>
  <cp:lastPrinted>2025-12-05T15:43:00Z</cp:lastPrinted>
  <dcterms:created xsi:type="dcterms:W3CDTF">2025-12-05T14:10:00Z</dcterms:created>
  <dcterms:modified xsi:type="dcterms:W3CDTF">2025-12-05T15:48:00Z</dcterms:modified>
</cp:coreProperties>
</file>