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867717" w14:textId="77777777" w:rsidR="00FE79FE" w:rsidRDefault="00FE79FE"/>
    <w:p w14:paraId="309393C9" w14:textId="77777777" w:rsidR="00FE79FE" w:rsidRDefault="00FE79FE"/>
    <w:p w14:paraId="2899451C" w14:textId="77777777" w:rsidR="00FE79FE" w:rsidRDefault="00FE79FE"/>
    <w:p w14:paraId="1AFD1AC4" w14:textId="77777777" w:rsidR="00FE79FE" w:rsidRDefault="00FE79FE"/>
    <w:p w14:paraId="7AF891A3" w14:textId="77777777" w:rsidR="00FE79FE" w:rsidRDefault="00FE79FE"/>
    <w:p w14:paraId="2CF82283" w14:textId="77777777" w:rsidR="00013002" w:rsidRDefault="00013002"/>
    <w:p w14:paraId="4650BEA7" w14:textId="77777777" w:rsidR="00013002" w:rsidRDefault="00013002"/>
    <w:p w14:paraId="22AED5F3" w14:textId="77777777" w:rsidR="00013002" w:rsidRDefault="00013002"/>
    <w:p w14:paraId="2852977B" w14:textId="77777777" w:rsidR="00FE79FE" w:rsidRDefault="00FE79FE"/>
    <w:p w14:paraId="038A191D" w14:textId="77777777" w:rsidR="00FE79FE" w:rsidRDefault="00FE79FE"/>
    <w:p w14:paraId="63F20F53" w14:textId="77777777" w:rsidR="00FE79FE" w:rsidRDefault="00FE79FE"/>
    <w:p w14:paraId="5842E048" w14:textId="77777777" w:rsidR="00FE79FE" w:rsidRDefault="00FE79FE"/>
    <w:tbl>
      <w:tblPr>
        <w:tblW w:w="10089" w:type="dxa"/>
        <w:tblLook w:val="01E0" w:firstRow="1" w:lastRow="1" w:firstColumn="1" w:lastColumn="1" w:noHBand="0" w:noVBand="0"/>
      </w:tblPr>
      <w:tblGrid>
        <w:gridCol w:w="10089"/>
      </w:tblGrid>
      <w:tr w:rsidR="00FE79FE" w:rsidRPr="004F65E4" w14:paraId="29870ADD" w14:textId="77777777">
        <w:tc>
          <w:tcPr>
            <w:tcW w:w="10089" w:type="dxa"/>
          </w:tcPr>
          <w:p w14:paraId="18A31109"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42D148CE" w14:textId="284F9433" w:rsidR="00FE79FE" w:rsidRPr="004F65E4" w:rsidRDefault="00FE79FE" w:rsidP="00260893">
            <w:pPr>
              <w:spacing w:before="380" w:line="280" w:lineRule="exact"/>
              <w:jc w:val="right"/>
              <w:rPr>
                <w:rFonts w:ascii="Tahoma" w:hAnsi="Tahoma" w:cs="Tahoma"/>
                <w:b/>
                <w:bCs/>
                <w:iCs/>
                <w:color w:val="243285"/>
                <w:sz w:val="36"/>
                <w:szCs w:val="36"/>
              </w:rPr>
            </w:pPr>
            <w:proofErr w:type="spellStart"/>
            <w:proofErr w:type="gram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w:t>
            </w:r>
            <w:proofErr w:type="gramEnd"/>
            <w:r w:rsidRPr="004F65E4">
              <w:rPr>
                <w:rFonts w:ascii="Tahoma" w:hAnsi="Tahoma" w:cs="Tahoma"/>
                <w:b/>
                <w:bCs/>
                <w:iCs/>
                <w:color w:val="243285"/>
                <w:sz w:val="36"/>
                <w:szCs w:val="36"/>
              </w:rPr>
              <w:t xml:space="preserve">-R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586149">
              <w:rPr>
                <w:rFonts w:ascii="Tahoma" w:hAnsi="Tahoma" w:cs="Tahoma"/>
                <w:b/>
                <w:bCs/>
                <w:iCs/>
                <w:color w:val="243285"/>
                <w:sz w:val="36"/>
                <w:szCs w:val="36"/>
              </w:rPr>
              <w:t>1622-1</w:t>
            </w:r>
          </w:p>
          <w:p w14:paraId="71E2EC10" w14:textId="0BEDAEE0" w:rsidR="00FE79FE" w:rsidRPr="004F65E4" w:rsidRDefault="00FE79FE" w:rsidP="00960FAE">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960FAE">
              <w:rPr>
                <w:rFonts w:ascii="Tahoma" w:hAnsi="Tahoma" w:cs="Tahoma"/>
                <w:b/>
                <w:bCs/>
                <w:iCs/>
                <w:color w:val="243285"/>
                <w:szCs w:val="24"/>
              </w:rPr>
              <w:t>08</w:t>
            </w:r>
            <w:r w:rsidR="00260893" w:rsidRPr="00260893">
              <w:rPr>
                <w:rFonts w:ascii="Tahoma" w:hAnsi="Tahoma" w:cs="Tahoma"/>
                <w:b/>
                <w:bCs/>
                <w:iCs/>
                <w:color w:val="243285"/>
                <w:szCs w:val="24"/>
              </w:rPr>
              <w:t>/20</w:t>
            </w:r>
            <w:r w:rsidR="007F0F9D">
              <w:rPr>
                <w:rFonts w:ascii="Tahoma" w:hAnsi="Tahoma" w:cs="Tahoma"/>
                <w:b/>
                <w:bCs/>
                <w:iCs/>
                <w:color w:val="243285"/>
                <w:szCs w:val="24"/>
              </w:rPr>
              <w:t>22</w:t>
            </w:r>
            <w:r w:rsidRPr="004F65E4">
              <w:rPr>
                <w:rFonts w:ascii="Tahoma" w:hAnsi="Tahoma" w:cs="Tahoma"/>
                <w:b/>
                <w:bCs/>
                <w:iCs/>
                <w:color w:val="243285"/>
                <w:szCs w:val="24"/>
              </w:rPr>
              <w:t>)</w:t>
            </w:r>
          </w:p>
        </w:tc>
      </w:tr>
      <w:tr w:rsidR="00FE79FE" w:rsidRPr="00F41171" w14:paraId="0F4B5B5A" w14:textId="77777777">
        <w:tc>
          <w:tcPr>
            <w:tcW w:w="10089" w:type="dxa"/>
          </w:tcPr>
          <w:p w14:paraId="3CB88D3D" w14:textId="77777777" w:rsidR="00013002" w:rsidRPr="00260893" w:rsidRDefault="00013002" w:rsidP="00FE79FE">
            <w:pPr>
              <w:spacing w:before="80" w:line="500" w:lineRule="exact"/>
              <w:jc w:val="right"/>
              <w:rPr>
                <w:rFonts w:ascii="Tahoma" w:hAnsi="Tahoma" w:cs="Tahoma"/>
                <w:b/>
                <w:bCs/>
                <w:iCs/>
                <w:color w:val="243285"/>
                <w:sz w:val="44"/>
                <w:szCs w:val="44"/>
                <w:lang w:val="en-GB"/>
              </w:rPr>
            </w:pPr>
          </w:p>
          <w:p w14:paraId="0F0F258B" w14:textId="42806CCF" w:rsidR="00FE79FE" w:rsidRPr="004F7E5C" w:rsidRDefault="004F7E5C" w:rsidP="00260893">
            <w:pPr>
              <w:spacing w:before="80" w:line="500" w:lineRule="exact"/>
              <w:jc w:val="right"/>
              <w:rPr>
                <w:rFonts w:ascii="Tahoma" w:hAnsi="Tahoma" w:cs="Tahoma"/>
                <w:b/>
                <w:bCs/>
                <w:iCs/>
                <w:color w:val="243285"/>
                <w:sz w:val="44"/>
                <w:szCs w:val="44"/>
                <w:lang w:val="en-GB"/>
              </w:rPr>
            </w:pPr>
            <w:r w:rsidRPr="004F7E5C">
              <w:rPr>
                <w:rFonts w:ascii="Tahoma" w:hAnsi="Tahoma" w:cs="Tahoma"/>
                <w:b/>
                <w:bCs/>
                <w:iCs/>
                <w:color w:val="243285"/>
                <w:sz w:val="44"/>
                <w:szCs w:val="44"/>
                <w:lang w:val="en-GB"/>
              </w:rPr>
              <w:t xml:space="preserve">Prediction methods required </w:t>
            </w:r>
            <w:r w:rsidR="00A337B9">
              <w:rPr>
                <w:rFonts w:ascii="Tahoma" w:hAnsi="Tahoma" w:cs="Tahoma"/>
                <w:b/>
                <w:bCs/>
                <w:iCs/>
                <w:color w:val="243285"/>
                <w:sz w:val="44"/>
                <w:szCs w:val="44"/>
                <w:lang w:val="en-GB"/>
              </w:rPr>
              <w:br/>
            </w:r>
            <w:r w:rsidRPr="004F7E5C">
              <w:rPr>
                <w:rFonts w:ascii="Tahoma" w:hAnsi="Tahoma" w:cs="Tahoma"/>
                <w:b/>
                <w:bCs/>
                <w:iCs/>
                <w:color w:val="243285"/>
                <w:sz w:val="44"/>
                <w:szCs w:val="44"/>
                <w:lang w:val="en-GB"/>
              </w:rPr>
              <w:t>for the design of Earth-space systems</w:t>
            </w:r>
            <w:r>
              <w:rPr>
                <w:rFonts w:ascii="Tahoma" w:hAnsi="Tahoma" w:cs="Tahoma"/>
                <w:b/>
                <w:bCs/>
                <w:iCs/>
                <w:color w:val="243285"/>
                <w:sz w:val="44"/>
                <w:szCs w:val="44"/>
                <w:lang w:val="en-GB"/>
              </w:rPr>
              <w:t xml:space="preserve"> </w:t>
            </w:r>
            <w:r w:rsidRPr="004F7E5C">
              <w:rPr>
                <w:rFonts w:ascii="Tahoma" w:hAnsi="Tahoma" w:cs="Tahoma"/>
                <w:b/>
                <w:bCs/>
                <w:iCs/>
                <w:color w:val="243285"/>
                <w:sz w:val="44"/>
                <w:szCs w:val="44"/>
                <w:lang w:val="en-GB"/>
              </w:rPr>
              <w:t>operating between 20 THz and 375 THz</w:t>
            </w:r>
            <w:r w:rsidRPr="00260893">
              <w:rPr>
                <w:rFonts w:ascii="Tahoma" w:hAnsi="Tahoma" w:cs="Tahoma"/>
                <w:b/>
                <w:bCs/>
                <w:iCs/>
                <w:color w:val="243285"/>
                <w:sz w:val="44"/>
                <w:szCs w:val="44"/>
                <w:lang w:val="en-GB"/>
              </w:rPr>
              <w:t xml:space="preserve"> </w:t>
            </w:r>
          </w:p>
          <w:p w14:paraId="53200ACE" w14:textId="77777777" w:rsidR="00A62A14" w:rsidRPr="004F7E5C" w:rsidRDefault="00A62A14" w:rsidP="00FE79FE">
            <w:pPr>
              <w:spacing w:before="80" w:line="500" w:lineRule="exact"/>
              <w:jc w:val="right"/>
              <w:rPr>
                <w:rFonts w:ascii="Tahoma" w:hAnsi="Tahoma" w:cs="Tahoma"/>
                <w:b/>
                <w:bCs/>
                <w:iCs/>
                <w:color w:val="243285"/>
                <w:sz w:val="44"/>
                <w:szCs w:val="44"/>
                <w:lang w:val="en-GB"/>
              </w:rPr>
            </w:pPr>
          </w:p>
        </w:tc>
      </w:tr>
      <w:tr w:rsidR="00FE79FE" w14:paraId="2F773488" w14:textId="77777777">
        <w:tc>
          <w:tcPr>
            <w:tcW w:w="10089" w:type="dxa"/>
          </w:tcPr>
          <w:p w14:paraId="58FC4F5B" w14:textId="77777777" w:rsidR="00BF5114" w:rsidRPr="00260893" w:rsidRDefault="00BF5114" w:rsidP="00BF5114">
            <w:pPr>
              <w:spacing w:before="80" w:line="280" w:lineRule="exact"/>
              <w:ind w:right="640"/>
              <w:rPr>
                <w:rFonts w:ascii="Tahoma" w:hAnsi="Tahoma" w:cs="Tahoma"/>
                <w:b/>
                <w:bCs/>
                <w:iCs/>
                <w:color w:val="243285"/>
                <w:sz w:val="32"/>
                <w:szCs w:val="32"/>
                <w:lang w:val="en-GB"/>
              </w:rPr>
            </w:pPr>
          </w:p>
          <w:p w14:paraId="627D30B8" w14:textId="77777777" w:rsidR="00BF5114" w:rsidRPr="00260893" w:rsidRDefault="00BF5114" w:rsidP="00BF5114">
            <w:pPr>
              <w:spacing w:before="80" w:line="280" w:lineRule="exact"/>
              <w:ind w:right="640"/>
              <w:rPr>
                <w:rFonts w:ascii="Tahoma" w:hAnsi="Tahoma" w:cs="Tahoma"/>
                <w:b/>
                <w:bCs/>
                <w:iCs/>
                <w:color w:val="243285"/>
                <w:sz w:val="32"/>
                <w:szCs w:val="32"/>
                <w:lang w:val="en-GB"/>
              </w:rPr>
            </w:pPr>
          </w:p>
          <w:p w14:paraId="77C2FACD" w14:textId="77777777" w:rsidR="00BF5114" w:rsidRPr="00260893" w:rsidRDefault="00BF5114" w:rsidP="00BF5114">
            <w:pPr>
              <w:spacing w:before="80" w:after="180" w:line="360" w:lineRule="exact"/>
              <w:ind w:right="720"/>
              <w:rPr>
                <w:rFonts w:ascii="Tahoma" w:hAnsi="Tahoma" w:cs="Tahoma"/>
                <w:b/>
                <w:bCs/>
                <w:iCs/>
                <w:color w:val="243285"/>
                <w:sz w:val="36"/>
                <w:szCs w:val="36"/>
                <w:lang w:val="en-GB"/>
              </w:rPr>
            </w:pPr>
          </w:p>
          <w:p w14:paraId="0E1C8343" w14:textId="77777777"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FE79FE" w:rsidRPr="001511A6">
              <w:rPr>
                <w:rFonts w:ascii="Tahoma" w:hAnsi="Tahoma" w:cs="Tahoma"/>
                <w:b/>
                <w:bCs/>
                <w:iCs/>
                <w:color w:val="243285"/>
                <w:sz w:val="36"/>
                <w:szCs w:val="36"/>
                <w:lang w:val="en-US"/>
              </w:rPr>
              <w:t xml:space="preserve"> Series</w:t>
            </w:r>
          </w:p>
          <w:p w14:paraId="76E44D52" w14:textId="77777777" w:rsidR="00FE79FE" w:rsidRPr="00FC33E6" w:rsidRDefault="00FC33E6" w:rsidP="00FE79FE">
            <w:pPr>
              <w:spacing w:before="80" w:line="360" w:lineRule="exact"/>
              <w:jc w:val="right"/>
              <w:rPr>
                <w:rFonts w:ascii="Tahoma" w:hAnsi="Tahoma" w:cs="Tahoma"/>
                <w:b/>
                <w:bCs/>
                <w:iCs/>
                <w:color w:val="243285"/>
                <w:sz w:val="36"/>
                <w:szCs w:val="36"/>
                <w:lang w:val="en-US"/>
              </w:rPr>
            </w:pPr>
            <w:proofErr w:type="spellStart"/>
            <w:r w:rsidRPr="00FC33E6">
              <w:rPr>
                <w:rFonts w:ascii="Tahoma" w:hAnsi="Tahoma" w:cs="Tahoma"/>
                <w:b/>
                <w:bCs/>
                <w:color w:val="243285"/>
                <w:sz w:val="36"/>
                <w:szCs w:val="36"/>
                <w:lang w:val="fr-CH"/>
              </w:rPr>
              <w:t>Radiowave</w:t>
            </w:r>
            <w:proofErr w:type="spellEnd"/>
            <w:r w:rsidRPr="00FC33E6">
              <w:rPr>
                <w:rFonts w:ascii="Tahoma" w:hAnsi="Tahoma" w:cs="Tahoma"/>
                <w:b/>
                <w:bCs/>
                <w:color w:val="243285"/>
                <w:sz w:val="36"/>
                <w:szCs w:val="36"/>
                <w:lang w:val="fr-CH"/>
              </w:rPr>
              <w:t xml:space="preserve"> propagation</w:t>
            </w:r>
          </w:p>
        </w:tc>
      </w:tr>
    </w:tbl>
    <w:p w14:paraId="0B27150F" w14:textId="77777777" w:rsidR="00A71FE5" w:rsidRDefault="00A71FE5" w:rsidP="00CD659B">
      <w:pPr>
        <w:spacing w:before="80"/>
        <w:rPr>
          <w:i/>
          <w:sz w:val="22"/>
          <w:lang w:val="en-US"/>
        </w:rPr>
      </w:pPr>
    </w:p>
    <w:p w14:paraId="755F9725" w14:textId="77777777" w:rsidR="00FE79FE" w:rsidRDefault="00FE79FE" w:rsidP="00CD659B">
      <w:pPr>
        <w:spacing w:before="80"/>
        <w:rPr>
          <w:i/>
          <w:sz w:val="22"/>
          <w:lang w:val="en-US"/>
        </w:rPr>
      </w:pPr>
    </w:p>
    <w:p w14:paraId="6F365735" w14:textId="77777777" w:rsidR="00FE79FE" w:rsidRDefault="00FE79FE" w:rsidP="00CD659B">
      <w:pPr>
        <w:spacing w:before="80"/>
        <w:rPr>
          <w:i/>
          <w:sz w:val="22"/>
          <w:lang w:val="en-US"/>
        </w:rPr>
      </w:pPr>
    </w:p>
    <w:p w14:paraId="12BC7455" w14:textId="77777777" w:rsidR="00FE79FE" w:rsidRDefault="00FE79FE" w:rsidP="00CD659B">
      <w:pPr>
        <w:spacing w:before="80"/>
        <w:rPr>
          <w:i/>
          <w:sz w:val="22"/>
          <w:lang w:val="en-US"/>
        </w:rPr>
      </w:pPr>
    </w:p>
    <w:p w14:paraId="62C79FE4" w14:textId="77777777" w:rsidR="00FE79FE" w:rsidRDefault="00FE79FE" w:rsidP="00CD659B">
      <w:pPr>
        <w:spacing w:before="80"/>
        <w:rPr>
          <w:i/>
          <w:sz w:val="22"/>
          <w:lang w:val="en-US"/>
        </w:rPr>
      </w:pPr>
    </w:p>
    <w:p w14:paraId="1F4DE4D1" w14:textId="77777777" w:rsidR="00A71FE5" w:rsidRDefault="00A71FE5" w:rsidP="00CD659B">
      <w:pPr>
        <w:spacing w:before="80"/>
        <w:rPr>
          <w:i/>
          <w:sz w:val="22"/>
          <w:lang w:val="en-US"/>
        </w:rPr>
      </w:pPr>
    </w:p>
    <w:p w14:paraId="0A4FEA7D"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rsidSect="00292B4D">
          <w:headerReference w:type="even" r:id="rId8"/>
          <w:headerReference w:type="default" r:id="rId9"/>
          <w:pgSz w:w="11907" w:h="16840" w:code="9"/>
          <w:pgMar w:top="1089" w:right="1089" w:bottom="284" w:left="1089" w:header="567" w:footer="284" w:gutter="0"/>
          <w:pgNumType w:start="1"/>
          <w:cols w:space="720"/>
        </w:sectPr>
      </w:pPr>
    </w:p>
    <w:p w14:paraId="36E3789B"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4F9698D1" w14:textId="77777777" w:rsidR="00586EF8" w:rsidRDefault="00586EF8" w:rsidP="00586EF8">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5F7160D7"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1B9D0CEC"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73057407" w14:textId="763DCB61" w:rsidR="00B714F3" w:rsidRPr="00B714F3" w:rsidRDefault="00B714F3" w:rsidP="002F387F">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7878F6">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002F387F">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309CE65" w14:textId="77777777"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F41171" w14:paraId="05EFD0B1" w14:textId="77777777">
        <w:tc>
          <w:tcPr>
            <w:tcW w:w="9360" w:type="dxa"/>
            <w:gridSpan w:val="2"/>
          </w:tcPr>
          <w:p w14:paraId="0A3FEFFB"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51E62A41"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FF1434">
                <w:rPr>
                  <w:rStyle w:val="Hyperlink"/>
                  <w:b w:val="0"/>
                  <w:sz w:val="18"/>
                  <w:szCs w:val="18"/>
                  <w:lang w:val="en-US"/>
                </w:rPr>
                <w:t>http://www.itu.int/publ/R-REC/en</w:t>
              </w:r>
            </w:hyperlink>
            <w:r w:rsidRPr="00CE0A43">
              <w:rPr>
                <w:b w:val="0"/>
                <w:sz w:val="18"/>
                <w:szCs w:val="18"/>
                <w:lang w:val="en-US"/>
              </w:rPr>
              <w:t>)</w:t>
            </w:r>
          </w:p>
        </w:tc>
      </w:tr>
      <w:tr w:rsidR="00A971A1" w:rsidRPr="00036EE3" w14:paraId="7E7A7323" w14:textId="77777777">
        <w:tc>
          <w:tcPr>
            <w:tcW w:w="1140" w:type="dxa"/>
          </w:tcPr>
          <w:p w14:paraId="5C25B7F1" w14:textId="77777777"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14:paraId="2E0E87BF" w14:textId="77777777"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14:paraId="49BB723E" w14:textId="77777777">
        <w:tc>
          <w:tcPr>
            <w:tcW w:w="1140" w:type="dxa"/>
          </w:tcPr>
          <w:p w14:paraId="3AA0143B" w14:textId="77777777"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14:paraId="2A34E17E"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F41171" w14:paraId="6A219D6E" w14:textId="77777777" w:rsidTr="007D224F">
        <w:tc>
          <w:tcPr>
            <w:tcW w:w="1140" w:type="dxa"/>
            <w:tcBorders>
              <w:bottom w:val="nil"/>
            </w:tcBorders>
          </w:tcPr>
          <w:p w14:paraId="371A9BB3" w14:textId="77777777"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14:paraId="12D40071"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14:paraId="18CE9274" w14:textId="77777777" w:rsidTr="007D224F">
        <w:tc>
          <w:tcPr>
            <w:tcW w:w="1140" w:type="dxa"/>
            <w:tcBorders>
              <w:top w:val="nil"/>
              <w:bottom w:val="nil"/>
            </w:tcBorders>
            <w:shd w:val="clear" w:color="auto" w:fill="auto"/>
          </w:tcPr>
          <w:p w14:paraId="26A16F83" w14:textId="77777777"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1A3FB34F" w14:textId="77777777"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14:paraId="2FC98CED" w14:textId="77777777" w:rsidTr="0041667C">
        <w:tc>
          <w:tcPr>
            <w:tcW w:w="1140" w:type="dxa"/>
            <w:tcBorders>
              <w:top w:val="nil"/>
              <w:bottom w:val="nil"/>
            </w:tcBorders>
            <w:shd w:val="clear" w:color="auto" w:fill="auto"/>
          </w:tcPr>
          <w:p w14:paraId="47D51AD2"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5572CA59"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14:paraId="62B58844" w14:textId="77777777" w:rsidTr="001A7DC3">
        <w:tc>
          <w:tcPr>
            <w:tcW w:w="1140" w:type="dxa"/>
            <w:tcBorders>
              <w:top w:val="nil"/>
              <w:bottom w:val="nil"/>
            </w:tcBorders>
            <w:shd w:val="clear" w:color="auto" w:fill="auto"/>
          </w:tcPr>
          <w:p w14:paraId="62303CB5" w14:textId="77777777"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6F95D912" w14:textId="77777777"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A31928" w:rsidRPr="001A7DC3" w14:paraId="53025783" w14:textId="77777777" w:rsidTr="001A7DC3">
        <w:tc>
          <w:tcPr>
            <w:tcW w:w="1140" w:type="dxa"/>
            <w:tcBorders>
              <w:top w:val="nil"/>
              <w:bottom w:val="nil"/>
            </w:tcBorders>
            <w:shd w:val="clear" w:color="auto" w:fill="auto"/>
          </w:tcPr>
          <w:p w14:paraId="693974F0" w14:textId="77777777"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5C480C07" w14:textId="77777777"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14:paraId="29EB70B2" w14:textId="77777777" w:rsidTr="001A7DC3">
        <w:tc>
          <w:tcPr>
            <w:tcW w:w="1140" w:type="dxa"/>
            <w:tcBorders>
              <w:top w:val="nil"/>
              <w:bottom w:val="nil"/>
            </w:tcBorders>
            <w:shd w:val="clear" w:color="auto" w:fill="F3F3F3"/>
          </w:tcPr>
          <w:p w14:paraId="1BE416CE" w14:textId="77777777"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184BAAFD" w14:textId="77777777" w:rsidR="00A31928" w:rsidRPr="006E1148" w:rsidRDefault="00A31928" w:rsidP="006B1D2B">
            <w:pPr>
              <w:spacing w:before="30" w:after="30"/>
              <w:jc w:val="left"/>
              <w:rPr>
                <w:rFonts w:ascii="Times New Roman Bold" w:hAnsi="Times New Roman Bold" w:cs="Times New Roman Bold"/>
                <w:color w:val="000080"/>
                <w:sz w:val="20"/>
                <w:lang w:val="fr-CH"/>
              </w:rPr>
            </w:pPr>
            <w:proofErr w:type="spellStart"/>
            <w:r w:rsidRPr="006E1148">
              <w:rPr>
                <w:rFonts w:ascii="Times New Roman Bold" w:hAnsi="Times New Roman Bold" w:cs="Times New Roman Bold"/>
                <w:color w:val="000080"/>
                <w:sz w:val="20"/>
                <w:lang w:val="fr-CH"/>
              </w:rPr>
              <w:t>Radiowave</w:t>
            </w:r>
            <w:proofErr w:type="spellEnd"/>
            <w:r w:rsidRPr="006E1148">
              <w:rPr>
                <w:rFonts w:ascii="Times New Roman Bold" w:hAnsi="Times New Roman Bold" w:cs="Times New Roman Bold"/>
                <w:color w:val="000080"/>
                <w:sz w:val="20"/>
                <w:lang w:val="fr-CH"/>
              </w:rPr>
              <w:t xml:space="preserve"> propagation</w:t>
            </w:r>
          </w:p>
        </w:tc>
      </w:tr>
      <w:tr w:rsidR="00A31928" w:rsidRPr="00036EE3" w14:paraId="46C0CF5F" w14:textId="77777777" w:rsidTr="001A7DC3">
        <w:tc>
          <w:tcPr>
            <w:tcW w:w="1140" w:type="dxa"/>
            <w:tcBorders>
              <w:top w:val="nil"/>
            </w:tcBorders>
          </w:tcPr>
          <w:p w14:paraId="484F2CC3"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14:paraId="2075155A"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03782CAC" w14:textId="77777777">
        <w:tc>
          <w:tcPr>
            <w:tcW w:w="1140" w:type="dxa"/>
          </w:tcPr>
          <w:p w14:paraId="6DE059C2"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52E0570B"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73D18209" w14:textId="77777777">
        <w:tc>
          <w:tcPr>
            <w:tcW w:w="1140" w:type="dxa"/>
          </w:tcPr>
          <w:p w14:paraId="345676A3"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74120EDF"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5B63DF8E" w14:textId="77777777">
        <w:tc>
          <w:tcPr>
            <w:tcW w:w="1140" w:type="dxa"/>
          </w:tcPr>
          <w:p w14:paraId="47768B61"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29CDE8AC"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F41171" w14:paraId="0B29F580" w14:textId="77777777" w:rsidTr="000A4386">
        <w:tc>
          <w:tcPr>
            <w:tcW w:w="1140" w:type="dxa"/>
            <w:tcBorders>
              <w:bottom w:val="nil"/>
            </w:tcBorders>
          </w:tcPr>
          <w:p w14:paraId="218438F5"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6889D7D5"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5BFB5647" w14:textId="77777777" w:rsidTr="000A4386">
        <w:tc>
          <w:tcPr>
            <w:tcW w:w="1140" w:type="dxa"/>
            <w:tcBorders>
              <w:top w:val="nil"/>
              <w:bottom w:val="nil"/>
            </w:tcBorders>
            <w:shd w:val="clear" w:color="auto" w:fill="auto"/>
          </w:tcPr>
          <w:p w14:paraId="63BBF149" w14:textId="77777777"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3C2469CB" w14:textId="77777777"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14:paraId="71349994" w14:textId="77777777" w:rsidTr="000A4386">
        <w:tc>
          <w:tcPr>
            <w:tcW w:w="1140" w:type="dxa"/>
            <w:tcBorders>
              <w:top w:val="nil"/>
            </w:tcBorders>
          </w:tcPr>
          <w:p w14:paraId="5429D136"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634BE247"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F41171" w14:paraId="0AF0E70A" w14:textId="77777777">
        <w:tc>
          <w:tcPr>
            <w:tcW w:w="1140" w:type="dxa"/>
          </w:tcPr>
          <w:p w14:paraId="09F4B02A"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0B16F63B"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546EFB15" w14:textId="77777777">
        <w:tc>
          <w:tcPr>
            <w:tcW w:w="1140" w:type="dxa"/>
          </w:tcPr>
          <w:p w14:paraId="56DC278C"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56E6198C"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40A32BB2" w14:textId="77777777"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229D5324" w14:textId="77777777">
        <w:tc>
          <w:tcPr>
            <w:tcW w:w="720" w:type="dxa"/>
          </w:tcPr>
          <w:p w14:paraId="4ED0280D" w14:textId="77777777" w:rsidR="00036EE3" w:rsidRDefault="00036EE3" w:rsidP="00036EE3">
            <w:pPr>
              <w:jc w:val="center"/>
              <w:rPr>
                <w:sz w:val="22"/>
                <w:lang w:val="en-US"/>
              </w:rPr>
            </w:pPr>
          </w:p>
        </w:tc>
      </w:tr>
    </w:tbl>
    <w:p w14:paraId="088B4C72" w14:textId="77777777"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F41171" w14:paraId="21566E90" w14:textId="77777777">
        <w:tc>
          <w:tcPr>
            <w:tcW w:w="9360" w:type="dxa"/>
          </w:tcPr>
          <w:p w14:paraId="63006603" w14:textId="77777777"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BDC4C41" w14:textId="77777777" w:rsidR="00B714F3" w:rsidRDefault="00B714F3" w:rsidP="002F5199">
      <w:pPr>
        <w:spacing w:before="0"/>
        <w:jc w:val="center"/>
        <w:rPr>
          <w:sz w:val="22"/>
          <w:lang w:val="en-US"/>
        </w:rPr>
      </w:pPr>
    </w:p>
    <w:p w14:paraId="1D660719" w14:textId="77777777" w:rsidR="00B714F3" w:rsidRDefault="00B714F3" w:rsidP="002F5199">
      <w:pPr>
        <w:spacing w:before="0"/>
        <w:jc w:val="center"/>
        <w:rPr>
          <w:sz w:val="22"/>
          <w:lang w:val="en-US"/>
        </w:rPr>
      </w:pPr>
    </w:p>
    <w:p w14:paraId="6E2B075F" w14:textId="77777777" w:rsidR="00470E28" w:rsidRPr="002F5199" w:rsidRDefault="002F5199" w:rsidP="00906589">
      <w:pPr>
        <w:spacing w:before="0"/>
        <w:jc w:val="right"/>
        <w:rPr>
          <w:i/>
          <w:iCs/>
          <w:sz w:val="20"/>
          <w:lang w:val="en-US"/>
        </w:rPr>
      </w:pPr>
      <w:r w:rsidRPr="002F5199">
        <w:rPr>
          <w:i/>
          <w:iCs/>
          <w:sz w:val="20"/>
          <w:lang w:val="en-US"/>
        </w:rPr>
        <w:t>Electronic Publication</w:t>
      </w:r>
    </w:p>
    <w:p w14:paraId="03C6B7AF" w14:textId="6A8B4492" w:rsidR="002F5199" w:rsidRPr="002F5199" w:rsidRDefault="002F5199" w:rsidP="00B352A4">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sidR="00AB2A75">
        <w:rPr>
          <w:sz w:val="20"/>
          <w:lang w:val="en-US"/>
        </w:rPr>
        <w:t>22</w:t>
      </w:r>
    </w:p>
    <w:p w14:paraId="798164E6" w14:textId="77777777" w:rsidR="00470E28" w:rsidRDefault="00470E28" w:rsidP="00906589">
      <w:pPr>
        <w:jc w:val="center"/>
        <w:rPr>
          <w:sz w:val="22"/>
          <w:lang w:val="en-US"/>
        </w:rPr>
      </w:pPr>
    </w:p>
    <w:p w14:paraId="7408D1D3" w14:textId="277F0727" w:rsidR="00586EF8" w:rsidRPr="00470E28" w:rsidRDefault="00586EF8" w:rsidP="00B352A4">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AB2A75">
        <w:rPr>
          <w:sz w:val="20"/>
          <w:lang w:val="en-US"/>
        </w:rPr>
        <w:t>22</w:t>
      </w:r>
    </w:p>
    <w:p w14:paraId="116678AD"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2330436A" w14:textId="77777777" w:rsidR="007565CC" w:rsidRDefault="007565CC" w:rsidP="00A971A1">
      <w:pPr>
        <w:spacing w:before="160"/>
        <w:rPr>
          <w:i/>
          <w:sz w:val="20"/>
          <w:lang w:val="en-US"/>
        </w:rPr>
        <w:sectPr w:rsidR="007565CC" w:rsidSect="00292B4D">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0D9706B0" w14:textId="23FD13D2" w:rsidR="00B352A4" w:rsidRPr="00B352A4" w:rsidRDefault="00B352A4" w:rsidP="00C224AC">
      <w:pPr>
        <w:pStyle w:val="RecNo"/>
        <w:spacing w:before="0"/>
        <w:rPr>
          <w:lang w:val="en-GB"/>
        </w:rPr>
      </w:pPr>
      <w:bookmarkStart w:id="2" w:name="irecnoe"/>
      <w:bookmarkStart w:id="3" w:name="dbreak"/>
      <w:bookmarkEnd w:id="2"/>
      <w:bookmarkEnd w:id="3"/>
      <w:r w:rsidRPr="00AA307E">
        <w:rPr>
          <w:lang w:val="en-GB"/>
        </w:rPr>
        <w:lastRenderedPageBreak/>
        <w:t>RECOMMENDATION</w:t>
      </w:r>
      <w:r w:rsidRPr="00B352A4">
        <w:rPr>
          <w:lang w:val="en-GB"/>
        </w:rPr>
        <w:t xml:space="preserve"> </w:t>
      </w:r>
      <w:r w:rsidRPr="00B352A4">
        <w:rPr>
          <w:rStyle w:val="href"/>
          <w:lang w:val="en-GB"/>
        </w:rPr>
        <w:t>ITU-</w:t>
      </w:r>
      <w:r w:rsidRPr="006F7267">
        <w:rPr>
          <w:rStyle w:val="href"/>
          <w:lang w:val="en-US"/>
        </w:rPr>
        <w:t>R P.</w:t>
      </w:r>
      <w:r w:rsidR="0093586E">
        <w:rPr>
          <w:rStyle w:val="href"/>
          <w:lang w:val="en-US"/>
        </w:rPr>
        <w:t>1622-1</w:t>
      </w:r>
      <w:r w:rsidR="00F610A0">
        <w:rPr>
          <w:rStyle w:val="FootnoteReference"/>
          <w:lang w:val="en-US"/>
        </w:rPr>
        <w:footnoteReference w:customMarkFollows="1" w:id="1"/>
        <w:t>*</w:t>
      </w:r>
    </w:p>
    <w:p w14:paraId="75E844DB" w14:textId="05F6888C" w:rsidR="00B352A4" w:rsidRPr="00B352A4" w:rsidRDefault="00F14F0A" w:rsidP="00B352A4">
      <w:pPr>
        <w:pStyle w:val="Rectitle"/>
        <w:rPr>
          <w:lang w:val="en-GB"/>
        </w:rPr>
      </w:pPr>
      <w:bookmarkStart w:id="4" w:name="Pre_title"/>
      <w:r w:rsidRPr="00F14F0A">
        <w:rPr>
          <w:lang w:val="en-GB"/>
        </w:rPr>
        <w:t xml:space="preserve">Prediction methods required for the design of Earth-space systems </w:t>
      </w:r>
      <w:r>
        <w:rPr>
          <w:lang w:val="en-GB"/>
        </w:rPr>
        <w:br/>
      </w:r>
      <w:r w:rsidRPr="00F14F0A">
        <w:rPr>
          <w:lang w:val="en-GB"/>
        </w:rPr>
        <w:t>operating between 20 THz and 375 THz</w:t>
      </w:r>
      <w:r w:rsidRPr="00B352A4">
        <w:rPr>
          <w:lang w:val="en-GB"/>
        </w:rPr>
        <w:t xml:space="preserve"> </w:t>
      </w:r>
      <w:bookmarkEnd w:id="4"/>
    </w:p>
    <w:p w14:paraId="6AA68B3A" w14:textId="70E61CCB" w:rsidR="00B352A4" w:rsidRPr="00B352A4" w:rsidRDefault="00B352A4" w:rsidP="00B352A4">
      <w:pPr>
        <w:pStyle w:val="Recdate"/>
        <w:rPr>
          <w:lang w:val="en-GB"/>
        </w:rPr>
      </w:pPr>
      <w:r w:rsidRPr="00B352A4">
        <w:rPr>
          <w:lang w:val="en-GB"/>
        </w:rPr>
        <w:t>(</w:t>
      </w:r>
      <w:r w:rsidR="00960FAE">
        <w:rPr>
          <w:lang w:val="en-GB"/>
        </w:rPr>
        <w:t>20</w:t>
      </w:r>
      <w:r w:rsidR="0093586E">
        <w:rPr>
          <w:lang w:val="en-GB"/>
        </w:rPr>
        <w:t>03</w:t>
      </w:r>
      <w:r w:rsidR="00AB2A75">
        <w:rPr>
          <w:lang w:val="en-GB"/>
        </w:rPr>
        <w:t>-2022</w:t>
      </w:r>
      <w:r w:rsidRPr="00B352A4">
        <w:rPr>
          <w:lang w:val="en-GB"/>
        </w:rPr>
        <w:t>)</w:t>
      </w:r>
    </w:p>
    <w:p w14:paraId="12383213" w14:textId="77777777" w:rsidR="00B352A4" w:rsidRPr="0090186D" w:rsidRDefault="00B352A4" w:rsidP="00B352A4">
      <w:pPr>
        <w:pStyle w:val="HeadingSum"/>
        <w:rPr>
          <w:szCs w:val="22"/>
          <w:lang w:val="en-GB"/>
        </w:rPr>
      </w:pPr>
      <w:r w:rsidRPr="0090186D">
        <w:rPr>
          <w:szCs w:val="22"/>
          <w:lang w:val="en-GB"/>
        </w:rPr>
        <w:t>Scope</w:t>
      </w:r>
    </w:p>
    <w:p w14:paraId="10E5BC00" w14:textId="74E34F89" w:rsidR="00B352A4" w:rsidRPr="00450C72" w:rsidRDefault="005018FC" w:rsidP="00D55E59">
      <w:pPr>
        <w:pStyle w:val="Summary"/>
        <w:rPr>
          <w:lang w:val="en-GB"/>
        </w:rPr>
      </w:pPr>
      <w:r w:rsidRPr="004A29EA">
        <w:rPr>
          <w:lang w:val="en-GB"/>
        </w:rPr>
        <w:t>This Recommendation describes propagation effects applicable for</w:t>
      </w:r>
      <w:r>
        <w:rPr>
          <w:lang w:val="en-GB"/>
        </w:rPr>
        <w:t xml:space="preserve"> the planning of</w:t>
      </w:r>
      <w:r w:rsidRPr="004A29EA">
        <w:rPr>
          <w:lang w:val="en-GB"/>
        </w:rPr>
        <w:t xml:space="preserve"> Earth-space systems</w:t>
      </w:r>
      <w:r>
        <w:rPr>
          <w:lang w:val="en-GB"/>
        </w:rPr>
        <w:t xml:space="preserve"> operating between 20 to 375 THz</w:t>
      </w:r>
      <w:r w:rsidRPr="004A29EA">
        <w:rPr>
          <w:lang w:val="en-GB"/>
        </w:rPr>
        <w:t xml:space="preserve">. </w:t>
      </w:r>
      <w:r>
        <w:rPr>
          <w:lang w:val="en-GB"/>
        </w:rPr>
        <w:t>It provides the propagation prediction methods for</w:t>
      </w:r>
      <w:r w:rsidRPr="004A29EA">
        <w:rPr>
          <w:lang w:val="en-GB"/>
        </w:rPr>
        <w:t xml:space="preserve"> effects </w:t>
      </w:r>
      <w:r>
        <w:rPr>
          <w:lang w:val="en-GB"/>
        </w:rPr>
        <w:t>due to Rayleigh and Mei scattering, and turbulence occurring in the atm</w:t>
      </w:r>
      <w:r w:rsidRPr="004A29EA">
        <w:rPr>
          <w:lang w:val="en-GB"/>
        </w:rPr>
        <w:t>osphere</w:t>
      </w:r>
      <w:r>
        <w:rPr>
          <w:lang w:val="en-GB"/>
        </w:rPr>
        <w:t xml:space="preserve">. It also references </w:t>
      </w:r>
      <w:r w:rsidRPr="004A29EA">
        <w:rPr>
          <w:lang w:val="en-GB"/>
        </w:rPr>
        <w:t>Recommendation</w:t>
      </w:r>
      <w:r>
        <w:rPr>
          <w:lang w:val="en-GB"/>
        </w:rPr>
        <w:t xml:space="preserve"> ITU-R P.676</w:t>
      </w:r>
      <w:r w:rsidRPr="004A29EA">
        <w:rPr>
          <w:lang w:val="en-GB"/>
        </w:rPr>
        <w:t xml:space="preserve"> </w:t>
      </w:r>
      <w:r>
        <w:rPr>
          <w:lang w:val="en-GB"/>
        </w:rPr>
        <w:t>which</w:t>
      </w:r>
      <w:r w:rsidRPr="004A29EA">
        <w:rPr>
          <w:lang w:val="en-GB"/>
        </w:rPr>
        <w:t xml:space="preserve"> provide</w:t>
      </w:r>
      <w:r>
        <w:rPr>
          <w:lang w:val="en-GB"/>
        </w:rPr>
        <w:t>s prediction methods for</w:t>
      </w:r>
      <w:r w:rsidRPr="004A29EA">
        <w:rPr>
          <w:lang w:val="en-GB"/>
        </w:rPr>
        <w:t xml:space="preserve"> </w:t>
      </w:r>
      <w:r>
        <w:rPr>
          <w:lang w:val="en-GB"/>
        </w:rPr>
        <w:t>atmospheric absorption losses</w:t>
      </w:r>
      <w:r w:rsidRPr="004A29EA">
        <w:rPr>
          <w:lang w:val="en-GB"/>
        </w:rPr>
        <w:t>.</w:t>
      </w:r>
    </w:p>
    <w:p w14:paraId="586A0F36" w14:textId="77777777" w:rsidR="00B352A4" w:rsidRPr="00B352A4" w:rsidRDefault="00B352A4" w:rsidP="00B352A4">
      <w:pPr>
        <w:pStyle w:val="Headingb"/>
        <w:rPr>
          <w:lang w:val="en-GB"/>
        </w:rPr>
      </w:pPr>
      <w:r w:rsidRPr="00B352A4">
        <w:rPr>
          <w:lang w:val="en-GB"/>
        </w:rPr>
        <w:t>Keywords</w:t>
      </w:r>
    </w:p>
    <w:p w14:paraId="2F3A33C9" w14:textId="77777777" w:rsidR="005018FC" w:rsidRDefault="005018FC" w:rsidP="005018FC">
      <w:pPr>
        <w:rPr>
          <w:lang w:val="en-GB"/>
        </w:rPr>
      </w:pPr>
      <w:r>
        <w:rPr>
          <w:lang w:val="en-GB"/>
        </w:rPr>
        <w:t>Atmospheric absorption</w:t>
      </w:r>
      <w:r w:rsidRPr="00413E66">
        <w:rPr>
          <w:lang w:val="en-GB"/>
        </w:rPr>
        <w:t xml:space="preserve">, </w:t>
      </w:r>
      <w:r>
        <w:rPr>
          <w:lang w:val="en-GB"/>
        </w:rPr>
        <w:t>turbulence, amplitude</w:t>
      </w:r>
      <w:r w:rsidRPr="00413E66">
        <w:rPr>
          <w:lang w:val="en-GB"/>
        </w:rPr>
        <w:t xml:space="preserve"> scintillation, </w:t>
      </w:r>
      <w:r>
        <w:rPr>
          <w:lang w:val="en-GB"/>
        </w:rPr>
        <w:t>Rayleigh scattering, Mie scattering</w:t>
      </w:r>
    </w:p>
    <w:p w14:paraId="66E16555" w14:textId="77777777" w:rsidR="005018FC" w:rsidRPr="005018FC" w:rsidRDefault="005018FC" w:rsidP="005018FC">
      <w:pPr>
        <w:pStyle w:val="Headingb"/>
        <w:spacing w:before="360"/>
        <w:rPr>
          <w:lang w:val="en-GB"/>
        </w:rPr>
      </w:pPr>
      <w:r w:rsidRPr="005018FC">
        <w:rPr>
          <w:lang w:val="en-GB"/>
        </w:rPr>
        <w:t>Related ITU-R Recommendations</w:t>
      </w:r>
    </w:p>
    <w:p w14:paraId="6FF95A5F" w14:textId="1799E2B4" w:rsidR="005018FC" w:rsidRPr="00E627DB" w:rsidRDefault="005018FC" w:rsidP="005018FC">
      <w:pPr>
        <w:spacing w:before="60"/>
        <w:rPr>
          <w:lang w:val="en-GB"/>
        </w:rPr>
      </w:pPr>
      <w:r w:rsidRPr="00E627DB">
        <w:rPr>
          <w:lang w:val="en-GB"/>
        </w:rPr>
        <w:t xml:space="preserve">Recommendation ITU-R </w:t>
      </w:r>
      <w:hyperlink r:id="rId14" w:history="1">
        <w:r w:rsidRPr="00E627DB">
          <w:rPr>
            <w:rStyle w:val="Hyperlink"/>
            <w:color w:val="auto"/>
            <w:u w:val="none"/>
            <w:lang w:val="en-GB"/>
          </w:rPr>
          <w:t>P.676</w:t>
        </w:r>
      </w:hyperlink>
    </w:p>
    <w:p w14:paraId="4C0CEF50" w14:textId="00EBE5A7" w:rsidR="005018FC" w:rsidRPr="00E627DB" w:rsidRDefault="005018FC" w:rsidP="005018FC">
      <w:pPr>
        <w:spacing w:before="60"/>
        <w:rPr>
          <w:lang w:val="en-GB"/>
        </w:rPr>
      </w:pPr>
      <w:r w:rsidRPr="00E627DB">
        <w:rPr>
          <w:lang w:val="en-GB"/>
        </w:rPr>
        <w:t xml:space="preserve">Recommendation ITU-R </w:t>
      </w:r>
      <w:hyperlink r:id="rId15" w:history="1">
        <w:r w:rsidRPr="00E627DB">
          <w:rPr>
            <w:rStyle w:val="Hyperlink"/>
            <w:color w:val="auto"/>
            <w:u w:val="none"/>
            <w:lang w:val="en-GB"/>
          </w:rPr>
          <w:t>P.1621</w:t>
        </w:r>
      </w:hyperlink>
    </w:p>
    <w:p w14:paraId="2745B332" w14:textId="77777777" w:rsidR="005018FC" w:rsidRPr="00E627DB" w:rsidRDefault="005018FC" w:rsidP="005018FC">
      <w:pPr>
        <w:spacing w:before="60"/>
        <w:rPr>
          <w:lang w:val="en-GB"/>
        </w:rPr>
      </w:pPr>
    </w:p>
    <w:p w14:paraId="37F8448E" w14:textId="77777777" w:rsidR="005018FC" w:rsidRPr="002D7213" w:rsidRDefault="005018FC" w:rsidP="005018FC">
      <w:pPr>
        <w:rPr>
          <w:lang w:val="en-GB"/>
        </w:rPr>
      </w:pPr>
      <w:r w:rsidRPr="002D7213">
        <w:rPr>
          <w:lang w:val="en-GB"/>
        </w:rPr>
        <w:t>NOTE –The latest revision/edition of the Recommendation should be used.</w:t>
      </w:r>
    </w:p>
    <w:p w14:paraId="77D661D5" w14:textId="04D015EA" w:rsidR="00B352A4" w:rsidRPr="00B352A4" w:rsidRDefault="00B352A4" w:rsidP="00B352A4">
      <w:pPr>
        <w:rPr>
          <w:lang w:val="en-GB"/>
        </w:rPr>
      </w:pPr>
    </w:p>
    <w:p w14:paraId="767412B3" w14:textId="77777777" w:rsidR="00B352A4" w:rsidRPr="00B352A4" w:rsidRDefault="00B352A4" w:rsidP="00B352A4">
      <w:pPr>
        <w:pStyle w:val="Normalaftertitle"/>
        <w:rPr>
          <w:lang w:val="en-GB"/>
        </w:rPr>
      </w:pPr>
      <w:r w:rsidRPr="00B352A4">
        <w:rPr>
          <w:lang w:val="en-GB"/>
        </w:rPr>
        <w:t>The ITU Radiocommunication Assembly,</w:t>
      </w:r>
    </w:p>
    <w:p w14:paraId="5DFE53A3" w14:textId="77777777" w:rsidR="00B352A4" w:rsidRPr="00B352A4" w:rsidRDefault="00B352A4" w:rsidP="00B352A4">
      <w:pPr>
        <w:pStyle w:val="Call"/>
        <w:rPr>
          <w:lang w:val="en-GB"/>
        </w:rPr>
      </w:pPr>
      <w:r w:rsidRPr="00B352A4">
        <w:rPr>
          <w:lang w:val="en-GB"/>
        </w:rPr>
        <w:t>considering</w:t>
      </w:r>
    </w:p>
    <w:p w14:paraId="00DB82BD" w14:textId="21CC4057" w:rsidR="00B352A4" w:rsidRPr="00B352A4" w:rsidRDefault="00B352A4" w:rsidP="00B352A4">
      <w:pPr>
        <w:rPr>
          <w:lang w:val="en-GB"/>
        </w:rPr>
      </w:pPr>
      <w:r w:rsidRPr="00B352A4">
        <w:rPr>
          <w:i/>
          <w:iCs/>
          <w:lang w:val="en-GB"/>
        </w:rPr>
        <w:t>a)</w:t>
      </w:r>
      <w:r w:rsidRPr="00B352A4">
        <w:rPr>
          <w:lang w:val="en-GB"/>
        </w:rPr>
        <w:tab/>
      </w:r>
      <w:r w:rsidR="004E07FF">
        <w:rPr>
          <w:lang w:val="en-US"/>
        </w:rPr>
        <w:t>that the spectrum between 20 THz and 375 THz is suitable for certain space-based communications in near</w:t>
      </w:r>
      <w:r w:rsidR="004E07FF">
        <w:rPr>
          <w:lang w:val="en-US"/>
        </w:rPr>
        <w:noBreakHyphen/>
        <w:t xml:space="preserve">Earth and deep space </w:t>
      </w:r>
      <w:proofErr w:type="gramStart"/>
      <w:r w:rsidR="004E07FF">
        <w:rPr>
          <w:lang w:val="en-US"/>
        </w:rPr>
        <w:t>environments;</w:t>
      </w:r>
      <w:proofErr w:type="gramEnd"/>
    </w:p>
    <w:p w14:paraId="00333D11" w14:textId="39C1E7E2" w:rsidR="00B352A4" w:rsidRPr="00B352A4" w:rsidRDefault="00B352A4" w:rsidP="00B352A4">
      <w:pPr>
        <w:rPr>
          <w:lang w:val="en-GB"/>
        </w:rPr>
      </w:pPr>
      <w:r w:rsidRPr="00B352A4">
        <w:rPr>
          <w:i/>
          <w:iCs/>
          <w:lang w:val="en-GB"/>
        </w:rPr>
        <w:t>b)</w:t>
      </w:r>
      <w:r w:rsidRPr="00B352A4">
        <w:rPr>
          <w:lang w:val="en-GB"/>
        </w:rPr>
        <w:tab/>
      </w:r>
      <w:r w:rsidR="003F71A4">
        <w:rPr>
          <w:lang w:val="en-US"/>
        </w:rPr>
        <w:t xml:space="preserve">that for the proper planning of Earth-space systems operating between 20 THz and 375 THz, it is necessary to have appropriate propagation prediction </w:t>
      </w:r>
      <w:proofErr w:type="gramStart"/>
      <w:r w:rsidR="003F71A4">
        <w:rPr>
          <w:lang w:val="en-US"/>
        </w:rPr>
        <w:t>techniques;</w:t>
      </w:r>
      <w:proofErr w:type="gramEnd"/>
    </w:p>
    <w:p w14:paraId="48BA75B1" w14:textId="7E465C90" w:rsidR="00B352A4" w:rsidRDefault="00B352A4" w:rsidP="00B352A4">
      <w:pPr>
        <w:rPr>
          <w:lang w:val="en-US"/>
        </w:rPr>
      </w:pPr>
      <w:r w:rsidRPr="00B352A4">
        <w:rPr>
          <w:i/>
          <w:iCs/>
          <w:lang w:val="en-GB"/>
        </w:rPr>
        <w:t>c)</w:t>
      </w:r>
      <w:r w:rsidRPr="00B352A4">
        <w:rPr>
          <w:lang w:val="en-GB"/>
        </w:rPr>
        <w:tab/>
      </w:r>
      <w:r w:rsidR="008F74FF">
        <w:rPr>
          <w:lang w:val="en-US"/>
        </w:rPr>
        <w:t>that methods have been developed for the prediction of the most significant propagation-related impacts to Earth-space systems operating between 20 THz and 375 </w:t>
      </w:r>
      <w:proofErr w:type="gramStart"/>
      <w:r w:rsidR="008F74FF">
        <w:rPr>
          <w:lang w:val="en-US"/>
        </w:rPr>
        <w:t>THz;</w:t>
      </w:r>
      <w:proofErr w:type="gramEnd"/>
    </w:p>
    <w:p w14:paraId="6C59F8DF" w14:textId="7317B1B5" w:rsidR="008F74FF" w:rsidRDefault="008F74FF" w:rsidP="00B352A4">
      <w:pPr>
        <w:rPr>
          <w:lang w:val="en-US"/>
        </w:rPr>
      </w:pPr>
      <w:r>
        <w:rPr>
          <w:i/>
          <w:iCs/>
          <w:lang w:val="en-US"/>
        </w:rPr>
        <w:t>d)</w:t>
      </w:r>
      <w:r>
        <w:rPr>
          <w:lang w:val="en-US"/>
        </w:rPr>
        <w:tab/>
      </w:r>
      <w:r w:rsidR="001145A5">
        <w:rPr>
          <w:lang w:val="en-US"/>
        </w:rPr>
        <w:t>that as far as possible, these methods have been tested against available data and have been shown to yield an accuracy that is both compatible with the natural variability of propagation phenomena and adequate for most present applications in planning of systems operating between 20 THz and 375 THz,</w:t>
      </w:r>
    </w:p>
    <w:p w14:paraId="6E4C0913" w14:textId="1EC63565" w:rsidR="00892F0B" w:rsidRPr="00B352A4" w:rsidRDefault="00892F0B" w:rsidP="00892F0B">
      <w:pPr>
        <w:pStyle w:val="Call"/>
        <w:rPr>
          <w:lang w:val="en-GB"/>
        </w:rPr>
      </w:pPr>
      <w:r>
        <w:rPr>
          <w:lang w:val="en-GB"/>
        </w:rPr>
        <w:t>recogniz</w:t>
      </w:r>
      <w:r w:rsidRPr="00B352A4">
        <w:rPr>
          <w:lang w:val="en-GB"/>
        </w:rPr>
        <w:t>ing</w:t>
      </w:r>
    </w:p>
    <w:p w14:paraId="76051EB3" w14:textId="32D55BB9" w:rsidR="00892F0B" w:rsidRPr="00B352A4" w:rsidRDefault="00993076" w:rsidP="00892F0B">
      <w:pPr>
        <w:rPr>
          <w:lang w:val="en-GB"/>
        </w:rPr>
      </w:pPr>
      <w:r>
        <w:rPr>
          <w:lang w:val="en-US"/>
        </w:rPr>
        <w:t xml:space="preserve">that No. </w:t>
      </w:r>
      <w:r>
        <w:rPr>
          <w:bCs/>
          <w:lang w:val="en-US"/>
        </w:rPr>
        <w:t xml:space="preserve">78 </w:t>
      </w:r>
      <w:r>
        <w:rPr>
          <w:lang w:val="en-US"/>
        </w:rPr>
        <w:t>of Article 12 of the ITU Constitution states that a function of the Radio</w:t>
      </w:r>
      <w:r>
        <w:rPr>
          <w:lang w:val="en-US"/>
        </w:rPr>
        <w:softHyphen/>
        <w:t>communication Sector includes, “… carrying out studies without limit of frequency range and adopting recommendations …”,</w:t>
      </w:r>
    </w:p>
    <w:p w14:paraId="3441D556" w14:textId="77777777" w:rsidR="00B352A4" w:rsidRPr="00B352A4" w:rsidRDefault="00B352A4" w:rsidP="00B352A4">
      <w:pPr>
        <w:pStyle w:val="Call"/>
        <w:rPr>
          <w:lang w:val="en-GB"/>
        </w:rPr>
      </w:pPr>
      <w:r w:rsidRPr="00B352A4">
        <w:rPr>
          <w:lang w:val="en-GB"/>
        </w:rPr>
        <w:lastRenderedPageBreak/>
        <w:t>recommends</w:t>
      </w:r>
    </w:p>
    <w:p w14:paraId="534BF315" w14:textId="31228399" w:rsidR="00B352A4" w:rsidRPr="00B352A4" w:rsidRDefault="00CC0D8A" w:rsidP="00B352A4">
      <w:pPr>
        <w:rPr>
          <w:lang w:val="en-GB"/>
        </w:rPr>
      </w:pPr>
      <w:r>
        <w:rPr>
          <w:lang w:val="en-US"/>
        </w:rPr>
        <w:t>that the methods for predicting propagation-related system impacts given in Annexes 1 and 2 be used for planning Earth</w:t>
      </w:r>
      <w:r>
        <w:rPr>
          <w:lang w:val="en-US"/>
        </w:rPr>
        <w:noBreakHyphen/>
        <w:t>space systems in the respective ranges of validity indicated in Annexes 1 and 2.</w:t>
      </w:r>
    </w:p>
    <w:p w14:paraId="5E722499" w14:textId="1EF2DB31" w:rsidR="00790E72" w:rsidRDefault="00790E72" w:rsidP="00790E72">
      <w:pPr>
        <w:pStyle w:val="Note"/>
        <w:rPr>
          <w:lang w:val="en-US"/>
        </w:rPr>
      </w:pPr>
      <w:r>
        <w:rPr>
          <w:lang w:val="en-US"/>
        </w:rPr>
        <w:t>NOTE 1 </w:t>
      </w:r>
      <w:r>
        <w:sym w:font="Symbol" w:char="F02D"/>
      </w:r>
      <w:r>
        <w:rPr>
          <w:lang w:val="en-US"/>
        </w:rPr>
        <w:t> Supplementary information related to fundamental propagation data for frequencies between 20 THz and 375 THz may be found in Recommendation ITU</w:t>
      </w:r>
      <w:r>
        <w:rPr>
          <w:lang w:val="en-US"/>
        </w:rPr>
        <w:noBreakHyphen/>
        <w:t>R </w:t>
      </w:r>
      <w:hyperlink r:id="rId16" w:history="1">
        <w:r w:rsidRPr="004B7F2E">
          <w:rPr>
            <w:rStyle w:val="Hyperlink"/>
            <w:color w:val="auto"/>
            <w:u w:val="none"/>
            <w:lang w:val="en-US"/>
          </w:rPr>
          <w:t>P.1621</w:t>
        </w:r>
      </w:hyperlink>
      <w:r>
        <w:rPr>
          <w:lang w:val="en-US"/>
        </w:rPr>
        <w:t>.</w:t>
      </w:r>
    </w:p>
    <w:p w14:paraId="4B8BC6FE" w14:textId="7A8B4EDC" w:rsidR="00B352A4" w:rsidRPr="00DF69D9" w:rsidRDefault="00B352A4" w:rsidP="00B96262">
      <w:pPr>
        <w:pStyle w:val="AnnexNoTitle"/>
        <w:rPr>
          <w:lang w:val="en-GB"/>
        </w:rPr>
      </w:pPr>
      <w:r w:rsidRPr="00DF69D9">
        <w:rPr>
          <w:lang w:val="en-GB"/>
        </w:rPr>
        <w:t>Annex 1</w:t>
      </w:r>
    </w:p>
    <w:p w14:paraId="4C5DE00E" w14:textId="77777777" w:rsidR="00B352A4" w:rsidRPr="00B352A4" w:rsidRDefault="00B352A4" w:rsidP="00B96262">
      <w:pPr>
        <w:pStyle w:val="Heading1"/>
        <w:rPr>
          <w:lang w:val="en-GB"/>
        </w:rPr>
      </w:pPr>
      <w:r w:rsidRPr="00B352A4">
        <w:rPr>
          <w:lang w:val="en-GB"/>
        </w:rPr>
        <w:t>1</w:t>
      </w:r>
      <w:r w:rsidRPr="00B352A4">
        <w:rPr>
          <w:lang w:val="en-GB"/>
        </w:rPr>
        <w:tab/>
        <w:t>Introduction</w:t>
      </w:r>
    </w:p>
    <w:p w14:paraId="48695480" w14:textId="3F363C73" w:rsidR="00B352A4" w:rsidRPr="00B352A4" w:rsidRDefault="00EB09DE" w:rsidP="00B96262">
      <w:pPr>
        <w:rPr>
          <w:lang w:val="en-GB"/>
        </w:rPr>
      </w:pPr>
      <w:r>
        <w:rPr>
          <w:lang w:val="en-US"/>
        </w:rPr>
        <w:t>The Earth’s atmosphere is complex and dynamic and will impact the performance of a system operating in the frequency range 20 THz to 375 THz between the Earth and an orbiting spacecraft. These system impacts include:</w:t>
      </w:r>
    </w:p>
    <w:p w14:paraId="616D8289" w14:textId="77777777" w:rsidR="00774F4E" w:rsidRDefault="00774F4E" w:rsidP="00774F4E">
      <w:pPr>
        <w:pStyle w:val="enumlev1"/>
        <w:rPr>
          <w:lang w:val="en-US"/>
        </w:rPr>
      </w:pPr>
      <w:r>
        <w:rPr>
          <w:lang w:val="en-US"/>
        </w:rPr>
        <w:t>–</w:t>
      </w:r>
      <w:r>
        <w:rPr>
          <w:lang w:val="en-US"/>
        </w:rPr>
        <w:tab/>
        <w:t xml:space="preserve">an overall loss in signal amplitude due to absorption by molecules of atmospheric gasses present along the propagation </w:t>
      </w:r>
      <w:proofErr w:type="gramStart"/>
      <w:r>
        <w:rPr>
          <w:lang w:val="en-US"/>
        </w:rPr>
        <w:t>path;</w:t>
      </w:r>
      <w:proofErr w:type="gramEnd"/>
    </w:p>
    <w:p w14:paraId="4135B888" w14:textId="77777777" w:rsidR="00774F4E" w:rsidRDefault="00774F4E" w:rsidP="00774F4E">
      <w:pPr>
        <w:pStyle w:val="enumlev1"/>
        <w:rPr>
          <w:lang w:val="en-US"/>
        </w:rPr>
      </w:pPr>
      <w:r>
        <w:rPr>
          <w:lang w:val="en-US"/>
        </w:rPr>
        <w:t>–</w:t>
      </w:r>
      <w:r>
        <w:rPr>
          <w:lang w:val="en-US"/>
        </w:rPr>
        <w:tab/>
        <w:t xml:space="preserve">an overall loss in signal amplitude and an increase in background noise due to scattering by particles ranging in size from fractions of a wavelength to many wavelengths present along the propagation </w:t>
      </w:r>
      <w:proofErr w:type="gramStart"/>
      <w:r>
        <w:rPr>
          <w:lang w:val="en-US"/>
        </w:rPr>
        <w:t>path;</w:t>
      </w:r>
      <w:proofErr w:type="gramEnd"/>
    </w:p>
    <w:p w14:paraId="44F50F6D" w14:textId="77777777" w:rsidR="00774F4E" w:rsidRDefault="00774F4E" w:rsidP="00774F4E">
      <w:pPr>
        <w:pStyle w:val="enumlev1"/>
        <w:rPr>
          <w:lang w:val="en-US"/>
        </w:rPr>
      </w:pPr>
      <w:r>
        <w:rPr>
          <w:lang w:val="en-US"/>
        </w:rPr>
        <w:t>–</w:t>
      </w:r>
      <w:r>
        <w:rPr>
          <w:lang w:val="en-US"/>
        </w:rPr>
        <w:tab/>
        <w:t>fluctuations in the received amplitude and phase of the signal due to turbulence caused by thermal variations in the atmosphere.</w:t>
      </w:r>
    </w:p>
    <w:p w14:paraId="085D9028" w14:textId="77777777" w:rsidR="00774F4E" w:rsidRDefault="00774F4E" w:rsidP="00774F4E">
      <w:pPr>
        <w:rPr>
          <w:lang w:val="en-US"/>
        </w:rPr>
      </w:pPr>
      <w:r>
        <w:rPr>
          <w:lang w:val="en-US"/>
        </w:rPr>
        <w:t>The representative techniques and equations required to carry out the necessary prediction methods are presented in the following sections of this Annex.</w:t>
      </w:r>
    </w:p>
    <w:p w14:paraId="3A402352" w14:textId="18A76841" w:rsidR="00B352A4" w:rsidRPr="00B352A4" w:rsidRDefault="00B352A4" w:rsidP="00B352A4">
      <w:pPr>
        <w:pStyle w:val="Heading1"/>
        <w:rPr>
          <w:lang w:val="en-GB"/>
        </w:rPr>
      </w:pPr>
      <w:r w:rsidRPr="00B352A4">
        <w:rPr>
          <w:lang w:val="en-GB"/>
        </w:rPr>
        <w:t>2</w:t>
      </w:r>
      <w:r w:rsidRPr="00B352A4">
        <w:rPr>
          <w:lang w:val="en-GB"/>
        </w:rPr>
        <w:tab/>
      </w:r>
      <w:r w:rsidR="00F24C65">
        <w:rPr>
          <w:lang w:val="en-US"/>
        </w:rPr>
        <w:t>Absorption losses</w:t>
      </w:r>
    </w:p>
    <w:p w14:paraId="4997DE86" w14:textId="5FF3690E" w:rsidR="00B352A4" w:rsidRDefault="00A445D0" w:rsidP="00A27E60">
      <w:pPr>
        <w:rPr>
          <w:color w:val="000000"/>
          <w:lang w:val="en-US"/>
        </w:rPr>
      </w:pPr>
      <w:r>
        <w:rPr>
          <w:color w:val="000000"/>
          <w:lang w:val="en-US"/>
        </w:rPr>
        <w:t xml:space="preserve">Calculations of atmospheric absorption are possible using a line-by-line method </w:t>
      </w:r>
      <w:proofErr w:type="gramStart"/>
      <w:r>
        <w:rPr>
          <w:color w:val="000000"/>
          <w:lang w:val="en-US"/>
        </w:rPr>
        <w:t>similar to</w:t>
      </w:r>
      <w:proofErr w:type="gramEnd"/>
      <w:r>
        <w:rPr>
          <w:color w:val="000000"/>
          <w:lang w:val="en-US"/>
        </w:rPr>
        <w:t xml:space="preserve"> that which is provided in Recommendation ITU-R </w:t>
      </w:r>
      <w:hyperlink r:id="rId17" w:history="1">
        <w:r w:rsidRPr="00775575">
          <w:rPr>
            <w:rStyle w:val="Hyperlink"/>
            <w:color w:val="auto"/>
            <w:u w:val="none"/>
            <w:lang w:val="en-US"/>
          </w:rPr>
          <w:t>P.676</w:t>
        </w:r>
      </w:hyperlink>
      <w:r>
        <w:rPr>
          <w:color w:val="000000"/>
          <w:lang w:val="en-US"/>
        </w:rPr>
        <w:t>. However, as thousands of individual lines are present across the spectral range from 10 THz to 1</w:t>
      </w:r>
      <w:r>
        <w:rPr>
          <w:rFonts w:ascii="Tms Rmn" w:hAnsi="Tms Rmn"/>
          <w:color w:val="000000"/>
          <w:sz w:val="12"/>
          <w:lang w:val="en-US"/>
        </w:rPr>
        <w:t> </w:t>
      </w:r>
      <w:r>
        <w:rPr>
          <w:color w:val="000000"/>
          <w:lang w:val="en-US"/>
        </w:rPr>
        <w:t xml:space="preserve">000 THz (30 </w:t>
      </w:r>
      <w:r>
        <w:rPr>
          <w:rFonts w:ascii="Symbol" w:hAnsi="Symbol"/>
          <w:color w:val="000000"/>
        </w:rPr>
        <w:t></w:t>
      </w:r>
      <w:r>
        <w:rPr>
          <w:color w:val="000000"/>
          <w:lang w:val="en-US"/>
        </w:rPr>
        <w:t xml:space="preserve">m to 0.3 </w:t>
      </w:r>
      <w:r>
        <w:rPr>
          <w:rFonts w:ascii="Symbol" w:hAnsi="Symbol"/>
          <w:color w:val="000000"/>
        </w:rPr>
        <w:t></w:t>
      </w:r>
      <w:r>
        <w:rPr>
          <w:color w:val="000000"/>
          <w:lang w:val="en-US"/>
        </w:rPr>
        <w:t xml:space="preserve">m), such a method is computationally intensive and cumbersome. The windows of low atmospheric absorption are identified within the astronomical community with standardized filters as described in Table 1. The </w:t>
      </w:r>
      <w:proofErr w:type="spellStart"/>
      <w:r>
        <w:rPr>
          <w:color w:val="000000"/>
          <w:lang w:val="en-US"/>
        </w:rPr>
        <w:t>centre</w:t>
      </w:r>
      <w:proofErr w:type="spellEnd"/>
      <w:r>
        <w:rPr>
          <w:color w:val="000000"/>
          <w:lang w:val="en-US"/>
        </w:rPr>
        <w:t xml:space="preserve"> frequencies of these filters provide an estimate of the regions of spectrum usable for communication along Earth-space paths in terms of the absorptive characteristics of the atmosphere only. As absorption is dependent, in part on local temperature, pressure, and atmospheric chemistry, the bandwidth of the filters does not necessarily correspond with the bandwidth of the regions of low atmospheric absorption. The four highest frequency bands represent a continuum of visible and ultraviolet spectrum with relatively low atmospheric absorption rather than distinct low absorption regions. Measurements of atmospheric absorption should be conducted whenever possible prior to the deployment of an earth station.</w:t>
      </w:r>
    </w:p>
    <w:p w14:paraId="0BD6D70F" w14:textId="2D5D4C6F" w:rsidR="00786D87" w:rsidRDefault="00786D87" w:rsidP="00786D87">
      <w:pPr>
        <w:pStyle w:val="TableNo"/>
        <w:rPr>
          <w:lang w:val="en-US"/>
        </w:rPr>
      </w:pPr>
      <w:r>
        <w:rPr>
          <w:lang w:val="en-US"/>
        </w:rPr>
        <w:lastRenderedPageBreak/>
        <w:t>TABLE 1</w:t>
      </w:r>
    </w:p>
    <w:p w14:paraId="4C051F28" w14:textId="77777777" w:rsidR="00786D87" w:rsidRDefault="00786D87" w:rsidP="00786D87">
      <w:pPr>
        <w:pStyle w:val="Tabletitle"/>
        <w:rPr>
          <w:lang w:val="en-US"/>
        </w:rPr>
      </w:pPr>
      <w:r>
        <w:rPr>
          <w:lang w:val="en-US"/>
        </w:rPr>
        <w:t>Standard astronomical filters for frequencies above 15 THz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19"/>
        <w:gridCol w:w="851"/>
        <w:gridCol w:w="851"/>
        <w:gridCol w:w="851"/>
        <w:gridCol w:w="851"/>
        <w:gridCol w:w="851"/>
        <w:gridCol w:w="851"/>
        <w:gridCol w:w="851"/>
      </w:tblGrid>
      <w:tr w:rsidR="00450C72" w14:paraId="09D79C62" w14:textId="77777777" w:rsidTr="00F227DE">
        <w:trPr>
          <w:jc w:val="center"/>
        </w:trPr>
        <w:tc>
          <w:tcPr>
            <w:tcW w:w="3119" w:type="dxa"/>
            <w:tcBorders>
              <w:top w:val="single" w:sz="4" w:space="0" w:color="auto"/>
              <w:left w:val="single" w:sz="4" w:space="0" w:color="auto"/>
              <w:bottom w:val="single" w:sz="4" w:space="0" w:color="auto"/>
              <w:right w:val="single" w:sz="4" w:space="0" w:color="auto"/>
            </w:tcBorders>
          </w:tcPr>
          <w:p w14:paraId="592A97CF" w14:textId="3121A1CF" w:rsidR="00450C72" w:rsidRDefault="00450C72" w:rsidP="00FD778D">
            <w:pPr>
              <w:pStyle w:val="Tabletext"/>
              <w:framePr w:hSpace="181" w:wrap="notBeside" w:vAnchor="text" w:hAnchor="text" w:xAlign="center" w:y="1"/>
              <w:spacing w:before="60" w:after="60"/>
            </w:pPr>
            <w:proofErr w:type="spellStart"/>
            <w:r>
              <w:t>Filter</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14:paraId="520EB7F1" w14:textId="77777777" w:rsidR="00450C72" w:rsidRDefault="00450C72" w:rsidP="00FD778D">
            <w:pPr>
              <w:pStyle w:val="Tabletext"/>
              <w:framePr w:hSpace="181" w:wrap="notBeside" w:vAnchor="text" w:hAnchor="text" w:xAlign="center" w:y="1"/>
              <w:spacing w:before="60" w:after="60"/>
              <w:jc w:val="center"/>
            </w:pPr>
            <w:r>
              <w:t>Q</w:t>
            </w:r>
          </w:p>
        </w:tc>
        <w:tc>
          <w:tcPr>
            <w:tcW w:w="851" w:type="dxa"/>
            <w:tcBorders>
              <w:top w:val="single" w:sz="4" w:space="0" w:color="auto"/>
              <w:left w:val="single" w:sz="4" w:space="0" w:color="auto"/>
              <w:bottom w:val="single" w:sz="4" w:space="0" w:color="auto"/>
              <w:right w:val="single" w:sz="4" w:space="0" w:color="auto"/>
            </w:tcBorders>
            <w:vAlign w:val="center"/>
          </w:tcPr>
          <w:p w14:paraId="19B366EE" w14:textId="77777777" w:rsidR="00450C72" w:rsidRDefault="00450C72" w:rsidP="00FD778D">
            <w:pPr>
              <w:pStyle w:val="Tabletext"/>
              <w:framePr w:hSpace="181" w:wrap="notBeside" w:vAnchor="text" w:hAnchor="text" w:xAlign="center" w:y="1"/>
              <w:spacing w:before="60" w:after="60"/>
              <w:jc w:val="center"/>
            </w:pPr>
            <w:r>
              <w:t>N</w:t>
            </w:r>
          </w:p>
        </w:tc>
        <w:tc>
          <w:tcPr>
            <w:tcW w:w="851" w:type="dxa"/>
            <w:tcBorders>
              <w:top w:val="single" w:sz="4" w:space="0" w:color="auto"/>
              <w:left w:val="single" w:sz="4" w:space="0" w:color="auto"/>
              <w:bottom w:val="single" w:sz="4" w:space="0" w:color="auto"/>
              <w:right w:val="single" w:sz="4" w:space="0" w:color="auto"/>
            </w:tcBorders>
            <w:vAlign w:val="center"/>
          </w:tcPr>
          <w:p w14:paraId="12806BCA" w14:textId="77777777" w:rsidR="00450C72" w:rsidRDefault="00450C72" w:rsidP="00FD778D">
            <w:pPr>
              <w:pStyle w:val="Tabletext"/>
              <w:framePr w:hSpace="181" w:wrap="notBeside" w:vAnchor="text" w:hAnchor="text" w:xAlign="center" w:y="1"/>
              <w:spacing w:before="60" w:after="60"/>
              <w:jc w:val="center"/>
              <w:rPr>
                <w:lang w:val="en-US"/>
              </w:rPr>
            </w:pPr>
            <w:r>
              <w:rPr>
                <w:lang w:val="en-US"/>
              </w:rPr>
              <w:t>M</w:t>
            </w:r>
          </w:p>
        </w:tc>
        <w:tc>
          <w:tcPr>
            <w:tcW w:w="851" w:type="dxa"/>
            <w:tcBorders>
              <w:top w:val="single" w:sz="4" w:space="0" w:color="auto"/>
              <w:left w:val="single" w:sz="4" w:space="0" w:color="auto"/>
              <w:bottom w:val="single" w:sz="4" w:space="0" w:color="auto"/>
              <w:right w:val="single" w:sz="4" w:space="0" w:color="auto"/>
            </w:tcBorders>
            <w:vAlign w:val="center"/>
          </w:tcPr>
          <w:p w14:paraId="63B3E81E" w14:textId="77777777" w:rsidR="00450C72" w:rsidRDefault="00450C72" w:rsidP="00FD778D">
            <w:pPr>
              <w:pStyle w:val="Tabletext"/>
              <w:framePr w:hSpace="181" w:wrap="notBeside" w:vAnchor="text" w:hAnchor="text" w:xAlign="center" w:y="1"/>
              <w:spacing w:before="60" w:after="60"/>
              <w:jc w:val="center"/>
              <w:rPr>
                <w:lang w:val="en-US"/>
              </w:rPr>
            </w:pPr>
            <w:r>
              <w:rPr>
                <w:lang w:val="en-US"/>
              </w:rPr>
              <w:t>L</w:t>
            </w:r>
            <w:r>
              <w:rPr>
                <w:rFonts w:ascii="Symbol" w:hAnsi="Symbol"/>
              </w:rPr>
              <w:t></w:t>
            </w:r>
          </w:p>
        </w:tc>
        <w:tc>
          <w:tcPr>
            <w:tcW w:w="851" w:type="dxa"/>
            <w:tcBorders>
              <w:top w:val="single" w:sz="4" w:space="0" w:color="auto"/>
              <w:left w:val="single" w:sz="4" w:space="0" w:color="auto"/>
              <w:bottom w:val="single" w:sz="4" w:space="0" w:color="auto"/>
              <w:right w:val="single" w:sz="4" w:space="0" w:color="auto"/>
            </w:tcBorders>
            <w:vAlign w:val="center"/>
          </w:tcPr>
          <w:p w14:paraId="07DCA889" w14:textId="77777777" w:rsidR="00450C72" w:rsidRDefault="00450C72" w:rsidP="00FD778D">
            <w:pPr>
              <w:pStyle w:val="Tabletext"/>
              <w:framePr w:hSpace="181" w:wrap="notBeside" w:vAnchor="text" w:hAnchor="text" w:xAlign="center" w:y="1"/>
              <w:spacing w:before="60" w:after="60"/>
              <w:jc w:val="center"/>
              <w:rPr>
                <w:lang w:val="en-US"/>
              </w:rPr>
            </w:pPr>
            <w:r>
              <w:rPr>
                <w:lang w:val="en-US"/>
              </w:rPr>
              <w:t>L</w:t>
            </w:r>
          </w:p>
        </w:tc>
        <w:tc>
          <w:tcPr>
            <w:tcW w:w="851" w:type="dxa"/>
            <w:tcBorders>
              <w:top w:val="single" w:sz="4" w:space="0" w:color="auto"/>
              <w:left w:val="single" w:sz="4" w:space="0" w:color="auto"/>
              <w:bottom w:val="single" w:sz="4" w:space="0" w:color="auto"/>
              <w:right w:val="single" w:sz="4" w:space="0" w:color="auto"/>
            </w:tcBorders>
            <w:vAlign w:val="center"/>
          </w:tcPr>
          <w:p w14:paraId="373A36E2" w14:textId="77777777" w:rsidR="00450C72" w:rsidRDefault="00450C72" w:rsidP="00FD778D">
            <w:pPr>
              <w:pStyle w:val="Tabletext"/>
              <w:framePr w:hSpace="181" w:wrap="notBeside" w:vAnchor="text" w:hAnchor="text" w:xAlign="center" w:y="1"/>
              <w:spacing w:before="60" w:after="60"/>
              <w:jc w:val="center"/>
              <w:rPr>
                <w:lang w:val="en-US"/>
              </w:rPr>
            </w:pPr>
            <w:r>
              <w:rPr>
                <w:lang w:val="en-US"/>
              </w:rPr>
              <w:t>K</w:t>
            </w:r>
          </w:p>
        </w:tc>
        <w:tc>
          <w:tcPr>
            <w:tcW w:w="851" w:type="dxa"/>
            <w:tcBorders>
              <w:top w:val="single" w:sz="4" w:space="0" w:color="auto"/>
              <w:left w:val="single" w:sz="4" w:space="0" w:color="auto"/>
              <w:bottom w:val="single" w:sz="4" w:space="0" w:color="auto"/>
              <w:right w:val="single" w:sz="4" w:space="0" w:color="auto"/>
            </w:tcBorders>
            <w:vAlign w:val="center"/>
          </w:tcPr>
          <w:p w14:paraId="4F584EE6" w14:textId="77777777" w:rsidR="00450C72" w:rsidRDefault="00450C72" w:rsidP="00FD778D">
            <w:pPr>
              <w:pStyle w:val="Tabletext"/>
              <w:framePr w:hSpace="181" w:wrap="notBeside" w:vAnchor="text" w:hAnchor="text" w:xAlign="center" w:y="1"/>
              <w:spacing w:before="60" w:after="60"/>
              <w:jc w:val="center"/>
            </w:pPr>
            <w:r>
              <w:t>H</w:t>
            </w:r>
          </w:p>
        </w:tc>
      </w:tr>
      <w:tr w:rsidR="00450C72" w14:paraId="2E77B65C" w14:textId="77777777" w:rsidTr="00D82347">
        <w:trPr>
          <w:jc w:val="center"/>
        </w:trPr>
        <w:tc>
          <w:tcPr>
            <w:tcW w:w="3119" w:type="dxa"/>
            <w:tcBorders>
              <w:top w:val="single" w:sz="4" w:space="0" w:color="auto"/>
              <w:left w:val="single" w:sz="4" w:space="0" w:color="auto"/>
              <w:bottom w:val="single" w:sz="4" w:space="0" w:color="auto"/>
              <w:right w:val="single" w:sz="4" w:space="0" w:color="auto"/>
            </w:tcBorders>
            <w:vAlign w:val="center"/>
          </w:tcPr>
          <w:p w14:paraId="51A8BE3F" w14:textId="574ACDB3" w:rsidR="00450C72" w:rsidRDefault="00450C72" w:rsidP="00450C72">
            <w:pPr>
              <w:pStyle w:val="Tabletext"/>
              <w:framePr w:hSpace="181" w:wrap="notBeside" w:vAnchor="text" w:hAnchor="text" w:xAlign="center" w:y="1"/>
              <w:spacing w:before="60" w:after="60"/>
            </w:pPr>
            <w:r>
              <w:rPr>
                <w:lang w:val="en-US"/>
              </w:rPr>
              <w:t xml:space="preserve">Centre frequency </w:t>
            </w:r>
            <w:r>
              <w:t>(</w:t>
            </w:r>
            <w:proofErr w:type="spellStart"/>
            <w:r>
              <w:t>THz</w:t>
            </w:r>
            <w:proofErr w:type="spellEnd"/>
            <w:r>
              <w:t>)</w:t>
            </w:r>
          </w:p>
        </w:tc>
        <w:tc>
          <w:tcPr>
            <w:tcW w:w="851" w:type="dxa"/>
            <w:tcBorders>
              <w:top w:val="single" w:sz="4" w:space="0" w:color="auto"/>
              <w:left w:val="single" w:sz="4" w:space="0" w:color="auto"/>
              <w:bottom w:val="single" w:sz="4" w:space="0" w:color="auto"/>
              <w:right w:val="single" w:sz="4" w:space="0" w:color="auto"/>
            </w:tcBorders>
            <w:vAlign w:val="center"/>
          </w:tcPr>
          <w:p w14:paraId="51975AC4" w14:textId="77777777" w:rsidR="00450C72" w:rsidRDefault="00450C72" w:rsidP="00FD778D">
            <w:pPr>
              <w:pStyle w:val="Tabletext"/>
              <w:framePr w:hSpace="181" w:wrap="notBeside" w:vAnchor="text" w:hAnchor="text" w:xAlign="center" w:y="1"/>
              <w:spacing w:before="60" w:after="60"/>
              <w:jc w:val="center"/>
            </w:pPr>
            <w:r>
              <w:t>15</w:t>
            </w:r>
          </w:p>
        </w:tc>
        <w:tc>
          <w:tcPr>
            <w:tcW w:w="851" w:type="dxa"/>
            <w:tcBorders>
              <w:top w:val="single" w:sz="4" w:space="0" w:color="auto"/>
              <w:left w:val="single" w:sz="4" w:space="0" w:color="auto"/>
              <w:bottom w:val="single" w:sz="4" w:space="0" w:color="auto"/>
              <w:right w:val="single" w:sz="4" w:space="0" w:color="auto"/>
            </w:tcBorders>
            <w:vAlign w:val="center"/>
          </w:tcPr>
          <w:p w14:paraId="3681EFEA" w14:textId="77777777" w:rsidR="00450C72" w:rsidRDefault="00450C72" w:rsidP="00FD778D">
            <w:pPr>
              <w:pStyle w:val="Tabletext"/>
              <w:framePr w:hSpace="181" w:wrap="notBeside" w:vAnchor="text" w:hAnchor="text" w:xAlign="center" w:y="1"/>
              <w:spacing w:before="60" w:after="60"/>
              <w:jc w:val="center"/>
            </w:pPr>
            <w:r>
              <w:t>30</w:t>
            </w:r>
          </w:p>
        </w:tc>
        <w:tc>
          <w:tcPr>
            <w:tcW w:w="851" w:type="dxa"/>
            <w:tcBorders>
              <w:top w:val="single" w:sz="4" w:space="0" w:color="auto"/>
              <w:left w:val="single" w:sz="4" w:space="0" w:color="auto"/>
              <w:bottom w:val="single" w:sz="4" w:space="0" w:color="auto"/>
              <w:right w:val="single" w:sz="4" w:space="0" w:color="auto"/>
            </w:tcBorders>
            <w:vAlign w:val="center"/>
          </w:tcPr>
          <w:p w14:paraId="31DDAE43" w14:textId="77777777" w:rsidR="00450C72" w:rsidRDefault="00450C72" w:rsidP="00FD778D">
            <w:pPr>
              <w:pStyle w:val="Tabletext"/>
              <w:framePr w:hSpace="181" w:wrap="notBeside" w:vAnchor="text" w:hAnchor="text" w:xAlign="center" w:y="1"/>
              <w:spacing w:before="60" w:after="60"/>
              <w:jc w:val="center"/>
            </w:pPr>
            <w:r>
              <w:t>63</w:t>
            </w:r>
          </w:p>
        </w:tc>
        <w:tc>
          <w:tcPr>
            <w:tcW w:w="851" w:type="dxa"/>
            <w:tcBorders>
              <w:top w:val="single" w:sz="4" w:space="0" w:color="auto"/>
              <w:left w:val="single" w:sz="4" w:space="0" w:color="auto"/>
              <w:bottom w:val="single" w:sz="4" w:space="0" w:color="auto"/>
              <w:right w:val="single" w:sz="4" w:space="0" w:color="auto"/>
            </w:tcBorders>
            <w:vAlign w:val="center"/>
          </w:tcPr>
          <w:p w14:paraId="20731A68" w14:textId="77777777" w:rsidR="00450C72" w:rsidRDefault="00450C72" w:rsidP="00FD778D">
            <w:pPr>
              <w:pStyle w:val="Tabletext"/>
              <w:framePr w:hSpace="181" w:wrap="notBeside" w:vAnchor="text" w:hAnchor="text" w:xAlign="center" w:y="1"/>
              <w:spacing w:before="60" w:after="60"/>
              <w:jc w:val="center"/>
            </w:pPr>
            <w:r>
              <w:t>79</w:t>
            </w:r>
          </w:p>
        </w:tc>
        <w:tc>
          <w:tcPr>
            <w:tcW w:w="851" w:type="dxa"/>
            <w:tcBorders>
              <w:top w:val="single" w:sz="4" w:space="0" w:color="auto"/>
              <w:left w:val="single" w:sz="4" w:space="0" w:color="auto"/>
              <w:bottom w:val="single" w:sz="4" w:space="0" w:color="auto"/>
              <w:right w:val="single" w:sz="4" w:space="0" w:color="auto"/>
            </w:tcBorders>
            <w:vAlign w:val="center"/>
          </w:tcPr>
          <w:p w14:paraId="7AC8C7FE" w14:textId="77777777" w:rsidR="00450C72" w:rsidRDefault="00450C72" w:rsidP="00FD778D">
            <w:pPr>
              <w:pStyle w:val="Tabletext"/>
              <w:framePr w:hSpace="181" w:wrap="notBeside" w:vAnchor="text" w:hAnchor="text" w:xAlign="center" w:y="1"/>
              <w:spacing w:before="60" w:after="60"/>
              <w:jc w:val="center"/>
            </w:pPr>
            <w:r>
              <w:t>86</w:t>
            </w:r>
          </w:p>
        </w:tc>
        <w:tc>
          <w:tcPr>
            <w:tcW w:w="851" w:type="dxa"/>
            <w:tcBorders>
              <w:top w:val="single" w:sz="4" w:space="0" w:color="auto"/>
              <w:left w:val="single" w:sz="4" w:space="0" w:color="auto"/>
              <w:bottom w:val="single" w:sz="4" w:space="0" w:color="auto"/>
              <w:right w:val="single" w:sz="4" w:space="0" w:color="auto"/>
            </w:tcBorders>
            <w:vAlign w:val="center"/>
          </w:tcPr>
          <w:p w14:paraId="03AD4EAB" w14:textId="77777777" w:rsidR="00450C72" w:rsidRDefault="00450C72" w:rsidP="00FD778D">
            <w:pPr>
              <w:pStyle w:val="Tabletext"/>
              <w:framePr w:hSpace="181" w:wrap="notBeside" w:vAnchor="text" w:hAnchor="text" w:xAlign="center" w:y="1"/>
              <w:spacing w:before="60" w:after="60"/>
              <w:jc w:val="center"/>
            </w:pPr>
            <w:r>
              <w:t>136</w:t>
            </w:r>
          </w:p>
        </w:tc>
        <w:tc>
          <w:tcPr>
            <w:tcW w:w="851" w:type="dxa"/>
            <w:tcBorders>
              <w:top w:val="single" w:sz="4" w:space="0" w:color="auto"/>
              <w:left w:val="single" w:sz="4" w:space="0" w:color="auto"/>
              <w:bottom w:val="single" w:sz="4" w:space="0" w:color="auto"/>
              <w:right w:val="single" w:sz="4" w:space="0" w:color="auto"/>
            </w:tcBorders>
            <w:vAlign w:val="center"/>
          </w:tcPr>
          <w:p w14:paraId="2AAF9F1C" w14:textId="77777777" w:rsidR="00450C72" w:rsidRDefault="00450C72" w:rsidP="00FD778D">
            <w:pPr>
              <w:pStyle w:val="Tabletext"/>
              <w:framePr w:hSpace="181" w:wrap="notBeside" w:vAnchor="text" w:hAnchor="text" w:xAlign="center" w:y="1"/>
              <w:spacing w:before="60" w:after="60"/>
              <w:jc w:val="center"/>
            </w:pPr>
            <w:r>
              <w:t>180</w:t>
            </w:r>
          </w:p>
        </w:tc>
      </w:tr>
      <w:tr w:rsidR="00450C72" w14:paraId="5311A90C" w14:textId="77777777" w:rsidTr="000D3809">
        <w:trPr>
          <w:jc w:val="center"/>
        </w:trPr>
        <w:tc>
          <w:tcPr>
            <w:tcW w:w="3119" w:type="dxa"/>
            <w:tcBorders>
              <w:top w:val="single" w:sz="4" w:space="0" w:color="auto"/>
              <w:left w:val="single" w:sz="4" w:space="0" w:color="auto"/>
              <w:bottom w:val="single" w:sz="4" w:space="0" w:color="auto"/>
              <w:right w:val="single" w:sz="4" w:space="0" w:color="auto"/>
            </w:tcBorders>
            <w:vAlign w:val="center"/>
          </w:tcPr>
          <w:p w14:paraId="0F7A3734" w14:textId="4652E56C" w:rsidR="00450C72" w:rsidRDefault="00450C72" w:rsidP="00450C72">
            <w:pPr>
              <w:pStyle w:val="Tabletext"/>
              <w:framePr w:hSpace="181" w:wrap="notBeside" w:vAnchor="text" w:hAnchor="text" w:xAlign="center" w:y="1"/>
              <w:spacing w:before="60" w:after="60"/>
            </w:pPr>
            <w:r>
              <w:rPr>
                <w:lang w:val="en-US"/>
              </w:rPr>
              <w:t xml:space="preserve">Wavelength </w:t>
            </w:r>
            <w:r>
              <w:t>(</w:t>
            </w:r>
            <w:r>
              <w:rPr>
                <w:rFonts w:ascii="Symbol" w:hAnsi="Symbol"/>
              </w:rPr>
              <w:t></w:t>
            </w:r>
            <w:r>
              <w:t>m)</w:t>
            </w:r>
          </w:p>
        </w:tc>
        <w:tc>
          <w:tcPr>
            <w:tcW w:w="851" w:type="dxa"/>
            <w:tcBorders>
              <w:top w:val="single" w:sz="4" w:space="0" w:color="auto"/>
              <w:left w:val="single" w:sz="4" w:space="0" w:color="auto"/>
              <w:bottom w:val="single" w:sz="4" w:space="0" w:color="auto"/>
              <w:right w:val="single" w:sz="4" w:space="0" w:color="auto"/>
            </w:tcBorders>
            <w:vAlign w:val="center"/>
          </w:tcPr>
          <w:p w14:paraId="5EA48BF2" w14:textId="77777777" w:rsidR="00450C72" w:rsidRDefault="00450C72" w:rsidP="00FD778D">
            <w:pPr>
              <w:pStyle w:val="Tabletext"/>
              <w:framePr w:hSpace="181" w:wrap="notBeside" w:vAnchor="text" w:hAnchor="text" w:xAlign="center" w:y="1"/>
              <w:spacing w:before="60" w:after="60"/>
              <w:jc w:val="center"/>
            </w:pPr>
            <w:r>
              <w:t>20.25</w:t>
            </w:r>
          </w:p>
        </w:tc>
        <w:tc>
          <w:tcPr>
            <w:tcW w:w="851" w:type="dxa"/>
            <w:tcBorders>
              <w:top w:val="single" w:sz="4" w:space="0" w:color="auto"/>
              <w:left w:val="single" w:sz="4" w:space="0" w:color="auto"/>
              <w:bottom w:val="single" w:sz="4" w:space="0" w:color="auto"/>
              <w:right w:val="single" w:sz="4" w:space="0" w:color="auto"/>
            </w:tcBorders>
            <w:vAlign w:val="center"/>
          </w:tcPr>
          <w:p w14:paraId="6999BCBF" w14:textId="77777777" w:rsidR="00450C72" w:rsidRDefault="00450C72" w:rsidP="00FD778D">
            <w:pPr>
              <w:pStyle w:val="Tabletext"/>
              <w:framePr w:hSpace="181" w:wrap="notBeside" w:vAnchor="text" w:hAnchor="text" w:xAlign="center" w:y="1"/>
              <w:spacing w:before="60" w:after="60"/>
              <w:jc w:val="center"/>
            </w:pPr>
            <w:r>
              <w:t>10.1</w:t>
            </w:r>
          </w:p>
        </w:tc>
        <w:tc>
          <w:tcPr>
            <w:tcW w:w="851" w:type="dxa"/>
            <w:tcBorders>
              <w:top w:val="single" w:sz="4" w:space="0" w:color="auto"/>
              <w:left w:val="single" w:sz="4" w:space="0" w:color="auto"/>
              <w:bottom w:val="single" w:sz="4" w:space="0" w:color="auto"/>
              <w:right w:val="single" w:sz="4" w:space="0" w:color="auto"/>
            </w:tcBorders>
            <w:vAlign w:val="center"/>
          </w:tcPr>
          <w:p w14:paraId="49EAD290" w14:textId="77777777" w:rsidR="00450C72" w:rsidRDefault="00450C72" w:rsidP="00FD778D">
            <w:pPr>
              <w:pStyle w:val="Tabletext"/>
              <w:framePr w:hSpace="181" w:wrap="notBeside" w:vAnchor="text" w:hAnchor="text" w:xAlign="center" w:y="1"/>
              <w:spacing w:before="60" w:after="60"/>
              <w:jc w:val="center"/>
            </w:pPr>
            <w:r>
              <w:t>4.80</w:t>
            </w:r>
          </w:p>
        </w:tc>
        <w:tc>
          <w:tcPr>
            <w:tcW w:w="851" w:type="dxa"/>
            <w:tcBorders>
              <w:top w:val="single" w:sz="4" w:space="0" w:color="auto"/>
              <w:left w:val="single" w:sz="4" w:space="0" w:color="auto"/>
              <w:bottom w:val="single" w:sz="4" w:space="0" w:color="auto"/>
              <w:right w:val="single" w:sz="4" w:space="0" w:color="auto"/>
            </w:tcBorders>
            <w:vAlign w:val="center"/>
          </w:tcPr>
          <w:p w14:paraId="509CBCB9" w14:textId="77777777" w:rsidR="00450C72" w:rsidRDefault="00450C72" w:rsidP="00FD778D">
            <w:pPr>
              <w:pStyle w:val="Tabletext"/>
              <w:framePr w:hSpace="181" w:wrap="notBeside" w:vAnchor="text" w:hAnchor="text" w:xAlign="center" w:y="1"/>
              <w:spacing w:before="60" w:after="60"/>
              <w:jc w:val="center"/>
            </w:pPr>
            <w:r>
              <w:t>3.80</w:t>
            </w:r>
          </w:p>
        </w:tc>
        <w:tc>
          <w:tcPr>
            <w:tcW w:w="851" w:type="dxa"/>
            <w:tcBorders>
              <w:top w:val="single" w:sz="4" w:space="0" w:color="auto"/>
              <w:left w:val="single" w:sz="4" w:space="0" w:color="auto"/>
              <w:bottom w:val="single" w:sz="4" w:space="0" w:color="auto"/>
              <w:right w:val="single" w:sz="4" w:space="0" w:color="auto"/>
            </w:tcBorders>
            <w:vAlign w:val="center"/>
          </w:tcPr>
          <w:p w14:paraId="2800D9F4" w14:textId="77777777" w:rsidR="00450C72" w:rsidRDefault="00450C72" w:rsidP="00FD778D">
            <w:pPr>
              <w:pStyle w:val="Tabletext"/>
              <w:framePr w:hSpace="181" w:wrap="notBeside" w:vAnchor="text" w:hAnchor="text" w:xAlign="center" w:y="1"/>
              <w:spacing w:before="60" w:after="60"/>
              <w:jc w:val="center"/>
            </w:pPr>
            <w:r>
              <w:t>3.50</w:t>
            </w:r>
          </w:p>
        </w:tc>
        <w:tc>
          <w:tcPr>
            <w:tcW w:w="851" w:type="dxa"/>
            <w:tcBorders>
              <w:top w:val="single" w:sz="4" w:space="0" w:color="auto"/>
              <w:left w:val="single" w:sz="4" w:space="0" w:color="auto"/>
              <w:bottom w:val="single" w:sz="4" w:space="0" w:color="auto"/>
              <w:right w:val="single" w:sz="4" w:space="0" w:color="auto"/>
            </w:tcBorders>
            <w:vAlign w:val="center"/>
          </w:tcPr>
          <w:p w14:paraId="43B629D3" w14:textId="77777777" w:rsidR="00450C72" w:rsidRDefault="00450C72" w:rsidP="00FD778D">
            <w:pPr>
              <w:pStyle w:val="Tabletext"/>
              <w:framePr w:hSpace="181" w:wrap="notBeside" w:vAnchor="text" w:hAnchor="text" w:xAlign="center" w:y="1"/>
              <w:spacing w:before="60" w:after="60"/>
              <w:jc w:val="center"/>
            </w:pPr>
            <w:r>
              <w:t>2.20</w:t>
            </w:r>
          </w:p>
        </w:tc>
        <w:tc>
          <w:tcPr>
            <w:tcW w:w="851" w:type="dxa"/>
            <w:tcBorders>
              <w:top w:val="single" w:sz="4" w:space="0" w:color="auto"/>
              <w:left w:val="single" w:sz="4" w:space="0" w:color="auto"/>
              <w:bottom w:val="single" w:sz="4" w:space="0" w:color="auto"/>
              <w:right w:val="single" w:sz="4" w:space="0" w:color="auto"/>
            </w:tcBorders>
            <w:vAlign w:val="center"/>
          </w:tcPr>
          <w:p w14:paraId="3E6F68BB" w14:textId="77777777" w:rsidR="00450C72" w:rsidRDefault="00450C72" w:rsidP="00FD778D">
            <w:pPr>
              <w:pStyle w:val="Tabletext"/>
              <w:framePr w:hSpace="181" w:wrap="notBeside" w:vAnchor="text" w:hAnchor="text" w:xAlign="center" w:y="1"/>
              <w:spacing w:before="60" w:after="60"/>
              <w:jc w:val="center"/>
            </w:pPr>
            <w:r>
              <w:t>1.65</w:t>
            </w:r>
          </w:p>
        </w:tc>
      </w:tr>
      <w:tr w:rsidR="00450C72" w14:paraId="6E2FB64E" w14:textId="77777777" w:rsidTr="00274AD6">
        <w:trPr>
          <w:jc w:val="center"/>
        </w:trPr>
        <w:tc>
          <w:tcPr>
            <w:tcW w:w="3119" w:type="dxa"/>
            <w:tcBorders>
              <w:top w:val="single" w:sz="4" w:space="0" w:color="auto"/>
              <w:left w:val="single" w:sz="4" w:space="0" w:color="auto"/>
              <w:bottom w:val="single" w:sz="4" w:space="0" w:color="auto"/>
              <w:right w:val="single" w:sz="4" w:space="0" w:color="auto"/>
            </w:tcBorders>
            <w:vAlign w:val="center"/>
          </w:tcPr>
          <w:p w14:paraId="74F57D79" w14:textId="13AE761F" w:rsidR="00450C72" w:rsidRDefault="00450C72" w:rsidP="00450C72">
            <w:pPr>
              <w:pStyle w:val="Tabletext"/>
              <w:framePr w:hSpace="181" w:wrap="notBeside" w:vAnchor="text" w:hAnchor="text" w:xAlign="center" w:y="1"/>
              <w:spacing w:before="60" w:after="60"/>
              <w:jc w:val="left"/>
            </w:pPr>
            <w:r>
              <w:rPr>
                <w:lang w:val="en-US"/>
              </w:rPr>
              <w:t xml:space="preserve">Bandwidth </w:t>
            </w:r>
            <w:r>
              <w:rPr>
                <w:lang w:val="en-US"/>
              </w:rPr>
              <w:tab/>
            </w:r>
            <w:r>
              <w:t>(</w:t>
            </w:r>
            <w:proofErr w:type="spellStart"/>
            <w:r>
              <w:t>THz</w:t>
            </w:r>
            <w:proofErr w:type="spellEnd"/>
            <w:r>
              <w:t>)</w:t>
            </w:r>
            <w:r>
              <w:br/>
            </w:r>
            <w:r>
              <w:tab/>
            </w:r>
            <w:r>
              <w:tab/>
            </w:r>
            <w:r>
              <w:tab/>
            </w:r>
            <w:r>
              <w:tab/>
              <w:t>(</w:t>
            </w:r>
            <w:r>
              <w:rPr>
                <w:rFonts w:ascii="Symbol" w:hAnsi="Symbol"/>
              </w:rPr>
              <w:t></w:t>
            </w:r>
            <w:r>
              <w:t>m)</w:t>
            </w:r>
          </w:p>
        </w:tc>
        <w:tc>
          <w:tcPr>
            <w:tcW w:w="851" w:type="dxa"/>
            <w:tcBorders>
              <w:top w:val="single" w:sz="4" w:space="0" w:color="auto"/>
              <w:left w:val="single" w:sz="4" w:space="0" w:color="auto"/>
              <w:bottom w:val="single" w:sz="4" w:space="0" w:color="auto"/>
              <w:right w:val="single" w:sz="4" w:space="0" w:color="auto"/>
            </w:tcBorders>
            <w:vAlign w:val="center"/>
          </w:tcPr>
          <w:p w14:paraId="08DB85EB" w14:textId="77777777" w:rsidR="00450C72" w:rsidRDefault="00450C72" w:rsidP="00FD778D">
            <w:pPr>
              <w:pStyle w:val="Tabletext"/>
              <w:framePr w:hSpace="181" w:wrap="notBeside" w:vAnchor="text" w:hAnchor="text" w:xAlign="center" w:y="1"/>
              <w:spacing w:before="60" w:after="60"/>
              <w:jc w:val="center"/>
            </w:pPr>
            <w:r>
              <w:t>15.2</w:t>
            </w:r>
            <w:r>
              <w:br/>
              <w:t>6.50</w:t>
            </w:r>
          </w:p>
        </w:tc>
        <w:tc>
          <w:tcPr>
            <w:tcW w:w="851" w:type="dxa"/>
            <w:tcBorders>
              <w:top w:val="single" w:sz="4" w:space="0" w:color="auto"/>
              <w:left w:val="single" w:sz="4" w:space="0" w:color="auto"/>
              <w:bottom w:val="single" w:sz="4" w:space="0" w:color="auto"/>
              <w:right w:val="single" w:sz="4" w:space="0" w:color="auto"/>
            </w:tcBorders>
            <w:vAlign w:val="center"/>
          </w:tcPr>
          <w:p w14:paraId="68AD3EB1" w14:textId="77777777" w:rsidR="00450C72" w:rsidRDefault="00450C72" w:rsidP="00FD778D">
            <w:pPr>
              <w:pStyle w:val="Tabletext"/>
              <w:framePr w:hSpace="181" w:wrap="notBeside" w:vAnchor="text" w:hAnchor="text" w:xAlign="center" w:y="1"/>
              <w:spacing w:before="60" w:after="60"/>
              <w:jc w:val="center"/>
            </w:pPr>
            <w:r>
              <w:t>18.2</w:t>
            </w:r>
            <w:r>
              <w:br/>
              <w:t>5.70</w:t>
            </w:r>
          </w:p>
        </w:tc>
        <w:tc>
          <w:tcPr>
            <w:tcW w:w="851" w:type="dxa"/>
            <w:tcBorders>
              <w:top w:val="single" w:sz="4" w:space="0" w:color="auto"/>
              <w:left w:val="single" w:sz="4" w:space="0" w:color="auto"/>
              <w:bottom w:val="single" w:sz="4" w:space="0" w:color="auto"/>
              <w:right w:val="single" w:sz="4" w:space="0" w:color="auto"/>
            </w:tcBorders>
            <w:vAlign w:val="center"/>
          </w:tcPr>
          <w:p w14:paraId="594B0097" w14:textId="77777777" w:rsidR="00450C72" w:rsidRDefault="00450C72" w:rsidP="00FD778D">
            <w:pPr>
              <w:pStyle w:val="Tabletext"/>
              <w:framePr w:hSpace="181" w:wrap="notBeside" w:vAnchor="text" w:hAnchor="text" w:xAlign="center" w:y="1"/>
              <w:spacing w:before="60" w:after="60"/>
              <w:jc w:val="center"/>
            </w:pPr>
            <w:r>
              <w:t>15.9</w:t>
            </w:r>
            <w:r>
              <w:br/>
              <w:t>1.20</w:t>
            </w:r>
          </w:p>
        </w:tc>
        <w:tc>
          <w:tcPr>
            <w:tcW w:w="851" w:type="dxa"/>
            <w:tcBorders>
              <w:top w:val="single" w:sz="4" w:space="0" w:color="auto"/>
              <w:left w:val="single" w:sz="4" w:space="0" w:color="auto"/>
              <w:bottom w:val="single" w:sz="4" w:space="0" w:color="auto"/>
              <w:right w:val="single" w:sz="4" w:space="0" w:color="auto"/>
            </w:tcBorders>
            <w:vAlign w:val="center"/>
          </w:tcPr>
          <w:p w14:paraId="2D627719" w14:textId="77777777" w:rsidR="00450C72" w:rsidRDefault="00450C72" w:rsidP="00FD778D">
            <w:pPr>
              <w:pStyle w:val="Tabletext"/>
              <w:framePr w:hSpace="181" w:wrap="notBeside" w:vAnchor="text" w:hAnchor="text" w:xAlign="center" w:y="1"/>
              <w:spacing w:before="60" w:after="60"/>
              <w:jc w:val="center"/>
            </w:pPr>
            <w:r>
              <w:t>14.7</w:t>
            </w:r>
            <w:r>
              <w:br/>
              <w:t>0.70</w:t>
            </w:r>
          </w:p>
        </w:tc>
        <w:tc>
          <w:tcPr>
            <w:tcW w:w="851" w:type="dxa"/>
            <w:tcBorders>
              <w:top w:val="single" w:sz="4" w:space="0" w:color="auto"/>
              <w:left w:val="single" w:sz="4" w:space="0" w:color="auto"/>
              <w:bottom w:val="single" w:sz="4" w:space="0" w:color="auto"/>
              <w:right w:val="single" w:sz="4" w:space="0" w:color="auto"/>
            </w:tcBorders>
            <w:vAlign w:val="center"/>
          </w:tcPr>
          <w:p w14:paraId="357FD68B" w14:textId="77777777" w:rsidR="00450C72" w:rsidRDefault="00450C72" w:rsidP="00FD778D">
            <w:pPr>
              <w:pStyle w:val="Tabletext"/>
              <w:framePr w:hSpace="181" w:wrap="notBeside" w:vAnchor="text" w:hAnchor="text" w:xAlign="center" w:y="1"/>
              <w:spacing w:before="60" w:after="60"/>
              <w:jc w:val="center"/>
            </w:pPr>
            <w:r>
              <w:t>17.3</w:t>
            </w:r>
            <w:r>
              <w:br/>
              <w:t>0.70</w:t>
            </w:r>
          </w:p>
        </w:tc>
        <w:tc>
          <w:tcPr>
            <w:tcW w:w="851" w:type="dxa"/>
            <w:tcBorders>
              <w:top w:val="single" w:sz="4" w:space="0" w:color="auto"/>
              <w:left w:val="single" w:sz="4" w:space="0" w:color="auto"/>
              <w:bottom w:val="single" w:sz="4" w:space="0" w:color="auto"/>
              <w:right w:val="single" w:sz="4" w:space="0" w:color="auto"/>
            </w:tcBorders>
            <w:vAlign w:val="center"/>
          </w:tcPr>
          <w:p w14:paraId="045671E2" w14:textId="77777777" w:rsidR="00450C72" w:rsidRDefault="00450C72" w:rsidP="00FD778D">
            <w:pPr>
              <w:pStyle w:val="Tabletext"/>
              <w:framePr w:hSpace="181" w:wrap="notBeside" w:vAnchor="text" w:hAnchor="text" w:xAlign="center" w:y="1"/>
              <w:spacing w:before="60" w:after="60"/>
              <w:jc w:val="center"/>
            </w:pPr>
            <w:r>
              <w:t>30.1</w:t>
            </w:r>
            <w:r>
              <w:br/>
              <w:t>0.48</w:t>
            </w:r>
          </w:p>
        </w:tc>
        <w:tc>
          <w:tcPr>
            <w:tcW w:w="851" w:type="dxa"/>
            <w:tcBorders>
              <w:top w:val="single" w:sz="4" w:space="0" w:color="auto"/>
              <w:left w:val="single" w:sz="4" w:space="0" w:color="auto"/>
              <w:bottom w:val="single" w:sz="4" w:space="0" w:color="auto"/>
              <w:right w:val="single" w:sz="4" w:space="0" w:color="auto"/>
            </w:tcBorders>
            <w:vAlign w:val="center"/>
          </w:tcPr>
          <w:p w14:paraId="035BA759" w14:textId="77777777" w:rsidR="00450C72" w:rsidRDefault="00450C72" w:rsidP="00FD778D">
            <w:pPr>
              <w:pStyle w:val="Tabletext"/>
              <w:framePr w:hSpace="181" w:wrap="notBeside" w:vAnchor="text" w:hAnchor="text" w:xAlign="center" w:y="1"/>
              <w:spacing w:before="60" w:after="60"/>
              <w:jc w:val="center"/>
            </w:pPr>
            <w:r>
              <w:t>33.3</w:t>
            </w:r>
            <w:r>
              <w:br/>
              <w:t>0.30</w:t>
            </w:r>
          </w:p>
        </w:tc>
      </w:tr>
      <w:tr w:rsidR="00786D87" w14:paraId="20B79C5E" w14:textId="77777777" w:rsidTr="00FD77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076" w:type="dxa"/>
            <w:gridSpan w:val="8"/>
            <w:tcBorders>
              <w:top w:val="single" w:sz="4" w:space="0" w:color="auto"/>
              <w:bottom w:val="single" w:sz="4" w:space="0" w:color="auto"/>
            </w:tcBorders>
            <w:vAlign w:val="center"/>
          </w:tcPr>
          <w:p w14:paraId="3771B849" w14:textId="77777777" w:rsidR="00786D87" w:rsidRDefault="00786D87" w:rsidP="00FD778D">
            <w:pPr>
              <w:pStyle w:val="Tabletext"/>
              <w:framePr w:hSpace="181" w:wrap="notBeside" w:vAnchor="text" w:hAnchor="text" w:xAlign="center" w:y="1"/>
              <w:spacing w:before="20" w:after="20"/>
              <w:jc w:val="center"/>
            </w:pPr>
          </w:p>
        </w:tc>
      </w:tr>
      <w:tr w:rsidR="00450C72" w14:paraId="01A6663C" w14:textId="77777777" w:rsidTr="00B53A70">
        <w:trPr>
          <w:jc w:val="center"/>
        </w:trPr>
        <w:tc>
          <w:tcPr>
            <w:tcW w:w="3119" w:type="dxa"/>
            <w:tcBorders>
              <w:top w:val="single" w:sz="4" w:space="0" w:color="auto"/>
              <w:left w:val="single" w:sz="4" w:space="0" w:color="auto"/>
              <w:bottom w:val="single" w:sz="4" w:space="0" w:color="auto"/>
              <w:right w:val="single" w:sz="4" w:space="0" w:color="auto"/>
            </w:tcBorders>
          </w:tcPr>
          <w:p w14:paraId="1183DBDC" w14:textId="162AC23C" w:rsidR="00450C72" w:rsidRDefault="00450C72" w:rsidP="00FD778D">
            <w:pPr>
              <w:pStyle w:val="Tabletext"/>
              <w:keepNext/>
              <w:keepLines/>
              <w:framePr w:hSpace="181" w:wrap="notBeside" w:vAnchor="text" w:hAnchor="text" w:xAlign="center" w:y="1"/>
              <w:spacing w:before="60" w:after="60"/>
            </w:pPr>
            <w:proofErr w:type="spellStart"/>
            <w:r>
              <w:t>Filter</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14:paraId="0A96372E" w14:textId="77777777" w:rsidR="00450C72" w:rsidRDefault="00450C72" w:rsidP="00FD778D">
            <w:pPr>
              <w:pStyle w:val="Tabletext"/>
              <w:keepNext/>
              <w:keepLines/>
              <w:framePr w:hSpace="181" w:wrap="notBeside" w:vAnchor="text" w:hAnchor="text" w:xAlign="center" w:y="1"/>
              <w:spacing w:before="60" w:after="60"/>
              <w:jc w:val="center"/>
            </w:pPr>
            <w:r>
              <w:t>J</w:t>
            </w:r>
          </w:p>
        </w:tc>
        <w:tc>
          <w:tcPr>
            <w:tcW w:w="851" w:type="dxa"/>
            <w:tcBorders>
              <w:top w:val="single" w:sz="4" w:space="0" w:color="auto"/>
              <w:left w:val="single" w:sz="4" w:space="0" w:color="auto"/>
              <w:bottom w:val="single" w:sz="4" w:space="0" w:color="auto"/>
              <w:right w:val="single" w:sz="4" w:space="0" w:color="auto"/>
            </w:tcBorders>
            <w:vAlign w:val="center"/>
          </w:tcPr>
          <w:p w14:paraId="3FCF924A" w14:textId="77777777" w:rsidR="00450C72" w:rsidRDefault="00450C72" w:rsidP="00FD778D">
            <w:pPr>
              <w:pStyle w:val="Tabletext"/>
              <w:keepNext/>
              <w:keepLines/>
              <w:framePr w:hSpace="181" w:wrap="notBeside" w:vAnchor="text" w:hAnchor="text" w:xAlign="center" w:y="1"/>
              <w:spacing w:before="50" w:after="70"/>
              <w:jc w:val="center"/>
            </w:pPr>
            <w:r>
              <w:t>I</w:t>
            </w:r>
            <w:r>
              <w:rPr>
                <w:i/>
                <w:iCs/>
                <w:sz w:val="26"/>
                <w:vertAlign w:val="subscript"/>
              </w:rPr>
              <w:t>J</w:t>
            </w:r>
          </w:p>
        </w:tc>
        <w:tc>
          <w:tcPr>
            <w:tcW w:w="851" w:type="dxa"/>
            <w:tcBorders>
              <w:top w:val="single" w:sz="4" w:space="0" w:color="auto"/>
              <w:left w:val="single" w:sz="4" w:space="0" w:color="auto"/>
              <w:bottom w:val="single" w:sz="4" w:space="0" w:color="auto"/>
              <w:right w:val="single" w:sz="4" w:space="0" w:color="auto"/>
            </w:tcBorders>
            <w:vAlign w:val="center"/>
          </w:tcPr>
          <w:p w14:paraId="192BEBAA" w14:textId="77777777" w:rsidR="00450C72" w:rsidRDefault="00450C72" w:rsidP="00FD778D">
            <w:pPr>
              <w:pStyle w:val="Tabletext"/>
              <w:keepNext/>
              <w:keepLines/>
              <w:framePr w:hSpace="181" w:wrap="notBeside" w:vAnchor="text" w:hAnchor="text" w:xAlign="center" w:y="1"/>
              <w:spacing w:before="50" w:after="70"/>
              <w:jc w:val="center"/>
              <w:rPr>
                <w:lang w:val="en-US"/>
              </w:rPr>
            </w:pPr>
            <w:r>
              <w:rPr>
                <w:lang w:val="en-US"/>
              </w:rPr>
              <w:t>I</w:t>
            </w:r>
            <w:r>
              <w:rPr>
                <w:i/>
                <w:iCs/>
                <w:sz w:val="26"/>
                <w:vertAlign w:val="subscript"/>
                <w:lang w:val="en-US"/>
              </w:rPr>
              <w:t>S</w:t>
            </w:r>
          </w:p>
        </w:tc>
        <w:tc>
          <w:tcPr>
            <w:tcW w:w="851" w:type="dxa"/>
            <w:tcBorders>
              <w:top w:val="single" w:sz="4" w:space="0" w:color="auto"/>
              <w:left w:val="single" w:sz="4" w:space="0" w:color="auto"/>
              <w:bottom w:val="single" w:sz="4" w:space="0" w:color="auto"/>
              <w:right w:val="single" w:sz="4" w:space="0" w:color="auto"/>
            </w:tcBorders>
            <w:vAlign w:val="center"/>
          </w:tcPr>
          <w:p w14:paraId="44FC96E0" w14:textId="77777777" w:rsidR="00450C72" w:rsidRDefault="00450C72" w:rsidP="00FD778D">
            <w:pPr>
              <w:pStyle w:val="Tabletext"/>
              <w:keepNext/>
              <w:keepLines/>
              <w:framePr w:hSpace="181" w:wrap="notBeside" w:vAnchor="text" w:hAnchor="text" w:xAlign="center" w:y="1"/>
              <w:spacing w:before="60" w:after="60"/>
              <w:jc w:val="center"/>
              <w:rPr>
                <w:lang w:val="en-US"/>
              </w:rPr>
            </w:pPr>
            <w:r>
              <w:rPr>
                <w:lang w:val="en-US"/>
              </w:rPr>
              <w:t>R</w:t>
            </w:r>
          </w:p>
        </w:tc>
        <w:tc>
          <w:tcPr>
            <w:tcW w:w="851" w:type="dxa"/>
            <w:tcBorders>
              <w:top w:val="single" w:sz="4" w:space="0" w:color="auto"/>
              <w:left w:val="single" w:sz="4" w:space="0" w:color="auto"/>
              <w:bottom w:val="single" w:sz="4" w:space="0" w:color="auto"/>
              <w:right w:val="single" w:sz="4" w:space="0" w:color="auto"/>
            </w:tcBorders>
            <w:vAlign w:val="center"/>
          </w:tcPr>
          <w:p w14:paraId="2934D91B" w14:textId="77777777" w:rsidR="00450C72" w:rsidRDefault="00450C72" w:rsidP="00FD778D">
            <w:pPr>
              <w:pStyle w:val="Tabletext"/>
              <w:keepNext/>
              <w:keepLines/>
              <w:framePr w:hSpace="181" w:wrap="notBeside" w:vAnchor="text" w:hAnchor="text" w:xAlign="center" w:y="1"/>
              <w:spacing w:before="60" w:after="60"/>
              <w:jc w:val="center"/>
              <w:rPr>
                <w:lang w:val="en-US"/>
              </w:rPr>
            </w:pPr>
            <w:r>
              <w:rPr>
                <w:lang w:val="en-US"/>
              </w:rPr>
              <w:t>V</w:t>
            </w:r>
          </w:p>
        </w:tc>
        <w:tc>
          <w:tcPr>
            <w:tcW w:w="851" w:type="dxa"/>
            <w:tcBorders>
              <w:top w:val="single" w:sz="4" w:space="0" w:color="auto"/>
              <w:left w:val="single" w:sz="4" w:space="0" w:color="auto"/>
              <w:bottom w:val="single" w:sz="4" w:space="0" w:color="auto"/>
              <w:right w:val="single" w:sz="4" w:space="0" w:color="auto"/>
            </w:tcBorders>
            <w:vAlign w:val="center"/>
          </w:tcPr>
          <w:p w14:paraId="6B79B074" w14:textId="77777777" w:rsidR="00450C72" w:rsidRDefault="00450C72" w:rsidP="00FD778D">
            <w:pPr>
              <w:pStyle w:val="Tabletext"/>
              <w:keepNext/>
              <w:keepLines/>
              <w:framePr w:hSpace="181" w:wrap="notBeside" w:vAnchor="text" w:hAnchor="text" w:xAlign="center" w:y="1"/>
              <w:spacing w:before="60" w:after="60"/>
              <w:jc w:val="center"/>
            </w:pPr>
            <w:r>
              <w:t>B</w:t>
            </w:r>
          </w:p>
        </w:tc>
        <w:tc>
          <w:tcPr>
            <w:tcW w:w="851" w:type="dxa"/>
            <w:tcBorders>
              <w:top w:val="single" w:sz="4" w:space="0" w:color="auto"/>
              <w:left w:val="single" w:sz="4" w:space="0" w:color="auto"/>
              <w:bottom w:val="single" w:sz="4" w:space="0" w:color="auto"/>
              <w:right w:val="single" w:sz="4" w:space="0" w:color="auto"/>
            </w:tcBorders>
            <w:vAlign w:val="center"/>
          </w:tcPr>
          <w:p w14:paraId="36735591" w14:textId="77777777" w:rsidR="00450C72" w:rsidRDefault="00450C72" w:rsidP="00FD778D">
            <w:pPr>
              <w:pStyle w:val="Tabletext"/>
              <w:keepNext/>
              <w:keepLines/>
              <w:framePr w:hSpace="181" w:wrap="notBeside" w:vAnchor="text" w:hAnchor="text" w:xAlign="center" w:y="1"/>
              <w:spacing w:before="60" w:after="60"/>
              <w:jc w:val="center"/>
            </w:pPr>
            <w:r>
              <w:t>U</w:t>
            </w:r>
          </w:p>
        </w:tc>
      </w:tr>
      <w:tr w:rsidR="00450C72" w14:paraId="53EA0D54" w14:textId="77777777" w:rsidTr="00FF443D">
        <w:trPr>
          <w:jc w:val="center"/>
        </w:trPr>
        <w:tc>
          <w:tcPr>
            <w:tcW w:w="3119" w:type="dxa"/>
            <w:tcBorders>
              <w:top w:val="single" w:sz="4" w:space="0" w:color="auto"/>
              <w:left w:val="single" w:sz="4" w:space="0" w:color="auto"/>
              <w:bottom w:val="single" w:sz="4" w:space="0" w:color="auto"/>
              <w:right w:val="single" w:sz="4" w:space="0" w:color="auto"/>
            </w:tcBorders>
            <w:vAlign w:val="center"/>
          </w:tcPr>
          <w:p w14:paraId="67A8E3D1" w14:textId="06168436" w:rsidR="00450C72" w:rsidRDefault="00450C72" w:rsidP="00450C72">
            <w:pPr>
              <w:pStyle w:val="Tabletext"/>
              <w:keepNext/>
              <w:keepLines/>
              <w:framePr w:hSpace="181" w:wrap="notBeside" w:vAnchor="text" w:hAnchor="text" w:xAlign="center" w:y="1"/>
              <w:spacing w:before="60" w:after="60"/>
            </w:pPr>
            <w:r>
              <w:rPr>
                <w:lang w:val="en-US"/>
              </w:rPr>
              <w:t xml:space="preserve">Centre frequency </w:t>
            </w:r>
            <w:r>
              <w:t>(</w:t>
            </w:r>
            <w:proofErr w:type="spellStart"/>
            <w:r>
              <w:t>THz</w:t>
            </w:r>
            <w:proofErr w:type="spellEnd"/>
            <w:r>
              <w:t>)</w:t>
            </w:r>
          </w:p>
        </w:tc>
        <w:tc>
          <w:tcPr>
            <w:tcW w:w="851" w:type="dxa"/>
            <w:tcBorders>
              <w:top w:val="single" w:sz="4" w:space="0" w:color="auto"/>
              <w:left w:val="single" w:sz="4" w:space="0" w:color="auto"/>
              <w:bottom w:val="single" w:sz="4" w:space="0" w:color="auto"/>
              <w:right w:val="single" w:sz="4" w:space="0" w:color="auto"/>
            </w:tcBorders>
            <w:vAlign w:val="center"/>
          </w:tcPr>
          <w:p w14:paraId="5538C947" w14:textId="77777777" w:rsidR="00450C72" w:rsidRDefault="00450C72" w:rsidP="00FD778D">
            <w:pPr>
              <w:pStyle w:val="Tabletext"/>
              <w:keepNext/>
              <w:keepLines/>
              <w:framePr w:hSpace="181" w:wrap="notBeside" w:vAnchor="text" w:hAnchor="text" w:xAlign="center" w:y="1"/>
              <w:spacing w:before="60" w:after="60"/>
              <w:jc w:val="center"/>
            </w:pPr>
            <w:r>
              <w:t>240</w:t>
            </w:r>
          </w:p>
        </w:tc>
        <w:tc>
          <w:tcPr>
            <w:tcW w:w="851" w:type="dxa"/>
            <w:tcBorders>
              <w:top w:val="single" w:sz="4" w:space="0" w:color="auto"/>
              <w:left w:val="single" w:sz="4" w:space="0" w:color="auto"/>
              <w:bottom w:val="single" w:sz="4" w:space="0" w:color="auto"/>
              <w:right w:val="single" w:sz="4" w:space="0" w:color="auto"/>
            </w:tcBorders>
            <w:vAlign w:val="center"/>
          </w:tcPr>
          <w:p w14:paraId="7E8E8866" w14:textId="77777777" w:rsidR="00450C72" w:rsidRDefault="00450C72" w:rsidP="00FD778D">
            <w:pPr>
              <w:pStyle w:val="Tabletext"/>
              <w:keepNext/>
              <w:keepLines/>
              <w:framePr w:hSpace="181" w:wrap="notBeside" w:vAnchor="text" w:hAnchor="text" w:xAlign="center" w:y="1"/>
              <w:spacing w:before="60" w:after="60"/>
              <w:jc w:val="center"/>
            </w:pPr>
            <w:r>
              <w:t>330</w:t>
            </w:r>
          </w:p>
        </w:tc>
        <w:tc>
          <w:tcPr>
            <w:tcW w:w="851" w:type="dxa"/>
            <w:tcBorders>
              <w:top w:val="single" w:sz="4" w:space="0" w:color="auto"/>
              <w:left w:val="single" w:sz="4" w:space="0" w:color="auto"/>
              <w:bottom w:val="single" w:sz="4" w:space="0" w:color="auto"/>
              <w:right w:val="single" w:sz="4" w:space="0" w:color="auto"/>
            </w:tcBorders>
            <w:vAlign w:val="center"/>
          </w:tcPr>
          <w:p w14:paraId="3D13A891" w14:textId="77777777" w:rsidR="00450C72" w:rsidRDefault="00450C72" w:rsidP="00FD778D">
            <w:pPr>
              <w:pStyle w:val="Tabletext"/>
              <w:keepNext/>
              <w:keepLines/>
              <w:framePr w:hSpace="181" w:wrap="notBeside" w:vAnchor="text" w:hAnchor="text" w:xAlign="center" w:y="1"/>
              <w:spacing w:before="60" w:after="60"/>
              <w:jc w:val="center"/>
            </w:pPr>
            <w:r>
              <w:t>370</w:t>
            </w:r>
          </w:p>
        </w:tc>
        <w:tc>
          <w:tcPr>
            <w:tcW w:w="851" w:type="dxa"/>
            <w:tcBorders>
              <w:top w:val="single" w:sz="4" w:space="0" w:color="auto"/>
              <w:left w:val="single" w:sz="4" w:space="0" w:color="auto"/>
              <w:bottom w:val="single" w:sz="4" w:space="0" w:color="auto"/>
              <w:right w:val="single" w:sz="4" w:space="0" w:color="auto"/>
            </w:tcBorders>
            <w:vAlign w:val="center"/>
          </w:tcPr>
          <w:p w14:paraId="363691BA" w14:textId="77777777" w:rsidR="00450C72" w:rsidRDefault="00450C72" w:rsidP="00FD778D">
            <w:pPr>
              <w:pStyle w:val="Tabletext"/>
              <w:keepNext/>
              <w:keepLines/>
              <w:framePr w:hSpace="181" w:wrap="notBeside" w:vAnchor="text" w:hAnchor="text" w:xAlign="center" w:y="1"/>
              <w:spacing w:before="60" w:after="60"/>
              <w:jc w:val="center"/>
            </w:pPr>
            <w:r>
              <w:t>430</w:t>
            </w:r>
          </w:p>
        </w:tc>
        <w:tc>
          <w:tcPr>
            <w:tcW w:w="851" w:type="dxa"/>
            <w:tcBorders>
              <w:top w:val="single" w:sz="4" w:space="0" w:color="auto"/>
              <w:left w:val="single" w:sz="4" w:space="0" w:color="auto"/>
              <w:bottom w:val="single" w:sz="4" w:space="0" w:color="auto"/>
              <w:right w:val="single" w:sz="4" w:space="0" w:color="auto"/>
            </w:tcBorders>
            <w:vAlign w:val="center"/>
          </w:tcPr>
          <w:p w14:paraId="6681583F" w14:textId="77777777" w:rsidR="00450C72" w:rsidRDefault="00450C72" w:rsidP="00FD778D">
            <w:pPr>
              <w:pStyle w:val="Tabletext"/>
              <w:keepNext/>
              <w:keepLines/>
              <w:framePr w:hSpace="181" w:wrap="notBeside" w:vAnchor="text" w:hAnchor="text" w:xAlign="center" w:y="1"/>
              <w:spacing w:before="60" w:after="60"/>
              <w:jc w:val="center"/>
            </w:pPr>
            <w:r>
              <w:t>560</w:t>
            </w:r>
          </w:p>
        </w:tc>
        <w:tc>
          <w:tcPr>
            <w:tcW w:w="851" w:type="dxa"/>
            <w:tcBorders>
              <w:top w:val="single" w:sz="4" w:space="0" w:color="auto"/>
              <w:left w:val="single" w:sz="4" w:space="0" w:color="auto"/>
              <w:bottom w:val="single" w:sz="4" w:space="0" w:color="auto"/>
              <w:right w:val="single" w:sz="4" w:space="0" w:color="auto"/>
            </w:tcBorders>
            <w:vAlign w:val="center"/>
          </w:tcPr>
          <w:p w14:paraId="0B235443" w14:textId="77777777" w:rsidR="00450C72" w:rsidRDefault="00450C72" w:rsidP="00FD778D">
            <w:pPr>
              <w:pStyle w:val="Tabletext"/>
              <w:keepNext/>
              <w:keepLines/>
              <w:framePr w:hSpace="181" w:wrap="notBeside" w:vAnchor="text" w:hAnchor="text" w:xAlign="center" w:y="1"/>
              <w:spacing w:before="60" w:after="60"/>
              <w:jc w:val="center"/>
            </w:pPr>
            <w:r>
              <w:t>700</w:t>
            </w:r>
          </w:p>
        </w:tc>
        <w:tc>
          <w:tcPr>
            <w:tcW w:w="851" w:type="dxa"/>
            <w:tcBorders>
              <w:top w:val="single" w:sz="4" w:space="0" w:color="auto"/>
              <w:left w:val="single" w:sz="4" w:space="0" w:color="auto"/>
              <w:bottom w:val="single" w:sz="4" w:space="0" w:color="auto"/>
              <w:right w:val="single" w:sz="4" w:space="0" w:color="auto"/>
            </w:tcBorders>
            <w:vAlign w:val="center"/>
          </w:tcPr>
          <w:p w14:paraId="65644CFA" w14:textId="77777777" w:rsidR="00450C72" w:rsidRDefault="00450C72" w:rsidP="00FD778D">
            <w:pPr>
              <w:pStyle w:val="Tabletext"/>
              <w:keepNext/>
              <w:keepLines/>
              <w:framePr w:hSpace="181" w:wrap="notBeside" w:vAnchor="text" w:hAnchor="text" w:xAlign="center" w:y="1"/>
              <w:spacing w:before="60" w:after="60"/>
              <w:jc w:val="center"/>
            </w:pPr>
            <w:r>
              <w:t>830</w:t>
            </w:r>
          </w:p>
        </w:tc>
      </w:tr>
      <w:tr w:rsidR="00450C72" w14:paraId="6A055DD4" w14:textId="77777777" w:rsidTr="00A13A59">
        <w:trPr>
          <w:jc w:val="center"/>
        </w:trPr>
        <w:tc>
          <w:tcPr>
            <w:tcW w:w="3119" w:type="dxa"/>
            <w:tcBorders>
              <w:top w:val="single" w:sz="4" w:space="0" w:color="auto"/>
              <w:left w:val="single" w:sz="4" w:space="0" w:color="auto"/>
              <w:bottom w:val="single" w:sz="4" w:space="0" w:color="auto"/>
              <w:right w:val="single" w:sz="4" w:space="0" w:color="auto"/>
            </w:tcBorders>
            <w:vAlign w:val="center"/>
          </w:tcPr>
          <w:p w14:paraId="1B3B7AE6" w14:textId="27428A81" w:rsidR="00450C72" w:rsidRDefault="00450C72" w:rsidP="00450C72">
            <w:pPr>
              <w:pStyle w:val="Tabletext"/>
              <w:keepNext/>
              <w:keepLines/>
              <w:framePr w:hSpace="181" w:wrap="notBeside" w:vAnchor="text" w:hAnchor="text" w:xAlign="center" w:y="1"/>
              <w:spacing w:before="60" w:after="60"/>
            </w:pPr>
            <w:r>
              <w:rPr>
                <w:lang w:val="en-US"/>
              </w:rPr>
              <w:t xml:space="preserve">Wavelength </w:t>
            </w:r>
            <w:r>
              <w:t>(</w:t>
            </w:r>
            <w:r>
              <w:sym w:font="Symbol" w:char="F06D"/>
            </w:r>
            <w:r>
              <w:t>m)</w:t>
            </w:r>
          </w:p>
        </w:tc>
        <w:tc>
          <w:tcPr>
            <w:tcW w:w="851" w:type="dxa"/>
            <w:tcBorders>
              <w:top w:val="single" w:sz="4" w:space="0" w:color="auto"/>
              <w:left w:val="single" w:sz="4" w:space="0" w:color="auto"/>
              <w:bottom w:val="single" w:sz="4" w:space="0" w:color="auto"/>
              <w:right w:val="single" w:sz="4" w:space="0" w:color="auto"/>
            </w:tcBorders>
            <w:vAlign w:val="center"/>
          </w:tcPr>
          <w:p w14:paraId="53E67B4E" w14:textId="77777777" w:rsidR="00450C72" w:rsidRDefault="00450C72" w:rsidP="00FD778D">
            <w:pPr>
              <w:pStyle w:val="Tabletext"/>
              <w:keepNext/>
              <w:keepLines/>
              <w:framePr w:hSpace="181" w:wrap="notBeside" w:vAnchor="text" w:hAnchor="text" w:xAlign="center" w:y="1"/>
              <w:spacing w:before="60" w:after="60"/>
              <w:jc w:val="center"/>
            </w:pPr>
            <w:r>
              <w:t>1.25</w:t>
            </w:r>
          </w:p>
        </w:tc>
        <w:tc>
          <w:tcPr>
            <w:tcW w:w="851" w:type="dxa"/>
            <w:tcBorders>
              <w:top w:val="single" w:sz="4" w:space="0" w:color="auto"/>
              <w:left w:val="single" w:sz="4" w:space="0" w:color="auto"/>
              <w:bottom w:val="single" w:sz="4" w:space="0" w:color="auto"/>
              <w:right w:val="single" w:sz="4" w:space="0" w:color="auto"/>
            </w:tcBorders>
            <w:vAlign w:val="center"/>
          </w:tcPr>
          <w:p w14:paraId="4C15508D" w14:textId="77777777" w:rsidR="00450C72" w:rsidRDefault="00450C72" w:rsidP="00FD778D">
            <w:pPr>
              <w:pStyle w:val="Tabletext"/>
              <w:keepNext/>
              <w:keepLines/>
              <w:framePr w:hSpace="181" w:wrap="notBeside" w:vAnchor="text" w:hAnchor="text" w:xAlign="center" w:y="1"/>
              <w:spacing w:before="60" w:after="60"/>
              <w:jc w:val="center"/>
            </w:pPr>
            <w:r>
              <w:t>0.90</w:t>
            </w:r>
          </w:p>
        </w:tc>
        <w:tc>
          <w:tcPr>
            <w:tcW w:w="851" w:type="dxa"/>
            <w:tcBorders>
              <w:top w:val="single" w:sz="4" w:space="0" w:color="auto"/>
              <w:left w:val="single" w:sz="4" w:space="0" w:color="auto"/>
              <w:bottom w:val="single" w:sz="4" w:space="0" w:color="auto"/>
              <w:right w:val="single" w:sz="4" w:space="0" w:color="auto"/>
            </w:tcBorders>
            <w:vAlign w:val="center"/>
          </w:tcPr>
          <w:p w14:paraId="68C01CAB" w14:textId="77777777" w:rsidR="00450C72" w:rsidRDefault="00450C72" w:rsidP="00FD778D">
            <w:pPr>
              <w:pStyle w:val="Tabletext"/>
              <w:keepNext/>
              <w:keepLines/>
              <w:framePr w:hSpace="181" w:wrap="notBeside" w:vAnchor="text" w:hAnchor="text" w:xAlign="center" w:y="1"/>
              <w:spacing w:before="60" w:after="60"/>
              <w:jc w:val="center"/>
            </w:pPr>
            <w:r>
              <w:t>0.80</w:t>
            </w:r>
          </w:p>
        </w:tc>
        <w:tc>
          <w:tcPr>
            <w:tcW w:w="851" w:type="dxa"/>
            <w:tcBorders>
              <w:top w:val="single" w:sz="4" w:space="0" w:color="auto"/>
              <w:left w:val="single" w:sz="4" w:space="0" w:color="auto"/>
              <w:bottom w:val="single" w:sz="4" w:space="0" w:color="auto"/>
              <w:right w:val="single" w:sz="4" w:space="0" w:color="auto"/>
            </w:tcBorders>
            <w:vAlign w:val="center"/>
          </w:tcPr>
          <w:p w14:paraId="2D18B818" w14:textId="77777777" w:rsidR="00450C72" w:rsidRDefault="00450C72" w:rsidP="00FD778D">
            <w:pPr>
              <w:pStyle w:val="Tabletext"/>
              <w:keepNext/>
              <w:keepLines/>
              <w:framePr w:hSpace="181" w:wrap="notBeside" w:vAnchor="text" w:hAnchor="text" w:xAlign="center" w:y="1"/>
              <w:spacing w:before="60" w:after="60"/>
              <w:jc w:val="center"/>
            </w:pPr>
            <w:r>
              <w:t>0.70</w:t>
            </w:r>
          </w:p>
        </w:tc>
        <w:tc>
          <w:tcPr>
            <w:tcW w:w="851" w:type="dxa"/>
            <w:tcBorders>
              <w:top w:val="single" w:sz="4" w:space="0" w:color="auto"/>
              <w:left w:val="single" w:sz="4" w:space="0" w:color="auto"/>
              <w:bottom w:val="single" w:sz="4" w:space="0" w:color="auto"/>
              <w:right w:val="single" w:sz="4" w:space="0" w:color="auto"/>
            </w:tcBorders>
            <w:vAlign w:val="center"/>
          </w:tcPr>
          <w:p w14:paraId="285B40BE" w14:textId="77777777" w:rsidR="00450C72" w:rsidRDefault="00450C72" w:rsidP="00FD778D">
            <w:pPr>
              <w:pStyle w:val="Tabletext"/>
              <w:keepNext/>
              <w:keepLines/>
              <w:framePr w:hSpace="181" w:wrap="notBeside" w:vAnchor="text" w:hAnchor="text" w:xAlign="center" w:y="1"/>
              <w:spacing w:before="60" w:after="60"/>
              <w:jc w:val="center"/>
            </w:pPr>
            <w:r>
              <w:t>0.54</w:t>
            </w:r>
          </w:p>
        </w:tc>
        <w:tc>
          <w:tcPr>
            <w:tcW w:w="851" w:type="dxa"/>
            <w:tcBorders>
              <w:top w:val="single" w:sz="4" w:space="0" w:color="auto"/>
              <w:left w:val="single" w:sz="4" w:space="0" w:color="auto"/>
              <w:bottom w:val="single" w:sz="4" w:space="0" w:color="auto"/>
              <w:right w:val="single" w:sz="4" w:space="0" w:color="auto"/>
            </w:tcBorders>
            <w:vAlign w:val="center"/>
          </w:tcPr>
          <w:p w14:paraId="4FCF9290" w14:textId="77777777" w:rsidR="00450C72" w:rsidRDefault="00450C72" w:rsidP="00FD778D">
            <w:pPr>
              <w:pStyle w:val="Tabletext"/>
              <w:keepNext/>
              <w:keepLines/>
              <w:framePr w:hSpace="181" w:wrap="notBeside" w:vAnchor="text" w:hAnchor="text" w:xAlign="center" w:y="1"/>
              <w:spacing w:before="60" w:after="60"/>
              <w:jc w:val="center"/>
            </w:pPr>
            <w:r>
              <w:t>0.43</w:t>
            </w:r>
          </w:p>
        </w:tc>
        <w:tc>
          <w:tcPr>
            <w:tcW w:w="851" w:type="dxa"/>
            <w:tcBorders>
              <w:top w:val="single" w:sz="4" w:space="0" w:color="auto"/>
              <w:left w:val="single" w:sz="4" w:space="0" w:color="auto"/>
              <w:bottom w:val="single" w:sz="4" w:space="0" w:color="auto"/>
              <w:right w:val="single" w:sz="4" w:space="0" w:color="auto"/>
            </w:tcBorders>
            <w:vAlign w:val="center"/>
          </w:tcPr>
          <w:p w14:paraId="69367A79" w14:textId="77777777" w:rsidR="00450C72" w:rsidRDefault="00450C72" w:rsidP="00FD778D">
            <w:pPr>
              <w:pStyle w:val="Tabletext"/>
              <w:keepNext/>
              <w:keepLines/>
              <w:framePr w:hSpace="181" w:wrap="notBeside" w:vAnchor="text" w:hAnchor="text" w:xAlign="center" w:y="1"/>
              <w:spacing w:before="60" w:after="60"/>
              <w:jc w:val="center"/>
            </w:pPr>
            <w:r>
              <w:t>0.36</w:t>
            </w:r>
          </w:p>
        </w:tc>
      </w:tr>
      <w:tr w:rsidR="00450C72" w14:paraId="07917190" w14:textId="77777777" w:rsidTr="0046570F">
        <w:trPr>
          <w:jc w:val="center"/>
        </w:trPr>
        <w:tc>
          <w:tcPr>
            <w:tcW w:w="3119" w:type="dxa"/>
            <w:tcBorders>
              <w:top w:val="single" w:sz="4" w:space="0" w:color="auto"/>
              <w:left w:val="single" w:sz="4" w:space="0" w:color="auto"/>
              <w:bottom w:val="single" w:sz="4" w:space="0" w:color="auto"/>
              <w:right w:val="single" w:sz="4" w:space="0" w:color="auto"/>
            </w:tcBorders>
            <w:vAlign w:val="center"/>
          </w:tcPr>
          <w:p w14:paraId="347EC2A6" w14:textId="4024BD12" w:rsidR="00450C72" w:rsidRDefault="00450C72" w:rsidP="00450C72">
            <w:pPr>
              <w:pStyle w:val="Tabletext"/>
              <w:keepNext/>
              <w:keepLines/>
              <w:framePr w:hSpace="181" w:wrap="notBeside" w:vAnchor="text" w:hAnchor="text" w:xAlign="center" w:y="1"/>
              <w:spacing w:before="60" w:after="60"/>
              <w:rPr>
                <w:lang w:val="en-US"/>
              </w:rPr>
            </w:pPr>
            <w:r>
              <w:rPr>
                <w:lang w:val="en-US"/>
              </w:rPr>
              <w:t xml:space="preserve">Bandwidth </w:t>
            </w:r>
            <w:r>
              <w:rPr>
                <w:lang w:val="en-US"/>
              </w:rPr>
              <w:tab/>
            </w:r>
            <w:r>
              <w:t>(</w:t>
            </w:r>
            <w:proofErr w:type="spellStart"/>
            <w:r>
              <w:t>THz</w:t>
            </w:r>
            <w:proofErr w:type="spellEnd"/>
            <w:r>
              <w:t>)</w:t>
            </w:r>
            <w:r>
              <w:br/>
            </w:r>
            <w:r>
              <w:tab/>
            </w:r>
            <w:r>
              <w:tab/>
            </w:r>
            <w:r>
              <w:tab/>
            </w:r>
            <w:r>
              <w:tab/>
              <w:t>(</w:t>
            </w:r>
            <w:r>
              <w:rPr>
                <w:rFonts w:ascii="Symbol" w:hAnsi="Symbol"/>
              </w:rPr>
              <w:t></w:t>
            </w:r>
            <w:r>
              <w:t>m)</w:t>
            </w:r>
          </w:p>
        </w:tc>
        <w:tc>
          <w:tcPr>
            <w:tcW w:w="851" w:type="dxa"/>
            <w:tcBorders>
              <w:top w:val="single" w:sz="4" w:space="0" w:color="auto"/>
              <w:left w:val="single" w:sz="4" w:space="0" w:color="auto"/>
              <w:bottom w:val="single" w:sz="4" w:space="0" w:color="auto"/>
              <w:right w:val="single" w:sz="4" w:space="0" w:color="auto"/>
            </w:tcBorders>
            <w:vAlign w:val="center"/>
          </w:tcPr>
          <w:p w14:paraId="7DFE2C0C" w14:textId="77777777" w:rsidR="00450C72" w:rsidRDefault="00450C72" w:rsidP="00FD778D">
            <w:pPr>
              <w:pStyle w:val="Tabletext"/>
              <w:keepNext/>
              <w:keepLines/>
              <w:framePr w:hSpace="181" w:wrap="notBeside" w:vAnchor="text" w:hAnchor="text" w:xAlign="center" w:y="1"/>
              <w:spacing w:before="60" w:after="60"/>
              <w:jc w:val="center"/>
              <w:rPr>
                <w:lang w:val="en-US"/>
              </w:rPr>
            </w:pPr>
            <w:r>
              <w:rPr>
                <w:lang w:val="en-US"/>
              </w:rPr>
              <w:t>74.7</w:t>
            </w:r>
            <w:r>
              <w:rPr>
                <w:lang w:val="en-US"/>
              </w:rPr>
              <w:br/>
              <w:t>0.38</w:t>
            </w:r>
          </w:p>
        </w:tc>
        <w:tc>
          <w:tcPr>
            <w:tcW w:w="851" w:type="dxa"/>
            <w:tcBorders>
              <w:top w:val="single" w:sz="4" w:space="0" w:color="auto"/>
              <w:left w:val="single" w:sz="4" w:space="0" w:color="auto"/>
              <w:bottom w:val="single" w:sz="4" w:space="0" w:color="auto"/>
              <w:right w:val="single" w:sz="4" w:space="0" w:color="auto"/>
            </w:tcBorders>
            <w:vAlign w:val="center"/>
          </w:tcPr>
          <w:p w14:paraId="1AECCF15" w14:textId="77777777" w:rsidR="00450C72" w:rsidRDefault="00450C72" w:rsidP="00FD778D">
            <w:pPr>
              <w:pStyle w:val="Tabletext"/>
              <w:keepNext/>
              <w:keepLines/>
              <w:framePr w:hSpace="181" w:wrap="notBeside" w:vAnchor="text" w:hAnchor="text" w:xAlign="center" w:y="1"/>
              <w:spacing w:before="60" w:after="60"/>
              <w:jc w:val="center"/>
              <w:rPr>
                <w:lang w:val="en-US"/>
              </w:rPr>
            </w:pPr>
            <w:r>
              <w:rPr>
                <w:lang w:val="en-US"/>
              </w:rPr>
              <w:t>90.5</w:t>
            </w:r>
            <w:r>
              <w:rPr>
                <w:lang w:val="en-US"/>
              </w:rPr>
              <w:br/>
              <w:t>0.24</w:t>
            </w:r>
          </w:p>
        </w:tc>
        <w:tc>
          <w:tcPr>
            <w:tcW w:w="851" w:type="dxa"/>
            <w:tcBorders>
              <w:top w:val="single" w:sz="4" w:space="0" w:color="auto"/>
              <w:left w:val="single" w:sz="4" w:space="0" w:color="auto"/>
              <w:bottom w:val="single" w:sz="4" w:space="0" w:color="auto"/>
              <w:right w:val="single" w:sz="4" w:space="0" w:color="auto"/>
            </w:tcBorders>
            <w:vAlign w:val="center"/>
          </w:tcPr>
          <w:p w14:paraId="09D122E3" w14:textId="77777777" w:rsidR="00450C72" w:rsidRDefault="00450C72" w:rsidP="00FD778D">
            <w:pPr>
              <w:pStyle w:val="Tabletext"/>
              <w:keepNext/>
              <w:keepLines/>
              <w:framePr w:hSpace="181" w:wrap="notBeside" w:vAnchor="text" w:hAnchor="text" w:xAlign="center" w:y="1"/>
              <w:spacing w:before="60" w:after="60"/>
              <w:jc w:val="center"/>
              <w:rPr>
                <w:lang w:val="en-US"/>
              </w:rPr>
            </w:pPr>
            <w:r>
              <w:rPr>
                <w:lang w:val="en-US"/>
              </w:rPr>
              <w:t>115.1</w:t>
            </w:r>
            <w:r>
              <w:rPr>
                <w:lang w:val="en-US"/>
              </w:rPr>
              <w:br/>
              <w:t>0.24</w:t>
            </w:r>
          </w:p>
        </w:tc>
        <w:tc>
          <w:tcPr>
            <w:tcW w:w="851" w:type="dxa"/>
            <w:tcBorders>
              <w:top w:val="single" w:sz="4" w:space="0" w:color="auto"/>
              <w:left w:val="single" w:sz="4" w:space="0" w:color="auto"/>
              <w:bottom w:val="single" w:sz="4" w:space="0" w:color="auto"/>
              <w:right w:val="single" w:sz="4" w:space="0" w:color="auto"/>
            </w:tcBorders>
            <w:vAlign w:val="center"/>
          </w:tcPr>
          <w:p w14:paraId="3734122B" w14:textId="77777777" w:rsidR="00450C72" w:rsidRDefault="00450C72" w:rsidP="00FD778D">
            <w:pPr>
              <w:pStyle w:val="Tabletext"/>
              <w:keepNext/>
              <w:keepLines/>
              <w:framePr w:hSpace="181" w:wrap="notBeside" w:vAnchor="text" w:hAnchor="text" w:xAlign="center" w:y="1"/>
              <w:spacing w:before="60" w:after="60"/>
              <w:jc w:val="center"/>
              <w:rPr>
                <w:lang w:val="en-US"/>
              </w:rPr>
            </w:pPr>
            <w:r>
              <w:rPr>
                <w:lang w:val="en-US"/>
              </w:rPr>
              <w:t>138.1</w:t>
            </w:r>
            <w:r>
              <w:rPr>
                <w:lang w:val="en-US"/>
              </w:rPr>
              <w:br/>
              <w:t>0.22</w:t>
            </w:r>
          </w:p>
        </w:tc>
        <w:tc>
          <w:tcPr>
            <w:tcW w:w="851" w:type="dxa"/>
            <w:tcBorders>
              <w:top w:val="single" w:sz="4" w:space="0" w:color="auto"/>
              <w:left w:val="single" w:sz="4" w:space="0" w:color="auto"/>
              <w:bottom w:val="single" w:sz="4" w:space="0" w:color="auto"/>
              <w:right w:val="single" w:sz="4" w:space="0" w:color="auto"/>
            </w:tcBorders>
            <w:vAlign w:val="center"/>
          </w:tcPr>
          <w:p w14:paraId="63A9BBD5" w14:textId="77777777" w:rsidR="00450C72" w:rsidRDefault="00450C72" w:rsidP="00FD778D">
            <w:pPr>
              <w:pStyle w:val="Tabletext"/>
              <w:keepNext/>
              <w:keepLines/>
              <w:framePr w:hSpace="181" w:wrap="notBeside" w:vAnchor="text" w:hAnchor="text" w:xAlign="center" w:y="1"/>
              <w:spacing w:before="60" w:after="60"/>
              <w:jc w:val="center"/>
              <w:rPr>
                <w:lang w:val="en-US"/>
              </w:rPr>
            </w:pPr>
            <w:r>
              <w:rPr>
                <w:lang w:val="en-US"/>
              </w:rPr>
              <w:t>93.2</w:t>
            </w:r>
            <w:r>
              <w:rPr>
                <w:lang w:val="en-US"/>
              </w:rPr>
              <w:br/>
              <w:t>0.09</w:t>
            </w:r>
          </w:p>
        </w:tc>
        <w:tc>
          <w:tcPr>
            <w:tcW w:w="851" w:type="dxa"/>
            <w:tcBorders>
              <w:top w:val="single" w:sz="4" w:space="0" w:color="auto"/>
              <w:left w:val="single" w:sz="4" w:space="0" w:color="auto"/>
              <w:bottom w:val="single" w:sz="4" w:space="0" w:color="auto"/>
              <w:right w:val="single" w:sz="4" w:space="0" w:color="auto"/>
            </w:tcBorders>
            <w:vAlign w:val="center"/>
          </w:tcPr>
          <w:p w14:paraId="0197CDC6" w14:textId="77777777" w:rsidR="00450C72" w:rsidRDefault="00450C72" w:rsidP="00FD778D">
            <w:pPr>
              <w:pStyle w:val="Tabletext"/>
              <w:keepNext/>
              <w:keepLines/>
              <w:framePr w:hSpace="181" w:wrap="notBeside" w:vAnchor="text" w:hAnchor="text" w:xAlign="center" w:y="1"/>
              <w:spacing w:before="60" w:after="60"/>
              <w:jc w:val="center"/>
              <w:rPr>
                <w:lang w:val="en-US"/>
              </w:rPr>
            </w:pPr>
            <w:r>
              <w:rPr>
                <w:lang w:val="en-US"/>
              </w:rPr>
              <w:t>164.5</w:t>
            </w:r>
            <w:r>
              <w:rPr>
                <w:lang w:val="en-US"/>
              </w:rPr>
              <w:br/>
              <w:t>0.10</w:t>
            </w:r>
          </w:p>
        </w:tc>
        <w:tc>
          <w:tcPr>
            <w:tcW w:w="851" w:type="dxa"/>
            <w:tcBorders>
              <w:top w:val="single" w:sz="4" w:space="0" w:color="auto"/>
              <w:left w:val="single" w:sz="4" w:space="0" w:color="auto"/>
              <w:bottom w:val="single" w:sz="4" w:space="0" w:color="auto"/>
              <w:right w:val="single" w:sz="4" w:space="0" w:color="auto"/>
            </w:tcBorders>
            <w:vAlign w:val="center"/>
          </w:tcPr>
          <w:p w14:paraId="37BDCDEB" w14:textId="77777777" w:rsidR="00450C72" w:rsidRDefault="00450C72" w:rsidP="00FD778D">
            <w:pPr>
              <w:pStyle w:val="Tabletext"/>
              <w:keepNext/>
              <w:keepLines/>
              <w:framePr w:hSpace="181" w:wrap="notBeside" w:vAnchor="text" w:hAnchor="text" w:xAlign="center" w:y="1"/>
              <w:spacing w:before="60" w:after="60"/>
              <w:jc w:val="center"/>
              <w:rPr>
                <w:lang w:val="en-US"/>
              </w:rPr>
            </w:pPr>
            <w:r>
              <w:rPr>
                <w:lang w:val="en-US"/>
              </w:rPr>
              <w:t>163.6</w:t>
            </w:r>
            <w:r>
              <w:rPr>
                <w:lang w:val="en-US"/>
              </w:rPr>
              <w:br/>
              <w:t>0.07</w:t>
            </w:r>
          </w:p>
        </w:tc>
      </w:tr>
    </w:tbl>
    <w:p w14:paraId="71BE614C" w14:textId="77777777" w:rsidR="00786D87" w:rsidRDefault="00786D87" w:rsidP="00786D87">
      <w:pPr>
        <w:pStyle w:val="Tablefin"/>
      </w:pPr>
    </w:p>
    <w:p w14:paraId="19A80CE9" w14:textId="77777777" w:rsidR="000C7F18" w:rsidRDefault="000C7F18" w:rsidP="000C7F18">
      <w:pPr>
        <w:pStyle w:val="Heading1"/>
        <w:rPr>
          <w:lang w:val="en-US"/>
        </w:rPr>
      </w:pPr>
      <w:r>
        <w:rPr>
          <w:lang w:val="en-US"/>
        </w:rPr>
        <w:t>3</w:t>
      </w:r>
      <w:r>
        <w:rPr>
          <w:lang w:val="en-US"/>
        </w:rPr>
        <w:tab/>
        <w:t>Scattering losses</w:t>
      </w:r>
    </w:p>
    <w:p w14:paraId="5F0418D7" w14:textId="77777777" w:rsidR="000C7F18" w:rsidRDefault="000C7F18" w:rsidP="000C7F18">
      <w:pPr>
        <w:rPr>
          <w:lang w:val="en-US"/>
        </w:rPr>
      </w:pPr>
      <w:r>
        <w:rPr>
          <w:lang w:val="en-US"/>
        </w:rPr>
        <w:t>Scattering is generally defined as the redirection of energy by particles present along the propagation path. The primary effects to communication systems operating at frequencies between 20 THz and 375 THz in free space appear when:</w:t>
      </w:r>
    </w:p>
    <w:p w14:paraId="3B39D3E9" w14:textId="77777777" w:rsidR="000C7F18" w:rsidRPr="008977FB" w:rsidRDefault="000C7F18" w:rsidP="000C7F18">
      <w:pPr>
        <w:pStyle w:val="enumlev1"/>
        <w:rPr>
          <w:lang w:val="en-GB"/>
        </w:rPr>
      </w:pPr>
      <w:r>
        <w:rPr>
          <w:lang w:val="en-US"/>
        </w:rPr>
        <w:t>–</w:t>
      </w:r>
      <w:r w:rsidRPr="008977FB">
        <w:rPr>
          <w:lang w:val="en-GB"/>
        </w:rPr>
        <w:tab/>
        <w:t xml:space="preserve">particles with a diameter approximately equal to the transmitted signal wavelength, present along the propagation path, redirect the transmitted signal away from its intended </w:t>
      </w:r>
      <w:proofErr w:type="gramStart"/>
      <w:r w:rsidRPr="008977FB">
        <w:rPr>
          <w:lang w:val="en-GB"/>
        </w:rPr>
        <w:t>path;</w:t>
      </w:r>
      <w:proofErr w:type="gramEnd"/>
    </w:p>
    <w:p w14:paraId="34836963" w14:textId="77777777" w:rsidR="000C7F18" w:rsidRPr="008977FB" w:rsidRDefault="000C7F18" w:rsidP="000C7F18">
      <w:pPr>
        <w:pStyle w:val="enumlev1"/>
        <w:rPr>
          <w:lang w:val="en-GB"/>
        </w:rPr>
      </w:pPr>
      <w:r>
        <w:rPr>
          <w:lang w:val="en-US"/>
        </w:rPr>
        <w:t>–</w:t>
      </w:r>
      <w:r>
        <w:rPr>
          <w:lang w:val="en-US"/>
        </w:rPr>
        <w:tab/>
        <w:t>particles with a diameter much smaller than the transmitted signal wavelength, present in the propagating medium, redirect extraneous energy into the intended receiver.</w:t>
      </w:r>
    </w:p>
    <w:p w14:paraId="306EC957" w14:textId="77777777" w:rsidR="000C7F18" w:rsidRDefault="000C7F18" w:rsidP="000C7F18">
      <w:pPr>
        <w:pStyle w:val="Heading2"/>
        <w:rPr>
          <w:lang w:val="en-US"/>
        </w:rPr>
      </w:pPr>
      <w:r>
        <w:rPr>
          <w:lang w:val="en-US"/>
        </w:rPr>
        <w:t>3.1</w:t>
      </w:r>
      <w:r>
        <w:rPr>
          <w:lang w:val="en-US"/>
        </w:rPr>
        <w:tab/>
        <w:t>Attenuation of the transmitted signal due to Mie scattering</w:t>
      </w:r>
    </w:p>
    <w:p w14:paraId="252EE84C" w14:textId="77777777" w:rsidR="000C7F18" w:rsidRDefault="000C7F18" w:rsidP="000C7F18">
      <w:pPr>
        <w:rPr>
          <w:lang w:val="en-US"/>
        </w:rPr>
      </w:pPr>
      <w:r>
        <w:rPr>
          <w:lang w:val="en-US"/>
        </w:rPr>
        <w:t>Mie scattering is the predominant source of losses at frequencies below 375 </w:t>
      </w:r>
      <w:proofErr w:type="gramStart"/>
      <w:r>
        <w:rPr>
          <w:lang w:val="en-US"/>
        </w:rPr>
        <w:t>THz, and</w:t>
      </w:r>
      <w:proofErr w:type="gramEnd"/>
      <w:r>
        <w:rPr>
          <w:lang w:val="en-US"/>
        </w:rPr>
        <w:t xml:space="preserve"> is largely caused by microscopic particles of water.</w:t>
      </w:r>
    </w:p>
    <w:p w14:paraId="13926F59" w14:textId="77777777" w:rsidR="000C7F18" w:rsidRDefault="000C7F18" w:rsidP="000C7F18">
      <w:pPr>
        <w:rPr>
          <w:color w:val="000000"/>
          <w:lang w:val="en-US"/>
        </w:rPr>
      </w:pPr>
      <w:r>
        <w:rPr>
          <w:color w:val="000000"/>
          <w:lang w:val="en-US"/>
        </w:rPr>
        <w:t>When local measurements characterizing the atmosphere are not available, the method described below can be used for calculating attenuation due to scattering along Earth-space paths. If measurements are available, a detailed calculation, provided in Annex 2, may be used.</w:t>
      </w:r>
    </w:p>
    <w:p w14:paraId="73C66499" w14:textId="77777777" w:rsidR="000C7F18" w:rsidRDefault="000C7F18" w:rsidP="000C7F18">
      <w:pPr>
        <w:rPr>
          <w:lang w:val="en-US"/>
        </w:rPr>
      </w:pPr>
      <w:r>
        <w:rPr>
          <w:color w:val="000000"/>
          <w:lang w:val="en-US"/>
        </w:rPr>
        <w:t>The following method is appropriate f</w:t>
      </w:r>
      <w:r>
        <w:rPr>
          <w:lang w:val="en-US"/>
        </w:rPr>
        <w:t>or earth stations located at altitudes between 0 and 5 km above sea level and between 150 THz and 375 THz, the frequencies most often associated with telecommunication through free space. The method is accurate to within approximately 0.1 dB assuming elevation angles above 45º. However, local atmospheric conditions may lead to several dBs of variability.</w:t>
      </w:r>
    </w:p>
    <w:p w14:paraId="1D0E356C" w14:textId="77777777" w:rsidR="000C7F18" w:rsidRDefault="000C7F18" w:rsidP="000C7F18">
      <w:pPr>
        <w:rPr>
          <w:lang w:val="en-US"/>
        </w:rPr>
      </w:pPr>
      <w:r>
        <w:rPr>
          <w:lang w:val="en-US"/>
        </w:rPr>
        <w:t>The following parameters are required:</w:t>
      </w:r>
    </w:p>
    <w:p w14:paraId="4524432E" w14:textId="77777777" w:rsidR="000C7F18" w:rsidRDefault="000C7F18" w:rsidP="000C7F18">
      <w:pPr>
        <w:pStyle w:val="enumlev1"/>
        <w:tabs>
          <w:tab w:val="clear" w:pos="794"/>
          <w:tab w:val="left" w:pos="540"/>
        </w:tabs>
        <w:rPr>
          <w:lang w:val="en-US"/>
        </w:rPr>
      </w:pPr>
      <w:proofErr w:type="gramStart"/>
      <w:r>
        <w:rPr>
          <w:rFonts w:ascii="Symbol" w:hAnsi="Symbol"/>
          <w:lang w:val="en-US"/>
        </w:rPr>
        <w:t></w:t>
      </w:r>
      <w:r>
        <w:rPr>
          <w:rFonts w:ascii="Tms Rmn" w:hAnsi="Tms Rmn"/>
          <w:sz w:val="12"/>
          <w:lang w:val="en-US"/>
        </w:rPr>
        <w:t> </w:t>
      </w:r>
      <w:r>
        <w:rPr>
          <w:lang w:val="en-US"/>
        </w:rPr>
        <w:t>:</w:t>
      </w:r>
      <w:proofErr w:type="gramEnd"/>
      <w:r>
        <w:rPr>
          <w:lang w:val="en-US"/>
        </w:rPr>
        <w:tab/>
        <w:t>wavelength (</w:t>
      </w:r>
      <w:r>
        <w:rPr>
          <w:rFonts w:ascii="Symbol" w:hAnsi="Symbol"/>
        </w:rPr>
        <w:t></w:t>
      </w:r>
      <w:r>
        <w:rPr>
          <w:lang w:val="en-US"/>
        </w:rPr>
        <w:t>m)</w:t>
      </w:r>
    </w:p>
    <w:p w14:paraId="1B32187A" w14:textId="77777777" w:rsidR="000C7F18" w:rsidRPr="008977FB" w:rsidRDefault="000C7F18" w:rsidP="000C7F18">
      <w:pPr>
        <w:pStyle w:val="enumlev1"/>
        <w:tabs>
          <w:tab w:val="clear" w:pos="794"/>
          <w:tab w:val="left" w:pos="540"/>
        </w:tabs>
        <w:rPr>
          <w:lang w:val="en-GB"/>
        </w:rPr>
      </w:pPr>
      <w:proofErr w:type="spellStart"/>
      <w:proofErr w:type="gramStart"/>
      <w:r w:rsidRPr="008977FB">
        <w:rPr>
          <w:i/>
          <w:lang w:val="en-GB"/>
        </w:rPr>
        <w:t>h</w:t>
      </w:r>
      <w:r w:rsidRPr="008977FB">
        <w:rPr>
          <w:i/>
          <w:iCs/>
          <w:vertAlign w:val="subscript"/>
          <w:lang w:val="en-GB"/>
        </w:rPr>
        <w:t>E</w:t>
      </w:r>
      <w:proofErr w:type="spellEnd"/>
      <w:r w:rsidRPr="008977FB">
        <w:rPr>
          <w:rFonts w:ascii="Tms Rmn" w:hAnsi="Tms Rmn"/>
          <w:sz w:val="12"/>
          <w:lang w:val="en-GB"/>
        </w:rPr>
        <w:t> </w:t>
      </w:r>
      <w:r w:rsidRPr="008977FB">
        <w:rPr>
          <w:lang w:val="en-GB"/>
        </w:rPr>
        <w:t>:</w:t>
      </w:r>
      <w:proofErr w:type="gramEnd"/>
      <w:r w:rsidRPr="008977FB">
        <w:rPr>
          <w:lang w:val="en-GB"/>
        </w:rPr>
        <w:tab/>
        <w:t>height of the earth station above mean sea level (km)</w:t>
      </w:r>
    </w:p>
    <w:p w14:paraId="6BE1AED9" w14:textId="4FDA2EBC" w:rsidR="000C7F18" w:rsidRDefault="000C7F18" w:rsidP="000C7F18">
      <w:pPr>
        <w:pStyle w:val="enumlev1"/>
        <w:tabs>
          <w:tab w:val="clear" w:pos="794"/>
          <w:tab w:val="left" w:pos="540"/>
        </w:tabs>
        <w:rPr>
          <w:lang w:val="en-US"/>
        </w:rPr>
      </w:pPr>
      <w:proofErr w:type="gramStart"/>
      <w:r>
        <w:rPr>
          <w:rFonts w:ascii="Symbol" w:hAnsi="Symbol"/>
          <w:lang w:val="en-US"/>
        </w:rPr>
        <w:t></w:t>
      </w:r>
      <w:r>
        <w:rPr>
          <w:rFonts w:ascii="Tms Rmn" w:hAnsi="Tms Rmn"/>
          <w:sz w:val="12"/>
          <w:lang w:val="en-US"/>
        </w:rPr>
        <w:t> </w:t>
      </w:r>
      <w:r>
        <w:rPr>
          <w:lang w:val="en-US"/>
        </w:rPr>
        <w:t>:</w:t>
      </w:r>
      <w:proofErr w:type="gramEnd"/>
      <w:r>
        <w:rPr>
          <w:lang w:val="en-US"/>
        </w:rPr>
        <w:tab/>
        <w:t>elevation angle</w:t>
      </w:r>
      <w:r w:rsidR="00C948C6">
        <w:rPr>
          <w:lang w:val="en-US"/>
        </w:rPr>
        <w:t xml:space="preserve"> (degree)</w:t>
      </w:r>
      <w:r>
        <w:rPr>
          <w:lang w:val="en-US"/>
        </w:rPr>
        <w:t>.</w:t>
      </w:r>
    </w:p>
    <w:p w14:paraId="4BFDB351" w14:textId="77777777" w:rsidR="000C7F18" w:rsidRDefault="000C7F18" w:rsidP="000C7F18">
      <w:pPr>
        <w:rPr>
          <w:lang w:val="en-US"/>
        </w:rPr>
      </w:pPr>
      <w:r>
        <w:rPr>
          <w:i/>
          <w:lang w:val="en-US"/>
        </w:rPr>
        <w:t>Step 1</w:t>
      </w:r>
      <w:r>
        <w:rPr>
          <w:i/>
          <w:iCs/>
          <w:lang w:val="en-US"/>
        </w:rPr>
        <w:t>:</w:t>
      </w:r>
      <w:r>
        <w:rPr>
          <w:lang w:val="en-US"/>
        </w:rPr>
        <w:t>  Calculate the wavelength-dependent empirical coefficients:</w:t>
      </w:r>
    </w:p>
    <w:p w14:paraId="5ED50743" w14:textId="793689DF" w:rsidR="000C7F18" w:rsidRDefault="00927284" w:rsidP="000C7F18">
      <w:pPr>
        <w:pStyle w:val="Equation"/>
        <w:rPr>
          <w:color w:val="000000"/>
          <w:lang w:val="en-US"/>
        </w:rPr>
      </w:pPr>
      <w:r>
        <w:rPr>
          <w:color w:val="000000"/>
          <w:lang w:val="en-US"/>
        </w:rPr>
        <w:tab/>
      </w:r>
      <w:r w:rsidR="000C7F18">
        <w:rPr>
          <w:color w:val="000000"/>
          <w:lang w:val="en-US"/>
        </w:rPr>
        <w:tab/>
      </w:r>
      <m:oMath>
        <m:r>
          <w:rPr>
            <w:rFonts w:ascii="Cambria Math" w:hAnsi="Cambria Math"/>
            <w:color w:val="000000"/>
            <w:lang w:val="en-US"/>
          </w:rPr>
          <m:t>a=0.000487</m:t>
        </m:r>
        <m:sSup>
          <m:sSupPr>
            <m:ctrlPr>
              <w:rPr>
                <w:rFonts w:ascii="Cambria Math" w:hAnsi="Cambria Math"/>
                <w:i/>
                <w:color w:val="000000"/>
                <w:lang w:val="en-US"/>
              </w:rPr>
            </m:ctrlPr>
          </m:sSupPr>
          <m:e>
            <m:r>
              <m:rPr>
                <m:sty m:val="p"/>
              </m:rPr>
              <w:rPr>
                <w:rFonts w:ascii="Cambria Math" w:hAnsi="Cambria Math"/>
                <w:color w:val="000000"/>
                <w:lang w:val="en-US"/>
              </w:rPr>
              <m:t>λ</m:t>
            </m:r>
          </m:e>
          <m:sup>
            <m:r>
              <w:rPr>
                <w:rFonts w:ascii="Cambria Math" w:hAnsi="Cambria Math"/>
                <w:color w:val="000000"/>
                <w:lang w:val="en-US"/>
              </w:rPr>
              <m:t>3</m:t>
            </m:r>
          </m:sup>
        </m:sSup>
        <m:r>
          <w:rPr>
            <w:rFonts w:ascii="Cambria Math" w:hAnsi="Cambria Math"/>
            <w:color w:val="000000"/>
            <w:lang w:val="en-US"/>
          </w:rPr>
          <m:t>-0.002237</m:t>
        </m:r>
        <m:sSup>
          <m:sSupPr>
            <m:ctrlPr>
              <w:rPr>
                <w:rFonts w:ascii="Cambria Math" w:hAnsi="Cambria Math"/>
                <w:i/>
                <w:color w:val="000000"/>
                <w:lang w:val="en-US"/>
              </w:rPr>
            </m:ctrlPr>
          </m:sSupPr>
          <m:e>
            <m:r>
              <m:rPr>
                <m:sty m:val="p"/>
              </m:rPr>
              <w:rPr>
                <w:rFonts w:ascii="Cambria Math" w:hAnsi="Cambria Math"/>
                <w:color w:val="000000"/>
                <w:lang w:val="en-US"/>
              </w:rPr>
              <m:t>λ</m:t>
            </m:r>
          </m:e>
          <m:sup>
            <m:r>
              <w:rPr>
                <w:rFonts w:ascii="Cambria Math" w:hAnsi="Cambria Math"/>
                <w:color w:val="000000"/>
                <w:lang w:val="en-US"/>
              </w:rPr>
              <m:t>2</m:t>
            </m:r>
          </m:sup>
        </m:sSup>
        <m:r>
          <w:rPr>
            <w:rFonts w:ascii="Cambria Math" w:hAnsi="Cambria Math"/>
            <w:color w:val="000000"/>
            <w:lang w:val="en-US"/>
          </w:rPr>
          <m:t>+0.003864</m:t>
        </m:r>
        <m:r>
          <m:rPr>
            <m:sty m:val="p"/>
          </m:rPr>
          <w:rPr>
            <w:rFonts w:ascii="Cambria Math" w:hAnsi="Cambria Math"/>
            <w:color w:val="000000"/>
            <w:lang w:val="en-US"/>
          </w:rPr>
          <m:t>λ</m:t>
        </m:r>
        <m:r>
          <w:rPr>
            <w:rFonts w:ascii="Cambria Math" w:hAnsi="Cambria Math"/>
            <w:color w:val="000000"/>
            <w:lang w:val="en-US"/>
          </w:rPr>
          <m:t>-0.004442</m:t>
        </m:r>
      </m:oMath>
      <w:r w:rsidR="000C7F18">
        <w:rPr>
          <w:color w:val="000000"/>
          <w:lang w:val="en-US"/>
        </w:rPr>
        <w:tab/>
        <w:t>(1a)</w:t>
      </w:r>
    </w:p>
    <w:p w14:paraId="6845C6E0" w14:textId="2E6990FE" w:rsidR="00927284" w:rsidRPr="00DE4932" w:rsidRDefault="004857B1" w:rsidP="00291CC3">
      <w:pPr>
        <w:pStyle w:val="Equation"/>
        <w:rPr>
          <w:lang w:val="en-GB"/>
        </w:rPr>
      </w:pPr>
      <w:r>
        <w:rPr>
          <w:iCs/>
          <w:lang w:val="en-US"/>
        </w:rPr>
        <w:lastRenderedPageBreak/>
        <w:tab/>
      </w:r>
      <w:r>
        <w:rPr>
          <w:iCs/>
          <w:lang w:val="en-US"/>
        </w:rPr>
        <w:tab/>
      </w:r>
      <m:oMath>
        <m:r>
          <w:rPr>
            <w:rFonts w:ascii="Cambria Math" w:hAnsi="Cambria Math"/>
            <w:lang w:val="en-US"/>
          </w:rPr>
          <m:t>b</m:t>
        </m:r>
        <m:r>
          <m:rPr>
            <m:sty m:val="p"/>
          </m:rPr>
          <w:rPr>
            <w:rFonts w:ascii="Cambria Math" w:hAnsi="Cambria Math"/>
            <w:lang w:val="en-US"/>
          </w:rPr>
          <m:t>=-0.00573</m:t>
        </m:r>
        <m:sSup>
          <m:sSupPr>
            <m:ctrlPr>
              <w:rPr>
                <w:rFonts w:ascii="Cambria Math" w:hAnsi="Cambria Math"/>
                <w:i/>
                <w:color w:val="000000"/>
                <w:lang w:val="en-US"/>
              </w:rPr>
            </m:ctrlPr>
          </m:sSupPr>
          <m:e>
            <m:r>
              <m:rPr>
                <m:sty m:val="p"/>
              </m:rPr>
              <w:rPr>
                <w:rFonts w:ascii="Cambria Math" w:hAnsi="Cambria Math"/>
                <w:color w:val="000000"/>
                <w:lang w:val="en-US"/>
              </w:rPr>
              <m:t>λ</m:t>
            </m:r>
          </m:e>
          <m:sup>
            <m:r>
              <w:rPr>
                <w:rFonts w:ascii="Cambria Math" w:hAnsi="Cambria Math"/>
                <w:color w:val="000000"/>
                <w:lang w:val="en-US"/>
              </w:rPr>
              <m:t>3</m:t>
            </m:r>
          </m:sup>
        </m:sSup>
        <m:r>
          <m:rPr>
            <m:sty m:val="p"/>
          </m:rPr>
          <w:rPr>
            <w:rFonts w:ascii="Cambria Math" w:hAnsi="Cambria Math"/>
            <w:lang w:val="en-US"/>
          </w:rPr>
          <m:t>+0.02639</m:t>
        </m:r>
        <m:sSup>
          <m:sSupPr>
            <m:ctrlPr>
              <w:rPr>
                <w:rFonts w:ascii="Cambria Math" w:hAnsi="Cambria Math"/>
                <w:lang w:val="en-US"/>
              </w:rPr>
            </m:ctrlPr>
          </m:sSupPr>
          <m:e>
            <m:r>
              <m:rPr>
                <m:sty m:val="p"/>
              </m:rPr>
              <w:rPr>
                <w:rFonts w:ascii="Cambria Math" w:hAnsi="Cambria Math"/>
                <w:lang w:val="en-US"/>
              </w:rPr>
              <m:t>λ</m:t>
            </m:r>
          </m:e>
          <m:sup>
            <m:r>
              <m:rPr>
                <m:sty m:val="p"/>
              </m:rPr>
              <w:rPr>
                <w:rFonts w:ascii="Cambria Math" w:hAnsi="Cambria Math"/>
                <w:lang w:val="en-US"/>
              </w:rPr>
              <m:t>2</m:t>
            </m:r>
          </m:sup>
        </m:sSup>
        <m:r>
          <m:rPr>
            <m:sty m:val="p"/>
          </m:rPr>
          <w:rPr>
            <w:rFonts w:ascii="Cambria Math" w:hAnsi="Cambria Math"/>
            <w:lang w:val="en-US"/>
          </w:rPr>
          <m:t>-0.04552λ+0.05164</m:t>
        </m:r>
      </m:oMath>
      <w:r>
        <w:rPr>
          <w:iCs/>
          <w:lang w:val="en-US"/>
        </w:rPr>
        <w:tab/>
      </w:r>
      <w:r>
        <w:rPr>
          <w:color w:val="000000"/>
          <w:lang w:val="en-US"/>
        </w:rPr>
        <w:t>(1b)</w:t>
      </w:r>
    </w:p>
    <w:p w14:paraId="2D847134" w14:textId="4476C502" w:rsidR="000C7F18" w:rsidRDefault="000C7F18" w:rsidP="000C7F18">
      <w:pPr>
        <w:pStyle w:val="Equation"/>
        <w:rPr>
          <w:color w:val="000000"/>
          <w:lang w:val="en-US"/>
        </w:rPr>
      </w:pPr>
      <w:r>
        <w:rPr>
          <w:color w:val="000000"/>
          <w:lang w:val="en-US"/>
        </w:rPr>
        <w:tab/>
      </w:r>
      <w:r>
        <w:rPr>
          <w:color w:val="000000"/>
          <w:lang w:val="en-US"/>
        </w:rPr>
        <w:tab/>
      </w:r>
      <m:oMath>
        <m:r>
          <w:rPr>
            <w:rFonts w:ascii="Cambria Math" w:hAnsi="Cambria Math"/>
            <w:color w:val="000000"/>
            <w:lang w:val="en-US"/>
          </w:rPr>
          <m:t>c=0.02565</m:t>
        </m:r>
        <m:sSup>
          <m:sSupPr>
            <m:ctrlPr>
              <w:rPr>
                <w:rFonts w:ascii="Cambria Math" w:hAnsi="Cambria Math"/>
                <w:i/>
                <w:color w:val="000000"/>
                <w:lang w:val="en-US"/>
              </w:rPr>
            </m:ctrlPr>
          </m:sSupPr>
          <m:e>
            <m:r>
              <m:rPr>
                <m:sty m:val="p"/>
              </m:rPr>
              <w:rPr>
                <w:rFonts w:ascii="Cambria Math" w:hAnsi="Cambria Math"/>
                <w:color w:val="000000"/>
                <w:lang w:val="en-US"/>
              </w:rPr>
              <m:t>λ</m:t>
            </m:r>
          </m:e>
          <m:sup>
            <m:r>
              <w:rPr>
                <w:rFonts w:ascii="Cambria Math" w:hAnsi="Cambria Math"/>
                <w:color w:val="000000"/>
                <w:lang w:val="en-US"/>
              </w:rPr>
              <m:t>3</m:t>
            </m:r>
          </m:sup>
        </m:sSup>
        <m:r>
          <w:rPr>
            <w:rFonts w:ascii="Cambria Math" w:hAnsi="Cambria Math"/>
            <w:color w:val="000000"/>
            <w:lang w:val="en-US"/>
          </w:rPr>
          <m:t>-0.1191</m:t>
        </m:r>
        <m:sSup>
          <m:sSupPr>
            <m:ctrlPr>
              <w:rPr>
                <w:rFonts w:ascii="Cambria Math" w:hAnsi="Cambria Math"/>
                <w:i/>
                <w:color w:val="000000"/>
                <w:lang w:val="en-US"/>
              </w:rPr>
            </m:ctrlPr>
          </m:sSupPr>
          <m:e>
            <m:r>
              <m:rPr>
                <m:sty m:val="p"/>
              </m:rPr>
              <w:rPr>
                <w:rFonts w:ascii="Cambria Math" w:hAnsi="Cambria Math"/>
                <w:color w:val="000000"/>
                <w:lang w:val="en-US"/>
              </w:rPr>
              <m:t>λ</m:t>
            </m:r>
          </m:e>
          <m:sup>
            <m:r>
              <w:rPr>
                <w:rFonts w:ascii="Cambria Math" w:hAnsi="Cambria Math"/>
                <w:color w:val="000000"/>
                <w:lang w:val="en-US"/>
              </w:rPr>
              <m:t>2</m:t>
            </m:r>
          </m:sup>
        </m:sSup>
        <m:r>
          <w:rPr>
            <w:rFonts w:ascii="Cambria Math" w:hAnsi="Cambria Math"/>
            <w:color w:val="000000"/>
            <w:lang w:val="en-US"/>
          </w:rPr>
          <m:t>+0.20385</m:t>
        </m:r>
        <m:r>
          <m:rPr>
            <m:sty m:val="p"/>
          </m:rPr>
          <w:rPr>
            <w:rFonts w:ascii="Cambria Math" w:hAnsi="Cambria Math"/>
            <w:color w:val="000000"/>
            <w:lang w:val="en-US"/>
          </w:rPr>
          <m:t>λ-0.216</m:t>
        </m:r>
      </m:oMath>
      <w:r>
        <w:rPr>
          <w:color w:val="000000"/>
          <w:lang w:val="en-US"/>
        </w:rPr>
        <w:tab/>
      </w:r>
      <w:r w:rsidR="0069504E">
        <w:rPr>
          <w:color w:val="000000"/>
          <w:lang w:val="en-US"/>
        </w:rPr>
        <w:t>(1c)</w:t>
      </w:r>
    </w:p>
    <w:p w14:paraId="4CF7A5E4" w14:textId="14299865" w:rsidR="000C7F18" w:rsidRDefault="000C7F18" w:rsidP="000C7F18">
      <w:pPr>
        <w:pStyle w:val="Equation"/>
        <w:rPr>
          <w:color w:val="000000"/>
          <w:lang w:val="en-US"/>
        </w:rPr>
      </w:pPr>
      <w:r>
        <w:rPr>
          <w:color w:val="000000"/>
          <w:lang w:val="en-US"/>
        </w:rPr>
        <w:tab/>
      </w:r>
      <w:r>
        <w:rPr>
          <w:color w:val="000000"/>
          <w:lang w:val="en-US"/>
        </w:rPr>
        <w:tab/>
      </w:r>
      <m:oMath>
        <m:r>
          <w:rPr>
            <w:rFonts w:ascii="Cambria Math" w:hAnsi="Cambria Math"/>
            <w:color w:val="000000"/>
            <w:lang w:val="en-US"/>
          </w:rPr>
          <m:t>d=-0.0638</m:t>
        </m:r>
        <m:sSup>
          <m:sSupPr>
            <m:ctrlPr>
              <w:rPr>
                <w:rFonts w:ascii="Cambria Math" w:hAnsi="Cambria Math"/>
                <w:i/>
                <w:color w:val="000000"/>
                <w:lang w:val="en-US"/>
              </w:rPr>
            </m:ctrlPr>
          </m:sSupPr>
          <m:e>
            <m:r>
              <m:rPr>
                <m:sty m:val="p"/>
              </m:rPr>
              <w:rPr>
                <w:rFonts w:ascii="Cambria Math" w:hAnsi="Cambria Math"/>
                <w:color w:val="000000"/>
                <w:lang w:val="en-US"/>
              </w:rPr>
              <m:t>λ</m:t>
            </m:r>
          </m:e>
          <m:sup>
            <m:r>
              <w:rPr>
                <w:rFonts w:ascii="Cambria Math" w:hAnsi="Cambria Math"/>
                <w:color w:val="000000"/>
                <w:lang w:val="en-US"/>
              </w:rPr>
              <m:t>3</m:t>
            </m:r>
          </m:sup>
        </m:sSup>
        <m:r>
          <w:rPr>
            <w:rFonts w:ascii="Cambria Math" w:hAnsi="Cambria Math"/>
            <w:color w:val="000000"/>
            <w:lang w:val="en-US"/>
          </w:rPr>
          <m:t>+0.3034</m:t>
        </m:r>
        <m:sSup>
          <m:sSupPr>
            <m:ctrlPr>
              <w:rPr>
                <w:rFonts w:ascii="Cambria Math" w:hAnsi="Cambria Math"/>
                <w:i/>
                <w:color w:val="000000"/>
                <w:lang w:val="en-US"/>
              </w:rPr>
            </m:ctrlPr>
          </m:sSupPr>
          <m:e>
            <m:r>
              <m:rPr>
                <m:sty m:val="p"/>
              </m:rPr>
              <w:rPr>
                <w:rFonts w:ascii="Cambria Math" w:hAnsi="Cambria Math"/>
                <w:color w:val="000000"/>
                <w:lang w:val="en-US"/>
              </w:rPr>
              <m:t>λ</m:t>
            </m:r>
          </m:e>
          <m:sup>
            <m:r>
              <w:rPr>
                <w:rFonts w:ascii="Cambria Math" w:hAnsi="Cambria Math"/>
                <w:color w:val="000000"/>
                <w:lang w:val="en-US"/>
              </w:rPr>
              <m:t>2</m:t>
            </m:r>
          </m:sup>
        </m:sSup>
        <m:r>
          <w:rPr>
            <w:rFonts w:ascii="Cambria Math" w:hAnsi="Cambria Math"/>
            <w:color w:val="000000"/>
            <w:lang w:val="en-US"/>
          </w:rPr>
          <m:t>-0.5083</m:t>
        </m:r>
        <m:r>
          <m:rPr>
            <m:sty m:val="p"/>
          </m:rPr>
          <w:rPr>
            <w:rFonts w:ascii="Cambria Math" w:hAnsi="Cambria Math"/>
            <w:color w:val="000000"/>
            <w:lang w:val="en-US"/>
          </w:rPr>
          <m:t>λ</m:t>
        </m:r>
        <m:r>
          <w:rPr>
            <w:rFonts w:ascii="Cambria Math" w:hAnsi="Cambria Math"/>
            <w:color w:val="000000"/>
            <w:lang w:val="en-US"/>
          </w:rPr>
          <m:t>+0.425</m:t>
        </m:r>
      </m:oMath>
      <w:r>
        <w:rPr>
          <w:color w:val="000000"/>
          <w:lang w:val="en-US"/>
        </w:rPr>
        <w:tab/>
      </w:r>
      <w:r w:rsidR="00DE4932">
        <w:rPr>
          <w:color w:val="000000"/>
          <w:lang w:val="en-US"/>
        </w:rPr>
        <w:t>(1d)</w:t>
      </w:r>
    </w:p>
    <w:p w14:paraId="5495CCF9" w14:textId="77777777" w:rsidR="000C7F18" w:rsidRDefault="000C7F18" w:rsidP="000C7F18">
      <w:pPr>
        <w:rPr>
          <w:lang w:val="en-US"/>
        </w:rPr>
      </w:pPr>
      <w:r>
        <w:rPr>
          <w:i/>
          <w:lang w:val="en-US"/>
        </w:rPr>
        <w:t>Step 2</w:t>
      </w:r>
      <w:r>
        <w:rPr>
          <w:i/>
          <w:iCs/>
          <w:lang w:val="en-US"/>
        </w:rPr>
        <w:t>:</w:t>
      </w:r>
      <w:r>
        <w:rPr>
          <w:lang w:val="en-US"/>
        </w:rPr>
        <w:t xml:space="preserve">  Calculate the extinction ratio, </w:t>
      </w:r>
      <w:r>
        <w:rPr>
          <w:rFonts w:ascii="Symbol" w:hAnsi="Symbol"/>
        </w:rPr>
        <w:t></w:t>
      </w:r>
      <w:r>
        <w:rPr>
          <w:rFonts w:ascii="Symbol" w:hAnsi="Symbol"/>
        </w:rPr>
        <w:t></w:t>
      </w:r>
      <w:r>
        <w:rPr>
          <w:lang w:val="en-US"/>
        </w:rPr>
        <w:t>,</w:t>
      </w:r>
      <w:r>
        <w:rPr>
          <w:rFonts w:ascii="Symbol" w:hAnsi="Symbol"/>
        </w:rPr>
        <w:t></w:t>
      </w:r>
      <w:r>
        <w:rPr>
          <w:lang w:val="en-US"/>
        </w:rPr>
        <w:t xml:space="preserve"> from </w:t>
      </w:r>
      <w:proofErr w:type="spellStart"/>
      <w:r>
        <w:rPr>
          <w:i/>
          <w:iCs/>
          <w:lang w:val="en-US"/>
        </w:rPr>
        <w:t>h</w:t>
      </w:r>
      <w:r>
        <w:rPr>
          <w:i/>
          <w:iCs/>
          <w:vertAlign w:val="subscript"/>
          <w:lang w:val="en-US"/>
        </w:rPr>
        <w:t>E</w:t>
      </w:r>
      <w:proofErr w:type="spellEnd"/>
      <w:r>
        <w:rPr>
          <w:lang w:val="en-US"/>
        </w:rPr>
        <w:t xml:space="preserve"> to </w:t>
      </w:r>
      <w:r>
        <w:rPr>
          <w:rFonts w:ascii="Symbol" w:hAnsi="Symbol"/>
        </w:rPr>
        <w:t></w:t>
      </w:r>
      <w:r>
        <w:rPr>
          <w:lang w:val="en-US"/>
        </w:rPr>
        <w:t>:</w:t>
      </w:r>
    </w:p>
    <w:p w14:paraId="654844F0" w14:textId="27E0892B" w:rsidR="00DE4932" w:rsidRDefault="00524126" w:rsidP="000C7F18">
      <w:pPr>
        <w:pStyle w:val="Equation"/>
        <w:rPr>
          <w:color w:val="000000"/>
          <w:lang w:val="en-GB"/>
        </w:rPr>
      </w:pPr>
      <w:bookmarkStart w:id="5" w:name="_Hlk169769870"/>
      <w:r>
        <w:rPr>
          <w:color w:val="000000"/>
          <w:lang w:val="en-GB"/>
        </w:rPr>
        <w:tab/>
      </w:r>
      <w:r w:rsidR="000C7F18" w:rsidRPr="00624DAB">
        <w:rPr>
          <w:color w:val="000000"/>
          <w:lang w:val="en-GB"/>
        </w:rPr>
        <w:tab/>
      </w:r>
      <m:oMath>
        <m:sSup>
          <m:sSupPr>
            <m:ctrlPr>
              <w:rPr>
                <w:rFonts w:ascii="Cambria Math" w:hAnsi="Cambria Math"/>
                <w:i/>
                <w:color w:val="000000"/>
                <w:lang w:val="en-GB"/>
              </w:rPr>
            </m:ctrlPr>
          </m:sSupPr>
          <m:e>
            <m:r>
              <m:rPr>
                <m:sty m:val="p"/>
              </m:rPr>
              <w:rPr>
                <w:rFonts w:ascii="Cambria Math" w:hAnsi="Cambria Math"/>
                <w:color w:val="000000"/>
                <w:lang w:val="en-GB"/>
              </w:rPr>
              <m:t>τ</m:t>
            </m:r>
          </m:e>
          <m:sup>
            <m:r>
              <w:rPr>
                <w:rFonts w:ascii="Cambria Math" w:hAnsi="Cambria Math"/>
                <w:color w:val="000000"/>
                <w:lang w:val="en-GB"/>
              </w:rPr>
              <m:t>'</m:t>
            </m:r>
          </m:sup>
        </m:sSup>
        <m:r>
          <w:rPr>
            <w:rFonts w:ascii="Cambria Math" w:hAnsi="Cambria Math"/>
            <w:color w:val="000000"/>
            <w:lang w:val="en-GB"/>
          </w:rPr>
          <m:t xml:space="preserve">=a </m:t>
        </m:r>
        <m:sSubSup>
          <m:sSubSupPr>
            <m:ctrlPr>
              <w:rPr>
                <w:rFonts w:ascii="Cambria Math" w:hAnsi="Cambria Math"/>
                <w:i/>
                <w:color w:val="000000"/>
                <w:lang w:val="en-GB"/>
              </w:rPr>
            </m:ctrlPr>
          </m:sSubSupPr>
          <m:e>
            <m:r>
              <w:rPr>
                <w:rFonts w:ascii="Cambria Math" w:hAnsi="Cambria Math"/>
                <w:color w:val="000000"/>
                <w:lang w:val="en-GB"/>
              </w:rPr>
              <m:t>h</m:t>
            </m:r>
          </m:e>
          <m:sub>
            <m:r>
              <w:rPr>
                <w:rFonts w:ascii="Cambria Math" w:hAnsi="Cambria Math"/>
                <w:color w:val="000000"/>
                <w:lang w:val="en-GB"/>
              </w:rPr>
              <m:t>E</m:t>
            </m:r>
          </m:sub>
          <m:sup>
            <m:r>
              <w:rPr>
                <w:rFonts w:ascii="Cambria Math" w:hAnsi="Cambria Math"/>
                <w:color w:val="000000"/>
                <w:lang w:val="en-GB"/>
              </w:rPr>
              <m:t>3</m:t>
            </m:r>
          </m:sup>
        </m:sSubSup>
        <m:r>
          <w:rPr>
            <w:rFonts w:ascii="Cambria Math" w:hAnsi="Cambria Math"/>
            <w:color w:val="000000"/>
            <w:lang w:val="en-GB"/>
          </w:rPr>
          <m:t xml:space="preserve">+b </m:t>
        </m:r>
        <m:sSubSup>
          <m:sSubSupPr>
            <m:ctrlPr>
              <w:rPr>
                <w:rFonts w:ascii="Cambria Math" w:hAnsi="Cambria Math"/>
                <w:i/>
                <w:color w:val="000000"/>
                <w:lang w:val="en-GB"/>
              </w:rPr>
            </m:ctrlPr>
          </m:sSubSupPr>
          <m:e>
            <m:r>
              <w:rPr>
                <w:rFonts w:ascii="Cambria Math" w:hAnsi="Cambria Math"/>
                <w:color w:val="000000"/>
                <w:lang w:val="en-GB"/>
              </w:rPr>
              <m:t>h</m:t>
            </m:r>
          </m:e>
          <m:sub>
            <m:r>
              <w:rPr>
                <w:rFonts w:ascii="Cambria Math" w:hAnsi="Cambria Math"/>
                <w:color w:val="000000"/>
                <w:lang w:val="en-GB"/>
              </w:rPr>
              <m:t>E</m:t>
            </m:r>
          </m:sub>
          <m:sup>
            <m:r>
              <w:rPr>
                <w:rFonts w:ascii="Cambria Math" w:hAnsi="Cambria Math"/>
                <w:color w:val="000000"/>
                <w:lang w:val="en-GB"/>
              </w:rPr>
              <m:t>2</m:t>
            </m:r>
          </m:sup>
        </m:sSubSup>
        <m:r>
          <w:rPr>
            <w:rFonts w:ascii="Cambria Math" w:hAnsi="Cambria Math"/>
            <w:color w:val="000000"/>
            <w:lang w:val="en-GB"/>
          </w:rPr>
          <m:t xml:space="preserve">+c </m:t>
        </m:r>
        <m:sSub>
          <m:sSubPr>
            <m:ctrlPr>
              <w:rPr>
                <w:rFonts w:ascii="Cambria Math" w:hAnsi="Cambria Math"/>
                <w:i/>
                <w:color w:val="000000"/>
                <w:lang w:val="en-GB"/>
              </w:rPr>
            </m:ctrlPr>
          </m:sSubPr>
          <m:e>
            <m:r>
              <w:rPr>
                <w:rFonts w:ascii="Cambria Math" w:hAnsi="Cambria Math"/>
                <w:color w:val="000000"/>
                <w:lang w:val="en-GB"/>
              </w:rPr>
              <m:t>h</m:t>
            </m:r>
          </m:e>
          <m:sub>
            <m:r>
              <w:rPr>
                <w:rFonts w:ascii="Cambria Math" w:hAnsi="Cambria Math"/>
                <w:color w:val="000000"/>
                <w:lang w:val="en-GB"/>
              </w:rPr>
              <m:t>E</m:t>
            </m:r>
          </m:sub>
        </m:sSub>
        <m:r>
          <w:rPr>
            <w:rFonts w:ascii="Cambria Math" w:hAnsi="Cambria Math"/>
            <w:color w:val="000000"/>
            <w:lang w:val="en-GB"/>
          </w:rPr>
          <m:t>+d</m:t>
        </m:r>
      </m:oMath>
      <w:r>
        <w:rPr>
          <w:color w:val="000000"/>
          <w:lang w:val="en-GB"/>
        </w:rPr>
        <w:t xml:space="preserve">               Np</w:t>
      </w:r>
      <w:r>
        <w:rPr>
          <w:color w:val="000000"/>
          <w:lang w:val="en-GB"/>
        </w:rPr>
        <w:tab/>
      </w:r>
      <w:r w:rsidRPr="004B0207">
        <w:rPr>
          <w:color w:val="000000"/>
          <w:lang w:val="en-GB"/>
        </w:rPr>
        <w:t>(2)</w:t>
      </w:r>
      <w:bookmarkEnd w:id="5"/>
    </w:p>
    <w:p w14:paraId="24A9B911" w14:textId="77777777" w:rsidR="000C7F18" w:rsidRDefault="000C7F18" w:rsidP="000C7F18">
      <w:pPr>
        <w:rPr>
          <w:lang w:val="en-US"/>
        </w:rPr>
      </w:pPr>
      <w:r>
        <w:rPr>
          <w:i/>
          <w:lang w:val="en-US"/>
        </w:rPr>
        <w:t>Step 3</w:t>
      </w:r>
      <w:r>
        <w:rPr>
          <w:i/>
          <w:iCs/>
          <w:lang w:val="en-US"/>
        </w:rPr>
        <w:t>:</w:t>
      </w:r>
      <w:r>
        <w:rPr>
          <w:lang w:val="en-US"/>
        </w:rPr>
        <w:t xml:space="preserve">  Calculate atmospheric attenuation due to scattering, </w:t>
      </w:r>
      <w:r>
        <w:rPr>
          <w:i/>
          <w:iCs/>
          <w:lang w:val="en-US"/>
        </w:rPr>
        <w:t>A</w:t>
      </w:r>
      <w:r>
        <w:rPr>
          <w:i/>
          <w:iCs/>
          <w:vertAlign w:val="subscript"/>
          <w:lang w:val="en-US"/>
        </w:rPr>
        <w:t>S</w:t>
      </w:r>
      <w:r>
        <w:rPr>
          <w:lang w:val="en-US"/>
        </w:rPr>
        <w:t>, along path:</w:t>
      </w:r>
    </w:p>
    <w:p w14:paraId="5ADE59F6" w14:textId="170E072C" w:rsidR="007E1336" w:rsidRDefault="00191665" w:rsidP="000C7F18">
      <w:pPr>
        <w:pStyle w:val="Equation"/>
        <w:rPr>
          <w:color w:val="000000"/>
          <w:lang w:val="en-US"/>
        </w:rPr>
      </w:pPr>
      <w:bookmarkStart w:id="6" w:name="_Hlk169769850"/>
      <w:r>
        <w:rPr>
          <w:color w:val="000000"/>
          <w:lang w:val="en-US"/>
        </w:rPr>
        <w:tab/>
      </w:r>
      <w:r w:rsidR="000C7F18">
        <w:rPr>
          <w:color w:val="000000"/>
          <w:lang w:val="en-US"/>
        </w:rPr>
        <w:tab/>
      </w:r>
      <m:oMath>
        <m:sSub>
          <m:sSubPr>
            <m:ctrlPr>
              <w:rPr>
                <w:rFonts w:ascii="Cambria Math" w:hAnsi="Cambria Math"/>
                <w:i/>
                <w:color w:val="000000"/>
                <w:lang w:val="en-US"/>
              </w:rPr>
            </m:ctrlPr>
          </m:sSubPr>
          <m:e>
            <m:r>
              <w:rPr>
                <w:rFonts w:ascii="Cambria Math" w:hAnsi="Cambria Math"/>
                <w:color w:val="000000"/>
                <w:lang w:val="en-US"/>
              </w:rPr>
              <m:t>A</m:t>
            </m:r>
          </m:e>
          <m:sub>
            <m:r>
              <w:rPr>
                <w:rFonts w:ascii="Cambria Math" w:hAnsi="Cambria Math"/>
                <w:color w:val="000000"/>
                <w:lang w:val="en-US"/>
              </w:rPr>
              <m:t>S</m:t>
            </m:r>
          </m:sub>
        </m:sSub>
        <m:r>
          <w:rPr>
            <w:rFonts w:ascii="Cambria Math" w:hAnsi="Cambria Math"/>
            <w:color w:val="000000"/>
            <w:lang w:val="en-US"/>
          </w:rPr>
          <m:t>=</m:t>
        </m:r>
        <m:f>
          <m:fPr>
            <m:ctrlPr>
              <w:rPr>
                <w:rFonts w:ascii="Cambria Math" w:hAnsi="Cambria Math"/>
                <w:i/>
                <w:color w:val="000000"/>
                <w:lang w:val="en-US"/>
              </w:rPr>
            </m:ctrlPr>
          </m:fPr>
          <m:num>
            <m:r>
              <w:rPr>
                <w:rFonts w:ascii="Cambria Math" w:hAnsi="Cambria Math"/>
                <w:color w:val="000000"/>
                <w:lang w:val="en-US"/>
              </w:rPr>
              <m:t>4.3429</m:t>
            </m:r>
            <m:sSup>
              <m:sSupPr>
                <m:ctrlPr>
                  <w:rPr>
                    <w:rFonts w:ascii="Cambria Math" w:hAnsi="Cambria Math"/>
                    <w:i/>
                    <w:color w:val="000000"/>
                    <w:lang w:val="en-US"/>
                  </w:rPr>
                </m:ctrlPr>
              </m:sSupPr>
              <m:e>
                <m:r>
                  <m:rPr>
                    <m:sty m:val="p"/>
                  </m:rPr>
                  <w:rPr>
                    <w:rFonts w:ascii="Cambria Math" w:hAnsi="Cambria Math"/>
                    <w:color w:val="000000"/>
                    <w:lang w:val="en-GB"/>
                  </w:rPr>
                  <m:t>τ</m:t>
                </m:r>
              </m:e>
              <m:sup>
                <m:r>
                  <w:rPr>
                    <w:rFonts w:ascii="Cambria Math" w:hAnsi="Cambria Math"/>
                    <w:color w:val="000000"/>
                    <w:lang w:val="en-US"/>
                  </w:rPr>
                  <m:t>'</m:t>
                </m:r>
              </m:sup>
            </m:sSup>
          </m:num>
          <m:den>
            <m:func>
              <m:funcPr>
                <m:ctrlPr>
                  <w:rPr>
                    <w:rFonts w:ascii="Cambria Math" w:hAnsi="Cambria Math"/>
                    <w:i/>
                    <w:color w:val="000000"/>
                    <w:lang w:val="en-US"/>
                  </w:rPr>
                </m:ctrlPr>
              </m:funcPr>
              <m:fName>
                <m:r>
                  <m:rPr>
                    <m:sty m:val="p"/>
                  </m:rPr>
                  <w:rPr>
                    <w:rFonts w:ascii="Cambria Math" w:hAnsi="Cambria Math"/>
                    <w:color w:val="000000"/>
                    <w:lang w:val="en-US"/>
                  </w:rPr>
                  <m:t>sin</m:t>
                </m:r>
              </m:fName>
              <m:e>
                <m:d>
                  <m:dPr>
                    <m:ctrlPr>
                      <w:rPr>
                        <w:rFonts w:ascii="Cambria Math" w:hAnsi="Cambria Math"/>
                        <w:i/>
                        <w:color w:val="000000"/>
                        <w:lang w:val="en-US"/>
                      </w:rPr>
                    </m:ctrlPr>
                  </m:dPr>
                  <m:e>
                    <m:r>
                      <m:rPr>
                        <m:sty m:val="p"/>
                      </m:rPr>
                      <w:rPr>
                        <w:rFonts w:ascii="Cambria Math" w:hAnsi="Cambria Math"/>
                        <w:color w:val="000000"/>
                        <w:lang w:val="en-US"/>
                      </w:rPr>
                      <m:t>θ</m:t>
                    </m:r>
                  </m:e>
                </m:d>
              </m:e>
            </m:func>
          </m:den>
        </m:f>
      </m:oMath>
      <w:r>
        <w:rPr>
          <w:color w:val="000000"/>
          <w:lang w:val="en-US"/>
        </w:rPr>
        <w:t xml:space="preserve">           dB</w:t>
      </w:r>
      <w:r>
        <w:rPr>
          <w:color w:val="000000"/>
          <w:lang w:val="en-US"/>
        </w:rPr>
        <w:tab/>
      </w:r>
      <w:r w:rsidRPr="008977FB">
        <w:rPr>
          <w:color w:val="000000"/>
          <w:lang w:val="en-GB"/>
        </w:rPr>
        <w:t>(3)</w:t>
      </w:r>
      <w:bookmarkEnd w:id="6"/>
    </w:p>
    <w:p w14:paraId="53C3BB1A" w14:textId="2661945B" w:rsidR="000C7F18" w:rsidRDefault="000C7F18" w:rsidP="000C7F18">
      <w:pPr>
        <w:pStyle w:val="Heading2"/>
        <w:rPr>
          <w:lang w:val="en-US"/>
        </w:rPr>
      </w:pPr>
      <w:r>
        <w:rPr>
          <w:lang w:val="en-US"/>
        </w:rPr>
        <w:t>3.2</w:t>
      </w:r>
      <w:r>
        <w:rPr>
          <w:lang w:val="en-US"/>
        </w:rPr>
        <w:tab/>
        <w:t xml:space="preserve">Increases in background noise due to Rayleigh scattered solar </w:t>
      </w:r>
      <w:proofErr w:type="gramStart"/>
      <w:r>
        <w:rPr>
          <w:lang w:val="en-US"/>
        </w:rPr>
        <w:t>energy</w:t>
      </w:r>
      <w:proofErr w:type="gramEnd"/>
    </w:p>
    <w:p w14:paraId="16EDBCE6" w14:textId="77777777" w:rsidR="000C7F18" w:rsidRDefault="000C7F18" w:rsidP="000C7F18">
      <w:pPr>
        <w:rPr>
          <w:lang w:val="en-US"/>
        </w:rPr>
      </w:pPr>
      <w:r>
        <w:rPr>
          <w:lang w:val="en-US"/>
        </w:rPr>
        <w:t>Rayleigh scattering is negligible for systems operating below 375 THz. The most significant result of Rayleigh scattering to systems operating above 375 THz is the introduction of background noise into receivers. Background noise appears in both the Earth-to-space and space-to-Earth directions. The primary noise source for earth stations operating with spacecraft comes from Rayleigh scatter of sunlight during daytime operations. Spacecraft pointed at the Earth will also encounter noise from sunlight scattered from the Earth’s surface.</w:t>
      </w:r>
    </w:p>
    <w:p w14:paraId="39747EF9" w14:textId="77777777" w:rsidR="000C7F18" w:rsidRDefault="000C7F18" w:rsidP="000C7F18">
      <w:pPr>
        <w:pStyle w:val="Heading1"/>
        <w:rPr>
          <w:lang w:val="en-US"/>
        </w:rPr>
      </w:pPr>
      <w:r>
        <w:rPr>
          <w:lang w:val="en-US"/>
        </w:rPr>
        <w:t>4</w:t>
      </w:r>
      <w:r>
        <w:rPr>
          <w:lang w:val="en-US"/>
        </w:rPr>
        <w:tab/>
        <w:t>Effects of turbulence on systems operating between 20 THz and 375 THz</w:t>
      </w:r>
    </w:p>
    <w:p w14:paraId="4537F1DF" w14:textId="23C68088" w:rsidR="000C7F18" w:rsidRDefault="000C7F18" w:rsidP="000C7F18">
      <w:pPr>
        <w:spacing w:line="280" w:lineRule="exact"/>
        <w:rPr>
          <w:color w:val="000000"/>
          <w:lang w:val="en-US"/>
        </w:rPr>
      </w:pPr>
      <w:r>
        <w:rPr>
          <w:color w:val="000000"/>
          <w:lang w:val="en-US"/>
        </w:rPr>
        <w:t xml:space="preserve">As discussed in Recommendation ITU-R </w:t>
      </w:r>
      <w:hyperlink r:id="rId18" w:history="1">
        <w:r w:rsidR="00640677" w:rsidRPr="004B7F2E">
          <w:rPr>
            <w:rStyle w:val="Hyperlink"/>
            <w:color w:val="auto"/>
            <w:u w:val="none"/>
            <w:lang w:val="en-US"/>
          </w:rPr>
          <w:t>P.1621</w:t>
        </w:r>
      </w:hyperlink>
      <w:r>
        <w:rPr>
          <w:color w:val="000000"/>
          <w:lang w:val="en-US"/>
        </w:rPr>
        <w:t xml:space="preserve">, the magnitude of turbulence is measured in terms of a </w:t>
      </w:r>
      <w:r w:rsidR="00F41171">
        <w:rPr>
          <w:position w:val="-12"/>
        </w:rPr>
        <w:object w:dxaOrig="340" w:dyaOrig="400" w14:anchorId="6E5A9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6.65pt;height:19.9pt" o:ole="">
            <v:imagedata r:id="rId19" o:title=""/>
          </v:shape>
          <o:OLEObject Type="Embed" ProgID="Equation.3" ShapeID="_x0000_i1065" DrawAspect="Content" ObjectID="_1780384521" r:id="rId20"/>
        </w:object>
      </w:r>
      <w:r>
        <w:rPr>
          <w:color w:val="000000"/>
          <w:lang w:val="en-US"/>
        </w:rPr>
        <w:t xml:space="preserve"> profile.</w:t>
      </w:r>
    </w:p>
    <w:p w14:paraId="0E46C292" w14:textId="77777777" w:rsidR="000C7F18" w:rsidRDefault="000C7F18" w:rsidP="000C7F18">
      <w:pPr>
        <w:rPr>
          <w:color w:val="000000"/>
          <w:lang w:val="en-US"/>
        </w:rPr>
      </w:pPr>
      <w:r>
        <w:rPr>
          <w:color w:val="000000"/>
          <w:lang w:val="en-US"/>
        </w:rPr>
        <w:t>The impacts of turbulence can be generally categorized as:</w:t>
      </w:r>
    </w:p>
    <w:p w14:paraId="4BA30440" w14:textId="77777777" w:rsidR="000C7F18" w:rsidRPr="008977FB" w:rsidRDefault="000C7F18" w:rsidP="000C7F18">
      <w:pPr>
        <w:pStyle w:val="enumlev1"/>
        <w:rPr>
          <w:lang w:val="en-GB"/>
        </w:rPr>
      </w:pPr>
      <w:r w:rsidRPr="008977FB">
        <w:rPr>
          <w:lang w:val="en-GB"/>
        </w:rPr>
        <w:t>–</w:t>
      </w:r>
      <w:r w:rsidRPr="008977FB">
        <w:rPr>
          <w:lang w:val="en-GB"/>
        </w:rPr>
        <w:tab/>
        <w:t xml:space="preserve">amplitude scintillation caused by a redistribution of energy within the </w:t>
      </w:r>
      <w:proofErr w:type="gramStart"/>
      <w:r w:rsidRPr="008977FB">
        <w:rPr>
          <w:lang w:val="en-GB"/>
        </w:rPr>
        <w:t>beam;</w:t>
      </w:r>
      <w:proofErr w:type="gramEnd"/>
    </w:p>
    <w:p w14:paraId="47E6E158" w14:textId="77777777" w:rsidR="000C7F18" w:rsidRPr="008977FB" w:rsidRDefault="000C7F18" w:rsidP="000C7F18">
      <w:pPr>
        <w:pStyle w:val="enumlev1"/>
        <w:rPr>
          <w:lang w:val="en-GB"/>
        </w:rPr>
      </w:pPr>
      <w:r w:rsidRPr="008977FB">
        <w:rPr>
          <w:lang w:val="en-GB"/>
        </w:rPr>
        <w:t>–</w:t>
      </w:r>
      <w:r w:rsidRPr="008977FB">
        <w:rPr>
          <w:lang w:val="en-GB"/>
        </w:rPr>
        <w:tab/>
        <w:t xml:space="preserve">apparent changes in the angle of arrival of the incoming </w:t>
      </w:r>
      <w:proofErr w:type="gramStart"/>
      <w:r w:rsidRPr="008977FB">
        <w:rPr>
          <w:lang w:val="en-GB"/>
        </w:rPr>
        <w:t>signal;</w:t>
      </w:r>
      <w:proofErr w:type="gramEnd"/>
    </w:p>
    <w:p w14:paraId="7F5FBB7D" w14:textId="77777777" w:rsidR="000C7F18" w:rsidRPr="008977FB" w:rsidRDefault="000C7F18" w:rsidP="000C7F18">
      <w:pPr>
        <w:pStyle w:val="enumlev1"/>
        <w:rPr>
          <w:lang w:val="en-GB"/>
        </w:rPr>
      </w:pPr>
      <w:r w:rsidRPr="008977FB">
        <w:rPr>
          <w:lang w:val="en-GB"/>
        </w:rPr>
        <w:t>–</w:t>
      </w:r>
      <w:r w:rsidRPr="008977FB">
        <w:rPr>
          <w:lang w:val="en-GB"/>
        </w:rPr>
        <w:tab/>
        <w:t xml:space="preserve">beam wander resulting in deflection of the beam centroid away from the axis of </w:t>
      </w:r>
      <w:proofErr w:type="gramStart"/>
      <w:r w:rsidRPr="008977FB">
        <w:rPr>
          <w:lang w:val="en-GB"/>
        </w:rPr>
        <w:t>propagation;</w:t>
      </w:r>
      <w:proofErr w:type="gramEnd"/>
    </w:p>
    <w:p w14:paraId="16A8B867" w14:textId="77777777" w:rsidR="000C7F18" w:rsidRPr="008977FB" w:rsidRDefault="000C7F18" w:rsidP="000C7F18">
      <w:pPr>
        <w:pStyle w:val="enumlev1"/>
        <w:rPr>
          <w:lang w:val="en-GB"/>
        </w:rPr>
      </w:pPr>
      <w:r w:rsidRPr="008977FB">
        <w:rPr>
          <w:lang w:val="en-GB"/>
        </w:rPr>
        <w:t>–</w:t>
      </w:r>
      <w:r w:rsidRPr="008977FB">
        <w:rPr>
          <w:lang w:val="en-GB"/>
        </w:rPr>
        <w:tab/>
        <w:t>beam spreading caused by unequal refraction across the wavefront resulting in decreased power in the plane of the receiving antenna’s aperture.</w:t>
      </w:r>
    </w:p>
    <w:p w14:paraId="61B702FC" w14:textId="77777777" w:rsidR="000C7F18" w:rsidRDefault="000C7F18" w:rsidP="000C7F18">
      <w:pPr>
        <w:pStyle w:val="Heading2"/>
        <w:rPr>
          <w:lang w:val="en-US"/>
        </w:rPr>
      </w:pPr>
      <w:r>
        <w:rPr>
          <w:lang w:val="en-US"/>
        </w:rPr>
        <w:t>4.1</w:t>
      </w:r>
      <w:r>
        <w:rPr>
          <w:lang w:val="en-US"/>
        </w:rPr>
        <w:tab/>
        <w:t>Amplitude scintillation</w:t>
      </w:r>
    </w:p>
    <w:p w14:paraId="44FA66E5" w14:textId="77777777" w:rsidR="000C7F18" w:rsidRDefault="000C7F18" w:rsidP="000C7F18">
      <w:pPr>
        <w:rPr>
          <w:color w:val="000000"/>
          <w:lang w:val="en-US"/>
        </w:rPr>
      </w:pPr>
      <w:r>
        <w:rPr>
          <w:color w:val="000000"/>
          <w:lang w:val="en-US"/>
        </w:rPr>
        <w:t xml:space="preserve">Turbulence at frequencies between 150 THz and 375 THz causes Gaussian distributed fluctuations in the log-irradiance, </w:t>
      </w:r>
      <w:r>
        <w:rPr>
          <w:i/>
          <w:color w:val="000000"/>
          <w:lang w:val="en-US"/>
        </w:rPr>
        <w:t>N</w:t>
      </w:r>
      <w:r>
        <w:rPr>
          <w:color w:val="000000"/>
          <w:lang w:val="en-US"/>
        </w:rPr>
        <w:t xml:space="preserve">, of an incoming wave, called scintillation, by spatially redistributing its power across the surface of the wavefront randomly in time. </w:t>
      </w:r>
    </w:p>
    <w:p w14:paraId="554A47DE" w14:textId="77777777" w:rsidR="000C7F18" w:rsidRDefault="000C7F18" w:rsidP="000C7F18">
      <w:pPr>
        <w:rPr>
          <w:color w:val="000000"/>
          <w:lang w:val="en-US"/>
        </w:rPr>
      </w:pPr>
      <w:r>
        <w:rPr>
          <w:color w:val="000000"/>
          <w:lang w:val="en-US"/>
        </w:rPr>
        <w:t>The strength of scintillation is measured in terms of the variance of the beam amplitude. The following parameters are required to calculate the strength of scintillation:</w:t>
      </w:r>
    </w:p>
    <w:p w14:paraId="1DB3DFF9" w14:textId="77777777" w:rsidR="000C7F18" w:rsidRDefault="000C7F18" w:rsidP="000C7F18">
      <w:pPr>
        <w:pStyle w:val="enumlev1"/>
        <w:tabs>
          <w:tab w:val="clear" w:pos="794"/>
          <w:tab w:val="left" w:pos="540"/>
        </w:tabs>
        <w:ind w:left="540" w:hanging="540"/>
        <w:rPr>
          <w:lang w:val="en-US"/>
        </w:rPr>
      </w:pPr>
      <w:r>
        <w:rPr>
          <w:i/>
          <w:lang w:val="en-US"/>
        </w:rPr>
        <w:t>h</w:t>
      </w:r>
      <w:proofErr w:type="gramStart"/>
      <w:r>
        <w:rPr>
          <w:iCs/>
          <w:sz w:val="28"/>
          <w:vertAlign w:val="subscript"/>
          <w:lang w:val="en-US"/>
        </w:rPr>
        <w:t>0</w:t>
      </w:r>
      <w:r>
        <w:rPr>
          <w:rFonts w:ascii="Tms Rmn" w:hAnsi="Tms Rmn"/>
          <w:iCs/>
          <w:sz w:val="12"/>
          <w:lang w:val="en-US"/>
        </w:rPr>
        <w:t> </w:t>
      </w:r>
      <w:r>
        <w:rPr>
          <w:lang w:val="en-US"/>
        </w:rPr>
        <w:t>:</w:t>
      </w:r>
      <w:proofErr w:type="gramEnd"/>
      <w:r>
        <w:rPr>
          <w:lang w:val="en-US"/>
        </w:rPr>
        <w:tab/>
        <w:t>height of earth station above ground level (m)</w:t>
      </w:r>
    </w:p>
    <w:p w14:paraId="18A42282" w14:textId="77777777" w:rsidR="000C7F18" w:rsidRDefault="000C7F18" w:rsidP="000C7F18">
      <w:pPr>
        <w:pStyle w:val="enumlev1"/>
        <w:tabs>
          <w:tab w:val="clear" w:pos="794"/>
          <w:tab w:val="left" w:pos="540"/>
        </w:tabs>
        <w:ind w:left="540" w:hanging="540"/>
        <w:rPr>
          <w:lang w:val="en-US"/>
        </w:rPr>
      </w:pPr>
      <w:r>
        <w:rPr>
          <w:rFonts w:ascii="Symbol" w:hAnsi="Symbol"/>
        </w:rPr>
        <w:t></w:t>
      </w:r>
      <w:r>
        <w:rPr>
          <w:rFonts w:ascii="Tms Rmn" w:hAnsi="Tms Rmn"/>
          <w:sz w:val="12"/>
          <w:lang w:val="en-US"/>
        </w:rPr>
        <w:t> </w:t>
      </w:r>
      <w:r>
        <w:rPr>
          <w:lang w:val="en-US"/>
        </w:rPr>
        <w:t>:</w:t>
      </w:r>
      <w:r>
        <w:rPr>
          <w:lang w:val="en-US"/>
        </w:rPr>
        <w:tab/>
        <w:t xml:space="preserve">wavelength </w:t>
      </w:r>
    </w:p>
    <w:p w14:paraId="6BCCA0E7" w14:textId="77777777" w:rsidR="000C7F18" w:rsidRDefault="000C7F18" w:rsidP="000C7F18">
      <w:pPr>
        <w:pStyle w:val="enumlev1"/>
        <w:tabs>
          <w:tab w:val="clear" w:pos="794"/>
          <w:tab w:val="left" w:pos="540"/>
        </w:tabs>
        <w:ind w:left="540" w:hanging="540"/>
        <w:rPr>
          <w:lang w:val="en-US"/>
        </w:rPr>
      </w:pPr>
      <w:r>
        <w:rPr>
          <w:rFonts w:ascii="Symbol" w:hAnsi="Symbol"/>
        </w:rPr>
        <w:t></w:t>
      </w:r>
      <w:r>
        <w:rPr>
          <w:rFonts w:ascii="Tms Rmn" w:hAnsi="Tms Rmn"/>
          <w:sz w:val="12"/>
          <w:lang w:val="en-US"/>
        </w:rPr>
        <w:t> </w:t>
      </w:r>
      <w:r>
        <w:rPr>
          <w:lang w:val="en-US"/>
        </w:rPr>
        <w:t>:</w:t>
      </w:r>
      <w:r>
        <w:rPr>
          <w:lang w:val="en-US"/>
        </w:rPr>
        <w:tab/>
        <w:t>elevation angle</w:t>
      </w:r>
    </w:p>
    <w:p w14:paraId="2445A94B" w14:textId="77777777" w:rsidR="000C7F18" w:rsidRDefault="000C7F18" w:rsidP="000C7F18">
      <w:pPr>
        <w:pStyle w:val="enumlev1"/>
        <w:tabs>
          <w:tab w:val="clear" w:pos="794"/>
          <w:tab w:val="left" w:pos="540"/>
        </w:tabs>
        <w:ind w:left="540" w:hanging="540"/>
        <w:rPr>
          <w:lang w:val="en-US"/>
        </w:rPr>
      </w:pPr>
      <w:proofErr w:type="gramStart"/>
      <w:r>
        <w:rPr>
          <w:i/>
          <w:lang w:val="en-US"/>
        </w:rPr>
        <w:t>Z</w:t>
      </w:r>
      <w:r>
        <w:rPr>
          <w:rFonts w:ascii="Tms Rmn" w:hAnsi="Tms Rmn"/>
          <w:iCs/>
          <w:sz w:val="12"/>
          <w:lang w:val="en-US"/>
        </w:rPr>
        <w:t> </w:t>
      </w:r>
      <w:r>
        <w:rPr>
          <w:lang w:val="en-US"/>
        </w:rPr>
        <w:t>:</w:t>
      </w:r>
      <w:proofErr w:type="gramEnd"/>
      <w:r>
        <w:rPr>
          <w:lang w:val="en-US"/>
        </w:rPr>
        <w:tab/>
        <w:t>effective height of the turbulence (typically 20</w:t>
      </w:r>
      <w:r>
        <w:rPr>
          <w:rFonts w:ascii="Tms Rmn" w:hAnsi="Tms Rmn"/>
          <w:sz w:val="12"/>
          <w:lang w:val="en-US"/>
        </w:rPr>
        <w:t> </w:t>
      </w:r>
      <w:r>
        <w:rPr>
          <w:lang w:val="en-US"/>
        </w:rPr>
        <w:t>000 m).</w:t>
      </w:r>
    </w:p>
    <w:p w14:paraId="1F7C60F7" w14:textId="77777777" w:rsidR="000C7F18" w:rsidRDefault="000C7F18" w:rsidP="000C7F18">
      <w:pPr>
        <w:rPr>
          <w:color w:val="000000"/>
          <w:lang w:val="en-US"/>
        </w:rPr>
      </w:pPr>
      <w:r>
        <w:rPr>
          <w:color w:val="000000"/>
          <w:lang w:val="en-US"/>
        </w:rPr>
        <w:t xml:space="preserve">Scintillation is traditionally given in terms of the variance, </w:t>
      </w:r>
      <w:r>
        <w:rPr>
          <w:rFonts w:ascii="Symbol" w:hAnsi="Symbol"/>
          <w:color w:val="000000"/>
        </w:rPr>
        <w:t></w:t>
      </w:r>
      <w:r>
        <w:rPr>
          <w:vertAlign w:val="superscript"/>
          <w:lang w:val="en-US"/>
        </w:rPr>
        <w:t>2</w:t>
      </w:r>
      <w:r>
        <w:rPr>
          <w:color w:val="000000"/>
          <w:lang w:val="en-US"/>
        </w:rPr>
        <w:t xml:space="preserve">, of </w:t>
      </w:r>
      <w:proofErr w:type="gramStart"/>
      <w:r>
        <w:rPr>
          <w:color w:val="000000"/>
          <w:lang w:val="en-US"/>
        </w:rPr>
        <w:t>ln(</w:t>
      </w:r>
      <w:proofErr w:type="gramEnd"/>
      <w:r>
        <w:rPr>
          <w:i/>
          <w:color w:val="000000"/>
          <w:lang w:val="en-US"/>
        </w:rPr>
        <w:t>N</w:t>
      </w:r>
      <w:r>
        <w:rPr>
          <w:rFonts w:ascii="Tms Rmn" w:hAnsi="Tms Rmn"/>
          <w:i/>
          <w:color w:val="000000"/>
          <w:sz w:val="12"/>
          <w:lang w:val="en-US"/>
        </w:rPr>
        <w:t> </w:t>
      </w:r>
      <w:r>
        <w:rPr>
          <w:color w:val="000000"/>
          <w:lang w:val="en-US"/>
        </w:rPr>
        <w:t>) by:</w:t>
      </w:r>
    </w:p>
    <w:p w14:paraId="01A0987C" w14:textId="77777777" w:rsidR="000C7F18" w:rsidRPr="008977FB" w:rsidRDefault="000C7F18" w:rsidP="000C7F18">
      <w:pPr>
        <w:pStyle w:val="Equation"/>
        <w:tabs>
          <w:tab w:val="left" w:pos="7371"/>
        </w:tabs>
        <w:rPr>
          <w:lang w:val="en-GB"/>
        </w:rPr>
      </w:pPr>
      <w:r w:rsidRPr="008977FB">
        <w:rPr>
          <w:lang w:val="en-GB"/>
        </w:rPr>
        <w:tab/>
      </w:r>
      <w:r w:rsidRPr="008977FB">
        <w:rPr>
          <w:lang w:val="en-GB"/>
        </w:rPr>
        <w:tab/>
      </w:r>
      <w:r>
        <w:rPr>
          <w:position w:val="-42"/>
        </w:rPr>
        <w:object w:dxaOrig="5720" w:dyaOrig="920" w14:anchorId="7453CCD8">
          <v:shape id="_x0000_i1026" type="#_x0000_t75" style="width:4in;height:44.05pt" o:ole="" fillcolor="window">
            <v:imagedata r:id="rId21" o:title=""/>
          </v:shape>
          <o:OLEObject Type="Embed" ProgID="Equation.3" ShapeID="_x0000_i1026" DrawAspect="Content" ObjectID="_1780384522" r:id="rId22"/>
        </w:object>
      </w:r>
      <w:r w:rsidRPr="004B0207">
        <w:rPr>
          <w:lang w:val="en-GB"/>
        </w:rPr>
        <w:tab/>
      </w:r>
      <w:r w:rsidRPr="008977FB">
        <w:rPr>
          <w:lang w:val="en-GB"/>
        </w:rPr>
        <w:t>(4a)</w:t>
      </w:r>
    </w:p>
    <w:p w14:paraId="09067BBB" w14:textId="77777777" w:rsidR="000C7F18" w:rsidRDefault="000C7F18" w:rsidP="000C7F18">
      <w:pPr>
        <w:rPr>
          <w:lang w:val="en-US"/>
        </w:rPr>
      </w:pPr>
      <w:r>
        <w:rPr>
          <w:lang w:val="en-US"/>
        </w:rPr>
        <w:lastRenderedPageBreak/>
        <w:t>where:</w:t>
      </w:r>
    </w:p>
    <w:p w14:paraId="58C56EA1" w14:textId="77777777" w:rsidR="000C7F18" w:rsidRDefault="000C7F18" w:rsidP="000C7F18">
      <w:pPr>
        <w:pStyle w:val="Equationlegend"/>
      </w:pPr>
      <w:r>
        <w:tab/>
      </w:r>
      <w:proofErr w:type="gramStart"/>
      <w:r>
        <w:rPr>
          <w:i/>
        </w:rPr>
        <w:t>k</w:t>
      </w:r>
      <w:r>
        <w:rPr>
          <w:rFonts w:ascii="Tms Rmn" w:hAnsi="Tms Rmn"/>
          <w:iCs/>
          <w:sz w:val="12"/>
        </w:rPr>
        <w:t> </w:t>
      </w:r>
      <w:r>
        <w:t>:</w:t>
      </w:r>
      <w:proofErr w:type="gramEnd"/>
      <w:r>
        <w:tab/>
        <w:t>wavenumber (</w:t>
      </w:r>
      <w:r>
        <w:rPr>
          <w:rFonts w:ascii="Symbol" w:hAnsi="Symbol"/>
        </w:rPr>
        <w:t></w:t>
      </w:r>
      <w:r>
        <w:t xml:space="preserve"> 2</w:t>
      </w:r>
      <w:r>
        <w:rPr>
          <w:rFonts w:ascii="Symbol" w:hAnsi="Symbol"/>
        </w:rPr>
        <w:t></w:t>
      </w:r>
      <w:r>
        <w:t>/</w:t>
      </w:r>
      <w:r>
        <w:rPr>
          <w:rFonts w:ascii="Symbol" w:hAnsi="Symbol"/>
        </w:rPr>
        <w:t></w:t>
      </w:r>
      <w:r>
        <w:t>)</w:t>
      </w:r>
    </w:p>
    <w:p w14:paraId="2931F696" w14:textId="77777777" w:rsidR="000C7F18" w:rsidRDefault="000C7F18" w:rsidP="000C7F18">
      <w:pPr>
        <w:pStyle w:val="Equationlegend"/>
      </w:pPr>
      <w:r>
        <w:tab/>
      </w:r>
      <w:proofErr w:type="gramStart"/>
      <w:r>
        <w:rPr>
          <w:rFonts w:ascii="Symbol" w:hAnsi="Symbol"/>
        </w:rPr>
        <w:t></w:t>
      </w:r>
      <w:r>
        <w:rPr>
          <w:rFonts w:ascii="Tms Rmn" w:hAnsi="Tms Rmn"/>
          <w:iCs/>
          <w:sz w:val="12"/>
        </w:rPr>
        <w:t> </w:t>
      </w:r>
      <w:r>
        <w:t>:</w:t>
      </w:r>
      <w:proofErr w:type="gramEnd"/>
      <w:r>
        <w:tab/>
        <w:t>wavelength (m)</w:t>
      </w:r>
    </w:p>
    <w:p w14:paraId="7CCD9D6C" w14:textId="77777777" w:rsidR="000C7F18" w:rsidRDefault="000C7F18" w:rsidP="000C7F18">
      <w:pPr>
        <w:pStyle w:val="Equationlegend"/>
      </w:pPr>
      <w:r>
        <w:tab/>
      </w:r>
      <w:r>
        <w:sym w:font="Symbol" w:char="F06A"/>
      </w:r>
      <w:r>
        <w:rPr>
          <w:rFonts w:ascii="Tms Rmn" w:hAnsi="Tms Rmn"/>
          <w:iCs/>
          <w:sz w:val="12"/>
        </w:rPr>
        <w:t> </w:t>
      </w:r>
      <w:r>
        <w:t>:</w:t>
      </w:r>
      <w:r>
        <w:tab/>
        <w:t>zenith angle</w:t>
      </w:r>
    </w:p>
    <w:p w14:paraId="771D3CA1" w14:textId="77777777" w:rsidR="000C7F18" w:rsidRDefault="000C7F18" w:rsidP="000C7F18">
      <w:pPr>
        <w:pStyle w:val="Equationlegend"/>
      </w:pPr>
      <w:r>
        <w:tab/>
      </w:r>
      <w:proofErr w:type="gramStart"/>
      <w:r>
        <w:rPr>
          <w:i/>
        </w:rPr>
        <w:t>h</w:t>
      </w:r>
      <w:r>
        <w:rPr>
          <w:rFonts w:ascii="Tms Rmn" w:hAnsi="Tms Rmn"/>
          <w:iCs/>
          <w:sz w:val="12"/>
        </w:rPr>
        <w:t> </w:t>
      </w:r>
      <w:r>
        <w:t>:</w:t>
      </w:r>
      <w:proofErr w:type="gramEnd"/>
      <w:r>
        <w:tab/>
        <w:t>height above ground level (m).</w:t>
      </w:r>
    </w:p>
    <w:p w14:paraId="37ABEB31" w14:textId="7D29883F" w:rsidR="000C7F18" w:rsidRDefault="000C7F18" w:rsidP="000C7F18">
      <w:pPr>
        <w:rPr>
          <w:lang w:val="en-US"/>
        </w:rPr>
      </w:pPr>
      <w:r>
        <w:rPr>
          <w:lang w:val="en-US"/>
        </w:rPr>
        <w:t>This is equivalent to:</w:t>
      </w:r>
    </w:p>
    <w:p w14:paraId="596A96A2" w14:textId="77777777" w:rsidR="000C7F18" w:rsidRDefault="000C7F18" w:rsidP="000C7F18">
      <w:pPr>
        <w:pStyle w:val="Equation"/>
        <w:tabs>
          <w:tab w:val="left" w:pos="7371"/>
        </w:tabs>
        <w:rPr>
          <w:lang w:val="en-US"/>
        </w:rPr>
      </w:pPr>
      <w:r w:rsidRPr="004B0207">
        <w:rPr>
          <w:lang w:val="en-GB"/>
        </w:rPr>
        <w:tab/>
      </w:r>
      <w:r w:rsidRPr="004B0207">
        <w:rPr>
          <w:lang w:val="en-GB"/>
        </w:rPr>
        <w:tab/>
      </w:r>
      <w:r>
        <w:rPr>
          <w:position w:val="-28"/>
        </w:rPr>
        <w:object w:dxaOrig="5660" w:dyaOrig="1240" w14:anchorId="4DE666E4">
          <v:shape id="_x0000_i1027" type="#_x0000_t75" style="width:280.5pt;height:64.5pt" o:ole="" fillcolor="window">
            <v:imagedata r:id="rId23" o:title=""/>
          </v:shape>
          <o:OLEObject Type="Embed" ProgID="Equation.3" ShapeID="_x0000_i1027" DrawAspect="Content" ObjectID="_1780384523" r:id="rId24"/>
        </w:object>
      </w:r>
      <w:r>
        <w:rPr>
          <w:lang w:val="en-US"/>
        </w:rPr>
        <w:tab/>
        <w:t>(4b)</w:t>
      </w:r>
    </w:p>
    <w:p w14:paraId="6921AAE7" w14:textId="77777777" w:rsidR="000C7F18" w:rsidRDefault="000C7F18" w:rsidP="000C7F18">
      <w:pPr>
        <w:rPr>
          <w:lang w:val="en-US"/>
        </w:rPr>
      </w:pPr>
      <w:r>
        <w:rPr>
          <w:lang w:val="en-US"/>
        </w:rPr>
        <w:t xml:space="preserve">where the wavelength, </w:t>
      </w:r>
      <w:r>
        <w:rPr>
          <w:rFonts w:ascii="Symbol" w:hAnsi="Symbol"/>
        </w:rPr>
        <w:t></w:t>
      </w:r>
      <w:r>
        <w:rPr>
          <w:lang w:val="en-US"/>
        </w:rPr>
        <w:t xml:space="preserve">, is in </w:t>
      </w:r>
      <w:r>
        <w:rPr>
          <w:rFonts w:ascii="Symbol" w:hAnsi="Symbol"/>
          <w:color w:val="000000"/>
        </w:rPr>
        <w:t></w:t>
      </w:r>
      <w:r>
        <w:rPr>
          <w:color w:val="000000"/>
          <w:lang w:val="en-US"/>
        </w:rPr>
        <w:t>m, and the other parameters are given as above.</w:t>
      </w:r>
    </w:p>
    <w:p w14:paraId="4BA648E4" w14:textId="77777777" w:rsidR="000C7F18" w:rsidRDefault="000C7F18" w:rsidP="000C7F18">
      <w:pPr>
        <w:rPr>
          <w:lang w:val="en-US"/>
        </w:rPr>
      </w:pPr>
      <w:r>
        <w:rPr>
          <w:lang w:val="en-US"/>
        </w:rPr>
        <w:t xml:space="preserve">If desired, this is easily converted to </w:t>
      </w:r>
      <w:proofErr w:type="spellStart"/>
      <w:r>
        <w:rPr>
          <w:lang w:val="en-US"/>
        </w:rPr>
        <w:t>dB</w:t>
      </w:r>
      <w:r>
        <w:rPr>
          <w:i/>
          <w:lang w:val="en-US"/>
        </w:rPr>
        <w:t>N</w:t>
      </w:r>
      <w:proofErr w:type="spellEnd"/>
      <w:r>
        <w:rPr>
          <w:lang w:val="en-US"/>
        </w:rPr>
        <w:t xml:space="preserve"> of fluctuation by multiplying the coefficient in the numerator by the change-of-base ratio and a factor of 10 resulting in:</w:t>
      </w:r>
    </w:p>
    <w:p w14:paraId="45473F06" w14:textId="5AE2D906" w:rsidR="000C7F18" w:rsidRDefault="000C7F18" w:rsidP="000C7F18">
      <w:pPr>
        <w:pStyle w:val="Equation"/>
        <w:rPr>
          <w:color w:val="000000"/>
          <w:lang w:val="en-US"/>
        </w:rPr>
      </w:pPr>
      <w:r w:rsidRPr="008977FB">
        <w:rPr>
          <w:color w:val="000000"/>
          <w:lang w:val="en-GB"/>
        </w:rPr>
        <w:tab/>
      </w:r>
      <w:r w:rsidRPr="008977FB">
        <w:rPr>
          <w:color w:val="000000"/>
          <w:lang w:val="en-GB"/>
        </w:rPr>
        <w:tab/>
      </w:r>
      <w:r w:rsidR="00450C72">
        <w:rPr>
          <w:color w:val="000000"/>
          <w:position w:val="-30"/>
        </w:rPr>
        <w:object w:dxaOrig="7440" w:dyaOrig="1260" w14:anchorId="1B060C60">
          <v:shape id="_x0000_i1028" type="#_x0000_t75" style="width:368.6pt;height:63.95pt" o:ole="" fillcolor="window">
            <v:imagedata r:id="rId25" o:title=""/>
          </v:shape>
          <o:OLEObject Type="Embed" ProgID="Equation.3" ShapeID="_x0000_i1028" DrawAspect="Content" ObjectID="_1780384524" r:id="rId26"/>
        </w:object>
      </w:r>
      <w:r>
        <w:rPr>
          <w:color w:val="000000"/>
          <w:lang w:val="en-US"/>
        </w:rPr>
        <w:tab/>
        <w:t>(4c)</w:t>
      </w:r>
    </w:p>
    <w:p w14:paraId="5949AE1B" w14:textId="1CA1B7F2" w:rsidR="000C7F18" w:rsidRDefault="000C7F18" w:rsidP="000C7F18">
      <w:pPr>
        <w:spacing w:line="280" w:lineRule="exact"/>
        <w:rPr>
          <w:lang w:val="en-US"/>
        </w:rPr>
      </w:pPr>
      <w:r>
        <w:rPr>
          <w:lang w:val="en-US"/>
        </w:rPr>
        <w:t xml:space="preserve">If local measurements of </w:t>
      </w:r>
      <w:r>
        <w:rPr>
          <w:color w:val="000000"/>
          <w:position w:val="-12"/>
        </w:rPr>
        <w:object w:dxaOrig="340" w:dyaOrig="400" w14:anchorId="521586A8">
          <v:shape id="_x0000_i1029" type="#_x0000_t75" style="width:14.5pt;height:21.5pt" o:ole="">
            <v:imagedata r:id="rId19" o:title=""/>
          </v:shape>
          <o:OLEObject Type="Embed" ProgID="Equation.3" ShapeID="_x0000_i1029" DrawAspect="Content" ObjectID="_1780384525" r:id="rId27"/>
        </w:object>
      </w:r>
      <w:r>
        <w:rPr>
          <w:color w:val="000000"/>
          <w:lang w:val="en-US"/>
        </w:rPr>
        <w:t xml:space="preserve"> </w:t>
      </w:r>
      <w:r>
        <w:rPr>
          <w:lang w:val="en-US"/>
        </w:rPr>
        <w:t xml:space="preserve">are not available, the profile of </w:t>
      </w:r>
      <w:r>
        <w:rPr>
          <w:color w:val="000000"/>
          <w:position w:val="-12"/>
        </w:rPr>
        <w:object w:dxaOrig="660" w:dyaOrig="400" w14:anchorId="1EDBB552">
          <v:shape id="_x0000_i1030" type="#_x0000_t75" style="width:36.55pt;height:21.5pt" o:ole="">
            <v:imagedata r:id="rId28" o:title=""/>
          </v:shape>
          <o:OLEObject Type="Embed" ProgID="Equation.3" ShapeID="_x0000_i1030" DrawAspect="Content" ObjectID="_1780384526" r:id="rId29"/>
        </w:object>
      </w:r>
      <w:r>
        <w:rPr>
          <w:lang w:val="en-US"/>
        </w:rPr>
        <w:t xml:space="preserve"> in § 5.1.1 of Recommendation</w:t>
      </w:r>
      <w:r w:rsidR="00897997">
        <w:rPr>
          <w:lang w:val="en-US"/>
        </w:rPr>
        <w:t xml:space="preserve"> </w:t>
      </w:r>
      <w:r>
        <w:rPr>
          <w:lang w:val="en-US"/>
        </w:rPr>
        <w:t>ITU</w:t>
      </w:r>
      <w:r>
        <w:rPr>
          <w:lang w:val="en-US"/>
        </w:rPr>
        <w:noBreakHyphen/>
        <w:t>R  </w:t>
      </w:r>
      <w:hyperlink r:id="rId30" w:history="1">
        <w:r w:rsidR="00640677" w:rsidRPr="004B7F2E">
          <w:rPr>
            <w:rStyle w:val="Hyperlink"/>
            <w:color w:val="auto"/>
            <w:u w:val="none"/>
            <w:lang w:val="en-US"/>
          </w:rPr>
          <w:t>P.1621</w:t>
        </w:r>
      </w:hyperlink>
      <w:r>
        <w:rPr>
          <w:lang w:val="en-US"/>
        </w:rPr>
        <w:t xml:space="preserve"> may be used.</w:t>
      </w:r>
    </w:p>
    <w:p w14:paraId="7AA93558" w14:textId="66915E61" w:rsidR="000C7F18" w:rsidRDefault="000C7F18" w:rsidP="000C7F18">
      <w:pPr>
        <w:spacing w:line="280" w:lineRule="exact"/>
        <w:rPr>
          <w:color w:val="000000"/>
          <w:lang w:val="en-US"/>
        </w:rPr>
      </w:pPr>
      <w:r>
        <w:rPr>
          <w:color w:val="000000"/>
          <w:lang w:val="en-US"/>
        </w:rPr>
        <w:t>Table 2 provides examples for selected frequencies in the 10 THz to 1</w:t>
      </w:r>
      <w:r>
        <w:rPr>
          <w:rFonts w:ascii="Tms Rmn" w:hAnsi="Tms Rmn"/>
          <w:color w:val="000000"/>
          <w:sz w:val="12"/>
          <w:lang w:val="en-US"/>
        </w:rPr>
        <w:t> </w:t>
      </w:r>
      <w:r>
        <w:rPr>
          <w:color w:val="000000"/>
          <w:lang w:val="en-US"/>
        </w:rPr>
        <w:t>000 THz (30 </w:t>
      </w:r>
      <w:r>
        <w:rPr>
          <w:rFonts w:ascii="Symbol" w:hAnsi="Symbol"/>
          <w:color w:val="000000"/>
        </w:rPr>
        <w:t></w:t>
      </w:r>
      <w:r>
        <w:rPr>
          <w:color w:val="000000"/>
          <w:lang w:val="en-US"/>
        </w:rPr>
        <w:t>m to 0.3 </w:t>
      </w:r>
      <w:r>
        <w:rPr>
          <w:rFonts w:ascii="Symbol" w:hAnsi="Symbol"/>
          <w:color w:val="000000"/>
        </w:rPr>
        <w:t></w:t>
      </w:r>
      <w:r>
        <w:rPr>
          <w:color w:val="000000"/>
          <w:lang w:val="en-US"/>
        </w:rPr>
        <w:t xml:space="preserve">m) spectral region. Values of </w:t>
      </w:r>
      <w:r w:rsidR="00F610A0">
        <w:rPr>
          <w:position w:val="-12"/>
        </w:rPr>
        <w:object w:dxaOrig="499" w:dyaOrig="400" w14:anchorId="7B475F91">
          <v:shape id="_x0000_i1067" type="#_x0000_t75" style="width:25.25pt;height:19.9pt" o:ole="">
            <v:imagedata r:id="rId31" o:title=""/>
          </v:shape>
          <o:OLEObject Type="Embed" ProgID="Equation.3" ShapeID="_x0000_i1067" DrawAspect="Content" ObjectID="_1780384527" r:id="rId32"/>
        </w:object>
      </w:r>
      <w:r>
        <w:rPr>
          <w:color w:val="000000"/>
          <w:lang w:val="en-US"/>
        </w:rPr>
        <w:t xml:space="preserve"> and </w:t>
      </w:r>
      <w:r w:rsidR="00F610A0">
        <w:rPr>
          <w:position w:val="-12"/>
        </w:rPr>
        <w:object w:dxaOrig="600" w:dyaOrig="400" w14:anchorId="61A73461">
          <v:shape id="_x0000_i1069" type="#_x0000_t75" style="width:30.1pt;height:19.9pt" o:ole="">
            <v:imagedata r:id="rId33" o:title=""/>
          </v:shape>
          <o:OLEObject Type="Embed" ProgID="Equation.3" ShapeID="_x0000_i1069" DrawAspect="Content" ObjectID="_1780384528" r:id="rId34"/>
        </w:object>
      </w:r>
      <w:r>
        <w:rPr>
          <w:color w:val="000000"/>
          <w:lang w:val="en-US"/>
        </w:rPr>
        <w:t xml:space="preserve">for each of the frequencies are calculated assuming the turbulence structure profile provided in </w:t>
      </w:r>
      <w:r>
        <w:rPr>
          <w:lang w:val="en-US"/>
        </w:rPr>
        <w:t xml:space="preserve">§ 5.1.1 of Recommendation ITU-R </w:t>
      </w:r>
      <w:hyperlink r:id="rId35" w:history="1">
        <w:r w:rsidR="00640677" w:rsidRPr="004B7F2E">
          <w:rPr>
            <w:rStyle w:val="Hyperlink"/>
            <w:color w:val="auto"/>
            <w:u w:val="none"/>
            <w:lang w:val="en-US"/>
          </w:rPr>
          <w:t>P.1621</w:t>
        </w:r>
      </w:hyperlink>
      <w:r>
        <w:rPr>
          <w:color w:val="000000"/>
          <w:lang w:val="en-US"/>
        </w:rPr>
        <w:t xml:space="preserve">, the aperture size is less than the atmospheric coherence length, </w:t>
      </w:r>
      <w:r>
        <w:rPr>
          <w:i/>
          <w:color w:val="000000"/>
          <w:lang w:val="en-US"/>
        </w:rPr>
        <w:t>r</w:t>
      </w:r>
      <w:r>
        <w:rPr>
          <w:color w:val="000000"/>
          <w:vertAlign w:val="subscript"/>
          <w:lang w:val="en-US"/>
        </w:rPr>
        <w:t>0</w:t>
      </w:r>
      <w:r>
        <w:rPr>
          <w:color w:val="000000"/>
          <w:lang w:val="en-US"/>
        </w:rPr>
        <w:t>, an elevation angle of 75</w:t>
      </w:r>
      <w:r>
        <w:rPr>
          <w:rFonts w:ascii="Symbol" w:hAnsi="Symbol"/>
          <w:color w:val="000000"/>
          <w:lang w:val="en-US"/>
        </w:rPr>
        <w:t></w:t>
      </w:r>
      <w:r>
        <w:rPr>
          <w:color w:val="000000"/>
          <w:lang w:val="en-US"/>
        </w:rPr>
        <w:t>, earth station antenna is 5.5 m</w:t>
      </w:r>
      <w:r>
        <w:rPr>
          <w:color w:val="000000"/>
          <w:sz w:val="20"/>
          <w:lang w:val="en-US"/>
        </w:rPr>
        <w:t xml:space="preserve"> </w:t>
      </w:r>
      <w:r>
        <w:rPr>
          <w:color w:val="000000"/>
          <w:lang w:val="en-US"/>
        </w:rPr>
        <w:t>above</w:t>
      </w:r>
      <w:r>
        <w:rPr>
          <w:color w:val="000000"/>
          <w:sz w:val="20"/>
          <w:lang w:val="en-US"/>
        </w:rPr>
        <w:t xml:space="preserve"> </w:t>
      </w:r>
      <w:r>
        <w:rPr>
          <w:color w:val="000000"/>
          <w:lang w:val="en-US"/>
        </w:rPr>
        <w:t>the</w:t>
      </w:r>
      <w:r>
        <w:rPr>
          <w:color w:val="000000"/>
          <w:sz w:val="20"/>
          <w:lang w:val="en-US"/>
        </w:rPr>
        <w:t xml:space="preserve"> </w:t>
      </w:r>
      <w:r>
        <w:rPr>
          <w:color w:val="000000"/>
          <w:lang w:val="en-US"/>
        </w:rPr>
        <w:t>ground,</w:t>
      </w:r>
      <w:r>
        <w:rPr>
          <w:color w:val="000000"/>
          <w:sz w:val="20"/>
          <w:lang w:val="en-US"/>
        </w:rPr>
        <w:t xml:space="preserve"> </w:t>
      </w:r>
      <w:r>
        <w:rPr>
          <w:color w:val="000000"/>
          <w:lang w:val="en-US"/>
        </w:rPr>
        <w:t>and</w:t>
      </w:r>
      <w:r>
        <w:rPr>
          <w:color w:val="000000"/>
          <w:sz w:val="20"/>
          <w:lang w:val="en-US"/>
        </w:rPr>
        <w:t xml:space="preserve"> </w:t>
      </w:r>
      <w:r>
        <w:rPr>
          <w:color w:val="000000"/>
          <w:lang w:val="en-US"/>
        </w:rPr>
        <w:t>for</w:t>
      </w:r>
      <w:r>
        <w:rPr>
          <w:color w:val="000000"/>
          <w:sz w:val="20"/>
          <w:lang w:val="en-US"/>
        </w:rPr>
        <w:t xml:space="preserve"> </w:t>
      </w:r>
      <w:proofErr w:type="spellStart"/>
      <w:r>
        <w:rPr>
          <w:color w:val="000000"/>
          <w:lang w:val="en-US"/>
        </w:rPr>
        <w:t>r.m.s.</w:t>
      </w:r>
      <w:proofErr w:type="spellEnd"/>
      <w:r>
        <w:rPr>
          <w:color w:val="000000"/>
          <w:lang w:val="en-US"/>
        </w:rPr>
        <w:t xml:space="preserve"> wind speed along the vertical path, </w:t>
      </w:r>
      <w:proofErr w:type="spellStart"/>
      <w:r>
        <w:rPr>
          <w:i/>
          <w:iCs/>
          <w:color w:val="000000"/>
          <w:lang w:val="en-US"/>
        </w:rPr>
        <w:t>v</w:t>
      </w:r>
      <w:r>
        <w:rPr>
          <w:i/>
          <w:iCs/>
          <w:color w:val="000000"/>
          <w:vertAlign w:val="subscript"/>
          <w:lang w:val="en-US"/>
        </w:rPr>
        <w:t>rms</w:t>
      </w:r>
      <w:proofErr w:type="spellEnd"/>
      <w:r>
        <w:rPr>
          <w:color w:val="000000"/>
          <w:lang w:val="en-US"/>
        </w:rPr>
        <w:t>, of 21 m/s and 30 m/s.</w:t>
      </w:r>
    </w:p>
    <w:p w14:paraId="4870749E" w14:textId="77777777" w:rsidR="000C7F18" w:rsidRPr="00F41171" w:rsidRDefault="000C7F18" w:rsidP="000C7F18">
      <w:pPr>
        <w:pStyle w:val="TableNo"/>
        <w:rPr>
          <w:lang w:val="en-GB"/>
        </w:rPr>
      </w:pPr>
      <w:r w:rsidRPr="00F41171">
        <w:rPr>
          <w:lang w:val="en-GB"/>
        </w:rPr>
        <w:t>TABLE  2</w:t>
      </w:r>
    </w:p>
    <w:p w14:paraId="1D36B0C9" w14:textId="4079BCF9" w:rsidR="000C7F18" w:rsidRPr="00F41171" w:rsidRDefault="000C7F18" w:rsidP="000C7F18">
      <w:pPr>
        <w:pStyle w:val="Tabletitle"/>
        <w:rPr>
          <w:lang w:val="en-GB"/>
        </w:rPr>
      </w:pPr>
      <w:r w:rsidRPr="00F41171">
        <w:rPr>
          <w:lang w:val="en-GB"/>
        </w:rPr>
        <w:t>Example scintillation statistics for C</w:t>
      </w:r>
      <w:r w:rsidRPr="00F41171">
        <w:rPr>
          <w:vertAlign w:val="subscript"/>
          <w:lang w:val="en-GB"/>
        </w:rPr>
        <w:t>0</w:t>
      </w:r>
      <w:r w:rsidRPr="00F41171">
        <w:rPr>
          <w:lang w:val="en-GB"/>
        </w:rPr>
        <w:t xml:space="preserve"> = 1.7</w:t>
      </w:r>
      <w:r w:rsidRPr="00ED4BF7">
        <w:sym w:font="Symbol" w:char="F0B4"/>
      </w:r>
      <w:r w:rsidRPr="00F41171">
        <w:rPr>
          <w:lang w:val="en-GB"/>
        </w:rPr>
        <w:t>10</w:t>
      </w:r>
      <w:r w:rsidR="00F610A0">
        <w:rPr>
          <w:vertAlign w:val="superscript"/>
          <w:lang w:val="en-GB"/>
        </w:rPr>
        <w:t>−</w:t>
      </w:r>
      <w:r w:rsidRPr="00F41171">
        <w:rPr>
          <w:vertAlign w:val="superscript"/>
          <w:lang w:val="en-GB"/>
        </w:rPr>
        <w:t>14</w:t>
      </w:r>
      <w:r w:rsidRPr="00F41171">
        <w:rPr>
          <w:lang w:val="en-GB"/>
        </w:rPr>
        <w:t xml:space="preserve"> m</w:t>
      </w:r>
      <w:r w:rsidR="00F610A0">
        <w:rPr>
          <w:vertAlign w:val="superscript"/>
          <w:lang w:val="en-GB"/>
        </w:rPr>
        <w:t>−</w:t>
      </w:r>
      <w:r w:rsidRPr="00F41171">
        <w:rPr>
          <w:vertAlign w:val="superscript"/>
          <w:lang w:val="en-GB"/>
        </w:rPr>
        <w:t>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134"/>
        <w:gridCol w:w="1134"/>
        <w:gridCol w:w="1134"/>
        <w:gridCol w:w="1134"/>
      </w:tblGrid>
      <w:tr w:rsidR="000C7F18" w14:paraId="3AE4A920" w14:textId="77777777" w:rsidTr="00FD778D">
        <w:trPr>
          <w:cantSplit/>
          <w:jc w:val="center"/>
        </w:trPr>
        <w:tc>
          <w:tcPr>
            <w:tcW w:w="1985" w:type="dxa"/>
            <w:vMerge w:val="restart"/>
            <w:vAlign w:val="center"/>
          </w:tcPr>
          <w:p w14:paraId="5628CB43" w14:textId="77777777" w:rsidR="000C7F18" w:rsidRDefault="000C7F18" w:rsidP="00FD778D">
            <w:pPr>
              <w:pStyle w:val="Tablehead"/>
              <w:framePr w:hSpace="181" w:wrap="notBeside" w:vAnchor="text" w:hAnchor="text" w:xAlign="center" w:y="1"/>
              <w:rPr>
                <w:color w:val="000000"/>
                <w:lang w:val="en-US"/>
              </w:rPr>
            </w:pPr>
            <w:r>
              <w:rPr>
                <w:color w:val="000000"/>
                <w:lang w:val="en-US"/>
              </w:rPr>
              <w:t>Frequency</w:t>
            </w:r>
            <w:r>
              <w:rPr>
                <w:color w:val="000000"/>
                <w:lang w:val="en-US"/>
              </w:rPr>
              <w:br/>
              <w:t>(THz)</w:t>
            </w:r>
          </w:p>
        </w:tc>
        <w:tc>
          <w:tcPr>
            <w:tcW w:w="1985" w:type="dxa"/>
            <w:vMerge w:val="restart"/>
            <w:vAlign w:val="center"/>
          </w:tcPr>
          <w:p w14:paraId="760AA4AD" w14:textId="77777777" w:rsidR="000C7F18" w:rsidRDefault="000C7F18" w:rsidP="00FD778D">
            <w:pPr>
              <w:pStyle w:val="Tablehead"/>
              <w:framePr w:hSpace="181" w:wrap="notBeside" w:vAnchor="text" w:hAnchor="text" w:xAlign="center" w:y="1"/>
              <w:rPr>
                <w:color w:val="000000"/>
                <w:lang w:val="en-US"/>
              </w:rPr>
            </w:pPr>
            <w:r>
              <w:rPr>
                <w:color w:val="000000"/>
                <w:lang w:val="en-US"/>
              </w:rPr>
              <w:t>Wavelength</w:t>
            </w:r>
            <w:r>
              <w:rPr>
                <w:color w:val="000000"/>
                <w:lang w:val="en-US"/>
              </w:rPr>
              <w:br/>
              <w:t>(</w:t>
            </w:r>
            <w:r>
              <w:rPr>
                <w:rFonts w:ascii="Symbol" w:hAnsi="Symbol"/>
                <w:color w:val="000000"/>
              </w:rPr>
              <w:t></w:t>
            </w:r>
            <w:r>
              <w:rPr>
                <w:color w:val="000000"/>
                <w:lang w:val="en-US"/>
              </w:rPr>
              <w:t>m)</w:t>
            </w:r>
          </w:p>
        </w:tc>
        <w:tc>
          <w:tcPr>
            <w:tcW w:w="1134" w:type="dxa"/>
            <w:vAlign w:val="center"/>
          </w:tcPr>
          <w:p w14:paraId="115C6ACD" w14:textId="77777777" w:rsidR="000C7F18" w:rsidRDefault="000C7F18" w:rsidP="00FD778D">
            <w:pPr>
              <w:pStyle w:val="Tablehead"/>
              <w:framePr w:hSpace="181" w:wrap="notBeside" w:vAnchor="text" w:hAnchor="text" w:xAlign="center" w:y="1"/>
              <w:rPr>
                <w:rFonts w:ascii="Times New Roman Bold" w:hAnsi="Times New Roman Bold"/>
                <w:color w:val="000000"/>
                <w:lang w:val="en-US"/>
              </w:rPr>
            </w:pPr>
            <w:r>
              <w:rPr>
                <w:position w:val="-10"/>
                <w:sz w:val="18"/>
              </w:rPr>
              <w:object w:dxaOrig="560" w:dyaOrig="420" w14:anchorId="315CDD40">
                <v:shape id="_x0000_i1033" type="#_x0000_t75" style="width:21.5pt;height:21.5pt" o:ole="">
                  <v:imagedata r:id="rId36" o:title=""/>
                </v:shape>
                <o:OLEObject Type="Embed" ProgID="Equation.3" ShapeID="_x0000_i1033" DrawAspect="Content" ObjectID="_1780384529" r:id="rId37"/>
              </w:object>
            </w:r>
          </w:p>
        </w:tc>
        <w:tc>
          <w:tcPr>
            <w:tcW w:w="1134" w:type="dxa"/>
            <w:vAlign w:val="center"/>
          </w:tcPr>
          <w:p w14:paraId="2179E7F5" w14:textId="77777777" w:rsidR="000C7F18" w:rsidRDefault="000C7F18" w:rsidP="00FD778D">
            <w:pPr>
              <w:pStyle w:val="Tablehead"/>
              <w:framePr w:hSpace="181" w:wrap="notBeside" w:vAnchor="text" w:hAnchor="text" w:xAlign="center" w:y="1"/>
              <w:rPr>
                <w:rFonts w:ascii="Symbol" w:hAnsi="Symbol"/>
                <w:color w:val="000000"/>
                <w:lang w:val="en-US"/>
              </w:rPr>
            </w:pPr>
            <w:r>
              <w:rPr>
                <w:position w:val="-12"/>
              </w:rPr>
              <w:object w:dxaOrig="620" w:dyaOrig="440" w14:anchorId="52A09DD7">
                <v:shape id="_x0000_i1034" type="#_x0000_t75" style="width:29pt;height:21.5pt" o:ole="">
                  <v:imagedata r:id="rId38" o:title=""/>
                </v:shape>
                <o:OLEObject Type="Embed" ProgID="Equation.3" ShapeID="_x0000_i1034" DrawAspect="Content" ObjectID="_1780384530" r:id="rId39"/>
              </w:object>
            </w:r>
          </w:p>
        </w:tc>
        <w:tc>
          <w:tcPr>
            <w:tcW w:w="1134" w:type="dxa"/>
            <w:vAlign w:val="center"/>
          </w:tcPr>
          <w:p w14:paraId="5CC45F4B" w14:textId="77777777" w:rsidR="000C7F18" w:rsidRDefault="000C7F18" w:rsidP="00FD778D">
            <w:pPr>
              <w:pStyle w:val="Tablehead"/>
              <w:framePr w:hSpace="181" w:wrap="notBeside" w:vAnchor="text" w:hAnchor="text" w:xAlign="center" w:y="1"/>
              <w:rPr>
                <w:rFonts w:ascii="Symbol" w:hAnsi="Symbol"/>
                <w:color w:val="000000"/>
                <w:lang w:val="en-US"/>
              </w:rPr>
            </w:pPr>
            <w:r>
              <w:rPr>
                <w:position w:val="-10"/>
                <w:sz w:val="18"/>
              </w:rPr>
              <w:object w:dxaOrig="560" w:dyaOrig="420" w14:anchorId="76D426C8">
                <v:shape id="_x0000_i1035" type="#_x0000_t75" style="width:21.5pt;height:21.5pt" o:ole="">
                  <v:imagedata r:id="rId36" o:title=""/>
                </v:shape>
                <o:OLEObject Type="Embed" ProgID="Equation.3" ShapeID="_x0000_i1035" DrawAspect="Content" ObjectID="_1780384531" r:id="rId40"/>
              </w:object>
            </w:r>
          </w:p>
        </w:tc>
        <w:tc>
          <w:tcPr>
            <w:tcW w:w="1134" w:type="dxa"/>
            <w:vAlign w:val="center"/>
          </w:tcPr>
          <w:p w14:paraId="7488B069" w14:textId="77777777" w:rsidR="000C7F18" w:rsidRDefault="000C7F18" w:rsidP="00FD778D">
            <w:pPr>
              <w:pStyle w:val="Tablehead"/>
              <w:framePr w:hSpace="181" w:wrap="notBeside" w:vAnchor="text" w:hAnchor="text" w:xAlign="center" w:y="1"/>
              <w:rPr>
                <w:rFonts w:ascii="Symbol" w:hAnsi="Symbol"/>
                <w:color w:val="000000"/>
                <w:lang w:val="en-US"/>
              </w:rPr>
            </w:pPr>
            <w:r>
              <w:rPr>
                <w:position w:val="-12"/>
              </w:rPr>
              <w:object w:dxaOrig="620" w:dyaOrig="440" w14:anchorId="43E0B327">
                <v:shape id="_x0000_i1036" type="#_x0000_t75" style="width:29pt;height:21.5pt" o:ole="">
                  <v:imagedata r:id="rId38" o:title=""/>
                </v:shape>
                <o:OLEObject Type="Embed" ProgID="Equation.3" ShapeID="_x0000_i1036" DrawAspect="Content" ObjectID="_1780384532" r:id="rId41"/>
              </w:object>
            </w:r>
          </w:p>
        </w:tc>
      </w:tr>
      <w:tr w:rsidR="000C7F18" w14:paraId="427E7634" w14:textId="77777777" w:rsidTr="00FD778D">
        <w:trPr>
          <w:cantSplit/>
          <w:jc w:val="center"/>
        </w:trPr>
        <w:tc>
          <w:tcPr>
            <w:tcW w:w="1985" w:type="dxa"/>
            <w:vMerge/>
          </w:tcPr>
          <w:p w14:paraId="71390990" w14:textId="77777777" w:rsidR="000C7F18" w:rsidRDefault="000C7F18" w:rsidP="00FD778D">
            <w:pPr>
              <w:pStyle w:val="Tablehead"/>
              <w:framePr w:hSpace="181" w:wrap="notBeside" w:vAnchor="text" w:hAnchor="text" w:xAlign="center" w:y="1"/>
              <w:rPr>
                <w:color w:val="000000"/>
                <w:lang w:val="en-US"/>
              </w:rPr>
            </w:pPr>
          </w:p>
        </w:tc>
        <w:tc>
          <w:tcPr>
            <w:tcW w:w="1985" w:type="dxa"/>
            <w:vMerge/>
          </w:tcPr>
          <w:p w14:paraId="3430CA75" w14:textId="77777777" w:rsidR="000C7F18" w:rsidRDefault="000C7F18" w:rsidP="00FD778D">
            <w:pPr>
              <w:pStyle w:val="Tablehead"/>
              <w:framePr w:hSpace="181" w:wrap="notBeside" w:vAnchor="text" w:hAnchor="text" w:xAlign="center" w:y="1"/>
              <w:rPr>
                <w:color w:val="000000"/>
                <w:lang w:val="en-US"/>
              </w:rPr>
            </w:pPr>
          </w:p>
        </w:tc>
        <w:tc>
          <w:tcPr>
            <w:tcW w:w="2268" w:type="dxa"/>
            <w:gridSpan w:val="2"/>
            <w:vAlign w:val="center"/>
          </w:tcPr>
          <w:p w14:paraId="4ED3A8C5" w14:textId="77777777" w:rsidR="000C7F18" w:rsidRDefault="000C7F18" w:rsidP="00FD778D">
            <w:pPr>
              <w:pStyle w:val="Tablehead"/>
              <w:framePr w:hSpace="181" w:wrap="notBeside" w:vAnchor="text" w:hAnchor="text" w:xAlign="center" w:y="1"/>
              <w:rPr>
                <w:rFonts w:ascii="Symbol" w:hAnsi="Symbol"/>
                <w:color w:val="000000"/>
                <w:lang w:val="en-US"/>
              </w:rPr>
            </w:pPr>
            <w:r>
              <w:rPr>
                <w:rFonts w:ascii="Times New Roman Bold" w:hAnsi="Times New Roman Bold"/>
                <w:b w:val="0"/>
                <w:color w:val="000000"/>
                <w:lang w:val="en-US"/>
              </w:rPr>
              <w:t>(</w:t>
            </w:r>
            <w:proofErr w:type="spellStart"/>
            <w:r>
              <w:rPr>
                <w:i/>
                <w:iCs/>
                <w:color w:val="000000"/>
                <w:lang w:val="en-US"/>
              </w:rPr>
              <w:t>v</w:t>
            </w:r>
            <w:r>
              <w:rPr>
                <w:i/>
                <w:iCs/>
                <w:color w:val="000000"/>
                <w:vertAlign w:val="subscript"/>
                <w:lang w:val="en-US"/>
              </w:rPr>
              <w:t>rms</w:t>
            </w:r>
            <w:proofErr w:type="spellEnd"/>
            <w:r>
              <w:rPr>
                <w:lang w:val="en-US"/>
              </w:rPr>
              <w:t xml:space="preserve"> </w:t>
            </w:r>
            <w:r>
              <w:rPr>
                <w:rFonts w:ascii="Symbol" w:hAnsi="Symbol"/>
                <w:b w:val="0"/>
                <w:color w:val="000000"/>
              </w:rPr>
              <w:t></w:t>
            </w:r>
            <w:r>
              <w:rPr>
                <w:rFonts w:ascii="Times New Roman Bold" w:hAnsi="Times New Roman Bold"/>
                <w:b w:val="0"/>
                <w:color w:val="000000"/>
                <w:lang w:val="en-US"/>
              </w:rPr>
              <w:t xml:space="preserve"> 21 m/s)</w:t>
            </w:r>
          </w:p>
        </w:tc>
        <w:tc>
          <w:tcPr>
            <w:tcW w:w="2268" w:type="dxa"/>
            <w:gridSpan w:val="2"/>
            <w:vAlign w:val="center"/>
          </w:tcPr>
          <w:p w14:paraId="28FE653C" w14:textId="77777777" w:rsidR="000C7F18" w:rsidRDefault="000C7F18" w:rsidP="00FD778D">
            <w:pPr>
              <w:pStyle w:val="Tablehead"/>
              <w:framePr w:hSpace="181" w:wrap="notBeside" w:vAnchor="text" w:hAnchor="text" w:xAlign="center" w:y="1"/>
              <w:rPr>
                <w:rFonts w:ascii="Symbol" w:hAnsi="Symbol"/>
                <w:color w:val="000000"/>
                <w:lang w:val="en-US"/>
              </w:rPr>
            </w:pPr>
            <w:r>
              <w:rPr>
                <w:rFonts w:ascii="Times New Roman Bold" w:hAnsi="Times New Roman Bold"/>
                <w:b w:val="0"/>
                <w:color w:val="000000"/>
                <w:lang w:val="en-US"/>
              </w:rPr>
              <w:t>(</w:t>
            </w:r>
            <w:proofErr w:type="spellStart"/>
            <w:r>
              <w:rPr>
                <w:i/>
                <w:iCs/>
                <w:color w:val="000000"/>
                <w:lang w:val="en-US"/>
              </w:rPr>
              <w:t>v</w:t>
            </w:r>
            <w:r>
              <w:rPr>
                <w:i/>
                <w:iCs/>
                <w:color w:val="000000"/>
                <w:vertAlign w:val="subscript"/>
                <w:lang w:val="en-US"/>
              </w:rPr>
              <w:t>rms</w:t>
            </w:r>
            <w:proofErr w:type="spellEnd"/>
            <w:r>
              <w:rPr>
                <w:lang w:val="en-US"/>
              </w:rPr>
              <w:t xml:space="preserve"> </w:t>
            </w:r>
            <w:r>
              <w:rPr>
                <w:rFonts w:ascii="Symbol" w:hAnsi="Symbol"/>
                <w:b w:val="0"/>
                <w:color w:val="000000"/>
              </w:rPr>
              <w:t></w:t>
            </w:r>
            <w:r>
              <w:rPr>
                <w:rFonts w:ascii="Times New Roman Bold" w:hAnsi="Times New Roman Bold"/>
                <w:b w:val="0"/>
                <w:color w:val="000000"/>
                <w:lang w:val="en-US"/>
              </w:rPr>
              <w:t xml:space="preserve"> 30 m/s)</w:t>
            </w:r>
          </w:p>
        </w:tc>
      </w:tr>
      <w:tr w:rsidR="000C7F18" w14:paraId="25EB84B2" w14:textId="77777777" w:rsidTr="00FD778D">
        <w:trPr>
          <w:jc w:val="center"/>
        </w:trPr>
        <w:tc>
          <w:tcPr>
            <w:tcW w:w="1985" w:type="dxa"/>
          </w:tcPr>
          <w:p w14:paraId="088986B4" w14:textId="77777777" w:rsidR="000C7F18" w:rsidRDefault="000C7F18" w:rsidP="00FD778D">
            <w:pPr>
              <w:pStyle w:val="Tabletext"/>
              <w:framePr w:hSpace="181" w:wrap="notBeside" w:vAnchor="text" w:hAnchor="text" w:xAlign="center" w:y="1"/>
              <w:spacing w:before="60" w:after="60"/>
              <w:ind w:left="624"/>
              <w:jc w:val="left"/>
            </w:pPr>
            <w:r>
              <w:t>563.9</w:t>
            </w:r>
          </w:p>
        </w:tc>
        <w:tc>
          <w:tcPr>
            <w:tcW w:w="1985" w:type="dxa"/>
          </w:tcPr>
          <w:p w14:paraId="1F016AC1" w14:textId="77777777" w:rsidR="000C7F18" w:rsidRDefault="000C7F18" w:rsidP="00FD778D">
            <w:pPr>
              <w:pStyle w:val="Tabletext"/>
              <w:framePr w:hSpace="181" w:wrap="notBeside" w:vAnchor="text" w:hAnchor="text" w:xAlign="center" w:y="1"/>
              <w:spacing w:before="60" w:after="60"/>
              <w:ind w:left="624"/>
              <w:jc w:val="left"/>
            </w:pPr>
            <w:r>
              <w:t>0.532</w:t>
            </w:r>
          </w:p>
        </w:tc>
        <w:tc>
          <w:tcPr>
            <w:tcW w:w="1134" w:type="dxa"/>
          </w:tcPr>
          <w:p w14:paraId="14692CE8" w14:textId="77777777" w:rsidR="000C7F18" w:rsidRDefault="000C7F18" w:rsidP="00FD778D">
            <w:pPr>
              <w:pStyle w:val="Tabletext"/>
              <w:framePr w:hSpace="181" w:wrap="notBeside" w:vAnchor="text" w:hAnchor="text" w:xAlign="center" w:y="1"/>
              <w:spacing w:before="60" w:after="60"/>
              <w:ind w:left="227"/>
              <w:jc w:val="left"/>
            </w:pPr>
            <w:r w:rsidRPr="00ED4BF7">
              <w:t>0.23</w:t>
            </w:r>
          </w:p>
        </w:tc>
        <w:tc>
          <w:tcPr>
            <w:tcW w:w="1134" w:type="dxa"/>
          </w:tcPr>
          <w:p w14:paraId="21EC7C00" w14:textId="77777777" w:rsidR="000C7F18" w:rsidRDefault="000C7F18" w:rsidP="00FD778D">
            <w:pPr>
              <w:pStyle w:val="Tabletext"/>
              <w:framePr w:hSpace="181" w:wrap="notBeside" w:vAnchor="text" w:hAnchor="text" w:xAlign="center" w:y="1"/>
              <w:spacing w:before="60" w:after="60"/>
              <w:ind w:left="227"/>
              <w:jc w:val="left"/>
            </w:pPr>
            <w:r w:rsidRPr="00ED4BF7">
              <w:t>4.35</w:t>
            </w:r>
          </w:p>
        </w:tc>
        <w:tc>
          <w:tcPr>
            <w:tcW w:w="1134" w:type="dxa"/>
          </w:tcPr>
          <w:p w14:paraId="085DDCED" w14:textId="77777777" w:rsidR="000C7F18" w:rsidRDefault="000C7F18" w:rsidP="00FD778D">
            <w:pPr>
              <w:pStyle w:val="Tabletext"/>
              <w:framePr w:hSpace="181" w:wrap="notBeside" w:vAnchor="text" w:hAnchor="text" w:xAlign="center" w:y="1"/>
              <w:spacing w:before="60" w:after="60"/>
              <w:ind w:left="227"/>
              <w:jc w:val="left"/>
            </w:pPr>
            <w:r w:rsidRPr="00ED4BF7">
              <w:t>0.36</w:t>
            </w:r>
          </w:p>
        </w:tc>
        <w:tc>
          <w:tcPr>
            <w:tcW w:w="1134" w:type="dxa"/>
          </w:tcPr>
          <w:p w14:paraId="13F12A2C" w14:textId="77777777" w:rsidR="000C7F18" w:rsidRDefault="000C7F18" w:rsidP="00FD778D">
            <w:pPr>
              <w:pStyle w:val="Tabletext"/>
              <w:framePr w:hSpace="181" w:wrap="notBeside" w:vAnchor="text" w:hAnchor="text" w:xAlign="center" w:y="1"/>
              <w:spacing w:before="60" w:after="60"/>
              <w:ind w:left="227"/>
              <w:jc w:val="left"/>
            </w:pPr>
            <w:r w:rsidRPr="00ED4BF7">
              <w:t>6.84</w:t>
            </w:r>
          </w:p>
        </w:tc>
      </w:tr>
      <w:tr w:rsidR="000C7F18" w14:paraId="7D0C7A5B" w14:textId="77777777" w:rsidTr="00FD778D">
        <w:trPr>
          <w:jc w:val="center"/>
        </w:trPr>
        <w:tc>
          <w:tcPr>
            <w:tcW w:w="1985" w:type="dxa"/>
          </w:tcPr>
          <w:p w14:paraId="574E68AB" w14:textId="77777777" w:rsidR="000C7F18" w:rsidRDefault="000C7F18" w:rsidP="00FD778D">
            <w:pPr>
              <w:pStyle w:val="Tabletext"/>
              <w:framePr w:hSpace="181" w:wrap="notBeside" w:vAnchor="text" w:hAnchor="text" w:xAlign="center" w:y="1"/>
              <w:spacing w:before="60" w:after="60"/>
              <w:ind w:left="624"/>
              <w:jc w:val="left"/>
            </w:pPr>
            <w:r>
              <w:t>352.9</w:t>
            </w:r>
          </w:p>
        </w:tc>
        <w:tc>
          <w:tcPr>
            <w:tcW w:w="1985" w:type="dxa"/>
          </w:tcPr>
          <w:p w14:paraId="76125750" w14:textId="77777777" w:rsidR="000C7F18" w:rsidRDefault="000C7F18" w:rsidP="00FD778D">
            <w:pPr>
              <w:pStyle w:val="Tabletext"/>
              <w:framePr w:hSpace="181" w:wrap="notBeside" w:vAnchor="text" w:hAnchor="text" w:xAlign="center" w:y="1"/>
              <w:spacing w:before="60" w:after="60"/>
              <w:ind w:left="624"/>
              <w:jc w:val="left"/>
            </w:pPr>
            <w:r>
              <w:t>0.850</w:t>
            </w:r>
          </w:p>
        </w:tc>
        <w:tc>
          <w:tcPr>
            <w:tcW w:w="1134" w:type="dxa"/>
          </w:tcPr>
          <w:p w14:paraId="38AC872F" w14:textId="77777777" w:rsidR="000C7F18" w:rsidRDefault="000C7F18" w:rsidP="00FD778D">
            <w:pPr>
              <w:pStyle w:val="Tabletext"/>
              <w:framePr w:hSpace="181" w:wrap="notBeside" w:vAnchor="text" w:hAnchor="text" w:xAlign="center" w:y="1"/>
              <w:spacing w:before="60" w:after="60"/>
              <w:ind w:left="227"/>
              <w:jc w:val="left"/>
            </w:pPr>
            <w:r w:rsidRPr="00ED4BF7">
              <w:t>0.13</w:t>
            </w:r>
          </w:p>
        </w:tc>
        <w:tc>
          <w:tcPr>
            <w:tcW w:w="1134" w:type="dxa"/>
          </w:tcPr>
          <w:p w14:paraId="4DCAD7F0" w14:textId="77777777" w:rsidR="000C7F18" w:rsidRDefault="000C7F18" w:rsidP="00FD778D">
            <w:pPr>
              <w:pStyle w:val="Tabletext"/>
              <w:framePr w:hSpace="181" w:wrap="notBeside" w:vAnchor="text" w:hAnchor="text" w:xAlign="center" w:y="1"/>
              <w:spacing w:before="60" w:after="60"/>
              <w:ind w:left="227"/>
              <w:jc w:val="left"/>
            </w:pPr>
            <w:r w:rsidRPr="00ED4BF7">
              <w:t>2.52</w:t>
            </w:r>
          </w:p>
        </w:tc>
        <w:tc>
          <w:tcPr>
            <w:tcW w:w="1134" w:type="dxa"/>
          </w:tcPr>
          <w:p w14:paraId="79CADF10" w14:textId="77777777" w:rsidR="000C7F18" w:rsidRDefault="000C7F18" w:rsidP="00FD778D">
            <w:pPr>
              <w:pStyle w:val="Tabletext"/>
              <w:framePr w:hSpace="181" w:wrap="notBeside" w:vAnchor="text" w:hAnchor="text" w:xAlign="center" w:y="1"/>
              <w:spacing w:before="60" w:after="60"/>
              <w:ind w:left="227"/>
              <w:jc w:val="left"/>
            </w:pPr>
            <w:r w:rsidRPr="00ED4BF7">
              <w:t>0.21</w:t>
            </w:r>
          </w:p>
        </w:tc>
        <w:tc>
          <w:tcPr>
            <w:tcW w:w="1134" w:type="dxa"/>
          </w:tcPr>
          <w:p w14:paraId="76DC5096" w14:textId="77777777" w:rsidR="000C7F18" w:rsidRDefault="000C7F18" w:rsidP="00FD778D">
            <w:pPr>
              <w:pStyle w:val="Tabletext"/>
              <w:framePr w:hSpace="181" w:wrap="notBeside" w:vAnchor="text" w:hAnchor="text" w:xAlign="center" w:y="1"/>
              <w:spacing w:before="60" w:after="60"/>
              <w:ind w:left="227"/>
              <w:jc w:val="left"/>
            </w:pPr>
            <w:r w:rsidRPr="00ED4BF7">
              <w:t>3.96</w:t>
            </w:r>
          </w:p>
        </w:tc>
      </w:tr>
      <w:tr w:rsidR="000C7F18" w14:paraId="2DEBFD93" w14:textId="77777777" w:rsidTr="00FD778D">
        <w:trPr>
          <w:jc w:val="center"/>
        </w:trPr>
        <w:tc>
          <w:tcPr>
            <w:tcW w:w="1985" w:type="dxa"/>
          </w:tcPr>
          <w:p w14:paraId="62BEFC9A" w14:textId="77777777" w:rsidR="000C7F18" w:rsidRDefault="000C7F18" w:rsidP="00FD778D">
            <w:pPr>
              <w:pStyle w:val="Tabletext"/>
              <w:framePr w:hSpace="181" w:wrap="notBeside" w:vAnchor="text" w:hAnchor="text" w:xAlign="center" w:y="1"/>
              <w:spacing w:before="60" w:after="60"/>
              <w:ind w:left="624"/>
              <w:jc w:val="left"/>
            </w:pPr>
            <w:r>
              <w:t>282.0</w:t>
            </w:r>
          </w:p>
        </w:tc>
        <w:tc>
          <w:tcPr>
            <w:tcW w:w="1985" w:type="dxa"/>
          </w:tcPr>
          <w:p w14:paraId="53ED9069" w14:textId="77777777" w:rsidR="000C7F18" w:rsidRDefault="000C7F18" w:rsidP="00FD778D">
            <w:pPr>
              <w:pStyle w:val="Tabletext"/>
              <w:framePr w:hSpace="181" w:wrap="notBeside" w:vAnchor="text" w:hAnchor="text" w:xAlign="center" w:y="1"/>
              <w:spacing w:before="60" w:after="60"/>
              <w:ind w:left="624"/>
              <w:jc w:val="left"/>
            </w:pPr>
            <w:r>
              <w:t>1.064</w:t>
            </w:r>
          </w:p>
        </w:tc>
        <w:tc>
          <w:tcPr>
            <w:tcW w:w="1134" w:type="dxa"/>
          </w:tcPr>
          <w:p w14:paraId="5BC9FEA2" w14:textId="77777777" w:rsidR="000C7F18" w:rsidRDefault="000C7F18" w:rsidP="00FD778D">
            <w:pPr>
              <w:pStyle w:val="Tabletext"/>
              <w:framePr w:hSpace="181" w:wrap="notBeside" w:vAnchor="text" w:hAnchor="text" w:xAlign="center" w:y="1"/>
              <w:spacing w:before="60" w:after="60"/>
              <w:ind w:left="227"/>
              <w:jc w:val="left"/>
            </w:pPr>
            <w:r w:rsidRPr="00ED4BF7">
              <w:t>0.10</w:t>
            </w:r>
          </w:p>
        </w:tc>
        <w:tc>
          <w:tcPr>
            <w:tcW w:w="1134" w:type="dxa"/>
          </w:tcPr>
          <w:p w14:paraId="6F3A7BAB" w14:textId="77777777" w:rsidR="000C7F18" w:rsidRDefault="000C7F18" w:rsidP="00FD778D">
            <w:pPr>
              <w:pStyle w:val="Tabletext"/>
              <w:framePr w:hSpace="181" w:wrap="notBeside" w:vAnchor="text" w:hAnchor="text" w:xAlign="center" w:y="1"/>
              <w:spacing w:before="60" w:after="60"/>
              <w:ind w:left="227"/>
              <w:jc w:val="left"/>
            </w:pPr>
            <w:r w:rsidRPr="00ED4BF7">
              <w:t>1.94</w:t>
            </w:r>
          </w:p>
        </w:tc>
        <w:tc>
          <w:tcPr>
            <w:tcW w:w="1134" w:type="dxa"/>
          </w:tcPr>
          <w:p w14:paraId="31A741C3" w14:textId="77777777" w:rsidR="000C7F18" w:rsidRDefault="000C7F18" w:rsidP="00FD778D">
            <w:pPr>
              <w:pStyle w:val="Tabletext"/>
              <w:framePr w:hSpace="181" w:wrap="notBeside" w:vAnchor="text" w:hAnchor="text" w:xAlign="center" w:y="1"/>
              <w:spacing w:before="60" w:after="60"/>
              <w:ind w:left="227"/>
              <w:jc w:val="left"/>
            </w:pPr>
            <w:r w:rsidRPr="00ED4BF7">
              <w:t>0.16</w:t>
            </w:r>
          </w:p>
        </w:tc>
        <w:tc>
          <w:tcPr>
            <w:tcW w:w="1134" w:type="dxa"/>
          </w:tcPr>
          <w:p w14:paraId="7892AC61" w14:textId="77777777" w:rsidR="000C7F18" w:rsidRDefault="000C7F18" w:rsidP="00FD778D">
            <w:pPr>
              <w:pStyle w:val="Tabletext"/>
              <w:framePr w:hSpace="181" w:wrap="notBeside" w:vAnchor="text" w:hAnchor="text" w:xAlign="center" w:y="1"/>
              <w:spacing w:before="60" w:after="60"/>
              <w:ind w:left="227"/>
              <w:jc w:val="left"/>
            </w:pPr>
            <w:r w:rsidRPr="00ED4BF7">
              <w:t>3.05</w:t>
            </w:r>
          </w:p>
        </w:tc>
      </w:tr>
      <w:tr w:rsidR="000C7F18" w14:paraId="72361235" w14:textId="77777777" w:rsidTr="00FD778D">
        <w:trPr>
          <w:jc w:val="center"/>
        </w:trPr>
        <w:tc>
          <w:tcPr>
            <w:tcW w:w="1985" w:type="dxa"/>
          </w:tcPr>
          <w:p w14:paraId="516BBF73" w14:textId="77777777" w:rsidR="000C7F18" w:rsidRDefault="000C7F18" w:rsidP="00FD778D">
            <w:pPr>
              <w:pStyle w:val="Tabletext"/>
              <w:framePr w:hSpace="181" w:wrap="notBeside" w:vAnchor="text" w:hAnchor="text" w:xAlign="center" w:y="1"/>
              <w:spacing w:before="60" w:after="60"/>
              <w:ind w:left="624"/>
              <w:jc w:val="left"/>
            </w:pPr>
            <w:r>
              <w:t>193.5</w:t>
            </w:r>
          </w:p>
        </w:tc>
        <w:tc>
          <w:tcPr>
            <w:tcW w:w="1985" w:type="dxa"/>
          </w:tcPr>
          <w:p w14:paraId="2D9C90D2" w14:textId="77777777" w:rsidR="000C7F18" w:rsidRDefault="000C7F18" w:rsidP="00FD778D">
            <w:pPr>
              <w:pStyle w:val="Tabletext"/>
              <w:framePr w:hSpace="181" w:wrap="notBeside" w:vAnchor="text" w:hAnchor="text" w:xAlign="center" w:y="1"/>
              <w:tabs>
                <w:tab w:val="clear" w:pos="567"/>
                <w:tab w:val="left" w:pos="562"/>
              </w:tabs>
              <w:spacing w:before="60" w:after="60"/>
              <w:ind w:left="624"/>
              <w:jc w:val="left"/>
            </w:pPr>
            <w:r>
              <w:t>1.55</w:t>
            </w:r>
          </w:p>
        </w:tc>
        <w:tc>
          <w:tcPr>
            <w:tcW w:w="1134" w:type="dxa"/>
          </w:tcPr>
          <w:p w14:paraId="6A6C8D4C" w14:textId="77777777" w:rsidR="000C7F18" w:rsidRDefault="000C7F18" w:rsidP="00FD778D">
            <w:pPr>
              <w:pStyle w:val="Tabletext"/>
              <w:framePr w:hSpace="181" w:wrap="notBeside" w:vAnchor="text" w:hAnchor="text" w:xAlign="center" w:y="1"/>
              <w:spacing w:before="60" w:after="60"/>
              <w:ind w:left="227"/>
              <w:jc w:val="left"/>
            </w:pPr>
            <w:r w:rsidRPr="00ED4BF7">
              <w:t>0.07</w:t>
            </w:r>
          </w:p>
        </w:tc>
        <w:tc>
          <w:tcPr>
            <w:tcW w:w="1134" w:type="dxa"/>
          </w:tcPr>
          <w:p w14:paraId="6175819C" w14:textId="77777777" w:rsidR="000C7F18" w:rsidRDefault="000C7F18" w:rsidP="00FD778D">
            <w:pPr>
              <w:pStyle w:val="Tabletext"/>
              <w:framePr w:hSpace="181" w:wrap="notBeside" w:vAnchor="text" w:hAnchor="text" w:xAlign="center" w:y="1"/>
              <w:spacing w:before="60" w:after="60"/>
              <w:ind w:left="227"/>
              <w:jc w:val="left"/>
            </w:pPr>
            <w:r w:rsidRPr="00ED4BF7">
              <w:t>1.25</w:t>
            </w:r>
          </w:p>
        </w:tc>
        <w:tc>
          <w:tcPr>
            <w:tcW w:w="1134" w:type="dxa"/>
          </w:tcPr>
          <w:p w14:paraId="73FA382D" w14:textId="77777777" w:rsidR="000C7F18" w:rsidRDefault="000C7F18" w:rsidP="00FD778D">
            <w:pPr>
              <w:pStyle w:val="Tabletext"/>
              <w:framePr w:hSpace="181" w:wrap="notBeside" w:vAnchor="text" w:hAnchor="text" w:xAlign="center" w:y="1"/>
              <w:spacing w:before="60" w:after="60"/>
              <w:ind w:left="227"/>
              <w:jc w:val="left"/>
            </w:pPr>
            <w:r w:rsidRPr="00ED4BF7">
              <w:t>0.10</w:t>
            </w:r>
          </w:p>
        </w:tc>
        <w:tc>
          <w:tcPr>
            <w:tcW w:w="1134" w:type="dxa"/>
          </w:tcPr>
          <w:p w14:paraId="614A15E0" w14:textId="77777777" w:rsidR="000C7F18" w:rsidRDefault="000C7F18" w:rsidP="00FD778D">
            <w:pPr>
              <w:pStyle w:val="Tabletext"/>
              <w:framePr w:hSpace="181" w:wrap="notBeside" w:vAnchor="text" w:hAnchor="text" w:xAlign="center" w:y="1"/>
              <w:spacing w:before="60" w:after="60"/>
              <w:ind w:left="227"/>
              <w:jc w:val="left"/>
            </w:pPr>
            <w:r w:rsidRPr="00ED4BF7">
              <w:t>1.97</w:t>
            </w:r>
          </w:p>
        </w:tc>
      </w:tr>
    </w:tbl>
    <w:p w14:paraId="1F65614F" w14:textId="77777777" w:rsidR="000C7F18" w:rsidRDefault="000C7F18" w:rsidP="000C7F18">
      <w:pPr>
        <w:pStyle w:val="Tablefin"/>
      </w:pPr>
    </w:p>
    <w:p w14:paraId="0F52D677" w14:textId="77777777" w:rsidR="000C7F18" w:rsidRDefault="000C7F18" w:rsidP="000C7F18">
      <w:pPr>
        <w:pStyle w:val="Heading3"/>
        <w:rPr>
          <w:lang w:val="en-US"/>
        </w:rPr>
      </w:pPr>
      <w:r>
        <w:rPr>
          <w:lang w:val="en-US"/>
        </w:rPr>
        <w:t>4.1.1</w:t>
      </w:r>
      <w:r>
        <w:rPr>
          <w:lang w:val="en-US"/>
        </w:rPr>
        <w:tab/>
        <w:t>Amplitude scintillation on paths in the Earth-to-space direction</w:t>
      </w:r>
    </w:p>
    <w:p w14:paraId="77FA40A2" w14:textId="648FB851" w:rsidR="000C7F18" w:rsidRDefault="000C7F18" w:rsidP="000C7F18">
      <w:pPr>
        <w:spacing w:line="280" w:lineRule="exact"/>
        <w:rPr>
          <w:color w:val="000000"/>
          <w:lang w:val="en-US"/>
        </w:rPr>
      </w:pPr>
      <w:r>
        <w:rPr>
          <w:color w:val="000000"/>
          <w:lang w:val="en-US"/>
        </w:rPr>
        <w:t xml:space="preserve">The variance of log-irradiance, on paths in the Earth-to-space direction, </w:t>
      </w:r>
      <w:r>
        <w:rPr>
          <w:rFonts w:ascii="Symbol" w:hAnsi="Symbol"/>
          <w:i/>
          <w:color w:val="000000"/>
        </w:rPr>
        <w:t></w:t>
      </w:r>
      <w:r>
        <w:rPr>
          <w:position w:val="-10"/>
        </w:rPr>
        <w:object w:dxaOrig="560" w:dyaOrig="440" w14:anchorId="1E45B99C">
          <v:shape id="_x0000_i1037" type="#_x0000_t75" style="width:21.5pt;height:21.5pt" o:ole="">
            <v:imagedata r:id="rId42" o:title=""/>
          </v:shape>
          <o:OLEObject Type="Embed" ProgID="Equation.3" ShapeID="_x0000_i1037" DrawAspect="Content" ObjectID="_1780384533" r:id="rId43"/>
        </w:object>
      </w:r>
      <w:r>
        <w:rPr>
          <w:rFonts w:ascii="Symbol" w:hAnsi="Symbol"/>
          <w:iCs/>
          <w:color w:val="000000"/>
        </w:rPr>
        <w:t></w:t>
      </w:r>
      <w:r>
        <w:rPr>
          <w:color w:val="000000"/>
          <w:lang w:val="en-US"/>
        </w:rPr>
        <w:t>will remain small (</w:t>
      </w:r>
      <w:r>
        <w:rPr>
          <w:rFonts w:ascii="Symbol" w:hAnsi="Symbol"/>
          <w:color w:val="000000"/>
          <w:lang w:val="en-US"/>
        </w:rPr>
        <w:t></w:t>
      </w:r>
      <w:r>
        <w:rPr>
          <w:rFonts w:ascii="Symbol" w:hAnsi="Symbol"/>
          <w:color w:val="000000"/>
          <w:lang w:val="en-US"/>
        </w:rPr>
        <w:t></w:t>
      </w:r>
      <w:r>
        <w:rPr>
          <w:color w:val="000000"/>
          <w:lang w:val="en-US"/>
        </w:rPr>
        <w:t xml:space="preserve">4). Experiments have verified that there is a low probability of exceeding this limit. Typically, </w:t>
      </w:r>
      <w:r w:rsidR="00F610A0">
        <w:rPr>
          <w:position w:val="-12"/>
        </w:rPr>
        <w:object w:dxaOrig="499" w:dyaOrig="400" w14:anchorId="1435872E">
          <v:shape id="_x0000_i1071" type="#_x0000_t75" style="width:25.25pt;height:19.9pt" o:ole="">
            <v:imagedata r:id="rId31" o:title=""/>
          </v:shape>
          <o:OLEObject Type="Embed" ProgID="Equation.3" ShapeID="_x0000_i1071" DrawAspect="Content" ObjectID="_1780384534" r:id="rId44"/>
        </w:object>
      </w:r>
      <w:r>
        <w:rPr>
          <w:color w:val="000000"/>
          <w:lang w:val="en-US"/>
        </w:rPr>
        <w:t>drops about two orders of magnitude as frequency increases from 24 THz to 750 THz (12.5 </w:t>
      </w:r>
      <w:r>
        <w:rPr>
          <w:rFonts w:ascii="Symbol" w:hAnsi="Symbol"/>
          <w:color w:val="000000"/>
        </w:rPr>
        <w:t></w:t>
      </w:r>
      <w:r>
        <w:rPr>
          <w:color w:val="000000"/>
          <w:lang w:val="en-US"/>
        </w:rPr>
        <w:t>m to 0.4 </w:t>
      </w:r>
      <w:r>
        <w:rPr>
          <w:rFonts w:ascii="Symbol" w:hAnsi="Symbol"/>
          <w:color w:val="000000"/>
        </w:rPr>
        <w:t></w:t>
      </w:r>
      <w:r>
        <w:rPr>
          <w:color w:val="000000"/>
          <w:lang w:val="en-US"/>
        </w:rPr>
        <w:t>m).</w:t>
      </w:r>
    </w:p>
    <w:p w14:paraId="568E89E6" w14:textId="0B881CFB" w:rsidR="000C7F18" w:rsidRPr="008977FB" w:rsidRDefault="000C7F18" w:rsidP="000C7F18">
      <w:pPr>
        <w:rPr>
          <w:lang w:val="en-GB"/>
        </w:rPr>
      </w:pPr>
      <w:r w:rsidRPr="008977FB">
        <w:rPr>
          <w:lang w:val="en-GB"/>
        </w:rPr>
        <w:lastRenderedPageBreak/>
        <w:t>Aperture averaging is generally not considered on paths in the Earth-to-space direction. A wavefront exiting the atmosphere experiences the same spatial redistribution of energy across its surface as occurs in the space-to-Earth direction. However, diffraction of the wavefront, as it propagates through space, spreads individual amplitude and phase perturbations across large areas.</w:t>
      </w:r>
      <w:r w:rsidR="006E5388">
        <w:rPr>
          <w:lang w:val="en-GB"/>
        </w:rPr>
        <w:t xml:space="preserve"> </w:t>
      </w:r>
      <w:proofErr w:type="gramStart"/>
      <w:r>
        <w:rPr>
          <w:lang w:val="en-US"/>
        </w:rPr>
        <w:t>Thus</w:t>
      </w:r>
      <w:proofErr w:type="gramEnd"/>
      <w:r>
        <w:rPr>
          <w:lang w:val="en-US"/>
        </w:rPr>
        <w:t xml:space="preserve"> the phase coherence radius at the receiving aperture on a spacecraft is much larger than the probable size of the spacecraft receiver aperture (</w:t>
      </w:r>
      <w:r>
        <w:rPr>
          <w:rFonts w:ascii="Symbol" w:hAnsi="Symbol"/>
        </w:rPr>
        <w:t></w:t>
      </w:r>
      <w:r>
        <w:rPr>
          <w:lang w:val="en-US"/>
        </w:rPr>
        <w:t xml:space="preserve"> 1 m). </w:t>
      </w:r>
      <w:proofErr w:type="gramStart"/>
      <w:r w:rsidRPr="008977FB">
        <w:rPr>
          <w:lang w:val="en-GB"/>
        </w:rPr>
        <w:t>Therefore</w:t>
      </w:r>
      <w:proofErr w:type="gramEnd"/>
      <w:r w:rsidRPr="008977FB">
        <w:rPr>
          <w:lang w:val="en-GB"/>
        </w:rPr>
        <w:t xml:space="preserve"> no aperture averaging occurs and scintillation appearing at the receiver is given by:</w:t>
      </w:r>
    </w:p>
    <w:p w14:paraId="354D30EB" w14:textId="77777777" w:rsidR="000C7F18" w:rsidRDefault="000C7F18" w:rsidP="000C7F18">
      <w:pPr>
        <w:pStyle w:val="Equation"/>
        <w:rPr>
          <w:color w:val="000000"/>
          <w:lang w:val="en-US"/>
        </w:rPr>
      </w:pPr>
      <w:r w:rsidRPr="008977FB">
        <w:rPr>
          <w:color w:val="000000"/>
          <w:lang w:val="en-GB"/>
        </w:rPr>
        <w:tab/>
      </w:r>
      <w:r w:rsidRPr="008977FB">
        <w:rPr>
          <w:color w:val="000000"/>
          <w:lang w:val="en-GB"/>
        </w:rPr>
        <w:tab/>
      </w:r>
      <w:r>
        <w:rPr>
          <w:color w:val="000000"/>
          <w:position w:val="-12"/>
        </w:rPr>
        <w:object w:dxaOrig="2820" w:dyaOrig="440" w14:anchorId="18DA9892">
          <v:shape id="_x0000_i1039" type="#_x0000_t75" style="width:2in;height:21.5pt" o:ole="" fillcolor="window">
            <v:imagedata r:id="rId45" o:title=""/>
          </v:shape>
          <o:OLEObject Type="Embed" ProgID="Equation.3" ShapeID="_x0000_i1039" DrawAspect="Content" ObjectID="_1780384535" r:id="rId46"/>
        </w:object>
      </w:r>
      <w:r>
        <w:rPr>
          <w:color w:val="000000"/>
          <w:lang w:val="en-US"/>
        </w:rPr>
        <w:tab/>
        <w:t>(5)</w:t>
      </w:r>
    </w:p>
    <w:p w14:paraId="6D5A8494" w14:textId="64EB4232" w:rsidR="000C7F18" w:rsidRDefault="000C7F18" w:rsidP="000C7F18">
      <w:pPr>
        <w:spacing w:line="280" w:lineRule="exact"/>
        <w:rPr>
          <w:color w:val="000000"/>
          <w:lang w:val="en-US"/>
        </w:rPr>
      </w:pPr>
      <w:r>
        <w:rPr>
          <w:color w:val="000000"/>
          <w:lang w:val="en-US"/>
        </w:rPr>
        <w:t xml:space="preserve">For operation at 150 THz (2.0 </w:t>
      </w:r>
      <w:r>
        <w:rPr>
          <w:rFonts w:ascii="Symbol" w:hAnsi="Symbol"/>
          <w:color w:val="000000"/>
        </w:rPr>
        <w:t></w:t>
      </w:r>
      <w:r>
        <w:rPr>
          <w:color w:val="000000"/>
          <w:lang w:val="en-US"/>
        </w:rPr>
        <w:t xml:space="preserve">m), when </w:t>
      </w:r>
      <w:r w:rsidR="00F610A0">
        <w:rPr>
          <w:position w:val="-12"/>
        </w:rPr>
        <w:object w:dxaOrig="499" w:dyaOrig="400" w14:anchorId="4A1A102C">
          <v:shape id="_x0000_i1073" type="#_x0000_t75" style="width:25.25pt;height:19.9pt" o:ole="">
            <v:imagedata r:id="rId31" o:title=""/>
          </v:shape>
          <o:OLEObject Type="Embed" ProgID="Equation.3" ShapeID="_x0000_i1073" DrawAspect="Content" ObjectID="_1780384536" r:id="rId47"/>
        </w:object>
      </w:r>
      <w:r>
        <w:rPr>
          <w:lang w:val="en-US"/>
        </w:rPr>
        <w:t xml:space="preserve"> </w:t>
      </w:r>
      <w:r>
        <w:rPr>
          <w:color w:val="000000"/>
          <w:lang w:val="en-US"/>
        </w:rPr>
        <w:t>is about 0.15, 4 dB fades occur about 1% of the time with a frequency and duration of about 150 Hz and 10</w:t>
      </w:r>
      <w:r>
        <w:rPr>
          <w:vertAlign w:val="superscript"/>
        </w:rPr>
        <w:sym w:font="Symbol" w:char="F02D"/>
      </w:r>
      <w:r>
        <w:rPr>
          <w:vertAlign w:val="superscript"/>
          <w:lang w:val="en-US"/>
        </w:rPr>
        <w:t>5</w:t>
      </w:r>
      <w:r>
        <w:rPr>
          <w:color w:val="000000"/>
          <w:lang w:val="en-US"/>
        </w:rPr>
        <w:t> s.</w:t>
      </w:r>
    </w:p>
    <w:p w14:paraId="449D2078" w14:textId="77777777" w:rsidR="000C7F18" w:rsidRDefault="000C7F18" w:rsidP="000C7F18">
      <w:pPr>
        <w:pStyle w:val="Heading3"/>
        <w:rPr>
          <w:color w:val="000000"/>
          <w:lang w:val="en-US"/>
        </w:rPr>
      </w:pPr>
      <w:r>
        <w:rPr>
          <w:color w:val="000000"/>
          <w:lang w:val="en-US"/>
        </w:rPr>
        <w:t>4.1.2</w:t>
      </w:r>
      <w:r>
        <w:rPr>
          <w:color w:val="000000"/>
          <w:lang w:val="en-US"/>
        </w:rPr>
        <w:tab/>
        <w:t>Amplitude scintillation on paths in the space-to-Earth direction</w:t>
      </w:r>
    </w:p>
    <w:p w14:paraId="5AF37B6D" w14:textId="5966C69B" w:rsidR="000C7F18" w:rsidRDefault="000C7F18" w:rsidP="000C7F18">
      <w:pPr>
        <w:spacing w:line="280" w:lineRule="exact"/>
        <w:rPr>
          <w:color w:val="000000"/>
          <w:lang w:val="en-US"/>
        </w:rPr>
      </w:pPr>
      <w:r>
        <w:rPr>
          <w:color w:val="000000"/>
          <w:lang w:val="en-US"/>
        </w:rPr>
        <w:t xml:space="preserve">The impact of scintillation on paths in the space-to-Earth direction can be large enough to severely limit performance of receivers. If the receiver has a finite aperture larger than the atmospheric coherence length, </w:t>
      </w:r>
      <w:r>
        <w:rPr>
          <w:i/>
          <w:color w:val="000000"/>
          <w:lang w:val="en-US"/>
        </w:rPr>
        <w:t>r</w:t>
      </w:r>
      <w:r>
        <w:rPr>
          <w:iCs/>
          <w:color w:val="000000"/>
          <w:sz w:val="28"/>
          <w:vertAlign w:val="subscript"/>
          <w:lang w:val="en-US"/>
        </w:rPr>
        <w:t>0</w:t>
      </w:r>
      <w:r>
        <w:rPr>
          <w:color w:val="000000"/>
          <w:lang w:val="en-US"/>
        </w:rPr>
        <w:t>, the effect of scintillation is spatially averaged over the aperture resulting in a reduction of</w:t>
      </w:r>
      <w:r w:rsidR="00F610A0">
        <w:rPr>
          <w:position w:val="-12"/>
        </w:rPr>
        <w:object w:dxaOrig="499" w:dyaOrig="400" w14:anchorId="78511385">
          <v:shape id="_x0000_i1075" type="#_x0000_t75" style="width:25.25pt;height:19.9pt" o:ole="">
            <v:imagedata r:id="rId31" o:title=""/>
          </v:shape>
          <o:OLEObject Type="Embed" ProgID="Equation.3" ShapeID="_x0000_i1075" DrawAspect="Content" ObjectID="_1780384537" r:id="rId48"/>
        </w:object>
      </w:r>
      <w:r>
        <w:rPr>
          <w:color w:val="000000"/>
          <w:lang w:val="en-US"/>
        </w:rPr>
        <w:t xml:space="preserve">. While aperture averaging can mitigate amplitude scintillation effects, the corrupted phase can significantly degrade the performance of single spatial-mode optical receiver systems such as coherent detection or </w:t>
      </w:r>
      <w:proofErr w:type="spellStart"/>
      <w:r>
        <w:rPr>
          <w:color w:val="000000"/>
          <w:lang w:val="en-US"/>
        </w:rPr>
        <w:t>preamplified</w:t>
      </w:r>
      <w:proofErr w:type="spellEnd"/>
      <w:r>
        <w:rPr>
          <w:color w:val="000000"/>
          <w:lang w:val="en-US"/>
        </w:rPr>
        <w:t xml:space="preserve"> direct detection.</w:t>
      </w:r>
    </w:p>
    <w:p w14:paraId="49D2EAA6" w14:textId="77777777" w:rsidR="000C7F18" w:rsidRDefault="000C7F18" w:rsidP="000C7F18">
      <w:pPr>
        <w:spacing w:line="280" w:lineRule="exact"/>
        <w:rPr>
          <w:color w:val="000000"/>
          <w:lang w:val="en-US"/>
        </w:rPr>
      </w:pPr>
      <w:r>
        <w:rPr>
          <w:color w:val="000000"/>
          <w:lang w:val="en-US"/>
        </w:rPr>
        <w:t xml:space="preserve">The value of </w:t>
      </w:r>
      <w:r>
        <w:rPr>
          <w:position w:val="-12"/>
        </w:rPr>
        <w:object w:dxaOrig="499" w:dyaOrig="400" w14:anchorId="0A9A3501">
          <v:shape id="_x0000_i1042" type="#_x0000_t75" style="width:21.5pt;height:21.5pt" o:ole="">
            <v:imagedata r:id="rId31" o:title=""/>
          </v:shape>
          <o:OLEObject Type="Embed" ProgID="Equation.3" ShapeID="_x0000_i1042" DrawAspect="Content" ObjectID="_1780384538" r:id="rId49"/>
        </w:object>
      </w:r>
      <w:r>
        <w:rPr>
          <w:color w:val="000000"/>
          <w:lang w:val="en-US"/>
        </w:rPr>
        <w:t xml:space="preserve"> on paths in the space-to-Earth direction, </w:t>
      </w:r>
      <w:r>
        <w:rPr>
          <w:position w:val="-12"/>
        </w:rPr>
        <w:object w:dxaOrig="540" w:dyaOrig="440" w14:anchorId="58F00AF4">
          <v:shape id="_x0000_i1080" type="#_x0000_t75" style="width:22.05pt;height:21.5pt" o:ole="">
            <v:imagedata r:id="rId50" o:title=""/>
          </v:shape>
          <o:OLEObject Type="Embed" ProgID="Equation.3" ShapeID="_x0000_i1080" DrawAspect="Content" ObjectID="_1780384539" r:id="rId51"/>
        </w:object>
      </w:r>
      <w:r>
        <w:rPr>
          <w:color w:val="000000"/>
          <w:lang w:val="en-US"/>
        </w:rPr>
        <w:t xml:space="preserve">, is modified by an aperture averaging factor, </w:t>
      </w:r>
      <w:r>
        <w:rPr>
          <w:i/>
          <w:color w:val="000000"/>
          <w:lang w:val="en-US"/>
        </w:rPr>
        <w:t>A</w:t>
      </w:r>
      <w:r>
        <w:rPr>
          <w:color w:val="000000"/>
          <w:lang w:val="en-US"/>
        </w:rPr>
        <w:t>. The aperture averaging factor is defined as the ratio of the variance of log</w:t>
      </w:r>
      <w:r>
        <w:rPr>
          <w:color w:val="000000"/>
          <w:lang w:val="en-US"/>
        </w:rPr>
        <w:noBreakHyphen/>
        <w:t xml:space="preserve">irradiance obtained from a finite size collecting aperture to the corresponding quantity obtained from a point aperture and is calculated by: </w:t>
      </w:r>
    </w:p>
    <w:p w14:paraId="3B80CB48" w14:textId="77777777" w:rsidR="000C7F18" w:rsidRDefault="000C7F18" w:rsidP="000C7F18">
      <w:pPr>
        <w:rPr>
          <w:color w:val="000000"/>
          <w:lang w:val="en-US"/>
        </w:rPr>
      </w:pPr>
      <w:r>
        <w:rPr>
          <w:i/>
          <w:color w:val="000000"/>
          <w:lang w:val="en-US"/>
        </w:rPr>
        <w:t>Step 1</w:t>
      </w:r>
      <w:r>
        <w:rPr>
          <w:i/>
          <w:iCs/>
          <w:color w:val="000000"/>
          <w:lang w:val="en-US"/>
        </w:rPr>
        <w:t>:</w:t>
      </w:r>
      <w:r>
        <w:rPr>
          <w:color w:val="000000"/>
          <w:lang w:val="en-US"/>
        </w:rPr>
        <w:t xml:space="preserve">  Calculate the turbulence scale height, </w:t>
      </w:r>
      <w:r>
        <w:rPr>
          <w:i/>
          <w:color w:val="000000"/>
          <w:lang w:val="en-US"/>
        </w:rPr>
        <w:t>z</w:t>
      </w:r>
      <w:r>
        <w:rPr>
          <w:color w:val="000000"/>
          <w:sz w:val="28"/>
          <w:vertAlign w:val="subscript"/>
          <w:lang w:val="en-US"/>
        </w:rPr>
        <w:t>0</w:t>
      </w:r>
      <w:r>
        <w:rPr>
          <w:color w:val="000000"/>
          <w:lang w:val="en-US"/>
        </w:rPr>
        <w:t>, by:</w:t>
      </w:r>
    </w:p>
    <w:p w14:paraId="57034EFD" w14:textId="77777777" w:rsidR="000C7F18" w:rsidRPr="004B0207" w:rsidRDefault="000C7F18" w:rsidP="000C7F18">
      <w:pPr>
        <w:pStyle w:val="Equation"/>
        <w:rPr>
          <w:lang w:val="en-GB"/>
        </w:rPr>
      </w:pPr>
      <w:r w:rsidRPr="008977FB">
        <w:rPr>
          <w:lang w:val="en-GB"/>
        </w:rPr>
        <w:tab/>
      </w:r>
      <w:r w:rsidRPr="008977FB">
        <w:rPr>
          <w:lang w:val="en-GB"/>
        </w:rPr>
        <w:tab/>
      </w:r>
      <w:r>
        <w:rPr>
          <w:position w:val="-86"/>
        </w:rPr>
        <w:object w:dxaOrig="3900" w:dyaOrig="1920" w14:anchorId="0BE11733">
          <v:shape id="_x0000_i1044" type="#_x0000_t75" style="width:193.95pt;height:94.05pt" o:ole="" fillcolor="window">
            <v:imagedata r:id="rId52" o:title=""/>
          </v:shape>
          <o:OLEObject Type="Embed" ProgID="Equation.3" ShapeID="_x0000_i1044" DrawAspect="Content" ObjectID="_1780384540" r:id="rId53"/>
        </w:object>
      </w:r>
      <w:r w:rsidRPr="004B0207">
        <w:rPr>
          <w:lang w:val="en-GB"/>
        </w:rPr>
        <w:tab/>
        <w:t>(6)</w:t>
      </w:r>
    </w:p>
    <w:p w14:paraId="34FA24D7" w14:textId="77777777" w:rsidR="000C7F18" w:rsidRDefault="000C7F18" w:rsidP="000C7F18">
      <w:pPr>
        <w:rPr>
          <w:lang w:val="en-US"/>
        </w:rPr>
      </w:pPr>
      <w:r>
        <w:rPr>
          <w:lang w:val="en-US"/>
        </w:rPr>
        <w:t>where:</w:t>
      </w:r>
    </w:p>
    <w:p w14:paraId="7B641947" w14:textId="77777777" w:rsidR="000C7F18" w:rsidRDefault="000C7F18" w:rsidP="000C7F18">
      <w:pPr>
        <w:pStyle w:val="Equationlegend"/>
        <w:spacing w:before="120"/>
        <w:rPr>
          <w:color w:val="000000"/>
        </w:rPr>
      </w:pPr>
      <w:r>
        <w:rPr>
          <w:color w:val="000000"/>
        </w:rPr>
        <w:tab/>
      </w:r>
      <w:r>
        <w:rPr>
          <w:i/>
          <w:color w:val="000000"/>
        </w:rPr>
        <w:t>h</w:t>
      </w:r>
      <w:proofErr w:type="gramStart"/>
      <w:r>
        <w:rPr>
          <w:color w:val="000000"/>
          <w:sz w:val="28"/>
          <w:vertAlign w:val="subscript"/>
        </w:rPr>
        <w:t>0</w:t>
      </w:r>
      <w:r>
        <w:rPr>
          <w:rFonts w:ascii="Tms Rmn" w:hAnsi="Tms Rmn"/>
          <w:color w:val="000000"/>
          <w:sz w:val="12"/>
        </w:rPr>
        <w:t> </w:t>
      </w:r>
      <w:r>
        <w:rPr>
          <w:color w:val="000000"/>
        </w:rPr>
        <w:t>:</w:t>
      </w:r>
      <w:proofErr w:type="gramEnd"/>
      <w:r>
        <w:rPr>
          <w:color w:val="000000"/>
        </w:rPr>
        <w:tab/>
        <w:t>height of earth station above ground level (m)</w:t>
      </w:r>
    </w:p>
    <w:p w14:paraId="4A2ABC71" w14:textId="77777777" w:rsidR="000C7F18" w:rsidRDefault="000C7F18" w:rsidP="000C7F18">
      <w:pPr>
        <w:pStyle w:val="Equationlegend"/>
        <w:spacing w:before="120"/>
        <w:rPr>
          <w:color w:val="000000"/>
        </w:rPr>
      </w:pPr>
      <w:r>
        <w:rPr>
          <w:color w:val="000000"/>
        </w:rPr>
        <w:tab/>
      </w:r>
      <w:proofErr w:type="gramStart"/>
      <w:r>
        <w:rPr>
          <w:i/>
          <w:color w:val="000000"/>
        </w:rPr>
        <w:t>h</w:t>
      </w:r>
      <w:r>
        <w:rPr>
          <w:rFonts w:ascii="Tms Rmn" w:hAnsi="Tms Rmn"/>
          <w:iCs/>
          <w:color w:val="000000"/>
          <w:sz w:val="12"/>
        </w:rPr>
        <w:t> </w:t>
      </w:r>
      <w:r>
        <w:rPr>
          <w:color w:val="000000"/>
        </w:rPr>
        <w:t>:</w:t>
      </w:r>
      <w:proofErr w:type="gramEnd"/>
      <w:r>
        <w:rPr>
          <w:color w:val="000000"/>
        </w:rPr>
        <w:tab/>
        <w:t>height above ground level (m)</w:t>
      </w:r>
    </w:p>
    <w:p w14:paraId="648C1A6F" w14:textId="77777777" w:rsidR="000C7F18" w:rsidRDefault="000C7F18" w:rsidP="000C7F18">
      <w:pPr>
        <w:pStyle w:val="Equationlegend"/>
        <w:spacing w:before="120"/>
        <w:rPr>
          <w:color w:val="000000"/>
        </w:rPr>
      </w:pPr>
      <w:r>
        <w:rPr>
          <w:color w:val="000000"/>
        </w:rPr>
        <w:tab/>
      </w:r>
      <w:proofErr w:type="gramStart"/>
      <w:r>
        <w:rPr>
          <w:i/>
          <w:color w:val="000000"/>
        </w:rPr>
        <w:t>Z</w:t>
      </w:r>
      <w:r>
        <w:rPr>
          <w:rFonts w:ascii="Tms Rmn" w:hAnsi="Tms Rmn"/>
          <w:iCs/>
          <w:color w:val="000000"/>
          <w:sz w:val="12"/>
        </w:rPr>
        <w:t> </w:t>
      </w:r>
      <w:r>
        <w:rPr>
          <w:color w:val="000000"/>
        </w:rPr>
        <w:t>:</w:t>
      </w:r>
      <w:proofErr w:type="gramEnd"/>
      <w:r>
        <w:rPr>
          <w:color w:val="000000"/>
        </w:rPr>
        <w:tab/>
        <w:t>effective height of turbulence above ground level (typically 20</w:t>
      </w:r>
      <w:r>
        <w:rPr>
          <w:rFonts w:ascii="Tms Rmn" w:hAnsi="Tms Rmn"/>
          <w:color w:val="000000"/>
          <w:sz w:val="12"/>
        </w:rPr>
        <w:t> </w:t>
      </w:r>
      <w:r>
        <w:rPr>
          <w:color w:val="000000"/>
        </w:rPr>
        <w:t>000 m).</w:t>
      </w:r>
    </w:p>
    <w:p w14:paraId="6DDEF6ED" w14:textId="77777777" w:rsidR="000C7F18" w:rsidRDefault="000C7F18" w:rsidP="000C7F18">
      <w:pPr>
        <w:rPr>
          <w:lang w:val="en-US"/>
        </w:rPr>
      </w:pPr>
      <w:r>
        <w:rPr>
          <w:i/>
          <w:lang w:val="en-US"/>
        </w:rPr>
        <w:t>Step 2</w:t>
      </w:r>
      <w:r>
        <w:rPr>
          <w:i/>
          <w:iCs/>
          <w:lang w:val="en-US"/>
        </w:rPr>
        <w:t>:</w:t>
      </w:r>
      <w:r w:rsidRPr="008977FB">
        <w:rPr>
          <w:lang w:val="en-GB"/>
        </w:rPr>
        <w:t>  </w:t>
      </w:r>
      <w:r>
        <w:rPr>
          <w:lang w:val="en-US"/>
        </w:rPr>
        <w:t xml:space="preserve">Calculate the aperture averaging factor, </w:t>
      </w:r>
      <w:r>
        <w:rPr>
          <w:i/>
          <w:lang w:val="en-US"/>
        </w:rPr>
        <w:t>A</w:t>
      </w:r>
      <w:r>
        <w:rPr>
          <w:lang w:val="en-US"/>
        </w:rPr>
        <w:t>, by:</w:t>
      </w:r>
    </w:p>
    <w:p w14:paraId="1DB3E3CD" w14:textId="77777777" w:rsidR="000C7F18" w:rsidRDefault="000C7F18" w:rsidP="000C7F18">
      <w:pPr>
        <w:pStyle w:val="Equation"/>
        <w:rPr>
          <w:color w:val="000000"/>
          <w:lang w:val="en-US"/>
        </w:rPr>
      </w:pPr>
      <w:r w:rsidRPr="008977FB">
        <w:rPr>
          <w:color w:val="000000"/>
          <w:lang w:val="en-GB"/>
        </w:rPr>
        <w:tab/>
      </w:r>
      <w:r w:rsidRPr="008977FB">
        <w:rPr>
          <w:color w:val="000000"/>
          <w:lang w:val="en-GB"/>
        </w:rPr>
        <w:tab/>
      </w:r>
      <w:r>
        <w:rPr>
          <w:color w:val="000000"/>
          <w:position w:val="-84"/>
        </w:rPr>
        <w:object w:dxaOrig="3200" w:dyaOrig="1219" w14:anchorId="5543A9DC">
          <v:shape id="_x0000_i1045" type="#_x0000_t75" style="width:158.5pt;height:57.5pt" o:ole="" fillcolor="window">
            <v:imagedata r:id="rId54" o:title=""/>
          </v:shape>
          <o:OLEObject Type="Embed" ProgID="Equation.3" ShapeID="_x0000_i1045" DrawAspect="Content" ObjectID="_1780384541" r:id="rId55"/>
        </w:object>
      </w:r>
      <w:r w:rsidRPr="004B0207">
        <w:rPr>
          <w:color w:val="000000"/>
          <w:lang w:val="en-GB"/>
        </w:rPr>
        <w:tab/>
      </w:r>
      <w:r>
        <w:rPr>
          <w:color w:val="000000"/>
          <w:lang w:val="en-US"/>
        </w:rPr>
        <w:t>(7)</w:t>
      </w:r>
    </w:p>
    <w:p w14:paraId="1936F323" w14:textId="77777777" w:rsidR="000C7F18" w:rsidRDefault="000C7F18" w:rsidP="000C7F18">
      <w:pPr>
        <w:rPr>
          <w:color w:val="000000"/>
          <w:lang w:val="en-US"/>
        </w:rPr>
      </w:pPr>
      <w:r>
        <w:rPr>
          <w:color w:val="000000"/>
          <w:lang w:val="en-US"/>
        </w:rPr>
        <w:t>where:</w:t>
      </w:r>
    </w:p>
    <w:p w14:paraId="6C1A3A03" w14:textId="77777777" w:rsidR="000C7F18" w:rsidRDefault="000C7F18" w:rsidP="000C7F18">
      <w:pPr>
        <w:pStyle w:val="Equationlegend"/>
        <w:rPr>
          <w:color w:val="000000"/>
        </w:rPr>
      </w:pPr>
      <w:r>
        <w:rPr>
          <w:color w:val="000000"/>
        </w:rPr>
        <w:tab/>
      </w:r>
      <w:proofErr w:type="gramStart"/>
      <w:r>
        <w:rPr>
          <w:i/>
          <w:color w:val="000000"/>
        </w:rPr>
        <w:t>D</w:t>
      </w:r>
      <w:r>
        <w:rPr>
          <w:rFonts w:ascii="Tms Rmn" w:hAnsi="Tms Rmn"/>
          <w:iCs/>
          <w:color w:val="000000"/>
          <w:sz w:val="12"/>
        </w:rPr>
        <w:t> </w:t>
      </w:r>
      <w:r>
        <w:rPr>
          <w:color w:val="000000"/>
        </w:rPr>
        <w:t>:</w:t>
      </w:r>
      <w:proofErr w:type="gramEnd"/>
      <w:r>
        <w:rPr>
          <w:color w:val="000000"/>
        </w:rPr>
        <w:tab/>
        <w:t>diameter of the earth station aperture (m)</w:t>
      </w:r>
    </w:p>
    <w:p w14:paraId="45307D0D" w14:textId="77777777" w:rsidR="000C7F18" w:rsidRDefault="000C7F18" w:rsidP="000C7F18">
      <w:pPr>
        <w:pStyle w:val="Equationlegend"/>
        <w:rPr>
          <w:color w:val="000000"/>
        </w:rPr>
      </w:pPr>
      <w:r>
        <w:rPr>
          <w:color w:val="000000"/>
        </w:rPr>
        <w:tab/>
      </w:r>
      <w:proofErr w:type="gramStart"/>
      <w:r>
        <w:rPr>
          <w:rFonts w:ascii="Symbol" w:hAnsi="Symbol"/>
          <w:color w:val="000000"/>
        </w:rPr>
        <w:t></w:t>
      </w:r>
      <w:r>
        <w:rPr>
          <w:rFonts w:ascii="Tms Rmn" w:hAnsi="Tms Rmn"/>
          <w:iCs/>
          <w:color w:val="000000"/>
          <w:sz w:val="12"/>
        </w:rPr>
        <w:t> </w:t>
      </w:r>
      <w:r>
        <w:rPr>
          <w:color w:val="000000"/>
        </w:rPr>
        <w:t>:</w:t>
      </w:r>
      <w:proofErr w:type="gramEnd"/>
      <w:r>
        <w:rPr>
          <w:color w:val="000000"/>
        </w:rPr>
        <w:tab/>
        <w:t>elevation angle</w:t>
      </w:r>
    </w:p>
    <w:p w14:paraId="703A2E37" w14:textId="77777777" w:rsidR="000C7F18" w:rsidRDefault="000C7F18" w:rsidP="000C7F18">
      <w:pPr>
        <w:pStyle w:val="Equationlegend"/>
        <w:rPr>
          <w:color w:val="000000"/>
        </w:rPr>
      </w:pPr>
      <w:r>
        <w:rPr>
          <w:color w:val="000000"/>
        </w:rPr>
        <w:tab/>
      </w:r>
      <w:proofErr w:type="gramStart"/>
      <w:r>
        <w:rPr>
          <w:rFonts w:ascii="Symbol" w:hAnsi="Symbol"/>
          <w:color w:val="000000"/>
        </w:rPr>
        <w:t></w:t>
      </w:r>
      <w:r>
        <w:rPr>
          <w:rFonts w:ascii="Tms Rmn" w:hAnsi="Tms Rmn"/>
          <w:iCs/>
          <w:color w:val="000000"/>
          <w:sz w:val="12"/>
        </w:rPr>
        <w:t> </w:t>
      </w:r>
      <w:r>
        <w:rPr>
          <w:color w:val="000000"/>
        </w:rPr>
        <w:t>:</w:t>
      </w:r>
      <w:proofErr w:type="gramEnd"/>
      <w:r>
        <w:rPr>
          <w:color w:val="000000"/>
        </w:rPr>
        <w:tab/>
        <w:t>wavelength (</w:t>
      </w:r>
      <w:r>
        <w:rPr>
          <w:rFonts w:ascii="Symbol" w:hAnsi="Symbol"/>
          <w:color w:val="000000"/>
        </w:rPr>
        <w:t></w:t>
      </w:r>
      <w:r>
        <w:rPr>
          <w:color w:val="000000"/>
        </w:rPr>
        <w:t>m).</w:t>
      </w:r>
    </w:p>
    <w:p w14:paraId="030BF3AA" w14:textId="0DB56E1E" w:rsidR="000C7F18" w:rsidRDefault="000C7F18" w:rsidP="000C7F18">
      <w:pPr>
        <w:rPr>
          <w:color w:val="000000"/>
          <w:lang w:val="en-US"/>
        </w:rPr>
      </w:pPr>
      <w:r>
        <w:rPr>
          <w:i/>
          <w:color w:val="000000"/>
          <w:lang w:val="en-US"/>
        </w:rPr>
        <w:lastRenderedPageBreak/>
        <w:t>Step 3</w:t>
      </w:r>
      <w:r>
        <w:rPr>
          <w:i/>
          <w:iCs/>
          <w:color w:val="000000"/>
          <w:lang w:val="en-US"/>
        </w:rPr>
        <w:t>:</w:t>
      </w:r>
      <w:r>
        <w:rPr>
          <w:color w:val="000000"/>
          <w:lang w:val="en-US"/>
        </w:rPr>
        <w:t xml:space="preserve">  Calculate the variance of log-irradiance on a path in the space-to-Earth direction, </w:t>
      </w:r>
      <w:r>
        <w:rPr>
          <w:position w:val="-12"/>
        </w:rPr>
        <w:object w:dxaOrig="600" w:dyaOrig="440" w14:anchorId="1FD84ED1">
          <v:shape id="_x0000_i1046" type="#_x0000_t75" style="width:21.5pt;height:21.5pt" o:ole="">
            <v:imagedata r:id="rId56" o:title=""/>
          </v:shape>
          <o:OLEObject Type="Embed" ProgID="Equation.3" ShapeID="_x0000_i1046" DrawAspect="Content" ObjectID="_1780384542" r:id="rId57"/>
        </w:object>
      </w:r>
      <w:r>
        <w:rPr>
          <w:color w:val="000000"/>
          <w:lang w:val="en-US"/>
        </w:rPr>
        <w:t xml:space="preserve"> by:</w:t>
      </w:r>
    </w:p>
    <w:p w14:paraId="7C8F61A6" w14:textId="77777777" w:rsidR="000C7F18" w:rsidRPr="004B0207" w:rsidRDefault="000C7F18" w:rsidP="000C7F18">
      <w:pPr>
        <w:pStyle w:val="Equation"/>
        <w:rPr>
          <w:color w:val="000000"/>
          <w:lang w:val="en-GB"/>
        </w:rPr>
      </w:pPr>
      <w:r>
        <w:rPr>
          <w:color w:val="000000"/>
          <w:lang w:val="en-US"/>
        </w:rPr>
        <w:tab/>
      </w:r>
      <w:r>
        <w:rPr>
          <w:color w:val="000000"/>
          <w:lang w:val="en-US"/>
        </w:rPr>
        <w:tab/>
      </w:r>
      <w:r>
        <w:rPr>
          <w:color w:val="000000"/>
          <w:position w:val="-12"/>
        </w:rPr>
        <w:object w:dxaOrig="2980" w:dyaOrig="440" w14:anchorId="48545EFF">
          <v:shape id="_x0000_i1047" type="#_x0000_t75" style="width:151.5pt;height:21.5pt" o:ole="" fillcolor="window">
            <v:imagedata r:id="rId58" o:title=""/>
          </v:shape>
          <o:OLEObject Type="Embed" ProgID="Equation.3" ShapeID="_x0000_i1047" DrawAspect="Content" ObjectID="_1780384543" r:id="rId59"/>
        </w:object>
      </w:r>
      <w:r w:rsidRPr="004B0207">
        <w:rPr>
          <w:color w:val="000000"/>
          <w:lang w:val="en-GB"/>
        </w:rPr>
        <w:tab/>
        <w:t>(8)</w:t>
      </w:r>
    </w:p>
    <w:p w14:paraId="23A2138C" w14:textId="77777777" w:rsidR="000C7F18" w:rsidRDefault="000C7F18" w:rsidP="000C7F18">
      <w:pPr>
        <w:pStyle w:val="Heading2"/>
        <w:rPr>
          <w:lang w:val="en-US"/>
        </w:rPr>
      </w:pPr>
      <w:r>
        <w:rPr>
          <w:lang w:val="en-US"/>
        </w:rPr>
        <w:t>4.2</w:t>
      </w:r>
      <w:r>
        <w:rPr>
          <w:lang w:val="en-US"/>
        </w:rPr>
        <w:tab/>
        <w:t>Angle of arrival</w:t>
      </w:r>
    </w:p>
    <w:p w14:paraId="1BD49E2E" w14:textId="77777777" w:rsidR="000C7F18" w:rsidRDefault="000C7F18" w:rsidP="000C7F18">
      <w:pPr>
        <w:rPr>
          <w:color w:val="000000"/>
          <w:lang w:val="en-US"/>
        </w:rPr>
      </w:pPr>
      <w:r>
        <w:rPr>
          <w:color w:val="000000"/>
          <w:lang w:val="en-US"/>
        </w:rPr>
        <w:t xml:space="preserve">Turbulence-induced fluctuations in the apparent angle of arrival of the received beam are due to variations in the refractive indices of the parcels of air along the propagation path. The effects of these fluctuations in the Earth-to-space direction are negligible. Typical </w:t>
      </w:r>
      <w:proofErr w:type="spellStart"/>
      <w:r>
        <w:rPr>
          <w:color w:val="000000"/>
          <w:lang w:val="en-US"/>
        </w:rPr>
        <w:t>r.m.s.</w:t>
      </w:r>
      <w:proofErr w:type="spellEnd"/>
      <w:r>
        <w:rPr>
          <w:color w:val="000000"/>
          <w:lang w:val="en-US"/>
        </w:rPr>
        <w:t xml:space="preserve"> angle of arrival variations </w:t>
      </w:r>
      <w:proofErr w:type="gramStart"/>
      <w:r>
        <w:rPr>
          <w:color w:val="000000"/>
          <w:lang w:val="en-US"/>
        </w:rPr>
        <w:t>are</w:t>
      </w:r>
      <w:proofErr w:type="gramEnd"/>
      <w:r>
        <w:rPr>
          <w:color w:val="000000"/>
          <w:lang w:val="en-US"/>
        </w:rPr>
        <w:t xml:space="preserve"> on the order of 1 </w:t>
      </w:r>
      <w:r>
        <w:rPr>
          <w:rFonts w:ascii="Symbol" w:hAnsi="Symbol"/>
          <w:color w:val="000000"/>
        </w:rPr>
        <w:t></w:t>
      </w:r>
      <w:r>
        <w:rPr>
          <w:color w:val="000000"/>
          <w:lang w:val="en-US"/>
        </w:rPr>
        <w:t xml:space="preserve">rad and, thus, have little effect. However, in the space-to-Earth direction the </w:t>
      </w:r>
      <w:proofErr w:type="spellStart"/>
      <w:r>
        <w:rPr>
          <w:color w:val="000000"/>
          <w:lang w:val="en-US"/>
        </w:rPr>
        <w:t>r.m.s.</w:t>
      </w:r>
      <w:proofErr w:type="spellEnd"/>
      <w:r>
        <w:rPr>
          <w:color w:val="000000"/>
          <w:lang w:val="en-US"/>
        </w:rPr>
        <w:t xml:space="preserve"> fluctuations are more on the order of several </w:t>
      </w:r>
      <w:r>
        <w:rPr>
          <w:rFonts w:ascii="Symbol" w:hAnsi="Symbol"/>
          <w:color w:val="000000"/>
        </w:rPr>
        <w:t></w:t>
      </w:r>
      <w:r>
        <w:rPr>
          <w:color w:val="000000"/>
          <w:lang w:val="en-US"/>
        </w:rPr>
        <w:t>rad and must be considered.</w:t>
      </w:r>
    </w:p>
    <w:p w14:paraId="46C506A7" w14:textId="4CF1E2D9" w:rsidR="000C7F18" w:rsidRDefault="000C7F18" w:rsidP="000C7F18">
      <w:pPr>
        <w:spacing w:line="280" w:lineRule="exact"/>
        <w:rPr>
          <w:color w:val="000000"/>
          <w:lang w:val="en-US"/>
        </w:rPr>
      </w:pPr>
      <w:r>
        <w:rPr>
          <w:color w:val="000000"/>
          <w:lang w:val="en-US"/>
        </w:rPr>
        <w:t xml:space="preserve">The method described below can be used to calculate the variance of the angle of arrival, </w:t>
      </w:r>
      <w:r>
        <w:rPr>
          <w:color w:val="000000"/>
          <w:position w:val="-14"/>
        </w:rPr>
        <w:object w:dxaOrig="300" w:dyaOrig="420" w14:anchorId="67CD49E1">
          <v:shape id="_x0000_i1048" type="#_x0000_t75" style="width:14.5pt;height:21.5pt" o:ole="">
            <v:imagedata r:id="rId60" o:title=""/>
          </v:shape>
          <o:OLEObject Type="Embed" ProgID="Equation.3" ShapeID="_x0000_i1048" DrawAspect="Content" ObjectID="_1780384544" r:id="rId61"/>
        </w:object>
      </w:r>
      <w:r>
        <w:rPr>
          <w:color w:val="000000"/>
          <w:lang w:val="en-US"/>
        </w:rPr>
        <w:t xml:space="preserve">, on paths in the space-to-Earth direction through a given turbulence profile, </w:t>
      </w:r>
      <w:r w:rsidR="00F610A0">
        <w:rPr>
          <w:color w:val="000000"/>
          <w:position w:val="-12"/>
        </w:rPr>
        <w:object w:dxaOrig="340" w:dyaOrig="400" w14:anchorId="0D9C2F62">
          <v:shape id="_x0000_i1082" type="#_x0000_t75" style="width:16.65pt;height:19.9pt" o:ole="">
            <v:imagedata r:id="rId19" o:title=""/>
          </v:shape>
          <o:OLEObject Type="Embed" ProgID="Equation.3" ShapeID="_x0000_i1082" DrawAspect="Content" ObjectID="_1780384545" r:id="rId62"/>
        </w:object>
      </w:r>
      <w:r w:rsidR="00F610A0" w:rsidRPr="00F610A0">
        <w:rPr>
          <w:color w:val="000000"/>
          <w:lang w:val="en-GB"/>
        </w:rPr>
        <w:t>,</w:t>
      </w:r>
      <w:r w:rsidR="00F610A0">
        <w:rPr>
          <w:color w:val="000000"/>
          <w:lang w:val="en-GB"/>
        </w:rPr>
        <w:t xml:space="preserve"> </w:t>
      </w:r>
      <w:r>
        <w:rPr>
          <w:color w:val="000000"/>
          <w:lang w:val="en-US"/>
        </w:rPr>
        <w:t>for elevation angles greater than 45</w:t>
      </w:r>
      <w:r>
        <w:rPr>
          <w:rFonts w:ascii="Symbol" w:hAnsi="Symbol"/>
          <w:color w:val="000000"/>
        </w:rPr>
        <w:t></w:t>
      </w:r>
      <w:r>
        <w:rPr>
          <w:color w:val="000000"/>
          <w:lang w:val="en-US"/>
        </w:rPr>
        <w:t>. The following parameters are required:</w:t>
      </w:r>
    </w:p>
    <w:p w14:paraId="0F9D1A80" w14:textId="77777777" w:rsidR="000C7F18" w:rsidRDefault="000C7F18" w:rsidP="000C7F18">
      <w:pPr>
        <w:pStyle w:val="Equationlegend"/>
        <w:spacing w:before="120"/>
        <w:rPr>
          <w:color w:val="000000"/>
        </w:rPr>
      </w:pPr>
      <w:r>
        <w:rPr>
          <w:color w:val="000000"/>
        </w:rPr>
        <w:tab/>
      </w:r>
      <w:r>
        <w:rPr>
          <w:i/>
          <w:color w:val="000000"/>
        </w:rPr>
        <w:t>h</w:t>
      </w:r>
      <w:proofErr w:type="gramStart"/>
      <w:r>
        <w:rPr>
          <w:vertAlign w:val="subscript"/>
        </w:rPr>
        <w:t>0</w:t>
      </w:r>
      <w:r>
        <w:rPr>
          <w:rFonts w:ascii="Tms Rmn" w:hAnsi="Tms Rmn"/>
          <w:sz w:val="12"/>
        </w:rPr>
        <w:t> </w:t>
      </w:r>
      <w:r>
        <w:rPr>
          <w:color w:val="000000"/>
        </w:rPr>
        <w:t>:</w:t>
      </w:r>
      <w:proofErr w:type="gramEnd"/>
      <w:r>
        <w:rPr>
          <w:color w:val="000000"/>
        </w:rPr>
        <w:tab/>
        <w:t>height of the earth station above ground level (m)</w:t>
      </w:r>
    </w:p>
    <w:p w14:paraId="190E4E35" w14:textId="77777777" w:rsidR="000C7F18" w:rsidRDefault="000C7F18" w:rsidP="000C7F18">
      <w:pPr>
        <w:pStyle w:val="Equationlegend"/>
        <w:rPr>
          <w:color w:val="000000"/>
        </w:rPr>
      </w:pPr>
      <w:r>
        <w:rPr>
          <w:color w:val="000000"/>
        </w:rPr>
        <w:tab/>
      </w:r>
      <w:r>
        <w:rPr>
          <w:iCs/>
          <w:color w:val="000000"/>
        </w:rPr>
        <w:sym w:font="Symbol" w:char="F071"/>
      </w:r>
      <w:r>
        <w:rPr>
          <w:rFonts w:ascii="Tms Rmn" w:hAnsi="Tms Rmn"/>
          <w:iCs/>
          <w:color w:val="000000"/>
          <w:sz w:val="12"/>
        </w:rPr>
        <w:t> </w:t>
      </w:r>
      <w:r>
        <w:rPr>
          <w:color w:val="000000"/>
        </w:rPr>
        <w:t>:</w:t>
      </w:r>
      <w:r>
        <w:rPr>
          <w:color w:val="000000"/>
        </w:rPr>
        <w:tab/>
        <w:t>elevation angle</w:t>
      </w:r>
    </w:p>
    <w:p w14:paraId="54DB1973" w14:textId="77777777" w:rsidR="000C7F18" w:rsidRDefault="000C7F18" w:rsidP="000C7F18">
      <w:pPr>
        <w:pStyle w:val="Equationlegend"/>
        <w:rPr>
          <w:color w:val="000000"/>
        </w:rPr>
      </w:pPr>
      <w:r>
        <w:rPr>
          <w:color w:val="000000"/>
        </w:rPr>
        <w:tab/>
      </w:r>
      <w:proofErr w:type="gramStart"/>
      <w:r>
        <w:rPr>
          <w:i/>
          <w:color w:val="000000"/>
        </w:rPr>
        <w:t>D</w:t>
      </w:r>
      <w:r>
        <w:rPr>
          <w:i/>
          <w:iCs/>
          <w:vertAlign w:val="subscript"/>
        </w:rPr>
        <w:t>R</w:t>
      </w:r>
      <w:r>
        <w:rPr>
          <w:rFonts w:ascii="Tms Rmn" w:hAnsi="Tms Rmn"/>
          <w:sz w:val="12"/>
        </w:rPr>
        <w:t> </w:t>
      </w:r>
      <w:r>
        <w:rPr>
          <w:color w:val="000000"/>
        </w:rPr>
        <w:t>:</w:t>
      </w:r>
      <w:proofErr w:type="gramEnd"/>
      <w:r>
        <w:rPr>
          <w:color w:val="000000"/>
        </w:rPr>
        <w:tab/>
        <w:t>diameter of the receiver aperture (m)</w:t>
      </w:r>
    </w:p>
    <w:p w14:paraId="746C3494" w14:textId="77777777" w:rsidR="000C7F18" w:rsidRDefault="000C7F18" w:rsidP="000C7F18">
      <w:pPr>
        <w:pStyle w:val="Equationlegend"/>
        <w:rPr>
          <w:color w:val="000000"/>
        </w:rPr>
      </w:pPr>
      <w:r>
        <w:rPr>
          <w:i/>
          <w:color w:val="000000"/>
        </w:rPr>
        <w:tab/>
      </w:r>
      <w:proofErr w:type="gramStart"/>
      <w:r>
        <w:rPr>
          <w:i/>
          <w:color w:val="000000"/>
        </w:rPr>
        <w:t>Z</w:t>
      </w:r>
      <w:r>
        <w:rPr>
          <w:rFonts w:ascii="Tms Rmn" w:hAnsi="Tms Rmn"/>
          <w:iCs/>
          <w:color w:val="000000"/>
          <w:sz w:val="12"/>
        </w:rPr>
        <w:t> </w:t>
      </w:r>
      <w:r>
        <w:rPr>
          <w:color w:val="000000"/>
        </w:rPr>
        <w:t>:</w:t>
      </w:r>
      <w:proofErr w:type="gramEnd"/>
      <w:r>
        <w:rPr>
          <w:color w:val="000000"/>
        </w:rPr>
        <w:tab/>
        <w:t>the effective height of turbulence (typically 20</w:t>
      </w:r>
      <w:r>
        <w:rPr>
          <w:rFonts w:ascii="Tms Rmn" w:hAnsi="Tms Rmn"/>
          <w:color w:val="000000"/>
          <w:sz w:val="12"/>
        </w:rPr>
        <w:t> </w:t>
      </w:r>
      <w:r>
        <w:rPr>
          <w:color w:val="000000"/>
        </w:rPr>
        <w:t>000 m).</w:t>
      </w:r>
    </w:p>
    <w:p w14:paraId="762A0FDE" w14:textId="0BDE3DC6" w:rsidR="000C7F18" w:rsidRDefault="000C7F18" w:rsidP="000C7F18">
      <w:pPr>
        <w:rPr>
          <w:lang w:val="en-US"/>
        </w:rPr>
      </w:pPr>
      <w:r>
        <w:rPr>
          <w:i/>
          <w:lang w:val="en-US"/>
        </w:rPr>
        <w:t>Step 1:</w:t>
      </w:r>
      <w:r>
        <w:rPr>
          <w:iCs/>
          <w:lang w:val="en-US"/>
        </w:rPr>
        <w:t>  </w:t>
      </w:r>
      <w:r>
        <w:rPr>
          <w:lang w:val="en-US"/>
        </w:rPr>
        <w:t>Obtain the vertical turbulence profile of the atmosphere. If this long-term statistic cannot be obtained from local data sources, an estimate can be obtained from § 5.1.1 of Recommendation</w:t>
      </w:r>
      <w:r w:rsidR="00897997">
        <w:rPr>
          <w:lang w:val="en-US"/>
        </w:rPr>
        <w:t xml:space="preserve"> </w:t>
      </w:r>
      <w:r>
        <w:rPr>
          <w:lang w:val="en-US"/>
        </w:rPr>
        <w:t>ITU</w:t>
      </w:r>
      <w:r>
        <w:rPr>
          <w:lang w:val="en-US"/>
        </w:rPr>
        <w:noBreakHyphen/>
        <w:t>R </w:t>
      </w:r>
      <w:hyperlink r:id="rId63" w:history="1">
        <w:r w:rsidR="00640677" w:rsidRPr="004B7F2E">
          <w:rPr>
            <w:rStyle w:val="Hyperlink"/>
            <w:color w:val="auto"/>
            <w:u w:val="none"/>
            <w:lang w:val="en-US"/>
          </w:rPr>
          <w:t>P.1621</w:t>
        </w:r>
      </w:hyperlink>
      <w:r>
        <w:rPr>
          <w:lang w:val="en-US"/>
        </w:rPr>
        <w:t>.</w:t>
      </w:r>
    </w:p>
    <w:p w14:paraId="46AFAC76" w14:textId="77777777" w:rsidR="000C7F18" w:rsidRDefault="000C7F18" w:rsidP="000C7F18">
      <w:pPr>
        <w:tabs>
          <w:tab w:val="clear" w:pos="794"/>
          <w:tab w:val="clear" w:pos="1191"/>
          <w:tab w:val="left" w:pos="540"/>
          <w:tab w:val="left" w:pos="990"/>
        </w:tabs>
        <w:rPr>
          <w:color w:val="000000"/>
          <w:lang w:val="en-US"/>
        </w:rPr>
      </w:pPr>
      <w:r>
        <w:rPr>
          <w:i/>
          <w:color w:val="000000"/>
          <w:lang w:val="en-US"/>
        </w:rPr>
        <w:t>Step 2:</w:t>
      </w:r>
      <w:r>
        <w:rPr>
          <w:iCs/>
          <w:color w:val="000000"/>
          <w:lang w:val="en-US"/>
        </w:rPr>
        <w:t>  </w:t>
      </w:r>
      <w:r>
        <w:rPr>
          <w:color w:val="000000"/>
          <w:lang w:val="en-US"/>
        </w:rPr>
        <w:t xml:space="preserve">Calculate the integrated turbulence profile, </w:t>
      </w:r>
      <w:r>
        <w:rPr>
          <w:rFonts w:ascii="Symbol" w:hAnsi="Symbol"/>
          <w:iCs/>
          <w:color w:val="000000"/>
        </w:rPr>
        <w:t></w:t>
      </w:r>
      <w:r>
        <w:rPr>
          <w:rFonts w:ascii="Symbol" w:hAnsi="Symbol"/>
          <w:color w:val="000000"/>
        </w:rPr>
        <w:t></w:t>
      </w:r>
      <w:r>
        <w:rPr>
          <w:color w:val="000000"/>
          <w:lang w:val="en-US"/>
        </w:rPr>
        <w:t xml:space="preserve"> from:</w:t>
      </w:r>
    </w:p>
    <w:p w14:paraId="5C780B99" w14:textId="77777777" w:rsidR="000C7F18" w:rsidRDefault="000C7F18" w:rsidP="000C7F18">
      <w:pPr>
        <w:pStyle w:val="Equation"/>
        <w:rPr>
          <w:color w:val="000000"/>
          <w:lang w:val="en-US"/>
        </w:rPr>
      </w:pPr>
      <w:r w:rsidRPr="008977FB">
        <w:rPr>
          <w:color w:val="000000"/>
          <w:lang w:val="en-GB"/>
        </w:rPr>
        <w:tab/>
      </w:r>
      <w:r w:rsidRPr="008977FB">
        <w:rPr>
          <w:color w:val="000000"/>
          <w:lang w:val="en-GB"/>
        </w:rPr>
        <w:tab/>
      </w:r>
      <w:r>
        <w:rPr>
          <w:color w:val="000000"/>
          <w:position w:val="-42"/>
        </w:rPr>
        <w:object w:dxaOrig="3019" w:dyaOrig="920" w14:anchorId="6F6F8658">
          <v:shape id="_x0000_i1050" type="#_x0000_t75" style="width:151.5pt;height:44.05pt" o:ole="" fillcolor="window">
            <v:imagedata r:id="rId64" o:title=""/>
          </v:shape>
          <o:OLEObject Type="Embed" ProgID="Equation.3" ShapeID="_x0000_i1050" DrawAspect="Content" ObjectID="_1780384546" r:id="rId65"/>
        </w:object>
      </w:r>
      <w:r>
        <w:rPr>
          <w:color w:val="000000"/>
          <w:lang w:val="en-US"/>
        </w:rPr>
        <w:tab/>
        <w:t>(9)</w:t>
      </w:r>
    </w:p>
    <w:p w14:paraId="0461D988" w14:textId="77777777" w:rsidR="000C7F18" w:rsidRDefault="000C7F18" w:rsidP="000C7F18">
      <w:pPr>
        <w:rPr>
          <w:lang w:val="en-US"/>
        </w:rPr>
      </w:pPr>
      <w:r>
        <w:rPr>
          <w:lang w:val="en-US"/>
        </w:rPr>
        <w:t xml:space="preserve">where </w:t>
      </w:r>
      <w:r>
        <w:rPr>
          <w:i/>
          <w:lang w:val="en-US"/>
        </w:rPr>
        <w:t>h</w:t>
      </w:r>
      <w:r>
        <w:rPr>
          <w:lang w:val="en-US"/>
        </w:rPr>
        <w:t xml:space="preserve"> is the height above ground level (m).</w:t>
      </w:r>
    </w:p>
    <w:p w14:paraId="38E2EDEE" w14:textId="4F365EFE" w:rsidR="000C7F18" w:rsidRDefault="000C7F18" w:rsidP="000C7F18">
      <w:pPr>
        <w:spacing w:line="280" w:lineRule="exact"/>
        <w:rPr>
          <w:color w:val="000000"/>
          <w:lang w:val="en-US"/>
        </w:rPr>
      </w:pPr>
      <w:r>
        <w:rPr>
          <w:color w:val="000000"/>
          <w:lang w:val="en-US"/>
        </w:rPr>
        <w:t xml:space="preserve">If local measurements of the integrated </w:t>
      </w:r>
      <w:r>
        <w:rPr>
          <w:color w:val="000000"/>
          <w:position w:val="-12"/>
        </w:rPr>
        <w:object w:dxaOrig="340" w:dyaOrig="400" w14:anchorId="2481C080">
          <v:shape id="_x0000_i1051" type="#_x0000_t75" style="width:14.5pt;height:21.5pt" o:ole="">
            <v:imagedata r:id="rId19" o:title=""/>
          </v:shape>
          <o:OLEObject Type="Embed" ProgID="Equation.3" ShapeID="_x0000_i1051" DrawAspect="Content" ObjectID="_1780384547" r:id="rId66"/>
        </w:object>
      </w:r>
      <w:r>
        <w:rPr>
          <w:color w:val="000000"/>
          <w:lang w:val="en-US"/>
        </w:rPr>
        <w:t xml:space="preserve"> profile are not available, the empirical approximation given in </w:t>
      </w:r>
      <w:r>
        <w:rPr>
          <w:lang w:val="en-US"/>
        </w:rPr>
        <w:t xml:space="preserve">equations (9) to (12) of Recommendation ITU-R </w:t>
      </w:r>
      <w:hyperlink r:id="rId67" w:history="1">
        <w:r w:rsidR="00640677" w:rsidRPr="004B7F2E">
          <w:rPr>
            <w:rStyle w:val="Hyperlink"/>
            <w:color w:val="auto"/>
            <w:u w:val="none"/>
            <w:lang w:val="en-US"/>
          </w:rPr>
          <w:t>P.1621</w:t>
        </w:r>
      </w:hyperlink>
      <w:r>
        <w:rPr>
          <w:lang w:val="en-US"/>
        </w:rPr>
        <w:t xml:space="preserve"> </w:t>
      </w:r>
      <w:r>
        <w:rPr>
          <w:color w:val="000000"/>
          <w:lang w:val="en-US"/>
        </w:rPr>
        <w:t xml:space="preserve">provides satisfactory results for most applications. </w:t>
      </w:r>
    </w:p>
    <w:p w14:paraId="74CE8DC9" w14:textId="77777777" w:rsidR="000C7F18" w:rsidRDefault="000C7F18" w:rsidP="000C7F18">
      <w:pPr>
        <w:rPr>
          <w:color w:val="000000"/>
          <w:lang w:val="en-US"/>
        </w:rPr>
      </w:pPr>
      <w:r>
        <w:rPr>
          <w:i/>
          <w:color w:val="000000"/>
          <w:lang w:val="en-US"/>
        </w:rPr>
        <w:t>Step 3</w:t>
      </w:r>
      <w:r>
        <w:rPr>
          <w:color w:val="000000"/>
          <w:lang w:val="en-US"/>
        </w:rPr>
        <w:t>:</w:t>
      </w:r>
      <w:r>
        <w:rPr>
          <w:i/>
          <w:iCs/>
          <w:color w:val="000000"/>
          <w:lang w:val="en-US"/>
        </w:rPr>
        <w:t>  </w:t>
      </w:r>
      <w:r>
        <w:rPr>
          <w:color w:val="000000"/>
          <w:lang w:val="en-US"/>
        </w:rPr>
        <w:t xml:space="preserve">Calculate the variance of the angle of arrival, </w:t>
      </w:r>
      <w:r>
        <w:rPr>
          <w:color w:val="000000"/>
          <w:position w:val="-14"/>
        </w:rPr>
        <w:object w:dxaOrig="300" w:dyaOrig="420" w14:anchorId="20C2C2F2">
          <v:shape id="_x0000_i1052" type="#_x0000_t75" style="width:14.5pt;height:21.5pt" o:ole="">
            <v:imagedata r:id="rId68" o:title=""/>
          </v:shape>
          <o:OLEObject Type="Embed" ProgID="Equation.3" ShapeID="_x0000_i1052" DrawAspect="Content" ObjectID="_1780384548" r:id="rId69"/>
        </w:object>
      </w:r>
      <w:r>
        <w:rPr>
          <w:color w:val="000000"/>
          <w:lang w:val="en-US"/>
        </w:rPr>
        <w:t>, from:</w:t>
      </w:r>
    </w:p>
    <w:p w14:paraId="33225F6B" w14:textId="77777777" w:rsidR="000C7F18" w:rsidRDefault="000C7F18" w:rsidP="000C7F18">
      <w:pPr>
        <w:pStyle w:val="Equation"/>
        <w:rPr>
          <w:color w:val="000000"/>
          <w:lang w:val="en-US"/>
        </w:rPr>
      </w:pPr>
      <w:r w:rsidRPr="008977FB">
        <w:rPr>
          <w:color w:val="000000"/>
          <w:lang w:val="en-GB"/>
        </w:rPr>
        <w:tab/>
      </w:r>
      <w:r w:rsidRPr="008977FB">
        <w:rPr>
          <w:color w:val="000000"/>
          <w:lang w:val="en-GB"/>
        </w:rPr>
        <w:tab/>
      </w:r>
      <w:r>
        <w:rPr>
          <w:color w:val="000000"/>
          <w:position w:val="-30"/>
        </w:rPr>
        <w:object w:dxaOrig="3400" w:dyaOrig="740" w14:anchorId="6ABD8C96">
          <v:shape id="_x0000_i1053" type="#_x0000_t75" style="width:172.5pt;height:36.55pt" o:ole="" fillcolor="window">
            <v:imagedata r:id="rId70" o:title=""/>
          </v:shape>
          <o:OLEObject Type="Embed" ProgID="Equation.3" ShapeID="_x0000_i1053" DrawAspect="Content" ObjectID="_1780384549" r:id="rId71"/>
        </w:object>
      </w:r>
      <w:r>
        <w:rPr>
          <w:color w:val="000000"/>
          <w:lang w:val="en-US"/>
        </w:rPr>
        <w:tab/>
        <w:t>(10)</w:t>
      </w:r>
    </w:p>
    <w:p w14:paraId="48B3480A" w14:textId="16B46C75" w:rsidR="000C7F18" w:rsidRPr="008977FB" w:rsidRDefault="000C7F18" w:rsidP="000C7F18">
      <w:pPr>
        <w:rPr>
          <w:lang w:val="en-GB"/>
        </w:rPr>
      </w:pPr>
      <w:r>
        <w:rPr>
          <w:lang w:val="en-US"/>
        </w:rPr>
        <w:t xml:space="preserve">Along paths in the space-to-Earth direction, the divergence of a beam and the long propagation distance through free space will make the wavefront much larger than </w:t>
      </w:r>
      <w:r>
        <w:rPr>
          <w:i/>
          <w:lang w:val="en-US"/>
        </w:rPr>
        <w:t>r</w:t>
      </w:r>
      <w:r>
        <w:rPr>
          <w:vertAlign w:val="subscript"/>
          <w:lang w:val="en-US"/>
        </w:rPr>
        <w:t>0</w:t>
      </w:r>
      <w:r>
        <w:rPr>
          <w:lang w:val="en-US"/>
        </w:rPr>
        <w:t xml:space="preserve"> by the time it reaches the turbulence. </w:t>
      </w:r>
      <w:r w:rsidRPr="008977FB">
        <w:rPr>
          <w:lang w:val="en-GB"/>
        </w:rPr>
        <w:t>Therefore, the effects of the atmosphere are averaged across the width of the beam. The term for antenna size in (11) accounts for the fraction of the beam seen by the earth station.</w:t>
      </w:r>
    </w:p>
    <w:p w14:paraId="20DF7C01" w14:textId="77777777" w:rsidR="000C7F18" w:rsidRDefault="000C7F18" w:rsidP="000C7F18">
      <w:pPr>
        <w:pStyle w:val="Heading2"/>
        <w:rPr>
          <w:lang w:val="en-US"/>
        </w:rPr>
      </w:pPr>
      <w:r>
        <w:rPr>
          <w:lang w:val="en-US"/>
        </w:rPr>
        <w:t>4.3</w:t>
      </w:r>
      <w:r>
        <w:rPr>
          <w:lang w:val="en-US"/>
        </w:rPr>
        <w:tab/>
        <w:t>Beam wander</w:t>
      </w:r>
    </w:p>
    <w:p w14:paraId="38A4FA12" w14:textId="77777777" w:rsidR="000C7F18" w:rsidRDefault="000C7F18" w:rsidP="000C7F18">
      <w:pPr>
        <w:rPr>
          <w:lang w:val="en-US"/>
        </w:rPr>
      </w:pPr>
      <w:r>
        <w:rPr>
          <w:lang w:val="en-US"/>
        </w:rPr>
        <w:t xml:space="preserve">Beam wander is the displacement of the beam from the intended propagation direction. Beam wander is significant in the Earth-to-space direction and can be on the order of a beamwidth. At a distance </w:t>
      </w:r>
      <w:r>
        <w:rPr>
          <w:i/>
          <w:iCs/>
          <w:lang w:val="en-US"/>
        </w:rPr>
        <w:t>L</w:t>
      </w:r>
      <w:r>
        <w:rPr>
          <w:lang w:val="en-US"/>
        </w:rPr>
        <w:t xml:space="preserve">, the </w:t>
      </w:r>
      <w:proofErr w:type="spellStart"/>
      <w:r>
        <w:rPr>
          <w:lang w:val="en-US"/>
        </w:rPr>
        <w:t>r.m.s.</w:t>
      </w:r>
      <w:proofErr w:type="spellEnd"/>
      <w:r>
        <w:rPr>
          <w:lang w:val="en-US"/>
        </w:rPr>
        <w:t xml:space="preserve"> displacement of the wandering beam, </w:t>
      </w:r>
      <w:r>
        <w:rPr>
          <w:i/>
          <w:lang w:val="en-US"/>
        </w:rPr>
        <w:t>r</w:t>
      </w:r>
      <w:r w:rsidRPr="008977FB">
        <w:rPr>
          <w:i/>
          <w:iCs/>
          <w:vertAlign w:val="subscript"/>
          <w:lang w:val="en-GB"/>
        </w:rPr>
        <w:t>c</w:t>
      </w:r>
      <w:r>
        <w:rPr>
          <w:lang w:val="en-US"/>
        </w:rPr>
        <w:t>, is given by:</w:t>
      </w:r>
    </w:p>
    <w:p w14:paraId="2C1A57DC" w14:textId="77777777" w:rsidR="000C7F18" w:rsidRDefault="000C7F18" w:rsidP="000C7F18">
      <w:pPr>
        <w:pStyle w:val="Equation"/>
        <w:rPr>
          <w:lang w:val="en-US"/>
        </w:rPr>
      </w:pPr>
      <w:r w:rsidRPr="008977FB">
        <w:rPr>
          <w:lang w:val="en-GB"/>
        </w:rPr>
        <w:lastRenderedPageBreak/>
        <w:tab/>
      </w:r>
      <w:r w:rsidRPr="008977FB">
        <w:rPr>
          <w:lang w:val="en-GB"/>
        </w:rPr>
        <w:tab/>
      </w:r>
      <w:r>
        <w:rPr>
          <w:position w:val="-36"/>
        </w:rPr>
        <w:object w:dxaOrig="2780" w:dyaOrig="1359" w14:anchorId="04C74C0F">
          <v:shape id="_x0000_i1054" type="#_x0000_t75" style="width:136.5pt;height:64.5pt" o:ole="" fillcolor="window">
            <v:imagedata r:id="rId72" o:title=""/>
          </v:shape>
          <o:OLEObject Type="Embed" ProgID="Equation.3" ShapeID="_x0000_i1054" DrawAspect="Content" ObjectID="_1780384550" r:id="rId73"/>
        </w:object>
      </w:r>
      <w:r>
        <w:rPr>
          <w:lang w:val="en-US"/>
        </w:rPr>
        <w:t>                m</w:t>
      </w:r>
      <w:r>
        <w:rPr>
          <w:lang w:val="en-US"/>
        </w:rPr>
        <w:tab/>
        <w:t>(11a)</w:t>
      </w:r>
    </w:p>
    <w:p w14:paraId="09A96C2A" w14:textId="77777777" w:rsidR="000C7F18" w:rsidRDefault="000C7F18" w:rsidP="000C7F18">
      <w:pPr>
        <w:rPr>
          <w:color w:val="000000"/>
          <w:lang w:val="en-US"/>
        </w:rPr>
      </w:pPr>
      <w:r>
        <w:rPr>
          <w:color w:val="000000"/>
          <w:lang w:val="en-US"/>
        </w:rPr>
        <w:t>where:</w:t>
      </w:r>
    </w:p>
    <w:p w14:paraId="43A7478C" w14:textId="77777777" w:rsidR="000C7F18" w:rsidRDefault="000C7F18" w:rsidP="000C7F18">
      <w:pPr>
        <w:pStyle w:val="Equationlegend"/>
      </w:pPr>
      <w:r>
        <w:rPr>
          <w:color w:val="000000"/>
        </w:rPr>
        <w:tab/>
      </w:r>
      <w:proofErr w:type="gramStart"/>
      <w:r>
        <w:rPr>
          <w:i/>
        </w:rPr>
        <w:t>L</w:t>
      </w:r>
      <w:r>
        <w:rPr>
          <w:rFonts w:ascii="Tms Rmn" w:hAnsi="Tms Rmn"/>
          <w:iCs/>
          <w:sz w:val="12"/>
        </w:rPr>
        <w:t> </w:t>
      </w:r>
      <w:r>
        <w:rPr>
          <w:color w:val="000000"/>
        </w:rPr>
        <w:t>:</w:t>
      </w:r>
      <w:proofErr w:type="gramEnd"/>
      <w:r>
        <w:rPr>
          <w:color w:val="000000"/>
        </w:rPr>
        <w:tab/>
      </w:r>
      <w:r>
        <w:t>propagation distance from the earth station to the satellite (km)</w:t>
      </w:r>
    </w:p>
    <w:p w14:paraId="037099DC" w14:textId="77777777" w:rsidR="000C7F18" w:rsidRDefault="000C7F18" w:rsidP="000C7F18">
      <w:pPr>
        <w:pStyle w:val="Equationlegend"/>
      </w:pPr>
      <w:r>
        <w:tab/>
      </w:r>
      <w:proofErr w:type="gramStart"/>
      <w:r>
        <w:rPr>
          <w:i/>
        </w:rPr>
        <w:t>D</w:t>
      </w:r>
      <w:r>
        <w:rPr>
          <w:i/>
          <w:vertAlign w:val="subscript"/>
        </w:rPr>
        <w:t>T</w:t>
      </w:r>
      <w:r>
        <w:rPr>
          <w:rFonts w:ascii="Tms Rmn" w:hAnsi="Tms Rmn"/>
          <w:iCs/>
          <w:sz w:val="12"/>
        </w:rPr>
        <w:t> </w:t>
      </w:r>
      <w:r>
        <w:t>:</w:t>
      </w:r>
      <w:proofErr w:type="gramEnd"/>
      <w:r>
        <w:tab/>
        <w:t>diameter of the transmitting aperture (m)</w:t>
      </w:r>
    </w:p>
    <w:p w14:paraId="11CB31CA" w14:textId="77777777" w:rsidR="000C7F18" w:rsidRDefault="000C7F18" w:rsidP="000C7F18">
      <w:pPr>
        <w:pStyle w:val="Equationlegend"/>
      </w:pPr>
      <w:r>
        <w:tab/>
      </w:r>
      <w:r>
        <w:rPr>
          <w:i/>
        </w:rPr>
        <w:t>h</w:t>
      </w:r>
      <w:proofErr w:type="gramStart"/>
      <w:r>
        <w:rPr>
          <w:vertAlign w:val="subscript"/>
        </w:rPr>
        <w:t>0</w:t>
      </w:r>
      <w:r>
        <w:rPr>
          <w:rFonts w:ascii="Tms Rmn" w:hAnsi="Tms Rmn"/>
          <w:iCs/>
          <w:sz w:val="12"/>
        </w:rPr>
        <w:t> </w:t>
      </w:r>
      <w:r>
        <w:t>:</w:t>
      </w:r>
      <w:proofErr w:type="gramEnd"/>
      <w:r>
        <w:tab/>
        <w:t>height of the earth station above ground level (m)</w:t>
      </w:r>
    </w:p>
    <w:p w14:paraId="3B41D3F2" w14:textId="77777777" w:rsidR="000C7F18" w:rsidRDefault="000C7F18" w:rsidP="000C7F18">
      <w:pPr>
        <w:pStyle w:val="Equationlegend"/>
      </w:pPr>
      <w:r>
        <w:tab/>
      </w:r>
      <w:proofErr w:type="gramStart"/>
      <w:r>
        <w:rPr>
          <w:i/>
          <w:iCs/>
        </w:rPr>
        <w:t>h</w:t>
      </w:r>
      <w:r>
        <w:rPr>
          <w:rFonts w:ascii="Tms Rmn" w:hAnsi="Tms Rmn"/>
          <w:iCs/>
          <w:sz w:val="12"/>
        </w:rPr>
        <w:t> </w:t>
      </w:r>
      <w:r>
        <w:t>:</w:t>
      </w:r>
      <w:proofErr w:type="gramEnd"/>
      <w:r>
        <w:tab/>
        <w:t>height above ground level (m)</w:t>
      </w:r>
    </w:p>
    <w:p w14:paraId="676CC247" w14:textId="77777777" w:rsidR="000C7F18" w:rsidRDefault="000C7F18" w:rsidP="000C7F18">
      <w:pPr>
        <w:pStyle w:val="Equationlegend"/>
      </w:pPr>
      <w:r>
        <w:rPr>
          <w:i/>
        </w:rPr>
        <w:tab/>
      </w:r>
      <w:proofErr w:type="gramStart"/>
      <w:r>
        <w:rPr>
          <w:i/>
        </w:rPr>
        <w:t>Z</w:t>
      </w:r>
      <w:r>
        <w:rPr>
          <w:rFonts w:ascii="Tms Rmn" w:hAnsi="Tms Rmn"/>
          <w:iCs/>
          <w:sz w:val="12"/>
        </w:rPr>
        <w:t> </w:t>
      </w:r>
      <w:r>
        <w:t>:</w:t>
      </w:r>
      <w:proofErr w:type="gramEnd"/>
      <w:r>
        <w:tab/>
        <w:t>effective height of the turbulence (typically 20</w:t>
      </w:r>
      <w:r>
        <w:rPr>
          <w:rFonts w:ascii="Tms Rmn" w:hAnsi="Tms Rmn"/>
          <w:sz w:val="12"/>
        </w:rPr>
        <w:t> </w:t>
      </w:r>
      <w:r>
        <w:t>000 m).</w:t>
      </w:r>
    </w:p>
    <w:p w14:paraId="5266160D" w14:textId="77777777" w:rsidR="000C7F18" w:rsidRDefault="000C7F18" w:rsidP="000C7F18">
      <w:pPr>
        <w:rPr>
          <w:color w:val="000000"/>
          <w:lang w:val="en-US"/>
        </w:rPr>
      </w:pPr>
      <w:r>
        <w:rPr>
          <w:color w:val="000000"/>
          <w:lang w:val="en-US"/>
        </w:rPr>
        <w:t xml:space="preserve">The </w:t>
      </w:r>
      <w:proofErr w:type="spellStart"/>
      <w:r>
        <w:rPr>
          <w:color w:val="000000"/>
          <w:lang w:val="en-US"/>
        </w:rPr>
        <w:t>r.m.s.</w:t>
      </w:r>
      <w:proofErr w:type="spellEnd"/>
      <w:r>
        <w:rPr>
          <w:color w:val="000000"/>
          <w:lang w:val="en-US"/>
        </w:rPr>
        <w:t xml:space="preserve"> angular displacement, </w:t>
      </w:r>
      <w:r>
        <w:rPr>
          <w:color w:val="000000"/>
        </w:rPr>
        <w:sym w:font="Symbol" w:char="F077"/>
      </w:r>
      <w:r w:rsidRPr="008977FB">
        <w:rPr>
          <w:i/>
          <w:iCs/>
          <w:vertAlign w:val="subscript"/>
          <w:lang w:val="en-GB"/>
        </w:rPr>
        <w:t>c</w:t>
      </w:r>
      <w:r>
        <w:rPr>
          <w:color w:val="000000"/>
          <w:lang w:val="en-US"/>
        </w:rPr>
        <w:t>, of the wandering beam can be calculated by removing the propagation path length from the equation:</w:t>
      </w:r>
    </w:p>
    <w:p w14:paraId="3168DF05" w14:textId="77777777" w:rsidR="000C7F18" w:rsidRDefault="000C7F18" w:rsidP="000C7F18">
      <w:pPr>
        <w:pStyle w:val="Equation"/>
        <w:rPr>
          <w:lang w:val="en-US"/>
        </w:rPr>
      </w:pPr>
      <w:r w:rsidRPr="008977FB">
        <w:rPr>
          <w:lang w:val="en-GB"/>
        </w:rPr>
        <w:tab/>
      </w:r>
      <w:r w:rsidRPr="008977FB">
        <w:rPr>
          <w:lang w:val="en-GB"/>
        </w:rPr>
        <w:tab/>
      </w:r>
      <w:r>
        <w:rPr>
          <w:position w:val="-36"/>
        </w:rPr>
        <w:object w:dxaOrig="3400" w:dyaOrig="1359" w14:anchorId="6CBD8EB3">
          <v:shape id="_x0000_i1055" type="#_x0000_t75" style="width:172.5pt;height:64.5pt" o:ole="" fillcolor="window">
            <v:imagedata r:id="rId74" o:title=""/>
          </v:shape>
          <o:OLEObject Type="Embed" ProgID="Equation.3" ShapeID="_x0000_i1055" DrawAspect="Content" ObjectID="_1780384551" r:id="rId75"/>
        </w:object>
      </w:r>
      <w:r>
        <w:rPr>
          <w:lang w:val="en-US"/>
        </w:rPr>
        <w:t>                rad</w:t>
      </w:r>
      <w:r>
        <w:rPr>
          <w:lang w:val="en-US"/>
        </w:rPr>
        <w:tab/>
        <w:t>(11b)</w:t>
      </w:r>
    </w:p>
    <w:p w14:paraId="1F4084AE" w14:textId="7D4DC07B" w:rsidR="000C7F18" w:rsidRDefault="000C7F18" w:rsidP="000C7F18">
      <w:pPr>
        <w:spacing w:line="280" w:lineRule="exact"/>
        <w:rPr>
          <w:lang w:val="en-US"/>
        </w:rPr>
      </w:pPr>
      <w:r>
        <w:rPr>
          <w:lang w:val="en-US"/>
        </w:rPr>
        <w:t xml:space="preserve">If local measurements of the integrated </w:t>
      </w:r>
      <w:r>
        <w:rPr>
          <w:color w:val="000000"/>
          <w:position w:val="-12"/>
        </w:rPr>
        <w:object w:dxaOrig="340" w:dyaOrig="400" w14:anchorId="3F184C28">
          <v:shape id="_x0000_i1056" type="#_x0000_t75" style="width:14.5pt;height:21.5pt" o:ole="">
            <v:imagedata r:id="rId19" o:title=""/>
          </v:shape>
          <o:OLEObject Type="Embed" ProgID="Equation.3" ShapeID="_x0000_i1056" DrawAspect="Content" ObjectID="_1780384552" r:id="rId76"/>
        </w:object>
      </w:r>
      <w:r>
        <w:rPr>
          <w:color w:val="000000"/>
          <w:lang w:val="en-US"/>
        </w:rPr>
        <w:t xml:space="preserve"> </w:t>
      </w:r>
      <w:r>
        <w:rPr>
          <w:lang w:val="en-US"/>
        </w:rPr>
        <w:t xml:space="preserve">profile are not available, the empirical approximation given in equations (9) to (12) of Recommendation ITU-R </w:t>
      </w:r>
      <w:hyperlink r:id="rId77" w:history="1">
        <w:r w:rsidR="00C34389" w:rsidRPr="004B7F2E">
          <w:rPr>
            <w:rStyle w:val="Hyperlink"/>
            <w:color w:val="auto"/>
            <w:u w:val="none"/>
            <w:lang w:val="en-US"/>
          </w:rPr>
          <w:t>P.1621</w:t>
        </w:r>
      </w:hyperlink>
      <w:r>
        <w:rPr>
          <w:lang w:val="en-US"/>
        </w:rPr>
        <w:t xml:space="preserve"> provides satisfactory results for most applications.</w:t>
      </w:r>
    </w:p>
    <w:p w14:paraId="092ED417" w14:textId="77777777" w:rsidR="000C7F18" w:rsidRDefault="000C7F18" w:rsidP="000C7F18">
      <w:pPr>
        <w:rPr>
          <w:lang w:val="en-US"/>
        </w:rPr>
      </w:pPr>
      <w:r>
        <w:rPr>
          <w:lang w:val="en-US"/>
        </w:rPr>
        <w:t xml:space="preserve">Beam wander in the Earth-to-space direction can potentially be mitigated </w:t>
      </w:r>
      <w:proofErr w:type="gramStart"/>
      <w:r>
        <w:rPr>
          <w:lang w:val="en-US"/>
        </w:rPr>
        <w:t>through the use of</w:t>
      </w:r>
      <w:proofErr w:type="gramEnd"/>
      <w:r>
        <w:rPr>
          <w:lang w:val="en-US"/>
        </w:rPr>
        <w:t xml:space="preserve"> multiple beams or a transmitter controlled with a tracking device. Beam wander is not a significant problem in the space-to-Earth direction. Beams travelling in this direction only propagate through turbulence in the final 10 to 20 km of the path.</w:t>
      </w:r>
    </w:p>
    <w:p w14:paraId="648B37C4" w14:textId="77777777" w:rsidR="000C7F18" w:rsidRDefault="000C7F18" w:rsidP="000C7F18">
      <w:pPr>
        <w:pStyle w:val="Heading2"/>
        <w:rPr>
          <w:lang w:val="en-US"/>
        </w:rPr>
      </w:pPr>
      <w:r>
        <w:rPr>
          <w:lang w:val="en-US"/>
        </w:rPr>
        <w:t>4.4</w:t>
      </w:r>
      <w:r>
        <w:rPr>
          <w:lang w:val="en-US"/>
        </w:rPr>
        <w:tab/>
        <w:t>Beam spreading</w:t>
      </w:r>
    </w:p>
    <w:p w14:paraId="4BE749FF" w14:textId="23D40DD4" w:rsidR="000C7F18" w:rsidRDefault="000C7F18" w:rsidP="000C7F18">
      <w:pPr>
        <w:rPr>
          <w:color w:val="000000"/>
          <w:lang w:val="en-US"/>
        </w:rPr>
      </w:pPr>
      <w:r>
        <w:rPr>
          <w:color w:val="000000"/>
          <w:lang w:val="en-US"/>
        </w:rPr>
        <w:t xml:space="preserve">Beam spreading is the increase in the diameter of a beam, beyond that already occurring due to divergence, </w:t>
      </w:r>
      <w:proofErr w:type="gramStart"/>
      <w:r>
        <w:rPr>
          <w:color w:val="000000"/>
          <w:lang w:val="en-US"/>
        </w:rPr>
        <w:t>as a result of</w:t>
      </w:r>
      <w:proofErr w:type="gramEnd"/>
      <w:r>
        <w:rPr>
          <w:color w:val="000000"/>
          <w:lang w:val="en-US"/>
        </w:rPr>
        <w:t xml:space="preserve"> propagating through turbulence in the atmosphere. Beam spreading results in a reduced power level arriving at the receiver due to the transmitted energy being spread over a larger area. However, the amount of spreading induced by the atmosphere is typically very small with respect to divergence and does not account for an appreciable loss of signal in either the Earth</w:t>
      </w:r>
      <w:r>
        <w:rPr>
          <w:color w:val="000000"/>
          <w:lang w:val="en-US"/>
        </w:rPr>
        <w:noBreakHyphen/>
        <w:t>to-space or space-to-Earth directions.</w:t>
      </w:r>
    </w:p>
    <w:p w14:paraId="192332FE" w14:textId="101D6B7A" w:rsidR="0096514F" w:rsidRDefault="0096514F" w:rsidP="000C7F18">
      <w:pPr>
        <w:rPr>
          <w:color w:val="000000"/>
          <w:lang w:val="en-US"/>
        </w:rPr>
      </w:pPr>
    </w:p>
    <w:p w14:paraId="53B0F206" w14:textId="77777777" w:rsidR="0096514F" w:rsidRDefault="0096514F" w:rsidP="000C7F18">
      <w:pPr>
        <w:rPr>
          <w:color w:val="000000"/>
          <w:lang w:val="en-US"/>
        </w:rPr>
      </w:pPr>
    </w:p>
    <w:p w14:paraId="030E95C8" w14:textId="68346ADC" w:rsidR="000C7F18" w:rsidRDefault="000C7F18" w:rsidP="000C7F18">
      <w:pPr>
        <w:pStyle w:val="AnnexNoTitle"/>
        <w:rPr>
          <w:lang w:val="en-US"/>
        </w:rPr>
      </w:pPr>
      <w:r>
        <w:rPr>
          <w:lang w:val="en-US"/>
        </w:rPr>
        <w:t>Annex 2</w:t>
      </w:r>
      <w:r>
        <w:rPr>
          <w:lang w:val="en-US"/>
        </w:rPr>
        <w:br/>
      </w:r>
      <w:r>
        <w:rPr>
          <w:lang w:val="en-US"/>
        </w:rPr>
        <w:br/>
        <w:t>Detailed calculation of attenuation due to</w:t>
      </w:r>
      <w:r>
        <w:rPr>
          <w:lang w:val="en-US"/>
        </w:rPr>
        <w:br/>
        <w:t xml:space="preserve">Rayleigh and Mie </w:t>
      </w:r>
      <w:proofErr w:type="gramStart"/>
      <w:r>
        <w:rPr>
          <w:lang w:val="en-US"/>
        </w:rPr>
        <w:t>scattering</w:t>
      </w:r>
      <w:proofErr w:type="gramEnd"/>
    </w:p>
    <w:p w14:paraId="6194BA79" w14:textId="77777777" w:rsidR="000C7F18" w:rsidRDefault="000C7F18" w:rsidP="000C7F18">
      <w:pPr>
        <w:pStyle w:val="Normalaftertitle"/>
        <w:rPr>
          <w:lang w:val="en-US"/>
        </w:rPr>
      </w:pPr>
      <w:r>
        <w:rPr>
          <w:lang w:val="en-US"/>
        </w:rPr>
        <w:t>If local measurements characterizing the atmosphere are available, the method described below can be used for calculating attenuation along Earth-space paths. The parameters required for this model are:</w:t>
      </w:r>
    </w:p>
    <w:p w14:paraId="21C2A33B" w14:textId="77777777" w:rsidR="000C7F18" w:rsidRDefault="000C7F18" w:rsidP="000C7F18">
      <w:pPr>
        <w:pStyle w:val="enumlev1"/>
        <w:tabs>
          <w:tab w:val="clear" w:pos="794"/>
          <w:tab w:val="left" w:pos="540"/>
        </w:tabs>
        <w:ind w:left="540" w:hanging="540"/>
        <w:rPr>
          <w:lang w:val="en-US"/>
        </w:rPr>
      </w:pPr>
      <w:r>
        <w:rPr>
          <w:rFonts w:ascii="Symbol" w:hAnsi="Symbol"/>
        </w:rPr>
        <w:t></w:t>
      </w:r>
      <w:r>
        <w:rPr>
          <w:rFonts w:ascii="Tms Rmn" w:hAnsi="Tms Rmn"/>
          <w:sz w:val="12"/>
          <w:lang w:val="en-US"/>
        </w:rPr>
        <w:t> </w:t>
      </w:r>
      <w:r>
        <w:rPr>
          <w:lang w:val="en-US"/>
        </w:rPr>
        <w:t>:</w:t>
      </w:r>
      <w:r>
        <w:rPr>
          <w:lang w:val="en-US"/>
        </w:rPr>
        <w:tab/>
        <w:t>wavelength (</w:t>
      </w:r>
      <w:r>
        <w:rPr>
          <w:rFonts w:ascii="Symbol" w:hAnsi="Symbol"/>
        </w:rPr>
        <w:t></w:t>
      </w:r>
      <w:r>
        <w:rPr>
          <w:lang w:val="en-US"/>
        </w:rPr>
        <w:t>m)</w:t>
      </w:r>
    </w:p>
    <w:p w14:paraId="42FCCECC" w14:textId="77777777" w:rsidR="000C7F18" w:rsidRDefault="000C7F18" w:rsidP="000C7F18">
      <w:pPr>
        <w:pStyle w:val="enumlev1"/>
        <w:tabs>
          <w:tab w:val="clear" w:pos="794"/>
          <w:tab w:val="left" w:pos="540"/>
        </w:tabs>
        <w:ind w:left="540" w:hanging="540"/>
        <w:rPr>
          <w:lang w:val="en-US"/>
        </w:rPr>
      </w:pPr>
      <w:proofErr w:type="spellStart"/>
      <w:proofErr w:type="gramStart"/>
      <w:r>
        <w:rPr>
          <w:i/>
          <w:lang w:val="en-US"/>
        </w:rPr>
        <w:lastRenderedPageBreak/>
        <w:t>h</w:t>
      </w:r>
      <w:r>
        <w:rPr>
          <w:i/>
          <w:iCs/>
          <w:vertAlign w:val="subscript"/>
          <w:lang w:val="en-US"/>
        </w:rPr>
        <w:t>E</w:t>
      </w:r>
      <w:proofErr w:type="spellEnd"/>
      <w:r>
        <w:rPr>
          <w:rFonts w:ascii="Tms Rmn" w:hAnsi="Tms Rmn"/>
          <w:sz w:val="12"/>
          <w:lang w:val="en-US"/>
        </w:rPr>
        <w:t> </w:t>
      </w:r>
      <w:r>
        <w:rPr>
          <w:lang w:val="en-US"/>
        </w:rPr>
        <w:t>:</w:t>
      </w:r>
      <w:proofErr w:type="gramEnd"/>
      <w:r>
        <w:rPr>
          <w:lang w:val="en-US"/>
        </w:rPr>
        <w:tab/>
        <w:t>height of the earth station above sea level (km)</w:t>
      </w:r>
    </w:p>
    <w:p w14:paraId="77964312" w14:textId="77777777" w:rsidR="000C7F18" w:rsidRPr="008977FB" w:rsidRDefault="000C7F18" w:rsidP="000C7F18">
      <w:pPr>
        <w:pStyle w:val="enumlev1"/>
        <w:tabs>
          <w:tab w:val="clear" w:pos="794"/>
          <w:tab w:val="left" w:pos="540"/>
        </w:tabs>
        <w:ind w:left="540" w:hanging="540"/>
        <w:rPr>
          <w:lang w:val="en-GB"/>
        </w:rPr>
      </w:pPr>
      <w:r>
        <w:rPr>
          <w:rFonts w:ascii="Symbol" w:hAnsi="Symbol"/>
        </w:rPr>
        <w:t></w:t>
      </w:r>
      <w:r w:rsidRPr="008977FB">
        <w:rPr>
          <w:rFonts w:ascii="Tms Rmn" w:hAnsi="Tms Rmn"/>
          <w:sz w:val="12"/>
          <w:lang w:val="en-GB"/>
        </w:rPr>
        <w:t> </w:t>
      </w:r>
      <w:r w:rsidRPr="008977FB">
        <w:rPr>
          <w:lang w:val="en-GB"/>
        </w:rPr>
        <w:t>:</w:t>
      </w:r>
      <w:r w:rsidRPr="008977FB">
        <w:rPr>
          <w:lang w:val="en-GB"/>
        </w:rPr>
        <w:tab/>
        <w:t>elevation angle.</w:t>
      </w:r>
    </w:p>
    <w:p w14:paraId="5A97F702" w14:textId="77777777" w:rsidR="000C7F18" w:rsidRDefault="000C7F18" w:rsidP="000C7F18">
      <w:pPr>
        <w:rPr>
          <w:lang w:val="en-US"/>
        </w:rPr>
      </w:pPr>
      <w:r>
        <w:rPr>
          <w:i/>
          <w:lang w:val="en-US"/>
        </w:rPr>
        <w:t>Step 1</w:t>
      </w:r>
      <w:r>
        <w:rPr>
          <w:i/>
          <w:iCs/>
          <w:lang w:val="en-US"/>
        </w:rPr>
        <w:t>:</w:t>
      </w:r>
      <w:r>
        <w:rPr>
          <w:lang w:val="en-US"/>
        </w:rPr>
        <w:t xml:space="preserve">  Calculate the coefficient of Rayleigh scattering, </w:t>
      </w:r>
      <w:r>
        <w:rPr>
          <w:rFonts w:ascii="Symbol" w:hAnsi="Symbol"/>
        </w:rPr>
        <w:t></w:t>
      </w:r>
      <w:r w:rsidRPr="008977FB">
        <w:rPr>
          <w:i/>
          <w:iCs/>
          <w:vertAlign w:val="subscript"/>
          <w:lang w:val="en-GB"/>
        </w:rPr>
        <w:t>R</w:t>
      </w:r>
      <w:r>
        <w:rPr>
          <w:lang w:val="en-US"/>
        </w:rPr>
        <w:t>, at 1 km increments from the earth station height to 30 km above sea level by:</w:t>
      </w:r>
    </w:p>
    <w:p w14:paraId="12EBF01B" w14:textId="77777777" w:rsidR="000C7F18" w:rsidRPr="004B0207" w:rsidRDefault="000C7F18" w:rsidP="000C7F18">
      <w:pPr>
        <w:pStyle w:val="Equation"/>
        <w:rPr>
          <w:color w:val="000000"/>
          <w:lang w:val="en-GB"/>
        </w:rPr>
      </w:pPr>
      <w:r w:rsidRPr="008977FB">
        <w:rPr>
          <w:color w:val="000000"/>
          <w:lang w:val="en-GB"/>
        </w:rPr>
        <w:tab/>
      </w:r>
      <w:r w:rsidRPr="008977FB">
        <w:rPr>
          <w:color w:val="000000"/>
          <w:lang w:val="en-GB"/>
        </w:rPr>
        <w:tab/>
      </w:r>
      <w:r>
        <w:rPr>
          <w:color w:val="000000"/>
          <w:position w:val="-10"/>
        </w:rPr>
        <w:object w:dxaOrig="3879" w:dyaOrig="420" w14:anchorId="222E805C">
          <v:shape id="_x0000_i1057" type="#_x0000_t75" style="width:194.5pt;height:21.5pt" o:ole="" fillcolor="window">
            <v:imagedata r:id="rId78" o:title=""/>
          </v:shape>
          <o:OLEObject Type="Embed" ProgID="Equation.3" ShapeID="_x0000_i1057" DrawAspect="Content" ObjectID="_1780384553" r:id="rId79"/>
        </w:object>
      </w:r>
      <w:r w:rsidRPr="004B0207">
        <w:rPr>
          <w:color w:val="000000"/>
          <w:lang w:val="en-GB"/>
        </w:rPr>
        <w:tab/>
        <w:t>(12)</w:t>
      </w:r>
    </w:p>
    <w:p w14:paraId="0066F043" w14:textId="77777777" w:rsidR="000C7F18" w:rsidRDefault="000C7F18" w:rsidP="000C7F18">
      <w:pPr>
        <w:rPr>
          <w:lang w:val="en-US"/>
        </w:rPr>
      </w:pPr>
      <w:r>
        <w:rPr>
          <w:lang w:val="en-US"/>
        </w:rPr>
        <w:t>where:</w:t>
      </w:r>
    </w:p>
    <w:p w14:paraId="081BF384" w14:textId="77777777" w:rsidR="000C7F18" w:rsidRDefault="000C7F18" w:rsidP="000C7F18">
      <w:pPr>
        <w:pStyle w:val="Equationlegend"/>
        <w:spacing w:before="120"/>
        <w:rPr>
          <w:color w:val="000000"/>
        </w:rPr>
      </w:pPr>
      <w:r>
        <w:rPr>
          <w:color w:val="000000"/>
        </w:rPr>
        <w:tab/>
      </w:r>
      <w:r>
        <w:rPr>
          <w:rFonts w:ascii="Symbol" w:hAnsi="Symbol"/>
          <w:color w:val="000000"/>
        </w:rPr>
        <w:t></w:t>
      </w:r>
      <w:proofErr w:type="gramStart"/>
      <w:r>
        <w:rPr>
          <w:i/>
          <w:iCs/>
          <w:vertAlign w:val="subscript"/>
        </w:rPr>
        <w:t>R</w:t>
      </w:r>
      <w:r>
        <w:rPr>
          <w:rFonts w:ascii="Tms Rmn" w:hAnsi="Tms Rmn"/>
          <w:color w:val="000000"/>
          <w:sz w:val="12"/>
        </w:rPr>
        <w:t> </w:t>
      </w:r>
      <w:r>
        <w:rPr>
          <w:color w:val="000000"/>
        </w:rPr>
        <w:t>:</w:t>
      </w:r>
      <w:proofErr w:type="gramEnd"/>
      <w:r>
        <w:rPr>
          <w:color w:val="000000"/>
        </w:rPr>
        <w:tab/>
        <w:t>Rayleigh scattering cross section (m</w:t>
      </w:r>
      <w:r>
        <w:rPr>
          <w:vertAlign w:val="superscript"/>
        </w:rPr>
        <w:t>2</w:t>
      </w:r>
      <w:r>
        <w:rPr>
          <w:color w:val="000000"/>
        </w:rPr>
        <w:t>)</w:t>
      </w:r>
    </w:p>
    <w:p w14:paraId="3359B2C5" w14:textId="77777777" w:rsidR="000C7F18" w:rsidRDefault="000C7F18" w:rsidP="000C7F18">
      <w:pPr>
        <w:pStyle w:val="Equationlegend"/>
      </w:pPr>
      <w:r>
        <w:tab/>
      </w:r>
      <w:proofErr w:type="spellStart"/>
      <w:r>
        <w:rPr>
          <w:i/>
        </w:rPr>
        <w:t>n</w:t>
      </w:r>
      <w:r>
        <w:rPr>
          <w:i/>
          <w:iCs/>
          <w:vertAlign w:val="subscript"/>
        </w:rPr>
        <w:t>R</w:t>
      </w:r>
      <w:proofErr w:type="spellEnd"/>
      <w:r>
        <w:t>(</w:t>
      </w:r>
      <w:r>
        <w:rPr>
          <w:i/>
        </w:rPr>
        <w:t>h</w:t>
      </w:r>
      <w:r>
        <w:t>):</w:t>
      </w:r>
      <w:r>
        <w:tab/>
        <w:t>atmospheric number density (m</w:t>
      </w:r>
      <w:r>
        <w:rPr>
          <w:vertAlign w:val="superscript"/>
        </w:rPr>
        <w:t>–3</w:t>
      </w:r>
      <w:r>
        <w:t>).</w:t>
      </w:r>
    </w:p>
    <w:p w14:paraId="132C110B" w14:textId="77777777" w:rsidR="000C7F18" w:rsidRDefault="000C7F18" w:rsidP="000C7F18">
      <w:pPr>
        <w:rPr>
          <w:lang w:val="en-US"/>
        </w:rPr>
      </w:pPr>
      <w:r>
        <w:rPr>
          <w:lang w:val="en-US"/>
        </w:rPr>
        <w:t xml:space="preserve">Above 30 km, the effects of Rayleigh scattering are negligible. If no measured values of </w:t>
      </w:r>
      <w:r>
        <w:rPr>
          <w:rFonts w:ascii="Symbol" w:hAnsi="Symbol"/>
        </w:rPr>
        <w:t></w:t>
      </w:r>
      <w:r w:rsidRPr="008977FB">
        <w:rPr>
          <w:i/>
          <w:iCs/>
          <w:vertAlign w:val="subscript"/>
          <w:lang w:val="en-GB"/>
        </w:rPr>
        <w:t>R</w:t>
      </w:r>
      <w:r>
        <w:rPr>
          <w:lang w:val="en-US"/>
        </w:rPr>
        <w:t xml:space="preserve"> are available, use the values for a standard reference atmosphere given in Table 3. If no measured values of </w:t>
      </w:r>
      <w:proofErr w:type="spellStart"/>
      <w:r>
        <w:rPr>
          <w:i/>
          <w:lang w:val="en-US"/>
        </w:rPr>
        <w:t>n</w:t>
      </w:r>
      <w:r>
        <w:rPr>
          <w:i/>
          <w:iCs/>
          <w:vertAlign w:val="subscript"/>
          <w:lang w:val="en-US"/>
        </w:rPr>
        <w:t>R</w:t>
      </w:r>
      <w:proofErr w:type="spellEnd"/>
      <w:r>
        <w:rPr>
          <w:lang w:val="en-US"/>
        </w:rPr>
        <w:t xml:space="preserve"> are available, use the values for a standard reference atmosphere given in Table 4.</w:t>
      </w:r>
    </w:p>
    <w:p w14:paraId="1C96834A" w14:textId="77777777" w:rsidR="000C7F18" w:rsidRDefault="000C7F18" w:rsidP="000C7F18">
      <w:pPr>
        <w:rPr>
          <w:lang w:val="en-US"/>
        </w:rPr>
      </w:pPr>
      <w:r>
        <w:rPr>
          <w:i/>
          <w:lang w:val="en-US"/>
        </w:rPr>
        <w:t>Step 2</w:t>
      </w:r>
      <w:r>
        <w:rPr>
          <w:i/>
          <w:iCs/>
          <w:lang w:val="en-US"/>
        </w:rPr>
        <w:t>:</w:t>
      </w:r>
      <w:r>
        <w:rPr>
          <w:lang w:val="en-US"/>
        </w:rPr>
        <w:t xml:space="preserve">  Calculate the coefficient of Mie (i.e. aerosol) scattering, </w:t>
      </w:r>
      <w:r>
        <w:rPr>
          <w:rFonts w:ascii="Symbol" w:hAnsi="Symbol"/>
        </w:rPr>
        <w:t></w:t>
      </w:r>
      <w:r w:rsidRPr="008977FB">
        <w:rPr>
          <w:i/>
          <w:iCs/>
          <w:vertAlign w:val="subscript"/>
          <w:lang w:val="en-GB"/>
        </w:rPr>
        <w:t>A</w:t>
      </w:r>
      <w:r>
        <w:rPr>
          <w:lang w:val="en-US"/>
        </w:rPr>
        <w:t>, at 1 km increments from the earth station height to 30 km above sea level by:</w:t>
      </w:r>
    </w:p>
    <w:p w14:paraId="55377720" w14:textId="77777777" w:rsidR="000C7F18" w:rsidRPr="004B0207" w:rsidRDefault="000C7F18" w:rsidP="000C7F18">
      <w:pPr>
        <w:pStyle w:val="Equation"/>
        <w:rPr>
          <w:color w:val="000000"/>
          <w:lang w:val="en-GB"/>
        </w:rPr>
      </w:pPr>
      <w:r w:rsidRPr="008977FB">
        <w:rPr>
          <w:color w:val="000000"/>
          <w:lang w:val="en-GB"/>
        </w:rPr>
        <w:tab/>
      </w:r>
      <w:r w:rsidRPr="008977FB">
        <w:rPr>
          <w:color w:val="000000"/>
          <w:lang w:val="en-GB"/>
        </w:rPr>
        <w:tab/>
      </w:r>
      <w:r>
        <w:rPr>
          <w:color w:val="000000"/>
          <w:position w:val="-10"/>
        </w:rPr>
        <w:object w:dxaOrig="160" w:dyaOrig="279" w14:anchorId="6CFF1D7D">
          <v:shape id="_x0000_i1058" type="#_x0000_t75" style="width:7.5pt;height:14.5pt" o:ole="">
            <v:imagedata r:id="rId80" o:title=""/>
          </v:shape>
          <o:OLEObject Type="Embed" ProgID="Equation.3" ShapeID="_x0000_i1058" DrawAspect="Content" ObjectID="_1780384554" r:id="rId81"/>
        </w:object>
      </w:r>
      <w:r>
        <w:rPr>
          <w:color w:val="000000"/>
          <w:position w:val="-30"/>
        </w:rPr>
        <w:object w:dxaOrig="3680" w:dyaOrig="680" w14:anchorId="121B3CF9">
          <v:shape id="_x0000_i1059" type="#_x0000_t75" style="width:187pt;height:36.55pt" o:ole="" fillcolor="window">
            <v:imagedata r:id="rId82" o:title=""/>
          </v:shape>
          <o:OLEObject Type="Embed" ProgID="Equation.3" ShapeID="_x0000_i1059" DrawAspect="Content" ObjectID="_1780384555" r:id="rId83"/>
        </w:object>
      </w:r>
      <w:r w:rsidRPr="004B0207">
        <w:rPr>
          <w:color w:val="000000"/>
          <w:lang w:val="en-GB"/>
        </w:rPr>
        <w:tab/>
        <w:t>(13)</w:t>
      </w:r>
    </w:p>
    <w:p w14:paraId="4BE1E286" w14:textId="77777777" w:rsidR="000C7F18" w:rsidRDefault="000C7F18" w:rsidP="000C7F18">
      <w:pPr>
        <w:rPr>
          <w:lang w:val="en-US"/>
        </w:rPr>
      </w:pPr>
      <w:r>
        <w:rPr>
          <w:lang w:val="en-US"/>
        </w:rPr>
        <w:t>where:</w:t>
      </w:r>
    </w:p>
    <w:p w14:paraId="33BC1362" w14:textId="77777777" w:rsidR="000C7F18" w:rsidRDefault="000C7F18" w:rsidP="000C7F18">
      <w:pPr>
        <w:pStyle w:val="Equationlegend"/>
        <w:spacing w:before="120"/>
        <w:rPr>
          <w:color w:val="000000"/>
        </w:rPr>
      </w:pPr>
      <w:r>
        <w:rPr>
          <w:color w:val="000000"/>
        </w:rPr>
        <w:tab/>
      </w:r>
      <w:r>
        <w:rPr>
          <w:rFonts w:ascii="Symbol" w:hAnsi="Symbol"/>
          <w:color w:val="000000"/>
        </w:rPr>
        <w:t></w:t>
      </w:r>
      <w:proofErr w:type="gramStart"/>
      <w:r>
        <w:rPr>
          <w:i/>
          <w:iCs/>
          <w:vertAlign w:val="subscript"/>
        </w:rPr>
        <w:t>A</w:t>
      </w:r>
      <w:r>
        <w:rPr>
          <w:color w:val="000000"/>
        </w:rPr>
        <w:t>(</w:t>
      </w:r>
      <w:proofErr w:type="gramEnd"/>
      <w:r>
        <w:rPr>
          <w:color w:val="000000"/>
        </w:rPr>
        <w:t>0)</w:t>
      </w:r>
      <w:r>
        <w:rPr>
          <w:rFonts w:ascii="Tms Rmn" w:hAnsi="Tms Rmn"/>
          <w:color w:val="000000"/>
          <w:sz w:val="12"/>
        </w:rPr>
        <w:t> </w:t>
      </w:r>
      <w:r>
        <w:rPr>
          <w:color w:val="000000"/>
        </w:rPr>
        <w:t>:</w:t>
      </w:r>
      <w:r>
        <w:rPr>
          <w:color w:val="000000"/>
        </w:rPr>
        <w:tab/>
        <w:t>aerosol scattering coefficient at sea level (km</w:t>
      </w:r>
      <w:r>
        <w:rPr>
          <w:vertAlign w:val="superscript"/>
        </w:rPr>
        <w:t>–1</w:t>
      </w:r>
      <w:r>
        <w:rPr>
          <w:color w:val="000000"/>
        </w:rPr>
        <w:t>)</w:t>
      </w:r>
    </w:p>
    <w:p w14:paraId="5140753C" w14:textId="77777777" w:rsidR="000C7F18" w:rsidRDefault="000C7F18" w:rsidP="000C7F18">
      <w:pPr>
        <w:pStyle w:val="Equationlegend"/>
      </w:pPr>
      <w:r>
        <w:tab/>
      </w:r>
      <w:proofErr w:type="spellStart"/>
      <w:r>
        <w:rPr>
          <w:i/>
        </w:rPr>
        <w:t>n</w:t>
      </w:r>
      <w:r>
        <w:rPr>
          <w:i/>
          <w:iCs/>
          <w:vertAlign w:val="subscript"/>
        </w:rPr>
        <w:t>A</w:t>
      </w:r>
      <w:proofErr w:type="spellEnd"/>
      <w:r>
        <w:t>(</w:t>
      </w:r>
      <w:r>
        <w:rPr>
          <w:i/>
        </w:rPr>
        <w:t>h</w:t>
      </w:r>
      <w:proofErr w:type="gramStart"/>
      <w:r>
        <w:t>)</w:t>
      </w:r>
      <w:r>
        <w:rPr>
          <w:rFonts w:ascii="Tms Rmn" w:hAnsi="Tms Rmn"/>
          <w:sz w:val="12"/>
        </w:rPr>
        <w:t> </w:t>
      </w:r>
      <w:r>
        <w:t>:</w:t>
      </w:r>
      <w:proofErr w:type="gramEnd"/>
      <w:r>
        <w:tab/>
        <w:t xml:space="preserve">aerosol number density </w:t>
      </w:r>
      <w:r>
        <w:rPr>
          <w:i/>
        </w:rPr>
        <w:t>h</w:t>
      </w:r>
      <w:r>
        <w:t xml:space="preserve"> km above sea level (m</w:t>
      </w:r>
      <w:r>
        <w:rPr>
          <w:vertAlign w:val="superscript"/>
        </w:rPr>
        <w:t>–3</w:t>
      </w:r>
      <w:r>
        <w:t>).</w:t>
      </w:r>
    </w:p>
    <w:p w14:paraId="30DE6872" w14:textId="77777777" w:rsidR="000C7F18" w:rsidRDefault="000C7F18" w:rsidP="000C7F18">
      <w:pPr>
        <w:rPr>
          <w:i/>
          <w:color w:val="000000"/>
          <w:lang w:val="en-US"/>
        </w:rPr>
      </w:pPr>
      <w:r>
        <w:rPr>
          <w:lang w:val="en-US"/>
        </w:rPr>
        <w:t xml:space="preserve">If no sea level measurements of </w:t>
      </w:r>
      <w:r>
        <w:rPr>
          <w:rFonts w:ascii="Symbol" w:hAnsi="Symbol"/>
        </w:rPr>
        <w:t></w:t>
      </w:r>
      <w:r w:rsidRPr="008977FB">
        <w:rPr>
          <w:i/>
          <w:iCs/>
          <w:vertAlign w:val="subscript"/>
          <w:lang w:val="en-GB"/>
        </w:rPr>
        <w:t>A</w:t>
      </w:r>
      <w:r>
        <w:rPr>
          <w:lang w:val="en-US"/>
        </w:rPr>
        <w:t xml:space="preserve"> are available, use the values for a standard reference atmosphere given in Table 3. If no measured values of </w:t>
      </w:r>
      <w:proofErr w:type="spellStart"/>
      <w:r>
        <w:rPr>
          <w:i/>
          <w:lang w:val="en-US"/>
        </w:rPr>
        <w:t>n</w:t>
      </w:r>
      <w:r>
        <w:rPr>
          <w:i/>
          <w:iCs/>
          <w:vertAlign w:val="subscript"/>
          <w:lang w:val="en-US"/>
        </w:rPr>
        <w:t>A</w:t>
      </w:r>
      <w:proofErr w:type="spellEnd"/>
      <w:r>
        <w:rPr>
          <w:lang w:val="en-US"/>
        </w:rPr>
        <w:t xml:space="preserve"> are available, use the values for a standard reference atmosphere given in Table 4.</w:t>
      </w:r>
    </w:p>
    <w:p w14:paraId="5F59BB99" w14:textId="4A510972" w:rsidR="000C7F18" w:rsidRPr="004B0207" w:rsidRDefault="000C7F18" w:rsidP="000C7F18">
      <w:pPr>
        <w:pStyle w:val="TableNo"/>
        <w:rPr>
          <w:lang w:val="en-GB"/>
        </w:rPr>
      </w:pPr>
      <w:r w:rsidRPr="004B0207">
        <w:rPr>
          <w:lang w:val="en-GB"/>
        </w:rPr>
        <w:t>TABLE 3</w:t>
      </w:r>
    </w:p>
    <w:p w14:paraId="107EC2CA" w14:textId="77777777" w:rsidR="000C7F18" w:rsidRPr="008977FB" w:rsidRDefault="000C7F18" w:rsidP="000C7F18">
      <w:pPr>
        <w:pStyle w:val="Tabletitle"/>
        <w:rPr>
          <w:lang w:val="en-GB"/>
        </w:rPr>
      </w:pPr>
      <w:r w:rsidRPr="008977FB">
        <w:rPr>
          <w:lang w:val="en-GB"/>
        </w:rPr>
        <w:t>Rayleigh scattering cross sections</w:t>
      </w:r>
      <w:r w:rsidRPr="008977FB">
        <w:rPr>
          <w:lang w:val="en-GB" w:eastAsia="zh-CN"/>
        </w:rPr>
        <w:t>,</w:t>
      </w:r>
      <w:r w:rsidRPr="00ED4BF7">
        <w:rPr>
          <w:rFonts w:ascii="Symbol" w:hAnsi="Symbol"/>
          <w:color w:val="000000"/>
        </w:rPr>
        <w:t></w:t>
      </w:r>
      <w:r w:rsidRPr="00ED4BF7">
        <w:rPr>
          <w:rFonts w:ascii="Symbol" w:hAnsi="Symbol"/>
          <w:color w:val="000000"/>
        </w:rPr>
        <w:t></w:t>
      </w:r>
      <w:proofErr w:type="gramStart"/>
      <w:r w:rsidRPr="008977FB">
        <w:rPr>
          <w:i/>
          <w:iCs/>
          <w:vertAlign w:val="subscript"/>
          <w:lang w:val="en-GB"/>
        </w:rPr>
        <w:t>R</w:t>
      </w:r>
      <w:r w:rsidRPr="008977FB">
        <w:rPr>
          <w:rFonts w:ascii="Tms Rmn" w:hAnsi="Tms Rmn"/>
          <w:color w:val="000000"/>
          <w:sz w:val="12"/>
          <w:lang w:val="en-GB"/>
        </w:rPr>
        <w:t> </w:t>
      </w:r>
      <w:r w:rsidRPr="008977FB">
        <w:rPr>
          <w:lang w:val="en-GB" w:eastAsia="zh-CN"/>
        </w:rPr>
        <w:t>,</w:t>
      </w:r>
      <w:proofErr w:type="gramEnd"/>
      <w:r w:rsidRPr="008977FB">
        <w:rPr>
          <w:lang w:val="en-GB" w:eastAsia="zh-CN"/>
        </w:rPr>
        <w:t xml:space="preserve"> and Mie </w:t>
      </w:r>
      <w:r w:rsidRPr="008977FB">
        <w:rPr>
          <w:color w:val="000000"/>
          <w:lang w:val="en-GB"/>
        </w:rPr>
        <w:t xml:space="preserve">scattering coefficient </w:t>
      </w:r>
      <w:r w:rsidRPr="008977FB">
        <w:rPr>
          <w:color w:val="000000"/>
          <w:lang w:val="en-GB"/>
        </w:rPr>
        <w:br/>
        <w:t>at sea level</w:t>
      </w:r>
      <w:r w:rsidRPr="008977FB">
        <w:rPr>
          <w:color w:val="000000"/>
          <w:lang w:val="en-GB" w:eastAsia="zh-CN"/>
        </w:rPr>
        <w:t xml:space="preserve">, </w:t>
      </w:r>
      <w:r w:rsidRPr="00ED4BF7">
        <w:rPr>
          <w:rFonts w:ascii="Symbol" w:hAnsi="Symbol"/>
          <w:color w:val="000000"/>
        </w:rPr>
        <w:t></w:t>
      </w:r>
      <w:r w:rsidRPr="008977FB">
        <w:rPr>
          <w:i/>
          <w:iCs/>
          <w:vertAlign w:val="subscript"/>
          <w:lang w:val="en-GB"/>
        </w:rPr>
        <w:t>A</w:t>
      </w:r>
      <w:r w:rsidRPr="008977FB">
        <w:rPr>
          <w:color w:val="000000"/>
          <w:lang w:val="en-GB"/>
        </w:rPr>
        <w:t>(0)</w:t>
      </w:r>
      <w:r w:rsidRPr="008977FB">
        <w:rPr>
          <w:color w:val="000000"/>
          <w:lang w:val="en-GB" w:eastAsia="zh-CN"/>
        </w:rPr>
        <w:t xml:space="preserve">, </w:t>
      </w:r>
      <w:r w:rsidRPr="008977FB">
        <w:rPr>
          <w:lang w:val="en-GB"/>
        </w:rPr>
        <w:t>for several wavelengths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701"/>
        <w:gridCol w:w="1134"/>
        <w:gridCol w:w="284"/>
        <w:gridCol w:w="1418"/>
        <w:gridCol w:w="1701"/>
        <w:gridCol w:w="1134"/>
      </w:tblGrid>
      <w:tr w:rsidR="000C7F18" w14:paraId="595924E1" w14:textId="77777777" w:rsidTr="00FD778D">
        <w:trPr>
          <w:jc w:val="center"/>
        </w:trPr>
        <w:tc>
          <w:tcPr>
            <w:tcW w:w="1418" w:type="dxa"/>
            <w:vAlign w:val="center"/>
          </w:tcPr>
          <w:p w14:paraId="6A036991" w14:textId="77777777" w:rsidR="000C7F18" w:rsidRDefault="000C7F18" w:rsidP="00FD778D">
            <w:pPr>
              <w:pStyle w:val="Tablehead"/>
              <w:framePr w:hSpace="181" w:wrap="notBeside" w:vAnchor="text" w:hAnchor="text" w:xAlign="center" w:y="1"/>
            </w:pPr>
            <w:proofErr w:type="spellStart"/>
            <w:r>
              <w:t>Wavelength</w:t>
            </w:r>
            <w:proofErr w:type="spellEnd"/>
            <w:r>
              <w:br/>
              <w:t>(</w:t>
            </w:r>
            <w:r>
              <w:rPr>
                <w:rFonts w:ascii="Symbol" w:hAnsi="Symbol"/>
              </w:rPr>
              <w:t></w:t>
            </w:r>
            <w:r>
              <w:t>m)</w:t>
            </w:r>
          </w:p>
        </w:tc>
        <w:tc>
          <w:tcPr>
            <w:tcW w:w="1701" w:type="dxa"/>
            <w:vAlign w:val="center"/>
          </w:tcPr>
          <w:p w14:paraId="1FF5C3A2" w14:textId="4ADDDC43" w:rsidR="000C7F18" w:rsidRDefault="000C7F18" w:rsidP="00FD778D">
            <w:pPr>
              <w:pStyle w:val="Tablehead"/>
              <w:framePr w:hSpace="181" w:wrap="notBeside" w:vAnchor="text" w:hAnchor="text" w:xAlign="center" w:y="1"/>
              <w:rPr>
                <w:lang w:val="en-US"/>
              </w:rPr>
            </w:pPr>
            <w:r>
              <w:rPr>
                <w:rFonts w:ascii="Symbol" w:hAnsi="Symbol"/>
              </w:rPr>
              <w:t></w:t>
            </w:r>
            <w:r>
              <w:rPr>
                <w:i/>
                <w:iCs/>
                <w:vertAlign w:val="subscript"/>
                <w:lang w:val="en-US"/>
              </w:rPr>
              <w:t>R</w:t>
            </w:r>
            <w:r w:rsidR="00CF0AEF">
              <w:rPr>
                <w:i/>
                <w:iCs/>
                <w:vertAlign w:val="subscript"/>
                <w:lang w:val="en-US"/>
              </w:rPr>
              <w:t xml:space="preserve"> </w:t>
            </w:r>
            <w:r>
              <w:rPr>
                <w:vertAlign w:val="superscript"/>
                <w:lang w:val="en-US"/>
              </w:rPr>
              <w:t>(1)</w:t>
            </w:r>
            <w:r>
              <w:rPr>
                <w:lang w:val="en-US"/>
              </w:rPr>
              <w:br/>
              <w:t>(m</w:t>
            </w:r>
            <w:r>
              <w:rPr>
                <w:vertAlign w:val="superscript"/>
                <w:lang w:val="en-US"/>
              </w:rPr>
              <w:t>2</w:t>
            </w:r>
            <w:r>
              <w:rPr>
                <w:lang w:val="en-US"/>
              </w:rPr>
              <w:t>)</w:t>
            </w:r>
          </w:p>
        </w:tc>
        <w:tc>
          <w:tcPr>
            <w:tcW w:w="1134" w:type="dxa"/>
            <w:vAlign w:val="center"/>
          </w:tcPr>
          <w:p w14:paraId="325EDD2B" w14:textId="279D4B36" w:rsidR="000C7F18" w:rsidRDefault="000C7F18" w:rsidP="00FD778D">
            <w:pPr>
              <w:pStyle w:val="Tablehead"/>
              <w:framePr w:hSpace="181" w:wrap="notBeside" w:vAnchor="text" w:hAnchor="text" w:xAlign="center" w:y="1"/>
              <w:rPr>
                <w:lang w:val="en-US"/>
              </w:rPr>
            </w:pPr>
            <w:r>
              <w:rPr>
                <w:rFonts w:ascii="Symbol" w:hAnsi="Symbol"/>
              </w:rPr>
              <w:t></w:t>
            </w:r>
            <w:proofErr w:type="gramStart"/>
            <w:r>
              <w:rPr>
                <w:i/>
                <w:iCs/>
                <w:vertAlign w:val="subscript"/>
                <w:lang w:val="en-US"/>
              </w:rPr>
              <w:t>A</w:t>
            </w:r>
            <w:r>
              <w:rPr>
                <w:lang w:val="en-US"/>
              </w:rPr>
              <w:t>(</w:t>
            </w:r>
            <w:proofErr w:type="gramEnd"/>
            <w:r>
              <w:rPr>
                <w:lang w:val="en-US"/>
              </w:rPr>
              <w:t>0)</w:t>
            </w:r>
            <w:r w:rsidR="00CF0AEF">
              <w:rPr>
                <w:lang w:val="en-US"/>
              </w:rPr>
              <w:t xml:space="preserve"> </w:t>
            </w:r>
            <w:r>
              <w:rPr>
                <w:vertAlign w:val="superscript"/>
                <w:lang w:val="en-US"/>
              </w:rPr>
              <w:t>(2)</w:t>
            </w:r>
            <w:r>
              <w:rPr>
                <w:lang w:val="en-US"/>
              </w:rPr>
              <w:br/>
              <w:t>(km</w:t>
            </w:r>
            <w:r>
              <w:rPr>
                <w:vertAlign w:val="superscript"/>
                <w:lang w:val="en-US"/>
              </w:rPr>
              <w:t>–1</w:t>
            </w:r>
            <w:r>
              <w:rPr>
                <w:lang w:val="en-US"/>
              </w:rPr>
              <w:t>)</w:t>
            </w:r>
          </w:p>
        </w:tc>
        <w:tc>
          <w:tcPr>
            <w:tcW w:w="284" w:type="dxa"/>
            <w:tcBorders>
              <w:top w:val="nil"/>
              <w:bottom w:val="nil"/>
            </w:tcBorders>
            <w:vAlign w:val="center"/>
          </w:tcPr>
          <w:p w14:paraId="7C5780C0" w14:textId="77777777" w:rsidR="000C7F18" w:rsidRDefault="000C7F18" w:rsidP="00FD778D">
            <w:pPr>
              <w:pStyle w:val="Tablehead"/>
              <w:framePr w:hSpace="181" w:wrap="notBeside" w:vAnchor="text" w:hAnchor="text" w:xAlign="center" w:y="1"/>
              <w:rPr>
                <w:lang w:val="en-US"/>
              </w:rPr>
            </w:pPr>
          </w:p>
        </w:tc>
        <w:tc>
          <w:tcPr>
            <w:tcW w:w="1418" w:type="dxa"/>
            <w:vAlign w:val="center"/>
          </w:tcPr>
          <w:p w14:paraId="43F3468D" w14:textId="77777777" w:rsidR="000C7F18" w:rsidRDefault="000C7F18" w:rsidP="00FD778D">
            <w:pPr>
              <w:pStyle w:val="Tablehead"/>
              <w:framePr w:hSpace="181" w:wrap="notBeside" w:vAnchor="text" w:hAnchor="text" w:xAlign="center" w:y="1"/>
            </w:pPr>
            <w:proofErr w:type="spellStart"/>
            <w:r>
              <w:t>Wavelength</w:t>
            </w:r>
            <w:proofErr w:type="spellEnd"/>
            <w:r>
              <w:br/>
              <w:t>(</w:t>
            </w:r>
            <w:r>
              <w:rPr>
                <w:rFonts w:ascii="Symbol" w:hAnsi="Symbol"/>
              </w:rPr>
              <w:t></w:t>
            </w:r>
            <w:r>
              <w:t>m)</w:t>
            </w:r>
          </w:p>
        </w:tc>
        <w:tc>
          <w:tcPr>
            <w:tcW w:w="1701" w:type="dxa"/>
            <w:vAlign w:val="center"/>
          </w:tcPr>
          <w:p w14:paraId="66E6725A" w14:textId="2475D994" w:rsidR="000C7F18" w:rsidRDefault="000C7F18" w:rsidP="00FD778D">
            <w:pPr>
              <w:pStyle w:val="Tablehead"/>
              <w:framePr w:hSpace="181" w:wrap="notBeside" w:vAnchor="text" w:hAnchor="text" w:xAlign="center" w:y="1"/>
              <w:rPr>
                <w:lang w:val="en-US"/>
              </w:rPr>
            </w:pPr>
            <w:r>
              <w:rPr>
                <w:rFonts w:ascii="Symbol" w:hAnsi="Symbol"/>
              </w:rPr>
              <w:t></w:t>
            </w:r>
            <w:r>
              <w:rPr>
                <w:i/>
                <w:iCs/>
                <w:vertAlign w:val="subscript"/>
                <w:lang w:val="en-US"/>
              </w:rPr>
              <w:t>R</w:t>
            </w:r>
            <w:r w:rsidR="00CF0AEF">
              <w:rPr>
                <w:i/>
                <w:iCs/>
                <w:vertAlign w:val="subscript"/>
                <w:lang w:val="en-US"/>
              </w:rPr>
              <w:t xml:space="preserve"> </w:t>
            </w:r>
            <w:r>
              <w:rPr>
                <w:vertAlign w:val="superscript"/>
                <w:lang w:val="en-US"/>
              </w:rPr>
              <w:t>(1)</w:t>
            </w:r>
            <w:r>
              <w:rPr>
                <w:lang w:val="en-US"/>
              </w:rPr>
              <w:br/>
              <w:t>(m</w:t>
            </w:r>
            <w:r>
              <w:rPr>
                <w:vertAlign w:val="superscript"/>
                <w:lang w:val="en-US"/>
              </w:rPr>
              <w:t>2</w:t>
            </w:r>
            <w:r>
              <w:rPr>
                <w:lang w:val="en-US"/>
              </w:rPr>
              <w:t>)</w:t>
            </w:r>
          </w:p>
        </w:tc>
        <w:tc>
          <w:tcPr>
            <w:tcW w:w="1134" w:type="dxa"/>
            <w:vAlign w:val="center"/>
          </w:tcPr>
          <w:p w14:paraId="31BDCC73" w14:textId="7354B383" w:rsidR="000C7F18" w:rsidRDefault="000C7F18" w:rsidP="00FD778D">
            <w:pPr>
              <w:pStyle w:val="Tablehead"/>
              <w:framePr w:hSpace="181" w:wrap="notBeside" w:vAnchor="text" w:hAnchor="text" w:xAlign="center" w:y="1"/>
              <w:rPr>
                <w:lang w:val="en-US"/>
              </w:rPr>
            </w:pPr>
            <w:r>
              <w:rPr>
                <w:rFonts w:ascii="Symbol" w:hAnsi="Symbol"/>
              </w:rPr>
              <w:t></w:t>
            </w:r>
            <w:proofErr w:type="gramStart"/>
            <w:r>
              <w:rPr>
                <w:i/>
                <w:iCs/>
                <w:vertAlign w:val="subscript"/>
                <w:lang w:val="en-US"/>
              </w:rPr>
              <w:t>A</w:t>
            </w:r>
            <w:r>
              <w:rPr>
                <w:lang w:val="en-US"/>
              </w:rPr>
              <w:t>(</w:t>
            </w:r>
            <w:proofErr w:type="gramEnd"/>
            <w:r>
              <w:rPr>
                <w:lang w:val="en-US"/>
              </w:rPr>
              <w:t>0)</w:t>
            </w:r>
            <w:r w:rsidR="00CF0AEF">
              <w:rPr>
                <w:lang w:val="en-US"/>
              </w:rPr>
              <w:t xml:space="preserve"> </w:t>
            </w:r>
            <w:r>
              <w:rPr>
                <w:vertAlign w:val="superscript"/>
                <w:lang w:val="en-US"/>
              </w:rPr>
              <w:t>(2)</w:t>
            </w:r>
            <w:r>
              <w:rPr>
                <w:lang w:val="en-US"/>
              </w:rPr>
              <w:br/>
              <w:t>(km</w:t>
            </w:r>
            <w:r>
              <w:rPr>
                <w:vertAlign w:val="superscript"/>
                <w:lang w:val="en-US"/>
              </w:rPr>
              <w:t>–1</w:t>
            </w:r>
            <w:r>
              <w:rPr>
                <w:lang w:val="en-US"/>
              </w:rPr>
              <w:t>)</w:t>
            </w:r>
          </w:p>
        </w:tc>
      </w:tr>
      <w:tr w:rsidR="000C7F18" w14:paraId="153DAF2A" w14:textId="77777777" w:rsidTr="00FD778D">
        <w:trPr>
          <w:jc w:val="center"/>
        </w:trPr>
        <w:tc>
          <w:tcPr>
            <w:tcW w:w="1418" w:type="dxa"/>
          </w:tcPr>
          <w:p w14:paraId="4BE8A20E" w14:textId="77777777" w:rsidR="000C7F18" w:rsidRDefault="000C7F18" w:rsidP="00FD778D">
            <w:pPr>
              <w:pStyle w:val="Tabletext"/>
              <w:framePr w:hSpace="181" w:wrap="notBeside" w:vAnchor="text" w:hAnchor="text" w:xAlign="center" w:y="1"/>
              <w:spacing w:after="20"/>
              <w:jc w:val="center"/>
              <w:rPr>
                <w:lang w:val="en-US"/>
              </w:rPr>
            </w:pPr>
            <w:r>
              <w:rPr>
                <w:lang w:val="en-US"/>
              </w:rPr>
              <w:t>0.50</w:t>
            </w:r>
          </w:p>
        </w:tc>
        <w:tc>
          <w:tcPr>
            <w:tcW w:w="1701" w:type="dxa"/>
          </w:tcPr>
          <w:p w14:paraId="369DD684" w14:textId="77777777" w:rsidR="000C7F18" w:rsidRDefault="000C7F18" w:rsidP="00FD778D">
            <w:pPr>
              <w:pStyle w:val="Tabletext"/>
              <w:framePr w:hSpace="181" w:wrap="notBeside" w:vAnchor="text" w:hAnchor="text" w:xAlign="center" w:y="1"/>
              <w:spacing w:before="30" w:after="30"/>
              <w:jc w:val="center"/>
              <w:rPr>
                <w:lang w:val="en-US"/>
              </w:rPr>
            </w:pPr>
            <w:r>
              <w:rPr>
                <w:lang w:val="en-US"/>
              </w:rPr>
              <w:t>6.735 </w:t>
            </w:r>
            <w:r>
              <w:rPr>
                <w:rFonts w:ascii="Symbol" w:hAnsi="Symbol"/>
              </w:rPr>
              <w:t></w:t>
            </w:r>
            <w:r>
              <w:rPr>
                <w:lang w:val="en-US"/>
              </w:rPr>
              <w:t> 10</w:t>
            </w:r>
            <w:r>
              <w:rPr>
                <w:vertAlign w:val="superscript"/>
                <w:lang w:val="en-US"/>
              </w:rPr>
              <w:t>–31</w:t>
            </w:r>
          </w:p>
        </w:tc>
        <w:tc>
          <w:tcPr>
            <w:tcW w:w="1134" w:type="dxa"/>
          </w:tcPr>
          <w:p w14:paraId="603B6137" w14:textId="77777777" w:rsidR="000C7F18" w:rsidRDefault="000C7F18" w:rsidP="00FD778D">
            <w:pPr>
              <w:pStyle w:val="Tabletext"/>
              <w:framePr w:hSpace="181" w:wrap="notBeside" w:vAnchor="text" w:hAnchor="text" w:xAlign="center" w:y="1"/>
              <w:spacing w:after="20"/>
              <w:jc w:val="center"/>
              <w:rPr>
                <w:lang w:val="en-US"/>
              </w:rPr>
            </w:pPr>
            <w:r>
              <w:rPr>
                <w:lang w:val="en-US"/>
              </w:rPr>
              <w:t>0.167</w:t>
            </w:r>
          </w:p>
        </w:tc>
        <w:tc>
          <w:tcPr>
            <w:tcW w:w="284" w:type="dxa"/>
            <w:tcBorders>
              <w:top w:val="nil"/>
              <w:bottom w:val="nil"/>
            </w:tcBorders>
          </w:tcPr>
          <w:p w14:paraId="610D5DF6" w14:textId="77777777" w:rsidR="000C7F18" w:rsidRDefault="000C7F18" w:rsidP="00FD778D">
            <w:pPr>
              <w:pStyle w:val="Tabletext"/>
              <w:framePr w:hSpace="181" w:wrap="notBeside" w:vAnchor="text" w:hAnchor="text" w:xAlign="center" w:y="1"/>
              <w:spacing w:before="30" w:after="30"/>
              <w:rPr>
                <w:lang w:val="en-US"/>
              </w:rPr>
            </w:pPr>
          </w:p>
        </w:tc>
        <w:tc>
          <w:tcPr>
            <w:tcW w:w="1418" w:type="dxa"/>
          </w:tcPr>
          <w:p w14:paraId="58DA7E2F" w14:textId="77777777" w:rsidR="000C7F18" w:rsidRDefault="000C7F18" w:rsidP="00FD778D">
            <w:pPr>
              <w:pStyle w:val="Tabletext"/>
              <w:framePr w:hSpace="181" w:wrap="notBeside" w:vAnchor="text" w:hAnchor="text" w:xAlign="center" w:y="1"/>
              <w:spacing w:after="20"/>
              <w:jc w:val="center"/>
              <w:rPr>
                <w:lang w:val="en-US"/>
              </w:rPr>
            </w:pPr>
            <w:r>
              <w:rPr>
                <w:lang w:val="en-US"/>
              </w:rPr>
              <w:t>1.06</w:t>
            </w:r>
          </w:p>
        </w:tc>
        <w:tc>
          <w:tcPr>
            <w:tcW w:w="1701" w:type="dxa"/>
          </w:tcPr>
          <w:p w14:paraId="5127A66B" w14:textId="77777777" w:rsidR="000C7F18" w:rsidRDefault="000C7F18" w:rsidP="00FD778D">
            <w:pPr>
              <w:pStyle w:val="Tabletext"/>
              <w:framePr w:hSpace="181" w:wrap="notBeside" w:vAnchor="text" w:hAnchor="text" w:xAlign="center" w:y="1"/>
              <w:spacing w:before="30" w:after="30"/>
              <w:jc w:val="center"/>
              <w:rPr>
                <w:lang w:val="en-US"/>
              </w:rPr>
            </w:pPr>
            <w:r>
              <w:rPr>
                <w:lang w:val="en-US"/>
              </w:rPr>
              <w:t>3.320 </w:t>
            </w:r>
            <w:r>
              <w:rPr>
                <w:rFonts w:ascii="Symbol" w:hAnsi="Symbol"/>
              </w:rPr>
              <w:t></w:t>
            </w:r>
            <w:r>
              <w:rPr>
                <w:lang w:val="en-US"/>
              </w:rPr>
              <w:t> 10</w:t>
            </w:r>
            <w:r>
              <w:rPr>
                <w:vertAlign w:val="superscript"/>
                <w:lang w:val="en-US"/>
              </w:rPr>
              <w:t>–32</w:t>
            </w:r>
          </w:p>
        </w:tc>
        <w:tc>
          <w:tcPr>
            <w:tcW w:w="1134" w:type="dxa"/>
          </w:tcPr>
          <w:p w14:paraId="79282C70" w14:textId="77777777" w:rsidR="000C7F18" w:rsidRDefault="000C7F18" w:rsidP="00FD778D">
            <w:pPr>
              <w:pStyle w:val="Tabletext"/>
              <w:framePr w:hSpace="181" w:wrap="notBeside" w:vAnchor="text" w:hAnchor="text" w:xAlign="center" w:y="1"/>
              <w:spacing w:before="30" w:after="30"/>
              <w:jc w:val="center"/>
              <w:rPr>
                <w:lang w:val="en-US"/>
              </w:rPr>
            </w:pPr>
            <w:r>
              <w:rPr>
                <w:lang w:val="en-US"/>
              </w:rPr>
              <w:t>0.113</w:t>
            </w:r>
          </w:p>
        </w:tc>
      </w:tr>
      <w:tr w:rsidR="000C7F18" w14:paraId="291B535F" w14:textId="77777777" w:rsidTr="00FD778D">
        <w:trPr>
          <w:jc w:val="center"/>
        </w:trPr>
        <w:tc>
          <w:tcPr>
            <w:tcW w:w="1418" w:type="dxa"/>
          </w:tcPr>
          <w:p w14:paraId="7A759613" w14:textId="77777777" w:rsidR="000C7F18" w:rsidRDefault="000C7F18" w:rsidP="00FD778D">
            <w:pPr>
              <w:pStyle w:val="Tabletext"/>
              <w:framePr w:hSpace="181" w:wrap="notBeside" w:vAnchor="text" w:hAnchor="text" w:xAlign="center" w:y="1"/>
              <w:spacing w:after="20"/>
              <w:jc w:val="center"/>
              <w:rPr>
                <w:lang w:val="en-US"/>
              </w:rPr>
            </w:pPr>
            <w:r>
              <w:rPr>
                <w:lang w:val="en-US"/>
              </w:rPr>
              <w:t>0.55</w:t>
            </w:r>
          </w:p>
        </w:tc>
        <w:tc>
          <w:tcPr>
            <w:tcW w:w="1701" w:type="dxa"/>
          </w:tcPr>
          <w:p w14:paraId="0C0B6379" w14:textId="77777777" w:rsidR="000C7F18" w:rsidRDefault="000C7F18" w:rsidP="00FD778D">
            <w:pPr>
              <w:pStyle w:val="Tabletext"/>
              <w:framePr w:hSpace="181" w:wrap="notBeside" w:vAnchor="text" w:hAnchor="text" w:xAlign="center" w:y="1"/>
              <w:spacing w:before="30" w:after="30"/>
              <w:jc w:val="center"/>
              <w:rPr>
                <w:lang w:val="en-US"/>
              </w:rPr>
            </w:pPr>
            <w:r>
              <w:rPr>
                <w:lang w:val="en-US"/>
              </w:rPr>
              <w:t>4.563 </w:t>
            </w:r>
            <w:r>
              <w:rPr>
                <w:rFonts w:ascii="Symbol" w:hAnsi="Symbol"/>
              </w:rPr>
              <w:t></w:t>
            </w:r>
            <w:r>
              <w:rPr>
                <w:lang w:val="en-US"/>
              </w:rPr>
              <w:t> 10</w:t>
            </w:r>
            <w:r>
              <w:rPr>
                <w:vertAlign w:val="superscript"/>
                <w:lang w:val="en-US"/>
              </w:rPr>
              <w:t>–31</w:t>
            </w:r>
          </w:p>
        </w:tc>
        <w:tc>
          <w:tcPr>
            <w:tcW w:w="1134" w:type="dxa"/>
          </w:tcPr>
          <w:p w14:paraId="2BF3C325" w14:textId="77777777" w:rsidR="000C7F18" w:rsidRDefault="000C7F18" w:rsidP="00FD778D">
            <w:pPr>
              <w:pStyle w:val="Tabletext"/>
              <w:framePr w:hSpace="181" w:wrap="notBeside" w:vAnchor="text" w:hAnchor="text" w:xAlign="center" w:y="1"/>
              <w:spacing w:after="20"/>
              <w:jc w:val="center"/>
              <w:rPr>
                <w:lang w:val="en-US"/>
              </w:rPr>
            </w:pPr>
            <w:r>
              <w:rPr>
                <w:lang w:val="en-US"/>
              </w:rPr>
              <w:t>0.158</w:t>
            </w:r>
          </w:p>
        </w:tc>
        <w:tc>
          <w:tcPr>
            <w:tcW w:w="284" w:type="dxa"/>
            <w:tcBorders>
              <w:top w:val="nil"/>
              <w:bottom w:val="nil"/>
            </w:tcBorders>
          </w:tcPr>
          <w:p w14:paraId="41922008" w14:textId="77777777" w:rsidR="000C7F18" w:rsidRDefault="000C7F18" w:rsidP="00FD778D">
            <w:pPr>
              <w:pStyle w:val="Tabletext"/>
              <w:framePr w:hSpace="181" w:wrap="notBeside" w:vAnchor="text" w:hAnchor="text" w:xAlign="center" w:y="1"/>
              <w:spacing w:before="30" w:after="30"/>
              <w:rPr>
                <w:lang w:val="en-US"/>
              </w:rPr>
            </w:pPr>
          </w:p>
        </w:tc>
        <w:tc>
          <w:tcPr>
            <w:tcW w:w="1418" w:type="dxa"/>
          </w:tcPr>
          <w:p w14:paraId="1DE3B896" w14:textId="77777777" w:rsidR="000C7F18" w:rsidRDefault="000C7F18" w:rsidP="00FD778D">
            <w:pPr>
              <w:pStyle w:val="Tabletext"/>
              <w:framePr w:hSpace="181" w:wrap="notBeside" w:vAnchor="text" w:hAnchor="text" w:xAlign="center" w:y="1"/>
              <w:spacing w:after="20"/>
              <w:jc w:val="center"/>
              <w:rPr>
                <w:lang w:val="en-US"/>
              </w:rPr>
            </w:pPr>
            <w:r>
              <w:rPr>
                <w:lang w:val="en-US"/>
              </w:rPr>
              <w:t>1.26</w:t>
            </w:r>
          </w:p>
        </w:tc>
        <w:tc>
          <w:tcPr>
            <w:tcW w:w="1701" w:type="dxa"/>
          </w:tcPr>
          <w:p w14:paraId="442D18A0" w14:textId="77777777" w:rsidR="000C7F18" w:rsidRDefault="000C7F18" w:rsidP="00FD778D">
            <w:pPr>
              <w:pStyle w:val="Tabletext"/>
              <w:framePr w:hSpace="181" w:wrap="notBeside" w:vAnchor="text" w:hAnchor="text" w:xAlign="center" w:y="1"/>
              <w:spacing w:before="30" w:after="30"/>
              <w:jc w:val="center"/>
              <w:rPr>
                <w:lang w:val="en-US"/>
              </w:rPr>
            </w:pPr>
            <w:r>
              <w:rPr>
                <w:lang w:val="en-US"/>
              </w:rPr>
              <w:t>1.600 </w:t>
            </w:r>
            <w:r>
              <w:rPr>
                <w:rFonts w:ascii="Symbol" w:hAnsi="Symbol"/>
              </w:rPr>
              <w:t></w:t>
            </w:r>
            <w:r>
              <w:rPr>
                <w:lang w:val="en-US"/>
              </w:rPr>
              <w:t> 10</w:t>
            </w:r>
            <w:r>
              <w:rPr>
                <w:vertAlign w:val="superscript"/>
                <w:lang w:val="en-US"/>
              </w:rPr>
              <w:t>–32</w:t>
            </w:r>
          </w:p>
        </w:tc>
        <w:tc>
          <w:tcPr>
            <w:tcW w:w="1134" w:type="dxa"/>
          </w:tcPr>
          <w:p w14:paraId="11168C91" w14:textId="77777777" w:rsidR="000C7F18" w:rsidRDefault="000C7F18" w:rsidP="00FD778D">
            <w:pPr>
              <w:pStyle w:val="Tabletext"/>
              <w:framePr w:hSpace="181" w:wrap="notBeside" w:vAnchor="text" w:hAnchor="text" w:xAlign="center" w:y="1"/>
              <w:spacing w:before="30" w:after="30"/>
              <w:jc w:val="center"/>
              <w:rPr>
                <w:lang w:val="en-US"/>
              </w:rPr>
            </w:pPr>
            <w:r>
              <w:rPr>
                <w:lang w:val="en-US"/>
              </w:rPr>
              <w:t>0.108</w:t>
            </w:r>
          </w:p>
        </w:tc>
      </w:tr>
      <w:tr w:rsidR="000C7F18" w14:paraId="0A8F587E" w14:textId="77777777" w:rsidTr="00FD778D">
        <w:trPr>
          <w:jc w:val="center"/>
        </w:trPr>
        <w:tc>
          <w:tcPr>
            <w:tcW w:w="1418" w:type="dxa"/>
          </w:tcPr>
          <w:p w14:paraId="185A1BEF" w14:textId="77777777" w:rsidR="000C7F18" w:rsidRDefault="000C7F18" w:rsidP="00FD778D">
            <w:pPr>
              <w:pStyle w:val="Tabletext"/>
              <w:framePr w:hSpace="181" w:wrap="notBeside" w:vAnchor="text" w:hAnchor="text" w:xAlign="center" w:y="1"/>
              <w:spacing w:after="20"/>
              <w:jc w:val="center"/>
              <w:rPr>
                <w:lang w:val="en-US"/>
              </w:rPr>
            </w:pPr>
            <w:r>
              <w:rPr>
                <w:lang w:val="en-US"/>
              </w:rPr>
              <w:t>0.60</w:t>
            </w:r>
          </w:p>
        </w:tc>
        <w:tc>
          <w:tcPr>
            <w:tcW w:w="1701" w:type="dxa"/>
          </w:tcPr>
          <w:p w14:paraId="53EE710C" w14:textId="77777777" w:rsidR="000C7F18" w:rsidRDefault="000C7F18" w:rsidP="00FD778D">
            <w:pPr>
              <w:pStyle w:val="Tabletext"/>
              <w:framePr w:hSpace="181" w:wrap="notBeside" w:vAnchor="text" w:hAnchor="text" w:xAlign="center" w:y="1"/>
              <w:spacing w:before="30" w:after="30"/>
              <w:jc w:val="center"/>
              <w:rPr>
                <w:lang w:val="en-US"/>
              </w:rPr>
            </w:pPr>
            <w:r>
              <w:rPr>
                <w:lang w:val="en-US"/>
              </w:rPr>
              <w:t>3.202 </w:t>
            </w:r>
            <w:r>
              <w:rPr>
                <w:rFonts w:ascii="Symbol" w:hAnsi="Symbol"/>
              </w:rPr>
              <w:t></w:t>
            </w:r>
            <w:r>
              <w:rPr>
                <w:lang w:val="en-US"/>
              </w:rPr>
              <w:t> 10</w:t>
            </w:r>
            <w:r>
              <w:rPr>
                <w:vertAlign w:val="superscript"/>
                <w:lang w:val="en-US"/>
              </w:rPr>
              <w:t>–31</w:t>
            </w:r>
          </w:p>
        </w:tc>
        <w:tc>
          <w:tcPr>
            <w:tcW w:w="1134" w:type="dxa"/>
          </w:tcPr>
          <w:p w14:paraId="7D73AF4C" w14:textId="77777777" w:rsidR="000C7F18" w:rsidRDefault="000C7F18" w:rsidP="00FD778D">
            <w:pPr>
              <w:pStyle w:val="Tabletext"/>
              <w:framePr w:hSpace="181" w:wrap="notBeside" w:vAnchor="text" w:hAnchor="text" w:xAlign="center" w:y="1"/>
              <w:spacing w:after="20"/>
              <w:jc w:val="center"/>
              <w:rPr>
                <w:lang w:val="en-US"/>
              </w:rPr>
            </w:pPr>
            <w:r>
              <w:rPr>
                <w:lang w:val="en-US"/>
              </w:rPr>
              <w:t>0.150</w:t>
            </w:r>
          </w:p>
        </w:tc>
        <w:tc>
          <w:tcPr>
            <w:tcW w:w="284" w:type="dxa"/>
            <w:tcBorders>
              <w:top w:val="nil"/>
              <w:bottom w:val="nil"/>
            </w:tcBorders>
          </w:tcPr>
          <w:p w14:paraId="5A1903EC" w14:textId="77777777" w:rsidR="000C7F18" w:rsidRDefault="000C7F18" w:rsidP="00FD778D">
            <w:pPr>
              <w:pStyle w:val="Tabletext"/>
              <w:framePr w:hSpace="181" w:wrap="notBeside" w:vAnchor="text" w:hAnchor="text" w:xAlign="center" w:y="1"/>
              <w:spacing w:before="30" w:after="30"/>
              <w:rPr>
                <w:lang w:val="en-US"/>
              </w:rPr>
            </w:pPr>
          </w:p>
        </w:tc>
        <w:tc>
          <w:tcPr>
            <w:tcW w:w="1418" w:type="dxa"/>
          </w:tcPr>
          <w:p w14:paraId="0CB864C1" w14:textId="77777777" w:rsidR="000C7F18" w:rsidRDefault="000C7F18" w:rsidP="00FD778D">
            <w:pPr>
              <w:pStyle w:val="Tabletext"/>
              <w:framePr w:hSpace="181" w:wrap="notBeside" w:vAnchor="text" w:hAnchor="text" w:xAlign="center" w:y="1"/>
              <w:spacing w:after="20"/>
              <w:jc w:val="center"/>
              <w:rPr>
                <w:lang w:val="en-US"/>
              </w:rPr>
            </w:pPr>
            <w:r>
              <w:rPr>
                <w:lang w:val="en-US"/>
              </w:rPr>
              <w:t>1.67</w:t>
            </w:r>
          </w:p>
        </w:tc>
        <w:tc>
          <w:tcPr>
            <w:tcW w:w="1701" w:type="dxa"/>
          </w:tcPr>
          <w:p w14:paraId="18FE08CC" w14:textId="77777777" w:rsidR="000C7F18" w:rsidRDefault="000C7F18" w:rsidP="00FD778D">
            <w:pPr>
              <w:pStyle w:val="Tabletext"/>
              <w:framePr w:hSpace="181" w:wrap="notBeside" w:vAnchor="text" w:hAnchor="text" w:xAlign="center" w:y="1"/>
              <w:spacing w:before="30" w:after="30"/>
              <w:jc w:val="center"/>
              <w:rPr>
                <w:lang w:val="en-US"/>
              </w:rPr>
            </w:pPr>
            <w:r>
              <w:rPr>
                <w:lang w:val="en-US"/>
              </w:rPr>
              <w:t>5.210 </w:t>
            </w:r>
            <w:r>
              <w:rPr>
                <w:rFonts w:ascii="Symbol" w:hAnsi="Symbol"/>
              </w:rPr>
              <w:t></w:t>
            </w:r>
            <w:r>
              <w:rPr>
                <w:lang w:val="en-US"/>
              </w:rPr>
              <w:t> 10</w:t>
            </w:r>
            <w:r>
              <w:rPr>
                <w:vertAlign w:val="superscript"/>
                <w:lang w:val="en-US"/>
              </w:rPr>
              <w:t>–33</w:t>
            </w:r>
          </w:p>
        </w:tc>
        <w:tc>
          <w:tcPr>
            <w:tcW w:w="1134" w:type="dxa"/>
          </w:tcPr>
          <w:p w14:paraId="64A434ED" w14:textId="77777777" w:rsidR="000C7F18" w:rsidRDefault="000C7F18" w:rsidP="00FD778D">
            <w:pPr>
              <w:pStyle w:val="Tabletext"/>
              <w:framePr w:hSpace="181" w:wrap="notBeside" w:vAnchor="text" w:hAnchor="text" w:xAlign="center" w:y="1"/>
              <w:spacing w:before="30" w:after="30"/>
              <w:jc w:val="center"/>
              <w:rPr>
                <w:lang w:val="en-US"/>
              </w:rPr>
            </w:pPr>
            <w:r>
              <w:rPr>
                <w:lang w:val="en-US"/>
              </w:rPr>
              <w:t>0.098</w:t>
            </w:r>
          </w:p>
        </w:tc>
      </w:tr>
      <w:tr w:rsidR="000C7F18" w14:paraId="1D5D1515" w14:textId="77777777" w:rsidTr="00FD778D">
        <w:trPr>
          <w:jc w:val="center"/>
        </w:trPr>
        <w:tc>
          <w:tcPr>
            <w:tcW w:w="1418" w:type="dxa"/>
          </w:tcPr>
          <w:p w14:paraId="38429EEF" w14:textId="77777777" w:rsidR="000C7F18" w:rsidRDefault="000C7F18" w:rsidP="00FD778D">
            <w:pPr>
              <w:pStyle w:val="Tabletext"/>
              <w:framePr w:hSpace="181" w:wrap="notBeside" w:vAnchor="text" w:hAnchor="text" w:xAlign="center" w:y="1"/>
              <w:spacing w:after="20"/>
              <w:jc w:val="center"/>
              <w:rPr>
                <w:lang w:val="en-US"/>
              </w:rPr>
            </w:pPr>
            <w:r>
              <w:rPr>
                <w:lang w:val="en-US"/>
              </w:rPr>
              <w:t>0.65</w:t>
            </w:r>
          </w:p>
        </w:tc>
        <w:tc>
          <w:tcPr>
            <w:tcW w:w="1701" w:type="dxa"/>
          </w:tcPr>
          <w:p w14:paraId="6ED80366" w14:textId="77777777" w:rsidR="000C7F18" w:rsidRDefault="000C7F18" w:rsidP="00FD778D">
            <w:pPr>
              <w:pStyle w:val="Tabletext"/>
              <w:framePr w:hSpace="181" w:wrap="notBeside" w:vAnchor="text" w:hAnchor="text" w:xAlign="center" w:y="1"/>
              <w:spacing w:before="30" w:after="30"/>
              <w:jc w:val="center"/>
              <w:rPr>
                <w:lang w:val="en-US"/>
              </w:rPr>
            </w:pPr>
            <w:r>
              <w:rPr>
                <w:lang w:val="en-US"/>
              </w:rPr>
              <w:t>2.313 </w:t>
            </w:r>
            <w:r>
              <w:rPr>
                <w:rFonts w:ascii="Symbol" w:hAnsi="Symbol"/>
              </w:rPr>
              <w:t></w:t>
            </w:r>
            <w:r>
              <w:rPr>
                <w:lang w:val="en-US"/>
              </w:rPr>
              <w:t> 10</w:t>
            </w:r>
            <w:r>
              <w:rPr>
                <w:vertAlign w:val="superscript"/>
                <w:lang w:val="en-US"/>
              </w:rPr>
              <w:t>–31</w:t>
            </w:r>
          </w:p>
        </w:tc>
        <w:tc>
          <w:tcPr>
            <w:tcW w:w="1134" w:type="dxa"/>
          </w:tcPr>
          <w:p w14:paraId="70075251" w14:textId="77777777" w:rsidR="000C7F18" w:rsidRDefault="000C7F18" w:rsidP="00FD778D">
            <w:pPr>
              <w:pStyle w:val="Tabletext"/>
              <w:framePr w:hSpace="181" w:wrap="notBeside" w:vAnchor="text" w:hAnchor="text" w:xAlign="center" w:y="1"/>
              <w:spacing w:after="20"/>
              <w:jc w:val="center"/>
              <w:rPr>
                <w:lang w:val="en-US"/>
              </w:rPr>
            </w:pPr>
            <w:r>
              <w:rPr>
                <w:lang w:val="en-US"/>
              </w:rPr>
              <w:t>0.142</w:t>
            </w:r>
          </w:p>
        </w:tc>
        <w:tc>
          <w:tcPr>
            <w:tcW w:w="284" w:type="dxa"/>
            <w:tcBorders>
              <w:top w:val="nil"/>
              <w:bottom w:val="nil"/>
            </w:tcBorders>
          </w:tcPr>
          <w:p w14:paraId="63EDEDC7" w14:textId="77777777" w:rsidR="000C7F18" w:rsidRDefault="000C7F18" w:rsidP="00FD778D">
            <w:pPr>
              <w:pStyle w:val="Tabletext"/>
              <w:framePr w:hSpace="181" w:wrap="notBeside" w:vAnchor="text" w:hAnchor="text" w:xAlign="center" w:y="1"/>
              <w:spacing w:before="30" w:after="30"/>
              <w:rPr>
                <w:lang w:val="en-US"/>
              </w:rPr>
            </w:pPr>
          </w:p>
        </w:tc>
        <w:tc>
          <w:tcPr>
            <w:tcW w:w="1418" w:type="dxa"/>
          </w:tcPr>
          <w:p w14:paraId="39C7CAFA" w14:textId="77777777" w:rsidR="000C7F18" w:rsidRDefault="000C7F18" w:rsidP="00FD778D">
            <w:pPr>
              <w:pStyle w:val="Tabletext"/>
              <w:framePr w:hSpace="181" w:wrap="notBeside" w:vAnchor="text" w:hAnchor="text" w:xAlign="center" w:y="1"/>
              <w:spacing w:after="20"/>
              <w:jc w:val="center"/>
              <w:rPr>
                <w:lang w:val="en-US"/>
              </w:rPr>
            </w:pPr>
            <w:r>
              <w:rPr>
                <w:lang w:val="en-US"/>
              </w:rPr>
              <w:t>2.17</w:t>
            </w:r>
          </w:p>
        </w:tc>
        <w:tc>
          <w:tcPr>
            <w:tcW w:w="1701" w:type="dxa"/>
          </w:tcPr>
          <w:p w14:paraId="40C2B0F0" w14:textId="77777777" w:rsidR="000C7F18" w:rsidRDefault="000C7F18" w:rsidP="00FD778D">
            <w:pPr>
              <w:pStyle w:val="Tabletext"/>
              <w:framePr w:hSpace="181" w:wrap="notBeside" w:vAnchor="text" w:hAnchor="text" w:xAlign="center" w:y="1"/>
              <w:spacing w:before="30" w:after="30"/>
              <w:jc w:val="center"/>
              <w:rPr>
                <w:lang w:val="en-US"/>
              </w:rPr>
            </w:pPr>
            <w:r>
              <w:rPr>
                <w:lang w:val="en-US"/>
              </w:rPr>
              <w:t>1.800 </w:t>
            </w:r>
            <w:r>
              <w:rPr>
                <w:rFonts w:ascii="Symbol" w:hAnsi="Symbol"/>
              </w:rPr>
              <w:t></w:t>
            </w:r>
            <w:r>
              <w:rPr>
                <w:lang w:val="en-US"/>
              </w:rPr>
              <w:t> 10</w:t>
            </w:r>
            <w:r>
              <w:rPr>
                <w:vertAlign w:val="superscript"/>
                <w:lang w:val="en-US"/>
              </w:rPr>
              <w:t>–33</w:t>
            </w:r>
          </w:p>
        </w:tc>
        <w:tc>
          <w:tcPr>
            <w:tcW w:w="1134" w:type="dxa"/>
          </w:tcPr>
          <w:p w14:paraId="080AB20B" w14:textId="77777777" w:rsidR="000C7F18" w:rsidRDefault="000C7F18" w:rsidP="00FD778D">
            <w:pPr>
              <w:pStyle w:val="Tabletext"/>
              <w:framePr w:hSpace="181" w:wrap="notBeside" w:vAnchor="text" w:hAnchor="text" w:xAlign="center" w:y="1"/>
              <w:spacing w:before="30" w:after="30"/>
              <w:jc w:val="center"/>
              <w:rPr>
                <w:lang w:val="en-US"/>
              </w:rPr>
            </w:pPr>
            <w:r>
              <w:rPr>
                <w:lang w:val="en-US"/>
              </w:rPr>
              <w:t>0.085</w:t>
            </w:r>
          </w:p>
        </w:tc>
      </w:tr>
      <w:tr w:rsidR="000C7F18" w14:paraId="19CFFE04" w14:textId="77777777" w:rsidTr="00FD778D">
        <w:trPr>
          <w:jc w:val="center"/>
        </w:trPr>
        <w:tc>
          <w:tcPr>
            <w:tcW w:w="1418" w:type="dxa"/>
          </w:tcPr>
          <w:p w14:paraId="16FE8C3D" w14:textId="77777777" w:rsidR="000C7F18" w:rsidRDefault="000C7F18" w:rsidP="00FD778D">
            <w:pPr>
              <w:pStyle w:val="Tabletext"/>
              <w:framePr w:hSpace="181" w:wrap="notBeside" w:vAnchor="text" w:hAnchor="text" w:xAlign="center" w:y="1"/>
              <w:spacing w:after="20"/>
              <w:jc w:val="center"/>
              <w:rPr>
                <w:lang w:val="en-US"/>
              </w:rPr>
            </w:pPr>
            <w:r>
              <w:rPr>
                <w:lang w:val="en-US"/>
              </w:rPr>
              <w:t>0.70</w:t>
            </w:r>
          </w:p>
        </w:tc>
        <w:tc>
          <w:tcPr>
            <w:tcW w:w="1701" w:type="dxa"/>
          </w:tcPr>
          <w:p w14:paraId="3E56D02F" w14:textId="77777777" w:rsidR="000C7F18" w:rsidRDefault="000C7F18" w:rsidP="00FD778D">
            <w:pPr>
              <w:pStyle w:val="Tabletext"/>
              <w:framePr w:hSpace="181" w:wrap="notBeside" w:vAnchor="text" w:hAnchor="text" w:xAlign="center" w:y="1"/>
              <w:spacing w:before="30" w:after="30"/>
              <w:jc w:val="center"/>
              <w:rPr>
                <w:lang w:val="en-US"/>
              </w:rPr>
            </w:pPr>
            <w:r>
              <w:rPr>
                <w:lang w:val="en-US"/>
              </w:rPr>
              <w:t>1.713 </w:t>
            </w:r>
            <w:r>
              <w:rPr>
                <w:rFonts w:ascii="Symbol" w:hAnsi="Symbol"/>
              </w:rPr>
              <w:t></w:t>
            </w:r>
            <w:r>
              <w:rPr>
                <w:lang w:val="en-US"/>
              </w:rPr>
              <w:t> 10</w:t>
            </w:r>
            <w:r>
              <w:rPr>
                <w:vertAlign w:val="superscript"/>
                <w:lang w:val="en-US"/>
              </w:rPr>
              <w:t>–31</w:t>
            </w:r>
          </w:p>
        </w:tc>
        <w:tc>
          <w:tcPr>
            <w:tcW w:w="1134" w:type="dxa"/>
          </w:tcPr>
          <w:p w14:paraId="237D749E" w14:textId="77777777" w:rsidR="000C7F18" w:rsidRDefault="000C7F18" w:rsidP="00FD778D">
            <w:pPr>
              <w:pStyle w:val="Tabletext"/>
              <w:framePr w:hSpace="181" w:wrap="notBeside" w:vAnchor="text" w:hAnchor="text" w:xAlign="center" w:y="1"/>
              <w:spacing w:after="20"/>
              <w:jc w:val="center"/>
              <w:rPr>
                <w:lang w:val="en-US"/>
              </w:rPr>
            </w:pPr>
            <w:r>
              <w:rPr>
                <w:lang w:val="en-US"/>
              </w:rPr>
              <w:t>0.135</w:t>
            </w:r>
          </w:p>
        </w:tc>
        <w:tc>
          <w:tcPr>
            <w:tcW w:w="284" w:type="dxa"/>
            <w:tcBorders>
              <w:top w:val="nil"/>
              <w:bottom w:val="nil"/>
            </w:tcBorders>
          </w:tcPr>
          <w:p w14:paraId="1EEF8733" w14:textId="77777777" w:rsidR="000C7F18" w:rsidRDefault="000C7F18" w:rsidP="00FD778D">
            <w:pPr>
              <w:pStyle w:val="Tabletext"/>
              <w:framePr w:hSpace="181" w:wrap="notBeside" w:vAnchor="text" w:hAnchor="text" w:xAlign="center" w:y="1"/>
              <w:spacing w:before="30" w:after="30"/>
              <w:rPr>
                <w:lang w:val="en-US"/>
              </w:rPr>
            </w:pPr>
          </w:p>
        </w:tc>
        <w:tc>
          <w:tcPr>
            <w:tcW w:w="1418" w:type="dxa"/>
          </w:tcPr>
          <w:p w14:paraId="66227309" w14:textId="77777777" w:rsidR="000C7F18" w:rsidRDefault="000C7F18" w:rsidP="00FD778D">
            <w:pPr>
              <w:pStyle w:val="Tabletext"/>
              <w:framePr w:hSpace="181" w:wrap="notBeside" w:vAnchor="text" w:hAnchor="text" w:xAlign="center" w:y="1"/>
              <w:spacing w:after="20"/>
              <w:jc w:val="center"/>
              <w:rPr>
                <w:lang w:val="en-US"/>
              </w:rPr>
            </w:pPr>
            <w:r>
              <w:rPr>
                <w:lang w:val="en-US"/>
              </w:rPr>
              <w:t>3.50</w:t>
            </w:r>
          </w:p>
        </w:tc>
        <w:tc>
          <w:tcPr>
            <w:tcW w:w="1701" w:type="dxa"/>
          </w:tcPr>
          <w:p w14:paraId="52A4135C" w14:textId="77777777" w:rsidR="000C7F18" w:rsidRDefault="000C7F18" w:rsidP="00FD778D">
            <w:pPr>
              <w:pStyle w:val="Tabletext"/>
              <w:framePr w:hSpace="181" w:wrap="notBeside" w:vAnchor="text" w:hAnchor="text" w:xAlign="center" w:y="1"/>
              <w:spacing w:before="30" w:after="30"/>
              <w:jc w:val="center"/>
              <w:rPr>
                <w:lang w:val="en-US"/>
              </w:rPr>
            </w:pPr>
            <w:r>
              <w:rPr>
                <w:lang w:val="en-US"/>
              </w:rPr>
              <w:t>2.681 </w:t>
            </w:r>
            <w:r>
              <w:rPr>
                <w:rFonts w:ascii="Symbol" w:hAnsi="Symbol"/>
              </w:rPr>
              <w:t></w:t>
            </w:r>
            <w:r>
              <w:rPr>
                <w:lang w:val="en-US"/>
              </w:rPr>
              <w:t> 10</w:t>
            </w:r>
            <w:r>
              <w:rPr>
                <w:vertAlign w:val="superscript"/>
                <w:lang w:val="en-US"/>
              </w:rPr>
              <w:t>–34</w:t>
            </w:r>
          </w:p>
        </w:tc>
        <w:tc>
          <w:tcPr>
            <w:tcW w:w="1134" w:type="dxa"/>
          </w:tcPr>
          <w:p w14:paraId="7B878A42" w14:textId="77777777" w:rsidR="000C7F18" w:rsidRDefault="000C7F18" w:rsidP="00FD778D">
            <w:pPr>
              <w:pStyle w:val="Tabletext"/>
              <w:framePr w:hSpace="181" w:wrap="notBeside" w:vAnchor="text" w:hAnchor="text" w:xAlign="center" w:y="1"/>
              <w:spacing w:before="30" w:after="30"/>
              <w:jc w:val="center"/>
              <w:rPr>
                <w:lang w:val="en-US"/>
              </w:rPr>
            </w:pPr>
            <w:r>
              <w:rPr>
                <w:lang w:val="en-US"/>
              </w:rPr>
              <w:t>0.070</w:t>
            </w:r>
          </w:p>
        </w:tc>
      </w:tr>
      <w:tr w:rsidR="000C7F18" w14:paraId="1DA4F93D" w14:textId="77777777" w:rsidTr="00FD778D">
        <w:trPr>
          <w:jc w:val="center"/>
        </w:trPr>
        <w:tc>
          <w:tcPr>
            <w:tcW w:w="1418" w:type="dxa"/>
          </w:tcPr>
          <w:p w14:paraId="5B5092A1" w14:textId="77777777" w:rsidR="000C7F18" w:rsidRDefault="000C7F18" w:rsidP="00FD778D">
            <w:pPr>
              <w:pStyle w:val="Tabletext"/>
              <w:framePr w:hSpace="181" w:wrap="notBeside" w:vAnchor="text" w:hAnchor="text" w:xAlign="center" w:y="1"/>
              <w:spacing w:after="20"/>
              <w:jc w:val="center"/>
              <w:rPr>
                <w:lang w:val="en-US"/>
              </w:rPr>
            </w:pPr>
            <w:r>
              <w:rPr>
                <w:lang w:val="en-US"/>
              </w:rPr>
              <w:t>0.80</w:t>
            </w:r>
          </w:p>
        </w:tc>
        <w:tc>
          <w:tcPr>
            <w:tcW w:w="1701" w:type="dxa"/>
          </w:tcPr>
          <w:p w14:paraId="3D1606A7" w14:textId="77777777" w:rsidR="000C7F18" w:rsidRDefault="000C7F18" w:rsidP="00FD778D">
            <w:pPr>
              <w:pStyle w:val="Tabletext"/>
              <w:framePr w:hSpace="181" w:wrap="notBeside" w:vAnchor="text" w:hAnchor="text" w:xAlign="center" w:y="1"/>
              <w:spacing w:before="30" w:after="30"/>
              <w:jc w:val="center"/>
              <w:rPr>
                <w:lang w:val="en-US"/>
              </w:rPr>
            </w:pPr>
            <w:r>
              <w:rPr>
                <w:lang w:val="en-US"/>
              </w:rPr>
              <w:t>9.989 </w:t>
            </w:r>
            <w:r>
              <w:rPr>
                <w:rFonts w:ascii="Symbol" w:hAnsi="Symbol"/>
              </w:rPr>
              <w:t></w:t>
            </w:r>
            <w:r>
              <w:rPr>
                <w:lang w:val="en-US"/>
              </w:rPr>
              <w:t> 10</w:t>
            </w:r>
            <w:r>
              <w:rPr>
                <w:vertAlign w:val="superscript"/>
                <w:lang w:val="en-US"/>
              </w:rPr>
              <w:t>–32</w:t>
            </w:r>
          </w:p>
        </w:tc>
        <w:tc>
          <w:tcPr>
            <w:tcW w:w="1134" w:type="dxa"/>
          </w:tcPr>
          <w:p w14:paraId="1109F82E" w14:textId="77777777" w:rsidR="000C7F18" w:rsidRDefault="000C7F18" w:rsidP="00FD778D">
            <w:pPr>
              <w:pStyle w:val="Tabletext"/>
              <w:framePr w:hSpace="181" w:wrap="notBeside" w:vAnchor="text" w:hAnchor="text" w:xAlign="center" w:y="1"/>
              <w:spacing w:after="20"/>
              <w:jc w:val="center"/>
              <w:rPr>
                <w:lang w:val="en-US"/>
              </w:rPr>
            </w:pPr>
            <w:r>
              <w:rPr>
                <w:lang w:val="en-US"/>
              </w:rPr>
              <w:t>0.127</w:t>
            </w:r>
          </w:p>
        </w:tc>
        <w:tc>
          <w:tcPr>
            <w:tcW w:w="284" w:type="dxa"/>
            <w:tcBorders>
              <w:top w:val="nil"/>
              <w:bottom w:val="nil"/>
            </w:tcBorders>
          </w:tcPr>
          <w:p w14:paraId="4682C970" w14:textId="77777777" w:rsidR="000C7F18" w:rsidRDefault="000C7F18" w:rsidP="00FD778D">
            <w:pPr>
              <w:pStyle w:val="Tabletext"/>
              <w:framePr w:hSpace="181" w:wrap="notBeside" w:vAnchor="text" w:hAnchor="text" w:xAlign="center" w:y="1"/>
              <w:spacing w:before="30" w:after="30"/>
              <w:rPr>
                <w:lang w:val="en-US"/>
              </w:rPr>
            </w:pPr>
          </w:p>
        </w:tc>
        <w:tc>
          <w:tcPr>
            <w:tcW w:w="1418" w:type="dxa"/>
          </w:tcPr>
          <w:p w14:paraId="2276A787" w14:textId="77777777" w:rsidR="000C7F18" w:rsidRDefault="000C7F18" w:rsidP="00FD778D">
            <w:pPr>
              <w:pStyle w:val="Tabletext"/>
              <w:framePr w:hSpace="181" w:wrap="notBeside" w:vAnchor="text" w:hAnchor="text" w:xAlign="center" w:y="1"/>
              <w:spacing w:after="20"/>
              <w:jc w:val="center"/>
              <w:rPr>
                <w:lang w:val="en-US"/>
              </w:rPr>
            </w:pPr>
            <w:r>
              <w:rPr>
                <w:lang w:val="en-US"/>
              </w:rPr>
              <w:t>4.00</w:t>
            </w:r>
          </w:p>
        </w:tc>
        <w:tc>
          <w:tcPr>
            <w:tcW w:w="1701" w:type="dxa"/>
          </w:tcPr>
          <w:p w14:paraId="3D05B7B7" w14:textId="77777777" w:rsidR="000C7F18" w:rsidRDefault="000C7F18" w:rsidP="00FD778D">
            <w:pPr>
              <w:pStyle w:val="Tabletext"/>
              <w:framePr w:hSpace="181" w:wrap="notBeside" w:vAnchor="text" w:hAnchor="text" w:xAlign="center" w:y="1"/>
              <w:spacing w:before="30" w:after="30"/>
              <w:jc w:val="center"/>
              <w:rPr>
                <w:lang w:val="en-US"/>
              </w:rPr>
            </w:pPr>
            <w:r>
              <w:rPr>
                <w:lang w:val="en-US"/>
              </w:rPr>
              <w:t>1.571 </w:t>
            </w:r>
            <w:r>
              <w:rPr>
                <w:rFonts w:ascii="Symbol" w:hAnsi="Symbol"/>
              </w:rPr>
              <w:t></w:t>
            </w:r>
            <w:r>
              <w:rPr>
                <w:lang w:val="en-US"/>
              </w:rPr>
              <w:t> 10</w:t>
            </w:r>
            <w:r>
              <w:rPr>
                <w:vertAlign w:val="superscript"/>
                <w:lang w:val="en-US"/>
              </w:rPr>
              <w:t>–34</w:t>
            </w:r>
          </w:p>
        </w:tc>
        <w:tc>
          <w:tcPr>
            <w:tcW w:w="1134" w:type="dxa"/>
          </w:tcPr>
          <w:p w14:paraId="1F65C0DF" w14:textId="77777777" w:rsidR="000C7F18" w:rsidRDefault="000C7F18" w:rsidP="00FD778D">
            <w:pPr>
              <w:pStyle w:val="Tabletext"/>
              <w:framePr w:hSpace="181" w:wrap="notBeside" w:vAnchor="text" w:hAnchor="text" w:xAlign="center" w:y="1"/>
              <w:spacing w:before="30" w:after="30"/>
              <w:jc w:val="center"/>
              <w:rPr>
                <w:lang w:val="en-US"/>
              </w:rPr>
            </w:pPr>
            <w:r>
              <w:rPr>
                <w:lang w:val="en-US"/>
              </w:rPr>
              <w:t>0.063</w:t>
            </w:r>
          </w:p>
        </w:tc>
      </w:tr>
      <w:tr w:rsidR="000C7F18" w14:paraId="24759EDD" w14:textId="77777777" w:rsidTr="00FD778D">
        <w:trPr>
          <w:jc w:val="center"/>
        </w:trPr>
        <w:tc>
          <w:tcPr>
            <w:tcW w:w="1418" w:type="dxa"/>
          </w:tcPr>
          <w:p w14:paraId="5CFA64E9" w14:textId="77777777" w:rsidR="000C7F18" w:rsidRDefault="000C7F18" w:rsidP="00FD778D">
            <w:pPr>
              <w:pStyle w:val="Tabletext"/>
              <w:framePr w:hSpace="181" w:wrap="notBeside" w:vAnchor="text" w:hAnchor="text" w:xAlign="center" w:y="1"/>
              <w:spacing w:after="20"/>
              <w:jc w:val="center"/>
              <w:rPr>
                <w:lang w:val="en-US"/>
              </w:rPr>
            </w:pPr>
            <w:r>
              <w:rPr>
                <w:lang w:val="en-US"/>
              </w:rPr>
              <w:t>0.90</w:t>
            </w:r>
          </w:p>
        </w:tc>
        <w:tc>
          <w:tcPr>
            <w:tcW w:w="1701" w:type="dxa"/>
          </w:tcPr>
          <w:p w14:paraId="0CFE30FD" w14:textId="77777777" w:rsidR="000C7F18" w:rsidRDefault="000C7F18" w:rsidP="00FD778D">
            <w:pPr>
              <w:pStyle w:val="Tabletext"/>
              <w:framePr w:hSpace="181" w:wrap="notBeside" w:vAnchor="text" w:hAnchor="text" w:xAlign="center" w:y="1"/>
              <w:spacing w:before="30" w:after="30"/>
              <w:jc w:val="center"/>
              <w:rPr>
                <w:lang w:val="en-US"/>
              </w:rPr>
            </w:pPr>
            <w:r>
              <w:rPr>
                <w:lang w:val="en-US"/>
              </w:rPr>
              <w:t>6.212 </w:t>
            </w:r>
            <w:r>
              <w:rPr>
                <w:rFonts w:ascii="Symbol" w:hAnsi="Symbol"/>
              </w:rPr>
              <w:t></w:t>
            </w:r>
            <w:r>
              <w:rPr>
                <w:lang w:val="en-US"/>
              </w:rPr>
              <w:t> 10</w:t>
            </w:r>
            <w:r>
              <w:rPr>
                <w:vertAlign w:val="superscript"/>
                <w:lang w:val="en-US"/>
              </w:rPr>
              <w:t>–32</w:t>
            </w:r>
          </w:p>
        </w:tc>
        <w:tc>
          <w:tcPr>
            <w:tcW w:w="1134" w:type="dxa"/>
          </w:tcPr>
          <w:p w14:paraId="0EAA146F" w14:textId="77777777" w:rsidR="000C7F18" w:rsidRDefault="000C7F18" w:rsidP="00FD778D">
            <w:pPr>
              <w:pStyle w:val="Tabletext"/>
              <w:framePr w:hSpace="181" w:wrap="notBeside" w:vAnchor="text" w:hAnchor="text" w:xAlign="center" w:y="1"/>
              <w:spacing w:after="20"/>
              <w:jc w:val="center"/>
              <w:rPr>
                <w:lang w:val="en-US"/>
              </w:rPr>
            </w:pPr>
            <w:r>
              <w:rPr>
                <w:lang w:val="en-US"/>
              </w:rPr>
              <w:t>0.120</w:t>
            </w:r>
          </w:p>
        </w:tc>
        <w:tc>
          <w:tcPr>
            <w:tcW w:w="284" w:type="dxa"/>
            <w:tcBorders>
              <w:top w:val="nil"/>
              <w:bottom w:val="nil"/>
            </w:tcBorders>
          </w:tcPr>
          <w:p w14:paraId="2DDE947B" w14:textId="77777777" w:rsidR="000C7F18" w:rsidRDefault="000C7F18" w:rsidP="00FD778D">
            <w:pPr>
              <w:pStyle w:val="Tabletext"/>
              <w:framePr w:hSpace="181" w:wrap="notBeside" w:vAnchor="text" w:hAnchor="text" w:xAlign="center" w:y="1"/>
              <w:spacing w:before="30" w:after="30"/>
              <w:rPr>
                <w:lang w:val="en-US"/>
              </w:rPr>
            </w:pPr>
          </w:p>
        </w:tc>
        <w:tc>
          <w:tcPr>
            <w:tcW w:w="1418" w:type="dxa"/>
          </w:tcPr>
          <w:p w14:paraId="4EF30853" w14:textId="77777777" w:rsidR="000C7F18" w:rsidRDefault="000C7F18" w:rsidP="00FD778D">
            <w:pPr>
              <w:pStyle w:val="Tabletext"/>
              <w:framePr w:hSpace="181" w:wrap="notBeside" w:vAnchor="text" w:hAnchor="text" w:xAlign="center" w:y="1"/>
              <w:spacing w:before="30" w:after="30"/>
              <w:rPr>
                <w:lang w:val="en-US"/>
              </w:rPr>
            </w:pPr>
          </w:p>
        </w:tc>
        <w:tc>
          <w:tcPr>
            <w:tcW w:w="1701" w:type="dxa"/>
          </w:tcPr>
          <w:p w14:paraId="5C934998" w14:textId="77777777" w:rsidR="000C7F18" w:rsidRDefault="000C7F18" w:rsidP="00FD778D">
            <w:pPr>
              <w:pStyle w:val="Tabletext"/>
              <w:framePr w:hSpace="181" w:wrap="notBeside" w:vAnchor="text" w:hAnchor="text" w:xAlign="center" w:y="1"/>
              <w:spacing w:before="30" w:after="30"/>
              <w:rPr>
                <w:lang w:val="en-US"/>
              </w:rPr>
            </w:pPr>
          </w:p>
        </w:tc>
        <w:tc>
          <w:tcPr>
            <w:tcW w:w="1134" w:type="dxa"/>
          </w:tcPr>
          <w:p w14:paraId="197B2636" w14:textId="77777777" w:rsidR="000C7F18" w:rsidRDefault="000C7F18" w:rsidP="00FD778D">
            <w:pPr>
              <w:pStyle w:val="Tabletext"/>
              <w:framePr w:hSpace="181" w:wrap="notBeside" w:vAnchor="text" w:hAnchor="text" w:xAlign="center" w:y="1"/>
              <w:spacing w:before="30" w:after="30"/>
              <w:rPr>
                <w:lang w:val="en-US"/>
              </w:rPr>
            </w:pPr>
          </w:p>
        </w:tc>
      </w:tr>
      <w:tr w:rsidR="000C7F18" w:rsidRPr="00F41171" w14:paraId="38D018AF" w14:textId="77777777" w:rsidTr="00FD77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790" w:type="dxa"/>
            <w:gridSpan w:val="7"/>
          </w:tcPr>
          <w:p w14:paraId="4F5C556F" w14:textId="77777777" w:rsidR="000C7F18" w:rsidRDefault="000C7F18" w:rsidP="00FD778D">
            <w:pPr>
              <w:pStyle w:val="Tablelegend"/>
              <w:framePr w:hSpace="181" w:wrap="notBeside" w:vAnchor="text" w:hAnchor="text" w:xAlign="center" w:y="1"/>
              <w:rPr>
                <w:lang w:val="en-US"/>
              </w:rPr>
            </w:pPr>
            <w:r>
              <w:rPr>
                <w:vertAlign w:val="superscript"/>
                <w:lang w:val="en-US"/>
              </w:rPr>
              <w:t>(1)</w:t>
            </w:r>
            <w:r w:rsidRPr="008977FB">
              <w:rPr>
                <w:lang w:val="en-GB"/>
              </w:rPr>
              <w:tab/>
            </w:r>
            <w:r>
              <w:rPr>
                <w:lang w:val="en-US"/>
              </w:rPr>
              <w:t xml:space="preserve">Values of </w:t>
            </w:r>
            <w:r>
              <w:rPr>
                <w:rFonts w:ascii="Symbol" w:hAnsi="Symbol"/>
              </w:rPr>
              <w:t></w:t>
            </w:r>
            <w:r>
              <w:rPr>
                <w:i/>
                <w:iCs/>
                <w:vertAlign w:val="subscript"/>
                <w:lang w:val="en-US"/>
              </w:rPr>
              <w:t>R</w:t>
            </w:r>
            <w:r>
              <w:rPr>
                <w:lang w:val="en-US"/>
              </w:rPr>
              <w:t xml:space="preserve"> for wavelengths not included on the Table may be interpolated assuming a log</w:t>
            </w:r>
            <w:r>
              <w:rPr>
                <w:lang w:val="en-US"/>
              </w:rPr>
              <w:noBreakHyphen/>
              <w:t>linear relationship.</w:t>
            </w:r>
          </w:p>
          <w:p w14:paraId="2446524D" w14:textId="77777777" w:rsidR="000C7F18" w:rsidRDefault="000C7F18" w:rsidP="00FD778D">
            <w:pPr>
              <w:pStyle w:val="Tablelegend"/>
              <w:framePr w:hSpace="181" w:wrap="notBeside" w:vAnchor="text" w:hAnchor="text" w:xAlign="center" w:y="1"/>
              <w:rPr>
                <w:lang w:val="en-US"/>
              </w:rPr>
            </w:pPr>
            <w:r>
              <w:rPr>
                <w:vertAlign w:val="superscript"/>
                <w:lang w:val="en-US"/>
              </w:rPr>
              <w:t>(2)</w:t>
            </w:r>
            <w:r w:rsidRPr="008977FB">
              <w:rPr>
                <w:lang w:val="en-GB"/>
              </w:rPr>
              <w:tab/>
            </w:r>
            <w:r>
              <w:rPr>
                <w:lang w:val="en-US"/>
              </w:rPr>
              <w:t xml:space="preserve">Values of </w:t>
            </w:r>
            <w:r>
              <w:rPr>
                <w:rFonts w:ascii="Symbol" w:hAnsi="Symbol"/>
              </w:rPr>
              <w:t></w:t>
            </w:r>
            <w:proofErr w:type="gramStart"/>
            <w:r>
              <w:rPr>
                <w:i/>
                <w:sz w:val="18"/>
                <w:vertAlign w:val="subscript"/>
                <w:lang w:val="en-US"/>
              </w:rPr>
              <w:t>A</w:t>
            </w:r>
            <w:r>
              <w:rPr>
                <w:iCs/>
                <w:lang w:val="en-US"/>
              </w:rPr>
              <w:t>(</w:t>
            </w:r>
            <w:proofErr w:type="gramEnd"/>
            <w:r>
              <w:rPr>
                <w:iCs/>
                <w:lang w:val="en-US"/>
              </w:rPr>
              <w:t>0)</w:t>
            </w:r>
            <w:r>
              <w:rPr>
                <w:lang w:val="en-US"/>
              </w:rPr>
              <w:t xml:space="preserve"> for wavelengths not included on the Table may be interpolated assuming a power law relationship.</w:t>
            </w:r>
          </w:p>
        </w:tc>
      </w:tr>
    </w:tbl>
    <w:p w14:paraId="224FBAB5" w14:textId="77777777" w:rsidR="000C7F18" w:rsidRPr="008977FB" w:rsidRDefault="000C7F18" w:rsidP="000C7F18">
      <w:pPr>
        <w:pStyle w:val="TableNo"/>
        <w:rPr>
          <w:lang w:val="en-GB"/>
        </w:rPr>
      </w:pPr>
      <w:r w:rsidRPr="008977FB">
        <w:rPr>
          <w:lang w:val="en-GB"/>
        </w:rPr>
        <w:lastRenderedPageBreak/>
        <w:t>TABLE  4</w:t>
      </w:r>
    </w:p>
    <w:p w14:paraId="67BA7004" w14:textId="77777777" w:rsidR="000C7F18" w:rsidRPr="008977FB" w:rsidRDefault="000C7F18" w:rsidP="000C7F18">
      <w:pPr>
        <w:pStyle w:val="Tabletitle"/>
        <w:rPr>
          <w:lang w:val="en-GB"/>
        </w:rPr>
      </w:pPr>
      <w:r w:rsidRPr="008977FB">
        <w:rPr>
          <w:lang w:val="en-GB"/>
        </w:rPr>
        <w:t xml:space="preserve">Aerosol number densities, </w:t>
      </w:r>
      <w:proofErr w:type="spellStart"/>
      <w:r w:rsidRPr="008977FB">
        <w:rPr>
          <w:i/>
          <w:lang w:val="en-GB"/>
        </w:rPr>
        <w:t>n</w:t>
      </w:r>
      <w:r w:rsidRPr="008977FB">
        <w:rPr>
          <w:i/>
          <w:iCs/>
          <w:vertAlign w:val="subscript"/>
          <w:lang w:val="en-GB"/>
        </w:rPr>
        <w:t>A</w:t>
      </w:r>
      <w:proofErr w:type="spellEnd"/>
      <w:r w:rsidRPr="008977FB">
        <w:rPr>
          <w:lang w:val="en-GB"/>
        </w:rPr>
        <w:t xml:space="preserve">, and atmospheric number densities, </w:t>
      </w:r>
      <w:proofErr w:type="spellStart"/>
      <w:r w:rsidRPr="008977FB">
        <w:rPr>
          <w:i/>
          <w:lang w:val="en-GB"/>
        </w:rPr>
        <w:t>n</w:t>
      </w:r>
      <w:r w:rsidRPr="008977FB">
        <w:rPr>
          <w:i/>
          <w:iCs/>
          <w:vertAlign w:val="subscript"/>
          <w:lang w:val="en-GB"/>
        </w:rPr>
        <w:t>R</w:t>
      </w:r>
      <w:proofErr w:type="spellEnd"/>
      <w:r w:rsidRPr="008977FB">
        <w:rPr>
          <w:lang w:val="en-GB"/>
        </w:rPr>
        <w:t>,</w:t>
      </w:r>
      <w:r w:rsidRPr="008977FB">
        <w:rPr>
          <w:lang w:val="en-GB"/>
        </w:rPr>
        <w:br/>
        <w:t>for several altitudes above sea level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1985"/>
        <w:gridCol w:w="284"/>
        <w:gridCol w:w="1418"/>
        <w:gridCol w:w="1418"/>
        <w:gridCol w:w="1701"/>
      </w:tblGrid>
      <w:tr w:rsidR="000C7F18" w14:paraId="42D8BC53" w14:textId="77777777" w:rsidTr="00FD778D">
        <w:trPr>
          <w:jc w:val="center"/>
        </w:trPr>
        <w:tc>
          <w:tcPr>
            <w:tcW w:w="1418" w:type="dxa"/>
            <w:vAlign w:val="center"/>
          </w:tcPr>
          <w:p w14:paraId="7668477B" w14:textId="77777777" w:rsidR="000C7F18" w:rsidRDefault="000C7F18" w:rsidP="00FD778D">
            <w:pPr>
              <w:pStyle w:val="Tablehead"/>
              <w:framePr w:hSpace="181" w:wrap="notBeside" w:vAnchor="text" w:hAnchor="text" w:xAlign="center" w:y="1"/>
            </w:pPr>
            <w:r>
              <w:t>Altitude</w:t>
            </w:r>
            <w:r>
              <w:br/>
              <w:t>(km)</w:t>
            </w:r>
          </w:p>
        </w:tc>
        <w:tc>
          <w:tcPr>
            <w:tcW w:w="1418" w:type="dxa"/>
            <w:vAlign w:val="center"/>
          </w:tcPr>
          <w:p w14:paraId="198B2775" w14:textId="77777777" w:rsidR="000C7F18" w:rsidRDefault="000C7F18" w:rsidP="00FD778D">
            <w:pPr>
              <w:pStyle w:val="Tablehead"/>
              <w:framePr w:hSpace="181" w:wrap="notBeside" w:vAnchor="text" w:hAnchor="text" w:xAlign="center" w:y="1"/>
            </w:pPr>
            <w:proofErr w:type="spellStart"/>
            <w:proofErr w:type="gramStart"/>
            <w:r>
              <w:rPr>
                <w:i/>
                <w:iCs/>
              </w:rPr>
              <w:t>n</w:t>
            </w:r>
            <w:r>
              <w:rPr>
                <w:i/>
                <w:iCs/>
                <w:vertAlign w:val="subscript"/>
              </w:rPr>
              <w:t>A</w:t>
            </w:r>
            <w:proofErr w:type="spellEnd"/>
            <w:proofErr w:type="gramEnd"/>
            <w:r>
              <w:br/>
              <w:t>(m</w:t>
            </w:r>
            <w:r>
              <w:rPr>
                <w:vertAlign w:val="superscript"/>
              </w:rPr>
              <w:t>–3</w:t>
            </w:r>
            <w:r>
              <w:t>)</w:t>
            </w:r>
          </w:p>
        </w:tc>
        <w:tc>
          <w:tcPr>
            <w:tcW w:w="1985" w:type="dxa"/>
            <w:vAlign w:val="center"/>
          </w:tcPr>
          <w:p w14:paraId="0A756B08" w14:textId="77777777" w:rsidR="000C7F18" w:rsidRDefault="000C7F18" w:rsidP="00FD778D">
            <w:pPr>
              <w:pStyle w:val="Tablehead"/>
              <w:framePr w:hSpace="181" w:wrap="notBeside" w:vAnchor="text" w:hAnchor="text" w:xAlign="center" w:y="1"/>
            </w:pPr>
            <w:proofErr w:type="spellStart"/>
            <w:proofErr w:type="gramStart"/>
            <w:r>
              <w:rPr>
                <w:i/>
                <w:iCs/>
              </w:rPr>
              <w:t>n</w:t>
            </w:r>
            <w:r>
              <w:rPr>
                <w:i/>
                <w:iCs/>
                <w:vertAlign w:val="subscript"/>
              </w:rPr>
              <w:t>R</w:t>
            </w:r>
            <w:proofErr w:type="spellEnd"/>
            <w:proofErr w:type="gramEnd"/>
            <w:r>
              <w:br/>
              <w:t>(m</w:t>
            </w:r>
            <w:r>
              <w:rPr>
                <w:vertAlign w:val="superscript"/>
              </w:rPr>
              <w:t>–3</w:t>
            </w:r>
            <w:r>
              <w:t>)</w:t>
            </w:r>
          </w:p>
        </w:tc>
        <w:tc>
          <w:tcPr>
            <w:tcW w:w="284" w:type="dxa"/>
            <w:tcBorders>
              <w:top w:val="nil"/>
              <w:bottom w:val="nil"/>
            </w:tcBorders>
          </w:tcPr>
          <w:p w14:paraId="5597B5DF" w14:textId="77777777" w:rsidR="000C7F18" w:rsidRDefault="000C7F18" w:rsidP="00FD778D">
            <w:pPr>
              <w:pStyle w:val="Tablehead"/>
              <w:framePr w:hSpace="181" w:wrap="notBeside" w:vAnchor="text" w:hAnchor="text" w:xAlign="center" w:y="1"/>
            </w:pPr>
          </w:p>
        </w:tc>
        <w:tc>
          <w:tcPr>
            <w:tcW w:w="1418" w:type="dxa"/>
            <w:vAlign w:val="center"/>
          </w:tcPr>
          <w:p w14:paraId="38290D0B" w14:textId="77777777" w:rsidR="000C7F18" w:rsidRDefault="000C7F18" w:rsidP="00FD778D">
            <w:pPr>
              <w:pStyle w:val="Tablehead"/>
              <w:framePr w:hSpace="181" w:wrap="notBeside" w:vAnchor="text" w:hAnchor="text" w:xAlign="center" w:y="1"/>
            </w:pPr>
            <w:r>
              <w:t>Altitude</w:t>
            </w:r>
            <w:r>
              <w:br/>
              <w:t>(km)</w:t>
            </w:r>
          </w:p>
        </w:tc>
        <w:tc>
          <w:tcPr>
            <w:tcW w:w="1418" w:type="dxa"/>
            <w:vAlign w:val="center"/>
          </w:tcPr>
          <w:p w14:paraId="19E64174" w14:textId="77777777" w:rsidR="000C7F18" w:rsidRDefault="000C7F18" w:rsidP="00FD778D">
            <w:pPr>
              <w:pStyle w:val="Tablehead"/>
              <w:framePr w:hSpace="181" w:wrap="notBeside" w:vAnchor="text" w:hAnchor="text" w:xAlign="center" w:y="1"/>
            </w:pPr>
            <w:proofErr w:type="spellStart"/>
            <w:proofErr w:type="gramStart"/>
            <w:r>
              <w:rPr>
                <w:i/>
                <w:iCs/>
              </w:rPr>
              <w:t>n</w:t>
            </w:r>
            <w:r>
              <w:rPr>
                <w:i/>
                <w:iCs/>
                <w:vertAlign w:val="subscript"/>
              </w:rPr>
              <w:t>A</w:t>
            </w:r>
            <w:proofErr w:type="spellEnd"/>
            <w:proofErr w:type="gramEnd"/>
            <w:r>
              <w:br/>
              <w:t>(m</w:t>
            </w:r>
            <w:r>
              <w:rPr>
                <w:vertAlign w:val="superscript"/>
              </w:rPr>
              <w:t>–3</w:t>
            </w:r>
            <w:r>
              <w:t>)</w:t>
            </w:r>
          </w:p>
        </w:tc>
        <w:tc>
          <w:tcPr>
            <w:tcW w:w="1701" w:type="dxa"/>
            <w:vAlign w:val="center"/>
          </w:tcPr>
          <w:p w14:paraId="3169CC8B" w14:textId="77777777" w:rsidR="000C7F18" w:rsidRDefault="000C7F18" w:rsidP="00FD778D">
            <w:pPr>
              <w:pStyle w:val="Tablehead"/>
              <w:framePr w:hSpace="181" w:wrap="notBeside" w:vAnchor="text" w:hAnchor="text" w:xAlign="center" w:y="1"/>
            </w:pPr>
            <w:proofErr w:type="spellStart"/>
            <w:proofErr w:type="gramStart"/>
            <w:r>
              <w:rPr>
                <w:i/>
                <w:iCs/>
              </w:rPr>
              <w:t>n</w:t>
            </w:r>
            <w:r>
              <w:rPr>
                <w:i/>
                <w:iCs/>
                <w:vertAlign w:val="subscript"/>
              </w:rPr>
              <w:t>R</w:t>
            </w:r>
            <w:proofErr w:type="spellEnd"/>
            <w:proofErr w:type="gramEnd"/>
            <w:r>
              <w:br/>
              <w:t>(m</w:t>
            </w:r>
            <w:r>
              <w:rPr>
                <w:vertAlign w:val="superscript"/>
              </w:rPr>
              <w:t>–3</w:t>
            </w:r>
            <w:r>
              <w:t>)</w:t>
            </w:r>
          </w:p>
        </w:tc>
      </w:tr>
      <w:tr w:rsidR="000C7F18" w14:paraId="5FC86F8E" w14:textId="77777777" w:rsidTr="00FD778D">
        <w:trPr>
          <w:jc w:val="center"/>
        </w:trPr>
        <w:tc>
          <w:tcPr>
            <w:tcW w:w="1418" w:type="dxa"/>
          </w:tcPr>
          <w:p w14:paraId="0FBD8F1A" w14:textId="77777777" w:rsidR="000C7F18" w:rsidRDefault="000C7F18" w:rsidP="00FD778D">
            <w:pPr>
              <w:pStyle w:val="Tabletext"/>
              <w:framePr w:hSpace="181" w:wrap="notBeside" w:vAnchor="text" w:hAnchor="text" w:xAlign="center" w:y="1"/>
              <w:spacing w:after="20"/>
              <w:jc w:val="center"/>
            </w:pPr>
            <w:r>
              <w:t> 0</w:t>
            </w:r>
          </w:p>
        </w:tc>
        <w:tc>
          <w:tcPr>
            <w:tcW w:w="1418" w:type="dxa"/>
          </w:tcPr>
          <w:p w14:paraId="76278ED7" w14:textId="77777777" w:rsidR="000C7F18" w:rsidRDefault="000C7F18" w:rsidP="00FD778D">
            <w:pPr>
              <w:pStyle w:val="Tabletext"/>
              <w:framePr w:hSpace="181" w:wrap="notBeside" w:vAnchor="text" w:hAnchor="text" w:xAlign="center" w:y="1"/>
              <w:spacing w:before="30" w:after="30"/>
              <w:jc w:val="center"/>
            </w:pPr>
            <w:r>
              <w:t>2.0 </w:t>
            </w:r>
            <w:r>
              <w:rPr>
                <w:rFonts w:ascii="Symbol" w:hAnsi="Symbol"/>
              </w:rPr>
              <w:t></w:t>
            </w:r>
            <w:r>
              <w:t> 10</w:t>
            </w:r>
            <w:r>
              <w:rPr>
                <w:vertAlign w:val="superscript"/>
              </w:rPr>
              <w:t>8</w:t>
            </w:r>
          </w:p>
        </w:tc>
        <w:tc>
          <w:tcPr>
            <w:tcW w:w="1985" w:type="dxa"/>
          </w:tcPr>
          <w:p w14:paraId="669FC95C" w14:textId="77777777" w:rsidR="000C7F18" w:rsidRDefault="000C7F18" w:rsidP="00FD778D">
            <w:pPr>
              <w:pStyle w:val="Tabletext"/>
              <w:framePr w:hSpace="181" w:wrap="notBeside" w:vAnchor="text" w:hAnchor="text" w:xAlign="center" w:y="1"/>
              <w:spacing w:before="30" w:after="30"/>
              <w:jc w:val="center"/>
            </w:pPr>
            <w:r>
              <w:t>2.548 </w:t>
            </w:r>
            <w:r>
              <w:rPr>
                <w:rFonts w:ascii="Symbol" w:hAnsi="Symbol"/>
              </w:rPr>
              <w:t></w:t>
            </w:r>
            <w:r>
              <w:t> 10</w:t>
            </w:r>
            <w:r>
              <w:rPr>
                <w:vertAlign w:val="superscript"/>
              </w:rPr>
              <w:t>25</w:t>
            </w:r>
          </w:p>
        </w:tc>
        <w:tc>
          <w:tcPr>
            <w:tcW w:w="284" w:type="dxa"/>
            <w:tcBorders>
              <w:top w:val="nil"/>
              <w:bottom w:val="nil"/>
            </w:tcBorders>
          </w:tcPr>
          <w:p w14:paraId="1AFCC6FC" w14:textId="77777777" w:rsidR="000C7F18" w:rsidRDefault="000C7F18" w:rsidP="00FD778D">
            <w:pPr>
              <w:pStyle w:val="Tabletext"/>
              <w:framePr w:hSpace="181" w:wrap="notBeside" w:vAnchor="text" w:hAnchor="text" w:xAlign="center" w:y="1"/>
              <w:spacing w:before="30" w:after="30"/>
            </w:pPr>
          </w:p>
        </w:tc>
        <w:tc>
          <w:tcPr>
            <w:tcW w:w="1418" w:type="dxa"/>
          </w:tcPr>
          <w:p w14:paraId="6E6A6EFC" w14:textId="77777777" w:rsidR="000C7F18" w:rsidRDefault="000C7F18" w:rsidP="00FD778D">
            <w:pPr>
              <w:pStyle w:val="Tabletext"/>
              <w:framePr w:hSpace="181" w:wrap="notBeside" w:vAnchor="text" w:hAnchor="text" w:xAlign="center" w:y="1"/>
              <w:spacing w:after="20"/>
              <w:jc w:val="center"/>
            </w:pPr>
            <w:r>
              <w:t>16</w:t>
            </w:r>
          </w:p>
        </w:tc>
        <w:tc>
          <w:tcPr>
            <w:tcW w:w="1418" w:type="dxa"/>
          </w:tcPr>
          <w:p w14:paraId="0430B7A8" w14:textId="77777777" w:rsidR="000C7F18" w:rsidRDefault="000C7F18" w:rsidP="00FD778D">
            <w:pPr>
              <w:pStyle w:val="Tabletext"/>
              <w:framePr w:hSpace="181" w:wrap="notBeside" w:vAnchor="text" w:hAnchor="text" w:xAlign="center" w:y="1"/>
              <w:spacing w:before="30" w:after="30"/>
              <w:jc w:val="center"/>
            </w:pPr>
            <w:r>
              <w:t>6.7 </w:t>
            </w:r>
            <w:r>
              <w:rPr>
                <w:rFonts w:ascii="Symbol" w:hAnsi="Symbol"/>
              </w:rPr>
              <w:t></w:t>
            </w:r>
            <w:r>
              <w:t> 10</w:t>
            </w:r>
            <w:r>
              <w:rPr>
                <w:vertAlign w:val="superscript"/>
              </w:rPr>
              <w:t>4</w:t>
            </w:r>
          </w:p>
        </w:tc>
        <w:tc>
          <w:tcPr>
            <w:tcW w:w="1701" w:type="dxa"/>
          </w:tcPr>
          <w:p w14:paraId="5C02501E" w14:textId="77777777" w:rsidR="000C7F18" w:rsidRDefault="000C7F18" w:rsidP="00FD778D">
            <w:pPr>
              <w:pStyle w:val="Tabletext"/>
              <w:framePr w:hSpace="181" w:wrap="notBeside" w:vAnchor="text" w:hAnchor="text" w:xAlign="center" w:y="1"/>
              <w:spacing w:before="30" w:after="30"/>
              <w:jc w:val="center"/>
            </w:pPr>
            <w:r>
              <w:t>3.462 </w:t>
            </w:r>
            <w:r>
              <w:rPr>
                <w:rFonts w:ascii="Symbol" w:hAnsi="Symbol"/>
              </w:rPr>
              <w:t></w:t>
            </w:r>
            <w:r>
              <w:t> 10</w:t>
            </w:r>
            <w:r>
              <w:rPr>
                <w:vertAlign w:val="superscript"/>
              </w:rPr>
              <w:t>24</w:t>
            </w:r>
          </w:p>
        </w:tc>
      </w:tr>
      <w:tr w:rsidR="000C7F18" w14:paraId="277534C8" w14:textId="77777777" w:rsidTr="00FD778D">
        <w:trPr>
          <w:jc w:val="center"/>
        </w:trPr>
        <w:tc>
          <w:tcPr>
            <w:tcW w:w="1418" w:type="dxa"/>
          </w:tcPr>
          <w:p w14:paraId="276C8091" w14:textId="77777777" w:rsidR="000C7F18" w:rsidRDefault="000C7F18" w:rsidP="00FD778D">
            <w:pPr>
              <w:pStyle w:val="Tabletext"/>
              <w:framePr w:hSpace="181" w:wrap="notBeside" w:vAnchor="text" w:hAnchor="text" w:xAlign="center" w:y="1"/>
              <w:spacing w:after="20"/>
              <w:jc w:val="center"/>
            </w:pPr>
            <w:r>
              <w:t> 1</w:t>
            </w:r>
          </w:p>
        </w:tc>
        <w:tc>
          <w:tcPr>
            <w:tcW w:w="1418" w:type="dxa"/>
          </w:tcPr>
          <w:p w14:paraId="088CF653" w14:textId="77777777" w:rsidR="000C7F18" w:rsidRDefault="000C7F18" w:rsidP="00FD778D">
            <w:pPr>
              <w:pStyle w:val="Tabletext"/>
              <w:framePr w:hSpace="181" w:wrap="notBeside" w:vAnchor="text" w:hAnchor="text" w:xAlign="center" w:y="1"/>
              <w:spacing w:before="30" w:after="30"/>
              <w:jc w:val="center"/>
            </w:pPr>
            <w:r>
              <w:t>8.7 </w:t>
            </w:r>
            <w:r>
              <w:rPr>
                <w:rFonts w:ascii="Symbol" w:hAnsi="Symbol"/>
              </w:rPr>
              <w:t></w:t>
            </w:r>
            <w:r>
              <w:t> 10</w:t>
            </w:r>
            <w:r>
              <w:rPr>
                <w:vertAlign w:val="superscript"/>
              </w:rPr>
              <w:t>7</w:t>
            </w:r>
          </w:p>
        </w:tc>
        <w:tc>
          <w:tcPr>
            <w:tcW w:w="1985" w:type="dxa"/>
          </w:tcPr>
          <w:p w14:paraId="22D271BF" w14:textId="77777777" w:rsidR="000C7F18" w:rsidRDefault="000C7F18" w:rsidP="00FD778D">
            <w:pPr>
              <w:pStyle w:val="Tabletext"/>
              <w:framePr w:hSpace="181" w:wrap="notBeside" w:vAnchor="text" w:hAnchor="text" w:xAlign="center" w:y="1"/>
              <w:spacing w:before="30" w:after="30"/>
              <w:jc w:val="center"/>
            </w:pPr>
            <w:r>
              <w:t>2.312 </w:t>
            </w:r>
            <w:r>
              <w:rPr>
                <w:rFonts w:ascii="Symbol" w:hAnsi="Symbol"/>
              </w:rPr>
              <w:t></w:t>
            </w:r>
            <w:r>
              <w:t> 10</w:t>
            </w:r>
            <w:r>
              <w:rPr>
                <w:vertAlign w:val="superscript"/>
              </w:rPr>
              <w:t>25</w:t>
            </w:r>
          </w:p>
        </w:tc>
        <w:tc>
          <w:tcPr>
            <w:tcW w:w="284" w:type="dxa"/>
            <w:tcBorders>
              <w:top w:val="nil"/>
              <w:bottom w:val="nil"/>
            </w:tcBorders>
          </w:tcPr>
          <w:p w14:paraId="7E626A93" w14:textId="77777777" w:rsidR="000C7F18" w:rsidRDefault="000C7F18" w:rsidP="00FD778D">
            <w:pPr>
              <w:pStyle w:val="Tabletext"/>
              <w:framePr w:hSpace="181" w:wrap="notBeside" w:vAnchor="text" w:hAnchor="text" w:xAlign="center" w:y="1"/>
              <w:spacing w:before="30" w:after="30"/>
            </w:pPr>
          </w:p>
        </w:tc>
        <w:tc>
          <w:tcPr>
            <w:tcW w:w="1418" w:type="dxa"/>
          </w:tcPr>
          <w:p w14:paraId="209F8077" w14:textId="77777777" w:rsidR="000C7F18" w:rsidRDefault="000C7F18" w:rsidP="00FD778D">
            <w:pPr>
              <w:pStyle w:val="Tabletext"/>
              <w:framePr w:hSpace="181" w:wrap="notBeside" w:vAnchor="text" w:hAnchor="text" w:xAlign="center" w:y="1"/>
              <w:spacing w:after="20"/>
              <w:jc w:val="center"/>
            </w:pPr>
            <w:r>
              <w:t>17</w:t>
            </w:r>
          </w:p>
        </w:tc>
        <w:tc>
          <w:tcPr>
            <w:tcW w:w="1418" w:type="dxa"/>
          </w:tcPr>
          <w:p w14:paraId="221020D6" w14:textId="77777777" w:rsidR="000C7F18" w:rsidRDefault="000C7F18" w:rsidP="00FD778D">
            <w:pPr>
              <w:pStyle w:val="Tabletext"/>
              <w:framePr w:hSpace="181" w:wrap="notBeside" w:vAnchor="text" w:hAnchor="text" w:xAlign="center" w:y="1"/>
              <w:spacing w:before="30" w:after="30"/>
              <w:jc w:val="center"/>
            </w:pPr>
            <w:r>
              <w:t>7.3 </w:t>
            </w:r>
            <w:r>
              <w:rPr>
                <w:rFonts w:ascii="Symbol" w:hAnsi="Symbol"/>
              </w:rPr>
              <w:t></w:t>
            </w:r>
            <w:r>
              <w:t> 10</w:t>
            </w:r>
            <w:r>
              <w:rPr>
                <w:vertAlign w:val="superscript"/>
              </w:rPr>
              <w:t>4</w:t>
            </w:r>
          </w:p>
        </w:tc>
        <w:tc>
          <w:tcPr>
            <w:tcW w:w="1701" w:type="dxa"/>
          </w:tcPr>
          <w:p w14:paraId="5FC86FC8" w14:textId="77777777" w:rsidR="000C7F18" w:rsidRDefault="000C7F18" w:rsidP="00FD778D">
            <w:pPr>
              <w:pStyle w:val="Tabletext"/>
              <w:framePr w:hSpace="181" w:wrap="notBeside" w:vAnchor="text" w:hAnchor="text" w:xAlign="center" w:y="1"/>
              <w:spacing w:before="30" w:after="30"/>
              <w:jc w:val="center"/>
            </w:pPr>
            <w:r>
              <w:t>2.959 </w:t>
            </w:r>
            <w:r>
              <w:rPr>
                <w:rFonts w:ascii="Symbol" w:hAnsi="Symbol"/>
              </w:rPr>
              <w:t></w:t>
            </w:r>
            <w:r>
              <w:t> 10</w:t>
            </w:r>
            <w:r>
              <w:rPr>
                <w:vertAlign w:val="superscript"/>
              </w:rPr>
              <w:t>24</w:t>
            </w:r>
          </w:p>
        </w:tc>
      </w:tr>
      <w:tr w:rsidR="000C7F18" w14:paraId="6A88A00D" w14:textId="77777777" w:rsidTr="00FD778D">
        <w:trPr>
          <w:jc w:val="center"/>
        </w:trPr>
        <w:tc>
          <w:tcPr>
            <w:tcW w:w="1418" w:type="dxa"/>
          </w:tcPr>
          <w:p w14:paraId="5676B06D" w14:textId="77777777" w:rsidR="000C7F18" w:rsidRDefault="000C7F18" w:rsidP="00FD778D">
            <w:pPr>
              <w:pStyle w:val="Tabletext"/>
              <w:framePr w:hSpace="181" w:wrap="notBeside" w:vAnchor="text" w:hAnchor="text" w:xAlign="center" w:y="1"/>
              <w:spacing w:after="20"/>
              <w:jc w:val="center"/>
            </w:pPr>
            <w:r>
              <w:t> 2</w:t>
            </w:r>
          </w:p>
        </w:tc>
        <w:tc>
          <w:tcPr>
            <w:tcW w:w="1418" w:type="dxa"/>
          </w:tcPr>
          <w:p w14:paraId="225B2249" w14:textId="77777777" w:rsidR="000C7F18" w:rsidRDefault="000C7F18" w:rsidP="00FD778D">
            <w:pPr>
              <w:pStyle w:val="Tabletext"/>
              <w:framePr w:hSpace="181" w:wrap="notBeside" w:vAnchor="text" w:hAnchor="text" w:xAlign="center" w:y="1"/>
              <w:spacing w:before="30" w:after="30"/>
              <w:jc w:val="center"/>
            </w:pPr>
            <w:r>
              <w:t>3.8 </w:t>
            </w:r>
            <w:r>
              <w:rPr>
                <w:rFonts w:ascii="Symbol" w:hAnsi="Symbol"/>
              </w:rPr>
              <w:t></w:t>
            </w:r>
            <w:r>
              <w:t> 10</w:t>
            </w:r>
            <w:r>
              <w:rPr>
                <w:vertAlign w:val="superscript"/>
              </w:rPr>
              <w:t>7</w:t>
            </w:r>
          </w:p>
        </w:tc>
        <w:tc>
          <w:tcPr>
            <w:tcW w:w="1985" w:type="dxa"/>
          </w:tcPr>
          <w:p w14:paraId="1D3F1873" w14:textId="77777777" w:rsidR="000C7F18" w:rsidRDefault="000C7F18" w:rsidP="00FD778D">
            <w:pPr>
              <w:pStyle w:val="Tabletext"/>
              <w:framePr w:hSpace="181" w:wrap="notBeside" w:vAnchor="text" w:hAnchor="text" w:xAlign="center" w:y="1"/>
              <w:spacing w:before="30" w:after="30"/>
              <w:jc w:val="center"/>
            </w:pPr>
            <w:r>
              <w:t>2.093 </w:t>
            </w:r>
            <w:r>
              <w:rPr>
                <w:rFonts w:ascii="Symbol" w:hAnsi="Symbol"/>
              </w:rPr>
              <w:t></w:t>
            </w:r>
            <w:r>
              <w:t> 10</w:t>
            </w:r>
            <w:r>
              <w:rPr>
                <w:vertAlign w:val="superscript"/>
              </w:rPr>
              <w:t>25</w:t>
            </w:r>
          </w:p>
        </w:tc>
        <w:tc>
          <w:tcPr>
            <w:tcW w:w="284" w:type="dxa"/>
            <w:tcBorders>
              <w:top w:val="nil"/>
              <w:bottom w:val="nil"/>
            </w:tcBorders>
          </w:tcPr>
          <w:p w14:paraId="1899A3A9" w14:textId="77777777" w:rsidR="000C7F18" w:rsidRDefault="000C7F18" w:rsidP="00FD778D">
            <w:pPr>
              <w:pStyle w:val="Tabletext"/>
              <w:framePr w:hSpace="181" w:wrap="notBeside" w:vAnchor="text" w:hAnchor="text" w:xAlign="center" w:y="1"/>
              <w:spacing w:before="30" w:after="30"/>
            </w:pPr>
          </w:p>
        </w:tc>
        <w:tc>
          <w:tcPr>
            <w:tcW w:w="1418" w:type="dxa"/>
          </w:tcPr>
          <w:p w14:paraId="5928407E" w14:textId="77777777" w:rsidR="000C7F18" w:rsidRDefault="000C7F18" w:rsidP="00FD778D">
            <w:pPr>
              <w:pStyle w:val="Tabletext"/>
              <w:framePr w:hSpace="181" w:wrap="notBeside" w:vAnchor="text" w:hAnchor="text" w:xAlign="center" w:y="1"/>
              <w:spacing w:after="20"/>
              <w:jc w:val="center"/>
            </w:pPr>
            <w:r>
              <w:t>18</w:t>
            </w:r>
          </w:p>
        </w:tc>
        <w:tc>
          <w:tcPr>
            <w:tcW w:w="1418" w:type="dxa"/>
          </w:tcPr>
          <w:p w14:paraId="783F0127" w14:textId="77777777" w:rsidR="000C7F18" w:rsidRDefault="000C7F18" w:rsidP="00FD778D">
            <w:pPr>
              <w:pStyle w:val="Tabletext"/>
              <w:framePr w:hSpace="181" w:wrap="notBeside" w:vAnchor="text" w:hAnchor="text" w:xAlign="center" w:y="1"/>
              <w:spacing w:before="30" w:after="30"/>
              <w:jc w:val="center"/>
            </w:pPr>
            <w:r>
              <w:t>8.0 </w:t>
            </w:r>
            <w:r>
              <w:rPr>
                <w:rFonts w:ascii="Symbol" w:hAnsi="Symbol"/>
              </w:rPr>
              <w:t></w:t>
            </w:r>
            <w:r>
              <w:t> 10</w:t>
            </w:r>
            <w:r>
              <w:rPr>
                <w:vertAlign w:val="superscript"/>
              </w:rPr>
              <w:t>4</w:t>
            </w:r>
          </w:p>
        </w:tc>
        <w:tc>
          <w:tcPr>
            <w:tcW w:w="1701" w:type="dxa"/>
          </w:tcPr>
          <w:p w14:paraId="241C3E24" w14:textId="77777777" w:rsidR="000C7F18" w:rsidRDefault="000C7F18" w:rsidP="00FD778D">
            <w:pPr>
              <w:pStyle w:val="Tabletext"/>
              <w:framePr w:hSpace="181" w:wrap="notBeside" w:vAnchor="text" w:hAnchor="text" w:xAlign="center" w:y="1"/>
              <w:spacing w:before="30" w:after="30"/>
              <w:jc w:val="center"/>
            </w:pPr>
            <w:r>
              <w:t>2.530 </w:t>
            </w:r>
            <w:r>
              <w:rPr>
                <w:rFonts w:ascii="Symbol" w:hAnsi="Symbol"/>
              </w:rPr>
              <w:t></w:t>
            </w:r>
            <w:r>
              <w:t> 10</w:t>
            </w:r>
            <w:r>
              <w:rPr>
                <w:vertAlign w:val="superscript"/>
              </w:rPr>
              <w:t>24</w:t>
            </w:r>
          </w:p>
        </w:tc>
      </w:tr>
      <w:tr w:rsidR="000C7F18" w14:paraId="48EB1377" w14:textId="77777777" w:rsidTr="00FD778D">
        <w:trPr>
          <w:jc w:val="center"/>
        </w:trPr>
        <w:tc>
          <w:tcPr>
            <w:tcW w:w="1418" w:type="dxa"/>
          </w:tcPr>
          <w:p w14:paraId="1670FCAD" w14:textId="77777777" w:rsidR="000C7F18" w:rsidRDefault="000C7F18" w:rsidP="00FD778D">
            <w:pPr>
              <w:pStyle w:val="Tabletext"/>
              <w:framePr w:hSpace="181" w:wrap="notBeside" w:vAnchor="text" w:hAnchor="text" w:xAlign="center" w:y="1"/>
              <w:spacing w:after="20"/>
              <w:jc w:val="center"/>
            </w:pPr>
            <w:r>
              <w:t> 3</w:t>
            </w:r>
          </w:p>
        </w:tc>
        <w:tc>
          <w:tcPr>
            <w:tcW w:w="1418" w:type="dxa"/>
          </w:tcPr>
          <w:p w14:paraId="079A262F" w14:textId="77777777" w:rsidR="000C7F18" w:rsidRDefault="000C7F18" w:rsidP="00FD778D">
            <w:pPr>
              <w:pStyle w:val="Tabletext"/>
              <w:framePr w:hSpace="181" w:wrap="notBeside" w:vAnchor="text" w:hAnchor="text" w:xAlign="center" w:y="1"/>
              <w:spacing w:before="30" w:after="30"/>
              <w:jc w:val="center"/>
            </w:pPr>
            <w:r>
              <w:t>1.6 </w:t>
            </w:r>
            <w:r>
              <w:rPr>
                <w:rFonts w:ascii="Symbol" w:hAnsi="Symbol"/>
              </w:rPr>
              <w:t></w:t>
            </w:r>
            <w:r>
              <w:t> 10</w:t>
            </w:r>
            <w:r>
              <w:rPr>
                <w:vertAlign w:val="superscript"/>
              </w:rPr>
              <w:t>7</w:t>
            </w:r>
          </w:p>
        </w:tc>
        <w:tc>
          <w:tcPr>
            <w:tcW w:w="1985" w:type="dxa"/>
          </w:tcPr>
          <w:p w14:paraId="3FB7886E" w14:textId="77777777" w:rsidR="000C7F18" w:rsidRDefault="000C7F18" w:rsidP="00FD778D">
            <w:pPr>
              <w:pStyle w:val="Tabletext"/>
              <w:framePr w:hSpace="181" w:wrap="notBeside" w:vAnchor="text" w:hAnchor="text" w:xAlign="center" w:y="1"/>
              <w:spacing w:before="30" w:after="30"/>
              <w:jc w:val="center"/>
            </w:pPr>
            <w:r>
              <w:t>1.891 </w:t>
            </w:r>
            <w:r>
              <w:rPr>
                <w:rFonts w:ascii="Symbol" w:hAnsi="Symbol"/>
              </w:rPr>
              <w:t></w:t>
            </w:r>
            <w:r>
              <w:t> 10</w:t>
            </w:r>
            <w:r>
              <w:rPr>
                <w:vertAlign w:val="superscript"/>
              </w:rPr>
              <w:t>25</w:t>
            </w:r>
          </w:p>
        </w:tc>
        <w:tc>
          <w:tcPr>
            <w:tcW w:w="284" w:type="dxa"/>
            <w:tcBorders>
              <w:top w:val="nil"/>
              <w:bottom w:val="nil"/>
            </w:tcBorders>
          </w:tcPr>
          <w:p w14:paraId="7EF9B601" w14:textId="77777777" w:rsidR="000C7F18" w:rsidRDefault="000C7F18" w:rsidP="00FD778D">
            <w:pPr>
              <w:pStyle w:val="Tabletext"/>
              <w:framePr w:hSpace="181" w:wrap="notBeside" w:vAnchor="text" w:hAnchor="text" w:xAlign="center" w:y="1"/>
              <w:spacing w:before="30" w:after="30"/>
            </w:pPr>
          </w:p>
        </w:tc>
        <w:tc>
          <w:tcPr>
            <w:tcW w:w="1418" w:type="dxa"/>
          </w:tcPr>
          <w:p w14:paraId="4CC84098" w14:textId="77777777" w:rsidR="000C7F18" w:rsidRDefault="000C7F18" w:rsidP="00FD778D">
            <w:pPr>
              <w:pStyle w:val="Tabletext"/>
              <w:framePr w:hSpace="181" w:wrap="notBeside" w:vAnchor="text" w:hAnchor="text" w:xAlign="center" w:y="1"/>
              <w:spacing w:after="20"/>
              <w:jc w:val="center"/>
            </w:pPr>
            <w:r>
              <w:t>19</w:t>
            </w:r>
          </w:p>
        </w:tc>
        <w:tc>
          <w:tcPr>
            <w:tcW w:w="1418" w:type="dxa"/>
          </w:tcPr>
          <w:p w14:paraId="3962E75A" w14:textId="77777777" w:rsidR="000C7F18" w:rsidRDefault="000C7F18" w:rsidP="00FD778D">
            <w:pPr>
              <w:pStyle w:val="Tabletext"/>
              <w:framePr w:hSpace="181" w:wrap="notBeside" w:vAnchor="text" w:hAnchor="text" w:xAlign="center" w:y="1"/>
              <w:spacing w:before="30" w:after="30"/>
              <w:jc w:val="center"/>
            </w:pPr>
            <w:r>
              <w:t>9.0 </w:t>
            </w:r>
            <w:r>
              <w:rPr>
                <w:rFonts w:ascii="Symbol" w:hAnsi="Symbol"/>
              </w:rPr>
              <w:t></w:t>
            </w:r>
            <w:r>
              <w:t> 10</w:t>
            </w:r>
            <w:r>
              <w:rPr>
                <w:vertAlign w:val="superscript"/>
              </w:rPr>
              <w:t>4</w:t>
            </w:r>
          </w:p>
        </w:tc>
        <w:tc>
          <w:tcPr>
            <w:tcW w:w="1701" w:type="dxa"/>
          </w:tcPr>
          <w:p w14:paraId="22524343" w14:textId="77777777" w:rsidR="000C7F18" w:rsidRDefault="000C7F18" w:rsidP="00FD778D">
            <w:pPr>
              <w:pStyle w:val="Tabletext"/>
              <w:framePr w:hSpace="181" w:wrap="notBeside" w:vAnchor="text" w:hAnchor="text" w:xAlign="center" w:y="1"/>
              <w:spacing w:before="30" w:after="30"/>
              <w:jc w:val="center"/>
            </w:pPr>
            <w:r>
              <w:t>2.163 </w:t>
            </w:r>
            <w:r>
              <w:rPr>
                <w:rFonts w:ascii="Symbol" w:hAnsi="Symbol"/>
              </w:rPr>
              <w:t></w:t>
            </w:r>
            <w:r>
              <w:t> 10</w:t>
            </w:r>
            <w:r>
              <w:rPr>
                <w:vertAlign w:val="superscript"/>
              </w:rPr>
              <w:t>24</w:t>
            </w:r>
          </w:p>
        </w:tc>
      </w:tr>
      <w:tr w:rsidR="000C7F18" w14:paraId="325F9A7B" w14:textId="77777777" w:rsidTr="00FD778D">
        <w:trPr>
          <w:jc w:val="center"/>
        </w:trPr>
        <w:tc>
          <w:tcPr>
            <w:tcW w:w="1418" w:type="dxa"/>
          </w:tcPr>
          <w:p w14:paraId="7D56A9EC" w14:textId="77777777" w:rsidR="000C7F18" w:rsidRDefault="000C7F18" w:rsidP="00FD778D">
            <w:pPr>
              <w:pStyle w:val="Tabletext"/>
              <w:framePr w:hSpace="181" w:wrap="notBeside" w:vAnchor="text" w:hAnchor="text" w:xAlign="center" w:y="1"/>
              <w:spacing w:after="20"/>
              <w:jc w:val="center"/>
            </w:pPr>
            <w:r>
              <w:t> 4</w:t>
            </w:r>
          </w:p>
        </w:tc>
        <w:tc>
          <w:tcPr>
            <w:tcW w:w="1418" w:type="dxa"/>
          </w:tcPr>
          <w:p w14:paraId="00C1BFF2" w14:textId="77777777" w:rsidR="000C7F18" w:rsidRDefault="000C7F18" w:rsidP="00FD778D">
            <w:pPr>
              <w:pStyle w:val="Tabletext"/>
              <w:framePr w:hSpace="181" w:wrap="notBeside" w:vAnchor="text" w:hAnchor="text" w:xAlign="center" w:y="1"/>
              <w:spacing w:before="30" w:after="30"/>
              <w:jc w:val="center"/>
            </w:pPr>
            <w:r>
              <w:t>7.2 </w:t>
            </w:r>
            <w:r>
              <w:rPr>
                <w:rFonts w:ascii="Symbol" w:hAnsi="Symbol"/>
              </w:rPr>
              <w:t></w:t>
            </w:r>
            <w:r>
              <w:t> 10</w:t>
            </w:r>
            <w:r>
              <w:rPr>
                <w:vertAlign w:val="superscript"/>
              </w:rPr>
              <w:t>6</w:t>
            </w:r>
          </w:p>
        </w:tc>
        <w:tc>
          <w:tcPr>
            <w:tcW w:w="1985" w:type="dxa"/>
          </w:tcPr>
          <w:p w14:paraId="23ED481C" w14:textId="77777777" w:rsidR="000C7F18" w:rsidRDefault="000C7F18" w:rsidP="00FD778D">
            <w:pPr>
              <w:pStyle w:val="Tabletext"/>
              <w:framePr w:hSpace="181" w:wrap="notBeside" w:vAnchor="text" w:hAnchor="text" w:xAlign="center" w:y="1"/>
              <w:spacing w:before="30" w:after="30"/>
              <w:jc w:val="center"/>
            </w:pPr>
            <w:r>
              <w:t>1.704 </w:t>
            </w:r>
            <w:r>
              <w:rPr>
                <w:rFonts w:ascii="Symbol" w:hAnsi="Symbol"/>
              </w:rPr>
              <w:t></w:t>
            </w:r>
            <w:r>
              <w:t> 10</w:t>
            </w:r>
            <w:r>
              <w:rPr>
                <w:vertAlign w:val="superscript"/>
              </w:rPr>
              <w:t>25</w:t>
            </w:r>
          </w:p>
        </w:tc>
        <w:tc>
          <w:tcPr>
            <w:tcW w:w="284" w:type="dxa"/>
            <w:tcBorders>
              <w:top w:val="nil"/>
              <w:bottom w:val="nil"/>
            </w:tcBorders>
          </w:tcPr>
          <w:p w14:paraId="60F41F8E" w14:textId="77777777" w:rsidR="000C7F18" w:rsidRDefault="000C7F18" w:rsidP="00FD778D">
            <w:pPr>
              <w:pStyle w:val="Tabletext"/>
              <w:framePr w:hSpace="181" w:wrap="notBeside" w:vAnchor="text" w:hAnchor="text" w:xAlign="center" w:y="1"/>
              <w:spacing w:before="30" w:after="30"/>
            </w:pPr>
          </w:p>
        </w:tc>
        <w:tc>
          <w:tcPr>
            <w:tcW w:w="1418" w:type="dxa"/>
          </w:tcPr>
          <w:p w14:paraId="106B7793" w14:textId="77777777" w:rsidR="000C7F18" w:rsidRDefault="000C7F18" w:rsidP="00FD778D">
            <w:pPr>
              <w:pStyle w:val="Tabletext"/>
              <w:framePr w:hSpace="181" w:wrap="notBeside" w:vAnchor="text" w:hAnchor="text" w:xAlign="center" w:y="1"/>
              <w:spacing w:after="20"/>
              <w:jc w:val="center"/>
            </w:pPr>
            <w:r>
              <w:t>20</w:t>
            </w:r>
          </w:p>
        </w:tc>
        <w:tc>
          <w:tcPr>
            <w:tcW w:w="1418" w:type="dxa"/>
          </w:tcPr>
          <w:p w14:paraId="05D6EA45" w14:textId="77777777" w:rsidR="000C7F18" w:rsidRDefault="000C7F18" w:rsidP="00FD778D">
            <w:pPr>
              <w:pStyle w:val="Tabletext"/>
              <w:framePr w:hSpace="181" w:wrap="notBeside" w:vAnchor="text" w:hAnchor="text" w:xAlign="center" w:y="1"/>
              <w:spacing w:before="30" w:after="30"/>
              <w:jc w:val="center"/>
            </w:pPr>
            <w:r>
              <w:t>8.6 </w:t>
            </w:r>
            <w:r>
              <w:rPr>
                <w:rFonts w:ascii="Symbol" w:hAnsi="Symbol"/>
              </w:rPr>
              <w:t></w:t>
            </w:r>
            <w:r>
              <w:t> 10</w:t>
            </w:r>
            <w:r>
              <w:rPr>
                <w:vertAlign w:val="superscript"/>
              </w:rPr>
              <w:t>4</w:t>
            </w:r>
          </w:p>
        </w:tc>
        <w:tc>
          <w:tcPr>
            <w:tcW w:w="1701" w:type="dxa"/>
          </w:tcPr>
          <w:p w14:paraId="20E5FE75" w14:textId="77777777" w:rsidR="000C7F18" w:rsidRDefault="000C7F18" w:rsidP="00FD778D">
            <w:pPr>
              <w:pStyle w:val="Tabletext"/>
              <w:framePr w:hSpace="181" w:wrap="notBeside" w:vAnchor="text" w:hAnchor="text" w:xAlign="center" w:y="1"/>
              <w:spacing w:before="30" w:after="30"/>
              <w:jc w:val="center"/>
            </w:pPr>
            <w:r>
              <w:t>1.849 </w:t>
            </w:r>
            <w:r>
              <w:rPr>
                <w:rFonts w:ascii="Symbol" w:hAnsi="Symbol"/>
              </w:rPr>
              <w:t></w:t>
            </w:r>
            <w:r>
              <w:t> 10</w:t>
            </w:r>
            <w:r>
              <w:rPr>
                <w:vertAlign w:val="superscript"/>
              </w:rPr>
              <w:t>24</w:t>
            </w:r>
          </w:p>
        </w:tc>
      </w:tr>
      <w:tr w:rsidR="000C7F18" w14:paraId="65B3D33E" w14:textId="77777777" w:rsidTr="00FD778D">
        <w:trPr>
          <w:jc w:val="center"/>
        </w:trPr>
        <w:tc>
          <w:tcPr>
            <w:tcW w:w="1418" w:type="dxa"/>
          </w:tcPr>
          <w:p w14:paraId="18B64192" w14:textId="77777777" w:rsidR="000C7F18" w:rsidRDefault="000C7F18" w:rsidP="00FD778D">
            <w:pPr>
              <w:pStyle w:val="Tabletext"/>
              <w:framePr w:hSpace="181" w:wrap="notBeside" w:vAnchor="text" w:hAnchor="text" w:xAlign="center" w:y="1"/>
              <w:spacing w:after="20"/>
              <w:jc w:val="center"/>
            </w:pPr>
            <w:r>
              <w:t> 5</w:t>
            </w:r>
          </w:p>
        </w:tc>
        <w:tc>
          <w:tcPr>
            <w:tcW w:w="1418" w:type="dxa"/>
          </w:tcPr>
          <w:p w14:paraId="22FE2C32" w14:textId="77777777" w:rsidR="000C7F18" w:rsidRDefault="000C7F18" w:rsidP="00FD778D">
            <w:pPr>
              <w:pStyle w:val="Tabletext"/>
              <w:framePr w:hSpace="181" w:wrap="notBeside" w:vAnchor="text" w:hAnchor="text" w:xAlign="center" w:y="1"/>
              <w:spacing w:before="30" w:after="30"/>
              <w:jc w:val="center"/>
            </w:pPr>
            <w:r>
              <w:t>3.1 </w:t>
            </w:r>
            <w:r>
              <w:rPr>
                <w:rFonts w:ascii="Symbol" w:hAnsi="Symbol"/>
              </w:rPr>
              <w:t></w:t>
            </w:r>
            <w:r>
              <w:t> 10</w:t>
            </w:r>
            <w:r>
              <w:rPr>
                <w:vertAlign w:val="superscript"/>
              </w:rPr>
              <w:t>6</w:t>
            </w:r>
          </w:p>
        </w:tc>
        <w:tc>
          <w:tcPr>
            <w:tcW w:w="1985" w:type="dxa"/>
          </w:tcPr>
          <w:p w14:paraId="0BF24FD0" w14:textId="77777777" w:rsidR="000C7F18" w:rsidRDefault="000C7F18" w:rsidP="00FD778D">
            <w:pPr>
              <w:pStyle w:val="Tabletext"/>
              <w:framePr w:hSpace="181" w:wrap="notBeside" w:vAnchor="text" w:hAnchor="text" w:xAlign="center" w:y="1"/>
              <w:spacing w:before="30" w:after="30"/>
              <w:jc w:val="center"/>
            </w:pPr>
            <w:r>
              <w:t>1.532 </w:t>
            </w:r>
            <w:r>
              <w:rPr>
                <w:rFonts w:ascii="Symbol" w:hAnsi="Symbol"/>
              </w:rPr>
              <w:t></w:t>
            </w:r>
            <w:r>
              <w:t> 10</w:t>
            </w:r>
            <w:r>
              <w:rPr>
                <w:vertAlign w:val="superscript"/>
              </w:rPr>
              <w:t>25</w:t>
            </w:r>
          </w:p>
        </w:tc>
        <w:tc>
          <w:tcPr>
            <w:tcW w:w="284" w:type="dxa"/>
            <w:tcBorders>
              <w:top w:val="nil"/>
              <w:bottom w:val="nil"/>
            </w:tcBorders>
          </w:tcPr>
          <w:p w14:paraId="69EC8346" w14:textId="77777777" w:rsidR="000C7F18" w:rsidRDefault="000C7F18" w:rsidP="00FD778D">
            <w:pPr>
              <w:pStyle w:val="Tabletext"/>
              <w:framePr w:hSpace="181" w:wrap="notBeside" w:vAnchor="text" w:hAnchor="text" w:xAlign="center" w:y="1"/>
              <w:spacing w:before="30" w:after="30"/>
            </w:pPr>
          </w:p>
        </w:tc>
        <w:tc>
          <w:tcPr>
            <w:tcW w:w="1418" w:type="dxa"/>
          </w:tcPr>
          <w:p w14:paraId="317514C8" w14:textId="77777777" w:rsidR="000C7F18" w:rsidRDefault="000C7F18" w:rsidP="00FD778D">
            <w:pPr>
              <w:pStyle w:val="Tabletext"/>
              <w:framePr w:hSpace="181" w:wrap="notBeside" w:vAnchor="text" w:hAnchor="text" w:xAlign="center" w:y="1"/>
              <w:spacing w:after="20"/>
              <w:jc w:val="center"/>
            </w:pPr>
            <w:r>
              <w:t>21</w:t>
            </w:r>
          </w:p>
        </w:tc>
        <w:tc>
          <w:tcPr>
            <w:tcW w:w="1418" w:type="dxa"/>
          </w:tcPr>
          <w:p w14:paraId="73AB1C43" w14:textId="77777777" w:rsidR="000C7F18" w:rsidRDefault="000C7F18" w:rsidP="00FD778D">
            <w:pPr>
              <w:pStyle w:val="Tabletext"/>
              <w:framePr w:hSpace="181" w:wrap="notBeside" w:vAnchor="text" w:hAnchor="text" w:xAlign="center" w:y="1"/>
              <w:spacing w:before="30" w:after="30"/>
              <w:jc w:val="center"/>
            </w:pPr>
            <w:r>
              <w:t>8.2 </w:t>
            </w:r>
            <w:r>
              <w:rPr>
                <w:rFonts w:ascii="Symbol" w:hAnsi="Symbol"/>
              </w:rPr>
              <w:t></w:t>
            </w:r>
            <w:r>
              <w:t> 10</w:t>
            </w:r>
            <w:r>
              <w:rPr>
                <w:vertAlign w:val="superscript"/>
              </w:rPr>
              <w:t>4</w:t>
            </w:r>
          </w:p>
        </w:tc>
        <w:tc>
          <w:tcPr>
            <w:tcW w:w="1701" w:type="dxa"/>
          </w:tcPr>
          <w:p w14:paraId="06682DDB" w14:textId="77777777" w:rsidR="000C7F18" w:rsidRDefault="000C7F18" w:rsidP="00FD778D">
            <w:pPr>
              <w:pStyle w:val="Tabletext"/>
              <w:framePr w:hSpace="181" w:wrap="notBeside" w:vAnchor="text" w:hAnchor="text" w:xAlign="center" w:y="1"/>
              <w:spacing w:before="30" w:after="30"/>
              <w:jc w:val="center"/>
            </w:pPr>
            <w:r>
              <w:t>1.574 </w:t>
            </w:r>
            <w:r>
              <w:rPr>
                <w:rFonts w:ascii="Symbol" w:hAnsi="Symbol"/>
              </w:rPr>
              <w:t></w:t>
            </w:r>
            <w:r>
              <w:t> 10</w:t>
            </w:r>
            <w:r>
              <w:rPr>
                <w:vertAlign w:val="superscript"/>
              </w:rPr>
              <w:t>24</w:t>
            </w:r>
          </w:p>
        </w:tc>
      </w:tr>
      <w:tr w:rsidR="000C7F18" w14:paraId="3B60BD33" w14:textId="77777777" w:rsidTr="00FD778D">
        <w:trPr>
          <w:jc w:val="center"/>
        </w:trPr>
        <w:tc>
          <w:tcPr>
            <w:tcW w:w="1418" w:type="dxa"/>
          </w:tcPr>
          <w:p w14:paraId="3EBBE391" w14:textId="77777777" w:rsidR="000C7F18" w:rsidRDefault="000C7F18" w:rsidP="00FD778D">
            <w:pPr>
              <w:pStyle w:val="Tabletext"/>
              <w:framePr w:hSpace="181" w:wrap="notBeside" w:vAnchor="text" w:hAnchor="text" w:xAlign="center" w:y="1"/>
              <w:spacing w:after="20"/>
              <w:jc w:val="center"/>
            </w:pPr>
            <w:r>
              <w:t> 6</w:t>
            </w:r>
          </w:p>
        </w:tc>
        <w:tc>
          <w:tcPr>
            <w:tcW w:w="1418" w:type="dxa"/>
          </w:tcPr>
          <w:p w14:paraId="4915F6AF" w14:textId="77777777" w:rsidR="000C7F18" w:rsidRDefault="000C7F18" w:rsidP="00FD778D">
            <w:pPr>
              <w:pStyle w:val="Tabletext"/>
              <w:framePr w:hSpace="181" w:wrap="notBeside" w:vAnchor="text" w:hAnchor="text" w:xAlign="center" w:y="1"/>
              <w:spacing w:before="30" w:after="30"/>
              <w:jc w:val="center"/>
            </w:pPr>
            <w:r>
              <w:t>1.3 </w:t>
            </w:r>
            <w:r>
              <w:rPr>
                <w:rFonts w:ascii="Symbol" w:hAnsi="Symbol"/>
              </w:rPr>
              <w:t></w:t>
            </w:r>
            <w:r>
              <w:t> 10</w:t>
            </w:r>
            <w:r>
              <w:rPr>
                <w:vertAlign w:val="superscript"/>
              </w:rPr>
              <w:t>6</w:t>
            </w:r>
          </w:p>
        </w:tc>
        <w:tc>
          <w:tcPr>
            <w:tcW w:w="1985" w:type="dxa"/>
          </w:tcPr>
          <w:p w14:paraId="6AA57C93" w14:textId="77777777" w:rsidR="000C7F18" w:rsidRDefault="000C7F18" w:rsidP="00FD778D">
            <w:pPr>
              <w:pStyle w:val="Tabletext"/>
              <w:framePr w:hSpace="181" w:wrap="notBeside" w:vAnchor="text" w:hAnchor="text" w:xAlign="center" w:y="1"/>
              <w:spacing w:before="30" w:after="30"/>
              <w:jc w:val="center"/>
            </w:pPr>
            <w:r>
              <w:t>1.373 </w:t>
            </w:r>
            <w:r>
              <w:rPr>
                <w:rFonts w:ascii="Symbol" w:hAnsi="Symbol"/>
              </w:rPr>
              <w:t></w:t>
            </w:r>
            <w:r>
              <w:t> 10</w:t>
            </w:r>
            <w:r>
              <w:rPr>
                <w:vertAlign w:val="superscript"/>
              </w:rPr>
              <w:t>25</w:t>
            </w:r>
          </w:p>
        </w:tc>
        <w:tc>
          <w:tcPr>
            <w:tcW w:w="284" w:type="dxa"/>
            <w:tcBorders>
              <w:top w:val="nil"/>
              <w:bottom w:val="nil"/>
            </w:tcBorders>
          </w:tcPr>
          <w:p w14:paraId="69A90DE8" w14:textId="77777777" w:rsidR="000C7F18" w:rsidRDefault="000C7F18" w:rsidP="00FD778D">
            <w:pPr>
              <w:pStyle w:val="Tabletext"/>
              <w:framePr w:hSpace="181" w:wrap="notBeside" w:vAnchor="text" w:hAnchor="text" w:xAlign="center" w:y="1"/>
              <w:spacing w:before="30" w:after="30"/>
            </w:pPr>
          </w:p>
        </w:tc>
        <w:tc>
          <w:tcPr>
            <w:tcW w:w="1418" w:type="dxa"/>
          </w:tcPr>
          <w:p w14:paraId="15877CD0" w14:textId="77777777" w:rsidR="000C7F18" w:rsidRDefault="000C7F18" w:rsidP="00FD778D">
            <w:pPr>
              <w:pStyle w:val="Tabletext"/>
              <w:framePr w:hSpace="181" w:wrap="notBeside" w:vAnchor="text" w:hAnchor="text" w:xAlign="center" w:y="1"/>
              <w:spacing w:after="20"/>
              <w:jc w:val="center"/>
            </w:pPr>
            <w:r>
              <w:t>22</w:t>
            </w:r>
          </w:p>
        </w:tc>
        <w:tc>
          <w:tcPr>
            <w:tcW w:w="1418" w:type="dxa"/>
          </w:tcPr>
          <w:p w14:paraId="09CBF0E3" w14:textId="77777777" w:rsidR="000C7F18" w:rsidRDefault="000C7F18" w:rsidP="00FD778D">
            <w:pPr>
              <w:pStyle w:val="Tabletext"/>
              <w:framePr w:hSpace="181" w:wrap="notBeside" w:vAnchor="text" w:hAnchor="text" w:xAlign="center" w:y="1"/>
              <w:spacing w:before="30" w:after="30"/>
              <w:jc w:val="center"/>
            </w:pPr>
            <w:r>
              <w:t>8.0 </w:t>
            </w:r>
            <w:r>
              <w:rPr>
                <w:rFonts w:ascii="Symbol" w:hAnsi="Symbol"/>
              </w:rPr>
              <w:t></w:t>
            </w:r>
            <w:r>
              <w:t> 10</w:t>
            </w:r>
            <w:r>
              <w:rPr>
                <w:vertAlign w:val="superscript"/>
              </w:rPr>
              <w:t>4</w:t>
            </w:r>
          </w:p>
        </w:tc>
        <w:tc>
          <w:tcPr>
            <w:tcW w:w="1701" w:type="dxa"/>
          </w:tcPr>
          <w:p w14:paraId="6FE4E637" w14:textId="77777777" w:rsidR="000C7F18" w:rsidRDefault="000C7F18" w:rsidP="00FD778D">
            <w:pPr>
              <w:pStyle w:val="Tabletext"/>
              <w:framePr w:hSpace="181" w:wrap="notBeside" w:vAnchor="text" w:hAnchor="text" w:xAlign="center" w:y="1"/>
              <w:spacing w:before="30" w:after="30"/>
              <w:jc w:val="center"/>
            </w:pPr>
            <w:r>
              <w:t>1.341 </w:t>
            </w:r>
            <w:r>
              <w:rPr>
                <w:rFonts w:ascii="Symbol" w:hAnsi="Symbol"/>
              </w:rPr>
              <w:t></w:t>
            </w:r>
            <w:r>
              <w:t> 10</w:t>
            </w:r>
            <w:r>
              <w:rPr>
                <w:vertAlign w:val="superscript"/>
              </w:rPr>
              <w:t>24</w:t>
            </w:r>
          </w:p>
        </w:tc>
      </w:tr>
      <w:tr w:rsidR="000C7F18" w14:paraId="6205FB57" w14:textId="77777777" w:rsidTr="00FD778D">
        <w:trPr>
          <w:jc w:val="center"/>
        </w:trPr>
        <w:tc>
          <w:tcPr>
            <w:tcW w:w="1418" w:type="dxa"/>
          </w:tcPr>
          <w:p w14:paraId="094712B1" w14:textId="77777777" w:rsidR="000C7F18" w:rsidRDefault="000C7F18" w:rsidP="00FD778D">
            <w:pPr>
              <w:pStyle w:val="Tabletext"/>
              <w:framePr w:hSpace="181" w:wrap="notBeside" w:vAnchor="text" w:hAnchor="text" w:xAlign="center" w:y="1"/>
              <w:spacing w:after="20"/>
              <w:jc w:val="center"/>
            </w:pPr>
            <w:r>
              <w:t> 7</w:t>
            </w:r>
          </w:p>
        </w:tc>
        <w:tc>
          <w:tcPr>
            <w:tcW w:w="1418" w:type="dxa"/>
          </w:tcPr>
          <w:p w14:paraId="06A4B685" w14:textId="77777777" w:rsidR="000C7F18" w:rsidRDefault="000C7F18" w:rsidP="00FD778D">
            <w:pPr>
              <w:pStyle w:val="Tabletext"/>
              <w:framePr w:hSpace="181" w:wrap="notBeside" w:vAnchor="text" w:hAnchor="text" w:xAlign="center" w:y="1"/>
              <w:spacing w:before="30" w:after="30"/>
              <w:jc w:val="center"/>
            </w:pPr>
            <w:r>
              <w:t>4.0 </w:t>
            </w:r>
            <w:r>
              <w:rPr>
                <w:rFonts w:ascii="Symbol" w:hAnsi="Symbol"/>
              </w:rPr>
              <w:t></w:t>
            </w:r>
            <w:r>
              <w:t> 10</w:t>
            </w:r>
            <w:r>
              <w:rPr>
                <w:vertAlign w:val="superscript"/>
              </w:rPr>
              <w:t>5</w:t>
            </w:r>
          </w:p>
        </w:tc>
        <w:tc>
          <w:tcPr>
            <w:tcW w:w="1985" w:type="dxa"/>
          </w:tcPr>
          <w:p w14:paraId="77FAB1DA" w14:textId="77777777" w:rsidR="000C7F18" w:rsidRDefault="000C7F18" w:rsidP="00FD778D">
            <w:pPr>
              <w:pStyle w:val="Tabletext"/>
              <w:framePr w:hSpace="181" w:wrap="notBeside" w:vAnchor="text" w:hAnchor="text" w:xAlign="center" w:y="1"/>
              <w:spacing w:before="30" w:after="30"/>
              <w:jc w:val="center"/>
            </w:pPr>
            <w:r>
              <w:t>1.227 </w:t>
            </w:r>
            <w:r>
              <w:rPr>
                <w:rFonts w:ascii="Symbol" w:hAnsi="Symbol"/>
              </w:rPr>
              <w:t></w:t>
            </w:r>
            <w:r>
              <w:t> 10</w:t>
            </w:r>
            <w:r>
              <w:rPr>
                <w:vertAlign w:val="superscript"/>
              </w:rPr>
              <w:t>25</w:t>
            </w:r>
          </w:p>
        </w:tc>
        <w:tc>
          <w:tcPr>
            <w:tcW w:w="284" w:type="dxa"/>
            <w:tcBorders>
              <w:top w:val="nil"/>
              <w:bottom w:val="nil"/>
            </w:tcBorders>
          </w:tcPr>
          <w:p w14:paraId="6785F878" w14:textId="77777777" w:rsidR="000C7F18" w:rsidRDefault="000C7F18" w:rsidP="00FD778D">
            <w:pPr>
              <w:pStyle w:val="Tabletext"/>
              <w:framePr w:hSpace="181" w:wrap="notBeside" w:vAnchor="text" w:hAnchor="text" w:xAlign="center" w:y="1"/>
              <w:spacing w:before="30" w:after="30"/>
            </w:pPr>
          </w:p>
        </w:tc>
        <w:tc>
          <w:tcPr>
            <w:tcW w:w="1418" w:type="dxa"/>
          </w:tcPr>
          <w:p w14:paraId="199A129A" w14:textId="77777777" w:rsidR="000C7F18" w:rsidRDefault="000C7F18" w:rsidP="00FD778D">
            <w:pPr>
              <w:pStyle w:val="Tabletext"/>
              <w:framePr w:hSpace="181" w:wrap="notBeside" w:vAnchor="text" w:hAnchor="text" w:xAlign="center" w:y="1"/>
              <w:spacing w:after="20"/>
              <w:jc w:val="center"/>
            </w:pPr>
            <w:r>
              <w:t>23</w:t>
            </w:r>
          </w:p>
        </w:tc>
        <w:tc>
          <w:tcPr>
            <w:tcW w:w="1418" w:type="dxa"/>
          </w:tcPr>
          <w:p w14:paraId="46C84CDA" w14:textId="77777777" w:rsidR="000C7F18" w:rsidRDefault="000C7F18" w:rsidP="00FD778D">
            <w:pPr>
              <w:pStyle w:val="Tabletext"/>
              <w:framePr w:hSpace="181" w:wrap="notBeside" w:vAnchor="text" w:hAnchor="text" w:xAlign="center" w:y="1"/>
              <w:spacing w:before="30" w:after="30"/>
              <w:jc w:val="center"/>
            </w:pPr>
            <w:r>
              <w:t>7.6 </w:t>
            </w:r>
            <w:r>
              <w:rPr>
                <w:rFonts w:ascii="Symbol" w:hAnsi="Symbol"/>
              </w:rPr>
              <w:t></w:t>
            </w:r>
            <w:r>
              <w:t> 10</w:t>
            </w:r>
            <w:r>
              <w:rPr>
                <w:vertAlign w:val="superscript"/>
              </w:rPr>
              <w:t>4</w:t>
            </w:r>
          </w:p>
        </w:tc>
        <w:tc>
          <w:tcPr>
            <w:tcW w:w="1701" w:type="dxa"/>
          </w:tcPr>
          <w:p w14:paraId="0D3915CC" w14:textId="77777777" w:rsidR="000C7F18" w:rsidRDefault="000C7F18" w:rsidP="00FD778D">
            <w:pPr>
              <w:pStyle w:val="Tabletext"/>
              <w:framePr w:hSpace="181" w:wrap="notBeside" w:vAnchor="text" w:hAnchor="text" w:xAlign="center" w:y="1"/>
              <w:spacing w:before="30" w:after="30"/>
              <w:jc w:val="center"/>
            </w:pPr>
            <w:r>
              <w:t>1.144 </w:t>
            </w:r>
            <w:r>
              <w:rPr>
                <w:rFonts w:ascii="Symbol" w:hAnsi="Symbol"/>
              </w:rPr>
              <w:t></w:t>
            </w:r>
            <w:r>
              <w:t> 10</w:t>
            </w:r>
            <w:r>
              <w:rPr>
                <w:vertAlign w:val="superscript"/>
              </w:rPr>
              <w:t>24</w:t>
            </w:r>
          </w:p>
        </w:tc>
      </w:tr>
      <w:tr w:rsidR="000C7F18" w14:paraId="459AD647" w14:textId="77777777" w:rsidTr="00FD778D">
        <w:trPr>
          <w:jc w:val="center"/>
        </w:trPr>
        <w:tc>
          <w:tcPr>
            <w:tcW w:w="1418" w:type="dxa"/>
          </w:tcPr>
          <w:p w14:paraId="1A881658" w14:textId="77777777" w:rsidR="000C7F18" w:rsidRDefault="000C7F18" w:rsidP="00FD778D">
            <w:pPr>
              <w:pStyle w:val="Tabletext"/>
              <w:framePr w:hSpace="181" w:wrap="notBeside" w:vAnchor="text" w:hAnchor="text" w:xAlign="center" w:y="1"/>
              <w:spacing w:after="20"/>
              <w:jc w:val="center"/>
            </w:pPr>
            <w:r>
              <w:t> 8</w:t>
            </w:r>
          </w:p>
        </w:tc>
        <w:tc>
          <w:tcPr>
            <w:tcW w:w="1418" w:type="dxa"/>
          </w:tcPr>
          <w:p w14:paraId="71CDEA5C" w14:textId="77777777" w:rsidR="000C7F18" w:rsidRDefault="000C7F18" w:rsidP="00FD778D">
            <w:pPr>
              <w:pStyle w:val="Tabletext"/>
              <w:framePr w:hSpace="181" w:wrap="notBeside" w:vAnchor="text" w:hAnchor="text" w:xAlign="center" w:y="1"/>
              <w:spacing w:before="30" w:after="30"/>
              <w:jc w:val="center"/>
            </w:pPr>
            <w:r>
              <w:t>1.4 </w:t>
            </w:r>
            <w:r>
              <w:rPr>
                <w:rFonts w:ascii="Symbol" w:hAnsi="Symbol"/>
              </w:rPr>
              <w:t></w:t>
            </w:r>
            <w:r>
              <w:t> 10</w:t>
            </w:r>
            <w:r>
              <w:rPr>
                <w:vertAlign w:val="superscript"/>
              </w:rPr>
              <w:t>5</w:t>
            </w:r>
          </w:p>
        </w:tc>
        <w:tc>
          <w:tcPr>
            <w:tcW w:w="1985" w:type="dxa"/>
          </w:tcPr>
          <w:p w14:paraId="03A4B4B3" w14:textId="77777777" w:rsidR="000C7F18" w:rsidRDefault="000C7F18" w:rsidP="00FD778D">
            <w:pPr>
              <w:pStyle w:val="Tabletext"/>
              <w:framePr w:hSpace="181" w:wrap="notBeside" w:vAnchor="text" w:hAnchor="text" w:xAlign="center" w:y="1"/>
              <w:spacing w:before="30" w:after="30"/>
              <w:jc w:val="center"/>
            </w:pPr>
            <w:r>
              <w:t>1.093 </w:t>
            </w:r>
            <w:r>
              <w:rPr>
                <w:rFonts w:ascii="Symbol" w:hAnsi="Symbol"/>
              </w:rPr>
              <w:t></w:t>
            </w:r>
            <w:r>
              <w:t> 10</w:t>
            </w:r>
            <w:r>
              <w:rPr>
                <w:vertAlign w:val="superscript"/>
              </w:rPr>
              <w:t>25</w:t>
            </w:r>
          </w:p>
        </w:tc>
        <w:tc>
          <w:tcPr>
            <w:tcW w:w="284" w:type="dxa"/>
            <w:tcBorders>
              <w:top w:val="nil"/>
              <w:bottom w:val="nil"/>
            </w:tcBorders>
          </w:tcPr>
          <w:p w14:paraId="60B4F272" w14:textId="77777777" w:rsidR="000C7F18" w:rsidRDefault="000C7F18" w:rsidP="00FD778D">
            <w:pPr>
              <w:pStyle w:val="Tabletext"/>
              <w:framePr w:hSpace="181" w:wrap="notBeside" w:vAnchor="text" w:hAnchor="text" w:xAlign="center" w:y="1"/>
              <w:spacing w:before="30" w:after="30"/>
            </w:pPr>
          </w:p>
        </w:tc>
        <w:tc>
          <w:tcPr>
            <w:tcW w:w="1418" w:type="dxa"/>
          </w:tcPr>
          <w:p w14:paraId="18C5DAD4" w14:textId="77777777" w:rsidR="000C7F18" w:rsidRDefault="000C7F18" w:rsidP="00FD778D">
            <w:pPr>
              <w:pStyle w:val="Tabletext"/>
              <w:framePr w:hSpace="181" w:wrap="notBeside" w:vAnchor="text" w:hAnchor="text" w:xAlign="center" w:y="1"/>
              <w:spacing w:after="20"/>
              <w:jc w:val="center"/>
            </w:pPr>
            <w:r>
              <w:t>24</w:t>
            </w:r>
          </w:p>
        </w:tc>
        <w:tc>
          <w:tcPr>
            <w:tcW w:w="1418" w:type="dxa"/>
          </w:tcPr>
          <w:p w14:paraId="7968C191" w14:textId="77777777" w:rsidR="000C7F18" w:rsidRDefault="000C7F18" w:rsidP="00FD778D">
            <w:pPr>
              <w:pStyle w:val="Tabletext"/>
              <w:framePr w:hSpace="181" w:wrap="notBeside" w:vAnchor="text" w:hAnchor="text" w:xAlign="center" w:y="1"/>
              <w:spacing w:before="30" w:after="30"/>
              <w:jc w:val="center"/>
            </w:pPr>
            <w:r>
              <w:t>5.2 </w:t>
            </w:r>
            <w:r>
              <w:rPr>
                <w:rFonts w:ascii="Symbol" w:hAnsi="Symbol"/>
              </w:rPr>
              <w:t></w:t>
            </w:r>
            <w:r>
              <w:t> 10</w:t>
            </w:r>
            <w:r>
              <w:rPr>
                <w:vertAlign w:val="superscript"/>
              </w:rPr>
              <w:t>4</w:t>
            </w:r>
          </w:p>
        </w:tc>
        <w:tc>
          <w:tcPr>
            <w:tcW w:w="1701" w:type="dxa"/>
          </w:tcPr>
          <w:p w14:paraId="42D6CD9D" w14:textId="77777777" w:rsidR="000C7F18" w:rsidRDefault="000C7F18" w:rsidP="00FD778D">
            <w:pPr>
              <w:pStyle w:val="Tabletext"/>
              <w:framePr w:hSpace="181" w:wrap="notBeside" w:vAnchor="text" w:hAnchor="text" w:xAlign="center" w:y="1"/>
              <w:spacing w:before="30" w:after="30"/>
              <w:jc w:val="center"/>
            </w:pPr>
            <w:r>
              <w:t>9.760 </w:t>
            </w:r>
            <w:r>
              <w:rPr>
                <w:rFonts w:ascii="Symbol" w:hAnsi="Symbol"/>
              </w:rPr>
              <w:t></w:t>
            </w:r>
            <w:r>
              <w:t> 10</w:t>
            </w:r>
            <w:r>
              <w:rPr>
                <w:vertAlign w:val="superscript"/>
              </w:rPr>
              <w:t>23</w:t>
            </w:r>
          </w:p>
        </w:tc>
      </w:tr>
      <w:tr w:rsidR="000C7F18" w14:paraId="29B7B401" w14:textId="77777777" w:rsidTr="00FD778D">
        <w:trPr>
          <w:jc w:val="center"/>
        </w:trPr>
        <w:tc>
          <w:tcPr>
            <w:tcW w:w="1418" w:type="dxa"/>
          </w:tcPr>
          <w:p w14:paraId="601B3E41" w14:textId="77777777" w:rsidR="000C7F18" w:rsidRDefault="000C7F18" w:rsidP="00FD778D">
            <w:pPr>
              <w:pStyle w:val="Tabletext"/>
              <w:framePr w:hSpace="181" w:wrap="notBeside" w:vAnchor="text" w:hAnchor="text" w:xAlign="center" w:y="1"/>
              <w:spacing w:after="20"/>
              <w:jc w:val="center"/>
            </w:pPr>
            <w:r>
              <w:t> 9</w:t>
            </w:r>
          </w:p>
        </w:tc>
        <w:tc>
          <w:tcPr>
            <w:tcW w:w="1418" w:type="dxa"/>
          </w:tcPr>
          <w:p w14:paraId="10302300" w14:textId="77777777" w:rsidR="000C7F18" w:rsidRDefault="000C7F18" w:rsidP="00FD778D">
            <w:pPr>
              <w:pStyle w:val="Tabletext"/>
              <w:framePr w:hSpace="181" w:wrap="notBeside" w:vAnchor="text" w:hAnchor="text" w:xAlign="center" w:y="1"/>
              <w:spacing w:before="30" w:after="30"/>
              <w:jc w:val="center"/>
            </w:pPr>
            <w:r>
              <w:t>5.0 </w:t>
            </w:r>
            <w:r>
              <w:rPr>
                <w:rFonts w:ascii="Symbol" w:hAnsi="Symbol"/>
              </w:rPr>
              <w:t></w:t>
            </w:r>
            <w:r>
              <w:t> 10</w:t>
            </w:r>
            <w:r>
              <w:rPr>
                <w:vertAlign w:val="superscript"/>
              </w:rPr>
              <w:t>4</w:t>
            </w:r>
          </w:p>
        </w:tc>
        <w:tc>
          <w:tcPr>
            <w:tcW w:w="1985" w:type="dxa"/>
          </w:tcPr>
          <w:p w14:paraId="21BB733F" w14:textId="77777777" w:rsidR="000C7F18" w:rsidRDefault="000C7F18" w:rsidP="00FD778D">
            <w:pPr>
              <w:pStyle w:val="Tabletext"/>
              <w:framePr w:hSpace="181" w:wrap="notBeside" w:vAnchor="text" w:hAnchor="text" w:xAlign="center" w:y="1"/>
              <w:spacing w:before="30" w:after="30"/>
              <w:jc w:val="center"/>
            </w:pPr>
            <w:r>
              <w:t>9.713 </w:t>
            </w:r>
            <w:r>
              <w:rPr>
                <w:rFonts w:ascii="Symbol" w:hAnsi="Symbol"/>
              </w:rPr>
              <w:t></w:t>
            </w:r>
            <w:r>
              <w:t> 10</w:t>
            </w:r>
            <w:r>
              <w:rPr>
                <w:vertAlign w:val="superscript"/>
              </w:rPr>
              <w:t>24</w:t>
            </w:r>
          </w:p>
        </w:tc>
        <w:tc>
          <w:tcPr>
            <w:tcW w:w="284" w:type="dxa"/>
            <w:tcBorders>
              <w:top w:val="nil"/>
              <w:bottom w:val="nil"/>
            </w:tcBorders>
          </w:tcPr>
          <w:p w14:paraId="2F40ECDD" w14:textId="77777777" w:rsidR="000C7F18" w:rsidRDefault="000C7F18" w:rsidP="00FD778D">
            <w:pPr>
              <w:pStyle w:val="Tabletext"/>
              <w:framePr w:hSpace="181" w:wrap="notBeside" w:vAnchor="text" w:hAnchor="text" w:xAlign="center" w:y="1"/>
              <w:spacing w:before="30" w:after="30"/>
            </w:pPr>
          </w:p>
        </w:tc>
        <w:tc>
          <w:tcPr>
            <w:tcW w:w="1418" w:type="dxa"/>
          </w:tcPr>
          <w:p w14:paraId="68CB9DDE" w14:textId="77777777" w:rsidR="000C7F18" w:rsidRDefault="000C7F18" w:rsidP="00FD778D">
            <w:pPr>
              <w:pStyle w:val="Tabletext"/>
              <w:framePr w:hSpace="181" w:wrap="notBeside" w:vAnchor="text" w:hAnchor="text" w:xAlign="center" w:y="1"/>
              <w:spacing w:after="20"/>
              <w:jc w:val="center"/>
            </w:pPr>
            <w:r>
              <w:t>25</w:t>
            </w:r>
          </w:p>
        </w:tc>
        <w:tc>
          <w:tcPr>
            <w:tcW w:w="1418" w:type="dxa"/>
          </w:tcPr>
          <w:p w14:paraId="667447B4" w14:textId="77777777" w:rsidR="000C7F18" w:rsidRDefault="000C7F18" w:rsidP="00FD778D">
            <w:pPr>
              <w:pStyle w:val="Tabletext"/>
              <w:framePr w:hSpace="181" w:wrap="notBeside" w:vAnchor="text" w:hAnchor="text" w:xAlign="center" w:y="1"/>
              <w:spacing w:before="30" w:after="30"/>
              <w:jc w:val="center"/>
            </w:pPr>
            <w:r>
              <w:t>3.6 </w:t>
            </w:r>
            <w:r>
              <w:rPr>
                <w:rFonts w:ascii="Symbol" w:hAnsi="Symbol"/>
              </w:rPr>
              <w:t></w:t>
            </w:r>
            <w:r>
              <w:t> 10</w:t>
            </w:r>
            <w:r>
              <w:rPr>
                <w:vertAlign w:val="superscript"/>
              </w:rPr>
              <w:t>4</w:t>
            </w:r>
          </w:p>
        </w:tc>
        <w:tc>
          <w:tcPr>
            <w:tcW w:w="1701" w:type="dxa"/>
          </w:tcPr>
          <w:p w14:paraId="15EFC07A" w14:textId="77777777" w:rsidR="000C7F18" w:rsidRDefault="000C7F18" w:rsidP="00FD778D">
            <w:pPr>
              <w:pStyle w:val="Tabletext"/>
              <w:framePr w:hSpace="181" w:wrap="notBeside" w:vAnchor="text" w:hAnchor="text" w:xAlign="center" w:y="1"/>
              <w:spacing w:before="30" w:after="30"/>
              <w:jc w:val="center"/>
            </w:pPr>
            <w:r>
              <w:t>8.335 </w:t>
            </w:r>
            <w:r>
              <w:rPr>
                <w:rFonts w:ascii="Symbol" w:hAnsi="Symbol"/>
              </w:rPr>
              <w:t></w:t>
            </w:r>
            <w:r>
              <w:t> 10</w:t>
            </w:r>
            <w:r>
              <w:rPr>
                <w:vertAlign w:val="superscript"/>
              </w:rPr>
              <w:t>23</w:t>
            </w:r>
          </w:p>
        </w:tc>
      </w:tr>
      <w:tr w:rsidR="000C7F18" w14:paraId="493D849E" w14:textId="77777777" w:rsidTr="00FD778D">
        <w:trPr>
          <w:jc w:val="center"/>
        </w:trPr>
        <w:tc>
          <w:tcPr>
            <w:tcW w:w="1418" w:type="dxa"/>
          </w:tcPr>
          <w:p w14:paraId="0781603C" w14:textId="77777777" w:rsidR="000C7F18" w:rsidRDefault="000C7F18" w:rsidP="00FD778D">
            <w:pPr>
              <w:pStyle w:val="Tabletext"/>
              <w:framePr w:hSpace="181" w:wrap="notBeside" w:vAnchor="text" w:hAnchor="text" w:xAlign="center" w:y="1"/>
              <w:spacing w:after="20"/>
              <w:jc w:val="center"/>
            </w:pPr>
            <w:r>
              <w:t>10</w:t>
            </w:r>
          </w:p>
        </w:tc>
        <w:tc>
          <w:tcPr>
            <w:tcW w:w="1418" w:type="dxa"/>
          </w:tcPr>
          <w:p w14:paraId="0955976C" w14:textId="77777777" w:rsidR="000C7F18" w:rsidRDefault="000C7F18" w:rsidP="00FD778D">
            <w:pPr>
              <w:pStyle w:val="Tabletext"/>
              <w:framePr w:hSpace="181" w:wrap="notBeside" w:vAnchor="text" w:hAnchor="text" w:xAlign="center" w:y="1"/>
              <w:spacing w:before="30" w:after="30"/>
              <w:jc w:val="center"/>
            </w:pPr>
            <w:r>
              <w:t>2.6 </w:t>
            </w:r>
            <w:r>
              <w:rPr>
                <w:rFonts w:ascii="Symbol" w:hAnsi="Symbol"/>
              </w:rPr>
              <w:t></w:t>
            </w:r>
            <w:r>
              <w:t> 10</w:t>
            </w:r>
            <w:r>
              <w:rPr>
                <w:vertAlign w:val="superscript"/>
              </w:rPr>
              <w:t>4</w:t>
            </w:r>
          </w:p>
        </w:tc>
        <w:tc>
          <w:tcPr>
            <w:tcW w:w="1985" w:type="dxa"/>
          </w:tcPr>
          <w:p w14:paraId="339EB17F" w14:textId="77777777" w:rsidR="000C7F18" w:rsidRDefault="000C7F18" w:rsidP="00FD778D">
            <w:pPr>
              <w:pStyle w:val="Tabletext"/>
              <w:framePr w:hSpace="181" w:wrap="notBeside" w:vAnchor="text" w:hAnchor="text" w:xAlign="center" w:y="1"/>
              <w:spacing w:before="30" w:after="30"/>
              <w:jc w:val="center"/>
            </w:pPr>
            <w:r>
              <w:t>8.599 </w:t>
            </w:r>
            <w:r>
              <w:rPr>
                <w:rFonts w:ascii="Symbol" w:hAnsi="Symbol"/>
              </w:rPr>
              <w:t></w:t>
            </w:r>
            <w:r>
              <w:t> 10</w:t>
            </w:r>
            <w:r>
              <w:rPr>
                <w:vertAlign w:val="superscript"/>
              </w:rPr>
              <w:t>24</w:t>
            </w:r>
          </w:p>
        </w:tc>
        <w:tc>
          <w:tcPr>
            <w:tcW w:w="284" w:type="dxa"/>
            <w:tcBorders>
              <w:top w:val="nil"/>
              <w:bottom w:val="nil"/>
            </w:tcBorders>
          </w:tcPr>
          <w:p w14:paraId="6A0C35DE" w14:textId="77777777" w:rsidR="000C7F18" w:rsidRDefault="000C7F18" w:rsidP="00FD778D">
            <w:pPr>
              <w:pStyle w:val="Tabletext"/>
              <w:framePr w:hSpace="181" w:wrap="notBeside" w:vAnchor="text" w:hAnchor="text" w:xAlign="center" w:y="1"/>
              <w:spacing w:before="30" w:after="30"/>
            </w:pPr>
          </w:p>
        </w:tc>
        <w:tc>
          <w:tcPr>
            <w:tcW w:w="1418" w:type="dxa"/>
          </w:tcPr>
          <w:p w14:paraId="717B7297" w14:textId="77777777" w:rsidR="000C7F18" w:rsidRDefault="000C7F18" w:rsidP="00FD778D">
            <w:pPr>
              <w:pStyle w:val="Tabletext"/>
              <w:framePr w:hSpace="181" w:wrap="notBeside" w:vAnchor="text" w:hAnchor="text" w:xAlign="center" w:y="1"/>
              <w:spacing w:after="20"/>
              <w:jc w:val="center"/>
            </w:pPr>
            <w:r>
              <w:t>26</w:t>
            </w:r>
          </w:p>
        </w:tc>
        <w:tc>
          <w:tcPr>
            <w:tcW w:w="1418" w:type="dxa"/>
          </w:tcPr>
          <w:p w14:paraId="27E80F1B" w14:textId="77777777" w:rsidR="000C7F18" w:rsidRDefault="000C7F18" w:rsidP="00FD778D">
            <w:pPr>
              <w:pStyle w:val="Tabletext"/>
              <w:framePr w:hSpace="181" w:wrap="notBeside" w:vAnchor="text" w:hAnchor="text" w:xAlign="center" w:y="1"/>
              <w:spacing w:before="30" w:after="30"/>
              <w:jc w:val="center"/>
            </w:pPr>
            <w:r>
              <w:t>2.5 </w:t>
            </w:r>
            <w:r>
              <w:rPr>
                <w:rFonts w:ascii="Symbol" w:hAnsi="Symbol"/>
              </w:rPr>
              <w:t></w:t>
            </w:r>
            <w:r>
              <w:t> 10</w:t>
            </w:r>
            <w:r>
              <w:rPr>
                <w:vertAlign w:val="superscript"/>
              </w:rPr>
              <w:t>4</w:t>
            </w:r>
          </w:p>
        </w:tc>
        <w:tc>
          <w:tcPr>
            <w:tcW w:w="1701" w:type="dxa"/>
          </w:tcPr>
          <w:p w14:paraId="0C984937" w14:textId="77777777" w:rsidR="000C7F18" w:rsidRDefault="000C7F18" w:rsidP="00FD778D">
            <w:pPr>
              <w:pStyle w:val="Tabletext"/>
              <w:framePr w:hSpace="181" w:wrap="notBeside" w:vAnchor="text" w:hAnchor="text" w:xAlign="center" w:y="1"/>
              <w:spacing w:before="30" w:after="30"/>
              <w:jc w:val="center"/>
            </w:pPr>
            <w:r>
              <w:t>7.123 </w:t>
            </w:r>
            <w:r>
              <w:rPr>
                <w:rFonts w:ascii="Symbol" w:hAnsi="Symbol"/>
              </w:rPr>
              <w:t></w:t>
            </w:r>
            <w:r>
              <w:t> 10</w:t>
            </w:r>
            <w:r>
              <w:rPr>
                <w:vertAlign w:val="superscript"/>
              </w:rPr>
              <w:t>23</w:t>
            </w:r>
          </w:p>
        </w:tc>
      </w:tr>
      <w:tr w:rsidR="000C7F18" w14:paraId="2FED638A" w14:textId="77777777" w:rsidTr="00FD778D">
        <w:trPr>
          <w:jc w:val="center"/>
        </w:trPr>
        <w:tc>
          <w:tcPr>
            <w:tcW w:w="1418" w:type="dxa"/>
          </w:tcPr>
          <w:p w14:paraId="58157FBB" w14:textId="77777777" w:rsidR="000C7F18" w:rsidRDefault="000C7F18" w:rsidP="00FD778D">
            <w:pPr>
              <w:pStyle w:val="Tabletext"/>
              <w:framePr w:hSpace="181" w:wrap="notBeside" w:vAnchor="text" w:hAnchor="text" w:xAlign="center" w:y="1"/>
              <w:spacing w:after="20"/>
              <w:jc w:val="center"/>
            </w:pPr>
            <w:r>
              <w:t>11</w:t>
            </w:r>
          </w:p>
        </w:tc>
        <w:tc>
          <w:tcPr>
            <w:tcW w:w="1418" w:type="dxa"/>
          </w:tcPr>
          <w:p w14:paraId="4BD21D12" w14:textId="77777777" w:rsidR="000C7F18" w:rsidRDefault="000C7F18" w:rsidP="00FD778D">
            <w:pPr>
              <w:pStyle w:val="Tabletext"/>
              <w:framePr w:hSpace="181" w:wrap="notBeside" w:vAnchor="text" w:hAnchor="text" w:xAlign="center" w:y="1"/>
              <w:spacing w:before="30" w:after="30"/>
              <w:jc w:val="center"/>
            </w:pPr>
            <w:r>
              <w:t>2.3 </w:t>
            </w:r>
            <w:r>
              <w:rPr>
                <w:rFonts w:ascii="Symbol" w:hAnsi="Symbol"/>
              </w:rPr>
              <w:t></w:t>
            </w:r>
            <w:r>
              <w:t> 10</w:t>
            </w:r>
            <w:r>
              <w:rPr>
                <w:vertAlign w:val="superscript"/>
              </w:rPr>
              <w:t>4</w:t>
            </w:r>
          </w:p>
        </w:tc>
        <w:tc>
          <w:tcPr>
            <w:tcW w:w="1985" w:type="dxa"/>
          </w:tcPr>
          <w:p w14:paraId="56B22A35" w14:textId="77777777" w:rsidR="000C7F18" w:rsidRDefault="000C7F18" w:rsidP="00FD778D">
            <w:pPr>
              <w:pStyle w:val="Tabletext"/>
              <w:framePr w:hSpace="181" w:wrap="notBeside" w:vAnchor="text" w:hAnchor="text" w:xAlign="center" w:y="1"/>
              <w:spacing w:before="30" w:after="30"/>
              <w:jc w:val="center"/>
            </w:pPr>
            <w:r>
              <w:t>7.586 </w:t>
            </w:r>
            <w:r>
              <w:rPr>
                <w:rFonts w:ascii="Symbol" w:hAnsi="Symbol"/>
              </w:rPr>
              <w:t></w:t>
            </w:r>
            <w:r>
              <w:t> 10</w:t>
            </w:r>
            <w:r>
              <w:rPr>
                <w:vertAlign w:val="superscript"/>
              </w:rPr>
              <w:t>24</w:t>
            </w:r>
          </w:p>
        </w:tc>
        <w:tc>
          <w:tcPr>
            <w:tcW w:w="284" w:type="dxa"/>
            <w:tcBorders>
              <w:top w:val="nil"/>
              <w:bottom w:val="nil"/>
            </w:tcBorders>
          </w:tcPr>
          <w:p w14:paraId="0C0A17F6" w14:textId="77777777" w:rsidR="000C7F18" w:rsidRDefault="000C7F18" w:rsidP="00FD778D">
            <w:pPr>
              <w:pStyle w:val="Tabletext"/>
              <w:framePr w:hSpace="181" w:wrap="notBeside" w:vAnchor="text" w:hAnchor="text" w:xAlign="center" w:y="1"/>
              <w:spacing w:before="30" w:after="30"/>
            </w:pPr>
          </w:p>
        </w:tc>
        <w:tc>
          <w:tcPr>
            <w:tcW w:w="1418" w:type="dxa"/>
          </w:tcPr>
          <w:p w14:paraId="7A45F0A3" w14:textId="77777777" w:rsidR="000C7F18" w:rsidRDefault="000C7F18" w:rsidP="00FD778D">
            <w:pPr>
              <w:pStyle w:val="Tabletext"/>
              <w:framePr w:hSpace="181" w:wrap="notBeside" w:vAnchor="text" w:hAnchor="text" w:xAlign="center" w:y="1"/>
              <w:spacing w:after="20"/>
              <w:jc w:val="center"/>
            </w:pPr>
            <w:r>
              <w:t>27</w:t>
            </w:r>
          </w:p>
        </w:tc>
        <w:tc>
          <w:tcPr>
            <w:tcW w:w="1418" w:type="dxa"/>
          </w:tcPr>
          <w:p w14:paraId="682D86DD" w14:textId="77777777" w:rsidR="000C7F18" w:rsidRDefault="000C7F18" w:rsidP="00FD778D">
            <w:pPr>
              <w:pStyle w:val="Tabletext"/>
              <w:framePr w:hSpace="181" w:wrap="notBeside" w:vAnchor="text" w:hAnchor="text" w:xAlign="center" w:y="1"/>
              <w:spacing w:before="30" w:after="30"/>
              <w:jc w:val="center"/>
            </w:pPr>
            <w:r>
              <w:t>2.4 </w:t>
            </w:r>
            <w:r>
              <w:rPr>
                <w:rFonts w:ascii="Symbol" w:hAnsi="Symbol"/>
              </w:rPr>
              <w:t></w:t>
            </w:r>
            <w:r>
              <w:t> 10</w:t>
            </w:r>
            <w:r>
              <w:rPr>
                <w:vertAlign w:val="superscript"/>
              </w:rPr>
              <w:t>4</w:t>
            </w:r>
          </w:p>
        </w:tc>
        <w:tc>
          <w:tcPr>
            <w:tcW w:w="1701" w:type="dxa"/>
          </w:tcPr>
          <w:p w14:paraId="359BAA9F" w14:textId="77777777" w:rsidR="000C7F18" w:rsidRDefault="000C7F18" w:rsidP="00FD778D">
            <w:pPr>
              <w:pStyle w:val="Tabletext"/>
              <w:framePr w:hSpace="181" w:wrap="notBeside" w:vAnchor="text" w:hAnchor="text" w:xAlign="center" w:y="1"/>
              <w:spacing w:before="30" w:after="30"/>
              <w:jc w:val="center"/>
            </w:pPr>
            <w:r>
              <w:t>6.092 </w:t>
            </w:r>
            <w:r>
              <w:rPr>
                <w:rFonts w:ascii="Symbol" w:hAnsi="Symbol"/>
              </w:rPr>
              <w:t></w:t>
            </w:r>
            <w:r>
              <w:t> 10</w:t>
            </w:r>
            <w:r>
              <w:rPr>
                <w:vertAlign w:val="superscript"/>
              </w:rPr>
              <w:t>23</w:t>
            </w:r>
          </w:p>
        </w:tc>
      </w:tr>
      <w:tr w:rsidR="000C7F18" w14:paraId="08A55ED4" w14:textId="77777777" w:rsidTr="00FD778D">
        <w:trPr>
          <w:jc w:val="center"/>
        </w:trPr>
        <w:tc>
          <w:tcPr>
            <w:tcW w:w="1418" w:type="dxa"/>
          </w:tcPr>
          <w:p w14:paraId="41106D70" w14:textId="77777777" w:rsidR="000C7F18" w:rsidRDefault="000C7F18" w:rsidP="00FD778D">
            <w:pPr>
              <w:pStyle w:val="Tabletext"/>
              <w:framePr w:hSpace="181" w:wrap="notBeside" w:vAnchor="text" w:hAnchor="text" w:xAlign="center" w:y="1"/>
              <w:spacing w:after="20"/>
              <w:jc w:val="center"/>
            </w:pPr>
            <w:r>
              <w:t>12</w:t>
            </w:r>
          </w:p>
        </w:tc>
        <w:tc>
          <w:tcPr>
            <w:tcW w:w="1418" w:type="dxa"/>
          </w:tcPr>
          <w:p w14:paraId="2E434664" w14:textId="77777777" w:rsidR="000C7F18" w:rsidRDefault="000C7F18" w:rsidP="00FD778D">
            <w:pPr>
              <w:pStyle w:val="Tabletext"/>
              <w:framePr w:hSpace="181" w:wrap="notBeside" w:vAnchor="text" w:hAnchor="text" w:xAlign="center" w:y="1"/>
              <w:spacing w:before="30" w:after="30"/>
              <w:jc w:val="center"/>
            </w:pPr>
            <w:r>
              <w:t>2.1 </w:t>
            </w:r>
            <w:r>
              <w:rPr>
                <w:rFonts w:ascii="Symbol" w:hAnsi="Symbol"/>
              </w:rPr>
              <w:t></w:t>
            </w:r>
            <w:r>
              <w:t> 10</w:t>
            </w:r>
            <w:r>
              <w:rPr>
                <w:vertAlign w:val="superscript"/>
              </w:rPr>
              <w:t>4</w:t>
            </w:r>
          </w:p>
        </w:tc>
        <w:tc>
          <w:tcPr>
            <w:tcW w:w="1985" w:type="dxa"/>
          </w:tcPr>
          <w:p w14:paraId="65F048F6" w14:textId="77777777" w:rsidR="000C7F18" w:rsidRDefault="000C7F18" w:rsidP="00FD778D">
            <w:pPr>
              <w:pStyle w:val="Tabletext"/>
              <w:framePr w:hSpace="181" w:wrap="notBeside" w:vAnchor="text" w:hAnchor="text" w:xAlign="center" w:y="1"/>
              <w:spacing w:before="30" w:after="30"/>
              <w:jc w:val="center"/>
            </w:pPr>
            <w:r>
              <w:t>6.487 </w:t>
            </w:r>
            <w:r>
              <w:rPr>
                <w:rFonts w:ascii="Symbol" w:hAnsi="Symbol"/>
              </w:rPr>
              <w:t></w:t>
            </w:r>
            <w:r>
              <w:t> 10</w:t>
            </w:r>
            <w:r>
              <w:rPr>
                <w:vertAlign w:val="superscript"/>
              </w:rPr>
              <w:t>24</w:t>
            </w:r>
          </w:p>
        </w:tc>
        <w:tc>
          <w:tcPr>
            <w:tcW w:w="284" w:type="dxa"/>
            <w:tcBorders>
              <w:top w:val="nil"/>
              <w:bottom w:val="nil"/>
            </w:tcBorders>
          </w:tcPr>
          <w:p w14:paraId="4E2BEF04" w14:textId="77777777" w:rsidR="000C7F18" w:rsidRDefault="000C7F18" w:rsidP="00FD778D">
            <w:pPr>
              <w:pStyle w:val="Tabletext"/>
              <w:framePr w:hSpace="181" w:wrap="notBeside" w:vAnchor="text" w:hAnchor="text" w:xAlign="center" w:y="1"/>
              <w:spacing w:before="30" w:after="30"/>
            </w:pPr>
          </w:p>
        </w:tc>
        <w:tc>
          <w:tcPr>
            <w:tcW w:w="1418" w:type="dxa"/>
          </w:tcPr>
          <w:p w14:paraId="067D4AA4" w14:textId="77777777" w:rsidR="000C7F18" w:rsidRDefault="000C7F18" w:rsidP="00FD778D">
            <w:pPr>
              <w:pStyle w:val="Tabletext"/>
              <w:framePr w:hSpace="181" w:wrap="notBeside" w:vAnchor="text" w:hAnchor="text" w:xAlign="center" w:y="1"/>
              <w:spacing w:after="20"/>
              <w:jc w:val="center"/>
            </w:pPr>
            <w:r>
              <w:t>28</w:t>
            </w:r>
          </w:p>
        </w:tc>
        <w:tc>
          <w:tcPr>
            <w:tcW w:w="1418" w:type="dxa"/>
          </w:tcPr>
          <w:p w14:paraId="0FA5356C" w14:textId="77777777" w:rsidR="000C7F18" w:rsidRDefault="000C7F18" w:rsidP="00FD778D">
            <w:pPr>
              <w:pStyle w:val="Tabletext"/>
              <w:framePr w:hSpace="181" w:wrap="notBeside" w:vAnchor="text" w:hAnchor="text" w:xAlign="center" w:y="1"/>
              <w:spacing w:before="30" w:after="30"/>
              <w:jc w:val="center"/>
            </w:pPr>
            <w:r>
              <w:t>2.2 </w:t>
            </w:r>
            <w:r>
              <w:rPr>
                <w:rFonts w:ascii="Symbol" w:hAnsi="Symbol"/>
              </w:rPr>
              <w:t></w:t>
            </w:r>
            <w:r>
              <w:t> 10</w:t>
            </w:r>
            <w:r>
              <w:rPr>
                <w:vertAlign w:val="superscript"/>
              </w:rPr>
              <w:t>4</w:t>
            </w:r>
          </w:p>
        </w:tc>
        <w:tc>
          <w:tcPr>
            <w:tcW w:w="1701" w:type="dxa"/>
          </w:tcPr>
          <w:p w14:paraId="4FFF1A6B" w14:textId="77777777" w:rsidR="000C7F18" w:rsidRDefault="000C7F18" w:rsidP="00FD778D">
            <w:pPr>
              <w:pStyle w:val="Tabletext"/>
              <w:framePr w:hSpace="181" w:wrap="notBeside" w:vAnchor="text" w:hAnchor="text" w:xAlign="center" w:y="1"/>
              <w:spacing w:before="30" w:after="30"/>
              <w:jc w:val="center"/>
            </w:pPr>
            <w:r>
              <w:t>5.214 </w:t>
            </w:r>
            <w:r>
              <w:rPr>
                <w:rFonts w:ascii="Symbol" w:hAnsi="Symbol"/>
              </w:rPr>
              <w:t></w:t>
            </w:r>
            <w:r>
              <w:t> 10</w:t>
            </w:r>
            <w:r>
              <w:rPr>
                <w:vertAlign w:val="superscript"/>
              </w:rPr>
              <w:t>23</w:t>
            </w:r>
          </w:p>
        </w:tc>
      </w:tr>
      <w:tr w:rsidR="000C7F18" w14:paraId="33C1C998" w14:textId="77777777" w:rsidTr="00FD778D">
        <w:trPr>
          <w:jc w:val="center"/>
        </w:trPr>
        <w:tc>
          <w:tcPr>
            <w:tcW w:w="1418" w:type="dxa"/>
          </w:tcPr>
          <w:p w14:paraId="4B33AA54" w14:textId="77777777" w:rsidR="000C7F18" w:rsidRDefault="000C7F18" w:rsidP="00FD778D">
            <w:pPr>
              <w:pStyle w:val="Tabletext"/>
              <w:framePr w:hSpace="181" w:wrap="notBeside" w:vAnchor="text" w:hAnchor="text" w:xAlign="center" w:y="1"/>
              <w:spacing w:after="20"/>
              <w:jc w:val="center"/>
            </w:pPr>
            <w:r>
              <w:t>13</w:t>
            </w:r>
          </w:p>
        </w:tc>
        <w:tc>
          <w:tcPr>
            <w:tcW w:w="1418" w:type="dxa"/>
          </w:tcPr>
          <w:p w14:paraId="181A4504" w14:textId="77777777" w:rsidR="000C7F18" w:rsidRDefault="000C7F18" w:rsidP="00FD778D">
            <w:pPr>
              <w:pStyle w:val="Tabletext"/>
              <w:framePr w:hSpace="181" w:wrap="notBeside" w:vAnchor="text" w:hAnchor="text" w:xAlign="center" w:y="1"/>
              <w:spacing w:before="30" w:after="30"/>
              <w:jc w:val="center"/>
            </w:pPr>
            <w:r>
              <w:t>2.3 </w:t>
            </w:r>
            <w:r>
              <w:rPr>
                <w:rFonts w:ascii="Symbol" w:hAnsi="Symbol"/>
              </w:rPr>
              <w:t></w:t>
            </w:r>
            <w:r>
              <w:t> 10</w:t>
            </w:r>
            <w:r>
              <w:rPr>
                <w:vertAlign w:val="superscript"/>
              </w:rPr>
              <w:t>4</w:t>
            </w:r>
          </w:p>
        </w:tc>
        <w:tc>
          <w:tcPr>
            <w:tcW w:w="1985" w:type="dxa"/>
          </w:tcPr>
          <w:p w14:paraId="42D65E87" w14:textId="77777777" w:rsidR="000C7F18" w:rsidRDefault="000C7F18" w:rsidP="00FD778D">
            <w:pPr>
              <w:pStyle w:val="Tabletext"/>
              <w:framePr w:hSpace="181" w:wrap="notBeside" w:vAnchor="text" w:hAnchor="text" w:xAlign="center" w:y="1"/>
              <w:spacing w:before="30" w:after="30"/>
              <w:jc w:val="center"/>
            </w:pPr>
            <w:r>
              <w:t>5.544 </w:t>
            </w:r>
            <w:r>
              <w:rPr>
                <w:rFonts w:ascii="Symbol" w:hAnsi="Symbol"/>
              </w:rPr>
              <w:t></w:t>
            </w:r>
            <w:r>
              <w:t> 10</w:t>
            </w:r>
            <w:r>
              <w:rPr>
                <w:vertAlign w:val="superscript"/>
              </w:rPr>
              <w:t>24</w:t>
            </w:r>
          </w:p>
        </w:tc>
        <w:tc>
          <w:tcPr>
            <w:tcW w:w="284" w:type="dxa"/>
            <w:tcBorders>
              <w:top w:val="nil"/>
              <w:bottom w:val="nil"/>
            </w:tcBorders>
          </w:tcPr>
          <w:p w14:paraId="34F54419" w14:textId="77777777" w:rsidR="000C7F18" w:rsidRDefault="000C7F18" w:rsidP="00FD778D">
            <w:pPr>
              <w:pStyle w:val="Tabletext"/>
              <w:framePr w:hSpace="181" w:wrap="notBeside" w:vAnchor="text" w:hAnchor="text" w:xAlign="center" w:y="1"/>
              <w:spacing w:before="30" w:after="30"/>
            </w:pPr>
          </w:p>
        </w:tc>
        <w:tc>
          <w:tcPr>
            <w:tcW w:w="1418" w:type="dxa"/>
          </w:tcPr>
          <w:p w14:paraId="404251DE" w14:textId="77777777" w:rsidR="000C7F18" w:rsidRDefault="000C7F18" w:rsidP="00FD778D">
            <w:pPr>
              <w:pStyle w:val="Tabletext"/>
              <w:framePr w:hSpace="181" w:wrap="notBeside" w:vAnchor="text" w:hAnchor="text" w:xAlign="center" w:y="1"/>
              <w:spacing w:after="20"/>
              <w:jc w:val="center"/>
            </w:pPr>
            <w:r>
              <w:t>29</w:t>
            </w:r>
          </w:p>
        </w:tc>
        <w:tc>
          <w:tcPr>
            <w:tcW w:w="1418" w:type="dxa"/>
          </w:tcPr>
          <w:p w14:paraId="4B4B82DF" w14:textId="77777777" w:rsidR="000C7F18" w:rsidRDefault="000C7F18" w:rsidP="00FD778D">
            <w:pPr>
              <w:pStyle w:val="Tabletext"/>
              <w:framePr w:hSpace="181" w:wrap="notBeside" w:vAnchor="text" w:hAnchor="text" w:xAlign="center" w:y="1"/>
              <w:spacing w:before="30" w:after="30"/>
              <w:jc w:val="center"/>
            </w:pPr>
            <w:r>
              <w:t>2.0 </w:t>
            </w:r>
            <w:r>
              <w:rPr>
                <w:rFonts w:ascii="Symbol" w:hAnsi="Symbol"/>
              </w:rPr>
              <w:t></w:t>
            </w:r>
            <w:r>
              <w:t> 10</w:t>
            </w:r>
            <w:r>
              <w:rPr>
                <w:vertAlign w:val="superscript"/>
              </w:rPr>
              <w:t>4</w:t>
            </w:r>
          </w:p>
        </w:tc>
        <w:tc>
          <w:tcPr>
            <w:tcW w:w="1701" w:type="dxa"/>
          </w:tcPr>
          <w:p w14:paraId="2AE87AF5" w14:textId="77777777" w:rsidR="000C7F18" w:rsidRDefault="000C7F18" w:rsidP="00FD778D">
            <w:pPr>
              <w:pStyle w:val="Tabletext"/>
              <w:framePr w:hSpace="181" w:wrap="notBeside" w:vAnchor="text" w:hAnchor="text" w:xAlign="center" w:y="1"/>
              <w:spacing w:before="30" w:after="30"/>
              <w:jc w:val="center"/>
            </w:pPr>
            <w:r>
              <w:t>4.466 </w:t>
            </w:r>
            <w:r>
              <w:rPr>
                <w:rFonts w:ascii="Symbol" w:hAnsi="Symbol"/>
              </w:rPr>
              <w:t></w:t>
            </w:r>
            <w:r>
              <w:t> 10</w:t>
            </w:r>
            <w:r>
              <w:rPr>
                <w:vertAlign w:val="superscript"/>
              </w:rPr>
              <w:t>23</w:t>
            </w:r>
          </w:p>
        </w:tc>
      </w:tr>
      <w:tr w:rsidR="000C7F18" w14:paraId="052E2C67" w14:textId="77777777" w:rsidTr="00FD778D">
        <w:trPr>
          <w:jc w:val="center"/>
        </w:trPr>
        <w:tc>
          <w:tcPr>
            <w:tcW w:w="1418" w:type="dxa"/>
          </w:tcPr>
          <w:p w14:paraId="2C5F95BA" w14:textId="77777777" w:rsidR="000C7F18" w:rsidRDefault="000C7F18" w:rsidP="00FD778D">
            <w:pPr>
              <w:pStyle w:val="Tabletext"/>
              <w:framePr w:hSpace="181" w:wrap="notBeside" w:vAnchor="text" w:hAnchor="text" w:xAlign="center" w:y="1"/>
              <w:spacing w:after="20"/>
              <w:jc w:val="center"/>
            </w:pPr>
            <w:r>
              <w:t>14</w:t>
            </w:r>
          </w:p>
        </w:tc>
        <w:tc>
          <w:tcPr>
            <w:tcW w:w="1418" w:type="dxa"/>
          </w:tcPr>
          <w:p w14:paraId="69FFBB50" w14:textId="77777777" w:rsidR="000C7F18" w:rsidRDefault="000C7F18" w:rsidP="00FD778D">
            <w:pPr>
              <w:pStyle w:val="Tabletext"/>
              <w:framePr w:hSpace="181" w:wrap="notBeside" w:vAnchor="text" w:hAnchor="text" w:xAlign="center" w:y="1"/>
              <w:spacing w:before="30" w:after="30"/>
              <w:jc w:val="center"/>
            </w:pPr>
            <w:r>
              <w:t>2.5 </w:t>
            </w:r>
            <w:r>
              <w:rPr>
                <w:rFonts w:ascii="Symbol" w:hAnsi="Symbol"/>
              </w:rPr>
              <w:t></w:t>
            </w:r>
            <w:r>
              <w:t> 10</w:t>
            </w:r>
            <w:r>
              <w:rPr>
                <w:vertAlign w:val="superscript"/>
              </w:rPr>
              <w:t>4</w:t>
            </w:r>
          </w:p>
        </w:tc>
        <w:tc>
          <w:tcPr>
            <w:tcW w:w="1985" w:type="dxa"/>
          </w:tcPr>
          <w:p w14:paraId="12C1D57D" w14:textId="77777777" w:rsidR="000C7F18" w:rsidRDefault="000C7F18" w:rsidP="00FD778D">
            <w:pPr>
              <w:pStyle w:val="Tabletext"/>
              <w:framePr w:hSpace="181" w:wrap="notBeside" w:vAnchor="text" w:hAnchor="text" w:xAlign="center" w:y="1"/>
              <w:spacing w:before="30" w:after="30"/>
              <w:jc w:val="center"/>
            </w:pPr>
            <w:r>
              <w:t>4.739 </w:t>
            </w:r>
            <w:r>
              <w:rPr>
                <w:rFonts w:ascii="Symbol" w:hAnsi="Symbol"/>
              </w:rPr>
              <w:t></w:t>
            </w:r>
            <w:r>
              <w:t> 10</w:t>
            </w:r>
            <w:r>
              <w:rPr>
                <w:vertAlign w:val="superscript"/>
              </w:rPr>
              <w:t>24</w:t>
            </w:r>
          </w:p>
        </w:tc>
        <w:tc>
          <w:tcPr>
            <w:tcW w:w="284" w:type="dxa"/>
            <w:tcBorders>
              <w:top w:val="nil"/>
              <w:bottom w:val="nil"/>
            </w:tcBorders>
          </w:tcPr>
          <w:p w14:paraId="3127E5B1" w14:textId="77777777" w:rsidR="000C7F18" w:rsidRDefault="000C7F18" w:rsidP="00FD778D">
            <w:pPr>
              <w:pStyle w:val="Tabletext"/>
              <w:framePr w:hSpace="181" w:wrap="notBeside" w:vAnchor="text" w:hAnchor="text" w:xAlign="center" w:y="1"/>
              <w:spacing w:before="30" w:after="30"/>
            </w:pPr>
          </w:p>
        </w:tc>
        <w:tc>
          <w:tcPr>
            <w:tcW w:w="1418" w:type="dxa"/>
          </w:tcPr>
          <w:p w14:paraId="62A38380" w14:textId="77777777" w:rsidR="000C7F18" w:rsidRDefault="000C7F18" w:rsidP="00FD778D">
            <w:pPr>
              <w:pStyle w:val="Tabletext"/>
              <w:framePr w:hSpace="181" w:wrap="notBeside" w:vAnchor="text" w:hAnchor="text" w:xAlign="center" w:y="1"/>
              <w:spacing w:after="20"/>
              <w:jc w:val="center"/>
            </w:pPr>
            <w:r>
              <w:t>30</w:t>
            </w:r>
          </w:p>
        </w:tc>
        <w:tc>
          <w:tcPr>
            <w:tcW w:w="1418" w:type="dxa"/>
          </w:tcPr>
          <w:p w14:paraId="35F8BB4A" w14:textId="77777777" w:rsidR="000C7F18" w:rsidRDefault="000C7F18" w:rsidP="00FD778D">
            <w:pPr>
              <w:pStyle w:val="Tabletext"/>
              <w:framePr w:hSpace="181" w:wrap="notBeside" w:vAnchor="text" w:hAnchor="text" w:xAlign="center" w:y="1"/>
              <w:spacing w:before="30" w:after="30"/>
              <w:jc w:val="center"/>
            </w:pPr>
            <w:r>
              <w:t>1.9 </w:t>
            </w:r>
            <w:r>
              <w:rPr>
                <w:rFonts w:ascii="Symbol" w:hAnsi="Symbol"/>
              </w:rPr>
              <w:t></w:t>
            </w:r>
            <w:r>
              <w:t> 10</w:t>
            </w:r>
            <w:r>
              <w:rPr>
                <w:vertAlign w:val="superscript"/>
              </w:rPr>
              <w:t>4</w:t>
            </w:r>
          </w:p>
        </w:tc>
        <w:tc>
          <w:tcPr>
            <w:tcW w:w="1701" w:type="dxa"/>
          </w:tcPr>
          <w:p w14:paraId="2235CE0A" w14:textId="77777777" w:rsidR="000C7F18" w:rsidRDefault="000C7F18" w:rsidP="00FD778D">
            <w:pPr>
              <w:pStyle w:val="Tabletext"/>
              <w:framePr w:hSpace="181" w:wrap="notBeside" w:vAnchor="text" w:hAnchor="text" w:xAlign="center" w:y="1"/>
              <w:spacing w:before="30" w:after="30"/>
              <w:jc w:val="center"/>
            </w:pPr>
            <w:r>
              <w:t>3.848 </w:t>
            </w:r>
            <w:r>
              <w:rPr>
                <w:rFonts w:ascii="Symbol" w:hAnsi="Symbol"/>
              </w:rPr>
              <w:t></w:t>
            </w:r>
            <w:r>
              <w:t> 10</w:t>
            </w:r>
            <w:r>
              <w:rPr>
                <w:vertAlign w:val="superscript"/>
              </w:rPr>
              <w:t>23</w:t>
            </w:r>
          </w:p>
        </w:tc>
      </w:tr>
      <w:tr w:rsidR="000C7F18" w14:paraId="6954E9CF" w14:textId="77777777" w:rsidTr="00FD778D">
        <w:trPr>
          <w:jc w:val="center"/>
        </w:trPr>
        <w:tc>
          <w:tcPr>
            <w:tcW w:w="1418" w:type="dxa"/>
          </w:tcPr>
          <w:p w14:paraId="576A2BEE" w14:textId="77777777" w:rsidR="000C7F18" w:rsidRDefault="000C7F18" w:rsidP="00FD778D">
            <w:pPr>
              <w:pStyle w:val="Tabletext"/>
              <w:framePr w:hSpace="181" w:wrap="notBeside" w:vAnchor="text" w:hAnchor="text" w:xAlign="center" w:y="1"/>
              <w:spacing w:after="20"/>
              <w:jc w:val="center"/>
            </w:pPr>
            <w:r>
              <w:t>15</w:t>
            </w:r>
          </w:p>
        </w:tc>
        <w:tc>
          <w:tcPr>
            <w:tcW w:w="1418" w:type="dxa"/>
          </w:tcPr>
          <w:p w14:paraId="1F24325D" w14:textId="77777777" w:rsidR="000C7F18" w:rsidRDefault="000C7F18" w:rsidP="00FD778D">
            <w:pPr>
              <w:pStyle w:val="Tabletext"/>
              <w:framePr w:hSpace="181" w:wrap="notBeside" w:vAnchor="text" w:hAnchor="text" w:xAlign="center" w:y="1"/>
              <w:spacing w:before="30" w:after="30"/>
              <w:jc w:val="center"/>
              <w:rPr>
                <w:lang w:val="en-US"/>
              </w:rPr>
            </w:pPr>
            <w:r>
              <w:rPr>
                <w:lang w:val="en-US"/>
              </w:rPr>
              <w:t>4.1 </w:t>
            </w:r>
            <w:r>
              <w:rPr>
                <w:rFonts w:ascii="Symbol" w:hAnsi="Symbol"/>
              </w:rPr>
              <w:t></w:t>
            </w:r>
            <w:r>
              <w:rPr>
                <w:lang w:val="en-US"/>
              </w:rPr>
              <w:t> 10</w:t>
            </w:r>
            <w:r>
              <w:rPr>
                <w:vertAlign w:val="superscript"/>
                <w:lang w:val="en-US"/>
              </w:rPr>
              <w:t>4</w:t>
            </w:r>
          </w:p>
        </w:tc>
        <w:tc>
          <w:tcPr>
            <w:tcW w:w="1985" w:type="dxa"/>
          </w:tcPr>
          <w:p w14:paraId="4AACD8A6" w14:textId="77777777" w:rsidR="000C7F18" w:rsidRDefault="000C7F18" w:rsidP="00FD778D">
            <w:pPr>
              <w:pStyle w:val="Tabletext"/>
              <w:framePr w:hSpace="181" w:wrap="notBeside" w:vAnchor="text" w:hAnchor="text" w:xAlign="center" w:y="1"/>
              <w:spacing w:before="30" w:after="30"/>
              <w:jc w:val="center"/>
              <w:rPr>
                <w:lang w:val="en-US"/>
              </w:rPr>
            </w:pPr>
            <w:r>
              <w:rPr>
                <w:lang w:val="en-US"/>
              </w:rPr>
              <w:t>4.050 </w:t>
            </w:r>
            <w:r>
              <w:rPr>
                <w:rFonts w:ascii="Symbol" w:hAnsi="Symbol"/>
              </w:rPr>
              <w:t></w:t>
            </w:r>
            <w:r>
              <w:rPr>
                <w:lang w:val="en-US"/>
              </w:rPr>
              <w:t> 10</w:t>
            </w:r>
            <w:r>
              <w:rPr>
                <w:vertAlign w:val="superscript"/>
                <w:lang w:val="en-US"/>
              </w:rPr>
              <w:t>24</w:t>
            </w:r>
          </w:p>
        </w:tc>
        <w:tc>
          <w:tcPr>
            <w:tcW w:w="284" w:type="dxa"/>
            <w:tcBorders>
              <w:top w:val="nil"/>
              <w:bottom w:val="nil"/>
            </w:tcBorders>
          </w:tcPr>
          <w:p w14:paraId="6400415A" w14:textId="77777777" w:rsidR="000C7F18" w:rsidRDefault="000C7F18" w:rsidP="00FD778D">
            <w:pPr>
              <w:pStyle w:val="Tabletext"/>
              <w:framePr w:hSpace="181" w:wrap="notBeside" w:vAnchor="text" w:hAnchor="text" w:xAlign="center" w:y="1"/>
              <w:spacing w:before="30" w:after="30"/>
              <w:rPr>
                <w:lang w:val="en-US"/>
              </w:rPr>
            </w:pPr>
          </w:p>
        </w:tc>
        <w:tc>
          <w:tcPr>
            <w:tcW w:w="1418" w:type="dxa"/>
          </w:tcPr>
          <w:p w14:paraId="78D80CDB" w14:textId="77777777" w:rsidR="000C7F18" w:rsidRDefault="000C7F18" w:rsidP="00FD778D">
            <w:pPr>
              <w:pStyle w:val="Tabletext"/>
              <w:framePr w:hSpace="181" w:wrap="notBeside" w:vAnchor="text" w:hAnchor="text" w:xAlign="center" w:y="1"/>
              <w:spacing w:before="30" w:after="30"/>
              <w:jc w:val="center"/>
              <w:rPr>
                <w:lang w:val="en-US"/>
              </w:rPr>
            </w:pPr>
          </w:p>
        </w:tc>
        <w:tc>
          <w:tcPr>
            <w:tcW w:w="1418" w:type="dxa"/>
          </w:tcPr>
          <w:p w14:paraId="137234BB" w14:textId="77777777" w:rsidR="000C7F18" w:rsidRDefault="000C7F18" w:rsidP="00FD778D">
            <w:pPr>
              <w:pStyle w:val="Tabletext"/>
              <w:framePr w:hSpace="181" w:wrap="notBeside" w:vAnchor="text" w:hAnchor="text" w:xAlign="center" w:y="1"/>
              <w:spacing w:before="30" w:after="30"/>
              <w:jc w:val="center"/>
              <w:rPr>
                <w:lang w:val="en-US"/>
              </w:rPr>
            </w:pPr>
          </w:p>
        </w:tc>
        <w:tc>
          <w:tcPr>
            <w:tcW w:w="1701" w:type="dxa"/>
          </w:tcPr>
          <w:p w14:paraId="1F5DB77D" w14:textId="77777777" w:rsidR="000C7F18" w:rsidRDefault="000C7F18" w:rsidP="00FD778D">
            <w:pPr>
              <w:pStyle w:val="Tabletext"/>
              <w:framePr w:hSpace="181" w:wrap="notBeside" w:vAnchor="text" w:hAnchor="text" w:xAlign="center" w:y="1"/>
              <w:spacing w:before="30" w:after="30"/>
              <w:jc w:val="center"/>
              <w:rPr>
                <w:lang w:val="en-US"/>
              </w:rPr>
            </w:pPr>
          </w:p>
        </w:tc>
      </w:tr>
      <w:tr w:rsidR="000C7F18" w:rsidRPr="00F41171" w14:paraId="3B435D37" w14:textId="77777777" w:rsidTr="00FD77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2" w:type="dxa"/>
            <w:gridSpan w:val="7"/>
          </w:tcPr>
          <w:p w14:paraId="799A9B43" w14:textId="77777777" w:rsidR="000C7F18" w:rsidRDefault="000C7F18" w:rsidP="00FD778D">
            <w:pPr>
              <w:pStyle w:val="Tablelegend"/>
              <w:framePr w:hSpace="181" w:wrap="notBeside" w:vAnchor="text" w:hAnchor="text" w:xAlign="center" w:y="1"/>
              <w:ind w:left="-85" w:firstLine="0"/>
              <w:rPr>
                <w:lang w:val="en-US"/>
              </w:rPr>
            </w:pPr>
            <w:r>
              <w:rPr>
                <w:lang w:val="en-US"/>
              </w:rPr>
              <w:t>NOTE 1 </w:t>
            </w:r>
            <w:r>
              <w:sym w:font="Symbol" w:char="F02D"/>
            </w:r>
            <w:r>
              <w:rPr>
                <w:lang w:val="en-US"/>
              </w:rPr>
              <w:t xml:space="preserve"> Values of </w:t>
            </w:r>
            <w:r>
              <w:rPr>
                <w:i/>
                <w:lang w:val="en-US"/>
              </w:rPr>
              <w:t>n</w:t>
            </w:r>
            <w:r w:rsidRPr="008977FB">
              <w:rPr>
                <w:i/>
                <w:iCs/>
                <w:vertAlign w:val="subscript"/>
                <w:lang w:val="en-GB"/>
              </w:rPr>
              <w:t>A</w:t>
            </w:r>
            <w:r>
              <w:rPr>
                <w:lang w:val="en-US"/>
              </w:rPr>
              <w:t xml:space="preserve"> and </w:t>
            </w:r>
            <w:r>
              <w:rPr>
                <w:i/>
                <w:lang w:val="en-US"/>
              </w:rPr>
              <w:t>n</w:t>
            </w:r>
            <w:r w:rsidRPr="008977FB">
              <w:rPr>
                <w:i/>
                <w:iCs/>
                <w:vertAlign w:val="subscript"/>
                <w:lang w:val="en-GB"/>
              </w:rPr>
              <w:t>R</w:t>
            </w:r>
            <w:r>
              <w:rPr>
                <w:sz w:val="26"/>
                <w:vertAlign w:val="subscript"/>
                <w:lang w:val="en-US"/>
              </w:rPr>
              <w:t xml:space="preserve"> </w:t>
            </w:r>
            <w:r>
              <w:rPr>
                <w:lang w:val="en-US"/>
              </w:rPr>
              <w:t>at altitudes not included on the Table may be linearly interpolated.</w:t>
            </w:r>
          </w:p>
        </w:tc>
      </w:tr>
    </w:tbl>
    <w:p w14:paraId="225BD4D5" w14:textId="77777777" w:rsidR="000C7F18" w:rsidRDefault="000C7F18" w:rsidP="000C7F18">
      <w:pPr>
        <w:pStyle w:val="Tablefin"/>
      </w:pPr>
    </w:p>
    <w:p w14:paraId="3800BEA7" w14:textId="58E569E3" w:rsidR="000C7F18" w:rsidRDefault="000C7F18" w:rsidP="000C7F18">
      <w:pPr>
        <w:rPr>
          <w:color w:val="000000"/>
          <w:lang w:val="en-US"/>
        </w:rPr>
      </w:pPr>
      <w:r>
        <w:rPr>
          <w:i/>
          <w:lang w:val="en-US"/>
        </w:rPr>
        <w:t>Step 3</w:t>
      </w:r>
      <w:r>
        <w:rPr>
          <w:i/>
          <w:iCs/>
          <w:lang w:val="en-US"/>
        </w:rPr>
        <w:t>:</w:t>
      </w:r>
      <w:r>
        <w:rPr>
          <w:lang w:val="en-US"/>
        </w:rPr>
        <w:t xml:space="preserve">  Calculate the extinction coefficient due to scattering, </w:t>
      </w:r>
      <w:r>
        <w:rPr>
          <w:rFonts w:ascii="Symbol" w:hAnsi="Symbol"/>
        </w:rPr>
        <w:t></w:t>
      </w:r>
      <w:r>
        <w:rPr>
          <w:i/>
          <w:iCs/>
          <w:vertAlign w:val="subscript"/>
          <w:lang w:val="en-US"/>
        </w:rPr>
        <w:t>T</w:t>
      </w:r>
      <w:r>
        <w:rPr>
          <w:lang w:val="en-US"/>
        </w:rPr>
        <w:t xml:space="preserve">, at each altitude from the </w:t>
      </w:r>
      <w:r>
        <w:rPr>
          <w:color w:val="000000"/>
          <w:lang w:val="en-US"/>
        </w:rPr>
        <w:t>earth station height to 30 km above sea level by:</w:t>
      </w:r>
    </w:p>
    <w:p w14:paraId="0F9EED41" w14:textId="77777777" w:rsidR="000C7F18" w:rsidRDefault="000C7F18" w:rsidP="000C7F18">
      <w:pPr>
        <w:pStyle w:val="Equation"/>
        <w:rPr>
          <w:lang w:val="en-US"/>
        </w:rPr>
      </w:pPr>
      <w:r w:rsidRPr="008977FB">
        <w:rPr>
          <w:lang w:val="en-GB"/>
        </w:rPr>
        <w:tab/>
      </w:r>
      <w:r w:rsidRPr="008977FB">
        <w:rPr>
          <w:lang w:val="en-GB"/>
        </w:rPr>
        <w:tab/>
      </w:r>
      <w:r>
        <w:rPr>
          <w:position w:val="-10"/>
        </w:rPr>
        <w:object w:dxaOrig="3879" w:dyaOrig="420" w14:anchorId="39FED9F9">
          <v:shape id="_x0000_i1060" type="#_x0000_t75" style="width:194.5pt;height:21.5pt" o:ole="" fillcolor="window">
            <v:imagedata r:id="rId84" o:title=""/>
          </v:shape>
          <o:OLEObject Type="Embed" ProgID="Equation.3" ShapeID="_x0000_i1060" DrawAspect="Content" ObjectID="_1780384556" r:id="rId85"/>
        </w:object>
      </w:r>
      <w:r>
        <w:rPr>
          <w:lang w:val="en-US"/>
        </w:rPr>
        <w:tab/>
        <w:t>(14)</w:t>
      </w:r>
    </w:p>
    <w:p w14:paraId="5F008F42" w14:textId="77777777" w:rsidR="000C7F18" w:rsidRDefault="000C7F18" w:rsidP="000C7F18">
      <w:pPr>
        <w:spacing w:line="280" w:lineRule="exact"/>
        <w:rPr>
          <w:color w:val="000000"/>
          <w:lang w:val="en-US"/>
        </w:rPr>
      </w:pPr>
      <w:r>
        <w:rPr>
          <w:i/>
          <w:lang w:val="en-US"/>
        </w:rPr>
        <w:t>Step 4</w:t>
      </w:r>
      <w:r>
        <w:rPr>
          <w:i/>
          <w:iCs/>
          <w:lang w:val="en-US"/>
        </w:rPr>
        <w:t>:</w:t>
      </w:r>
      <w:r>
        <w:rPr>
          <w:lang w:val="en-US"/>
        </w:rPr>
        <w:t xml:space="preserve">  Calculate the extinction ratio due to scattering, </w:t>
      </w:r>
      <w:r>
        <w:rPr>
          <w:position w:val="-10"/>
        </w:rPr>
        <w:object w:dxaOrig="360" w:dyaOrig="340" w14:anchorId="00FD042C">
          <v:shape id="_x0000_i1061" type="#_x0000_t75" style="width:21.5pt;height:14.5pt" o:ole="">
            <v:imagedata r:id="rId86" o:title=""/>
          </v:shape>
          <o:OLEObject Type="Embed" ProgID="Equation.3" ShapeID="_x0000_i1061" DrawAspect="Content" ObjectID="_1780384557" r:id="rId87"/>
        </w:object>
      </w:r>
      <w:r>
        <w:rPr>
          <w:lang w:val="en-US"/>
        </w:rPr>
        <w:t xml:space="preserve"> from the </w:t>
      </w:r>
      <w:r>
        <w:rPr>
          <w:color w:val="000000"/>
          <w:lang w:val="en-US"/>
        </w:rPr>
        <w:t>earth station altitude to 30 km above sea level by:</w:t>
      </w:r>
    </w:p>
    <w:p w14:paraId="3384BD1B" w14:textId="77777777" w:rsidR="000C7F18" w:rsidRDefault="000C7F18" w:rsidP="000C7F18">
      <w:pPr>
        <w:pStyle w:val="Equation"/>
        <w:rPr>
          <w:lang w:val="en-US"/>
        </w:rPr>
      </w:pPr>
      <w:r>
        <w:rPr>
          <w:lang w:val="en-US"/>
        </w:rPr>
        <w:tab/>
      </w:r>
      <w:r>
        <w:rPr>
          <w:lang w:val="en-US"/>
        </w:rPr>
        <w:tab/>
      </w:r>
      <w:r>
        <w:rPr>
          <w:position w:val="-40"/>
        </w:rPr>
        <w:object w:dxaOrig="1880" w:dyaOrig="859" w14:anchorId="0595AFE1">
          <v:shape id="_x0000_i1062" type="#_x0000_t75" style="width:93.5pt;height:43pt" o:ole="" fillcolor="window">
            <v:imagedata r:id="rId88" o:title=""/>
          </v:shape>
          <o:OLEObject Type="Embed" ProgID="Equation.3" ShapeID="_x0000_i1062" DrawAspect="Content" ObjectID="_1780384558" r:id="rId89"/>
        </w:object>
      </w:r>
      <w:r>
        <w:rPr>
          <w:lang w:val="en-US"/>
        </w:rPr>
        <w:tab/>
        <w:t>(15)</w:t>
      </w:r>
    </w:p>
    <w:p w14:paraId="06577E64" w14:textId="77777777" w:rsidR="000C7F18" w:rsidRDefault="000C7F18" w:rsidP="000C7F18">
      <w:pPr>
        <w:rPr>
          <w:lang w:val="en-US"/>
        </w:rPr>
      </w:pPr>
      <w:r>
        <w:rPr>
          <w:lang w:val="en-US"/>
        </w:rPr>
        <w:t>where:</w:t>
      </w:r>
    </w:p>
    <w:p w14:paraId="6598840A" w14:textId="77777777" w:rsidR="000C7F18" w:rsidRDefault="000C7F18" w:rsidP="000C7F18">
      <w:pPr>
        <w:pStyle w:val="Equationlegend"/>
      </w:pPr>
      <w:r>
        <w:tab/>
      </w:r>
      <w:proofErr w:type="spellStart"/>
      <w:proofErr w:type="gramStart"/>
      <w:r>
        <w:rPr>
          <w:i/>
        </w:rPr>
        <w:t>h</w:t>
      </w:r>
      <w:r>
        <w:rPr>
          <w:i/>
          <w:iCs/>
          <w:vertAlign w:val="subscript"/>
        </w:rPr>
        <w:t>E</w:t>
      </w:r>
      <w:proofErr w:type="spellEnd"/>
      <w:r>
        <w:rPr>
          <w:rFonts w:ascii="Tms Rmn" w:hAnsi="Tms Rmn"/>
          <w:sz w:val="12"/>
        </w:rPr>
        <w:t> </w:t>
      </w:r>
      <w:r>
        <w:t>:</w:t>
      </w:r>
      <w:proofErr w:type="gramEnd"/>
      <w:r>
        <w:tab/>
        <w:t>height of the earth station above sea level (km)</w:t>
      </w:r>
    </w:p>
    <w:p w14:paraId="270E58F0" w14:textId="77777777" w:rsidR="000C7F18" w:rsidRDefault="000C7F18" w:rsidP="000C7F18">
      <w:pPr>
        <w:pStyle w:val="Equationlegend"/>
      </w:pPr>
      <w:r>
        <w:rPr>
          <w:i/>
        </w:rPr>
        <w:tab/>
      </w:r>
      <w:r>
        <w:rPr>
          <w:i/>
          <w:position w:val="-10"/>
          <w:lang w:val="fr-FR"/>
        </w:rPr>
        <w:object w:dxaOrig="639" w:dyaOrig="380" w14:anchorId="5A88FE70">
          <v:shape id="_x0000_i1063" type="#_x0000_t75" style="width:29pt;height:21.5pt" o:ole="" fillcolor="window">
            <v:imagedata r:id="rId90" o:title=""/>
          </v:shape>
          <o:OLEObject Type="Embed" ProgID="Equation.3" ShapeID="_x0000_i1063" DrawAspect="Content" ObjectID="_1780384559" r:id="rId91"/>
        </w:object>
      </w:r>
      <w:r>
        <w:t>:</w:t>
      </w:r>
      <w:r>
        <w:tab/>
        <w:t xml:space="preserve">average value of </w:t>
      </w:r>
      <w:r>
        <w:rPr>
          <w:rFonts w:ascii="Symbol" w:hAnsi="Symbol"/>
        </w:rPr>
        <w:t></w:t>
      </w:r>
      <w:r>
        <w:rPr>
          <w:i/>
          <w:vertAlign w:val="subscript"/>
        </w:rPr>
        <w:t>T</w:t>
      </w:r>
      <w:r>
        <w:rPr>
          <w:rFonts w:ascii="Tms Rmn" w:hAnsi="Tms Rmn"/>
          <w:i/>
          <w:sz w:val="12"/>
          <w:vertAlign w:val="subscript"/>
        </w:rPr>
        <w:t> </w:t>
      </w:r>
      <w:r>
        <w:t>(</w:t>
      </w:r>
      <w:r>
        <w:rPr>
          <w:i/>
        </w:rPr>
        <w:t>h</w:t>
      </w:r>
      <w:r>
        <w:t xml:space="preserve">) and </w:t>
      </w:r>
      <w:r>
        <w:rPr>
          <w:rFonts w:ascii="Symbol" w:hAnsi="Symbol"/>
        </w:rPr>
        <w:t></w:t>
      </w:r>
      <w:r>
        <w:rPr>
          <w:i/>
          <w:vertAlign w:val="subscript"/>
        </w:rPr>
        <w:t>T</w:t>
      </w:r>
      <w:r>
        <w:rPr>
          <w:rFonts w:ascii="Tms Rmn" w:hAnsi="Tms Rmn"/>
          <w:i/>
          <w:sz w:val="12"/>
          <w:vertAlign w:val="subscript"/>
        </w:rPr>
        <w:t> </w:t>
      </w:r>
      <w:r>
        <w:t>(</w:t>
      </w:r>
      <w:r>
        <w:rPr>
          <w:i/>
        </w:rPr>
        <w:t>h</w:t>
      </w:r>
      <w:r>
        <w:t> – 1) (km</w:t>
      </w:r>
      <w:r>
        <w:rPr>
          <w:vertAlign w:val="superscript"/>
        </w:rPr>
        <w:t>–1</w:t>
      </w:r>
      <w:r>
        <w:t>)</w:t>
      </w:r>
    </w:p>
    <w:p w14:paraId="6C76B8D7" w14:textId="77777777" w:rsidR="000C7F18" w:rsidRDefault="000C7F18" w:rsidP="000C7F18">
      <w:pPr>
        <w:pStyle w:val="Equationlegend"/>
      </w:pPr>
      <w:r>
        <w:tab/>
      </w:r>
      <w:r>
        <w:rPr>
          <w:rFonts w:ascii="Symbol" w:hAnsi="Symbol"/>
        </w:rPr>
        <w:t></w:t>
      </w:r>
      <w:proofErr w:type="gramStart"/>
      <w:r>
        <w:rPr>
          <w:i/>
        </w:rPr>
        <w:t>h</w:t>
      </w:r>
      <w:r>
        <w:rPr>
          <w:rFonts w:ascii="Tms Rmn" w:hAnsi="Tms Rmn"/>
          <w:iCs/>
          <w:sz w:val="12"/>
        </w:rPr>
        <w:t> </w:t>
      </w:r>
      <w:r>
        <w:t>:</w:t>
      </w:r>
      <w:proofErr w:type="gramEnd"/>
      <w:r>
        <w:tab/>
        <w:t xml:space="preserve">distance between </w:t>
      </w:r>
      <w:r>
        <w:rPr>
          <w:i/>
        </w:rPr>
        <w:t>h</w:t>
      </w:r>
      <w:r>
        <w:t xml:space="preserve"> and </w:t>
      </w:r>
      <w:r>
        <w:rPr>
          <w:i/>
        </w:rPr>
        <w:t>h</w:t>
      </w:r>
      <w:r>
        <w:t> – 1 (km).</w:t>
      </w:r>
    </w:p>
    <w:p w14:paraId="219DFF27" w14:textId="77777777" w:rsidR="000C7F18" w:rsidRDefault="000C7F18" w:rsidP="000C7F18">
      <w:pPr>
        <w:rPr>
          <w:lang w:val="en-US"/>
        </w:rPr>
      </w:pPr>
      <w:r>
        <w:rPr>
          <w:i/>
          <w:lang w:val="en-US"/>
        </w:rPr>
        <w:t>Step</w:t>
      </w:r>
      <w:r>
        <w:rPr>
          <w:lang w:val="en-US"/>
        </w:rPr>
        <w:t> </w:t>
      </w:r>
      <w:r>
        <w:rPr>
          <w:i/>
          <w:lang w:val="en-US"/>
        </w:rPr>
        <w:t>5</w:t>
      </w:r>
      <w:r>
        <w:rPr>
          <w:i/>
          <w:iCs/>
          <w:lang w:val="en-US"/>
        </w:rPr>
        <w:t>:</w:t>
      </w:r>
      <w:r w:rsidRPr="008977FB">
        <w:rPr>
          <w:lang w:val="en-GB"/>
        </w:rPr>
        <w:t>  </w:t>
      </w:r>
      <w:r>
        <w:rPr>
          <w:lang w:val="en-US"/>
        </w:rPr>
        <w:t xml:space="preserve">Calculate the total attenuation due to scatter, </w:t>
      </w:r>
      <w:r>
        <w:rPr>
          <w:i/>
          <w:lang w:val="en-US"/>
        </w:rPr>
        <w:t>A</w:t>
      </w:r>
      <w:r w:rsidRPr="008977FB">
        <w:rPr>
          <w:i/>
          <w:iCs/>
          <w:vertAlign w:val="subscript"/>
          <w:lang w:val="en-GB"/>
        </w:rPr>
        <w:t>S</w:t>
      </w:r>
      <w:r w:rsidRPr="008977FB">
        <w:rPr>
          <w:lang w:val="en-GB"/>
        </w:rPr>
        <w:t>,</w:t>
      </w:r>
      <w:r>
        <w:rPr>
          <w:lang w:val="en-US"/>
        </w:rPr>
        <w:t xml:space="preserve"> along the Earth-space path by:</w:t>
      </w:r>
    </w:p>
    <w:p w14:paraId="45523623" w14:textId="23BBEC9F" w:rsidR="000C7F18" w:rsidRPr="00C75891" w:rsidRDefault="000C7F18" w:rsidP="00752918">
      <w:pPr>
        <w:pStyle w:val="Equation"/>
        <w:rPr>
          <w:lang w:val="de-CH" w:eastAsia="zh-CN"/>
        </w:rPr>
      </w:pPr>
      <w:r w:rsidRPr="00450C72">
        <w:rPr>
          <w:lang w:val="en-GB"/>
        </w:rPr>
        <w:tab/>
      </w:r>
      <w:r w:rsidRPr="00450C72">
        <w:rPr>
          <w:lang w:val="en-GB"/>
        </w:rPr>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S</m:t>
            </m:r>
          </m:sub>
        </m:sSub>
        <m:r>
          <w:rPr>
            <w:rFonts w:ascii="Cambria Math" w:hAnsi="Cambria Math"/>
            <w:lang w:val="de-CH"/>
          </w:rPr>
          <m:t>=10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de-CH"/>
                  </w:rPr>
                  <m:t>log</m:t>
                </m:r>
              </m:e>
              <m:sub>
                <m:r>
                  <w:rPr>
                    <w:rFonts w:ascii="Cambria Math" w:hAnsi="Cambria Math"/>
                    <w:lang w:val="de-CH"/>
                  </w:rPr>
                  <m:t>10</m:t>
                </m:r>
              </m:sub>
            </m:sSub>
          </m:fName>
          <m:e>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e</m:t>
                    </m:r>
                  </m:e>
                  <m:sup>
                    <m:sSub>
                      <m:sSubPr>
                        <m:ctrlPr>
                          <w:rPr>
                            <w:rFonts w:ascii="Cambria Math" w:hAnsi="Cambria Math"/>
                            <w:i/>
                            <w:lang w:val="en-GB"/>
                          </w:rPr>
                        </m:ctrlPr>
                      </m:sSubPr>
                      <m:e>
                        <m:sSup>
                          <m:sSupPr>
                            <m:ctrlPr>
                              <w:rPr>
                                <w:rFonts w:ascii="Cambria Math" w:hAnsi="Cambria Math"/>
                                <w:iCs/>
                                <w:lang w:val="en-GB"/>
                              </w:rPr>
                            </m:ctrlPr>
                          </m:sSupPr>
                          <m:e>
                            <m:r>
                              <m:rPr>
                                <m:sty m:val="p"/>
                              </m:rPr>
                              <w:rPr>
                                <w:rFonts w:ascii="Cambria Math" w:hAnsi="Cambria Math"/>
                                <w:lang w:val="en-GB"/>
                              </w:rPr>
                              <m:t>τ</m:t>
                            </m:r>
                          </m:e>
                          <m:sup>
                            <m:r>
                              <w:rPr>
                                <w:rFonts w:ascii="Cambria Math" w:hAnsi="Cambria Math"/>
                                <w:lang w:val="de-CH"/>
                              </w:rPr>
                              <m:t>'</m:t>
                            </m:r>
                          </m:sup>
                        </m:sSup>
                      </m:e>
                      <m:sub>
                        <m:r>
                          <w:rPr>
                            <w:rFonts w:ascii="Cambria Math" w:hAnsi="Cambria Math"/>
                            <w:lang w:val="en-GB"/>
                          </w:rPr>
                          <m:t>T</m:t>
                        </m:r>
                      </m:sub>
                    </m:sSub>
                    <m:r>
                      <w:rPr>
                        <w:rFonts w:ascii="Cambria Math" w:hAnsi="Cambria Math"/>
                        <w:lang w:val="de-CH"/>
                      </w:rPr>
                      <m:t>/</m:t>
                    </m:r>
                    <m:func>
                      <m:funcPr>
                        <m:ctrlPr>
                          <w:rPr>
                            <w:rFonts w:ascii="Cambria Math" w:hAnsi="Cambria Math"/>
                            <w:i/>
                            <w:lang w:val="en-GB"/>
                          </w:rPr>
                        </m:ctrlPr>
                      </m:funcPr>
                      <m:fName>
                        <m:r>
                          <m:rPr>
                            <m:sty m:val="p"/>
                          </m:rPr>
                          <w:rPr>
                            <w:rFonts w:ascii="Cambria Math" w:hAnsi="Cambria Math"/>
                            <w:lang w:val="de-CH"/>
                          </w:rPr>
                          <m:t>sin</m:t>
                        </m:r>
                      </m:fName>
                      <m:e>
                        <m:r>
                          <m:rPr>
                            <m:sty m:val="p"/>
                          </m:rPr>
                          <w:rPr>
                            <w:rFonts w:ascii="Cambria Math" w:hAnsi="Cambria Math"/>
                            <w:lang w:val="en-GB"/>
                          </w:rPr>
                          <m:t>θ</m:t>
                        </m:r>
                      </m:e>
                    </m:func>
                  </m:sup>
                </m:sSup>
              </m:e>
            </m:d>
            <m:r>
              <w:rPr>
                <w:rFonts w:ascii="Cambria Math" w:hAnsi="Cambria Math"/>
                <w:lang w:val="de-CH"/>
              </w:rPr>
              <m:t xml:space="preserve"> ≈ </m:t>
            </m:r>
            <m:f>
              <m:fPr>
                <m:ctrlPr>
                  <w:rPr>
                    <w:rFonts w:ascii="Cambria Math" w:hAnsi="Cambria Math"/>
                    <w:i/>
                    <w:lang w:val="en-GB"/>
                  </w:rPr>
                </m:ctrlPr>
              </m:fPr>
              <m:num>
                <m:r>
                  <w:rPr>
                    <w:rFonts w:ascii="Cambria Math" w:hAnsi="Cambria Math"/>
                    <w:lang w:val="de-CH"/>
                  </w:rPr>
                  <m:t>4.3429</m:t>
                </m:r>
              </m:num>
              <m:den>
                <m:func>
                  <m:funcPr>
                    <m:ctrlPr>
                      <w:rPr>
                        <w:rFonts w:ascii="Cambria Math" w:hAnsi="Cambria Math"/>
                        <w:i/>
                        <w:lang w:val="en-GB"/>
                      </w:rPr>
                    </m:ctrlPr>
                  </m:funcPr>
                  <m:fName>
                    <m:r>
                      <m:rPr>
                        <m:sty m:val="p"/>
                      </m:rPr>
                      <w:rPr>
                        <w:rFonts w:ascii="Cambria Math" w:hAnsi="Cambria Math"/>
                        <w:lang w:val="de-CH"/>
                      </w:rPr>
                      <m:t>sin</m:t>
                    </m:r>
                  </m:fName>
                  <m:e>
                    <m:r>
                      <m:rPr>
                        <m:sty m:val="p"/>
                      </m:rPr>
                      <w:rPr>
                        <w:rFonts w:ascii="Cambria Math" w:hAnsi="Cambria Math"/>
                        <w:lang w:val="en-GB"/>
                      </w:rPr>
                      <m:t>θ</m:t>
                    </m:r>
                  </m:e>
                </m:func>
              </m:den>
            </m:f>
            <m:r>
              <w:rPr>
                <w:rFonts w:ascii="Cambria Math" w:hAnsi="Cambria Math"/>
                <w:lang w:val="de-CH"/>
              </w:rPr>
              <m:t xml:space="preserve"> </m:t>
            </m:r>
            <m:sSub>
              <m:sSubPr>
                <m:ctrlPr>
                  <w:rPr>
                    <w:rFonts w:ascii="Cambria Math" w:hAnsi="Cambria Math"/>
                    <w:i/>
                    <w:lang w:val="en-GB"/>
                  </w:rPr>
                </m:ctrlPr>
              </m:sSubPr>
              <m:e>
                <m:r>
                  <m:rPr>
                    <m:sty m:val="p"/>
                  </m:rPr>
                  <w:rPr>
                    <w:rFonts w:ascii="Cambria Math" w:hAnsi="Cambria Math"/>
                    <w:lang w:val="en-GB"/>
                  </w:rPr>
                  <m:t>τ</m:t>
                </m:r>
                <m:r>
                  <w:rPr>
                    <w:rFonts w:ascii="Cambria Math" w:hAnsi="Cambria Math"/>
                    <w:lang w:val="de-CH"/>
                  </w:rPr>
                  <m:t>'</m:t>
                </m:r>
              </m:e>
              <m:sub>
                <m:r>
                  <w:rPr>
                    <w:rFonts w:ascii="Cambria Math" w:hAnsi="Cambria Math"/>
                    <w:lang w:val="en-GB"/>
                  </w:rPr>
                  <m:t>T</m:t>
                </m:r>
              </m:sub>
            </m:sSub>
          </m:e>
        </m:func>
      </m:oMath>
      <w:r w:rsidRPr="00C75891">
        <w:rPr>
          <w:lang w:val="de-CH"/>
        </w:rPr>
        <w:t>                dB</w:t>
      </w:r>
      <w:r w:rsidRPr="00C75891">
        <w:rPr>
          <w:lang w:val="de-CH"/>
        </w:rPr>
        <w:tab/>
        <w:t>(16)</w:t>
      </w:r>
    </w:p>
    <w:p w14:paraId="7DF3B4AD" w14:textId="77777777" w:rsidR="000C7F18" w:rsidRPr="00C75891" w:rsidRDefault="000C7F18" w:rsidP="000C7F18">
      <w:pPr>
        <w:pStyle w:val="Equation"/>
        <w:spacing w:before="0"/>
        <w:rPr>
          <w:lang w:val="de-CH"/>
        </w:rPr>
      </w:pPr>
    </w:p>
    <w:p w14:paraId="7F27C72C" w14:textId="77777777" w:rsidR="000C7F18" w:rsidRPr="00C75891" w:rsidRDefault="000C7F18" w:rsidP="000C7F18">
      <w:pPr>
        <w:pStyle w:val="Line"/>
        <w:rPr>
          <w:lang w:val="de-CH"/>
        </w:rPr>
      </w:pPr>
    </w:p>
    <w:sectPr w:rsidR="000C7F18" w:rsidRPr="00C75891" w:rsidSect="007E0772">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687696" w14:textId="77777777" w:rsidR="009F25B9" w:rsidRDefault="009F25B9">
      <w:r>
        <w:separator/>
      </w:r>
    </w:p>
  </w:endnote>
  <w:endnote w:type="continuationSeparator" w:id="0">
    <w:p w14:paraId="5D63552C" w14:textId="77777777" w:rsidR="009F25B9" w:rsidRDefault="009F2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5F1778" w14:textId="77777777" w:rsidR="009F25B9" w:rsidRDefault="009F25B9">
      <w:r>
        <w:separator/>
      </w:r>
    </w:p>
  </w:footnote>
  <w:footnote w:type="continuationSeparator" w:id="0">
    <w:p w14:paraId="0FBACB3E" w14:textId="77777777" w:rsidR="009F25B9" w:rsidRDefault="009F25B9">
      <w:r>
        <w:continuationSeparator/>
      </w:r>
    </w:p>
  </w:footnote>
  <w:footnote w:id="1">
    <w:p w14:paraId="3EEE1E4E" w14:textId="3B24BD89" w:rsidR="00F610A0" w:rsidRPr="00F610A0" w:rsidRDefault="00F610A0">
      <w:pPr>
        <w:pStyle w:val="FootnoteText"/>
        <w:rPr>
          <w:lang w:val="en-GB"/>
        </w:rPr>
      </w:pPr>
      <w:r w:rsidRPr="00F610A0">
        <w:rPr>
          <w:rStyle w:val="FootnoteReference"/>
          <w:lang w:val="en-GB"/>
        </w:rPr>
        <w:t>*</w:t>
      </w:r>
      <w:r w:rsidRPr="00F610A0">
        <w:rPr>
          <w:lang w:val="en-GB"/>
        </w:rPr>
        <w:t xml:space="preserve"> </w:t>
      </w:r>
      <w:r w:rsidRPr="00F610A0">
        <w:rPr>
          <w:lang w:val="en-GB"/>
        </w:rPr>
        <w:tab/>
      </w:r>
      <w:r w:rsidRPr="00F610A0">
        <w:rPr>
          <w:lang w:val="en-GB"/>
        </w:rPr>
        <w:t>Radiocommunication Study Group 3 made editorial amendments to this Recommendation in June 2024 in accordance with Resolution ITU-R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C3D92" w14:textId="77777777" w:rsidR="00414987" w:rsidRDefault="0041498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AEDC9" w14:textId="77777777" w:rsidR="00414987" w:rsidRDefault="00414987" w:rsidP="00B033C8">
    <w:pPr>
      <w:pStyle w:val="Header"/>
      <w:ind w:right="360" w:firstLine="360"/>
    </w:pPr>
    <w:r>
      <w:rPr>
        <w:noProof/>
        <w:lang w:val="en-GB" w:eastAsia="en-GB"/>
      </w:rPr>
      <w:drawing>
        <wp:anchor distT="0" distB="0" distL="114300" distR="114300" simplePos="0" relativeHeight="251658240" behindDoc="1" locked="0" layoutInCell="1" allowOverlap="1" wp14:anchorId="7525B01F" wp14:editId="41E28FD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953F0" w14:textId="0A75F22E" w:rsidR="00414987" w:rsidRPr="00FC42AF" w:rsidRDefault="00414987">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B2730">
      <w:rPr>
        <w:rStyle w:val="PageNumber"/>
        <w:b/>
        <w:bCs/>
        <w:noProof/>
      </w:rPr>
      <w:t>4</w:t>
    </w:r>
    <w:r>
      <w:rPr>
        <w:rStyle w:val="PageNumber"/>
        <w:b/>
        <w:bCs/>
      </w:rPr>
      <w:fldChar w:fldCharType="end"/>
    </w:r>
    <w:r w:rsidRPr="00FC42AF">
      <w:tab/>
    </w:r>
    <w:r w:rsidR="00F610A0">
      <w:fldChar w:fldCharType="begin"/>
    </w:r>
    <w:r w:rsidR="00F610A0">
      <w:instrText xml:space="preserve"> DOCPROPERTY "Header" \* MERGEFORMAT </w:instrText>
    </w:r>
    <w:r w:rsidR="00F610A0">
      <w:fldChar w:fldCharType="separate"/>
    </w:r>
    <w:r w:rsidR="00D64CE5" w:rsidRPr="00D64CE5">
      <w:rPr>
        <w:b/>
        <w:bCs/>
      </w:rPr>
      <w:t xml:space="preserve">Rec. </w:t>
    </w:r>
    <w:r w:rsidR="00F610A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610A0">
      <w:rPr>
        <w:b/>
        <w:bCs/>
        <w:noProof/>
      </w:rPr>
      <w:t>ITU-R P.1622-1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E6B3D" w14:textId="34B07E76" w:rsidR="00414987" w:rsidRDefault="00414987">
    <w:pPr>
      <w:pStyle w:val="Header"/>
    </w:pPr>
    <w:r>
      <w:tab/>
    </w:r>
    <w:r w:rsidR="00F610A0">
      <w:fldChar w:fldCharType="begin"/>
    </w:r>
    <w:r w:rsidR="00F610A0">
      <w:instrText xml:space="preserve"> DOCPROPERTY "Header" \* MERGEFORMAT </w:instrText>
    </w:r>
    <w:r w:rsidR="00F610A0">
      <w:fldChar w:fldCharType="separate"/>
    </w:r>
    <w:r w:rsidR="00D64CE5" w:rsidRPr="00D64CE5">
      <w:rPr>
        <w:b/>
        <w:bCs/>
      </w:rPr>
      <w:t xml:space="preserve">Rec. </w:t>
    </w:r>
    <w:r w:rsidR="00F610A0">
      <w:rPr>
        <w:b/>
        <w:bCs/>
      </w:rPr>
      <w:fldChar w:fldCharType="end"/>
    </w:r>
    <w:r>
      <w:rPr>
        <w:b/>
        <w:bCs/>
      </w:rPr>
      <w:t xml:space="preserve"> </w:t>
    </w:r>
    <w:r>
      <w:rPr>
        <w:b/>
        <w:bCs/>
      </w:rPr>
      <w:fldChar w:fldCharType="begin"/>
    </w:r>
    <w:r>
      <w:rPr>
        <w:b/>
        <w:bCs/>
      </w:rPr>
      <w:instrText>styleref href</w:instrText>
    </w:r>
    <w:r>
      <w:rPr>
        <w:b/>
        <w:bCs/>
      </w:rPr>
      <w:fldChar w:fldCharType="separate"/>
    </w:r>
    <w:r w:rsidR="00F610A0">
      <w:rPr>
        <w:b/>
        <w:bCs/>
        <w:noProof/>
      </w:rPr>
      <w:t>ITU-R P.1622-1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B2730">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3B041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CECB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36D5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51AD6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EEACB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CE0F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1A3A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4AC7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4A90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2C4D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D53B2E"/>
    <w:multiLevelType w:val="hybridMultilevel"/>
    <w:tmpl w:val="4B7421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5C12184"/>
    <w:multiLevelType w:val="hybridMultilevel"/>
    <w:tmpl w:val="001A61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4A222FA"/>
    <w:multiLevelType w:val="multilevel"/>
    <w:tmpl w:val="001A615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9AB30FA"/>
    <w:multiLevelType w:val="hybridMultilevel"/>
    <w:tmpl w:val="7376E5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ED232A"/>
    <w:multiLevelType w:val="multilevel"/>
    <w:tmpl w:val="63FAD32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860DF8"/>
    <w:multiLevelType w:val="hybridMultilevel"/>
    <w:tmpl w:val="06D210BE"/>
    <w:lvl w:ilvl="0" w:tplc="CC742612">
      <w:start w:val="1"/>
      <w:numFmt w:val="lowerLetter"/>
      <w:lvlText w:val="%1)"/>
      <w:lvlJc w:val="left"/>
      <w:pPr>
        <w:ind w:left="1500" w:hanging="11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08061176">
    <w:abstractNumId w:val="11"/>
  </w:num>
  <w:num w:numId="2" w16cid:durableId="378676207">
    <w:abstractNumId w:val="16"/>
  </w:num>
  <w:num w:numId="3" w16cid:durableId="235746899">
    <w:abstractNumId w:val="10"/>
  </w:num>
  <w:num w:numId="4" w16cid:durableId="217085283">
    <w:abstractNumId w:val="12"/>
  </w:num>
  <w:num w:numId="5" w16cid:durableId="1952124799">
    <w:abstractNumId w:val="13"/>
  </w:num>
  <w:num w:numId="6" w16cid:durableId="550968114">
    <w:abstractNumId w:val="15"/>
  </w:num>
  <w:num w:numId="7" w16cid:durableId="1064841800">
    <w:abstractNumId w:val="17"/>
  </w:num>
  <w:num w:numId="8" w16cid:durableId="1234468249">
    <w:abstractNumId w:val="14"/>
  </w:num>
  <w:num w:numId="9" w16cid:durableId="20132651">
    <w:abstractNumId w:val="9"/>
  </w:num>
  <w:num w:numId="10" w16cid:durableId="1097679540">
    <w:abstractNumId w:val="7"/>
  </w:num>
  <w:num w:numId="11" w16cid:durableId="647318606">
    <w:abstractNumId w:val="6"/>
  </w:num>
  <w:num w:numId="12" w16cid:durableId="1487939214">
    <w:abstractNumId w:val="5"/>
  </w:num>
  <w:num w:numId="13" w16cid:durableId="305207645">
    <w:abstractNumId w:val="4"/>
  </w:num>
  <w:num w:numId="14" w16cid:durableId="1570193410">
    <w:abstractNumId w:val="8"/>
  </w:num>
  <w:num w:numId="15" w16cid:durableId="204875795">
    <w:abstractNumId w:val="3"/>
  </w:num>
  <w:num w:numId="16" w16cid:durableId="481629036">
    <w:abstractNumId w:val="2"/>
  </w:num>
  <w:num w:numId="17" w16cid:durableId="656760357">
    <w:abstractNumId w:val="1"/>
  </w:num>
  <w:num w:numId="18" w16cid:durableId="5128414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89">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5AB8"/>
    <w:rsid w:val="00013002"/>
    <w:rsid w:val="0003224F"/>
    <w:rsid w:val="00036EE3"/>
    <w:rsid w:val="00040987"/>
    <w:rsid w:val="00053C69"/>
    <w:rsid w:val="00071AAE"/>
    <w:rsid w:val="00072484"/>
    <w:rsid w:val="000737CD"/>
    <w:rsid w:val="000813C3"/>
    <w:rsid w:val="00096612"/>
    <w:rsid w:val="000A3C1F"/>
    <w:rsid w:val="000A3F91"/>
    <w:rsid w:val="000A4386"/>
    <w:rsid w:val="000B2F03"/>
    <w:rsid w:val="000B7683"/>
    <w:rsid w:val="000C5988"/>
    <w:rsid w:val="000C6846"/>
    <w:rsid w:val="000C7F18"/>
    <w:rsid w:val="000D0677"/>
    <w:rsid w:val="000D31E6"/>
    <w:rsid w:val="000D5ABE"/>
    <w:rsid w:val="000D6BC4"/>
    <w:rsid w:val="000E2A6D"/>
    <w:rsid w:val="000E6A6E"/>
    <w:rsid w:val="00102934"/>
    <w:rsid w:val="001125CE"/>
    <w:rsid w:val="0011418E"/>
    <w:rsid w:val="001145A5"/>
    <w:rsid w:val="001156C9"/>
    <w:rsid w:val="00125ADD"/>
    <w:rsid w:val="00127E14"/>
    <w:rsid w:val="00136994"/>
    <w:rsid w:val="00147110"/>
    <w:rsid w:val="001511A6"/>
    <w:rsid w:val="00163040"/>
    <w:rsid w:val="00171568"/>
    <w:rsid w:val="00191665"/>
    <w:rsid w:val="001A70B1"/>
    <w:rsid w:val="001A7DC3"/>
    <w:rsid w:val="001B1CF8"/>
    <w:rsid w:val="001C3CF9"/>
    <w:rsid w:val="001C58E4"/>
    <w:rsid w:val="001C5E34"/>
    <w:rsid w:val="001D39DC"/>
    <w:rsid w:val="001D6C06"/>
    <w:rsid w:val="001F4493"/>
    <w:rsid w:val="00202A0C"/>
    <w:rsid w:val="002058CE"/>
    <w:rsid w:val="00214D0A"/>
    <w:rsid w:val="002165F1"/>
    <w:rsid w:val="00222458"/>
    <w:rsid w:val="0022372A"/>
    <w:rsid w:val="002418A3"/>
    <w:rsid w:val="002418A9"/>
    <w:rsid w:val="002464C3"/>
    <w:rsid w:val="00246F06"/>
    <w:rsid w:val="00260893"/>
    <w:rsid w:val="00260FF1"/>
    <w:rsid w:val="00271AF7"/>
    <w:rsid w:val="00276D21"/>
    <w:rsid w:val="002772EF"/>
    <w:rsid w:val="0029003C"/>
    <w:rsid w:val="00290BFD"/>
    <w:rsid w:val="00291CC3"/>
    <w:rsid w:val="00292B4D"/>
    <w:rsid w:val="00294439"/>
    <w:rsid w:val="00296703"/>
    <w:rsid w:val="00296D7F"/>
    <w:rsid w:val="002B0D9A"/>
    <w:rsid w:val="002B1C63"/>
    <w:rsid w:val="002B3C76"/>
    <w:rsid w:val="002B3CF6"/>
    <w:rsid w:val="002B703B"/>
    <w:rsid w:val="002B7642"/>
    <w:rsid w:val="002C768A"/>
    <w:rsid w:val="002D76C4"/>
    <w:rsid w:val="002E5CE0"/>
    <w:rsid w:val="002F2DC3"/>
    <w:rsid w:val="002F387F"/>
    <w:rsid w:val="002F5199"/>
    <w:rsid w:val="00301D62"/>
    <w:rsid w:val="00305E01"/>
    <w:rsid w:val="003256A6"/>
    <w:rsid w:val="00326E07"/>
    <w:rsid w:val="00327BF9"/>
    <w:rsid w:val="00327E0E"/>
    <w:rsid w:val="0034503B"/>
    <w:rsid w:val="0035001C"/>
    <w:rsid w:val="003553A3"/>
    <w:rsid w:val="00356B5D"/>
    <w:rsid w:val="003818D8"/>
    <w:rsid w:val="003A0B01"/>
    <w:rsid w:val="003A188C"/>
    <w:rsid w:val="003A2B4A"/>
    <w:rsid w:val="003A4E48"/>
    <w:rsid w:val="003C0159"/>
    <w:rsid w:val="003C1364"/>
    <w:rsid w:val="003D51BB"/>
    <w:rsid w:val="003D5A46"/>
    <w:rsid w:val="003F71A4"/>
    <w:rsid w:val="00404993"/>
    <w:rsid w:val="00413D81"/>
    <w:rsid w:val="00414987"/>
    <w:rsid w:val="0041667C"/>
    <w:rsid w:val="00420DFD"/>
    <w:rsid w:val="004218F6"/>
    <w:rsid w:val="00434C8F"/>
    <w:rsid w:val="00437A76"/>
    <w:rsid w:val="00444C57"/>
    <w:rsid w:val="00447F4C"/>
    <w:rsid w:val="00450C72"/>
    <w:rsid w:val="00454E2F"/>
    <w:rsid w:val="00457AC3"/>
    <w:rsid w:val="00463F0C"/>
    <w:rsid w:val="00470E28"/>
    <w:rsid w:val="00470FEC"/>
    <w:rsid w:val="004857B1"/>
    <w:rsid w:val="004934C5"/>
    <w:rsid w:val="004942B3"/>
    <w:rsid w:val="004A40AC"/>
    <w:rsid w:val="004B7F2E"/>
    <w:rsid w:val="004D0ADD"/>
    <w:rsid w:val="004D41FD"/>
    <w:rsid w:val="004E07FF"/>
    <w:rsid w:val="004E36D1"/>
    <w:rsid w:val="004F400F"/>
    <w:rsid w:val="004F65E4"/>
    <w:rsid w:val="004F788B"/>
    <w:rsid w:val="004F7E5C"/>
    <w:rsid w:val="005018FC"/>
    <w:rsid w:val="005053EA"/>
    <w:rsid w:val="005055B2"/>
    <w:rsid w:val="00512DB3"/>
    <w:rsid w:val="00522AFB"/>
    <w:rsid w:val="00524126"/>
    <w:rsid w:val="00542A99"/>
    <w:rsid w:val="0055006A"/>
    <w:rsid w:val="005505B7"/>
    <w:rsid w:val="00556548"/>
    <w:rsid w:val="005600B3"/>
    <w:rsid w:val="0058354F"/>
    <w:rsid w:val="00583D6B"/>
    <w:rsid w:val="00586149"/>
    <w:rsid w:val="00586EF8"/>
    <w:rsid w:val="005B2ED5"/>
    <w:rsid w:val="005B4574"/>
    <w:rsid w:val="005B49AB"/>
    <w:rsid w:val="005B50E7"/>
    <w:rsid w:val="005C1133"/>
    <w:rsid w:val="005D02EF"/>
    <w:rsid w:val="005D3B1E"/>
    <w:rsid w:val="005E087B"/>
    <w:rsid w:val="005E7B4F"/>
    <w:rsid w:val="005F4568"/>
    <w:rsid w:val="0060045A"/>
    <w:rsid w:val="00601882"/>
    <w:rsid w:val="00607D68"/>
    <w:rsid w:val="00611928"/>
    <w:rsid w:val="00612E52"/>
    <w:rsid w:val="00613212"/>
    <w:rsid w:val="00613F36"/>
    <w:rsid w:val="006149B1"/>
    <w:rsid w:val="006151BD"/>
    <w:rsid w:val="00616AA6"/>
    <w:rsid w:val="00640677"/>
    <w:rsid w:val="00656B10"/>
    <w:rsid w:val="00680D2B"/>
    <w:rsid w:val="00681B32"/>
    <w:rsid w:val="006829AE"/>
    <w:rsid w:val="00690DD0"/>
    <w:rsid w:val="0069504E"/>
    <w:rsid w:val="00696F45"/>
    <w:rsid w:val="006B1D2B"/>
    <w:rsid w:val="006B73EA"/>
    <w:rsid w:val="006B759C"/>
    <w:rsid w:val="006C7604"/>
    <w:rsid w:val="006C76F9"/>
    <w:rsid w:val="006E1131"/>
    <w:rsid w:val="006E1148"/>
    <w:rsid w:val="006E2037"/>
    <w:rsid w:val="006E5388"/>
    <w:rsid w:val="006E57BC"/>
    <w:rsid w:val="006E6199"/>
    <w:rsid w:val="006F48F6"/>
    <w:rsid w:val="00712870"/>
    <w:rsid w:val="00713758"/>
    <w:rsid w:val="0073552B"/>
    <w:rsid w:val="00743D85"/>
    <w:rsid w:val="00745506"/>
    <w:rsid w:val="00751317"/>
    <w:rsid w:val="00752918"/>
    <w:rsid w:val="00753CF4"/>
    <w:rsid w:val="007565CC"/>
    <w:rsid w:val="00756BD8"/>
    <w:rsid w:val="00756F8B"/>
    <w:rsid w:val="00763B9A"/>
    <w:rsid w:val="0077078C"/>
    <w:rsid w:val="00772805"/>
    <w:rsid w:val="00774F4E"/>
    <w:rsid w:val="00775575"/>
    <w:rsid w:val="00786D87"/>
    <w:rsid w:val="007878F6"/>
    <w:rsid w:val="00790AA5"/>
    <w:rsid w:val="00790E72"/>
    <w:rsid w:val="0079273F"/>
    <w:rsid w:val="00794726"/>
    <w:rsid w:val="007A567B"/>
    <w:rsid w:val="007A6AA8"/>
    <w:rsid w:val="007B229C"/>
    <w:rsid w:val="007C0647"/>
    <w:rsid w:val="007D224F"/>
    <w:rsid w:val="007D45FF"/>
    <w:rsid w:val="007D560A"/>
    <w:rsid w:val="007E0772"/>
    <w:rsid w:val="007E1336"/>
    <w:rsid w:val="007E18E4"/>
    <w:rsid w:val="007E1A19"/>
    <w:rsid w:val="007E2AE8"/>
    <w:rsid w:val="007E7CD8"/>
    <w:rsid w:val="007F0F9D"/>
    <w:rsid w:val="007F2380"/>
    <w:rsid w:val="007F4F78"/>
    <w:rsid w:val="008003DF"/>
    <w:rsid w:val="008038F9"/>
    <w:rsid w:val="00806844"/>
    <w:rsid w:val="0081608F"/>
    <w:rsid w:val="00816332"/>
    <w:rsid w:val="00821787"/>
    <w:rsid w:val="008229FC"/>
    <w:rsid w:val="00825D67"/>
    <w:rsid w:val="008263A4"/>
    <w:rsid w:val="008310C9"/>
    <w:rsid w:val="008364BE"/>
    <w:rsid w:val="008373BB"/>
    <w:rsid w:val="00840F2D"/>
    <w:rsid w:val="008463D6"/>
    <w:rsid w:val="0084781D"/>
    <w:rsid w:val="00847BA3"/>
    <w:rsid w:val="00853CC5"/>
    <w:rsid w:val="008747AD"/>
    <w:rsid w:val="008911E0"/>
    <w:rsid w:val="00892F0B"/>
    <w:rsid w:val="00897997"/>
    <w:rsid w:val="008B1F09"/>
    <w:rsid w:val="008C7848"/>
    <w:rsid w:val="008D3DBF"/>
    <w:rsid w:val="008F0763"/>
    <w:rsid w:val="008F74FF"/>
    <w:rsid w:val="0090186D"/>
    <w:rsid w:val="00902FDD"/>
    <w:rsid w:val="00903394"/>
    <w:rsid w:val="00904656"/>
    <w:rsid w:val="00906589"/>
    <w:rsid w:val="00906AD6"/>
    <w:rsid w:val="00917AF2"/>
    <w:rsid w:val="00917D08"/>
    <w:rsid w:val="0092418A"/>
    <w:rsid w:val="00927284"/>
    <w:rsid w:val="00927E02"/>
    <w:rsid w:val="00934ED7"/>
    <w:rsid w:val="0093586E"/>
    <w:rsid w:val="00937DAC"/>
    <w:rsid w:val="009543C3"/>
    <w:rsid w:val="00960443"/>
    <w:rsid w:val="00960FAE"/>
    <w:rsid w:val="0096514F"/>
    <w:rsid w:val="00966658"/>
    <w:rsid w:val="00966E1B"/>
    <w:rsid w:val="0097097C"/>
    <w:rsid w:val="00977486"/>
    <w:rsid w:val="00993076"/>
    <w:rsid w:val="009947C0"/>
    <w:rsid w:val="009A3D28"/>
    <w:rsid w:val="009A575E"/>
    <w:rsid w:val="009A7657"/>
    <w:rsid w:val="009C7111"/>
    <w:rsid w:val="009D358F"/>
    <w:rsid w:val="009F1550"/>
    <w:rsid w:val="009F25B9"/>
    <w:rsid w:val="009F2D2C"/>
    <w:rsid w:val="009F7776"/>
    <w:rsid w:val="00A23E38"/>
    <w:rsid w:val="00A27E60"/>
    <w:rsid w:val="00A31627"/>
    <w:rsid w:val="00A31928"/>
    <w:rsid w:val="00A337B9"/>
    <w:rsid w:val="00A3485F"/>
    <w:rsid w:val="00A352D7"/>
    <w:rsid w:val="00A445D0"/>
    <w:rsid w:val="00A62504"/>
    <w:rsid w:val="00A62A14"/>
    <w:rsid w:val="00A643B5"/>
    <w:rsid w:val="00A65702"/>
    <w:rsid w:val="00A6617B"/>
    <w:rsid w:val="00A67497"/>
    <w:rsid w:val="00A71FE5"/>
    <w:rsid w:val="00A7575B"/>
    <w:rsid w:val="00A970EF"/>
    <w:rsid w:val="00A971A1"/>
    <w:rsid w:val="00AA307E"/>
    <w:rsid w:val="00AA3AD8"/>
    <w:rsid w:val="00AB0DC8"/>
    <w:rsid w:val="00AB2026"/>
    <w:rsid w:val="00AB2A75"/>
    <w:rsid w:val="00AB6078"/>
    <w:rsid w:val="00AC26B6"/>
    <w:rsid w:val="00AC77EA"/>
    <w:rsid w:val="00AF1170"/>
    <w:rsid w:val="00B033C8"/>
    <w:rsid w:val="00B237AC"/>
    <w:rsid w:val="00B269CD"/>
    <w:rsid w:val="00B313BF"/>
    <w:rsid w:val="00B328EB"/>
    <w:rsid w:val="00B33425"/>
    <w:rsid w:val="00B352A4"/>
    <w:rsid w:val="00B40A50"/>
    <w:rsid w:val="00B44D37"/>
    <w:rsid w:val="00B44E24"/>
    <w:rsid w:val="00B47062"/>
    <w:rsid w:val="00B47768"/>
    <w:rsid w:val="00B54632"/>
    <w:rsid w:val="00B54ECC"/>
    <w:rsid w:val="00B54F97"/>
    <w:rsid w:val="00B650A6"/>
    <w:rsid w:val="00B714F3"/>
    <w:rsid w:val="00B744F1"/>
    <w:rsid w:val="00B87B6B"/>
    <w:rsid w:val="00B959DC"/>
    <w:rsid w:val="00B96262"/>
    <w:rsid w:val="00BA210F"/>
    <w:rsid w:val="00BA4E97"/>
    <w:rsid w:val="00BC353C"/>
    <w:rsid w:val="00BC5D5B"/>
    <w:rsid w:val="00BC5D77"/>
    <w:rsid w:val="00BD6671"/>
    <w:rsid w:val="00BF487A"/>
    <w:rsid w:val="00BF5114"/>
    <w:rsid w:val="00C0295D"/>
    <w:rsid w:val="00C04CCC"/>
    <w:rsid w:val="00C05931"/>
    <w:rsid w:val="00C108D1"/>
    <w:rsid w:val="00C11905"/>
    <w:rsid w:val="00C224AC"/>
    <w:rsid w:val="00C23D48"/>
    <w:rsid w:val="00C274F8"/>
    <w:rsid w:val="00C34389"/>
    <w:rsid w:val="00C35FA5"/>
    <w:rsid w:val="00C46BD9"/>
    <w:rsid w:val="00C506D0"/>
    <w:rsid w:val="00C55071"/>
    <w:rsid w:val="00C55258"/>
    <w:rsid w:val="00C65668"/>
    <w:rsid w:val="00C670B7"/>
    <w:rsid w:val="00C73560"/>
    <w:rsid w:val="00C91DA7"/>
    <w:rsid w:val="00C948C6"/>
    <w:rsid w:val="00C965FC"/>
    <w:rsid w:val="00CA02D9"/>
    <w:rsid w:val="00CA2B37"/>
    <w:rsid w:val="00CA5169"/>
    <w:rsid w:val="00CA655D"/>
    <w:rsid w:val="00CB0F14"/>
    <w:rsid w:val="00CB261D"/>
    <w:rsid w:val="00CC0D8A"/>
    <w:rsid w:val="00CC1B4B"/>
    <w:rsid w:val="00CC2D9B"/>
    <w:rsid w:val="00CC7CB5"/>
    <w:rsid w:val="00CD0475"/>
    <w:rsid w:val="00CD11ED"/>
    <w:rsid w:val="00CD4B4E"/>
    <w:rsid w:val="00CD659B"/>
    <w:rsid w:val="00CE0A43"/>
    <w:rsid w:val="00CE365A"/>
    <w:rsid w:val="00CF0AEF"/>
    <w:rsid w:val="00D01337"/>
    <w:rsid w:val="00D05E55"/>
    <w:rsid w:val="00D16AC1"/>
    <w:rsid w:val="00D20A22"/>
    <w:rsid w:val="00D2224C"/>
    <w:rsid w:val="00D261FA"/>
    <w:rsid w:val="00D27FAC"/>
    <w:rsid w:val="00D31BE4"/>
    <w:rsid w:val="00D3490E"/>
    <w:rsid w:val="00D51784"/>
    <w:rsid w:val="00D51C3C"/>
    <w:rsid w:val="00D527D7"/>
    <w:rsid w:val="00D55E59"/>
    <w:rsid w:val="00D56BCD"/>
    <w:rsid w:val="00D6166C"/>
    <w:rsid w:val="00D64529"/>
    <w:rsid w:val="00D64CE5"/>
    <w:rsid w:val="00D65B82"/>
    <w:rsid w:val="00D703EF"/>
    <w:rsid w:val="00D737CE"/>
    <w:rsid w:val="00D762F3"/>
    <w:rsid w:val="00D83556"/>
    <w:rsid w:val="00D84777"/>
    <w:rsid w:val="00DA6E59"/>
    <w:rsid w:val="00DE06B5"/>
    <w:rsid w:val="00DE06F9"/>
    <w:rsid w:val="00DE38D0"/>
    <w:rsid w:val="00DE4932"/>
    <w:rsid w:val="00DE7A92"/>
    <w:rsid w:val="00DF1FCC"/>
    <w:rsid w:val="00DF2073"/>
    <w:rsid w:val="00DF4176"/>
    <w:rsid w:val="00DF7E81"/>
    <w:rsid w:val="00E0213C"/>
    <w:rsid w:val="00E055F8"/>
    <w:rsid w:val="00E17240"/>
    <w:rsid w:val="00E3023B"/>
    <w:rsid w:val="00E32274"/>
    <w:rsid w:val="00E406BD"/>
    <w:rsid w:val="00E524B2"/>
    <w:rsid w:val="00E53E91"/>
    <w:rsid w:val="00E571EC"/>
    <w:rsid w:val="00E61EEF"/>
    <w:rsid w:val="00E627DB"/>
    <w:rsid w:val="00E74595"/>
    <w:rsid w:val="00E75505"/>
    <w:rsid w:val="00E80643"/>
    <w:rsid w:val="00E96F85"/>
    <w:rsid w:val="00EB09B5"/>
    <w:rsid w:val="00EB09DE"/>
    <w:rsid w:val="00EB1E91"/>
    <w:rsid w:val="00EB3B14"/>
    <w:rsid w:val="00EB7C57"/>
    <w:rsid w:val="00EC5C87"/>
    <w:rsid w:val="00ED0286"/>
    <w:rsid w:val="00ED2695"/>
    <w:rsid w:val="00ED3A8D"/>
    <w:rsid w:val="00EE28F5"/>
    <w:rsid w:val="00EF1310"/>
    <w:rsid w:val="00EF38EC"/>
    <w:rsid w:val="00EF4371"/>
    <w:rsid w:val="00F060F2"/>
    <w:rsid w:val="00F1174C"/>
    <w:rsid w:val="00F13AA4"/>
    <w:rsid w:val="00F14F0A"/>
    <w:rsid w:val="00F24C65"/>
    <w:rsid w:val="00F270D2"/>
    <w:rsid w:val="00F30C9B"/>
    <w:rsid w:val="00F354B1"/>
    <w:rsid w:val="00F41171"/>
    <w:rsid w:val="00F53721"/>
    <w:rsid w:val="00F610A0"/>
    <w:rsid w:val="00F7686B"/>
    <w:rsid w:val="00F91302"/>
    <w:rsid w:val="00F9255F"/>
    <w:rsid w:val="00FA03BE"/>
    <w:rsid w:val="00FA350B"/>
    <w:rsid w:val="00FA5E09"/>
    <w:rsid w:val="00FB0E4E"/>
    <w:rsid w:val="00FB2730"/>
    <w:rsid w:val="00FB3763"/>
    <w:rsid w:val="00FC16B6"/>
    <w:rsid w:val="00FC33E6"/>
    <w:rsid w:val="00FC42AF"/>
    <w:rsid w:val="00FC5779"/>
    <w:rsid w:val="00FC7CC0"/>
    <w:rsid w:val="00FD0ABB"/>
    <w:rsid w:val="00FD61CC"/>
    <w:rsid w:val="00FE24E6"/>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89">
      <o:colormru v:ext="edit" colors="#d62a47"/>
    </o:shapedefaults>
    <o:shapelayout v:ext="edit">
      <o:idmap v:ext="edit" data="2"/>
    </o:shapelayout>
  </w:shapeDefaults>
  <w:decimalSymbol w:val="."/>
  <w:listSeparator w:val=","/>
  <w14:docId w14:val="613CBC82"/>
  <w15:docId w15:val="{4075C304-D446-4F75-89EE-057231AD5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24A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224AC"/>
    <w:pPr>
      <w:keepNext/>
      <w:keepLines/>
      <w:spacing w:before="480"/>
      <w:ind w:left="794" w:hanging="794"/>
      <w:outlineLvl w:val="0"/>
    </w:pPr>
    <w:rPr>
      <w:b/>
    </w:rPr>
  </w:style>
  <w:style w:type="paragraph" w:styleId="Heading2">
    <w:name w:val="heading 2"/>
    <w:basedOn w:val="Heading1"/>
    <w:next w:val="Normal"/>
    <w:link w:val="Heading2Char"/>
    <w:qFormat/>
    <w:rsid w:val="00C224AC"/>
    <w:pPr>
      <w:spacing w:before="320"/>
      <w:outlineLvl w:val="1"/>
    </w:pPr>
  </w:style>
  <w:style w:type="paragraph" w:styleId="Heading3">
    <w:name w:val="heading 3"/>
    <w:basedOn w:val="Heading1"/>
    <w:next w:val="Normal"/>
    <w:link w:val="Heading3Char"/>
    <w:qFormat/>
    <w:rsid w:val="00C224AC"/>
    <w:pPr>
      <w:spacing w:before="200"/>
      <w:outlineLvl w:val="2"/>
    </w:pPr>
  </w:style>
  <w:style w:type="paragraph" w:styleId="Heading4">
    <w:name w:val="heading 4"/>
    <w:basedOn w:val="Heading3"/>
    <w:next w:val="Normal"/>
    <w:link w:val="Heading4Char"/>
    <w:qFormat/>
    <w:rsid w:val="00C224AC"/>
    <w:pPr>
      <w:tabs>
        <w:tab w:val="clear" w:pos="794"/>
        <w:tab w:val="left" w:pos="992"/>
      </w:tabs>
      <w:ind w:left="992" w:hanging="992"/>
      <w:outlineLvl w:val="3"/>
    </w:pPr>
  </w:style>
  <w:style w:type="paragraph" w:styleId="Heading5">
    <w:name w:val="heading 5"/>
    <w:basedOn w:val="Heading4"/>
    <w:next w:val="Normal"/>
    <w:link w:val="Heading5Char"/>
    <w:qFormat/>
    <w:rsid w:val="00C224AC"/>
    <w:pPr>
      <w:outlineLvl w:val="4"/>
    </w:pPr>
  </w:style>
  <w:style w:type="paragraph" w:styleId="Heading6">
    <w:name w:val="heading 6"/>
    <w:basedOn w:val="Heading4"/>
    <w:next w:val="Normal"/>
    <w:link w:val="Heading6Char"/>
    <w:qFormat/>
    <w:rsid w:val="00C224AC"/>
    <w:pPr>
      <w:tabs>
        <w:tab w:val="clear" w:pos="992"/>
        <w:tab w:val="clear" w:pos="1191"/>
      </w:tabs>
      <w:ind w:left="1588" w:hanging="1588"/>
      <w:outlineLvl w:val="5"/>
    </w:pPr>
  </w:style>
  <w:style w:type="paragraph" w:styleId="Heading7">
    <w:name w:val="heading 7"/>
    <w:basedOn w:val="Heading6"/>
    <w:next w:val="Normal"/>
    <w:link w:val="Heading7Char"/>
    <w:qFormat/>
    <w:rsid w:val="00C224AC"/>
    <w:pPr>
      <w:outlineLvl w:val="6"/>
    </w:pPr>
  </w:style>
  <w:style w:type="paragraph" w:styleId="Heading8">
    <w:name w:val="heading 8"/>
    <w:basedOn w:val="Heading6"/>
    <w:next w:val="Normal"/>
    <w:link w:val="Heading8Char"/>
    <w:qFormat/>
    <w:rsid w:val="00C224AC"/>
    <w:pPr>
      <w:outlineLvl w:val="7"/>
    </w:pPr>
  </w:style>
  <w:style w:type="paragraph" w:styleId="Heading9">
    <w:name w:val="heading 9"/>
    <w:basedOn w:val="Heading6"/>
    <w:next w:val="Normal"/>
    <w:link w:val="Heading9Char"/>
    <w:qFormat/>
    <w:rsid w:val="00C224A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224A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224A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224AC"/>
  </w:style>
  <w:style w:type="paragraph" w:customStyle="1" w:styleId="Headingb">
    <w:name w:val="Heading_b"/>
    <w:basedOn w:val="Heading3"/>
    <w:next w:val="Normal"/>
    <w:link w:val="HeadingbChar"/>
    <w:qFormat/>
    <w:rsid w:val="00C224AC"/>
    <w:pPr>
      <w:spacing w:before="160"/>
      <w:ind w:left="0" w:firstLine="0"/>
      <w:outlineLvl w:val="9"/>
    </w:pPr>
  </w:style>
  <w:style w:type="paragraph" w:customStyle="1" w:styleId="Headingi">
    <w:name w:val="Heading_i"/>
    <w:basedOn w:val="Heading3"/>
    <w:next w:val="Normal"/>
    <w:rsid w:val="00C224AC"/>
    <w:pPr>
      <w:spacing w:before="160"/>
      <w:ind w:left="0" w:firstLine="0"/>
    </w:pPr>
    <w:rPr>
      <w:b w:val="0"/>
      <w:i/>
    </w:rPr>
  </w:style>
  <w:style w:type="character" w:customStyle="1" w:styleId="href">
    <w:name w:val="href"/>
    <w:basedOn w:val="DefaultParagraphFont"/>
    <w:rsid w:val="00C224AC"/>
  </w:style>
  <w:style w:type="paragraph" w:customStyle="1" w:styleId="AnnexNoTitle">
    <w:name w:val="Annex_NoTitle"/>
    <w:basedOn w:val="Normal"/>
    <w:next w:val="Normalaftertitle"/>
    <w:rsid w:val="001D39DC"/>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C224AC"/>
    <w:pPr>
      <w:spacing w:before="320"/>
    </w:pPr>
  </w:style>
  <w:style w:type="paragraph" w:customStyle="1" w:styleId="enumlev2">
    <w:name w:val="enumlev2"/>
    <w:basedOn w:val="enumlev1"/>
    <w:rsid w:val="00C224AC"/>
    <w:pPr>
      <w:ind w:left="1191" w:hanging="397"/>
    </w:pPr>
  </w:style>
  <w:style w:type="paragraph" w:customStyle="1" w:styleId="enumlev1">
    <w:name w:val="enumlev1"/>
    <w:basedOn w:val="Normal"/>
    <w:link w:val="enumlev1Char"/>
    <w:rsid w:val="00C224AC"/>
    <w:pPr>
      <w:spacing w:before="80"/>
      <w:ind w:left="794" w:hanging="794"/>
    </w:pPr>
  </w:style>
  <w:style w:type="paragraph" w:customStyle="1" w:styleId="enumlev3">
    <w:name w:val="enumlev3"/>
    <w:basedOn w:val="enumlev2"/>
    <w:rsid w:val="00C224AC"/>
    <w:pPr>
      <w:ind w:left="1588"/>
    </w:pPr>
  </w:style>
  <w:style w:type="paragraph" w:customStyle="1" w:styleId="Note">
    <w:name w:val="Note"/>
    <w:basedOn w:val="Normal"/>
    <w:rsid w:val="00C224A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224A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C224AC"/>
    <w:pPr>
      <w:keepNext/>
      <w:keepLines/>
      <w:spacing w:before="240"/>
      <w:jc w:val="center"/>
    </w:pPr>
    <w:rPr>
      <w:b/>
      <w:sz w:val="28"/>
    </w:rPr>
  </w:style>
  <w:style w:type="paragraph" w:customStyle="1" w:styleId="Recref">
    <w:name w:val="Rec_ref"/>
    <w:basedOn w:val="Normal"/>
    <w:next w:val="Recdate"/>
    <w:rsid w:val="00C224AC"/>
    <w:pPr>
      <w:jc w:val="center"/>
    </w:pPr>
  </w:style>
  <w:style w:type="paragraph" w:customStyle="1" w:styleId="Recdate">
    <w:name w:val="Rec_date"/>
    <w:basedOn w:val="Recref"/>
    <w:next w:val="Normalaftertitle"/>
    <w:rsid w:val="00C224AC"/>
    <w:pPr>
      <w:jc w:val="right"/>
    </w:pPr>
  </w:style>
  <w:style w:type="paragraph" w:customStyle="1" w:styleId="HeadingSum">
    <w:name w:val="Heading_Sum"/>
    <w:basedOn w:val="Headingb"/>
    <w:next w:val="Normal"/>
    <w:autoRedefine/>
    <w:rsid w:val="00C224AC"/>
    <w:pPr>
      <w:spacing w:before="240"/>
    </w:pPr>
    <w:rPr>
      <w:sz w:val="22"/>
      <w:lang w:val="es-ES_tradnl"/>
    </w:rPr>
  </w:style>
  <w:style w:type="paragraph" w:customStyle="1" w:styleId="AppendixNoTitle">
    <w:name w:val="Appendix_NoTitle"/>
    <w:basedOn w:val="AnnexNoTitle"/>
    <w:next w:val="Normal"/>
    <w:rsid w:val="00C224AC"/>
  </w:style>
  <w:style w:type="paragraph" w:customStyle="1" w:styleId="Tablefin">
    <w:name w:val="Table_fin"/>
    <w:basedOn w:val="Normal"/>
    <w:next w:val="Normal"/>
    <w:rsid w:val="00C224AC"/>
    <w:pPr>
      <w:spacing w:before="0"/>
    </w:pPr>
    <w:rPr>
      <w:sz w:val="20"/>
      <w:lang w:val="en-GB"/>
    </w:rPr>
  </w:style>
  <w:style w:type="paragraph" w:customStyle="1" w:styleId="Tablehead">
    <w:name w:val="Table_head"/>
    <w:basedOn w:val="Normal"/>
    <w:next w:val="Normal"/>
    <w:link w:val="TableheadChar"/>
    <w:rsid w:val="00C224A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224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C224AC"/>
    <w:pPr>
      <w:keepNext/>
      <w:spacing w:before="360" w:after="120"/>
      <w:jc w:val="center"/>
    </w:pPr>
  </w:style>
  <w:style w:type="paragraph" w:customStyle="1" w:styleId="Tabletext">
    <w:name w:val="Table_text"/>
    <w:basedOn w:val="Normal"/>
    <w:link w:val="TabletextChar"/>
    <w:rsid w:val="00C224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C224AC"/>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C224A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224AC"/>
    <w:pPr>
      <w:ind w:left="794"/>
    </w:pPr>
  </w:style>
  <w:style w:type="paragraph" w:customStyle="1" w:styleId="Figurelegend">
    <w:name w:val="Figure_legend"/>
    <w:basedOn w:val="Normal"/>
    <w:rsid w:val="00C224A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224AC"/>
    <w:pPr>
      <w:keepNext/>
      <w:keepLines/>
      <w:spacing w:before="480" w:after="80"/>
      <w:jc w:val="center"/>
    </w:pPr>
    <w:rPr>
      <w:caps/>
      <w:sz w:val="18"/>
    </w:rPr>
  </w:style>
  <w:style w:type="paragraph" w:customStyle="1" w:styleId="Figuretitle">
    <w:name w:val="Figure_title"/>
    <w:basedOn w:val="Normal"/>
    <w:next w:val="Figure"/>
    <w:link w:val="FiguretitleChar"/>
    <w:rsid w:val="00C224AC"/>
    <w:pPr>
      <w:keepNext/>
      <w:spacing w:before="0" w:after="120"/>
      <w:jc w:val="center"/>
    </w:pPr>
    <w:rPr>
      <w:rFonts w:ascii="Times New Roman Bold" w:hAnsi="Times New Roman Bold"/>
      <w:b/>
      <w:sz w:val="18"/>
    </w:rPr>
  </w:style>
  <w:style w:type="paragraph" w:customStyle="1" w:styleId="Figure">
    <w:name w:val="Figure"/>
    <w:basedOn w:val="FigureNo"/>
    <w:next w:val="Normal"/>
    <w:rsid w:val="00C224AC"/>
    <w:pPr>
      <w:keepNext w:val="0"/>
      <w:spacing w:before="0" w:after="240"/>
    </w:pPr>
  </w:style>
  <w:style w:type="paragraph" w:customStyle="1" w:styleId="tocpart">
    <w:name w:val="tocpart"/>
    <w:basedOn w:val="Normal"/>
    <w:rsid w:val="00C224A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224AC"/>
    <w:pPr>
      <w:keepNext/>
      <w:keepLines/>
      <w:spacing w:before="480"/>
      <w:jc w:val="center"/>
    </w:pPr>
    <w:rPr>
      <w:sz w:val="28"/>
    </w:rPr>
  </w:style>
  <w:style w:type="paragraph" w:customStyle="1" w:styleId="Arttitle">
    <w:name w:val="Art_title"/>
    <w:basedOn w:val="Normal"/>
    <w:next w:val="Normalaftertitle"/>
    <w:rsid w:val="00C224AC"/>
    <w:pPr>
      <w:keepNext/>
      <w:keepLines/>
      <w:spacing w:before="240"/>
      <w:jc w:val="center"/>
    </w:pPr>
    <w:rPr>
      <w:b/>
      <w:sz w:val="28"/>
    </w:rPr>
  </w:style>
  <w:style w:type="paragraph" w:customStyle="1" w:styleId="Blanc">
    <w:name w:val="Blanc"/>
    <w:basedOn w:val="Normal"/>
    <w:next w:val="Tabletext"/>
    <w:link w:val="BlancChar"/>
    <w:rsid w:val="00C224A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224A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224AC"/>
    <w:pPr>
      <w:keepNext/>
      <w:keepLines/>
      <w:spacing w:before="160"/>
      <w:ind w:left="794"/>
    </w:pPr>
    <w:rPr>
      <w:i/>
    </w:rPr>
  </w:style>
  <w:style w:type="paragraph" w:customStyle="1" w:styleId="ChapNo">
    <w:name w:val="Chap_No"/>
    <w:basedOn w:val="ArtNo"/>
    <w:next w:val="Chaptitle"/>
    <w:rsid w:val="00C224AC"/>
    <w:rPr>
      <w:b/>
    </w:rPr>
  </w:style>
  <w:style w:type="paragraph" w:customStyle="1" w:styleId="Chaptitle">
    <w:name w:val="Chap_title"/>
    <w:basedOn w:val="Arttitle"/>
    <w:next w:val="Normalaftertitle"/>
    <w:rsid w:val="00C224AC"/>
  </w:style>
  <w:style w:type="character" w:styleId="FootnoteReference">
    <w:name w:val="footnote reference"/>
    <w:basedOn w:val="DefaultParagraphFont"/>
    <w:uiPriority w:val="99"/>
    <w:rsid w:val="00C224AC"/>
    <w:rPr>
      <w:position w:val="6"/>
      <w:sz w:val="18"/>
    </w:rPr>
  </w:style>
  <w:style w:type="paragraph" w:styleId="FootnoteText">
    <w:name w:val="footnote text"/>
    <w:basedOn w:val="Normal"/>
    <w:link w:val="FootnoteTextChar"/>
    <w:rsid w:val="00C224AC"/>
    <w:pPr>
      <w:keepLines/>
      <w:tabs>
        <w:tab w:val="left" w:pos="255"/>
      </w:tabs>
      <w:ind w:left="255" w:hanging="255"/>
    </w:pPr>
    <w:rPr>
      <w:sz w:val="22"/>
    </w:rPr>
  </w:style>
  <w:style w:type="paragraph" w:styleId="Index1">
    <w:name w:val="index 1"/>
    <w:basedOn w:val="Normal"/>
    <w:next w:val="Normal"/>
    <w:rsid w:val="00C224AC"/>
  </w:style>
  <w:style w:type="paragraph" w:styleId="Index2">
    <w:name w:val="index 2"/>
    <w:basedOn w:val="Normal"/>
    <w:next w:val="Normal"/>
    <w:rsid w:val="00C224AC"/>
    <w:pPr>
      <w:ind w:left="283"/>
    </w:pPr>
  </w:style>
  <w:style w:type="paragraph" w:styleId="Index3">
    <w:name w:val="index 3"/>
    <w:basedOn w:val="Normal"/>
    <w:next w:val="Normal"/>
    <w:rsid w:val="00C224AC"/>
    <w:pPr>
      <w:ind w:left="566"/>
    </w:pPr>
  </w:style>
  <w:style w:type="paragraph" w:styleId="IndexHeading">
    <w:name w:val="index heading"/>
    <w:basedOn w:val="Normal"/>
    <w:next w:val="Index1"/>
    <w:rsid w:val="00C224AC"/>
  </w:style>
  <w:style w:type="paragraph" w:customStyle="1" w:styleId="Line">
    <w:name w:val="Line"/>
    <w:basedOn w:val="Normal"/>
    <w:next w:val="Normal"/>
    <w:rsid w:val="00C224A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224A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224AC"/>
  </w:style>
  <w:style w:type="paragraph" w:customStyle="1" w:styleId="Partref">
    <w:name w:val="Part_ref"/>
    <w:basedOn w:val="Normal"/>
    <w:next w:val="Normal"/>
    <w:rsid w:val="00C224AC"/>
    <w:pPr>
      <w:keepNext/>
      <w:keepLines/>
      <w:spacing w:after="280"/>
      <w:jc w:val="center"/>
    </w:pPr>
  </w:style>
  <w:style w:type="paragraph" w:customStyle="1" w:styleId="Parttitle">
    <w:name w:val="Part_title"/>
    <w:basedOn w:val="Normal"/>
    <w:next w:val="Normalaftertitle"/>
    <w:rsid w:val="00C224A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224AC"/>
  </w:style>
  <w:style w:type="paragraph" w:customStyle="1" w:styleId="QuestionNo">
    <w:name w:val="Question_No"/>
    <w:basedOn w:val="RecNo"/>
    <w:next w:val="Normal"/>
    <w:rsid w:val="00C224AC"/>
  </w:style>
  <w:style w:type="paragraph" w:customStyle="1" w:styleId="Questionref">
    <w:name w:val="Question_ref"/>
    <w:basedOn w:val="Recref"/>
    <w:next w:val="Questiondate"/>
    <w:rsid w:val="00C224AC"/>
  </w:style>
  <w:style w:type="paragraph" w:customStyle="1" w:styleId="Questiontitle">
    <w:name w:val="Question_title"/>
    <w:basedOn w:val="Normal"/>
    <w:next w:val="Questionref"/>
    <w:rsid w:val="00C224AC"/>
  </w:style>
  <w:style w:type="paragraph" w:customStyle="1" w:styleId="Reftext">
    <w:name w:val="Ref_text"/>
    <w:basedOn w:val="Normal"/>
    <w:rsid w:val="00C224AC"/>
    <w:pPr>
      <w:ind w:left="794" w:hanging="794"/>
    </w:pPr>
    <w:rPr>
      <w:sz w:val="22"/>
    </w:rPr>
  </w:style>
  <w:style w:type="paragraph" w:customStyle="1" w:styleId="Reftitle">
    <w:name w:val="Ref_title"/>
    <w:basedOn w:val="Normal"/>
    <w:next w:val="Reftext"/>
    <w:rsid w:val="00C224A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224AC"/>
  </w:style>
  <w:style w:type="paragraph" w:customStyle="1" w:styleId="RepNo">
    <w:name w:val="Rep_No"/>
    <w:basedOn w:val="RecNo"/>
    <w:next w:val="Reptitle"/>
    <w:rsid w:val="00C224AC"/>
  </w:style>
  <w:style w:type="paragraph" w:customStyle="1" w:styleId="Reptitle">
    <w:name w:val="Rep_title"/>
    <w:basedOn w:val="Rectitle"/>
    <w:next w:val="Repref"/>
    <w:rsid w:val="00C224AC"/>
  </w:style>
  <w:style w:type="paragraph" w:customStyle="1" w:styleId="Repref">
    <w:name w:val="Rep_ref"/>
    <w:basedOn w:val="Recref"/>
    <w:next w:val="Repdate"/>
    <w:rsid w:val="00C224AC"/>
  </w:style>
  <w:style w:type="paragraph" w:customStyle="1" w:styleId="Resdate">
    <w:name w:val="Res_date"/>
    <w:basedOn w:val="Recdate"/>
    <w:next w:val="Normalaftertitle"/>
    <w:rsid w:val="00C224AC"/>
  </w:style>
  <w:style w:type="paragraph" w:customStyle="1" w:styleId="ResNo">
    <w:name w:val="Res_No"/>
    <w:basedOn w:val="RecNo"/>
    <w:next w:val="Restitle"/>
    <w:rsid w:val="00C224AC"/>
  </w:style>
  <w:style w:type="paragraph" w:customStyle="1" w:styleId="Restitle">
    <w:name w:val="Res_title"/>
    <w:basedOn w:val="Normal"/>
    <w:next w:val="Resref"/>
    <w:rsid w:val="00C224AC"/>
    <w:pPr>
      <w:spacing w:before="240"/>
      <w:jc w:val="center"/>
    </w:pPr>
    <w:rPr>
      <w:b/>
      <w:sz w:val="28"/>
    </w:rPr>
  </w:style>
  <w:style w:type="paragraph" w:customStyle="1" w:styleId="Resref">
    <w:name w:val="Res_ref"/>
    <w:basedOn w:val="Recref"/>
    <w:next w:val="Resdate"/>
    <w:rsid w:val="00C224AC"/>
  </w:style>
  <w:style w:type="paragraph" w:customStyle="1" w:styleId="SectionNo">
    <w:name w:val="Section_No"/>
    <w:basedOn w:val="Normal"/>
    <w:next w:val="Normal"/>
    <w:rsid w:val="00C224AC"/>
  </w:style>
  <w:style w:type="paragraph" w:customStyle="1" w:styleId="Sectiontitle">
    <w:name w:val="Section_title"/>
    <w:basedOn w:val="Normal"/>
    <w:next w:val="Normalaftertitle"/>
    <w:rsid w:val="00C224A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224AC"/>
    <w:pPr>
      <w:tabs>
        <w:tab w:val="clear" w:pos="794"/>
        <w:tab w:val="clear" w:pos="1191"/>
        <w:tab w:val="clear" w:pos="1588"/>
        <w:tab w:val="clear" w:pos="1985"/>
        <w:tab w:val="right" w:pos="9611"/>
      </w:tabs>
    </w:pPr>
    <w:rPr>
      <w:i/>
    </w:rPr>
  </w:style>
  <w:style w:type="paragraph" w:styleId="TOC1">
    <w:name w:val="toc 1"/>
    <w:basedOn w:val="Normal"/>
    <w:rsid w:val="00C224A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224AC"/>
    <w:pPr>
      <w:tabs>
        <w:tab w:val="clear" w:pos="567"/>
        <w:tab w:val="left" w:pos="1276"/>
      </w:tabs>
      <w:spacing w:before="160"/>
      <w:ind w:left="1276" w:hanging="709"/>
    </w:pPr>
  </w:style>
  <w:style w:type="paragraph" w:styleId="TOC3">
    <w:name w:val="toc 3"/>
    <w:basedOn w:val="TOC2"/>
    <w:rsid w:val="00C224AC"/>
    <w:pPr>
      <w:tabs>
        <w:tab w:val="clear" w:pos="1276"/>
        <w:tab w:val="left" w:pos="2155"/>
      </w:tabs>
      <w:ind w:left="2155" w:hanging="879"/>
    </w:pPr>
  </w:style>
  <w:style w:type="paragraph" w:styleId="TOC4">
    <w:name w:val="toc 4"/>
    <w:basedOn w:val="TOC3"/>
    <w:rsid w:val="00C224AC"/>
    <w:pPr>
      <w:tabs>
        <w:tab w:val="left" w:pos="3261"/>
      </w:tabs>
      <w:spacing w:before="80"/>
      <w:ind w:left="3261" w:hanging="993"/>
    </w:pPr>
  </w:style>
  <w:style w:type="paragraph" w:styleId="TOC5">
    <w:name w:val="toc 5"/>
    <w:basedOn w:val="TOC4"/>
    <w:rsid w:val="00C224AC"/>
  </w:style>
  <w:style w:type="paragraph" w:styleId="TOC6">
    <w:name w:val="toc 6"/>
    <w:basedOn w:val="TOC4"/>
    <w:rsid w:val="00C224AC"/>
  </w:style>
  <w:style w:type="paragraph" w:styleId="TOC7">
    <w:name w:val="toc 7"/>
    <w:basedOn w:val="TOC4"/>
    <w:rsid w:val="00C224AC"/>
  </w:style>
  <w:style w:type="paragraph" w:styleId="TOC8">
    <w:name w:val="toc 8"/>
    <w:basedOn w:val="TOC4"/>
    <w:rsid w:val="00C224AC"/>
  </w:style>
  <w:style w:type="paragraph" w:customStyle="1" w:styleId="Annexref">
    <w:name w:val="Annex_ref"/>
    <w:basedOn w:val="Normal"/>
    <w:next w:val="Normalaftertitle"/>
    <w:rsid w:val="00C224AC"/>
    <w:pPr>
      <w:keepNext/>
      <w:keepLines/>
      <w:spacing w:after="280"/>
      <w:jc w:val="center"/>
    </w:pPr>
  </w:style>
  <w:style w:type="paragraph" w:customStyle="1" w:styleId="Appendixref">
    <w:name w:val="Appendix_ref"/>
    <w:basedOn w:val="Annexref"/>
    <w:next w:val="Normalaftertitle"/>
    <w:rsid w:val="00C224AC"/>
  </w:style>
  <w:style w:type="paragraph" w:customStyle="1" w:styleId="Tabletitle">
    <w:name w:val="Table_title"/>
    <w:basedOn w:val="Normal"/>
    <w:next w:val="Tablehead"/>
    <w:link w:val="Tabletitle0"/>
    <w:rsid w:val="00C224AC"/>
    <w:pPr>
      <w:keepNext/>
      <w:spacing w:before="0" w:after="120"/>
      <w:jc w:val="center"/>
    </w:pPr>
    <w:rPr>
      <w:b/>
    </w:rPr>
  </w:style>
  <w:style w:type="paragraph" w:customStyle="1" w:styleId="Summary">
    <w:name w:val="Summary"/>
    <w:basedOn w:val="Normal"/>
    <w:next w:val="Normalaftertitle"/>
    <w:autoRedefine/>
    <w:rsid w:val="00D55E59"/>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C224AC"/>
    <w:pPr>
      <w:ind w:left="-85" w:firstLine="0"/>
    </w:pPr>
    <w:rPr>
      <w:lang w:val="en-US"/>
    </w:rPr>
  </w:style>
  <w:style w:type="character" w:customStyle="1" w:styleId="HeadingbChar">
    <w:name w:val="Heading_b Char"/>
    <w:basedOn w:val="DefaultParagraphFont"/>
    <w:link w:val="Headingb"/>
    <w:locked/>
    <w:rsid w:val="00463F0C"/>
    <w:rPr>
      <w:b/>
      <w:sz w:val="24"/>
      <w:lang w:val="fr-FR" w:eastAsia="en-US"/>
    </w:rPr>
  </w:style>
  <w:style w:type="character" w:customStyle="1" w:styleId="NormalaftertitleChar">
    <w:name w:val="Normal_after_title Char"/>
    <w:basedOn w:val="DefaultParagraphFont"/>
    <w:link w:val="Normalaftertitle"/>
    <w:locked/>
    <w:rsid w:val="00463F0C"/>
    <w:rPr>
      <w:sz w:val="24"/>
      <w:lang w:val="fr-FR" w:eastAsia="en-US"/>
    </w:rPr>
  </w:style>
  <w:style w:type="character" w:customStyle="1" w:styleId="TableheadChar">
    <w:name w:val="Table_head Char"/>
    <w:basedOn w:val="DefaultParagraphFont"/>
    <w:link w:val="Tablehead"/>
    <w:locked/>
    <w:rsid w:val="00463F0C"/>
    <w:rPr>
      <w:b/>
      <w:sz w:val="22"/>
      <w:lang w:val="fr-FR" w:eastAsia="en-US"/>
    </w:rPr>
  </w:style>
  <w:style w:type="character" w:customStyle="1" w:styleId="TableNo0">
    <w:name w:val="Table_No Знак"/>
    <w:link w:val="TableNo"/>
    <w:locked/>
    <w:rsid w:val="00463F0C"/>
    <w:rPr>
      <w:sz w:val="24"/>
      <w:lang w:val="fr-FR" w:eastAsia="en-US"/>
    </w:rPr>
  </w:style>
  <w:style w:type="character" w:customStyle="1" w:styleId="TabletextChar">
    <w:name w:val="Table_text Char"/>
    <w:basedOn w:val="DefaultParagraphFont"/>
    <w:link w:val="Tabletext"/>
    <w:locked/>
    <w:rsid w:val="00463F0C"/>
    <w:rPr>
      <w:sz w:val="22"/>
      <w:lang w:val="fr-FR" w:eastAsia="en-US"/>
    </w:rPr>
  </w:style>
  <w:style w:type="character" w:customStyle="1" w:styleId="EquationlegendChar">
    <w:name w:val="Equation_legend Char"/>
    <w:link w:val="Equationlegend"/>
    <w:locked/>
    <w:rsid w:val="00463F0C"/>
    <w:rPr>
      <w:sz w:val="24"/>
      <w:lang w:eastAsia="en-US"/>
    </w:rPr>
  </w:style>
  <w:style w:type="character" w:customStyle="1" w:styleId="CallChar">
    <w:name w:val="Call Char"/>
    <w:basedOn w:val="DefaultParagraphFont"/>
    <w:link w:val="Call"/>
    <w:locked/>
    <w:rsid w:val="00463F0C"/>
    <w:rPr>
      <w:i/>
      <w:sz w:val="24"/>
      <w:lang w:val="fr-FR" w:eastAsia="en-US"/>
    </w:rPr>
  </w:style>
  <w:style w:type="character" w:customStyle="1" w:styleId="Tabletitle0">
    <w:name w:val="Table_title Знак"/>
    <w:link w:val="Tabletitle"/>
    <w:locked/>
    <w:rsid w:val="00463F0C"/>
    <w:rPr>
      <w:b/>
      <w:sz w:val="24"/>
      <w:lang w:val="fr-FR" w:eastAsia="en-US"/>
    </w:rPr>
  </w:style>
  <w:style w:type="character" w:customStyle="1" w:styleId="enumlev1Char">
    <w:name w:val="enumlev1 Char"/>
    <w:link w:val="enumlev1"/>
    <w:locked/>
    <w:rsid w:val="00463F0C"/>
    <w:rPr>
      <w:sz w:val="24"/>
      <w:lang w:val="fr-FR" w:eastAsia="en-US"/>
    </w:rPr>
  </w:style>
  <w:style w:type="paragraph" w:customStyle="1" w:styleId="AnnexNotitle0">
    <w:name w:val="Annex_No &amp; title"/>
    <w:basedOn w:val="Normal"/>
    <w:next w:val="Normalaftertitle"/>
    <w:rsid w:val="00713758"/>
    <w:pPr>
      <w:keepNext/>
      <w:keepLines/>
      <w:spacing w:before="480"/>
      <w:jc w:val="center"/>
    </w:pPr>
    <w:rPr>
      <w:b/>
      <w:sz w:val="28"/>
    </w:rPr>
  </w:style>
  <w:style w:type="paragraph" w:customStyle="1" w:styleId="AppendixNotitle0">
    <w:name w:val="Appendix_No &amp; title"/>
    <w:basedOn w:val="AnnexNotitle0"/>
    <w:next w:val="Normalaftertitle"/>
    <w:rsid w:val="00713758"/>
  </w:style>
  <w:style w:type="paragraph" w:customStyle="1" w:styleId="Artheading">
    <w:name w:val="Art_heading"/>
    <w:basedOn w:val="Normal"/>
    <w:next w:val="Normalaftertitle"/>
    <w:rsid w:val="00713758"/>
    <w:pPr>
      <w:spacing w:before="480"/>
      <w:jc w:val="center"/>
    </w:pPr>
    <w:rPr>
      <w:b/>
      <w:sz w:val="28"/>
    </w:rPr>
  </w:style>
  <w:style w:type="paragraph" w:customStyle="1" w:styleId="FigureNotitle">
    <w:name w:val="Figure_No &amp; title"/>
    <w:basedOn w:val="Normal"/>
    <w:next w:val="Normalaftertitle"/>
    <w:rsid w:val="00713758"/>
    <w:pPr>
      <w:keepLines/>
      <w:spacing w:before="240" w:after="120"/>
      <w:jc w:val="center"/>
    </w:pPr>
    <w:rPr>
      <w:b/>
    </w:rPr>
  </w:style>
  <w:style w:type="paragraph" w:customStyle="1" w:styleId="TableNotitle">
    <w:name w:val="Table_No &amp; title"/>
    <w:basedOn w:val="Normal"/>
    <w:next w:val="Tablehead"/>
    <w:rsid w:val="00713758"/>
    <w:pPr>
      <w:keepNext/>
      <w:keepLines/>
      <w:spacing w:before="360" w:after="120"/>
      <w:jc w:val="center"/>
    </w:pPr>
    <w:rPr>
      <w:b/>
    </w:rPr>
  </w:style>
  <w:style w:type="paragraph" w:customStyle="1" w:styleId="Figurewithouttitle">
    <w:name w:val="Figure_without_title"/>
    <w:basedOn w:val="Normal"/>
    <w:next w:val="Normalaftertitle"/>
    <w:rsid w:val="00713758"/>
    <w:pPr>
      <w:keepLines/>
      <w:spacing w:before="240" w:after="120"/>
      <w:jc w:val="center"/>
    </w:pPr>
  </w:style>
  <w:style w:type="paragraph" w:customStyle="1" w:styleId="FirstFooter">
    <w:name w:val="FirstFooter"/>
    <w:basedOn w:val="Footer"/>
    <w:rsid w:val="00713758"/>
    <w:pPr>
      <w:overflowPunct/>
      <w:autoSpaceDE/>
      <w:autoSpaceDN/>
      <w:adjustRightInd/>
      <w:spacing w:before="40"/>
      <w:jc w:val="left"/>
      <w:textAlignment w:val="auto"/>
    </w:pPr>
    <w:rPr>
      <w:noProof w:val="0"/>
      <w:sz w:val="16"/>
    </w:rPr>
  </w:style>
  <w:style w:type="character" w:styleId="EndnoteReference">
    <w:name w:val="endnote reference"/>
    <w:basedOn w:val="DefaultParagraphFont"/>
    <w:rsid w:val="00713758"/>
    <w:rPr>
      <w:vertAlign w:val="superscript"/>
    </w:rPr>
  </w:style>
  <w:style w:type="paragraph" w:customStyle="1" w:styleId="Source">
    <w:name w:val="Source"/>
    <w:basedOn w:val="Normal"/>
    <w:next w:val="Normalaftertitle"/>
    <w:rsid w:val="00713758"/>
    <w:pPr>
      <w:spacing w:before="840" w:after="200"/>
      <w:jc w:val="center"/>
    </w:pPr>
    <w:rPr>
      <w:b/>
      <w:sz w:val="28"/>
    </w:rPr>
  </w:style>
  <w:style w:type="paragraph" w:customStyle="1" w:styleId="SpecialFooter">
    <w:name w:val="Special Footer"/>
    <w:basedOn w:val="Footer"/>
    <w:rsid w:val="00713758"/>
    <w:pPr>
      <w:tabs>
        <w:tab w:val="left" w:pos="567"/>
        <w:tab w:val="left" w:pos="1134"/>
        <w:tab w:val="left" w:pos="1701"/>
        <w:tab w:val="left" w:pos="2268"/>
        <w:tab w:val="left" w:pos="2835"/>
        <w:tab w:val="left" w:pos="5954"/>
        <w:tab w:val="right" w:pos="9639"/>
      </w:tabs>
    </w:pPr>
    <w:rPr>
      <w:noProof w:val="0"/>
      <w:sz w:val="16"/>
    </w:rPr>
  </w:style>
  <w:style w:type="paragraph" w:customStyle="1" w:styleId="RecNoBR">
    <w:name w:val="Rec_No_BR"/>
    <w:basedOn w:val="Normal"/>
    <w:next w:val="Rectitle"/>
    <w:rsid w:val="00713758"/>
    <w:pPr>
      <w:keepNext/>
      <w:keepLines/>
      <w:spacing w:before="480"/>
      <w:jc w:val="center"/>
    </w:pPr>
    <w:rPr>
      <w:caps/>
      <w:sz w:val="28"/>
    </w:rPr>
  </w:style>
  <w:style w:type="paragraph" w:customStyle="1" w:styleId="Title1">
    <w:name w:val="Title 1"/>
    <w:basedOn w:val="Source"/>
    <w:next w:val="Title2"/>
    <w:rsid w:val="0071375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13758"/>
  </w:style>
  <w:style w:type="paragraph" w:customStyle="1" w:styleId="Title3">
    <w:name w:val="Title 3"/>
    <w:basedOn w:val="Title2"/>
    <w:next w:val="Title4"/>
    <w:rsid w:val="00713758"/>
    <w:rPr>
      <w:caps w:val="0"/>
    </w:rPr>
  </w:style>
  <w:style w:type="paragraph" w:customStyle="1" w:styleId="Title4">
    <w:name w:val="Title 4"/>
    <w:basedOn w:val="Title3"/>
    <w:next w:val="Heading1"/>
    <w:rsid w:val="00713758"/>
    <w:rPr>
      <w:b/>
    </w:rPr>
  </w:style>
  <w:style w:type="character" w:customStyle="1" w:styleId="Appdef">
    <w:name w:val="App_def"/>
    <w:basedOn w:val="DefaultParagraphFont"/>
    <w:rsid w:val="00713758"/>
    <w:rPr>
      <w:rFonts w:ascii="Times New Roman" w:hAnsi="Times New Roman"/>
      <w:b/>
    </w:rPr>
  </w:style>
  <w:style w:type="character" w:customStyle="1" w:styleId="Appref">
    <w:name w:val="App_ref"/>
    <w:basedOn w:val="DefaultParagraphFont"/>
    <w:rsid w:val="00713758"/>
  </w:style>
  <w:style w:type="character" w:customStyle="1" w:styleId="Artdef">
    <w:name w:val="Art_def"/>
    <w:basedOn w:val="DefaultParagraphFont"/>
    <w:rsid w:val="00713758"/>
    <w:rPr>
      <w:rFonts w:ascii="Times New Roman" w:hAnsi="Times New Roman"/>
      <w:b/>
    </w:rPr>
  </w:style>
  <w:style w:type="character" w:customStyle="1" w:styleId="Artref">
    <w:name w:val="Art_ref"/>
    <w:basedOn w:val="DefaultParagraphFont"/>
    <w:rsid w:val="00713758"/>
  </w:style>
  <w:style w:type="character" w:customStyle="1" w:styleId="Resdef">
    <w:name w:val="Res_def"/>
    <w:basedOn w:val="DefaultParagraphFont"/>
    <w:rsid w:val="00713758"/>
    <w:rPr>
      <w:rFonts w:ascii="Times New Roman" w:hAnsi="Times New Roman"/>
      <w:b/>
    </w:rPr>
  </w:style>
  <w:style w:type="character" w:customStyle="1" w:styleId="Tablefreq">
    <w:name w:val="Table_freq"/>
    <w:basedOn w:val="DefaultParagraphFont"/>
    <w:rsid w:val="00713758"/>
    <w:rPr>
      <w:b/>
      <w:color w:val="auto"/>
    </w:rPr>
  </w:style>
  <w:style w:type="paragraph" w:customStyle="1" w:styleId="FooterQP">
    <w:name w:val="Footer_QP"/>
    <w:basedOn w:val="Normal"/>
    <w:rsid w:val="00713758"/>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ormal">
    <w:name w:val="Formal"/>
    <w:basedOn w:val="ASN1"/>
    <w:rsid w:val="00713758"/>
    <w:pPr>
      <w:overflowPunct/>
      <w:autoSpaceDE/>
      <w:autoSpaceDN/>
      <w:adjustRightInd/>
      <w:jc w:val="left"/>
      <w:textAlignment w:val="auto"/>
    </w:pPr>
    <w:rPr>
      <w:rFonts w:ascii="Courier New" w:hAnsi="Courier New"/>
      <w:b w:val="0"/>
    </w:rPr>
  </w:style>
  <w:style w:type="paragraph" w:customStyle="1" w:styleId="Section1">
    <w:name w:val="Section_1"/>
    <w:basedOn w:val="Normal"/>
    <w:next w:val="Normal"/>
    <w:rsid w:val="0071375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13758"/>
    <w:pPr>
      <w:tabs>
        <w:tab w:val="clear" w:pos="794"/>
        <w:tab w:val="clear" w:pos="1191"/>
        <w:tab w:val="clear" w:pos="1588"/>
        <w:tab w:val="clear" w:pos="1985"/>
      </w:tabs>
      <w:spacing w:before="240"/>
      <w:jc w:val="center"/>
    </w:pPr>
    <w:rPr>
      <w:i/>
    </w:rPr>
  </w:style>
  <w:style w:type="paragraph" w:customStyle="1" w:styleId="QuestionNoBR">
    <w:name w:val="Question_No_BR"/>
    <w:basedOn w:val="RecNoBR"/>
    <w:next w:val="Questiontitle"/>
    <w:rsid w:val="00713758"/>
  </w:style>
  <w:style w:type="paragraph" w:customStyle="1" w:styleId="RepNoBR">
    <w:name w:val="Rep_No_BR"/>
    <w:basedOn w:val="RecNoBR"/>
    <w:next w:val="Reptitle"/>
    <w:rsid w:val="00713758"/>
  </w:style>
  <w:style w:type="paragraph" w:customStyle="1" w:styleId="ResNoBR">
    <w:name w:val="Res_No_BR"/>
    <w:basedOn w:val="RecNoBR"/>
    <w:next w:val="Restitle"/>
    <w:rsid w:val="00713758"/>
  </w:style>
  <w:style w:type="paragraph" w:customStyle="1" w:styleId="TableNoBR">
    <w:name w:val="Table_No_BR"/>
    <w:basedOn w:val="Normal"/>
    <w:next w:val="TabletitleBR"/>
    <w:rsid w:val="00713758"/>
    <w:pPr>
      <w:keepNext/>
      <w:spacing w:before="560" w:after="120"/>
      <w:jc w:val="center"/>
    </w:pPr>
    <w:rPr>
      <w:caps/>
    </w:rPr>
  </w:style>
  <w:style w:type="paragraph" w:customStyle="1" w:styleId="TabletitleBR">
    <w:name w:val="Table_title_BR"/>
    <w:basedOn w:val="Normal"/>
    <w:next w:val="Tablehead"/>
    <w:rsid w:val="00713758"/>
    <w:pPr>
      <w:keepNext/>
      <w:keepLines/>
      <w:spacing w:before="0" w:after="120"/>
      <w:jc w:val="center"/>
    </w:pPr>
    <w:rPr>
      <w:b/>
    </w:rPr>
  </w:style>
  <w:style w:type="character" w:customStyle="1" w:styleId="Recdef">
    <w:name w:val="Rec_def"/>
    <w:basedOn w:val="DefaultParagraphFont"/>
    <w:rsid w:val="00713758"/>
    <w:rPr>
      <w:b/>
    </w:rPr>
  </w:style>
  <w:style w:type="paragraph" w:customStyle="1" w:styleId="Tableref">
    <w:name w:val="Table_ref"/>
    <w:basedOn w:val="Normal"/>
    <w:next w:val="TabletitleBR"/>
    <w:rsid w:val="00713758"/>
    <w:pPr>
      <w:keepNext/>
      <w:spacing w:before="0" w:after="120"/>
      <w:jc w:val="center"/>
    </w:pPr>
  </w:style>
  <w:style w:type="paragraph" w:customStyle="1" w:styleId="FiguretitleBR">
    <w:name w:val="Figure_title_BR"/>
    <w:basedOn w:val="TabletitleBR"/>
    <w:next w:val="Figurewithouttitle"/>
    <w:rsid w:val="00713758"/>
    <w:pPr>
      <w:keepNext w:val="0"/>
      <w:spacing w:after="480"/>
    </w:pPr>
  </w:style>
  <w:style w:type="paragraph" w:customStyle="1" w:styleId="FigureNoBR">
    <w:name w:val="Figure_No_BR"/>
    <w:basedOn w:val="Normal"/>
    <w:next w:val="FiguretitleBR"/>
    <w:rsid w:val="00713758"/>
    <w:pPr>
      <w:keepNext/>
      <w:keepLines/>
      <w:spacing w:before="480" w:after="120"/>
      <w:jc w:val="center"/>
    </w:pPr>
    <w:rPr>
      <w:caps/>
    </w:rPr>
  </w:style>
  <w:style w:type="character" w:styleId="CommentReference">
    <w:name w:val="annotation reference"/>
    <w:basedOn w:val="DefaultParagraphFont"/>
    <w:rsid w:val="00713758"/>
    <w:rPr>
      <w:sz w:val="16"/>
      <w:szCs w:val="16"/>
    </w:rPr>
  </w:style>
  <w:style w:type="paragraph" w:styleId="CommentText">
    <w:name w:val="annotation text"/>
    <w:basedOn w:val="Normal"/>
    <w:link w:val="CommentTextChar"/>
    <w:rsid w:val="00713758"/>
    <w:pPr>
      <w:jc w:val="left"/>
    </w:pPr>
    <w:rPr>
      <w:sz w:val="20"/>
    </w:rPr>
  </w:style>
  <w:style w:type="character" w:customStyle="1" w:styleId="CommentTextChar">
    <w:name w:val="Comment Text Char"/>
    <w:basedOn w:val="DefaultParagraphFont"/>
    <w:link w:val="CommentText"/>
    <w:rsid w:val="00713758"/>
    <w:rPr>
      <w:lang w:val="fr-FR" w:eastAsia="en-US"/>
    </w:rPr>
  </w:style>
  <w:style w:type="character" w:customStyle="1" w:styleId="Heading1Char">
    <w:name w:val="Heading 1 Char"/>
    <w:basedOn w:val="DefaultParagraphFont"/>
    <w:link w:val="Heading1"/>
    <w:rsid w:val="00713758"/>
    <w:rPr>
      <w:b/>
      <w:sz w:val="24"/>
      <w:lang w:val="fr-FR" w:eastAsia="en-US"/>
    </w:rPr>
  </w:style>
  <w:style w:type="character" w:customStyle="1" w:styleId="Heading2Char">
    <w:name w:val="Heading 2 Char"/>
    <w:basedOn w:val="DefaultParagraphFont"/>
    <w:link w:val="Heading2"/>
    <w:rsid w:val="00713758"/>
    <w:rPr>
      <w:b/>
      <w:sz w:val="24"/>
      <w:lang w:val="fr-FR" w:eastAsia="en-US"/>
    </w:rPr>
  </w:style>
  <w:style w:type="character" w:customStyle="1" w:styleId="Heading3Char">
    <w:name w:val="Heading 3 Char"/>
    <w:basedOn w:val="DefaultParagraphFont"/>
    <w:link w:val="Heading3"/>
    <w:rsid w:val="00713758"/>
    <w:rPr>
      <w:b/>
      <w:sz w:val="24"/>
      <w:lang w:val="fr-FR" w:eastAsia="en-US"/>
    </w:rPr>
  </w:style>
  <w:style w:type="character" w:customStyle="1" w:styleId="Heading4Char">
    <w:name w:val="Heading 4 Char"/>
    <w:basedOn w:val="DefaultParagraphFont"/>
    <w:link w:val="Heading4"/>
    <w:rsid w:val="00713758"/>
    <w:rPr>
      <w:b/>
      <w:sz w:val="24"/>
      <w:lang w:val="fr-FR" w:eastAsia="en-US"/>
    </w:rPr>
  </w:style>
  <w:style w:type="character" w:customStyle="1" w:styleId="Heading5Char">
    <w:name w:val="Heading 5 Char"/>
    <w:basedOn w:val="DefaultParagraphFont"/>
    <w:link w:val="Heading5"/>
    <w:rsid w:val="00713758"/>
    <w:rPr>
      <w:b/>
      <w:sz w:val="24"/>
      <w:lang w:val="fr-FR" w:eastAsia="en-US"/>
    </w:rPr>
  </w:style>
  <w:style w:type="character" w:customStyle="1" w:styleId="Heading6Char">
    <w:name w:val="Heading 6 Char"/>
    <w:basedOn w:val="DefaultParagraphFont"/>
    <w:link w:val="Heading6"/>
    <w:rsid w:val="00713758"/>
    <w:rPr>
      <w:b/>
      <w:sz w:val="24"/>
      <w:lang w:val="fr-FR" w:eastAsia="en-US"/>
    </w:rPr>
  </w:style>
  <w:style w:type="character" w:customStyle="1" w:styleId="Heading7Char">
    <w:name w:val="Heading 7 Char"/>
    <w:basedOn w:val="DefaultParagraphFont"/>
    <w:link w:val="Heading7"/>
    <w:rsid w:val="00713758"/>
    <w:rPr>
      <w:b/>
      <w:sz w:val="24"/>
      <w:lang w:val="fr-FR" w:eastAsia="en-US"/>
    </w:rPr>
  </w:style>
  <w:style w:type="character" w:customStyle="1" w:styleId="Heading8Char">
    <w:name w:val="Heading 8 Char"/>
    <w:basedOn w:val="DefaultParagraphFont"/>
    <w:link w:val="Heading8"/>
    <w:rsid w:val="00713758"/>
    <w:rPr>
      <w:b/>
      <w:sz w:val="24"/>
      <w:lang w:val="fr-FR" w:eastAsia="en-US"/>
    </w:rPr>
  </w:style>
  <w:style w:type="character" w:customStyle="1" w:styleId="Heading9Char">
    <w:name w:val="Heading 9 Char"/>
    <w:basedOn w:val="DefaultParagraphFont"/>
    <w:link w:val="Heading9"/>
    <w:rsid w:val="00713758"/>
    <w:rPr>
      <w:b/>
      <w:sz w:val="24"/>
      <w:lang w:val="fr-FR" w:eastAsia="en-US"/>
    </w:rPr>
  </w:style>
  <w:style w:type="character" w:customStyle="1" w:styleId="FootnoteTextChar">
    <w:name w:val="Footnote Text Char"/>
    <w:basedOn w:val="DefaultParagraphFont"/>
    <w:link w:val="FootnoteText"/>
    <w:rsid w:val="00713758"/>
    <w:rPr>
      <w:sz w:val="22"/>
      <w:lang w:val="fr-FR" w:eastAsia="en-US"/>
    </w:rPr>
  </w:style>
  <w:style w:type="table" w:styleId="TableGrid">
    <w:name w:val="Table Grid"/>
    <w:basedOn w:val="TableNormal"/>
    <w:rsid w:val="0071375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ncChar">
    <w:name w:val="Blanc Char"/>
    <w:basedOn w:val="DefaultParagraphFont"/>
    <w:link w:val="Blanc"/>
    <w:rsid w:val="00713758"/>
    <w:rPr>
      <w:sz w:val="16"/>
      <w:lang w:val="en-GB" w:eastAsia="en-US"/>
    </w:rPr>
  </w:style>
  <w:style w:type="character" w:customStyle="1" w:styleId="FooterChar">
    <w:name w:val="Footer Char"/>
    <w:basedOn w:val="DefaultParagraphFont"/>
    <w:link w:val="Footer"/>
    <w:rsid w:val="00713758"/>
    <w:rPr>
      <w:noProof/>
      <w:sz w:val="18"/>
      <w:lang w:val="fr-FR" w:eastAsia="en-US"/>
    </w:rPr>
  </w:style>
  <w:style w:type="character" w:customStyle="1" w:styleId="HeaderChar">
    <w:name w:val="Header Char"/>
    <w:basedOn w:val="DefaultParagraphFont"/>
    <w:link w:val="Header"/>
    <w:rsid w:val="00713758"/>
    <w:rPr>
      <w:sz w:val="24"/>
      <w:lang w:val="fr-FR" w:eastAsia="en-US"/>
    </w:rPr>
  </w:style>
  <w:style w:type="paragraph" w:styleId="ListParagraph">
    <w:name w:val="List Paragraph"/>
    <w:basedOn w:val="Normal"/>
    <w:uiPriority w:val="34"/>
    <w:qFormat/>
    <w:rsid w:val="00713758"/>
    <w:pPr>
      <w:ind w:left="720"/>
      <w:contextualSpacing/>
      <w:jc w:val="left"/>
    </w:pPr>
  </w:style>
  <w:style w:type="paragraph" w:customStyle="1" w:styleId="Reasons">
    <w:name w:val="Reasons"/>
    <w:basedOn w:val="Normal"/>
    <w:qFormat/>
    <w:rsid w:val="00713758"/>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AnnexNo">
    <w:name w:val="Annex_No"/>
    <w:basedOn w:val="Normal"/>
    <w:next w:val="Normal"/>
    <w:rsid w:val="00B352A4"/>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B352A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B352A4"/>
  </w:style>
  <w:style w:type="paragraph" w:customStyle="1" w:styleId="Appendixtitle">
    <w:name w:val="Appendix_title"/>
    <w:basedOn w:val="Annextitle"/>
    <w:next w:val="Normal"/>
    <w:rsid w:val="00B352A4"/>
  </w:style>
  <w:style w:type="paragraph" w:customStyle="1" w:styleId="Border">
    <w:name w:val="Border"/>
    <w:basedOn w:val="Normal"/>
    <w:rsid w:val="00B352A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B352A4"/>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B352A4"/>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B352A4"/>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B352A4"/>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B352A4"/>
  </w:style>
  <w:style w:type="paragraph" w:customStyle="1" w:styleId="Normalaftertitle0">
    <w:name w:val="Normal after title"/>
    <w:basedOn w:val="Normal"/>
    <w:next w:val="Normal"/>
    <w:rsid w:val="00B352A4"/>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B352A4"/>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B352A4"/>
    <w:pPr>
      <w:tabs>
        <w:tab w:val="center" w:pos="4820"/>
      </w:tabs>
      <w:spacing w:before="360"/>
    </w:pPr>
    <w:rPr>
      <w:b w:val="0"/>
      <w:lang w:val="en-GB"/>
    </w:rPr>
  </w:style>
  <w:style w:type="paragraph" w:customStyle="1" w:styleId="TableTextS5">
    <w:name w:val="Table_TextS5"/>
    <w:basedOn w:val="Normal"/>
    <w:rsid w:val="00B352A4"/>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B352A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B352A4"/>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B352A4"/>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B352A4"/>
  </w:style>
  <w:style w:type="paragraph" w:customStyle="1" w:styleId="Committee">
    <w:name w:val="Committee"/>
    <w:basedOn w:val="Normal"/>
    <w:qFormat/>
    <w:rsid w:val="00B352A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B352A4"/>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B352A4"/>
    <w:pPr>
      <w:tabs>
        <w:tab w:val="center" w:pos="4820"/>
      </w:tabs>
      <w:spacing w:before="360"/>
    </w:pPr>
    <w:rPr>
      <w:lang w:val="en-GB"/>
    </w:rPr>
  </w:style>
  <w:style w:type="paragraph" w:customStyle="1" w:styleId="Subsection1">
    <w:name w:val="Subsection_1"/>
    <w:basedOn w:val="Section1"/>
    <w:next w:val="Normalaftertitle0"/>
    <w:qFormat/>
    <w:rsid w:val="00B352A4"/>
    <w:pPr>
      <w:tabs>
        <w:tab w:val="center" w:pos="4820"/>
      </w:tabs>
      <w:spacing w:before="360"/>
    </w:pPr>
    <w:rPr>
      <w:lang w:val="en-GB"/>
    </w:rPr>
  </w:style>
  <w:style w:type="paragraph" w:customStyle="1" w:styleId="Volumetitle">
    <w:name w:val="Volume_title"/>
    <w:basedOn w:val="Normal"/>
    <w:qFormat/>
    <w:rsid w:val="00B352A4"/>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B352A4"/>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B352A4"/>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B352A4"/>
    <w:rPr>
      <w:rFonts w:ascii="Times New Roman" w:hAnsi="Times New Roman"/>
      <w:b w:val="0"/>
    </w:rPr>
  </w:style>
  <w:style w:type="paragraph" w:customStyle="1" w:styleId="Tablesplit">
    <w:name w:val="Table_split"/>
    <w:basedOn w:val="Tabletext"/>
    <w:qFormat/>
    <w:rsid w:val="00B352A4"/>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NoteannexappBR">
    <w:name w:val="Note_annex_app_BR"/>
    <w:basedOn w:val="Note"/>
    <w:rsid w:val="00B352A4"/>
    <w:pPr>
      <w:tabs>
        <w:tab w:val="left" w:pos="794"/>
        <w:tab w:val="left" w:pos="1191"/>
        <w:tab w:val="left" w:pos="1588"/>
        <w:tab w:val="left" w:pos="1985"/>
      </w:tabs>
      <w:jc w:val="left"/>
    </w:pPr>
    <w:rPr>
      <w:lang w:val="en-GB"/>
    </w:rPr>
  </w:style>
  <w:style w:type="character" w:customStyle="1" w:styleId="RectitleChar">
    <w:name w:val="Rec_title Char"/>
    <w:link w:val="Rectitle"/>
    <w:rsid w:val="00B352A4"/>
    <w:rPr>
      <w:b/>
      <w:sz w:val="28"/>
      <w:lang w:val="fr-FR" w:eastAsia="en-US"/>
    </w:rPr>
  </w:style>
  <w:style w:type="paragraph" w:customStyle="1" w:styleId="t3">
    <w:name w:val="t3"/>
    <w:basedOn w:val="Normal"/>
    <w:rsid w:val="00B352A4"/>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character" w:customStyle="1" w:styleId="Mention1">
    <w:name w:val="Mention1"/>
    <w:basedOn w:val="DefaultParagraphFont"/>
    <w:uiPriority w:val="99"/>
    <w:semiHidden/>
    <w:unhideWhenUsed/>
    <w:rsid w:val="00B352A4"/>
    <w:rPr>
      <w:color w:val="2B579A"/>
      <w:shd w:val="clear" w:color="auto" w:fill="E6E6E6"/>
    </w:rPr>
  </w:style>
  <w:style w:type="paragraph" w:styleId="BalloonText">
    <w:name w:val="Balloon Text"/>
    <w:basedOn w:val="Normal"/>
    <w:link w:val="BalloonTextChar"/>
    <w:rsid w:val="00B352A4"/>
    <w:pPr>
      <w:spacing w:before="0"/>
    </w:pPr>
    <w:rPr>
      <w:rFonts w:ascii="Tahoma" w:hAnsi="Tahoma" w:cs="Tahoma"/>
      <w:sz w:val="16"/>
      <w:szCs w:val="16"/>
    </w:rPr>
  </w:style>
  <w:style w:type="character" w:customStyle="1" w:styleId="BalloonTextChar">
    <w:name w:val="Balloon Text Char"/>
    <w:basedOn w:val="DefaultParagraphFont"/>
    <w:link w:val="BalloonText"/>
    <w:rsid w:val="00B352A4"/>
    <w:rPr>
      <w:rFonts w:ascii="Tahoma" w:hAnsi="Tahoma" w:cs="Tahoma"/>
      <w:sz w:val="16"/>
      <w:szCs w:val="16"/>
      <w:lang w:val="fr-FR" w:eastAsia="en-US"/>
    </w:rPr>
  </w:style>
  <w:style w:type="paragraph" w:styleId="CommentSubject">
    <w:name w:val="annotation subject"/>
    <w:basedOn w:val="CommentText"/>
    <w:next w:val="CommentText"/>
    <w:link w:val="CommentSubjectChar"/>
    <w:rsid w:val="00B352A4"/>
    <w:pPr>
      <w:jc w:val="both"/>
    </w:pPr>
    <w:rPr>
      <w:b/>
      <w:bCs/>
    </w:rPr>
  </w:style>
  <w:style w:type="character" w:customStyle="1" w:styleId="CommentSubjectChar">
    <w:name w:val="Comment Subject Char"/>
    <w:basedOn w:val="CommentTextChar"/>
    <w:link w:val="CommentSubject"/>
    <w:rsid w:val="00B352A4"/>
    <w:rPr>
      <w:b/>
      <w:bCs/>
      <w:lang w:val="fr-FR" w:eastAsia="en-US"/>
    </w:rPr>
  </w:style>
  <w:style w:type="character" w:styleId="PlaceholderText">
    <w:name w:val="Placeholder Text"/>
    <w:basedOn w:val="DefaultParagraphFont"/>
    <w:uiPriority w:val="99"/>
    <w:semiHidden/>
    <w:rsid w:val="00B352A4"/>
    <w:rPr>
      <w:color w:val="808080"/>
    </w:rPr>
  </w:style>
  <w:style w:type="paragraph" w:styleId="Revision">
    <w:name w:val="Revision"/>
    <w:hidden/>
    <w:uiPriority w:val="99"/>
    <w:semiHidden/>
    <w:rsid w:val="00B352A4"/>
    <w:rPr>
      <w:sz w:val="24"/>
      <w:lang w:val="en-GB" w:eastAsia="en-US"/>
    </w:rPr>
  </w:style>
  <w:style w:type="paragraph" w:customStyle="1" w:styleId="Methodheading1">
    <w:name w:val="Method_heading1"/>
    <w:basedOn w:val="Heading1"/>
    <w:next w:val="Normal"/>
    <w:qFormat/>
    <w:rsid w:val="00960FAE"/>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960FAE"/>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960FAE"/>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960FAE"/>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960FAE"/>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eastAsia="zh-CN"/>
    </w:rPr>
  </w:style>
  <w:style w:type="character" w:customStyle="1" w:styleId="EquationChar">
    <w:name w:val="Equation Char"/>
    <w:link w:val="Equation"/>
    <w:locked/>
    <w:rsid w:val="00960FAE"/>
    <w:rPr>
      <w:sz w:val="24"/>
      <w:lang w:val="fr-FR" w:eastAsia="en-US"/>
    </w:rPr>
  </w:style>
  <w:style w:type="character" w:customStyle="1" w:styleId="UnresolvedMention1">
    <w:name w:val="Unresolved Mention1"/>
    <w:basedOn w:val="DefaultParagraphFont"/>
    <w:uiPriority w:val="99"/>
    <w:semiHidden/>
    <w:unhideWhenUsed/>
    <w:rsid w:val="00960FAE"/>
    <w:rPr>
      <w:color w:val="605E5C"/>
      <w:shd w:val="clear" w:color="auto" w:fill="E1DFDD"/>
    </w:rPr>
  </w:style>
  <w:style w:type="character" w:customStyle="1" w:styleId="FiguretitleChar">
    <w:name w:val="Figure_title Char"/>
    <w:basedOn w:val="DefaultParagraphFont"/>
    <w:link w:val="Figuretitle"/>
    <w:rsid w:val="00825D67"/>
    <w:rPr>
      <w:rFonts w:ascii="Times New Roman Bold" w:hAnsi="Times New Roman Bold"/>
      <w:b/>
      <w:sz w:val="18"/>
      <w:lang w:val="fr-FR" w:eastAsia="en-US"/>
    </w:rPr>
  </w:style>
  <w:style w:type="paragraph" w:styleId="BodyText">
    <w:name w:val="Body Text"/>
    <w:basedOn w:val="Normal"/>
    <w:link w:val="BodyTextChar"/>
    <w:semiHidden/>
    <w:rsid w:val="000C7F18"/>
    <w:rPr>
      <w:color w:val="000000"/>
      <w:lang w:val="en-US"/>
    </w:rPr>
  </w:style>
  <w:style w:type="character" w:customStyle="1" w:styleId="BodyTextChar">
    <w:name w:val="Body Text Char"/>
    <w:basedOn w:val="DefaultParagraphFont"/>
    <w:link w:val="BodyText"/>
    <w:semiHidden/>
    <w:rsid w:val="000C7F18"/>
    <w:rPr>
      <w:color w:val="000000"/>
      <w:sz w:val="24"/>
      <w:lang w:eastAsia="en-US"/>
    </w:rPr>
  </w:style>
  <w:style w:type="character" w:styleId="UnresolvedMention">
    <w:name w:val="Unresolved Mention"/>
    <w:basedOn w:val="DefaultParagraphFont"/>
    <w:uiPriority w:val="99"/>
    <w:semiHidden/>
    <w:unhideWhenUsed/>
    <w:rsid w:val="004B7F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3.wmf"/><Relationship Id="rId42" Type="http://schemas.openxmlformats.org/officeDocument/2006/relationships/image" Target="media/image11.wmf"/><Relationship Id="rId47" Type="http://schemas.openxmlformats.org/officeDocument/2006/relationships/oleObject" Target="embeddings/oleObject16.bin"/><Relationship Id="rId63" Type="http://schemas.openxmlformats.org/officeDocument/2006/relationships/hyperlink" Target="https://www.itu.int/rec/R-REC-P.1621/en" TargetMode="External"/><Relationship Id="rId68" Type="http://schemas.openxmlformats.org/officeDocument/2006/relationships/image" Target="media/image20.wmf"/><Relationship Id="rId84" Type="http://schemas.openxmlformats.org/officeDocument/2006/relationships/image" Target="media/image27.wmf"/><Relationship Id="rId89" Type="http://schemas.openxmlformats.org/officeDocument/2006/relationships/oleObject" Target="embeddings/oleObject38.bin"/><Relationship Id="rId16" Type="http://schemas.openxmlformats.org/officeDocument/2006/relationships/hyperlink" Target="https://www.itu.int/rec/R-REC-P.1621/en" TargetMode="External"/><Relationship Id="rId11" Type="http://schemas.openxmlformats.org/officeDocument/2006/relationships/hyperlink" Target="http://www.itu.int/publ/R-REC/en" TargetMode="External"/><Relationship Id="rId32" Type="http://schemas.openxmlformats.org/officeDocument/2006/relationships/oleObject" Target="embeddings/oleObject7.bin"/><Relationship Id="rId37" Type="http://schemas.openxmlformats.org/officeDocument/2006/relationships/oleObject" Target="embeddings/oleObject9.bin"/><Relationship Id="rId53" Type="http://schemas.openxmlformats.org/officeDocument/2006/relationships/oleObject" Target="embeddings/oleObject20.bin"/><Relationship Id="rId58" Type="http://schemas.openxmlformats.org/officeDocument/2006/relationships/image" Target="media/image17.wmf"/><Relationship Id="rId74" Type="http://schemas.openxmlformats.org/officeDocument/2006/relationships/image" Target="media/image23.wmf"/><Relationship Id="rId79" Type="http://schemas.openxmlformats.org/officeDocument/2006/relationships/oleObject" Target="embeddings/oleObject33.bin"/><Relationship Id="rId5" Type="http://schemas.openxmlformats.org/officeDocument/2006/relationships/webSettings" Target="webSettings.xml"/><Relationship Id="rId90" Type="http://schemas.openxmlformats.org/officeDocument/2006/relationships/image" Target="media/image30.wmf"/><Relationship Id="rId22" Type="http://schemas.openxmlformats.org/officeDocument/2006/relationships/oleObject" Target="embeddings/oleObject2.bin"/><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oleObject" Target="embeddings/oleObject17.bin"/><Relationship Id="rId64" Type="http://schemas.openxmlformats.org/officeDocument/2006/relationships/image" Target="media/image19.wmf"/><Relationship Id="rId69" Type="http://schemas.openxmlformats.org/officeDocument/2006/relationships/oleObject" Target="embeddings/oleObject28.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22.wmf"/><Relationship Id="rId80" Type="http://schemas.openxmlformats.org/officeDocument/2006/relationships/image" Target="media/image25.wmf"/><Relationship Id="rId85" Type="http://schemas.openxmlformats.org/officeDocument/2006/relationships/oleObject" Target="embeddings/oleObject36.bin"/><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itu.int/rec/R-REC-P.676/en" TargetMode="External"/><Relationship Id="rId25" Type="http://schemas.openxmlformats.org/officeDocument/2006/relationships/image" Target="media/image5.wmf"/><Relationship Id="rId33" Type="http://schemas.openxmlformats.org/officeDocument/2006/relationships/image" Target="media/image8.wmf"/><Relationship Id="rId38" Type="http://schemas.openxmlformats.org/officeDocument/2006/relationships/image" Target="media/image10.wmf"/><Relationship Id="rId46" Type="http://schemas.openxmlformats.org/officeDocument/2006/relationships/oleObject" Target="embeddings/oleObject15.bin"/><Relationship Id="rId59" Type="http://schemas.openxmlformats.org/officeDocument/2006/relationships/oleObject" Target="embeddings/oleObject23.bin"/><Relationship Id="rId67" Type="http://schemas.openxmlformats.org/officeDocument/2006/relationships/hyperlink" Target="https://www.itu.int/rec/R-REC-P.1621/en" TargetMode="External"/><Relationship Id="rId20" Type="http://schemas.openxmlformats.org/officeDocument/2006/relationships/oleObject" Target="embeddings/oleObject1.bin"/><Relationship Id="rId41" Type="http://schemas.openxmlformats.org/officeDocument/2006/relationships/oleObject" Target="embeddings/oleObject12.bin"/><Relationship Id="rId54" Type="http://schemas.openxmlformats.org/officeDocument/2006/relationships/image" Target="media/image15.wmf"/><Relationship Id="rId62" Type="http://schemas.openxmlformats.org/officeDocument/2006/relationships/oleObject" Target="embeddings/oleObject25.bin"/><Relationship Id="rId70" Type="http://schemas.openxmlformats.org/officeDocument/2006/relationships/image" Target="media/image21.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29.wmf"/><Relationship Id="rId91" Type="http://schemas.openxmlformats.org/officeDocument/2006/relationships/oleObject" Target="embeddings/oleObject3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P.1621/en" TargetMode="External"/><Relationship Id="rId23" Type="http://schemas.openxmlformats.org/officeDocument/2006/relationships/image" Target="media/image4.wmf"/><Relationship Id="rId28" Type="http://schemas.openxmlformats.org/officeDocument/2006/relationships/image" Target="media/image6.wmf"/><Relationship Id="rId36" Type="http://schemas.openxmlformats.org/officeDocument/2006/relationships/image" Target="media/image9.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hyperlink" Target="http://www.itu.int/ITU-R/go/patents/en" TargetMode="External"/><Relationship Id="rId31" Type="http://schemas.openxmlformats.org/officeDocument/2006/relationships/image" Target="media/image7.wmf"/><Relationship Id="rId44" Type="http://schemas.openxmlformats.org/officeDocument/2006/relationships/oleObject" Target="embeddings/oleObject14.bin"/><Relationship Id="rId52" Type="http://schemas.openxmlformats.org/officeDocument/2006/relationships/image" Target="media/image14.wmf"/><Relationship Id="rId60" Type="http://schemas.openxmlformats.org/officeDocument/2006/relationships/image" Target="media/image18.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24.wmf"/><Relationship Id="rId81" Type="http://schemas.openxmlformats.org/officeDocument/2006/relationships/oleObject" Target="embeddings/oleObject34.bin"/><Relationship Id="rId86" Type="http://schemas.openxmlformats.org/officeDocument/2006/relationships/image" Target="media/image28.w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s://www.itu.int/rec/R-REC-P.1621/en" TargetMode="External"/><Relationship Id="rId39" Type="http://schemas.openxmlformats.org/officeDocument/2006/relationships/oleObject" Target="embeddings/oleObject10.bin"/><Relationship Id="rId34" Type="http://schemas.openxmlformats.org/officeDocument/2006/relationships/oleObject" Target="embeddings/oleObject8.bin"/><Relationship Id="rId50" Type="http://schemas.openxmlformats.org/officeDocument/2006/relationships/image" Target="media/image13.wmf"/><Relationship Id="rId55" Type="http://schemas.openxmlformats.org/officeDocument/2006/relationships/oleObject" Target="embeddings/oleObject21.bin"/><Relationship Id="rId76" Type="http://schemas.openxmlformats.org/officeDocument/2006/relationships/oleObject" Target="embeddings/oleObject32.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2.wmf"/><Relationship Id="rId66" Type="http://schemas.openxmlformats.org/officeDocument/2006/relationships/oleObject" Target="embeddings/oleObject27.bin"/><Relationship Id="rId87" Type="http://schemas.openxmlformats.org/officeDocument/2006/relationships/oleObject" Target="embeddings/oleObject37.bin"/><Relationship Id="rId61" Type="http://schemas.openxmlformats.org/officeDocument/2006/relationships/oleObject" Target="embeddings/oleObject24.bin"/><Relationship Id="rId82" Type="http://schemas.openxmlformats.org/officeDocument/2006/relationships/image" Target="media/image26.wmf"/><Relationship Id="rId19" Type="http://schemas.openxmlformats.org/officeDocument/2006/relationships/image" Target="media/image2.wmf"/><Relationship Id="rId14" Type="http://schemas.openxmlformats.org/officeDocument/2006/relationships/hyperlink" Target="https://www.itu.int/rec/R-REC-P.676/en" TargetMode="External"/><Relationship Id="rId30" Type="http://schemas.openxmlformats.org/officeDocument/2006/relationships/hyperlink" Target="https://www.itu.int/rec/R-REC-P.1621/en" TargetMode="External"/><Relationship Id="rId35" Type="http://schemas.openxmlformats.org/officeDocument/2006/relationships/hyperlink" Target="https://www.itu.int/rec/R-REC-P.1621/en" TargetMode="External"/><Relationship Id="rId56" Type="http://schemas.openxmlformats.org/officeDocument/2006/relationships/image" Target="media/image16.wmf"/><Relationship Id="rId77" Type="http://schemas.openxmlformats.org/officeDocument/2006/relationships/hyperlink" Target="https://www.itu.int/rec/R-REC-P.1621/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95E13-2232-43CC-8F4A-1295342A6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TotalTime>
  <Pages>12</Pages>
  <Words>3613</Words>
  <Characters>20701</Characters>
  <Application>Microsoft Office Word</Application>
  <DocSecurity>0</DocSecurity>
  <Lines>739</Lines>
  <Paragraphs>374</Paragraphs>
  <ScaleCrop>false</ScaleCrop>
  <HeadingPairs>
    <vt:vector size="2" baseType="variant">
      <vt:variant>
        <vt:lpstr>Title</vt:lpstr>
      </vt:variant>
      <vt:variant>
        <vt:i4>1</vt:i4>
      </vt:variant>
    </vt:vector>
  </HeadingPairs>
  <TitlesOfParts>
    <vt:vector size="1" baseType="lpstr">
      <vt:lpstr>RECOMMENDATION ITU-R P.1622-1 - Prediction methods required for the design of Earth-space systems  operating between 20 THz and 375 THz</vt:lpstr>
    </vt:vector>
  </TitlesOfParts>
  <Manager/>
  <Company>ITU</Company>
  <LinksUpToDate>false</LinksUpToDate>
  <CharactersWithSpaces>23940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P.1622-1 - Prediction methods required for the design of Earth-space systems  operating between 20 THz and 375 THz</dc:title>
  <dc:subject>P Series = Radiowave propagation</dc:subject>
  <dc:creator>ITU Radiocommunication Bureau (BR)</dc:creator>
  <cp:keywords>P,1622-1</cp:keywords>
  <dc:description/>
  <cp:lastModifiedBy>Gachet, Christelle</cp:lastModifiedBy>
  <cp:revision>10</cp:revision>
  <cp:lastPrinted>2022-10-26T07:43:00Z</cp:lastPrinted>
  <dcterms:created xsi:type="dcterms:W3CDTF">2022-10-26T07:26:00Z</dcterms:created>
  <dcterms:modified xsi:type="dcterms:W3CDTF">2024-06-20T08:12:00Z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31 August 2022</vt:lpwstr>
  </property>
</Properties>
</file>