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p w:rsidR="0077719D" w:rsidRDefault="0077719D" w:rsidP="0077719D"/>
    <w:tbl>
      <w:tblPr>
        <w:tblW w:w="10089" w:type="dxa"/>
        <w:tblLook w:val="01E0" w:firstRow="1" w:lastRow="1" w:firstColumn="1" w:lastColumn="1" w:noHBand="0" w:noVBand="0"/>
      </w:tblPr>
      <w:tblGrid>
        <w:gridCol w:w="10089"/>
      </w:tblGrid>
      <w:tr w:rsidR="0077719D" w:rsidRPr="004F65E4" w:rsidTr="00691A0C">
        <w:tc>
          <w:tcPr>
            <w:tcW w:w="10089" w:type="dxa"/>
          </w:tcPr>
          <w:p w:rsidR="0077719D" w:rsidRPr="001511A6" w:rsidRDefault="0077719D" w:rsidP="00691A0C">
            <w:pPr>
              <w:spacing w:before="380" w:line="280" w:lineRule="exact"/>
              <w:jc w:val="right"/>
              <w:rPr>
                <w:rFonts w:ascii="Tahoma" w:hAnsi="Tahoma" w:cs="Tahoma"/>
                <w:b/>
                <w:bCs/>
                <w:iCs/>
                <w:color w:val="243285"/>
                <w:sz w:val="32"/>
                <w:szCs w:val="32"/>
                <w:lang w:val="en-US"/>
              </w:rPr>
            </w:pPr>
          </w:p>
          <w:p w:rsidR="0077719D" w:rsidRPr="004F65E4" w:rsidRDefault="0077719D" w:rsidP="00937A2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937A28">
              <w:rPr>
                <w:rFonts w:ascii="Tahoma" w:hAnsi="Tahoma" w:cs="Tahoma"/>
                <w:b/>
                <w:bCs/>
                <w:iCs/>
                <w:color w:val="243285"/>
                <w:sz w:val="36"/>
                <w:szCs w:val="36"/>
              </w:rPr>
              <w:t>1621-2</w:t>
            </w:r>
          </w:p>
          <w:p w:rsidR="0077719D" w:rsidRPr="004F65E4" w:rsidRDefault="0077719D" w:rsidP="00937A2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37A28">
              <w:rPr>
                <w:rFonts w:ascii="Tahoma" w:hAnsi="Tahoma" w:cs="Tahoma"/>
                <w:b/>
                <w:bCs/>
                <w:iCs/>
                <w:color w:val="243285"/>
                <w:szCs w:val="24"/>
              </w:rPr>
              <w:t>07</w:t>
            </w:r>
            <w:r w:rsidRPr="004F65E4">
              <w:rPr>
                <w:rFonts w:ascii="Tahoma" w:hAnsi="Tahoma" w:cs="Tahoma"/>
                <w:b/>
                <w:bCs/>
                <w:iCs/>
                <w:color w:val="243285"/>
                <w:szCs w:val="24"/>
              </w:rPr>
              <w:t>/</w:t>
            </w:r>
            <w:r w:rsidR="00937A28">
              <w:rPr>
                <w:rFonts w:ascii="Tahoma" w:hAnsi="Tahoma" w:cs="Tahoma"/>
                <w:b/>
                <w:bCs/>
                <w:iCs/>
                <w:color w:val="243285"/>
                <w:szCs w:val="24"/>
              </w:rPr>
              <w:t>2015</w:t>
            </w:r>
            <w:r w:rsidRPr="004F65E4">
              <w:rPr>
                <w:rFonts w:ascii="Tahoma" w:hAnsi="Tahoma" w:cs="Tahoma"/>
                <w:b/>
                <w:bCs/>
                <w:iCs/>
                <w:color w:val="243285"/>
                <w:szCs w:val="24"/>
              </w:rPr>
              <w:t>)</w:t>
            </w:r>
          </w:p>
        </w:tc>
      </w:tr>
      <w:tr w:rsidR="0077719D" w:rsidRPr="00224C49" w:rsidTr="00691A0C">
        <w:tc>
          <w:tcPr>
            <w:tcW w:w="10089" w:type="dxa"/>
          </w:tcPr>
          <w:p w:rsidR="0077719D" w:rsidRPr="00224C49" w:rsidRDefault="0077719D" w:rsidP="00691A0C">
            <w:pPr>
              <w:spacing w:before="80" w:line="500" w:lineRule="exact"/>
              <w:jc w:val="right"/>
              <w:rPr>
                <w:rFonts w:ascii="Tahoma" w:hAnsi="Tahoma" w:cs="Tahoma"/>
                <w:b/>
                <w:bCs/>
                <w:iCs/>
                <w:color w:val="243285"/>
                <w:sz w:val="44"/>
                <w:szCs w:val="44"/>
                <w:lang w:val="en-US"/>
              </w:rPr>
            </w:pPr>
          </w:p>
          <w:p w:rsidR="0077719D" w:rsidRPr="001511A6" w:rsidRDefault="00937A28" w:rsidP="00937A28">
            <w:pPr>
              <w:spacing w:before="80" w:line="500" w:lineRule="exact"/>
              <w:jc w:val="right"/>
              <w:rPr>
                <w:rFonts w:ascii="Tahoma" w:hAnsi="Tahoma" w:cs="Tahoma"/>
                <w:b/>
                <w:bCs/>
                <w:iCs/>
                <w:color w:val="243285"/>
                <w:sz w:val="44"/>
                <w:szCs w:val="44"/>
                <w:lang w:val="en-US"/>
              </w:rPr>
            </w:pPr>
            <w:r w:rsidRPr="00937A28">
              <w:rPr>
                <w:rFonts w:ascii="Tahoma" w:hAnsi="Tahoma" w:cs="Tahoma"/>
                <w:b/>
                <w:bCs/>
                <w:iCs/>
                <w:color w:val="243285"/>
                <w:sz w:val="44"/>
                <w:szCs w:val="44"/>
                <w:lang w:val="en-US"/>
              </w:rPr>
              <w:t xml:space="preserve">Propagation data required for the design </w:t>
            </w:r>
            <w:r>
              <w:rPr>
                <w:rFonts w:ascii="Tahoma" w:hAnsi="Tahoma" w:cs="Tahoma"/>
                <w:b/>
                <w:bCs/>
                <w:iCs/>
                <w:color w:val="243285"/>
                <w:sz w:val="44"/>
                <w:szCs w:val="44"/>
                <w:lang w:val="en-US"/>
              </w:rPr>
              <w:br/>
            </w:r>
            <w:r w:rsidRPr="00937A28">
              <w:rPr>
                <w:rFonts w:ascii="Tahoma" w:hAnsi="Tahoma" w:cs="Tahoma"/>
                <w:b/>
                <w:bCs/>
                <w:iCs/>
                <w:color w:val="243285"/>
                <w:sz w:val="44"/>
                <w:szCs w:val="44"/>
                <w:lang w:val="en-US"/>
              </w:rPr>
              <w:t>of Earth-space</w:t>
            </w:r>
            <w:r>
              <w:rPr>
                <w:rFonts w:ascii="Tahoma" w:hAnsi="Tahoma" w:cs="Tahoma"/>
                <w:b/>
                <w:bCs/>
                <w:iCs/>
                <w:color w:val="243285"/>
                <w:sz w:val="44"/>
                <w:szCs w:val="44"/>
                <w:lang w:val="en-US"/>
              </w:rPr>
              <w:t xml:space="preserve"> </w:t>
            </w:r>
            <w:r w:rsidRPr="00937A28">
              <w:rPr>
                <w:rFonts w:ascii="Tahoma" w:hAnsi="Tahoma" w:cs="Tahoma"/>
                <w:b/>
                <w:bCs/>
                <w:iCs/>
                <w:color w:val="243285"/>
                <w:sz w:val="44"/>
                <w:szCs w:val="44"/>
                <w:lang w:val="en-US"/>
              </w:rPr>
              <w:t xml:space="preserve">systems operating </w:t>
            </w:r>
            <w:r>
              <w:rPr>
                <w:rFonts w:ascii="Tahoma" w:hAnsi="Tahoma" w:cs="Tahoma"/>
                <w:b/>
                <w:bCs/>
                <w:iCs/>
                <w:color w:val="243285"/>
                <w:sz w:val="44"/>
                <w:szCs w:val="44"/>
                <w:lang w:val="en-US"/>
              </w:rPr>
              <w:br/>
            </w:r>
            <w:r w:rsidRPr="00937A28">
              <w:rPr>
                <w:rFonts w:ascii="Tahoma" w:hAnsi="Tahoma" w:cs="Tahoma"/>
                <w:b/>
                <w:bCs/>
                <w:iCs/>
                <w:color w:val="243285"/>
                <w:sz w:val="44"/>
                <w:szCs w:val="44"/>
                <w:lang w:val="en-US"/>
              </w:rPr>
              <w:t>between 20</w:t>
            </w:r>
            <w:r>
              <w:rPr>
                <w:rFonts w:ascii="Tahoma" w:hAnsi="Tahoma" w:cs="Tahoma"/>
                <w:b/>
                <w:bCs/>
                <w:iCs/>
                <w:color w:val="243285"/>
                <w:sz w:val="44"/>
                <w:szCs w:val="44"/>
                <w:lang w:val="en-US"/>
              </w:rPr>
              <w:t> </w:t>
            </w:r>
            <w:r w:rsidRPr="00937A28">
              <w:rPr>
                <w:rFonts w:ascii="Tahoma" w:hAnsi="Tahoma" w:cs="Tahoma"/>
                <w:b/>
                <w:bCs/>
                <w:iCs/>
                <w:color w:val="243285"/>
                <w:sz w:val="44"/>
                <w:szCs w:val="44"/>
                <w:lang w:val="en-US"/>
              </w:rPr>
              <w:t>THz and 375</w:t>
            </w:r>
            <w:r w:rsidRPr="00937A28">
              <w:rPr>
                <w:rFonts w:ascii="Tahoma" w:hAnsi="Tahoma" w:cs="Tahoma" w:hint="eastAsia"/>
                <w:b/>
                <w:bCs/>
                <w:iCs/>
                <w:color w:val="243285"/>
                <w:sz w:val="44"/>
                <w:szCs w:val="44"/>
                <w:lang w:val="en-US"/>
              </w:rPr>
              <w:t> THz</w:t>
            </w:r>
          </w:p>
          <w:p w:rsidR="0077719D" w:rsidRPr="001511A6" w:rsidRDefault="0077719D" w:rsidP="00691A0C">
            <w:pPr>
              <w:spacing w:before="80" w:line="500" w:lineRule="exact"/>
              <w:jc w:val="right"/>
              <w:rPr>
                <w:rFonts w:ascii="Tahoma" w:hAnsi="Tahoma" w:cs="Tahoma"/>
                <w:b/>
                <w:bCs/>
                <w:iCs/>
                <w:color w:val="243285"/>
                <w:sz w:val="40"/>
                <w:szCs w:val="40"/>
                <w:lang w:val="en-US"/>
              </w:rPr>
            </w:pPr>
          </w:p>
        </w:tc>
      </w:tr>
      <w:tr w:rsidR="0077719D" w:rsidTr="00691A0C">
        <w:tc>
          <w:tcPr>
            <w:tcW w:w="10089" w:type="dxa"/>
          </w:tcPr>
          <w:p w:rsidR="0077719D" w:rsidRPr="00937A28" w:rsidRDefault="0077719D" w:rsidP="00691A0C">
            <w:pPr>
              <w:spacing w:before="80" w:line="280" w:lineRule="exact"/>
              <w:ind w:right="640"/>
              <w:rPr>
                <w:rFonts w:ascii="Tahoma" w:hAnsi="Tahoma" w:cs="Tahoma"/>
                <w:b/>
                <w:bCs/>
                <w:iCs/>
                <w:color w:val="243285"/>
                <w:sz w:val="32"/>
                <w:szCs w:val="32"/>
                <w:lang w:val="en-US"/>
              </w:rPr>
            </w:pPr>
          </w:p>
          <w:p w:rsidR="0077719D" w:rsidRPr="00937A28" w:rsidRDefault="0077719D" w:rsidP="00691A0C">
            <w:pPr>
              <w:spacing w:before="80" w:line="280" w:lineRule="exact"/>
              <w:ind w:right="640"/>
              <w:rPr>
                <w:rFonts w:ascii="Tahoma" w:hAnsi="Tahoma" w:cs="Tahoma"/>
                <w:b/>
                <w:bCs/>
                <w:iCs/>
                <w:color w:val="243285"/>
                <w:sz w:val="32"/>
                <w:szCs w:val="32"/>
                <w:lang w:val="en-US"/>
              </w:rPr>
            </w:pPr>
          </w:p>
          <w:p w:rsidR="0077719D" w:rsidRPr="00937A28" w:rsidRDefault="0077719D" w:rsidP="00691A0C">
            <w:pPr>
              <w:spacing w:before="80" w:after="180" w:line="360" w:lineRule="exact"/>
              <w:ind w:right="720"/>
              <w:rPr>
                <w:rFonts w:ascii="Tahoma" w:hAnsi="Tahoma" w:cs="Tahoma"/>
                <w:b/>
                <w:bCs/>
                <w:iCs/>
                <w:color w:val="243285"/>
                <w:sz w:val="36"/>
                <w:szCs w:val="36"/>
                <w:lang w:val="en-US"/>
              </w:rPr>
            </w:pPr>
          </w:p>
          <w:p w:rsidR="0077719D" w:rsidRPr="001511A6" w:rsidRDefault="0077719D" w:rsidP="00691A0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77719D" w:rsidRPr="00FC33E6" w:rsidRDefault="0077719D" w:rsidP="00691A0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77719D" w:rsidRDefault="0077719D" w:rsidP="0077719D">
      <w:pPr>
        <w:spacing w:before="80"/>
        <w:rPr>
          <w:i/>
          <w:sz w:val="22"/>
          <w:lang w:val="en-US"/>
        </w:rPr>
      </w:pPr>
    </w:p>
    <w:p w:rsidR="0077719D" w:rsidRDefault="0077719D" w:rsidP="0077719D">
      <w:pPr>
        <w:spacing w:before="80"/>
        <w:rPr>
          <w:i/>
          <w:sz w:val="22"/>
          <w:lang w:val="en-US"/>
        </w:rPr>
      </w:pPr>
    </w:p>
    <w:p w:rsidR="0077719D" w:rsidRDefault="0077719D" w:rsidP="0077719D">
      <w:pPr>
        <w:spacing w:before="80"/>
        <w:rPr>
          <w:i/>
          <w:sz w:val="22"/>
          <w:lang w:val="en-US"/>
        </w:rPr>
      </w:pPr>
    </w:p>
    <w:p w:rsidR="0077719D" w:rsidRDefault="0077719D" w:rsidP="0077719D">
      <w:pPr>
        <w:spacing w:before="80"/>
        <w:rPr>
          <w:i/>
          <w:sz w:val="22"/>
          <w:lang w:val="en-US"/>
        </w:rPr>
      </w:pPr>
    </w:p>
    <w:p w:rsidR="0077719D" w:rsidRDefault="0077719D" w:rsidP="0077719D">
      <w:pPr>
        <w:spacing w:before="80"/>
        <w:rPr>
          <w:i/>
          <w:sz w:val="22"/>
          <w:lang w:val="en-US"/>
        </w:rPr>
      </w:pPr>
    </w:p>
    <w:p w:rsidR="0077719D" w:rsidRDefault="0077719D" w:rsidP="0077719D">
      <w:pPr>
        <w:spacing w:before="80"/>
        <w:rPr>
          <w:i/>
          <w:sz w:val="22"/>
          <w:lang w:val="en-US"/>
        </w:rPr>
      </w:pPr>
    </w:p>
    <w:p w:rsidR="0077719D" w:rsidRDefault="0077719D" w:rsidP="0077719D">
      <w:pPr>
        <w:pStyle w:val="Equation"/>
        <w:tabs>
          <w:tab w:val="clear" w:pos="4820"/>
          <w:tab w:val="clear" w:pos="9639"/>
          <w:tab w:val="left" w:pos="1191"/>
          <w:tab w:val="left" w:pos="1588"/>
          <w:tab w:val="left" w:pos="1985"/>
        </w:tabs>
        <w:rPr>
          <w:rFonts w:ascii="Palatino Linotype" w:hAnsi="Palatino Linotype"/>
          <w:lang w:val="en-US"/>
        </w:rPr>
        <w:sectPr w:rsidR="0077719D">
          <w:headerReference w:type="even" r:id="rId6"/>
          <w:headerReference w:type="default" r:id="rId7"/>
          <w:pgSz w:w="11907" w:h="16840" w:code="9"/>
          <w:pgMar w:top="1089" w:right="1089" w:bottom="284" w:left="1089" w:header="567" w:footer="284" w:gutter="0"/>
          <w:pgNumType w:start="1"/>
          <w:cols w:space="720"/>
        </w:sectPr>
      </w:pPr>
    </w:p>
    <w:p w:rsidR="0077719D" w:rsidRPr="00586EF8" w:rsidRDefault="0077719D" w:rsidP="007771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7719D" w:rsidRDefault="0077719D" w:rsidP="0077719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7719D" w:rsidRDefault="0077719D" w:rsidP="0077719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7719D" w:rsidRPr="00B714F3" w:rsidRDefault="0077719D" w:rsidP="0077719D">
      <w:pPr>
        <w:pStyle w:val="Heading1"/>
        <w:spacing w:before="680"/>
        <w:jc w:val="center"/>
        <w:rPr>
          <w:szCs w:val="24"/>
          <w:lang w:val="en-US"/>
        </w:rPr>
      </w:pPr>
      <w:r w:rsidRPr="00B714F3">
        <w:rPr>
          <w:szCs w:val="24"/>
          <w:lang w:val="en-US"/>
        </w:rPr>
        <w:t>Policy on Intellectual Property Right (IPR)</w:t>
      </w:r>
    </w:p>
    <w:p w:rsidR="0077719D" w:rsidRPr="00B714F3" w:rsidRDefault="0077719D" w:rsidP="0077719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7719D" w:rsidRDefault="0077719D" w:rsidP="0077719D">
      <w:pPr>
        <w:jc w:val="center"/>
        <w:rPr>
          <w:sz w:val="22"/>
          <w:lang w:val="en-US"/>
        </w:rPr>
      </w:pPr>
    </w:p>
    <w:p w:rsidR="0077719D" w:rsidRDefault="0077719D" w:rsidP="0077719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719D" w:rsidRPr="00224C49" w:rsidTr="00691A0C">
        <w:tc>
          <w:tcPr>
            <w:tcW w:w="9360" w:type="dxa"/>
            <w:gridSpan w:val="2"/>
          </w:tcPr>
          <w:p w:rsidR="0077719D" w:rsidRPr="00036EE3" w:rsidRDefault="0077719D" w:rsidP="00691A0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7719D" w:rsidRPr="00036EE3"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77719D" w:rsidRPr="00036EE3" w:rsidTr="00691A0C">
        <w:tc>
          <w:tcPr>
            <w:tcW w:w="1140" w:type="dxa"/>
          </w:tcPr>
          <w:p w:rsidR="0077719D" w:rsidRPr="00036EE3" w:rsidRDefault="0077719D" w:rsidP="00691A0C">
            <w:pPr>
              <w:spacing w:before="200" w:after="100"/>
              <w:ind w:left="57"/>
              <w:rPr>
                <w:b/>
                <w:bCs/>
                <w:sz w:val="20"/>
                <w:lang w:val="en-US"/>
              </w:rPr>
            </w:pPr>
            <w:r w:rsidRPr="00036EE3">
              <w:rPr>
                <w:b/>
                <w:bCs/>
                <w:sz w:val="20"/>
                <w:lang w:val="en-US"/>
              </w:rPr>
              <w:t>Series</w:t>
            </w:r>
          </w:p>
        </w:tc>
        <w:tc>
          <w:tcPr>
            <w:tcW w:w="8220" w:type="dxa"/>
          </w:tcPr>
          <w:p w:rsidR="0077719D" w:rsidRPr="00036EE3"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7719D" w:rsidRPr="00036EE3"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BO</w:t>
            </w:r>
          </w:p>
        </w:tc>
        <w:tc>
          <w:tcPr>
            <w:tcW w:w="8220" w:type="dxa"/>
          </w:tcPr>
          <w:p w:rsidR="0077719D" w:rsidRPr="00036EE3"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7719D" w:rsidRPr="00224C49" w:rsidTr="00691A0C">
        <w:tc>
          <w:tcPr>
            <w:tcW w:w="1140" w:type="dxa"/>
            <w:tcBorders>
              <w:bottom w:val="nil"/>
            </w:tcBorders>
          </w:tcPr>
          <w:p w:rsidR="0077719D" w:rsidRPr="00036EE3" w:rsidRDefault="0077719D" w:rsidP="00691A0C">
            <w:pPr>
              <w:spacing w:before="30" w:after="30"/>
              <w:ind w:left="57"/>
              <w:jc w:val="left"/>
              <w:rPr>
                <w:b/>
                <w:bCs/>
                <w:sz w:val="20"/>
                <w:lang w:val="en-US"/>
              </w:rPr>
            </w:pPr>
            <w:r w:rsidRPr="00036EE3">
              <w:rPr>
                <w:b/>
                <w:bCs/>
                <w:sz w:val="20"/>
                <w:lang w:val="en-US"/>
              </w:rPr>
              <w:t>BR</w:t>
            </w:r>
          </w:p>
        </w:tc>
        <w:tc>
          <w:tcPr>
            <w:tcW w:w="8220" w:type="dxa"/>
            <w:tcBorders>
              <w:bottom w:val="nil"/>
            </w:tcBorders>
          </w:tcPr>
          <w:p w:rsidR="0077719D" w:rsidRPr="00036EE3"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7719D" w:rsidRPr="00036EE3" w:rsidTr="00691A0C">
        <w:tc>
          <w:tcPr>
            <w:tcW w:w="1140" w:type="dxa"/>
            <w:tcBorders>
              <w:top w:val="nil"/>
              <w:bottom w:val="nil"/>
            </w:tcBorders>
            <w:shd w:val="clear" w:color="auto" w:fill="auto"/>
          </w:tcPr>
          <w:p w:rsidR="0077719D" w:rsidRPr="007D224F" w:rsidRDefault="0077719D" w:rsidP="00691A0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7719D" w:rsidRPr="007D224F"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7719D" w:rsidRPr="00ED2695" w:rsidTr="00691A0C">
        <w:tc>
          <w:tcPr>
            <w:tcW w:w="1140" w:type="dxa"/>
            <w:tcBorders>
              <w:top w:val="nil"/>
              <w:bottom w:val="nil"/>
            </w:tcBorders>
            <w:shd w:val="clear" w:color="auto" w:fill="auto"/>
          </w:tcPr>
          <w:p w:rsidR="0077719D" w:rsidRPr="00ED2695" w:rsidRDefault="0077719D" w:rsidP="00691A0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7719D" w:rsidRPr="00ED2695"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7719D" w:rsidRPr="007D224F" w:rsidTr="00691A0C">
        <w:tc>
          <w:tcPr>
            <w:tcW w:w="1140" w:type="dxa"/>
            <w:tcBorders>
              <w:top w:val="nil"/>
              <w:bottom w:val="nil"/>
            </w:tcBorders>
            <w:shd w:val="clear" w:color="auto" w:fill="auto"/>
          </w:tcPr>
          <w:p w:rsidR="0077719D" w:rsidRPr="0041667C" w:rsidRDefault="0077719D" w:rsidP="00691A0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7719D" w:rsidRPr="0041667C" w:rsidRDefault="0077719D" w:rsidP="00691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7719D" w:rsidRPr="001A7DC3" w:rsidTr="00691A0C">
        <w:tc>
          <w:tcPr>
            <w:tcW w:w="1140" w:type="dxa"/>
            <w:tcBorders>
              <w:top w:val="nil"/>
              <w:bottom w:val="nil"/>
            </w:tcBorders>
            <w:shd w:val="clear" w:color="auto" w:fill="auto"/>
          </w:tcPr>
          <w:p w:rsidR="0077719D" w:rsidRPr="001A7DC3" w:rsidRDefault="0077719D" w:rsidP="00691A0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77719D" w:rsidRPr="001A7DC3" w:rsidRDefault="0077719D" w:rsidP="00691A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77719D" w:rsidRPr="00036EE3" w:rsidTr="00691A0C">
        <w:tc>
          <w:tcPr>
            <w:tcW w:w="1140" w:type="dxa"/>
            <w:tcBorders>
              <w:top w:val="nil"/>
              <w:bottom w:val="nil"/>
            </w:tcBorders>
            <w:shd w:val="clear" w:color="auto" w:fill="F3F3F3"/>
          </w:tcPr>
          <w:p w:rsidR="0077719D" w:rsidRPr="006E1148" w:rsidRDefault="0077719D" w:rsidP="00691A0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77719D" w:rsidRPr="006E1148" w:rsidRDefault="0077719D" w:rsidP="00691A0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77719D" w:rsidRPr="00036EE3" w:rsidTr="00691A0C">
        <w:tc>
          <w:tcPr>
            <w:tcW w:w="1140" w:type="dxa"/>
            <w:tcBorders>
              <w:top w:val="nil"/>
            </w:tcBorders>
          </w:tcPr>
          <w:p w:rsidR="0077719D" w:rsidRPr="00036EE3" w:rsidRDefault="0077719D" w:rsidP="00691A0C">
            <w:pPr>
              <w:spacing w:before="30" w:after="30"/>
              <w:ind w:left="57"/>
              <w:jc w:val="left"/>
              <w:rPr>
                <w:b/>
                <w:bCs/>
                <w:sz w:val="20"/>
                <w:lang w:val="en-US"/>
              </w:rPr>
            </w:pPr>
            <w:r w:rsidRPr="00036EE3">
              <w:rPr>
                <w:b/>
                <w:bCs/>
                <w:sz w:val="20"/>
                <w:lang w:val="en-US"/>
              </w:rPr>
              <w:t>RA</w:t>
            </w:r>
          </w:p>
        </w:tc>
        <w:tc>
          <w:tcPr>
            <w:tcW w:w="8220" w:type="dxa"/>
            <w:tcBorders>
              <w:top w:val="nil"/>
            </w:tcBorders>
          </w:tcPr>
          <w:p w:rsidR="0077719D" w:rsidRPr="00036EE3" w:rsidRDefault="0077719D" w:rsidP="00691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7719D" w:rsidRPr="00036EE3"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RS</w:t>
            </w:r>
          </w:p>
        </w:tc>
        <w:tc>
          <w:tcPr>
            <w:tcW w:w="8220" w:type="dxa"/>
          </w:tcPr>
          <w:p w:rsidR="0077719D" w:rsidRPr="00036EE3" w:rsidRDefault="0077719D" w:rsidP="00691A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7719D" w:rsidRPr="00036EE3"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S</w:t>
            </w:r>
          </w:p>
        </w:tc>
        <w:tc>
          <w:tcPr>
            <w:tcW w:w="8220" w:type="dxa"/>
          </w:tcPr>
          <w:p w:rsidR="0077719D" w:rsidRPr="00036EE3" w:rsidRDefault="0077719D" w:rsidP="00691A0C">
            <w:pPr>
              <w:spacing w:before="30" w:after="30"/>
              <w:jc w:val="left"/>
              <w:rPr>
                <w:sz w:val="20"/>
                <w:lang w:val="en-US"/>
              </w:rPr>
            </w:pPr>
            <w:r w:rsidRPr="00036EE3">
              <w:rPr>
                <w:sz w:val="20"/>
                <w:lang w:val="en-US"/>
              </w:rPr>
              <w:t>Fixed-satellite service</w:t>
            </w:r>
          </w:p>
        </w:tc>
      </w:tr>
      <w:tr w:rsidR="0077719D" w:rsidRPr="00036EE3"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SA</w:t>
            </w:r>
          </w:p>
        </w:tc>
        <w:tc>
          <w:tcPr>
            <w:tcW w:w="8220" w:type="dxa"/>
          </w:tcPr>
          <w:p w:rsidR="0077719D" w:rsidRPr="00036EE3" w:rsidRDefault="0077719D" w:rsidP="00691A0C">
            <w:pPr>
              <w:spacing w:before="30" w:after="30"/>
              <w:jc w:val="left"/>
              <w:rPr>
                <w:sz w:val="20"/>
                <w:lang w:val="en-US"/>
              </w:rPr>
            </w:pPr>
            <w:r w:rsidRPr="00036EE3">
              <w:rPr>
                <w:sz w:val="20"/>
                <w:lang w:val="en-US"/>
              </w:rPr>
              <w:t>Space applications and meteorology</w:t>
            </w:r>
          </w:p>
        </w:tc>
      </w:tr>
      <w:tr w:rsidR="0077719D" w:rsidRPr="00224C49" w:rsidTr="00691A0C">
        <w:tc>
          <w:tcPr>
            <w:tcW w:w="1140" w:type="dxa"/>
            <w:tcBorders>
              <w:bottom w:val="nil"/>
            </w:tcBorders>
          </w:tcPr>
          <w:p w:rsidR="0077719D" w:rsidRPr="00036EE3" w:rsidRDefault="0077719D" w:rsidP="00691A0C">
            <w:pPr>
              <w:spacing w:before="30" w:after="30"/>
              <w:ind w:left="57"/>
              <w:jc w:val="left"/>
              <w:rPr>
                <w:b/>
                <w:bCs/>
                <w:sz w:val="20"/>
                <w:lang w:val="en-US"/>
              </w:rPr>
            </w:pPr>
            <w:r w:rsidRPr="00036EE3">
              <w:rPr>
                <w:b/>
                <w:bCs/>
                <w:sz w:val="20"/>
                <w:lang w:val="en-US"/>
              </w:rPr>
              <w:t>SF</w:t>
            </w:r>
          </w:p>
        </w:tc>
        <w:tc>
          <w:tcPr>
            <w:tcW w:w="8220" w:type="dxa"/>
            <w:tcBorders>
              <w:bottom w:val="nil"/>
            </w:tcBorders>
          </w:tcPr>
          <w:p w:rsidR="0077719D" w:rsidRPr="00036EE3" w:rsidRDefault="0077719D" w:rsidP="00691A0C">
            <w:pPr>
              <w:spacing w:before="30" w:after="30"/>
              <w:jc w:val="left"/>
              <w:rPr>
                <w:sz w:val="20"/>
                <w:lang w:val="en-US"/>
              </w:rPr>
            </w:pPr>
            <w:r w:rsidRPr="00036EE3">
              <w:rPr>
                <w:sz w:val="20"/>
                <w:lang w:val="en-US"/>
              </w:rPr>
              <w:t>Frequency sharing and coordination between fixed-satellite and fixed service systems</w:t>
            </w:r>
          </w:p>
        </w:tc>
      </w:tr>
      <w:tr w:rsidR="0077719D" w:rsidRPr="00036EE3" w:rsidTr="00691A0C">
        <w:tc>
          <w:tcPr>
            <w:tcW w:w="1140" w:type="dxa"/>
            <w:tcBorders>
              <w:top w:val="nil"/>
              <w:bottom w:val="nil"/>
            </w:tcBorders>
            <w:shd w:val="clear" w:color="auto" w:fill="auto"/>
          </w:tcPr>
          <w:p w:rsidR="0077719D" w:rsidRPr="000A4386" w:rsidRDefault="0077719D" w:rsidP="00691A0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7719D" w:rsidRPr="000A4386" w:rsidRDefault="0077719D" w:rsidP="00691A0C">
            <w:pPr>
              <w:spacing w:before="30" w:after="30"/>
              <w:jc w:val="left"/>
              <w:rPr>
                <w:sz w:val="20"/>
                <w:lang w:val="en-US"/>
              </w:rPr>
            </w:pPr>
            <w:r w:rsidRPr="000A4386">
              <w:rPr>
                <w:sz w:val="20"/>
                <w:lang w:val="en-US"/>
              </w:rPr>
              <w:t>Spectrum management</w:t>
            </w:r>
          </w:p>
        </w:tc>
      </w:tr>
      <w:tr w:rsidR="0077719D" w:rsidRPr="00036EE3" w:rsidTr="00691A0C">
        <w:tc>
          <w:tcPr>
            <w:tcW w:w="1140" w:type="dxa"/>
            <w:tcBorders>
              <w:top w:val="nil"/>
            </w:tcBorders>
          </w:tcPr>
          <w:p w:rsidR="0077719D" w:rsidRPr="00036EE3" w:rsidRDefault="0077719D" w:rsidP="00691A0C">
            <w:pPr>
              <w:spacing w:before="30" w:after="30"/>
              <w:ind w:left="57"/>
              <w:jc w:val="left"/>
              <w:rPr>
                <w:b/>
                <w:bCs/>
                <w:sz w:val="20"/>
                <w:lang w:val="en-US"/>
              </w:rPr>
            </w:pPr>
            <w:r w:rsidRPr="00036EE3">
              <w:rPr>
                <w:b/>
                <w:bCs/>
                <w:sz w:val="20"/>
                <w:lang w:val="en-US"/>
              </w:rPr>
              <w:t>SNG</w:t>
            </w:r>
          </w:p>
        </w:tc>
        <w:tc>
          <w:tcPr>
            <w:tcW w:w="8220" w:type="dxa"/>
            <w:tcBorders>
              <w:top w:val="nil"/>
            </w:tcBorders>
          </w:tcPr>
          <w:p w:rsidR="0077719D" w:rsidRPr="00036EE3" w:rsidRDefault="0077719D" w:rsidP="00691A0C">
            <w:pPr>
              <w:spacing w:before="30" w:after="30"/>
              <w:jc w:val="left"/>
              <w:rPr>
                <w:sz w:val="20"/>
                <w:lang w:val="en-US"/>
              </w:rPr>
            </w:pPr>
            <w:r w:rsidRPr="00036EE3">
              <w:rPr>
                <w:sz w:val="20"/>
                <w:lang w:val="en-US"/>
              </w:rPr>
              <w:t>Satellite news gathering</w:t>
            </w:r>
          </w:p>
        </w:tc>
      </w:tr>
      <w:tr w:rsidR="0077719D" w:rsidRPr="00224C49"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TF</w:t>
            </w:r>
          </w:p>
        </w:tc>
        <w:tc>
          <w:tcPr>
            <w:tcW w:w="8220" w:type="dxa"/>
          </w:tcPr>
          <w:p w:rsidR="0077719D" w:rsidRPr="00036EE3" w:rsidRDefault="0077719D" w:rsidP="00691A0C">
            <w:pPr>
              <w:spacing w:before="30" w:after="30"/>
              <w:jc w:val="left"/>
              <w:rPr>
                <w:sz w:val="20"/>
                <w:lang w:val="en-US"/>
              </w:rPr>
            </w:pPr>
            <w:r w:rsidRPr="00036EE3">
              <w:rPr>
                <w:sz w:val="20"/>
                <w:lang w:val="en-US"/>
              </w:rPr>
              <w:t>Time signals and frequency standards emissions</w:t>
            </w:r>
          </w:p>
        </w:tc>
      </w:tr>
      <w:tr w:rsidR="0077719D" w:rsidRPr="00036EE3" w:rsidTr="00691A0C">
        <w:tc>
          <w:tcPr>
            <w:tcW w:w="1140" w:type="dxa"/>
          </w:tcPr>
          <w:p w:rsidR="0077719D" w:rsidRPr="00036EE3" w:rsidRDefault="0077719D" w:rsidP="00691A0C">
            <w:pPr>
              <w:spacing w:before="30" w:after="30"/>
              <w:ind w:left="57"/>
              <w:jc w:val="left"/>
              <w:rPr>
                <w:b/>
                <w:bCs/>
                <w:sz w:val="20"/>
                <w:lang w:val="en-US"/>
              </w:rPr>
            </w:pPr>
            <w:r w:rsidRPr="00036EE3">
              <w:rPr>
                <w:b/>
                <w:bCs/>
                <w:sz w:val="20"/>
                <w:lang w:val="en-US"/>
              </w:rPr>
              <w:t>V</w:t>
            </w:r>
          </w:p>
        </w:tc>
        <w:tc>
          <w:tcPr>
            <w:tcW w:w="8220" w:type="dxa"/>
          </w:tcPr>
          <w:p w:rsidR="0077719D" w:rsidRPr="00036EE3" w:rsidRDefault="0077719D" w:rsidP="00691A0C">
            <w:pPr>
              <w:spacing w:before="30" w:after="180"/>
              <w:jc w:val="left"/>
              <w:rPr>
                <w:sz w:val="20"/>
                <w:lang w:val="en-US"/>
              </w:rPr>
            </w:pPr>
            <w:r w:rsidRPr="00036EE3">
              <w:rPr>
                <w:sz w:val="20"/>
                <w:lang w:val="en-US"/>
              </w:rPr>
              <w:t>Vocabulary and related subjects</w:t>
            </w:r>
          </w:p>
        </w:tc>
      </w:tr>
    </w:tbl>
    <w:p w:rsidR="0077719D" w:rsidRPr="00036EE3" w:rsidRDefault="0077719D" w:rsidP="0077719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7719D" w:rsidTr="00691A0C">
        <w:tc>
          <w:tcPr>
            <w:tcW w:w="720" w:type="dxa"/>
          </w:tcPr>
          <w:p w:rsidR="0077719D" w:rsidRDefault="0077719D" w:rsidP="00691A0C">
            <w:pPr>
              <w:jc w:val="center"/>
              <w:rPr>
                <w:sz w:val="22"/>
                <w:lang w:val="en-US"/>
              </w:rPr>
            </w:pPr>
          </w:p>
        </w:tc>
      </w:tr>
    </w:tbl>
    <w:p w:rsidR="0077719D" w:rsidRPr="00036EE3" w:rsidRDefault="0077719D" w:rsidP="007771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719D" w:rsidRPr="00224C49" w:rsidTr="00691A0C">
        <w:tc>
          <w:tcPr>
            <w:tcW w:w="9360" w:type="dxa"/>
          </w:tcPr>
          <w:p w:rsidR="0077719D" w:rsidRPr="002F5199" w:rsidRDefault="0077719D" w:rsidP="00691A0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7719D" w:rsidRDefault="0077719D" w:rsidP="0077719D">
      <w:pPr>
        <w:spacing w:before="0"/>
        <w:jc w:val="center"/>
        <w:rPr>
          <w:sz w:val="22"/>
          <w:lang w:val="en-US"/>
        </w:rPr>
      </w:pPr>
    </w:p>
    <w:p w:rsidR="0077719D" w:rsidRDefault="0077719D" w:rsidP="0077719D">
      <w:pPr>
        <w:spacing w:before="0"/>
        <w:jc w:val="center"/>
        <w:rPr>
          <w:sz w:val="22"/>
          <w:lang w:val="en-US"/>
        </w:rPr>
      </w:pPr>
    </w:p>
    <w:p w:rsidR="0077719D" w:rsidRPr="002F5199" w:rsidRDefault="0077719D" w:rsidP="0077719D">
      <w:pPr>
        <w:spacing w:before="0"/>
        <w:jc w:val="right"/>
        <w:rPr>
          <w:i/>
          <w:iCs/>
          <w:sz w:val="20"/>
          <w:lang w:val="en-US"/>
        </w:rPr>
      </w:pPr>
      <w:r w:rsidRPr="002F5199">
        <w:rPr>
          <w:i/>
          <w:iCs/>
          <w:sz w:val="20"/>
          <w:lang w:val="en-US"/>
        </w:rPr>
        <w:t>Electronic Publication</w:t>
      </w:r>
    </w:p>
    <w:p w:rsidR="0077719D" w:rsidRPr="002F5199" w:rsidRDefault="0077719D" w:rsidP="0077719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77719D" w:rsidRDefault="0077719D" w:rsidP="0077719D">
      <w:pPr>
        <w:jc w:val="center"/>
        <w:rPr>
          <w:sz w:val="22"/>
          <w:lang w:val="en-US"/>
        </w:rPr>
      </w:pPr>
    </w:p>
    <w:p w:rsidR="0077719D" w:rsidRPr="00470E28" w:rsidRDefault="0077719D" w:rsidP="0077719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77719D" w:rsidRPr="00470E28" w:rsidRDefault="0077719D" w:rsidP="0077719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7719D" w:rsidRDefault="0077719D" w:rsidP="0077719D">
      <w:pPr>
        <w:spacing w:before="160"/>
        <w:rPr>
          <w:i/>
          <w:sz w:val="20"/>
          <w:lang w:val="en-US"/>
        </w:rPr>
        <w:sectPr w:rsidR="0077719D"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77719D" w:rsidRDefault="0077719D" w:rsidP="00937A28">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P</w:t>
      </w:r>
      <w:r w:rsidRPr="00BF487A">
        <w:rPr>
          <w:rStyle w:val="href"/>
          <w:lang w:val="en-US"/>
        </w:rPr>
        <w:t>.</w:t>
      </w:r>
      <w:r w:rsidR="00937A28">
        <w:rPr>
          <w:rStyle w:val="href"/>
          <w:lang w:val="en-US"/>
        </w:rPr>
        <w:t>1621-2</w:t>
      </w:r>
    </w:p>
    <w:p w:rsidR="0077719D" w:rsidRDefault="0077719D" w:rsidP="00937A28">
      <w:pPr>
        <w:pStyle w:val="Rectitle"/>
        <w:rPr>
          <w:lang w:val="en-US"/>
        </w:rPr>
      </w:pPr>
      <w:r>
        <w:rPr>
          <w:lang w:val="en-US"/>
        </w:rPr>
        <w:t>Propagation data required for the design of Earth-space</w:t>
      </w:r>
      <w:r>
        <w:rPr>
          <w:lang w:val="en-US"/>
        </w:rPr>
        <w:br/>
        <w:t>systems operating between 20 THz and 375</w:t>
      </w:r>
      <w:r>
        <w:rPr>
          <w:rFonts w:hint="eastAsia"/>
          <w:lang w:val="en-US"/>
        </w:rPr>
        <w:t> THz</w:t>
      </w:r>
    </w:p>
    <w:p w:rsidR="0077719D" w:rsidRPr="00C55BF0" w:rsidRDefault="0077719D" w:rsidP="0077719D">
      <w:pPr>
        <w:pStyle w:val="Recref"/>
        <w:rPr>
          <w:lang w:val="en-US"/>
        </w:rPr>
      </w:pPr>
      <w:r w:rsidRPr="00C55BF0">
        <w:rPr>
          <w:lang w:val="en-US"/>
        </w:rPr>
        <w:t>(Question ITU-R 228/3)</w:t>
      </w:r>
    </w:p>
    <w:p w:rsidR="0077719D" w:rsidRDefault="0077719D" w:rsidP="0077719D">
      <w:pPr>
        <w:pStyle w:val="Recdate"/>
        <w:rPr>
          <w:lang w:val="en-US"/>
        </w:rPr>
      </w:pPr>
      <w:r>
        <w:rPr>
          <w:lang w:val="en-US"/>
        </w:rPr>
        <w:t>(2003-2005</w:t>
      </w:r>
      <w:r w:rsidR="00937A28">
        <w:rPr>
          <w:lang w:val="en-US"/>
        </w:rPr>
        <w:t>-2015</w:t>
      </w:r>
      <w:r>
        <w:rPr>
          <w:lang w:val="en-US"/>
        </w:rPr>
        <w:t>)</w:t>
      </w:r>
    </w:p>
    <w:p w:rsidR="0077719D" w:rsidRDefault="0077719D" w:rsidP="0077719D">
      <w:pPr>
        <w:pStyle w:val="Normalaftertitle"/>
        <w:rPr>
          <w:lang w:val="en-US"/>
        </w:rPr>
      </w:pPr>
      <w:r>
        <w:rPr>
          <w:lang w:val="en-US"/>
        </w:rPr>
        <w:t>The ITU Radiocommunication Assembly,</w:t>
      </w:r>
    </w:p>
    <w:p w:rsidR="0077719D" w:rsidRDefault="0077719D" w:rsidP="0077719D">
      <w:pPr>
        <w:pStyle w:val="Call"/>
        <w:rPr>
          <w:color w:val="000000"/>
          <w:lang w:val="en-US"/>
        </w:rPr>
      </w:pPr>
      <w:r>
        <w:rPr>
          <w:color w:val="000000"/>
          <w:lang w:val="en-US"/>
        </w:rPr>
        <w:t>considering</w:t>
      </w:r>
    </w:p>
    <w:p w:rsidR="0077719D" w:rsidRDefault="0077719D" w:rsidP="0077719D">
      <w:pPr>
        <w:rPr>
          <w:lang w:val="en-US"/>
        </w:rPr>
      </w:pPr>
      <w:r w:rsidRPr="00937A28">
        <w:rPr>
          <w:i/>
          <w:iCs/>
          <w:lang w:val="en-US"/>
        </w:rPr>
        <w:t>a)</w:t>
      </w:r>
      <w:r>
        <w:rPr>
          <w:lang w:val="en-US"/>
        </w:rPr>
        <w:tab/>
        <w:t>that the spectrum between 20 THz and 375 THz is available for communications in near</w:t>
      </w:r>
      <w:r>
        <w:rPr>
          <w:lang w:val="en-US"/>
        </w:rPr>
        <w:noBreakHyphen/>
        <w:t>Earth and deep space environments;</w:t>
      </w:r>
    </w:p>
    <w:p w:rsidR="0077719D" w:rsidRDefault="0077719D" w:rsidP="0077719D">
      <w:pPr>
        <w:rPr>
          <w:lang w:val="en-US"/>
        </w:rPr>
      </w:pPr>
      <w:r w:rsidRPr="00937A28">
        <w:rPr>
          <w:i/>
          <w:iCs/>
          <w:lang w:val="en-US"/>
        </w:rPr>
        <w:t>b)</w:t>
      </w:r>
      <w:r>
        <w:rPr>
          <w:lang w:val="en-US"/>
        </w:rPr>
        <w:tab/>
        <w:t>that for the proper planning of Earth-space systems operating between 20 THz and 375 THz, it is necessary to have appropriate propagation data;</w:t>
      </w:r>
    </w:p>
    <w:p w:rsidR="0077719D" w:rsidRDefault="0077719D" w:rsidP="0077719D">
      <w:pPr>
        <w:rPr>
          <w:lang w:val="en-US"/>
        </w:rPr>
      </w:pPr>
      <w:r w:rsidRPr="00937A28">
        <w:rPr>
          <w:i/>
          <w:iCs/>
          <w:lang w:val="en-US"/>
        </w:rPr>
        <w:t>c)</w:t>
      </w:r>
      <w:r>
        <w:rPr>
          <w:lang w:val="en-US"/>
        </w:rPr>
        <w:tab/>
        <w:t>that methods have been developed that allow the calculation of the most important propagation parameters needed in planning Earth</w:t>
      </w:r>
      <w:r>
        <w:rPr>
          <w:lang w:val="en-US"/>
        </w:rPr>
        <w:noBreakHyphen/>
        <w:t>space systems operating between 20 THz and 375 THz;</w:t>
      </w:r>
    </w:p>
    <w:p w:rsidR="0077719D" w:rsidRDefault="0077719D" w:rsidP="0077719D">
      <w:pPr>
        <w:rPr>
          <w:lang w:val="en-US"/>
        </w:rPr>
      </w:pPr>
      <w:r w:rsidRPr="00937A28">
        <w:rPr>
          <w:i/>
          <w:iCs/>
          <w:lang w:val="en-US"/>
        </w:rPr>
        <w:t>d)</w:t>
      </w:r>
      <w:r>
        <w:rPr>
          <w:lang w:val="en-US"/>
        </w:rPr>
        <w:tab/>
        <w:t>that, as far as possible, these methods have been tested against available data and have been shown to yield an accuracy that is both compatible with the natural variability of propagation phenomena and adequate for most present applications in the planning of systems operating between 20 THz and 375 THz,</w:t>
      </w:r>
    </w:p>
    <w:p w:rsidR="0077719D" w:rsidRDefault="0077719D" w:rsidP="0077719D">
      <w:pPr>
        <w:pStyle w:val="Call"/>
        <w:rPr>
          <w:color w:val="000000"/>
          <w:lang w:val="en-US"/>
        </w:rPr>
      </w:pPr>
      <w:r>
        <w:rPr>
          <w:color w:val="000000"/>
          <w:lang w:val="en-US"/>
        </w:rPr>
        <w:t>recognizing</w:t>
      </w:r>
    </w:p>
    <w:p w:rsidR="0077719D" w:rsidRDefault="0077719D" w:rsidP="0077719D">
      <w:pPr>
        <w:rPr>
          <w:color w:val="000000"/>
          <w:lang w:val="en-US"/>
        </w:rPr>
      </w:pPr>
      <w:r w:rsidRPr="00937A28">
        <w:rPr>
          <w:i/>
          <w:iCs/>
          <w:color w:val="000000"/>
          <w:lang w:val="en-US"/>
        </w:rPr>
        <w:t>a)</w:t>
      </w:r>
      <w:r>
        <w:rPr>
          <w:color w:val="000000"/>
          <w:lang w:val="en-US"/>
        </w:rPr>
        <w:tab/>
        <w:t>that No. </w:t>
      </w:r>
      <w:r>
        <w:rPr>
          <w:bCs/>
          <w:color w:val="000000"/>
          <w:lang w:val="en-US"/>
        </w:rPr>
        <w:t>78</w:t>
      </w:r>
      <w:r>
        <w:rPr>
          <w:color w:val="000000"/>
          <w:lang w:val="en-US"/>
        </w:rPr>
        <w:t xml:space="preserve"> of Article 12 of the ITU Constitution states that a function of the Radiocommunication Sector includes, “... carrying out studies without limit of frequency range and adopting recommendations ...”,</w:t>
      </w:r>
    </w:p>
    <w:p w:rsidR="0077719D" w:rsidRDefault="0077719D" w:rsidP="0077719D">
      <w:pPr>
        <w:pStyle w:val="Call"/>
        <w:rPr>
          <w:color w:val="000000"/>
          <w:lang w:val="en-US"/>
        </w:rPr>
      </w:pPr>
      <w:r>
        <w:rPr>
          <w:color w:val="000000"/>
          <w:lang w:val="en-US"/>
        </w:rPr>
        <w:t>recommends</w:t>
      </w:r>
    </w:p>
    <w:p w:rsidR="0077719D" w:rsidRDefault="0077719D" w:rsidP="0077719D">
      <w:pPr>
        <w:rPr>
          <w:color w:val="000000"/>
          <w:lang w:val="en-US"/>
        </w:rPr>
      </w:pPr>
      <w:r>
        <w:rPr>
          <w:b/>
          <w:color w:val="000000"/>
          <w:lang w:val="en-US"/>
        </w:rPr>
        <w:t>1</w:t>
      </w:r>
      <w:r>
        <w:rPr>
          <w:color w:val="000000"/>
          <w:lang w:val="en-US"/>
        </w:rPr>
        <w:tab/>
        <w:t>that the methods for predicting the propagation parameters given in Annex 1 be adopted for planning Earth-space systems, in the respective ranges of validity indicated in the Annex.</w:t>
      </w:r>
    </w:p>
    <w:p w:rsidR="0077719D" w:rsidRDefault="0077719D" w:rsidP="0077719D">
      <w:pPr>
        <w:rPr>
          <w:lang w:val="en-US"/>
        </w:rPr>
      </w:pPr>
      <w:r>
        <w:rPr>
          <w:lang w:val="en-US"/>
        </w:rPr>
        <w:t>NOTE 1 – Supplementary information related to propagation prediction methods for frequencies between 20</w:t>
      </w:r>
      <w:r>
        <w:rPr>
          <w:color w:val="000000"/>
          <w:lang w:val="en-US"/>
        </w:rPr>
        <w:t xml:space="preserve"> THz</w:t>
      </w:r>
      <w:r>
        <w:rPr>
          <w:lang w:val="en-US"/>
        </w:rPr>
        <w:t xml:space="preserve"> and 375 THz may be found in Recommendation ITU-R P.1622.</w:t>
      </w:r>
    </w:p>
    <w:p w:rsidR="0077719D" w:rsidRDefault="0077719D" w:rsidP="0077719D">
      <w:pPr>
        <w:rPr>
          <w:lang w:val="en-US"/>
        </w:rPr>
      </w:pPr>
    </w:p>
    <w:p w:rsidR="0077719D" w:rsidRDefault="0077719D" w:rsidP="0077719D">
      <w:pPr>
        <w:rPr>
          <w:lang w:val="en-US"/>
        </w:rPr>
      </w:pPr>
    </w:p>
    <w:p w:rsidR="0077719D" w:rsidRDefault="0077719D" w:rsidP="0077719D">
      <w:pPr>
        <w:pStyle w:val="AnnexNoTitle"/>
        <w:rPr>
          <w:lang w:val="en-US"/>
        </w:rPr>
      </w:pPr>
      <w:bookmarkStart w:id="3" w:name="_Toc106178302"/>
      <w:bookmarkStart w:id="4" w:name="_Toc106178533"/>
      <w:bookmarkStart w:id="5" w:name="_Toc107995713"/>
      <w:bookmarkStart w:id="6" w:name="_Toc109031760"/>
      <w:bookmarkStart w:id="7" w:name="_Toc115577647"/>
      <w:r>
        <w:rPr>
          <w:lang w:val="en-US"/>
        </w:rPr>
        <w:t>Annex 1</w:t>
      </w:r>
      <w:bookmarkEnd w:id="3"/>
      <w:bookmarkEnd w:id="4"/>
      <w:bookmarkEnd w:id="5"/>
      <w:bookmarkEnd w:id="6"/>
      <w:bookmarkEnd w:id="7"/>
    </w:p>
    <w:p w:rsidR="0077719D" w:rsidRDefault="0077719D" w:rsidP="0077719D">
      <w:pPr>
        <w:pStyle w:val="Heading1"/>
        <w:rPr>
          <w:lang w:val="en-US"/>
        </w:rPr>
      </w:pPr>
      <w:bookmarkStart w:id="8" w:name="_Toc106178303"/>
      <w:bookmarkStart w:id="9" w:name="_Toc106178534"/>
      <w:bookmarkStart w:id="10" w:name="_Toc107995714"/>
      <w:bookmarkStart w:id="11" w:name="_Toc109031761"/>
      <w:bookmarkStart w:id="12" w:name="_Toc115577648"/>
      <w:r>
        <w:rPr>
          <w:lang w:val="en-US"/>
        </w:rPr>
        <w:t>1</w:t>
      </w:r>
      <w:r>
        <w:rPr>
          <w:lang w:val="en-US"/>
        </w:rPr>
        <w:tab/>
        <w:t>Atmospheric considerations</w:t>
      </w:r>
      <w:bookmarkEnd w:id="8"/>
      <w:bookmarkEnd w:id="9"/>
      <w:bookmarkEnd w:id="10"/>
      <w:bookmarkEnd w:id="11"/>
      <w:bookmarkEnd w:id="12"/>
    </w:p>
    <w:p w:rsidR="0077719D" w:rsidRDefault="0077719D" w:rsidP="0077719D">
      <w:pPr>
        <w:rPr>
          <w:color w:val="000000"/>
          <w:lang w:val="en-US"/>
        </w:rPr>
      </w:pPr>
      <w:r>
        <w:rPr>
          <w:color w:val="000000"/>
          <w:lang w:val="en-US"/>
        </w:rPr>
        <w:t>The performance of a system operating in the 20</w:t>
      </w:r>
      <w:r>
        <w:rPr>
          <w:color w:val="000000"/>
          <w:lang w:val="en-US"/>
        </w:rPr>
        <w:noBreakHyphen/>
        <w:t>375 THz frequency range between the Earth and an orbiting spacecraft is affected by the atmosphere of the Earth. These atmospheric effects include:</w:t>
      </w:r>
    </w:p>
    <w:p w:rsidR="0077719D" w:rsidRPr="00C55BF0" w:rsidRDefault="0077719D" w:rsidP="0077719D">
      <w:pPr>
        <w:pStyle w:val="enumlev1"/>
        <w:rPr>
          <w:lang w:val="en-US"/>
        </w:rPr>
      </w:pPr>
      <w:r w:rsidRPr="00C55BF0">
        <w:rPr>
          <w:color w:val="000000"/>
          <w:lang w:val="en-US"/>
        </w:rPr>
        <w:t>–</w:t>
      </w:r>
      <w:r w:rsidRPr="00C55BF0">
        <w:rPr>
          <w:color w:val="000000"/>
          <w:lang w:val="en-US"/>
        </w:rPr>
        <w:tab/>
        <w:t>absorption by molecules of atmospheric gasses present along the propagation path resulting in an overall loss in signal amplitude;</w:t>
      </w:r>
    </w:p>
    <w:p w:rsidR="0077719D" w:rsidRPr="00C55BF0" w:rsidRDefault="0077719D" w:rsidP="0077719D">
      <w:pPr>
        <w:pStyle w:val="enumlev1"/>
        <w:rPr>
          <w:lang w:val="en-US"/>
        </w:rPr>
      </w:pPr>
      <w:r w:rsidRPr="00C55BF0">
        <w:rPr>
          <w:lang w:val="en-US"/>
        </w:rPr>
        <w:t>–</w:t>
      </w:r>
      <w:r w:rsidRPr="00C55BF0">
        <w:rPr>
          <w:lang w:val="en-US"/>
        </w:rPr>
        <w:tab/>
        <w:t xml:space="preserve">scattering by particles ranging in size from fractions of a wavelength to many wavelengths present along the propagation path resulting in an apparent loss in signal amplitude; </w:t>
      </w:r>
    </w:p>
    <w:p w:rsidR="0077719D" w:rsidRPr="00C55BF0" w:rsidRDefault="0077719D" w:rsidP="0077719D">
      <w:pPr>
        <w:pStyle w:val="enumlev1"/>
        <w:rPr>
          <w:lang w:val="en-US"/>
        </w:rPr>
      </w:pPr>
      <w:r w:rsidRPr="00C55BF0">
        <w:rPr>
          <w:lang w:val="en-US"/>
        </w:rPr>
        <w:t>–</w:t>
      </w:r>
      <w:r w:rsidRPr="00C55BF0">
        <w:rPr>
          <w:lang w:val="en-US"/>
        </w:rPr>
        <w:tab/>
        <w:t xml:space="preserve">refraction of the beam due to changes in atmospheric density along the propagation path resulting in an apparent movement in the position of the transmitting source; </w:t>
      </w:r>
    </w:p>
    <w:p w:rsidR="0077719D" w:rsidRPr="00C55BF0" w:rsidRDefault="0077719D" w:rsidP="0077719D">
      <w:pPr>
        <w:pStyle w:val="enumlev1"/>
        <w:rPr>
          <w:lang w:val="en-US"/>
        </w:rPr>
      </w:pPr>
      <w:r w:rsidRPr="00C55BF0">
        <w:rPr>
          <w:lang w:val="en-US"/>
        </w:rPr>
        <w:t>–</w:t>
      </w:r>
      <w:r w:rsidRPr="00C55BF0">
        <w:rPr>
          <w:lang w:val="en-US"/>
        </w:rPr>
        <w:tab/>
        <w:t>turbulence due to thermal variations in the atmosphere resulting in fluctuations in the received amplitude and phase of the signal.</w:t>
      </w:r>
    </w:p>
    <w:p w:rsidR="0077719D" w:rsidRDefault="0077719D" w:rsidP="0077719D">
      <w:pPr>
        <w:rPr>
          <w:color w:val="000000"/>
          <w:lang w:val="en-US"/>
        </w:rPr>
      </w:pPr>
      <w:r>
        <w:rPr>
          <w:color w:val="000000"/>
          <w:lang w:val="en-US"/>
        </w:rPr>
        <w:t>This Annex deals only with the effects of the troposphere on the wanted signal. As far as possible, the prediction methods in this Annex have been tested against measurements on terrestrial-free space links and astronomical systems. These methods yield results suitable for basic system planning. However, due to the spatial and temporal variability of the atmosphere, local site surveys of propagation characteristics are essential prior to the deployment of any ground</w:t>
      </w:r>
      <w:r>
        <w:rPr>
          <w:color w:val="000000"/>
          <w:lang w:val="en-US"/>
        </w:rPr>
        <w:noBreakHyphen/>
        <w:t xml:space="preserve">based system operating between 20 THz and 375 THz. </w:t>
      </w:r>
    </w:p>
    <w:p w:rsidR="0077719D" w:rsidRDefault="0077719D" w:rsidP="0077719D">
      <w:pPr>
        <w:pStyle w:val="Heading1"/>
        <w:rPr>
          <w:color w:val="000000"/>
          <w:lang w:val="en-US"/>
        </w:rPr>
      </w:pPr>
      <w:bookmarkStart w:id="13" w:name="_Toc106178304"/>
      <w:bookmarkStart w:id="14" w:name="_Toc106178535"/>
      <w:bookmarkStart w:id="15" w:name="_Toc107995715"/>
      <w:bookmarkStart w:id="16" w:name="_Toc109031762"/>
      <w:bookmarkStart w:id="17" w:name="_Toc115577649"/>
      <w:r>
        <w:rPr>
          <w:color w:val="000000"/>
          <w:lang w:val="en-US"/>
        </w:rPr>
        <w:t>2</w:t>
      </w:r>
      <w:r>
        <w:rPr>
          <w:color w:val="000000"/>
          <w:lang w:val="en-US"/>
        </w:rPr>
        <w:tab/>
        <w:t>Absorption</w:t>
      </w:r>
      <w:bookmarkEnd w:id="13"/>
      <w:bookmarkEnd w:id="14"/>
      <w:bookmarkEnd w:id="15"/>
      <w:bookmarkEnd w:id="16"/>
      <w:bookmarkEnd w:id="17"/>
    </w:p>
    <w:p w:rsidR="0077719D" w:rsidRDefault="0077719D" w:rsidP="0077719D">
      <w:pPr>
        <w:rPr>
          <w:color w:val="000000"/>
          <w:lang w:val="en-US"/>
        </w:rPr>
      </w:pPr>
      <w:r>
        <w:rPr>
          <w:color w:val="000000"/>
          <w:lang w:val="en-US"/>
        </w:rPr>
        <w:t xml:space="preserve">Figure 1 illustrates the frequency dependence of atmospheric absorption along three zenith paths. The area shaded in light grey illustrates the relatively low absorption associated with a site located 5 km above sea level in an area of low humidity. The darker grey area shows the additional atmospheric absorption that would occur for a site located 2 km above sea level. The black regions show the further impact of atmospheric absorption for a site located at sea level and transmitting through a standard atmosphere as provided in Recommendation ITU-R P.835. The Figure clearly shows that the atmosphere, </w:t>
      </w:r>
      <w:r>
        <w:rPr>
          <w:snapToGrid w:val="0"/>
          <w:color w:val="000000"/>
          <w:lang w:val="en-US"/>
        </w:rPr>
        <w:t>except at some dry, high altitude locations</w:t>
      </w:r>
      <w:r>
        <w:rPr>
          <w:color w:val="000000"/>
          <w:lang w:val="en-US"/>
        </w:rPr>
        <w:t>, is opaque to electromagnetic energy at almost all frequencies between about 1 THz and 10 THz (300 µm and 30 µm). Above 10 THz, the absorptive characteristics of the atmosphere again become favourable to propagating electromagnetic energy between the surface of the Earth and space.</w:t>
      </w:r>
    </w:p>
    <w:p w:rsidR="0077719D" w:rsidRDefault="0077719D" w:rsidP="0077719D">
      <w:pPr>
        <w:rPr>
          <w:lang w:val="en-US"/>
        </w:rPr>
      </w:pPr>
      <w:r>
        <w:rPr>
          <w:lang w:val="en-US"/>
        </w:rPr>
        <w:t xml:space="preserve">The absorptive characteristics of the spectral region above 10 THz (below 30 </w:t>
      </w:r>
      <w:r>
        <w:rPr>
          <w:lang w:val="en-US"/>
        </w:rPr>
        <w:sym w:font="Symbol" w:char="F06D"/>
      </w:r>
      <w:r>
        <w:rPr>
          <w:lang w:val="en-US"/>
        </w:rPr>
        <w:t>m), shown in detail in Fig. 2 for the same three zenith paths, are characterized by a series of regions of low absorption separated by strong but narrow regions of high absorption. The individual regions of low absorption are limited by a fine structure of many weak absorption lines. Individual absorption lines occur due to the presence of gaseous components in the atmosphere including, but not limited to: NH</w:t>
      </w:r>
      <w:r>
        <w:rPr>
          <w:vertAlign w:val="subscript"/>
          <w:lang w:val="en-US"/>
        </w:rPr>
        <w:t>3</w:t>
      </w:r>
      <w:r>
        <w:rPr>
          <w:lang w:val="en-US"/>
        </w:rPr>
        <w:t>, CO</w:t>
      </w:r>
      <w:r>
        <w:rPr>
          <w:vertAlign w:val="subscript"/>
          <w:lang w:val="en-US"/>
        </w:rPr>
        <w:t>2</w:t>
      </w:r>
      <w:r>
        <w:rPr>
          <w:lang w:val="en-US"/>
        </w:rPr>
        <w:t>, CO, CH</w:t>
      </w:r>
      <w:r>
        <w:rPr>
          <w:vertAlign w:val="subscript"/>
          <w:lang w:val="en-US"/>
        </w:rPr>
        <w:t>4</w:t>
      </w:r>
      <w:r>
        <w:rPr>
          <w:lang w:val="en-US"/>
        </w:rPr>
        <w:t>, NO</w:t>
      </w:r>
      <w:r>
        <w:rPr>
          <w:vertAlign w:val="subscript"/>
          <w:lang w:val="en-US"/>
        </w:rPr>
        <w:t>2</w:t>
      </w:r>
      <w:r>
        <w:rPr>
          <w:lang w:val="en-US"/>
        </w:rPr>
        <w:t>, NO, O</w:t>
      </w:r>
      <w:r>
        <w:rPr>
          <w:vertAlign w:val="subscript"/>
          <w:lang w:val="en-US"/>
        </w:rPr>
        <w:t>2</w:t>
      </w:r>
      <w:r>
        <w:rPr>
          <w:lang w:val="en-US"/>
        </w:rPr>
        <w:t>, O</w:t>
      </w:r>
      <w:r>
        <w:rPr>
          <w:vertAlign w:val="subscript"/>
          <w:lang w:val="en-US"/>
        </w:rPr>
        <w:t>3</w:t>
      </w:r>
      <w:r>
        <w:rPr>
          <w:lang w:val="en-US"/>
        </w:rPr>
        <w:t>, SO</w:t>
      </w:r>
      <w:r>
        <w:rPr>
          <w:vertAlign w:val="subscript"/>
          <w:lang w:val="en-US"/>
        </w:rPr>
        <w:t>2</w:t>
      </w:r>
      <w:r>
        <w:rPr>
          <w:lang w:val="en-US"/>
        </w:rPr>
        <w:t>, H</w:t>
      </w:r>
      <w:r>
        <w:rPr>
          <w:vertAlign w:val="subscript"/>
          <w:lang w:val="en-US"/>
        </w:rPr>
        <w:t>2</w:t>
      </w:r>
      <w:r>
        <w:rPr>
          <w:lang w:val="en-US"/>
        </w:rPr>
        <w:t>O, and various CFCs. The strength of the absorption lines is dependent on temperature and pressure.</w:t>
      </w:r>
    </w:p>
    <w:p w:rsidR="0077719D" w:rsidRDefault="0077719D" w:rsidP="0077719D">
      <w:pPr>
        <w:rPr>
          <w:lang w:val="en-US"/>
        </w:rPr>
      </w:pPr>
      <w:r>
        <w:rPr>
          <w:lang w:val="en-US"/>
        </w:rPr>
        <w:t xml:space="preserve">Calculations of atmospheric absorption are possible using a line-by-line method similar to Annex 1 of Recommendation ITU-R P.676. However, as thousands of individual lines are present across the spectral range from 10 THz to 1 000 THz (30 </w:t>
      </w:r>
      <w:r>
        <w:rPr>
          <w:color w:val="000000"/>
          <w:lang w:val="en-US"/>
        </w:rPr>
        <w:t>µ</w:t>
      </w:r>
      <w:r>
        <w:rPr>
          <w:lang w:val="en-US"/>
        </w:rPr>
        <w:t xml:space="preserve">m to 0.3 </w:t>
      </w:r>
      <w:r>
        <w:rPr>
          <w:color w:val="000000"/>
          <w:lang w:val="en-US"/>
        </w:rPr>
        <w:t>µ</w:t>
      </w:r>
      <w:r>
        <w:rPr>
          <w:lang w:val="en-US"/>
        </w:rPr>
        <w:t>m), such a method is computationally intensive.</w:t>
      </w:r>
    </w:p>
    <w:p w:rsidR="00FF597E" w:rsidRDefault="00FF597E" w:rsidP="00FF597E">
      <w:pPr>
        <w:pStyle w:val="FigureNo"/>
        <w:rPr>
          <w:lang w:val="en-US"/>
        </w:rPr>
      </w:pPr>
      <w:r>
        <w:rPr>
          <w:lang w:val="en-US"/>
        </w:rPr>
        <w:t>figure 1</w:t>
      </w:r>
    </w:p>
    <w:p w:rsidR="00FF597E" w:rsidRPr="00FF597E" w:rsidRDefault="00FF597E" w:rsidP="00FF597E">
      <w:pPr>
        <w:pStyle w:val="Figuretitle"/>
        <w:rPr>
          <w:lang w:val="en-US"/>
        </w:rPr>
      </w:pPr>
      <w:r>
        <w:rPr>
          <w:lang w:val="en-US"/>
        </w:rPr>
        <w:t>Atmospheric absorption along a vertical path</w:t>
      </w:r>
    </w:p>
    <w:p w:rsidR="0077719D" w:rsidRDefault="00224C49" w:rsidP="00224C49">
      <w:pPr>
        <w:pStyle w:val="Figure"/>
      </w:pPr>
      <w:r>
        <w:object w:dxaOrig="7055" w:dyaOrig="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52.5pt;height:267.45pt" o:ole="">
            <v:imagedata r:id="rId12" o:title=""/>
          </v:shape>
          <o:OLEObject Type="Embed" ProgID="CorelDraw.Graphic.16" ShapeID="_x0000_i1087" DrawAspect="Content" ObjectID="_1499088546" r:id="rId13"/>
        </w:object>
      </w:r>
    </w:p>
    <w:p w:rsidR="0077719D" w:rsidRDefault="0077719D" w:rsidP="0077719D">
      <w:pPr>
        <w:pStyle w:val="Heading1"/>
        <w:rPr>
          <w:lang w:val="en-US"/>
        </w:rPr>
      </w:pPr>
      <w:bookmarkStart w:id="18" w:name="_Toc106178305"/>
      <w:bookmarkStart w:id="19" w:name="_Toc106178536"/>
      <w:bookmarkStart w:id="20" w:name="_Toc107995716"/>
      <w:bookmarkStart w:id="21" w:name="_Toc109031763"/>
      <w:bookmarkStart w:id="22" w:name="_Toc115577650"/>
      <w:r>
        <w:rPr>
          <w:lang w:val="en-US"/>
        </w:rPr>
        <w:t>3</w:t>
      </w:r>
      <w:r>
        <w:rPr>
          <w:lang w:val="en-US"/>
        </w:rPr>
        <w:tab/>
        <w:t>Scattering</w:t>
      </w:r>
      <w:bookmarkEnd w:id="18"/>
      <w:bookmarkEnd w:id="19"/>
      <w:bookmarkEnd w:id="20"/>
      <w:bookmarkEnd w:id="21"/>
      <w:bookmarkEnd w:id="22"/>
    </w:p>
    <w:p w:rsidR="0077719D" w:rsidRDefault="0077719D" w:rsidP="0077719D">
      <w:pPr>
        <w:rPr>
          <w:color w:val="000000"/>
          <w:lang w:val="en-US"/>
        </w:rPr>
      </w:pPr>
      <w:r>
        <w:rPr>
          <w:color w:val="000000"/>
          <w:lang w:val="en-US"/>
        </w:rPr>
        <w:t>Atmospheric scatter results in an apparent reduction in signal strength at the receiver due to a redirection of the transmitted energy away from the intended propagation path. The scattering characteristics of the atmosphere are dependent on the diameter of the scattering particles present along the propagation path. Scattering characteristics take three forms:</w:t>
      </w:r>
    </w:p>
    <w:p w:rsidR="0077719D" w:rsidRDefault="0077719D" w:rsidP="0077719D">
      <w:pPr>
        <w:pStyle w:val="enumlev1"/>
        <w:rPr>
          <w:lang w:val="en-US"/>
        </w:rPr>
      </w:pPr>
      <w:r>
        <w:rPr>
          <w:lang w:val="en-US"/>
        </w:rPr>
        <w:t>–</w:t>
      </w:r>
      <w:r>
        <w:rPr>
          <w:lang w:val="en-US"/>
        </w:rPr>
        <w:tab/>
        <w:t>Rayleigh</w:t>
      </w:r>
    </w:p>
    <w:p w:rsidR="0077719D" w:rsidRDefault="0077719D" w:rsidP="0077719D">
      <w:pPr>
        <w:pStyle w:val="enumlev1"/>
        <w:rPr>
          <w:lang w:val="en-US"/>
        </w:rPr>
      </w:pPr>
      <w:r>
        <w:rPr>
          <w:lang w:val="en-US"/>
        </w:rPr>
        <w:t>–</w:t>
      </w:r>
      <w:r>
        <w:rPr>
          <w:lang w:val="en-US"/>
        </w:rPr>
        <w:tab/>
        <w:t>Mie</w:t>
      </w:r>
    </w:p>
    <w:p w:rsidR="0077719D" w:rsidRDefault="0077719D" w:rsidP="0077719D">
      <w:pPr>
        <w:pStyle w:val="enumlev1"/>
        <w:rPr>
          <w:lang w:val="en-US"/>
        </w:rPr>
      </w:pPr>
      <w:r>
        <w:rPr>
          <w:lang w:val="en-US"/>
        </w:rPr>
        <w:t>–</w:t>
      </w:r>
      <w:r>
        <w:rPr>
          <w:lang w:val="en-US"/>
        </w:rPr>
        <w:tab/>
        <w:t>Wavelength independent.</w:t>
      </w:r>
    </w:p>
    <w:p w:rsidR="0077719D" w:rsidRDefault="0077719D" w:rsidP="0077719D">
      <w:pPr>
        <w:pStyle w:val="Heading2"/>
        <w:rPr>
          <w:color w:val="000000"/>
          <w:lang w:val="en-US"/>
        </w:rPr>
      </w:pPr>
      <w:bookmarkStart w:id="23" w:name="_Toc106178306"/>
      <w:bookmarkStart w:id="24" w:name="_Toc106178537"/>
      <w:bookmarkStart w:id="25" w:name="_Toc107995717"/>
      <w:bookmarkStart w:id="26" w:name="_Toc109031764"/>
      <w:bookmarkStart w:id="27" w:name="_Toc115577651"/>
      <w:r>
        <w:rPr>
          <w:color w:val="000000"/>
          <w:lang w:val="en-US"/>
        </w:rPr>
        <w:t>3.1</w:t>
      </w:r>
      <w:r>
        <w:rPr>
          <w:color w:val="000000"/>
          <w:lang w:val="en-US"/>
        </w:rPr>
        <w:tab/>
        <w:t>Rayleigh scattering</w:t>
      </w:r>
      <w:bookmarkEnd w:id="23"/>
      <w:bookmarkEnd w:id="24"/>
      <w:bookmarkEnd w:id="25"/>
      <w:bookmarkEnd w:id="26"/>
      <w:bookmarkEnd w:id="27"/>
    </w:p>
    <w:p w:rsidR="0077719D" w:rsidRDefault="0077719D" w:rsidP="0077719D">
      <w:pPr>
        <w:rPr>
          <w:color w:val="000000"/>
          <w:lang w:val="en-US"/>
        </w:rPr>
      </w:pPr>
      <w:r>
        <w:rPr>
          <w:color w:val="000000"/>
          <w:lang w:val="en-US"/>
        </w:rPr>
        <w:t xml:space="preserve">The atmosphere exhibits Rayleigh scattering characteristics when the scattering particles along the propagation path have a much shorter physical diameter than the wavelength of the electromagnetic wave. At frequencies above 20 THz (wavelength below 15 µm), Rayleigh scattering occurs due to interactions between the electromagnetic wave and polar molecules of atmospheric gases. </w:t>
      </w:r>
    </w:p>
    <w:p w:rsidR="00FF597E" w:rsidRDefault="00FF597E" w:rsidP="00FF597E">
      <w:pPr>
        <w:pStyle w:val="FigureNo"/>
        <w:rPr>
          <w:lang w:val="en-US"/>
        </w:rPr>
      </w:pPr>
      <w:r>
        <w:rPr>
          <w:lang w:val="en-US"/>
        </w:rPr>
        <w:t>figure 2</w:t>
      </w:r>
    </w:p>
    <w:p w:rsidR="00FF597E" w:rsidRPr="00FF597E" w:rsidRDefault="00FF597E" w:rsidP="00FF597E">
      <w:pPr>
        <w:pStyle w:val="Figuretitle"/>
        <w:rPr>
          <w:lang w:val="en-US"/>
        </w:rPr>
      </w:pPr>
      <w:r>
        <w:rPr>
          <w:lang w:val="en-US"/>
        </w:rPr>
        <w:t>Absorption above 10 THz (below 30 m) of a standard atmosphere along a vertical path</w:t>
      </w:r>
    </w:p>
    <w:p w:rsidR="0077719D" w:rsidRDefault="00224C49" w:rsidP="00224C49">
      <w:pPr>
        <w:pStyle w:val="Figure"/>
      </w:pPr>
      <w:r>
        <w:object w:dxaOrig="7119" w:dyaOrig="5380">
          <v:shape id="_x0000_i1089" type="#_x0000_t75" style="width:355.8pt;height:268.85pt" o:ole="">
            <v:imagedata r:id="rId14" o:title=""/>
          </v:shape>
          <o:OLEObject Type="Embed" ProgID="CorelDraw.Graphic.16" ShapeID="_x0000_i1089" DrawAspect="Content" ObjectID="_1499088547" r:id="rId15"/>
        </w:object>
      </w:r>
    </w:p>
    <w:p w:rsidR="0077719D" w:rsidRDefault="0077719D" w:rsidP="0077719D">
      <w:pPr>
        <w:pStyle w:val="Normalaftertitle"/>
        <w:rPr>
          <w:lang w:val="en-US"/>
        </w:rPr>
      </w:pPr>
      <w:r>
        <w:rPr>
          <w:lang w:val="en-US"/>
        </w:rPr>
        <w:t>The amount of apparent signal loss at the receiver attributable to Rayleigh scattering is negligible for frequencies below 375 THz (wavelength greater than 0.8 </w:t>
      </w:r>
      <w:r>
        <w:rPr>
          <w:color w:val="000000"/>
          <w:lang w:val="en-US"/>
        </w:rPr>
        <w:t>µ</w:t>
      </w:r>
      <w:r>
        <w:rPr>
          <w:lang w:val="en-US"/>
        </w:rPr>
        <w:t xml:space="preserve">m). However, the magnitude of Rayleigh scattering has a wavelength dependence of </w:t>
      </w:r>
      <w:r>
        <w:rPr>
          <w:rFonts w:ascii="Symbol" w:hAnsi="Symbol"/>
        </w:rPr>
        <w:t></w:t>
      </w:r>
      <w:r>
        <w:rPr>
          <w:vertAlign w:val="superscript"/>
        </w:rPr>
        <w:sym w:font="Symbol" w:char="F02D"/>
      </w:r>
      <w:r>
        <w:rPr>
          <w:vertAlign w:val="superscript"/>
          <w:lang w:val="en-US"/>
        </w:rPr>
        <w:t>4</w:t>
      </w:r>
      <w:r>
        <w:rPr>
          <w:lang w:val="en-US"/>
        </w:rPr>
        <w:t>. At about 1 000 THz (0.3 </w:t>
      </w:r>
      <w:r>
        <w:rPr>
          <w:color w:val="000000"/>
          <w:lang w:val="en-US"/>
        </w:rPr>
        <w:t>µ</w:t>
      </w:r>
      <w:r>
        <w:rPr>
          <w:lang w:val="en-US"/>
        </w:rPr>
        <w:t xml:space="preserve">m) the impact of Rayleigh scattering on a transmitted signal becomes comparable to Mie scattering. </w:t>
      </w:r>
    </w:p>
    <w:p w:rsidR="0077719D" w:rsidRDefault="0077719D" w:rsidP="0077719D">
      <w:pPr>
        <w:rPr>
          <w:lang w:val="en-US"/>
        </w:rPr>
      </w:pPr>
      <w:r>
        <w:rPr>
          <w:lang w:val="en-US"/>
        </w:rPr>
        <w:t>The most significant result of Rayleigh scattering is the introduction of background noise into receivers. Background noise appears along paths in both the Earth-to-space and space-to-Earth directions. The primary noise source for earth stations operating with spacecraft comes from Rayleigh scatter of sunlight during daytime operations. Spacecraft pointed at the Earth will also encounter noise from sunlight reflected from the Earth’s surface, although this is not a Rayleigh effect.</w:t>
      </w:r>
    </w:p>
    <w:p w:rsidR="0077719D" w:rsidRDefault="0077719D" w:rsidP="0077719D">
      <w:pPr>
        <w:rPr>
          <w:lang w:val="en-US"/>
        </w:rPr>
      </w:pPr>
      <w:r>
        <w:rPr>
          <w:lang w:val="en-US"/>
        </w:rPr>
        <w:t xml:space="preserve">Figure 3 provides the radiance, </w:t>
      </w:r>
      <w:r>
        <w:rPr>
          <w:i/>
          <w:iCs/>
          <w:lang w:val="en-US"/>
        </w:rPr>
        <w:t>H</w:t>
      </w:r>
      <w:r>
        <w:rPr>
          <w:lang w:val="en-US"/>
        </w:rPr>
        <w:t>, of the sky for several conditions each in W/m</w:t>
      </w:r>
      <w:r>
        <w:rPr>
          <w:vertAlign w:val="superscript"/>
          <w:lang w:val="en-US"/>
        </w:rPr>
        <w:t>2</w:t>
      </w:r>
      <w:r>
        <w:rPr>
          <w:lang w:val="en-US"/>
        </w:rPr>
        <w:t>/</w:t>
      </w:r>
      <w:r>
        <w:rPr>
          <w:color w:val="000000"/>
          <w:lang w:val="en-US"/>
        </w:rPr>
        <w:t>µ</w:t>
      </w:r>
      <w:r>
        <w:rPr>
          <w:lang w:val="en-US"/>
        </w:rPr>
        <w:t xml:space="preserve">m/sr. For simplicity, Table 1 provides specific values of </w:t>
      </w:r>
      <w:r>
        <w:rPr>
          <w:i/>
          <w:iCs/>
          <w:lang w:val="en-US"/>
        </w:rPr>
        <w:t>H</w:t>
      </w:r>
      <w:r>
        <w:rPr>
          <w:lang w:val="en-US"/>
        </w:rPr>
        <w:t xml:space="preserve"> for the primary frequencies of interest for space</w:t>
      </w:r>
      <w:r>
        <w:rPr>
          <w:lang w:val="en-US"/>
        </w:rPr>
        <w:noBreakHyphen/>
        <w:t xml:space="preserve">based communication above 20 THz. A reasonable value of </w:t>
      </w:r>
      <w:r>
        <w:rPr>
          <w:i/>
          <w:iCs/>
          <w:lang w:val="en-US"/>
        </w:rPr>
        <w:t>H</w:t>
      </w:r>
      <w:r>
        <w:rPr>
          <w:lang w:val="en-US"/>
        </w:rPr>
        <w:t xml:space="preserve"> during night-time operations is </w:t>
      </w:r>
      <w:r>
        <w:rPr>
          <w:rFonts w:ascii="Symbol" w:hAnsi="Symbol"/>
          <w:lang w:val="en-US"/>
        </w:rPr>
        <w:t></w:t>
      </w:r>
      <w:r>
        <w:rPr>
          <w:lang w:val="en-US"/>
        </w:rPr>
        <w:t xml:space="preserve">1 </w:t>
      </w:r>
      <w:r>
        <w:rPr>
          <w:rFonts w:ascii="Symbol" w:hAnsi="Symbol"/>
          <w:lang w:val="en-US"/>
        </w:rPr>
        <w:t></w:t>
      </w:r>
      <w:r>
        <w:rPr>
          <w:lang w:val="en-US"/>
        </w:rPr>
        <w:t xml:space="preserve"> 10</w:t>
      </w:r>
      <w:r>
        <w:rPr>
          <w:vertAlign w:val="superscript"/>
        </w:rPr>
        <w:sym w:font="Symbol" w:char="F02D"/>
      </w:r>
      <w:r>
        <w:rPr>
          <w:vertAlign w:val="superscript"/>
          <w:lang w:val="en-US"/>
        </w:rPr>
        <w:t>9</w:t>
      </w:r>
      <w:r>
        <w:rPr>
          <w:lang w:val="en-US"/>
        </w:rPr>
        <w:t xml:space="preserve"> W/m</w:t>
      </w:r>
      <w:r>
        <w:rPr>
          <w:vertAlign w:val="superscript"/>
          <w:lang w:val="en-US"/>
        </w:rPr>
        <w:t>2</w:t>
      </w:r>
      <w:r>
        <w:rPr>
          <w:lang w:val="en-US"/>
        </w:rPr>
        <w:t>/</w:t>
      </w:r>
      <w:r>
        <w:rPr>
          <w:color w:val="000000"/>
          <w:lang w:val="en-US"/>
        </w:rPr>
        <w:t>µ</w:t>
      </w:r>
      <w:r>
        <w:rPr>
          <w:lang w:val="en-US"/>
        </w:rPr>
        <w:t>m/sr for most frequencies of interest.</w:t>
      </w:r>
    </w:p>
    <w:p w:rsidR="00FF597E" w:rsidRDefault="00FF597E" w:rsidP="00FF597E">
      <w:pPr>
        <w:pStyle w:val="FigureNo"/>
        <w:rPr>
          <w:lang w:val="en-US"/>
        </w:rPr>
      </w:pPr>
      <w:r>
        <w:rPr>
          <w:lang w:val="en-US"/>
        </w:rPr>
        <w:t>figure 3</w:t>
      </w:r>
    </w:p>
    <w:p w:rsidR="00FF597E" w:rsidRPr="00FF597E" w:rsidRDefault="00FF597E" w:rsidP="00FF597E">
      <w:pPr>
        <w:pStyle w:val="Figuretitle"/>
        <w:rPr>
          <w:lang w:val="en-US"/>
        </w:rPr>
      </w:pPr>
      <w:r>
        <w:rPr>
          <w:lang w:val="en-US"/>
        </w:rPr>
        <w:t>Radiance of the sky for various sun conditions</w:t>
      </w:r>
    </w:p>
    <w:p w:rsidR="0077719D" w:rsidRDefault="00224C49" w:rsidP="00224C49">
      <w:pPr>
        <w:pStyle w:val="Figure"/>
      </w:pPr>
      <w:r>
        <w:object w:dxaOrig="5903" w:dyaOrig="3901">
          <v:shape id="_x0000_i1092" type="#_x0000_t75" style="width:295pt;height:194.95pt" o:ole="">
            <v:imagedata r:id="rId16" o:title=""/>
          </v:shape>
          <o:OLEObject Type="Embed" ProgID="CorelDraw.Graphic.16" ShapeID="_x0000_i1092" DrawAspect="Content" ObjectID="_1499088548" r:id="rId17"/>
        </w:object>
      </w:r>
    </w:p>
    <w:p w:rsidR="0077719D" w:rsidRDefault="0077719D" w:rsidP="0077719D">
      <w:pPr>
        <w:pStyle w:val="TableNo"/>
        <w:rPr>
          <w:lang w:val="en-US"/>
        </w:rPr>
      </w:pPr>
      <w:r>
        <w:rPr>
          <w:lang w:val="en-US"/>
        </w:rPr>
        <w:t>TABLE  1</w:t>
      </w:r>
    </w:p>
    <w:p w:rsidR="0077719D" w:rsidRDefault="0077719D" w:rsidP="0077719D">
      <w:pPr>
        <w:pStyle w:val="Tabletitle"/>
        <w:rPr>
          <w:lang w:val="en-US"/>
        </w:rPr>
      </w:pPr>
      <w:r>
        <w:rPr>
          <w:lang w:val="en-US"/>
        </w:rPr>
        <w:t xml:space="preserve">Radiance, </w:t>
      </w:r>
      <w:r>
        <w:rPr>
          <w:i/>
          <w:iCs/>
          <w:lang w:val="en-US"/>
        </w:rPr>
        <w:t>H</w:t>
      </w:r>
      <w:r>
        <w:rPr>
          <w:lang w:val="en-US"/>
        </w:rPr>
        <w:t xml:space="preserve"> (W/m</w:t>
      </w:r>
      <w:r>
        <w:rPr>
          <w:bCs/>
          <w:vertAlign w:val="superscript"/>
          <w:lang w:val="en-US"/>
        </w:rPr>
        <w:t>2</w:t>
      </w:r>
      <w:r>
        <w:rPr>
          <w:lang w:val="en-US"/>
        </w:rPr>
        <w:t>/</w:t>
      </w:r>
      <w:r>
        <w:rPr>
          <w:color w:val="000000"/>
          <w:lang w:val="en-US"/>
        </w:rPr>
        <w:t>µ</w:t>
      </w:r>
      <w:r>
        <w:rPr>
          <w:lang w:val="en-US"/>
        </w:rPr>
        <w:t>m/sr), of the sky and Earth for</w:t>
      </w:r>
      <w:r>
        <w:rPr>
          <w:lang w:val="en-US"/>
        </w:rPr>
        <w:br/>
        <w:t>several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376"/>
        <w:gridCol w:w="1056"/>
        <w:gridCol w:w="1056"/>
        <w:gridCol w:w="1069"/>
      </w:tblGrid>
      <w:tr w:rsidR="0077719D" w:rsidTr="00691A0C">
        <w:trPr>
          <w:cantSplit/>
          <w:jc w:val="center"/>
        </w:trPr>
        <w:tc>
          <w:tcPr>
            <w:tcW w:w="1229" w:type="dxa"/>
            <w:tcBorders>
              <w:top w:val="nil"/>
              <w:left w:val="nil"/>
              <w:right w:val="nil"/>
            </w:tcBorders>
          </w:tcPr>
          <w:p w:rsidR="0077719D" w:rsidRDefault="0077719D" w:rsidP="00691A0C">
            <w:pPr>
              <w:pStyle w:val="Tablehead"/>
              <w:rPr>
                <w:lang w:val="en-US"/>
              </w:rPr>
            </w:pPr>
          </w:p>
        </w:tc>
        <w:tc>
          <w:tcPr>
            <w:tcW w:w="1376" w:type="dxa"/>
            <w:tcBorders>
              <w:top w:val="nil"/>
              <w:left w:val="nil"/>
            </w:tcBorders>
            <w:vAlign w:val="center"/>
          </w:tcPr>
          <w:p w:rsidR="0077719D" w:rsidRDefault="0077719D" w:rsidP="00691A0C">
            <w:pPr>
              <w:pStyle w:val="Tablehead"/>
              <w:rPr>
                <w:lang w:val="en-US"/>
              </w:rPr>
            </w:pPr>
          </w:p>
        </w:tc>
        <w:tc>
          <w:tcPr>
            <w:tcW w:w="3181" w:type="dxa"/>
            <w:gridSpan w:val="3"/>
            <w:vAlign w:val="center"/>
          </w:tcPr>
          <w:p w:rsidR="0077719D" w:rsidRDefault="0077719D" w:rsidP="00691A0C">
            <w:pPr>
              <w:pStyle w:val="Tablehead"/>
              <w:rPr>
                <w:lang w:val="en-US"/>
              </w:rPr>
            </w:pPr>
            <w:r>
              <w:rPr>
                <w:lang w:val="en-US"/>
              </w:rPr>
              <w:t>Sky background</w:t>
            </w:r>
          </w:p>
        </w:tc>
      </w:tr>
      <w:tr w:rsidR="0077719D" w:rsidTr="00691A0C">
        <w:trPr>
          <w:cantSplit/>
          <w:jc w:val="center"/>
        </w:trPr>
        <w:tc>
          <w:tcPr>
            <w:tcW w:w="1229" w:type="dxa"/>
          </w:tcPr>
          <w:p w:rsidR="0077719D" w:rsidRDefault="0077719D" w:rsidP="00691A0C">
            <w:pPr>
              <w:pStyle w:val="Tablehead"/>
              <w:rPr>
                <w:lang w:val="en-US"/>
              </w:rPr>
            </w:pPr>
            <w:r>
              <w:rPr>
                <w:lang w:val="en-US"/>
              </w:rPr>
              <w:t>Frequency</w:t>
            </w:r>
            <w:r>
              <w:rPr>
                <w:lang w:val="en-US"/>
              </w:rPr>
              <w:br/>
              <w:t>(THz)</w:t>
            </w:r>
          </w:p>
        </w:tc>
        <w:tc>
          <w:tcPr>
            <w:tcW w:w="1376" w:type="dxa"/>
            <w:vAlign w:val="center"/>
          </w:tcPr>
          <w:p w:rsidR="0077719D" w:rsidRDefault="0077719D" w:rsidP="00691A0C">
            <w:pPr>
              <w:pStyle w:val="Tablehead"/>
              <w:rPr>
                <w:lang w:val="en-US"/>
              </w:rPr>
            </w:pPr>
            <w:r>
              <w:rPr>
                <w:lang w:val="en-US"/>
              </w:rPr>
              <w:t xml:space="preserve">Wavelength </w:t>
            </w:r>
            <w:r>
              <w:rPr>
                <w:lang w:val="en-US"/>
              </w:rPr>
              <w:br/>
              <w:t>(</w:t>
            </w:r>
            <w:r>
              <w:rPr>
                <w:color w:val="000000"/>
                <w:lang w:val="en-US"/>
              </w:rPr>
              <w:t>µ</w:t>
            </w:r>
            <w:r>
              <w:rPr>
                <w:iCs/>
                <w:lang w:val="en-US"/>
              </w:rPr>
              <w:t>m</w:t>
            </w:r>
            <w:r>
              <w:rPr>
                <w:lang w:val="en-US"/>
              </w:rPr>
              <w:t>)</w:t>
            </w:r>
          </w:p>
        </w:tc>
        <w:tc>
          <w:tcPr>
            <w:tcW w:w="1056" w:type="dxa"/>
            <w:vAlign w:val="center"/>
          </w:tcPr>
          <w:p w:rsidR="0077719D" w:rsidRDefault="0077719D" w:rsidP="00691A0C">
            <w:pPr>
              <w:pStyle w:val="Tablehead"/>
              <w:rPr>
                <w:lang w:val="en-US"/>
              </w:rPr>
            </w:pPr>
            <w:r>
              <w:rPr>
                <w:lang w:val="en-US"/>
              </w:rPr>
              <w:t>Bright</w:t>
            </w:r>
            <w:r>
              <w:rPr>
                <w:lang w:val="en-US"/>
              </w:rPr>
              <w:br/>
              <w:t>sunshine</w:t>
            </w:r>
          </w:p>
        </w:tc>
        <w:tc>
          <w:tcPr>
            <w:tcW w:w="1056" w:type="dxa"/>
            <w:vAlign w:val="center"/>
          </w:tcPr>
          <w:p w:rsidR="0077719D" w:rsidRDefault="0077719D" w:rsidP="00691A0C">
            <w:pPr>
              <w:pStyle w:val="Tablehead"/>
              <w:rPr>
                <w:lang w:val="en-US"/>
              </w:rPr>
            </w:pPr>
            <w:r>
              <w:rPr>
                <w:lang w:val="en-US"/>
              </w:rPr>
              <w:t>Normal</w:t>
            </w:r>
            <w:r>
              <w:rPr>
                <w:lang w:val="en-US"/>
              </w:rPr>
              <w:br/>
              <w:t>sunshine</w:t>
            </w:r>
          </w:p>
        </w:tc>
        <w:tc>
          <w:tcPr>
            <w:tcW w:w="1069" w:type="dxa"/>
            <w:vAlign w:val="center"/>
          </w:tcPr>
          <w:p w:rsidR="0077719D" w:rsidRDefault="0077719D" w:rsidP="00691A0C">
            <w:pPr>
              <w:pStyle w:val="Tablehead"/>
              <w:rPr>
                <w:lang w:val="en-US"/>
              </w:rPr>
            </w:pPr>
            <w:r>
              <w:rPr>
                <w:lang w:val="en-US"/>
              </w:rPr>
              <w:t>Overcast</w:t>
            </w:r>
          </w:p>
        </w:tc>
      </w:tr>
      <w:tr w:rsidR="0077719D" w:rsidTr="00691A0C">
        <w:trPr>
          <w:jc w:val="center"/>
        </w:trPr>
        <w:tc>
          <w:tcPr>
            <w:tcW w:w="1229" w:type="dxa"/>
          </w:tcPr>
          <w:p w:rsidR="0077719D" w:rsidRDefault="0077719D" w:rsidP="00691A0C">
            <w:pPr>
              <w:pStyle w:val="Tabletext"/>
              <w:jc w:val="center"/>
              <w:rPr>
                <w:lang w:val="en-US"/>
              </w:rPr>
            </w:pPr>
            <w:r>
              <w:rPr>
                <w:lang w:val="en-US"/>
              </w:rPr>
              <w:t>566.0</w:t>
            </w:r>
          </w:p>
        </w:tc>
        <w:tc>
          <w:tcPr>
            <w:tcW w:w="1376" w:type="dxa"/>
          </w:tcPr>
          <w:p w:rsidR="0077719D" w:rsidRDefault="0077719D" w:rsidP="00691A0C">
            <w:pPr>
              <w:pStyle w:val="Tabletext"/>
              <w:tabs>
                <w:tab w:val="clear" w:pos="284"/>
                <w:tab w:val="clear" w:pos="567"/>
                <w:tab w:val="decimal" w:pos="423"/>
              </w:tabs>
              <w:rPr>
                <w:lang w:val="en-US"/>
              </w:rPr>
            </w:pPr>
            <w:r>
              <w:rPr>
                <w:lang w:val="en-US"/>
              </w:rPr>
              <w:tab/>
              <w:t>0.530</w:t>
            </w:r>
          </w:p>
        </w:tc>
        <w:tc>
          <w:tcPr>
            <w:tcW w:w="1056" w:type="dxa"/>
          </w:tcPr>
          <w:p w:rsidR="0077719D" w:rsidRDefault="0077719D" w:rsidP="00691A0C">
            <w:pPr>
              <w:pStyle w:val="Tabletext"/>
              <w:tabs>
                <w:tab w:val="clear" w:pos="284"/>
                <w:tab w:val="clear" w:pos="567"/>
                <w:tab w:val="decimal" w:pos="464"/>
              </w:tabs>
              <w:rPr>
                <w:lang w:val="en-US"/>
              </w:rPr>
            </w:pPr>
            <w:r>
              <w:rPr>
                <w:lang w:val="en-US"/>
              </w:rPr>
              <w:tab/>
              <w:t>303.4</w:t>
            </w:r>
          </w:p>
        </w:tc>
        <w:tc>
          <w:tcPr>
            <w:tcW w:w="1056" w:type="dxa"/>
          </w:tcPr>
          <w:p w:rsidR="0077719D" w:rsidRDefault="0077719D" w:rsidP="00691A0C">
            <w:pPr>
              <w:pStyle w:val="Tabletext"/>
              <w:tabs>
                <w:tab w:val="clear" w:pos="284"/>
                <w:tab w:val="clear" w:pos="567"/>
                <w:tab w:val="decimal" w:pos="401"/>
              </w:tabs>
              <w:rPr>
                <w:lang w:val="en-US"/>
              </w:rPr>
            </w:pPr>
            <w:r>
              <w:rPr>
                <w:lang w:val="en-US"/>
              </w:rPr>
              <w:tab/>
              <w:t>101.6</w:t>
            </w:r>
          </w:p>
        </w:tc>
        <w:tc>
          <w:tcPr>
            <w:tcW w:w="1069" w:type="dxa"/>
          </w:tcPr>
          <w:p w:rsidR="0077719D" w:rsidRDefault="0077719D" w:rsidP="00691A0C">
            <w:pPr>
              <w:pStyle w:val="Tabletext"/>
              <w:tabs>
                <w:tab w:val="clear" w:pos="284"/>
                <w:tab w:val="clear" w:pos="567"/>
                <w:tab w:val="decimal" w:pos="397"/>
              </w:tabs>
              <w:rPr>
                <w:lang w:val="en-US"/>
              </w:rPr>
            </w:pPr>
            <w:r>
              <w:rPr>
                <w:lang w:val="en-US"/>
              </w:rPr>
              <w:tab/>
              <w:t>71.75</w:t>
            </w:r>
          </w:p>
        </w:tc>
      </w:tr>
      <w:tr w:rsidR="0077719D" w:rsidTr="00691A0C">
        <w:trPr>
          <w:jc w:val="center"/>
        </w:trPr>
        <w:tc>
          <w:tcPr>
            <w:tcW w:w="1229" w:type="dxa"/>
          </w:tcPr>
          <w:p w:rsidR="0077719D" w:rsidRDefault="0077719D" w:rsidP="00691A0C">
            <w:pPr>
              <w:pStyle w:val="Tabletext"/>
              <w:jc w:val="center"/>
              <w:rPr>
                <w:lang w:val="en-US"/>
              </w:rPr>
            </w:pPr>
            <w:r>
              <w:rPr>
                <w:lang w:val="en-US"/>
              </w:rPr>
              <w:t>352.9</w:t>
            </w:r>
          </w:p>
        </w:tc>
        <w:tc>
          <w:tcPr>
            <w:tcW w:w="1376" w:type="dxa"/>
          </w:tcPr>
          <w:p w:rsidR="0077719D" w:rsidRDefault="0077719D" w:rsidP="00691A0C">
            <w:pPr>
              <w:pStyle w:val="Tabletext"/>
              <w:tabs>
                <w:tab w:val="clear" w:pos="284"/>
                <w:tab w:val="clear" w:pos="567"/>
                <w:tab w:val="decimal" w:pos="423"/>
              </w:tabs>
              <w:rPr>
                <w:lang w:val="en-US"/>
              </w:rPr>
            </w:pPr>
            <w:r>
              <w:rPr>
                <w:lang w:val="en-US"/>
              </w:rPr>
              <w:tab/>
              <w:t>0.850</w:t>
            </w:r>
          </w:p>
        </w:tc>
        <w:tc>
          <w:tcPr>
            <w:tcW w:w="1056" w:type="dxa"/>
          </w:tcPr>
          <w:p w:rsidR="0077719D" w:rsidRDefault="0077719D" w:rsidP="00691A0C">
            <w:pPr>
              <w:pStyle w:val="Tabletext"/>
              <w:tabs>
                <w:tab w:val="clear" w:pos="284"/>
                <w:tab w:val="clear" w:pos="567"/>
                <w:tab w:val="decimal" w:pos="464"/>
              </w:tabs>
              <w:rPr>
                <w:lang w:val="en-US"/>
              </w:rPr>
            </w:pPr>
            <w:r>
              <w:rPr>
                <w:lang w:val="en-US"/>
              </w:rPr>
              <w:tab/>
              <w:t>122.3</w:t>
            </w:r>
          </w:p>
        </w:tc>
        <w:tc>
          <w:tcPr>
            <w:tcW w:w="1056" w:type="dxa"/>
          </w:tcPr>
          <w:p w:rsidR="0077719D" w:rsidRDefault="0077719D" w:rsidP="00691A0C">
            <w:pPr>
              <w:pStyle w:val="Tabletext"/>
              <w:tabs>
                <w:tab w:val="clear" w:pos="284"/>
                <w:tab w:val="clear" w:pos="567"/>
                <w:tab w:val="decimal" w:pos="401"/>
              </w:tabs>
              <w:rPr>
                <w:lang w:val="en-US"/>
              </w:rPr>
            </w:pPr>
            <w:r>
              <w:rPr>
                <w:lang w:val="en-US"/>
              </w:rPr>
              <w:tab/>
              <w:t>42.58</w:t>
            </w:r>
          </w:p>
        </w:tc>
        <w:tc>
          <w:tcPr>
            <w:tcW w:w="1069" w:type="dxa"/>
          </w:tcPr>
          <w:p w:rsidR="0077719D" w:rsidRDefault="0077719D" w:rsidP="00691A0C">
            <w:pPr>
              <w:pStyle w:val="Tabletext"/>
              <w:tabs>
                <w:tab w:val="clear" w:pos="284"/>
                <w:tab w:val="clear" w:pos="567"/>
                <w:tab w:val="decimal" w:pos="397"/>
              </w:tabs>
              <w:rPr>
                <w:lang w:val="en-US"/>
              </w:rPr>
            </w:pPr>
            <w:r>
              <w:rPr>
                <w:lang w:val="en-US"/>
              </w:rPr>
              <w:tab/>
              <w:t>30.3</w:t>
            </w:r>
          </w:p>
        </w:tc>
      </w:tr>
      <w:tr w:rsidR="0077719D" w:rsidTr="00691A0C">
        <w:trPr>
          <w:jc w:val="center"/>
        </w:trPr>
        <w:tc>
          <w:tcPr>
            <w:tcW w:w="1229" w:type="dxa"/>
          </w:tcPr>
          <w:p w:rsidR="0077719D" w:rsidRDefault="0077719D" w:rsidP="00691A0C">
            <w:pPr>
              <w:pStyle w:val="Tabletext"/>
              <w:jc w:val="center"/>
              <w:rPr>
                <w:lang w:val="en-US"/>
              </w:rPr>
            </w:pPr>
            <w:r>
              <w:rPr>
                <w:lang w:val="en-US"/>
              </w:rPr>
              <w:t>310.9</w:t>
            </w:r>
          </w:p>
        </w:tc>
        <w:tc>
          <w:tcPr>
            <w:tcW w:w="1376" w:type="dxa"/>
          </w:tcPr>
          <w:p w:rsidR="0077719D" w:rsidRDefault="0077719D" w:rsidP="00691A0C">
            <w:pPr>
              <w:pStyle w:val="Tabletext"/>
              <w:tabs>
                <w:tab w:val="clear" w:pos="284"/>
                <w:tab w:val="clear" w:pos="567"/>
                <w:tab w:val="decimal" w:pos="423"/>
              </w:tabs>
              <w:rPr>
                <w:lang w:val="en-US"/>
              </w:rPr>
            </w:pPr>
            <w:r>
              <w:rPr>
                <w:lang w:val="en-US"/>
              </w:rPr>
              <w:tab/>
              <w:t>0.965</w:t>
            </w:r>
          </w:p>
        </w:tc>
        <w:tc>
          <w:tcPr>
            <w:tcW w:w="1056" w:type="dxa"/>
          </w:tcPr>
          <w:p w:rsidR="0077719D" w:rsidRDefault="0077719D" w:rsidP="00691A0C">
            <w:pPr>
              <w:pStyle w:val="Tabletext"/>
              <w:tabs>
                <w:tab w:val="clear" w:pos="284"/>
                <w:tab w:val="clear" w:pos="567"/>
                <w:tab w:val="decimal" w:pos="464"/>
              </w:tabs>
              <w:rPr>
                <w:lang w:val="en-US"/>
              </w:rPr>
            </w:pPr>
            <w:r>
              <w:rPr>
                <w:lang w:val="en-US"/>
              </w:rPr>
              <w:tab/>
              <w:t>64.62</w:t>
            </w:r>
          </w:p>
        </w:tc>
        <w:tc>
          <w:tcPr>
            <w:tcW w:w="1056" w:type="dxa"/>
          </w:tcPr>
          <w:p w:rsidR="0077719D" w:rsidRDefault="0077719D" w:rsidP="00691A0C">
            <w:pPr>
              <w:pStyle w:val="Tabletext"/>
              <w:tabs>
                <w:tab w:val="clear" w:pos="284"/>
                <w:tab w:val="clear" w:pos="567"/>
                <w:tab w:val="decimal" w:pos="401"/>
              </w:tabs>
              <w:rPr>
                <w:lang w:val="en-US"/>
              </w:rPr>
            </w:pPr>
            <w:r>
              <w:rPr>
                <w:lang w:val="en-US"/>
              </w:rPr>
              <w:tab/>
              <w:t>25.12</w:t>
            </w:r>
          </w:p>
        </w:tc>
        <w:tc>
          <w:tcPr>
            <w:tcW w:w="1069" w:type="dxa"/>
          </w:tcPr>
          <w:p w:rsidR="0077719D" w:rsidRDefault="0077719D" w:rsidP="00691A0C">
            <w:pPr>
              <w:pStyle w:val="Tabletext"/>
              <w:tabs>
                <w:tab w:val="clear" w:pos="284"/>
                <w:tab w:val="clear" w:pos="567"/>
                <w:tab w:val="decimal" w:pos="397"/>
              </w:tabs>
              <w:rPr>
                <w:lang w:val="en-US"/>
              </w:rPr>
            </w:pPr>
            <w:r>
              <w:rPr>
                <w:lang w:val="en-US"/>
              </w:rPr>
              <w:tab/>
              <w:t>18.63</w:t>
            </w:r>
          </w:p>
        </w:tc>
      </w:tr>
      <w:tr w:rsidR="0077719D" w:rsidTr="00691A0C">
        <w:trPr>
          <w:jc w:val="center"/>
        </w:trPr>
        <w:tc>
          <w:tcPr>
            <w:tcW w:w="1229" w:type="dxa"/>
          </w:tcPr>
          <w:p w:rsidR="0077719D" w:rsidRDefault="0077719D" w:rsidP="00691A0C">
            <w:pPr>
              <w:pStyle w:val="Tabletext"/>
              <w:jc w:val="center"/>
              <w:rPr>
                <w:lang w:val="en-US"/>
              </w:rPr>
            </w:pPr>
            <w:r>
              <w:rPr>
                <w:lang w:val="en-US"/>
              </w:rPr>
              <w:t>283.0</w:t>
            </w:r>
          </w:p>
        </w:tc>
        <w:tc>
          <w:tcPr>
            <w:tcW w:w="1376" w:type="dxa"/>
          </w:tcPr>
          <w:p w:rsidR="0077719D" w:rsidRDefault="0077719D" w:rsidP="00691A0C">
            <w:pPr>
              <w:pStyle w:val="Tabletext"/>
              <w:tabs>
                <w:tab w:val="clear" w:pos="284"/>
                <w:tab w:val="clear" w:pos="567"/>
                <w:tab w:val="decimal" w:pos="423"/>
              </w:tabs>
              <w:rPr>
                <w:lang w:val="en-US"/>
              </w:rPr>
            </w:pPr>
            <w:r>
              <w:rPr>
                <w:lang w:val="en-US"/>
              </w:rPr>
              <w:tab/>
              <w:t>1.06</w:t>
            </w:r>
          </w:p>
        </w:tc>
        <w:tc>
          <w:tcPr>
            <w:tcW w:w="1056" w:type="dxa"/>
          </w:tcPr>
          <w:p w:rsidR="0077719D" w:rsidRDefault="0077719D" w:rsidP="00691A0C">
            <w:pPr>
              <w:pStyle w:val="Tabletext"/>
              <w:tabs>
                <w:tab w:val="clear" w:pos="284"/>
                <w:tab w:val="clear" w:pos="567"/>
                <w:tab w:val="decimal" w:pos="464"/>
              </w:tabs>
              <w:rPr>
                <w:lang w:val="en-US"/>
              </w:rPr>
            </w:pPr>
            <w:r>
              <w:rPr>
                <w:lang w:val="en-US"/>
              </w:rPr>
              <w:tab/>
              <w:t>54.45</w:t>
            </w:r>
          </w:p>
        </w:tc>
        <w:tc>
          <w:tcPr>
            <w:tcW w:w="1056" w:type="dxa"/>
          </w:tcPr>
          <w:p w:rsidR="0077719D" w:rsidRDefault="0077719D" w:rsidP="00691A0C">
            <w:pPr>
              <w:pStyle w:val="Tabletext"/>
              <w:tabs>
                <w:tab w:val="clear" w:pos="284"/>
                <w:tab w:val="clear" w:pos="567"/>
                <w:tab w:val="decimal" w:pos="401"/>
              </w:tabs>
              <w:rPr>
                <w:lang w:val="en-US"/>
              </w:rPr>
            </w:pPr>
            <w:r>
              <w:rPr>
                <w:lang w:val="en-US"/>
              </w:rPr>
              <w:tab/>
              <w:t>25.32</w:t>
            </w:r>
          </w:p>
        </w:tc>
        <w:tc>
          <w:tcPr>
            <w:tcW w:w="1069" w:type="dxa"/>
          </w:tcPr>
          <w:p w:rsidR="0077719D" w:rsidRDefault="0077719D" w:rsidP="00691A0C">
            <w:pPr>
              <w:pStyle w:val="Tabletext"/>
              <w:tabs>
                <w:tab w:val="clear" w:pos="284"/>
                <w:tab w:val="clear" w:pos="567"/>
                <w:tab w:val="decimal" w:pos="397"/>
              </w:tabs>
              <w:rPr>
                <w:lang w:val="en-US"/>
              </w:rPr>
            </w:pPr>
            <w:r>
              <w:rPr>
                <w:lang w:val="en-US"/>
              </w:rPr>
              <w:tab/>
              <w:t>17.99</w:t>
            </w:r>
          </w:p>
        </w:tc>
      </w:tr>
      <w:tr w:rsidR="0077719D" w:rsidTr="00691A0C">
        <w:trPr>
          <w:jc w:val="center"/>
        </w:trPr>
        <w:tc>
          <w:tcPr>
            <w:tcW w:w="1229" w:type="dxa"/>
          </w:tcPr>
          <w:p w:rsidR="0077719D" w:rsidRDefault="0077719D" w:rsidP="00691A0C">
            <w:pPr>
              <w:pStyle w:val="Tabletext"/>
              <w:jc w:val="center"/>
              <w:rPr>
                <w:lang w:val="en-US"/>
              </w:rPr>
            </w:pPr>
            <w:r>
              <w:rPr>
                <w:lang w:val="en-US"/>
              </w:rPr>
              <w:t>200.0</w:t>
            </w:r>
          </w:p>
        </w:tc>
        <w:tc>
          <w:tcPr>
            <w:tcW w:w="1376" w:type="dxa"/>
          </w:tcPr>
          <w:p w:rsidR="0077719D" w:rsidRDefault="0077719D" w:rsidP="00691A0C">
            <w:pPr>
              <w:pStyle w:val="Tabletext"/>
              <w:tabs>
                <w:tab w:val="clear" w:pos="284"/>
                <w:tab w:val="clear" w:pos="567"/>
                <w:tab w:val="decimal" w:pos="423"/>
              </w:tabs>
              <w:rPr>
                <w:lang w:val="en-US"/>
              </w:rPr>
            </w:pPr>
            <w:r>
              <w:rPr>
                <w:lang w:val="en-US"/>
              </w:rPr>
              <w:tab/>
              <w:t>1.50</w:t>
            </w:r>
          </w:p>
        </w:tc>
        <w:tc>
          <w:tcPr>
            <w:tcW w:w="1056" w:type="dxa"/>
          </w:tcPr>
          <w:p w:rsidR="0077719D" w:rsidRDefault="0077719D" w:rsidP="00691A0C">
            <w:pPr>
              <w:pStyle w:val="Tabletext"/>
              <w:tabs>
                <w:tab w:val="clear" w:pos="284"/>
                <w:tab w:val="clear" w:pos="567"/>
                <w:tab w:val="decimal" w:pos="464"/>
              </w:tabs>
              <w:rPr>
                <w:lang w:val="en-US"/>
              </w:rPr>
            </w:pPr>
            <w:r>
              <w:rPr>
                <w:lang w:val="en-US"/>
              </w:rPr>
              <w:tab/>
              <w:t>13.01</w:t>
            </w:r>
          </w:p>
        </w:tc>
        <w:tc>
          <w:tcPr>
            <w:tcW w:w="1056" w:type="dxa"/>
          </w:tcPr>
          <w:p w:rsidR="0077719D" w:rsidRDefault="0077719D" w:rsidP="00691A0C">
            <w:pPr>
              <w:pStyle w:val="Tabletext"/>
              <w:tabs>
                <w:tab w:val="clear" w:pos="284"/>
                <w:tab w:val="clear" w:pos="567"/>
                <w:tab w:val="decimal" w:pos="401"/>
              </w:tabs>
              <w:rPr>
                <w:lang w:val="en-US"/>
              </w:rPr>
            </w:pPr>
            <w:r>
              <w:rPr>
                <w:lang w:val="en-US"/>
              </w:rPr>
              <w:tab/>
              <w:t>6.00</w:t>
            </w:r>
          </w:p>
        </w:tc>
        <w:tc>
          <w:tcPr>
            <w:tcW w:w="1069" w:type="dxa"/>
          </w:tcPr>
          <w:p w:rsidR="0077719D" w:rsidRDefault="0077719D" w:rsidP="00691A0C">
            <w:pPr>
              <w:pStyle w:val="Tabletext"/>
              <w:tabs>
                <w:tab w:val="clear" w:pos="284"/>
                <w:tab w:val="clear" w:pos="567"/>
                <w:tab w:val="decimal" w:pos="397"/>
              </w:tabs>
              <w:rPr>
                <w:lang w:val="en-US"/>
              </w:rPr>
            </w:pPr>
            <w:r>
              <w:rPr>
                <w:lang w:val="en-US"/>
              </w:rPr>
              <w:tab/>
              <w:t>4.44</w:t>
            </w:r>
          </w:p>
        </w:tc>
      </w:tr>
    </w:tbl>
    <w:p w:rsidR="0077719D" w:rsidRDefault="0077719D" w:rsidP="0077719D">
      <w:pPr>
        <w:pStyle w:val="Tablefin"/>
      </w:pPr>
    </w:p>
    <w:p w:rsidR="0077719D" w:rsidRDefault="0077719D" w:rsidP="0077719D">
      <w:pPr>
        <w:rPr>
          <w:lang w:val="en-US"/>
        </w:rPr>
      </w:pPr>
      <w:r>
        <w:rPr>
          <w:lang w:val="en-US"/>
        </w:rPr>
        <w:t xml:space="preserve">Ignoring atmospheric effects, the background noise power, </w:t>
      </w:r>
      <w:r>
        <w:rPr>
          <w:i/>
          <w:lang w:val="en-US"/>
        </w:rPr>
        <w:t>P</w:t>
      </w:r>
      <w:r>
        <w:rPr>
          <w:i/>
          <w:vertAlign w:val="subscript"/>
          <w:lang w:val="en-US"/>
        </w:rPr>
        <w:t>back</w:t>
      </w:r>
      <w:r>
        <w:rPr>
          <w:lang w:val="en-US"/>
        </w:rPr>
        <w:t>, arriving at the receiver is given by:</w:t>
      </w: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24"/>
        </w:rPr>
        <w:object w:dxaOrig="3440" w:dyaOrig="700">
          <v:shape id="_x0000_i1028" type="#_x0000_t75" style="width:172.05pt;height:35.05pt" o:ole="" fillcolor="window">
            <v:imagedata r:id="rId18" o:title=""/>
          </v:shape>
          <o:OLEObject Type="Embed" ProgID="Equation.3" ShapeID="_x0000_i1028" DrawAspect="Content" ObjectID="_1499088549" r:id="rId19"/>
        </w:object>
      </w:r>
      <w:r>
        <w:rPr>
          <w:color w:val="000000"/>
          <w:lang w:val="en-US"/>
        </w:rPr>
        <w:tab/>
        <w:t>(1)</w:t>
      </w:r>
    </w:p>
    <w:p w:rsidR="0077719D" w:rsidRDefault="0077719D" w:rsidP="0077719D">
      <w:pPr>
        <w:rPr>
          <w:lang w:val="en-US"/>
        </w:rPr>
      </w:pPr>
      <w:r>
        <w:rPr>
          <w:lang w:val="en-US"/>
        </w:rPr>
        <w:t>where:</w:t>
      </w:r>
    </w:p>
    <w:p w:rsidR="0077719D" w:rsidRDefault="0077719D" w:rsidP="0077719D">
      <w:pPr>
        <w:pStyle w:val="Equationlegend"/>
      </w:pPr>
      <w:r>
        <w:tab/>
      </w:r>
      <w:r>
        <w:rPr>
          <w:rFonts w:ascii="Symbol" w:hAnsi="Symbol"/>
        </w:rPr>
        <w:t></w:t>
      </w:r>
      <w:r>
        <w:rPr>
          <w:i/>
          <w:vertAlign w:val="subscript"/>
        </w:rPr>
        <w:t>r</w:t>
      </w:r>
      <w:r>
        <w:t>:</w:t>
      </w:r>
      <w:r>
        <w:tab/>
        <w:t>field of view of the receiver (rad)</w:t>
      </w:r>
    </w:p>
    <w:p w:rsidR="0077719D" w:rsidRDefault="0077719D" w:rsidP="0077719D">
      <w:pPr>
        <w:pStyle w:val="Equationlegend"/>
      </w:pPr>
      <w:r>
        <w:tab/>
      </w:r>
      <w:r>
        <w:rPr>
          <w:i/>
        </w:rPr>
        <w:t>A</w:t>
      </w:r>
      <w:r>
        <w:rPr>
          <w:i/>
          <w:vertAlign w:val="subscript"/>
        </w:rPr>
        <w:t>r</w:t>
      </w:r>
      <w:r>
        <w:t>:</w:t>
      </w:r>
      <w:r>
        <w:tab/>
        <w:t>area of the receiver (m</w:t>
      </w:r>
      <w:r>
        <w:rPr>
          <w:vertAlign w:val="superscript"/>
        </w:rPr>
        <w:t>2</w:t>
      </w:r>
      <w:r>
        <w:t>)</w:t>
      </w:r>
    </w:p>
    <w:p w:rsidR="0077719D" w:rsidRDefault="0077719D" w:rsidP="0077719D">
      <w:pPr>
        <w:pStyle w:val="Equationlegend"/>
      </w:pPr>
      <w:r>
        <w:rPr>
          <w:i/>
        </w:rPr>
        <w:tab/>
      </w:r>
      <w:r>
        <w:rPr>
          <w:rFonts w:ascii="Symbol" w:hAnsi="Symbol"/>
        </w:rPr>
        <w:t></w:t>
      </w:r>
      <w:r>
        <w:rPr>
          <w:rFonts w:ascii="Symbol" w:hAnsi="Symbol"/>
        </w:rPr>
        <w:t></w:t>
      </w:r>
      <w:r>
        <w:t>:</w:t>
      </w:r>
      <w:r>
        <w:tab/>
        <w:t>bandwidth of the receiver (</w:t>
      </w:r>
      <w:r>
        <w:rPr>
          <w:color w:val="000000"/>
        </w:rPr>
        <w:t>µ</w:t>
      </w:r>
      <w:r>
        <w:t>m)</w:t>
      </w:r>
    </w:p>
    <w:p w:rsidR="0077719D" w:rsidRDefault="0077719D" w:rsidP="0077719D">
      <w:pPr>
        <w:pStyle w:val="Equationlegend"/>
      </w:pPr>
      <w:r>
        <w:tab/>
      </w:r>
      <w:r>
        <w:rPr>
          <w:i/>
        </w:rPr>
        <w:t>H</w:t>
      </w:r>
      <w:r>
        <w:t>:</w:t>
      </w:r>
      <w:r>
        <w:tab/>
        <w:t>radiance (W/m</w:t>
      </w:r>
      <w:r>
        <w:rPr>
          <w:vertAlign w:val="superscript"/>
        </w:rPr>
        <w:t>2</w:t>
      </w:r>
      <w:r>
        <w:t>/</w:t>
      </w:r>
      <w:r>
        <w:rPr>
          <w:color w:val="000000"/>
        </w:rPr>
        <w:t>µ</w:t>
      </w:r>
      <w:r>
        <w:t>m/sr).</w:t>
      </w:r>
    </w:p>
    <w:p w:rsidR="0077719D" w:rsidRDefault="0077719D" w:rsidP="0077719D">
      <w:pPr>
        <w:keepLines/>
        <w:rPr>
          <w:lang w:val="en-US"/>
        </w:rPr>
      </w:pPr>
      <w:r>
        <w:rPr>
          <w:lang w:val="en-US"/>
        </w:rPr>
        <w:t>Apart from background noise due to Rayleigh scatter, other sources of background noise may also appear. These sources include but are not limited to planets, bright stars, and reflections from natural or artificial objects. During periods of intense rain, systems operating between 20 THz and 375 THz are not considered operational. Therefore, lightning is not considered a noise source along Earth-space paths. Depending on the orientation and motion of the propagation path as well as that of background noise sources, the magnitude and duration of noise events may vary by many orders of magnitude.</w:t>
      </w:r>
    </w:p>
    <w:p w:rsidR="0077719D" w:rsidRDefault="0077719D" w:rsidP="0077719D">
      <w:pPr>
        <w:pStyle w:val="Heading2"/>
        <w:rPr>
          <w:color w:val="000000"/>
          <w:lang w:val="en-US"/>
        </w:rPr>
      </w:pPr>
      <w:bookmarkStart w:id="28" w:name="_Toc106178307"/>
      <w:bookmarkStart w:id="29" w:name="_Toc106178538"/>
      <w:bookmarkStart w:id="30" w:name="_Toc107995718"/>
      <w:bookmarkStart w:id="31" w:name="_Toc109031765"/>
      <w:bookmarkStart w:id="32" w:name="_Toc115577652"/>
      <w:r>
        <w:rPr>
          <w:color w:val="000000"/>
          <w:lang w:val="en-US"/>
        </w:rPr>
        <w:t>3.2</w:t>
      </w:r>
      <w:r>
        <w:rPr>
          <w:color w:val="000000"/>
          <w:lang w:val="en-US"/>
        </w:rPr>
        <w:tab/>
        <w:t>Mie scattering</w:t>
      </w:r>
      <w:bookmarkEnd w:id="28"/>
      <w:bookmarkEnd w:id="29"/>
      <w:bookmarkEnd w:id="30"/>
      <w:bookmarkEnd w:id="31"/>
      <w:bookmarkEnd w:id="32"/>
    </w:p>
    <w:p w:rsidR="0077719D" w:rsidRDefault="0077719D" w:rsidP="0077719D">
      <w:pPr>
        <w:rPr>
          <w:color w:val="000000"/>
          <w:lang w:val="en-US"/>
        </w:rPr>
      </w:pPr>
      <w:r>
        <w:rPr>
          <w:color w:val="000000"/>
          <w:lang w:val="en-US"/>
        </w:rPr>
        <w:t>The atmosphere exhibits Mie scattering characteristics when the scattering particles along the propagation path have roughly the same physical diameter as the wavelength of the electromagnetic wave. Mie scattering is a complex function of the size, shape and number of particles along the propagation path. The distribution of particle sizes and shapes along the propagation path are a function of the path profiles of both water vapour content and wind speed. Aerosols and microscopic water particles are the predominant components of Mie scattering at frequencies between 20 THz and about 375 THz (15 µm and 0.8 µm). In this frequency range, Mie scattering is a significantly greater effect than Rayleigh scattering. For comparison, Fig. 4 shows the specific attenuation (dB/km) of Rayleigh and Mie scattering for a standard atmosphere at sea level.</w:t>
      </w:r>
    </w:p>
    <w:p w:rsidR="00FF597E" w:rsidRDefault="00FF597E" w:rsidP="00FF597E">
      <w:pPr>
        <w:pStyle w:val="FigureNo"/>
        <w:rPr>
          <w:lang w:val="en-US"/>
        </w:rPr>
      </w:pPr>
      <w:r>
        <w:rPr>
          <w:lang w:val="en-US"/>
        </w:rPr>
        <w:t>figure 4</w:t>
      </w:r>
    </w:p>
    <w:p w:rsidR="00FF597E" w:rsidRPr="00FF597E" w:rsidRDefault="00FF597E" w:rsidP="00FF597E">
      <w:pPr>
        <w:pStyle w:val="Figuretitle"/>
        <w:rPr>
          <w:lang w:val="en-US"/>
        </w:rPr>
      </w:pPr>
      <w:r>
        <w:rPr>
          <w:lang w:val="en-US"/>
        </w:rPr>
        <w:t>Specific attenuation for a standard atmosphere at sea level</w:t>
      </w:r>
    </w:p>
    <w:p w:rsidR="0077719D" w:rsidRDefault="00224C49" w:rsidP="00224C49">
      <w:pPr>
        <w:pStyle w:val="Figure"/>
      </w:pPr>
      <w:r>
        <w:object w:dxaOrig="4238" w:dyaOrig="4419">
          <v:shape id="_x0000_i1096" type="#_x0000_t75" style="width:211.8pt;height:221.15pt" o:ole="">
            <v:imagedata r:id="rId20" o:title=""/>
          </v:shape>
          <o:OLEObject Type="Embed" ProgID="CorelDraw.Graphic.16" ShapeID="_x0000_i1096" DrawAspect="Content" ObjectID="_1499088550" r:id="rId21"/>
        </w:object>
      </w:r>
    </w:p>
    <w:p w:rsidR="0077719D" w:rsidRDefault="0077719D" w:rsidP="0077719D">
      <w:pPr>
        <w:pStyle w:val="Heading2"/>
        <w:rPr>
          <w:color w:val="000000"/>
          <w:lang w:val="en-US"/>
        </w:rPr>
      </w:pPr>
      <w:bookmarkStart w:id="33" w:name="_Toc106178308"/>
      <w:bookmarkStart w:id="34" w:name="_Toc106178539"/>
      <w:bookmarkStart w:id="35" w:name="_Toc107995719"/>
      <w:bookmarkStart w:id="36" w:name="_Toc109031766"/>
      <w:bookmarkStart w:id="37" w:name="_Toc115577653"/>
      <w:r>
        <w:rPr>
          <w:color w:val="000000"/>
          <w:lang w:val="en-US"/>
        </w:rPr>
        <w:t>3.3</w:t>
      </w:r>
      <w:r>
        <w:rPr>
          <w:color w:val="000000"/>
          <w:lang w:val="en-US"/>
        </w:rPr>
        <w:tab/>
        <w:t>Wavelength independent scattering</w:t>
      </w:r>
      <w:bookmarkEnd w:id="33"/>
      <w:bookmarkEnd w:id="34"/>
      <w:bookmarkEnd w:id="35"/>
      <w:bookmarkEnd w:id="36"/>
      <w:bookmarkEnd w:id="37"/>
    </w:p>
    <w:p w:rsidR="0077719D" w:rsidRDefault="0077719D" w:rsidP="0077719D">
      <w:pPr>
        <w:rPr>
          <w:color w:val="000000"/>
          <w:lang w:val="en-US"/>
        </w:rPr>
      </w:pPr>
      <w:r>
        <w:rPr>
          <w:color w:val="000000"/>
          <w:lang w:val="en-US"/>
        </w:rPr>
        <w:t xml:space="preserve">The atmosphere exhibits wavelength independent scattering characteristics when the scattering particles along the propagation path have a much larger physical diameter than the wavelength of the electromagnetic wave. Wavelength independent scattering is most accurately described by diffraction theory. </w:t>
      </w:r>
    </w:p>
    <w:p w:rsidR="0077719D" w:rsidRDefault="0077719D" w:rsidP="0077719D">
      <w:pPr>
        <w:rPr>
          <w:color w:val="000000"/>
          <w:lang w:val="en-US"/>
        </w:rPr>
      </w:pPr>
      <w:r>
        <w:rPr>
          <w:color w:val="000000"/>
          <w:lang w:val="en-US"/>
        </w:rPr>
        <w:t>The particles most frequently occurring on Earth-space paths are hydrosols and hydrometeors. The effects of wavelength independent scattering are significant. Clouds, fog, rain, or snow can effectively prohibit the propagation of electromagnetic radiation above 20 THz (below 15 µm).</w:t>
      </w:r>
    </w:p>
    <w:p w:rsidR="0077719D" w:rsidRDefault="0077719D" w:rsidP="0077719D">
      <w:pPr>
        <w:pStyle w:val="Heading1"/>
        <w:rPr>
          <w:color w:val="000000"/>
          <w:lang w:val="en-US"/>
        </w:rPr>
      </w:pPr>
      <w:bookmarkStart w:id="38" w:name="_Toc106178309"/>
      <w:bookmarkStart w:id="39" w:name="_Toc106178540"/>
      <w:bookmarkStart w:id="40" w:name="_Toc107995720"/>
      <w:bookmarkStart w:id="41" w:name="_Toc109031767"/>
      <w:bookmarkStart w:id="42" w:name="_Toc115577654"/>
      <w:r>
        <w:rPr>
          <w:color w:val="000000"/>
          <w:lang w:val="en-US"/>
        </w:rPr>
        <w:t>4</w:t>
      </w:r>
      <w:r>
        <w:rPr>
          <w:color w:val="000000"/>
          <w:lang w:val="en-US"/>
        </w:rPr>
        <w:tab/>
        <w:t>Refraction</w:t>
      </w:r>
      <w:bookmarkEnd w:id="38"/>
      <w:bookmarkEnd w:id="39"/>
      <w:bookmarkEnd w:id="40"/>
      <w:bookmarkEnd w:id="41"/>
      <w:bookmarkEnd w:id="42"/>
    </w:p>
    <w:p w:rsidR="0077719D" w:rsidRDefault="0077719D" w:rsidP="0077719D">
      <w:pPr>
        <w:rPr>
          <w:color w:val="000000"/>
          <w:lang w:val="en-US"/>
        </w:rPr>
      </w:pPr>
      <w:r>
        <w:rPr>
          <w:color w:val="000000"/>
          <w:lang w:val="en-US"/>
        </w:rPr>
        <w:t>Atmospheric refraction occurs when electromagnetic energy propagates through media with varying densities. The effect on a system operating between 20 THz and 375 THz along an Earth-space path is an angular shift in the direction of the propagation path. Refraction is a function of wavelength and elevation angle as well as the temperature and pressure profile along the propagation path.</w:t>
      </w:r>
    </w:p>
    <w:p w:rsidR="0077719D" w:rsidRDefault="0077719D" w:rsidP="0077719D">
      <w:pPr>
        <w:pStyle w:val="Heading2"/>
        <w:rPr>
          <w:color w:val="000000"/>
          <w:lang w:val="en-US"/>
        </w:rPr>
      </w:pPr>
      <w:bookmarkStart w:id="43" w:name="_Toc106178310"/>
      <w:bookmarkStart w:id="44" w:name="_Toc106178541"/>
      <w:bookmarkStart w:id="45" w:name="_Toc107995721"/>
      <w:bookmarkStart w:id="46" w:name="_Toc109031768"/>
      <w:bookmarkStart w:id="47" w:name="_Toc115577655"/>
      <w:r>
        <w:rPr>
          <w:color w:val="000000"/>
          <w:lang w:val="en-US"/>
        </w:rPr>
        <w:t>4.1</w:t>
      </w:r>
      <w:r>
        <w:rPr>
          <w:color w:val="000000"/>
          <w:lang w:val="en-US"/>
        </w:rPr>
        <w:tab/>
        <w:t>Formula for the effective atmospheric refractive index</w:t>
      </w:r>
      <w:bookmarkEnd w:id="43"/>
      <w:bookmarkEnd w:id="44"/>
      <w:bookmarkEnd w:id="45"/>
      <w:bookmarkEnd w:id="46"/>
      <w:bookmarkEnd w:id="47"/>
    </w:p>
    <w:p w:rsidR="0077719D" w:rsidRDefault="0077719D" w:rsidP="0077719D">
      <w:pPr>
        <w:rPr>
          <w:color w:val="000000"/>
          <w:lang w:val="en-US"/>
        </w:rPr>
      </w:pPr>
      <w:r>
        <w:rPr>
          <w:color w:val="000000"/>
          <w:lang w:val="en-US"/>
        </w:rPr>
        <w:t xml:space="preserve">The effective atmospheric refractive index, </w:t>
      </w:r>
      <w:r>
        <w:rPr>
          <w:i/>
          <w:color w:val="000000"/>
          <w:lang w:val="en-US"/>
        </w:rPr>
        <w:t>n</w:t>
      </w:r>
      <w:r>
        <w:rPr>
          <w:i/>
          <w:color w:val="000000"/>
          <w:vertAlign w:val="subscript"/>
          <w:lang w:val="en-US"/>
        </w:rPr>
        <w:t>eff</w:t>
      </w:r>
      <w:r>
        <w:rPr>
          <w:color w:val="000000"/>
          <w:lang w:val="en-US"/>
        </w:rPr>
        <w:t xml:space="preserve">, for frequencies above 150 THz (wavelengths </w:t>
      </w:r>
      <w:r>
        <w:rPr>
          <w:rFonts w:ascii="Symbol" w:hAnsi="Symbol"/>
          <w:color w:val="000000"/>
          <w:lang w:val="en-US"/>
        </w:rPr>
        <w:t></w:t>
      </w:r>
      <w:r>
        <w:rPr>
          <w:color w:val="000000"/>
          <w:lang w:val="en-US"/>
        </w:rPr>
        <w:t> 2 </w:t>
      </w:r>
      <w:r>
        <w:rPr>
          <w:rFonts w:ascii="Symbol" w:hAnsi="Symbol"/>
          <w:color w:val="000000"/>
        </w:rPr>
        <w:t></w:t>
      </w:r>
      <w:r>
        <w:rPr>
          <w:color w:val="000000"/>
          <w:lang w:val="en-US"/>
        </w:rPr>
        <w:t xml:space="preserve">m) at temperature </w:t>
      </w:r>
      <w:r>
        <w:rPr>
          <w:i/>
          <w:iCs/>
          <w:color w:val="000000"/>
          <w:lang w:val="en-US"/>
        </w:rPr>
        <w:t>T</w:t>
      </w:r>
      <w:r>
        <w:rPr>
          <w:color w:val="000000"/>
          <w:lang w:val="en-US"/>
        </w:rPr>
        <w:t> </w:t>
      </w:r>
      <w:r>
        <w:rPr>
          <w:rFonts w:ascii="Symbol" w:hAnsi="Symbol"/>
          <w:color w:val="000000"/>
          <w:lang w:val="en-US"/>
        </w:rPr>
        <w:t></w:t>
      </w:r>
      <w:r>
        <w:rPr>
          <w:color w:val="000000"/>
          <w:lang w:val="en-US"/>
        </w:rPr>
        <w:t> 15</w:t>
      </w:r>
      <w:r>
        <w:rPr>
          <w:color w:val="000000"/>
        </w:rPr>
        <w:sym w:font="Symbol" w:char="F0B0"/>
      </w:r>
      <w:r>
        <w:rPr>
          <w:color w:val="000000"/>
          <w:lang w:val="en-US"/>
        </w:rPr>
        <w:t xml:space="preserve"> C and pressure </w:t>
      </w:r>
      <w:r>
        <w:rPr>
          <w:i/>
          <w:iCs/>
          <w:color w:val="000000"/>
          <w:lang w:val="en-US"/>
        </w:rPr>
        <w:t>P</w:t>
      </w:r>
      <w:r>
        <w:rPr>
          <w:color w:val="000000"/>
          <w:lang w:val="en-US"/>
        </w:rPr>
        <w:t> </w:t>
      </w:r>
      <w:r>
        <w:rPr>
          <w:rFonts w:ascii="Symbol" w:hAnsi="Symbol"/>
          <w:color w:val="000000"/>
          <w:lang w:val="en-US"/>
        </w:rPr>
        <w:t></w:t>
      </w:r>
      <w:r>
        <w:rPr>
          <w:color w:val="000000"/>
          <w:lang w:val="en-US"/>
        </w:rPr>
        <w:t xml:space="preserve"> 1 013.25 hPa for a vacuum wavelength, </w:t>
      </w:r>
      <w:r>
        <w:rPr>
          <w:rFonts w:ascii="Symbol" w:hAnsi="Symbol"/>
          <w:color w:val="000000"/>
        </w:rPr>
        <w:t></w:t>
      </w:r>
      <w:r>
        <w:rPr>
          <w:i/>
          <w:color w:val="000000"/>
          <w:vertAlign w:val="subscript"/>
          <w:lang w:val="en-US"/>
        </w:rPr>
        <w:t>vac</w:t>
      </w:r>
      <w:r>
        <w:rPr>
          <w:color w:val="000000"/>
          <w:lang w:val="en-US"/>
        </w:rPr>
        <w:t>, is approximated by:</w:t>
      </w: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36"/>
        </w:rPr>
        <w:object w:dxaOrig="4740" w:dyaOrig="840">
          <v:shape id="_x0000_i1030" type="#_x0000_t75" style="width:237.05pt;height:42.1pt" o:ole="" fillcolor="window">
            <v:imagedata r:id="rId22" o:title=""/>
          </v:shape>
          <o:OLEObject Type="Embed" ProgID="Equation.3" ShapeID="_x0000_i1030" DrawAspect="Content" ObjectID="_1499088551" r:id="rId23"/>
        </w:object>
      </w:r>
      <w:r>
        <w:rPr>
          <w:color w:val="000000"/>
          <w:lang w:val="en-US"/>
        </w:rPr>
        <w:tab/>
        <w:t>(2)</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rFonts w:ascii="Symbol" w:hAnsi="Symbol"/>
          <w:iCs/>
          <w:color w:val="000000"/>
        </w:rPr>
        <w:sym w:font="Symbol" w:char="F06C"/>
      </w:r>
      <w:r>
        <w:rPr>
          <w:i/>
          <w:color w:val="000000"/>
          <w:vertAlign w:val="subscript"/>
        </w:rPr>
        <w:t>vac</w:t>
      </w:r>
      <w:r>
        <w:rPr>
          <w:i/>
          <w:color w:val="000000"/>
          <w:sz w:val="12"/>
          <w:vertAlign w:val="subscript"/>
        </w:rPr>
        <w:t> </w:t>
      </w:r>
      <w:r>
        <w:rPr>
          <w:color w:val="000000"/>
        </w:rPr>
        <w:t>:</w:t>
      </w:r>
      <w:r>
        <w:rPr>
          <w:color w:val="000000"/>
        </w:rPr>
        <w:tab/>
        <w:t>wavelength (</w:t>
      </w:r>
      <w:r>
        <w:rPr>
          <w:color w:val="000000"/>
        </w:rPr>
        <w:sym w:font="Symbol" w:char="F06D"/>
      </w:r>
      <w:r>
        <w:rPr>
          <w:color w:val="000000"/>
        </w:rPr>
        <w:t>m).</w:t>
      </w:r>
    </w:p>
    <w:p w:rsidR="0077719D" w:rsidRDefault="0077719D" w:rsidP="0077719D">
      <w:pPr>
        <w:rPr>
          <w:lang w:val="en-US"/>
        </w:rPr>
      </w:pPr>
      <w:r>
        <w:rPr>
          <w:lang w:val="en-US"/>
        </w:rPr>
        <w:t>The effective atmospheric refractive index can be adjusted for other temperatures and pressures using the expression:</w:t>
      </w:r>
    </w:p>
    <w:p w:rsidR="0077719D" w:rsidRDefault="0077719D" w:rsidP="0077719D">
      <w:pPr>
        <w:pStyle w:val="Equation"/>
        <w:rPr>
          <w:lang w:val="en-US"/>
        </w:rPr>
      </w:pPr>
      <w:r>
        <w:rPr>
          <w:lang w:val="en-US"/>
        </w:rPr>
        <w:tab/>
      </w:r>
      <w:r>
        <w:rPr>
          <w:lang w:val="en-US"/>
        </w:rPr>
        <w:tab/>
      </w:r>
      <w:r>
        <w:rPr>
          <w:position w:val="-28"/>
        </w:rPr>
        <w:object w:dxaOrig="6080" w:dyaOrig="740">
          <v:shape id="_x0000_i1031" type="#_x0000_t75" style="width:303.9pt;height:36.95pt" o:ole="" fillcolor="window">
            <v:imagedata r:id="rId24" o:title=""/>
          </v:shape>
          <o:OLEObject Type="Embed" ProgID="Equation.3" ShapeID="_x0000_i1031" DrawAspect="Content" ObjectID="_1499088552" r:id="rId25"/>
        </w:object>
      </w:r>
      <w:r>
        <w:rPr>
          <w:lang w:val="en-US"/>
        </w:rPr>
        <w:tab/>
        <w:t>(3)</w:t>
      </w:r>
    </w:p>
    <w:p w:rsidR="0077719D" w:rsidRDefault="0077719D" w:rsidP="0077719D">
      <w:pPr>
        <w:rPr>
          <w:lang w:val="en-US"/>
        </w:rPr>
      </w:pPr>
      <w:r>
        <w:rPr>
          <w:lang w:val="en-US"/>
        </w:rPr>
        <w:t>where:</w:t>
      </w:r>
    </w:p>
    <w:p w:rsidR="0077719D" w:rsidRDefault="0077719D" w:rsidP="0077719D">
      <w:pPr>
        <w:pStyle w:val="Equationlegend"/>
      </w:pPr>
      <w:r>
        <w:tab/>
      </w:r>
      <w:r>
        <w:rPr>
          <w:i/>
        </w:rPr>
        <w:t>T</w:t>
      </w:r>
      <w:r>
        <w:rPr>
          <w:i/>
          <w:sz w:val="12"/>
        </w:rPr>
        <w:t> </w:t>
      </w:r>
      <w:r>
        <w:t>:</w:t>
      </w:r>
      <w:r>
        <w:tab/>
        <w:t>temperature (ºC)</w:t>
      </w:r>
    </w:p>
    <w:p w:rsidR="0077719D" w:rsidRDefault="0077719D" w:rsidP="0077719D">
      <w:pPr>
        <w:pStyle w:val="Equationlegend"/>
      </w:pPr>
      <w:r>
        <w:tab/>
      </w:r>
      <w:r>
        <w:rPr>
          <w:i/>
        </w:rPr>
        <w:t>P</w:t>
      </w:r>
      <w:r>
        <w:rPr>
          <w:i/>
          <w:sz w:val="12"/>
        </w:rPr>
        <w:t> </w:t>
      </w:r>
      <w:r>
        <w:t>:</w:t>
      </w:r>
      <w:r>
        <w:tab/>
        <w:t>atmospheric pressure (hPa).</w:t>
      </w:r>
    </w:p>
    <w:p w:rsidR="0077719D" w:rsidRDefault="0077719D" w:rsidP="0077719D">
      <w:pPr>
        <w:tabs>
          <w:tab w:val="clear" w:pos="1191"/>
          <w:tab w:val="left" w:pos="1440"/>
        </w:tabs>
        <w:rPr>
          <w:color w:val="000000"/>
          <w:lang w:val="en-US"/>
        </w:rPr>
      </w:pPr>
      <w:r>
        <w:rPr>
          <w:lang w:val="en-US"/>
        </w:rPr>
        <w:t xml:space="preserve">Water vapour has only a very slight influence (less than 1%) on the atmospheric refractive index in the frequency range mentioned above. </w:t>
      </w:r>
    </w:p>
    <w:p w:rsidR="0077719D" w:rsidRDefault="0077719D" w:rsidP="0077719D">
      <w:pPr>
        <w:tabs>
          <w:tab w:val="right" w:pos="1531"/>
          <w:tab w:val="right" w:pos="2070"/>
        </w:tabs>
        <w:spacing w:before="80"/>
        <w:rPr>
          <w:color w:val="000000"/>
          <w:lang w:val="en-US"/>
        </w:rPr>
      </w:pPr>
      <w:r>
        <w:rPr>
          <w:color w:val="000000"/>
          <w:lang w:val="en-US"/>
        </w:rPr>
        <w:t xml:space="preserve">The effective atmospheric refractive index, </w:t>
      </w:r>
      <w:r>
        <w:rPr>
          <w:i/>
          <w:color w:val="000000"/>
          <w:lang w:val="en-US"/>
        </w:rPr>
        <w:t>n</w:t>
      </w:r>
      <w:r>
        <w:rPr>
          <w:i/>
          <w:color w:val="000000"/>
          <w:vertAlign w:val="subscript"/>
          <w:lang w:val="en-US"/>
        </w:rPr>
        <w:t>eff</w:t>
      </w:r>
      <w:r>
        <w:rPr>
          <w:color w:val="000000"/>
          <w:lang w:val="en-US"/>
        </w:rPr>
        <w:t xml:space="preserve">, differs from the actual atmospheric refractive index, </w:t>
      </w:r>
      <w:r>
        <w:rPr>
          <w:i/>
          <w:color w:val="000000"/>
          <w:lang w:val="en-US"/>
        </w:rPr>
        <w:t>n</w:t>
      </w:r>
      <w:r>
        <w:rPr>
          <w:color w:val="000000"/>
          <w:lang w:val="en-US"/>
        </w:rPr>
        <w:t xml:space="preserve">, by taking into account the vertical path profile. The value of </w:t>
      </w:r>
      <w:r>
        <w:rPr>
          <w:i/>
          <w:color w:val="000000"/>
          <w:lang w:val="en-US"/>
        </w:rPr>
        <w:t>n</w:t>
      </w:r>
      <w:r>
        <w:rPr>
          <w:i/>
          <w:color w:val="000000"/>
          <w:vertAlign w:val="subscript"/>
          <w:lang w:val="en-US"/>
        </w:rPr>
        <w:t>eff</w:t>
      </w:r>
      <w:r>
        <w:rPr>
          <w:color w:val="000000"/>
          <w:lang w:val="en-US"/>
        </w:rPr>
        <w:t xml:space="preserve"> allows calculations of the apparent change in elevation angle to be conducted using Snell’s law as given in (4). The use of </w:t>
      </w:r>
      <w:r>
        <w:rPr>
          <w:i/>
          <w:color w:val="000000"/>
          <w:lang w:val="en-US"/>
        </w:rPr>
        <w:t>n</w:t>
      </w:r>
      <w:r>
        <w:rPr>
          <w:i/>
          <w:color w:val="000000"/>
          <w:vertAlign w:val="subscript"/>
          <w:lang w:val="en-US"/>
        </w:rPr>
        <w:t>eff</w:t>
      </w:r>
      <w:r>
        <w:rPr>
          <w:color w:val="000000"/>
          <w:lang w:val="en-US"/>
        </w:rPr>
        <w:t xml:space="preserve"> is satisfactory because, in practice, values of </w:t>
      </w:r>
      <w:r>
        <w:rPr>
          <w:i/>
          <w:color w:val="000000"/>
          <w:lang w:val="en-US"/>
        </w:rPr>
        <w:t>n</w:t>
      </w:r>
      <w:r>
        <w:rPr>
          <w:color w:val="000000"/>
          <w:lang w:val="en-US"/>
        </w:rPr>
        <w:t xml:space="preserve"> present along the propagation path will fluctuate rapidly. The acquisition and tracking systems must automatically adjust in real-time to account for these fluctuations. Therefore, systems operating between 150 THz and 375 THz only require an approximation for the initial acquisition. </w:t>
      </w:r>
    </w:p>
    <w:p w:rsidR="0077719D" w:rsidRDefault="0077719D" w:rsidP="0077719D">
      <w:pPr>
        <w:pStyle w:val="Heading2"/>
        <w:rPr>
          <w:color w:val="000000"/>
          <w:lang w:val="en-US"/>
        </w:rPr>
      </w:pPr>
      <w:bookmarkStart w:id="48" w:name="_Toc106178311"/>
      <w:bookmarkStart w:id="49" w:name="_Toc106178542"/>
      <w:bookmarkStart w:id="50" w:name="_Toc107995722"/>
      <w:bookmarkStart w:id="51" w:name="_Toc109031769"/>
      <w:bookmarkStart w:id="52" w:name="_Toc115577656"/>
      <w:r>
        <w:rPr>
          <w:color w:val="000000"/>
          <w:lang w:val="en-US"/>
        </w:rPr>
        <w:t>4.2</w:t>
      </w:r>
      <w:r>
        <w:rPr>
          <w:color w:val="000000"/>
          <w:lang w:val="en-US"/>
        </w:rPr>
        <w:tab/>
        <w:t>Apparent change in elevation angle</w:t>
      </w:r>
      <w:bookmarkEnd w:id="48"/>
      <w:bookmarkEnd w:id="49"/>
      <w:bookmarkEnd w:id="50"/>
      <w:bookmarkEnd w:id="51"/>
      <w:bookmarkEnd w:id="52"/>
    </w:p>
    <w:p w:rsidR="0077719D" w:rsidRDefault="0077719D" w:rsidP="0077719D">
      <w:pPr>
        <w:rPr>
          <w:color w:val="000000"/>
          <w:lang w:val="en-US"/>
        </w:rPr>
      </w:pPr>
      <w:r>
        <w:rPr>
          <w:color w:val="000000"/>
          <w:lang w:val="en-US"/>
        </w:rPr>
        <w:t xml:space="preserve">Refraction will cause the apparent elevation angle to a spacecraft to differ from its true elevation angle. The amount of refraction occurring in the atmosphere is calculated using Snell’s law and the value of </w:t>
      </w:r>
      <w:r>
        <w:rPr>
          <w:i/>
          <w:color w:val="000000"/>
          <w:lang w:val="en-US"/>
        </w:rPr>
        <w:t>n</w:t>
      </w:r>
      <w:r>
        <w:rPr>
          <w:i/>
          <w:color w:val="000000"/>
          <w:vertAlign w:val="subscript"/>
          <w:lang w:val="en-US"/>
        </w:rPr>
        <w:t>eff</w:t>
      </w:r>
      <w:r>
        <w:rPr>
          <w:color w:val="000000"/>
          <w:lang w:val="en-US"/>
        </w:rPr>
        <w:t xml:space="preserve"> calculated in (2) and (3). The observed elevation angle is calculated by: </w:t>
      </w:r>
    </w:p>
    <w:p w:rsidR="0077719D" w:rsidRDefault="0077719D" w:rsidP="0077719D">
      <w:pPr>
        <w:pStyle w:val="Equation"/>
        <w:rPr>
          <w:color w:val="000000"/>
          <w:lang w:val="en-US"/>
        </w:rPr>
      </w:pPr>
      <w:r>
        <w:rPr>
          <w:color w:val="000000"/>
          <w:lang w:val="en-US"/>
        </w:rPr>
        <w:tab/>
      </w:r>
      <w:r>
        <w:rPr>
          <w:color w:val="000000"/>
          <w:lang w:val="en-US"/>
        </w:rPr>
        <w:tab/>
      </w:r>
      <w:r>
        <w:rPr>
          <w:rFonts w:ascii="Symbol" w:hAnsi="Symbol"/>
          <w:color w:val="000000"/>
          <w:position w:val="-36"/>
        </w:rPr>
        <w:object w:dxaOrig="2500" w:dyaOrig="840">
          <v:shape id="_x0000_i1032" type="#_x0000_t75" style="width:124.85pt;height:42.1pt" o:ole="" fillcolor="window">
            <v:imagedata r:id="rId26" o:title=""/>
          </v:shape>
          <o:OLEObject Type="Embed" ProgID="Equation.3" ShapeID="_x0000_i1032" DrawAspect="Content" ObjectID="_1499088553" r:id="rId27"/>
        </w:object>
      </w:r>
      <w:r>
        <w:rPr>
          <w:rFonts w:ascii="Symbol" w:hAnsi="Symbol"/>
          <w:color w:val="000000"/>
          <w:lang w:val="en-US"/>
        </w:rPr>
        <w:tab/>
      </w:r>
      <w:r>
        <w:rPr>
          <w:rFonts w:ascii="Symbol" w:hAnsi="Symbol"/>
          <w:color w:val="000000"/>
        </w:rPr>
        <w:t></w:t>
      </w:r>
      <w:r>
        <w:rPr>
          <w:rFonts w:ascii="Symbol" w:hAnsi="Symbol"/>
          <w:color w:val="000000"/>
        </w:rPr>
        <w:t></w:t>
      </w:r>
      <w:r>
        <w:rPr>
          <w:rFonts w:ascii="Symbol" w:hAnsi="Symbol"/>
          <w:color w:val="000000"/>
        </w:rPr>
        <w:t></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rFonts w:ascii="Symbol" w:hAnsi="Symbol"/>
          <w:iCs/>
          <w:color w:val="000000"/>
        </w:rPr>
        <w:t></w:t>
      </w:r>
      <w:r>
        <w:rPr>
          <w:i/>
          <w:color w:val="000000"/>
          <w:vertAlign w:val="subscript"/>
        </w:rPr>
        <w:t>obs</w:t>
      </w:r>
      <w:r>
        <w:rPr>
          <w:i/>
          <w:sz w:val="12"/>
        </w:rPr>
        <w:t> </w:t>
      </w:r>
      <w:r>
        <w:rPr>
          <w:color w:val="000000"/>
        </w:rPr>
        <w:t>:</w:t>
      </w:r>
      <w:r>
        <w:rPr>
          <w:color w:val="000000"/>
        </w:rPr>
        <w:tab/>
        <w:t>observed elevation angle</w:t>
      </w:r>
    </w:p>
    <w:p w:rsidR="0077719D" w:rsidRDefault="0077719D" w:rsidP="0077719D">
      <w:pPr>
        <w:pStyle w:val="Equationlegend"/>
        <w:rPr>
          <w:color w:val="000000"/>
        </w:rPr>
      </w:pPr>
      <w:r>
        <w:rPr>
          <w:color w:val="000000"/>
        </w:rPr>
        <w:tab/>
      </w:r>
      <w:r>
        <w:rPr>
          <w:rFonts w:ascii="Symbol" w:hAnsi="Symbol"/>
          <w:iCs/>
          <w:color w:val="000000"/>
        </w:rPr>
        <w:t></w:t>
      </w:r>
      <w:r>
        <w:rPr>
          <w:i/>
          <w:color w:val="000000"/>
          <w:vertAlign w:val="subscript"/>
        </w:rPr>
        <w:t>t</w:t>
      </w:r>
      <w:r>
        <w:rPr>
          <w:i/>
          <w:sz w:val="12"/>
        </w:rPr>
        <w:t> </w:t>
      </w:r>
      <w:r>
        <w:rPr>
          <w:color w:val="000000"/>
        </w:rPr>
        <w:t>:</w:t>
      </w:r>
      <w:r>
        <w:rPr>
          <w:color w:val="000000"/>
        </w:rPr>
        <w:tab/>
        <w:t>true elevation angle</w:t>
      </w:r>
    </w:p>
    <w:p w:rsidR="0077719D" w:rsidRDefault="0077719D" w:rsidP="0077719D">
      <w:pPr>
        <w:pStyle w:val="Equationlegend"/>
        <w:rPr>
          <w:color w:val="000000"/>
        </w:rPr>
      </w:pPr>
      <w:r>
        <w:rPr>
          <w:color w:val="000000"/>
        </w:rPr>
        <w:tab/>
      </w:r>
      <w:r>
        <w:rPr>
          <w:i/>
          <w:color w:val="000000"/>
        </w:rPr>
        <w:t>n</w:t>
      </w:r>
      <w:r>
        <w:rPr>
          <w:i/>
          <w:color w:val="000000"/>
          <w:vertAlign w:val="subscript"/>
        </w:rPr>
        <w:t xml:space="preserve">eff </w:t>
      </w:r>
      <w:r>
        <w:rPr>
          <w:color w:val="000000"/>
        </w:rPr>
        <w:t>(</w:t>
      </w:r>
      <w:r>
        <w:rPr>
          <w:i/>
          <w:color w:val="000000"/>
        </w:rPr>
        <w:t>T</w:t>
      </w:r>
      <w:r>
        <w:rPr>
          <w:iCs/>
          <w:color w:val="000000"/>
        </w:rPr>
        <w:t>,</w:t>
      </w:r>
      <w:r>
        <w:rPr>
          <w:iCs/>
          <w:color w:val="000000"/>
          <w:sz w:val="8"/>
        </w:rPr>
        <w:t> </w:t>
      </w:r>
      <w:r>
        <w:rPr>
          <w:i/>
          <w:color w:val="000000"/>
        </w:rPr>
        <w:t>P</w:t>
      </w:r>
      <w:r>
        <w:rPr>
          <w:color w:val="000000"/>
        </w:rPr>
        <w:t>)</w:t>
      </w:r>
      <w:r>
        <w:rPr>
          <w:i/>
          <w:sz w:val="12"/>
        </w:rPr>
        <w:t> </w:t>
      </w:r>
      <w:r>
        <w:rPr>
          <w:color w:val="000000"/>
        </w:rPr>
        <w:t>:</w:t>
      </w:r>
      <w:r>
        <w:rPr>
          <w:color w:val="000000"/>
        </w:rPr>
        <w:tab/>
        <w:t>effective atmospheric index of refraction.</w:t>
      </w:r>
    </w:p>
    <w:p w:rsidR="0077719D" w:rsidRDefault="0077719D" w:rsidP="0077719D">
      <w:pPr>
        <w:rPr>
          <w:color w:val="000000"/>
          <w:lang w:val="en-US"/>
        </w:rPr>
      </w:pPr>
      <w:r>
        <w:rPr>
          <w:color w:val="000000"/>
          <w:lang w:val="en-US"/>
        </w:rPr>
        <w:t xml:space="preserve">Equation (4) is based on the assumption that the Earth’s atmosphere has uniform thickness and a constant temperature and pressure with a refractive index </w:t>
      </w:r>
      <w:r>
        <w:rPr>
          <w:i/>
          <w:color w:val="000000"/>
          <w:lang w:val="en-US"/>
        </w:rPr>
        <w:t>n</w:t>
      </w:r>
      <w:r>
        <w:rPr>
          <w:i/>
          <w:color w:val="000000"/>
          <w:vertAlign w:val="subscript"/>
          <w:lang w:val="en-US"/>
        </w:rPr>
        <w:t xml:space="preserve">eff </w:t>
      </w:r>
      <w:r>
        <w:rPr>
          <w:color w:val="000000"/>
          <w:lang w:val="en-US"/>
        </w:rPr>
        <w:t>(</w:t>
      </w:r>
      <w:r>
        <w:rPr>
          <w:i/>
          <w:color w:val="000000"/>
          <w:lang w:val="en-US"/>
        </w:rPr>
        <w:t>T</w:t>
      </w:r>
      <w:r>
        <w:rPr>
          <w:iCs/>
          <w:color w:val="000000"/>
          <w:lang w:val="en-US"/>
        </w:rPr>
        <w:t>,</w:t>
      </w:r>
      <w:r>
        <w:rPr>
          <w:iCs/>
          <w:color w:val="000000"/>
          <w:sz w:val="8"/>
          <w:lang w:val="en-US"/>
        </w:rPr>
        <w:t> </w:t>
      </w:r>
      <w:r>
        <w:rPr>
          <w:i/>
          <w:color w:val="000000"/>
          <w:lang w:val="en-US"/>
        </w:rPr>
        <w:t>P</w:t>
      </w:r>
      <w:r>
        <w:rPr>
          <w:color w:val="000000"/>
          <w:lang w:val="en-US"/>
        </w:rPr>
        <w:t xml:space="preserve">). </w:t>
      </w:r>
    </w:p>
    <w:p w:rsidR="0077719D" w:rsidRDefault="0077719D" w:rsidP="0077719D">
      <w:pPr>
        <w:pStyle w:val="Heading1"/>
        <w:rPr>
          <w:color w:val="000000"/>
          <w:lang w:val="en-US"/>
        </w:rPr>
      </w:pPr>
      <w:bookmarkStart w:id="53" w:name="_Toc106178312"/>
      <w:bookmarkStart w:id="54" w:name="_Toc106178543"/>
      <w:bookmarkStart w:id="55" w:name="_Toc107995723"/>
      <w:bookmarkStart w:id="56" w:name="_Toc109031770"/>
      <w:bookmarkStart w:id="57" w:name="_Toc115577657"/>
      <w:r>
        <w:rPr>
          <w:color w:val="000000"/>
          <w:lang w:val="en-US"/>
        </w:rPr>
        <w:t>5</w:t>
      </w:r>
      <w:r>
        <w:rPr>
          <w:color w:val="000000"/>
          <w:lang w:val="en-US"/>
        </w:rPr>
        <w:tab/>
        <w:t>Turbulence</w:t>
      </w:r>
      <w:bookmarkEnd w:id="53"/>
      <w:bookmarkEnd w:id="54"/>
      <w:bookmarkEnd w:id="55"/>
      <w:bookmarkEnd w:id="56"/>
      <w:bookmarkEnd w:id="57"/>
    </w:p>
    <w:p w:rsidR="0077719D" w:rsidRDefault="0077719D" w:rsidP="0077719D">
      <w:pPr>
        <w:rPr>
          <w:color w:val="000000"/>
          <w:lang w:val="en-US"/>
        </w:rPr>
      </w:pPr>
      <w:r>
        <w:rPr>
          <w:color w:val="000000"/>
          <w:lang w:val="en-US"/>
        </w:rPr>
        <w:t xml:space="preserve">Turbulence arises due to parcels of air with varying refractive indices present along the propagation path. The parcels (i.e. turbulent cells) may vary in size from a few millimetres to tens of metres with many different sizes simultaneously present along the path. At frequencies between 20 THz and 375 THz, the refractive index of a cell is driven by temperature rather than humidity as is the case for traditional radio frequencies (i.e. frequencies arbitrarily less than 3 000 GHz). The effects of thermally induced turbulence are different in the Earth-to-space and space-to-Earth directions. </w:t>
      </w:r>
    </w:p>
    <w:p w:rsidR="0077719D" w:rsidRDefault="0077719D" w:rsidP="0077719D">
      <w:pPr>
        <w:pStyle w:val="Heading2"/>
        <w:rPr>
          <w:color w:val="000000"/>
          <w:lang w:val="en-US"/>
        </w:rPr>
      </w:pPr>
      <w:bookmarkStart w:id="58" w:name="_Toc106178313"/>
      <w:bookmarkStart w:id="59" w:name="_Toc106178544"/>
      <w:bookmarkStart w:id="60" w:name="_Toc107995724"/>
      <w:bookmarkStart w:id="61" w:name="_Toc109031771"/>
      <w:bookmarkStart w:id="62" w:name="_Toc115577658"/>
      <w:r>
        <w:rPr>
          <w:color w:val="000000"/>
          <w:lang w:val="en-US"/>
        </w:rPr>
        <w:t>5.1</w:t>
      </w:r>
      <w:r>
        <w:rPr>
          <w:color w:val="000000"/>
          <w:lang w:val="en-US"/>
        </w:rPr>
        <w:tab/>
        <w:t>Measures of turbulence</w:t>
      </w:r>
      <w:bookmarkEnd w:id="58"/>
      <w:bookmarkEnd w:id="59"/>
      <w:bookmarkEnd w:id="60"/>
      <w:bookmarkEnd w:id="61"/>
      <w:bookmarkEnd w:id="62"/>
    </w:p>
    <w:p w:rsidR="0077719D" w:rsidRDefault="0077719D" w:rsidP="0077719D">
      <w:pPr>
        <w:rPr>
          <w:color w:val="000000"/>
          <w:lang w:val="en-US"/>
        </w:rPr>
      </w:pPr>
      <w:r>
        <w:rPr>
          <w:color w:val="000000"/>
          <w:lang w:val="en-US"/>
        </w:rPr>
        <w:t>There are four measures of atmospheric turbulence that collectively describe the propagation characteristics present along a slant path. These parameters are:</w:t>
      </w:r>
    </w:p>
    <w:p w:rsidR="0077719D" w:rsidRDefault="0077719D" w:rsidP="0077719D">
      <w:pPr>
        <w:pStyle w:val="enumlev1"/>
        <w:rPr>
          <w:lang w:val="en-US"/>
        </w:rPr>
      </w:pPr>
      <w:r>
        <w:rPr>
          <w:i/>
          <w:position w:val="-12"/>
          <w:sz w:val="12"/>
          <w:lang w:val="en-US"/>
        </w:rPr>
        <w:object w:dxaOrig="340" w:dyaOrig="440">
          <v:shape id="_x0000_i1033" type="#_x0000_t75" style="width:16.85pt;height:21.95pt" o:ole="">
            <v:imagedata r:id="rId28" o:title=""/>
          </v:shape>
          <o:OLEObject Type="Embed" ProgID="Equation.3" ShapeID="_x0000_i1033" DrawAspect="Content" ObjectID="_1499088554" r:id="rId29"/>
        </w:object>
      </w:r>
      <w:r>
        <w:rPr>
          <w:lang w:val="en-US"/>
        </w:rPr>
        <w:t>:</w:t>
      </w:r>
      <w:r>
        <w:rPr>
          <w:lang w:val="en-US"/>
        </w:rPr>
        <w:tab/>
        <w:t>a height dependent measure of the strength of atmospherically induced turbulence (m</w:t>
      </w:r>
      <w:r>
        <w:rPr>
          <w:vertAlign w:val="superscript"/>
        </w:rPr>
        <w:sym w:font="Symbol" w:char="F02D"/>
      </w:r>
      <w:r>
        <w:rPr>
          <w:vertAlign w:val="superscript"/>
          <w:lang w:val="en-US"/>
        </w:rPr>
        <w:t>2/3</w:t>
      </w:r>
      <w:r>
        <w:rPr>
          <w:lang w:val="en-US"/>
        </w:rPr>
        <w:t>);</w:t>
      </w:r>
    </w:p>
    <w:p w:rsidR="0077719D" w:rsidRDefault="0077719D" w:rsidP="0077719D">
      <w:pPr>
        <w:pStyle w:val="enumlev1"/>
        <w:rPr>
          <w:lang w:val="en-US"/>
        </w:rPr>
      </w:pPr>
      <w:r>
        <w:rPr>
          <w:i/>
          <w:lang w:val="en-US"/>
        </w:rPr>
        <w:t>r</w:t>
      </w:r>
      <w:r>
        <w:rPr>
          <w:iCs/>
          <w:vertAlign w:val="subscript"/>
          <w:lang w:val="en-US"/>
        </w:rPr>
        <w:t>0</w:t>
      </w:r>
      <w:r>
        <w:rPr>
          <w:i/>
          <w:sz w:val="12"/>
          <w:lang w:val="en-US"/>
        </w:rPr>
        <w:t> </w:t>
      </w:r>
      <w:r>
        <w:rPr>
          <w:lang w:val="en-US"/>
        </w:rPr>
        <w:t>:</w:t>
      </w:r>
      <w:r>
        <w:rPr>
          <w:lang w:val="en-US"/>
        </w:rPr>
        <w:tab/>
        <w:t>the coherence length of the atmosphere describes the effective diameter of a single aperture receiving energy that has propagated through atmospheric turbulence (m);</w:t>
      </w:r>
    </w:p>
    <w:p w:rsidR="0077719D" w:rsidRDefault="0077719D" w:rsidP="0077719D">
      <w:pPr>
        <w:pStyle w:val="enumlev1"/>
        <w:rPr>
          <w:lang w:val="en-US"/>
        </w:rPr>
      </w:pPr>
      <w:r>
        <w:sym w:font="Symbol" w:char="F071"/>
      </w:r>
      <w:r>
        <w:rPr>
          <w:iCs/>
          <w:vertAlign w:val="subscript"/>
          <w:lang w:val="en-US"/>
        </w:rPr>
        <w:t>0</w:t>
      </w:r>
      <w:r>
        <w:rPr>
          <w:i/>
          <w:sz w:val="12"/>
          <w:lang w:val="en-US"/>
        </w:rPr>
        <w:t> </w:t>
      </w:r>
      <w:r>
        <w:rPr>
          <w:lang w:val="en-US"/>
        </w:rPr>
        <w:t>:</w:t>
      </w:r>
      <w:r>
        <w:rPr>
          <w:lang w:val="en-US"/>
        </w:rPr>
        <w:tab/>
        <w:t>the isoplanatic angle of the atmosphere is the angular difference such that the wavefront variance between the two directions is 1 rad</w:t>
      </w:r>
      <w:r>
        <w:rPr>
          <w:vertAlign w:val="superscript"/>
          <w:lang w:val="en-US"/>
        </w:rPr>
        <w:t>2</w:t>
      </w:r>
      <w:r>
        <w:rPr>
          <w:lang w:val="en-US"/>
        </w:rPr>
        <w:t>;</w:t>
      </w:r>
    </w:p>
    <w:p w:rsidR="0077719D" w:rsidRDefault="0077719D" w:rsidP="0077719D">
      <w:pPr>
        <w:pStyle w:val="enumlev1"/>
        <w:rPr>
          <w:lang w:val="en-US"/>
        </w:rPr>
      </w:pPr>
      <w:r>
        <w:rPr>
          <w:rFonts w:ascii="Symbol" w:hAnsi="Symbol"/>
        </w:rPr>
        <w:t></w:t>
      </w:r>
      <w:r>
        <w:rPr>
          <w:iCs/>
          <w:vertAlign w:val="subscript"/>
          <w:lang w:val="en-US"/>
        </w:rPr>
        <w:t>0</w:t>
      </w:r>
      <w:r>
        <w:rPr>
          <w:i/>
          <w:sz w:val="12"/>
          <w:lang w:val="en-US"/>
        </w:rPr>
        <w:t> </w:t>
      </w:r>
      <w:r>
        <w:rPr>
          <w:lang w:val="en-US"/>
        </w:rPr>
        <w:t>:</w:t>
      </w:r>
      <w:r>
        <w:rPr>
          <w:lang w:val="en-US"/>
        </w:rPr>
        <w:tab/>
        <w:t>the critical time constant of the atmosphere describes the temporal rate of variations in the turbulence along the propagation path (s).</w:t>
      </w:r>
    </w:p>
    <w:p w:rsidR="0077719D" w:rsidRPr="00C55BF0" w:rsidRDefault="0077719D" w:rsidP="0077719D">
      <w:pPr>
        <w:pStyle w:val="Heading3"/>
        <w:rPr>
          <w:color w:val="000000"/>
          <w:lang w:val="en-US"/>
        </w:rPr>
      </w:pPr>
      <w:r w:rsidRPr="00C55BF0">
        <w:rPr>
          <w:color w:val="000000"/>
          <w:lang w:val="en-US"/>
        </w:rPr>
        <w:t>5.1.1</w:t>
      </w:r>
      <w:r w:rsidRPr="00C55BF0">
        <w:rPr>
          <w:color w:val="000000"/>
          <w:lang w:val="en-US"/>
        </w:rPr>
        <w:tab/>
        <w:t xml:space="preserve">Turbulence structure parameter, </w:t>
      </w:r>
      <w:r>
        <w:rPr>
          <w:i/>
          <w:position w:val="-12"/>
          <w:sz w:val="12"/>
          <w:lang w:val="en-US"/>
        </w:rPr>
        <w:object w:dxaOrig="360" w:dyaOrig="440">
          <v:shape id="_x0000_i1034" type="#_x0000_t75" style="width:18.25pt;height:21.95pt" o:ole="">
            <v:imagedata r:id="rId30" o:title=""/>
          </v:shape>
          <o:OLEObject Type="Embed" ProgID="Equation.3" ShapeID="_x0000_i1034" DrawAspect="Content" ObjectID="_1499088555" r:id="rId31"/>
        </w:object>
      </w:r>
    </w:p>
    <w:p w:rsidR="0077719D" w:rsidRDefault="0077719D" w:rsidP="0077719D">
      <w:pPr>
        <w:spacing w:line="280" w:lineRule="exact"/>
        <w:rPr>
          <w:color w:val="000000"/>
          <w:lang w:val="en-US"/>
        </w:rPr>
      </w:pPr>
      <w:r>
        <w:rPr>
          <w:color w:val="000000"/>
          <w:lang w:val="en-US"/>
        </w:rPr>
        <w:t xml:space="preserve">The method described below is based on the Huffnagel-Valley 5/7 model. The model can be used to calculate the turbulence structure parameter, </w:t>
      </w:r>
      <w:r>
        <w:rPr>
          <w:i/>
          <w:position w:val="-12"/>
          <w:sz w:val="12"/>
          <w:lang w:val="en-US"/>
        </w:rPr>
        <w:object w:dxaOrig="340" w:dyaOrig="440">
          <v:shape id="_x0000_i1035" type="#_x0000_t75" style="width:16.85pt;height:21.95pt" o:ole="">
            <v:imagedata r:id="rId28" o:title=""/>
          </v:shape>
          <o:OLEObject Type="Embed" ProgID="Equation.3" ShapeID="_x0000_i1035" DrawAspect="Content" ObjectID="_1499088556" r:id="rId32"/>
        </w:object>
      </w:r>
      <w:r>
        <w:rPr>
          <w:color w:val="000000"/>
          <w:lang w:val="en-US"/>
        </w:rPr>
        <w:t>, along a slant path. The following parameters are required:</w:t>
      </w:r>
    </w:p>
    <w:p w:rsidR="0077719D" w:rsidRPr="00C55BF0" w:rsidRDefault="0077719D" w:rsidP="0077719D">
      <w:pPr>
        <w:pStyle w:val="enumlev1"/>
        <w:rPr>
          <w:lang w:val="en-US"/>
        </w:rPr>
      </w:pPr>
      <w:r>
        <w:rPr>
          <w:i/>
          <w:lang w:val="en-US"/>
        </w:rPr>
        <w:t>v</w:t>
      </w:r>
      <w:r w:rsidRPr="00C55BF0">
        <w:rPr>
          <w:i/>
          <w:vertAlign w:val="subscript"/>
          <w:lang w:val="en-US"/>
        </w:rPr>
        <w:t>g</w:t>
      </w:r>
      <w:r w:rsidRPr="00C55BF0">
        <w:rPr>
          <w:i/>
          <w:sz w:val="12"/>
          <w:lang w:val="en-US"/>
        </w:rPr>
        <w:t> </w:t>
      </w:r>
      <w:r w:rsidRPr="00C55BF0">
        <w:rPr>
          <w:lang w:val="en-US"/>
        </w:rPr>
        <w:t>:</w:t>
      </w:r>
      <w:r w:rsidRPr="00C55BF0">
        <w:rPr>
          <w:lang w:val="en-US"/>
        </w:rPr>
        <w:tab/>
        <w:t>ground wind speed (m/s);</w:t>
      </w:r>
    </w:p>
    <w:p w:rsidR="0077719D" w:rsidRPr="00C55BF0" w:rsidRDefault="0077719D" w:rsidP="0077719D">
      <w:pPr>
        <w:pStyle w:val="enumlev1"/>
        <w:rPr>
          <w:lang w:val="en-US"/>
        </w:rPr>
      </w:pPr>
      <w:r w:rsidRPr="00C55BF0">
        <w:rPr>
          <w:i/>
          <w:lang w:val="en-US"/>
        </w:rPr>
        <w:t>C</w:t>
      </w:r>
      <w:r w:rsidRPr="00C55BF0">
        <w:rPr>
          <w:iCs/>
          <w:vertAlign w:val="subscript"/>
          <w:lang w:val="en-US"/>
        </w:rPr>
        <w:t>0</w:t>
      </w:r>
      <w:r w:rsidRPr="00C55BF0">
        <w:rPr>
          <w:i/>
          <w:sz w:val="12"/>
          <w:lang w:val="en-US"/>
        </w:rPr>
        <w:t> </w:t>
      </w:r>
      <w:r w:rsidRPr="00C55BF0">
        <w:rPr>
          <w:lang w:val="en-US"/>
        </w:rPr>
        <w:t>:</w:t>
      </w:r>
      <w:r w:rsidRPr="00C55BF0">
        <w:rPr>
          <w:lang w:val="en-US"/>
        </w:rPr>
        <w:tab/>
        <w:t xml:space="preserve">nominal value of </w:t>
      </w:r>
      <w:r>
        <w:rPr>
          <w:i/>
          <w:position w:val="-12"/>
          <w:sz w:val="12"/>
        </w:rPr>
        <w:object w:dxaOrig="340" w:dyaOrig="440">
          <v:shape id="_x0000_i1036" type="#_x0000_t75" style="width:16.85pt;height:21.95pt" o:ole="">
            <v:imagedata r:id="rId28" o:title=""/>
          </v:shape>
          <o:OLEObject Type="Embed" ProgID="Equation.3" ShapeID="_x0000_i1036" DrawAspect="Content" ObjectID="_1499088557" r:id="rId33"/>
        </w:object>
      </w:r>
      <w:r w:rsidRPr="00C55BF0">
        <w:rPr>
          <w:lang w:val="en-US"/>
        </w:rPr>
        <w:t xml:space="preserve"> at ground level (typically </w:t>
      </w:r>
      <w:r>
        <w:rPr>
          <w:rFonts w:ascii="Symbol" w:hAnsi="Symbol"/>
        </w:rPr>
        <w:t></w:t>
      </w:r>
      <w:r w:rsidRPr="00C55BF0">
        <w:rPr>
          <w:lang w:val="en-US"/>
        </w:rPr>
        <w:t xml:space="preserve"> 1.7 </w:t>
      </w:r>
      <w:r>
        <w:rPr>
          <w:rFonts w:ascii="Symbol" w:hAnsi="Symbol"/>
        </w:rPr>
        <w:sym w:font="Symbol" w:char="F0B4"/>
      </w:r>
      <w:r w:rsidRPr="00C55BF0">
        <w:rPr>
          <w:lang w:val="en-US"/>
        </w:rPr>
        <w:t xml:space="preserve"> 10</w:t>
      </w:r>
      <w:r>
        <w:rPr>
          <w:vertAlign w:val="superscript"/>
        </w:rPr>
        <w:sym w:font="Symbol" w:char="F02D"/>
      </w:r>
      <w:r w:rsidRPr="00C55BF0">
        <w:rPr>
          <w:vertAlign w:val="superscript"/>
          <w:lang w:val="en-US"/>
        </w:rPr>
        <w:t>14</w:t>
      </w:r>
      <w:r w:rsidRPr="00C55BF0">
        <w:rPr>
          <w:lang w:val="en-US"/>
        </w:rPr>
        <w:t xml:space="preserve"> m</w:t>
      </w:r>
      <w:r>
        <w:rPr>
          <w:vertAlign w:val="superscript"/>
        </w:rPr>
        <w:sym w:font="Symbol" w:char="F02D"/>
      </w:r>
      <w:r w:rsidRPr="00C55BF0">
        <w:rPr>
          <w:vertAlign w:val="superscript"/>
          <w:lang w:val="en-US"/>
        </w:rPr>
        <w:t>2/3</w:t>
      </w:r>
      <w:r w:rsidRPr="00C55BF0">
        <w:rPr>
          <w:lang w:val="en-US"/>
        </w:rPr>
        <w:t>).</w:t>
      </w:r>
    </w:p>
    <w:p w:rsidR="0077719D" w:rsidRDefault="0077719D" w:rsidP="00DD22AB">
      <w:pPr>
        <w:rPr>
          <w:color w:val="000000"/>
          <w:lang w:val="en-US"/>
        </w:rPr>
      </w:pPr>
      <w:r>
        <w:rPr>
          <w:i/>
          <w:color w:val="000000"/>
          <w:lang w:val="en-US"/>
        </w:rPr>
        <w:t>Step 1</w:t>
      </w:r>
      <w:r>
        <w:rPr>
          <w:i/>
          <w:iCs/>
          <w:color w:val="000000"/>
          <w:lang w:val="en-US"/>
        </w:rPr>
        <w:t>:</w:t>
      </w:r>
      <w:r>
        <w:rPr>
          <w:color w:val="000000"/>
          <w:lang w:val="en-US"/>
        </w:rPr>
        <w:tab/>
        <w:t xml:space="preserve">Calculate the r.m.s. wind speed along the vertical path, </w:t>
      </w:r>
      <w:r>
        <w:rPr>
          <w:i/>
          <w:lang w:val="en-US"/>
        </w:rPr>
        <w:t>v</w:t>
      </w:r>
      <w:r>
        <w:rPr>
          <w:i/>
          <w:color w:val="000000"/>
          <w:vertAlign w:val="subscript"/>
          <w:lang w:val="en-US"/>
        </w:rPr>
        <w:t>rms</w:t>
      </w:r>
      <w:r>
        <w:rPr>
          <w:color w:val="000000"/>
          <w:lang w:val="en-US"/>
        </w:rPr>
        <w:t>, using a form of the Bufton wind model from:</w:t>
      </w:r>
    </w:p>
    <w:p w:rsidR="0077719D" w:rsidRDefault="0077719D" w:rsidP="0077719D">
      <w:pPr>
        <w:pStyle w:val="Equation"/>
        <w:tabs>
          <w:tab w:val="left" w:pos="7088"/>
        </w:tabs>
        <w:jc w:val="left"/>
        <w:rPr>
          <w:lang w:val="en-US"/>
        </w:rPr>
      </w:pPr>
      <w:r>
        <w:rPr>
          <w:lang w:val="en-US"/>
        </w:rPr>
        <w:tab/>
      </w:r>
      <w:r>
        <w:rPr>
          <w:lang w:val="en-US"/>
        </w:rPr>
        <w:tab/>
      </w:r>
      <w:r w:rsidR="00DD22AB" w:rsidRPr="00DD22AB">
        <w:rPr>
          <w:position w:val="-16"/>
        </w:rPr>
        <w:object w:dxaOrig="2880" w:dyaOrig="480">
          <v:shape id="_x0000_i1037" type="#_x0000_t75" style="width:2in;height:23.85pt" o:ole="" fillcolor="window">
            <v:imagedata r:id="rId34" o:title=""/>
          </v:shape>
          <o:OLEObject Type="Embed" ProgID="Equation.3" ShapeID="_x0000_i1037" DrawAspect="Content" ObjectID="_1499088558" r:id="rId35"/>
        </w:object>
      </w:r>
      <w:r>
        <w:rPr>
          <w:lang w:val="en-US"/>
        </w:rPr>
        <w:t>                m/s</w:t>
      </w:r>
      <w:r>
        <w:rPr>
          <w:lang w:val="en-US"/>
        </w:rPr>
        <w:tab/>
      </w:r>
      <w:r>
        <w:rPr>
          <w:lang w:val="en-US"/>
        </w:rPr>
        <w:tab/>
        <w:t>(5)</w:t>
      </w:r>
    </w:p>
    <w:p w:rsidR="0077719D" w:rsidRDefault="0077719D" w:rsidP="002E3281">
      <w:pPr>
        <w:rPr>
          <w:color w:val="000000"/>
          <w:lang w:val="en-US"/>
        </w:rPr>
      </w:pPr>
      <w:r>
        <w:rPr>
          <w:color w:val="000000"/>
          <w:lang w:val="en-US"/>
        </w:rPr>
        <w:t xml:space="preserve">When the ground wind speed is unknown, a value of </w:t>
      </w:r>
      <w:r>
        <w:rPr>
          <w:i/>
          <w:lang w:val="en-US"/>
        </w:rPr>
        <w:t>v</w:t>
      </w:r>
      <w:r>
        <w:rPr>
          <w:i/>
          <w:color w:val="000000"/>
          <w:vertAlign w:val="subscript"/>
          <w:lang w:val="en-US"/>
        </w:rPr>
        <w:t>g</w:t>
      </w:r>
      <w:r>
        <w:rPr>
          <w:color w:val="000000"/>
          <w:lang w:val="en-US"/>
        </w:rPr>
        <w:t xml:space="preserve"> </w:t>
      </w:r>
      <w:r>
        <w:rPr>
          <w:rFonts w:ascii="Symbol" w:hAnsi="Symbol"/>
          <w:color w:val="000000"/>
          <w:lang w:val="en-US"/>
        </w:rPr>
        <w:t></w:t>
      </w:r>
      <w:r>
        <w:rPr>
          <w:color w:val="000000"/>
          <w:lang w:val="en-US"/>
        </w:rPr>
        <w:t xml:space="preserve"> </w:t>
      </w:r>
      <w:r w:rsidR="002E3281">
        <w:rPr>
          <w:color w:val="000000"/>
          <w:lang w:val="en-US"/>
        </w:rPr>
        <w:t>2</w:t>
      </w:r>
      <w:r>
        <w:rPr>
          <w:color w:val="000000"/>
          <w:lang w:val="en-US"/>
        </w:rPr>
        <w:t>.</w:t>
      </w:r>
      <w:r w:rsidR="002E3281">
        <w:rPr>
          <w:color w:val="000000"/>
          <w:lang w:val="en-US"/>
        </w:rPr>
        <w:t>3</w:t>
      </w:r>
      <w:r>
        <w:rPr>
          <w:color w:val="000000"/>
          <w:lang w:val="en-US"/>
        </w:rPr>
        <w:t xml:space="preserve"> m/s may be used as an approximation resulting in </w:t>
      </w:r>
      <w:r>
        <w:rPr>
          <w:i/>
          <w:lang w:val="en-US"/>
        </w:rPr>
        <w:t>v</w:t>
      </w:r>
      <w:r>
        <w:rPr>
          <w:i/>
          <w:color w:val="000000"/>
          <w:vertAlign w:val="subscript"/>
          <w:lang w:val="en-US"/>
        </w:rPr>
        <w:t>rms</w:t>
      </w:r>
      <w:r>
        <w:rPr>
          <w:color w:val="000000"/>
          <w:lang w:val="en-US"/>
        </w:rPr>
        <w:t xml:space="preserve"> </w:t>
      </w:r>
      <w:r>
        <w:rPr>
          <w:rFonts w:ascii="Symbol" w:hAnsi="Symbol"/>
          <w:color w:val="000000"/>
          <w:lang w:val="en-US"/>
        </w:rPr>
        <w:t></w:t>
      </w:r>
      <w:r>
        <w:rPr>
          <w:color w:val="000000"/>
          <w:lang w:val="en-US"/>
        </w:rPr>
        <w:t xml:space="preserve"> 21 m/s.</w:t>
      </w:r>
    </w:p>
    <w:p w:rsidR="00DD22AB" w:rsidRPr="001E3E69" w:rsidRDefault="00DD22AB" w:rsidP="00DD22AB">
      <w:pPr>
        <w:rPr>
          <w:lang w:val="en-US"/>
        </w:rPr>
      </w:pPr>
      <w:r w:rsidRPr="001E3E69">
        <w:rPr>
          <w:lang w:val="en-US"/>
        </w:rPr>
        <w:t>The specific parameter set (C</w:t>
      </w:r>
      <w:r w:rsidRPr="001E3E69">
        <w:rPr>
          <w:vertAlign w:val="subscript"/>
          <w:lang w:val="en-US"/>
        </w:rPr>
        <w:t>0</w:t>
      </w:r>
      <w:r w:rsidRPr="001E3E69">
        <w:rPr>
          <w:lang w:val="en-US"/>
        </w:rPr>
        <w:t xml:space="preserve"> = 1.7</w:t>
      </w:r>
      <w:r>
        <w:rPr>
          <w:lang w:val="en-US"/>
        </w:rPr>
        <w:t> </w:t>
      </w:r>
      <w:r w:rsidRPr="001E3E69">
        <w:rPr>
          <w:lang w:val="en-US"/>
        </w:rPr>
        <w:sym w:font="Symbol" w:char="F0B4"/>
      </w:r>
      <w:r>
        <w:rPr>
          <w:lang w:val="en-US"/>
        </w:rPr>
        <w:t> </w:t>
      </w:r>
      <w:r w:rsidRPr="001E3E69">
        <w:rPr>
          <w:lang w:val="en-US"/>
        </w:rPr>
        <w:t>10</w:t>
      </w:r>
      <w:r w:rsidRPr="001E3E69">
        <w:rPr>
          <w:vertAlign w:val="superscript"/>
          <w:lang w:val="en-US"/>
        </w:rPr>
        <w:sym w:font="Symbol" w:char="F02D"/>
      </w:r>
      <w:r w:rsidRPr="001E3E69">
        <w:rPr>
          <w:vertAlign w:val="superscript"/>
          <w:lang w:val="en-US"/>
        </w:rPr>
        <w:t>14</w:t>
      </w:r>
      <w:r w:rsidRPr="001E3E69">
        <w:rPr>
          <w:lang w:val="en-US"/>
        </w:rPr>
        <w:t xml:space="preserve"> m</w:t>
      </w:r>
      <w:r w:rsidRPr="001E3E69">
        <w:rPr>
          <w:vertAlign w:val="superscript"/>
          <w:lang w:val="en-US"/>
        </w:rPr>
        <w:sym w:font="Symbol" w:char="F02D"/>
      </w:r>
      <w:r w:rsidRPr="001E3E69">
        <w:rPr>
          <w:vertAlign w:val="superscript"/>
          <w:lang w:val="en-US"/>
        </w:rPr>
        <w:t>2/3</w:t>
      </w:r>
      <w:r w:rsidRPr="001E3E69">
        <w:rPr>
          <w:lang w:val="en-US"/>
        </w:rPr>
        <w:t xml:space="preserve">; </w:t>
      </w:r>
      <w:r w:rsidRPr="001E3E69">
        <w:rPr>
          <w:i/>
          <w:lang w:val="en-US"/>
        </w:rPr>
        <w:t>v</w:t>
      </w:r>
      <w:r w:rsidRPr="001E3E69">
        <w:rPr>
          <w:i/>
          <w:vertAlign w:val="subscript"/>
          <w:lang w:val="en-US"/>
        </w:rPr>
        <w:t>rms</w:t>
      </w:r>
      <w:r w:rsidRPr="001E3E69">
        <w:rPr>
          <w:lang w:val="en-US"/>
        </w:rPr>
        <w:t xml:space="preserve"> = 21 m/s) is typical of nighttime astronomical observation conditions. Nevertheless, the parametric model should be used for both daytime and nighttime conditions.</w:t>
      </w:r>
    </w:p>
    <w:p w:rsidR="0077719D" w:rsidRDefault="0077719D" w:rsidP="0077719D">
      <w:pPr>
        <w:rPr>
          <w:color w:val="000000"/>
          <w:lang w:val="en-US"/>
        </w:rPr>
      </w:pPr>
      <w:r>
        <w:rPr>
          <w:i/>
          <w:color w:val="000000"/>
          <w:lang w:val="en-US"/>
        </w:rPr>
        <w:t>Step 2</w:t>
      </w:r>
      <w:r>
        <w:rPr>
          <w:i/>
          <w:iCs/>
          <w:color w:val="000000"/>
          <w:lang w:val="en-US"/>
        </w:rPr>
        <w:t>:</w:t>
      </w:r>
      <w:r>
        <w:rPr>
          <w:color w:val="000000"/>
          <w:lang w:val="en-US"/>
        </w:rPr>
        <w:tab/>
        <w:t xml:space="preserve">Calculate the turbulence structure parameter, </w:t>
      </w:r>
      <w:r>
        <w:rPr>
          <w:i/>
          <w:position w:val="-12"/>
          <w:sz w:val="12"/>
          <w:lang w:val="en-US"/>
        </w:rPr>
        <w:object w:dxaOrig="340" w:dyaOrig="440">
          <v:shape id="_x0000_i1038" type="#_x0000_t75" style="width:16.85pt;height:21.95pt" o:ole="">
            <v:imagedata r:id="rId28" o:title=""/>
          </v:shape>
          <o:OLEObject Type="Embed" ProgID="Equation.3" ShapeID="_x0000_i1038" DrawAspect="Content" ObjectID="_1499088559" r:id="rId36"/>
        </w:object>
      </w:r>
      <w:r>
        <w:rPr>
          <w:color w:val="000000"/>
          <w:lang w:val="en-US"/>
        </w:rPr>
        <w:t xml:space="preserve">, at height, </w:t>
      </w:r>
      <w:r>
        <w:rPr>
          <w:i/>
          <w:color w:val="000000"/>
          <w:lang w:val="en-US"/>
        </w:rPr>
        <w:t>h</w:t>
      </w:r>
      <w:r>
        <w:rPr>
          <w:color w:val="000000"/>
          <w:lang w:val="en-US"/>
        </w:rPr>
        <w:t>, from:</w:t>
      </w:r>
    </w:p>
    <w:p w:rsidR="0077719D" w:rsidRDefault="0077719D" w:rsidP="0077719D">
      <w:pPr>
        <w:pStyle w:val="Equation"/>
        <w:tabs>
          <w:tab w:val="clear" w:pos="794"/>
          <w:tab w:val="left" w:pos="540"/>
          <w:tab w:val="left" w:pos="8647"/>
        </w:tabs>
        <w:jc w:val="center"/>
        <w:rPr>
          <w:color w:val="000000"/>
          <w:lang w:val="en-US"/>
        </w:rPr>
      </w:pPr>
      <w:r>
        <w:rPr>
          <w:color w:val="000000"/>
          <w:lang w:val="en-US"/>
        </w:rPr>
        <w:tab/>
      </w:r>
      <w:r>
        <w:rPr>
          <w:color w:val="000000"/>
          <w:position w:val="-12"/>
        </w:rPr>
        <w:object w:dxaOrig="8820" w:dyaOrig="440">
          <v:shape id="_x0000_i1039" type="#_x0000_t75" style="width:440.9pt;height:21.95pt" o:ole="" fillcolor="window">
            <v:imagedata r:id="rId37" o:title=""/>
          </v:shape>
          <o:OLEObject Type="Embed" ProgID="Equation.3" ShapeID="_x0000_i1039" DrawAspect="Content" ObjectID="_1499088560" r:id="rId38"/>
        </w:object>
      </w:r>
      <w:r>
        <w:rPr>
          <w:color w:val="000000"/>
          <w:lang w:val="en-US"/>
        </w:rPr>
        <w:tab/>
        <w:t>(6)</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color w:val="000000"/>
        </w:rPr>
        <w:t>h</w:t>
      </w:r>
      <w:r>
        <w:rPr>
          <w:i/>
          <w:sz w:val="12"/>
        </w:rPr>
        <w:t> </w:t>
      </w:r>
      <w:r>
        <w:rPr>
          <w:color w:val="000000"/>
        </w:rPr>
        <w:t>:</w:t>
      </w:r>
      <w:r>
        <w:rPr>
          <w:color w:val="000000"/>
        </w:rPr>
        <w:tab/>
        <w:t>height above ground level (m).</w:t>
      </w:r>
    </w:p>
    <w:p w:rsidR="0077719D" w:rsidRDefault="0077719D" w:rsidP="0077719D">
      <w:pPr>
        <w:spacing w:line="280" w:lineRule="exact"/>
        <w:rPr>
          <w:lang w:val="en-US"/>
        </w:rPr>
      </w:pPr>
      <w:r>
        <w:rPr>
          <w:color w:val="000000"/>
          <w:lang w:val="en-US"/>
        </w:rPr>
        <w:t xml:space="preserve">This model for </w:t>
      </w:r>
      <w:r>
        <w:rPr>
          <w:i/>
          <w:position w:val="-12"/>
          <w:sz w:val="12"/>
          <w:lang w:val="en-US"/>
        </w:rPr>
        <w:object w:dxaOrig="340" w:dyaOrig="440">
          <v:shape id="_x0000_i1040" type="#_x0000_t75" style="width:16.85pt;height:21.95pt" o:ole="">
            <v:imagedata r:id="rId28" o:title=""/>
          </v:shape>
          <o:OLEObject Type="Embed" ProgID="Equation.3" ShapeID="_x0000_i1040" DrawAspect="Content" ObjectID="_1499088561" r:id="rId39"/>
        </w:object>
      </w:r>
      <w:r>
        <w:rPr>
          <w:color w:val="000000"/>
          <w:lang w:val="en-US"/>
        </w:rPr>
        <w:t xml:space="preserve"> can be applied for general system planning for any point on Earth. However, </w:t>
      </w:r>
      <w:r>
        <w:rPr>
          <w:i/>
          <w:position w:val="-12"/>
          <w:sz w:val="12"/>
          <w:lang w:val="en-US"/>
        </w:rPr>
        <w:object w:dxaOrig="340" w:dyaOrig="440">
          <v:shape id="_x0000_i1041" type="#_x0000_t75" style="width:16.85pt;height:21.95pt" o:ole="">
            <v:imagedata r:id="rId28" o:title=""/>
          </v:shape>
          <o:OLEObject Type="Embed" ProgID="Equation.3" ShapeID="_x0000_i1041" DrawAspect="Content" ObjectID="_1499088562" r:id="rId40"/>
        </w:object>
      </w:r>
      <w:r>
        <w:rPr>
          <w:color w:val="000000"/>
          <w:lang w:val="en-US"/>
        </w:rPr>
        <w:t xml:space="preserve"> will vary significantly from location to location. A knowledge of local </w:t>
      </w:r>
      <w:r>
        <w:rPr>
          <w:i/>
          <w:position w:val="-12"/>
          <w:sz w:val="12"/>
          <w:lang w:val="en-US"/>
        </w:rPr>
        <w:object w:dxaOrig="340" w:dyaOrig="440">
          <v:shape id="_x0000_i1042" type="#_x0000_t75" style="width:16.85pt;height:21.95pt" o:ole="">
            <v:imagedata r:id="rId28" o:title=""/>
          </v:shape>
          <o:OLEObject Type="Embed" ProgID="Equation.3" ShapeID="_x0000_i1042" DrawAspect="Content" ObjectID="_1499088563" r:id="rId41"/>
        </w:object>
      </w:r>
      <w:r>
        <w:rPr>
          <w:color w:val="000000"/>
          <w:lang w:val="en-US"/>
        </w:rPr>
        <w:t xml:space="preserve"> characteristics is essential prior to system development. </w:t>
      </w:r>
      <w:r>
        <w:rPr>
          <w:i/>
          <w:position w:val="-12"/>
          <w:sz w:val="12"/>
          <w:lang w:val="en-US"/>
        </w:rPr>
        <w:object w:dxaOrig="340" w:dyaOrig="440">
          <v:shape id="_x0000_i1043" type="#_x0000_t75" style="width:16.85pt;height:21.95pt" o:ole="">
            <v:imagedata r:id="rId28" o:title=""/>
          </v:shape>
          <o:OLEObject Type="Embed" ProgID="Equation.3" ShapeID="_x0000_i1043" DrawAspect="Content" ObjectID="_1499088564" r:id="rId42"/>
        </w:object>
      </w:r>
      <w:r>
        <w:rPr>
          <w:color w:val="000000"/>
          <w:lang w:val="en-US"/>
        </w:rPr>
        <w:t xml:space="preserve"> also varies considerably with height at the lowest heights above ground. </w:t>
      </w:r>
      <w:r>
        <w:rPr>
          <w:lang w:val="en-US"/>
        </w:rPr>
        <w:t>Therefore, to ensure an accurate estimate of the atmospheric turbulence profile, layer thickness or integration step size in height should increase exponentially, from 0.001 km at the lowest layer (ground level) to 1 km at an altitude of 20 km, according to the following equation:</w:t>
      </w:r>
    </w:p>
    <w:p w:rsidR="0077719D" w:rsidRDefault="0077719D" w:rsidP="0077719D">
      <w:pPr>
        <w:pStyle w:val="Equation"/>
        <w:tabs>
          <w:tab w:val="left" w:pos="6237"/>
        </w:tabs>
        <w:spacing w:line="0" w:lineRule="atLeast"/>
        <w:rPr>
          <w:lang w:val="en-US"/>
        </w:rPr>
      </w:pPr>
      <w:r>
        <w:rPr>
          <w:lang w:val="en-US"/>
        </w:rPr>
        <w:tab/>
      </w:r>
      <w:r>
        <w:rPr>
          <w:lang w:val="en-US"/>
        </w:rPr>
        <w:tab/>
      </w:r>
      <w:r>
        <w:rPr>
          <w:position w:val="-28"/>
        </w:rPr>
        <w:object w:dxaOrig="3100" w:dyaOrig="680">
          <v:shape id="_x0000_i1044" type="#_x0000_t75" style="width:155.2pt;height:34.15pt" o:ole="" fillcolor="window">
            <v:imagedata r:id="rId43" o:title=""/>
          </v:shape>
          <o:OLEObject Type="Embed" ProgID="Equation.3" ShapeID="_x0000_i1044" DrawAspect="Content" ObjectID="_1499088565" r:id="rId44"/>
        </w:object>
      </w:r>
      <w:r>
        <w:rPr>
          <w:lang w:val="en-US"/>
        </w:rPr>
        <w:tab/>
        <w:t>(7)</w:t>
      </w:r>
    </w:p>
    <w:p w:rsidR="0077719D" w:rsidRDefault="0077719D" w:rsidP="0077719D">
      <w:pPr>
        <w:rPr>
          <w:color w:val="000000"/>
          <w:lang w:val="en-US"/>
        </w:rPr>
      </w:pPr>
      <w:r>
        <w:rPr>
          <w:lang w:val="en-US"/>
        </w:rPr>
        <w:t xml:space="preserve">from </w:t>
      </w:r>
      <w:r>
        <w:rPr>
          <w:i/>
          <w:lang w:val="en-US"/>
        </w:rPr>
        <w:t>i</w:t>
      </w:r>
      <w:r>
        <w:rPr>
          <w:lang w:val="en-US"/>
        </w:rPr>
        <w:t> </w:t>
      </w:r>
      <w:r>
        <w:rPr>
          <w:rFonts w:ascii="Symbol" w:hAnsi="Symbol"/>
        </w:rPr>
        <w:t></w:t>
      </w:r>
      <w:r>
        <w:rPr>
          <w:lang w:val="en-US"/>
        </w:rPr>
        <w:t xml:space="preserve"> 1 to 139, noting that </w:t>
      </w:r>
      <w:r>
        <w:rPr>
          <w:i/>
          <w:iCs/>
          <w:lang w:val="en-US"/>
        </w:rPr>
        <w:t>h</w:t>
      </w:r>
      <w:r>
        <w:rPr>
          <w:vertAlign w:val="subscript"/>
          <w:lang w:val="en-US"/>
        </w:rPr>
        <w:t>139</w:t>
      </w:r>
      <w:r>
        <w:rPr>
          <w:lang w:val="en-US"/>
        </w:rPr>
        <w:t> </w:t>
      </w:r>
      <w:r>
        <w:rPr>
          <w:rFonts w:ascii="Symbol" w:hAnsi="Symbol"/>
        </w:rPr>
        <w:sym w:font="Symbol" w:char="F040"/>
      </w:r>
      <w:r>
        <w:rPr>
          <w:lang w:val="en-US"/>
        </w:rPr>
        <w:t xml:space="preserve"> 1 000 m and </w:t>
      </w:r>
      <w:r>
        <w:rPr>
          <w:position w:val="-16"/>
        </w:rPr>
        <w:object w:dxaOrig="1260" w:dyaOrig="499">
          <v:shape id="_x0000_i1045" type="#_x0000_t75" style="width:63.1pt;height:24.8pt" o:ole="">
            <v:imagedata r:id="rId45" o:title=""/>
          </v:shape>
          <o:OLEObject Type="Embed" ProgID="Equation.3" ShapeID="_x0000_i1045" DrawAspect="Content" ObjectID="_1499088566" r:id="rId46"/>
        </w:object>
      </w:r>
      <w:r>
        <w:rPr>
          <w:lang w:val="en-US"/>
        </w:rPr>
        <w:t> km.</w:t>
      </w:r>
    </w:p>
    <w:p w:rsidR="0077719D" w:rsidRDefault="0077719D" w:rsidP="0077719D">
      <w:pPr>
        <w:tabs>
          <w:tab w:val="clear" w:pos="1191"/>
          <w:tab w:val="left" w:pos="1440"/>
        </w:tabs>
        <w:spacing w:line="280" w:lineRule="exact"/>
        <w:rPr>
          <w:color w:val="000000"/>
          <w:lang w:val="en-US"/>
        </w:rPr>
      </w:pPr>
      <w:r>
        <w:rPr>
          <w:color w:val="000000"/>
          <w:lang w:val="en-US"/>
        </w:rPr>
        <w:t xml:space="preserve">Figure 5 shows </w:t>
      </w:r>
      <w:r>
        <w:rPr>
          <w:i/>
          <w:position w:val="-12"/>
          <w:sz w:val="12"/>
          <w:lang w:val="en-US"/>
        </w:rPr>
        <w:object w:dxaOrig="340" w:dyaOrig="440">
          <v:shape id="_x0000_i1046" type="#_x0000_t75" style="width:16.85pt;height:21.95pt" o:ole="">
            <v:imagedata r:id="rId28" o:title=""/>
          </v:shape>
          <o:OLEObject Type="Embed" ProgID="Equation.3" ShapeID="_x0000_i1046" DrawAspect="Content" ObjectID="_1499088567" r:id="rId47"/>
        </w:object>
      </w:r>
      <w:r>
        <w:rPr>
          <w:color w:val="000000"/>
          <w:lang w:val="en-US"/>
        </w:rPr>
        <w:t xml:space="preserve"> is greatest at the surface and decreases rapidly with increasing height. At around 10 km above the ground, </w:t>
      </w:r>
      <w:r>
        <w:rPr>
          <w:i/>
          <w:position w:val="-12"/>
          <w:sz w:val="12"/>
          <w:lang w:val="en-US"/>
        </w:rPr>
        <w:object w:dxaOrig="340" w:dyaOrig="440">
          <v:shape id="_x0000_i1047" type="#_x0000_t75" style="width:16.85pt;height:21.95pt" o:ole="">
            <v:imagedata r:id="rId28" o:title=""/>
          </v:shape>
          <o:OLEObject Type="Embed" ProgID="Equation.3" ShapeID="_x0000_i1047" DrawAspect="Content" ObjectID="_1499088568" r:id="rId48"/>
        </w:object>
      </w:r>
      <w:r>
        <w:rPr>
          <w:color w:val="000000"/>
          <w:lang w:val="en-US"/>
        </w:rPr>
        <w:t xml:space="preserve"> increases slightly but falls off steeply. The value of </w:t>
      </w:r>
      <w:r>
        <w:rPr>
          <w:i/>
          <w:position w:val="-12"/>
          <w:sz w:val="12"/>
          <w:lang w:val="en-US"/>
        </w:rPr>
        <w:object w:dxaOrig="340" w:dyaOrig="440">
          <v:shape id="_x0000_i1048" type="#_x0000_t75" style="width:16.85pt;height:21.95pt" o:ole="">
            <v:imagedata r:id="rId28" o:title=""/>
          </v:shape>
          <o:OLEObject Type="Embed" ProgID="Equation.3" ShapeID="_x0000_i1048" DrawAspect="Content" ObjectID="_1499088569" r:id="rId49"/>
        </w:object>
      </w:r>
      <w:r>
        <w:rPr>
          <w:color w:val="000000"/>
          <w:lang w:val="en-US"/>
        </w:rPr>
        <w:t xml:space="preserve"> is most dependent on </w:t>
      </w:r>
      <w:r>
        <w:rPr>
          <w:i/>
          <w:color w:val="000000"/>
          <w:lang w:val="en-US"/>
        </w:rPr>
        <w:t>C</w:t>
      </w:r>
      <w:r>
        <w:rPr>
          <w:iCs/>
          <w:color w:val="000000"/>
          <w:vertAlign w:val="subscript"/>
          <w:lang w:val="en-US"/>
        </w:rPr>
        <w:t>0</w:t>
      </w:r>
      <w:r>
        <w:rPr>
          <w:color w:val="000000"/>
          <w:lang w:val="en-US"/>
        </w:rPr>
        <w:t xml:space="preserve"> at low heights. The effects of wind have the greatest impact on </w:t>
      </w:r>
      <w:r>
        <w:rPr>
          <w:i/>
          <w:position w:val="-12"/>
          <w:sz w:val="12"/>
          <w:lang w:val="en-US"/>
        </w:rPr>
        <w:object w:dxaOrig="340" w:dyaOrig="440">
          <v:shape id="_x0000_i1049" type="#_x0000_t75" style="width:16.85pt;height:21.95pt" o:ole="">
            <v:imagedata r:id="rId28" o:title=""/>
          </v:shape>
          <o:OLEObject Type="Embed" ProgID="Equation.3" ShapeID="_x0000_i1049" DrawAspect="Content" ObjectID="_1499088570" r:id="rId50"/>
        </w:object>
      </w:r>
      <w:r>
        <w:rPr>
          <w:color w:val="000000"/>
          <w:lang w:val="en-US"/>
        </w:rPr>
        <w:t xml:space="preserve"> at heights above about 1 km. </w:t>
      </w:r>
      <w:r>
        <w:rPr>
          <w:i/>
          <w:position w:val="-12"/>
          <w:sz w:val="12"/>
          <w:lang w:val="en-US"/>
        </w:rPr>
        <w:object w:dxaOrig="340" w:dyaOrig="440">
          <v:shape id="_x0000_i1050" type="#_x0000_t75" style="width:16.85pt;height:21.95pt" o:ole="">
            <v:imagedata r:id="rId28" o:title=""/>
          </v:shape>
          <o:OLEObject Type="Embed" ProgID="Equation.3" ShapeID="_x0000_i1050" DrawAspect="Content" ObjectID="_1499088571" r:id="rId51"/>
        </w:object>
      </w:r>
      <w:r>
        <w:rPr>
          <w:color w:val="000000"/>
          <w:lang w:val="en-US"/>
        </w:rPr>
        <w:t xml:space="preserve"> becomes negligible at heights greater than 20 km above the Earth’s surface.</w:t>
      </w:r>
    </w:p>
    <w:p w:rsidR="0077719D" w:rsidRDefault="0077719D" w:rsidP="0077719D">
      <w:pPr>
        <w:pStyle w:val="Heading3"/>
        <w:rPr>
          <w:color w:val="000000"/>
          <w:lang w:val="en-US"/>
        </w:rPr>
      </w:pPr>
      <w:r>
        <w:rPr>
          <w:color w:val="000000"/>
          <w:lang w:val="en-US"/>
        </w:rPr>
        <w:t>5.1.2</w:t>
      </w:r>
      <w:r>
        <w:rPr>
          <w:color w:val="000000"/>
          <w:lang w:val="en-US"/>
        </w:rPr>
        <w:tab/>
        <w:t>Atmospheric coherence length</w:t>
      </w:r>
    </w:p>
    <w:p w:rsidR="0077719D" w:rsidRDefault="0077719D" w:rsidP="0077719D">
      <w:pPr>
        <w:rPr>
          <w:color w:val="000000"/>
          <w:lang w:val="en-US"/>
        </w:rPr>
      </w:pPr>
      <w:r>
        <w:rPr>
          <w:color w:val="000000"/>
          <w:lang w:val="en-US"/>
        </w:rPr>
        <w:t xml:space="preserve">The coherence length of the atmosphere, </w:t>
      </w:r>
      <w:r>
        <w:rPr>
          <w:i/>
          <w:color w:val="000000"/>
          <w:lang w:val="en-US"/>
        </w:rPr>
        <w:t>r</w:t>
      </w:r>
      <w:r>
        <w:rPr>
          <w:color w:val="000000"/>
          <w:vertAlign w:val="subscript"/>
          <w:lang w:val="en-US"/>
        </w:rPr>
        <w:t>0</w:t>
      </w:r>
      <w:r>
        <w:rPr>
          <w:color w:val="000000"/>
          <w:lang w:val="en-US"/>
        </w:rPr>
        <w:t xml:space="preserve">, describes the effective diameter, due to turbulence, of a single, diffraction limited, fixed aperture, and is illustrated in Fig. 6. A fixed aperture with a diameter less than or equal to </w:t>
      </w:r>
      <w:r>
        <w:rPr>
          <w:i/>
          <w:color w:val="000000"/>
          <w:lang w:val="en-US"/>
        </w:rPr>
        <w:t>r</w:t>
      </w:r>
      <w:r>
        <w:rPr>
          <w:color w:val="000000"/>
          <w:vertAlign w:val="subscript"/>
          <w:lang w:val="en-US"/>
        </w:rPr>
        <w:t>0</w:t>
      </w:r>
      <w:r>
        <w:rPr>
          <w:color w:val="000000"/>
          <w:lang w:val="en-US"/>
        </w:rPr>
        <w:t xml:space="preserve"> will collect energy from a coherent portion of the wavefront. A fixed aperture larger than </w:t>
      </w:r>
      <w:r>
        <w:rPr>
          <w:i/>
          <w:color w:val="000000"/>
          <w:lang w:val="en-US"/>
        </w:rPr>
        <w:t>r</w:t>
      </w:r>
      <w:r>
        <w:rPr>
          <w:color w:val="000000"/>
          <w:vertAlign w:val="subscript"/>
          <w:lang w:val="en-US"/>
        </w:rPr>
        <w:t>0</w:t>
      </w:r>
      <w:r>
        <w:rPr>
          <w:color w:val="000000"/>
          <w:lang w:val="en-US"/>
        </w:rPr>
        <w:t xml:space="preserve"> will receive a degraded wavefront across its surface. </w:t>
      </w:r>
    </w:p>
    <w:p w:rsidR="0077719D" w:rsidRDefault="00DD22AB" w:rsidP="00DD22AB">
      <w:pPr>
        <w:pStyle w:val="FigureNo"/>
        <w:rPr>
          <w:lang w:val="en-US"/>
        </w:rPr>
      </w:pPr>
      <w:r>
        <w:rPr>
          <w:lang w:val="en-US"/>
        </w:rPr>
        <w:t>figure 5</w:t>
      </w:r>
    </w:p>
    <w:p w:rsidR="00DD22AB" w:rsidRPr="00DD22AB" w:rsidRDefault="00DD22AB" w:rsidP="00DD22AB">
      <w:pPr>
        <w:pStyle w:val="Figuretitle"/>
        <w:rPr>
          <w:lang w:val="en-US"/>
        </w:rPr>
      </w:pPr>
      <w:r w:rsidRPr="00DD22AB">
        <w:rPr>
          <w:position w:val="-12"/>
          <w:lang w:val="en-US"/>
        </w:rPr>
        <w:object w:dxaOrig="340" w:dyaOrig="400">
          <v:shape id="_x0000_i1051" type="#_x0000_t75" style="width:16.85pt;height:20.1pt" o:ole="">
            <v:imagedata r:id="rId52" o:title=""/>
          </v:shape>
          <o:OLEObject Type="Embed" ProgID="Equation.3" ShapeID="_x0000_i1051" DrawAspect="Content" ObjectID="_1499088572" r:id="rId53"/>
        </w:object>
      </w:r>
      <w:r>
        <w:rPr>
          <w:lang w:val="en-US"/>
        </w:rPr>
        <w:t xml:space="preserve"> as a function of height for several values of wind speed and surface turbulence</w:t>
      </w:r>
    </w:p>
    <w:p w:rsidR="0077719D" w:rsidRDefault="00224C49" w:rsidP="00224C49">
      <w:pPr>
        <w:pStyle w:val="Figure"/>
      </w:pPr>
      <w:r>
        <w:object w:dxaOrig="6396" w:dyaOrig="3756">
          <v:shape id="_x0000_i1101" type="#_x0000_t75" style="width:319.8pt;height:187.95pt" o:ole="">
            <v:imagedata r:id="rId54" o:title=""/>
          </v:shape>
          <o:OLEObject Type="Embed" ProgID="CorelDraw.Graphic.16" ShapeID="_x0000_i1101" DrawAspect="Content" ObjectID="_1499088573" r:id="rId55"/>
        </w:object>
      </w:r>
    </w:p>
    <w:p w:rsidR="00DD22AB" w:rsidRDefault="00DD22AB" w:rsidP="00DD22AB">
      <w:pPr>
        <w:pStyle w:val="FigureNo"/>
      </w:pPr>
      <w:r>
        <w:t>figure 6</w:t>
      </w:r>
    </w:p>
    <w:p w:rsidR="00DD22AB" w:rsidRPr="00DD22AB" w:rsidRDefault="00DD22AB" w:rsidP="00DD22AB">
      <w:pPr>
        <w:pStyle w:val="Figuretitle"/>
      </w:pPr>
      <w:r>
        <w:t>Coherence length</w:t>
      </w:r>
    </w:p>
    <w:p w:rsidR="0077719D" w:rsidRDefault="00224C49" w:rsidP="00224C49">
      <w:pPr>
        <w:pStyle w:val="Figure"/>
      </w:pPr>
      <w:r>
        <w:object w:dxaOrig="4822" w:dyaOrig="3331">
          <v:shape id="_x0000_i1099" type="#_x0000_t75" style="width:241.25pt;height:166.45pt" o:ole="">
            <v:imagedata r:id="rId56" o:title=""/>
          </v:shape>
          <o:OLEObject Type="Embed" ProgID="CorelDraw.Graphic.16" ShapeID="_x0000_i1099" DrawAspect="Content" ObjectID="_1499088574" r:id="rId57"/>
        </w:object>
      </w:r>
    </w:p>
    <w:p w:rsidR="0077719D" w:rsidRDefault="0077719D" w:rsidP="0077719D">
      <w:pPr>
        <w:pStyle w:val="Normalaftertitle"/>
        <w:rPr>
          <w:lang w:val="en-US"/>
        </w:rPr>
      </w:pPr>
      <w:r>
        <w:rPr>
          <w:lang w:val="en-US"/>
        </w:rPr>
        <w:t>Coherence length is traditionally calculated by:</w:t>
      </w:r>
    </w:p>
    <w:p w:rsidR="0077719D" w:rsidRDefault="0077719D" w:rsidP="0077719D">
      <w:pPr>
        <w:pStyle w:val="Equation"/>
        <w:tabs>
          <w:tab w:val="left" w:pos="7371"/>
        </w:tabs>
        <w:jc w:val="left"/>
        <w:rPr>
          <w:color w:val="000000"/>
          <w:lang w:val="en-US"/>
        </w:rPr>
      </w:pPr>
      <w:r>
        <w:rPr>
          <w:color w:val="000000"/>
          <w:lang w:val="en-US"/>
        </w:rPr>
        <w:tab/>
      </w:r>
      <w:r>
        <w:rPr>
          <w:color w:val="000000"/>
          <w:lang w:val="en-US"/>
        </w:rPr>
        <w:tab/>
      </w:r>
      <w:r>
        <w:rPr>
          <w:color w:val="000000"/>
          <w:position w:val="-44"/>
        </w:rPr>
        <w:object w:dxaOrig="4380" w:dyaOrig="1080">
          <v:shape id="_x0000_i1054" type="#_x0000_t75" style="width:218.8pt;height:54.25pt" o:ole="" fillcolor="window">
            <v:imagedata r:id="rId58" o:title=""/>
          </v:shape>
          <o:OLEObject Type="Embed" ProgID="Equation.3" ShapeID="_x0000_i1054" DrawAspect="Content" ObjectID="_1499088575" r:id="rId59"/>
        </w:object>
      </w:r>
      <w:r>
        <w:rPr>
          <w:color w:val="000000"/>
          <w:lang w:val="en-US"/>
        </w:rPr>
        <w:tab/>
      </w:r>
      <w:r>
        <w:rPr>
          <w:color w:val="000000"/>
          <w:lang w:val="en-US"/>
        </w:rPr>
        <w:tab/>
        <w:t>(8a)</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color w:val="000000"/>
        </w:rPr>
        <w:t>k</w:t>
      </w:r>
      <w:r>
        <w:rPr>
          <w:i/>
          <w:color w:val="000000"/>
          <w:sz w:val="12"/>
        </w:rPr>
        <w:t> </w:t>
      </w:r>
      <w:r>
        <w:rPr>
          <w:color w:val="000000"/>
        </w:rPr>
        <w:t>:</w:t>
      </w:r>
      <w:r>
        <w:rPr>
          <w:color w:val="000000"/>
        </w:rPr>
        <w:tab/>
        <w:t>wavenumber (</w:t>
      </w:r>
      <w:r>
        <w:rPr>
          <w:rFonts w:ascii="Symbol" w:hAnsi="Symbol"/>
          <w:color w:val="000000"/>
        </w:rPr>
        <w:t></w:t>
      </w:r>
      <w:r>
        <w:rPr>
          <w:color w:val="000000"/>
        </w:rPr>
        <w:t xml:space="preserve"> 2</w:t>
      </w:r>
      <w:r>
        <w:rPr>
          <w:rFonts w:ascii="Symbol" w:hAnsi="Symbol"/>
          <w:color w:val="000000"/>
        </w:rPr>
        <w:t></w:t>
      </w:r>
      <w:r>
        <w:rPr>
          <w:color w:val="000000"/>
        </w:rPr>
        <w:t>/</w:t>
      </w:r>
      <w:r>
        <w:rPr>
          <w:rFonts w:ascii="Symbol" w:hAnsi="Symbol"/>
          <w:color w:val="000000"/>
        </w:rPr>
        <w:t></w:t>
      </w:r>
      <w:r>
        <w:rPr>
          <w:color w:val="000000"/>
        </w:rPr>
        <w:t>)</w:t>
      </w:r>
    </w:p>
    <w:p w:rsidR="0077719D" w:rsidRDefault="0077719D" w:rsidP="0077719D">
      <w:pPr>
        <w:pStyle w:val="Equationlegend"/>
        <w:rPr>
          <w:color w:val="000000"/>
        </w:rPr>
      </w:pPr>
      <w:r>
        <w:rPr>
          <w:color w:val="000000"/>
        </w:rPr>
        <w:tab/>
      </w:r>
      <w:r>
        <w:rPr>
          <w:rFonts w:ascii="Symbol" w:hAnsi="Symbol"/>
          <w:iCs/>
          <w:color w:val="000000"/>
        </w:rPr>
        <w:t></w:t>
      </w:r>
      <w:r>
        <w:rPr>
          <w:rFonts w:ascii="Symbol" w:hAnsi="Symbol"/>
          <w:i/>
          <w:color w:val="000000"/>
        </w:rPr>
        <w:t></w:t>
      </w:r>
      <w:r>
        <w:rPr>
          <w:color w:val="000000"/>
        </w:rPr>
        <w:t>:</w:t>
      </w:r>
      <w:r>
        <w:rPr>
          <w:color w:val="000000"/>
        </w:rPr>
        <w:tab/>
        <w:t>zenith angle</w:t>
      </w:r>
    </w:p>
    <w:p w:rsidR="0077719D" w:rsidRDefault="0077719D" w:rsidP="0077719D">
      <w:pPr>
        <w:pStyle w:val="Equationlegend"/>
        <w:rPr>
          <w:color w:val="000000"/>
        </w:rPr>
      </w:pPr>
      <w:r>
        <w:rPr>
          <w:rFonts w:ascii="Symbol" w:hAnsi="Symbol"/>
          <w:i/>
          <w:color w:val="000000"/>
        </w:rPr>
        <w:tab/>
      </w:r>
      <w:r>
        <w:rPr>
          <w:rFonts w:ascii="Symbol" w:hAnsi="Symbol"/>
          <w:iCs/>
          <w:color w:val="000000"/>
        </w:rPr>
        <w:t></w:t>
      </w:r>
      <w:r>
        <w:rPr>
          <w:i/>
          <w:color w:val="000000"/>
          <w:sz w:val="12"/>
        </w:rPr>
        <w:t> </w:t>
      </w:r>
      <w:r>
        <w:rPr>
          <w:color w:val="000000"/>
        </w:rPr>
        <w:t>:</w:t>
      </w:r>
      <w:r>
        <w:rPr>
          <w:color w:val="000000"/>
        </w:rPr>
        <w:tab/>
        <w:t>wavelength (m)</w:t>
      </w:r>
    </w:p>
    <w:p w:rsidR="0077719D" w:rsidRDefault="0077719D" w:rsidP="0077719D">
      <w:pPr>
        <w:pStyle w:val="Equationlegend"/>
        <w:rPr>
          <w:color w:val="000000"/>
        </w:rPr>
      </w:pPr>
      <w:r>
        <w:rPr>
          <w:i/>
          <w:color w:val="000000"/>
        </w:rPr>
        <w:tab/>
        <w:t>h</w:t>
      </w:r>
      <w:r>
        <w:rPr>
          <w:color w:val="000000"/>
          <w:vertAlign w:val="subscript"/>
        </w:rPr>
        <w:t>0</w:t>
      </w:r>
      <w:r>
        <w:rPr>
          <w:i/>
          <w:color w:val="000000"/>
          <w:sz w:val="12"/>
        </w:rPr>
        <w:t> </w:t>
      </w:r>
      <w:r>
        <w:rPr>
          <w:color w:val="000000"/>
        </w:rPr>
        <w:t>:</w:t>
      </w:r>
      <w:r>
        <w:rPr>
          <w:color w:val="000000"/>
        </w:rPr>
        <w:tab/>
        <w:t>height above ground-level (m).</w:t>
      </w:r>
    </w:p>
    <w:p w:rsidR="0077719D" w:rsidRDefault="0077719D" w:rsidP="0077719D">
      <w:pPr>
        <w:rPr>
          <w:lang w:val="en-US"/>
        </w:rPr>
      </w:pPr>
      <w:r>
        <w:rPr>
          <w:lang w:val="en-US"/>
        </w:rPr>
        <w:t>This is equivalent to:</w:t>
      </w:r>
    </w:p>
    <w:p w:rsidR="0077719D" w:rsidRDefault="0077719D" w:rsidP="0077719D">
      <w:pPr>
        <w:pStyle w:val="Equation"/>
        <w:tabs>
          <w:tab w:val="left" w:pos="7371"/>
        </w:tabs>
        <w:jc w:val="left"/>
        <w:rPr>
          <w:color w:val="000000"/>
          <w:lang w:val="en-US"/>
        </w:rPr>
      </w:pPr>
      <w:r>
        <w:rPr>
          <w:color w:val="000000"/>
          <w:lang w:val="en-US"/>
        </w:rPr>
        <w:tab/>
      </w:r>
      <w:r>
        <w:rPr>
          <w:color w:val="000000"/>
          <w:lang w:val="en-US"/>
        </w:rPr>
        <w:tab/>
      </w:r>
      <w:r>
        <w:rPr>
          <w:color w:val="000000"/>
          <w:position w:val="-114"/>
        </w:rPr>
        <w:object w:dxaOrig="4200" w:dyaOrig="1600">
          <v:shape id="_x0000_i1055" type="#_x0000_t75" style="width:209.9pt;height:79.95pt" o:ole="" fillcolor="window">
            <v:imagedata r:id="rId60" o:title=""/>
          </v:shape>
          <o:OLEObject Type="Embed" ProgID="Equation.3" ShapeID="_x0000_i1055" DrawAspect="Content" ObjectID="_1499088576" r:id="rId61"/>
        </w:object>
      </w:r>
      <w:r>
        <w:rPr>
          <w:color w:val="000000"/>
          <w:lang w:val="en-US"/>
        </w:rPr>
        <w:tab/>
      </w:r>
      <w:r>
        <w:rPr>
          <w:color w:val="000000"/>
          <w:lang w:val="en-US"/>
        </w:rPr>
        <w:tab/>
        <w:t>(8b)</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Cs/>
          <w:color w:val="000000"/>
        </w:rPr>
        <w:sym w:font="Symbol" w:char="F06C"/>
      </w:r>
      <w:r>
        <w:rPr>
          <w:i/>
          <w:color w:val="000000"/>
          <w:sz w:val="12"/>
        </w:rPr>
        <w:t> </w:t>
      </w:r>
      <w:r>
        <w:rPr>
          <w:color w:val="000000"/>
        </w:rPr>
        <w:t>:</w:t>
      </w:r>
      <w:r>
        <w:rPr>
          <w:color w:val="000000"/>
        </w:rPr>
        <w:tab/>
        <w:t>wavelength (</w:t>
      </w:r>
      <w:r>
        <w:rPr>
          <w:rFonts w:ascii="Symbol" w:hAnsi="Symbol"/>
          <w:color w:val="000000"/>
        </w:rPr>
        <w:t></w:t>
      </w:r>
      <w:r>
        <w:rPr>
          <w:color w:val="000000"/>
        </w:rPr>
        <w:t>m)</w:t>
      </w:r>
    </w:p>
    <w:p w:rsidR="0077719D" w:rsidRDefault="0077719D" w:rsidP="0077719D">
      <w:pPr>
        <w:pStyle w:val="Equationlegend"/>
        <w:rPr>
          <w:color w:val="000000"/>
        </w:rPr>
      </w:pPr>
      <w:r>
        <w:rPr>
          <w:color w:val="000000"/>
        </w:rPr>
        <w:tab/>
      </w:r>
      <w:r>
        <w:rPr>
          <w:rFonts w:ascii="Symbol" w:hAnsi="Symbol"/>
          <w:iCs/>
          <w:color w:val="000000"/>
        </w:rPr>
        <w:sym w:font="Symbol" w:char="F071"/>
      </w:r>
      <w:r>
        <w:rPr>
          <w:i/>
          <w:color w:val="000000"/>
          <w:sz w:val="12"/>
        </w:rPr>
        <w:t> </w:t>
      </w:r>
      <w:r>
        <w:rPr>
          <w:color w:val="000000"/>
        </w:rPr>
        <w:t>:</w:t>
      </w:r>
      <w:r>
        <w:rPr>
          <w:color w:val="000000"/>
        </w:rPr>
        <w:tab/>
        <w:t>elevation angle</w:t>
      </w:r>
    </w:p>
    <w:p w:rsidR="0077719D" w:rsidRDefault="0077719D" w:rsidP="0077719D">
      <w:pPr>
        <w:pStyle w:val="Equationlegend"/>
        <w:rPr>
          <w:color w:val="000000"/>
        </w:rPr>
      </w:pPr>
      <w:r>
        <w:rPr>
          <w:i/>
          <w:color w:val="000000"/>
        </w:rPr>
        <w:tab/>
        <w:t>h</w:t>
      </w:r>
      <w:r>
        <w:rPr>
          <w:iCs/>
          <w:color w:val="000000"/>
          <w:vertAlign w:val="subscript"/>
        </w:rPr>
        <w:t>0</w:t>
      </w:r>
      <w:r>
        <w:rPr>
          <w:i/>
          <w:color w:val="000000"/>
          <w:sz w:val="12"/>
        </w:rPr>
        <w:t> </w:t>
      </w:r>
      <w:r>
        <w:rPr>
          <w:color w:val="000000"/>
        </w:rPr>
        <w:t>:</w:t>
      </w:r>
      <w:r>
        <w:rPr>
          <w:color w:val="000000"/>
        </w:rPr>
        <w:tab/>
        <w:t>height of earth station above ground-level (m)</w:t>
      </w:r>
    </w:p>
    <w:p w:rsidR="0077719D" w:rsidRDefault="0077719D" w:rsidP="0077719D">
      <w:pPr>
        <w:pStyle w:val="Equationlegend"/>
        <w:rPr>
          <w:color w:val="000000"/>
        </w:rPr>
      </w:pPr>
      <w:r>
        <w:rPr>
          <w:color w:val="000000"/>
        </w:rPr>
        <w:tab/>
      </w:r>
      <w:r>
        <w:rPr>
          <w:i/>
          <w:color w:val="000000"/>
        </w:rPr>
        <w:t>h</w:t>
      </w:r>
      <w:r>
        <w:rPr>
          <w:i/>
          <w:color w:val="000000"/>
          <w:sz w:val="12"/>
        </w:rPr>
        <w:t> </w:t>
      </w:r>
      <w:r>
        <w:rPr>
          <w:color w:val="000000"/>
        </w:rPr>
        <w:t xml:space="preserve">: </w:t>
      </w:r>
      <w:r>
        <w:rPr>
          <w:color w:val="000000"/>
        </w:rPr>
        <w:tab/>
        <w:t>height above ground-level (m)</w:t>
      </w:r>
    </w:p>
    <w:p w:rsidR="0077719D" w:rsidRDefault="0077719D" w:rsidP="0077719D">
      <w:pPr>
        <w:pStyle w:val="Equationlegend"/>
        <w:rPr>
          <w:color w:val="000000"/>
        </w:rPr>
      </w:pPr>
      <w:r>
        <w:rPr>
          <w:i/>
          <w:color w:val="000000"/>
        </w:rPr>
        <w:tab/>
        <w:t>Z</w:t>
      </w:r>
      <w:r>
        <w:rPr>
          <w:i/>
          <w:color w:val="000000"/>
          <w:sz w:val="12"/>
        </w:rPr>
        <w:t> </w:t>
      </w:r>
      <w:r>
        <w:rPr>
          <w:color w:val="000000"/>
        </w:rPr>
        <w:t>:</w:t>
      </w:r>
      <w:r>
        <w:rPr>
          <w:color w:val="000000"/>
        </w:rPr>
        <w:tab/>
        <w:t>effective height of the turbulence (typically 20 km).</w:t>
      </w:r>
    </w:p>
    <w:p w:rsidR="0077719D" w:rsidRDefault="0077719D" w:rsidP="0077719D">
      <w:pPr>
        <w:keepLines/>
        <w:rPr>
          <w:lang w:val="en-US"/>
        </w:rPr>
      </w:pPr>
      <w:r>
        <w:rPr>
          <w:lang w:val="en-US"/>
        </w:rPr>
        <w:t xml:space="preserve">If local measurements of </w:t>
      </w:r>
      <w:r>
        <w:rPr>
          <w:i/>
          <w:position w:val="-12"/>
          <w:sz w:val="12"/>
          <w:lang w:val="en-US"/>
        </w:rPr>
        <w:object w:dxaOrig="340" w:dyaOrig="440">
          <v:shape id="_x0000_i1056" type="#_x0000_t75" style="width:16.85pt;height:21.95pt" o:ole="">
            <v:imagedata r:id="rId28" o:title=""/>
          </v:shape>
          <o:OLEObject Type="Embed" ProgID="Equation.3" ShapeID="_x0000_i1056" DrawAspect="Content" ObjectID="_1499088577" r:id="rId62"/>
        </w:object>
      </w:r>
      <w:r>
        <w:rPr>
          <w:lang w:val="en-US"/>
        </w:rPr>
        <w:t xml:space="preserve"> along the propagation path are unavailable, the Hufnagel-Valley 5/7 model given by equation (6) and the integration method using exponentially increasing layers described in § 5.1.1 can be used. Alternatively, the following numerical formula provides a good approximation. </w:t>
      </w:r>
    </w:p>
    <w:p w:rsidR="0077719D" w:rsidRDefault="0077719D" w:rsidP="0077719D">
      <w:pPr>
        <w:rPr>
          <w:color w:val="000000"/>
          <w:lang w:val="en-US"/>
        </w:rPr>
      </w:pPr>
      <w:r>
        <w:rPr>
          <w:i/>
          <w:color w:val="000000"/>
          <w:lang w:val="en-US"/>
        </w:rPr>
        <w:t>Step 1</w:t>
      </w:r>
      <w:r>
        <w:rPr>
          <w:i/>
          <w:iCs/>
          <w:color w:val="000000"/>
          <w:lang w:val="en-US"/>
        </w:rPr>
        <w:t>:</w:t>
      </w:r>
      <w:r>
        <w:rPr>
          <w:color w:val="000000"/>
          <w:lang w:val="en-US"/>
        </w:rPr>
        <w:tab/>
        <w:t xml:space="preserve">Determine the integral of the wind dependent term, </w:t>
      </w:r>
      <w:r>
        <w:rPr>
          <w:i/>
          <w:color w:val="000000"/>
          <w:lang w:val="en-US"/>
        </w:rPr>
        <w:t>C</w:t>
      </w:r>
      <w:r>
        <w:rPr>
          <w:i/>
          <w:color w:val="000000"/>
          <w:vertAlign w:val="subscript"/>
          <w:lang w:val="en-US"/>
        </w:rPr>
        <w:t>wind</w:t>
      </w:r>
      <w:r>
        <w:rPr>
          <w:color w:val="000000"/>
          <w:lang w:val="en-US"/>
        </w:rPr>
        <w:t>, by:</w:t>
      </w:r>
    </w:p>
    <w:p w:rsidR="0077719D" w:rsidRDefault="0077719D" w:rsidP="0077719D">
      <w:pPr>
        <w:spacing w:before="0"/>
        <w:rPr>
          <w:lang w:val="en-US"/>
        </w:rPr>
      </w:pPr>
    </w:p>
    <w:p w:rsidR="0077719D" w:rsidRDefault="0077719D" w:rsidP="0077719D">
      <w:pPr>
        <w:pStyle w:val="Equation"/>
        <w:tabs>
          <w:tab w:val="left" w:pos="8505"/>
        </w:tabs>
        <w:rPr>
          <w:color w:val="000000"/>
          <w:lang w:val="en-US"/>
        </w:rPr>
      </w:pPr>
      <w:r>
        <w:rPr>
          <w:color w:val="000000"/>
          <w:lang w:val="en-US"/>
        </w:rPr>
        <w:tab/>
      </w:r>
      <w:r>
        <w:rPr>
          <w:color w:val="000000"/>
          <w:position w:val="-30"/>
        </w:rPr>
        <w:object w:dxaOrig="7800" w:dyaOrig="720">
          <v:shape id="_x0000_i1057" type="#_x0000_t75" style="width:389.9pt;height:36pt" o:ole="" fillcolor="window">
            <v:imagedata r:id="rId63" o:title=""/>
          </v:shape>
          <o:OLEObject Type="Embed" ProgID="Equation.3" ShapeID="_x0000_i1057" DrawAspect="Content" ObjectID="_1499088578" r:id="rId64"/>
        </w:object>
      </w:r>
      <w:r>
        <w:rPr>
          <w:color w:val="000000"/>
          <w:lang w:val="en-US"/>
        </w:rPr>
        <w:tab/>
        <w:t>(9)</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rPr>
        <w:t>v</w:t>
      </w:r>
      <w:r>
        <w:rPr>
          <w:i/>
          <w:color w:val="000000"/>
          <w:vertAlign w:val="subscript"/>
        </w:rPr>
        <w:t>rms</w:t>
      </w:r>
      <w:r>
        <w:rPr>
          <w:i/>
          <w:color w:val="000000"/>
          <w:sz w:val="12"/>
        </w:rPr>
        <w:t> </w:t>
      </w:r>
      <w:r>
        <w:rPr>
          <w:color w:val="000000"/>
        </w:rPr>
        <w:t>:</w:t>
      </w:r>
      <w:r>
        <w:rPr>
          <w:color w:val="000000"/>
        </w:rPr>
        <w:tab/>
        <w:t>r.m.s. wind speed (m/s) as given in equation (5)</w:t>
      </w:r>
    </w:p>
    <w:p w:rsidR="0077719D" w:rsidRDefault="0077719D" w:rsidP="0077719D">
      <w:pPr>
        <w:pStyle w:val="Equationlegend"/>
        <w:rPr>
          <w:color w:val="000000"/>
        </w:rPr>
      </w:pPr>
      <w:r>
        <w:rPr>
          <w:color w:val="000000"/>
        </w:rPr>
        <w:tab/>
      </w:r>
      <w:r>
        <w:rPr>
          <w:i/>
          <w:color w:val="000000"/>
        </w:rPr>
        <w:t>h</w:t>
      </w:r>
      <w:r>
        <w:rPr>
          <w:iCs/>
          <w:color w:val="000000"/>
          <w:vertAlign w:val="subscript"/>
        </w:rPr>
        <w:t>0</w:t>
      </w:r>
      <w:r>
        <w:rPr>
          <w:i/>
          <w:color w:val="000000"/>
          <w:sz w:val="12"/>
        </w:rPr>
        <w:t> </w:t>
      </w:r>
      <w:r>
        <w:rPr>
          <w:color w:val="000000"/>
        </w:rPr>
        <w:t>:</w:t>
      </w:r>
      <w:r>
        <w:rPr>
          <w:color w:val="000000"/>
        </w:rPr>
        <w:tab/>
        <w:t>height of the earth station above ground-level (m).</w:t>
      </w:r>
    </w:p>
    <w:p w:rsidR="0077719D" w:rsidRDefault="0077719D" w:rsidP="0077719D">
      <w:pPr>
        <w:tabs>
          <w:tab w:val="clear" w:pos="1191"/>
          <w:tab w:val="left" w:pos="1620"/>
        </w:tabs>
        <w:rPr>
          <w:color w:val="000000"/>
          <w:lang w:val="en-US"/>
        </w:rPr>
      </w:pPr>
      <w:r>
        <w:rPr>
          <w:i/>
          <w:color w:val="000000"/>
          <w:lang w:val="en-US"/>
        </w:rPr>
        <w:t>Step 2</w:t>
      </w:r>
      <w:r>
        <w:rPr>
          <w:i/>
          <w:iCs/>
          <w:color w:val="000000"/>
          <w:lang w:val="en-US"/>
        </w:rPr>
        <w:t>:</w:t>
      </w:r>
      <w:r>
        <w:rPr>
          <w:color w:val="000000"/>
          <w:lang w:val="en-US"/>
        </w:rPr>
        <w:tab/>
        <w:t xml:space="preserve">Determine the integrated height dependent term, </w:t>
      </w:r>
      <w:r>
        <w:rPr>
          <w:i/>
          <w:color w:val="000000"/>
          <w:lang w:val="en-US"/>
        </w:rPr>
        <w:t>C</w:t>
      </w:r>
      <w:r>
        <w:rPr>
          <w:i/>
          <w:color w:val="000000"/>
          <w:vertAlign w:val="subscript"/>
          <w:lang w:val="en-US"/>
        </w:rPr>
        <w:t>height</w:t>
      </w:r>
      <w:r>
        <w:rPr>
          <w:color w:val="000000"/>
          <w:lang w:val="en-US"/>
        </w:rPr>
        <w:t>, by:</w:t>
      </w:r>
    </w:p>
    <w:p w:rsidR="0077719D" w:rsidRDefault="0077719D" w:rsidP="0077719D">
      <w:pPr>
        <w:spacing w:before="0"/>
        <w:rPr>
          <w:lang w:val="en-US"/>
        </w:rPr>
      </w:pPr>
    </w:p>
    <w:p w:rsidR="0077719D" w:rsidRDefault="0077719D" w:rsidP="0077719D">
      <w:pPr>
        <w:pStyle w:val="Equation"/>
        <w:tabs>
          <w:tab w:val="left" w:pos="8080"/>
        </w:tabs>
        <w:jc w:val="left"/>
        <w:rPr>
          <w:color w:val="000000"/>
          <w:lang w:val="en-US"/>
        </w:rPr>
      </w:pPr>
      <w:r>
        <w:rPr>
          <w:color w:val="000000"/>
          <w:lang w:val="en-US"/>
        </w:rPr>
        <w:tab/>
      </w:r>
      <w:r>
        <w:rPr>
          <w:color w:val="000000"/>
          <w:lang w:val="en-US"/>
        </w:rPr>
        <w:tab/>
      </w:r>
      <w:r>
        <w:rPr>
          <w:color w:val="000000"/>
          <w:position w:val="-16"/>
        </w:rPr>
        <w:object w:dxaOrig="6640" w:dyaOrig="480">
          <v:shape id="_x0000_i1058" type="#_x0000_t75" style="width:330.55pt;height:24.3pt" o:ole="" fillcolor="window">
            <v:imagedata r:id="rId65" o:title=""/>
          </v:shape>
          <o:OLEObject Type="Embed" ProgID="Equation.3" ShapeID="_x0000_i1058" DrawAspect="Content" ObjectID="_1499088579" r:id="rId66"/>
        </w:object>
      </w:r>
      <w:r>
        <w:rPr>
          <w:color w:val="000000"/>
          <w:lang w:val="en-US"/>
        </w:rPr>
        <w:tab/>
        <w:t>(10)</w:t>
      </w:r>
    </w:p>
    <w:p w:rsidR="0077719D" w:rsidRDefault="0077719D" w:rsidP="0077719D">
      <w:pPr>
        <w:tabs>
          <w:tab w:val="clear" w:pos="1191"/>
          <w:tab w:val="left" w:pos="1620"/>
        </w:tabs>
        <w:rPr>
          <w:color w:val="000000"/>
          <w:lang w:val="en-US"/>
        </w:rPr>
      </w:pPr>
      <w:r>
        <w:rPr>
          <w:i/>
          <w:color w:val="000000"/>
          <w:lang w:val="en-US"/>
        </w:rPr>
        <w:t>Step 3</w:t>
      </w:r>
      <w:r>
        <w:rPr>
          <w:i/>
          <w:iCs/>
          <w:color w:val="000000"/>
          <w:lang w:val="en-US"/>
        </w:rPr>
        <w:t>:</w:t>
      </w:r>
      <w:r>
        <w:rPr>
          <w:color w:val="000000"/>
          <w:lang w:val="en-US"/>
        </w:rPr>
        <w:tab/>
        <w:t xml:space="preserve">Determine the surface turbulence dependent term of the integral, </w:t>
      </w:r>
      <w:r>
        <w:rPr>
          <w:i/>
          <w:color w:val="000000"/>
          <w:lang w:val="en-US"/>
        </w:rPr>
        <w:t>C</w:t>
      </w:r>
      <w:r>
        <w:rPr>
          <w:i/>
          <w:color w:val="000000"/>
          <w:vertAlign w:val="subscript"/>
          <w:lang w:val="en-US"/>
        </w:rPr>
        <w:t>turb</w:t>
      </w:r>
      <w:r>
        <w:rPr>
          <w:color w:val="000000"/>
          <w:lang w:val="en-US"/>
        </w:rPr>
        <w:t>, by:</w:t>
      </w:r>
    </w:p>
    <w:p w:rsidR="0077719D" w:rsidRDefault="0077719D" w:rsidP="0077719D">
      <w:pPr>
        <w:spacing w:before="0"/>
        <w:rPr>
          <w:lang w:val="en-US"/>
        </w:rPr>
      </w:pPr>
    </w:p>
    <w:p w:rsidR="0077719D" w:rsidRDefault="0077719D" w:rsidP="0077719D">
      <w:pPr>
        <w:pStyle w:val="Equation"/>
        <w:tabs>
          <w:tab w:val="left" w:pos="8080"/>
        </w:tabs>
        <w:jc w:val="left"/>
        <w:rPr>
          <w:color w:val="000000"/>
          <w:lang w:val="en-US"/>
        </w:rPr>
      </w:pPr>
      <w:r>
        <w:rPr>
          <w:color w:val="000000"/>
          <w:lang w:val="en-US"/>
        </w:rPr>
        <w:tab/>
      </w:r>
      <w:r>
        <w:rPr>
          <w:color w:val="000000"/>
          <w:lang w:val="en-US"/>
        </w:rPr>
        <w:tab/>
      </w:r>
      <w:r>
        <w:rPr>
          <w:color w:val="000000"/>
          <w:position w:val="-12"/>
        </w:rPr>
        <w:object w:dxaOrig="6160" w:dyaOrig="440">
          <v:shape id="_x0000_i1059" type="#_x0000_t75" style="width:308.1pt;height:21.95pt" o:ole="" fillcolor="window">
            <v:imagedata r:id="rId67" o:title=""/>
          </v:shape>
          <o:OLEObject Type="Embed" ProgID="Equation.3" ShapeID="_x0000_i1059" DrawAspect="Content" ObjectID="_1499088580" r:id="rId68"/>
        </w:object>
      </w:r>
      <w:r>
        <w:rPr>
          <w:color w:val="000000"/>
          <w:lang w:val="en-US"/>
        </w:rPr>
        <w:tab/>
      </w:r>
      <w:r>
        <w:rPr>
          <w:color w:val="000000"/>
          <w:lang w:val="en-US"/>
        </w:rPr>
        <w:tab/>
        <w:t>(11)</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color w:val="000000"/>
        </w:rPr>
        <w:t>C</w:t>
      </w:r>
      <w:r>
        <w:rPr>
          <w:iCs/>
          <w:color w:val="000000"/>
          <w:vertAlign w:val="subscript"/>
        </w:rPr>
        <w:t>0</w:t>
      </w:r>
      <w:r>
        <w:rPr>
          <w:i/>
          <w:color w:val="000000"/>
          <w:sz w:val="12"/>
        </w:rPr>
        <w:t> </w:t>
      </w:r>
      <w:r>
        <w:rPr>
          <w:color w:val="000000"/>
        </w:rPr>
        <w:t>:</w:t>
      </w:r>
      <w:r>
        <w:rPr>
          <w:color w:val="000000"/>
        </w:rPr>
        <w:tab/>
        <w:t xml:space="preserve">nominal value of </w:t>
      </w:r>
      <w:r>
        <w:rPr>
          <w:i/>
          <w:position w:val="-12"/>
          <w:sz w:val="12"/>
        </w:rPr>
        <w:object w:dxaOrig="340" w:dyaOrig="440">
          <v:shape id="_x0000_i1060" type="#_x0000_t75" style="width:16.85pt;height:21.95pt" o:ole="">
            <v:imagedata r:id="rId28" o:title=""/>
          </v:shape>
          <o:OLEObject Type="Embed" ProgID="Equation.3" ShapeID="_x0000_i1060" DrawAspect="Content" ObjectID="_1499088581" r:id="rId69"/>
        </w:object>
      </w:r>
      <w:r>
        <w:rPr>
          <w:color w:val="000000"/>
        </w:rPr>
        <w:t xml:space="preserve"> at ground level (typically </w:t>
      </w:r>
      <w:r>
        <w:rPr>
          <w:rFonts w:ascii="Symbol" w:hAnsi="Symbol"/>
          <w:color w:val="000000"/>
        </w:rPr>
        <w:t></w:t>
      </w:r>
      <w:r>
        <w:rPr>
          <w:color w:val="000000"/>
        </w:rPr>
        <w:t xml:space="preserve"> 1.7 </w:t>
      </w:r>
      <w:r>
        <w:rPr>
          <w:rFonts w:ascii="Symbol" w:hAnsi="Symbol"/>
          <w:color w:val="000000"/>
        </w:rPr>
        <w:sym w:font="Symbol" w:char="F0B4"/>
      </w:r>
      <w:r>
        <w:rPr>
          <w:rFonts w:hint="eastAsia"/>
          <w:color w:val="000000"/>
        </w:rPr>
        <w:t> </w:t>
      </w:r>
      <w:r>
        <w:rPr>
          <w:color w:val="000000"/>
        </w:rPr>
        <w:t>10</w:t>
      </w:r>
      <w:r>
        <w:rPr>
          <w:color w:val="000000"/>
          <w:vertAlign w:val="superscript"/>
        </w:rPr>
        <w:sym w:font="Symbol" w:char="F02D"/>
      </w:r>
      <w:r>
        <w:rPr>
          <w:color w:val="000000"/>
          <w:vertAlign w:val="superscript"/>
        </w:rPr>
        <w:t>14</w:t>
      </w:r>
      <w:r>
        <w:rPr>
          <w:color w:val="000000"/>
        </w:rPr>
        <w:t xml:space="preserve"> m</w:t>
      </w:r>
      <w:r>
        <w:rPr>
          <w:color w:val="000000"/>
          <w:vertAlign w:val="superscript"/>
        </w:rPr>
        <w:sym w:font="Symbol" w:char="F02D"/>
      </w:r>
      <w:r>
        <w:rPr>
          <w:color w:val="000000"/>
          <w:vertAlign w:val="superscript"/>
        </w:rPr>
        <w:t>2/3</w:t>
      </w:r>
      <w:r>
        <w:rPr>
          <w:color w:val="000000"/>
        </w:rPr>
        <w:t>).</w:t>
      </w:r>
    </w:p>
    <w:p w:rsidR="0077719D" w:rsidRDefault="0077719D" w:rsidP="0077719D">
      <w:pPr>
        <w:tabs>
          <w:tab w:val="clear" w:pos="1191"/>
          <w:tab w:val="left" w:pos="1620"/>
        </w:tabs>
        <w:rPr>
          <w:color w:val="000000"/>
          <w:lang w:val="en-US"/>
        </w:rPr>
      </w:pPr>
      <w:r>
        <w:rPr>
          <w:i/>
          <w:color w:val="000000"/>
          <w:lang w:val="en-US"/>
        </w:rPr>
        <w:t>Step 4</w:t>
      </w:r>
      <w:r>
        <w:rPr>
          <w:i/>
          <w:iCs/>
          <w:color w:val="000000"/>
          <w:lang w:val="en-US"/>
        </w:rPr>
        <w:t>:</w:t>
      </w:r>
      <w:r>
        <w:rPr>
          <w:i/>
          <w:color w:val="000000"/>
          <w:lang w:val="en-US"/>
        </w:rPr>
        <w:tab/>
      </w:r>
      <w:r>
        <w:rPr>
          <w:color w:val="000000"/>
          <w:lang w:val="en-US"/>
        </w:rPr>
        <w:t xml:space="preserve">The integral of the turbulence profile, </w:t>
      </w:r>
      <w:r>
        <w:rPr>
          <w:color w:val="000000"/>
          <w:position w:val="-42"/>
        </w:rPr>
        <w:object w:dxaOrig="1219" w:dyaOrig="920">
          <v:shape id="_x0000_i1061" type="#_x0000_t75" style="width:60.8pt;height:45.8pt" o:ole="" fillcolor="window">
            <v:imagedata r:id="rId70" o:title=""/>
          </v:shape>
          <o:OLEObject Type="Embed" ProgID="Equation.3" ShapeID="_x0000_i1061" DrawAspect="Content" ObjectID="_1499088582" r:id="rId71"/>
        </w:object>
      </w:r>
      <w:r>
        <w:rPr>
          <w:color w:val="000000"/>
          <w:lang w:val="en-US"/>
        </w:rPr>
        <w:t xml:space="preserve"> is approximated by:</w:t>
      </w:r>
    </w:p>
    <w:p w:rsidR="0077719D" w:rsidRDefault="0077719D" w:rsidP="0077719D">
      <w:pPr>
        <w:spacing w:before="0"/>
        <w:rPr>
          <w:lang w:val="en-US"/>
        </w:rPr>
      </w:pPr>
    </w:p>
    <w:p w:rsidR="0077719D" w:rsidRDefault="0077719D" w:rsidP="0077719D">
      <w:pPr>
        <w:pStyle w:val="Equation"/>
        <w:tabs>
          <w:tab w:val="left" w:pos="7655"/>
        </w:tabs>
        <w:jc w:val="left"/>
        <w:rPr>
          <w:color w:val="000000"/>
          <w:lang w:val="en-US"/>
        </w:rPr>
      </w:pPr>
      <w:r>
        <w:rPr>
          <w:color w:val="000000"/>
          <w:lang w:val="en-US"/>
        </w:rPr>
        <w:tab/>
      </w:r>
      <w:r>
        <w:rPr>
          <w:color w:val="000000"/>
          <w:lang w:val="en-US"/>
        </w:rPr>
        <w:tab/>
      </w:r>
      <w:r>
        <w:rPr>
          <w:color w:val="000000"/>
          <w:position w:val="-42"/>
        </w:rPr>
        <w:object w:dxaOrig="5040" w:dyaOrig="920">
          <v:shape id="_x0000_i1062" type="#_x0000_t75" style="width:252pt;height:45.8pt" o:ole="" fillcolor="window">
            <v:imagedata r:id="rId72" o:title=""/>
          </v:shape>
          <o:OLEObject Type="Embed" ProgID="Equation.3" ShapeID="_x0000_i1062" DrawAspect="Content" ObjectID="_1499088583" r:id="rId73"/>
        </w:object>
      </w:r>
      <w:r>
        <w:rPr>
          <w:color w:val="000000"/>
          <w:lang w:val="en-US"/>
        </w:rPr>
        <w:tab/>
      </w:r>
      <w:r>
        <w:rPr>
          <w:color w:val="000000"/>
          <w:lang w:val="en-US"/>
        </w:rPr>
        <w:tab/>
        <w:t>(12)</w:t>
      </w:r>
    </w:p>
    <w:p w:rsidR="0077719D" w:rsidRDefault="0077719D" w:rsidP="0077719D">
      <w:pPr>
        <w:tabs>
          <w:tab w:val="clear" w:pos="1191"/>
          <w:tab w:val="left" w:pos="1620"/>
        </w:tabs>
        <w:rPr>
          <w:color w:val="000000"/>
          <w:lang w:val="en-US"/>
        </w:rPr>
      </w:pPr>
      <w:r>
        <w:rPr>
          <w:i/>
          <w:color w:val="000000"/>
          <w:lang w:val="en-US"/>
        </w:rPr>
        <w:t>Step 5</w:t>
      </w:r>
      <w:r>
        <w:rPr>
          <w:i/>
          <w:iCs/>
          <w:color w:val="000000"/>
          <w:lang w:val="en-US"/>
        </w:rPr>
        <w:t>:</w:t>
      </w:r>
      <w:r>
        <w:rPr>
          <w:color w:val="000000"/>
          <w:lang w:val="en-US"/>
        </w:rPr>
        <w:tab/>
        <w:t xml:space="preserve">Determine the coherence length, </w:t>
      </w:r>
      <w:r>
        <w:rPr>
          <w:i/>
          <w:color w:val="000000"/>
          <w:lang w:val="en-US"/>
        </w:rPr>
        <w:t>r</w:t>
      </w:r>
      <w:r>
        <w:rPr>
          <w:iCs/>
          <w:color w:val="000000"/>
          <w:vertAlign w:val="subscript"/>
          <w:lang w:val="en-US"/>
        </w:rPr>
        <w:t>0</w:t>
      </w:r>
      <w:r>
        <w:rPr>
          <w:color w:val="000000"/>
          <w:lang w:val="en-US"/>
        </w:rPr>
        <w:t>, by:</w:t>
      </w:r>
    </w:p>
    <w:p w:rsidR="0077719D" w:rsidRDefault="0077719D" w:rsidP="0077719D">
      <w:pPr>
        <w:spacing w:before="0"/>
        <w:rPr>
          <w:lang w:val="en-US"/>
        </w:rPr>
      </w:pPr>
    </w:p>
    <w:p w:rsidR="0077719D" w:rsidRDefault="0077719D" w:rsidP="0077719D">
      <w:pPr>
        <w:pStyle w:val="Equation"/>
        <w:tabs>
          <w:tab w:val="left" w:pos="7230"/>
        </w:tabs>
        <w:jc w:val="left"/>
        <w:rPr>
          <w:color w:val="000000"/>
          <w:lang w:val="en-US"/>
        </w:rPr>
      </w:pPr>
      <w:r>
        <w:rPr>
          <w:color w:val="000000"/>
          <w:lang w:val="en-US"/>
        </w:rPr>
        <w:tab/>
      </w:r>
      <w:r>
        <w:rPr>
          <w:color w:val="000000"/>
          <w:lang w:val="en-US"/>
        </w:rPr>
        <w:tab/>
      </w:r>
      <w:r>
        <w:rPr>
          <w:color w:val="000000"/>
          <w:position w:val="-38"/>
        </w:rPr>
        <w:object w:dxaOrig="3220" w:dyaOrig="840">
          <v:shape id="_x0000_i1063" type="#_x0000_t75" style="width:160.85pt;height:42.1pt" o:ole="" fillcolor="window">
            <v:imagedata r:id="rId74" o:title=""/>
          </v:shape>
          <o:OLEObject Type="Embed" ProgID="Equation.3" ShapeID="_x0000_i1063" DrawAspect="Content" ObjectID="_1499088584" r:id="rId75"/>
        </w:object>
      </w:r>
      <w:r>
        <w:rPr>
          <w:lang w:val="en-US"/>
        </w:rPr>
        <w:t>                </w:t>
      </w:r>
      <w:r>
        <w:rPr>
          <w:color w:val="000000"/>
          <w:lang w:val="en-US"/>
        </w:rPr>
        <w:t>m</w:t>
      </w:r>
      <w:r>
        <w:rPr>
          <w:color w:val="000000"/>
          <w:lang w:val="en-US"/>
        </w:rPr>
        <w:tab/>
      </w:r>
      <w:r>
        <w:rPr>
          <w:color w:val="000000"/>
          <w:lang w:val="en-US"/>
        </w:rPr>
        <w:tab/>
        <w:t>(13)</w:t>
      </w:r>
    </w:p>
    <w:p w:rsidR="0077719D" w:rsidRDefault="0077719D" w:rsidP="0077719D">
      <w:pPr>
        <w:spacing w:line="280" w:lineRule="exact"/>
        <w:rPr>
          <w:color w:val="000000"/>
          <w:lang w:val="en-US"/>
        </w:rPr>
      </w:pPr>
      <w:r>
        <w:rPr>
          <w:color w:val="000000"/>
          <w:lang w:val="en-US"/>
        </w:rPr>
        <w:t>The above formula has been derived as an approximation for an earth station altitude between 0 km and 5 km above sea level and an elevation angle above 45</w:t>
      </w:r>
      <w:r>
        <w:rPr>
          <w:color w:val="000000"/>
        </w:rPr>
        <w:sym w:font="Symbol" w:char="F0B0"/>
      </w:r>
      <w:r>
        <w:rPr>
          <w:color w:val="000000"/>
          <w:lang w:val="en-US"/>
        </w:rPr>
        <w:t xml:space="preserve">. The formula assumes that </w:t>
      </w:r>
      <w:r>
        <w:rPr>
          <w:i/>
          <w:position w:val="-12"/>
          <w:sz w:val="12"/>
        </w:rPr>
        <w:object w:dxaOrig="340" w:dyaOrig="440">
          <v:shape id="_x0000_i1064" type="#_x0000_t75" style="width:16.85pt;height:21.95pt" o:ole="">
            <v:imagedata r:id="rId28" o:title=""/>
          </v:shape>
          <o:OLEObject Type="Embed" ProgID="Equation.3" ShapeID="_x0000_i1064" DrawAspect="Content" ObjectID="_1499088585" r:id="rId76"/>
        </w:object>
      </w:r>
      <w:r>
        <w:rPr>
          <w:iCs/>
          <w:color w:val="000000"/>
          <w:lang w:val="en-US"/>
        </w:rPr>
        <w:t xml:space="preserve"> (</w:t>
      </w:r>
      <w:r>
        <w:rPr>
          <w:i/>
          <w:color w:val="000000"/>
          <w:lang w:val="en-US"/>
        </w:rPr>
        <w:t>h</w:t>
      </w:r>
      <w:r>
        <w:rPr>
          <w:iCs/>
          <w:color w:val="000000"/>
          <w:lang w:val="en-US"/>
        </w:rPr>
        <w:t>)</w:t>
      </w:r>
      <w:r>
        <w:rPr>
          <w:color w:val="000000"/>
          <w:lang w:val="en-US"/>
        </w:rPr>
        <w:t xml:space="preserve"> becomes negligible at heights greater than 20 km above the Earth’s surface.</w:t>
      </w:r>
    </w:p>
    <w:p w:rsidR="0077719D" w:rsidRDefault="0077719D" w:rsidP="0077719D">
      <w:pPr>
        <w:rPr>
          <w:color w:val="000000"/>
          <w:lang w:val="en-US"/>
        </w:rPr>
      </w:pPr>
      <w:r>
        <w:rPr>
          <w:color w:val="000000"/>
          <w:lang w:val="en-US"/>
        </w:rPr>
        <w:t xml:space="preserve">At frequencies below 30 THz (wavelengths greater than 10 µm), near diffraction limited performance is possible for single aperture systems with a diameter of less than 1 m. The atmospheric coherence length decreases with increasing frequency. For most locations on Earth, </w:t>
      </w:r>
      <w:r>
        <w:rPr>
          <w:i/>
          <w:color w:val="000000"/>
          <w:lang w:val="en-US"/>
        </w:rPr>
        <w:t>r</w:t>
      </w:r>
      <w:r>
        <w:rPr>
          <w:iCs/>
          <w:color w:val="000000"/>
          <w:vertAlign w:val="subscript"/>
          <w:lang w:val="en-US"/>
        </w:rPr>
        <w:t>0</w:t>
      </w:r>
      <w:r>
        <w:rPr>
          <w:color w:val="000000"/>
          <w:lang w:val="en-US"/>
        </w:rPr>
        <w:t xml:space="preserve"> at frequencies above 300 THz (wavelengths less than 1 µm) is on the order of 5 cm however, under excellent conditions, </w:t>
      </w:r>
      <w:r>
        <w:rPr>
          <w:i/>
          <w:color w:val="000000"/>
          <w:lang w:val="en-US"/>
        </w:rPr>
        <w:t>r</w:t>
      </w:r>
      <w:r>
        <w:rPr>
          <w:iCs/>
          <w:color w:val="000000"/>
          <w:vertAlign w:val="subscript"/>
          <w:lang w:val="en-US"/>
        </w:rPr>
        <w:t>0</w:t>
      </w:r>
      <w:r>
        <w:rPr>
          <w:color w:val="000000"/>
          <w:lang w:val="en-US"/>
        </w:rPr>
        <w:t xml:space="preserve"> may be as high as 30 cm. </w:t>
      </w:r>
    </w:p>
    <w:p w:rsidR="0077719D" w:rsidRDefault="0077719D" w:rsidP="0077719D">
      <w:pPr>
        <w:pStyle w:val="Heading3"/>
        <w:rPr>
          <w:color w:val="000000"/>
          <w:lang w:val="en-US"/>
        </w:rPr>
      </w:pPr>
      <w:r>
        <w:rPr>
          <w:color w:val="000000"/>
          <w:lang w:val="en-US"/>
        </w:rPr>
        <w:t>5.1.3</w:t>
      </w:r>
      <w:r>
        <w:rPr>
          <w:color w:val="000000"/>
          <w:lang w:val="en-US"/>
        </w:rPr>
        <w:tab/>
        <w:t>Isoplanatic angle</w:t>
      </w:r>
    </w:p>
    <w:p w:rsidR="0077719D" w:rsidRDefault="0077719D" w:rsidP="0077719D">
      <w:pPr>
        <w:keepLines/>
        <w:spacing w:line="280" w:lineRule="exact"/>
        <w:rPr>
          <w:color w:val="000000"/>
          <w:lang w:val="en-US"/>
        </w:rPr>
      </w:pPr>
      <w:r>
        <w:rPr>
          <w:color w:val="000000"/>
          <w:lang w:val="en-US"/>
        </w:rPr>
        <w:t xml:space="preserve">Isoplanatic angle, </w:t>
      </w:r>
      <w:r>
        <w:rPr>
          <w:iCs/>
          <w:color w:val="000000"/>
        </w:rPr>
        <w:sym w:font="Symbol" w:char="F071"/>
      </w:r>
      <w:r>
        <w:rPr>
          <w:iCs/>
          <w:color w:val="000000"/>
          <w:vertAlign w:val="subscript"/>
          <w:lang w:val="en-US"/>
        </w:rPr>
        <w:t>0</w:t>
      </w:r>
      <w:r>
        <w:rPr>
          <w:color w:val="000000"/>
          <w:lang w:val="en-US"/>
        </w:rPr>
        <w:t>, which is illustrated in Fig. 7, is the angular range over which a portion of the wavefront, having passed through atmospheric turbulence, is correlated to a specified degree (typically 1 rad). Isoplanatic angles tend to be on the order of 10</w:t>
      </w:r>
      <w:r>
        <w:rPr>
          <w:color w:val="000000"/>
          <w:vertAlign w:val="superscript"/>
          <w:lang w:val="en-US"/>
        </w:rPr>
        <w:t>–6</w:t>
      </w:r>
      <w:r>
        <w:rPr>
          <w:color w:val="000000"/>
          <w:lang w:val="en-US"/>
        </w:rPr>
        <w:t xml:space="preserve"> to 10</w:t>
      </w:r>
      <w:r>
        <w:rPr>
          <w:color w:val="000000"/>
          <w:vertAlign w:val="superscript"/>
          <w:lang w:val="en-US"/>
        </w:rPr>
        <w:t>–4</w:t>
      </w:r>
      <w:r>
        <w:rPr>
          <w:color w:val="000000"/>
          <w:vertAlign w:val="subscript"/>
          <w:lang w:val="en-US"/>
        </w:rPr>
        <w:t xml:space="preserve"> </w:t>
      </w:r>
      <w:r>
        <w:rPr>
          <w:color w:val="000000"/>
          <w:lang w:val="en-US"/>
        </w:rPr>
        <w:t xml:space="preserve">rad. The largest values of </w:t>
      </w:r>
      <w:r>
        <w:rPr>
          <w:rFonts w:ascii="Symbol" w:hAnsi="Symbol"/>
          <w:iCs/>
          <w:color w:val="000000"/>
        </w:rPr>
        <w:t></w:t>
      </w:r>
      <w:r>
        <w:rPr>
          <w:iCs/>
          <w:color w:val="000000"/>
          <w:vertAlign w:val="subscript"/>
          <w:lang w:val="en-US"/>
        </w:rPr>
        <w:t>0</w:t>
      </w:r>
      <w:r>
        <w:rPr>
          <w:color w:val="000000"/>
          <w:lang w:val="en-US"/>
        </w:rPr>
        <w:t xml:space="preserve"> correlate with high elevation angles, low frequencies (long wavelengths), and low values of </w:t>
      </w:r>
      <w:r>
        <w:rPr>
          <w:i/>
          <w:position w:val="-12"/>
          <w:sz w:val="12"/>
        </w:rPr>
        <w:object w:dxaOrig="340" w:dyaOrig="440">
          <v:shape id="_x0000_i1065" type="#_x0000_t75" style="width:16.85pt;height:21.95pt" o:ole="">
            <v:imagedata r:id="rId28" o:title=""/>
          </v:shape>
          <o:OLEObject Type="Embed" ProgID="Equation.3" ShapeID="_x0000_i1065" DrawAspect="Content" ObjectID="_1499088586" r:id="rId77"/>
        </w:object>
      </w:r>
      <w:r>
        <w:rPr>
          <w:color w:val="000000"/>
          <w:lang w:val="en-US"/>
        </w:rPr>
        <w:t xml:space="preserve">. </w:t>
      </w:r>
      <w:r>
        <w:rPr>
          <w:rFonts w:ascii="Symbol" w:hAnsi="Symbol"/>
          <w:iCs/>
          <w:color w:val="000000"/>
        </w:rPr>
        <w:t></w:t>
      </w:r>
      <w:r>
        <w:rPr>
          <w:iCs/>
          <w:color w:val="000000"/>
          <w:vertAlign w:val="subscript"/>
          <w:lang w:val="en-US"/>
        </w:rPr>
        <w:t>0</w:t>
      </w:r>
      <w:r>
        <w:rPr>
          <w:color w:val="000000"/>
          <w:lang w:val="en-US"/>
        </w:rPr>
        <w:t xml:space="preserve"> increases almost linearly with frequency (decreasing wavelength) and decreases rapidly with elevation angles below about 75º.</w:t>
      </w:r>
    </w:p>
    <w:p w:rsidR="00DD22AB" w:rsidRDefault="00DD22AB" w:rsidP="00DD22AB">
      <w:pPr>
        <w:pStyle w:val="FigureNo"/>
        <w:rPr>
          <w:lang w:val="en-US"/>
        </w:rPr>
      </w:pPr>
      <w:r>
        <w:rPr>
          <w:lang w:val="en-US"/>
        </w:rPr>
        <w:t>figure 7</w:t>
      </w:r>
    </w:p>
    <w:p w:rsidR="00DD22AB" w:rsidRPr="00DD22AB" w:rsidRDefault="00DD22AB" w:rsidP="00DD22AB">
      <w:pPr>
        <w:pStyle w:val="Figuretitle"/>
        <w:rPr>
          <w:lang w:val="en-US"/>
        </w:rPr>
      </w:pPr>
      <w:r>
        <w:rPr>
          <w:lang w:val="en-US"/>
        </w:rPr>
        <w:t>Isoplanatic angle</w:t>
      </w:r>
    </w:p>
    <w:p w:rsidR="0077719D" w:rsidRDefault="00224C49" w:rsidP="00224C49">
      <w:pPr>
        <w:pStyle w:val="Figure"/>
      </w:pPr>
      <w:r>
        <w:object w:dxaOrig="5140" w:dyaOrig="3204">
          <v:shape id="_x0000_i1102" type="#_x0000_t75" style="width:257.15pt;height:160.35pt" o:ole="">
            <v:imagedata r:id="rId78" o:title=""/>
          </v:shape>
          <o:OLEObject Type="Embed" ProgID="CorelDraw.Graphic.16" ShapeID="_x0000_i1102" DrawAspect="Content" ObjectID="_1499088587" r:id="rId79"/>
        </w:object>
      </w:r>
    </w:p>
    <w:p w:rsidR="0077719D" w:rsidRDefault="0077719D" w:rsidP="0077719D">
      <w:pPr>
        <w:pStyle w:val="Normalaftertitle"/>
        <w:rPr>
          <w:lang w:val="en-US"/>
        </w:rPr>
      </w:pPr>
      <w:r>
        <w:rPr>
          <w:lang w:val="en-US"/>
        </w:rPr>
        <w:t>Isoplanatic angle is traditionally calculated by:</w:t>
      </w: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42"/>
        </w:rPr>
        <w:object w:dxaOrig="4740" w:dyaOrig="1020">
          <v:shape id="_x0000_i1067" type="#_x0000_t75" style="width:237.05pt;height:50.95pt" o:ole="" fillcolor="window">
            <v:imagedata r:id="rId80" o:title=""/>
          </v:shape>
          <o:OLEObject Type="Embed" ProgID="Equation.3" ShapeID="_x0000_i1067" DrawAspect="Content" ObjectID="_1499088588" r:id="rId81"/>
        </w:object>
      </w:r>
      <w:r>
        <w:rPr>
          <w:color w:val="000000"/>
          <w:lang w:val="en-US"/>
        </w:rPr>
        <w:t>                rad</w:t>
      </w:r>
      <w:r>
        <w:rPr>
          <w:color w:val="000000"/>
          <w:lang w:val="en-US"/>
        </w:rPr>
        <w:tab/>
        <w:t>(14a)</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color w:val="000000"/>
        </w:rPr>
        <w:t>k</w:t>
      </w:r>
      <w:r>
        <w:rPr>
          <w:i/>
          <w:color w:val="000000"/>
          <w:sz w:val="12"/>
        </w:rPr>
        <w:t> </w:t>
      </w:r>
      <w:r>
        <w:rPr>
          <w:color w:val="000000"/>
        </w:rPr>
        <w:t>:</w:t>
      </w:r>
      <w:r>
        <w:rPr>
          <w:color w:val="000000"/>
        </w:rPr>
        <w:tab/>
        <w:t>wavenumber (</w:t>
      </w:r>
      <w:r>
        <w:rPr>
          <w:rFonts w:ascii="Symbol" w:hAnsi="Symbol"/>
          <w:color w:val="000000"/>
        </w:rPr>
        <w:t></w:t>
      </w:r>
      <w:r>
        <w:rPr>
          <w:color w:val="000000"/>
        </w:rPr>
        <w:t xml:space="preserve"> 2</w:t>
      </w:r>
      <w:r>
        <w:rPr>
          <w:rFonts w:ascii="Symbol" w:hAnsi="Symbol"/>
          <w:color w:val="000000"/>
        </w:rPr>
        <w:t></w:t>
      </w:r>
      <w:r>
        <w:rPr>
          <w:color w:val="000000"/>
        </w:rPr>
        <w:t>/</w:t>
      </w:r>
      <w:r>
        <w:rPr>
          <w:rFonts w:ascii="Symbol" w:hAnsi="Symbol"/>
          <w:color w:val="000000"/>
        </w:rPr>
        <w:t></w:t>
      </w:r>
      <w:r>
        <w:rPr>
          <w:color w:val="000000"/>
        </w:rPr>
        <w:t>)</w:t>
      </w:r>
    </w:p>
    <w:p w:rsidR="0077719D" w:rsidRDefault="0077719D" w:rsidP="0077719D">
      <w:pPr>
        <w:pStyle w:val="Equationlegend"/>
        <w:rPr>
          <w:color w:val="000000"/>
        </w:rPr>
      </w:pPr>
      <w:r>
        <w:rPr>
          <w:color w:val="000000"/>
        </w:rPr>
        <w:tab/>
      </w:r>
      <w:r>
        <w:rPr>
          <w:rFonts w:ascii="Symbol" w:hAnsi="Symbol"/>
          <w:iCs/>
          <w:color w:val="000000"/>
        </w:rPr>
        <w:t></w:t>
      </w:r>
      <w:r>
        <w:rPr>
          <w:i/>
          <w:color w:val="000000"/>
          <w:sz w:val="12"/>
        </w:rPr>
        <w:t> </w:t>
      </w:r>
      <w:r>
        <w:rPr>
          <w:color w:val="000000"/>
        </w:rPr>
        <w:t>:</w:t>
      </w:r>
      <w:r>
        <w:rPr>
          <w:color w:val="000000"/>
        </w:rPr>
        <w:tab/>
        <w:t>zenith angle</w:t>
      </w:r>
    </w:p>
    <w:p w:rsidR="0077719D" w:rsidRDefault="0077719D" w:rsidP="0077719D">
      <w:pPr>
        <w:pStyle w:val="Equationlegend"/>
        <w:rPr>
          <w:color w:val="000000"/>
        </w:rPr>
      </w:pPr>
      <w:r>
        <w:rPr>
          <w:rFonts w:ascii="Symbol" w:hAnsi="Symbol"/>
          <w:i/>
          <w:color w:val="000000"/>
        </w:rPr>
        <w:tab/>
      </w:r>
      <w:r>
        <w:rPr>
          <w:rFonts w:ascii="Symbol" w:hAnsi="Symbol"/>
          <w:color w:val="000000"/>
        </w:rPr>
        <w:t></w:t>
      </w:r>
      <w:r>
        <w:rPr>
          <w:i/>
          <w:color w:val="000000"/>
          <w:sz w:val="12"/>
        </w:rPr>
        <w:t> </w:t>
      </w:r>
      <w:r>
        <w:rPr>
          <w:color w:val="000000"/>
        </w:rPr>
        <w:t>:</w:t>
      </w:r>
      <w:r>
        <w:rPr>
          <w:color w:val="000000"/>
        </w:rPr>
        <w:tab/>
        <w:t>wavelength (m)</w:t>
      </w:r>
    </w:p>
    <w:p w:rsidR="0077719D" w:rsidRDefault="0077719D" w:rsidP="0077719D">
      <w:pPr>
        <w:pStyle w:val="Equationlegend"/>
        <w:rPr>
          <w:color w:val="000000"/>
        </w:rPr>
      </w:pPr>
      <w:r>
        <w:rPr>
          <w:color w:val="000000"/>
        </w:rPr>
        <w:tab/>
      </w:r>
      <w:r>
        <w:rPr>
          <w:i/>
          <w:color w:val="000000"/>
        </w:rPr>
        <w:t>h</w:t>
      </w:r>
      <w:r>
        <w:rPr>
          <w:color w:val="000000"/>
          <w:vertAlign w:val="subscript"/>
        </w:rPr>
        <w:t>0</w:t>
      </w:r>
      <w:r>
        <w:rPr>
          <w:i/>
          <w:color w:val="000000"/>
          <w:sz w:val="12"/>
        </w:rPr>
        <w:t> </w:t>
      </w:r>
      <w:r>
        <w:rPr>
          <w:color w:val="000000"/>
        </w:rPr>
        <w:t>:</w:t>
      </w:r>
      <w:r>
        <w:rPr>
          <w:color w:val="000000"/>
        </w:rPr>
        <w:tab/>
        <w:t>height above ground-level (m).</w:t>
      </w:r>
    </w:p>
    <w:p w:rsidR="0077719D" w:rsidRDefault="0077719D" w:rsidP="0077719D">
      <w:pPr>
        <w:rPr>
          <w:color w:val="000000"/>
          <w:lang w:val="en-US"/>
        </w:rPr>
      </w:pPr>
      <w:r>
        <w:rPr>
          <w:color w:val="000000"/>
          <w:lang w:val="en-US"/>
        </w:rPr>
        <w:t>This is equivalent to:</w:t>
      </w: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94"/>
        </w:rPr>
        <w:object w:dxaOrig="3140" w:dyaOrig="1380">
          <v:shape id="_x0000_i1068" type="#_x0000_t75" style="width:157.1pt;height:69.2pt" o:ole="" fillcolor="window">
            <v:imagedata r:id="rId82" o:title=""/>
          </v:shape>
          <o:OLEObject Type="Embed" ProgID="Equation.3" ShapeID="_x0000_i1068" DrawAspect="Content" ObjectID="_1499088589" r:id="rId83"/>
        </w:object>
      </w:r>
      <w:r>
        <w:rPr>
          <w:color w:val="000000"/>
          <w:lang w:val="en-US"/>
        </w:rPr>
        <w:t>                rad</w:t>
      </w:r>
      <w:r>
        <w:rPr>
          <w:color w:val="000000"/>
          <w:lang w:val="en-US"/>
        </w:rPr>
        <w:tab/>
        <w:t>(14b)</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rFonts w:ascii="Symbol" w:hAnsi="Symbol"/>
          <w:iCs/>
          <w:color w:val="000000"/>
        </w:rPr>
        <w:t></w:t>
      </w:r>
      <w:r>
        <w:rPr>
          <w:i/>
          <w:color w:val="000000"/>
          <w:sz w:val="12"/>
        </w:rPr>
        <w:t> </w:t>
      </w:r>
      <w:r>
        <w:rPr>
          <w:color w:val="000000"/>
        </w:rPr>
        <w:t>:</w:t>
      </w:r>
      <w:r>
        <w:rPr>
          <w:color w:val="000000"/>
        </w:rPr>
        <w:tab/>
        <w:t>wavelength (</w:t>
      </w:r>
      <w:r>
        <w:rPr>
          <w:rFonts w:ascii="Symbol" w:hAnsi="Symbol"/>
          <w:color w:val="000000"/>
        </w:rPr>
        <w:t></w:t>
      </w:r>
      <w:r>
        <w:rPr>
          <w:color w:val="000000"/>
        </w:rPr>
        <w:t>m)</w:t>
      </w:r>
    </w:p>
    <w:p w:rsidR="0077719D" w:rsidRDefault="0077719D" w:rsidP="0077719D">
      <w:pPr>
        <w:pStyle w:val="Equationlegend"/>
        <w:rPr>
          <w:color w:val="000000"/>
        </w:rPr>
      </w:pPr>
      <w:r>
        <w:rPr>
          <w:color w:val="000000"/>
        </w:rPr>
        <w:tab/>
      </w:r>
      <w:r>
        <w:rPr>
          <w:rFonts w:ascii="Symbol" w:hAnsi="Symbol"/>
          <w:iCs/>
          <w:color w:val="000000"/>
        </w:rPr>
        <w:t></w:t>
      </w:r>
      <w:r>
        <w:rPr>
          <w:i/>
          <w:color w:val="000000"/>
          <w:sz w:val="12"/>
        </w:rPr>
        <w:t> </w:t>
      </w:r>
      <w:r>
        <w:rPr>
          <w:color w:val="000000"/>
        </w:rPr>
        <w:t>:</w:t>
      </w:r>
      <w:r>
        <w:rPr>
          <w:color w:val="000000"/>
        </w:rPr>
        <w:tab/>
        <w:t>elevation angle</w:t>
      </w:r>
    </w:p>
    <w:p w:rsidR="0077719D" w:rsidRDefault="0077719D" w:rsidP="0077719D">
      <w:pPr>
        <w:pStyle w:val="Equationlegend"/>
        <w:rPr>
          <w:color w:val="000000"/>
        </w:rPr>
      </w:pPr>
      <w:r>
        <w:rPr>
          <w:i/>
          <w:color w:val="000000"/>
        </w:rPr>
        <w:tab/>
        <w:t>h</w:t>
      </w:r>
      <w:r>
        <w:rPr>
          <w:iCs/>
          <w:color w:val="000000"/>
          <w:vertAlign w:val="subscript"/>
        </w:rPr>
        <w:t>0</w:t>
      </w:r>
      <w:r>
        <w:rPr>
          <w:i/>
          <w:color w:val="000000"/>
          <w:sz w:val="12"/>
        </w:rPr>
        <w:t> </w:t>
      </w:r>
      <w:r>
        <w:rPr>
          <w:color w:val="000000"/>
        </w:rPr>
        <w:t>:</w:t>
      </w:r>
      <w:r>
        <w:rPr>
          <w:color w:val="000000"/>
        </w:rPr>
        <w:tab/>
        <w:t>height of earth station above ground-level (m)</w:t>
      </w:r>
    </w:p>
    <w:p w:rsidR="0077719D" w:rsidRDefault="0077719D" w:rsidP="0077719D">
      <w:pPr>
        <w:pStyle w:val="Equationlegend"/>
        <w:rPr>
          <w:color w:val="000000"/>
        </w:rPr>
      </w:pPr>
      <w:r>
        <w:rPr>
          <w:color w:val="000000"/>
        </w:rPr>
        <w:tab/>
      </w:r>
      <w:r>
        <w:rPr>
          <w:i/>
          <w:color w:val="000000"/>
        </w:rPr>
        <w:t>h</w:t>
      </w:r>
      <w:r>
        <w:rPr>
          <w:i/>
          <w:color w:val="000000"/>
          <w:sz w:val="12"/>
        </w:rPr>
        <w:t> </w:t>
      </w:r>
      <w:r>
        <w:rPr>
          <w:color w:val="000000"/>
        </w:rPr>
        <w:t xml:space="preserve">: </w:t>
      </w:r>
      <w:r>
        <w:rPr>
          <w:color w:val="000000"/>
        </w:rPr>
        <w:tab/>
        <w:t>height above ground-level (m)</w:t>
      </w:r>
    </w:p>
    <w:p w:rsidR="0077719D" w:rsidRDefault="0077719D" w:rsidP="0077719D">
      <w:pPr>
        <w:pStyle w:val="Equationlegend"/>
        <w:rPr>
          <w:color w:val="000000"/>
        </w:rPr>
      </w:pPr>
      <w:r>
        <w:rPr>
          <w:i/>
          <w:color w:val="000000"/>
        </w:rPr>
        <w:tab/>
        <w:t>Z</w:t>
      </w:r>
      <w:r>
        <w:rPr>
          <w:i/>
          <w:color w:val="000000"/>
          <w:sz w:val="12"/>
        </w:rPr>
        <w:t> </w:t>
      </w:r>
      <w:r>
        <w:rPr>
          <w:color w:val="000000"/>
        </w:rPr>
        <w:t>:</w:t>
      </w:r>
      <w:r>
        <w:rPr>
          <w:color w:val="000000"/>
        </w:rPr>
        <w:tab/>
        <w:t>effective height of the turbulence (typically 20 km).</w:t>
      </w:r>
    </w:p>
    <w:p w:rsidR="0077719D" w:rsidRDefault="0077719D" w:rsidP="0077719D">
      <w:pPr>
        <w:rPr>
          <w:lang w:val="en-US"/>
        </w:rPr>
      </w:pPr>
      <w:r>
        <w:rPr>
          <w:lang w:val="en-US"/>
        </w:rPr>
        <w:t xml:space="preserve">If local measurements of </w:t>
      </w:r>
      <w:r>
        <w:rPr>
          <w:i/>
          <w:position w:val="-12"/>
          <w:sz w:val="12"/>
        </w:rPr>
        <w:object w:dxaOrig="340" w:dyaOrig="440">
          <v:shape id="_x0000_i1069" type="#_x0000_t75" style="width:16.85pt;height:21.95pt" o:ole="">
            <v:imagedata r:id="rId28" o:title=""/>
          </v:shape>
          <o:OLEObject Type="Embed" ProgID="Equation.3" ShapeID="_x0000_i1069" DrawAspect="Content" ObjectID="_1499088590" r:id="rId84"/>
        </w:object>
      </w:r>
      <w:r>
        <w:rPr>
          <w:lang w:val="en-US"/>
        </w:rPr>
        <w:t xml:space="preserve"> are unavailable, the integration method using exponentially increasing layers described in § 5.1.1 can be used, or the following numerical formula provides a good approximation. </w:t>
      </w:r>
    </w:p>
    <w:p w:rsidR="0077719D" w:rsidRDefault="0077719D" w:rsidP="0077719D">
      <w:pPr>
        <w:rPr>
          <w:color w:val="000000"/>
          <w:lang w:val="en-US"/>
        </w:rPr>
      </w:pPr>
      <w:r>
        <w:rPr>
          <w:i/>
          <w:color w:val="000000"/>
          <w:lang w:val="en-US"/>
        </w:rPr>
        <w:t>Step 1</w:t>
      </w:r>
      <w:r>
        <w:rPr>
          <w:i/>
          <w:iCs/>
          <w:color w:val="000000"/>
          <w:lang w:val="en-US"/>
        </w:rPr>
        <w:t>:</w:t>
      </w:r>
      <w:r>
        <w:rPr>
          <w:color w:val="000000"/>
          <w:lang w:val="en-US"/>
        </w:rPr>
        <w:tab/>
        <w:t xml:space="preserve">Determine the integral of the wind dependent term, </w:t>
      </w:r>
      <w:r>
        <w:rPr>
          <w:color w:val="000000"/>
          <w:position w:val="-12"/>
          <w:lang w:val="en-US"/>
        </w:rPr>
        <w:object w:dxaOrig="639" w:dyaOrig="360">
          <v:shape id="_x0000_i1070" type="#_x0000_t75" style="width:31.8pt;height:18.25pt" o:ole="">
            <v:imagedata r:id="rId85" o:title=""/>
          </v:shape>
          <o:OLEObject Type="Embed" ProgID="Equation.3" ShapeID="_x0000_i1070" DrawAspect="Content" ObjectID="_1499088591" r:id="rId86"/>
        </w:object>
      </w:r>
      <w:r>
        <w:rPr>
          <w:color w:val="000000"/>
          <w:lang w:val="en-US"/>
        </w:rPr>
        <w:t>by:</w:t>
      </w:r>
    </w:p>
    <w:p w:rsidR="0077719D" w:rsidRDefault="0077719D" w:rsidP="0077719D">
      <w:pPr>
        <w:spacing w:before="0"/>
        <w:rPr>
          <w:lang w:val="en-US"/>
        </w:rPr>
      </w:pPr>
    </w:p>
    <w:p w:rsidR="0077719D" w:rsidRDefault="0077719D" w:rsidP="0077719D">
      <w:pPr>
        <w:pStyle w:val="Equation"/>
        <w:tabs>
          <w:tab w:val="left" w:pos="8080"/>
        </w:tabs>
        <w:rPr>
          <w:color w:val="000000"/>
          <w:lang w:val="en-US"/>
        </w:rPr>
      </w:pPr>
      <w:r>
        <w:rPr>
          <w:color w:val="000000"/>
          <w:lang w:val="en-US"/>
        </w:rPr>
        <w:tab/>
      </w:r>
      <w:r>
        <w:rPr>
          <w:color w:val="000000"/>
          <w:position w:val="-32"/>
        </w:rPr>
        <w:object w:dxaOrig="7839" w:dyaOrig="760">
          <v:shape id="_x0000_i1071" type="#_x0000_t75" style="width:391.8pt;height:37.85pt" o:ole="" fillcolor="window">
            <v:imagedata r:id="rId87" o:title=""/>
          </v:shape>
          <o:OLEObject Type="Embed" ProgID="Equation.3" ShapeID="_x0000_i1071" DrawAspect="Content" ObjectID="_1499088592" r:id="rId88"/>
        </w:object>
      </w:r>
      <w:r>
        <w:rPr>
          <w:color w:val="000000"/>
          <w:lang w:val="en-US"/>
        </w:rPr>
        <w:tab/>
        <w:t>(15)</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rPr>
        <w:t>v</w:t>
      </w:r>
      <w:r>
        <w:rPr>
          <w:i/>
          <w:color w:val="000000"/>
          <w:vertAlign w:val="subscript"/>
        </w:rPr>
        <w:t>rms</w:t>
      </w:r>
      <w:r>
        <w:rPr>
          <w:i/>
          <w:color w:val="000000"/>
          <w:sz w:val="12"/>
        </w:rPr>
        <w:t> </w:t>
      </w:r>
      <w:r>
        <w:rPr>
          <w:color w:val="000000"/>
        </w:rPr>
        <w:t>:</w:t>
      </w:r>
      <w:r>
        <w:rPr>
          <w:color w:val="000000"/>
        </w:rPr>
        <w:tab/>
        <w:t>r.m.s. wind speed (m/s) as given in equation (5)</w:t>
      </w:r>
    </w:p>
    <w:p w:rsidR="0077719D" w:rsidRDefault="0077719D" w:rsidP="0077719D">
      <w:pPr>
        <w:pStyle w:val="Equationlegend"/>
        <w:rPr>
          <w:color w:val="000000"/>
        </w:rPr>
      </w:pPr>
      <w:r>
        <w:rPr>
          <w:color w:val="000000"/>
        </w:rPr>
        <w:tab/>
      </w:r>
      <w:r>
        <w:rPr>
          <w:i/>
          <w:color w:val="000000"/>
        </w:rPr>
        <w:t>h</w:t>
      </w:r>
      <w:r>
        <w:rPr>
          <w:iCs/>
          <w:color w:val="000000"/>
          <w:vertAlign w:val="subscript"/>
        </w:rPr>
        <w:t>0</w:t>
      </w:r>
      <w:r>
        <w:rPr>
          <w:i/>
          <w:color w:val="000000"/>
          <w:sz w:val="12"/>
        </w:rPr>
        <w:t> </w:t>
      </w:r>
      <w:r>
        <w:rPr>
          <w:color w:val="000000"/>
        </w:rPr>
        <w:t>:</w:t>
      </w:r>
      <w:r>
        <w:rPr>
          <w:color w:val="000000"/>
        </w:rPr>
        <w:tab/>
        <w:t>height of the earth station above ground-level (m).</w:t>
      </w:r>
    </w:p>
    <w:p w:rsidR="0077719D" w:rsidRDefault="0077719D" w:rsidP="0077719D">
      <w:pPr>
        <w:tabs>
          <w:tab w:val="clear" w:pos="1191"/>
          <w:tab w:val="left" w:pos="1620"/>
        </w:tabs>
        <w:rPr>
          <w:color w:val="000000"/>
          <w:lang w:val="en-US"/>
        </w:rPr>
      </w:pPr>
      <w:r>
        <w:rPr>
          <w:i/>
          <w:color w:val="000000"/>
          <w:lang w:val="en-US"/>
        </w:rPr>
        <w:t>Step 2</w:t>
      </w:r>
      <w:r>
        <w:rPr>
          <w:i/>
          <w:iCs/>
          <w:color w:val="000000"/>
          <w:lang w:val="en-US"/>
        </w:rPr>
        <w:t>:</w:t>
      </w:r>
      <w:r>
        <w:rPr>
          <w:color w:val="000000"/>
          <w:lang w:val="en-US"/>
        </w:rPr>
        <w:tab/>
        <w:t xml:space="preserve">Determine the integrated height dependent term, </w:t>
      </w:r>
      <w:r>
        <w:rPr>
          <w:color w:val="000000"/>
          <w:position w:val="-14"/>
          <w:lang w:val="en-US"/>
        </w:rPr>
        <w:object w:dxaOrig="720" w:dyaOrig="380">
          <v:shape id="_x0000_i1072" type="#_x0000_t75" style="width:36pt;height:19.15pt" o:ole="">
            <v:imagedata r:id="rId89" o:title=""/>
          </v:shape>
          <o:OLEObject Type="Embed" ProgID="Equation.3" ShapeID="_x0000_i1072" DrawAspect="Content" ObjectID="_1499088593" r:id="rId90"/>
        </w:object>
      </w:r>
      <w:r>
        <w:rPr>
          <w:color w:val="000000"/>
          <w:lang w:val="en-US"/>
        </w:rPr>
        <w:t>by:</w:t>
      </w:r>
    </w:p>
    <w:p w:rsidR="0077719D" w:rsidRDefault="0077719D" w:rsidP="0077719D">
      <w:pPr>
        <w:spacing w:before="0"/>
        <w:rPr>
          <w:lang w:val="en-US"/>
        </w:rPr>
      </w:pPr>
    </w:p>
    <w:p w:rsidR="0077719D" w:rsidRDefault="0077719D" w:rsidP="0077719D">
      <w:pPr>
        <w:pStyle w:val="Equation"/>
        <w:rPr>
          <w:color w:val="000000"/>
          <w:lang w:val="en-US"/>
        </w:rPr>
      </w:pPr>
      <w:r>
        <w:rPr>
          <w:color w:val="000000"/>
          <w:position w:val="-22"/>
        </w:rPr>
        <w:object w:dxaOrig="9999" w:dyaOrig="540">
          <v:shape id="_x0000_i1073" type="#_x0000_t75" style="width:437.15pt;height:23.4pt" o:ole="" fillcolor="window">
            <v:imagedata r:id="rId91" o:title=""/>
          </v:shape>
          <o:OLEObject Type="Embed" ProgID="Equation.3" ShapeID="_x0000_i1073" DrawAspect="Content" ObjectID="_1499088594" r:id="rId92"/>
        </w:object>
      </w:r>
      <w:r>
        <w:rPr>
          <w:color w:val="000000"/>
          <w:lang w:val="en-US"/>
        </w:rPr>
        <w:t xml:space="preserve"> m</w:t>
      </w:r>
      <w:r>
        <w:rPr>
          <w:color w:val="000000"/>
          <w:vertAlign w:val="superscript"/>
          <w:lang w:val="en-US"/>
        </w:rPr>
        <w:t>2</w:t>
      </w:r>
      <w:r>
        <w:rPr>
          <w:color w:val="000000"/>
          <w:lang w:val="en-US"/>
        </w:rPr>
        <w:tab/>
        <w:t>(16)</w:t>
      </w:r>
    </w:p>
    <w:p w:rsidR="0077719D" w:rsidRDefault="0077719D" w:rsidP="0077719D">
      <w:pPr>
        <w:tabs>
          <w:tab w:val="clear" w:pos="1191"/>
          <w:tab w:val="left" w:pos="1620"/>
        </w:tabs>
        <w:rPr>
          <w:color w:val="000000"/>
          <w:lang w:val="en-US"/>
        </w:rPr>
      </w:pPr>
      <w:r>
        <w:rPr>
          <w:i/>
          <w:color w:val="000000"/>
          <w:lang w:val="en-US"/>
        </w:rPr>
        <w:t>Step 3</w:t>
      </w:r>
      <w:r>
        <w:rPr>
          <w:i/>
          <w:iCs/>
          <w:color w:val="000000"/>
          <w:lang w:val="en-US"/>
        </w:rPr>
        <w:t>:</w:t>
      </w:r>
      <w:r>
        <w:rPr>
          <w:color w:val="000000"/>
          <w:lang w:val="en-US"/>
        </w:rPr>
        <w:tab/>
        <w:t xml:space="preserve">Determine the surface turbulence dependent term of the integral, </w:t>
      </w:r>
      <w:r>
        <w:rPr>
          <w:color w:val="000000"/>
          <w:position w:val="-12"/>
          <w:lang w:val="en-US"/>
        </w:rPr>
        <w:object w:dxaOrig="580" w:dyaOrig="360">
          <v:shape id="_x0000_i1074" type="#_x0000_t75" style="width:29pt;height:18.25pt" o:ole="">
            <v:imagedata r:id="rId93" o:title=""/>
          </v:shape>
          <o:OLEObject Type="Embed" ProgID="Equation.3" ShapeID="_x0000_i1074" DrawAspect="Content" ObjectID="_1499088595" r:id="rId94"/>
        </w:object>
      </w:r>
      <w:r>
        <w:rPr>
          <w:color w:val="000000"/>
          <w:lang w:val="en-US"/>
        </w:rPr>
        <w:t>by:</w:t>
      </w: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12"/>
        </w:rPr>
        <w:object w:dxaOrig="5000" w:dyaOrig="499">
          <v:shape id="_x0000_i1075" type="#_x0000_t75" style="width:250.15pt;height:24.8pt" o:ole="" fillcolor="window">
            <v:imagedata r:id="rId95" o:title=""/>
          </v:shape>
          <o:OLEObject Type="Embed" ProgID="Equation.3" ShapeID="_x0000_i1075" DrawAspect="Content" ObjectID="_1499088596" r:id="rId96"/>
        </w:object>
      </w:r>
      <w:r>
        <w:rPr>
          <w:color w:val="000000"/>
          <w:lang w:val="en-US"/>
        </w:rPr>
        <w:tab/>
        <w:t>(17)</w:t>
      </w:r>
    </w:p>
    <w:p w:rsidR="0077719D" w:rsidRDefault="0077719D" w:rsidP="0077719D">
      <w:pPr>
        <w:rPr>
          <w:color w:val="000000"/>
          <w:lang w:val="en-US"/>
        </w:rPr>
      </w:pPr>
      <w:r>
        <w:rPr>
          <w:color w:val="000000"/>
          <w:lang w:val="en-US"/>
        </w:rPr>
        <w:t>where:</w:t>
      </w:r>
    </w:p>
    <w:p w:rsidR="0077719D" w:rsidRDefault="0077719D" w:rsidP="0077719D">
      <w:pPr>
        <w:pStyle w:val="Equationlegend"/>
        <w:rPr>
          <w:color w:val="000000"/>
        </w:rPr>
      </w:pPr>
      <w:r>
        <w:rPr>
          <w:color w:val="000000"/>
        </w:rPr>
        <w:tab/>
      </w:r>
      <w:r>
        <w:rPr>
          <w:i/>
          <w:color w:val="000000"/>
        </w:rPr>
        <w:t>C</w:t>
      </w:r>
      <w:r>
        <w:rPr>
          <w:iCs/>
          <w:color w:val="000000"/>
          <w:vertAlign w:val="subscript"/>
        </w:rPr>
        <w:t>0</w:t>
      </w:r>
      <w:r>
        <w:rPr>
          <w:i/>
          <w:color w:val="000000"/>
          <w:sz w:val="12"/>
        </w:rPr>
        <w:t> </w:t>
      </w:r>
      <w:r>
        <w:rPr>
          <w:color w:val="000000"/>
        </w:rPr>
        <w:t>:</w:t>
      </w:r>
      <w:r>
        <w:rPr>
          <w:color w:val="000000"/>
        </w:rPr>
        <w:tab/>
        <w:t xml:space="preserve">nominal value of </w:t>
      </w:r>
      <w:r>
        <w:rPr>
          <w:i/>
          <w:position w:val="-12"/>
          <w:sz w:val="12"/>
        </w:rPr>
        <w:object w:dxaOrig="340" w:dyaOrig="440">
          <v:shape id="_x0000_i1076" type="#_x0000_t75" style="width:16.85pt;height:21.95pt" o:ole="">
            <v:imagedata r:id="rId28" o:title=""/>
          </v:shape>
          <o:OLEObject Type="Embed" ProgID="Equation.3" ShapeID="_x0000_i1076" DrawAspect="Content" ObjectID="_1499088597" r:id="rId97"/>
        </w:object>
      </w:r>
      <w:r>
        <w:rPr>
          <w:color w:val="000000"/>
        </w:rPr>
        <w:t xml:space="preserve"> at ground level (typically </w:t>
      </w:r>
      <w:r>
        <w:rPr>
          <w:rFonts w:ascii="Symbol" w:hAnsi="Symbol"/>
          <w:color w:val="000000"/>
        </w:rPr>
        <w:t></w:t>
      </w:r>
      <w:r>
        <w:rPr>
          <w:color w:val="000000"/>
        </w:rPr>
        <w:t xml:space="preserve"> 1.7 </w:t>
      </w:r>
      <w:r>
        <w:rPr>
          <w:rFonts w:ascii="Symbol" w:hAnsi="Symbol"/>
          <w:color w:val="000000"/>
        </w:rPr>
        <w:t></w:t>
      </w:r>
      <w:r>
        <w:rPr>
          <w:rFonts w:hint="eastAsia"/>
          <w:color w:val="000000"/>
        </w:rPr>
        <w:t> </w:t>
      </w:r>
      <w:r>
        <w:rPr>
          <w:color w:val="000000"/>
        </w:rPr>
        <w:t>10</w:t>
      </w:r>
      <w:r>
        <w:rPr>
          <w:color w:val="000000"/>
          <w:vertAlign w:val="superscript"/>
        </w:rPr>
        <w:sym w:font="Symbol" w:char="F02D"/>
      </w:r>
      <w:r>
        <w:rPr>
          <w:color w:val="000000"/>
          <w:vertAlign w:val="superscript"/>
        </w:rPr>
        <w:t>14</w:t>
      </w:r>
      <w:r>
        <w:rPr>
          <w:color w:val="000000"/>
        </w:rPr>
        <w:t xml:space="preserve"> m</w:t>
      </w:r>
      <w:r>
        <w:rPr>
          <w:color w:val="000000"/>
          <w:vertAlign w:val="superscript"/>
        </w:rPr>
        <w:sym w:font="Symbol" w:char="F02D"/>
      </w:r>
      <w:r>
        <w:rPr>
          <w:color w:val="000000"/>
          <w:vertAlign w:val="superscript"/>
        </w:rPr>
        <w:t>2/3</w:t>
      </w:r>
      <w:r>
        <w:rPr>
          <w:color w:val="000000"/>
        </w:rPr>
        <w:t>).</w:t>
      </w:r>
    </w:p>
    <w:p w:rsidR="0077719D" w:rsidRDefault="0077719D" w:rsidP="0077719D">
      <w:pPr>
        <w:tabs>
          <w:tab w:val="clear" w:pos="1191"/>
          <w:tab w:val="left" w:pos="1620"/>
        </w:tabs>
        <w:rPr>
          <w:color w:val="000000"/>
          <w:lang w:val="en-US"/>
        </w:rPr>
      </w:pPr>
      <w:r>
        <w:rPr>
          <w:i/>
          <w:color w:val="000000"/>
          <w:lang w:val="en-US"/>
        </w:rPr>
        <w:t>Step 4</w:t>
      </w:r>
      <w:r>
        <w:rPr>
          <w:i/>
          <w:iCs/>
          <w:color w:val="000000"/>
          <w:lang w:val="en-US"/>
        </w:rPr>
        <w:t>:</w:t>
      </w:r>
      <w:r>
        <w:rPr>
          <w:color w:val="000000"/>
          <w:lang w:val="en-US"/>
        </w:rPr>
        <w:tab/>
        <w:t xml:space="preserve">Determine the isoplanatic angle, </w:t>
      </w:r>
      <w:r>
        <w:rPr>
          <w:rFonts w:ascii="Symbol" w:hAnsi="Symbol"/>
          <w:color w:val="000000"/>
        </w:rPr>
        <w:t></w:t>
      </w:r>
      <w:r>
        <w:rPr>
          <w:iCs/>
          <w:color w:val="000000"/>
          <w:vertAlign w:val="subscript"/>
          <w:lang w:val="en-US"/>
        </w:rPr>
        <w:t>0</w:t>
      </w:r>
      <w:r>
        <w:rPr>
          <w:color w:val="000000"/>
          <w:lang w:val="en-US"/>
        </w:rPr>
        <w:t>, by:</w:t>
      </w:r>
    </w:p>
    <w:p w:rsidR="0077719D" w:rsidRDefault="0077719D" w:rsidP="0077719D">
      <w:pPr>
        <w:spacing w:before="0"/>
        <w:rPr>
          <w:lang w:val="en-US"/>
        </w:rPr>
      </w:pPr>
    </w:p>
    <w:p w:rsidR="0077719D" w:rsidRDefault="0077719D" w:rsidP="0077719D">
      <w:pPr>
        <w:pStyle w:val="Equation"/>
        <w:rPr>
          <w:color w:val="000000"/>
          <w:lang w:val="en-US"/>
        </w:rPr>
      </w:pPr>
      <w:r>
        <w:rPr>
          <w:color w:val="000000"/>
          <w:lang w:val="en-US"/>
        </w:rPr>
        <w:tab/>
      </w:r>
      <w:r>
        <w:rPr>
          <w:color w:val="000000"/>
          <w:lang w:val="en-US"/>
        </w:rPr>
        <w:tab/>
      </w:r>
      <w:r>
        <w:rPr>
          <w:color w:val="000000"/>
          <w:position w:val="-42"/>
        </w:rPr>
        <w:object w:dxaOrig="3280" w:dyaOrig="880">
          <v:shape id="_x0000_i1077" type="#_x0000_t75" style="width:164.1pt;height:43.95pt" o:ole="" fillcolor="window">
            <v:imagedata r:id="rId98" o:title=""/>
          </v:shape>
          <o:OLEObject Type="Embed" ProgID="Equation.3" ShapeID="_x0000_i1077" DrawAspect="Content" ObjectID="_1499088598" r:id="rId99"/>
        </w:object>
      </w:r>
      <w:r>
        <w:rPr>
          <w:color w:val="000000"/>
          <w:lang w:val="en-US"/>
        </w:rPr>
        <w:t>                rad</w:t>
      </w:r>
      <w:r>
        <w:rPr>
          <w:color w:val="000000"/>
          <w:lang w:val="en-US"/>
        </w:rPr>
        <w:tab/>
        <w:t>(18)</w:t>
      </w:r>
    </w:p>
    <w:p w:rsidR="0077719D" w:rsidRDefault="0077719D" w:rsidP="0077719D">
      <w:pPr>
        <w:spacing w:line="280" w:lineRule="exact"/>
        <w:rPr>
          <w:color w:val="000000"/>
          <w:lang w:val="en-US"/>
        </w:rPr>
      </w:pPr>
      <w:r>
        <w:rPr>
          <w:color w:val="000000"/>
          <w:lang w:val="en-US"/>
        </w:rPr>
        <w:t>The above formula has been derived as an approximation for an earth station located between 0 km and 5 km above sea level and an elevation angle greater than 45</w:t>
      </w:r>
      <w:r>
        <w:rPr>
          <w:color w:val="000000"/>
        </w:rPr>
        <w:sym w:font="Symbol" w:char="F0B0"/>
      </w:r>
      <w:r>
        <w:rPr>
          <w:color w:val="000000"/>
          <w:lang w:val="en-US"/>
        </w:rPr>
        <w:t xml:space="preserve">. Note that </w:t>
      </w:r>
      <w:r>
        <w:rPr>
          <w:i/>
          <w:position w:val="-12"/>
          <w:sz w:val="12"/>
        </w:rPr>
        <w:object w:dxaOrig="340" w:dyaOrig="440">
          <v:shape id="_x0000_i1078" type="#_x0000_t75" style="width:16.85pt;height:21.95pt" o:ole="">
            <v:imagedata r:id="rId28" o:title=""/>
          </v:shape>
          <o:OLEObject Type="Embed" ProgID="Equation.3" ShapeID="_x0000_i1078" DrawAspect="Content" ObjectID="_1499088599" r:id="rId100"/>
        </w:object>
      </w:r>
      <w:r>
        <w:rPr>
          <w:i/>
          <w:lang w:val="en-US"/>
        </w:rPr>
        <w:t> </w:t>
      </w:r>
      <w:r>
        <w:rPr>
          <w:color w:val="000000"/>
          <w:lang w:val="en-US"/>
        </w:rPr>
        <w:t>(</w:t>
      </w:r>
      <w:r>
        <w:rPr>
          <w:i/>
          <w:color w:val="000000"/>
          <w:lang w:val="en-US"/>
        </w:rPr>
        <w:t>h</w:t>
      </w:r>
      <w:r>
        <w:rPr>
          <w:color w:val="000000"/>
          <w:lang w:val="en-US"/>
        </w:rPr>
        <w:t>) becomes negligible at heights greater than 20 km above the Earth’s surface.</w:t>
      </w:r>
    </w:p>
    <w:p w:rsidR="0077719D" w:rsidRDefault="0077719D" w:rsidP="0077719D">
      <w:pPr>
        <w:pStyle w:val="Heading3"/>
        <w:rPr>
          <w:color w:val="000000"/>
          <w:lang w:val="en-US"/>
        </w:rPr>
      </w:pPr>
      <w:r>
        <w:rPr>
          <w:color w:val="000000"/>
          <w:lang w:val="en-US"/>
        </w:rPr>
        <w:t>5.1.4</w:t>
      </w:r>
      <w:r>
        <w:rPr>
          <w:color w:val="000000"/>
          <w:lang w:val="en-US"/>
        </w:rPr>
        <w:tab/>
        <w:t>Turbulence temporal characteristics</w:t>
      </w:r>
    </w:p>
    <w:p w:rsidR="0077719D" w:rsidRDefault="0077719D" w:rsidP="0077719D">
      <w:pPr>
        <w:rPr>
          <w:color w:val="000000"/>
          <w:lang w:val="en-US"/>
        </w:rPr>
      </w:pPr>
      <w:r>
        <w:rPr>
          <w:color w:val="000000"/>
          <w:lang w:val="en-US"/>
        </w:rPr>
        <w:t xml:space="preserve">The temporal characteristics of turbulence are defined with a critical time constant, </w:t>
      </w:r>
      <w:r>
        <w:rPr>
          <w:rFonts w:ascii="Symbol" w:hAnsi="Symbol"/>
          <w:color w:val="000000"/>
        </w:rPr>
        <w:t></w:t>
      </w:r>
      <w:r>
        <w:rPr>
          <w:iCs/>
          <w:color w:val="000000"/>
          <w:vertAlign w:val="subscript"/>
          <w:lang w:val="en-US"/>
        </w:rPr>
        <w:t>0</w:t>
      </w:r>
      <w:r>
        <w:rPr>
          <w:color w:val="000000"/>
          <w:lang w:val="en-US"/>
        </w:rPr>
        <w:t xml:space="preserve">, which is the response time required to mitigate the effects of turbulence. The value of </w:t>
      </w:r>
      <w:r>
        <w:rPr>
          <w:rFonts w:ascii="Symbol" w:hAnsi="Symbol"/>
          <w:color w:val="000000"/>
        </w:rPr>
        <w:t></w:t>
      </w:r>
      <w:r>
        <w:rPr>
          <w:iCs/>
          <w:color w:val="000000"/>
          <w:vertAlign w:val="subscript"/>
          <w:lang w:val="en-US"/>
        </w:rPr>
        <w:t>0</w:t>
      </w:r>
      <w:r>
        <w:rPr>
          <w:color w:val="000000"/>
          <w:lang w:val="en-US"/>
        </w:rPr>
        <w:t xml:space="preserve"> is related to a parameter in common use, </w:t>
      </w:r>
      <w:r>
        <w:rPr>
          <w:i/>
          <w:color w:val="000000"/>
          <w:lang w:val="en-US"/>
        </w:rPr>
        <w:t>f</w:t>
      </w:r>
      <w:r>
        <w:rPr>
          <w:i/>
          <w:color w:val="000000"/>
          <w:vertAlign w:val="subscript"/>
          <w:lang w:val="en-US"/>
        </w:rPr>
        <w:t>G</w:t>
      </w:r>
      <w:r>
        <w:rPr>
          <w:color w:val="000000"/>
          <w:lang w:val="en-US"/>
        </w:rPr>
        <w:t xml:space="preserve">. The relationship between the parameters is </w:t>
      </w:r>
      <w:r>
        <w:rPr>
          <w:rFonts w:ascii="Symbol" w:hAnsi="Symbol"/>
          <w:iCs/>
          <w:color w:val="000000"/>
        </w:rPr>
        <w:t></w:t>
      </w:r>
      <w:r>
        <w:rPr>
          <w:iCs/>
          <w:color w:val="000000"/>
          <w:vertAlign w:val="subscript"/>
          <w:lang w:val="en-US"/>
        </w:rPr>
        <w:t>0</w:t>
      </w:r>
      <w:r>
        <w:rPr>
          <w:color w:val="000000"/>
          <w:lang w:val="en-US"/>
        </w:rPr>
        <w:t xml:space="preserve"> </w:t>
      </w:r>
      <w:r>
        <w:rPr>
          <w:rFonts w:ascii="Symbol" w:hAnsi="Symbol"/>
          <w:color w:val="000000"/>
          <w:lang w:val="en-US"/>
        </w:rPr>
        <w:t></w:t>
      </w:r>
      <w:r>
        <w:rPr>
          <w:color w:val="000000"/>
          <w:lang w:val="en-US"/>
        </w:rPr>
        <w:t xml:space="preserve"> 1/</w:t>
      </w:r>
      <w:r>
        <w:rPr>
          <w:i/>
          <w:color w:val="000000"/>
          <w:lang w:val="en-US"/>
        </w:rPr>
        <w:t>f</w:t>
      </w:r>
      <w:r>
        <w:rPr>
          <w:i/>
          <w:color w:val="000000"/>
          <w:vertAlign w:val="subscript"/>
          <w:lang w:val="en-US"/>
        </w:rPr>
        <w:t>G</w:t>
      </w:r>
      <w:r>
        <w:rPr>
          <w:color w:val="000000"/>
          <w:lang w:val="en-US"/>
        </w:rPr>
        <w:t xml:space="preserve">. The method described below can be used to calculate </w:t>
      </w:r>
      <w:r>
        <w:rPr>
          <w:rFonts w:ascii="Symbol" w:hAnsi="Symbol"/>
          <w:color w:val="000000"/>
        </w:rPr>
        <w:t></w:t>
      </w:r>
      <w:r>
        <w:rPr>
          <w:iCs/>
          <w:color w:val="000000"/>
          <w:vertAlign w:val="subscript"/>
          <w:lang w:val="en-US"/>
        </w:rPr>
        <w:t>0</w:t>
      </w:r>
      <w:r>
        <w:rPr>
          <w:color w:val="000000"/>
          <w:lang w:val="en-US"/>
        </w:rPr>
        <w:t xml:space="preserve"> on slant paths with elevation angles greater than 45°. The following parameters are required:</w:t>
      </w:r>
    </w:p>
    <w:p w:rsidR="0077719D" w:rsidRDefault="004B28FF" w:rsidP="004B28FF">
      <w:pPr>
        <w:pStyle w:val="Equationlegend"/>
      </w:pPr>
      <w:r>
        <w:rPr>
          <w:i/>
        </w:rPr>
        <w:tab/>
      </w:r>
      <w:r w:rsidR="0077719D">
        <w:rPr>
          <w:i/>
        </w:rPr>
        <w:t>v</w:t>
      </w:r>
      <w:r w:rsidR="0077719D">
        <w:rPr>
          <w:i/>
          <w:vertAlign w:val="subscript"/>
        </w:rPr>
        <w:t>g</w:t>
      </w:r>
      <w:r w:rsidR="0077719D">
        <w:rPr>
          <w:i/>
          <w:sz w:val="12"/>
          <w:vertAlign w:val="superscript"/>
        </w:rPr>
        <w:t> </w:t>
      </w:r>
      <w:r w:rsidR="0077719D">
        <w:t>:</w:t>
      </w:r>
      <w:r w:rsidR="0077719D">
        <w:tab/>
        <w:t>wind speed at earth station (m/s)</w:t>
      </w:r>
    </w:p>
    <w:p w:rsidR="0077719D" w:rsidRDefault="004B28FF" w:rsidP="004B28FF">
      <w:pPr>
        <w:pStyle w:val="Equationlegend"/>
      </w:pPr>
      <w:r>
        <w:rPr>
          <w:rFonts w:ascii="Symbol" w:hAnsi="Symbol"/>
        </w:rPr>
        <w:tab/>
      </w:r>
      <w:r w:rsidR="0077719D">
        <w:rPr>
          <w:rFonts w:ascii="Symbol" w:hAnsi="Symbol"/>
        </w:rPr>
        <w:t></w:t>
      </w:r>
      <w:r w:rsidR="0077719D">
        <w:rPr>
          <w:i/>
          <w:sz w:val="12"/>
          <w:vertAlign w:val="superscript"/>
        </w:rPr>
        <w:t> </w:t>
      </w:r>
      <w:r w:rsidR="0077719D">
        <w:t>:</w:t>
      </w:r>
      <w:r w:rsidR="0077719D">
        <w:tab/>
        <w:t>wavelength (</w:t>
      </w:r>
      <w:r w:rsidR="0077719D">
        <w:rPr>
          <w:rFonts w:ascii="Symbol" w:hAnsi="Symbol"/>
        </w:rPr>
        <w:t></w:t>
      </w:r>
      <w:r w:rsidR="0077719D">
        <w:t>m)</w:t>
      </w:r>
    </w:p>
    <w:p w:rsidR="0077719D" w:rsidRDefault="004B28FF" w:rsidP="004B28FF">
      <w:pPr>
        <w:pStyle w:val="Equationlegend"/>
      </w:pPr>
      <w:r>
        <w:rPr>
          <w:rFonts w:ascii="Symbol" w:hAnsi="Symbol"/>
        </w:rPr>
        <w:tab/>
      </w:r>
      <w:r w:rsidR="0077719D">
        <w:rPr>
          <w:rFonts w:ascii="Symbol" w:hAnsi="Symbol"/>
        </w:rPr>
        <w:t></w:t>
      </w:r>
      <w:r w:rsidR="0077719D">
        <w:rPr>
          <w:i/>
          <w:sz w:val="12"/>
          <w:vertAlign w:val="superscript"/>
        </w:rPr>
        <w:t> </w:t>
      </w:r>
      <w:r w:rsidR="0077719D">
        <w:t>:</w:t>
      </w:r>
      <w:r w:rsidR="0077719D">
        <w:tab/>
        <w:t>elevation angle.</w:t>
      </w:r>
    </w:p>
    <w:p w:rsidR="0077719D" w:rsidRDefault="0077719D" w:rsidP="0077719D">
      <w:pPr>
        <w:keepNext/>
        <w:rPr>
          <w:color w:val="000000"/>
          <w:lang w:val="en-US"/>
        </w:rPr>
      </w:pPr>
      <w:r>
        <w:rPr>
          <w:i/>
          <w:color w:val="000000"/>
          <w:lang w:val="en-US"/>
        </w:rPr>
        <w:t>Step 1</w:t>
      </w:r>
      <w:r>
        <w:rPr>
          <w:color w:val="000000"/>
          <w:lang w:val="en-US"/>
        </w:rPr>
        <w:t>:</w:t>
      </w:r>
      <w:r>
        <w:rPr>
          <w:color w:val="000000"/>
          <w:lang w:val="en-US"/>
        </w:rPr>
        <w:tab/>
        <w:t xml:space="preserve">Obtain the horizontal wind speed profile vs. height, </w:t>
      </w:r>
      <w:r>
        <w:rPr>
          <w:i/>
          <w:lang w:val="en-US"/>
        </w:rPr>
        <w:t>v</w:t>
      </w:r>
      <w:r>
        <w:rPr>
          <w:color w:val="000000"/>
          <w:lang w:val="en-US"/>
        </w:rPr>
        <w:t>(</w:t>
      </w:r>
      <w:r>
        <w:rPr>
          <w:i/>
          <w:color w:val="000000"/>
          <w:lang w:val="en-US"/>
        </w:rPr>
        <w:t>h</w:t>
      </w:r>
      <w:r>
        <w:rPr>
          <w:color w:val="000000"/>
          <w:lang w:val="en-US"/>
        </w:rPr>
        <w:t xml:space="preserve">). If local measurements of </w:t>
      </w:r>
      <w:r>
        <w:rPr>
          <w:i/>
          <w:lang w:val="en-US"/>
        </w:rPr>
        <w:t>v</w:t>
      </w:r>
      <w:r>
        <w:rPr>
          <w:color w:val="000000"/>
          <w:lang w:val="en-US"/>
        </w:rPr>
        <w:t>(</w:t>
      </w:r>
      <w:r>
        <w:rPr>
          <w:i/>
          <w:color w:val="000000"/>
          <w:lang w:val="en-US"/>
        </w:rPr>
        <w:t>h</w:t>
      </w:r>
      <w:r>
        <w:rPr>
          <w:color w:val="000000"/>
          <w:lang w:val="en-US"/>
        </w:rPr>
        <w:t>) are not available, it may be approximated by:</w:t>
      </w:r>
    </w:p>
    <w:p w:rsidR="0077719D" w:rsidRDefault="0077719D" w:rsidP="0077719D">
      <w:pPr>
        <w:spacing w:before="0"/>
        <w:rPr>
          <w:lang w:val="en-US"/>
        </w:rPr>
      </w:pPr>
    </w:p>
    <w:p w:rsidR="0077719D" w:rsidRDefault="0077719D" w:rsidP="004B28FF">
      <w:pPr>
        <w:pStyle w:val="Equation"/>
        <w:rPr>
          <w:color w:val="000000"/>
          <w:lang w:val="en-US"/>
        </w:rPr>
      </w:pPr>
      <w:r>
        <w:rPr>
          <w:color w:val="000000"/>
          <w:lang w:val="en-US"/>
        </w:rPr>
        <w:tab/>
      </w:r>
      <w:r>
        <w:rPr>
          <w:color w:val="000000"/>
          <w:lang w:val="en-US"/>
        </w:rPr>
        <w:tab/>
      </w:r>
      <w:r w:rsidR="004B28FF" w:rsidRPr="001E3E69">
        <w:rPr>
          <w:i/>
          <w:color w:val="000000"/>
          <w:position w:val="-14"/>
          <w:lang w:val="en-US"/>
        </w:rPr>
        <w:object w:dxaOrig="2860" w:dyaOrig="780">
          <v:shape id="_x0000_i1079" type="#_x0000_t75" style="width:143.55pt;height:37.4pt" o:ole="" fillcolor="window">
            <v:imagedata r:id="rId101" o:title=""/>
          </v:shape>
          <o:OLEObject Type="Embed" ProgID="Equation.3" ShapeID="_x0000_i1079" DrawAspect="Content" ObjectID="_1499088600" r:id="rId102"/>
        </w:object>
      </w:r>
      <w:r>
        <w:rPr>
          <w:color w:val="000000"/>
          <w:lang w:val="en-US"/>
        </w:rPr>
        <w:t>                m/s</w:t>
      </w:r>
      <w:r>
        <w:rPr>
          <w:color w:val="000000"/>
          <w:lang w:val="en-US"/>
        </w:rPr>
        <w:tab/>
        <w:t>(19)</w:t>
      </w:r>
    </w:p>
    <w:p w:rsidR="0077719D" w:rsidRDefault="0077719D" w:rsidP="0077719D">
      <w:pPr>
        <w:keepNext/>
        <w:keepLines/>
        <w:rPr>
          <w:color w:val="000000"/>
          <w:lang w:val="en-US"/>
        </w:rPr>
      </w:pPr>
      <w:r>
        <w:rPr>
          <w:color w:val="000000"/>
          <w:lang w:val="en-US"/>
        </w:rPr>
        <w:t>where:</w:t>
      </w:r>
    </w:p>
    <w:p w:rsidR="0077719D" w:rsidRDefault="0077719D" w:rsidP="0077719D">
      <w:pPr>
        <w:pStyle w:val="Equationlegend"/>
        <w:keepNext/>
        <w:keepLines/>
        <w:rPr>
          <w:color w:val="000000"/>
        </w:rPr>
      </w:pPr>
      <w:r>
        <w:rPr>
          <w:color w:val="000000"/>
        </w:rPr>
        <w:tab/>
      </w:r>
      <w:r>
        <w:rPr>
          <w:i/>
          <w:color w:val="000000"/>
        </w:rPr>
        <w:t>h</w:t>
      </w:r>
      <w:r>
        <w:rPr>
          <w:i/>
          <w:color w:val="000000"/>
          <w:sz w:val="12"/>
        </w:rPr>
        <w:t> </w:t>
      </w:r>
      <w:r>
        <w:rPr>
          <w:color w:val="000000"/>
        </w:rPr>
        <w:t>:</w:t>
      </w:r>
      <w:r>
        <w:rPr>
          <w:color w:val="000000"/>
        </w:rPr>
        <w:tab/>
        <w:t xml:space="preserve">height above ground </w:t>
      </w:r>
      <w:r w:rsidR="004B28FF">
        <w:rPr>
          <w:color w:val="000000"/>
        </w:rPr>
        <w:t xml:space="preserve">level </w:t>
      </w:r>
      <w:r>
        <w:rPr>
          <w:color w:val="000000"/>
        </w:rPr>
        <w:t>(m).</w:t>
      </w:r>
    </w:p>
    <w:p w:rsidR="0077719D" w:rsidRDefault="0077719D" w:rsidP="004B28FF">
      <w:pPr>
        <w:pStyle w:val="Equationlegend"/>
        <w:rPr>
          <w:color w:val="000000"/>
        </w:rPr>
      </w:pPr>
      <w:r>
        <w:rPr>
          <w:color w:val="000000"/>
        </w:rPr>
        <w:t xml:space="preserve">If local measurements of </w:t>
      </w:r>
      <w:r>
        <w:rPr>
          <w:i/>
        </w:rPr>
        <w:t>v</w:t>
      </w:r>
      <w:r>
        <w:rPr>
          <w:i/>
          <w:color w:val="000000"/>
          <w:vertAlign w:val="subscript"/>
        </w:rPr>
        <w:t>g</w:t>
      </w:r>
      <w:r>
        <w:rPr>
          <w:color w:val="000000"/>
        </w:rPr>
        <w:t xml:space="preserve"> are not available, a typical value of 2.</w:t>
      </w:r>
      <w:r w:rsidR="004B28FF">
        <w:rPr>
          <w:color w:val="000000"/>
        </w:rPr>
        <w:t>3</w:t>
      </w:r>
      <w:r>
        <w:rPr>
          <w:color w:val="000000"/>
        </w:rPr>
        <w:t xml:space="preserve"> m/s may be assumed.</w:t>
      </w:r>
    </w:p>
    <w:p w:rsidR="0077719D" w:rsidRDefault="0077719D" w:rsidP="0077719D">
      <w:pPr>
        <w:rPr>
          <w:color w:val="000000"/>
          <w:lang w:val="en-US"/>
        </w:rPr>
      </w:pPr>
      <w:r>
        <w:rPr>
          <w:i/>
          <w:color w:val="000000"/>
          <w:lang w:val="en-US"/>
        </w:rPr>
        <w:t>Step 2</w:t>
      </w:r>
      <w:r>
        <w:rPr>
          <w:i/>
          <w:iCs/>
          <w:color w:val="000000"/>
          <w:lang w:val="en-US"/>
        </w:rPr>
        <w:t>:</w:t>
      </w:r>
      <w:r>
        <w:rPr>
          <w:color w:val="000000"/>
          <w:lang w:val="en-US"/>
        </w:rPr>
        <w:tab/>
        <w:t>Calculate the integrated wind-weighted turbulence by:</w:t>
      </w:r>
    </w:p>
    <w:p w:rsidR="0077719D" w:rsidRDefault="0077719D" w:rsidP="0077719D">
      <w:pPr>
        <w:spacing w:before="0"/>
        <w:rPr>
          <w:lang w:val="en-US"/>
        </w:rPr>
      </w:pPr>
    </w:p>
    <w:p w:rsidR="0077719D" w:rsidRDefault="0077719D" w:rsidP="0077719D">
      <w:pPr>
        <w:pStyle w:val="Equation"/>
        <w:tabs>
          <w:tab w:val="left" w:pos="7088"/>
        </w:tabs>
        <w:jc w:val="left"/>
        <w:rPr>
          <w:color w:val="000000"/>
          <w:lang w:val="en-US"/>
        </w:rPr>
      </w:pPr>
      <w:r>
        <w:rPr>
          <w:color w:val="000000"/>
          <w:lang w:val="en-US"/>
        </w:rPr>
        <w:tab/>
      </w:r>
      <w:r>
        <w:rPr>
          <w:color w:val="000000"/>
          <w:lang w:val="en-US"/>
        </w:rPr>
        <w:tab/>
      </w:r>
      <w:r>
        <w:rPr>
          <w:i/>
          <w:color w:val="000000"/>
          <w:position w:val="-42"/>
        </w:rPr>
        <w:object w:dxaOrig="4480" w:dyaOrig="920">
          <v:shape id="_x0000_i1080" type="#_x0000_t75" style="width:223.95pt;height:45.8pt" o:ole="" fillcolor="window">
            <v:imagedata r:id="rId103" o:title=""/>
          </v:shape>
          <o:OLEObject Type="Embed" ProgID="Equation.3" ShapeID="_x0000_i1080" DrawAspect="Content" ObjectID="_1499088601" r:id="rId104"/>
        </w:object>
      </w:r>
      <w:r>
        <w:rPr>
          <w:color w:val="000000"/>
          <w:lang w:val="en-US"/>
        </w:rPr>
        <w:tab/>
      </w:r>
      <w:r>
        <w:rPr>
          <w:color w:val="000000"/>
          <w:lang w:val="en-US"/>
        </w:rPr>
        <w:tab/>
        <w:t>(20)</w:t>
      </w:r>
    </w:p>
    <w:p w:rsidR="0077719D" w:rsidRDefault="0077719D" w:rsidP="0077719D">
      <w:pPr>
        <w:rPr>
          <w:color w:val="000000"/>
          <w:lang w:val="en-US"/>
        </w:rPr>
      </w:pPr>
      <w:r>
        <w:rPr>
          <w:color w:val="000000"/>
          <w:lang w:val="en-US"/>
        </w:rPr>
        <w:t>where:</w:t>
      </w:r>
    </w:p>
    <w:p w:rsidR="0077719D" w:rsidRPr="00C55BF0" w:rsidRDefault="0077719D" w:rsidP="0077719D">
      <w:pPr>
        <w:pStyle w:val="Equationlegend"/>
        <w:rPr>
          <w:color w:val="000000"/>
        </w:rPr>
      </w:pPr>
      <w:r>
        <w:rPr>
          <w:color w:val="000000"/>
        </w:rPr>
        <w:tab/>
      </w:r>
      <w:r>
        <w:rPr>
          <w:i/>
          <w:position w:val="-12"/>
          <w:sz w:val="12"/>
        </w:rPr>
        <w:object w:dxaOrig="340" w:dyaOrig="440">
          <v:shape id="_x0000_i1081" type="#_x0000_t75" style="width:16.85pt;height:21.95pt" o:ole="">
            <v:imagedata r:id="rId28" o:title=""/>
          </v:shape>
          <o:OLEObject Type="Embed" ProgID="Equation.3" ShapeID="_x0000_i1081" DrawAspect="Content" ObjectID="_1499088602" r:id="rId105"/>
        </w:object>
      </w:r>
      <w:r w:rsidRPr="00C55BF0">
        <w:rPr>
          <w:color w:val="000000"/>
        </w:rPr>
        <w:t>(</w:t>
      </w:r>
      <w:r w:rsidRPr="00C55BF0">
        <w:rPr>
          <w:i/>
          <w:color w:val="000000"/>
        </w:rPr>
        <w:t>h</w:t>
      </w:r>
      <w:r w:rsidRPr="00C55BF0">
        <w:rPr>
          <w:color w:val="000000"/>
        </w:rPr>
        <w:t>)</w:t>
      </w:r>
      <w:r w:rsidRPr="00C55BF0">
        <w:rPr>
          <w:color w:val="000000"/>
          <w:sz w:val="12"/>
        </w:rPr>
        <w:t> </w:t>
      </w:r>
      <w:r w:rsidRPr="00C55BF0">
        <w:rPr>
          <w:color w:val="000000"/>
        </w:rPr>
        <w:t>:</w:t>
      </w:r>
      <w:r w:rsidRPr="00C55BF0">
        <w:rPr>
          <w:color w:val="000000"/>
        </w:rPr>
        <w:tab/>
        <w:t>turbulence profile (</w:t>
      </w:r>
      <w:r w:rsidRPr="00E930BA">
        <w:rPr>
          <w:iCs/>
          <w:color w:val="000000"/>
        </w:rPr>
        <w:t>m</w:t>
      </w:r>
      <w:r w:rsidRPr="00C55BF0">
        <w:rPr>
          <w:color w:val="000000"/>
          <w:vertAlign w:val="superscript"/>
        </w:rPr>
        <w:t>–2/3</w:t>
      </w:r>
      <w:r w:rsidRPr="00C55BF0">
        <w:rPr>
          <w:color w:val="000000"/>
        </w:rPr>
        <w:t>)</w:t>
      </w:r>
    </w:p>
    <w:p w:rsidR="0077719D" w:rsidRDefault="0077719D" w:rsidP="0077719D">
      <w:pPr>
        <w:pStyle w:val="Equationlegend"/>
        <w:rPr>
          <w:color w:val="000000"/>
        </w:rPr>
      </w:pPr>
      <w:r w:rsidRPr="00C55BF0">
        <w:rPr>
          <w:i/>
          <w:color w:val="000000"/>
        </w:rPr>
        <w:tab/>
      </w:r>
      <w:r>
        <w:rPr>
          <w:i/>
          <w:color w:val="000000"/>
        </w:rPr>
        <w:t>h</w:t>
      </w:r>
      <w:r>
        <w:rPr>
          <w:iCs/>
          <w:color w:val="000000"/>
          <w:vertAlign w:val="subscript"/>
        </w:rPr>
        <w:t>0</w:t>
      </w:r>
      <w:r>
        <w:rPr>
          <w:color w:val="000000"/>
          <w:sz w:val="12"/>
        </w:rPr>
        <w:t> </w:t>
      </w:r>
      <w:r>
        <w:rPr>
          <w:color w:val="000000"/>
        </w:rPr>
        <w:t>:</w:t>
      </w:r>
      <w:r>
        <w:rPr>
          <w:color w:val="000000"/>
        </w:rPr>
        <w:tab/>
        <w:t>height of earth station above ground-level (m)</w:t>
      </w:r>
    </w:p>
    <w:p w:rsidR="0077719D" w:rsidRDefault="0077719D" w:rsidP="0077719D">
      <w:pPr>
        <w:pStyle w:val="Equationlegend"/>
        <w:rPr>
          <w:color w:val="000000"/>
        </w:rPr>
      </w:pPr>
      <w:r>
        <w:rPr>
          <w:color w:val="000000"/>
        </w:rPr>
        <w:tab/>
      </w:r>
      <w:r>
        <w:rPr>
          <w:i/>
          <w:color w:val="000000"/>
        </w:rPr>
        <w:t>h</w:t>
      </w:r>
      <w:r>
        <w:rPr>
          <w:color w:val="000000"/>
          <w:sz w:val="12"/>
        </w:rPr>
        <w:t> </w:t>
      </w:r>
      <w:r>
        <w:rPr>
          <w:color w:val="000000"/>
        </w:rPr>
        <w:t xml:space="preserve">: </w:t>
      </w:r>
      <w:r>
        <w:rPr>
          <w:color w:val="000000"/>
        </w:rPr>
        <w:tab/>
        <w:t>height above ground-level (m)</w:t>
      </w:r>
    </w:p>
    <w:p w:rsidR="0077719D" w:rsidRDefault="0077719D" w:rsidP="0077719D">
      <w:pPr>
        <w:pStyle w:val="Equationlegend"/>
        <w:rPr>
          <w:color w:val="000000"/>
        </w:rPr>
      </w:pPr>
      <w:r>
        <w:rPr>
          <w:i/>
          <w:color w:val="000000"/>
        </w:rPr>
        <w:tab/>
        <w:t>Z</w:t>
      </w:r>
      <w:r>
        <w:rPr>
          <w:color w:val="000000"/>
          <w:sz w:val="12"/>
        </w:rPr>
        <w:t> </w:t>
      </w:r>
      <w:r>
        <w:rPr>
          <w:color w:val="000000"/>
        </w:rPr>
        <w:t>:</w:t>
      </w:r>
      <w:r>
        <w:rPr>
          <w:color w:val="000000"/>
        </w:rPr>
        <w:tab/>
        <w:t>effective height of the turbulence (typically 20 km).</w:t>
      </w:r>
    </w:p>
    <w:p w:rsidR="0077719D" w:rsidRDefault="0077719D" w:rsidP="0077719D">
      <w:pPr>
        <w:spacing w:line="280" w:lineRule="exact"/>
        <w:rPr>
          <w:color w:val="000000"/>
          <w:lang w:val="en-US"/>
        </w:rPr>
      </w:pPr>
      <w:r>
        <w:rPr>
          <w:color w:val="000000"/>
          <w:lang w:val="en-US"/>
        </w:rPr>
        <w:t xml:space="preserve">If local measurements of </w:t>
      </w:r>
      <w:r>
        <w:rPr>
          <w:i/>
          <w:position w:val="-12"/>
          <w:sz w:val="12"/>
        </w:rPr>
        <w:object w:dxaOrig="340" w:dyaOrig="440">
          <v:shape id="_x0000_i1082" type="#_x0000_t75" style="width:16.85pt;height:21.95pt" o:ole="">
            <v:imagedata r:id="rId28" o:title=""/>
          </v:shape>
          <o:OLEObject Type="Embed" ProgID="Equation.3" ShapeID="_x0000_i1082" DrawAspect="Content" ObjectID="_1499088603" r:id="rId106"/>
        </w:object>
      </w:r>
      <w:r>
        <w:rPr>
          <w:color w:val="000000"/>
          <w:lang w:val="en-US"/>
        </w:rPr>
        <w:t xml:space="preserve"> along the propagation path are unavailable, the general approximation provided in § 5.1.1 may be used.</w:t>
      </w:r>
    </w:p>
    <w:p w:rsidR="0077719D" w:rsidRDefault="0077719D" w:rsidP="0077719D">
      <w:pPr>
        <w:rPr>
          <w:color w:val="000000"/>
          <w:lang w:val="en-US"/>
        </w:rPr>
      </w:pPr>
      <w:r>
        <w:rPr>
          <w:i/>
          <w:color w:val="000000"/>
          <w:lang w:val="en-US"/>
        </w:rPr>
        <w:t>Step 3</w:t>
      </w:r>
      <w:r>
        <w:rPr>
          <w:i/>
          <w:iCs/>
          <w:color w:val="000000"/>
          <w:lang w:val="en-US"/>
        </w:rPr>
        <w:t>:</w:t>
      </w:r>
      <w:r>
        <w:rPr>
          <w:color w:val="000000"/>
          <w:lang w:val="en-US"/>
        </w:rPr>
        <w:tab/>
        <w:t xml:space="preserve">Calculate the critical time constant of the atmosphere, </w:t>
      </w:r>
      <w:r>
        <w:rPr>
          <w:rFonts w:ascii="Symbol" w:hAnsi="Symbol"/>
          <w:iCs/>
          <w:color w:val="000000"/>
        </w:rPr>
        <w:t></w:t>
      </w:r>
      <w:r>
        <w:rPr>
          <w:iCs/>
          <w:color w:val="000000"/>
          <w:vertAlign w:val="subscript"/>
          <w:lang w:val="en-US"/>
        </w:rPr>
        <w:t>0</w:t>
      </w:r>
      <w:r>
        <w:rPr>
          <w:color w:val="000000"/>
          <w:lang w:val="en-US"/>
        </w:rPr>
        <w:t>, by:</w:t>
      </w:r>
    </w:p>
    <w:p w:rsidR="0077719D" w:rsidRDefault="0077719D" w:rsidP="0077719D">
      <w:pPr>
        <w:spacing w:before="0"/>
        <w:rPr>
          <w:lang w:val="en-US"/>
        </w:rPr>
      </w:pPr>
    </w:p>
    <w:p w:rsidR="0077719D" w:rsidRDefault="0077719D" w:rsidP="0077719D">
      <w:pPr>
        <w:pStyle w:val="Equation"/>
        <w:tabs>
          <w:tab w:val="left" w:pos="6804"/>
        </w:tabs>
        <w:jc w:val="left"/>
        <w:rPr>
          <w:color w:val="000000"/>
          <w:lang w:val="en-US"/>
        </w:rPr>
      </w:pPr>
      <w:r>
        <w:rPr>
          <w:rFonts w:ascii="Symbol" w:hAnsi="Symbol"/>
          <w:color w:val="000000"/>
          <w:lang w:val="en-US"/>
        </w:rPr>
        <w:tab/>
      </w:r>
      <w:r>
        <w:rPr>
          <w:rFonts w:ascii="Symbol" w:hAnsi="Symbol"/>
          <w:color w:val="000000"/>
          <w:lang w:val="en-US"/>
        </w:rPr>
        <w:tab/>
      </w:r>
      <w:r>
        <w:rPr>
          <w:rFonts w:ascii="Symbol" w:hAnsi="Symbol"/>
          <w:color w:val="000000"/>
          <w:position w:val="-34"/>
        </w:rPr>
        <w:object w:dxaOrig="2920" w:dyaOrig="800">
          <v:shape id="_x0000_i1083" type="#_x0000_t75" style="width:145.85pt;height:40.2pt" o:ole="" fillcolor="window">
            <v:imagedata r:id="rId107" o:title=""/>
          </v:shape>
          <o:OLEObject Type="Embed" ProgID="Equation.3" ShapeID="_x0000_i1083" DrawAspect="Content" ObjectID="_1499088604" r:id="rId108"/>
        </w:object>
      </w:r>
      <w:r>
        <w:rPr>
          <w:color w:val="000000"/>
          <w:lang w:val="en-US"/>
        </w:rPr>
        <w:t>                s</w:t>
      </w:r>
      <w:r>
        <w:rPr>
          <w:color w:val="000000"/>
          <w:lang w:val="en-US"/>
        </w:rPr>
        <w:tab/>
        <w:t>(21)</w:t>
      </w:r>
    </w:p>
    <w:p w:rsidR="0077719D" w:rsidRDefault="0077719D" w:rsidP="0077719D">
      <w:pPr>
        <w:pStyle w:val="Heading3"/>
        <w:rPr>
          <w:color w:val="000000"/>
          <w:lang w:val="en-US"/>
        </w:rPr>
      </w:pPr>
      <w:r>
        <w:rPr>
          <w:color w:val="000000"/>
          <w:lang w:val="en-US"/>
        </w:rPr>
        <w:t>5.1.5</w:t>
      </w:r>
      <w:r>
        <w:rPr>
          <w:color w:val="000000"/>
          <w:lang w:val="en-US"/>
        </w:rPr>
        <w:tab/>
        <w:t>Velocity aberrations</w:t>
      </w:r>
    </w:p>
    <w:p w:rsidR="0077719D" w:rsidRDefault="0077719D" w:rsidP="0077719D">
      <w:pPr>
        <w:rPr>
          <w:color w:val="000000"/>
          <w:lang w:val="en-US"/>
        </w:rPr>
      </w:pPr>
      <w:r>
        <w:rPr>
          <w:color w:val="000000"/>
          <w:lang w:val="en-US"/>
        </w:rPr>
        <w:t xml:space="preserve">The combination of the propagation delay between a spacecraft and an earth station and the narrow beams possible with systems operating between 20 THz and 375 THz require a transmission in the Earth-to-space direction and a transmission in the space-to-Earth direction between the same two stations to occur along two different propagation paths. Velocity aberrations negate the benefits of some atmospheric compensation techniques when the point-ahead angle, </w:t>
      </w:r>
      <w:r>
        <w:rPr>
          <w:rFonts w:ascii="Symbol" w:hAnsi="Symbol"/>
          <w:color w:val="000000"/>
        </w:rPr>
        <w:t></w:t>
      </w:r>
      <w:r>
        <w:rPr>
          <w:i/>
          <w:color w:val="000000"/>
          <w:vertAlign w:val="subscript"/>
          <w:lang w:val="en-US"/>
        </w:rPr>
        <w:t>L</w:t>
      </w:r>
      <w:r>
        <w:rPr>
          <w:color w:val="000000"/>
          <w:lang w:val="en-US"/>
        </w:rPr>
        <w:t xml:space="preserve">, is greater than the isoplanatic angle, </w:t>
      </w:r>
      <w:r>
        <w:rPr>
          <w:rFonts w:ascii="Symbol" w:hAnsi="Symbol"/>
          <w:color w:val="000000"/>
        </w:rPr>
        <w:t></w:t>
      </w:r>
      <w:r>
        <w:rPr>
          <w:iCs/>
          <w:color w:val="000000"/>
          <w:vertAlign w:val="subscript"/>
          <w:lang w:val="en-US"/>
        </w:rPr>
        <w:t>0</w:t>
      </w:r>
      <w:r>
        <w:rPr>
          <w:color w:val="000000"/>
          <w:lang w:val="en-US"/>
        </w:rPr>
        <w:t>.</w:t>
      </w:r>
    </w:p>
    <w:p w:rsidR="0077719D" w:rsidRDefault="0077719D" w:rsidP="0077719D">
      <w:pPr>
        <w:rPr>
          <w:color w:val="000000"/>
          <w:lang w:val="en-US"/>
        </w:rPr>
      </w:pPr>
      <w:r>
        <w:rPr>
          <w:color w:val="000000"/>
          <w:lang w:val="en-US"/>
        </w:rPr>
        <w:t>Figure 8 illustrates the condition under consideration. The spacecraft transmits at point R</w:t>
      </w:r>
      <w:r>
        <w:rPr>
          <w:color w:val="000000"/>
          <w:vertAlign w:val="subscript"/>
          <w:lang w:val="en-US"/>
        </w:rPr>
        <w:t>1</w:t>
      </w:r>
      <w:r>
        <w:rPr>
          <w:color w:val="000000"/>
          <w:lang w:val="en-US"/>
        </w:rPr>
        <w:t xml:space="preserve"> and, when received on Earth, defines a vector to the satellite position when it was transmitted. However, at the time of reception the satellite has moved to point R</w:t>
      </w:r>
      <w:r>
        <w:rPr>
          <w:color w:val="000000"/>
          <w:vertAlign w:val="subscript"/>
          <w:lang w:val="en-US"/>
        </w:rPr>
        <w:t>2</w:t>
      </w:r>
      <w:r>
        <w:rPr>
          <w:color w:val="000000"/>
          <w:lang w:val="en-US"/>
        </w:rPr>
        <w:t>. When the earth station transmits to the spacecraft, it must compensate for the motion from R</w:t>
      </w:r>
      <w:r>
        <w:rPr>
          <w:rFonts w:ascii="1" w:hAnsi="1"/>
          <w:color w:val="000000"/>
          <w:vertAlign w:val="subscript"/>
          <w:lang w:val="en-US"/>
        </w:rPr>
        <w:t>1</w:t>
      </w:r>
      <w:r>
        <w:rPr>
          <w:rFonts w:ascii="1" w:hAnsi="1"/>
          <w:color w:val="000000"/>
          <w:lang w:val="en-US"/>
        </w:rPr>
        <w:t xml:space="preserve"> to R</w:t>
      </w:r>
      <w:r>
        <w:rPr>
          <w:rFonts w:ascii="1" w:hAnsi="1"/>
          <w:color w:val="000000"/>
          <w:vertAlign w:val="subscript"/>
          <w:lang w:val="en-US"/>
        </w:rPr>
        <w:t>2</w:t>
      </w:r>
      <w:r>
        <w:rPr>
          <w:rFonts w:ascii="1" w:hAnsi="1"/>
          <w:color w:val="000000"/>
          <w:lang w:val="en-US"/>
        </w:rPr>
        <w:t xml:space="preserve"> and for an additional motion-to-point R</w:t>
      </w:r>
      <w:r>
        <w:rPr>
          <w:rFonts w:ascii="1" w:hAnsi="1"/>
          <w:color w:val="000000"/>
          <w:vertAlign w:val="subscript"/>
          <w:lang w:val="en-US"/>
        </w:rPr>
        <w:t xml:space="preserve">3 </w:t>
      </w:r>
      <w:r>
        <w:rPr>
          <w:rFonts w:ascii="1" w:hAnsi="1"/>
          <w:color w:val="000000"/>
          <w:lang w:val="en-US"/>
        </w:rPr>
        <w:t>during the propagation delay.</w:t>
      </w:r>
      <w:r>
        <w:rPr>
          <w:color w:val="000000"/>
          <w:lang w:val="en-US"/>
        </w:rPr>
        <w:t xml:space="preserve"> </w:t>
      </w:r>
    </w:p>
    <w:p w:rsidR="0077719D" w:rsidRDefault="0077719D" w:rsidP="0077719D">
      <w:pPr>
        <w:rPr>
          <w:color w:val="000000"/>
          <w:lang w:val="en-US"/>
        </w:rPr>
      </w:pPr>
    </w:p>
    <w:p w:rsidR="0077719D" w:rsidRDefault="004B28FF" w:rsidP="004B28FF">
      <w:pPr>
        <w:pStyle w:val="FigureNo"/>
        <w:rPr>
          <w:lang w:val="en-US"/>
        </w:rPr>
      </w:pPr>
      <w:r>
        <w:rPr>
          <w:lang w:val="en-US"/>
        </w:rPr>
        <w:t>figure 8</w:t>
      </w:r>
    </w:p>
    <w:p w:rsidR="004B28FF" w:rsidRPr="004B28FF" w:rsidRDefault="004B28FF" w:rsidP="004B28FF">
      <w:pPr>
        <w:pStyle w:val="Figuretitle"/>
        <w:rPr>
          <w:lang w:val="en-US"/>
        </w:rPr>
      </w:pPr>
      <w:r>
        <w:rPr>
          <w:lang w:val="en-US"/>
        </w:rPr>
        <w:t>Atmospheric impacts to point ahead considerations</w:t>
      </w:r>
    </w:p>
    <w:p w:rsidR="0077719D" w:rsidRDefault="00224C49" w:rsidP="00224C49">
      <w:pPr>
        <w:pStyle w:val="Figure"/>
        <w:rPr>
          <w:lang w:val="en-US"/>
        </w:rPr>
      </w:pPr>
      <w:r>
        <w:object w:dxaOrig="4758" w:dyaOrig="4500">
          <v:shape id="_x0000_i1104" type="#_x0000_t75" style="width:237.95pt;height:224.9pt" o:ole="">
            <v:imagedata r:id="rId109" o:title=""/>
          </v:shape>
          <o:OLEObject Type="Embed" ProgID="CorelDraw.Graphic.16" ShapeID="_x0000_i1104" DrawAspect="Content" ObjectID="_1499088605" r:id="rId110"/>
        </w:object>
      </w:r>
    </w:p>
    <w:p w:rsidR="0077719D" w:rsidRDefault="0077719D" w:rsidP="0077719D">
      <w:pPr>
        <w:pStyle w:val="Normalaftertitle"/>
        <w:rPr>
          <w:lang w:val="en-US"/>
        </w:rPr>
      </w:pPr>
      <w:r>
        <w:rPr>
          <w:lang w:val="en-US"/>
        </w:rPr>
        <w:t xml:space="preserve">A simplified expression for </w:t>
      </w:r>
      <w:r>
        <w:sym w:font="Symbol" w:char="F071"/>
      </w:r>
      <w:r>
        <w:rPr>
          <w:i/>
          <w:vertAlign w:val="subscript"/>
          <w:lang w:val="en-US"/>
        </w:rPr>
        <w:t>L</w:t>
      </w:r>
      <w:r>
        <w:rPr>
          <w:lang w:val="en-US"/>
        </w:rPr>
        <w:t xml:space="preserve">, when </w:t>
      </w:r>
      <w:r>
        <w:rPr>
          <w:rFonts w:ascii="Symbol" w:hAnsi="Symbol"/>
        </w:rPr>
        <w:t></w:t>
      </w:r>
      <w:r>
        <w:rPr>
          <w:i/>
          <w:vertAlign w:val="subscript"/>
          <w:lang w:val="en-US"/>
        </w:rPr>
        <w:t>L</w:t>
      </w:r>
      <w:r>
        <w:rPr>
          <w:lang w:val="en-US"/>
        </w:rPr>
        <w:t xml:space="preserve"> is</w:t>
      </w:r>
      <w:r>
        <w:rPr>
          <w:i/>
          <w:vertAlign w:val="subscript"/>
          <w:lang w:val="en-US"/>
        </w:rPr>
        <w:t xml:space="preserve"> </w:t>
      </w:r>
      <w:r>
        <w:rPr>
          <w:lang w:val="en-US"/>
        </w:rPr>
        <w:t>assumed to be small, is given by:</w:t>
      </w:r>
    </w:p>
    <w:p w:rsidR="0077719D" w:rsidRDefault="0077719D" w:rsidP="0077719D">
      <w:pPr>
        <w:spacing w:before="0"/>
        <w:rPr>
          <w:lang w:val="en-US"/>
        </w:rPr>
      </w:pPr>
    </w:p>
    <w:p w:rsidR="0077719D" w:rsidRDefault="0077719D" w:rsidP="0077719D">
      <w:pPr>
        <w:pStyle w:val="Equation"/>
        <w:rPr>
          <w:color w:val="000000"/>
          <w:lang w:val="en-US"/>
        </w:rPr>
      </w:pPr>
      <w:r>
        <w:rPr>
          <w:color w:val="000000"/>
          <w:lang w:val="en-US"/>
        </w:rPr>
        <w:tab/>
      </w:r>
      <w:r>
        <w:rPr>
          <w:color w:val="000000"/>
          <w:lang w:val="en-US"/>
        </w:rPr>
        <w:tab/>
      </w:r>
      <w:r>
        <w:rPr>
          <w:rFonts w:ascii="1" w:hAnsi="1"/>
          <w:color w:val="000000"/>
          <w:position w:val="-24"/>
        </w:rPr>
        <w:object w:dxaOrig="1640" w:dyaOrig="620">
          <v:shape id="_x0000_i1085" type="#_x0000_t75" style="width:81.8pt;height:30.85pt" o:ole="" fillcolor="window">
            <v:imagedata r:id="rId111" o:title=""/>
          </v:shape>
          <o:OLEObject Type="Embed" ProgID="Equation.3" ShapeID="_x0000_i1085" DrawAspect="Content" ObjectID="_1499088606" r:id="rId112"/>
        </w:object>
      </w:r>
      <w:r>
        <w:rPr>
          <w:szCs w:val="14"/>
          <w:lang w:val="en-US"/>
        </w:rPr>
        <w:t>                </w:t>
      </w:r>
      <w:r>
        <w:rPr>
          <w:rFonts w:ascii="1" w:hAnsi="1"/>
          <w:color w:val="000000"/>
          <w:lang w:val="en-US"/>
        </w:rPr>
        <w:t>rad</w:t>
      </w:r>
      <w:r>
        <w:rPr>
          <w:color w:val="000000"/>
          <w:lang w:val="en-US"/>
        </w:rPr>
        <w:tab/>
        <w:t>(22)</w:t>
      </w:r>
    </w:p>
    <w:p w:rsidR="0077719D" w:rsidRDefault="0077719D" w:rsidP="0077719D">
      <w:pPr>
        <w:spacing w:before="0"/>
        <w:rPr>
          <w:color w:val="000000"/>
          <w:lang w:val="en-US"/>
        </w:rPr>
      </w:pPr>
      <w:r>
        <w:rPr>
          <w:color w:val="000000"/>
          <w:lang w:val="en-US"/>
        </w:rPr>
        <w:t>where:</w:t>
      </w:r>
    </w:p>
    <w:p w:rsidR="0077719D" w:rsidRDefault="0077719D" w:rsidP="0077719D">
      <w:pPr>
        <w:pStyle w:val="Equationlegend"/>
      </w:pPr>
      <w:r>
        <w:tab/>
      </w:r>
      <w:r>
        <w:rPr>
          <w:i/>
        </w:rPr>
        <w:t>v</w:t>
      </w:r>
      <w:r>
        <w:rPr>
          <w:i/>
          <w:iCs/>
          <w:vertAlign w:val="subscript"/>
        </w:rPr>
        <w:t>S</w:t>
      </w:r>
      <w:r>
        <w:rPr>
          <w:sz w:val="12"/>
        </w:rPr>
        <w:t> </w:t>
      </w:r>
      <w:r>
        <w:t>:</w:t>
      </w:r>
      <w:r>
        <w:tab/>
        <w:t>tangential velocity of the satellite (m/s)</w:t>
      </w:r>
    </w:p>
    <w:p w:rsidR="0077719D" w:rsidRDefault="0077719D" w:rsidP="0077719D">
      <w:pPr>
        <w:pStyle w:val="Equationlegend"/>
      </w:pPr>
      <w:r>
        <w:tab/>
      </w:r>
      <w:r>
        <w:rPr>
          <w:i/>
        </w:rPr>
        <w:t>v</w:t>
      </w:r>
      <w:r>
        <w:rPr>
          <w:i/>
          <w:iCs/>
          <w:vertAlign w:val="subscript"/>
        </w:rPr>
        <w:t>E</w:t>
      </w:r>
      <w:r>
        <w:rPr>
          <w:sz w:val="12"/>
        </w:rPr>
        <w:t> </w:t>
      </w:r>
      <w:r>
        <w:t>:</w:t>
      </w:r>
      <w:r>
        <w:tab/>
        <w:t>tangential velocity of the earth station (m/s)</w:t>
      </w:r>
    </w:p>
    <w:p w:rsidR="0077719D" w:rsidRDefault="0077719D" w:rsidP="0077719D">
      <w:pPr>
        <w:pStyle w:val="Equationlegend"/>
      </w:pPr>
      <w:r>
        <w:tab/>
      </w:r>
      <w:r>
        <w:rPr>
          <w:i/>
          <w:iCs/>
        </w:rPr>
        <w:t>c</w:t>
      </w:r>
      <w:r>
        <w:rPr>
          <w:sz w:val="12"/>
        </w:rPr>
        <w:t> </w:t>
      </w:r>
      <w:r>
        <w:t>:</w:t>
      </w:r>
      <w:r>
        <w:tab/>
        <w:t>speed of light (</w:t>
      </w:r>
      <w:r>
        <w:rPr>
          <w:rFonts w:ascii="Symbol" w:hAnsi="Symbol"/>
        </w:rPr>
        <w:sym w:font="Symbol" w:char="F0BB"/>
      </w:r>
      <w:r>
        <w:t xml:space="preserve"> 3 </w:t>
      </w:r>
      <w:r>
        <w:rPr>
          <w:rFonts w:ascii="Symbol" w:hAnsi="Symbol"/>
        </w:rPr>
        <w:sym w:font="Symbol" w:char="F0B4"/>
      </w:r>
      <w:r>
        <w:t xml:space="preserve"> 10</w:t>
      </w:r>
      <w:r>
        <w:rPr>
          <w:vertAlign w:val="superscript"/>
        </w:rPr>
        <w:t>8</w:t>
      </w:r>
      <w:r>
        <w:t xml:space="preserve"> m/s).</w:t>
      </w:r>
    </w:p>
    <w:p w:rsidR="0077719D" w:rsidRDefault="0077719D" w:rsidP="0077719D">
      <w:pPr>
        <w:rPr>
          <w:color w:val="000000"/>
          <w:lang w:val="en-US"/>
        </w:rPr>
      </w:pPr>
      <w:r>
        <w:rPr>
          <w:color w:val="000000"/>
          <w:lang w:val="en-US"/>
        </w:rPr>
        <w:t>For an earth station on the equator and a GSO satellite at zenith, the point ahead angle is 17.4 µrad. For a non</w:t>
      </w:r>
      <w:r>
        <w:rPr>
          <w:color w:val="000000"/>
          <w:lang w:val="en-US"/>
        </w:rPr>
        <w:noBreakHyphen/>
        <w:t xml:space="preserve">GSO spacecraft, the point-ahead angle is typically on the order of 50 µrad. This </w:t>
      </w:r>
      <w:r>
        <w:rPr>
          <w:rFonts w:ascii="1" w:hAnsi="1"/>
          <w:color w:val="000000"/>
          <w:lang w:val="en-US"/>
        </w:rPr>
        <w:t xml:space="preserve">is greater than a typical value of </w:t>
      </w:r>
      <w:r>
        <w:rPr>
          <w:rFonts w:ascii="Symbol" w:hAnsi="Symbol"/>
          <w:color w:val="000000"/>
        </w:rPr>
        <w:t></w:t>
      </w:r>
      <w:r>
        <w:rPr>
          <w:rFonts w:ascii="1" w:hAnsi="1"/>
          <w:iCs/>
          <w:color w:val="000000"/>
          <w:vertAlign w:val="subscript"/>
          <w:lang w:val="en-US"/>
        </w:rPr>
        <w:t>0</w:t>
      </w:r>
      <w:r>
        <w:rPr>
          <w:rFonts w:ascii="1" w:hAnsi="1"/>
          <w:i/>
          <w:color w:val="000000"/>
          <w:lang w:val="en-US"/>
        </w:rPr>
        <w:t xml:space="preserve"> </w:t>
      </w:r>
      <w:r>
        <w:rPr>
          <w:color w:val="000000"/>
          <w:lang w:val="en-US"/>
        </w:rPr>
        <w:t>within which phase distortions are highly correlated. Thus a correction for the degraded wavefront along the path in the space-to-Earth direction would not be applicable to correcting turbulence along the path in the Earth-to-space direction.</w:t>
      </w:r>
    </w:p>
    <w:p w:rsidR="0077719D" w:rsidRPr="0077719D" w:rsidRDefault="0077719D" w:rsidP="0077719D">
      <w:pPr>
        <w:rPr>
          <w:lang w:val="en-US"/>
        </w:rPr>
      </w:pPr>
      <w:bookmarkStart w:id="63" w:name="_GoBack"/>
      <w:bookmarkEnd w:id="63"/>
    </w:p>
    <w:p w:rsidR="00A6617B" w:rsidRPr="0077719D" w:rsidRDefault="00A6617B" w:rsidP="004B28FF">
      <w:pPr>
        <w:pStyle w:val="Line"/>
      </w:pPr>
    </w:p>
    <w:sectPr w:rsidR="00A6617B" w:rsidRPr="0077719D" w:rsidSect="00937A28">
      <w:headerReference w:type="even" r:id="rId113"/>
      <w:headerReference w:type="default" r:id="rId1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19D" w:rsidRDefault="0077719D">
      <w:r>
        <w:separator/>
      </w:r>
    </w:p>
  </w:endnote>
  <w:endnote w:type="continuationSeparator" w:id="0">
    <w:p w:rsidR="0077719D" w:rsidRDefault="0077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1">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19D" w:rsidRDefault="0077719D">
      <w:r>
        <w:separator/>
      </w:r>
    </w:p>
  </w:footnote>
  <w:footnote w:type="continuationSeparator" w:id="0">
    <w:p w:rsidR="0077719D" w:rsidRDefault="00777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9D" w:rsidRDefault="0077719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9D" w:rsidRDefault="0077719D" w:rsidP="00B033C8">
    <w:pPr>
      <w:pStyle w:val="Header"/>
      <w:ind w:right="360" w:firstLine="360"/>
    </w:pPr>
    <w:r>
      <w:rPr>
        <w:noProof/>
        <w:lang w:val="en-US" w:eastAsia="zh-CN"/>
      </w:rPr>
      <w:drawing>
        <wp:anchor distT="0" distB="0" distL="114300" distR="114300" simplePos="0" relativeHeight="251659264" behindDoc="0" locked="0" layoutInCell="1" allowOverlap="1" wp14:anchorId="59904177" wp14:editId="0E2C5F7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57579EB7" wp14:editId="5770B2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9D" w:rsidRPr="00FC42AF" w:rsidRDefault="0077719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E47B0">
      <w:rPr>
        <w:rStyle w:val="PageNumber"/>
        <w:b/>
        <w:bCs/>
        <w:noProof/>
      </w:rPr>
      <w:t>ii</w:t>
    </w:r>
    <w:r>
      <w:rPr>
        <w:rStyle w:val="PageNumber"/>
        <w:b/>
        <w:bCs/>
      </w:rPr>
      <w:fldChar w:fldCharType="end"/>
    </w:r>
    <w:r w:rsidRPr="00FC42AF">
      <w:tab/>
    </w:r>
    <w:fldSimple w:instr=" DOCPROPERTY &quot;Header&quot; \* MERGEFORMAT ">
      <w:r w:rsidR="005E47B0" w:rsidRPr="005E47B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E47B0">
      <w:rPr>
        <w:b/>
        <w:bCs/>
        <w:noProof/>
      </w:rPr>
      <w:t>ITU-R  P.1621-2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9D" w:rsidRDefault="0077719D">
    <w:pPr>
      <w:pStyle w:val="Header"/>
    </w:pPr>
    <w:r>
      <w:tab/>
    </w:r>
    <w:fldSimple w:instr=" DOCPROPERTY &quot;Header&quot; \* MERGEFORMAT ">
      <w:r w:rsidR="005E47B0" w:rsidRPr="005E47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E47B0">
      <w:rPr>
        <w:b/>
        <w:bCs/>
        <w:noProof/>
      </w:rPr>
      <w:t>ITU-R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47B0">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E47B0" w:rsidRPr="005E47B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47B0">
      <w:rPr>
        <w:b/>
        <w:bCs/>
        <w:noProof/>
      </w:rPr>
      <w:t>ITU-R  P.1621-2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E47B0" w:rsidRPr="005E47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E47B0">
      <w:rPr>
        <w:b/>
        <w:bCs/>
        <w:noProof/>
      </w:rPr>
      <w:t>ITU-R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47B0">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19D"/>
    <w:rsid w:val="00217EBF"/>
    <w:rsid w:val="00224C49"/>
    <w:rsid w:val="00242AEE"/>
    <w:rsid w:val="002D76C4"/>
    <w:rsid w:val="002E3281"/>
    <w:rsid w:val="0034544D"/>
    <w:rsid w:val="004B28FF"/>
    <w:rsid w:val="004D1EAA"/>
    <w:rsid w:val="0052529D"/>
    <w:rsid w:val="005E47B0"/>
    <w:rsid w:val="00607D68"/>
    <w:rsid w:val="006C66C5"/>
    <w:rsid w:val="007468DA"/>
    <w:rsid w:val="0077719D"/>
    <w:rsid w:val="00923E2A"/>
    <w:rsid w:val="00925AFA"/>
    <w:rsid w:val="00937A28"/>
    <w:rsid w:val="009A3B04"/>
    <w:rsid w:val="009E00A8"/>
    <w:rsid w:val="00A6617B"/>
    <w:rsid w:val="00AB0DC8"/>
    <w:rsid w:val="00B44E24"/>
    <w:rsid w:val="00C359EA"/>
    <w:rsid w:val="00DD22AB"/>
    <w:rsid w:val="00DF4176"/>
    <w:rsid w:val="00F93758"/>
    <w:rsid w:val="00FF59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87"/>
    <o:shapelayout v:ext="edit">
      <o:idmap v:ext="edit" data="1"/>
    </o:shapelayout>
  </w:shapeDefaults>
  <w:decimalSymbol w:val="."/>
  <w:listSeparator w:val=";"/>
  <w15:docId w15:val="{306076FE-397A-4130-BE09-5E84BAFC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1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7719D"/>
    <w:rPr>
      <w:b/>
      <w:sz w:val="24"/>
      <w:lang w:val="fr-FR" w:eastAsia="en-US"/>
    </w:rPr>
  </w:style>
  <w:style w:type="character" w:customStyle="1" w:styleId="HeaderChar">
    <w:name w:val="Header Char"/>
    <w:basedOn w:val="DefaultParagraphFont"/>
    <w:link w:val="Header"/>
    <w:rsid w:val="0077719D"/>
    <w:rPr>
      <w:sz w:val="24"/>
      <w:lang w:val="fr-FR" w:eastAsia="en-US"/>
    </w:rPr>
  </w:style>
  <w:style w:type="character" w:styleId="Hyperlink">
    <w:name w:val="Hyperlink"/>
    <w:basedOn w:val="DefaultParagraphFont"/>
    <w:rsid w:val="0077719D"/>
    <w:rPr>
      <w:color w:val="0000FF"/>
      <w:u w:val="single"/>
    </w:rPr>
  </w:style>
  <w:style w:type="character" w:customStyle="1" w:styleId="TableheadChar">
    <w:name w:val="Table_head Char"/>
    <w:basedOn w:val="DefaultParagraphFont"/>
    <w:link w:val="Tablehead"/>
    <w:locked/>
    <w:rsid w:val="0077719D"/>
    <w:rPr>
      <w:b/>
      <w:sz w:val="22"/>
      <w:lang w:val="fr-FR" w:eastAsia="en-US"/>
    </w:rPr>
  </w:style>
  <w:style w:type="character" w:customStyle="1" w:styleId="TabletextChar">
    <w:name w:val="Table_text Char"/>
    <w:basedOn w:val="DefaultParagraphFont"/>
    <w:link w:val="Tabletext"/>
    <w:locked/>
    <w:rsid w:val="0077719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image" Target="media/image22.wmf"/><Relationship Id="rId68" Type="http://schemas.openxmlformats.org/officeDocument/2006/relationships/oleObject" Target="embeddings/oleObject35.bin"/><Relationship Id="rId84" Type="http://schemas.openxmlformats.org/officeDocument/2006/relationships/oleObject" Target="embeddings/oleObject45.bin"/><Relationship Id="rId89" Type="http://schemas.openxmlformats.org/officeDocument/2006/relationships/image" Target="media/image33.wmf"/><Relationship Id="rId112" Type="http://schemas.openxmlformats.org/officeDocument/2006/relationships/oleObject" Target="embeddings/oleObject61.bin"/><Relationship Id="rId16" Type="http://schemas.openxmlformats.org/officeDocument/2006/relationships/image" Target="media/image5.emf"/><Relationship Id="rId107" Type="http://schemas.openxmlformats.org/officeDocument/2006/relationships/image" Target="media/image40.wmf"/><Relationship Id="rId11" Type="http://schemas.openxmlformats.org/officeDocument/2006/relationships/header" Target="header4.xml"/><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image" Target="media/image16.wmf"/><Relationship Id="rId53" Type="http://schemas.openxmlformats.org/officeDocument/2006/relationships/oleObject" Target="embeddings/oleObject27.bin"/><Relationship Id="rId58" Type="http://schemas.openxmlformats.org/officeDocument/2006/relationships/image" Target="media/image20.wmf"/><Relationship Id="rId66" Type="http://schemas.openxmlformats.org/officeDocument/2006/relationships/oleObject" Target="embeddings/oleObject34.bin"/><Relationship Id="rId74" Type="http://schemas.openxmlformats.org/officeDocument/2006/relationships/image" Target="media/image27.wmf"/><Relationship Id="rId79" Type="http://schemas.openxmlformats.org/officeDocument/2006/relationships/oleObject" Target="embeddings/oleObject42.bin"/><Relationship Id="rId87" Type="http://schemas.openxmlformats.org/officeDocument/2006/relationships/image" Target="media/image32.wmf"/><Relationship Id="rId102" Type="http://schemas.openxmlformats.org/officeDocument/2006/relationships/oleObject" Target="embeddings/oleObject55.bin"/><Relationship Id="rId110" Type="http://schemas.openxmlformats.org/officeDocument/2006/relationships/oleObject" Target="embeddings/oleObject60.bin"/><Relationship Id="rId115"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oleObject" Target="embeddings/oleObject31.bin"/><Relationship Id="rId82" Type="http://schemas.openxmlformats.org/officeDocument/2006/relationships/image" Target="media/image30.wmf"/><Relationship Id="rId90" Type="http://schemas.openxmlformats.org/officeDocument/2006/relationships/oleObject" Target="embeddings/oleObject48.bin"/><Relationship Id="rId95" Type="http://schemas.openxmlformats.org/officeDocument/2006/relationships/image" Target="media/image36.w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15.wmf"/><Relationship Id="rId48" Type="http://schemas.openxmlformats.org/officeDocument/2006/relationships/oleObject" Target="embeddings/oleObject23.bin"/><Relationship Id="rId56" Type="http://schemas.openxmlformats.org/officeDocument/2006/relationships/image" Target="media/image19.emf"/><Relationship Id="rId64" Type="http://schemas.openxmlformats.org/officeDocument/2006/relationships/oleObject" Target="embeddings/oleObject33.bin"/><Relationship Id="rId69" Type="http://schemas.openxmlformats.org/officeDocument/2006/relationships/oleObject" Target="embeddings/oleObject36.bin"/><Relationship Id="rId77" Type="http://schemas.openxmlformats.org/officeDocument/2006/relationships/oleObject" Target="embeddings/oleObject41.bin"/><Relationship Id="rId100" Type="http://schemas.openxmlformats.org/officeDocument/2006/relationships/oleObject" Target="embeddings/oleObject54.bin"/><Relationship Id="rId105" Type="http://schemas.openxmlformats.org/officeDocument/2006/relationships/oleObject" Target="embeddings/oleObject57.bin"/><Relationship Id="rId113" Type="http://schemas.openxmlformats.org/officeDocument/2006/relationships/header" Target="header5.xml"/><Relationship Id="rId8" Type="http://schemas.openxmlformats.org/officeDocument/2006/relationships/hyperlink" Target="http://www.itu.int/ITU-R/go/patents/en" TargetMode="External"/><Relationship Id="rId51" Type="http://schemas.openxmlformats.org/officeDocument/2006/relationships/oleObject" Target="embeddings/oleObject26.bin"/><Relationship Id="rId72" Type="http://schemas.openxmlformats.org/officeDocument/2006/relationships/image" Target="media/image26.wmf"/><Relationship Id="rId80" Type="http://schemas.openxmlformats.org/officeDocument/2006/relationships/image" Target="media/image29.wmf"/><Relationship Id="rId85" Type="http://schemas.openxmlformats.org/officeDocument/2006/relationships/image" Target="media/image31.wmf"/><Relationship Id="rId93" Type="http://schemas.openxmlformats.org/officeDocument/2006/relationships/image" Target="media/image35.wmf"/><Relationship Id="rId98" Type="http://schemas.openxmlformats.org/officeDocument/2006/relationships/image" Target="media/image37.wmf"/><Relationship Id="rId3"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21.bin"/><Relationship Id="rId59" Type="http://schemas.openxmlformats.org/officeDocument/2006/relationships/oleObject" Target="embeddings/oleObject30.bin"/><Relationship Id="rId67" Type="http://schemas.openxmlformats.org/officeDocument/2006/relationships/image" Target="media/image24.wmf"/><Relationship Id="rId103" Type="http://schemas.openxmlformats.org/officeDocument/2006/relationships/image" Target="media/image39.wmf"/><Relationship Id="rId108" Type="http://schemas.openxmlformats.org/officeDocument/2006/relationships/oleObject" Target="embeddings/oleObject59.bin"/><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oleObject18.bin"/><Relationship Id="rId54" Type="http://schemas.openxmlformats.org/officeDocument/2006/relationships/image" Target="media/image18.emf"/><Relationship Id="rId62" Type="http://schemas.openxmlformats.org/officeDocument/2006/relationships/oleObject" Target="embeddings/oleObject32.bin"/><Relationship Id="rId70" Type="http://schemas.openxmlformats.org/officeDocument/2006/relationships/image" Target="media/image25.wmf"/><Relationship Id="rId75" Type="http://schemas.openxmlformats.org/officeDocument/2006/relationships/oleObject" Target="embeddings/oleObject39.bin"/><Relationship Id="rId83" Type="http://schemas.openxmlformats.org/officeDocument/2006/relationships/oleObject" Target="embeddings/oleObject44.bin"/><Relationship Id="rId88" Type="http://schemas.openxmlformats.org/officeDocument/2006/relationships/oleObject" Target="embeddings/oleObject47.bin"/><Relationship Id="rId91" Type="http://schemas.openxmlformats.org/officeDocument/2006/relationships/image" Target="media/image34.wmf"/><Relationship Id="rId96" Type="http://schemas.openxmlformats.org/officeDocument/2006/relationships/oleObject" Target="embeddings/oleObject51.bin"/><Relationship Id="rId111" Type="http://schemas.openxmlformats.org/officeDocument/2006/relationships/image" Target="media/image42.wmf"/><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oleObject" Target="embeddings/oleObject24.bin"/><Relationship Id="rId57" Type="http://schemas.openxmlformats.org/officeDocument/2006/relationships/oleObject" Target="embeddings/oleObject29.bin"/><Relationship Id="rId106" Type="http://schemas.openxmlformats.org/officeDocument/2006/relationships/oleObject" Target="embeddings/oleObject58.bin"/><Relationship Id="rId114" Type="http://schemas.openxmlformats.org/officeDocument/2006/relationships/header" Target="header6.xml"/><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oleObject" Target="embeddings/oleObject20.bin"/><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image" Target="media/image23.wmf"/><Relationship Id="rId73" Type="http://schemas.openxmlformats.org/officeDocument/2006/relationships/oleObject" Target="embeddings/oleObject38.bin"/><Relationship Id="rId78" Type="http://schemas.openxmlformats.org/officeDocument/2006/relationships/image" Target="media/image28.emf"/><Relationship Id="rId81" Type="http://schemas.openxmlformats.org/officeDocument/2006/relationships/oleObject" Target="embeddings/oleObject43.bin"/><Relationship Id="rId86" Type="http://schemas.openxmlformats.org/officeDocument/2006/relationships/oleObject" Target="embeddings/oleObject46.bin"/><Relationship Id="rId94" Type="http://schemas.openxmlformats.org/officeDocument/2006/relationships/oleObject" Target="embeddings/oleObject50.bin"/><Relationship Id="rId99" Type="http://schemas.openxmlformats.org/officeDocument/2006/relationships/oleObject" Target="embeddings/oleObject53.bin"/><Relationship Id="rId101" Type="http://schemas.openxmlformats.org/officeDocument/2006/relationships/image" Target="media/image38.wmf"/><Relationship Id="rId4" Type="http://schemas.openxmlformats.org/officeDocument/2006/relationships/footnotes" Target="footnotes.xml"/><Relationship Id="rId9" Type="http://schemas.openxmlformats.org/officeDocument/2006/relationships/hyperlink" Target="http://www.itu.int/publ/R-REC/e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41.emf"/><Relationship Id="rId34" Type="http://schemas.openxmlformats.org/officeDocument/2006/relationships/image" Target="media/image13.wmf"/><Relationship Id="rId50" Type="http://schemas.openxmlformats.org/officeDocument/2006/relationships/oleObject" Target="embeddings/oleObject25.bin"/><Relationship Id="rId55" Type="http://schemas.openxmlformats.org/officeDocument/2006/relationships/oleObject" Target="embeddings/oleObject28.bin"/><Relationship Id="rId76" Type="http://schemas.openxmlformats.org/officeDocument/2006/relationships/oleObject" Target="embeddings/oleObject40.bin"/><Relationship Id="rId97" Type="http://schemas.openxmlformats.org/officeDocument/2006/relationships/oleObject" Target="embeddings/oleObject52.bin"/><Relationship Id="rId104" Type="http://schemas.openxmlformats.org/officeDocument/2006/relationships/oleObject" Target="embeddings/oleObject56.bin"/><Relationship Id="rId7" Type="http://schemas.openxmlformats.org/officeDocument/2006/relationships/header" Target="header2.xml"/><Relationship Id="rId71" Type="http://schemas.openxmlformats.org/officeDocument/2006/relationships/oleObject" Target="embeddings/oleObject37.bin"/><Relationship Id="rId92" Type="http://schemas.openxmlformats.org/officeDocument/2006/relationships/oleObject" Target="embeddings/oleObject49.bin"/><Relationship Id="rId2" Type="http://schemas.openxmlformats.org/officeDocument/2006/relationships/settings" Target="settings.xml"/><Relationship Id="rId29"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17</Pages>
  <Words>4000</Words>
  <Characters>22806</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Template BR_Rec_2005.dot</vt:lpstr>
      <vt:lpstr>Policy on Intellectual Property Right (IPR)</vt:lpstr>
      <vt:lpstr>1	Atmospheric considerations</vt:lpstr>
      <vt:lpstr>2	Absorption</vt:lpstr>
      <vt:lpstr>3	Scattering</vt:lpstr>
      <vt:lpstr>    3.1	Rayleigh scattering</vt:lpstr>
      <vt:lpstr>    3.2	Mie scattering</vt:lpstr>
      <vt:lpstr>    3.3	Wavelength independent scattering</vt:lpstr>
      <vt:lpstr>4	Refraction</vt:lpstr>
      <vt:lpstr>    4.1	Formula for the effective atmospheric refractive index</vt:lpstr>
      <vt:lpstr>    4.2	Apparent change in elevation angle</vt:lpstr>
      <vt:lpstr>5	Turbulence</vt:lpstr>
      <vt:lpstr>    5.1	Measures of turbulence</vt:lpstr>
      <vt:lpstr>        5.1.1	Turbulence structure parameter,  </vt:lpstr>
      <vt:lpstr>        5.1.2	Atmospheric coherence length</vt:lpstr>
      <vt:lpstr>        5.1.3	Isoplanatic angle</vt:lpstr>
      <vt:lpstr>        5.1.4	Turbulence temporal characteristics</vt:lpstr>
      <vt:lpstr>        5.1.5	Velocity aberrations</vt:lpstr>
    </vt:vector>
  </TitlesOfParts>
  <Manager/>
  <Company>ITU</Company>
  <LinksUpToDate>false</LinksUpToDate>
  <CharactersWithSpaces>26753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16</cp:revision>
  <cp:lastPrinted>2015-07-22T13:10:00Z</cp:lastPrinted>
  <dcterms:created xsi:type="dcterms:W3CDTF">2015-07-22T05:44:00Z</dcterms:created>
  <dcterms:modified xsi:type="dcterms:W3CDTF">2015-07-22T13:11:00Z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