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7138" w14:textId="77777777" w:rsidR="00FE79FE" w:rsidRDefault="00FE79FE"/>
    <w:p w14:paraId="48527298" w14:textId="77777777" w:rsidR="00013002" w:rsidRDefault="00013002" w:rsidP="00DE5556">
      <w:pPr>
        <w:tabs>
          <w:tab w:val="clear" w:pos="794"/>
          <w:tab w:val="clear" w:pos="1191"/>
          <w:tab w:val="clear" w:pos="1588"/>
          <w:tab w:val="clear" w:pos="1985"/>
        </w:tabs>
      </w:pPr>
    </w:p>
    <w:p w14:paraId="1E0317CC" w14:textId="068BE3AB" w:rsidR="00D5024B" w:rsidRPr="00F111D6"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41045F">
        <w:rPr>
          <w:lang w:val="es-ES"/>
        </w:rPr>
        <w:t>P</w:t>
      </w:r>
      <w:r w:rsidRPr="00F111D6">
        <w:rPr>
          <w:lang w:val="es-ES"/>
        </w:rPr>
        <w:t>.</w:t>
      </w:r>
      <w:r w:rsidR="00163CA9" w:rsidRPr="00FC5507">
        <w:rPr>
          <w:lang w:val="es-ES"/>
        </w:rPr>
        <w:t>1410-6</w:t>
      </w:r>
    </w:p>
    <w:p w14:paraId="77B4BA22" w14:textId="5FE768B1" w:rsidR="00D5024B" w:rsidRPr="00F111D6" w:rsidRDefault="00D5024B" w:rsidP="00D5024B">
      <w:pPr>
        <w:pStyle w:val="CoverDate"/>
        <w:rPr>
          <w:lang w:val="es-ES"/>
        </w:rPr>
      </w:pPr>
      <w:r w:rsidRPr="00F111D6">
        <w:rPr>
          <w:lang w:val="es-ES"/>
        </w:rPr>
        <w:t>(</w:t>
      </w:r>
      <w:r w:rsidR="00163CA9" w:rsidRPr="00FC5507">
        <w:rPr>
          <w:lang w:val="es-ES"/>
        </w:rPr>
        <w:t>08/2023</w:t>
      </w:r>
      <w:r w:rsidRPr="00F111D6">
        <w:rPr>
          <w:lang w:val="es-ES"/>
        </w:rPr>
        <w:t>)</w:t>
      </w:r>
    </w:p>
    <w:p w14:paraId="6B55A010"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41045F">
        <w:rPr>
          <w:lang w:val="es-ES"/>
        </w:rPr>
        <w:t>P</w:t>
      </w:r>
      <w:r w:rsidR="00D5024B" w:rsidRPr="00F111D6">
        <w:rPr>
          <w:lang w:val="es-ES"/>
        </w:rPr>
        <w:t xml:space="preserve">: </w:t>
      </w:r>
      <w:r w:rsidR="0041045F" w:rsidRPr="0041045F">
        <w:rPr>
          <w:lang w:val="es-ES"/>
        </w:rPr>
        <w:t>Propagación de las ondas radioeléctricas</w:t>
      </w:r>
    </w:p>
    <w:p w14:paraId="4EEA6D70" w14:textId="296F870A" w:rsidR="00D5024B" w:rsidRPr="00F111D6" w:rsidRDefault="00163CA9" w:rsidP="00D5024B">
      <w:pPr>
        <w:pStyle w:val="CoverTitle"/>
        <w:rPr>
          <w:lang w:val="es-ES"/>
        </w:rPr>
      </w:pPr>
      <w:r w:rsidRPr="00FC5507">
        <w:rPr>
          <w:lang w:val="es-ES"/>
        </w:rPr>
        <w:t>Datos de propagación y métodos de predicción necesarios para el diseño</w:t>
      </w:r>
      <w:r w:rsidR="003D70F8">
        <w:rPr>
          <w:lang w:val="es-ES"/>
        </w:rPr>
        <w:t xml:space="preserve"> </w:t>
      </w:r>
      <w:r w:rsidRPr="00FC5507">
        <w:rPr>
          <w:lang w:val="es-ES"/>
        </w:rPr>
        <w:t>de sistemas terrenales de acceso radioeléctrico de banda ancha que funcionan en una gama de</w:t>
      </w:r>
      <w:r w:rsidR="003D70F8">
        <w:rPr>
          <w:lang w:val="es-ES"/>
        </w:rPr>
        <w:t xml:space="preserve"> </w:t>
      </w:r>
      <w:r w:rsidRPr="00FC5507">
        <w:rPr>
          <w:lang w:val="es-ES"/>
        </w:rPr>
        <w:t>frecuencias de 3 GHz a 60 GHz</w:t>
      </w:r>
    </w:p>
    <w:p w14:paraId="1275439F" w14:textId="77777777" w:rsidR="00FE79FE" w:rsidRPr="00A71DCC" w:rsidRDefault="00FE79FE" w:rsidP="005373E0">
      <w:pPr>
        <w:rPr>
          <w:lang w:val="es-ES"/>
        </w:rPr>
      </w:pPr>
    </w:p>
    <w:p w14:paraId="37AFEDC0" w14:textId="77777777" w:rsidR="00A71FE5" w:rsidRPr="00A71DCC" w:rsidRDefault="00A71FE5" w:rsidP="005373E0">
      <w:pPr>
        <w:rPr>
          <w:lang w:val="es-ES"/>
        </w:rPr>
      </w:pPr>
    </w:p>
    <w:p w14:paraId="7340A10F" w14:textId="77777777" w:rsidR="00EE47C4" w:rsidRPr="00A71DCC" w:rsidRDefault="00EE47C4" w:rsidP="005373E0">
      <w:pPr>
        <w:rPr>
          <w:lang w:val="es-ES"/>
        </w:rPr>
        <w:sectPr w:rsidR="00EE47C4" w:rsidRPr="00A71DCC"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116FB324"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0" w:name="c2tope"/>
      <w:bookmarkEnd w:id="0"/>
      <w:r w:rsidRPr="006C718C">
        <w:rPr>
          <w:bCs/>
          <w:sz w:val="24"/>
          <w:szCs w:val="24"/>
          <w:lang w:val="es-ES_tradnl"/>
        </w:rPr>
        <w:lastRenderedPageBreak/>
        <w:t>Prólogo</w:t>
      </w:r>
    </w:p>
    <w:p w14:paraId="053814C5"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53816EE1"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2787991D" w14:textId="77777777" w:rsidR="0069322D" w:rsidRPr="00021E8A" w:rsidRDefault="0069322D" w:rsidP="0069322D">
      <w:pPr>
        <w:pStyle w:val="Heading1"/>
        <w:spacing w:before="340"/>
        <w:jc w:val="center"/>
        <w:rPr>
          <w:szCs w:val="24"/>
          <w:lang w:val="es-ES_tradnl"/>
        </w:rPr>
      </w:pPr>
      <w:bookmarkStart w:id="1" w:name="_Toc164696908"/>
      <w:bookmarkStart w:id="2" w:name="_Toc164761275"/>
      <w:r w:rsidRPr="007C36CA">
        <w:rPr>
          <w:lang w:val="es-ES_tradnl"/>
        </w:rPr>
        <w:t>Política sobre Derechos de Propiedad Intelectual</w:t>
      </w:r>
      <w:r w:rsidRPr="00021E8A">
        <w:rPr>
          <w:szCs w:val="24"/>
          <w:lang w:val="es-ES_tradnl"/>
        </w:rPr>
        <w:t xml:space="preserve"> (IPR)</w:t>
      </w:r>
      <w:bookmarkEnd w:id="1"/>
      <w:bookmarkEnd w:id="2"/>
    </w:p>
    <w:p w14:paraId="1809AC2E"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w:t>
      </w:r>
      <w:proofErr w:type="gramStart"/>
      <w:r w:rsidRPr="00021E8A">
        <w:rPr>
          <w:sz w:val="20"/>
          <w:lang w:val="es-ES_tradnl"/>
        </w:rPr>
        <w:t>las mismas</w:t>
      </w:r>
      <w:proofErr w:type="gramEnd"/>
      <w:r w:rsidRPr="00021E8A">
        <w:rPr>
          <w:sz w:val="20"/>
          <w:lang w:val="es-ES_tradnl"/>
        </w:rPr>
        <w:t xml:space="preserve"> figuran en la dirección web </w:t>
      </w:r>
      <w:hyperlink r:id="rId11"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461F0E7E" w14:textId="77777777" w:rsidR="0069322D" w:rsidRPr="007C36CA" w:rsidRDefault="0069322D" w:rsidP="0069322D">
      <w:pPr>
        <w:spacing w:before="0"/>
        <w:jc w:val="center"/>
        <w:rPr>
          <w:sz w:val="22"/>
          <w:lang w:val="es-ES_tradnl"/>
        </w:rPr>
      </w:pPr>
    </w:p>
    <w:p w14:paraId="307BD0F0"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A71DCC" w14:paraId="071329D8" w14:textId="77777777" w:rsidTr="0069322D">
        <w:tc>
          <w:tcPr>
            <w:tcW w:w="9360" w:type="dxa"/>
            <w:gridSpan w:val="2"/>
          </w:tcPr>
          <w:p w14:paraId="190B66E0" w14:textId="77777777"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 xml:space="preserve">Series de las Recomendaciones UIT-R </w:t>
            </w:r>
          </w:p>
          <w:p w14:paraId="65765120"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2"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31104F30" w14:textId="77777777" w:rsidTr="00B96572">
        <w:tc>
          <w:tcPr>
            <w:tcW w:w="1140" w:type="dxa"/>
            <w:tcBorders>
              <w:bottom w:val="nil"/>
            </w:tcBorders>
            <w:vAlign w:val="bottom"/>
          </w:tcPr>
          <w:p w14:paraId="0539088E"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7809F531"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48CDB60F" w14:textId="77777777" w:rsidTr="0069322D">
        <w:tc>
          <w:tcPr>
            <w:tcW w:w="1140" w:type="dxa"/>
            <w:tcBorders>
              <w:top w:val="nil"/>
              <w:bottom w:val="nil"/>
            </w:tcBorders>
            <w:shd w:val="clear" w:color="auto" w:fill="auto"/>
          </w:tcPr>
          <w:p w14:paraId="59BABDFA"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6C16FBFB"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A71DCC" w14:paraId="3AE99F00" w14:textId="77777777" w:rsidTr="0069322D">
        <w:tc>
          <w:tcPr>
            <w:tcW w:w="1140" w:type="dxa"/>
            <w:tcBorders>
              <w:top w:val="nil"/>
              <w:bottom w:val="nil"/>
            </w:tcBorders>
            <w:shd w:val="clear" w:color="auto" w:fill="auto"/>
          </w:tcPr>
          <w:p w14:paraId="16CE2A41"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7E37BA0E"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69322D" w:rsidRPr="00847DD5" w14:paraId="01F06CB0" w14:textId="77777777" w:rsidTr="0069322D">
        <w:tc>
          <w:tcPr>
            <w:tcW w:w="1140" w:type="dxa"/>
            <w:tcBorders>
              <w:top w:val="nil"/>
              <w:bottom w:val="nil"/>
            </w:tcBorders>
            <w:shd w:val="clear" w:color="auto" w:fill="auto"/>
          </w:tcPr>
          <w:p w14:paraId="2F859CD7"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33DEB5C7" w14:textId="77777777" w:rsidR="0069322D" w:rsidRPr="00847DD5"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21E8A">
              <w:rPr>
                <w:b w:val="0"/>
                <w:bCs/>
                <w:sz w:val="20"/>
              </w:rPr>
              <w:t xml:space="preserve">Servicio de radiodifusión </w:t>
            </w:r>
            <w:r>
              <w:rPr>
                <w:b w:val="0"/>
                <w:bCs/>
                <w:sz w:val="20"/>
              </w:rPr>
              <w:t>(</w:t>
            </w:r>
            <w:r w:rsidRPr="00021E8A">
              <w:rPr>
                <w:b w:val="0"/>
                <w:bCs/>
                <w:sz w:val="20"/>
              </w:rPr>
              <w:t>sonora</w:t>
            </w:r>
            <w:r>
              <w:rPr>
                <w:b w:val="0"/>
                <w:bCs/>
                <w:sz w:val="20"/>
              </w:rPr>
              <w:t>)</w:t>
            </w:r>
          </w:p>
        </w:tc>
      </w:tr>
      <w:tr w:rsidR="0069322D" w:rsidRPr="00ED2695" w14:paraId="2C5E230D" w14:textId="77777777" w:rsidTr="008B56B2">
        <w:tc>
          <w:tcPr>
            <w:tcW w:w="1140" w:type="dxa"/>
            <w:tcBorders>
              <w:top w:val="nil"/>
              <w:bottom w:val="nil"/>
            </w:tcBorders>
            <w:shd w:val="clear" w:color="auto" w:fill="auto"/>
          </w:tcPr>
          <w:p w14:paraId="7F8643CC"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5CE3DB3A" w14:textId="77777777" w:rsidR="0069322D" w:rsidRPr="00021E8A"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21E8A">
              <w:rPr>
                <w:b w:val="0"/>
                <w:bCs/>
                <w:sz w:val="20"/>
              </w:rPr>
              <w:t>Servicio de radiodifusión (televisión)</w:t>
            </w:r>
          </w:p>
        </w:tc>
      </w:tr>
      <w:tr w:rsidR="008B56B2" w:rsidRPr="008B56B2" w14:paraId="11AAFDE4" w14:textId="77777777" w:rsidTr="008B56B2">
        <w:tc>
          <w:tcPr>
            <w:tcW w:w="1140" w:type="dxa"/>
            <w:tcBorders>
              <w:top w:val="nil"/>
              <w:bottom w:val="nil"/>
            </w:tcBorders>
            <w:shd w:val="clear" w:color="auto" w:fill="FFFFFF" w:themeFill="background1"/>
          </w:tcPr>
          <w:p w14:paraId="3273818A" w14:textId="77777777" w:rsidR="0069322D" w:rsidRPr="008B56B2" w:rsidRDefault="0069322D" w:rsidP="000B4BD9">
            <w:pPr>
              <w:spacing w:before="30" w:after="30"/>
              <w:ind w:left="57"/>
              <w:jc w:val="left"/>
              <w:rPr>
                <w:b/>
                <w:bCs/>
                <w:sz w:val="20"/>
                <w:lang w:val="fr-CH"/>
              </w:rPr>
            </w:pPr>
            <w:r w:rsidRPr="008B56B2">
              <w:rPr>
                <w:b/>
                <w:bCs/>
                <w:sz w:val="20"/>
                <w:lang w:val="fr-CH"/>
              </w:rPr>
              <w:t>F</w:t>
            </w:r>
          </w:p>
        </w:tc>
        <w:tc>
          <w:tcPr>
            <w:tcW w:w="8220" w:type="dxa"/>
            <w:tcBorders>
              <w:top w:val="nil"/>
              <w:bottom w:val="nil"/>
            </w:tcBorders>
            <w:shd w:val="clear" w:color="auto" w:fill="FFFFFF" w:themeFill="background1"/>
          </w:tcPr>
          <w:p w14:paraId="143D607B" w14:textId="77777777" w:rsidR="0069322D" w:rsidRPr="008B56B2"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8B56B2">
              <w:rPr>
                <w:sz w:val="20"/>
              </w:rPr>
              <w:t>Servicio fijo</w:t>
            </w:r>
          </w:p>
        </w:tc>
      </w:tr>
      <w:tr w:rsidR="0069322D" w:rsidRPr="00A71DCC" w14:paraId="400172D8" w14:textId="77777777" w:rsidTr="001E0EB7">
        <w:tc>
          <w:tcPr>
            <w:tcW w:w="1140" w:type="dxa"/>
            <w:tcBorders>
              <w:top w:val="nil"/>
              <w:bottom w:val="nil"/>
            </w:tcBorders>
            <w:shd w:val="clear" w:color="auto" w:fill="auto"/>
          </w:tcPr>
          <w:p w14:paraId="67DAD7F0"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519AF04C" w14:textId="77777777" w:rsidR="0069322D" w:rsidRPr="0010336F"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 w:val="0"/>
                <w:sz w:val="20"/>
                <w:lang w:val="es-ES_tradnl"/>
              </w:rPr>
            </w:pPr>
            <w:r w:rsidRPr="0010336F">
              <w:rPr>
                <w:rFonts w:hAnsi="Times New Roman Bold"/>
                <w:b w:val="0"/>
                <w:sz w:val="20"/>
                <w:lang w:val="es-ES_tradnl"/>
              </w:rPr>
              <w:t>Servicios m</w:t>
            </w:r>
            <w:r w:rsidRPr="0010336F">
              <w:rPr>
                <w:rFonts w:hAnsi="Times New Roman Bold"/>
                <w:b w:val="0"/>
                <w:sz w:val="20"/>
                <w:lang w:val="es-ES_tradnl"/>
              </w:rPr>
              <w:t>ó</w:t>
            </w:r>
            <w:r w:rsidRPr="0010336F">
              <w:rPr>
                <w:rFonts w:hAnsi="Times New Roman Bold"/>
                <w:b w:val="0"/>
                <w:sz w:val="20"/>
                <w:lang w:val="es-ES_tradnl"/>
              </w:rPr>
              <w:t>viles, de radiodeterminaci</w:t>
            </w:r>
            <w:r w:rsidRPr="0010336F">
              <w:rPr>
                <w:rFonts w:hAnsi="Times New Roman Bold"/>
                <w:b w:val="0"/>
                <w:sz w:val="20"/>
                <w:lang w:val="es-ES_tradnl"/>
              </w:rPr>
              <w:t>ó</w:t>
            </w:r>
            <w:r w:rsidRPr="0010336F">
              <w:rPr>
                <w:rFonts w:hAnsi="Times New Roman Bold"/>
                <w:b w:val="0"/>
                <w:sz w:val="20"/>
                <w:lang w:val="es-ES_tradnl"/>
              </w:rPr>
              <w:t>n, de aficionados y otros servicios por sat</w:t>
            </w:r>
            <w:r w:rsidRPr="0010336F">
              <w:rPr>
                <w:rFonts w:hAnsi="Times New Roman Bold"/>
                <w:b w:val="0"/>
                <w:sz w:val="20"/>
                <w:lang w:val="es-ES_tradnl"/>
              </w:rPr>
              <w:t>é</w:t>
            </w:r>
            <w:r w:rsidRPr="0010336F">
              <w:rPr>
                <w:rFonts w:hAnsi="Times New Roman Bold"/>
                <w:b w:val="0"/>
                <w:sz w:val="20"/>
                <w:lang w:val="es-ES_tradnl"/>
              </w:rPr>
              <w:t>lite conexos</w:t>
            </w:r>
          </w:p>
        </w:tc>
      </w:tr>
      <w:tr w:rsidR="0069322D" w:rsidRPr="00A71DCC" w14:paraId="3AF5C572" w14:textId="77777777" w:rsidTr="001E0EB7">
        <w:tc>
          <w:tcPr>
            <w:tcW w:w="1140" w:type="dxa"/>
            <w:tcBorders>
              <w:top w:val="nil"/>
              <w:bottom w:val="nil"/>
            </w:tcBorders>
            <w:shd w:val="clear" w:color="auto" w:fill="F2F2F2" w:themeFill="background1" w:themeFillShade="F2"/>
          </w:tcPr>
          <w:p w14:paraId="129F9D24" w14:textId="77777777" w:rsidR="0069322D" w:rsidRPr="001E0EB7" w:rsidRDefault="0069322D" w:rsidP="000B4BD9">
            <w:pPr>
              <w:spacing w:before="30" w:after="30"/>
              <w:ind w:left="57"/>
              <w:jc w:val="left"/>
              <w:rPr>
                <w:b/>
                <w:bCs/>
                <w:color w:val="000080"/>
                <w:sz w:val="20"/>
                <w:lang w:val="fr-CH"/>
              </w:rPr>
            </w:pPr>
            <w:r w:rsidRPr="001E0EB7">
              <w:rPr>
                <w:b/>
                <w:bCs/>
                <w:color w:val="000080"/>
                <w:sz w:val="20"/>
                <w:lang w:val="fr-CH"/>
              </w:rPr>
              <w:t>P</w:t>
            </w:r>
          </w:p>
        </w:tc>
        <w:tc>
          <w:tcPr>
            <w:tcW w:w="8220" w:type="dxa"/>
            <w:tcBorders>
              <w:top w:val="nil"/>
              <w:bottom w:val="nil"/>
            </w:tcBorders>
            <w:shd w:val="clear" w:color="auto" w:fill="F2F2F2" w:themeFill="background1" w:themeFillShade="F2"/>
          </w:tcPr>
          <w:p w14:paraId="105C2B4C" w14:textId="77777777" w:rsidR="0069322D" w:rsidRPr="001E0EB7" w:rsidRDefault="0069322D" w:rsidP="000B4BD9">
            <w:pPr>
              <w:spacing w:before="30" w:after="30"/>
              <w:jc w:val="left"/>
              <w:rPr>
                <w:b/>
                <w:bCs/>
                <w:color w:val="000080"/>
                <w:sz w:val="20"/>
                <w:lang w:val="es-ES_tradnl"/>
              </w:rPr>
            </w:pPr>
            <w:r w:rsidRPr="001E0EB7">
              <w:rPr>
                <w:b/>
                <w:bCs/>
                <w:color w:val="000080"/>
                <w:sz w:val="20"/>
                <w:lang w:val="es-ES_tradnl"/>
              </w:rPr>
              <w:t>Propagación de las ondas radioeléctricas</w:t>
            </w:r>
          </w:p>
        </w:tc>
      </w:tr>
      <w:tr w:rsidR="0069322D" w:rsidRPr="00DE71F7" w14:paraId="33793399" w14:textId="77777777" w:rsidTr="0069322D">
        <w:tc>
          <w:tcPr>
            <w:tcW w:w="1140" w:type="dxa"/>
            <w:tcBorders>
              <w:top w:val="nil"/>
              <w:bottom w:val="nil"/>
            </w:tcBorders>
            <w:shd w:val="clear" w:color="auto" w:fill="auto"/>
          </w:tcPr>
          <w:p w14:paraId="01A48128"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1EFB8DBC"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A71DCC" w14:paraId="62080E4F" w14:textId="77777777" w:rsidTr="0069322D">
        <w:tc>
          <w:tcPr>
            <w:tcW w:w="1140" w:type="dxa"/>
            <w:tcBorders>
              <w:top w:val="nil"/>
              <w:bottom w:val="nil"/>
            </w:tcBorders>
            <w:shd w:val="clear" w:color="auto" w:fill="auto"/>
          </w:tcPr>
          <w:p w14:paraId="4BBD52CE"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391E7F57"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07A1511F" w14:textId="77777777" w:rsidTr="001E0EB7">
        <w:tc>
          <w:tcPr>
            <w:tcW w:w="1140" w:type="dxa"/>
            <w:tcBorders>
              <w:top w:val="nil"/>
              <w:bottom w:val="nil"/>
            </w:tcBorders>
            <w:shd w:val="clear" w:color="auto" w:fill="auto"/>
          </w:tcPr>
          <w:p w14:paraId="6A19E781"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7ED334E6" w14:textId="77777777" w:rsidR="0069322D" w:rsidRPr="00025336" w:rsidRDefault="0069322D" w:rsidP="000B4BD9">
            <w:pPr>
              <w:spacing w:before="30" w:after="30"/>
              <w:jc w:val="left"/>
              <w:rPr>
                <w:sz w:val="20"/>
                <w:lang w:val="en-US"/>
              </w:rPr>
            </w:pPr>
            <w:r w:rsidRPr="00025336">
              <w:rPr>
                <w:sz w:val="20"/>
              </w:rPr>
              <w:t>Servicio fijo por satélite</w:t>
            </w:r>
          </w:p>
        </w:tc>
      </w:tr>
      <w:tr w:rsidR="001E0EB7" w:rsidRPr="001E0EB7" w14:paraId="5EDB837C" w14:textId="77777777" w:rsidTr="001E0EB7">
        <w:tc>
          <w:tcPr>
            <w:tcW w:w="1140" w:type="dxa"/>
            <w:tcBorders>
              <w:top w:val="nil"/>
              <w:bottom w:val="nil"/>
            </w:tcBorders>
            <w:shd w:val="clear" w:color="auto" w:fill="FFFFFF" w:themeFill="background1"/>
          </w:tcPr>
          <w:p w14:paraId="52B1C596" w14:textId="77777777" w:rsidR="0069322D" w:rsidRPr="001E0EB7" w:rsidRDefault="0069322D" w:rsidP="000B4BD9">
            <w:pPr>
              <w:spacing w:before="30" w:after="30"/>
              <w:ind w:left="57"/>
              <w:jc w:val="left"/>
              <w:rPr>
                <w:b/>
                <w:bCs/>
                <w:color w:val="000000" w:themeColor="text1"/>
                <w:sz w:val="20"/>
                <w:lang w:val="en-US"/>
              </w:rPr>
            </w:pPr>
            <w:r w:rsidRPr="001E0EB7">
              <w:rPr>
                <w:b/>
                <w:bCs/>
                <w:color w:val="000000" w:themeColor="text1"/>
                <w:sz w:val="20"/>
                <w:lang w:val="en-US"/>
              </w:rPr>
              <w:t>SA</w:t>
            </w:r>
          </w:p>
        </w:tc>
        <w:tc>
          <w:tcPr>
            <w:tcW w:w="8220" w:type="dxa"/>
            <w:tcBorders>
              <w:top w:val="nil"/>
              <w:bottom w:val="nil"/>
            </w:tcBorders>
            <w:shd w:val="clear" w:color="auto" w:fill="FFFFFF" w:themeFill="background1"/>
          </w:tcPr>
          <w:p w14:paraId="08F5F598" w14:textId="77777777" w:rsidR="0069322D" w:rsidRPr="001E0EB7" w:rsidRDefault="0069322D" w:rsidP="000B4BD9">
            <w:pPr>
              <w:spacing w:before="30" w:after="30"/>
              <w:jc w:val="left"/>
              <w:rPr>
                <w:color w:val="000000" w:themeColor="text1"/>
                <w:sz w:val="20"/>
                <w:lang w:val="en-US"/>
              </w:rPr>
            </w:pPr>
            <w:r w:rsidRPr="001E0EB7">
              <w:rPr>
                <w:color w:val="000000" w:themeColor="text1"/>
                <w:sz w:val="20"/>
              </w:rPr>
              <w:t>Aplicaciones espaciales y meteorología</w:t>
            </w:r>
          </w:p>
        </w:tc>
      </w:tr>
      <w:tr w:rsidR="0069322D" w:rsidRPr="00A71DCC" w14:paraId="4BD04B2A" w14:textId="77777777" w:rsidTr="0069322D">
        <w:tc>
          <w:tcPr>
            <w:tcW w:w="1140" w:type="dxa"/>
            <w:tcBorders>
              <w:top w:val="nil"/>
            </w:tcBorders>
          </w:tcPr>
          <w:p w14:paraId="26501FE3"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6AE41A42"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5FAACCB1" w14:textId="77777777" w:rsidTr="0069322D">
        <w:tc>
          <w:tcPr>
            <w:tcW w:w="1140" w:type="dxa"/>
            <w:shd w:val="clear" w:color="auto" w:fill="auto"/>
          </w:tcPr>
          <w:p w14:paraId="10E06766"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0BEB5F11"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1A2C7C09" w14:textId="77777777" w:rsidTr="0069322D">
        <w:tc>
          <w:tcPr>
            <w:tcW w:w="1140" w:type="dxa"/>
          </w:tcPr>
          <w:p w14:paraId="367B8103"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3B111A58"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A71DCC" w14:paraId="63474F40" w14:textId="77777777" w:rsidTr="0069322D">
        <w:tc>
          <w:tcPr>
            <w:tcW w:w="1140" w:type="dxa"/>
          </w:tcPr>
          <w:p w14:paraId="379F257C"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6F6DD312"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04D2F9D2" w14:textId="77777777" w:rsidTr="0069322D">
        <w:tc>
          <w:tcPr>
            <w:tcW w:w="1140" w:type="dxa"/>
          </w:tcPr>
          <w:p w14:paraId="41B831E0"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525E403B"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2CC68D5C"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57785915" w14:textId="77777777" w:rsidTr="000B4BD9">
        <w:tc>
          <w:tcPr>
            <w:tcW w:w="720" w:type="dxa"/>
          </w:tcPr>
          <w:p w14:paraId="5829D25F"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A71DCC" w14:paraId="3EF28625" w14:textId="77777777" w:rsidTr="00B96572">
        <w:tc>
          <w:tcPr>
            <w:tcW w:w="9360" w:type="dxa"/>
          </w:tcPr>
          <w:p w14:paraId="3EFE5AEA" w14:textId="77777777" w:rsidR="0069322D" w:rsidRPr="00F111D6" w:rsidRDefault="0069322D" w:rsidP="00B96572">
            <w:pPr>
              <w:spacing w:before="92" w:after="92"/>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 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791109B0" w14:textId="77777777" w:rsidR="0069322D" w:rsidRPr="00763D08" w:rsidRDefault="0069322D" w:rsidP="0069322D">
      <w:pPr>
        <w:spacing w:before="0"/>
        <w:jc w:val="center"/>
        <w:rPr>
          <w:sz w:val="22"/>
          <w:lang w:val="es-ES_tradnl"/>
        </w:rPr>
      </w:pPr>
    </w:p>
    <w:p w14:paraId="1DAD9362"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26FBE68D" w14:textId="77777777"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23</w:t>
      </w:r>
    </w:p>
    <w:p w14:paraId="28C881CC" w14:textId="77777777" w:rsidR="0069322D" w:rsidRPr="00763D08" w:rsidRDefault="0069322D" w:rsidP="0069322D">
      <w:pPr>
        <w:spacing w:before="0" w:after="120"/>
        <w:jc w:val="center"/>
        <w:rPr>
          <w:sz w:val="22"/>
          <w:lang w:val="es-ES_tradnl"/>
        </w:rPr>
      </w:pPr>
    </w:p>
    <w:p w14:paraId="2F282908" w14:textId="77777777"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3" w:name="iiannee"/>
      <w:bookmarkEnd w:id="3"/>
      <w:r w:rsidRPr="00763D08">
        <w:rPr>
          <w:sz w:val="20"/>
          <w:lang w:val="es-ES_tradnl"/>
        </w:rPr>
        <w:t>20</w:t>
      </w:r>
      <w:r w:rsidR="00B96572">
        <w:rPr>
          <w:sz w:val="20"/>
          <w:lang w:val="es-ES_tradnl"/>
        </w:rPr>
        <w:t>23</w:t>
      </w:r>
    </w:p>
    <w:p w14:paraId="32BADB0B" w14:textId="77777777" w:rsidR="00D5024B" w:rsidRPr="00A71DCC" w:rsidRDefault="0069322D" w:rsidP="0069322D">
      <w:pPr>
        <w:rPr>
          <w:sz w:val="18"/>
          <w:szCs w:val="18"/>
          <w:lang w:val="es-ES"/>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4572053F" w14:textId="77777777" w:rsidR="007565CC" w:rsidRPr="00A71DCC" w:rsidRDefault="007565CC" w:rsidP="00A971A1">
      <w:pPr>
        <w:spacing w:before="160"/>
        <w:rPr>
          <w:i/>
          <w:sz w:val="20"/>
          <w:lang w:val="es-ES"/>
        </w:rPr>
        <w:sectPr w:rsidR="007565CC" w:rsidRPr="00A71DCC"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079CB13E" w14:textId="137D71FC" w:rsidR="00163CA9" w:rsidRPr="00A71DCC" w:rsidRDefault="00163CA9" w:rsidP="0050523E">
      <w:pPr>
        <w:pStyle w:val="RecNo"/>
        <w:spacing w:before="0"/>
        <w:rPr>
          <w:lang w:val="es-ES"/>
        </w:rPr>
      </w:pPr>
      <w:bookmarkStart w:id="4" w:name="irecnoe"/>
      <w:bookmarkEnd w:id="4"/>
      <w:proofErr w:type="gramStart"/>
      <w:r w:rsidRPr="00A71DCC">
        <w:rPr>
          <w:lang w:val="es-ES"/>
        </w:rPr>
        <w:lastRenderedPageBreak/>
        <w:t xml:space="preserve">RECOMENDACIÓN  </w:t>
      </w:r>
      <w:r w:rsidRPr="00A71DCC">
        <w:rPr>
          <w:rStyle w:val="href"/>
          <w:lang w:val="es-ES"/>
        </w:rPr>
        <w:t>UIT</w:t>
      </w:r>
      <w:proofErr w:type="gramEnd"/>
      <w:r w:rsidRPr="00A71DCC">
        <w:rPr>
          <w:rStyle w:val="href"/>
          <w:lang w:val="es-ES"/>
        </w:rPr>
        <w:t>-R  P.1410-6</w:t>
      </w:r>
    </w:p>
    <w:p w14:paraId="214845C2" w14:textId="4E8A9C00" w:rsidR="00163CA9" w:rsidRPr="00A71DCC" w:rsidRDefault="00163CA9" w:rsidP="00163CA9">
      <w:pPr>
        <w:pStyle w:val="Rectitle"/>
        <w:rPr>
          <w:lang w:val="es-ES"/>
        </w:rPr>
      </w:pPr>
      <w:r w:rsidRPr="00A71DCC">
        <w:rPr>
          <w:lang w:val="es-ES"/>
        </w:rPr>
        <w:t>Datos de propagación y métodos de predicción necesarios para el diseño</w:t>
      </w:r>
      <w:r w:rsidRPr="00A71DCC">
        <w:rPr>
          <w:lang w:val="es-ES"/>
        </w:rPr>
        <w:br/>
        <w:t>de sistemas terrenales de acceso radioeléctrico de banda ancha</w:t>
      </w:r>
      <w:r w:rsidRPr="00A71DCC">
        <w:rPr>
          <w:lang w:val="es-ES"/>
        </w:rPr>
        <w:br/>
        <w:t>que funcionan en una gama de frecuencias</w:t>
      </w:r>
      <w:r w:rsidRPr="00A71DCC">
        <w:rPr>
          <w:lang w:val="es-ES"/>
        </w:rPr>
        <w:br/>
        <w:t>de 3 GHz a 60 GHz</w:t>
      </w:r>
    </w:p>
    <w:p w14:paraId="24B57B88" w14:textId="77777777" w:rsidR="00163CA9" w:rsidRPr="00A71DCC" w:rsidRDefault="00163CA9" w:rsidP="00163CA9">
      <w:pPr>
        <w:pStyle w:val="Recref"/>
        <w:rPr>
          <w:lang w:val="es-ES"/>
        </w:rPr>
      </w:pPr>
      <w:r w:rsidRPr="00A71DCC">
        <w:rPr>
          <w:lang w:val="es-ES"/>
        </w:rPr>
        <w:t>(Cuestión UIT-R 203/3)</w:t>
      </w:r>
    </w:p>
    <w:p w14:paraId="728E85BC" w14:textId="77777777" w:rsidR="00163CA9" w:rsidRPr="00A71DCC" w:rsidRDefault="00163CA9" w:rsidP="003E6D2F">
      <w:pPr>
        <w:pStyle w:val="Recdate"/>
        <w:rPr>
          <w:lang w:val="es-ES"/>
        </w:rPr>
      </w:pPr>
      <w:r w:rsidRPr="00A71DCC">
        <w:rPr>
          <w:lang w:val="es-ES"/>
        </w:rPr>
        <w:t>(1999-2001-2003-2005-2007-2012-2023)</w:t>
      </w:r>
    </w:p>
    <w:p w14:paraId="7B7220B5" w14:textId="77777777" w:rsidR="00163CA9" w:rsidRPr="003E3D47" w:rsidRDefault="00163CA9" w:rsidP="003E3D47">
      <w:pPr>
        <w:pStyle w:val="HeadingSum"/>
      </w:pPr>
      <w:r w:rsidRPr="003E3D47">
        <w:t>Cometido</w:t>
      </w:r>
    </w:p>
    <w:p w14:paraId="645DC307" w14:textId="4E5CC09A" w:rsidR="00163CA9" w:rsidRPr="003E3D47" w:rsidRDefault="00163CA9" w:rsidP="003E3D47">
      <w:pPr>
        <w:pStyle w:val="Summary"/>
      </w:pPr>
      <w:r w:rsidRPr="003E3D47">
        <w:t>El acceso inalámbrico de banda ancha es un método importante de proporcionar servicios de banda ancha a hogares y pequeñas empresas. La presente Recomendación hace referencia a sistemas que funcionan en una gama de frecuencias de 3 a 60 GHz, dando una orientación sobre cobertura con visibilidad directa (LoS</w:t>
      </w:r>
      <w:r w:rsidRPr="002154CC">
        <w:t>) y mecanismos preponderantes de propagación sin</w:t>
      </w:r>
      <w:r w:rsidRPr="003E3D47">
        <w:t xml:space="preserve"> LoS. Para los sistemas afectados, se proporcionan métodos de lluvia para estimar la mejora de diversidad seleccionando la mejor estación de base entre dos y la reducción de cobertura con lluvia. Se proporciona asimismo una orientación con respecto a la distorsión de banda amplia.</w:t>
      </w:r>
    </w:p>
    <w:p w14:paraId="7C0FC65F" w14:textId="77777777" w:rsidR="00163CA9" w:rsidRPr="00A71DCC" w:rsidRDefault="00163CA9" w:rsidP="00163CA9">
      <w:pPr>
        <w:pStyle w:val="Headingb"/>
        <w:rPr>
          <w:lang w:val="es-ES" w:eastAsia="zh-CN"/>
        </w:rPr>
      </w:pPr>
      <w:bookmarkStart w:id="5" w:name="_Hlk136389428"/>
      <w:bookmarkStart w:id="6" w:name="_Hlk136278502"/>
      <w:r w:rsidRPr="00A71DCC">
        <w:rPr>
          <w:lang w:val="es-ES"/>
        </w:rPr>
        <w:t>Abreviaturas/Glosario</w:t>
      </w:r>
    </w:p>
    <w:p w14:paraId="2F2CA6EE" w14:textId="77777777" w:rsidR="00F946BB" w:rsidRPr="00A71DCC" w:rsidRDefault="00F946BB" w:rsidP="00163CA9">
      <w:pPr>
        <w:tabs>
          <w:tab w:val="clear" w:pos="794"/>
          <w:tab w:val="clear" w:pos="1191"/>
        </w:tabs>
        <w:rPr>
          <w:lang w:val="es-ES"/>
        </w:rPr>
      </w:pPr>
      <w:r w:rsidRPr="00A71DCC">
        <w:rPr>
          <w:szCs w:val="24"/>
          <w:lang w:val="es-ES" w:eastAsia="ja-JP"/>
        </w:rPr>
        <w:t>BS</w:t>
      </w:r>
      <w:r w:rsidRPr="00A71DCC">
        <w:rPr>
          <w:szCs w:val="24"/>
          <w:lang w:val="es-ES" w:eastAsia="ja-JP"/>
        </w:rPr>
        <w:tab/>
        <w:t>estación de base (</w:t>
      </w:r>
      <w:r w:rsidRPr="00A71DCC">
        <w:rPr>
          <w:i/>
          <w:szCs w:val="24"/>
          <w:lang w:val="es-ES" w:eastAsia="ja-JP"/>
        </w:rPr>
        <w:t xml:space="preserve">base </w:t>
      </w:r>
      <w:proofErr w:type="spellStart"/>
      <w:r w:rsidRPr="00A71DCC">
        <w:rPr>
          <w:i/>
          <w:szCs w:val="24"/>
          <w:lang w:val="es-ES" w:eastAsia="ja-JP"/>
        </w:rPr>
        <w:t>station</w:t>
      </w:r>
      <w:proofErr w:type="spellEnd"/>
      <w:r w:rsidRPr="00A71DCC">
        <w:rPr>
          <w:lang w:val="es-ES"/>
        </w:rPr>
        <w:t>)</w:t>
      </w:r>
    </w:p>
    <w:p w14:paraId="5F0CC93B" w14:textId="77777777" w:rsidR="00F946BB" w:rsidRPr="00A71DCC" w:rsidRDefault="00F946BB" w:rsidP="00163CA9">
      <w:pPr>
        <w:tabs>
          <w:tab w:val="clear" w:pos="794"/>
          <w:tab w:val="clear" w:pos="1191"/>
        </w:tabs>
        <w:rPr>
          <w:lang w:val="es-ES"/>
        </w:rPr>
      </w:pPr>
      <w:r w:rsidRPr="00A71DCC">
        <w:rPr>
          <w:szCs w:val="24"/>
          <w:lang w:val="es-ES" w:eastAsia="ja-JP"/>
        </w:rPr>
        <w:t>BWA</w:t>
      </w:r>
      <w:r w:rsidRPr="00A71DCC">
        <w:rPr>
          <w:szCs w:val="24"/>
          <w:lang w:val="es-ES" w:eastAsia="ja-JP"/>
        </w:rPr>
        <w:tab/>
        <w:t>acceso inalámbrico de banda ancha (</w:t>
      </w:r>
      <w:proofErr w:type="spellStart"/>
      <w:r w:rsidRPr="00A71DCC">
        <w:rPr>
          <w:i/>
          <w:szCs w:val="24"/>
          <w:lang w:val="es-ES" w:eastAsia="ja-JP"/>
        </w:rPr>
        <w:t>b</w:t>
      </w:r>
      <w:r w:rsidRPr="00A71DCC">
        <w:rPr>
          <w:i/>
          <w:lang w:val="es-ES"/>
        </w:rPr>
        <w:t>roadband</w:t>
      </w:r>
      <w:proofErr w:type="spellEnd"/>
      <w:r w:rsidRPr="00A71DCC">
        <w:rPr>
          <w:i/>
          <w:lang w:val="es-ES"/>
        </w:rPr>
        <w:t xml:space="preserve"> </w:t>
      </w:r>
      <w:proofErr w:type="spellStart"/>
      <w:r w:rsidRPr="00A71DCC">
        <w:rPr>
          <w:i/>
          <w:lang w:val="es-ES"/>
        </w:rPr>
        <w:t>wireless</w:t>
      </w:r>
      <w:proofErr w:type="spellEnd"/>
      <w:r w:rsidRPr="00A71DCC">
        <w:rPr>
          <w:i/>
          <w:lang w:val="es-ES"/>
        </w:rPr>
        <w:t xml:space="preserve"> </w:t>
      </w:r>
      <w:proofErr w:type="spellStart"/>
      <w:r w:rsidRPr="00A71DCC">
        <w:rPr>
          <w:i/>
          <w:lang w:val="es-ES"/>
        </w:rPr>
        <w:t>access</w:t>
      </w:r>
      <w:proofErr w:type="spellEnd"/>
      <w:r w:rsidRPr="00A71DCC">
        <w:rPr>
          <w:lang w:val="es-ES"/>
        </w:rPr>
        <w:t>)</w:t>
      </w:r>
    </w:p>
    <w:p w14:paraId="0890D54C" w14:textId="77777777" w:rsidR="00F946BB" w:rsidRPr="00A71DCC" w:rsidRDefault="00F946BB" w:rsidP="00163CA9">
      <w:pPr>
        <w:tabs>
          <w:tab w:val="clear" w:pos="794"/>
          <w:tab w:val="clear" w:pos="1191"/>
        </w:tabs>
        <w:rPr>
          <w:szCs w:val="24"/>
          <w:lang w:val="es-ES" w:eastAsia="ja-JP"/>
        </w:rPr>
      </w:pPr>
      <w:r w:rsidRPr="00A71DCC">
        <w:rPr>
          <w:i/>
          <w:iCs/>
          <w:lang w:val="es-ES" w:eastAsia="ja-JP"/>
        </w:rPr>
        <w:t>C</w:t>
      </w:r>
      <w:r w:rsidRPr="00A71DCC">
        <w:rPr>
          <w:lang w:val="es-ES" w:eastAsia="ja-JP"/>
        </w:rPr>
        <w:t>/</w:t>
      </w:r>
      <w:r w:rsidRPr="00A71DCC">
        <w:rPr>
          <w:i/>
          <w:iCs/>
          <w:lang w:val="es-ES" w:eastAsia="ja-JP"/>
        </w:rPr>
        <w:t>I</w:t>
      </w:r>
      <w:r w:rsidRPr="00A71DCC">
        <w:rPr>
          <w:lang w:val="es-ES" w:eastAsia="ja-JP"/>
        </w:rPr>
        <w:tab/>
      </w:r>
      <w:r w:rsidRPr="00A71DCC">
        <w:rPr>
          <w:lang w:val="es-ES"/>
        </w:rPr>
        <w:t>relación portadora/interferencia (</w:t>
      </w:r>
      <w:proofErr w:type="spellStart"/>
      <w:r w:rsidRPr="00A71DCC">
        <w:rPr>
          <w:i/>
          <w:lang w:val="es-ES"/>
        </w:rPr>
        <w:t>carrier</w:t>
      </w:r>
      <w:proofErr w:type="spellEnd"/>
      <w:r w:rsidRPr="00A71DCC">
        <w:rPr>
          <w:i/>
          <w:lang w:val="es-ES"/>
        </w:rPr>
        <w:t xml:space="preserve"> </w:t>
      </w:r>
      <w:proofErr w:type="spellStart"/>
      <w:r w:rsidRPr="00A71DCC">
        <w:rPr>
          <w:i/>
          <w:lang w:val="es-ES"/>
        </w:rPr>
        <w:t>to</w:t>
      </w:r>
      <w:proofErr w:type="spellEnd"/>
      <w:r w:rsidRPr="00A71DCC">
        <w:rPr>
          <w:i/>
          <w:lang w:val="es-ES"/>
        </w:rPr>
        <w:t xml:space="preserve"> </w:t>
      </w:r>
      <w:proofErr w:type="spellStart"/>
      <w:r w:rsidRPr="00A71DCC">
        <w:rPr>
          <w:i/>
          <w:lang w:val="es-ES"/>
        </w:rPr>
        <w:t>interference</w:t>
      </w:r>
      <w:proofErr w:type="spellEnd"/>
      <w:r w:rsidRPr="00A71DCC">
        <w:rPr>
          <w:i/>
          <w:lang w:val="es-ES"/>
        </w:rPr>
        <w:t xml:space="preserve"> ratio</w:t>
      </w:r>
      <w:r w:rsidRPr="00A71DCC">
        <w:rPr>
          <w:lang w:val="es-ES"/>
        </w:rPr>
        <w:t>)</w:t>
      </w:r>
    </w:p>
    <w:p w14:paraId="37537790" w14:textId="77777777" w:rsidR="00F946BB" w:rsidRPr="00A71DCC" w:rsidRDefault="00F946BB" w:rsidP="00A71DCC">
      <w:pPr>
        <w:tabs>
          <w:tab w:val="clear" w:pos="794"/>
          <w:tab w:val="clear" w:pos="1191"/>
        </w:tabs>
        <w:ind w:left="1588" w:hanging="1588"/>
        <w:rPr>
          <w:lang w:val="es-ES"/>
        </w:rPr>
      </w:pPr>
      <w:r w:rsidRPr="00A71DCC">
        <w:rPr>
          <w:szCs w:val="24"/>
          <w:lang w:val="es-ES" w:eastAsia="ja-JP"/>
        </w:rPr>
        <w:t>CIR</w:t>
      </w:r>
      <w:r w:rsidRPr="00A71DCC">
        <w:rPr>
          <w:szCs w:val="24"/>
          <w:lang w:val="es-ES" w:eastAsia="ja-JP"/>
        </w:rPr>
        <w:tab/>
      </w:r>
      <w:r w:rsidRPr="00A71DCC">
        <w:rPr>
          <w:lang w:val="es-ES"/>
        </w:rPr>
        <w:t>relación entre la potencia de portadora y la potencia interferente (</w:t>
      </w:r>
      <w:proofErr w:type="spellStart"/>
      <w:r w:rsidRPr="00A71DCC">
        <w:rPr>
          <w:i/>
          <w:lang w:val="es-ES"/>
        </w:rPr>
        <w:t>carrier</w:t>
      </w:r>
      <w:proofErr w:type="spellEnd"/>
      <w:r w:rsidRPr="00A71DCC">
        <w:rPr>
          <w:i/>
          <w:lang w:val="es-ES"/>
        </w:rPr>
        <w:t xml:space="preserve"> </w:t>
      </w:r>
      <w:proofErr w:type="spellStart"/>
      <w:r w:rsidRPr="00A71DCC">
        <w:rPr>
          <w:i/>
          <w:lang w:val="es-ES"/>
        </w:rPr>
        <w:t>power</w:t>
      </w:r>
      <w:proofErr w:type="spellEnd"/>
      <w:r w:rsidRPr="00A71DCC">
        <w:rPr>
          <w:i/>
          <w:lang w:val="es-ES"/>
        </w:rPr>
        <w:t xml:space="preserve"> </w:t>
      </w:r>
      <w:proofErr w:type="spellStart"/>
      <w:r w:rsidRPr="00A71DCC">
        <w:rPr>
          <w:i/>
          <w:lang w:val="es-ES"/>
        </w:rPr>
        <w:t>to</w:t>
      </w:r>
      <w:proofErr w:type="spellEnd"/>
      <w:r w:rsidRPr="00A71DCC">
        <w:rPr>
          <w:i/>
          <w:lang w:val="es-ES"/>
        </w:rPr>
        <w:t xml:space="preserve"> </w:t>
      </w:r>
      <w:proofErr w:type="spellStart"/>
      <w:r w:rsidRPr="00A71DCC">
        <w:rPr>
          <w:i/>
          <w:lang w:val="es-ES"/>
        </w:rPr>
        <w:t>interference</w:t>
      </w:r>
      <w:proofErr w:type="spellEnd"/>
      <w:r w:rsidRPr="00A71DCC">
        <w:rPr>
          <w:i/>
          <w:lang w:val="es-ES"/>
        </w:rPr>
        <w:t xml:space="preserve"> </w:t>
      </w:r>
      <w:proofErr w:type="spellStart"/>
      <w:r w:rsidRPr="00A71DCC">
        <w:rPr>
          <w:i/>
          <w:lang w:val="es-ES"/>
        </w:rPr>
        <w:t>power</w:t>
      </w:r>
      <w:proofErr w:type="spellEnd"/>
      <w:r w:rsidRPr="00A71DCC">
        <w:rPr>
          <w:i/>
          <w:lang w:val="es-ES"/>
        </w:rPr>
        <w:t xml:space="preserve"> ratio</w:t>
      </w:r>
      <w:r w:rsidRPr="00A71DCC">
        <w:rPr>
          <w:lang w:val="es-ES"/>
        </w:rPr>
        <w:t>)</w:t>
      </w:r>
    </w:p>
    <w:p w14:paraId="181E9692" w14:textId="77777777" w:rsidR="00F946BB" w:rsidRPr="00A71DCC" w:rsidRDefault="00F946BB" w:rsidP="00163CA9">
      <w:pPr>
        <w:tabs>
          <w:tab w:val="clear" w:pos="794"/>
          <w:tab w:val="clear" w:pos="1191"/>
        </w:tabs>
        <w:rPr>
          <w:lang w:val="es-ES"/>
        </w:rPr>
      </w:pPr>
      <w:proofErr w:type="spellStart"/>
      <w:r w:rsidRPr="00A71DCC">
        <w:rPr>
          <w:szCs w:val="24"/>
          <w:lang w:val="es-ES" w:eastAsia="ja-JP"/>
        </w:rPr>
        <w:t>dfp</w:t>
      </w:r>
      <w:proofErr w:type="spellEnd"/>
      <w:r w:rsidRPr="00A71DCC">
        <w:rPr>
          <w:szCs w:val="24"/>
          <w:lang w:val="es-ES" w:eastAsia="ja-JP"/>
        </w:rPr>
        <w:tab/>
        <w:t>densidad de flujo de potencia</w:t>
      </w:r>
    </w:p>
    <w:p w14:paraId="68832EE9" w14:textId="77777777" w:rsidR="00F946BB" w:rsidRPr="00A71DCC" w:rsidRDefault="00F946BB" w:rsidP="00163CA9">
      <w:pPr>
        <w:tabs>
          <w:tab w:val="clear" w:pos="794"/>
          <w:tab w:val="clear" w:pos="1191"/>
        </w:tabs>
        <w:rPr>
          <w:lang w:val="es-ES"/>
        </w:rPr>
      </w:pPr>
      <w:r w:rsidRPr="00A71DCC">
        <w:rPr>
          <w:lang w:val="es-ES" w:eastAsia="ja-JP"/>
        </w:rPr>
        <w:t>DVB-S</w:t>
      </w:r>
      <w:r w:rsidRPr="00A71DCC">
        <w:rPr>
          <w:lang w:val="es-ES" w:eastAsia="ja-JP"/>
        </w:rPr>
        <w:tab/>
      </w:r>
      <w:r w:rsidRPr="00A71DCC">
        <w:rPr>
          <w:lang w:val="es-ES"/>
        </w:rPr>
        <w:t>radiodifusión de vídeo digital por satélite</w:t>
      </w:r>
    </w:p>
    <w:p w14:paraId="0BAB929D" w14:textId="77777777" w:rsidR="00F946BB" w:rsidRPr="00A71DCC" w:rsidRDefault="00F946BB" w:rsidP="00163CA9">
      <w:pPr>
        <w:tabs>
          <w:tab w:val="clear" w:pos="794"/>
          <w:tab w:val="clear" w:pos="1191"/>
        </w:tabs>
        <w:rPr>
          <w:lang w:val="es-ES"/>
        </w:rPr>
      </w:pPr>
      <w:r w:rsidRPr="00A71DCC">
        <w:rPr>
          <w:lang w:val="es-ES" w:eastAsia="ja-JP"/>
        </w:rPr>
        <w:t>FEC</w:t>
      </w:r>
      <w:r w:rsidRPr="00A71DCC">
        <w:rPr>
          <w:lang w:val="es-ES" w:eastAsia="ja-JP"/>
        </w:rPr>
        <w:tab/>
      </w:r>
      <w:r w:rsidRPr="00A71DCC">
        <w:rPr>
          <w:lang w:val="es-ES"/>
        </w:rPr>
        <w:t xml:space="preserve">corrección de errores en </w:t>
      </w:r>
      <w:proofErr w:type="gramStart"/>
      <w:r w:rsidRPr="00A71DCC">
        <w:rPr>
          <w:lang w:val="es-ES"/>
        </w:rPr>
        <w:t>recepción</w:t>
      </w:r>
      <w:proofErr w:type="gramEnd"/>
      <w:r w:rsidRPr="00A71DCC">
        <w:rPr>
          <w:lang w:val="es-ES"/>
        </w:rPr>
        <w:t xml:space="preserve"> (</w:t>
      </w:r>
      <w:r w:rsidRPr="00A71DCC">
        <w:rPr>
          <w:i/>
          <w:lang w:val="es-ES"/>
        </w:rPr>
        <w:t xml:space="preserve">forward error </w:t>
      </w:r>
      <w:proofErr w:type="spellStart"/>
      <w:r w:rsidRPr="00A71DCC">
        <w:rPr>
          <w:i/>
          <w:lang w:val="es-ES"/>
        </w:rPr>
        <w:t>correction</w:t>
      </w:r>
      <w:proofErr w:type="spellEnd"/>
      <w:r w:rsidRPr="00A71DCC">
        <w:rPr>
          <w:lang w:val="es-ES"/>
        </w:rPr>
        <w:t>)</w:t>
      </w:r>
    </w:p>
    <w:p w14:paraId="50244F13" w14:textId="77777777" w:rsidR="00F946BB" w:rsidRPr="00A71DCC" w:rsidRDefault="00F946BB" w:rsidP="00A71DCC">
      <w:pPr>
        <w:tabs>
          <w:tab w:val="clear" w:pos="794"/>
          <w:tab w:val="clear" w:pos="1191"/>
        </w:tabs>
        <w:ind w:left="1588" w:hanging="1588"/>
        <w:rPr>
          <w:lang w:val="es-ES"/>
        </w:rPr>
      </w:pPr>
      <w:proofErr w:type="spellStart"/>
      <w:r w:rsidRPr="00A71DCC">
        <w:rPr>
          <w:lang w:val="es-ES"/>
        </w:rPr>
        <w:t>HiperMAN</w:t>
      </w:r>
      <w:proofErr w:type="spellEnd"/>
      <w:r w:rsidRPr="00A71DCC">
        <w:rPr>
          <w:lang w:val="es-ES"/>
        </w:rPr>
        <w:tab/>
        <w:t>red de área metropolitana de altas prestaciones (</w:t>
      </w:r>
      <w:proofErr w:type="spellStart"/>
      <w:r w:rsidRPr="00A71DCC">
        <w:rPr>
          <w:i/>
          <w:lang w:val="es-ES"/>
        </w:rPr>
        <w:t>high</w:t>
      </w:r>
      <w:proofErr w:type="spellEnd"/>
      <w:r w:rsidRPr="00A71DCC">
        <w:rPr>
          <w:i/>
          <w:lang w:val="es-ES"/>
        </w:rPr>
        <w:t xml:space="preserve"> performance radio </w:t>
      </w:r>
      <w:proofErr w:type="spellStart"/>
      <w:r w:rsidRPr="00A71DCC">
        <w:rPr>
          <w:i/>
          <w:lang w:val="es-ES"/>
        </w:rPr>
        <w:t>metropolitan</w:t>
      </w:r>
      <w:proofErr w:type="spellEnd"/>
      <w:r w:rsidRPr="00A71DCC">
        <w:rPr>
          <w:i/>
          <w:lang w:val="es-ES"/>
        </w:rPr>
        <w:t xml:space="preserve"> </w:t>
      </w:r>
      <w:proofErr w:type="spellStart"/>
      <w:r w:rsidRPr="00A71DCC">
        <w:rPr>
          <w:i/>
          <w:lang w:val="es-ES"/>
        </w:rPr>
        <w:t>area</w:t>
      </w:r>
      <w:proofErr w:type="spellEnd"/>
      <w:r w:rsidRPr="00A71DCC">
        <w:rPr>
          <w:i/>
          <w:lang w:val="es-ES"/>
        </w:rPr>
        <w:t xml:space="preserve"> </w:t>
      </w:r>
      <w:proofErr w:type="spellStart"/>
      <w:r w:rsidRPr="00A71DCC">
        <w:rPr>
          <w:i/>
          <w:lang w:val="es-ES"/>
        </w:rPr>
        <w:t>network</w:t>
      </w:r>
      <w:proofErr w:type="spellEnd"/>
      <w:r w:rsidRPr="00A71DCC">
        <w:rPr>
          <w:lang w:val="es-ES"/>
        </w:rPr>
        <w:t>)</w:t>
      </w:r>
    </w:p>
    <w:p w14:paraId="1BFA7507" w14:textId="77777777" w:rsidR="00F946BB" w:rsidRPr="00A71DCC" w:rsidRDefault="00F946BB" w:rsidP="00163CA9">
      <w:pPr>
        <w:tabs>
          <w:tab w:val="clear" w:pos="794"/>
          <w:tab w:val="clear" w:pos="1191"/>
        </w:tabs>
        <w:rPr>
          <w:lang w:val="es-ES"/>
        </w:rPr>
      </w:pPr>
      <w:r w:rsidRPr="00A71DCC">
        <w:rPr>
          <w:lang w:val="es-ES"/>
        </w:rPr>
        <w:t>LMCS</w:t>
      </w:r>
      <w:r w:rsidRPr="00A71DCC">
        <w:rPr>
          <w:lang w:val="es-ES"/>
        </w:rPr>
        <w:tab/>
        <w:t>sistema multipunto de comunicación local (</w:t>
      </w:r>
      <w:r w:rsidRPr="00A71DCC">
        <w:rPr>
          <w:i/>
          <w:lang w:val="es-ES"/>
        </w:rPr>
        <w:t xml:space="preserve">local </w:t>
      </w:r>
      <w:proofErr w:type="spellStart"/>
      <w:r w:rsidRPr="00A71DCC">
        <w:rPr>
          <w:i/>
          <w:lang w:val="es-ES"/>
        </w:rPr>
        <w:t>multipoint</w:t>
      </w:r>
      <w:proofErr w:type="spellEnd"/>
      <w:r w:rsidRPr="00A71DCC">
        <w:rPr>
          <w:i/>
          <w:lang w:val="es-ES"/>
        </w:rPr>
        <w:t xml:space="preserve"> </w:t>
      </w:r>
      <w:proofErr w:type="spellStart"/>
      <w:r w:rsidRPr="00A71DCC">
        <w:rPr>
          <w:i/>
          <w:lang w:val="es-ES"/>
        </w:rPr>
        <w:t>communications</w:t>
      </w:r>
      <w:proofErr w:type="spellEnd"/>
      <w:r w:rsidRPr="00A71DCC">
        <w:rPr>
          <w:i/>
          <w:lang w:val="es-ES"/>
        </w:rPr>
        <w:t xml:space="preserve"> </w:t>
      </w:r>
      <w:proofErr w:type="spellStart"/>
      <w:r w:rsidRPr="00A71DCC">
        <w:rPr>
          <w:i/>
          <w:lang w:val="es-ES"/>
        </w:rPr>
        <w:t>system</w:t>
      </w:r>
      <w:proofErr w:type="spellEnd"/>
      <w:r w:rsidRPr="00A71DCC">
        <w:rPr>
          <w:lang w:val="es-ES"/>
        </w:rPr>
        <w:t>)</w:t>
      </w:r>
    </w:p>
    <w:p w14:paraId="7268614F" w14:textId="77777777" w:rsidR="00F946BB" w:rsidRPr="00A71DCC" w:rsidRDefault="00F946BB" w:rsidP="00163CA9">
      <w:pPr>
        <w:tabs>
          <w:tab w:val="clear" w:pos="794"/>
          <w:tab w:val="clear" w:pos="1191"/>
        </w:tabs>
        <w:rPr>
          <w:lang w:val="es-ES"/>
        </w:rPr>
      </w:pPr>
      <w:r w:rsidRPr="00A71DCC">
        <w:rPr>
          <w:lang w:val="es-ES"/>
        </w:rPr>
        <w:t>LMDS</w:t>
      </w:r>
      <w:r w:rsidRPr="00A71DCC">
        <w:rPr>
          <w:lang w:val="es-ES"/>
        </w:rPr>
        <w:tab/>
        <w:t>sistema multipunto de distribución local (</w:t>
      </w:r>
      <w:r w:rsidRPr="00A71DCC">
        <w:rPr>
          <w:i/>
          <w:lang w:val="es-ES"/>
        </w:rPr>
        <w:t xml:space="preserve">local </w:t>
      </w:r>
      <w:proofErr w:type="spellStart"/>
      <w:r w:rsidRPr="00A71DCC">
        <w:rPr>
          <w:i/>
          <w:lang w:val="es-ES"/>
        </w:rPr>
        <w:t>multipoint</w:t>
      </w:r>
      <w:proofErr w:type="spellEnd"/>
      <w:r w:rsidRPr="00A71DCC">
        <w:rPr>
          <w:i/>
          <w:lang w:val="es-ES"/>
        </w:rPr>
        <w:t xml:space="preserve"> </w:t>
      </w:r>
      <w:proofErr w:type="spellStart"/>
      <w:r w:rsidRPr="00A71DCC">
        <w:rPr>
          <w:i/>
          <w:lang w:val="es-ES"/>
        </w:rPr>
        <w:t>distribution</w:t>
      </w:r>
      <w:proofErr w:type="spellEnd"/>
      <w:r w:rsidRPr="00A71DCC">
        <w:rPr>
          <w:i/>
          <w:lang w:val="es-ES"/>
        </w:rPr>
        <w:t xml:space="preserve"> </w:t>
      </w:r>
      <w:proofErr w:type="spellStart"/>
      <w:r w:rsidRPr="00A71DCC">
        <w:rPr>
          <w:i/>
          <w:lang w:val="es-ES"/>
        </w:rPr>
        <w:t>system</w:t>
      </w:r>
      <w:proofErr w:type="spellEnd"/>
      <w:r w:rsidRPr="00A71DCC">
        <w:rPr>
          <w:lang w:val="es-ES"/>
        </w:rPr>
        <w:t>)</w:t>
      </w:r>
    </w:p>
    <w:p w14:paraId="296A16C0" w14:textId="77777777" w:rsidR="00F946BB" w:rsidRPr="00A71DCC" w:rsidRDefault="00F946BB" w:rsidP="00163CA9">
      <w:pPr>
        <w:tabs>
          <w:tab w:val="clear" w:pos="794"/>
          <w:tab w:val="clear" w:pos="1191"/>
        </w:tabs>
        <w:rPr>
          <w:szCs w:val="24"/>
          <w:lang w:val="es-ES"/>
        </w:rPr>
      </w:pPr>
      <w:proofErr w:type="spellStart"/>
      <w:r w:rsidRPr="00A71DCC">
        <w:rPr>
          <w:szCs w:val="24"/>
          <w:lang w:val="es-ES"/>
        </w:rPr>
        <w:t>LoS</w:t>
      </w:r>
      <w:proofErr w:type="spellEnd"/>
      <w:r w:rsidRPr="00A71DCC">
        <w:rPr>
          <w:szCs w:val="24"/>
          <w:lang w:val="es-ES"/>
        </w:rPr>
        <w:tab/>
        <w:t>con visibilidad directa (</w:t>
      </w:r>
      <w:r w:rsidRPr="00A71DCC">
        <w:rPr>
          <w:i/>
          <w:szCs w:val="24"/>
          <w:lang w:val="es-ES"/>
        </w:rPr>
        <w:t xml:space="preserve">line </w:t>
      </w:r>
      <w:proofErr w:type="spellStart"/>
      <w:r w:rsidRPr="00A71DCC">
        <w:rPr>
          <w:i/>
          <w:szCs w:val="24"/>
          <w:lang w:val="es-ES"/>
        </w:rPr>
        <w:t>of</w:t>
      </w:r>
      <w:proofErr w:type="spellEnd"/>
      <w:r w:rsidRPr="00A71DCC">
        <w:rPr>
          <w:i/>
          <w:szCs w:val="24"/>
          <w:lang w:val="es-ES"/>
        </w:rPr>
        <w:t xml:space="preserve"> </w:t>
      </w:r>
      <w:proofErr w:type="spellStart"/>
      <w:r w:rsidRPr="00A71DCC">
        <w:rPr>
          <w:i/>
          <w:szCs w:val="24"/>
          <w:lang w:val="es-ES"/>
        </w:rPr>
        <w:t>sight</w:t>
      </w:r>
      <w:proofErr w:type="spellEnd"/>
      <w:r w:rsidRPr="00A71DCC">
        <w:rPr>
          <w:szCs w:val="24"/>
          <w:lang w:val="es-ES"/>
        </w:rPr>
        <w:t>)</w:t>
      </w:r>
    </w:p>
    <w:p w14:paraId="65F791C0" w14:textId="77777777" w:rsidR="00F946BB" w:rsidRPr="00A71DCC" w:rsidRDefault="00F946BB" w:rsidP="00163CA9">
      <w:pPr>
        <w:tabs>
          <w:tab w:val="clear" w:pos="794"/>
          <w:tab w:val="clear" w:pos="1191"/>
        </w:tabs>
        <w:rPr>
          <w:lang w:val="es-ES"/>
        </w:rPr>
      </w:pPr>
      <w:r w:rsidRPr="00A71DCC">
        <w:rPr>
          <w:szCs w:val="24"/>
          <w:lang w:val="es-ES" w:eastAsia="ja-JP"/>
        </w:rPr>
        <w:t>MPC</w:t>
      </w:r>
      <w:r w:rsidRPr="00A71DCC">
        <w:rPr>
          <w:szCs w:val="24"/>
          <w:lang w:val="es-ES" w:eastAsia="ja-JP"/>
        </w:rPr>
        <w:tab/>
      </w:r>
      <w:r w:rsidRPr="00A71DCC">
        <w:rPr>
          <w:lang w:val="es-ES"/>
        </w:rPr>
        <w:t>combinador de máxima potencia (</w:t>
      </w:r>
      <w:proofErr w:type="spellStart"/>
      <w:r w:rsidRPr="00A71DCC">
        <w:rPr>
          <w:i/>
          <w:lang w:val="es-ES"/>
        </w:rPr>
        <w:t>maximum</w:t>
      </w:r>
      <w:proofErr w:type="spellEnd"/>
      <w:r w:rsidRPr="00A71DCC">
        <w:rPr>
          <w:i/>
          <w:lang w:val="es-ES"/>
        </w:rPr>
        <w:t xml:space="preserve"> </w:t>
      </w:r>
      <w:proofErr w:type="spellStart"/>
      <w:r w:rsidRPr="00A71DCC">
        <w:rPr>
          <w:i/>
          <w:lang w:val="es-ES"/>
        </w:rPr>
        <w:t>power</w:t>
      </w:r>
      <w:proofErr w:type="spellEnd"/>
      <w:r w:rsidRPr="00A71DCC">
        <w:rPr>
          <w:i/>
          <w:lang w:val="es-ES"/>
        </w:rPr>
        <w:t xml:space="preserve"> </w:t>
      </w:r>
      <w:proofErr w:type="spellStart"/>
      <w:r w:rsidRPr="00A71DCC">
        <w:rPr>
          <w:i/>
          <w:lang w:val="es-ES"/>
        </w:rPr>
        <w:t>combiner</w:t>
      </w:r>
      <w:proofErr w:type="spellEnd"/>
      <w:r w:rsidRPr="00A71DCC">
        <w:rPr>
          <w:lang w:val="es-ES"/>
        </w:rPr>
        <w:t>)</w:t>
      </w:r>
    </w:p>
    <w:p w14:paraId="659F4FF5" w14:textId="77777777" w:rsidR="00F946BB" w:rsidRPr="00A71DCC" w:rsidRDefault="00F946BB" w:rsidP="00163CA9">
      <w:pPr>
        <w:tabs>
          <w:tab w:val="clear" w:pos="794"/>
          <w:tab w:val="clear" w:pos="1191"/>
        </w:tabs>
        <w:rPr>
          <w:lang w:val="es-ES"/>
        </w:rPr>
      </w:pPr>
      <w:r w:rsidRPr="00A71DCC">
        <w:rPr>
          <w:lang w:val="es-ES" w:eastAsia="ja-JP"/>
        </w:rPr>
        <w:t>MPEG-2</w:t>
      </w:r>
      <w:r w:rsidRPr="00A71DCC">
        <w:rPr>
          <w:lang w:val="es-ES" w:eastAsia="ja-JP"/>
        </w:rPr>
        <w:tab/>
      </w:r>
      <w:r w:rsidRPr="00A71DCC">
        <w:rPr>
          <w:lang w:val="es-ES"/>
        </w:rPr>
        <w:t>Grupo de Expertos de imágenes en movimiento</w:t>
      </w:r>
    </w:p>
    <w:p w14:paraId="2BCB68B6" w14:textId="77777777" w:rsidR="00F946BB" w:rsidRPr="00A71DCC" w:rsidRDefault="00F946BB" w:rsidP="00163CA9">
      <w:pPr>
        <w:tabs>
          <w:tab w:val="clear" w:pos="794"/>
          <w:tab w:val="clear" w:pos="1191"/>
        </w:tabs>
        <w:rPr>
          <w:szCs w:val="24"/>
          <w:lang w:val="es-ES" w:eastAsia="ja-JP"/>
        </w:rPr>
      </w:pPr>
      <w:r w:rsidRPr="00A71DCC">
        <w:rPr>
          <w:szCs w:val="24"/>
          <w:lang w:val="es-ES" w:eastAsia="ja-JP"/>
        </w:rPr>
        <w:t>non-</w:t>
      </w:r>
      <w:proofErr w:type="spellStart"/>
      <w:r w:rsidRPr="00A71DCC">
        <w:rPr>
          <w:szCs w:val="24"/>
          <w:lang w:val="es-ES" w:eastAsia="ja-JP"/>
        </w:rPr>
        <w:t>LoS</w:t>
      </w:r>
      <w:proofErr w:type="spellEnd"/>
      <w:r w:rsidRPr="00A71DCC">
        <w:rPr>
          <w:szCs w:val="24"/>
          <w:lang w:val="es-ES" w:eastAsia="ja-JP"/>
        </w:rPr>
        <w:tab/>
        <w:t>sin visibilidad directa (</w:t>
      </w:r>
      <w:r w:rsidRPr="00A71DCC">
        <w:rPr>
          <w:i/>
          <w:szCs w:val="24"/>
          <w:lang w:val="es-ES" w:eastAsia="ja-JP"/>
        </w:rPr>
        <w:t xml:space="preserve">non-line </w:t>
      </w:r>
      <w:proofErr w:type="spellStart"/>
      <w:r w:rsidRPr="00A71DCC">
        <w:rPr>
          <w:i/>
          <w:szCs w:val="24"/>
          <w:lang w:val="es-ES" w:eastAsia="ja-JP"/>
        </w:rPr>
        <w:t>of</w:t>
      </w:r>
      <w:proofErr w:type="spellEnd"/>
      <w:r w:rsidRPr="00A71DCC">
        <w:rPr>
          <w:i/>
          <w:szCs w:val="24"/>
          <w:lang w:val="es-ES" w:eastAsia="ja-JP"/>
        </w:rPr>
        <w:t xml:space="preserve"> </w:t>
      </w:r>
      <w:proofErr w:type="spellStart"/>
      <w:r w:rsidRPr="00A71DCC">
        <w:rPr>
          <w:i/>
          <w:szCs w:val="24"/>
          <w:lang w:val="es-ES" w:eastAsia="ja-JP"/>
        </w:rPr>
        <w:t>sight</w:t>
      </w:r>
      <w:proofErr w:type="spellEnd"/>
      <w:r w:rsidRPr="00A71DCC">
        <w:rPr>
          <w:szCs w:val="24"/>
          <w:lang w:val="es-ES" w:eastAsia="ja-JP"/>
        </w:rPr>
        <w:t>)</w:t>
      </w:r>
    </w:p>
    <w:p w14:paraId="357CC783" w14:textId="77777777" w:rsidR="00F946BB" w:rsidRPr="00163CA9" w:rsidRDefault="00F946BB" w:rsidP="00163CA9">
      <w:pPr>
        <w:tabs>
          <w:tab w:val="clear" w:pos="794"/>
          <w:tab w:val="clear" w:pos="1191"/>
        </w:tabs>
      </w:pPr>
      <w:r w:rsidRPr="00163CA9">
        <w:rPr>
          <w:szCs w:val="24"/>
          <w:lang w:eastAsia="ja-JP"/>
        </w:rPr>
        <w:t>P-MP</w:t>
      </w:r>
      <w:r w:rsidRPr="00163CA9">
        <w:rPr>
          <w:szCs w:val="24"/>
          <w:lang w:eastAsia="ja-JP"/>
        </w:rPr>
        <w:tab/>
        <w:t xml:space="preserve">punto a </w:t>
      </w:r>
      <w:proofErr w:type="spellStart"/>
      <w:r w:rsidRPr="00163CA9">
        <w:rPr>
          <w:szCs w:val="24"/>
          <w:lang w:eastAsia="ja-JP"/>
        </w:rPr>
        <w:t>multipunto</w:t>
      </w:r>
      <w:proofErr w:type="spellEnd"/>
      <w:r w:rsidRPr="00163CA9">
        <w:rPr>
          <w:szCs w:val="24"/>
          <w:lang w:eastAsia="ja-JP"/>
        </w:rPr>
        <w:t xml:space="preserve"> (</w:t>
      </w:r>
      <w:r w:rsidRPr="00163CA9">
        <w:rPr>
          <w:i/>
          <w:szCs w:val="24"/>
          <w:lang w:eastAsia="ja-JP"/>
        </w:rPr>
        <w:t>p</w:t>
      </w:r>
      <w:r w:rsidRPr="00163CA9">
        <w:rPr>
          <w:i/>
        </w:rPr>
        <w:t>oint-to-multipoint)</w:t>
      </w:r>
    </w:p>
    <w:p w14:paraId="0EFECBAD" w14:textId="77777777" w:rsidR="00F946BB" w:rsidRPr="00A71DCC" w:rsidRDefault="00F946BB" w:rsidP="00A71DCC">
      <w:pPr>
        <w:tabs>
          <w:tab w:val="clear" w:pos="794"/>
          <w:tab w:val="clear" w:pos="1191"/>
        </w:tabs>
        <w:ind w:left="1588" w:hanging="1588"/>
        <w:rPr>
          <w:lang w:val="es-ES"/>
        </w:rPr>
      </w:pPr>
      <w:r w:rsidRPr="00A71DCC">
        <w:rPr>
          <w:lang w:val="es-ES" w:eastAsia="ja-JP"/>
        </w:rPr>
        <w:t>QPSK</w:t>
      </w:r>
      <w:r w:rsidRPr="00A71DCC">
        <w:rPr>
          <w:lang w:val="es-ES" w:eastAsia="ja-JP"/>
        </w:rPr>
        <w:tab/>
        <w:t xml:space="preserve">modulación por </w:t>
      </w:r>
      <w:r w:rsidRPr="00A71DCC">
        <w:rPr>
          <w:lang w:val="es-ES"/>
        </w:rPr>
        <w:t>desplazamiento de fase en cuadratura (</w:t>
      </w:r>
      <w:proofErr w:type="spellStart"/>
      <w:r w:rsidRPr="00A71DCC">
        <w:rPr>
          <w:i/>
          <w:lang w:val="es-ES"/>
        </w:rPr>
        <w:t>quadrature</w:t>
      </w:r>
      <w:proofErr w:type="spellEnd"/>
      <w:r w:rsidRPr="00A71DCC">
        <w:rPr>
          <w:i/>
          <w:lang w:val="es-ES"/>
        </w:rPr>
        <w:t xml:space="preserve"> </w:t>
      </w:r>
      <w:proofErr w:type="spellStart"/>
      <w:r w:rsidRPr="00A71DCC">
        <w:rPr>
          <w:i/>
          <w:lang w:val="es-ES"/>
        </w:rPr>
        <w:t>phase</w:t>
      </w:r>
      <w:proofErr w:type="spellEnd"/>
      <w:r w:rsidRPr="00A71DCC">
        <w:rPr>
          <w:i/>
          <w:lang w:val="es-ES"/>
        </w:rPr>
        <w:t xml:space="preserve"> shift </w:t>
      </w:r>
      <w:proofErr w:type="spellStart"/>
      <w:r w:rsidRPr="00A71DCC">
        <w:rPr>
          <w:i/>
          <w:lang w:val="es-ES"/>
        </w:rPr>
        <w:t>keying</w:t>
      </w:r>
      <w:proofErr w:type="spellEnd"/>
      <w:r w:rsidRPr="00A71DCC">
        <w:rPr>
          <w:lang w:val="es-ES"/>
        </w:rPr>
        <w:t>)</w:t>
      </w:r>
    </w:p>
    <w:p w14:paraId="5FD87294" w14:textId="77777777" w:rsidR="00F946BB" w:rsidRPr="00A71DCC" w:rsidRDefault="00F946BB" w:rsidP="00163CA9">
      <w:pPr>
        <w:tabs>
          <w:tab w:val="clear" w:pos="794"/>
          <w:tab w:val="clear" w:pos="1191"/>
        </w:tabs>
        <w:rPr>
          <w:lang w:val="es-ES"/>
        </w:rPr>
      </w:pPr>
      <w:r w:rsidRPr="00A71DCC">
        <w:rPr>
          <w:szCs w:val="24"/>
          <w:lang w:val="es-ES" w:eastAsia="ja-JP"/>
        </w:rPr>
        <w:t>SAR</w:t>
      </w:r>
      <w:r w:rsidRPr="00A71DCC">
        <w:rPr>
          <w:szCs w:val="24"/>
          <w:lang w:val="es-ES" w:eastAsia="ja-JP"/>
        </w:rPr>
        <w:tab/>
        <w:t>radar de apertura sintética (</w:t>
      </w:r>
      <w:proofErr w:type="spellStart"/>
      <w:r w:rsidRPr="00A71DCC">
        <w:rPr>
          <w:i/>
          <w:szCs w:val="24"/>
          <w:lang w:val="es-ES" w:eastAsia="ja-JP"/>
        </w:rPr>
        <w:t>s</w:t>
      </w:r>
      <w:r w:rsidRPr="00A71DCC">
        <w:rPr>
          <w:i/>
          <w:lang w:val="es-ES"/>
        </w:rPr>
        <w:t>ynthetic</w:t>
      </w:r>
      <w:proofErr w:type="spellEnd"/>
      <w:r w:rsidRPr="00A71DCC">
        <w:rPr>
          <w:i/>
          <w:lang w:val="es-ES"/>
        </w:rPr>
        <w:t xml:space="preserve"> </w:t>
      </w:r>
      <w:proofErr w:type="spellStart"/>
      <w:r w:rsidRPr="00A71DCC">
        <w:rPr>
          <w:i/>
          <w:lang w:val="es-ES"/>
        </w:rPr>
        <w:t>aperture</w:t>
      </w:r>
      <w:proofErr w:type="spellEnd"/>
      <w:r w:rsidRPr="00A71DCC">
        <w:rPr>
          <w:i/>
          <w:lang w:val="es-ES"/>
        </w:rPr>
        <w:t xml:space="preserve"> radar</w:t>
      </w:r>
      <w:r w:rsidRPr="00A71DCC">
        <w:rPr>
          <w:lang w:val="es-ES"/>
        </w:rPr>
        <w:t>)</w:t>
      </w:r>
    </w:p>
    <w:p w14:paraId="0DB08397" w14:textId="77777777" w:rsidR="00F946BB" w:rsidRPr="00A71DCC" w:rsidRDefault="00F946BB" w:rsidP="00163CA9">
      <w:pPr>
        <w:tabs>
          <w:tab w:val="clear" w:pos="794"/>
          <w:tab w:val="clear" w:pos="1191"/>
        </w:tabs>
        <w:rPr>
          <w:lang w:val="es-ES"/>
        </w:rPr>
      </w:pPr>
      <w:r w:rsidRPr="00A71DCC">
        <w:rPr>
          <w:szCs w:val="24"/>
          <w:lang w:val="es-ES" w:eastAsia="ja-JP"/>
        </w:rPr>
        <w:t>SS</w:t>
      </w:r>
      <w:r w:rsidRPr="00A71DCC">
        <w:rPr>
          <w:szCs w:val="24"/>
          <w:lang w:val="es-ES" w:eastAsia="ja-JP"/>
        </w:rPr>
        <w:tab/>
        <w:t>estación de abonado (</w:t>
      </w:r>
      <w:proofErr w:type="spellStart"/>
      <w:r w:rsidRPr="00A71DCC">
        <w:rPr>
          <w:i/>
          <w:szCs w:val="24"/>
          <w:lang w:val="es-ES" w:eastAsia="ja-JP"/>
        </w:rPr>
        <w:t>s</w:t>
      </w:r>
      <w:r w:rsidRPr="00A71DCC">
        <w:rPr>
          <w:i/>
          <w:lang w:val="es-ES"/>
        </w:rPr>
        <w:t>ubscriber</w:t>
      </w:r>
      <w:proofErr w:type="spellEnd"/>
      <w:r w:rsidRPr="00A71DCC">
        <w:rPr>
          <w:i/>
          <w:lang w:val="es-ES"/>
        </w:rPr>
        <w:t xml:space="preserve"> </w:t>
      </w:r>
      <w:proofErr w:type="spellStart"/>
      <w:r w:rsidRPr="00A71DCC">
        <w:rPr>
          <w:i/>
          <w:lang w:val="es-ES"/>
        </w:rPr>
        <w:t>station</w:t>
      </w:r>
      <w:proofErr w:type="spellEnd"/>
      <w:r w:rsidRPr="00A71DCC">
        <w:rPr>
          <w:lang w:val="es-ES"/>
        </w:rPr>
        <w:t>)</w:t>
      </w:r>
    </w:p>
    <w:p w14:paraId="4388AE5A" w14:textId="77777777" w:rsidR="00163CA9" w:rsidRPr="00A71DCC" w:rsidRDefault="00163CA9" w:rsidP="00163CA9">
      <w:pPr>
        <w:pStyle w:val="Headingb"/>
        <w:rPr>
          <w:lang w:val="es-ES"/>
        </w:rPr>
      </w:pPr>
      <w:r w:rsidRPr="00A71DCC">
        <w:rPr>
          <w:lang w:val="es-ES"/>
        </w:rPr>
        <w:lastRenderedPageBreak/>
        <w:t>Recomendaciones e Informes de la UIT conexos</w:t>
      </w:r>
    </w:p>
    <w:p w14:paraId="6D9579CD" w14:textId="10396AD3" w:rsidR="00163CA9" w:rsidRPr="00A71DCC" w:rsidRDefault="00163CA9" w:rsidP="00163CA9">
      <w:pPr>
        <w:pStyle w:val="Reftext"/>
        <w:rPr>
          <w:szCs w:val="24"/>
          <w:lang w:val="es-ES"/>
        </w:rPr>
      </w:pPr>
      <w:r w:rsidRPr="00A71DCC">
        <w:rPr>
          <w:szCs w:val="24"/>
          <w:lang w:val="es-ES"/>
        </w:rPr>
        <w:t xml:space="preserve">Recomendación </w:t>
      </w:r>
      <w:hyperlink r:id="rId15" w:history="1">
        <w:r w:rsidRPr="00A71DCC">
          <w:rPr>
            <w:rStyle w:val="Hyperlink"/>
            <w:rFonts w:eastAsia="MS Mincho"/>
            <w:color w:val="auto"/>
            <w:u w:val="none"/>
            <w:lang w:val="es-ES"/>
          </w:rPr>
          <w:t>UIT</w:t>
        </w:r>
        <w:r w:rsidRPr="00A71DCC">
          <w:rPr>
            <w:rStyle w:val="Hyperlink"/>
            <w:rFonts w:eastAsia="MS Mincho"/>
            <w:color w:val="auto"/>
            <w:u w:val="none"/>
            <w:lang w:val="es-ES"/>
          </w:rPr>
          <w:noBreakHyphen/>
          <w:t>R P.1411</w:t>
        </w:r>
      </w:hyperlink>
    </w:p>
    <w:p w14:paraId="1A6E95C7" w14:textId="22663286" w:rsidR="00163CA9" w:rsidRPr="00A71DCC" w:rsidRDefault="00163CA9" w:rsidP="00163CA9">
      <w:pPr>
        <w:pStyle w:val="Reftext"/>
        <w:rPr>
          <w:szCs w:val="24"/>
          <w:lang w:val="es-ES"/>
        </w:rPr>
      </w:pPr>
      <w:r w:rsidRPr="00A71DCC">
        <w:rPr>
          <w:szCs w:val="24"/>
          <w:lang w:val="es-ES"/>
        </w:rPr>
        <w:t xml:space="preserve">Recomendación </w:t>
      </w:r>
      <w:hyperlink r:id="rId16" w:history="1">
        <w:r w:rsidRPr="00A71DCC">
          <w:rPr>
            <w:rStyle w:val="Hyperlink"/>
            <w:rFonts w:eastAsia="MS Mincho"/>
            <w:color w:val="auto"/>
            <w:szCs w:val="24"/>
            <w:u w:val="none"/>
            <w:lang w:val="es-ES"/>
          </w:rPr>
          <w:t>UIT-R P.833</w:t>
        </w:r>
      </w:hyperlink>
    </w:p>
    <w:p w14:paraId="1F74A0C7" w14:textId="3C4F3E2C" w:rsidR="00163CA9" w:rsidRPr="00A71DCC" w:rsidRDefault="00163CA9" w:rsidP="00163CA9">
      <w:pPr>
        <w:pStyle w:val="Reftext"/>
        <w:rPr>
          <w:szCs w:val="24"/>
          <w:lang w:val="es-ES"/>
        </w:rPr>
      </w:pPr>
      <w:r w:rsidRPr="00A71DCC">
        <w:rPr>
          <w:szCs w:val="24"/>
          <w:lang w:val="es-ES"/>
        </w:rPr>
        <w:t xml:space="preserve">Recomendación </w:t>
      </w:r>
      <w:hyperlink r:id="rId17" w:history="1">
        <w:r w:rsidRPr="00A71DCC">
          <w:rPr>
            <w:rStyle w:val="Hyperlink"/>
            <w:rFonts w:eastAsia="MS Mincho"/>
            <w:color w:val="auto"/>
            <w:szCs w:val="24"/>
            <w:u w:val="none"/>
            <w:lang w:val="es-ES"/>
          </w:rPr>
          <w:t>UIT</w:t>
        </w:r>
        <w:r w:rsidRPr="00A71DCC">
          <w:rPr>
            <w:rStyle w:val="Hyperlink"/>
            <w:rFonts w:eastAsia="MS Mincho"/>
            <w:color w:val="auto"/>
            <w:szCs w:val="24"/>
            <w:u w:val="none"/>
            <w:lang w:val="es-ES"/>
          </w:rPr>
          <w:noBreakHyphen/>
          <w:t>R P.526</w:t>
        </w:r>
      </w:hyperlink>
    </w:p>
    <w:p w14:paraId="5848AF95" w14:textId="499C345C" w:rsidR="00163CA9" w:rsidRPr="00A71DCC" w:rsidRDefault="00163CA9" w:rsidP="00163CA9">
      <w:pPr>
        <w:pStyle w:val="Reftext"/>
        <w:rPr>
          <w:szCs w:val="24"/>
          <w:lang w:val="es-ES"/>
        </w:rPr>
      </w:pPr>
      <w:r w:rsidRPr="00A71DCC">
        <w:rPr>
          <w:szCs w:val="24"/>
          <w:lang w:val="es-ES"/>
        </w:rPr>
        <w:t xml:space="preserve">Recomendación </w:t>
      </w:r>
      <w:hyperlink r:id="rId18" w:history="1">
        <w:r w:rsidRPr="00A71DCC">
          <w:rPr>
            <w:rStyle w:val="Hyperlink"/>
            <w:rFonts w:eastAsia="MS Mincho"/>
            <w:color w:val="auto"/>
            <w:szCs w:val="24"/>
            <w:u w:val="none"/>
            <w:lang w:val="es-ES"/>
          </w:rPr>
          <w:t>UIT</w:t>
        </w:r>
        <w:r w:rsidRPr="00A71DCC">
          <w:rPr>
            <w:rStyle w:val="Hyperlink"/>
            <w:rFonts w:eastAsia="MS Mincho"/>
            <w:color w:val="auto"/>
            <w:szCs w:val="24"/>
            <w:u w:val="none"/>
            <w:lang w:val="es-ES"/>
          </w:rPr>
          <w:noBreakHyphen/>
          <w:t>R P.</w:t>
        </w:r>
        <w:r w:rsidRPr="00A71DCC">
          <w:rPr>
            <w:rStyle w:val="Hyperlink"/>
            <w:rFonts w:eastAsia="MS Mincho"/>
            <w:color w:val="auto"/>
            <w:szCs w:val="24"/>
            <w:u w:val="none"/>
            <w:lang w:val="es-ES" w:eastAsia="ja-JP"/>
          </w:rPr>
          <w:t>452</w:t>
        </w:r>
      </w:hyperlink>
    </w:p>
    <w:p w14:paraId="7784D74B" w14:textId="064BA52E" w:rsidR="00163CA9" w:rsidRPr="00A71DCC" w:rsidRDefault="00163CA9" w:rsidP="00163CA9">
      <w:pPr>
        <w:pStyle w:val="Reftext"/>
        <w:rPr>
          <w:szCs w:val="24"/>
          <w:lang w:val="es-ES"/>
        </w:rPr>
      </w:pPr>
      <w:r w:rsidRPr="00A71DCC">
        <w:rPr>
          <w:szCs w:val="24"/>
          <w:lang w:val="es-ES"/>
        </w:rPr>
        <w:t xml:space="preserve">Recomendación </w:t>
      </w:r>
      <w:hyperlink r:id="rId19" w:history="1">
        <w:r w:rsidRPr="00A71DCC">
          <w:rPr>
            <w:rStyle w:val="Hyperlink"/>
            <w:rFonts w:eastAsia="MS Mincho"/>
            <w:color w:val="auto"/>
            <w:szCs w:val="24"/>
            <w:u w:val="none"/>
            <w:lang w:val="es-ES"/>
          </w:rPr>
          <w:t>UIT</w:t>
        </w:r>
        <w:r w:rsidRPr="00A71DCC">
          <w:rPr>
            <w:rStyle w:val="Hyperlink"/>
            <w:rFonts w:eastAsia="MS Mincho"/>
            <w:color w:val="auto"/>
            <w:szCs w:val="24"/>
            <w:u w:val="none"/>
            <w:lang w:val="es-ES"/>
          </w:rPr>
          <w:noBreakHyphen/>
          <w:t>R P.530</w:t>
        </w:r>
      </w:hyperlink>
    </w:p>
    <w:p w14:paraId="3E44553A" w14:textId="241042F4" w:rsidR="00163CA9" w:rsidRPr="00A71DCC" w:rsidRDefault="00163CA9" w:rsidP="00163CA9">
      <w:pPr>
        <w:pStyle w:val="Reftext"/>
        <w:rPr>
          <w:szCs w:val="24"/>
          <w:lang w:val="es-ES"/>
        </w:rPr>
      </w:pPr>
      <w:r w:rsidRPr="00A71DCC">
        <w:rPr>
          <w:szCs w:val="24"/>
          <w:lang w:val="es-ES"/>
        </w:rPr>
        <w:t xml:space="preserve">Recomendación </w:t>
      </w:r>
      <w:hyperlink r:id="rId20" w:history="1">
        <w:r w:rsidRPr="00A71DCC">
          <w:rPr>
            <w:rStyle w:val="Hyperlink"/>
            <w:rFonts w:eastAsia="MS Mincho"/>
            <w:color w:val="auto"/>
            <w:szCs w:val="24"/>
            <w:u w:val="none"/>
            <w:lang w:val="es-ES"/>
          </w:rPr>
          <w:t>UIT</w:t>
        </w:r>
        <w:r w:rsidRPr="00A71DCC">
          <w:rPr>
            <w:rStyle w:val="Hyperlink"/>
            <w:rFonts w:eastAsia="MS Mincho"/>
            <w:color w:val="auto"/>
            <w:szCs w:val="24"/>
            <w:u w:val="none"/>
            <w:lang w:val="es-ES"/>
          </w:rPr>
          <w:noBreakHyphen/>
          <w:t>R P.1057</w:t>
        </w:r>
      </w:hyperlink>
    </w:p>
    <w:p w14:paraId="5E866B02" w14:textId="1B1F206D" w:rsidR="00163CA9" w:rsidRPr="00A71DCC" w:rsidRDefault="00163CA9" w:rsidP="00163CA9">
      <w:pPr>
        <w:rPr>
          <w:szCs w:val="24"/>
          <w:lang w:val="es-ES"/>
        </w:rPr>
      </w:pPr>
      <w:r w:rsidRPr="00A71DCC">
        <w:rPr>
          <w:szCs w:val="24"/>
          <w:lang w:val="es-ES"/>
        </w:rPr>
        <w:t>NOTA</w:t>
      </w:r>
      <w:r w:rsidR="00A71DCC" w:rsidRPr="00A71DCC">
        <w:rPr>
          <w:szCs w:val="24"/>
          <w:lang w:val="es-ES"/>
        </w:rPr>
        <w:t xml:space="preserve"> –</w:t>
      </w:r>
      <w:r w:rsidRPr="00A71DCC">
        <w:rPr>
          <w:szCs w:val="24"/>
          <w:lang w:val="es-ES"/>
        </w:rPr>
        <w:t xml:space="preserve"> Debe utilizarse la revisión o edición más reciente de la Recomendación. </w:t>
      </w:r>
      <w:bookmarkEnd w:id="5"/>
      <w:bookmarkEnd w:id="6"/>
    </w:p>
    <w:p w14:paraId="2F945521" w14:textId="77777777" w:rsidR="00163CA9" w:rsidRPr="00A71DCC" w:rsidRDefault="00163CA9" w:rsidP="00163CA9">
      <w:pPr>
        <w:pStyle w:val="Normalaftertitle"/>
        <w:rPr>
          <w:lang w:val="es-ES"/>
        </w:rPr>
      </w:pPr>
      <w:r w:rsidRPr="00A71DCC">
        <w:rPr>
          <w:lang w:val="es-ES"/>
        </w:rPr>
        <w:t>La Asamblea de Radiocomunicaciones de la UIT,</w:t>
      </w:r>
    </w:p>
    <w:p w14:paraId="68929CB7" w14:textId="77777777" w:rsidR="00163CA9" w:rsidRPr="00A71DCC" w:rsidRDefault="00163CA9" w:rsidP="00163CA9">
      <w:pPr>
        <w:pStyle w:val="Call"/>
        <w:rPr>
          <w:lang w:val="es-ES"/>
        </w:rPr>
      </w:pPr>
      <w:r w:rsidRPr="00A71DCC">
        <w:rPr>
          <w:lang w:val="es-ES"/>
        </w:rPr>
        <w:t>considerando</w:t>
      </w:r>
    </w:p>
    <w:p w14:paraId="5B930E7E" w14:textId="77777777" w:rsidR="00163CA9" w:rsidRPr="00A71DCC" w:rsidRDefault="00163CA9" w:rsidP="00163CA9">
      <w:pPr>
        <w:rPr>
          <w:lang w:val="es-ES"/>
        </w:rPr>
      </w:pPr>
      <w:r w:rsidRPr="00A71DCC">
        <w:rPr>
          <w:lang w:val="es-ES"/>
        </w:rPr>
        <w:t>a)</w:t>
      </w:r>
      <w:r w:rsidRPr="00A71DCC">
        <w:rPr>
          <w:lang w:val="es-ES"/>
        </w:rPr>
        <w:tab/>
        <w:t>que para la planificación adecuada de los sistemas terrenales de acceso radioeléctrico de banda ancha es necesario disponer de información sobre propagación y de métodos de predicción apropiados;</w:t>
      </w:r>
    </w:p>
    <w:p w14:paraId="339FD4D6" w14:textId="77777777" w:rsidR="00163CA9" w:rsidRPr="00A71DCC" w:rsidRDefault="00163CA9" w:rsidP="00163CA9">
      <w:pPr>
        <w:rPr>
          <w:lang w:val="es-ES"/>
        </w:rPr>
      </w:pPr>
      <w:r w:rsidRPr="00A71DCC">
        <w:rPr>
          <w:lang w:val="es-ES"/>
        </w:rPr>
        <w:t>b)</w:t>
      </w:r>
      <w:r w:rsidRPr="00A71DCC">
        <w:rPr>
          <w:lang w:val="es-ES"/>
        </w:rPr>
        <w:tab/>
        <w:t>que las Recomendaciones en vigor para el diseño de enlaces individuales no cubre los aspectos de zona,</w:t>
      </w:r>
    </w:p>
    <w:p w14:paraId="15B4E026" w14:textId="77777777" w:rsidR="00163CA9" w:rsidRPr="00A71DCC" w:rsidRDefault="00163CA9" w:rsidP="00163CA9">
      <w:pPr>
        <w:pStyle w:val="Call"/>
        <w:rPr>
          <w:lang w:val="es-ES"/>
        </w:rPr>
      </w:pPr>
      <w:r w:rsidRPr="00A71DCC">
        <w:rPr>
          <w:lang w:val="es-ES"/>
        </w:rPr>
        <w:t>recomienda</w:t>
      </w:r>
    </w:p>
    <w:p w14:paraId="5707D371" w14:textId="3E2D9FBF" w:rsidR="00163CA9" w:rsidRPr="00A71DCC" w:rsidRDefault="00163CA9" w:rsidP="00163CA9">
      <w:pPr>
        <w:rPr>
          <w:lang w:val="es-ES"/>
        </w:rPr>
      </w:pPr>
      <w:r w:rsidRPr="00A71DCC">
        <w:rPr>
          <w:lang w:val="es-ES"/>
        </w:rPr>
        <w:t>que la información sobre propagación y los métodos de predicción expuestos en el Anexo 1 se utilicen a la hora de diseñar sistemas terrenales de acceso radioeléctrico de banda ancha que funcionan en una gama de frecuencias de 3 GHz a 60 GHz.</w:t>
      </w:r>
    </w:p>
    <w:p w14:paraId="62477462" w14:textId="77777777" w:rsidR="00163CA9" w:rsidRDefault="00163CA9" w:rsidP="00163CA9">
      <w:pPr>
        <w:rPr>
          <w:lang w:val="es-ES"/>
        </w:rPr>
      </w:pPr>
      <w:bookmarkStart w:id="7" w:name="_Toc108941697"/>
    </w:p>
    <w:p w14:paraId="1F5D525C" w14:textId="77777777" w:rsidR="00A71DCC" w:rsidRPr="00A71DCC" w:rsidRDefault="00A71DCC" w:rsidP="00163CA9">
      <w:pPr>
        <w:rPr>
          <w:lang w:val="es-ES"/>
        </w:rPr>
      </w:pPr>
    </w:p>
    <w:p w14:paraId="05238C55" w14:textId="77777777" w:rsidR="00163CA9" w:rsidRPr="00FC5507" w:rsidRDefault="00163CA9" w:rsidP="00163CA9">
      <w:pPr>
        <w:pStyle w:val="AnnexNoTitle"/>
      </w:pPr>
      <w:bookmarkStart w:id="8" w:name="_Toc164761276"/>
      <w:r w:rsidRPr="00FC5507">
        <w:t>Anexo 1</w:t>
      </w:r>
      <w:bookmarkEnd w:id="7"/>
      <w:bookmarkEnd w:id="8"/>
    </w:p>
    <w:p w14:paraId="3FCB5738" w14:textId="77777777" w:rsidR="00163CA9" w:rsidRPr="00FC5507" w:rsidRDefault="00163CA9" w:rsidP="00163CA9">
      <w:pPr>
        <w:jc w:val="center"/>
      </w:pPr>
      <w:r w:rsidRPr="00FC5507">
        <w:t>ÍNDICE</w:t>
      </w:r>
    </w:p>
    <w:p w14:paraId="76DDDDFA" w14:textId="77777777" w:rsidR="00163CA9" w:rsidRDefault="00163CA9" w:rsidP="00163CA9">
      <w:pPr>
        <w:pStyle w:val="toc0"/>
        <w:jc w:val="right"/>
      </w:pPr>
      <w:proofErr w:type="spellStart"/>
      <w:r w:rsidRPr="00FC5507">
        <w:t>Página</w:t>
      </w:r>
      <w:proofErr w:type="spellEnd"/>
    </w:p>
    <w:p w14:paraId="02AA2549" w14:textId="736CB601" w:rsidR="00A71DCC" w:rsidRDefault="00A71DCC">
      <w:pPr>
        <w:pStyle w:val="TOC1"/>
        <w:rPr>
          <w:rFonts w:asciiTheme="minorHAnsi" w:eastAsiaTheme="minorEastAsia" w:hAnsiTheme="minorHAnsi" w:cstheme="minorBidi"/>
          <w:noProof/>
          <w:kern w:val="2"/>
          <w:sz w:val="22"/>
          <w:szCs w:val="22"/>
          <w:lang w:val="en-GB" w:eastAsia="en-GB"/>
          <w14:ligatures w14:val="standardContextual"/>
        </w:rPr>
      </w:pPr>
      <w:r>
        <w:fldChar w:fldCharType="begin"/>
      </w:r>
      <w:r>
        <w:instrText xml:space="preserve"> TOC \o "2-2" \h \z \t "Heading 1;1;Annex_NoTitle;1" </w:instrText>
      </w:r>
      <w:r>
        <w:fldChar w:fldCharType="separate"/>
      </w:r>
      <w:hyperlink w:anchor="_Toc164761276" w:history="1">
        <w:r w:rsidRPr="00505B5F">
          <w:rPr>
            <w:rStyle w:val="Hyperlink"/>
            <w:noProof/>
          </w:rPr>
          <w:t>Anexo 1</w:t>
        </w:r>
        <w:r>
          <w:rPr>
            <w:noProof/>
            <w:webHidden/>
          </w:rPr>
          <w:tab/>
        </w:r>
        <w:r>
          <w:rPr>
            <w:noProof/>
            <w:webHidden/>
          </w:rPr>
          <w:tab/>
        </w:r>
        <w:r>
          <w:rPr>
            <w:noProof/>
            <w:webHidden/>
          </w:rPr>
          <w:fldChar w:fldCharType="begin"/>
        </w:r>
        <w:r>
          <w:rPr>
            <w:noProof/>
            <w:webHidden/>
          </w:rPr>
          <w:instrText xml:space="preserve"> PAGEREF _Toc164761276 \h </w:instrText>
        </w:r>
        <w:r>
          <w:rPr>
            <w:noProof/>
            <w:webHidden/>
          </w:rPr>
        </w:r>
        <w:r>
          <w:rPr>
            <w:noProof/>
            <w:webHidden/>
          </w:rPr>
          <w:fldChar w:fldCharType="separate"/>
        </w:r>
        <w:r w:rsidR="002B6B1A">
          <w:rPr>
            <w:noProof/>
            <w:webHidden/>
          </w:rPr>
          <w:t>2</w:t>
        </w:r>
        <w:r>
          <w:rPr>
            <w:noProof/>
            <w:webHidden/>
          </w:rPr>
          <w:fldChar w:fldCharType="end"/>
        </w:r>
      </w:hyperlink>
    </w:p>
    <w:p w14:paraId="54650197" w14:textId="7B7D7335" w:rsidR="00A71DCC" w:rsidRDefault="00A71DCC">
      <w:pPr>
        <w:pStyle w:val="TOC1"/>
        <w:rPr>
          <w:rFonts w:asciiTheme="minorHAnsi" w:eastAsiaTheme="minorEastAsia" w:hAnsiTheme="minorHAnsi" w:cstheme="minorBidi"/>
          <w:noProof/>
          <w:kern w:val="2"/>
          <w:sz w:val="22"/>
          <w:szCs w:val="22"/>
          <w:lang w:val="en-GB" w:eastAsia="en-GB"/>
          <w14:ligatures w14:val="standardContextual"/>
        </w:rPr>
      </w:pPr>
      <w:hyperlink w:anchor="_Toc164761277" w:history="1">
        <w:r w:rsidRPr="00505B5F">
          <w:rPr>
            <w:rStyle w:val="Hyperlink"/>
            <w:noProof/>
            <w:lang w:val="es-ES"/>
          </w:rPr>
          <w:t>1</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Introducción</w:t>
        </w:r>
        <w:r>
          <w:rPr>
            <w:noProof/>
            <w:webHidden/>
          </w:rPr>
          <w:tab/>
        </w:r>
        <w:r>
          <w:rPr>
            <w:noProof/>
            <w:webHidden/>
          </w:rPr>
          <w:tab/>
        </w:r>
        <w:r>
          <w:rPr>
            <w:noProof/>
            <w:webHidden/>
          </w:rPr>
          <w:fldChar w:fldCharType="begin"/>
        </w:r>
        <w:r>
          <w:rPr>
            <w:noProof/>
            <w:webHidden/>
          </w:rPr>
          <w:instrText xml:space="preserve"> PAGEREF _Toc164761277 \h </w:instrText>
        </w:r>
        <w:r>
          <w:rPr>
            <w:noProof/>
            <w:webHidden/>
          </w:rPr>
        </w:r>
        <w:r>
          <w:rPr>
            <w:noProof/>
            <w:webHidden/>
          </w:rPr>
          <w:fldChar w:fldCharType="separate"/>
        </w:r>
        <w:r w:rsidR="002B6B1A">
          <w:rPr>
            <w:noProof/>
            <w:webHidden/>
          </w:rPr>
          <w:t>3</w:t>
        </w:r>
        <w:r>
          <w:rPr>
            <w:noProof/>
            <w:webHidden/>
          </w:rPr>
          <w:fldChar w:fldCharType="end"/>
        </w:r>
      </w:hyperlink>
    </w:p>
    <w:p w14:paraId="41FACDCE" w14:textId="6C5F43D6" w:rsidR="00A71DCC" w:rsidRDefault="00A71DCC">
      <w:pPr>
        <w:pStyle w:val="TOC1"/>
        <w:rPr>
          <w:rFonts w:asciiTheme="minorHAnsi" w:eastAsiaTheme="minorEastAsia" w:hAnsiTheme="minorHAnsi" w:cstheme="minorBidi"/>
          <w:noProof/>
          <w:kern w:val="2"/>
          <w:sz w:val="22"/>
          <w:szCs w:val="22"/>
          <w:lang w:val="en-GB" w:eastAsia="en-GB"/>
          <w14:ligatures w14:val="standardContextual"/>
        </w:rPr>
      </w:pPr>
      <w:hyperlink w:anchor="_Toc164761278" w:history="1">
        <w:r w:rsidRPr="00505B5F">
          <w:rPr>
            <w:rStyle w:val="Hyperlink"/>
            <w:noProof/>
            <w:lang w:val="es-ES"/>
          </w:rPr>
          <w:t>2</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Cobertura de zona</w:t>
        </w:r>
        <w:r>
          <w:rPr>
            <w:noProof/>
            <w:webHidden/>
          </w:rPr>
          <w:tab/>
        </w:r>
        <w:r>
          <w:rPr>
            <w:noProof/>
            <w:webHidden/>
          </w:rPr>
          <w:tab/>
        </w:r>
        <w:r>
          <w:rPr>
            <w:noProof/>
            <w:webHidden/>
          </w:rPr>
          <w:fldChar w:fldCharType="begin"/>
        </w:r>
        <w:r>
          <w:rPr>
            <w:noProof/>
            <w:webHidden/>
          </w:rPr>
          <w:instrText xml:space="preserve"> PAGEREF _Toc164761278 \h </w:instrText>
        </w:r>
        <w:r>
          <w:rPr>
            <w:noProof/>
            <w:webHidden/>
          </w:rPr>
        </w:r>
        <w:r>
          <w:rPr>
            <w:noProof/>
            <w:webHidden/>
          </w:rPr>
          <w:fldChar w:fldCharType="separate"/>
        </w:r>
        <w:r w:rsidR="002B6B1A">
          <w:rPr>
            <w:noProof/>
            <w:webHidden/>
          </w:rPr>
          <w:t>3</w:t>
        </w:r>
        <w:r>
          <w:rPr>
            <w:noProof/>
            <w:webHidden/>
          </w:rPr>
          <w:fldChar w:fldCharType="end"/>
        </w:r>
      </w:hyperlink>
    </w:p>
    <w:p w14:paraId="4DB64169" w14:textId="12140C5A" w:rsidR="00A71DCC" w:rsidRDefault="00A71DCC">
      <w:pPr>
        <w:pStyle w:val="TOC2"/>
        <w:rPr>
          <w:rFonts w:asciiTheme="minorHAnsi" w:eastAsiaTheme="minorEastAsia" w:hAnsiTheme="minorHAnsi" w:cstheme="minorBidi"/>
          <w:noProof/>
          <w:kern w:val="2"/>
          <w:sz w:val="22"/>
          <w:szCs w:val="22"/>
          <w:lang w:val="en-GB" w:eastAsia="en-GB"/>
          <w14:ligatures w14:val="standardContextual"/>
        </w:rPr>
      </w:pPr>
      <w:hyperlink w:anchor="_Toc164761279" w:history="1">
        <w:r w:rsidRPr="00505B5F">
          <w:rPr>
            <w:rStyle w:val="Hyperlink"/>
            <w:noProof/>
            <w:lang w:val="es-ES"/>
          </w:rPr>
          <w:t>2.1</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Bloqueo producido por edificios</w:t>
        </w:r>
        <w:r>
          <w:rPr>
            <w:noProof/>
            <w:webHidden/>
          </w:rPr>
          <w:tab/>
        </w:r>
        <w:r>
          <w:rPr>
            <w:noProof/>
            <w:webHidden/>
          </w:rPr>
          <w:tab/>
        </w:r>
        <w:r>
          <w:rPr>
            <w:noProof/>
            <w:webHidden/>
          </w:rPr>
          <w:fldChar w:fldCharType="begin"/>
        </w:r>
        <w:r>
          <w:rPr>
            <w:noProof/>
            <w:webHidden/>
          </w:rPr>
          <w:instrText xml:space="preserve"> PAGEREF _Toc164761279 \h </w:instrText>
        </w:r>
        <w:r>
          <w:rPr>
            <w:noProof/>
            <w:webHidden/>
          </w:rPr>
        </w:r>
        <w:r>
          <w:rPr>
            <w:noProof/>
            <w:webHidden/>
          </w:rPr>
          <w:fldChar w:fldCharType="separate"/>
        </w:r>
        <w:r w:rsidR="002B6B1A">
          <w:rPr>
            <w:noProof/>
            <w:webHidden/>
          </w:rPr>
          <w:t>3</w:t>
        </w:r>
        <w:r>
          <w:rPr>
            <w:noProof/>
            <w:webHidden/>
          </w:rPr>
          <w:fldChar w:fldCharType="end"/>
        </w:r>
      </w:hyperlink>
    </w:p>
    <w:p w14:paraId="63F8305C" w14:textId="4C21C532" w:rsidR="00A71DCC" w:rsidRDefault="00A71DCC">
      <w:pPr>
        <w:pStyle w:val="TOC2"/>
        <w:rPr>
          <w:rFonts w:asciiTheme="minorHAnsi" w:eastAsiaTheme="minorEastAsia" w:hAnsiTheme="minorHAnsi" w:cstheme="minorBidi"/>
          <w:noProof/>
          <w:kern w:val="2"/>
          <w:sz w:val="22"/>
          <w:szCs w:val="22"/>
          <w:lang w:val="en-GB" w:eastAsia="en-GB"/>
          <w14:ligatures w14:val="standardContextual"/>
        </w:rPr>
      </w:pPr>
      <w:hyperlink w:anchor="_Toc164761280" w:history="1">
        <w:r w:rsidRPr="00505B5F">
          <w:rPr>
            <w:rStyle w:val="Hyperlink"/>
            <w:noProof/>
            <w:lang w:val="es-ES"/>
          </w:rPr>
          <w:t>2.2</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Atenuación debida a la vegetación</w:t>
        </w:r>
        <w:r>
          <w:rPr>
            <w:noProof/>
            <w:webHidden/>
          </w:rPr>
          <w:tab/>
        </w:r>
        <w:r>
          <w:rPr>
            <w:noProof/>
            <w:webHidden/>
          </w:rPr>
          <w:tab/>
        </w:r>
        <w:r>
          <w:rPr>
            <w:noProof/>
            <w:webHidden/>
          </w:rPr>
          <w:fldChar w:fldCharType="begin"/>
        </w:r>
        <w:r>
          <w:rPr>
            <w:noProof/>
            <w:webHidden/>
          </w:rPr>
          <w:instrText xml:space="preserve"> PAGEREF _Toc164761280 \h </w:instrText>
        </w:r>
        <w:r>
          <w:rPr>
            <w:noProof/>
            <w:webHidden/>
          </w:rPr>
        </w:r>
        <w:r>
          <w:rPr>
            <w:noProof/>
            <w:webHidden/>
          </w:rPr>
          <w:fldChar w:fldCharType="separate"/>
        </w:r>
        <w:r w:rsidR="002B6B1A">
          <w:rPr>
            <w:noProof/>
            <w:webHidden/>
          </w:rPr>
          <w:t>16</w:t>
        </w:r>
        <w:r>
          <w:rPr>
            <w:noProof/>
            <w:webHidden/>
          </w:rPr>
          <w:fldChar w:fldCharType="end"/>
        </w:r>
      </w:hyperlink>
    </w:p>
    <w:p w14:paraId="436423BF" w14:textId="269AFB5B" w:rsidR="00A71DCC" w:rsidRDefault="00A71DCC">
      <w:pPr>
        <w:pStyle w:val="TOC2"/>
        <w:rPr>
          <w:rFonts w:asciiTheme="minorHAnsi" w:eastAsiaTheme="minorEastAsia" w:hAnsiTheme="minorHAnsi" w:cstheme="minorBidi"/>
          <w:noProof/>
          <w:kern w:val="2"/>
          <w:sz w:val="22"/>
          <w:szCs w:val="22"/>
          <w:lang w:val="en-GB" w:eastAsia="en-GB"/>
          <w14:ligatures w14:val="standardContextual"/>
        </w:rPr>
      </w:pPr>
      <w:hyperlink w:anchor="_Toc164761281" w:history="1">
        <w:r w:rsidRPr="00505B5F">
          <w:rPr>
            <w:rStyle w:val="Hyperlink"/>
            <w:noProof/>
            <w:lang w:val="es-ES"/>
          </w:rPr>
          <w:t>2.3</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Estudio del caso de mecanismos de propagación</w:t>
        </w:r>
        <w:r>
          <w:rPr>
            <w:noProof/>
            <w:webHidden/>
          </w:rPr>
          <w:tab/>
        </w:r>
        <w:r>
          <w:rPr>
            <w:noProof/>
            <w:webHidden/>
          </w:rPr>
          <w:tab/>
        </w:r>
        <w:r>
          <w:rPr>
            <w:noProof/>
            <w:webHidden/>
          </w:rPr>
          <w:fldChar w:fldCharType="begin"/>
        </w:r>
        <w:r>
          <w:rPr>
            <w:noProof/>
            <w:webHidden/>
          </w:rPr>
          <w:instrText xml:space="preserve"> PAGEREF _Toc164761281 \h </w:instrText>
        </w:r>
        <w:r>
          <w:rPr>
            <w:noProof/>
            <w:webHidden/>
          </w:rPr>
        </w:r>
        <w:r>
          <w:rPr>
            <w:noProof/>
            <w:webHidden/>
          </w:rPr>
          <w:fldChar w:fldCharType="separate"/>
        </w:r>
        <w:r w:rsidR="002B6B1A">
          <w:rPr>
            <w:noProof/>
            <w:webHidden/>
          </w:rPr>
          <w:t>17</w:t>
        </w:r>
        <w:r>
          <w:rPr>
            <w:noProof/>
            <w:webHidden/>
          </w:rPr>
          <w:fldChar w:fldCharType="end"/>
        </w:r>
      </w:hyperlink>
    </w:p>
    <w:p w14:paraId="73BC268F" w14:textId="5FDBA341" w:rsidR="00A71DCC" w:rsidRDefault="00A71DCC">
      <w:pPr>
        <w:pStyle w:val="TOC2"/>
        <w:rPr>
          <w:rFonts w:asciiTheme="minorHAnsi" w:eastAsiaTheme="minorEastAsia" w:hAnsiTheme="minorHAnsi" w:cstheme="minorBidi"/>
          <w:noProof/>
          <w:kern w:val="2"/>
          <w:sz w:val="22"/>
          <w:szCs w:val="22"/>
          <w:lang w:val="en-GB" w:eastAsia="en-GB"/>
          <w14:ligatures w14:val="standardContextual"/>
        </w:rPr>
      </w:pPr>
      <w:hyperlink w:anchor="_Toc164761282" w:history="1">
        <w:r w:rsidRPr="00505B5F">
          <w:rPr>
            <w:rStyle w:val="Hyperlink"/>
            <w:noProof/>
            <w:lang w:val="es-ES"/>
          </w:rPr>
          <w:t>2.4</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Dependencia de las pérdidas de transmisión básica respecto de la altura de la antena de la estación de abonado (SS)</w:t>
        </w:r>
        <w:r>
          <w:rPr>
            <w:noProof/>
            <w:webHidden/>
          </w:rPr>
          <w:tab/>
        </w:r>
        <w:r>
          <w:rPr>
            <w:noProof/>
            <w:webHidden/>
          </w:rPr>
          <w:tab/>
        </w:r>
        <w:r>
          <w:rPr>
            <w:noProof/>
            <w:webHidden/>
          </w:rPr>
          <w:fldChar w:fldCharType="begin"/>
        </w:r>
        <w:r>
          <w:rPr>
            <w:noProof/>
            <w:webHidden/>
          </w:rPr>
          <w:instrText xml:space="preserve"> PAGEREF _Toc164761282 \h </w:instrText>
        </w:r>
        <w:r>
          <w:rPr>
            <w:noProof/>
            <w:webHidden/>
          </w:rPr>
        </w:r>
        <w:r>
          <w:rPr>
            <w:noProof/>
            <w:webHidden/>
          </w:rPr>
          <w:fldChar w:fldCharType="separate"/>
        </w:r>
        <w:r w:rsidR="002B6B1A">
          <w:rPr>
            <w:noProof/>
            <w:webHidden/>
          </w:rPr>
          <w:t>21</w:t>
        </w:r>
        <w:r>
          <w:rPr>
            <w:noProof/>
            <w:webHidden/>
          </w:rPr>
          <w:fldChar w:fldCharType="end"/>
        </w:r>
      </w:hyperlink>
    </w:p>
    <w:p w14:paraId="1420236E" w14:textId="570DCCB7" w:rsidR="00A71DCC" w:rsidRDefault="00A71DCC">
      <w:pPr>
        <w:pStyle w:val="TOC2"/>
        <w:rPr>
          <w:rFonts w:asciiTheme="minorHAnsi" w:eastAsiaTheme="minorEastAsia" w:hAnsiTheme="minorHAnsi" w:cstheme="minorBidi"/>
          <w:noProof/>
          <w:kern w:val="2"/>
          <w:sz w:val="22"/>
          <w:szCs w:val="22"/>
          <w:lang w:val="en-GB" w:eastAsia="en-GB"/>
          <w14:ligatures w14:val="standardContextual"/>
        </w:rPr>
      </w:pPr>
      <w:hyperlink w:anchor="_Toc164761283" w:history="1">
        <w:r w:rsidRPr="00505B5F">
          <w:rPr>
            <w:rStyle w:val="Hyperlink"/>
            <w:noProof/>
            <w:lang w:val="es-ES"/>
          </w:rPr>
          <w:t>2.</w:t>
        </w:r>
        <w:r w:rsidRPr="00505B5F">
          <w:rPr>
            <w:rStyle w:val="Hyperlink"/>
            <w:noProof/>
            <w:lang w:val="es-ES" w:eastAsia="ja-JP"/>
          </w:rPr>
          <w:t>5</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Método de predicción de la pérdida de transmisión básica teniendo en cuenta la ganancia por altura en la SS</w:t>
        </w:r>
        <w:r>
          <w:rPr>
            <w:noProof/>
            <w:webHidden/>
          </w:rPr>
          <w:tab/>
        </w:r>
        <w:r>
          <w:rPr>
            <w:noProof/>
            <w:webHidden/>
          </w:rPr>
          <w:tab/>
        </w:r>
        <w:r>
          <w:rPr>
            <w:noProof/>
            <w:webHidden/>
          </w:rPr>
          <w:fldChar w:fldCharType="begin"/>
        </w:r>
        <w:r>
          <w:rPr>
            <w:noProof/>
            <w:webHidden/>
          </w:rPr>
          <w:instrText xml:space="preserve"> PAGEREF _Toc164761283 \h </w:instrText>
        </w:r>
        <w:r>
          <w:rPr>
            <w:noProof/>
            <w:webHidden/>
          </w:rPr>
        </w:r>
        <w:r>
          <w:rPr>
            <w:noProof/>
            <w:webHidden/>
          </w:rPr>
          <w:fldChar w:fldCharType="separate"/>
        </w:r>
        <w:r w:rsidR="002B6B1A">
          <w:rPr>
            <w:noProof/>
            <w:webHidden/>
          </w:rPr>
          <w:t>25</w:t>
        </w:r>
        <w:r>
          <w:rPr>
            <w:noProof/>
            <w:webHidden/>
          </w:rPr>
          <w:fldChar w:fldCharType="end"/>
        </w:r>
      </w:hyperlink>
    </w:p>
    <w:p w14:paraId="2FFBE098" w14:textId="2F84617D" w:rsidR="00A71DCC" w:rsidRDefault="00A71DCC">
      <w:pPr>
        <w:pStyle w:val="TOC2"/>
        <w:rPr>
          <w:rStyle w:val="Hyperlink"/>
          <w:noProof/>
        </w:rPr>
      </w:pPr>
      <w:hyperlink w:anchor="_Toc164761284" w:history="1">
        <w:r w:rsidRPr="00505B5F">
          <w:rPr>
            <w:rStyle w:val="Hyperlink"/>
            <w:noProof/>
            <w:lang w:val="es-ES"/>
          </w:rPr>
          <w:t>2.6</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Consideraciones de carácter general</w:t>
        </w:r>
        <w:r>
          <w:rPr>
            <w:noProof/>
            <w:webHidden/>
          </w:rPr>
          <w:tab/>
        </w:r>
        <w:r>
          <w:rPr>
            <w:noProof/>
            <w:webHidden/>
          </w:rPr>
          <w:tab/>
        </w:r>
        <w:r>
          <w:rPr>
            <w:noProof/>
            <w:webHidden/>
          </w:rPr>
          <w:fldChar w:fldCharType="begin"/>
        </w:r>
        <w:r>
          <w:rPr>
            <w:noProof/>
            <w:webHidden/>
          </w:rPr>
          <w:instrText xml:space="preserve"> PAGEREF _Toc164761284 \h </w:instrText>
        </w:r>
        <w:r>
          <w:rPr>
            <w:noProof/>
            <w:webHidden/>
          </w:rPr>
        </w:r>
        <w:r>
          <w:rPr>
            <w:noProof/>
            <w:webHidden/>
          </w:rPr>
          <w:fldChar w:fldCharType="separate"/>
        </w:r>
        <w:r w:rsidR="002B6B1A">
          <w:rPr>
            <w:noProof/>
            <w:webHidden/>
          </w:rPr>
          <w:t>26</w:t>
        </w:r>
        <w:r>
          <w:rPr>
            <w:noProof/>
            <w:webHidden/>
          </w:rPr>
          <w:fldChar w:fldCharType="end"/>
        </w:r>
      </w:hyperlink>
    </w:p>
    <w:p w14:paraId="2AE449CC" w14:textId="77777777" w:rsidR="00A71DCC" w:rsidRDefault="00A71DCC" w:rsidP="00A71DCC">
      <w:pPr>
        <w:pStyle w:val="toc0"/>
        <w:jc w:val="right"/>
        <w:rPr>
          <w:noProof/>
        </w:rPr>
      </w:pPr>
      <w:r w:rsidRPr="00FC5507">
        <w:rPr>
          <w:noProof/>
        </w:rPr>
        <w:lastRenderedPageBreak/>
        <w:t>Página</w:t>
      </w:r>
    </w:p>
    <w:p w14:paraId="6CE3F272" w14:textId="0F1B1459" w:rsidR="00A71DCC" w:rsidRDefault="00A71DCC">
      <w:pPr>
        <w:pStyle w:val="TOC1"/>
        <w:rPr>
          <w:rFonts w:asciiTheme="minorHAnsi" w:eastAsiaTheme="minorEastAsia" w:hAnsiTheme="minorHAnsi" w:cstheme="minorBidi"/>
          <w:noProof/>
          <w:kern w:val="2"/>
          <w:sz w:val="22"/>
          <w:szCs w:val="22"/>
          <w:lang w:val="en-GB" w:eastAsia="en-GB"/>
          <w14:ligatures w14:val="standardContextual"/>
        </w:rPr>
      </w:pPr>
      <w:hyperlink w:anchor="_Toc164761285" w:history="1">
        <w:r w:rsidRPr="00505B5F">
          <w:rPr>
            <w:rStyle w:val="Hyperlink"/>
            <w:noProof/>
            <w:lang w:val="es-ES"/>
          </w:rPr>
          <w:t>3</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Efectos de las precipitaciones en el nivel de disponibilidad del servicio</w:t>
        </w:r>
        <w:r>
          <w:rPr>
            <w:noProof/>
            <w:webHidden/>
          </w:rPr>
          <w:tab/>
        </w:r>
        <w:r>
          <w:rPr>
            <w:noProof/>
            <w:webHidden/>
          </w:rPr>
          <w:tab/>
        </w:r>
        <w:r>
          <w:rPr>
            <w:noProof/>
            <w:webHidden/>
          </w:rPr>
          <w:fldChar w:fldCharType="begin"/>
        </w:r>
        <w:r>
          <w:rPr>
            <w:noProof/>
            <w:webHidden/>
          </w:rPr>
          <w:instrText xml:space="preserve"> PAGEREF _Toc164761285 \h </w:instrText>
        </w:r>
        <w:r>
          <w:rPr>
            <w:noProof/>
            <w:webHidden/>
          </w:rPr>
        </w:r>
        <w:r>
          <w:rPr>
            <w:noProof/>
            <w:webHidden/>
          </w:rPr>
          <w:fldChar w:fldCharType="separate"/>
        </w:r>
        <w:r w:rsidR="002B6B1A">
          <w:rPr>
            <w:noProof/>
            <w:webHidden/>
          </w:rPr>
          <w:t>27</w:t>
        </w:r>
        <w:r>
          <w:rPr>
            <w:noProof/>
            <w:webHidden/>
          </w:rPr>
          <w:fldChar w:fldCharType="end"/>
        </w:r>
      </w:hyperlink>
    </w:p>
    <w:p w14:paraId="7FD8E756" w14:textId="17F7E49F" w:rsidR="00A71DCC" w:rsidRDefault="00A71DCC">
      <w:pPr>
        <w:pStyle w:val="TOC2"/>
        <w:rPr>
          <w:rFonts w:asciiTheme="minorHAnsi" w:eastAsiaTheme="minorEastAsia" w:hAnsiTheme="minorHAnsi" w:cstheme="minorBidi"/>
          <w:noProof/>
          <w:kern w:val="2"/>
          <w:sz w:val="22"/>
          <w:szCs w:val="22"/>
          <w:lang w:val="en-GB" w:eastAsia="en-GB"/>
          <w14:ligatures w14:val="standardContextual"/>
        </w:rPr>
      </w:pPr>
      <w:hyperlink w:anchor="_Toc164761286" w:history="1">
        <w:r w:rsidRPr="00505B5F">
          <w:rPr>
            <w:rStyle w:val="Hyperlink"/>
            <w:noProof/>
            <w:lang w:val="es-ES"/>
          </w:rPr>
          <w:t>3.1</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Cobertura de zona simultánea</w:t>
        </w:r>
        <w:r>
          <w:rPr>
            <w:noProof/>
            <w:webHidden/>
          </w:rPr>
          <w:tab/>
        </w:r>
        <w:r>
          <w:rPr>
            <w:noProof/>
            <w:webHidden/>
          </w:rPr>
          <w:tab/>
        </w:r>
        <w:r>
          <w:rPr>
            <w:noProof/>
            <w:webHidden/>
          </w:rPr>
          <w:fldChar w:fldCharType="begin"/>
        </w:r>
        <w:r>
          <w:rPr>
            <w:noProof/>
            <w:webHidden/>
          </w:rPr>
          <w:instrText xml:space="preserve"> PAGEREF _Toc164761286 \h </w:instrText>
        </w:r>
        <w:r>
          <w:rPr>
            <w:noProof/>
            <w:webHidden/>
          </w:rPr>
        </w:r>
        <w:r>
          <w:rPr>
            <w:noProof/>
            <w:webHidden/>
          </w:rPr>
          <w:fldChar w:fldCharType="separate"/>
        </w:r>
        <w:r w:rsidR="002B6B1A">
          <w:rPr>
            <w:noProof/>
            <w:webHidden/>
          </w:rPr>
          <w:t>27</w:t>
        </w:r>
        <w:r>
          <w:rPr>
            <w:noProof/>
            <w:webHidden/>
          </w:rPr>
          <w:fldChar w:fldCharType="end"/>
        </w:r>
      </w:hyperlink>
    </w:p>
    <w:p w14:paraId="3F2FCC0C" w14:textId="580CBA48" w:rsidR="00A71DCC" w:rsidRDefault="00A71DCC">
      <w:pPr>
        <w:pStyle w:val="TOC2"/>
        <w:rPr>
          <w:rFonts w:asciiTheme="minorHAnsi" w:eastAsiaTheme="minorEastAsia" w:hAnsiTheme="minorHAnsi" w:cstheme="minorBidi"/>
          <w:noProof/>
          <w:kern w:val="2"/>
          <w:sz w:val="22"/>
          <w:szCs w:val="22"/>
          <w:lang w:val="en-GB" w:eastAsia="en-GB"/>
          <w14:ligatures w14:val="standardContextual"/>
        </w:rPr>
      </w:pPr>
      <w:hyperlink w:anchor="_Toc164761287" w:history="1">
        <w:r w:rsidRPr="00505B5F">
          <w:rPr>
            <w:rStyle w:val="Hyperlink"/>
            <w:noProof/>
            <w:lang w:val="es-ES"/>
          </w:rPr>
          <w:t>3.2</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Mejora por diversidad de rutas</w:t>
        </w:r>
        <w:r>
          <w:rPr>
            <w:noProof/>
            <w:webHidden/>
          </w:rPr>
          <w:tab/>
        </w:r>
        <w:r>
          <w:rPr>
            <w:noProof/>
            <w:webHidden/>
          </w:rPr>
          <w:tab/>
        </w:r>
        <w:r>
          <w:rPr>
            <w:noProof/>
            <w:webHidden/>
          </w:rPr>
          <w:fldChar w:fldCharType="begin"/>
        </w:r>
        <w:r>
          <w:rPr>
            <w:noProof/>
            <w:webHidden/>
          </w:rPr>
          <w:instrText xml:space="preserve"> PAGEREF _Toc164761287 \h </w:instrText>
        </w:r>
        <w:r>
          <w:rPr>
            <w:noProof/>
            <w:webHidden/>
          </w:rPr>
        </w:r>
        <w:r>
          <w:rPr>
            <w:noProof/>
            <w:webHidden/>
          </w:rPr>
          <w:fldChar w:fldCharType="separate"/>
        </w:r>
        <w:r w:rsidR="002B6B1A">
          <w:rPr>
            <w:noProof/>
            <w:webHidden/>
          </w:rPr>
          <w:t>29</w:t>
        </w:r>
        <w:r>
          <w:rPr>
            <w:noProof/>
            <w:webHidden/>
          </w:rPr>
          <w:fldChar w:fldCharType="end"/>
        </w:r>
      </w:hyperlink>
    </w:p>
    <w:p w14:paraId="27B3C14D" w14:textId="4602BE80" w:rsidR="00A71DCC" w:rsidRDefault="00A71DCC">
      <w:pPr>
        <w:pStyle w:val="TOC1"/>
        <w:rPr>
          <w:rFonts w:asciiTheme="minorHAnsi" w:eastAsiaTheme="minorEastAsia" w:hAnsiTheme="minorHAnsi" w:cstheme="minorBidi"/>
          <w:noProof/>
          <w:kern w:val="2"/>
          <w:sz w:val="22"/>
          <w:szCs w:val="22"/>
          <w:lang w:val="en-GB" w:eastAsia="en-GB"/>
          <w14:ligatures w14:val="standardContextual"/>
        </w:rPr>
      </w:pPr>
      <w:hyperlink w:anchor="_Toc164761288" w:history="1">
        <w:r w:rsidRPr="00505B5F">
          <w:rPr>
            <w:rStyle w:val="Hyperlink"/>
            <w:noProof/>
            <w:lang w:val="es-ES"/>
          </w:rPr>
          <w:t>4</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Distorsión en el canal de propagación</w:t>
        </w:r>
        <w:r>
          <w:rPr>
            <w:noProof/>
            <w:webHidden/>
          </w:rPr>
          <w:tab/>
        </w:r>
        <w:r>
          <w:rPr>
            <w:noProof/>
            <w:webHidden/>
          </w:rPr>
          <w:tab/>
        </w:r>
        <w:r>
          <w:rPr>
            <w:noProof/>
            <w:webHidden/>
          </w:rPr>
          <w:fldChar w:fldCharType="begin"/>
        </w:r>
        <w:r>
          <w:rPr>
            <w:noProof/>
            <w:webHidden/>
          </w:rPr>
          <w:instrText xml:space="preserve"> PAGEREF _Toc164761288 \h </w:instrText>
        </w:r>
        <w:r>
          <w:rPr>
            <w:noProof/>
            <w:webHidden/>
          </w:rPr>
        </w:r>
        <w:r>
          <w:rPr>
            <w:noProof/>
            <w:webHidden/>
          </w:rPr>
          <w:fldChar w:fldCharType="separate"/>
        </w:r>
        <w:r w:rsidR="002B6B1A">
          <w:rPr>
            <w:noProof/>
            <w:webHidden/>
          </w:rPr>
          <w:t>31</w:t>
        </w:r>
        <w:r>
          <w:rPr>
            <w:noProof/>
            <w:webHidden/>
          </w:rPr>
          <w:fldChar w:fldCharType="end"/>
        </w:r>
      </w:hyperlink>
    </w:p>
    <w:p w14:paraId="360B71C1" w14:textId="79D81490" w:rsidR="00A71DCC" w:rsidRDefault="00A71DCC">
      <w:pPr>
        <w:pStyle w:val="TOC2"/>
        <w:rPr>
          <w:rFonts w:asciiTheme="minorHAnsi" w:eastAsiaTheme="minorEastAsia" w:hAnsiTheme="minorHAnsi" w:cstheme="minorBidi"/>
          <w:noProof/>
          <w:kern w:val="2"/>
          <w:sz w:val="22"/>
          <w:szCs w:val="22"/>
          <w:lang w:val="en-GB" w:eastAsia="en-GB"/>
          <w14:ligatures w14:val="standardContextual"/>
        </w:rPr>
      </w:pPr>
      <w:hyperlink w:anchor="_Toc164761289" w:history="1">
        <w:r w:rsidRPr="00505B5F">
          <w:rPr>
            <w:rStyle w:val="Hyperlink"/>
            <w:noProof/>
            <w:lang w:val="es-ES"/>
          </w:rPr>
          <w:t>4.1</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Atenuación causada por la vegetación a determinadas frecuencias</w:t>
        </w:r>
        <w:r>
          <w:rPr>
            <w:noProof/>
            <w:webHidden/>
          </w:rPr>
          <w:tab/>
        </w:r>
        <w:r>
          <w:rPr>
            <w:noProof/>
            <w:webHidden/>
          </w:rPr>
          <w:tab/>
        </w:r>
        <w:r>
          <w:rPr>
            <w:noProof/>
            <w:webHidden/>
          </w:rPr>
          <w:fldChar w:fldCharType="begin"/>
        </w:r>
        <w:r>
          <w:rPr>
            <w:noProof/>
            <w:webHidden/>
          </w:rPr>
          <w:instrText xml:space="preserve"> PAGEREF _Toc164761289 \h </w:instrText>
        </w:r>
        <w:r>
          <w:rPr>
            <w:noProof/>
            <w:webHidden/>
          </w:rPr>
        </w:r>
        <w:r>
          <w:rPr>
            <w:noProof/>
            <w:webHidden/>
          </w:rPr>
          <w:fldChar w:fldCharType="separate"/>
        </w:r>
        <w:r w:rsidR="002B6B1A">
          <w:rPr>
            <w:noProof/>
            <w:webHidden/>
          </w:rPr>
          <w:t>32</w:t>
        </w:r>
        <w:r>
          <w:rPr>
            <w:noProof/>
            <w:webHidden/>
          </w:rPr>
          <w:fldChar w:fldCharType="end"/>
        </w:r>
      </w:hyperlink>
    </w:p>
    <w:p w14:paraId="7017B73A" w14:textId="36E30864" w:rsidR="00A71DCC" w:rsidRDefault="00A71DCC">
      <w:pPr>
        <w:pStyle w:val="TOC2"/>
        <w:rPr>
          <w:rFonts w:asciiTheme="minorHAnsi" w:eastAsiaTheme="minorEastAsia" w:hAnsiTheme="minorHAnsi" w:cstheme="minorBidi"/>
          <w:noProof/>
          <w:kern w:val="2"/>
          <w:sz w:val="22"/>
          <w:szCs w:val="22"/>
          <w:lang w:val="en-GB" w:eastAsia="en-GB"/>
          <w14:ligatures w14:val="standardContextual"/>
        </w:rPr>
      </w:pPr>
      <w:hyperlink w:anchor="_Toc164761290" w:history="1">
        <w:r w:rsidRPr="00505B5F">
          <w:rPr>
            <w:rStyle w:val="Hyperlink"/>
            <w:noProof/>
            <w:lang w:val="es-ES"/>
          </w:rPr>
          <w:t>4.2</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Multitrayecto producido por reflexión</w:t>
        </w:r>
        <w:r>
          <w:rPr>
            <w:noProof/>
            <w:webHidden/>
          </w:rPr>
          <w:tab/>
        </w:r>
        <w:r>
          <w:rPr>
            <w:noProof/>
            <w:webHidden/>
          </w:rPr>
          <w:tab/>
        </w:r>
        <w:r>
          <w:rPr>
            <w:noProof/>
            <w:webHidden/>
          </w:rPr>
          <w:fldChar w:fldCharType="begin"/>
        </w:r>
        <w:r>
          <w:rPr>
            <w:noProof/>
            <w:webHidden/>
          </w:rPr>
          <w:instrText xml:space="preserve"> PAGEREF _Toc164761290 \h </w:instrText>
        </w:r>
        <w:r>
          <w:rPr>
            <w:noProof/>
            <w:webHidden/>
          </w:rPr>
        </w:r>
        <w:r>
          <w:rPr>
            <w:noProof/>
            <w:webHidden/>
          </w:rPr>
          <w:fldChar w:fldCharType="separate"/>
        </w:r>
        <w:r w:rsidR="002B6B1A">
          <w:rPr>
            <w:noProof/>
            <w:webHidden/>
          </w:rPr>
          <w:t>33</w:t>
        </w:r>
        <w:r>
          <w:rPr>
            <w:noProof/>
            <w:webHidden/>
          </w:rPr>
          <w:fldChar w:fldCharType="end"/>
        </w:r>
      </w:hyperlink>
    </w:p>
    <w:p w14:paraId="58DD1C29" w14:textId="3FE16E8A" w:rsidR="00A71DCC" w:rsidRDefault="00A71DCC">
      <w:pPr>
        <w:pStyle w:val="TOC1"/>
        <w:rPr>
          <w:rFonts w:asciiTheme="minorHAnsi" w:eastAsiaTheme="minorEastAsia" w:hAnsiTheme="minorHAnsi" w:cstheme="minorBidi"/>
          <w:noProof/>
          <w:kern w:val="2"/>
          <w:sz w:val="22"/>
          <w:szCs w:val="22"/>
          <w:lang w:val="en-GB" w:eastAsia="en-GB"/>
          <w14:ligatures w14:val="standardContextual"/>
        </w:rPr>
      </w:pPr>
      <w:hyperlink w:anchor="_Toc164761291" w:history="1">
        <w:r w:rsidRPr="00505B5F">
          <w:rPr>
            <w:rStyle w:val="Hyperlink"/>
            <w:noProof/>
            <w:lang w:val="es-ES"/>
          </w:rPr>
          <w:t>5</w:t>
        </w:r>
        <w:r>
          <w:rPr>
            <w:rFonts w:asciiTheme="minorHAnsi" w:eastAsiaTheme="minorEastAsia" w:hAnsiTheme="minorHAnsi" w:cstheme="minorBidi"/>
            <w:noProof/>
            <w:kern w:val="2"/>
            <w:sz w:val="22"/>
            <w:szCs w:val="22"/>
            <w:lang w:val="en-GB" w:eastAsia="en-GB"/>
            <w14:ligatures w14:val="standardContextual"/>
          </w:rPr>
          <w:tab/>
        </w:r>
        <w:r w:rsidRPr="00505B5F">
          <w:rPr>
            <w:rStyle w:val="Hyperlink"/>
            <w:noProof/>
            <w:lang w:val="es-ES"/>
          </w:rPr>
          <w:t>Interferencia</w:t>
        </w:r>
        <w:r>
          <w:rPr>
            <w:noProof/>
            <w:webHidden/>
          </w:rPr>
          <w:tab/>
        </w:r>
        <w:r>
          <w:rPr>
            <w:noProof/>
            <w:webHidden/>
          </w:rPr>
          <w:tab/>
        </w:r>
        <w:r>
          <w:rPr>
            <w:noProof/>
            <w:webHidden/>
          </w:rPr>
          <w:fldChar w:fldCharType="begin"/>
        </w:r>
        <w:r>
          <w:rPr>
            <w:noProof/>
            <w:webHidden/>
          </w:rPr>
          <w:instrText xml:space="preserve"> PAGEREF _Toc164761291 \h </w:instrText>
        </w:r>
        <w:r>
          <w:rPr>
            <w:noProof/>
            <w:webHidden/>
          </w:rPr>
        </w:r>
        <w:r>
          <w:rPr>
            <w:noProof/>
            <w:webHidden/>
          </w:rPr>
          <w:fldChar w:fldCharType="separate"/>
        </w:r>
        <w:r w:rsidR="002B6B1A">
          <w:rPr>
            <w:noProof/>
            <w:webHidden/>
          </w:rPr>
          <w:t>36</w:t>
        </w:r>
        <w:r>
          <w:rPr>
            <w:noProof/>
            <w:webHidden/>
          </w:rPr>
          <w:fldChar w:fldCharType="end"/>
        </w:r>
      </w:hyperlink>
    </w:p>
    <w:p w14:paraId="6AAA68D4" w14:textId="358E46E8" w:rsidR="00A71DCC" w:rsidRPr="00A71DCC" w:rsidRDefault="00A71DCC" w:rsidP="00A71DCC">
      <w:r>
        <w:fldChar w:fldCharType="end"/>
      </w:r>
    </w:p>
    <w:p w14:paraId="06D09C39" w14:textId="2D8AF605" w:rsidR="00163CA9" w:rsidRPr="00A71DCC" w:rsidRDefault="00163CA9" w:rsidP="00163CA9">
      <w:pPr>
        <w:pStyle w:val="Heading1"/>
        <w:rPr>
          <w:lang w:val="es-ES"/>
        </w:rPr>
      </w:pPr>
      <w:bookmarkStart w:id="9" w:name="_Toc107990094"/>
      <w:bookmarkStart w:id="10" w:name="_Toc164761277"/>
      <w:r w:rsidRPr="00A71DCC">
        <w:rPr>
          <w:lang w:val="es-ES"/>
        </w:rPr>
        <w:t>1</w:t>
      </w:r>
      <w:r w:rsidRPr="00A71DCC">
        <w:rPr>
          <w:lang w:val="es-ES"/>
        </w:rPr>
        <w:tab/>
      </w:r>
      <w:proofErr w:type="gramStart"/>
      <w:r w:rsidRPr="00A71DCC">
        <w:rPr>
          <w:lang w:val="es-ES"/>
        </w:rPr>
        <w:t>Introducción</w:t>
      </w:r>
      <w:bookmarkEnd w:id="9"/>
      <w:bookmarkEnd w:id="10"/>
      <w:proofErr w:type="gramEnd"/>
    </w:p>
    <w:p w14:paraId="0C05FA5F" w14:textId="178F423E" w:rsidR="00163CA9" w:rsidRPr="00A71DCC" w:rsidRDefault="00163CA9" w:rsidP="00163CA9">
      <w:pPr>
        <w:rPr>
          <w:lang w:val="es-ES"/>
        </w:rPr>
      </w:pPr>
      <w:r w:rsidRPr="00A71DCC">
        <w:rPr>
          <w:lang w:val="es-ES"/>
        </w:rPr>
        <w:t>Existe un interés creciente en la prestación de servicios de banda ancha a través de la red local de acceso a los hogares y a las pequeñas empresas. Las soluciones radioeléctricas son cada vez más valoradas como sistemas de provisión, y ahora el mercado ya dispone de ellas. Se están examinando e introduciendo diversos sistemas, tales como el sistema multipunto de distribución local (LMDS), el sistema multipunto de comunicación local (LMCS) y el sistema punto a multipunto (P</w:t>
      </w:r>
      <w:r w:rsidRPr="00A71DCC">
        <w:rPr>
          <w:lang w:val="es-ES"/>
        </w:rPr>
        <w:noBreakHyphen/>
        <w:t xml:space="preserve">MP). De una manera global, estos sistemas pueden llamarse de acceso inalámbrico de banda ancha (BWA). Se están desarrollando normas internacionales, como por ejemplo WiMAX basado en IEEE 802.16 e </w:t>
      </w:r>
      <w:proofErr w:type="spellStart"/>
      <w:r w:rsidRPr="00A71DCC">
        <w:rPr>
          <w:lang w:val="es-ES"/>
        </w:rPr>
        <w:t>HiperMAN</w:t>
      </w:r>
      <w:proofErr w:type="spellEnd"/>
      <w:r w:rsidRPr="00A71DCC">
        <w:rPr>
          <w:lang w:val="es-ES"/>
        </w:rPr>
        <w:t>.</w:t>
      </w:r>
    </w:p>
    <w:p w14:paraId="5C62C2CF" w14:textId="77777777" w:rsidR="00163CA9" w:rsidRPr="00A71DCC" w:rsidRDefault="00163CA9" w:rsidP="00163CA9">
      <w:pPr>
        <w:rPr>
          <w:lang w:val="es-ES"/>
        </w:rPr>
      </w:pPr>
      <w:r w:rsidRPr="00A71DCC">
        <w:rPr>
          <w:lang w:val="es-ES"/>
        </w:rPr>
        <w:t>Se precisan, por parte de las comunidades de planificación de red, operadores, fabricantes, y reguladores, buenas directrices de diseño con respecto a los asuntos relativos a la propagación de ondas radioeléctricas.</w:t>
      </w:r>
    </w:p>
    <w:p w14:paraId="53D87729" w14:textId="77777777" w:rsidR="00163CA9" w:rsidRPr="00A71DCC" w:rsidRDefault="00163CA9" w:rsidP="00163CA9">
      <w:pPr>
        <w:pStyle w:val="Heading1"/>
        <w:rPr>
          <w:rFonts w:eastAsia="Arial Unicode MS"/>
          <w:lang w:val="es-ES"/>
        </w:rPr>
      </w:pPr>
      <w:bookmarkStart w:id="11" w:name="_Toc108941699"/>
      <w:bookmarkStart w:id="12" w:name="_Toc164761278"/>
      <w:r w:rsidRPr="00A71DCC">
        <w:rPr>
          <w:lang w:val="es-ES"/>
        </w:rPr>
        <w:t>2</w:t>
      </w:r>
      <w:r w:rsidRPr="00A71DCC">
        <w:rPr>
          <w:lang w:val="es-ES"/>
        </w:rPr>
        <w:tab/>
      </w:r>
      <w:proofErr w:type="gramStart"/>
      <w:r w:rsidRPr="00A71DCC">
        <w:rPr>
          <w:lang w:val="es-ES"/>
        </w:rPr>
        <w:t>Cobertura</w:t>
      </w:r>
      <w:proofErr w:type="gramEnd"/>
      <w:r w:rsidRPr="00A71DCC">
        <w:rPr>
          <w:lang w:val="es-ES"/>
        </w:rPr>
        <w:t xml:space="preserve"> de zona</w:t>
      </w:r>
      <w:bookmarkEnd w:id="11"/>
      <w:bookmarkEnd w:id="12"/>
    </w:p>
    <w:p w14:paraId="32603251" w14:textId="77777777" w:rsidR="00163CA9" w:rsidRPr="00A71DCC" w:rsidRDefault="00163CA9" w:rsidP="00163CA9">
      <w:pPr>
        <w:rPr>
          <w:lang w:val="es-ES"/>
        </w:rPr>
      </w:pPr>
      <w:r w:rsidRPr="00A71DCC">
        <w:rPr>
          <w:lang w:val="es-ES"/>
        </w:rPr>
        <w:t>Cuando se planifica un sistema celular, el operador ha de elegir cuidadosamente la ubicación de la estación de base y su altura con respecto al suelo para poder prestar servicio al número de usuarios deseado dentro de una zona. El tamaño de las células puede variar en función de la topografía y del número de usuarios para el cual se ofrece un servicio de radiocomunicaciones. En este punto se expone un modelo estadístico de bloqueo por edificios basado en una descripción muy simple de los edificios de una zona, y se proporciona orientación fundamentada en cálculos detallados. Se presenta asimismo un modelo de atenuación debida a la vegetación y algunas normas sencillas de diseño.</w:t>
      </w:r>
    </w:p>
    <w:p w14:paraId="2F771FC6" w14:textId="77777777" w:rsidR="00163CA9" w:rsidRPr="00A71DCC" w:rsidRDefault="00163CA9" w:rsidP="0027659A">
      <w:pPr>
        <w:pStyle w:val="Heading2"/>
        <w:rPr>
          <w:rFonts w:eastAsia="Arial Unicode MS"/>
          <w:lang w:val="es-ES"/>
        </w:rPr>
      </w:pPr>
      <w:bookmarkStart w:id="13" w:name="_Toc108941700"/>
      <w:bookmarkStart w:id="14" w:name="_Toc164761279"/>
      <w:r w:rsidRPr="00A71DCC">
        <w:rPr>
          <w:lang w:val="es-ES"/>
        </w:rPr>
        <w:t>2.1</w:t>
      </w:r>
      <w:r w:rsidRPr="00A71DCC">
        <w:rPr>
          <w:lang w:val="es-ES"/>
        </w:rPr>
        <w:tab/>
        <w:t>Bloqueo producido por edificios</w:t>
      </w:r>
      <w:bookmarkEnd w:id="13"/>
      <w:bookmarkEnd w:id="14"/>
    </w:p>
    <w:p w14:paraId="080ABA50" w14:textId="77777777" w:rsidR="00163CA9" w:rsidRPr="00A71DCC" w:rsidRDefault="00163CA9" w:rsidP="00163CA9">
      <w:pPr>
        <w:rPr>
          <w:lang w:val="es-ES"/>
        </w:rPr>
      </w:pPr>
      <w:r w:rsidRPr="00A71DCC">
        <w:rPr>
          <w:lang w:val="es-ES"/>
        </w:rPr>
        <w:t>La mejor manera de estimar la probabilidad de bloqueo producido por edificios es la utilización de técnicas de trazado de rayos con datos reales extraídos de bases de datos exhaustivas sobre los edificios y el terreno. En el § 2.1.1 se describen brevemente los requisitos para las técnicas de trazado de rayos. Sin embargo, en muchas zonas no se dispone de bases de datos adecuadas, por lo que se recomienda el modelo estadístico esbozado en el § 2.1.2.</w:t>
      </w:r>
    </w:p>
    <w:p w14:paraId="1E9A3833" w14:textId="77777777" w:rsidR="00163CA9" w:rsidRPr="00A71DCC" w:rsidRDefault="00163CA9" w:rsidP="00163CA9">
      <w:pPr>
        <w:pStyle w:val="Heading3"/>
        <w:rPr>
          <w:rFonts w:eastAsia="Arial Unicode MS"/>
          <w:lang w:val="es-ES"/>
        </w:rPr>
      </w:pPr>
      <w:bookmarkStart w:id="15" w:name="_Toc164696912"/>
      <w:r w:rsidRPr="00A71DCC">
        <w:rPr>
          <w:lang w:val="es-ES"/>
        </w:rPr>
        <w:t>2.1.1</w:t>
      </w:r>
      <w:r w:rsidRPr="00A71DCC">
        <w:rPr>
          <w:lang w:val="es-ES"/>
        </w:rPr>
        <w:tab/>
        <w:t>Requisitos de trazado de rayos</w:t>
      </w:r>
      <w:bookmarkEnd w:id="15"/>
    </w:p>
    <w:p w14:paraId="1D6ACBA7" w14:textId="77777777" w:rsidR="00163CA9" w:rsidRPr="00A71DCC" w:rsidRDefault="00163CA9" w:rsidP="00163CA9">
      <w:pPr>
        <w:rPr>
          <w:lang w:val="es-ES"/>
        </w:rPr>
      </w:pPr>
      <w:r w:rsidRPr="00A71DCC">
        <w:rPr>
          <w:lang w:val="es-ES"/>
        </w:rPr>
        <w:t xml:space="preserve">Se puede lograr una predicción de cobertura precisa mediante la utilización de técnicas de trazado de rayos en zonas en que se dispone de una base de datos sobre cobertura del terreno. Debido al elevado </w:t>
      </w:r>
      <w:r w:rsidRPr="00A71DCC">
        <w:rPr>
          <w:lang w:val="es-ES"/>
        </w:rPr>
        <w:lastRenderedPageBreak/>
        <w:t>valor de la frecuencia y a las cortas longitudes de los trayectos que intervienen se pueden realizar aproximaciones ópticas geométricas en línea recta.</w:t>
      </w:r>
    </w:p>
    <w:p w14:paraId="25139851" w14:textId="5DF2EBAE" w:rsidR="00163CA9" w:rsidRPr="00A71DCC" w:rsidRDefault="00163CA9" w:rsidP="00163CA9">
      <w:pPr>
        <w:rPr>
          <w:lang w:val="es-ES"/>
        </w:rPr>
      </w:pPr>
      <w:r w:rsidRPr="00A71DCC">
        <w:rPr>
          <w:lang w:val="es-ES"/>
        </w:rPr>
        <w:t>Para una aproximación de primer orden con objeto de estimar la cobertura, es suficiente una determinación óptica con visibilidad directa (</w:t>
      </w:r>
      <w:proofErr w:type="spellStart"/>
      <w:r w:rsidRPr="00A71DCC">
        <w:rPr>
          <w:lang w:val="es-ES"/>
        </w:rPr>
        <w:t>LoS</w:t>
      </w:r>
      <w:proofErr w:type="spellEnd"/>
      <w:r w:rsidRPr="00A71DCC">
        <w:rPr>
          <w:lang w:val="es-ES"/>
        </w:rPr>
        <w:t>) del 60% de la apertura de la primera zona de Fresnel para asegurar pérdidas adicionales despreciables (véase la Fig. 1). Las pérdidas por difracción en los casos en que no hay visibilidad directa son muy intensas. La precisión de la base de datos sobre los edificios limitará la precisión de la predicción de los rayos y dicha base de datos debe incluir una representación precisa del terreno y de los edificios a lo largo del trayecto. Para trayectos superiores a 2 km también debe considerarse la curvatura de la Tierra. Para este procedimiento deben considerarse opacos los edificios y la vegetación.</w:t>
      </w:r>
    </w:p>
    <w:p w14:paraId="7BC71C4F" w14:textId="77777777" w:rsidR="00163CA9" w:rsidRPr="00A71DCC" w:rsidRDefault="00163CA9" w:rsidP="00163CA9">
      <w:pPr>
        <w:pStyle w:val="FigureNo"/>
        <w:rPr>
          <w:lang w:val="es-ES"/>
        </w:rPr>
      </w:pPr>
      <w:r w:rsidRPr="00A71DCC">
        <w:rPr>
          <w:lang w:val="es-ES"/>
        </w:rPr>
        <w:t>FigurA 1</w:t>
      </w:r>
    </w:p>
    <w:p w14:paraId="20960E71" w14:textId="77777777" w:rsidR="00163CA9" w:rsidRPr="00A71DCC" w:rsidRDefault="00163CA9" w:rsidP="00163CA9">
      <w:pPr>
        <w:pStyle w:val="Figuretitle"/>
        <w:keepLines/>
        <w:rPr>
          <w:rFonts w:eastAsia="MS Gothic"/>
          <w:lang w:val="es-ES"/>
        </w:rPr>
      </w:pPr>
      <w:r w:rsidRPr="00A71DCC">
        <w:rPr>
          <w:rFonts w:eastAsia="MS Gothic"/>
          <w:lang w:val="es-ES"/>
        </w:rPr>
        <w:t xml:space="preserve">Cada edificio debe quedar por debajo del rayo </w:t>
      </w:r>
      <w:proofErr w:type="spellStart"/>
      <w:r w:rsidRPr="00A71DCC">
        <w:rPr>
          <w:rFonts w:eastAsia="MS Gothic"/>
          <w:lang w:val="es-ES"/>
        </w:rPr>
        <w:t>LoS</w:t>
      </w:r>
      <w:proofErr w:type="spellEnd"/>
      <w:r w:rsidRPr="00A71DCC">
        <w:rPr>
          <w:rFonts w:eastAsia="MS Gothic"/>
          <w:lang w:val="es-ES"/>
        </w:rPr>
        <w:t xml:space="preserve"> que une el transmisor y el receptor</w:t>
      </w:r>
    </w:p>
    <w:p w14:paraId="37B4D5C0" w14:textId="77777777" w:rsidR="00163CA9" w:rsidRPr="00DF0CC3" w:rsidRDefault="00163CA9" w:rsidP="00163CA9">
      <w:pPr>
        <w:pStyle w:val="Figure"/>
        <w:keepNext/>
      </w:pPr>
      <w:r w:rsidRPr="00FC5507">
        <w:object w:dxaOrig="11402" w:dyaOrig="4487" w14:anchorId="6AAB6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167.15pt" o:ole="">
            <v:imagedata r:id="rId21" o:title=""/>
          </v:shape>
          <o:OLEObject Type="Embed" ProgID="CorelDRAW.Graphic.14" ShapeID="_x0000_i1025" DrawAspect="Content" ObjectID="_1775378253" r:id="rId22"/>
        </w:object>
      </w:r>
    </w:p>
    <w:p w14:paraId="4DF36B3A" w14:textId="77777777" w:rsidR="00163CA9" w:rsidRPr="00A71DCC" w:rsidRDefault="00163CA9" w:rsidP="0027659A">
      <w:pPr>
        <w:pStyle w:val="Normalaftertitle"/>
        <w:rPr>
          <w:lang w:val="es-ES"/>
        </w:rPr>
      </w:pPr>
      <w:r w:rsidRPr="00A71DCC">
        <w:rPr>
          <w:lang w:val="es-ES"/>
        </w:rPr>
        <w:t xml:space="preserve">Las mediciones de las características de la señal al compararlas con los modelos de trazado de rayos han mostrado un buen ajuste a los valores estadísticos, pero las mediciones han demostrado una variabilidad importante de la señal con la posición y con el tiempo en trayectos donde no hay una clara </w:t>
      </w:r>
      <w:proofErr w:type="spellStart"/>
      <w:r w:rsidRPr="00A71DCC">
        <w:rPr>
          <w:lang w:val="es-ES"/>
        </w:rPr>
        <w:t>LoS</w:t>
      </w:r>
      <w:proofErr w:type="spellEnd"/>
      <w:r w:rsidRPr="00A71DCC">
        <w:rPr>
          <w:lang w:val="es-ES"/>
        </w:rPr>
        <w:t xml:space="preserve">. Por lo tanto, debido a la precisión limitada de las bases de datos reales de los edificios, no será posible efectuar predicciones sobre la calidad del servicio para trayectos específicos casi con </w:t>
      </w:r>
      <w:proofErr w:type="spellStart"/>
      <w:r w:rsidRPr="00A71DCC">
        <w:rPr>
          <w:lang w:val="es-ES"/>
        </w:rPr>
        <w:t>LoS</w:t>
      </w:r>
      <w:proofErr w:type="spellEnd"/>
      <w:r w:rsidRPr="00A71DCC">
        <w:rPr>
          <w:lang w:val="es-ES"/>
        </w:rPr>
        <w:t>.</w:t>
      </w:r>
    </w:p>
    <w:p w14:paraId="0E657D52" w14:textId="77777777" w:rsidR="00163CA9" w:rsidRPr="00A71DCC" w:rsidRDefault="00163CA9" w:rsidP="00163CA9">
      <w:pPr>
        <w:rPr>
          <w:lang w:val="es-ES"/>
        </w:rPr>
      </w:pPr>
      <w:r w:rsidRPr="00A71DCC">
        <w:rPr>
          <w:lang w:val="es-ES"/>
        </w:rPr>
        <w:t xml:space="preserve">La vegetación, en particular los árboles de gran altura y los arbustos, puede causar una importante degradación del servicio y lo ideal sería incluir en la base de datos los datos de la vegetación. </w:t>
      </w:r>
    </w:p>
    <w:p w14:paraId="66855FD2" w14:textId="77777777" w:rsidR="00163CA9" w:rsidRPr="00A71DCC" w:rsidRDefault="00163CA9" w:rsidP="00163CA9">
      <w:pPr>
        <w:rPr>
          <w:lang w:val="es-ES"/>
        </w:rPr>
      </w:pPr>
      <w:r w:rsidRPr="00A71DCC">
        <w:rPr>
          <w:lang w:val="es-ES"/>
        </w:rPr>
        <w:t xml:space="preserve">Las mediciones han indicado que, para una prestación del servicio en regiones urbanas/suburbanas típicas, los usuarios afectados por los efectos de la reflexión </w:t>
      </w:r>
      <w:proofErr w:type="spellStart"/>
      <w:r w:rsidRPr="00A71DCC">
        <w:rPr>
          <w:lang w:val="es-ES"/>
        </w:rPr>
        <w:t>multitrayecto</w:t>
      </w:r>
      <w:proofErr w:type="spellEnd"/>
      <w:r w:rsidRPr="00A71DCC">
        <w:rPr>
          <w:lang w:val="es-ES"/>
        </w:rPr>
        <w:t xml:space="preserve"> son mucho más escasos que los que están bloqueados por edificios o vegetación debido a una anchura de haz de la antena estrecha, por </w:t>
      </w:r>
      <w:proofErr w:type="gramStart"/>
      <w:r w:rsidRPr="00A71DCC">
        <w:rPr>
          <w:lang w:val="es-ES"/>
        </w:rPr>
        <w:t>consiguiente</w:t>
      </w:r>
      <w:proofErr w:type="gramEnd"/>
      <w:r w:rsidRPr="00A71DCC">
        <w:rPr>
          <w:lang w:val="es-ES"/>
        </w:rPr>
        <w:t xml:space="preserve"> no es necesario calcular las reflexiones (véase el § 4.2.1).</w:t>
      </w:r>
    </w:p>
    <w:p w14:paraId="25B9DB80" w14:textId="31F6053D" w:rsidR="00163CA9" w:rsidRPr="00A71DCC" w:rsidRDefault="00163CA9" w:rsidP="00163CA9">
      <w:pPr>
        <w:rPr>
          <w:lang w:val="es-ES"/>
        </w:rPr>
      </w:pPr>
      <w:r w:rsidRPr="00A71DCC">
        <w:rPr>
          <w:lang w:val="es-ES"/>
        </w:rPr>
        <w:t xml:space="preserve">La base de datos utilizada para evaluar el trazado de rayos puede ser una base de datos detallada orientada al objeto, que incluya la altura del terreno, las características de los distintos edificios incluida la altura del techo y los datos sobre la forma del edificio, representando la vegetación mediante árboles aislados o grupos de árboles. Como alternativa para determinar la </w:t>
      </w:r>
      <w:proofErr w:type="spellStart"/>
      <w:r w:rsidRPr="00A71DCC">
        <w:rPr>
          <w:lang w:val="es-ES"/>
        </w:rPr>
        <w:t>LoS</w:t>
      </w:r>
      <w:proofErr w:type="spellEnd"/>
      <w:r w:rsidRPr="00A71DCC">
        <w:rPr>
          <w:lang w:val="es-ES"/>
        </w:rPr>
        <w:t>, puede utilizarse una base de datos de exploración de las alturas puntuales, tales como la generada a partir de las mediciones efectuadas por los radares de abertura sintética (SAR) a bordo de aeronaves (véase el Cuadro 1).</w:t>
      </w:r>
    </w:p>
    <w:p w14:paraId="662679AA" w14:textId="77777777" w:rsidR="00163CA9" w:rsidRPr="00A71DCC" w:rsidRDefault="00163CA9" w:rsidP="00163CA9">
      <w:pPr>
        <w:pStyle w:val="TableNo"/>
        <w:rPr>
          <w:lang w:val="es-ES"/>
        </w:rPr>
      </w:pPr>
      <w:r w:rsidRPr="00A71DCC">
        <w:rPr>
          <w:lang w:val="es-ES"/>
        </w:rPr>
        <w:lastRenderedPageBreak/>
        <w:t>CUADRO 1</w:t>
      </w:r>
    </w:p>
    <w:p w14:paraId="6D16697D" w14:textId="77777777" w:rsidR="00163CA9" w:rsidRPr="00A71DCC" w:rsidRDefault="00163CA9" w:rsidP="00163CA9">
      <w:pPr>
        <w:pStyle w:val="Tabletitle"/>
        <w:rPr>
          <w:lang w:val="es-ES"/>
        </w:rPr>
      </w:pPr>
      <w:r w:rsidRPr="00A71DCC">
        <w:rPr>
          <w:lang w:val="es-ES"/>
        </w:rPr>
        <w:t>Requisitos mínimos de la base de datos</w:t>
      </w:r>
    </w:p>
    <w:tbl>
      <w:tblPr>
        <w:tblW w:w="95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458"/>
        <w:gridCol w:w="2324"/>
        <w:gridCol w:w="2098"/>
      </w:tblGrid>
      <w:tr w:rsidR="00163CA9" w:rsidRPr="00FC5507" w14:paraId="13F492C8" w14:textId="77777777" w:rsidTr="00134761">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0FD9CE7C" w14:textId="77777777" w:rsidR="00163CA9" w:rsidRPr="000D10EA" w:rsidRDefault="00163CA9" w:rsidP="00134761">
            <w:pPr>
              <w:pStyle w:val="Tablehead"/>
            </w:pPr>
            <w:proofErr w:type="spellStart"/>
            <w:r w:rsidRPr="000D10EA">
              <w:t>Objeto</w:t>
            </w:r>
            <w:proofErr w:type="spellEnd"/>
          </w:p>
        </w:tc>
        <w:tc>
          <w:tcPr>
            <w:tcW w:w="3458" w:type="dxa"/>
            <w:tcBorders>
              <w:top w:val="single" w:sz="4" w:space="0" w:color="auto"/>
              <w:left w:val="single" w:sz="4" w:space="0" w:color="auto"/>
              <w:bottom w:val="single" w:sz="4" w:space="0" w:color="auto"/>
              <w:right w:val="single" w:sz="4" w:space="0" w:color="auto"/>
            </w:tcBorders>
            <w:vAlign w:val="center"/>
          </w:tcPr>
          <w:p w14:paraId="31D31814" w14:textId="77777777" w:rsidR="00163CA9" w:rsidRPr="000D10EA" w:rsidRDefault="00163CA9" w:rsidP="00134761">
            <w:pPr>
              <w:pStyle w:val="Tablehead"/>
            </w:pPr>
            <w:r w:rsidRPr="000D10EA">
              <w:t>Formato</w:t>
            </w:r>
          </w:p>
        </w:tc>
        <w:tc>
          <w:tcPr>
            <w:tcW w:w="2324" w:type="dxa"/>
            <w:tcBorders>
              <w:top w:val="single" w:sz="4" w:space="0" w:color="auto"/>
              <w:left w:val="single" w:sz="4" w:space="0" w:color="auto"/>
              <w:bottom w:val="single" w:sz="4" w:space="0" w:color="auto"/>
              <w:right w:val="single" w:sz="4" w:space="0" w:color="auto"/>
            </w:tcBorders>
            <w:vAlign w:val="center"/>
          </w:tcPr>
          <w:p w14:paraId="0A4F977A" w14:textId="77777777" w:rsidR="00163CA9" w:rsidRPr="000D10EA" w:rsidRDefault="00163CA9" w:rsidP="00134761">
            <w:pPr>
              <w:pStyle w:val="Tablehead"/>
            </w:pPr>
            <w:r w:rsidRPr="000D10EA">
              <w:t>Definición</w:t>
            </w:r>
            <w:r w:rsidRPr="00FC5507">
              <w:t xml:space="preserve"> </w:t>
            </w:r>
            <w:r w:rsidRPr="000D10EA">
              <w:t>horizontal</w:t>
            </w:r>
            <w:r w:rsidRPr="000D10EA">
              <w:br/>
              <w:t>(m)</w:t>
            </w:r>
          </w:p>
        </w:tc>
        <w:tc>
          <w:tcPr>
            <w:tcW w:w="2098" w:type="dxa"/>
            <w:tcBorders>
              <w:top w:val="single" w:sz="4" w:space="0" w:color="auto"/>
              <w:left w:val="single" w:sz="4" w:space="0" w:color="auto"/>
              <w:bottom w:val="single" w:sz="4" w:space="0" w:color="auto"/>
              <w:right w:val="single" w:sz="4" w:space="0" w:color="auto"/>
            </w:tcBorders>
            <w:vAlign w:val="center"/>
          </w:tcPr>
          <w:p w14:paraId="2A72DF7D" w14:textId="77777777" w:rsidR="00163CA9" w:rsidRPr="000D10EA" w:rsidRDefault="00163CA9" w:rsidP="00134761">
            <w:pPr>
              <w:pStyle w:val="Tablehead"/>
            </w:pPr>
            <w:r w:rsidRPr="000D10EA">
              <w:t>Definición</w:t>
            </w:r>
            <w:r w:rsidRPr="00FC5507">
              <w:t xml:space="preserve"> </w:t>
            </w:r>
            <w:r w:rsidRPr="000D10EA">
              <w:t>vertical</w:t>
            </w:r>
            <w:r w:rsidRPr="000D10EA">
              <w:br/>
              <w:t>(m)</w:t>
            </w:r>
          </w:p>
        </w:tc>
      </w:tr>
      <w:tr w:rsidR="00163CA9" w:rsidRPr="00FC5507" w14:paraId="0CF5B3F5" w14:textId="77777777" w:rsidTr="00134761">
        <w:trPr>
          <w:jc w:val="center"/>
        </w:trPr>
        <w:tc>
          <w:tcPr>
            <w:tcW w:w="1701" w:type="dxa"/>
            <w:tcBorders>
              <w:top w:val="single" w:sz="4" w:space="0" w:color="auto"/>
              <w:left w:val="single" w:sz="4" w:space="0" w:color="auto"/>
              <w:bottom w:val="single" w:sz="4" w:space="0" w:color="auto"/>
              <w:right w:val="single" w:sz="4" w:space="0" w:color="auto"/>
            </w:tcBorders>
          </w:tcPr>
          <w:p w14:paraId="28AFCA5D" w14:textId="77777777" w:rsidR="00163CA9" w:rsidRPr="000D10EA" w:rsidRDefault="00163CA9" w:rsidP="00134761">
            <w:pPr>
              <w:pStyle w:val="Tabletext"/>
              <w:jc w:val="left"/>
            </w:pPr>
            <w:r w:rsidRPr="000D10EA">
              <w:t>Terreno</w:t>
            </w:r>
          </w:p>
        </w:tc>
        <w:tc>
          <w:tcPr>
            <w:tcW w:w="3458" w:type="dxa"/>
            <w:tcBorders>
              <w:top w:val="single" w:sz="4" w:space="0" w:color="auto"/>
              <w:left w:val="single" w:sz="4" w:space="0" w:color="auto"/>
              <w:bottom w:val="single" w:sz="4" w:space="0" w:color="auto"/>
              <w:right w:val="single" w:sz="4" w:space="0" w:color="auto"/>
            </w:tcBorders>
          </w:tcPr>
          <w:p w14:paraId="7AF3251A" w14:textId="77777777" w:rsidR="00163CA9" w:rsidRPr="000D10EA" w:rsidRDefault="00163CA9" w:rsidP="00134761">
            <w:pPr>
              <w:pStyle w:val="Tabletext"/>
              <w:jc w:val="left"/>
            </w:pPr>
            <w:r w:rsidRPr="000D10EA">
              <w:t>Cuadrícula de alturas puntuales</w:t>
            </w:r>
          </w:p>
        </w:tc>
        <w:tc>
          <w:tcPr>
            <w:tcW w:w="2324" w:type="dxa"/>
            <w:tcBorders>
              <w:top w:val="single" w:sz="4" w:space="0" w:color="auto"/>
              <w:left w:val="single" w:sz="4" w:space="0" w:color="auto"/>
              <w:bottom w:val="single" w:sz="4" w:space="0" w:color="auto"/>
              <w:right w:val="single" w:sz="4" w:space="0" w:color="auto"/>
            </w:tcBorders>
            <w:vAlign w:val="center"/>
          </w:tcPr>
          <w:p w14:paraId="5CE3560C" w14:textId="77777777" w:rsidR="00163CA9" w:rsidRPr="000D10EA" w:rsidRDefault="00163CA9" w:rsidP="00134761">
            <w:pPr>
              <w:pStyle w:val="Tabletext"/>
              <w:jc w:val="center"/>
            </w:pPr>
            <w:r w:rsidRPr="000D10EA">
              <w:t>50</w:t>
            </w:r>
          </w:p>
        </w:tc>
        <w:tc>
          <w:tcPr>
            <w:tcW w:w="2098" w:type="dxa"/>
            <w:tcBorders>
              <w:top w:val="single" w:sz="4" w:space="0" w:color="auto"/>
              <w:left w:val="single" w:sz="4" w:space="0" w:color="auto"/>
              <w:bottom w:val="single" w:sz="4" w:space="0" w:color="auto"/>
              <w:right w:val="single" w:sz="4" w:space="0" w:color="auto"/>
            </w:tcBorders>
            <w:vAlign w:val="center"/>
          </w:tcPr>
          <w:p w14:paraId="1868F117" w14:textId="77777777" w:rsidR="00163CA9" w:rsidRPr="000D10EA" w:rsidRDefault="00163CA9" w:rsidP="00134761">
            <w:pPr>
              <w:pStyle w:val="Tabletext"/>
              <w:jc w:val="center"/>
            </w:pPr>
            <w:r w:rsidRPr="000D10EA">
              <w:t>1</w:t>
            </w:r>
          </w:p>
        </w:tc>
      </w:tr>
      <w:tr w:rsidR="00163CA9" w:rsidRPr="00FC5507" w14:paraId="2BEDBBAA" w14:textId="77777777" w:rsidTr="00134761">
        <w:trPr>
          <w:cantSplit/>
          <w:jc w:val="center"/>
        </w:trPr>
        <w:tc>
          <w:tcPr>
            <w:tcW w:w="1701" w:type="dxa"/>
            <w:tcBorders>
              <w:top w:val="single" w:sz="4" w:space="0" w:color="auto"/>
              <w:left w:val="single" w:sz="4" w:space="0" w:color="auto"/>
              <w:bottom w:val="single" w:sz="4" w:space="0" w:color="auto"/>
              <w:right w:val="single" w:sz="4" w:space="0" w:color="auto"/>
            </w:tcBorders>
          </w:tcPr>
          <w:p w14:paraId="4905851C" w14:textId="77777777" w:rsidR="00163CA9" w:rsidRPr="000D10EA" w:rsidRDefault="00163CA9" w:rsidP="00134761">
            <w:pPr>
              <w:pStyle w:val="Tabletext"/>
              <w:jc w:val="left"/>
            </w:pPr>
            <w:r w:rsidRPr="000D10EA">
              <w:t>Edificios</w:t>
            </w:r>
          </w:p>
        </w:tc>
        <w:tc>
          <w:tcPr>
            <w:tcW w:w="3458" w:type="dxa"/>
            <w:vMerge w:val="restart"/>
            <w:tcBorders>
              <w:top w:val="single" w:sz="4" w:space="0" w:color="auto"/>
              <w:left w:val="single" w:sz="4" w:space="0" w:color="auto"/>
              <w:bottom w:val="single" w:sz="4" w:space="0" w:color="auto"/>
              <w:right w:val="single" w:sz="4" w:space="0" w:color="auto"/>
            </w:tcBorders>
            <w:vAlign w:val="center"/>
          </w:tcPr>
          <w:p w14:paraId="73D06B78" w14:textId="77777777" w:rsidR="00163CA9" w:rsidRPr="00A71DCC" w:rsidRDefault="00163CA9" w:rsidP="00134761">
            <w:pPr>
              <w:pStyle w:val="Tabletext"/>
              <w:jc w:val="left"/>
              <w:rPr>
                <w:lang w:val="es-ES"/>
              </w:rPr>
            </w:pPr>
            <w:r w:rsidRPr="00A71DCC">
              <w:rPr>
                <w:lang w:val="es-ES"/>
              </w:rPr>
              <w:t>Orientado al objeto o imágenes por puntos de alta definición</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14:paraId="1DB7D4CE" w14:textId="77777777" w:rsidR="00163CA9" w:rsidRPr="00163CA9" w:rsidRDefault="00163CA9" w:rsidP="00134761">
            <w:pPr>
              <w:pStyle w:val="Tabletext"/>
              <w:jc w:val="center"/>
            </w:pPr>
            <w:r w:rsidRPr="00163CA9">
              <w:t>1</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14:paraId="306BA034" w14:textId="77777777" w:rsidR="00163CA9" w:rsidRPr="00163CA9" w:rsidRDefault="00163CA9" w:rsidP="00134761">
            <w:pPr>
              <w:pStyle w:val="Tabletext"/>
              <w:jc w:val="center"/>
            </w:pPr>
            <w:r w:rsidRPr="00163CA9">
              <w:t>1</w:t>
            </w:r>
          </w:p>
        </w:tc>
      </w:tr>
      <w:tr w:rsidR="00163CA9" w:rsidRPr="00FC5507" w14:paraId="1EB8CA73" w14:textId="77777777" w:rsidTr="00134761">
        <w:trPr>
          <w:cantSplit/>
          <w:jc w:val="center"/>
        </w:trPr>
        <w:tc>
          <w:tcPr>
            <w:tcW w:w="1701" w:type="dxa"/>
            <w:tcBorders>
              <w:top w:val="single" w:sz="4" w:space="0" w:color="auto"/>
              <w:left w:val="single" w:sz="4" w:space="0" w:color="auto"/>
              <w:bottom w:val="single" w:sz="4" w:space="0" w:color="auto"/>
              <w:right w:val="single" w:sz="4" w:space="0" w:color="auto"/>
            </w:tcBorders>
          </w:tcPr>
          <w:p w14:paraId="5A453B41" w14:textId="77777777" w:rsidR="00163CA9" w:rsidRPr="000D10EA" w:rsidRDefault="00163CA9" w:rsidP="00134761">
            <w:pPr>
              <w:pStyle w:val="Tabletext"/>
            </w:pPr>
            <w:r w:rsidRPr="00163CA9">
              <w:t>Vegetación</w:t>
            </w:r>
          </w:p>
        </w:tc>
        <w:tc>
          <w:tcPr>
            <w:tcW w:w="3458" w:type="dxa"/>
            <w:vMerge/>
            <w:tcBorders>
              <w:top w:val="single" w:sz="4" w:space="0" w:color="auto"/>
              <w:left w:val="single" w:sz="4" w:space="0" w:color="auto"/>
              <w:bottom w:val="single" w:sz="4" w:space="0" w:color="auto"/>
              <w:right w:val="single" w:sz="4" w:space="0" w:color="auto"/>
            </w:tcBorders>
            <w:vAlign w:val="center"/>
          </w:tcPr>
          <w:p w14:paraId="2CFF05EE" w14:textId="77777777" w:rsidR="00163CA9" w:rsidRPr="000D10EA" w:rsidRDefault="00163CA9" w:rsidP="00134761">
            <w:pPr>
              <w:rPr>
                <w:sz w:val="22"/>
              </w:rPr>
            </w:pPr>
          </w:p>
        </w:tc>
        <w:tc>
          <w:tcPr>
            <w:tcW w:w="2324" w:type="dxa"/>
            <w:vMerge/>
            <w:tcBorders>
              <w:top w:val="single" w:sz="4" w:space="0" w:color="auto"/>
              <w:left w:val="single" w:sz="4" w:space="0" w:color="auto"/>
              <w:bottom w:val="single" w:sz="4" w:space="0" w:color="auto"/>
              <w:right w:val="single" w:sz="4" w:space="0" w:color="auto"/>
            </w:tcBorders>
            <w:vAlign w:val="center"/>
          </w:tcPr>
          <w:p w14:paraId="4E9342B8" w14:textId="77777777" w:rsidR="00163CA9" w:rsidRPr="000D10EA" w:rsidRDefault="00163CA9" w:rsidP="00134761">
            <w:pPr>
              <w:rPr>
                <w:sz w:val="22"/>
              </w:rPr>
            </w:pPr>
          </w:p>
        </w:tc>
        <w:tc>
          <w:tcPr>
            <w:tcW w:w="2098" w:type="dxa"/>
            <w:vMerge/>
            <w:tcBorders>
              <w:top w:val="single" w:sz="4" w:space="0" w:color="auto"/>
              <w:left w:val="single" w:sz="4" w:space="0" w:color="auto"/>
              <w:bottom w:val="single" w:sz="4" w:space="0" w:color="auto"/>
              <w:right w:val="single" w:sz="4" w:space="0" w:color="auto"/>
            </w:tcBorders>
            <w:vAlign w:val="center"/>
          </w:tcPr>
          <w:p w14:paraId="02735CB9" w14:textId="77777777" w:rsidR="00163CA9" w:rsidRPr="000D10EA" w:rsidRDefault="00163CA9" w:rsidP="00134761">
            <w:pPr>
              <w:rPr>
                <w:sz w:val="22"/>
              </w:rPr>
            </w:pPr>
          </w:p>
        </w:tc>
      </w:tr>
    </w:tbl>
    <w:p w14:paraId="323B5BD2" w14:textId="77777777" w:rsidR="00163CA9" w:rsidRPr="000D10EA" w:rsidRDefault="00163CA9" w:rsidP="00163CA9">
      <w:pPr>
        <w:pStyle w:val="Tablefin"/>
        <w:rPr>
          <w:lang w:val="es-ES"/>
        </w:rPr>
      </w:pPr>
    </w:p>
    <w:p w14:paraId="2A3E610E" w14:textId="77777777" w:rsidR="00163CA9" w:rsidRPr="00163CA9" w:rsidRDefault="00163CA9" w:rsidP="00163CA9">
      <w:pPr>
        <w:pStyle w:val="Heading3"/>
      </w:pPr>
      <w:bookmarkStart w:id="16" w:name="_Toc164696913"/>
      <w:r w:rsidRPr="00163CA9">
        <w:t>2.1.2</w:t>
      </w:r>
      <w:r w:rsidRPr="00163CA9">
        <w:tab/>
        <w:t>Reflexiones y dispersión</w:t>
      </w:r>
      <w:bookmarkEnd w:id="16"/>
    </w:p>
    <w:p w14:paraId="361E20CA" w14:textId="77777777" w:rsidR="00163CA9" w:rsidRPr="00A71DCC" w:rsidRDefault="00163CA9" w:rsidP="00163CA9">
      <w:pPr>
        <w:rPr>
          <w:lang w:val="es-ES"/>
        </w:rPr>
      </w:pPr>
      <w:r w:rsidRPr="00A71DCC">
        <w:rPr>
          <w:lang w:val="es-ES"/>
        </w:rPr>
        <w:t xml:space="preserve">En un entorno urbano, las reflexiones en edificios cercanos pueden suponer el mecanismo de propagación dominante en condiciones sin </w:t>
      </w:r>
      <w:proofErr w:type="spellStart"/>
      <w:r w:rsidRPr="00A71DCC">
        <w:rPr>
          <w:lang w:val="es-ES"/>
        </w:rPr>
        <w:t>LoS</w:t>
      </w:r>
      <w:proofErr w:type="spellEnd"/>
      <w:r w:rsidRPr="00A71DCC">
        <w:rPr>
          <w:lang w:val="es-ES"/>
        </w:rPr>
        <w:t>. Se ha investigado y escrito mucho sobre métodos eficientes de cálculo de reflexiones en grandes bases de datos. Al considerar reflexiones y difracciones múltiples el problema se vuelve espinoso para todos los casos, excepto el más trivial. Por esta razón, se recomienda un modelo de rebote único con cada trayecto al reflector y desde el mismo sujeto a sus propias pérdidas por difracción vertical y horizontal.</w:t>
      </w:r>
    </w:p>
    <w:p w14:paraId="3CDCC2E5" w14:textId="77777777" w:rsidR="00163CA9" w:rsidRPr="00A71DCC" w:rsidRDefault="00163CA9" w:rsidP="00163CA9">
      <w:pPr>
        <w:pStyle w:val="Headingb"/>
        <w:rPr>
          <w:lang w:val="es-ES"/>
        </w:rPr>
      </w:pPr>
      <w:r w:rsidRPr="00A71DCC">
        <w:rPr>
          <w:lang w:val="es-ES"/>
        </w:rPr>
        <w:t>Modelo de dispersión en superficie rugosa</w:t>
      </w:r>
    </w:p>
    <w:p w14:paraId="7C2D990A" w14:textId="77777777" w:rsidR="00163CA9" w:rsidRPr="00A71DCC" w:rsidRDefault="00163CA9" w:rsidP="00163CA9">
      <w:pPr>
        <w:rPr>
          <w:lang w:val="es-ES"/>
        </w:rPr>
      </w:pPr>
      <w:r w:rsidRPr="00A71DCC">
        <w:rPr>
          <w:lang w:val="es-ES"/>
        </w:rPr>
        <w:t>Se sugiere que se utilice el modelo simple aquí proporcionado con objeto de minimizar la tara de cálculo. Dicho modelo es de tipo escalar para la dispersión incoherente producida por una superficie rugosa. Es decir, únicamente considera potencia de dispersión e ignora los efectos de fase y polarización.</w:t>
      </w:r>
    </w:p>
    <w:p w14:paraId="7C550A44" w14:textId="77777777" w:rsidR="00163CA9" w:rsidRPr="002B6B1A" w:rsidRDefault="00163CA9" w:rsidP="00163CA9">
      <w:pPr>
        <w:pStyle w:val="Headingb"/>
        <w:rPr>
          <w:lang w:val="es-ES"/>
        </w:rPr>
      </w:pPr>
      <w:r w:rsidRPr="002B6B1A">
        <w:rPr>
          <w:lang w:val="es-ES"/>
        </w:rPr>
        <w:t>Geometría</w:t>
      </w:r>
    </w:p>
    <w:p w14:paraId="6577D9CC" w14:textId="77777777" w:rsidR="00163CA9" w:rsidRPr="00A71DCC" w:rsidRDefault="00163CA9" w:rsidP="00163CA9">
      <w:pPr>
        <w:spacing w:line="280" w:lineRule="exact"/>
        <w:rPr>
          <w:lang w:val="es-ES"/>
        </w:rPr>
      </w:pPr>
      <w:r w:rsidRPr="00A71DCC">
        <w:rPr>
          <w:lang w:val="es-ES"/>
        </w:rPr>
        <w:t xml:space="preserve">Considérese el lado </w:t>
      </w:r>
      <w:r w:rsidRPr="00A71DCC">
        <w:rPr>
          <w:i/>
          <w:iCs/>
          <w:lang w:val="es-ES"/>
        </w:rPr>
        <w:t>F</w:t>
      </w:r>
      <w:r w:rsidRPr="00A71DCC">
        <w:rPr>
          <w:lang w:val="es-ES"/>
        </w:rPr>
        <w:t xml:space="preserve"> de una superficie rugosa de área </w:t>
      </w:r>
      <w:r w:rsidRPr="00A71DCC">
        <w:rPr>
          <w:i/>
          <w:iCs/>
          <w:lang w:val="es-ES"/>
        </w:rPr>
        <w:t>A</w:t>
      </w:r>
      <w:r w:rsidRPr="00A71DCC">
        <w:rPr>
          <w:lang w:val="es-ES"/>
        </w:rPr>
        <w:t xml:space="preserve">, siendo </w:t>
      </w:r>
      <w:r w:rsidRPr="00A71DCC">
        <w:rPr>
          <w:i/>
          <w:iCs/>
          <w:lang w:val="es-ES"/>
        </w:rPr>
        <w:t>T</w:t>
      </w:r>
      <w:r w:rsidRPr="00A71DCC">
        <w:rPr>
          <w:lang w:val="es-ES"/>
        </w:rPr>
        <w:t xml:space="preserve"> y </w:t>
      </w:r>
      <w:r w:rsidRPr="00A71DCC">
        <w:rPr>
          <w:i/>
          <w:iCs/>
          <w:lang w:val="es-ES"/>
        </w:rPr>
        <w:t>R</w:t>
      </w:r>
      <w:r w:rsidRPr="00A71DCC">
        <w:rPr>
          <w:lang w:val="es-ES"/>
        </w:rPr>
        <w:t xml:space="preserve"> el transmisor y el receptor respectivamente. </w:t>
      </w:r>
      <w:r w:rsidRPr="00FC5507">
        <w:rPr>
          <w:position w:val="-4"/>
        </w:rPr>
        <w:object w:dxaOrig="180" w:dyaOrig="320" w14:anchorId="4D5767FD">
          <v:shape id="_x0000_i1026" type="#_x0000_t75" style="width:8.75pt;height:16.9pt" o:ole="" fillcolor="window">
            <v:imagedata r:id="rId23" o:title=""/>
          </v:shape>
          <o:OLEObject Type="Embed" ProgID="Equation.3" ShapeID="_x0000_i1026" DrawAspect="Content" ObjectID="_1775378254" r:id="rId24"/>
        </w:object>
      </w:r>
      <w:r w:rsidRPr="00A71DCC">
        <w:rPr>
          <w:bCs/>
          <w:lang w:val="es-ES"/>
        </w:rPr>
        <w:t xml:space="preserve"> y </w:t>
      </w:r>
      <w:r w:rsidRPr="00FC5507">
        <w:rPr>
          <w:position w:val="-4"/>
        </w:rPr>
        <w:object w:dxaOrig="279" w:dyaOrig="260" w14:anchorId="2D3D4468">
          <v:shape id="_x0000_i1027" type="#_x0000_t75" style="width:13.75pt;height:12.5pt" o:ole="" fillcolor="window">
            <v:imagedata r:id="rId25" o:title=""/>
          </v:shape>
          <o:OLEObject Type="Embed" ProgID="Equation.3" ShapeID="_x0000_i1027" DrawAspect="Content" ObjectID="_1775378255" r:id="rId26"/>
        </w:object>
      </w:r>
      <w:r w:rsidRPr="00A71DCC">
        <w:rPr>
          <w:lang w:val="es-ES"/>
        </w:rPr>
        <w:t xml:space="preserve"> son vectores unitarios en las direcciones </w:t>
      </w:r>
      <w:r w:rsidRPr="00A71DCC">
        <w:rPr>
          <w:i/>
          <w:iCs/>
          <w:lang w:val="es-ES"/>
        </w:rPr>
        <w:t>TF</w:t>
      </w:r>
      <w:r w:rsidRPr="00A71DCC">
        <w:rPr>
          <w:lang w:val="es-ES"/>
        </w:rPr>
        <w:t xml:space="preserve"> y </w:t>
      </w:r>
      <w:r w:rsidRPr="00A71DCC">
        <w:rPr>
          <w:i/>
          <w:iCs/>
          <w:lang w:val="es-ES"/>
        </w:rPr>
        <w:t>FR</w:t>
      </w:r>
      <w:r w:rsidRPr="00A71DCC">
        <w:rPr>
          <w:lang w:val="es-ES"/>
        </w:rPr>
        <w:t xml:space="preserve">, y </w:t>
      </w:r>
      <w:r w:rsidRPr="00A71DCC">
        <w:rPr>
          <w:i/>
          <w:iCs/>
          <w:lang w:val="es-ES"/>
        </w:rPr>
        <w:t>n</w:t>
      </w:r>
      <w:r w:rsidRPr="00A71DCC">
        <w:rPr>
          <w:lang w:val="es-ES"/>
        </w:rPr>
        <w:t xml:space="preserve"> es la normal al citado lado (Fig. 2).</w:t>
      </w:r>
    </w:p>
    <w:p w14:paraId="41EB5421" w14:textId="77777777" w:rsidR="00163CA9" w:rsidRPr="00163CA9" w:rsidRDefault="00163CA9" w:rsidP="00163CA9">
      <w:pPr>
        <w:pStyle w:val="FigureNo"/>
      </w:pPr>
      <w:bookmarkStart w:id="17" w:name="_Ref114649997"/>
      <w:r w:rsidRPr="00163CA9">
        <w:t xml:space="preserve">FigurA </w:t>
      </w:r>
      <w:bookmarkEnd w:id="17"/>
      <w:r w:rsidRPr="00163CA9">
        <w:t>2</w:t>
      </w:r>
    </w:p>
    <w:p w14:paraId="7C075AD7" w14:textId="77777777" w:rsidR="00163CA9" w:rsidRPr="00FC5507" w:rsidRDefault="00163CA9" w:rsidP="00163CA9">
      <w:pPr>
        <w:pStyle w:val="Figuretitle"/>
      </w:pPr>
      <w:r w:rsidRPr="00163CA9">
        <w:t>Geometría de reflexión</w:t>
      </w:r>
    </w:p>
    <w:p w14:paraId="231C8C55" w14:textId="08FA602A" w:rsidR="00163CA9" w:rsidRPr="000D10EA" w:rsidRDefault="00163CA9" w:rsidP="000D10EA">
      <w:pPr>
        <w:pStyle w:val="Figure"/>
      </w:pPr>
      <w:r w:rsidRPr="00FC5507">
        <w:object w:dxaOrig="8737" w:dyaOrig="4463" w14:anchorId="2276080C">
          <v:shape id="_x0000_i1028" type="#_x0000_t75" style="width:332.45pt;height:169.65pt" o:ole="">
            <v:imagedata r:id="rId27" o:title=""/>
          </v:shape>
          <o:OLEObject Type="Embed" ProgID="CorelDRAW.Graphic.14" ShapeID="_x0000_i1028" DrawAspect="Content" ObjectID="_1775378256" r:id="rId28"/>
        </w:object>
      </w:r>
    </w:p>
    <w:p w14:paraId="1940586C" w14:textId="77777777" w:rsidR="00163CA9" w:rsidRPr="00A71DCC" w:rsidRDefault="00163CA9" w:rsidP="00163CA9">
      <w:pPr>
        <w:pStyle w:val="Normalaftertitle"/>
        <w:rPr>
          <w:lang w:val="es-ES"/>
        </w:rPr>
      </w:pPr>
      <w:r w:rsidRPr="00A71DCC">
        <w:rPr>
          <w:i/>
          <w:iCs/>
          <w:lang w:val="es-ES"/>
        </w:rPr>
        <w:t>P</w:t>
      </w:r>
      <w:r w:rsidRPr="00A71DCC">
        <w:rPr>
          <w:i/>
          <w:iCs/>
          <w:vertAlign w:val="subscript"/>
          <w:lang w:val="es-ES"/>
        </w:rPr>
        <w:t>t</w:t>
      </w:r>
      <w:r w:rsidRPr="00A71DCC">
        <w:rPr>
          <w:lang w:val="es-ES"/>
        </w:rPr>
        <w:t xml:space="preserve"> y </w:t>
      </w:r>
      <w:proofErr w:type="spellStart"/>
      <w:r w:rsidRPr="00A71DCC">
        <w:rPr>
          <w:i/>
          <w:iCs/>
          <w:lang w:val="es-ES"/>
        </w:rPr>
        <w:t>P</w:t>
      </w:r>
      <w:r w:rsidRPr="00A71DCC">
        <w:rPr>
          <w:i/>
          <w:iCs/>
          <w:vertAlign w:val="subscript"/>
          <w:lang w:val="es-ES"/>
        </w:rPr>
        <w:t>r</w:t>
      </w:r>
      <w:r w:rsidRPr="00A71DCC">
        <w:rPr>
          <w:i/>
          <w:iCs/>
          <w:vertAlign w:val="superscript"/>
          <w:lang w:val="es-ES"/>
        </w:rPr>
        <w:t>scat</w:t>
      </w:r>
      <w:proofErr w:type="spellEnd"/>
      <w:r w:rsidRPr="00A71DCC">
        <w:rPr>
          <w:lang w:val="es-ES"/>
        </w:rPr>
        <w:t xml:space="preserve"> son las potencias de dispersión transmitidas y recibidas respectivamente, y sin pérdida de generalidad, se suponen antenas omnidireccionales en </w:t>
      </w:r>
      <w:r w:rsidRPr="00A71DCC">
        <w:rPr>
          <w:i/>
          <w:iCs/>
          <w:lang w:val="es-ES"/>
        </w:rPr>
        <w:t>T</w:t>
      </w:r>
      <w:r w:rsidRPr="00A71DCC">
        <w:rPr>
          <w:lang w:val="es-ES"/>
        </w:rPr>
        <w:t> y </w:t>
      </w:r>
      <w:r w:rsidRPr="00A71DCC">
        <w:rPr>
          <w:i/>
          <w:iCs/>
          <w:lang w:val="es-ES"/>
        </w:rPr>
        <w:t>R</w:t>
      </w:r>
      <w:r w:rsidRPr="00A71DCC">
        <w:rPr>
          <w:lang w:val="es-ES"/>
        </w:rPr>
        <w:t>.</w:t>
      </w:r>
    </w:p>
    <w:p w14:paraId="548CDBE8" w14:textId="77777777" w:rsidR="00163CA9" w:rsidRPr="00A71DCC" w:rsidRDefault="00163CA9" w:rsidP="00163CA9">
      <w:pPr>
        <w:pStyle w:val="Headingb"/>
        <w:rPr>
          <w:lang w:val="es-ES"/>
        </w:rPr>
      </w:pPr>
      <w:r w:rsidRPr="00A71DCC">
        <w:rPr>
          <w:lang w:val="es-ES"/>
        </w:rPr>
        <w:lastRenderedPageBreak/>
        <w:t xml:space="preserve">Propagación de </w:t>
      </w:r>
      <w:r w:rsidRPr="00A71DCC">
        <w:rPr>
          <w:i/>
          <w:iCs/>
          <w:lang w:val="es-ES"/>
        </w:rPr>
        <w:t>T</w:t>
      </w:r>
      <w:r w:rsidRPr="00A71DCC">
        <w:rPr>
          <w:lang w:val="es-ES"/>
        </w:rPr>
        <w:t xml:space="preserve"> a </w:t>
      </w:r>
      <w:r w:rsidRPr="00A71DCC">
        <w:rPr>
          <w:bCs/>
          <w:i/>
          <w:iCs/>
          <w:lang w:val="es-ES"/>
        </w:rPr>
        <w:t>F</w:t>
      </w:r>
    </w:p>
    <w:p w14:paraId="3ADD47B8" w14:textId="77777777" w:rsidR="00163CA9" w:rsidRPr="00A71DCC" w:rsidRDefault="00163CA9" w:rsidP="00163CA9">
      <w:pPr>
        <w:rPr>
          <w:lang w:val="es-ES"/>
        </w:rPr>
      </w:pPr>
      <w:r w:rsidRPr="00A71DCC">
        <w:rPr>
          <w:lang w:val="es-ES"/>
        </w:rPr>
        <w:t>Suponiendo propagación en espacio libre, la densidad de flujo de potencia (</w:t>
      </w:r>
      <w:proofErr w:type="spellStart"/>
      <w:r w:rsidRPr="00A71DCC">
        <w:rPr>
          <w:lang w:val="es-ES"/>
        </w:rPr>
        <w:t>dfp</w:t>
      </w:r>
      <w:proofErr w:type="spellEnd"/>
      <w:r w:rsidRPr="00A71DCC">
        <w:rPr>
          <w:lang w:val="es-ES"/>
        </w:rPr>
        <w:t xml:space="preserve">) </w:t>
      </w:r>
      <w:r w:rsidRPr="00A71DCC">
        <w:rPr>
          <w:i/>
          <w:iCs/>
          <w:lang w:val="es-ES"/>
        </w:rPr>
        <w:t>S</w:t>
      </w:r>
      <w:r w:rsidRPr="00A71DCC">
        <w:rPr>
          <w:lang w:val="es-ES"/>
        </w:rPr>
        <w:t xml:space="preserve"> (W/m</w:t>
      </w:r>
      <w:r w:rsidRPr="00A71DCC">
        <w:rPr>
          <w:vertAlign w:val="superscript"/>
          <w:lang w:val="es-ES"/>
        </w:rPr>
        <w:t>2</w:t>
      </w:r>
      <w:r w:rsidRPr="00A71DCC">
        <w:rPr>
          <w:lang w:val="es-ES"/>
        </w:rPr>
        <w:t xml:space="preserve">) a la distancia </w:t>
      </w:r>
      <w:r w:rsidRPr="00A71DCC">
        <w:rPr>
          <w:i/>
          <w:iCs/>
          <w:lang w:val="es-ES"/>
        </w:rPr>
        <w:t>d</w:t>
      </w:r>
      <w:r w:rsidRPr="00A71DCC">
        <w:rPr>
          <w:vertAlign w:val="subscript"/>
          <w:lang w:val="es-ES"/>
        </w:rPr>
        <w:t>1</w:t>
      </w:r>
      <w:r w:rsidRPr="00A71DCC">
        <w:rPr>
          <w:lang w:val="es-ES"/>
        </w:rPr>
        <w:t xml:space="preserve"> de </w:t>
      </w:r>
      <w:r w:rsidRPr="00A71DCC">
        <w:rPr>
          <w:i/>
          <w:iCs/>
          <w:lang w:val="es-ES"/>
        </w:rPr>
        <w:t>T</w:t>
      </w:r>
      <w:r w:rsidRPr="00A71DCC">
        <w:rPr>
          <w:lang w:val="es-ES"/>
        </w:rPr>
        <w:t xml:space="preserve"> es:</w:t>
      </w:r>
    </w:p>
    <w:p w14:paraId="56154206" w14:textId="77777777" w:rsidR="00163CA9" w:rsidRPr="00FC5507" w:rsidRDefault="00163CA9" w:rsidP="00163CA9">
      <w:pPr>
        <w:pStyle w:val="Blanc"/>
        <w:rPr>
          <w:lang w:val="es-ES"/>
        </w:rPr>
      </w:pPr>
    </w:p>
    <w:p w14:paraId="0892B467"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30"/>
        </w:rPr>
        <w:object w:dxaOrig="1840" w:dyaOrig="780" w14:anchorId="251F8C07">
          <v:shape id="_x0000_i1029" type="#_x0000_t75" style="width:91.4pt;height:39.45pt" o:ole="" fillcolor="window">
            <v:imagedata r:id="rId29" o:title=""/>
          </v:shape>
          <o:OLEObject Type="Embed" ProgID="Equation.3" ShapeID="_x0000_i1029" DrawAspect="Content" ObjectID="_1775378257" r:id="rId30"/>
        </w:object>
      </w:r>
      <w:r w:rsidRPr="00A71DCC">
        <w:rPr>
          <w:lang w:val="es-ES"/>
        </w:rPr>
        <w:tab/>
        <w:t>(1)</w:t>
      </w:r>
    </w:p>
    <w:p w14:paraId="7F1F8D2F" w14:textId="77777777" w:rsidR="00163CA9" w:rsidRPr="00FC5507" w:rsidRDefault="00163CA9" w:rsidP="00163CA9">
      <w:pPr>
        <w:pStyle w:val="Blanc"/>
        <w:rPr>
          <w:lang w:val="es-ES"/>
        </w:rPr>
      </w:pPr>
    </w:p>
    <w:p w14:paraId="787845FF" w14:textId="77777777" w:rsidR="00163CA9" w:rsidRPr="00A71DCC" w:rsidRDefault="00163CA9" w:rsidP="00163CA9">
      <w:pPr>
        <w:rPr>
          <w:lang w:val="es-ES"/>
        </w:rPr>
      </w:pPr>
      <w:r w:rsidRPr="00A71DCC">
        <w:rPr>
          <w:lang w:val="es-ES"/>
        </w:rPr>
        <w:t xml:space="preserve">donde </w:t>
      </w:r>
      <w:r w:rsidRPr="00FC5507">
        <w:sym w:font="Symbol" w:char="F06C"/>
      </w:r>
      <w:r w:rsidRPr="00A71DCC">
        <w:rPr>
          <w:lang w:val="es-ES"/>
        </w:rPr>
        <w:t xml:space="preserve">, es la longitud de onda. La potencia </w:t>
      </w:r>
      <w:proofErr w:type="spellStart"/>
      <w:r w:rsidRPr="00A71DCC">
        <w:rPr>
          <w:i/>
          <w:iCs/>
          <w:lang w:val="es-ES"/>
        </w:rPr>
        <w:t>P</w:t>
      </w:r>
      <w:r w:rsidRPr="00A71DCC">
        <w:rPr>
          <w:i/>
          <w:iCs/>
          <w:vertAlign w:val="subscript"/>
          <w:lang w:val="es-ES"/>
        </w:rPr>
        <w:t>fr</w:t>
      </w:r>
      <w:proofErr w:type="spellEnd"/>
      <w:r w:rsidRPr="00A71DCC">
        <w:rPr>
          <w:lang w:val="es-ES"/>
        </w:rPr>
        <w:t xml:space="preserve"> incidente sobre </w:t>
      </w:r>
      <w:r w:rsidRPr="00A71DCC">
        <w:rPr>
          <w:i/>
          <w:iCs/>
          <w:lang w:val="es-ES"/>
        </w:rPr>
        <w:t>F</w:t>
      </w:r>
      <w:r w:rsidRPr="00A71DCC">
        <w:rPr>
          <w:lang w:val="es-ES"/>
        </w:rPr>
        <w:t xml:space="preserve"> es, por tanto:</w:t>
      </w:r>
    </w:p>
    <w:p w14:paraId="392246A4" w14:textId="77777777" w:rsidR="00163CA9" w:rsidRPr="00FC5507" w:rsidRDefault="00163CA9" w:rsidP="00163CA9">
      <w:pPr>
        <w:pStyle w:val="Blanc"/>
        <w:rPr>
          <w:lang w:val="es-ES"/>
        </w:rPr>
      </w:pPr>
    </w:p>
    <w:p w14:paraId="72FCD6EB"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16"/>
        </w:rPr>
        <w:object w:dxaOrig="1300" w:dyaOrig="440" w14:anchorId="464BAFF3">
          <v:shape id="_x0000_i1030" type="#_x0000_t75" style="width:65.1pt;height:21.3pt" o:ole="" fillcolor="window">
            <v:imagedata r:id="rId31" o:title=""/>
          </v:shape>
          <o:OLEObject Type="Embed" ProgID="Equation.3" ShapeID="_x0000_i1030" DrawAspect="Content" ObjectID="_1775378258" r:id="rId32"/>
        </w:object>
      </w:r>
      <w:r w:rsidRPr="00A71DCC">
        <w:rPr>
          <w:lang w:val="es-ES"/>
        </w:rPr>
        <w:tab/>
        <w:t>(2)</w:t>
      </w:r>
    </w:p>
    <w:p w14:paraId="68CDF14D" w14:textId="77777777" w:rsidR="00163CA9" w:rsidRPr="00A71DCC" w:rsidRDefault="00163CA9" w:rsidP="00163CA9">
      <w:pPr>
        <w:rPr>
          <w:lang w:val="es-ES"/>
        </w:rPr>
      </w:pPr>
      <w:r w:rsidRPr="00A71DCC">
        <w:rPr>
          <w:lang w:val="es-ES"/>
        </w:rPr>
        <w:t xml:space="preserve">En este resultado se supone que cualquier dimensión de </w:t>
      </w:r>
      <w:r w:rsidRPr="00A71DCC">
        <w:rPr>
          <w:i/>
          <w:iCs/>
          <w:lang w:val="es-ES"/>
        </w:rPr>
        <w:t>A</w:t>
      </w:r>
      <w:r w:rsidRPr="00A71DCC">
        <w:rPr>
          <w:lang w:val="es-ES"/>
        </w:rPr>
        <w:t> &lt;&lt; </w:t>
      </w:r>
      <w:r w:rsidRPr="00A71DCC">
        <w:rPr>
          <w:i/>
          <w:iCs/>
          <w:lang w:val="es-ES"/>
        </w:rPr>
        <w:t>d</w:t>
      </w:r>
      <w:r w:rsidRPr="00A71DCC">
        <w:rPr>
          <w:lang w:val="es-ES"/>
        </w:rPr>
        <w:t xml:space="preserve">, de modo que la </w:t>
      </w:r>
      <w:proofErr w:type="spellStart"/>
      <w:r w:rsidRPr="00A71DCC">
        <w:rPr>
          <w:lang w:val="es-ES"/>
        </w:rPr>
        <w:t>dfp</w:t>
      </w:r>
      <w:proofErr w:type="spellEnd"/>
      <w:r w:rsidRPr="00A71DCC">
        <w:rPr>
          <w:lang w:val="es-ES"/>
        </w:rPr>
        <w:t xml:space="preserve"> es constante a lo largo del lado. Ello no supone una limitación importante: en principio, el lado </w:t>
      </w:r>
      <w:r w:rsidRPr="00A71DCC">
        <w:rPr>
          <w:i/>
          <w:iCs/>
          <w:lang w:val="es-ES"/>
        </w:rPr>
        <w:t>A</w:t>
      </w:r>
      <w:r w:rsidRPr="00A71DCC">
        <w:rPr>
          <w:lang w:val="es-ES"/>
        </w:rPr>
        <w:t xml:space="preserve"> puede escogerse tan pequeño como sea necesario para que ello se verifique. No obstante, en este modelo se supone que </w:t>
      </w:r>
      <w:r w:rsidRPr="00A71DCC">
        <w:rPr>
          <w:i/>
          <w:iCs/>
          <w:lang w:val="es-ES"/>
        </w:rPr>
        <w:t>F</w:t>
      </w:r>
      <w:r w:rsidRPr="00A71DCC">
        <w:rPr>
          <w:lang w:val="es-ES"/>
        </w:rPr>
        <w:t xml:space="preserve"> es de hecho la superficie completa de un edificio (o al menos la parte iluminada de la superficie de un edificio), y se supone que esta limitación se satisface. El punto de referencia para la dispersión es el centro de la superficie. </w:t>
      </w:r>
    </w:p>
    <w:p w14:paraId="3FAF0199" w14:textId="77777777" w:rsidR="00163CA9" w:rsidRPr="00A71DCC" w:rsidRDefault="00163CA9" w:rsidP="00163CA9">
      <w:pPr>
        <w:pStyle w:val="Headingb"/>
        <w:rPr>
          <w:lang w:val="es-ES"/>
        </w:rPr>
      </w:pPr>
      <w:r w:rsidRPr="00A71DCC">
        <w:rPr>
          <w:lang w:val="es-ES"/>
        </w:rPr>
        <w:t>Modelo de dispersión en superficie rugosa</w:t>
      </w:r>
    </w:p>
    <w:p w14:paraId="37DD1044" w14:textId="4EE9F13C" w:rsidR="00163CA9" w:rsidRDefault="00163CA9" w:rsidP="00163CA9">
      <w:pPr>
        <w:spacing w:line="280" w:lineRule="exact"/>
        <w:rPr>
          <w:lang w:val="es-ES"/>
        </w:rPr>
      </w:pPr>
      <w:r w:rsidRPr="00A71DCC">
        <w:rPr>
          <w:lang w:val="es-ES"/>
        </w:rPr>
        <w:t xml:space="preserve">El modelo es el utilizado para lograr dispersión difusa en gráficos de ordenador. Se supone que la potencia incoherente dispersada por la superficie rugosa </w:t>
      </w:r>
      <w:r w:rsidRPr="00A71DCC">
        <w:rPr>
          <w:i/>
          <w:iCs/>
          <w:lang w:val="es-ES"/>
        </w:rPr>
        <w:t>F</w:t>
      </w:r>
      <w:r w:rsidRPr="00A71DCC">
        <w:rPr>
          <w:lang w:val="es-ES"/>
        </w:rPr>
        <w:t xml:space="preserve"> sigue el modelo de Lambert. Es decir, la potencia se vuelve a radiar en todas las direcciones (en medio plano) con una intensidad que varía como cos </w:t>
      </w:r>
      <w:r w:rsidRPr="00163CA9">
        <w:rPr>
          <w:iCs/>
        </w:rPr>
        <w:sym w:font="Symbol" w:char="F071"/>
      </w:r>
      <w:r w:rsidRPr="00A71DCC">
        <w:rPr>
          <w:iCs/>
          <w:lang w:val="es-ES"/>
        </w:rPr>
        <w:t xml:space="preserve">, donde </w:t>
      </w:r>
      <w:r w:rsidRPr="00163CA9">
        <w:rPr>
          <w:iCs/>
        </w:rPr>
        <w:sym w:font="Symbol" w:char="F071"/>
      </w:r>
      <w:r w:rsidRPr="00A71DCC">
        <w:rPr>
          <w:iCs/>
          <w:lang w:val="es-ES"/>
        </w:rPr>
        <w:t xml:space="preserve"> es el ángulo de radiación con respecto a la normal. Dicha variación anula exactamente la dependencia como </w:t>
      </w:r>
      <w:r w:rsidRPr="00A71DCC">
        <w:rPr>
          <w:lang w:val="es-ES"/>
        </w:rPr>
        <w:t xml:space="preserve">1/cos </w:t>
      </w:r>
      <w:r w:rsidRPr="00163CA9">
        <w:rPr>
          <w:iCs/>
        </w:rPr>
        <w:sym w:font="Symbol" w:char="F071"/>
      </w:r>
      <w:r w:rsidRPr="00A71DCC">
        <w:rPr>
          <w:iCs/>
          <w:lang w:val="es-ES"/>
        </w:rPr>
        <w:t xml:space="preserve"> de la </w:t>
      </w:r>
      <w:proofErr w:type="spellStart"/>
      <w:r w:rsidRPr="00A71DCC">
        <w:rPr>
          <w:iCs/>
          <w:lang w:val="es-ES"/>
        </w:rPr>
        <w:t>dfp</w:t>
      </w:r>
      <w:proofErr w:type="spellEnd"/>
      <w:r w:rsidRPr="00A71DCC">
        <w:rPr>
          <w:iCs/>
          <w:lang w:val="es-ES"/>
        </w:rPr>
        <w:t xml:space="preserve"> emitida (debido al término de proyección </w:t>
      </w:r>
      <w:r w:rsidRPr="00FC5507">
        <w:rPr>
          <w:position w:val="-12"/>
        </w:rPr>
        <w:object w:dxaOrig="600" w:dyaOrig="360" w14:anchorId="60A9DB16">
          <v:shape id="_x0000_i1031" type="#_x0000_t75" style="width:30.05pt;height:18.15pt" o:ole="" fillcolor="window">
            <v:imagedata r:id="rId33" o:title=""/>
          </v:shape>
          <o:OLEObject Type="Embed" ProgID="Equation.3" ShapeID="_x0000_i1031" DrawAspect="Content" ObjectID="_1775378259" r:id="rId34"/>
        </w:object>
      </w:r>
      <w:r w:rsidRPr="00A71DCC">
        <w:rPr>
          <w:position w:val="-14"/>
          <w:sz w:val="2"/>
          <w:szCs w:val="2"/>
          <w:lang w:val="es-ES"/>
        </w:rPr>
        <w:t> </w:t>
      </w:r>
      <w:r w:rsidRPr="00FC5507">
        <w:rPr>
          <w:rFonts w:asciiTheme="majorBidi" w:hAnsiTheme="majorBidi" w:cstheme="majorBidi"/>
        </w:rPr>
        <w:sym w:font="Symbol" w:char="F029"/>
      </w:r>
      <w:r w:rsidRPr="00A71DCC">
        <w:rPr>
          <w:rFonts w:asciiTheme="majorBidi" w:hAnsiTheme="majorBidi" w:cstheme="majorBidi"/>
          <w:lang w:val="es-ES"/>
        </w:rPr>
        <w:t xml:space="preserve"> </w:t>
      </w:r>
      <w:r w:rsidRPr="00A71DCC">
        <w:rPr>
          <w:lang w:val="es-ES"/>
        </w:rPr>
        <w:t xml:space="preserve">proporcionando radiación omnidireccional de igual ganancia en todas las direcciones. Esto corresponde a lo que se observa en la práctica para la dispersión óptica. La potencia incoherente emitida por </w:t>
      </w:r>
      <w:r w:rsidRPr="00A71DCC">
        <w:rPr>
          <w:i/>
          <w:iCs/>
          <w:lang w:val="es-ES"/>
        </w:rPr>
        <w:t>F</w:t>
      </w:r>
      <w:r w:rsidRPr="00A71DCC">
        <w:rPr>
          <w:lang w:val="es-ES"/>
        </w:rPr>
        <w:t xml:space="preserve"> se determina mediante:</w:t>
      </w:r>
    </w:p>
    <w:p w14:paraId="12AD4BA9" w14:textId="77777777" w:rsidR="0027659A" w:rsidRPr="00FC5507" w:rsidRDefault="0027659A" w:rsidP="0027659A">
      <w:pPr>
        <w:pStyle w:val="Blanc"/>
        <w:rPr>
          <w:lang w:val="es-ES"/>
        </w:rPr>
      </w:pPr>
    </w:p>
    <w:p w14:paraId="36C5D7B2" w14:textId="75DC7352" w:rsidR="00163CA9" w:rsidRPr="00A71DCC" w:rsidRDefault="00163CA9" w:rsidP="00163CA9">
      <w:pPr>
        <w:pStyle w:val="Equation"/>
        <w:rPr>
          <w:lang w:val="es-ES"/>
        </w:rPr>
      </w:pPr>
      <w:r w:rsidRPr="00A71DCC">
        <w:rPr>
          <w:lang w:val="es-ES"/>
        </w:rPr>
        <w:tab/>
      </w:r>
      <w:r w:rsidRPr="00A71DCC">
        <w:rPr>
          <w:lang w:val="es-ES"/>
        </w:rPr>
        <w:tab/>
      </w:r>
      <m:oMath>
        <m:sSub>
          <m:sSubPr>
            <m:ctrlPr>
              <w:rPr>
                <w:rFonts w:ascii="Cambria Math" w:hAnsi="Cambria Math"/>
                <w:i/>
              </w:rPr>
            </m:ctrlPr>
          </m:sSubPr>
          <m:e>
            <m:r>
              <w:rPr>
                <w:rFonts w:ascii="Cambria Math" w:hAnsi="Cambria Math"/>
              </w:rPr>
              <m:t>P</m:t>
            </m:r>
          </m:e>
          <m:sub>
            <m:r>
              <w:rPr>
                <w:rFonts w:ascii="Cambria Math" w:hAnsi="Cambria Math"/>
              </w:rPr>
              <m:t>ft</m:t>
            </m:r>
          </m:sub>
        </m:sSub>
        <m:r>
          <w:rPr>
            <w:rFonts w:ascii="Cambria Math" w:hAnsi="Cambria Math"/>
          </w:rPr>
          <m:t>=</m:t>
        </m:r>
        <m:sSub>
          <m:sSubPr>
            <m:ctrlPr>
              <w:rPr>
                <w:rFonts w:ascii="Cambria Math" w:hAnsi="Cambria Math"/>
                <w:i/>
              </w:rPr>
            </m:ctrlPr>
          </m:sSubPr>
          <m:e>
            <m:r>
              <w:rPr>
                <w:rFonts w:ascii="Cambria Math" w:hAnsi="Cambria Math"/>
              </w:rPr>
              <m:t>2</m:t>
            </m:r>
            <m:r>
              <m:rPr>
                <m:sty m:val="p"/>
              </m:rPr>
              <w:rPr>
                <w:rFonts w:ascii="Cambria Math" w:hAnsi="Cambria Math"/>
              </w:rPr>
              <m:t>ρ</m:t>
            </m:r>
          </m:e>
          <m:sub>
            <m:r>
              <w:rPr>
                <w:rFonts w:ascii="Cambria Math" w:hAnsi="Cambria Math"/>
              </w:rPr>
              <m:t>nonspec</m:t>
            </m:r>
          </m:sub>
        </m:sSub>
        <m:sSub>
          <m:sSubPr>
            <m:ctrlPr>
              <w:rPr>
                <w:rFonts w:ascii="Cambria Math" w:hAnsi="Cambria Math"/>
                <w:i/>
              </w:rPr>
            </m:ctrlPr>
          </m:sSubPr>
          <m:e>
            <m:r>
              <w:rPr>
                <w:rFonts w:ascii="Cambria Math" w:hAnsi="Cambria Math"/>
              </w:rPr>
              <m:t>P</m:t>
            </m:r>
          </m:e>
          <m:sub>
            <m:r>
              <w:rPr>
                <w:rFonts w:ascii="Cambria Math" w:hAnsi="Cambria Math"/>
              </w:rPr>
              <m:t>fr</m:t>
            </m:r>
          </m:sub>
        </m:sSub>
      </m:oMath>
      <w:r w:rsidRPr="00A71DCC">
        <w:rPr>
          <w:lang w:val="es-ES"/>
        </w:rPr>
        <w:tab/>
        <w:t>(3)</w:t>
      </w:r>
    </w:p>
    <w:p w14:paraId="34D19181" w14:textId="77777777" w:rsidR="0027659A" w:rsidRPr="00FC5507" w:rsidRDefault="0027659A" w:rsidP="0027659A">
      <w:pPr>
        <w:pStyle w:val="Blanc"/>
        <w:rPr>
          <w:lang w:val="es-ES"/>
        </w:rPr>
      </w:pPr>
    </w:p>
    <w:p w14:paraId="5EF09D15" w14:textId="6611AED6" w:rsidR="00163CA9" w:rsidRPr="00A71DCC" w:rsidRDefault="00163CA9" w:rsidP="00163CA9">
      <w:pPr>
        <w:rPr>
          <w:lang w:val="es-ES"/>
        </w:rPr>
      </w:pPr>
      <w:r w:rsidRPr="00A71DCC">
        <w:rPr>
          <w:lang w:val="es-ES"/>
        </w:rPr>
        <w:t xml:space="preserve">El factor 2 tiene en cuenta el hecho de que toda la potencia se emite hacia un hemisferio. </w:t>
      </w:r>
      <w:r w:rsidRPr="00163CA9">
        <w:sym w:font="Symbol" w:char="F072"/>
      </w:r>
      <w:proofErr w:type="spellStart"/>
      <w:r w:rsidRPr="00A71DCC">
        <w:rPr>
          <w:i/>
          <w:iCs/>
          <w:vertAlign w:val="subscript"/>
          <w:lang w:val="es-ES"/>
        </w:rPr>
        <w:t>nonspec</w:t>
      </w:r>
      <w:proofErr w:type="spellEnd"/>
      <w:r w:rsidRPr="00A71DCC">
        <w:rPr>
          <w:lang w:val="es-ES"/>
        </w:rPr>
        <w:t xml:space="preserve"> da cuenta de la fracción de la potencia coherente incidente sobre </w:t>
      </w:r>
      <w:r w:rsidRPr="00A71DCC">
        <w:rPr>
          <w:i/>
          <w:iCs/>
          <w:lang w:val="es-ES"/>
        </w:rPr>
        <w:t>F</w:t>
      </w:r>
      <w:r w:rsidRPr="00A71DCC">
        <w:rPr>
          <w:lang w:val="es-ES"/>
        </w:rPr>
        <w:t xml:space="preserve"> que se vuelve a emitir como dispersión no especular. </w:t>
      </w:r>
    </w:p>
    <w:p w14:paraId="4FC70B2A" w14:textId="77777777" w:rsidR="00163CA9" w:rsidRPr="00A71DCC" w:rsidRDefault="00163CA9" w:rsidP="00163CA9">
      <w:pPr>
        <w:pStyle w:val="Headingb"/>
        <w:rPr>
          <w:lang w:val="es-ES"/>
        </w:rPr>
      </w:pPr>
      <w:r w:rsidRPr="00A71DCC">
        <w:rPr>
          <w:lang w:val="es-ES"/>
        </w:rPr>
        <w:t xml:space="preserve">Propagación de </w:t>
      </w:r>
      <w:r w:rsidRPr="00A71DCC">
        <w:rPr>
          <w:i/>
          <w:iCs/>
          <w:lang w:val="es-ES"/>
        </w:rPr>
        <w:t>F</w:t>
      </w:r>
      <w:r w:rsidRPr="00A71DCC">
        <w:rPr>
          <w:lang w:val="es-ES"/>
        </w:rPr>
        <w:t xml:space="preserve"> a </w:t>
      </w:r>
      <w:r w:rsidRPr="00A71DCC">
        <w:rPr>
          <w:i/>
          <w:iCs/>
          <w:lang w:val="es-ES"/>
        </w:rPr>
        <w:t>R</w:t>
      </w:r>
    </w:p>
    <w:p w14:paraId="2204309D" w14:textId="77777777" w:rsidR="00163CA9" w:rsidRPr="00A71DCC" w:rsidRDefault="00163CA9" w:rsidP="00163CA9">
      <w:pPr>
        <w:rPr>
          <w:lang w:val="es-ES"/>
        </w:rPr>
      </w:pPr>
      <w:r w:rsidRPr="00A71DCC">
        <w:rPr>
          <w:lang w:val="es-ES"/>
        </w:rPr>
        <w:t xml:space="preserve">Suponiendo propagación en el espacio libre y una antena omnidireccional, la potencia de dispersión recibida en </w:t>
      </w:r>
      <w:r w:rsidRPr="00A71DCC">
        <w:rPr>
          <w:i/>
          <w:iCs/>
          <w:lang w:val="es-ES"/>
        </w:rPr>
        <w:t>R</w:t>
      </w:r>
      <w:r w:rsidRPr="00A71DCC">
        <w:rPr>
          <w:lang w:val="es-ES"/>
        </w:rPr>
        <w:t xml:space="preserve"> será:</w:t>
      </w:r>
    </w:p>
    <w:p w14:paraId="15C9AF29" w14:textId="77777777" w:rsidR="00163CA9" w:rsidRPr="00FC5507" w:rsidRDefault="00163CA9" w:rsidP="00163CA9">
      <w:pPr>
        <w:pStyle w:val="Blanc"/>
        <w:rPr>
          <w:lang w:val="es-ES"/>
        </w:rPr>
      </w:pPr>
    </w:p>
    <w:p w14:paraId="75516D3E"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30"/>
        </w:rPr>
        <w:object w:dxaOrig="2000" w:dyaOrig="780" w14:anchorId="08F585A3">
          <v:shape id="_x0000_i1032" type="#_x0000_t75" style="width:100.15pt;height:39.45pt" o:ole="" fillcolor="window">
            <v:imagedata r:id="rId35" o:title=""/>
          </v:shape>
          <o:OLEObject Type="Embed" ProgID="Equation.3" ShapeID="_x0000_i1032" DrawAspect="Content" ObjectID="_1775378260" r:id="rId36"/>
        </w:object>
      </w:r>
      <w:r w:rsidRPr="00A71DCC">
        <w:rPr>
          <w:lang w:val="es-ES"/>
        </w:rPr>
        <w:tab/>
        <w:t>(4)</w:t>
      </w:r>
    </w:p>
    <w:p w14:paraId="4FD8C9F3" w14:textId="77777777" w:rsidR="00163CA9" w:rsidRPr="00FC5507" w:rsidRDefault="00163CA9" w:rsidP="00163CA9">
      <w:pPr>
        <w:pStyle w:val="Blanc"/>
        <w:rPr>
          <w:lang w:val="es-ES"/>
        </w:rPr>
      </w:pPr>
    </w:p>
    <w:p w14:paraId="4AC854CE" w14:textId="77777777" w:rsidR="00163CA9" w:rsidRPr="00A71DCC" w:rsidRDefault="00163CA9" w:rsidP="00163CA9">
      <w:pPr>
        <w:pStyle w:val="Headingb"/>
        <w:rPr>
          <w:lang w:val="es-ES"/>
        </w:rPr>
      </w:pPr>
      <w:r w:rsidRPr="00A71DCC">
        <w:rPr>
          <w:lang w:val="es-ES"/>
        </w:rPr>
        <w:t>Balance del enlace total</w:t>
      </w:r>
    </w:p>
    <w:p w14:paraId="026A4166" w14:textId="77777777" w:rsidR="00163CA9" w:rsidRPr="00A71DCC" w:rsidRDefault="00163CA9" w:rsidP="00163CA9">
      <w:pPr>
        <w:rPr>
          <w:lang w:val="es-ES"/>
        </w:rPr>
      </w:pPr>
      <w:r w:rsidRPr="00A71DCC">
        <w:rPr>
          <w:lang w:val="es-ES"/>
        </w:rPr>
        <w:t>Tras combinar las ecuaciones (1) y (2) resulta:</w:t>
      </w:r>
    </w:p>
    <w:p w14:paraId="415BA25F" w14:textId="77777777" w:rsidR="00163CA9" w:rsidRPr="00FC5507" w:rsidRDefault="00163CA9" w:rsidP="00163CA9">
      <w:pPr>
        <w:pStyle w:val="Blanc"/>
        <w:rPr>
          <w:lang w:val="es-ES"/>
        </w:rPr>
      </w:pPr>
    </w:p>
    <w:p w14:paraId="7370F8D1"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30"/>
        </w:rPr>
        <w:object w:dxaOrig="4620" w:dyaOrig="780" w14:anchorId="4E147A15">
          <v:shape id="_x0000_i1033" type="#_x0000_t75" style="width:231.65pt;height:39.45pt" o:ole="" fillcolor="window">
            <v:imagedata r:id="rId37" o:title=""/>
          </v:shape>
          <o:OLEObject Type="Embed" ProgID="Equation.3" ShapeID="_x0000_i1033" DrawAspect="Content" ObjectID="_1775378261" r:id="rId38"/>
        </w:object>
      </w:r>
      <w:r w:rsidRPr="00A71DCC">
        <w:rPr>
          <w:lang w:val="es-ES"/>
        </w:rPr>
        <w:tab/>
        <w:t>(5)</w:t>
      </w:r>
    </w:p>
    <w:p w14:paraId="20A0EBA2" w14:textId="77777777" w:rsidR="00163CA9" w:rsidRPr="00A71DCC" w:rsidRDefault="00163CA9" w:rsidP="00163CA9">
      <w:pPr>
        <w:rPr>
          <w:lang w:val="es-ES"/>
        </w:rPr>
      </w:pPr>
      <w:r w:rsidRPr="00A71DCC">
        <w:rPr>
          <w:lang w:val="es-ES"/>
        </w:rPr>
        <w:lastRenderedPageBreak/>
        <w:t>Los términos (</w:t>
      </w:r>
      <w:r w:rsidRPr="00FC5507">
        <w:sym w:font="Symbol" w:char="F06C"/>
      </w:r>
      <w:r w:rsidRPr="00A71DCC">
        <w:rPr>
          <w:lang w:val="es-ES"/>
        </w:rPr>
        <w:t>/4</w:t>
      </w:r>
      <w:r w:rsidRPr="00FC5507">
        <w:sym w:font="Symbol" w:char="F070"/>
      </w:r>
      <w:r w:rsidRPr="00A71DCC">
        <w:rPr>
          <w:i/>
          <w:iCs/>
          <w:lang w:val="es-ES"/>
        </w:rPr>
        <w:t>d</w:t>
      </w:r>
      <w:r w:rsidRPr="00A71DCC">
        <w:rPr>
          <w:lang w:val="es-ES"/>
        </w:rPr>
        <w:t>)</w:t>
      </w:r>
      <w:r w:rsidRPr="00A71DCC">
        <w:rPr>
          <w:vertAlign w:val="superscript"/>
          <w:lang w:val="es-ES"/>
        </w:rPr>
        <w:t>2</w:t>
      </w:r>
      <w:r w:rsidRPr="00A71DCC">
        <w:rPr>
          <w:lang w:val="es-ES"/>
        </w:rPr>
        <w:t xml:space="preserve"> son los correspondientes a la propagación en el espacio libre, pudiendo sustituirse en general por los correspondientes a la propagación real. Los diagramas de ganancia de antena en </w:t>
      </w:r>
      <w:r w:rsidRPr="00A71DCC">
        <w:rPr>
          <w:i/>
          <w:iCs/>
          <w:lang w:val="es-ES"/>
        </w:rPr>
        <w:t>T</w:t>
      </w:r>
      <w:r w:rsidRPr="00A71DCC">
        <w:rPr>
          <w:lang w:val="es-ES"/>
        </w:rPr>
        <w:t xml:space="preserve"> y </w:t>
      </w:r>
      <w:r w:rsidRPr="00A71DCC">
        <w:rPr>
          <w:i/>
          <w:iCs/>
          <w:lang w:val="es-ES"/>
        </w:rPr>
        <w:t>R</w:t>
      </w:r>
      <w:r w:rsidRPr="00A71DCC">
        <w:rPr>
          <w:lang w:val="es-ES"/>
        </w:rPr>
        <w:t xml:space="preserve"> también pueden incluirse. La única suposición requerida es la de la incidencia de la onda plana en </w:t>
      </w:r>
      <w:r w:rsidRPr="00A71DCC">
        <w:rPr>
          <w:i/>
          <w:iCs/>
          <w:lang w:val="es-ES"/>
        </w:rPr>
        <w:t>F</w:t>
      </w:r>
      <w:r w:rsidRPr="00A71DCC">
        <w:rPr>
          <w:lang w:val="es-ES"/>
        </w:rPr>
        <w:t xml:space="preserve">. </w:t>
      </w:r>
    </w:p>
    <w:p w14:paraId="587C6072" w14:textId="77777777" w:rsidR="00163CA9" w:rsidRPr="00A71DCC" w:rsidRDefault="00163CA9" w:rsidP="00163CA9">
      <w:pPr>
        <w:pStyle w:val="Headingb"/>
        <w:rPr>
          <w:lang w:val="es-ES"/>
        </w:rPr>
      </w:pPr>
      <w:r w:rsidRPr="00A71DCC">
        <w:rPr>
          <w:lang w:val="es-ES"/>
        </w:rPr>
        <w:t>Pérdidas de dispersión</w:t>
      </w:r>
    </w:p>
    <w:p w14:paraId="368CD0E7" w14:textId="5D044BCC" w:rsidR="00163CA9" w:rsidRPr="00A71DCC" w:rsidRDefault="00163CA9" w:rsidP="00163CA9">
      <w:pPr>
        <w:keepNext/>
        <w:keepLines/>
        <w:rPr>
          <w:lang w:val="es-ES"/>
        </w:rPr>
      </w:pPr>
      <w:r w:rsidRPr="00A71DCC">
        <w:rPr>
          <w:lang w:val="es-ES"/>
        </w:rPr>
        <w:t xml:space="preserve">Puede resultar útil calcular las «pérdidas» de dispersión incoherentes en superficie rugosa. Se trata de las pérdidas de transmisión básica adicionales provocadas por la dispersión adicionales a las pérdidas de transmisión básica que se producirían si el lado fuese un espejo perfecto, es decir, una reflexión especular con un coeficiente de reflexión de 1. Para ello es preciso suponer una propagación en espacio libre sobre los trayectos </w:t>
      </w:r>
      <w:r w:rsidRPr="00A71DCC">
        <w:rPr>
          <w:i/>
          <w:iCs/>
          <w:lang w:val="es-ES"/>
        </w:rPr>
        <w:t>TF</w:t>
      </w:r>
      <w:r w:rsidRPr="00A71DCC">
        <w:rPr>
          <w:lang w:val="es-ES"/>
        </w:rPr>
        <w:t xml:space="preserve"> y </w:t>
      </w:r>
      <w:r w:rsidRPr="00A71DCC">
        <w:rPr>
          <w:i/>
          <w:iCs/>
          <w:lang w:val="es-ES"/>
        </w:rPr>
        <w:t>FR</w:t>
      </w:r>
      <w:r w:rsidRPr="00A71DCC">
        <w:rPr>
          <w:lang w:val="es-ES"/>
        </w:rPr>
        <w:t xml:space="preserve">. La potencia recibida en </w:t>
      </w:r>
      <w:r w:rsidRPr="00A71DCC">
        <w:rPr>
          <w:i/>
          <w:iCs/>
          <w:lang w:val="es-ES"/>
        </w:rPr>
        <w:t>R</w:t>
      </w:r>
      <w:r w:rsidRPr="00A71DCC">
        <w:rPr>
          <w:lang w:val="es-ES"/>
        </w:rPr>
        <w:t xml:space="preserve"> procedente de un transmisor en </w:t>
      </w:r>
      <w:r w:rsidRPr="00A71DCC">
        <w:rPr>
          <w:i/>
          <w:iCs/>
          <w:lang w:val="es-ES"/>
        </w:rPr>
        <w:t>T</w:t>
      </w:r>
      <w:r w:rsidRPr="00A71DCC">
        <w:rPr>
          <w:lang w:val="es-ES"/>
        </w:rPr>
        <w:t xml:space="preserve"> suponiendo reflexión perfecta, </w:t>
      </w:r>
      <w:proofErr w:type="spellStart"/>
      <w:r w:rsidRPr="00A71DCC">
        <w:rPr>
          <w:i/>
          <w:iCs/>
          <w:lang w:val="es-ES"/>
        </w:rPr>
        <w:t>P</w:t>
      </w:r>
      <w:r w:rsidRPr="00A71DCC">
        <w:rPr>
          <w:i/>
          <w:iCs/>
          <w:vertAlign w:val="subscript"/>
          <w:lang w:val="es-ES"/>
        </w:rPr>
        <w:t>r</w:t>
      </w:r>
      <w:r w:rsidRPr="00A71DCC">
        <w:rPr>
          <w:i/>
          <w:iCs/>
          <w:vertAlign w:val="superscript"/>
          <w:lang w:val="es-ES"/>
        </w:rPr>
        <w:t>LoS</w:t>
      </w:r>
      <w:proofErr w:type="spellEnd"/>
      <w:r w:rsidRPr="00A71DCC">
        <w:rPr>
          <w:lang w:val="es-ES"/>
        </w:rPr>
        <w:t xml:space="preserve"> es:</w:t>
      </w:r>
    </w:p>
    <w:p w14:paraId="5336FF70" w14:textId="77777777" w:rsidR="00163CA9" w:rsidRPr="00FC5507" w:rsidRDefault="00163CA9" w:rsidP="00163CA9">
      <w:pPr>
        <w:pStyle w:val="Blanc"/>
        <w:rPr>
          <w:lang w:val="es-ES"/>
        </w:rPr>
      </w:pPr>
    </w:p>
    <w:p w14:paraId="7FF25D80" w14:textId="77777777" w:rsidR="00163CA9" w:rsidRPr="00A71DCC" w:rsidRDefault="00163CA9" w:rsidP="00163CA9">
      <w:pPr>
        <w:pStyle w:val="Equation"/>
        <w:keepNext/>
        <w:keepLines/>
        <w:rPr>
          <w:lang w:val="es-ES"/>
        </w:rPr>
      </w:pPr>
      <w:r w:rsidRPr="00A71DCC">
        <w:rPr>
          <w:lang w:val="es-ES"/>
        </w:rPr>
        <w:tab/>
      </w:r>
      <w:r w:rsidRPr="00A71DCC">
        <w:rPr>
          <w:lang w:val="es-ES"/>
        </w:rPr>
        <w:tab/>
      </w:r>
      <w:r w:rsidRPr="00FC5507">
        <w:rPr>
          <w:position w:val="-30"/>
        </w:rPr>
        <w:object w:dxaOrig="2520" w:dyaOrig="780" w14:anchorId="029C567E">
          <v:shape id="_x0000_i1034" type="#_x0000_t75" style="width:125.85pt;height:39.45pt" o:ole="" fillcolor="window">
            <v:imagedata r:id="rId39" o:title=""/>
          </v:shape>
          <o:OLEObject Type="Embed" ProgID="Equation.3" ShapeID="_x0000_i1034" DrawAspect="Content" ObjectID="_1775378262" r:id="rId40"/>
        </w:object>
      </w:r>
      <w:r w:rsidRPr="00A71DCC">
        <w:rPr>
          <w:lang w:val="es-ES"/>
        </w:rPr>
        <w:tab/>
        <w:t>(6)</w:t>
      </w:r>
    </w:p>
    <w:p w14:paraId="0FF9F455" w14:textId="77777777" w:rsidR="00163CA9" w:rsidRPr="00FC5507" w:rsidRDefault="00163CA9" w:rsidP="00163CA9">
      <w:pPr>
        <w:pStyle w:val="Blanc"/>
        <w:rPr>
          <w:lang w:val="es-ES"/>
        </w:rPr>
      </w:pPr>
    </w:p>
    <w:p w14:paraId="031F2C09" w14:textId="77777777" w:rsidR="00163CA9" w:rsidRPr="00A71DCC" w:rsidRDefault="00163CA9" w:rsidP="00163CA9">
      <w:pPr>
        <w:keepNext/>
        <w:keepLines/>
        <w:rPr>
          <w:lang w:val="es-ES"/>
        </w:rPr>
      </w:pPr>
      <w:r w:rsidRPr="00A71DCC">
        <w:rPr>
          <w:lang w:val="es-ES"/>
        </w:rPr>
        <w:t xml:space="preserve">Las pérdidas de dispersión </w:t>
      </w:r>
      <w:proofErr w:type="spellStart"/>
      <w:r w:rsidRPr="00A71DCC">
        <w:rPr>
          <w:i/>
          <w:iCs/>
          <w:lang w:val="es-ES"/>
        </w:rPr>
        <w:t>L</w:t>
      </w:r>
      <w:r w:rsidRPr="00A71DCC">
        <w:rPr>
          <w:i/>
          <w:iCs/>
          <w:vertAlign w:val="subscript"/>
          <w:lang w:val="es-ES"/>
        </w:rPr>
        <w:t>scat</w:t>
      </w:r>
      <w:proofErr w:type="spellEnd"/>
      <w:r w:rsidRPr="00A71DCC">
        <w:rPr>
          <w:lang w:val="es-ES"/>
        </w:rPr>
        <w:t xml:space="preserve"> serán por tanto (definiéndose de modo que </w:t>
      </w:r>
      <w:proofErr w:type="spellStart"/>
      <w:r w:rsidRPr="00A71DCC">
        <w:rPr>
          <w:i/>
          <w:iCs/>
          <w:lang w:val="es-ES"/>
        </w:rPr>
        <w:t>L</w:t>
      </w:r>
      <w:r w:rsidRPr="00A71DCC">
        <w:rPr>
          <w:i/>
          <w:iCs/>
          <w:vertAlign w:val="subscript"/>
          <w:lang w:val="es-ES"/>
        </w:rPr>
        <w:t>scat</w:t>
      </w:r>
      <w:proofErr w:type="spellEnd"/>
      <w:r w:rsidRPr="00A71DCC">
        <w:rPr>
          <w:lang w:val="es-ES"/>
        </w:rPr>
        <w:t> &gt; 1 para una pérdida):</w:t>
      </w:r>
    </w:p>
    <w:p w14:paraId="5DE90FDD" w14:textId="77777777" w:rsidR="00163CA9" w:rsidRPr="00FC5507" w:rsidRDefault="00163CA9" w:rsidP="00163CA9">
      <w:pPr>
        <w:pStyle w:val="Blanc"/>
        <w:rPr>
          <w:lang w:val="es-ES"/>
        </w:rPr>
      </w:pPr>
    </w:p>
    <w:p w14:paraId="51126CC6" w14:textId="77777777" w:rsidR="00163CA9" w:rsidRPr="00A71DCC" w:rsidRDefault="00163CA9" w:rsidP="00163CA9">
      <w:pPr>
        <w:pStyle w:val="Equation"/>
        <w:keepNext/>
        <w:keepLines/>
        <w:rPr>
          <w:lang w:val="es-ES"/>
        </w:rPr>
      </w:pPr>
      <w:r w:rsidRPr="00A71DCC">
        <w:rPr>
          <w:lang w:val="es-ES"/>
        </w:rPr>
        <w:tab/>
      </w:r>
      <w:r w:rsidRPr="00A71DCC">
        <w:rPr>
          <w:lang w:val="es-ES"/>
        </w:rPr>
        <w:tab/>
      </w:r>
      <w:r w:rsidRPr="00FC5507">
        <w:rPr>
          <w:position w:val="-32"/>
        </w:rPr>
        <w:object w:dxaOrig="4040" w:dyaOrig="840" w14:anchorId="42AED19A">
          <v:shape id="_x0000_i1035" type="#_x0000_t75" style="width:202.25pt;height:41.95pt" o:ole="" fillcolor="window">
            <v:imagedata r:id="rId41" o:title=""/>
          </v:shape>
          <o:OLEObject Type="Embed" ProgID="Equation.3" ShapeID="_x0000_i1035" DrawAspect="Content" ObjectID="_1775378263" r:id="rId42"/>
        </w:object>
      </w:r>
      <w:r w:rsidRPr="00A71DCC">
        <w:rPr>
          <w:lang w:val="es-ES"/>
        </w:rPr>
        <w:tab/>
        <w:t>(7)</w:t>
      </w:r>
    </w:p>
    <w:p w14:paraId="4AE3D074" w14:textId="77777777" w:rsidR="00163CA9" w:rsidRPr="00FC5507" w:rsidRDefault="00163CA9" w:rsidP="00163CA9">
      <w:pPr>
        <w:pStyle w:val="Blanc"/>
        <w:rPr>
          <w:lang w:val="es-ES"/>
        </w:rPr>
      </w:pPr>
    </w:p>
    <w:p w14:paraId="20C0DAE5" w14:textId="77777777" w:rsidR="00163CA9" w:rsidRPr="00A71DCC" w:rsidRDefault="00163CA9" w:rsidP="00163CA9">
      <w:pPr>
        <w:rPr>
          <w:lang w:val="es-ES"/>
        </w:rPr>
      </w:pPr>
      <w:r w:rsidRPr="00A71DCC">
        <w:rPr>
          <w:lang w:val="es-ES"/>
        </w:rPr>
        <w:t xml:space="preserve">Todos los términos de esta expresión son estrictamente &lt; 1, a excepción del último, que puede ser &gt; 1 si </w:t>
      </w:r>
      <w:r w:rsidRPr="00A71DCC">
        <w:rPr>
          <w:i/>
          <w:iCs/>
          <w:lang w:val="es-ES"/>
        </w:rPr>
        <w:t>A</w:t>
      </w:r>
      <w:r w:rsidRPr="00A71DCC">
        <w:rPr>
          <w:lang w:val="es-ES"/>
        </w:rPr>
        <w:t xml:space="preserve"> es demasiado grande comparado con </w:t>
      </w:r>
      <w:r w:rsidRPr="00A71DCC">
        <w:rPr>
          <w:i/>
          <w:iCs/>
          <w:lang w:val="es-ES"/>
        </w:rPr>
        <w:t>d</w:t>
      </w:r>
      <w:r w:rsidRPr="00A71DCC">
        <w:rPr>
          <w:vertAlign w:val="subscript"/>
          <w:lang w:val="es-ES"/>
        </w:rPr>
        <w:t>1</w:t>
      </w:r>
      <w:r w:rsidRPr="00A71DCC">
        <w:rPr>
          <w:lang w:val="es-ES"/>
        </w:rPr>
        <w:t xml:space="preserve"> y </w:t>
      </w:r>
      <w:r w:rsidRPr="00A71DCC">
        <w:rPr>
          <w:i/>
          <w:iCs/>
          <w:lang w:val="es-ES"/>
        </w:rPr>
        <w:t>d</w:t>
      </w:r>
      <w:r w:rsidRPr="00A71DCC">
        <w:rPr>
          <w:vertAlign w:val="subscript"/>
          <w:lang w:val="es-ES"/>
        </w:rPr>
        <w:t>2</w:t>
      </w:r>
      <w:r w:rsidRPr="00A71DCC">
        <w:rPr>
          <w:lang w:val="es-ES"/>
        </w:rPr>
        <w:t xml:space="preserve">. Sin embargo, como se ha observado anteriormente, el modelo sólo es válido si cualquier dimensión de </w:t>
      </w:r>
      <w:r w:rsidRPr="00A71DCC">
        <w:rPr>
          <w:i/>
          <w:iCs/>
          <w:lang w:val="es-ES"/>
        </w:rPr>
        <w:t>A</w:t>
      </w:r>
      <w:r w:rsidRPr="00A71DCC">
        <w:rPr>
          <w:lang w:val="es-ES"/>
        </w:rPr>
        <w:t> &lt;&lt; </w:t>
      </w:r>
      <w:r w:rsidRPr="00A71DCC">
        <w:rPr>
          <w:i/>
          <w:iCs/>
          <w:lang w:val="es-ES"/>
        </w:rPr>
        <w:t>d</w:t>
      </w:r>
      <w:r w:rsidRPr="00A71DCC">
        <w:rPr>
          <w:vertAlign w:val="subscript"/>
          <w:lang w:val="es-ES"/>
        </w:rPr>
        <w:t>1</w:t>
      </w:r>
      <w:r w:rsidRPr="00A71DCC">
        <w:rPr>
          <w:lang w:val="es-ES"/>
        </w:rPr>
        <w:t>, de manera que una implementación de la ecuación (7) debe reforzar la condición:</w:t>
      </w:r>
    </w:p>
    <w:p w14:paraId="219A341F" w14:textId="77777777" w:rsidR="00163CA9" w:rsidRPr="00FC5507" w:rsidRDefault="00163CA9" w:rsidP="00163CA9">
      <w:pPr>
        <w:pStyle w:val="Blanc"/>
        <w:rPr>
          <w:lang w:val="es-ES"/>
        </w:rPr>
      </w:pPr>
    </w:p>
    <w:p w14:paraId="33CE5431"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32"/>
        </w:rPr>
        <w:object w:dxaOrig="1579" w:dyaOrig="760" w14:anchorId="47ABD2C5">
          <v:shape id="_x0000_i1036" type="#_x0000_t75" style="width:78.9pt;height:38.2pt" o:ole="" fillcolor="window">
            <v:imagedata r:id="rId43" o:title=""/>
          </v:shape>
          <o:OLEObject Type="Embed" ProgID="Equation.3" ShapeID="_x0000_i1036" DrawAspect="Content" ObjectID="_1775378264" r:id="rId44"/>
        </w:object>
      </w:r>
      <w:r w:rsidRPr="00A71DCC">
        <w:rPr>
          <w:lang w:val="es-ES"/>
        </w:rPr>
        <w:tab/>
        <w:t>(8)</w:t>
      </w:r>
    </w:p>
    <w:p w14:paraId="0D80A7DB" w14:textId="77777777" w:rsidR="00163CA9" w:rsidRPr="00FC5507" w:rsidRDefault="00163CA9" w:rsidP="00163CA9">
      <w:pPr>
        <w:pStyle w:val="Blanc"/>
        <w:rPr>
          <w:lang w:val="es-ES"/>
        </w:rPr>
      </w:pPr>
    </w:p>
    <w:p w14:paraId="1BB43E0C" w14:textId="77777777" w:rsidR="00163CA9" w:rsidRPr="00A71DCC" w:rsidRDefault="00163CA9" w:rsidP="00163CA9">
      <w:pPr>
        <w:rPr>
          <w:lang w:val="es-ES"/>
        </w:rPr>
      </w:pPr>
      <w:r w:rsidRPr="00A71DCC">
        <w:rPr>
          <w:lang w:val="es-ES"/>
        </w:rPr>
        <w:t>Esto deja de cumplirse sólo si el transmisor y el receptor se encuentran extremadamente próximos a </w:t>
      </w:r>
      <w:r w:rsidRPr="00A71DCC">
        <w:rPr>
          <w:i/>
          <w:iCs/>
          <w:lang w:val="es-ES"/>
        </w:rPr>
        <w:t>F</w:t>
      </w:r>
      <w:r w:rsidRPr="00A71DCC">
        <w:rPr>
          <w:lang w:val="es-ES"/>
        </w:rPr>
        <w:t>.</w:t>
      </w:r>
    </w:p>
    <w:p w14:paraId="6CBD22C1" w14:textId="77777777" w:rsidR="00163CA9" w:rsidRPr="00A71DCC" w:rsidRDefault="00163CA9" w:rsidP="00163CA9">
      <w:pPr>
        <w:spacing w:line="280" w:lineRule="exact"/>
        <w:rPr>
          <w:lang w:val="es-ES"/>
        </w:rPr>
      </w:pPr>
      <w:r w:rsidRPr="00A71DCC">
        <w:rPr>
          <w:lang w:val="es-ES"/>
        </w:rPr>
        <w:t xml:space="preserve">La ecuación (7) muestra que las pérdidas de dispersión no especular aumentan rápidamente a medida que el punto de recepción se aleja de la superficie de dispersión. Como </w:t>
      </w:r>
      <w:r w:rsidRPr="00A71DCC">
        <w:rPr>
          <w:i/>
          <w:iCs/>
          <w:lang w:val="es-ES"/>
        </w:rPr>
        <w:t>d</w:t>
      </w:r>
      <w:r w:rsidRPr="00A71DCC">
        <w:rPr>
          <w:vertAlign w:val="subscript"/>
          <w:lang w:val="es-ES"/>
        </w:rPr>
        <w:t>1</w:t>
      </w:r>
      <w:r w:rsidRPr="00A71DCC">
        <w:rPr>
          <w:lang w:val="es-ES"/>
        </w:rPr>
        <w:t> </w:t>
      </w:r>
      <w:r w:rsidRPr="00163CA9">
        <w:sym w:font="Symbol" w:char="F0AE"/>
      </w:r>
      <w:r w:rsidRPr="00A71DCC">
        <w:rPr>
          <w:lang w:val="es-ES"/>
        </w:rPr>
        <w:t> </w:t>
      </w:r>
      <w:r w:rsidRPr="00FC5507">
        <w:sym w:font="Symbol" w:char="F0A5"/>
      </w:r>
      <w:r w:rsidRPr="00A71DCC">
        <w:rPr>
          <w:lang w:val="es-ES"/>
        </w:rPr>
        <w:t xml:space="preserve">, la pérdida (en decibelios) </w:t>
      </w:r>
      <w:r w:rsidRPr="00FC5507">
        <w:rPr>
          <w:position w:val="-10"/>
        </w:rPr>
        <w:object w:dxaOrig="1740" w:dyaOrig="400" w14:anchorId="25C1A789">
          <v:shape id="_x0000_i1037" type="#_x0000_t75" style="width:87.05pt;height:20.05pt" o:ole="" fillcolor="window">
            <v:imagedata r:id="rId45" o:title=""/>
          </v:shape>
          <o:OLEObject Type="Embed" ProgID="Equation.3" ShapeID="_x0000_i1037" DrawAspect="Content" ObjectID="_1775378265" r:id="rId46"/>
        </w:object>
      </w:r>
      <w:r w:rsidRPr="00A71DCC">
        <w:rPr>
          <w:lang w:val="es-ES"/>
        </w:rPr>
        <w:t xml:space="preserve"> Por consiguiente, para la superficie de un edificio de 100 m</w:t>
      </w:r>
      <w:r w:rsidRPr="00A71DCC">
        <w:rPr>
          <w:vertAlign w:val="superscript"/>
          <w:lang w:val="es-ES"/>
        </w:rPr>
        <w:t>2</w:t>
      </w:r>
      <w:r w:rsidRPr="00A71DCC">
        <w:rPr>
          <w:lang w:val="es-ES"/>
        </w:rPr>
        <w:t xml:space="preserve"> la pérdida debida a dicho término únicamente es de 20 dB a 100 m y de 40 dB a 1 km de distancia del edificio. </w:t>
      </w:r>
    </w:p>
    <w:p w14:paraId="2EEB427F" w14:textId="77777777" w:rsidR="00163CA9" w:rsidRPr="00A71DCC" w:rsidRDefault="00163CA9" w:rsidP="00163CA9">
      <w:pPr>
        <w:pStyle w:val="Headingb"/>
        <w:rPr>
          <w:lang w:val="es-ES"/>
        </w:rPr>
      </w:pPr>
      <w:r w:rsidRPr="00A71DCC">
        <w:rPr>
          <w:lang w:val="es-ES"/>
        </w:rPr>
        <w:t xml:space="preserve">Definición de </w:t>
      </w:r>
      <w:r w:rsidRPr="00FC5507">
        <w:sym w:font="Symbol" w:char="F072"/>
      </w:r>
      <w:proofErr w:type="spellStart"/>
      <w:r w:rsidRPr="00A71DCC">
        <w:rPr>
          <w:i/>
          <w:iCs/>
          <w:vertAlign w:val="subscript"/>
          <w:lang w:val="es-ES"/>
        </w:rPr>
        <w:t>nonspec</w:t>
      </w:r>
      <w:proofErr w:type="spellEnd"/>
    </w:p>
    <w:p w14:paraId="1262C9B2" w14:textId="77777777" w:rsidR="00163CA9" w:rsidRPr="00A71DCC" w:rsidRDefault="00163CA9" w:rsidP="00163CA9">
      <w:pPr>
        <w:rPr>
          <w:lang w:val="es-ES"/>
        </w:rPr>
      </w:pPr>
      <w:r w:rsidRPr="00A71DCC">
        <w:rPr>
          <w:lang w:val="es-ES"/>
        </w:rPr>
        <w:t xml:space="preserve">Al definir </w:t>
      </w:r>
      <w:r w:rsidRPr="00FC5507">
        <w:sym w:font="Symbol" w:char="F072"/>
      </w:r>
      <w:proofErr w:type="spellStart"/>
      <w:r w:rsidRPr="00A71DCC">
        <w:rPr>
          <w:i/>
          <w:iCs/>
          <w:vertAlign w:val="subscript"/>
          <w:lang w:val="es-ES"/>
        </w:rPr>
        <w:t>spec</w:t>
      </w:r>
      <w:proofErr w:type="spellEnd"/>
      <w:r w:rsidRPr="00A71DCC">
        <w:rPr>
          <w:lang w:val="es-ES"/>
        </w:rPr>
        <w:t xml:space="preserve"> y </w:t>
      </w:r>
      <w:r w:rsidRPr="00FC5507">
        <w:sym w:font="Symbol" w:char="F072"/>
      </w:r>
      <w:r w:rsidRPr="00A71DCC">
        <w:rPr>
          <w:i/>
          <w:iCs/>
          <w:vertAlign w:val="subscript"/>
          <w:lang w:val="es-ES"/>
        </w:rPr>
        <w:t>trans</w:t>
      </w:r>
      <w:r w:rsidRPr="00A71DCC">
        <w:rPr>
          <w:lang w:val="es-ES"/>
        </w:rPr>
        <w:t xml:space="preserve"> como la fracción de la potencia coherente incidente sobre </w:t>
      </w:r>
      <w:r w:rsidRPr="00A71DCC">
        <w:rPr>
          <w:i/>
          <w:iCs/>
          <w:lang w:val="es-ES"/>
        </w:rPr>
        <w:t>F</w:t>
      </w:r>
      <w:r w:rsidRPr="00A71DCC">
        <w:rPr>
          <w:lang w:val="es-ES"/>
        </w:rPr>
        <w:t xml:space="preserve"> que se refleja como reflexión especular (coherente) y se transmite a través de la superficie, respectivamente, puede esperarse que un modelo coherente del proceso completo de dispersión conserve la energía, obteniéndose:</w:t>
      </w:r>
    </w:p>
    <w:p w14:paraId="72E0770B" w14:textId="77777777" w:rsidR="00163CA9" w:rsidRPr="00FC5507" w:rsidRDefault="00163CA9" w:rsidP="00163CA9">
      <w:pPr>
        <w:pStyle w:val="Blanc"/>
        <w:rPr>
          <w:lang w:val="es-ES"/>
        </w:rPr>
      </w:pPr>
    </w:p>
    <w:p w14:paraId="50486615" w14:textId="2B1CE7C1" w:rsidR="00163CA9" w:rsidRPr="00A71DCC" w:rsidRDefault="00163CA9" w:rsidP="00163CA9">
      <w:pPr>
        <w:pStyle w:val="Equation"/>
        <w:rPr>
          <w:lang w:val="es-ES"/>
        </w:rPr>
      </w:pPr>
      <w:r w:rsidRPr="00A71DCC">
        <w:rPr>
          <w:lang w:val="es-ES"/>
        </w:rPr>
        <w:tab/>
      </w:r>
      <w:r w:rsidRPr="00A71DCC">
        <w:rPr>
          <w:lang w:val="es-ES"/>
        </w:rPr>
        <w:tab/>
      </w:r>
      <m:oMath>
        <m:sSub>
          <m:sSubPr>
            <m:ctrlPr>
              <w:rPr>
                <w:rFonts w:ascii="Cambria Math" w:hAnsi="Cambria Math"/>
                <w:i/>
              </w:rPr>
            </m:ctrlPr>
          </m:sSubPr>
          <m:e>
            <m:r>
              <m:rPr>
                <m:sty m:val="p"/>
              </m:rPr>
              <w:rPr>
                <w:rFonts w:ascii="Cambria Math" w:hAnsi="Cambria Math"/>
              </w:rPr>
              <m:t>ρ</m:t>
            </m:r>
          </m:e>
          <m:sub>
            <m:r>
              <w:rPr>
                <w:rFonts w:ascii="Cambria Math" w:hAnsi="Cambria Math"/>
              </w:rPr>
              <m:t>spec</m:t>
            </m:r>
          </m:sub>
        </m:sSub>
        <m:r>
          <w:rPr>
            <w:rFonts w:ascii="Cambria Math" w:hAnsi="Cambria Math"/>
          </w:rPr>
          <m:t>+</m:t>
        </m:r>
        <m:sSub>
          <m:sSubPr>
            <m:ctrlPr>
              <w:rPr>
                <w:rFonts w:ascii="Cambria Math" w:hAnsi="Cambria Math"/>
                <w:i/>
              </w:rPr>
            </m:ctrlPr>
          </m:sSubPr>
          <m:e>
            <m:r>
              <m:rPr>
                <m:sty m:val="p"/>
              </m:rPr>
              <w:rPr>
                <w:rFonts w:ascii="Cambria Math" w:hAnsi="Cambria Math"/>
              </w:rPr>
              <m:t>ρ</m:t>
            </m:r>
          </m:e>
          <m:sub>
            <m:r>
              <w:rPr>
                <w:rFonts w:ascii="Cambria Math" w:hAnsi="Cambria Math"/>
              </w:rPr>
              <m:t>trans</m:t>
            </m:r>
          </m:sub>
        </m:sSub>
        <m:r>
          <w:rPr>
            <w:rFonts w:ascii="Cambria Math" w:hAnsi="Cambria Math"/>
          </w:rPr>
          <m:t>+</m:t>
        </m:r>
        <m:sSub>
          <m:sSubPr>
            <m:ctrlPr>
              <w:rPr>
                <w:rFonts w:ascii="Cambria Math" w:hAnsi="Cambria Math"/>
                <w:i/>
              </w:rPr>
            </m:ctrlPr>
          </m:sSubPr>
          <m:e>
            <m:r>
              <m:rPr>
                <m:sty m:val="p"/>
              </m:rPr>
              <w:rPr>
                <w:rFonts w:ascii="Cambria Math" w:hAnsi="Cambria Math"/>
              </w:rPr>
              <m:t>ρ</m:t>
            </m:r>
          </m:e>
          <m:sub>
            <m:r>
              <w:rPr>
                <w:rFonts w:ascii="Cambria Math" w:hAnsi="Cambria Math"/>
              </w:rPr>
              <m:t>nonspec</m:t>
            </m:r>
          </m:sub>
        </m:sSub>
        <m:r>
          <w:rPr>
            <w:rFonts w:ascii="Cambria Math" w:hAnsi="Cambria Math"/>
          </w:rPr>
          <m:t>=1</m:t>
        </m:r>
      </m:oMath>
      <w:r w:rsidRPr="00A71DCC">
        <w:rPr>
          <w:lang w:val="es-ES"/>
        </w:rPr>
        <w:tab/>
        <w:t>(9)</w:t>
      </w:r>
    </w:p>
    <w:p w14:paraId="048115A4" w14:textId="77777777" w:rsidR="00163CA9" w:rsidRPr="00FC5507" w:rsidRDefault="00163CA9" w:rsidP="00163CA9">
      <w:pPr>
        <w:pStyle w:val="Blanc"/>
        <w:keepNext w:val="0"/>
        <w:keepLines w:val="0"/>
        <w:widowControl w:val="0"/>
        <w:rPr>
          <w:lang w:val="es-ES"/>
        </w:rPr>
      </w:pPr>
    </w:p>
    <w:p w14:paraId="6727D82B" w14:textId="77777777" w:rsidR="00163CA9" w:rsidRPr="00A71DCC" w:rsidRDefault="00163CA9" w:rsidP="00163CA9">
      <w:pPr>
        <w:keepNext/>
        <w:keepLines/>
        <w:rPr>
          <w:lang w:val="es-ES"/>
        </w:rPr>
      </w:pPr>
      <w:r w:rsidRPr="00A71DCC">
        <w:rPr>
          <w:lang w:val="es-ES"/>
        </w:rPr>
        <w:lastRenderedPageBreak/>
        <w:t xml:space="preserve">Desgraciadamente, nuestro modelo </w:t>
      </w:r>
      <w:proofErr w:type="spellStart"/>
      <w:r w:rsidRPr="00A71DCC">
        <w:rPr>
          <w:lang w:val="es-ES"/>
        </w:rPr>
        <w:t>semiempírico</w:t>
      </w:r>
      <w:proofErr w:type="spellEnd"/>
      <w:r w:rsidRPr="00A71DCC">
        <w:rPr>
          <w:lang w:val="es-ES"/>
        </w:rPr>
        <w:t xml:space="preserve"> no es coherente, y se hacen hipótesis diferentes para cada mecanismo:</w:t>
      </w:r>
    </w:p>
    <w:p w14:paraId="7E9CCE2C" w14:textId="2E8ACDCD" w:rsidR="00163CA9" w:rsidRPr="00A71DCC" w:rsidRDefault="00163CA9" w:rsidP="00163CA9">
      <w:pPr>
        <w:pStyle w:val="enumlev1"/>
        <w:keepNext/>
        <w:keepLines/>
        <w:rPr>
          <w:lang w:val="es-ES"/>
        </w:rPr>
      </w:pPr>
      <w:r w:rsidRPr="00A71DCC">
        <w:rPr>
          <w:lang w:val="es-ES"/>
        </w:rPr>
        <w:t>–</w:t>
      </w:r>
      <w:r w:rsidRPr="00A71DCC">
        <w:rPr>
          <w:lang w:val="es-ES"/>
        </w:rPr>
        <w:tab/>
      </w:r>
      <m:oMath>
        <m:sSub>
          <m:sSubPr>
            <m:ctrlPr>
              <w:rPr>
                <w:rFonts w:ascii="Cambria Math" w:hAnsi="Cambria Math"/>
                <w:i/>
              </w:rPr>
            </m:ctrlPr>
          </m:sSubPr>
          <m:e>
            <m:r>
              <m:rPr>
                <m:sty m:val="p"/>
              </m:rPr>
              <w:rPr>
                <w:rFonts w:ascii="Cambria Math" w:hAnsi="Cambria Math"/>
              </w:rPr>
              <m:t>ρ</m:t>
            </m:r>
          </m:e>
          <m:sub>
            <m:r>
              <w:rPr>
                <w:rFonts w:ascii="Cambria Math" w:hAnsi="Cambria Math"/>
              </w:rPr>
              <m:t>spec</m:t>
            </m:r>
          </m:sub>
        </m:sSub>
      </m:oMath>
      <w:r w:rsidRPr="00A71DCC">
        <w:rPr>
          <w:lang w:val="es-ES"/>
        </w:rPr>
        <w:t xml:space="preserve">: el modelo más basado en la teoría es el de la dispersión especular. Para una superficie lisa, la potencia reflejada se determina mediante los coeficientes de la reflexión de Fresnel (que dependen del ángulo de reflexión especular, y de las propiedades eléctricas de las superficies). No obstante, no hay una extensión sencilla para la dispersión en superficie </w:t>
      </w:r>
      <w:r w:rsidRPr="00A71DCC">
        <w:rPr>
          <w:i/>
          <w:iCs/>
          <w:lang w:val="es-ES"/>
        </w:rPr>
        <w:t>rugosa</w:t>
      </w:r>
      <w:r w:rsidRPr="00A71DCC">
        <w:rPr>
          <w:lang w:val="es-ES"/>
        </w:rPr>
        <w:t xml:space="preserve">, y el modelo hace uso de un término </w:t>
      </w:r>
      <w:proofErr w:type="spellStart"/>
      <w:r w:rsidRPr="00A71DCC">
        <w:rPr>
          <w:lang w:val="es-ES"/>
        </w:rPr>
        <w:t>semiempírico</w:t>
      </w:r>
      <w:proofErr w:type="spellEnd"/>
      <w:r w:rsidRPr="00A71DCC">
        <w:rPr>
          <w:lang w:val="es-ES"/>
        </w:rPr>
        <w:t xml:space="preserve"> que modifica (reduce) el coeficiente de reflexión de Fresnel en la superficie lisa. Se propone que </w:t>
      </w:r>
      <m:oMath>
        <m:sSub>
          <m:sSubPr>
            <m:ctrlPr>
              <w:rPr>
                <w:rFonts w:ascii="Cambria Math" w:hAnsi="Cambria Math"/>
                <w:i/>
              </w:rPr>
            </m:ctrlPr>
          </m:sSubPr>
          <m:e>
            <m:r>
              <m:rPr>
                <m:sty m:val="p"/>
              </m:rPr>
              <w:rPr>
                <w:rFonts w:ascii="Cambria Math" w:hAnsi="Cambria Math"/>
              </w:rPr>
              <m:t>ρ</m:t>
            </m:r>
          </m:e>
          <m:sub>
            <m:r>
              <w:rPr>
                <w:rFonts w:ascii="Cambria Math" w:hAnsi="Cambria Math"/>
              </w:rPr>
              <m:t>spec</m:t>
            </m:r>
          </m:sub>
        </m:sSub>
        <m:r>
          <w:rPr>
            <w:rFonts w:ascii="Cambria Math" w:hAnsi="Cambria Math"/>
            <w:lang w:val="es-ES"/>
          </w:rPr>
          <m:t xml:space="preserve"> </m:t>
        </m:r>
      </m:oMath>
      <w:r w:rsidRPr="00A71DCC">
        <w:rPr>
          <w:lang w:val="es-ES"/>
        </w:rPr>
        <w:t>se defina como el factor de reducción de potencia debido al efecto de la superficie rugosa únicamente; es decir, no se tiene en cuenta la variación de potencia reflejada debida a la variación del coeficiente de Fresnel. Este último, y por ello también la potencia de dispersión no especular, depende del ángulo de reflexión y de la polarización; esto sería incompatible con la suposición de Lambert.</w:t>
      </w:r>
    </w:p>
    <w:p w14:paraId="609E650B" w14:textId="6DCFE510" w:rsidR="00163CA9" w:rsidRPr="00A71DCC" w:rsidRDefault="00163CA9" w:rsidP="00163CA9">
      <w:pPr>
        <w:pStyle w:val="enumlev1"/>
        <w:spacing w:line="270" w:lineRule="exact"/>
        <w:rPr>
          <w:lang w:val="es-ES"/>
        </w:rPr>
      </w:pPr>
      <w:r w:rsidRPr="00A71DCC">
        <w:rPr>
          <w:lang w:val="es-ES"/>
        </w:rPr>
        <w:t>–</w:t>
      </w:r>
      <w:r w:rsidRPr="00A71DCC">
        <w:rPr>
          <w:lang w:val="es-ES"/>
        </w:rPr>
        <w:tab/>
      </w:r>
      <m:oMath>
        <m:sSub>
          <m:sSubPr>
            <m:ctrlPr>
              <w:rPr>
                <w:rFonts w:ascii="Cambria Math" w:hAnsi="Cambria Math"/>
                <w:i/>
              </w:rPr>
            </m:ctrlPr>
          </m:sSubPr>
          <m:e>
            <m:r>
              <m:rPr>
                <m:sty m:val="p"/>
              </m:rPr>
              <w:rPr>
                <w:rFonts w:ascii="Cambria Math" w:hAnsi="Cambria Math"/>
              </w:rPr>
              <m:t>ρ</m:t>
            </m:r>
          </m:e>
          <m:sub>
            <m:r>
              <w:rPr>
                <w:rFonts w:ascii="Cambria Math" w:hAnsi="Cambria Math"/>
              </w:rPr>
              <m:t>trans</m:t>
            </m:r>
          </m:sub>
        </m:sSub>
      </m:oMath>
      <w:r w:rsidRPr="00A71DCC">
        <w:rPr>
          <w:lang w:val="es-ES"/>
        </w:rPr>
        <w:t>: en principio, la componente transmitida también puede calcularse a partir de la teoría de Fresnel para una superficie lisa con interfaz única. No obstante, en la práctica, la situación es demasiado complicada para modelizarla (superficie rugosa, interfaces múltiples y reflexiones), debiéndose usar un valor empírico experimentalmente determinado para </w:t>
      </w:r>
      <m:oMath>
        <m:sSub>
          <m:sSubPr>
            <m:ctrlPr>
              <w:rPr>
                <w:rFonts w:ascii="Cambria Math" w:hAnsi="Cambria Math"/>
                <w:i/>
              </w:rPr>
            </m:ctrlPr>
          </m:sSubPr>
          <m:e>
            <m:r>
              <m:rPr>
                <m:sty m:val="p"/>
              </m:rPr>
              <w:rPr>
                <w:rFonts w:ascii="Cambria Math" w:hAnsi="Cambria Math"/>
              </w:rPr>
              <m:t>ρ</m:t>
            </m:r>
          </m:e>
          <m:sub>
            <m:r>
              <w:rPr>
                <w:rFonts w:ascii="Cambria Math" w:hAnsi="Cambria Math"/>
              </w:rPr>
              <m:t>trans</m:t>
            </m:r>
          </m:sub>
        </m:sSub>
      </m:oMath>
      <w:r w:rsidRPr="00A71DCC">
        <w:rPr>
          <w:lang w:val="es-ES"/>
        </w:rPr>
        <w:t xml:space="preserve">. </w:t>
      </w:r>
    </w:p>
    <w:p w14:paraId="379748F6" w14:textId="32E26D6E" w:rsidR="00163CA9" w:rsidRPr="00A71DCC" w:rsidRDefault="00163CA9" w:rsidP="00163CA9">
      <w:pPr>
        <w:rPr>
          <w:lang w:val="es-ES"/>
        </w:rPr>
      </w:pPr>
      <w:r w:rsidRPr="00A71DCC">
        <w:rPr>
          <w:lang w:val="es-ES"/>
        </w:rPr>
        <w:t xml:space="preserve">En principio, cada </w:t>
      </w:r>
      <w:r w:rsidRPr="00163CA9">
        <w:sym w:font="Symbol" w:char="F072"/>
      </w:r>
      <w:r w:rsidRPr="00A71DCC">
        <w:rPr>
          <w:lang w:val="es-ES"/>
        </w:rPr>
        <w:t xml:space="preserve"> debe satisfacer la condición 0 </w:t>
      </w:r>
      <w:r w:rsidRPr="00163CA9">
        <w:sym w:font="Symbol" w:char="F0A3"/>
      </w:r>
      <w:r w:rsidRPr="00A71DCC">
        <w:rPr>
          <w:lang w:val="es-ES"/>
        </w:rPr>
        <w:t> </w:t>
      </w:r>
      <w:r w:rsidRPr="00163CA9">
        <w:sym w:font="Symbol" w:char="F072"/>
      </w:r>
      <w:r w:rsidRPr="00A71DCC">
        <w:rPr>
          <w:lang w:val="es-ES"/>
        </w:rPr>
        <w:t> </w:t>
      </w:r>
      <w:r w:rsidRPr="00163CA9">
        <w:sym w:font="Symbol" w:char="F0A3"/>
      </w:r>
      <w:r w:rsidRPr="00A71DCC">
        <w:rPr>
          <w:lang w:val="es-ES"/>
        </w:rPr>
        <w:t xml:space="preserve"> 1. No hay razón para creer que se satisfará la ecuación (9), y si se utiliza para obtener </w:t>
      </w:r>
      <m:oMath>
        <m:sSub>
          <m:sSubPr>
            <m:ctrlPr>
              <w:rPr>
                <w:rFonts w:ascii="Cambria Math" w:hAnsi="Cambria Math"/>
                <w:i/>
              </w:rPr>
            </m:ctrlPr>
          </m:sSubPr>
          <m:e>
            <m:r>
              <m:rPr>
                <m:sty m:val="p"/>
              </m:rPr>
              <w:rPr>
                <w:rFonts w:ascii="Cambria Math" w:hAnsi="Cambria Math"/>
              </w:rPr>
              <m:t>ρ</m:t>
            </m:r>
          </m:e>
          <m:sub>
            <m:r>
              <w:rPr>
                <w:rFonts w:ascii="Cambria Math" w:hAnsi="Cambria Math"/>
              </w:rPr>
              <m:t>trans</m:t>
            </m:r>
          </m:sub>
        </m:sSub>
      </m:oMath>
      <w:r w:rsidRPr="00A71DCC">
        <w:rPr>
          <w:lang w:val="es-ES"/>
        </w:rPr>
        <w:t xml:space="preserve">a partir de </w:t>
      </w:r>
      <m:oMath>
        <m:sSub>
          <m:sSubPr>
            <m:ctrlPr>
              <w:rPr>
                <w:rFonts w:ascii="Cambria Math" w:hAnsi="Cambria Math"/>
                <w:i/>
              </w:rPr>
            </m:ctrlPr>
          </m:sSubPr>
          <m:e>
            <m:r>
              <m:rPr>
                <m:sty m:val="p"/>
              </m:rPr>
              <w:rPr>
                <w:rFonts w:ascii="Cambria Math" w:hAnsi="Cambria Math"/>
              </w:rPr>
              <m:t>ρ</m:t>
            </m:r>
          </m:e>
          <m:sub>
            <m:r>
              <w:rPr>
                <w:rFonts w:ascii="Cambria Math" w:hAnsi="Cambria Math"/>
              </w:rPr>
              <m:t>spec</m:t>
            </m:r>
          </m:sub>
        </m:sSub>
      </m:oMath>
      <w:r w:rsidRPr="00A71DCC">
        <w:rPr>
          <w:lang w:val="es-ES"/>
        </w:rPr>
        <w:t xml:space="preserve"> y</w:t>
      </w:r>
      <m:oMath>
        <m:sSub>
          <m:sSubPr>
            <m:ctrlPr>
              <w:rPr>
                <w:rFonts w:ascii="Cambria Math" w:hAnsi="Cambria Math"/>
                <w:i/>
              </w:rPr>
            </m:ctrlPr>
          </m:sSubPr>
          <m:e>
            <m:r>
              <m:rPr>
                <m:sty m:val="p"/>
              </m:rPr>
              <w:rPr>
                <w:rFonts w:ascii="Cambria Math" w:hAnsi="Cambria Math"/>
                <w:lang w:val="es-ES"/>
              </w:rPr>
              <m:t xml:space="preserve"> </m:t>
            </m:r>
            <m:r>
              <m:rPr>
                <m:sty m:val="p"/>
              </m:rPr>
              <w:rPr>
                <w:rFonts w:ascii="Cambria Math" w:hAnsi="Cambria Math"/>
              </w:rPr>
              <m:t>ρ</m:t>
            </m:r>
          </m:e>
          <m:sub>
            <m:r>
              <w:rPr>
                <w:rFonts w:ascii="Cambria Math" w:hAnsi="Cambria Math"/>
              </w:rPr>
              <m:t>trans</m:t>
            </m:r>
          </m:sub>
        </m:sSub>
      </m:oMath>
      <w:r w:rsidRPr="00A71DCC">
        <w:rPr>
          <w:lang w:val="es-ES"/>
        </w:rPr>
        <w:t>, es posible que el valor de </w:t>
      </w:r>
      <m:oMath>
        <m:sSub>
          <m:sSubPr>
            <m:ctrlPr>
              <w:rPr>
                <w:rFonts w:ascii="Cambria Math" w:hAnsi="Cambria Math"/>
                <w:i/>
              </w:rPr>
            </m:ctrlPr>
          </m:sSubPr>
          <m:e>
            <m:r>
              <m:rPr>
                <m:sty m:val="p"/>
              </m:rPr>
              <w:rPr>
                <w:rFonts w:ascii="Cambria Math" w:hAnsi="Cambria Math"/>
              </w:rPr>
              <m:t>ρ</m:t>
            </m:r>
          </m:e>
          <m:sub>
            <m:r>
              <w:rPr>
                <w:rFonts w:ascii="Cambria Math" w:hAnsi="Cambria Math"/>
              </w:rPr>
              <m:t>nonspec</m:t>
            </m:r>
          </m:sub>
        </m:sSub>
      </m:oMath>
      <w:r w:rsidRPr="00A71DCC">
        <w:rPr>
          <w:lang w:val="es-ES"/>
        </w:rPr>
        <w:t xml:space="preserve"> se vuelva negativo, lo que iría en contra de la física. Por consiguiente, se propone obtener la fracción no especular directamente de la fracción especular, ignorando la componente transmitida:</w:t>
      </w:r>
    </w:p>
    <w:p w14:paraId="41D6E9C5" w14:textId="77777777" w:rsidR="00163CA9" w:rsidRPr="00FC5507" w:rsidRDefault="00163CA9" w:rsidP="00163CA9">
      <w:pPr>
        <w:pStyle w:val="Blanc"/>
        <w:rPr>
          <w:lang w:val="es-ES"/>
        </w:rPr>
      </w:pPr>
    </w:p>
    <w:p w14:paraId="6CD313B0" w14:textId="77777777" w:rsidR="00163CA9" w:rsidRPr="00A71DCC" w:rsidRDefault="00163CA9" w:rsidP="00163CA9">
      <w:pPr>
        <w:pStyle w:val="Equation"/>
        <w:rPr>
          <w:b/>
          <w:lang w:val="es-ES"/>
        </w:rPr>
      </w:pPr>
      <w:r w:rsidRPr="00A71DCC">
        <w:rPr>
          <w:lang w:val="es-ES"/>
        </w:rPr>
        <w:tab/>
      </w:r>
      <w:r w:rsidRPr="00A71DCC">
        <w:rPr>
          <w:lang w:val="es-ES"/>
        </w:rPr>
        <w:tab/>
      </w:r>
      <w:r w:rsidRPr="00FC5507">
        <w:rPr>
          <w:position w:val="-14"/>
        </w:rPr>
        <w:object w:dxaOrig="1820" w:dyaOrig="380" w14:anchorId="1CAC0044">
          <v:shape id="_x0000_i1038" type="#_x0000_t75" style="width:90.8pt;height:18.8pt" o:ole="" fillcolor="window">
            <v:imagedata r:id="rId47" o:title=""/>
          </v:shape>
          <o:OLEObject Type="Embed" ProgID="Equation.3" ShapeID="_x0000_i1038" DrawAspect="Content" ObjectID="_1775378266" r:id="rId48"/>
        </w:object>
      </w:r>
      <w:r w:rsidRPr="00A71DCC">
        <w:rPr>
          <w:lang w:val="es-ES"/>
        </w:rPr>
        <w:tab/>
      </w:r>
      <w:r w:rsidRPr="00A71DCC">
        <w:rPr>
          <w:bCs/>
          <w:lang w:val="es-ES"/>
        </w:rPr>
        <w:t>(10)</w:t>
      </w:r>
    </w:p>
    <w:p w14:paraId="78A74111" w14:textId="77777777" w:rsidR="00163CA9" w:rsidRPr="00FC5507" w:rsidRDefault="00163CA9" w:rsidP="00163CA9">
      <w:pPr>
        <w:pStyle w:val="Blanc"/>
        <w:rPr>
          <w:lang w:val="es-ES"/>
        </w:rPr>
      </w:pPr>
    </w:p>
    <w:p w14:paraId="43782C60" w14:textId="379DD985" w:rsidR="00163CA9" w:rsidRPr="00A71DCC" w:rsidRDefault="00163CA9" w:rsidP="00163CA9">
      <w:pPr>
        <w:rPr>
          <w:lang w:val="es-ES"/>
        </w:rPr>
      </w:pPr>
      <w:r w:rsidRPr="00A71DCC">
        <w:rPr>
          <w:lang w:val="es-ES"/>
        </w:rPr>
        <w:t xml:space="preserve">En la práctica </w:t>
      </w:r>
      <m:oMath>
        <m:sSub>
          <m:sSubPr>
            <m:ctrlPr>
              <w:rPr>
                <w:rFonts w:ascii="Cambria Math" w:hAnsi="Cambria Math"/>
                <w:i/>
              </w:rPr>
            </m:ctrlPr>
          </m:sSubPr>
          <m:e>
            <m:r>
              <m:rPr>
                <m:sty m:val="p"/>
              </m:rPr>
              <w:rPr>
                <w:rFonts w:ascii="Cambria Math" w:hAnsi="Cambria Math"/>
              </w:rPr>
              <m:t>ρ</m:t>
            </m:r>
          </m:e>
          <m:sub>
            <m:r>
              <w:rPr>
                <w:rFonts w:ascii="Cambria Math" w:hAnsi="Cambria Math"/>
              </w:rPr>
              <m:t>trans</m:t>
            </m:r>
          </m:sub>
        </m:sSub>
      </m:oMath>
      <w:r w:rsidRPr="00A71DCC">
        <w:rPr>
          <w:lang w:val="es-ES"/>
        </w:rPr>
        <w:t xml:space="preserve"> es posible que sea bastante pequeño (por ejemplo, 10 dB de pérdidas de penetración en edificios implica un valor de</w:t>
      </w:r>
      <m:oMath>
        <m:sSub>
          <m:sSubPr>
            <m:ctrlPr>
              <w:rPr>
                <w:rFonts w:ascii="Cambria Math" w:hAnsi="Cambria Math"/>
                <w:i/>
              </w:rPr>
            </m:ctrlPr>
          </m:sSubPr>
          <m:e>
            <m:r>
              <m:rPr>
                <m:sty m:val="p"/>
              </m:rPr>
              <w:rPr>
                <w:rFonts w:ascii="Cambria Math" w:hAnsi="Cambria Math"/>
              </w:rPr>
              <m:t>ρ</m:t>
            </m:r>
          </m:e>
          <m:sub>
            <m:r>
              <w:rPr>
                <w:rFonts w:ascii="Cambria Math" w:hAnsi="Cambria Math"/>
              </w:rPr>
              <m:t>trans</m:t>
            </m:r>
          </m:sub>
        </m:sSub>
      </m:oMath>
      <w:r w:rsidRPr="00A71DCC">
        <w:rPr>
          <w:lang w:val="es-ES"/>
        </w:rPr>
        <w:t> = 0,1).</w:t>
      </w:r>
    </w:p>
    <w:p w14:paraId="744B3ACF" w14:textId="6E1221BC" w:rsidR="00163CA9" w:rsidRPr="00A71DCC" w:rsidRDefault="00163CA9" w:rsidP="00163CA9">
      <w:pPr>
        <w:pStyle w:val="Headingb"/>
        <w:rPr>
          <w:lang w:val="es-ES"/>
        </w:rPr>
      </w:pPr>
      <w:r w:rsidRPr="00A71DCC">
        <w:rPr>
          <w:lang w:val="es-ES"/>
        </w:rPr>
        <w:t xml:space="preserve">Cálculo de </w:t>
      </w:r>
      <m:oMath>
        <m:sSub>
          <m:sSubPr>
            <m:ctrlPr>
              <w:rPr>
                <w:rFonts w:ascii="Cambria Math" w:hAnsi="Cambria Math"/>
                <w:b w:val="0"/>
                <w:i/>
              </w:rPr>
            </m:ctrlPr>
          </m:sSubPr>
          <m:e>
            <m:r>
              <m:rPr>
                <m:sty m:val="b"/>
              </m:rPr>
              <w:rPr>
                <w:rFonts w:ascii="Cambria Math" w:hAnsi="Cambria Math"/>
              </w:rPr>
              <m:t>ρ</m:t>
            </m:r>
          </m:e>
          <m:sub>
            <m:r>
              <m:rPr>
                <m:sty m:val="bi"/>
              </m:rPr>
              <w:rPr>
                <w:rFonts w:ascii="Cambria Math" w:hAnsi="Cambria Math"/>
              </w:rPr>
              <m:t>spec</m:t>
            </m:r>
          </m:sub>
        </m:sSub>
      </m:oMath>
    </w:p>
    <w:p w14:paraId="051C1289" w14:textId="03A8E014" w:rsidR="00163CA9" w:rsidRPr="00A71DCC" w:rsidRDefault="002B6B1A" w:rsidP="00163CA9">
      <w:pPr>
        <w:rPr>
          <w:lang w:val="es-ES"/>
        </w:rPr>
      </w:pPr>
      <m:oMath>
        <m:sSub>
          <m:sSubPr>
            <m:ctrlPr>
              <w:rPr>
                <w:rFonts w:ascii="Cambria Math" w:hAnsi="Cambria Math"/>
                <w:i/>
              </w:rPr>
            </m:ctrlPr>
          </m:sSubPr>
          <m:e>
            <m:r>
              <m:rPr>
                <m:sty m:val="p"/>
              </m:rPr>
              <w:rPr>
                <w:rFonts w:ascii="Cambria Math" w:hAnsi="Cambria Math"/>
              </w:rPr>
              <m:t>ρ</m:t>
            </m:r>
          </m:e>
          <m:sub>
            <m:r>
              <w:rPr>
                <w:rFonts w:ascii="Cambria Math" w:hAnsi="Cambria Math"/>
              </w:rPr>
              <m:t>spec</m:t>
            </m:r>
          </m:sub>
        </m:sSub>
      </m:oMath>
      <w:r w:rsidR="00163CA9" w:rsidRPr="00A71DCC">
        <w:rPr>
          <w:lang w:val="es-ES"/>
        </w:rPr>
        <w:t xml:space="preserve"> es el factor de reducción de </w:t>
      </w:r>
      <w:r w:rsidR="00163CA9" w:rsidRPr="00A71DCC">
        <w:rPr>
          <w:i/>
          <w:iCs/>
          <w:lang w:val="es-ES"/>
        </w:rPr>
        <w:t>potencia</w:t>
      </w:r>
      <w:r w:rsidR="00163CA9" w:rsidRPr="00A71DCC">
        <w:rPr>
          <w:lang w:val="es-ES"/>
        </w:rPr>
        <w:t xml:space="preserve"> aplicado al coeficiente de reflexión especular para tener en cuenta el efecto de la rugosidad de la superficie en la reflexión especular. Su valor es:</w:t>
      </w:r>
    </w:p>
    <w:p w14:paraId="20FFC4A6" w14:textId="77777777" w:rsidR="00163CA9" w:rsidRPr="00FC5507" w:rsidRDefault="00163CA9" w:rsidP="00163CA9">
      <w:pPr>
        <w:pStyle w:val="Blanc"/>
        <w:rPr>
          <w:lang w:val="es-ES"/>
        </w:rPr>
      </w:pPr>
    </w:p>
    <w:p w14:paraId="0F27D499"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14"/>
        </w:rPr>
        <w:object w:dxaOrig="1040" w:dyaOrig="440" w14:anchorId="0D92F591">
          <v:shape id="_x0000_i1039" type="#_x0000_t75" style="width:51.95pt;height:21.9pt" o:ole="" fillcolor="window">
            <v:imagedata r:id="rId49" o:title=""/>
          </v:shape>
          <o:OLEObject Type="Embed" ProgID="Equation.3" ShapeID="_x0000_i1039" DrawAspect="Content" ObjectID="_1775378267" r:id="rId50"/>
        </w:object>
      </w:r>
      <w:r w:rsidRPr="00A71DCC">
        <w:rPr>
          <w:lang w:val="es-ES"/>
        </w:rPr>
        <w:tab/>
      </w:r>
      <w:r w:rsidRPr="00A71DCC">
        <w:rPr>
          <w:bCs/>
          <w:lang w:val="es-ES"/>
        </w:rPr>
        <w:t>(11)</w:t>
      </w:r>
    </w:p>
    <w:p w14:paraId="06139F38" w14:textId="77777777" w:rsidR="00163CA9" w:rsidRPr="00FC5507" w:rsidRDefault="00163CA9" w:rsidP="00163CA9">
      <w:pPr>
        <w:pStyle w:val="Blanc"/>
        <w:rPr>
          <w:lang w:val="es-ES"/>
        </w:rPr>
      </w:pPr>
    </w:p>
    <w:p w14:paraId="39CFCC36" w14:textId="77777777" w:rsidR="00163CA9" w:rsidRPr="00A71DCC" w:rsidRDefault="00163CA9" w:rsidP="00163CA9">
      <w:pPr>
        <w:rPr>
          <w:lang w:val="es-ES"/>
        </w:rPr>
      </w:pPr>
      <w:r w:rsidRPr="00A71DCC">
        <w:rPr>
          <w:lang w:val="es-ES"/>
        </w:rPr>
        <w:t xml:space="preserve">Al calcular el coeficiente de reflexión especular, el coeficiente de reflexión efectiva </w:t>
      </w:r>
      <w:r w:rsidRPr="00A71DCC">
        <w:rPr>
          <w:i/>
          <w:iCs/>
          <w:lang w:val="es-ES"/>
        </w:rPr>
        <w:t>R</w:t>
      </w:r>
      <w:r w:rsidRPr="00A71DCC">
        <w:rPr>
          <w:lang w:val="es-ES"/>
        </w:rPr>
        <w:t xml:space="preserve"> se obtiene multiplicando el coeficiente de Fresnel </w:t>
      </w:r>
      <w:r w:rsidRPr="00A71DCC">
        <w:rPr>
          <w:bCs/>
          <w:i/>
          <w:lang w:val="es-ES"/>
        </w:rPr>
        <w:t>R</w:t>
      </w:r>
      <w:r w:rsidRPr="00A71DCC">
        <w:rPr>
          <w:bCs/>
          <w:i/>
          <w:vertAlign w:val="subscript"/>
          <w:lang w:val="es-ES"/>
        </w:rPr>
        <w:t>F</w:t>
      </w:r>
      <w:r w:rsidRPr="00A71DCC">
        <w:rPr>
          <w:bCs/>
          <w:i/>
          <w:lang w:val="es-ES"/>
        </w:rPr>
        <w:t xml:space="preserve"> </w:t>
      </w:r>
      <w:r w:rsidRPr="00A71DCC">
        <w:rPr>
          <w:lang w:val="es-ES"/>
        </w:rPr>
        <w:t xml:space="preserve">por </w:t>
      </w:r>
      <w:r w:rsidRPr="00FC5507">
        <w:sym w:font="Symbol" w:char="F072"/>
      </w:r>
      <w:r w:rsidRPr="00A71DCC">
        <w:rPr>
          <w:i/>
          <w:iCs/>
          <w:vertAlign w:val="subscript"/>
          <w:lang w:val="es-ES"/>
        </w:rPr>
        <w:t>s</w:t>
      </w:r>
      <w:r w:rsidRPr="00A71DCC">
        <w:rPr>
          <w:lang w:val="es-ES"/>
        </w:rPr>
        <w:t>:</w:t>
      </w:r>
    </w:p>
    <w:p w14:paraId="73D9F52D" w14:textId="77777777" w:rsidR="00163CA9" w:rsidRPr="00FC5507" w:rsidRDefault="00163CA9" w:rsidP="00163CA9">
      <w:pPr>
        <w:pStyle w:val="Blanc"/>
        <w:rPr>
          <w:lang w:val="es-ES"/>
        </w:rPr>
      </w:pPr>
    </w:p>
    <w:p w14:paraId="0B9FBD15"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12"/>
        </w:rPr>
        <w:object w:dxaOrig="999" w:dyaOrig="360" w14:anchorId="59E36C61">
          <v:shape id="_x0000_i1040" type="#_x0000_t75" style="width:50.7pt;height:18.15pt" o:ole="" fillcolor="window">
            <v:imagedata r:id="rId51" o:title=""/>
          </v:shape>
          <o:OLEObject Type="Embed" ProgID="Equation.3" ShapeID="_x0000_i1040" DrawAspect="Content" ObjectID="_1775378268" r:id="rId52"/>
        </w:object>
      </w:r>
      <w:r w:rsidRPr="00A71DCC">
        <w:rPr>
          <w:lang w:val="es-ES"/>
        </w:rPr>
        <w:tab/>
      </w:r>
      <w:r w:rsidRPr="00A71DCC">
        <w:rPr>
          <w:bCs/>
          <w:lang w:val="es-ES"/>
        </w:rPr>
        <w:t>(12)</w:t>
      </w:r>
    </w:p>
    <w:p w14:paraId="0A257A51" w14:textId="77777777" w:rsidR="00163CA9" w:rsidRPr="00A71DCC" w:rsidRDefault="00163CA9" w:rsidP="00163CA9">
      <w:pPr>
        <w:rPr>
          <w:lang w:val="es-ES"/>
        </w:rPr>
      </w:pPr>
      <w:r w:rsidRPr="00FC5507">
        <w:sym w:font="Symbol" w:char="F072"/>
      </w:r>
      <w:r w:rsidRPr="00A71DCC">
        <w:rPr>
          <w:i/>
          <w:iCs/>
          <w:vertAlign w:val="subscript"/>
          <w:lang w:val="es-ES"/>
        </w:rPr>
        <w:t>s</w:t>
      </w:r>
      <w:r w:rsidRPr="00A71DCC">
        <w:rPr>
          <w:lang w:val="es-ES"/>
        </w:rPr>
        <w:t xml:space="preserve"> puede calcularse a partir de:</w:t>
      </w:r>
    </w:p>
    <w:p w14:paraId="5AD224EE"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34"/>
        </w:rPr>
        <w:object w:dxaOrig="2780" w:dyaOrig="800" w14:anchorId="04C1A1A1">
          <v:shape id="_x0000_i1041" type="#_x0000_t75" style="width:139.6pt;height:40.05pt" o:ole="" fillcolor="window">
            <v:imagedata r:id="rId53" o:title=""/>
          </v:shape>
          <o:OLEObject Type="Embed" ProgID="Equation.3" ShapeID="_x0000_i1041" DrawAspect="Content" ObjectID="_1775378269" r:id="rId54"/>
        </w:object>
      </w:r>
      <w:r w:rsidRPr="00A71DCC">
        <w:rPr>
          <w:lang w:val="es-ES"/>
        </w:rPr>
        <w:tab/>
      </w:r>
      <w:r w:rsidRPr="00A71DCC">
        <w:rPr>
          <w:bCs/>
          <w:lang w:val="es-ES"/>
        </w:rPr>
        <w:t>(13)</w:t>
      </w:r>
    </w:p>
    <w:p w14:paraId="4ADF9E72" w14:textId="77777777" w:rsidR="00163CA9" w:rsidRPr="00A71DCC" w:rsidRDefault="00163CA9" w:rsidP="00163CA9">
      <w:pPr>
        <w:keepNext/>
        <w:keepLines/>
        <w:widowControl w:val="0"/>
        <w:rPr>
          <w:lang w:val="es-ES"/>
        </w:rPr>
      </w:pPr>
      <w:r w:rsidRPr="00A71DCC">
        <w:rPr>
          <w:lang w:val="es-ES"/>
        </w:rPr>
        <w:t>donde:</w:t>
      </w:r>
    </w:p>
    <w:p w14:paraId="7FCE4909" w14:textId="77777777" w:rsidR="00163CA9" w:rsidRPr="00FC5507" w:rsidRDefault="00163CA9" w:rsidP="00163CA9">
      <w:pPr>
        <w:pStyle w:val="Blanc"/>
        <w:widowControl w:val="0"/>
        <w:rPr>
          <w:lang w:val="es-ES"/>
        </w:rPr>
      </w:pPr>
    </w:p>
    <w:p w14:paraId="27D4E55E" w14:textId="77777777" w:rsidR="00163CA9" w:rsidRPr="00A71DCC" w:rsidRDefault="00163CA9" w:rsidP="00163CA9">
      <w:pPr>
        <w:pStyle w:val="Equation"/>
        <w:widowControl w:val="0"/>
        <w:rPr>
          <w:bCs/>
          <w:lang w:val="es-ES"/>
        </w:rPr>
      </w:pPr>
      <w:r w:rsidRPr="00A71DCC">
        <w:rPr>
          <w:lang w:val="es-ES"/>
        </w:rPr>
        <w:tab/>
      </w:r>
      <w:r w:rsidRPr="00A71DCC">
        <w:rPr>
          <w:lang w:val="es-ES"/>
        </w:rPr>
        <w:tab/>
      </w:r>
      <w:r w:rsidRPr="00FC5507">
        <w:rPr>
          <w:position w:val="-24"/>
        </w:rPr>
        <w:object w:dxaOrig="1420" w:dyaOrig="620" w14:anchorId="13624F8B">
          <v:shape id="_x0000_i1042" type="#_x0000_t75" style="width:70.1pt;height:31.95pt" o:ole="" fillcolor="window">
            <v:imagedata r:id="rId55" o:title=""/>
          </v:shape>
          <o:OLEObject Type="Embed" ProgID="Equation.3" ShapeID="_x0000_i1042" DrawAspect="Content" ObjectID="_1775378270" r:id="rId56"/>
        </w:object>
      </w:r>
      <w:r w:rsidRPr="00A71DCC">
        <w:rPr>
          <w:lang w:val="es-ES"/>
        </w:rPr>
        <w:tab/>
      </w:r>
      <w:r w:rsidRPr="00A71DCC">
        <w:rPr>
          <w:bCs/>
          <w:lang w:val="es-ES"/>
        </w:rPr>
        <w:t>(14)</w:t>
      </w:r>
    </w:p>
    <w:p w14:paraId="2D700DCF" w14:textId="77777777" w:rsidR="00163CA9" w:rsidRPr="00A71DCC" w:rsidRDefault="00163CA9" w:rsidP="00163CA9">
      <w:pPr>
        <w:keepNext/>
        <w:keepLines/>
        <w:rPr>
          <w:lang w:val="es-ES"/>
        </w:rPr>
      </w:pPr>
      <w:r w:rsidRPr="00FC5507">
        <w:lastRenderedPageBreak/>
        <w:sym w:font="Symbol" w:char="F073"/>
      </w:r>
      <w:r w:rsidRPr="00A71DCC">
        <w:rPr>
          <w:lang w:val="es-ES"/>
        </w:rPr>
        <w:t xml:space="preserve"> es la desviación típica de la altura de la rugosidad de la superficie sobre la media local en la primera zona de Fresnel, y </w:t>
      </w:r>
      <w:r w:rsidRPr="00FC5507">
        <w:t>φ</w:t>
      </w:r>
      <w:r w:rsidRPr="00A71DCC">
        <w:rPr>
          <w:lang w:val="es-ES"/>
        </w:rPr>
        <w:t xml:space="preserve"> es el ángulo de incidencia con respecto a la normal de la superficie. El corte de 0,15 en la ecuación (13) tiene por objeto evitar que </w:t>
      </w:r>
      <w:r w:rsidRPr="00FC5507">
        <w:sym w:font="Symbol" w:char="F072"/>
      </w:r>
      <w:r w:rsidRPr="00A71DCC">
        <w:rPr>
          <w:i/>
          <w:iCs/>
          <w:vertAlign w:val="subscript"/>
          <w:lang w:val="es-ES"/>
        </w:rPr>
        <w:t>s</w:t>
      </w:r>
      <w:r w:rsidRPr="00A71DCC">
        <w:rPr>
          <w:lang w:val="es-ES"/>
        </w:rPr>
        <w:t xml:space="preserve"> se haga demasiado pequeño (el término exponencial tiende a subestimar la dispersión en los casos de superficies muy rugosas).</w:t>
      </w:r>
    </w:p>
    <w:p w14:paraId="3ECE7CB1" w14:textId="77777777" w:rsidR="00163CA9" w:rsidRPr="00A71DCC" w:rsidRDefault="00163CA9" w:rsidP="00163CA9">
      <w:pPr>
        <w:rPr>
          <w:lang w:val="es-ES"/>
        </w:rPr>
      </w:pPr>
      <w:r w:rsidRPr="00A71DCC">
        <w:rPr>
          <w:lang w:val="es-ES"/>
        </w:rPr>
        <w:t xml:space="preserve">El cálculo del coeficiente de reflexión especular en la ecuación (13) resulta complicado. El coeficiente de Fresnel depende del ángulo, de las constantes eléctricas y de la </w:t>
      </w:r>
      <w:r w:rsidRPr="00A71DCC">
        <w:rPr>
          <w:i/>
          <w:iCs/>
          <w:lang w:val="es-ES"/>
        </w:rPr>
        <w:t>polarización</w:t>
      </w:r>
      <w:r w:rsidRPr="00A71DCC">
        <w:rPr>
          <w:lang w:val="es-ES"/>
        </w:rPr>
        <w:t xml:space="preserve">. La dependencia con respecto a la polarización significa que, en general, debe calcularse tanto los coeficientes de reflexión de Fresnel paralelos como los perpendiculares, y en la geometría del trayecto del rayo hay que tener en cuenta la rotación de polarización cuando se calcule la señal que llega al receptor. </w:t>
      </w:r>
    </w:p>
    <w:p w14:paraId="12925883" w14:textId="77777777" w:rsidR="00163CA9" w:rsidRPr="00A71DCC" w:rsidRDefault="00163CA9" w:rsidP="00163CA9">
      <w:pPr>
        <w:rPr>
          <w:lang w:val="es-ES"/>
        </w:rPr>
      </w:pPr>
      <w:r w:rsidRPr="00A71DCC">
        <w:rPr>
          <w:lang w:val="es-ES"/>
        </w:rPr>
        <w:t>Dado el carácter empírico del modelo, si en éste intervienen únicamente potencias de señal (pudiendo ignorarse la fase), puede simplificarse calculando todas las reflexiones especulares basándose únicamente en el coeficiente de Fresnel paralelo. La magnitud del coeficiente cuando el vector eléctrico se encuentra en el plano de los rayos incidente y reflejado (en azul, o curva superior de la Fig. 3), es siempre numéricamente mayor que el coeficiente cuando el vector eléctrico es normal al plano (en rojo, o curva inferior). En una base de datos tridimensional, generalmente aparecerá una combinación de las dos componentes de polarización, y la componente paralela tenderá a enmascarar al «nulo» de la componente perpendicular.</w:t>
      </w:r>
    </w:p>
    <w:p w14:paraId="0B6DA9CA" w14:textId="77777777" w:rsidR="00163CA9" w:rsidRPr="00A71DCC" w:rsidRDefault="00163CA9" w:rsidP="00163CA9">
      <w:pPr>
        <w:pStyle w:val="FigureNo"/>
        <w:rPr>
          <w:lang w:val="es-ES"/>
        </w:rPr>
      </w:pPr>
      <w:bookmarkStart w:id="18" w:name="_Ref102792030"/>
      <w:r w:rsidRPr="00A71DCC">
        <w:rPr>
          <w:lang w:val="es-ES"/>
        </w:rPr>
        <w:t xml:space="preserve">FigurA </w:t>
      </w:r>
      <w:bookmarkEnd w:id="18"/>
      <w:r w:rsidRPr="00A71DCC">
        <w:rPr>
          <w:lang w:val="es-ES"/>
        </w:rPr>
        <w:t>3</w:t>
      </w:r>
    </w:p>
    <w:p w14:paraId="0917632F" w14:textId="77777777" w:rsidR="00163CA9" w:rsidRPr="00A71DCC" w:rsidRDefault="00163CA9" w:rsidP="00163CA9">
      <w:pPr>
        <w:pStyle w:val="Figuretitle"/>
        <w:rPr>
          <w:lang w:val="es-ES"/>
        </w:rPr>
      </w:pPr>
      <w:r w:rsidRPr="00A71DCC">
        <w:rPr>
          <w:lang w:val="es-ES"/>
        </w:rPr>
        <w:t xml:space="preserve">Valor del coeficiente de reflexión de Fresnel paralelo (azul) y perpendicular (rojo), </w:t>
      </w:r>
      <w:proofErr w:type="gramStart"/>
      <w:r w:rsidRPr="00A71DCC">
        <w:rPr>
          <w:rFonts w:ascii="Times New Roman"/>
          <w:bCs/>
          <w:i/>
          <w:iCs/>
          <w:lang w:val="es-ES"/>
        </w:rPr>
        <w:t>R</w:t>
      </w:r>
      <w:r w:rsidRPr="00A71DCC">
        <w:rPr>
          <w:rFonts w:ascii="Times New Roman"/>
          <w:bCs/>
          <w:i/>
          <w:iCs/>
          <w:vertAlign w:val="subscript"/>
          <w:lang w:val="es-ES"/>
        </w:rPr>
        <w:t>F</w:t>
      </w:r>
      <w:r w:rsidRPr="00A71DCC">
        <w:rPr>
          <w:rFonts w:ascii="Times New Roman"/>
          <w:bCs/>
          <w:i/>
          <w:iCs/>
          <w:sz w:val="10"/>
          <w:szCs w:val="10"/>
          <w:vertAlign w:val="subscript"/>
          <w:lang w:val="es-ES"/>
        </w:rPr>
        <w:t xml:space="preserve"> </w:t>
      </w:r>
      <w:r w:rsidRPr="00A71DCC">
        <w:rPr>
          <w:lang w:val="es-ES"/>
        </w:rPr>
        <w:t>,</w:t>
      </w:r>
      <w:proofErr w:type="gramEnd"/>
      <w:r w:rsidRPr="00A71DCC">
        <w:rPr>
          <w:lang w:val="es-ES"/>
        </w:rPr>
        <w:br/>
        <w:t>en función del ángulo (3,5 GHz, en superficie de sequedad media)</w:t>
      </w:r>
    </w:p>
    <w:p w14:paraId="222408D9" w14:textId="36AC27F0" w:rsidR="00163CA9" w:rsidRPr="000D10EA" w:rsidRDefault="00163CA9" w:rsidP="000D10EA">
      <w:pPr>
        <w:pStyle w:val="Figure"/>
      </w:pPr>
      <w:r w:rsidRPr="00FC5507">
        <w:object w:dxaOrig="8944" w:dyaOrig="4691" w14:anchorId="3D9247DC">
          <v:shape id="_x0000_i1043" type="#_x0000_t75" style="width:348.1pt;height:182.2pt" o:ole="">
            <v:imagedata r:id="rId57" o:title=""/>
          </v:shape>
          <o:OLEObject Type="Embed" ProgID="CorelDRAW.Graphic.14" ShapeID="_x0000_i1043" DrawAspect="Content" ObjectID="_1775378271" r:id="rId58"/>
        </w:object>
      </w:r>
    </w:p>
    <w:p w14:paraId="5B742F4B" w14:textId="7085FD19" w:rsidR="00163CA9" w:rsidRPr="00A71DCC" w:rsidRDefault="00163CA9" w:rsidP="00163CA9">
      <w:pPr>
        <w:pStyle w:val="Headingb"/>
        <w:rPr>
          <w:lang w:val="es-ES"/>
        </w:rPr>
      </w:pPr>
      <w:r w:rsidRPr="00A71DCC">
        <w:rPr>
          <w:lang w:val="es-ES"/>
        </w:rPr>
        <w:t xml:space="preserve">Cálculo de </w:t>
      </w:r>
      <m:oMath>
        <m:sSub>
          <m:sSubPr>
            <m:ctrlPr>
              <w:rPr>
                <w:rFonts w:ascii="Cambria Math" w:hAnsi="Cambria Math"/>
                <w:b w:val="0"/>
                <w:i/>
              </w:rPr>
            </m:ctrlPr>
          </m:sSubPr>
          <m:e>
            <m:r>
              <m:rPr>
                <m:sty m:val="b"/>
              </m:rPr>
              <w:rPr>
                <w:rFonts w:ascii="Cambria Math" w:hAnsi="Cambria Math"/>
              </w:rPr>
              <m:t>ρ</m:t>
            </m:r>
          </m:e>
          <m:sub>
            <m:r>
              <m:rPr>
                <m:sty m:val="bi"/>
              </m:rPr>
              <w:rPr>
                <w:rFonts w:ascii="Cambria Math" w:hAnsi="Cambria Math"/>
              </w:rPr>
              <m:t>trans</m:t>
            </m:r>
          </m:sub>
        </m:sSub>
      </m:oMath>
    </w:p>
    <w:p w14:paraId="13472E82" w14:textId="4F5DFFD1" w:rsidR="00163CA9" w:rsidRPr="00A71DCC" w:rsidRDefault="002B6B1A" w:rsidP="00163CA9">
      <w:pPr>
        <w:rPr>
          <w:lang w:val="es-ES"/>
        </w:rPr>
      </w:pPr>
      <m:oMath>
        <m:sSub>
          <m:sSubPr>
            <m:ctrlPr>
              <w:rPr>
                <w:rFonts w:ascii="Cambria Math" w:hAnsi="Cambria Math"/>
                <w:i/>
              </w:rPr>
            </m:ctrlPr>
          </m:sSubPr>
          <m:e>
            <m:r>
              <m:rPr>
                <m:sty m:val="p"/>
              </m:rPr>
              <w:rPr>
                <w:rFonts w:ascii="Cambria Math" w:hAnsi="Cambria Math"/>
              </w:rPr>
              <m:t>ρ</m:t>
            </m:r>
          </m:e>
          <m:sub>
            <m:r>
              <w:rPr>
                <w:rFonts w:ascii="Cambria Math" w:hAnsi="Cambria Math"/>
              </w:rPr>
              <m:t>trans</m:t>
            </m:r>
          </m:sub>
        </m:sSub>
        <m:r>
          <w:rPr>
            <w:rFonts w:ascii="Cambria Math" w:hAnsi="Cambria Math"/>
            <w:lang w:val="es-ES"/>
          </w:rPr>
          <m:t xml:space="preserve"> </m:t>
        </m:r>
      </m:oMath>
      <w:r w:rsidR="00163CA9" w:rsidRPr="00A71DCC">
        <w:rPr>
          <w:lang w:val="es-ES"/>
        </w:rPr>
        <w:t xml:space="preserve">es la fracción de la potencia incidente transmitida a través de la pared. En esta aplicación, se supone que el valor de </w:t>
      </w:r>
      <m:oMath>
        <m:sSub>
          <m:sSubPr>
            <m:ctrlPr>
              <w:rPr>
                <w:rFonts w:ascii="Cambria Math" w:hAnsi="Cambria Math"/>
                <w:i/>
              </w:rPr>
            </m:ctrlPr>
          </m:sSubPr>
          <m:e>
            <m:r>
              <m:rPr>
                <m:sty m:val="p"/>
              </m:rPr>
              <w:rPr>
                <w:rFonts w:ascii="Cambria Math" w:hAnsi="Cambria Math"/>
              </w:rPr>
              <m:t>ρ</m:t>
            </m:r>
          </m:e>
          <m:sub>
            <m:r>
              <w:rPr>
                <w:rFonts w:ascii="Cambria Math" w:hAnsi="Cambria Math"/>
              </w:rPr>
              <m:t>trans</m:t>
            </m:r>
          </m:sub>
        </m:sSub>
        <m:r>
          <w:rPr>
            <w:rFonts w:ascii="Cambria Math" w:hAnsi="Cambria Math"/>
            <w:lang w:val="es-ES"/>
          </w:rPr>
          <m:t xml:space="preserve"> </m:t>
        </m:r>
      </m:oMath>
      <w:r w:rsidR="00163CA9" w:rsidRPr="00A71DCC">
        <w:rPr>
          <w:lang w:val="es-ES"/>
        </w:rPr>
        <w:t xml:space="preserve">es una constante independiente del ángulo de transmisión con respecto a la superficie, y que ésta no varía el ángulo del rayo a medida que éste la atraviesa. </w:t>
      </w:r>
    </w:p>
    <w:p w14:paraId="2CCFF809" w14:textId="77777777" w:rsidR="00163CA9" w:rsidRPr="00A71DCC" w:rsidRDefault="00163CA9" w:rsidP="00163CA9">
      <w:pPr>
        <w:pStyle w:val="Headingb"/>
        <w:rPr>
          <w:lang w:val="es-ES"/>
        </w:rPr>
      </w:pPr>
      <w:proofErr w:type="gramStart"/>
      <w:r w:rsidRPr="00A71DCC">
        <w:rPr>
          <w:lang w:val="es-ES"/>
        </w:rPr>
        <w:t>Puntos a observar</w:t>
      </w:r>
      <w:proofErr w:type="gramEnd"/>
    </w:p>
    <w:p w14:paraId="416B3DB2" w14:textId="77777777" w:rsidR="00163CA9" w:rsidRPr="00A71DCC" w:rsidRDefault="00163CA9" w:rsidP="00163CA9">
      <w:pPr>
        <w:pStyle w:val="enumlev1"/>
        <w:keepNext/>
        <w:keepLines/>
        <w:rPr>
          <w:lang w:val="es-ES"/>
        </w:rPr>
      </w:pPr>
      <w:r w:rsidRPr="00A71DCC">
        <w:rPr>
          <w:lang w:val="es-ES"/>
        </w:rPr>
        <w:t>1)</w:t>
      </w:r>
      <w:r w:rsidRPr="00A71DCC">
        <w:rPr>
          <w:lang w:val="es-ES"/>
        </w:rPr>
        <w:tab/>
        <w:t>Las pérdidas de dispersión en superficie rugosa aparecen en la ecuación (10), con la fracción de potencia no especular definida por medio de las ecuaciones (11), (13) y (14).</w:t>
      </w:r>
    </w:p>
    <w:p w14:paraId="4A2AB9FE" w14:textId="77777777" w:rsidR="00163CA9" w:rsidRPr="00A71DCC" w:rsidRDefault="00163CA9" w:rsidP="00163CA9">
      <w:pPr>
        <w:pStyle w:val="enumlev1"/>
        <w:rPr>
          <w:lang w:val="es-ES"/>
        </w:rPr>
      </w:pPr>
      <w:r w:rsidRPr="00A71DCC">
        <w:rPr>
          <w:lang w:val="es-ES"/>
        </w:rPr>
        <w:t>2)</w:t>
      </w:r>
      <w:r w:rsidRPr="00A71DCC">
        <w:rPr>
          <w:lang w:val="es-ES"/>
        </w:rPr>
        <w:tab/>
      </w:r>
      <w:proofErr w:type="spellStart"/>
      <w:r w:rsidRPr="00A71DCC">
        <w:rPr>
          <w:i/>
          <w:iCs/>
          <w:lang w:val="es-ES"/>
        </w:rPr>
        <w:t>L</w:t>
      </w:r>
      <w:r w:rsidRPr="00A71DCC">
        <w:rPr>
          <w:i/>
          <w:iCs/>
          <w:vertAlign w:val="subscript"/>
          <w:lang w:val="es-ES"/>
        </w:rPr>
        <w:t>scat</w:t>
      </w:r>
      <w:proofErr w:type="spellEnd"/>
      <w:r w:rsidRPr="00A71DCC">
        <w:rPr>
          <w:lang w:val="es-ES"/>
        </w:rPr>
        <w:t xml:space="preserve"> no depende explícitamente de </w:t>
      </w:r>
      <w:r w:rsidRPr="00163CA9">
        <w:sym w:font="Symbol" w:char="F06C"/>
      </w:r>
      <w:r w:rsidRPr="00A71DCC">
        <w:rPr>
          <w:lang w:val="es-ES"/>
        </w:rPr>
        <w:t xml:space="preserve">, la única dependencia de la frecuencia es por medio de </w:t>
      </w:r>
      <w:r w:rsidRPr="00163CA9">
        <w:sym w:font="Symbol" w:char="F072"/>
      </w:r>
      <w:proofErr w:type="spellStart"/>
      <w:r w:rsidRPr="00A71DCC">
        <w:rPr>
          <w:i/>
          <w:iCs/>
          <w:vertAlign w:val="subscript"/>
          <w:lang w:val="es-ES"/>
        </w:rPr>
        <w:t>nonpec</w:t>
      </w:r>
      <w:proofErr w:type="spellEnd"/>
      <w:r w:rsidRPr="00A71DCC">
        <w:rPr>
          <w:lang w:val="es-ES"/>
        </w:rPr>
        <w:t>. Se trata como cabía esperar, de un modelo de potencia escalar, siendo el modelo de fuente de Lambert independiente de la frecuencia.</w:t>
      </w:r>
    </w:p>
    <w:p w14:paraId="642E276D" w14:textId="77777777" w:rsidR="00163CA9" w:rsidRPr="00A71DCC" w:rsidRDefault="00163CA9" w:rsidP="0027659A">
      <w:pPr>
        <w:pStyle w:val="enumlev1"/>
        <w:keepNext/>
        <w:keepLines/>
        <w:rPr>
          <w:lang w:val="es-ES"/>
        </w:rPr>
      </w:pPr>
      <w:bookmarkStart w:id="19" w:name="_Ref102666410"/>
      <w:r w:rsidRPr="00A71DCC">
        <w:rPr>
          <w:lang w:val="es-ES"/>
        </w:rPr>
        <w:lastRenderedPageBreak/>
        <w:t>3)</w:t>
      </w:r>
      <w:r w:rsidRPr="00A71DCC">
        <w:rPr>
          <w:lang w:val="es-ES"/>
        </w:rPr>
        <w:tab/>
        <w:t>Un modelo que representa correctamente la fase y la polarización sería mucho más complejo e incompatible con un modelo de dispersión incoherente. Lo que es más importante, requeriría un profundo conocimiento de la forma de la rugosidad de la superficie, algo de lo que posiblemente nunca se disponga (ello sería posible para una superficie «ligeramente» rugosa, desde un punto de vista de la perturbación, pero dicho modelo de dispersión coherente se analizaría mejor en el marco de un modelo de reflexión especular modificado)</w:t>
      </w:r>
      <w:bookmarkEnd w:id="19"/>
      <w:r w:rsidRPr="00A71DCC">
        <w:rPr>
          <w:lang w:val="es-ES"/>
        </w:rPr>
        <w:t>.</w:t>
      </w:r>
    </w:p>
    <w:p w14:paraId="59AB7EDA" w14:textId="77777777" w:rsidR="00163CA9" w:rsidRPr="00A71DCC" w:rsidRDefault="00163CA9" w:rsidP="00163CA9">
      <w:pPr>
        <w:pStyle w:val="enumlev1"/>
        <w:rPr>
          <w:lang w:val="es-ES"/>
        </w:rPr>
      </w:pPr>
      <w:r w:rsidRPr="00A71DCC">
        <w:rPr>
          <w:lang w:val="es-ES"/>
        </w:rPr>
        <w:t>4)</w:t>
      </w:r>
      <w:r w:rsidRPr="00A71DCC">
        <w:rPr>
          <w:lang w:val="es-ES"/>
        </w:rPr>
        <w:tab/>
        <w:t xml:space="preserve">Una consecuencia del punto 3 es que este modelo de dispersión sólo resulta útil en realidad de cara al modelo de </w:t>
      </w:r>
      <w:r w:rsidRPr="00A71DCC">
        <w:rPr>
          <w:i/>
          <w:lang w:val="es-ES"/>
        </w:rPr>
        <w:t>interferencias</w:t>
      </w:r>
      <w:r w:rsidRPr="00A71DCC">
        <w:rPr>
          <w:lang w:val="es-ES"/>
        </w:rPr>
        <w:t xml:space="preserve">, puesto que se supone que las potencias interferentes se suman de manera incoherente. En el caso de la señal deseada, este resultado puede utilizarse para estimar la dispersión del retardo. Para la adición necesaria a fin de obtener la potencia de señal total, es preciso considerar la fase (o de manera equivalente, longitudes de trayecto diferenciales) de forma más detallada. </w:t>
      </w:r>
    </w:p>
    <w:p w14:paraId="232E4D82" w14:textId="77777777" w:rsidR="00163CA9" w:rsidRPr="00A71DCC" w:rsidRDefault="00163CA9" w:rsidP="00163CA9">
      <w:pPr>
        <w:pStyle w:val="enumlev1"/>
        <w:spacing w:line="280" w:lineRule="exact"/>
        <w:rPr>
          <w:lang w:val="es-ES"/>
        </w:rPr>
      </w:pPr>
      <w:r w:rsidRPr="00A71DCC">
        <w:rPr>
          <w:lang w:val="es-ES"/>
        </w:rPr>
        <w:t>5)</w:t>
      </w:r>
      <w:r w:rsidRPr="00A71DCC">
        <w:rPr>
          <w:lang w:val="es-ES"/>
        </w:rPr>
        <w:tab/>
        <w:t xml:space="preserve">El modelo de dispersión no especular no satisface la reciprocidad. De hecho, </w:t>
      </w:r>
      <w:r w:rsidRPr="00A71DCC">
        <w:rPr>
          <w:i/>
          <w:iCs/>
          <w:lang w:val="es-ES"/>
        </w:rPr>
        <w:t>casi</w:t>
      </w:r>
      <w:r w:rsidRPr="00A71DCC">
        <w:rPr>
          <w:lang w:val="es-ES"/>
        </w:rPr>
        <w:t xml:space="preserve"> lo hace, pero la inclusión del término </w:t>
      </w:r>
      <w:r w:rsidRPr="00FC5507">
        <w:rPr>
          <w:position w:val="-16"/>
        </w:rPr>
        <w:object w:dxaOrig="499" w:dyaOrig="440" w14:anchorId="2FDB9DE3">
          <v:shape id="_x0000_i1044" type="#_x0000_t75" style="width:25.05pt;height:22.55pt" o:ole="" fillcolor="window">
            <v:imagedata r:id="rId59" o:title=""/>
          </v:shape>
          <o:OLEObject Type="Embed" ProgID="Equation.3" ShapeID="_x0000_i1044" DrawAspect="Content" ObjectID="_1775378272" r:id="rId60"/>
        </w:object>
      </w:r>
      <w:r w:rsidRPr="00A71DCC">
        <w:rPr>
          <w:lang w:val="es-ES"/>
        </w:rPr>
        <w:t xml:space="preserve"> sin su correspondiente término </w:t>
      </w:r>
      <w:r w:rsidRPr="00FC5507">
        <w:rPr>
          <w:position w:val="-14"/>
        </w:rPr>
        <w:object w:dxaOrig="580" w:dyaOrig="400" w14:anchorId="1744D493">
          <v:shape id="_x0000_i1045" type="#_x0000_t75" style="width:28.8pt;height:20.05pt" o:ole="" fillcolor="window">
            <v:imagedata r:id="rId61" o:title=""/>
          </v:shape>
          <o:OLEObject Type="Embed" ProgID="Equation.3" ShapeID="_x0000_i1045" DrawAspect="Content" ObjectID="_1775378273" r:id="rId62"/>
        </w:object>
      </w:r>
      <w:r w:rsidRPr="00A71DCC">
        <w:rPr>
          <w:lang w:val="es-ES"/>
        </w:rPr>
        <w:t xml:space="preserve"> destruye la simetría. Escogiendo un modelo de fuente de dispersión diferente al de Lambert sería posible resolver esto. Sin embargo, el modelo es </w:t>
      </w:r>
      <w:proofErr w:type="spellStart"/>
      <w:proofErr w:type="gramStart"/>
      <w:r w:rsidRPr="00A71DCC">
        <w:rPr>
          <w:lang w:val="es-ES"/>
        </w:rPr>
        <w:t>semiempírico</w:t>
      </w:r>
      <w:proofErr w:type="spellEnd"/>
      <w:proofErr w:type="gramEnd"/>
      <w:r w:rsidRPr="00A71DCC">
        <w:rPr>
          <w:lang w:val="es-ES"/>
        </w:rPr>
        <w:t xml:space="preserve"> en cualquier caso, no debiendo esperarse reciprocidad alguna con las sencillas suposiciones realizadas.</w:t>
      </w:r>
    </w:p>
    <w:p w14:paraId="426045AC" w14:textId="77777777" w:rsidR="00163CA9" w:rsidRPr="00A71DCC" w:rsidRDefault="00163CA9" w:rsidP="00163CA9">
      <w:pPr>
        <w:pStyle w:val="Heading3"/>
        <w:rPr>
          <w:lang w:val="es-ES"/>
        </w:rPr>
      </w:pPr>
      <w:bookmarkStart w:id="20" w:name="_Toc164696914"/>
      <w:r w:rsidRPr="00A71DCC">
        <w:rPr>
          <w:lang w:val="es-ES"/>
        </w:rPr>
        <w:t>2.1.3</w:t>
      </w:r>
      <w:r w:rsidRPr="00A71DCC">
        <w:rPr>
          <w:lang w:val="es-ES"/>
        </w:rPr>
        <w:tab/>
        <w:t>Transmisión a través de edificios</w:t>
      </w:r>
      <w:bookmarkEnd w:id="20"/>
    </w:p>
    <w:p w14:paraId="025DC256" w14:textId="77777777" w:rsidR="00163CA9" w:rsidRPr="00A71DCC" w:rsidRDefault="00163CA9" w:rsidP="00163CA9">
      <w:pPr>
        <w:rPr>
          <w:lang w:val="es-ES"/>
        </w:rPr>
      </w:pPr>
      <w:r w:rsidRPr="00A71DCC">
        <w:rPr>
          <w:lang w:val="es-ES"/>
        </w:rPr>
        <w:t>Las mediciones (y referencias a mediciones) que figuran en la Recomendación UIT-R P.1411 muestran que la penetración de señal a través de edificios en el extremo más bajo de la gama de frecuencias podría convertirse en un mecanismo de propagación significativo (pérdidas adicionales de 20-40 dB) cuando las pérdidas de difracción alrededor o por encima del edificio son elevadas. De manera similar a los coeficientes de atenuación de reflexión, dichas pérdidas se relacionarán con los materiales de construcción, así como con las frecuencias radioeléctricas y la estructura interna de los edificios (muros internos). Las pérdidas podrían modelarse como una serie de pérdidas en los muros (si se dispone de datos suficientes), o bien como pérdidas por metro a través del edificio. Si más de un edificio bloquea el trayecto directo, podría ser mejor ignorar este mecanismo puesto que si no deberían tenerse en cuenta asimismo combinaciones de trayectos difractados, reflejados y a través de edificios.</w:t>
      </w:r>
    </w:p>
    <w:p w14:paraId="61F51177" w14:textId="77777777" w:rsidR="00163CA9" w:rsidRPr="00A71DCC" w:rsidRDefault="00163CA9" w:rsidP="00163CA9">
      <w:pPr>
        <w:pStyle w:val="Heading3"/>
        <w:rPr>
          <w:rFonts w:eastAsia="Arial Unicode MS"/>
          <w:lang w:val="es-ES"/>
        </w:rPr>
      </w:pPr>
      <w:bookmarkStart w:id="21" w:name="_Toc164696915"/>
      <w:bookmarkStart w:id="22" w:name="_Toc440711197"/>
      <w:r w:rsidRPr="00A71DCC">
        <w:rPr>
          <w:lang w:val="es-ES"/>
        </w:rPr>
        <w:t>2.1.4</w:t>
      </w:r>
      <w:r w:rsidRPr="00A71DCC">
        <w:rPr>
          <w:lang w:val="es-ES"/>
        </w:rPr>
        <w:tab/>
        <w:t>Modelo estadístico</w:t>
      </w:r>
      <w:bookmarkEnd w:id="21"/>
    </w:p>
    <w:p w14:paraId="11ABF33A" w14:textId="77777777" w:rsidR="00163CA9" w:rsidRPr="00A71DCC" w:rsidRDefault="00163CA9" w:rsidP="00163CA9">
      <w:pPr>
        <w:rPr>
          <w:lang w:val="es-ES"/>
        </w:rPr>
      </w:pPr>
      <w:r w:rsidRPr="00A71DCC">
        <w:rPr>
          <w:lang w:val="es-ES"/>
        </w:rPr>
        <w:t>Para una determinada posición del transmisor (</w:t>
      </w:r>
      <w:proofErr w:type="spellStart"/>
      <w:r w:rsidRPr="00A71DCC">
        <w:rPr>
          <w:lang w:val="es-ES"/>
        </w:rPr>
        <w:t>Tx</w:t>
      </w:r>
      <w:proofErr w:type="spellEnd"/>
      <w:r w:rsidRPr="00A71DCC">
        <w:rPr>
          <w:lang w:val="es-ES"/>
        </w:rPr>
        <w:t>) y del receptor (</w:t>
      </w:r>
      <w:proofErr w:type="spellStart"/>
      <w:r w:rsidRPr="00A71DCC">
        <w:rPr>
          <w:lang w:val="es-ES"/>
        </w:rPr>
        <w:t>Rx</w:t>
      </w:r>
      <w:proofErr w:type="spellEnd"/>
      <w:r w:rsidRPr="00A71DCC">
        <w:rPr>
          <w:lang w:val="es-ES"/>
        </w:rPr>
        <w:t xml:space="preserve">), la probabilidad de que exista un rayo con </w:t>
      </w:r>
      <w:proofErr w:type="spellStart"/>
      <w:r w:rsidRPr="00A71DCC">
        <w:rPr>
          <w:lang w:val="es-ES"/>
        </w:rPr>
        <w:t>LoS</w:t>
      </w:r>
      <w:proofErr w:type="spellEnd"/>
      <w:r w:rsidRPr="00A71DCC">
        <w:rPr>
          <w:lang w:val="es-ES"/>
        </w:rPr>
        <w:t xml:space="preserve"> entre los dos viene dada por la combinación de las probabilidades de que cada edificio que se encuentre en el trayecto de propagación esté por debajo de la altura del rayo que une el transmisor y el receptor en el punto en que el rayo cruza por el edificio. En la Fig. 1 se muestra la geometría de la situación y se definen los términos utilizados en la ecuación (5). En este modelo se parte de la hipótesis de que el terreno es llano o tiene una pendiente uniforme en la zona de interés.</w:t>
      </w:r>
    </w:p>
    <w:p w14:paraId="0C9EBF41" w14:textId="77777777" w:rsidR="00163CA9" w:rsidRPr="00A71DCC" w:rsidRDefault="00163CA9" w:rsidP="00163CA9">
      <w:pPr>
        <w:keepNext/>
        <w:keepLines/>
        <w:rPr>
          <w:lang w:val="es-ES"/>
        </w:rPr>
      </w:pPr>
      <w:r w:rsidRPr="00A71DCC">
        <w:rPr>
          <w:lang w:val="es-ES"/>
        </w:rPr>
        <w:t xml:space="preserve">La altura del rayo en el punto de obstrucción, </w:t>
      </w:r>
      <w:proofErr w:type="spellStart"/>
      <w:r w:rsidRPr="00A71DCC">
        <w:rPr>
          <w:i/>
          <w:lang w:val="es-ES"/>
        </w:rPr>
        <w:t>h</w:t>
      </w:r>
      <w:r w:rsidRPr="00A71DCC">
        <w:rPr>
          <w:i/>
          <w:iCs/>
          <w:vertAlign w:val="subscript"/>
          <w:lang w:val="es-ES"/>
        </w:rPr>
        <w:t>LoS</w:t>
      </w:r>
      <w:proofErr w:type="spellEnd"/>
      <w:r w:rsidRPr="00A71DCC">
        <w:rPr>
          <w:lang w:val="es-ES"/>
        </w:rPr>
        <w:t>, viene dada por:</w:t>
      </w:r>
    </w:p>
    <w:p w14:paraId="411BE985" w14:textId="77777777" w:rsidR="00163CA9" w:rsidRPr="00FC5507" w:rsidRDefault="00163CA9" w:rsidP="00163CA9">
      <w:pPr>
        <w:pStyle w:val="Blanc"/>
        <w:rPr>
          <w:lang w:val="es-ES"/>
        </w:rPr>
      </w:pPr>
    </w:p>
    <w:p w14:paraId="66DA630A" w14:textId="77777777" w:rsidR="00163CA9" w:rsidRPr="00A71DCC" w:rsidRDefault="00163CA9" w:rsidP="00163CA9">
      <w:pPr>
        <w:pStyle w:val="Equation"/>
        <w:rPr>
          <w:lang w:val="es-ES"/>
        </w:rPr>
      </w:pPr>
      <w:r w:rsidRPr="00A71DCC">
        <w:rPr>
          <w:lang w:val="es-ES"/>
        </w:rPr>
        <w:tab/>
      </w:r>
      <w:r w:rsidRPr="00A71DCC">
        <w:rPr>
          <w:lang w:val="es-ES"/>
        </w:rPr>
        <w:tab/>
      </w:r>
      <w:r w:rsidRPr="008971AE">
        <w:rPr>
          <w:position w:val="-30"/>
        </w:rPr>
        <w:object w:dxaOrig="2680" w:dyaOrig="680" w14:anchorId="469BCD57">
          <v:shape id="_x0000_i1046" type="#_x0000_t75" style="width:133.35pt;height:33.8pt" o:ole="">
            <v:imagedata r:id="rId63" o:title=""/>
          </v:shape>
          <o:OLEObject Type="Embed" ProgID="Equation.3" ShapeID="_x0000_i1046" DrawAspect="Content" ObjectID="_1775378274" r:id="rId64"/>
        </w:object>
      </w:r>
      <w:r w:rsidRPr="00A71DCC">
        <w:rPr>
          <w:lang w:val="es-ES"/>
        </w:rPr>
        <w:tab/>
        <w:t>(15)</w:t>
      </w:r>
    </w:p>
    <w:p w14:paraId="63165AA9" w14:textId="77777777" w:rsidR="00163CA9" w:rsidRPr="00A71DCC" w:rsidRDefault="00163CA9" w:rsidP="00163CA9">
      <w:pPr>
        <w:keepNext/>
        <w:keepLines/>
        <w:rPr>
          <w:lang w:val="es-ES"/>
        </w:rPr>
      </w:pPr>
      <w:r w:rsidRPr="00A71DCC">
        <w:rPr>
          <w:lang w:val="es-ES"/>
        </w:rPr>
        <w:t>siendo:</w:t>
      </w:r>
    </w:p>
    <w:p w14:paraId="6BA0F20A" w14:textId="77777777" w:rsidR="00163CA9" w:rsidRPr="000D10EA" w:rsidRDefault="00163CA9" w:rsidP="00163CA9">
      <w:pPr>
        <w:pStyle w:val="Equationlegend"/>
        <w:rPr>
          <w:lang w:val="es-ES"/>
        </w:rPr>
      </w:pPr>
      <w:r w:rsidRPr="000D10EA">
        <w:rPr>
          <w:lang w:val="es-ES"/>
        </w:rPr>
        <w:tab/>
      </w:r>
      <w:proofErr w:type="gramStart"/>
      <w:r w:rsidRPr="000D10EA">
        <w:rPr>
          <w:i/>
          <w:lang w:val="es-ES"/>
        </w:rPr>
        <w:t>h</w:t>
      </w:r>
      <w:r w:rsidRPr="000D10EA">
        <w:rPr>
          <w:i/>
          <w:iCs/>
          <w:vertAlign w:val="subscript"/>
          <w:lang w:val="es-ES"/>
        </w:rPr>
        <w:t>tx</w:t>
      </w:r>
      <w:r w:rsidRPr="000D10EA">
        <w:rPr>
          <w:rFonts w:ascii="Tms Rmn" w:hAnsi="Tms Rmn"/>
          <w:sz w:val="12"/>
          <w:lang w:val="es-ES"/>
        </w:rPr>
        <w:t> </w:t>
      </w:r>
      <w:r w:rsidRPr="000D10EA">
        <w:rPr>
          <w:lang w:val="es-ES"/>
        </w:rPr>
        <w:t>:</w:t>
      </w:r>
      <w:proofErr w:type="gramEnd"/>
      <w:r w:rsidRPr="000D10EA">
        <w:rPr>
          <w:lang w:val="es-ES"/>
        </w:rPr>
        <w:tab/>
        <w:t>altura del transmisor con respecto al suelo</w:t>
      </w:r>
    </w:p>
    <w:p w14:paraId="18725203" w14:textId="77777777" w:rsidR="00163CA9" w:rsidRPr="000D10EA" w:rsidRDefault="00163CA9" w:rsidP="00163CA9">
      <w:pPr>
        <w:pStyle w:val="Equationlegend"/>
        <w:rPr>
          <w:i/>
          <w:lang w:val="es-ES"/>
        </w:rPr>
      </w:pPr>
      <w:r w:rsidRPr="000D10EA">
        <w:rPr>
          <w:lang w:val="es-ES"/>
        </w:rPr>
        <w:tab/>
      </w:r>
      <w:r w:rsidRPr="000D10EA">
        <w:rPr>
          <w:i/>
          <w:iCs/>
          <w:lang w:val="es-ES"/>
        </w:rPr>
        <w:t>h</w:t>
      </w:r>
      <w:r w:rsidRPr="000D10EA">
        <w:rPr>
          <w:i/>
          <w:iCs/>
          <w:vertAlign w:val="subscript"/>
          <w:lang w:val="es-ES"/>
        </w:rPr>
        <w:t>rx</w:t>
      </w:r>
      <w:r w:rsidRPr="000D10EA">
        <w:rPr>
          <w:rFonts w:ascii="Tms Rmn" w:hAnsi="Tms Rmn"/>
          <w:sz w:val="12"/>
          <w:lang w:val="es-ES"/>
        </w:rPr>
        <w:t> </w:t>
      </w:r>
      <w:r w:rsidRPr="000D10EA">
        <w:rPr>
          <w:lang w:val="es-ES"/>
        </w:rPr>
        <w:t>:</w:t>
      </w:r>
      <w:r w:rsidRPr="000D10EA">
        <w:rPr>
          <w:lang w:val="es-ES"/>
        </w:rPr>
        <w:tab/>
        <w:t xml:space="preserve">altura del receptor a la distancia, </w:t>
      </w:r>
      <w:r w:rsidRPr="000D10EA">
        <w:rPr>
          <w:i/>
          <w:lang w:val="es-ES"/>
        </w:rPr>
        <w:t>r</w:t>
      </w:r>
      <w:r w:rsidRPr="000D10EA">
        <w:rPr>
          <w:i/>
          <w:iCs/>
          <w:vertAlign w:val="subscript"/>
          <w:lang w:val="es-ES"/>
        </w:rPr>
        <w:t>rx</w:t>
      </w:r>
    </w:p>
    <w:p w14:paraId="74C0F19D" w14:textId="77777777" w:rsidR="00163CA9" w:rsidRPr="000D10EA" w:rsidRDefault="00163CA9" w:rsidP="00163CA9">
      <w:pPr>
        <w:pStyle w:val="Equationlegend"/>
        <w:rPr>
          <w:lang w:val="es-ES"/>
        </w:rPr>
      </w:pPr>
      <w:r w:rsidRPr="000D10EA">
        <w:rPr>
          <w:lang w:val="es-ES"/>
        </w:rPr>
        <w:tab/>
      </w:r>
      <w:r w:rsidRPr="000D10EA">
        <w:rPr>
          <w:i/>
          <w:lang w:val="es-ES"/>
        </w:rPr>
        <w:t>r</w:t>
      </w:r>
      <w:r w:rsidRPr="000D10EA">
        <w:rPr>
          <w:i/>
          <w:iCs/>
          <w:vertAlign w:val="subscript"/>
          <w:lang w:val="es-ES"/>
        </w:rPr>
        <w:t>LoS</w:t>
      </w:r>
      <w:r w:rsidRPr="000D10EA">
        <w:rPr>
          <w:rFonts w:ascii="Tms Rmn" w:hAnsi="Tms Rmn"/>
          <w:sz w:val="12"/>
          <w:lang w:val="es-ES"/>
        </w:rPr>
        <w:t> </w:t>
      </w:r>
      <w:r w:rsidRPr="000D10EA">
        <w:rPr>
          <w:lang w:val="es-ES"/>
        </w:rPr>
        <w:t>:</w:t>
      </w:r>
      <w:r w:rsidRPr="000D10EA">
        <w:rPr>
          <w:lang w:val="es-ES"/>
        </w:rPr>
        <w:tab/>
        <w:t>distancia entre el transmisor y el obstáculo.</w:t>
      </w:r>
    </w:p>
    <w:p w14:paraId="2901FA8A" w14:textId="77777777" w:rsidR="00163CA9" w:rsidRPr="00A71DCC" w:rsidRDefault="00163CA9" w:rsidP="00163CA9">
      <w:pPr>
        <w:rPr>
          <w:lang w:val="es-ES"/>
        </w:rPr>
      </w:pPr>
      <w:r w:rsidRPr="00A71DCC">
        <w:rPr>
          <w:lang w:val="es-ES"/>
        </w:rPr>
        <w:lastRenderedPageBreak/>
        <w:t xml:space="preserve">Si se parte de que, por término medio, los edificios están espaciados de forma uniforme, puede calcularse el número de edificios que hay entre dos puntos. La probabilidad de que exista un rayo con </w:t>
      </w:r>
      <w:proofErr w:type="spellStart"/>
      <w:r w:rsidRPr="00A71DCC">
        <w:rPr>
          <w:lang w:val="es-ES"/>
        </w:rPr>
        <w:t>LoS</w:t>
      </w:r>
      <w:proofErr w:type="spellEnd"/>
      <w:r w:rsidRPr="00A71DCC">
        <w:rPr>
          <w:lang w:val="es-ES"/>
        </w:rPr>
        <w:t xml:space="preserve"> es:</w:t>
      </w:r>
    </w:p>
    <w:p w14:paraId="4BF54631" w14:textId="77777777" w:rsidR="00163CA9" w:rsidRPr="00FC5507" w:rsidRDefault="00163CA9" w:rsidP="00163CA9">
      <w:pPr>
        <w:pStyle w:val="Blanc"/>
        <w:rPr>
          <w:lang w:val="es-ES"/>
        </w:rPr>
      </w:pPr>
    </w:p>
    <w:p w14:paraId="6DCACFEE" w14:textId="6F6B8CAC" w:rsidR="00163CA9" w:rsidRPr="00A71DCC" w:rsidRDefault="00163CA9" w:rsidP="002154CC">
      <w:pPr>
        <w:pStyle w:val="Equation"/>
        <w:rPr>
          <w:lang w:val="es-ES"/>
        </w:rPr>
      </w:pPr>
      <w:r w:rsidRPr="00A71DCC">
        <w:rPr>
          <w:lang w:val="es-ES"/>
        </w:rPr>
        <w:tab/>
      </w:r>
      <w:r w:rsidRPr="00A71DCC">
        <w:rPr>
          <w:lang w:val="es-ES"/>
        </w:rPr>
        <w:tab/>
      </w:r>
      <m:oMath>
        <m:r>
          <w:rPr>
            <w:rFonts w:ascii="Cambria Math" w:hAnsi="Cambria Math"/>
          </w:rPr>
          <m:t>P</m:t>
        </m:r>
        <m:r>
          <w:rPr>
            <w:rFonts w:ascii="Cambria Math" w:hAnsi="Cambria Math"/>
            <w:lang w:val="es-ES"/>
          </w:rPr>
          <m:t>(</m:t>
        </m:r>
        <m:r>
          <w:rPr>
            <w:rFonts w:ascii="Cambria Math" w:hAnsi="Cambria Math"/>
          </w:rPr>
          <m:t>LoS</m:t>
        </m:r>
        <m:r>
          <w:rPr>
            <w:rFonts w:ascii="Cambria Math" w:hAnsi="Cambria Math"/>
            <w:lang w:val="es-ES"/>
          </w:rPr>
          <m:t>)=</m:t>
        </m:r>
        <m:nary>
          <m:naryPr>
            <m:chr m:val="∏"/>
            <m:limLoc m:val="undOvr"/>
            <m:ctrlPr>
              <w:rPr>
                <w:rFonts w:ascii="Cambria Math" w:hAnsi="Cambria Math"/>
                <w:i/>
              </w:rPr>
            </m:ctrlPr>
          </m:naryPr>
          <m:sub>
            <m:r>
              <w:rPr>
                <w:rFonts w:ascii="Cambria Math" w:hAnsi="Cambria Math"/>
              </w:rPr>
              <m:t>b</m:t>
            </m:r>
            <m:r>
              <w:rPr>
                <w:rFonts w:ascii="Cambria Math" w:hAnsi="Cambria Math"/>
                <w:lang w:val="es-ES"/>
              </w:rPr>
              <m:t>=1</m:t>
            </m:r>
          </m:sub>
          <m:sup>
            <m:sSub>
              <m:sSubPr>
                <m:ctrlPr>
                  <w:rPr>
                    <w:rFonts w:ascii="Cambria Math" w:hAnsi="Cambria Math"/>
                    <w:i/>
                  </w:rPr>
                </m:ctrlPr>
              </m:sSubPr>
              <m:e>
                <m:r>
                  <w:rPr>
                    <w:rFonts w:ascii="Cambria Math" w:hAnsi="Cambria Math"/>
                  </w:rPr>
                  <m:t>b</m:t>
                </m:r>
              </m:e>
              <m:sub>
                <m:r>
                  <w:rPr>
                    <w:rFonts w:ascii="Cambria Math" w:hAnsi="Cambria Math"/>
                  </w:rPr>
                  <m:t>r</m:t>
                </m:r>
              </m:sub>
            </m:sSub>
          </m:sup>
          <m:e>
            <m:r>
              <w:rPr>
                <w:rFonts w:ascii="Cambria Math" w:hAnsi="Cambria Math"/>
              </w:rPr>
              <m:t>P</m:t>
            </m:r>
            <m:r>
              <w:rPr>
                <w:rFonts w:ascii="Cambria Math" w:hAnsi="Cambria Math"/>
                <w:lang w:val="es-ES"/>
              </w:rPr>
              <m:t>(</m:t>
            </m:r>
            <m:r>
              <m:rPr>
                <m:sty m:val="p"/>
              </m:rPr>
              <w:rPr>
                <w:rFonts w:ascii="Cambria Math" w:hAnsi="Cambria Math"/>
                <w:lang w:val="es-ES"/>
              </w:rPr>
              <m:t>altura_edificio</m:t>
            </m:r>
            <m:r>
              <w:rPr>
                <w:rFonts w:ascii="Cambria Math" w:hAnsi="Cambria Math"/>
                <w:lang w:val="es-ES"/>
              </w:rPr>
              <m:t>&lt;</m:t>
            </m:r>
            <m:sSub>
              <m:sSubPr>
                <m:ctrlPr>
                  <w:rPr>
                    <w:rFonts w:ascii="Cambria Math" w:hAnsi="Cambria Math"/>
                    <w:i/>
                  </w:rPr>
                </m:ctrlPr>
              </m:sSubPr>
              <m:e>
                <m:r>
                  <w:rPr>
                    <w:rFonts w:ascii="Cambria Math" w:hAnsi="Cambria Math"/>
                    <w:lang w:val="es-ES"/>
                  </w:rPr>
                  <m:t>h</m:t>
                </m:r>
              </m:e>
              <m:sub>
                <m:r>
                  <w:rPr>
                    <w:rFonts w:ascii="Cambria Math" w:hAnsi="Cambria Math"/>
                  </w:rPr>
                  <m:t>LoS</m:t>
                </m:r>
              </m:sub>
            </m:sSub>
            <m:r>
              <w:rPr>
                <w:rFonts w:ascii="Cambria Math" w:hAnsi="Cambria Math"/>
                <w:lang w:val="es-ES"/>
              </w:rPr>
              <m:t>)</m:t>
            </m:r>
          </m:e>
        </m:nary>
      </m:oMath>
      <w:r w:rsidRPr="00A71DCC">
        <w:rPr>
          <w:lang w:val="es-ES"/>
        </w:rPr>
        <w:tab/>
        <w:t>(16)</w:t>
      </w:r>
    </w:p>
    <w:p w14:paraId="1897D892" w14:textId="77777777" w:rsidR="00163CA9" w:rsidRPr="00A71DCC" w:rsidRDefault="00163CA9" w:rsidP="00163CA9">
      <w:pPr>
        <w:rPr>
          <w:lang w:val="es-ES"/>
        </w:rPr>
      </w:pPr>
      <w:r w:rsidRPr="00A71DCC">
        <w:rPr>
          <w:lang w:val="es-ES"/>
        </w:rPr>
        <w:t xml:space="preserve">siendo </w:t>
      </w:r>
      <w:proofErr w:type="spellStart"/>
      <w:r w:rsidRPr="00A71DCC">
        <w:rPr>
          <w:i/>
          <w:iCs/>
          <w:lang w:val="es-ES"/>
        </w:rPr>
        <w:t>b</w:t>
      </w:r>
      <w:r w:rsidRPr="00A71DCC">
        <w:rPr>
          <w:i/>
          <w:vertAlign w:val="subscript"/>
          <w:lang w:val="es-ES"/>
        </w:rPr>
        <w:t>r</w:t>
      </w:r>
      <w:proofErr w:type="spellEnd"/>
      <w:r w:rsidRPr="00A71DCC">
        <w:rPr>
          <w:lang w:val="es-ES"/>
        </w:rPr>
        <w:t xml:space="preserve"> el número de edificios por los que pasa el rayo.</w:t>
      </w:r>
    </w:p>
    <w:p w14:paraId="145C1D4D" w14:textId="77777777" w:rsidR="00163CA9" w:rsidRPr="00A71DCC" w:rsidRDefault="00163CA9" w:rsidP="00163CA9">
      <w:pPr>
        <w:rPr>
          <w:lang w:val="es-ES"/>
        </w:rPr>
      </w:pPr>
      <w:r w:rsidRPr="00A71DCC">
        <w:rPr>
          <w:lang w:val="es-ES"/>
        </w:rPr>
        <w:t>Para este modelo sencillo, se requieren tres parámetros:</w:t>
      </w:r>
    </w:p>
    <w:p w14:paraId="2CDCD8A8" w14:textId="77777777" w:rsidR="00163CA9" w:rsidRPr="00A71DCC" w:rsidRDefault="00163CA9" w:rsidP="00163CA9">
      <w:pPr>
        <w:pStyle w:val="enumlev1"/>
        <w:ind w:left="1191" w:hanging="1191"/>
        <w:rPr>
          <w:lang w:val="es-ES"/>
        </w:rPr>
      </w:pPr>
      <w:r w:rsidRPr="00A71DCC">
        <w:rPr>
          <w:lang w:val="es-ES"/>
        </w:rPr>
        <w:t>–</w:t>
      </w:r>
      <w:r w:rsidRPr="00A71DCC">
        <w:rPr>
          <w:lang w:val="es-ES"/>
        </w:rPr>
        <w:tab/>
      </w:r>
      <w:r w:rsidRPr="00FC5507">
        <w:rPr>
          <w:rFonts w:asciiTheme="majorBidi" w:hAnsiTheme="majorBidi" w:cstheme="majorBidi"/>
        </w:rPr>
        <w:sym w:font="Symbol" w:char="F061"/>
      </w:r>
      <w:r w:rsidRPr="00A71DCC">
        <w:rPr>
          <w:lang w:val="es-ES"/>
        </w:rPr>
        <w:t>:</w:t>
      </w:r>
      <w:r w:rsidRPr="00A71DCC">
        <w:rPr>
          <w:lang w:val="es-ES"/>
        </w:rPr>
        <w:tab/>
        <w:t>relación entre la superficie de tierra cubierta por edificios y la superficie total (adimensional);</w:t>
      </w:r>
    </w:p>
    <w:p w14:paraId="2F707C06" w14:textId="77777777" w:rsidR="00163CA9" w:rsidRPr="00A71DCC" w:rsidRDefault="00163CA9" w:rsidP="00163CA9">
      <w:pPr>
        <w:pStyle w:val="enumlev1"/>
        <w:ind w:left="1191" w:hanging="1191"/>
        <w:rPr>
          <w:lang w:val="es-ES"/>
        </w:rPr>
      </w:pPr>
      <w:r w:rsidRPr="00A71DCC">
        <w:rPr>
          <w:lang w:val="es-ES"/>
        </w:rPr>
        <w:t>–</w:t>
      </w:r>
      <w:r w:rsidRPr="00A71DCC">
        <w:rPr>
          <w:lang w:val="es-ES"/>
        </w:rPr>
        <w:tab/>
      </w:r>
      <w:r w:rsidRPr="00FC5507">
        <w:rPr>
          <w:rFonts w:asciiTheme="majorBidi" w:hAnsiTheme="majorBidi" w:cstheme="majorBidi"/>
        </w:rPr>
        <w:sym w:font="Symbol" w:char="F062"/>
      </w:r>
      <w:r w:rsidRPr="00A71DCC">
        <w:rPr>
          <w:lang w:val="es-ES"/>
        </w:rPr>
        <w:t>:</w:t>
      </w:r>
      <w:r w:rsidRPr="00A71DCC">
        <w:rPr>
          <w:lang w:val="es-ES"/>
        </w:rPr>
        <w:tab/>
        <w:t>número medio de edificios por unidad de superficie (edificios/km</w:t>
      </w:r>
      <w:r w:rsidRPr="00A71DCC">
        <w:rPr>
          <w:vertAlign w:val="superscript"/>
          <w:lang w:val="es-ES"/>
        </w:rPr>
        <w:t>2</w:t>
      </w:r>
      <w:r w:rsidRPr="00A71DCC">
        <w:rPr>
          <w:lang w:val="es-ES"/>
        </w:rPr>
        <w:t>);</w:t>
      </w:r>
    </w:p>
    <w:p w14:paraId="0952C79A" w14:textId="77777777" w:rsidR="00163CA9" w:rsidRPr="00A71DCC" w:rsidRDefault="00163CA9" w:rsidP="00163CA9">
      <w:pPr>
        <w:pStyle w:val="enumlev1"/>
        <w:ind w:left="1191" w:hanging="1191"/>
        <w:rPr>
          <w:lang w:val="es-ES"/>
        </w:rPr>
      </w:pPr>
      <w:r w:rsidRPr="00A71DCC">
        <w:rPr>
          <w:lang w:val="es-ES"/>
        </w:rPr>
        <w:t>–</w:t>
      </w:r>
      <w:r w:rsidRPr="00A71DCC">
        <w:rPr>
          <w:lang w:val="es-ES"/>
        </w:rPr>
        <w:tab/>
      </w:r>
      <w:r w:rsidRPr="002154CC">
        <w:rPr>
          <w:rFonts w:asciiTheme="majorBidi" w:hAnsiTheme="majorBidi" w:cstheme="majorBidi"/>
        </w:rPr>
        <w:sym w:font="Symbol" w:char="0067"/>
      </w:r>
      <w:r w:rsidRPr="00A71DCC">
        <w:rPr>
          <w:lang w:val="es-ES"/>
        </w:rPr>
        <w:t>:</w:t>
      </w:r>
      <w:r w:rsidRPr="00A71DCC">
        <w:rPr>
          <w:lang w:val="es-ES"/>
        </w:rPr>
        <w:tab/>
        <w:t>variable que determina la distribución de la altura de los edificios.</w:t>
      </w:r>
    </w:p>
    <w:p w14:paraId="47C0151E" w14:textId="77777777" w:rsidR="00163CA9" w:rsidRPr="00A71DCC" w:rsidRDefault="00163CA9" w:rsidP="00163CA9">
      <w:pPr>
        <w:rPr>
          <w:lang w:val="es-ES"/>
        </w:rPr>
      </w:pPr>
      <w:r w:rsidRPr="00A71DCC">
        <w:rPr>
          <w:lang w:val="es-ES"/>
        </w:rPr>
        <w:t xml:space="preserve">Para la distribución de Rayleigh propuesta, la variable </w:t>
      </w:r>
      <w:r w:rsidRPr="00163CA9">
        <w:sym w:font="Symbol" w:char="0067"/>
      </w:r>
      <w:r w:rsidRPr="00A71DCC">
        <w:rPr>
          <w:lang w:val="es-ES"/>
        </w:rPr>
        <w:t xml:space="preserve"> es igual a la altura más probable de los edificios. El motivo de la distinción entre </w:t>
      </w:r>
      <w:r w:rsidRPr="00163CA9">
        <w:sym w:font="Symbol" w:char="0061"/>
      </w:r>
      <w:r w:rsidRPr="00A71DCC">
        <w:rPr>
          <w:lang w:val="es-ES"/>
        </w:rPr>
        <w:t xml:space="preserve"> y </w:t>
      </w:r>
      <w:r w:rsidRPr="00163CA9">
        <w:sym w:font="Symbol" w:char="0062"/>
      </w:r>
      <w:r w:rsidRPr="00A71DCC">
        <w:rPr>
          <w:lang w:val="es-ES"/>
        </w:rPr>
        <w:t xml:space="preserve"> se ilustra en la Fig. 4. Tanto la Fig. 4a) como la Fig. 4b) tienen la misma superficie de tierra cubierta y, por consiguiente, el mismo valor de </w:t>
      </w:r>
      <w:r w:rsidRPr="00163CA9">
        <w:sym w:font="Symbol" w:char="0061"/>
      </w:r>
      <w:r w:rsidRPr="00A71DCC">
        <w:rPr>
          <w:lang w:val="es-ES"/>
        </w:rPr>
        <w:t xml:space="preserve">, pero se prevén más interacciones de rayos en la Fig. 4a) que en la Fig. 4b). El parámetro </w:t>
      </w:r>
      <w:r w:rsidRPr="00163CA9">
        <w:sym w:font="Symbol" w:char="0061"/>
      </w:r>
      <w:r w:rsidRPr="00A71DCC">
        <w:rPr>
          <w:lang w:val="es-ES"/>
        </w:rPr>
        <w:t xml:space="preserve"> por sí solo no diferencia a los dos diagramas que se muestran en la Fig. 4. Si los edificios tienen una altura similar tanto en la Fig. 4a) como en la Fig. 4b), la probabilidad de </w:t>
      </w:r>
      <w:proofErr w:type="spellStart"/>
      <w:r w:rsidRPr="00A71DCC">
        <w:rPr>
          <w:lang w:val="es-ES"/>
        </w:rPr>
        <w:t>despejamiento</w:t>
      </w:r>
      <w:proofErr w:type="spellEnd"/>
      <w:r w:rsidRPr="00A71DCC">
        <w:rPr>
          <w:lang w:val="es-ES"/>
        </w:rPr>
        <w:t xml:space="preserve"> de un gran número de edificios pequeños será significativamente menor que si sólo hay un gran edificio.</w:t>
      </w:r>
    </w:p>
    <w:p w14:paraId="2EF70640" w14:textId="77777777" w:rsidR="00163CA9" w:rsidRPr="00A71DCC" w:rsidRDefault="00163CA9" w:rsidP="00163CA9">
      <w:pPr>
        <w:pStyle w:val="FigureNo"/>
        <w:rPr>
          <w:lang w:val="es-ES"/>
        </w:rPr>
      </w:pPr>
      <w:r w:rsidRPr="00A71DCC">
        <w:rPr>
          <w:lang w:val="es-ES"/>
        </w:rPr>
        <w:t>figura 4</w:t>
      </w:r>
    </w:p>
    <w:p w14:paraId="55B7A3BC" w14:textId="77777777" w:rsidR="00163CA9" w:rsidRPr="00A71DCC" w:rsidRDefault="00163CA9" w:rsidP="00163CA9">
      <w:pPr>
        <w:pStyle w:val="Figuretitle"/>
        <w:rPr>
          <w:lang w:val="es-ES"/>
        </w:rPr>
      </w:pPr>
      <w:r w:rsidRPr="00A71DCC">
        <w:rPr>
          <w:lang w:val="es-ES"/>
        </w:rPr>
        <w:t xml:space="preserve">Dos hipótesis en las que el área cubierta es la </w:t>
      </w:r>
      <w:proofErr w:type="gramStart"/>
      <w:r w:rsidRPr="00A71DCC">
        <w:rPr>
          <w:lang w:val="es-ES"/>
        </w:rPr>
        <w:t>misma</w:t>
      </w:r>
      <w:proofErr w:type="gramEnd"/>
      <w:r w:rsidRPr="00A71DCC">
        <w:rPr>
          <w:lang w:val="es-ES"/>
        </w:rPr>
        <w:t xml:space="preserve"> pero </w:t>
      </w:r>
      <w:r w:rsidRPr="00A71DCC">
        <w:rPr>
          <w:lang w:val="es-ES"/>
        </w:rPr>
        <w:br/>
        <w:t>el número de interacciones del rayo es diferente</w:t>
      </w:r>
    </w:p>
    <w:p w14:paraId="0DAB1628" w14:textId="4E56B428" w:rsidR="00163CA9" w:rsidRPr="00D728E3" w:rsidRDefault="00163CA9" w:rsidP="00D728E3">
      <w:pPr>
        <w:pStyle w:val="Figure"/>
      </w:pPr>
      <w:r w:rsidRPr="00FC5507">
        <w:object w:dxaOrig="6475" w:dyaOrig="4789" w14:anchorId="33FE5D6F">
          <v:shape id="_x0000_i1047" type="#_x0000_t75" style="width:251.7pt;height:185.95pt" o:ole="">
            <v:imagedata r:id="rId65" o:title=""/>
          </v:shape>
          <o:OLEObject Type="Embed" ProgID="CorelDRAW.Graphic.14" ShapeID="_x0000_i1047" DrawAspect="Content" ObjectID="_1775378275" r:id="rId66"/>
        </w:object>
      </w:r>
    </w:p>
    <w:p w14:paraId="777DBB9E" w14:textId="77777777" w:rsidR="00163CA9" w:rsidRPr="00A71DCC" w:rsidRDefault="00163CA9" w:rsidP="00163CA9">
      <w:pPr>
        <w:pStyle w:val="Normalaftertitle"/>
        <w:widowControl w:val="0"/>
        <w:rPr>
          <w:lang w:val="es-ES"/>
        </w:rPr>
      </w:pPr>
      <w:r w:rsidRPr="00A71DCC">
        <w:rPr>
          <w:lang w:val="es-ES"/>
        </w:rPr>
        <w:t>Para emplazamientos que van de las zonas de edificaciones bajas a las de rascacielos, el valor de </w:t>
      </w:r>
      <w:r w:rsidRPr="002154CC">
        <w:rPr>
          <w:rFonts w:asciiTheme="majorBidi" w:hAnsiTheme="majorBidi" w:cstheme="majorBidi"/>
        </w:rPr>
        <w:sym w:font="Symbol" w:char="0061"/>
      </w:r>
      <w:r w:rsidRPr="00A71DCC">
        <w:rPr>
          <w:lang w:val="es-ES"/>
        </w:rPr>
        <w:t xml:space="preserve"> irá de 0,1 a 0,8 y el de </w:t>
      </w:r>
      <w:r w:rsidRPr="002154CC">
        <w:rPr>
          <w:rFonts w:asciiTheme="majorBidi" w:hAnsiTheme="majorBidi" w:cstheme="majorBidi"/>
        </w:rPr>
        <w:sym w:font="Symbol" w:char="0062"/>
      </w:r>
      <w:r w:rsidRPr="00A71DCC">
        <w:rPr>
          <w:lang w:val="es-ES"/>
        </w:rPr>
        <w:t xml:space="preserve"> </w:t>
      </w:r>
      <w:proofErr w:type="spellStart"/>
      <w:r w:rsidRPr="00A71DCC">
        <w:rPr>
          <w:lang w:val="es-ES"/>
        </w:rPr>
        <w:t>de</w:t>
      </w:r>
      <w:proofErr w:type="spellEnd"/>
      <w:r w:rsidRPr="00A71DCC">
        <w:rPr>
          <w:lang w:val="es-ES"/>
        </w:rPr>
        <w:t xml:space="preserve"> 750 a 100 respectivamente.</w:t>
      </w:r>
    </w:p>
    <w:p w14:paraId="2D93A5DB" w14:textId="77777777" w:rsidR="00163CA9" w:rsidRPr="00A71DCC" w:rsidRDefault="00163CA9" w:rsidP="00163CA9">
      <w:pPr>
        <w:keepNext/>
        <w:keepLines/>
        <w:rPr>
          <w:lang w:val="es-ES"/>
        </w:rPr>
      </w:pPr>
      <w:r w:rsidRPr="00A71DCC">
        <w:rPr>
          <w:lang w:val="es-ES"/>
        </w:rPr>
        <w:t xml:space="preserve">La distribución de probabilidad de Rayleigh, </w:t>
      </w:r>
      <w:r w:rsidRPr="00A71DCC">
        <w:rPr>
          <w:i/>
          <w:lang w:val="es-ES"/>
        </w:rPr>
        <w:t>P</w:t>
      </w:r>
      <w:r w:rsidRPr="00A71DCC">
        <w:rPr>
          <w:lang w:val="es-ES"/>
        </w:rPr>
        <w:t>(</w:t>
      </w:r>
      <w:r w:rsidRPr="00A71DCC">
        <w:rPr>
          <w:i/>
          <w:lang w:val="es-ES"/>
        </w:rPr>
        <w:t>h</w:t>
      </w:r>
      <w:r w:rsidRPr="00A71DCC">
        <w:rPr>
          <w:lang w:val="es-ES"/>
        </w:rPr>
        <w:t>)</w:t>
      </w:r>
      <w:r w:rsidRPr="00A71DCC">
        <w:rPr>
          <w:iCs/>
          <w:lang w:val="es-ES"/>
        </w:rPr>
        <w:t>,</w:t>
      </w:r>
      <w:r w:rsidRPr="00A71DCC">
        <w:rPr>
          <w:lang w:val="es-ES"/>
        </w:rPr>
        <w:t xml:space="preserve"> de la altura, </w:t>
      </w:r>
      <w:r w:rsidRPr="00A71DCC">
        <w:rPr>
          <w:i/>
          <w:lang w:val="es-ES"/>
        </w:rPr>
        <w:t>h</w:t>
      </w:r>
      <w:r w:rsidRPr="00A71DCC">
        <w:rPr>
          <w:iCs/>
          <w:lang w:val="es-ES"/>
        </w:rPr>
        <w:t>,</w:t>
      </w:r>
      <w:r w:rsidRPr="00A71DCC">
        <w:rPr>
          <w:lang w:val="es-ES"/>
        </w:rPr>
        <w:t xml:space="preserve"> define el parámetro </w:t>
      </w:r>
      <w:r w:rsidRPr="002154CC">
        <w:rPr>
          <w:rFonts w:asciiTheme="majorBidi" w:hAnsiTheme="majorBidi" w:cstheme="majorBidi"/>
        </w:rPr>
        <w:sym w:font="Symbol" w:char="0067"/>
      </w:r>
      <w:r w:rsidRPr="00A71DCC">
        <w:rPr>
          <w:lang w:val="es-ES"/>
        </w:rPr>
        <w:t>:</w:t>
      </w:r>
    </w:p>
    <w:p w14:paraId="144E91C3" w14:textId="77777777" w:rsidR="00163CA9" w:rsidRPr="00FC5507" w:rsidRDefault="00163CA9" w:rsidP="00163CA9">
      <w:pPr>
        <w:pStyle w:val="Blanc"/>
        <w:rPr>
          <w:lang w:val="es-ES"/>
        </w:rPr>
      </w:pPr>
    </w:p>
    <w:p w14:paraId="253A9918" w14:textId="77777777" w:rsidR="00163CA9" w:rsidRPr="00A71DCC" w:rsidRDefault="00163CA9" w:rsidP="00163CA9">
      <w:pPr>
        <w:pStyle w:val="Equation"/>
        <w:rPr>
          <w:lang w:val="es-ES"/>
        </w:rPr>
      </w:pPr>
      <w:r w:rsidRPr="00A71DCC">
        <w:rPr>
          <w:lang w:val="es-ES"/>
        </w:rPr>
        <w:tab/>
      </w:r>
      <w:r w:rsidRPr="00A71DCC">
        <w:rPr>
          <w:lang w:val="es-ES"/>
        </w:rPr>
        <w:tab/>
      </w:r>
      <w:r w:rsidRPr="00A71DCC">
        <w:rPr>
          <w:i/>
          <w:iCs/>
          <w:lang w:val="es-ES"/>
        </w:rPr>
        <w:t>P</w:t>
      </w:r>
      <w:r w:rsidRPr="00A71DCC">
        <w:rPr>
          <w:lang w:val="es-ES"/>
        </w:rPr>
        <w:t>(</w:t>
      </w:r>
      <w:r w:rsidRPr="00A71DCC">
        <w:rPr>
          <w:i/>
          <w:iCs/>
          <w:lang w:val="es-ES"/>
        </w:rPr>
        <w:t>h</w:t>
      </w:r>
      <w:r w:rsidRPr="00A71DCC">
        <w:rPr>
          <w:lang w:val="es-ES"/>
        </w:rPr>
        <w:t xml:space="preserve">) </w:t>
      </w:r>
      <w:r w:rsidRPr="00A71DCC">
        <w:rPr>
          <w:rFonts w:asciiTheme="majorBidi" w:hAnsiTheme="majorBidi" w:cstheme="majorBidi"/>
          <w:lang w:val="es-ES"/>
        </w:rPr>
        <w:t>=</w:t>
      </w:r>
      <w:r w:rsidRPr="00A71DCC">
        <w:rPr>
          <w:lang w:val="es-ES"/>
        </w:rPr>
        <w:t xml:space="preserve"> </w:t>
      </w:r>
      <w:r w:rsidRPr="00FC5507">
        <w:rPr>
          <w:position w:val="-32"/>
        </w:rPr>
        <w:object w:dxaOrig="960" w:dyaOrig="1080" w14:anchorId="40533521">
          <v:shape id="_x0000_i1048" type="#_x0000_t75" style="width:47.6pt;height:54.45pt" o:ole="">
            <v:imagedata r:id="rId67" o:title=""/>
          </v:shape>
          <o:OLEObject Type="Embed" ProgID="Equation.3" ShapeID="_x0000_i1048" DrawAspect="Content" ObjectID="_1775378276" r:id="rId68"/>
        </w:object>
      </w:r>
      <w:r w:rsidRPr="00A71DCC">
        <w:rPr>
          <w:lang w:val="es-ES"/>
        </w:rPr>
        <w:tab/>
        <w:t>(17)</w:t>
      </w:r>
    </w:p>
    <w:p w14:paraId="01A37CCE" w14:textId="77777777" w:rsidR="00163CA9" w:rsidRPr="00A71DCC" w:rsidRDefault="00163CA9" w:rsidP="00163CA9">
      <w:pPr>
        <w:pStyle w:val="Heading3"/>
        <w:rPr>
          <w:rFonts w:eastAsia="Arial Unicode MS"/>
          <w:lang w:val="es-ES"/>
        </w:rPr>
      </w:pPr>
      <w:bookmarkStart w:id="23" w:name="_Toc164696916"/>
      <w:r w:rsidRPr="00A71DCC">
        <w:rPr>
          <w:lang w:val="es-ES"/>
        </w:rPr>
        <w:lastRenderedPageBreak/>
        <w:t>2.1.5</w:t>
      </w:r>
      <w:r w:rsidRPr="00A71DCC">
        <w:rPr>
          <w:lang w:val="es-ES"/>
        </w:rPr>
        <w:tab/>
        <w:t>Algoritmo y cálculo</w:t>
      </w:r>
      <w:bookmarkEnd w:id="23"/>
    </w:p>
    <w:p w14:paraId="77F79192" w14:textId="77777777" w:rsidR="00163CA9" w:rsidRPr="00A71DCC" w:rsidRDefault="00163CA9" w:rsidP="00163CA9">
      <w:pPr>
        <w:rPr>
          <w:lang w:val="es-ES"/>
        </w:rPr>
      </w:pPr>
      <w:r w:rsidRPr="00A71DCC">
        <w:rPr>
          <w:lang w:val="es-ES"/>
        </w:rPr>
        <w:t xml:space="preserve">Dados </w:t>
      </w:r>
      <w:r w:rsidRPr="00FC5507">
        <w:rPr>
          <w:rFonts w:asciiTheme="majorBidi" w:hAnsiTheme="majorBidi" w:cstheme="majorBidi"/>
        </w:rPr>
        <w:sym w:font="Symbol" w:char="0061"/>
      </w:r>
      <w:r w:rsidRPr="00A71DCC">
        <w:rPr>
          <w:lang w:val="es-ES"/>
        </w:rPr>
        <w:t xml:space="preserve">, </w:t>
      </w:r>
      <w:r w:rsidRPr="00FC5507">
        <w:rPr>
          <w:rFonts w:asciiTheme="majorBidi" w:hAnsiTheme="majorBidi" w:cstheme="majorBidi"/>
        </w:rPr>
        <w:sym w:font="Symbol" w:char="0062"/>
      </w:r>
      <w:r w:rsidRPr="00A71DCC">
        <w:rPr>
          <w:lang w:val="es-ES"/>
        </w:rPr>
        <w:t xml:space="preserve"> y </w:t>
      </w:r>
      <w:r w:rsidRPr="00FC5507">
        <w:rPr>
          <w:rFonts w:asciiTheme="majorBidi" w:hAnsiTheme="majorBidi" w:cstheme="majorBidi"/>
        </w:rPr>
        <w:sym w:font="Symbol" w:char="0067"/>
      </w:r>
      <w:r w:rsidRPr="00A71DCC">
        <w:rPr>
          <w:lang w:val="es-ES"/>
        </w:rPr>
        <w:t xml:space="preserve">, la cobertura del rayo con </w:t>
      </w:r>
      <w:proofErr w:type="spellStart"/>
      <w:r w:rsidRPr="00A71DCC">
        <w:rPr>
          <w:lang w:val="es-ES"/>
        </w:rPr>
        <w:t>LoS</w:t>
      </w:r>
      <w:proofErr w:type="spellEnd"/>
      <w:r w:rsidRPr="00A71DCC">
        <w:rPr>
          <w:lang w:val="es-ES"/>
        </w:rPr>
        <w:t xml:space="preserve"> se calcula de la siguiente forma:</w:t>
      </w:r>
    </w:p>
    <w:p w14:paraId="6F988AB8" w14:textId="77777777" w:rsidR="00163CA9" w:rsidRPr="00A71DCC" w:rsidRDefault="00163CA9" w:rsidP="00163CA9">
      <w:pPr>
        <w:rPr>
          <w:position w:val="4"/>
          <w:lang w:val="es-ES"/>
        </w:rPr>
      </w:pPr>
      <w:r w:rsidRPr="00A71DCC">
        <w:rPr>
          <w:lang w:val="es-ES"/>
        </w:rPr>
        <w:t xml:space="preserve">Un rayo de una longitud de 1 km pasará sobre </w:t>
      </w:r>
      <w:r w:rsidRPr="00FC5507">
        <w:rPr>
          <w:position w:val="-10"/>
        </w:rPr>
        <w:object w:dxaOrig="380" w:dyaOrig="380" w14:anchorId="532A099B">
          <v:shape id="_x0000_i1049" type="#_x0000_t75" style="width:18.8pt;height:18.8pt" o:ole="">
            <v:imagedata r:id="rId69" o:title=""/>
          </v:shape>
          <o:OLEObject Type="Embed" ProgID="Equation.3" ShapeID="_x0000_i1049" DrawAspect="Content" ObjectID="_1775378277" r:id="rId70"/>
        </w:object>
      </w:r>
      <w:r w:rsidRPr="00A71DCC">
        <w:rPr>
          <w:lang w:val="es-ES"/>
        </w:rPr>
        <w:t xml:space="preserve"> edificios si éstos están colocados formando una </w:t>
      </w:r>
      <w:r w:rsidRPr="00A71DCC">
        <w:rPr>
          <w:position w:val="6"/>
          <w:lang w:val="es-ES"/>
        </w:rPr>
        <w:t xml:space="preserve">retícula uniforme. Como la zona cubierta es sólo una fracción de </w:t>
      </w:r>
      <w:r w:rsidRPr="00FC5507">
        <w:rPr>
          <w:rFonts w:asciiTheme="majorBidi" w:hAnsiTheme="majorBidi" w:cstheme="majorBidi"/>
          <w:position w:val="6"/>
        </w:rPr>
        <w:sym w:font="Symbol" w:char="0061"/>
      </w:r>
      <w:r w:rsidRPr="00A71DCC">
        <w:rPr>
          <w:position w:val="6"/>
          <w:lang w:val="es-ES"/>
        </w:rPr>
        <w:t xml:space="preserve">, el número previsible de </w:t>
      </w:r>
      <w:r w:rsidRPr="00A71DCC">
        <w:rPr>
          <w:position w:val="4"/>
          <w:lang w:val="es-ES"/>
        </w:rPr>
        <w:t>edificios sobre los que se pase por km viene dado por:</w:t>
      </w:r>
    </w:p>
    <w:p w14:paraId="4A0EA3D0" w14:textId="77777777" w:rsidR="00163CA9" w:rsidRPr="00FC5507" w:rsidRDefault="00163CA9" w:rsidP="00163CA9">
      <w:pPr>
        <w:pStyle w:val="Blanc"/>
        <w:rPr>
          <w:lang w:val="es-ES"/>
        </w:rPr>
      </w:pPr>
    </w:p>
    <w:p w14:paraId="2EAF3CDA"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10"/>
        </w:rPr>
        <w:object w:dxaOrig="1020" w:dyaOrig="380" w14:anchorId="0EBF5840">
          <v:shape id="_x0000_i1050" type="#_x0000_t75" style="width:50.7pt;height:18.8pt" o:ole="">
            <v:imagedata r:id="rId71" o:title=""/>
          </v:shape>
          <o:OLEObject Type="Embed" ProgID="Equation.3" ShapeID="_x0000_i1050" DrawAspect="Content" ObjectID="_1775378278" r:id="rId72"/>
        </w:object>
      </w:r>
      <w:r w:rsidRPr="00A71DCC">
        <w:rPr>
          <w:lang w:val="es-ES"/>
        </w:rPr>
        <w:tab/>
        <w:t>(18)</w:t>
      </w:r>
    </w:p>
    <w:p w14:paraId="13BE4C51" w14:textId="77777777" w:rsidR="00163CA9" w:rsidRPr="00A71DCC" w:rsidRDefault="00163CA9" w:rsidP="00163CA9">
      <w:pPr>
        <w:rPr>
          <w:lang w:val="es-ES"/>
        </w:rPr>
      </w:pPr>
      <w:r w:rsidRPr="00A71DCC">
        <w:rPr>
          <w:lang w:val="es-ES"/>
        </w:rPr>
        <w:t xml:space="preserve">y para un trayecto de longitud </w:t>
      </w:r>
      <w:proofErr w:type="spellStart"/>
      <w:r w:rsidRPr="00A71DCC">
        <w:rPr>
          <w:i/>
          <w:iCs/>
          <w:lang w:val="es-ES"/>
        </w:rPr>
        <w:t>r</w:t>
      </w:r>
      <w:r w:rsidRPr="00A71DCC">
        <w:rPr>
          <w:i/>
          <w:iCs/>
          <w:vertAlign w:val="subscript"/>
          <w:lang w:val="es-ES"/>
        </w:rPr>
        <w:t>rx</w:t>
      </w:r>
      <w:proofErr w:type="spellEnd"/>
      <w:r w:rsidRPr="00A71DCC">
        <w:rPr>
          <w:rFonts w:ascii="Tms Rmn" w:hAnsi="Tms Rmn"/>
          <w:i/>
          <w:iCs/>
          <w:vertAlign w:val="subscript"/>
          <w:lang w:val="es-ES"/>
        </w:rPr>
        <w:t> </w:t>
      </w:r>
      <w:r w:rsidRPr="00A71DCC">
        <w:rPr>
          <w:lang w:val="es-ES"/>
        </w:rPr>
        <w:t>(km), el número de edificios es:</w:t>
      </w:r>
    </w:p>
    <w:p w14:paraId="06828018" w14:textId="77777777" w:rsidR="00163CA9" w:rsidRPr="00FC5507" w:rsidRDefault="00163CA9" w:rsidP="00163CA9">
      <w:pPr>
        <w:pStyle w:val="Blanc"/>
        <w:rPr>
          <w:lang w:val="es-ES"/>
        </w:rPr>
      </w:pPr>
    </w:p>
    <w:p w14:paraId="5778C2D4" w14:textId="77777777" w:rsidR="00163CA9" w:rsidRPr="00A71DCC" w:rsidRDefault="00163CA9" w:rsidP="00163CA9">
      <w:pPr>
        <w:pStyle w:val="Equation"/>
        <w:rPr>
          <w:lang w:val="es-ES"/>
        </w:rPr>
      </w:pPr>
      <w:r w:rsidRPr="00A71DCC">
        <w:rPr>
          <w:lang w:val="es-ES"/>
        </w:rPr>
        <w:tab/>
      </w:r>
      <w:r w:rsidRPr="00A71DCC">
        <w:rPr>
          <w:lang w:val="es-ES"/>
        </w:rPr>
        <w:tab/>
      </w:r>
      <w:proofErr w:type="spellStart"/>
      <w:r w:rsidRPr="00A71DCC">
        <w:rPr>
          <w:i/>
          <w:iCs/>
          <w:lang w:val="es-ES"/>
        </w:rPr>
        <w:t>b</w:t>
      </w:r>
      <w:r w:rsidRPr="00A71DCC">
        <w:rPr>
          <w:i/>
          <w:iCs/>
          <w:vertAlign w:val="subscript"/>
          <w:lang w:val="es-ES"/>
        </w:rPr>
        <w:t>r</w:t>
      </w:r>
      <w:proofErr w:type="spellEnd"/>
      <w:r w:rsidRPr="00A71DCC">
        <w:rPr>
          <w:lang w:val="es-ES"/>
        </w:rPr>
        <w:t xml:space="preserve"> </w:t>
      </w:r>
      <w:r w:rsidRPr="00A71DCC">
        <w:rPr>
          <w:rFonts w:asciiTheme="majorBidi" w:hAnsiTheme="majorBidi" w:cstheme="majorBidi"/>
          <w:lang w:val="es-ES"/>
        </w:rPr>
        <w:t>=</w:t>
      </w:r>
      <w:r w:rsidRPr="00A71DCC">
        <w:rPr>
          <w:lang w:val="es-ES"/>
        </w:rPr>
        <w:t xml:space="preserve"> suelo</w:t>
      </w:r>
      <w:r w:rsidRPr="00A71DCC">
        <w:rPr>
          <w:rFonts w:ascii="Tms Rmn" w:hAnsi="Tms Rmn"/>
          <w:sz w:val="12"/>
          <w:lang w:val="es-ES"/>
        </w:rPr>
        <w:t> </w:t>
      </w:r>
      <w:r w:rsidRPr="00A71DCC">
        <w:rPr>
          <w:lang w:val="es-ES"/>
        </w:rPr>
        <w:t>(</w:t>
      </w:r>
      <w:proofErr w:type="spellStart"/>
      <w:r w:rsidRPr="00A71DCC">
        <w:rPr>
          <w:i/>
          <w:iCs/>
          <w:lang w:val="es-ES"/>
        </w:rPr>
        <w:t>r</w:t>
      </w:r>
      <w:r w:rsidRPr="00A71DCC">
        <w:rPr>
          <w:i/>
          <w:iCs/>
          <w:vertAlign w:val="subscript"/>
          <w:lang w:val="es-ES"/>
        </w:rPr>
        <w:t>rx</w:t>
      </w:r>
      <w:proofErr w:type="spellEnd"/>
      <w:r w:rsidRPr="00A71DCC">
        <w:rPr>
          <w:lang w:val="es-ES"/>
        </w:rPr>
        <w:t> </w:t>
      </w:r>
      <w:r w:rsidRPr="00A71DCC">
        <w:rPr>
          <w:i/>
          <w:iCs/>
          <w:lang w:val="es-ES"/>
        </w:rPr>
        <w:t>b</w:t>
      </w:r>
      <w:r w:rsidRPr="00A71DCC">
        <w:rPr>
          <w:vertAlign w:val="subscript"/>
          <w:lang w:val="es-ES"/>
        </w:rPr>
        <w:t>1</w:t>
      </w:r>
      <w:r w:rsidRPr="00A71DCC">
        <w:rPr>
          <w:lang w:val="es-ES"/>
        </w:rPr>
        <w:t>)</w:t>
      </w:r>
      <w:r w:rsidRPr="00A71DCC">
        <w:rPr>
          <w:lang w:val="es-ES"/>
        </w:rPr>
        <w:tab/>
        <w:t>(19)</w:t>
      </w:r>
    </w:p>
    <w:p w14:paraId="4ED71C00" w14:textId="77777777" w:rsidR="00163CA9" w:rsidRPr="00FC5507" w:rsidRDefault="00163CA9" w:rsidP="00163CA9">
      <w:pPr>
        <w:pStyle w:val="Blanc"/>
        <w:rPr>
          <w:lang w:val="es-ES"/>
        </w:rPr>
      </w:pPr>
    </w:p>
    <w:p w14:paraId="2D5A15CD" w14:textId="77777777" w:rsidR="00163CA9" w:rsidRPr="00A71DCC" w:rsidRDefault="00163CA9" w:rsidP="00163CA9">
      <w:pPr>
        <w:rPr>
          <w:lang w:val="es-ES"/>
        </w:rPr>
      </w:pPr>
      <w:r w:rsidRPr="00A71DCC">
        <w:rPr>
          <w:lang w:val="es-ES"/>
        </w:rPr>
        <w:t>en donde se ha introducido la función de suelo para garantizar la inclusión en la ecuación (16) de un número entero de términos.</w:t>
      </w:r>
    </w:p>
    <w:p w14:paraId="74031F3A" w14:textId="77777777" w:rsidR="00163CA9" w:rsidRPr="00A71DCC" w:rsidRDefault="00163CA9" w:rsidP="00DC7B3A">
      <w:pPr>
        <w:pStyle w:val="Headingi"/>
        <w:rPr>
          <w:lang w:val="es-ES"/>
        </w:rPr>
      </w:pPr>
      <w:bookmarkStart w:id="24" w:name="_Toc164696917"/>
      <w:r w:rsidRPr="00A71DCC">
        <w:rPr>
          <w:lang w:val="es-ES"/>
        </w:rPr>
        <w:t xml:space="preserve">Para calcular la probabilidad de que exista un rayo con </w:t>
      </w:r>
      <w:proofErr w:type="spellStart"/>
      <w:r w:rsidRPr="00A71DCC">
        <w:rPr>
          <w:lang w:val="es-ES"/>
        </w:rPr>
        <w:t>LoS</w:t>
      </w:r>
      <w:proofErr w:type="spellEnd"/>
      <w:r w:rsidRPr="00A71DCC">
        <w:rPr>
          <w:lang w:val="es-ES"/>
        </w:rPr>
        <w:t xml:space="preserve"> en cada gama </w:t>
      </w:r>
      <w:proofErr w:type="spellStart"/>
      <w:r w:rsidRPr="00A71DCC">
        <w:rPr>
          <w:lang w:val="es-ES"/>
        </w:rPr>
        <w:t>r</w:t>
      </w:r>
      <w:r w:rsidRPr="00A71DCC">
        <w:rPr>
          <w:vertAlign w:val="subscript"/>
          <w:lang w:val="es-ES"/>
        </w:rPr>
        <w:t>rx</w:t>
      </w:r>
      <w:proofErr w:type="spellEnd"/>
      <w:r w:rsidRPr="00A71DCC">
        <w:rPr>
          <w:i w:val="0"/>
          <w:iCs/>
          <w:lang w:val="es-ES"/>
        </w:rPr>
        <w:t>:</w:t>
      </w:r>
      <w:bookmarkEnd w:id="24"/>
    </w:p>
    <w:p w14:paraId="36D1F865" w14:textId="77777777" w:rsidR="00163CA9" w:rsidRPr="00A71DCC" w:rsidRDefault="00163CA9" w:rsidP="00DC7B3A">
      <w:pPr>
        <w:keepNext/>
        <w:keepLines/>
        <w:rPr>
          <w:lang w:val="es-ES"/>
        </w:rPr>
      </w:pPr>
      <w:r w:rsidRPr="00A71DCC">
        <w:rPr>
          <w:i/>
          <w:iCs/>
          <w:lang w:val="es-ES"/>
        </w:rPr>
        <w:t>Paso 1:</w:t>
      </w:r>
      <w:r w:rsidRPr="00A71DCC">
        <w:rPr>
          <w:lang w:val="es-ES"/>
        </w:rPr>
        <w:t xml:space="preserve">  Calcular el número de edificios, </w:t>
      </w:r>
      <w:proofErr w:type="spellStart"/>
      <w:r w:rsidRPr="00A71DCC">
        <w:rPr>
          <w:i/>
          <w:iCs/>
          <w:lang w:val="es-ES"/>
        </w:rPr>
        <w:t>b</w:t>
      </w:r>
      <w:r w:rsidRPr="00A71DCC">
        <w:rPr>
          <w:i/>
          <w:iCs/>
          <w:vertAlign w:val="subscript"/>
          <w:lang w:val="es-ES"/>
        </w:rPr>
        <w:t>r</w:t>
      </w:r>
      <w:proofErr w:type="spellEnd"/>
      <w:r w:rsidRPr="00A71DCC">
        <w:rPr>
          <w:lang w:val="es-ES"/>
        </w:rPr>
        <w:t xml:space="preserve">, entre los puntos </w:t>
      </w:r>
      <w:proofErr w:type="spellStart"/>
      <w:r w:rsidRPr="00A71DCC">
        <w:rPr>
          <w:lang w:val="es-ES"/>
        </w:rPr>
        <w:t>Tx</w:t>
      </w:r>
      <w:proofErr w:type="spellEnd"/>
      <w:r w:rsidRPr="00A71DCC">
        <w:rPr>
          <w:lang w:val="es-ES"/>
        </w:rPr>
        <w:t xml:space="preserve"> y </w:t>
      </w:r>
      <w:proofErr w:type="spellStart"/>
      <w:r w:rsidRPr="00A71DCC">
        <w:rPr>
          <w:lang w:val="es-ES"/>
        </w:rPr>
        <w:t>Rx</w:t>
      </w:r>
      <w:proofErr w:type="spellEnd"/>
      <w:r w:rsidRPr="00A71DCC">
        <w:rPr>
          <w:lang w:val="es-ES"/>
        </w:rPr>
        <w:t xml:space="preserve"> utilizando la ecuación (19).</w:t>
      </w:r>
    </w:p>
    <w:p w14:paraId="30330C24" w14:textId="77777777" w:rsidR="00163CA9" w:rsidRPr="00A71DCC" w:rsidRDefault="00163CA9" w:rsidP="00DC7B3A">
      <w:pPr>
        <w:keepNext/>
        <w:keepLines/>
        <w:rPr>
          <w:lang w:val="es-ES"/>
        </w:rPr>
      </w:pPr>
      <w:r w:rsidRPr="00A71DCC">
        <w:rPr>
          <w:i/>
          <w:iCs/>
          <w:lang w:val="es-ES"/>
        </w:rPr>
        <w:t>Paso 2:  </w:t>
      </w:r>
      <w:r w:rsidRPr="00A71DCC">
        <w:rPr>
          <w:lang w:val="es-ES"/>
        </w:rPr>
        <w:t xml:space="preserve">Se supone que los edificios están espaciados de forma regular entre los puntos </w:t>
      </w:r>
      <w:proofErr w:type="spellStart"/>
      <w:r w:rsidRPr="00A71DCC">
        <w:rPr>
          <w:lang w:val="es-ES"/>
        </w:rPr>
        <w:t>Tx</w:t>
      </w:r>
      <w:proofErr w:type="spellEnd"/>
      <w:r w:rsidRPr="00A71DCC">
        <w:rPr>
          <w:lang w:val="es-ES"/>
        </w:rPr>
        <w:t xml:space="preserve"> y </w:t>
      </w:r>
      <w:proofErr w:type="spellStart"/>
      <w:r w:rsidRPr="00A71DCC">
        <w:rPr>
          <w:lang w:val="es-ES"/>
        </w:rPr>
        <w:t>Rx</w:t>
      </w:r>
      <w:proofErr w:type="spellEnd"/>
      <w:r w:rsidRPr="00A71DCC">
        <w:rPr>
          <w:lang w:val="es-ES"/>
        </w:rPr>
        <w:t>, y las distancias entre los edificios vienen dadas por:</w:t>
      </w:r>
    </w:p>
    <w:p w14:paraId="31658590" w14:textId="77777777" w:rsidR="00163CA9" w:rsidRPr="00FC5507" w:rsidRDefault="00163CA9" w:rsidP="00DC7B3A">
      <w:pPr>
        <w:pStyle w:val="Blanc"/>
        <w:rPr>
          <w:lang w:val="es-ES"/>
        </w:rPr>
      </w:pPr>
    </w:p>
    <w:p w14:paraId="1EC1BFE7" w14:textId="77777777" w:rsidR="00163CA9" w:rsidRPr="00A71DCC" w:rsidRDefault="00163CA9" w:rsidP="00DC7B3A">
      <w:pPr>
        <w:pStyle w:val="Equation"/>
        <w:keepNext/>
        <w:keepLines/>
        <w:rPr>
          <w:lang w:val="es-ES"/>
        </w:rPr>
      </w:pPr>
      <w:r w:rsidRPr="00A71DCC">
        <w:rPr>
          <w:lang w:val="es-ES"/>
        </w:rPr>
        <w:tab/>
      </w:r>
      <w:r w:rsidRPr="00A71DCC">
        <w:rPr>
          <w:lang w:val="es-ES"/>
        </w:rPr>
        <w:tab/>
      </w:r>
      <w:r w:rsidRPr="00FC5507">
        <w:rPr>
          <w:position w:val="-12"/>
        </w:rPr>
        <w:object w:dxaOrig="3900" w:dyaOrig="360" w14:anchorId="5DA95A07">
          <v:shape id="_x0000_i1051" type="#_x0000_t75" style="width:194.7pt;height:18.15pt" o:ole="">
            <v:imagedata r:id="rId73" o:title=""/>
          </v:shape>
          <o:OLEObject Type="Embed" ProgID="Equation.3" ShapeID="_x0000_i1051" DrawAspect="Content" ObjectID="_1775378279" r:id="rId74"/>
        </w:object>
      </w:r>
      <w:r w:rsidRPr="00A71DCC">
        <w:rPr>
          <w:lang w:val="es-ES"/>
        </w:rPr>
        <w:tab/>
        <w:t>(20)</w:t>
      </w:r>
    </w:p>
    <w:p w14:paraId="09EBCB8D" w14:textId="77777777" w:rsidR="00163CA9" w:rsidRPr="00FC5507" w:rsidRDefault="00163CA9" w:rsidP="00DC7B3A">
      <w:pPr>
        <w:pStyle w:val="Blanc"/>
        <w:rPr>
          <w:lang w:val="es-ES"/>
        </w:rPr>
      </w:pPr>
    </w:p>
    <w:p w14:paraId="35EC9067" w14:textId="77777777" w:rsidR="00163CA9" w:rsidRPr="00A71DCC" w:rsidRDefault="00163CA9" w:rsidP="00DC7B3A">
      <w:pPr>
        <w:keepNext/>
        <w:keepLines/>
        <w:rPr>
          <w:lang w:val="es-ES"/>
        </w:rPr>
      </w:pPr>
      <w:r w:rsidRPr="00A71DCC">
        <w:rPr>
          <w:lang w:val="es-ES"/>
        </w:rPr>
        <w:t xml:space="preserve">siendo </w:t>
      </w:r>
      <w:r w:rsidRPr="00D728E3">
        <w:rPr>
          <w:rFonts w:asciiTheme="majorBidi" w:hAnsiTheme="majorBidi" w:cstheme="majorBidi"/>
        </w:rPr>
        <w:sym w:font="Symbol" w:char="0064"/>
      </w:r>
      <w:r w:rsidRPr="00A71DCC">
        <w:rPr>
          <w:i/>
          <w:iCs/>
          <w:vertAlign w:val="subscript"/>
          <w:lang w:val="es-ES"/>
        </w:rPr>
        <w:t>r</w:t>
      </w:r>
      <w:r w:rsidRPr="00A71DCC">
        <w:rPr>
          <w:lang w:val="es-ES"/>
        </w:rPr>
        <w:t xml:space="preserve"> </w:t>
      </w:r>
      <w:r w:rsidRPr="00A71DCC">
        <w:rPr>
          <w:rFonts w:asciiTheme="majorBidi" w:hAnsiTheme="majorBidi" w:cstheme="majorBidi"/>
          <w:lang w:val="es-ES"/>
        </w:rPr>
        <w:t>=</w:t>
      </w:r>
      <w:r w:rsidRPr="00A71DCC">
        <w:rPr>
          <w:lang w:val="es-ES"/>
        </w:rPr>
        <w:t xml:space="preserve"> </w:t>
      </w:r>
      <w:proofErr w:type="spellStart"/>
      <w:r w:rsidRPr="00A71DCC">
        <w:rPr>
          <w:i/>
          <w:lang w:val="es-ES"/>
        </w:rPr>
        <w:t>r</w:t>
      </w:r>
      <w:r w:rsidRPr="00A71DCC">
        <w:rPr>
          <w:i/>
          <w:iCs/>
          <w:vertAlign w:val="subscript"/>
          <w:lang w:val="es-ES"/>
        </w:rPr>
        <w:t>rx</w:t>
      </w:r>
      <w:proofErr w:type="spellEnd"/>
      <w:r w:rsidRPr="00A71DCC">
        <w:rPr>
          <w:iCs/>
          <w:lang w:val="es-ES"/>
        </w:rPr>
        <w:t>/</w:t>
      </w:r>
      <w:proofErr w:type="spellStart"/>
      <w:r w:rsidRPr="00A71DCC">
        <w:rPr>
          <w:i/>
          <w:iCs/>
          <w:lang w:val="es-ES"/>
        </w:rPr>
        <w:t>b</w:t>
      </w:r>
      <w:r w:rsidRPr="00A71DCC">
        <w:rPr>
          <w:i/>
          <w:iCs/>
          <w:vertAlign w:val="subscript"/>
          <w:lang w:val="es-ES"/>
        </w:rPr>
        <w:t>r</w:t>
      </w:r>
      <w:proofErr w:type="spellEnd"/>
      <w:r w:rsidRPr="00A71DCC">
        <w:rPr>
          <w:lang w:val="es-ES"/>
        </w:rPr>
        <w:t xml:space="preserve"> la separación entre los edificios.</w:t>
      </w:r>
    </w:p>
    <w:p w14:paraId="4F6C9164" w14:textId="77777777" w:rsidR="00163CA9" w:rsidRPr="00A71DCC" w:rsidRDefault="00163CA9" w:rsidP="00163CA9">
      <w:pPr>
        <w:pStyle w:val="FigureNo"/>
        <w:rPr>
          <w:lang w:val="es-ES"/>
        </w:rPr>
      </w:pPr>
      <w:r w:rsidRPr="00A71DCC">
        <w:rPr>
          <w:lang w:val="es-ES"/>
        </w:rPr>
        <w:t>figure 5</w:t>
      </w:r>
    </w:p>
    <w:p w14:paraId="1312783B" w14:textId="77777777" w:rsidR="00163CA9" w:rsidRPr="00A71DCC" w:rsidRDefault="00163CA9" w:rsidP="00163CA9">
      <w:pPr>
        <w:pStyle w:val="Figuretitle"/>
        <w:rPr>
          <w:lang w:val="es-ES"/>
        </w:rPr>
      </w:pPr>
      <w:r w:rsidRPr="00A71DCC">
        <w:rPr>
          <w:lang w:val="es-ES"/>
        </w:rPr>
        <w:t>Situación de los edificios con respecto al Receptor (</w:t>
      </w:r>
      <w:proofErr w:type="spellStart"/>
      <w:r w:rsidRPr="00A71DCC">
        <w:rPr>
          <w:lang w:val="es-ES"/>
        </w:rPr>
        <w:t>Rx</w:t>
      </w:r>
      <w:proofErr w:type="spellEnd"/>
      <w:r w:rsidRPr="00A71DCC">
        <w:rPr>
          <w:lang w:val="es-ES"/>
        </w:rPr>
        <w:t>),</w:t>
      </w:r>
      <w:r w:rsidRPr="00A71DCC">
        <w:rPr>
          <w:lang w:val="es-ES"/>
        </w:rPr>
        <w:br/>
        <w:t xml:space="preserve">a una distancia, </w:t>
      </w:r>
      <w:proofErr w:type="spellStart"/>
      <w:r w:rsidRPr="00A71DCC">
        <w:rPr>
          <w:rFonts w:ascii="Times New Roman"/>
          <w:bCs/>
          <w:i/>
          <w:iCs/>
          <w:lang w:val="es-ES"/>
        </w:rPr>
        <w:t>r</w:t>
      </w:r>
      <w:r w:rsidRPr="00A71DCC">
        <w:rPr>
          <w:rFonts w:ascii="Times New Roman"/>
          <w:bCs/>
          <w:i/>
          <w:iCs/>
          <w:vertAlign w:val="subscript"/>
          <w:lang w:val="es-ES"/>
        </w:rPr>
        <w:t>rx</w:t>
      </w:r>
      <w:proofErr w:type="spellEnd"/>
      <w:r w:rsidRPr="00A71DCC">
        <w:rPr>
          <w:rFonts w:ascii="Times New Roman"/>
          <w:bCs/>
          <w:i/>
          <w:iCs/>
          <w:lang w:val="es-ES"/>
        </w:rPr>
        <w:t xml:space="preserve"> </w:t>
      </w:r>
      <w:r w:rsidRPr="00A71DCC">
        <w:rPr>
          <w:lang w:val="es-ES"/>
        </w:rPr>
        <w:t>del Transmisor (</w:t>
      </w:r>
      <w:proofErr w:type="spellStart"/>
      <w:r w:rsidRPr="00A71DCC">
        <w:rPr>
          <w:lang w:val="es-ES"/>
        </w:rPr>
        <w:t>Tx</w:t>
      </w:r>
      <w:proofErr w:type="spellEnd"/>
      <w:r w:rsidRPr="00A71DCC">
        <w:rPr>
          <w:lang w:val="es-ES"/>
        </w:rPr>
        <w:t>)</w:t>
      </w:r>
    </w:p>
    <w:p w14:paraId="469B2D2D" w14:textId="6429B120" w:rsidR="00163CA9" w:rsidRPr="00B85A5F" w:rsidRDefault="00DF0CC3" w:rsidP="00163CA9">
      <w:pPr>
        <w:pStyle w:val="Figure"/>
      </w:pPr>
      <w:r>
        <w:rPr>
          <w:noProof/>
        </w:rPr>
        <w:drawing>
          <wp:inline distT="0" distB="0" distL="0" distR="0" wp14:anchorId="2E7CF4F0" wp14:editId="0ACD6CA3">
            <wp:extent cx="3569215" cy="3550927"/>
            <wp:effectExtent l="0" t="0" r="0" b="0"/>
            <wp:docPr id="12" name="Picture 12" descr="A circular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ircular diagram of a graph&#10;&#10;Description automatically generated"/>
                    <pic:cNvPicPr/>
                  </pic:nvPicPr>
                  <pic:blipFill>
                    <a:blip r:embed="rId75" cstate="print">
                      <a:extLst>
                        <a:ext uri="{28A0092B-C50C-407E-A947-70E740481C1C}">
                          <a14:useLocalDpi xmlns:a14="http://schemas.microsoft.com/office/drawing/2010/main" val="0"/>
                        </a:ext>
                      </a:extLst>
                    </a:blip>
                    <a:stretch>
                      <a:fillRect/>
                    </a:stretch>
                  </pic:blipFill>
                  <pic:spPr>
                    <a:xfrm>
                      <a:off x="0" y="0"/>
                      <a:ext cx="3569215" cy="3550927"/>
                    </a:xfrm>
                    <a:prstGeom prst="rect">
                      <a:avLst/>
                    </a:prstGeom>
                  </pic:spPr>
                </pic:pic>
              </a:graphicData>
            </a:graphic>
          </wp:inline>
        </w:drawing>
      </w:r>
    </w:p>
    <w:p w14:paraId="6AEEA5D5" w14:textId="77777777" w:rsidR="00163CA9" w:rsidRPr="00A71DCC" w:rsidRDefault="00163CA9" w:rsidP="00163CA9">
      <w:pPr>
        <w:rPr>
          <w:lang w:val="es-ES"/>
        </w:rPr>
      </w:pPr>
      <w:r w:rsidRPr="00A71DCC">
        <w:rPr>
          <w:i/>
          <w:iCs/>
          <w:lang w:val="es-ES"/>
        </w:rPr>
        <w:lastRenderedPageBreak/>
        <w:t>Paso 3:</w:t>
      </w:r>
      <w:r w:rsidRPr="00A71DCC">
        <w:rPr>
          <w:lang w:val="es-ES"/>
        </w:rPr>
        <w:t xml:space="preserve">  Para cada </w:t>
      </w:r>
      <w:r w:rsidRPr="00A71DCC">
        <w:rPr>
          <w:i/>
          <w:lang w:val="es-ES"/>
        </w:rPr>
        <w:t>d</w:t>
      </w:r>
      <w:r w:rsidRPr="00A71DCC">
        <w:rPr>
          <w:i/>
          <w:iCs/>
          <w:vertAlign w:val="subscript"/>
          <w:lang w:val="es-ES"/>
        </w:rPr>
        <w:t>i</w:t>
      </w:r>
      <w:r w:rsidRPr="00A71DCC">
        <w:rPr>
          <w:lang w:val="es-ES"/>
        </w:rPr>
        <w:t xml:space="preserve">, la altura, </w:t>
      </w:r>
      <w:r w:rsidRPr="00A71DCC">
        <w:rPr>
          <w:i/>
          <w:lang w:val="es-ES"/>
        </w:rPr>
        <w:t>h</w:t>
      </w:r>
      <w:r w:rsidRPr="00A71DCC">
        <w:rPr>
          <w:i/>
          <w:iCs/>
          <w:vertAlign w:val="subscript"/>
          <w:lang w:val="es-ES"/>
        </w:rPr>
        <w:t>i</w:t>
      </w:r>
      <w:r w:rsidRPr="00A71DCC">
        <w:rPr>
          <w:lang w:val="es-ES"/>
        </w:rPr>
        <w:t xml:space="preserve">, de un edificio que pudiera obstruir el rayo con </w:t>
      </w:r>
      <w:proofErr w:type="spellStart"/>
      <w:r w:rsidRPr="00A71DCC">
        <w:rPr>
          <w:lang w:val="es-ES"/>
        </w:rPr>
        <w:t>LoS</w:t>
      </w:r>
      <w:proofErr w:type="spellEnd"/>
      <w:r w:rsidRPr="00A71DCC">
        <w:rPr>
          <w:lang w:val="es-ES"/>
        </w:rPr>
        <w:t xml:space="preserve"> se obtiene sustituyendo </w:t>
      </w:r>
      <w:r w:rsidRPr="00A71DCC">
        <w:rPr>
          <w:i/>
          <w:lang w:val="es-ES"/>
        </w:rPr>
        <w:t>d</w:t>
      </w:r>
      <w:r w:rsidRPr="00A71DCC">
        <w:rPr>
          <w:i/>
          <w:iCs/>
          <w:vertAlign w:val="subscript"/>
          <w:lang w:val="es-ES"/>
        </w:rPr>
        <w:t>i</w:t>
      </w:r>
      <w:r w:rsidRPr="00A71DCC">
        <w:rPr>
          <w:lang w:val="es-ES"/>
        </w:rPr>
        <w:t xml:space="preserve"> en la ecuación (15).</w:t>
      </w:r>
    </w:p>
    <w:p w14:paraId="605CDDEE" w14:textId="77777777" w:rsidR="00163CA9" w:rsidRPr="00FC5507" w:rsidRDefault="00163CA9" w:rsidP="00163CA9">
      <w:pPr>
        <w:pStyle w:val="Blanc"/>
        <w:rPr>
          <w:lang w:val="es-ES"/>
        </w:rPr>
      </w:pPr>
    </w:p>
    <w:p w14:paraId="65BACF8C"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30"/>
        </w:rPr>
        <w:object w:dxaOrig="2240" w:dyaOrig="680" w14:anchorId="384DE6E9">
          <v:shape id="_x0000_i1052" type="#_x0000_t75" style="width:112.05pt;height:34.45pt" o:ole="">
            <v:imagedata r:id="rId76" o:title=""/>
          </v:shape>
          <o:OLEObject Type="Embed" ProgID="Equation.3" ShapeID="_x0000_i1052" DrawAspect="Content" ObjectID="_1775378280" r:id="rId77"/>
        </w:object>
      </w:r>
      <w:r w:rsidRPr="00A71DCC">
        <w:rPr>
          <w:lang w:val="es-ES"/>
        </w:rPr>
        <w:tab/>
        <w:t>(21)</w:t>
      </w:r>
    </w:p>
    <w:p w14:paraId="4AB910C4" w14:textId="77777777" w:rsidR="00163CA9" w:rsidRPr="00A71DCC" w:rsidRDefault="00163CA9" w:rsidP="00163CA9">
      <w:pPr>
        <w:rPr>
          <w:lang w:val="es-ES"/>
        </w:rPr>
      </w:pPr>
      <w:r w:rsidRPr="00A71DCC">
        <w:rPr>
          <w:i/>
          <w:iCs/>
          <w:lang w:val="es-ES"/>
        </w:rPr>
        <w:t>Paso 4:</w:t>
      </w:r>
      <w:r w:rsidRPr="00A71DCC">
        <w:rPr>
          <w:lang w:val="es-ES"/>
        </w:rPr>
        <w:t xml:space="preserve">  La probabilidad, </w:t>
      </w:r>
      <w:r w:rsidRPr="00A71DCC">
        <w:rPr>
          <w:i/>
          <w:lang w:val="es-ES"/>
        </w:rPr>
        <w:t>P</w:t>
      </w:r>
      <w:r w:rsidRPr="00A71DCC">
        <w:rPr>
          <w:i/>
          <w:iCs/>
          <w:vertAlign w:val="subscript"/>
          <w:lang w:val="es-ES"/>
        </w:rPr>
        <w:t>i</w:t>
      </w:r>
      <w:r w:rsidRPr="00A71DCC">
        <w:rPr>
          <w:lang w:val="es-ES"/>
        </w:rPr>
        <w:t xml:space="preserve">, de que un edificio sea más pequeño que la altura, </w:t>
      </w:r>
      <w:r w:rsidRPr="00A71DCC">
        <w:rPr>
          <w:i/>
          <w:lang w:val="es-ES"/>
        </w:rPr>
        <w:t>h</w:t>
      </w:r>
      <w:r w:rsidRPr="00A71DCC">
        <w:rPr>
          <w:i/>
          <w:iCs/>
          <w:vertAlign w:val="subscript"/>
          <w:lang w:val="es-ES"/>
        </w:rPr>
        <w:t>i</w:t>
      </w:r>
      <w:r w:rsidRPr="00A71DCC">
        <w:rPr>
          <w:lang w:val="es-ES"/>
        </w:rPr>
        <w:t>, viene dada por:</w:t>
      </w:r>
    </w:p>
    <w:p w14:paraId="38C5000D" w14:textId="77777777" w:rsidR="00163CA9" w:rsidRPr="00FC5507" w:rsidRDefault="00163CA9" w:rsidP="00163CA9">
      <w:pPr>
        <w:pStyle w:val="Blanc"/>
        <w:rPr>
          <w:lang w:val="es-ES"/>
        </w:rPr>
      </w:pPr>
    </w:p>
    <w:p w14:paraId="789FCC2F"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64"/>
        </w:rPr>
        <w:object w:dxaOrig="1700" w:dyaOrig="1400" w14:anchorId="1FA0484C">
          <v:shape id="_x0000_i1053" type="#_x0000_t75" style="width:85.75pt;height:70.75pt" o:ole="">
            <v:imagedata r:id="rId78" o:title=""/>
          </v:shape>
          <o:OLEObject Type="Embed" ProgID="Equation.3" ShapeID="_x0000_i1053" DrawAspect="Content" ObjectID="_1775378281" r:id="rId79"/>
        </w:object>
      </w:r>
      <w:r w:rsidRPr="00A71DCC">
        <w:rPr>
          <w:lang w:val="es-ES"/>
        </w:rPr>
        <w:tab/>
        <w:t>(22)</w:t>
      </w:r>
    </w:p>
    <w:p w14:paraId="256922A2" w14:textId="77777777" w:rsidR="00163CA9" w:rsidRPr="00A71DCC" w:rsidRDefault="00163CA9" w:rsidP="00163CA9">
      <w:pPr>
        <w:rPr>
          <w:lang w:val="es-ES"/>
        </w:rPr>
      </w:pPr>
      <w:r w:rsidRPr="00A71DCC">
        <w:rPr>
          <w:i/>
          <w:iCs/>
          <w:lang w:val="es-ES"/>
        </w:rPr>
        <w:t>Paso 5: </w:t>
      </w:r>
      <w:r w:rsidRPr="00A71DCC">
        <w:rPr>
          <w:lang w:val="es-ES"/>
        </w:rPr>
        <w:t xml:space="preserve"> La probabilidad, </w:t>
      </w:r>
      <w:proofErr w:type="spellStart"/>
      <w:proofErr w:type="gramStart"/>
      <w:r w:rsidRPr="00A71DCC">
        <w:rPr>
          <w:i/>
          <w:lang w:val="es-ES"/>
        </w:rPr>
        <w:t>P</w:t>
      </w:r>
      <w:r w:rsidRPr="00A71DCC">
        <w:rPr>
          <w:i/>
          <w:iCs/>
          <w:vertAlign w:val="subscript"/>
          <w:lang w:val="es-ES"/>
        </w:rPr>
        <w:t>LoS,i</w:t>
      </w:r>
      <w:proofErr w:type="spellEnd"/>
      <w:proofErr w:type="gramEnd"/>
      <w:r w:rsidRPr="00A71DCC">
        <w:rPr>
          <w:lang w:val="es-ES"/>
        </w:rPr>
        <w:t xml:space="preserve">, de que haya una línea de </w:t>
      </w:r>
      <w:proofErr w:type="spellStart"/>
      <w:r w:rsidRPr="00A71DCC">
        <w:rPr>
          <w:lang w:val="es-ES"/>
        </w:rPr>
        <w:t>LoS</w:t>
      </w:r>
      <w:proofErr w:type="spellEnd"/>
      <w:r w:rsidRPr="00A71DCC">
        <w:rPr>
          <w:lang w:val="es-ES"/>
        </w:rPr>
        <w:t xml:space="preserve"> en la posición </w:t>
      </w:r>
      <w:r w:rsidRPr="00A71DCC">
        <w:rPr>
          <w:i/>
          <w:lang w:val="es-ES"/>
        </w:rPr>
        <w:t>d</w:t>
      </w:r>
      <w:r w:rsidRPr="00A71DCC">
        <w:rPr>
          <w:i/>
          <w:iCs/>
          <w:vertAlign w:val="subscript"/>
          <w:lang w:val="es-ES"/>
        </w:rPr>
        <w:t>i</w:t>
      </w:r>
      <w:r w:rsidRPr="00A71DCC">
        <w:rPr>
          <w:lang w:val="es-ES"/>
        </w:rPr>
        <w:t xml:space="preserve"> viene dada por:</w:t>
      </w:r>
    </w:p>
    <w:p w14:paraId="4D62688F" w14:textId="77777777" w:rsidR="00163CA9" w:rsidRPr="00FC5507" w:rsidRDefault="00163CA9" w:rsidP="00163CA9">
      <w:pPr>
        <w:pStyle w:val="Blanc"/>
        <w:rPr>
          <w:lang w:val="es-ES"/>
        </w:rPr>
      </w:pPr>
    </w:p>
    <w:p w14:paraId="53520945"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36"/>
        </w:rPr>
        <w:object w:dxaOrig="3480" w:dyaOrig="800" w14:anchorId="6302424E">
          <v:shape id="_x0000_i1054" type="#_x0000_t75" style="width:173.45pt;height:40.05pt" o:ole="">
            <v:imagedata r:id="rId80" o:title=""/>
          </v:shape>
          <o:OLEObject Type="Embed" ProgID="Equation.3" ShapeID="_x0000_i1054" DrawAspect="Content" ObjectID="_1775378282" r:id="rId81"/>
        </w:object>
      </w:r>
      <w:r w:rsidRPr="00A71DCC">
        <w:rPr>
          <w:lang w:val="es-ES"/>
        </w:rPr>
        <w:tab/>
        <w:t>(23)</w:t>
      </w:r>
    </w:p>
    <w:p w14:paraId="0D3A754F" w14:textId="77777777" w:rsidR="00163CA9" w:rsidRPr="00A71DCC" w:rsidRDefault="00163CA9" w:rsidP="00163CA9">
      <w:pPr>
        <w:rPr>
          <w:lang w:val="es-ES"/>
        </w:rPr>
      </w:pPr>
      <w:r w:rsidRPr="00A71DCC">
        <w:rPr>
          <w:i/>
          <w:iCs/>
          <w:lang w:val="es-ES"/>
        </w:rPr>
        <w:t>Paso 6:</w:t>
      </w:r>
      <w:r w:rsidRPr="00A71DCC">
        <w:rPr>
          <w:lang w:val="es-ES"/>
        </w:rPr>
        <w:t xml:space="preserve">  La cobertura acumulada se obtiene ponderando cada valor de </w:t>
      </w:r>
      <w:proofErr w:type="spellStart"/>
      <w:proofErr w:type="gramStart"/>
      <w:r w:rsidRPr="00A71DCC">
        <w:rPr>
          <w:i/>
          <w:lang w:val="es-ES"/>
        </w:rPr>
        <w:t>P</w:t>
      </w:r>
      <w:r w:rsidRPr="00A71DCC">
        <w:rPr>
          <w:i/>
          <w:iCs/>
          <w:vertAlign w:val="subscript"/>
          <w:lang w:val="es-ES"/>
        </w:rPr>
        <w:t>LoS,i</w:t>
      </w:r>
      <w:proofErr w:type="spellEnd"/>
      <w:proofErr w:type="gramEnd"/>
      <w:r w:rsidRPr="00A71DCC">
        <w:rPr>
          <w:lang w:val="es-ES"/>
        </w:rPr>
        <w:t xml:space="preserve"> con los factores </w:t>
      </w:r>
      <w:proofErr w:type="spellStart"/>
      <w:r w:rsidRPr="00A71DCC">
        <w:rPr>
          <w:i/>
          <w:lang w:val="es-ES"/>
        </w:rPr>
        <w:t>W</w:t>
      </w:r>
      <w:r w:rsidRPr="00A71DCC">
        <w:rPr>
          <w:i/>
          <w:iCs/>
          <w:vertAlign w:val="subscript"/>
          <w:lang w:val="es-ES"/>
        </w:rPr>
        <w:t>i</w:t>
      </w:r>
      <w:proofErr w:type="spellEnd"/>
      <w:r w:rsidRPr="00A71DCC">
        <w:rPr>
          <w:lang w:val="es-ES"/>
        </w:rPr>
        <w:t>, que dependen de la distancia desde el transmisor. Se tiene en cuenta el número de edificios en un anillo que es más amplio cuanto mayor es la distancia:</w:t>
      </w:r>
    </w:p>
    <w:p w14:paraId="16B317FE" w14:textId="77777777" w:rsidR="00163CA9" w:rsidRPr="00FC5507" w:rsidRDefault="00163CA9" w:rsidP="00163CA9">
      <w:pPr>
        <w:pStyle w:val="Blanc"/>
        <w:rPr>
          <w:lang w:val="es-ES"/>
        </w:rPr>
      </w:pPr>
    </w:p>
    <w:p w14:paraId="6FAC18E7" w14:textId="77777777" w:rsidR="00163CA9" w:rsidRPr="00A71DCC" w:rsidRDefault="00163CA9" w:rsidP="00163CA9">
      <w:pPr>
        <w:pStyle w:val="Equation"/>
        <w:rPr>
          <w:lang w:val="es-ES"/>
        </w:rPr>
      </w:pPr>
      <w:r w:rsidRPr="00A71DCC">
        <w:rPr>
          <w:lang w:val="es-ES"/>
        </w:rPr>
        <w:tab/>
      </w:r>
      <w:r w:rsidRPr="00A71DCC">
        <w:rPr>
          <w:lang w:val="es-ES"/>
        </w:rPr>
        <w:tab/>
      </w:r>
      <w:proofErr w:type="spellStart"/>
      <w:r w:rsidRPr="00A71DCC">
        <w:rPr>
          <w:i/>
          <w:iCs/>
          <w:lang w:val="es-ES"/>
        </w:rPr>
        <w:t>W</w:t>
      </w:r>
      <w:r w:rsidRPr="00A71DCC">
        <w:rPr>
          <w:i/>
          <w:iCs/>
          <w:vertAlign w:val="subscript"/>
          <w:lang w:val="es-ES"/>
        </w:rPr>
        <w:t>i</w:t>
      </w:r>
      <w:proofErr w:type="spellEnd"/>
      <w:r w:rsidRPr="00A71DCC">
        <w:rPr>
          <w:lang w:val="es-ES"/>
        </w:rPr>
        <w:t xml:space="preserve"> </w:t>
      </w:r>
      <w:r w:rsidRPr="00A71DCC">
        <w:rPr>
          <w:rFonts w:asciiTheme="majorBidi" w:hAnsiTheme="majorBidi" w:cstheme="majorBidi"/>
          <w:lang w:val="es-ES"/>
        </w:rPr>
        <w:t>=</w:t>
      </w:r>
      <w:r w:rsidRPr="00A71DCC">
        <w:rPr>
          <w:lang w:val="es-ES"/>
        </w:rPr>
        <w:t xml:space="preserve"> 2</w:t>
      </w:r>
      <w:r w:rsidRPr="00A71DCC">
        <w:rPr>
          <w:i/>
          <w:iCs/>
          <w:lang w:val="es-ES"/>
        </w:rPr>
        <w:t>i</w:t>
      </w:r>
      <w:r w:rsidRPr="00A71DCC">
        <w:rPr>
          <w:lang w:val="es-ES"/>
        </w:rPr>
        <w:t xml:space="preserve"> + 1</w:t>
      </w:r>
      <w:r w:rsidRPr="00A71DCC">
        <w:rPr>
          <w:lang w:val="es-ES"/>
        </w:rPr>
        <w:tab/>
        <w:t>(24)</w:t>
      </w:r>
    </w:p>
    <w:p w14:paraId="38444783" w14:textId="77777777" w:rsidR="00163CA9" w:rsidRPr="00FC5507" w:rsidRDefault="00163CA9" w:rsidP="00163CA9">
      <w:pPr>
        <w:pStyle w:val="Blanc"/>
        <w:keepNext w:val="0"/>
        <w:keepLines w:val="0"/>
        <w:widowControl w:val="0"/>
        <w:rPr>
          <w:lang w:val="es-ES"/>
        </w:rPr>
      </w:pPr>
    </w:p>
    <w:p w14:paraId="2E782E27" w14:textId="77777777" w:rsidR="00163CA9" w:rsidRPr="00A71DCC" w:rsidRDefault="00163CA9" w:rsidP="00163CA9">
      <w:pPr>
        <w:rPr>
          <w:lang w:val="es-ES"/>
        </w:rPr>
      </w:pPr>
      <w:r w:rsidRPr="00A71DCC">
        <w:rPr>
          <w:i/>
          <w:iCs/>
          <w:lang w:val="es-ES"/>
        </w:rPr>
        <w:t>Paso 7:</w:t>
      </w:r>
      <w:r w:rsidRPr="00A71DCC">
        <w:rPr>
          <w:lang w:val="es-ES"/>
        </w:rPr>
        <w:t>  El sumatorio de las probabilidades ponderadas de edificios, normalizado por la zona del anillo acumulativo y multiplicado por la densidad de los edificios da la cobertura necesaria para una célula con radio </w:t>
      </w:r>
      <w:proofErr w:type="spellStart"/>
      <w:r w:rsidRPr="00A71DCC">
        <w:rPr>
          <w:i/>
          <w:iCs/>
          <w:lang w:val="es-ES"/>
        </w:rPr>
        <w:t>r</w:t>
      </w:r>
      <w:r w:rsidRPr="00A71DCC">
        <w:rPr>
          <w:i/>
          <w:iCs/>
          <w:vertAlign w:val="subscript"/>
          <w:lang w:val="es-ES"/>
        </w:rPr>
        <w:t>rx</w:t>
      </w:r>
      <w:proofErr w:type="spellEnd"/>
      <w:r w:rsidRPr="00A71DCC">
        <w:rPr>
          <w:lang w:val="es-ES"/>
        </w:rPr>
        <w:t>:</w:t>
      </w:r>
    </w:p>
    <w:p w14:paraId="538F6589" w14:textId="77777777" w:rsidR="00163CA9" w:rsidRPr="00FC5507" w:rsidRDefault="00163CA9" w:rsidP="00163CA9">
      <w:pPr>
        <w:pStyle w:val="Blanc"/>
        <w:rPr>
          <w:lang w:val="es-ES"/>
        </w:rPr>
      </w:pPr>
    </w:p>
    <w:p w14:paraId="3F370AAB"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32"/>
        </w:rPr>
        <w:object w:dxaOrig="2040" w:dyaOrig="1180" w14:anchorId="68B69B1A">
          <v:shape id="_x0000_i1055" type="#_x0000_t75" style="width:102.05pt;height:60.1pt" o:ole="">
            <v:imagedata r:id="rId82" o:title=""/>
          </v:shape>
          <o:OLEObject Type="Embed" ProgID="Equation.3" ShapeID="_x0000_i1055" DrawAspect="Content" ObjectID="_1775378283" r:id="rId83"/>
        </w:object>
      </w:r>
      <w:r w:rsidRPr="00A71DCC">
        <w:rPr>
          <w:lang w:val="es-ES"/>
        </w:rPr>
        <w:tab/>
        <w:t>(25)</w:t>
      </w:r>
    </w:p>
    <w:p w14:paraId="3DA10A0D" w14:textId="77777777" w:rsidR="00163CA9" w:rsidRPr="00A71DCC" w:rsidRDefault="00163CA9" w:rsidP="00163CA9">
      <w:pPr>
        <w:rPr>
          <w:lang w:val="es-ES"/>
        </w:rPr>
      </w:pPr>
      <w:r w:rsidRPr="00A71DCC">
        <w:rPr>
          <w:lang w:val="es-ES"/>
        </w:rPr>
        <w:t>Existen ciertas limitaciones a esta simulación, así como una serie de formas de ampliar el modelo:</w:t>
      </w:r>
    </w:p>
    <w:p w14:paraId="660B7CF2" w14:textId="77777777" w:rsidR="00163CA9" w:rsidRPr="00A71DCC" w:rsidRDefault="00163CA9" w:rsidP="00163CA9">
      <w:pPr>
        <w:pStyle w:val="enumlev1"/>
        <w:rPr>
          <w:lang w:val="es-ES"/>
        </w:rPr>
      </w:pPr>
      <w:r w:rsidRPr="00A71DCC">
        <w:rPr>
          <w:lang w:val="es-ES"/>
        </w:rPr>
        <w:t>–</w:t>
      </w:r>
      <w:r w:rsidRPr="00A71DCC">
        <w:rPr>
          <w:lang w:val="es-ES"/>
        </w:rPr>
        <w:tab/>
        <w:t xml:space="preserve">En el modelo no se ha tenido en cuenta ninguna variación del terreno. Es evidente que incluso </w:t>
      </w:r>
      <w:proofErr w:type="gramStart"/>
      <w:r w:rsidRPr="00A71DCC">
        <w:rPr>
          <w:lang w:val="es-ES"/>
        </w:rPr>
        <w:t>la existencia de variaciones en algunos metros solamente pueden</w:t>
      </w:r>
      <w:proofErr w:type="gramEnd"/>
      <w:r w:rsidRPr="00A71DCC">
        <w:rPr>
          <w:lang w:val="es-ES"/>
        </w:rPr>
        <w:t xml:space="preserve"> tener reper</w:t>
      </w:r>
      <w:r w:rsidRPr="00A71DCC">
        <w:rPr>
          <w:lang w:val="es-ES"/>
        </w:rPr>
        <w:softHyphen/>
        <w:t>cusiones significativas. La combinación de las propie</w:t>
      </w:r>
      <w:r w:rsidRPr="00A71DCC">
        <w:rPr>
          <w:lang w:val="es-ES"/>
        </w:rPr>
        <w:softHyphen/>
        <w:t xml:space="preserve">dades estadísticas del modelo con unos datos aproximados sobre el terreno, añadiendo una desviación media de la altura del bloqueo en cada punto comprobado del modelo, ampliaría las capacidades de predicción </w:t>
      </w:r>
      <w:proofErr w:type="gramStart"/>
      <w:r w:rsidRPr="00A71DCC">
        <w:rPr>
          <w:lang w:val="es-ES"/>
        </w:rPr>
        <w:t>del mismo</w:t>
      </w:r>
      <w:proofErr w:type="gramEnd"/>
      <w:r w:rsidRPr="00A71DCC">
        <w:rPr>
          <w:lang w:val="es-ES"/>
        </w:rPr>
        <w:t>.</w:t>
      </w:r>
    </w:p>
    <w:p w14:paraId="61C54327" w14:textId="77777777" w:rsidR="00163CA9" w:rsidRPr="00A71DCC" w:rsidRDefault="00163CA9" w:rsidP="00163CA9">
      <w:pPr>
        <w:pStyle w:val="enumlev1"/>
        <w:rPr>
          <w:lang w:val="es-ES"/>
        </w:rPr>
      </w:pPr>
      <w:r w:rsidRPr="00A71DCC">
        <w:rPr>
          <w:lang w:val="es-ES"/>
        </w:rPr>
        <w:t>–</w:t>
      </w:r>
      <w:r w:rsidRPr="00A71DCC">
        <w:rPr>
          <w:lang w:val="es-ES"/>
        </w:rPr>
        <w:tab/>
        <w:t xml:space="preserve">La densidad de edificios y la altura de </w:t>
      </w:r>
      <w:proofErr w:type="gramStart"/>
      <w:r w:rsidRPr="00A71DCC">
        <w:rPr>
          <w:lang w:val="es-ES"/>
        </w:rPr>
        <w:t>los mismos</w:t>
      </w:r>
      <w:proofErr w:type="gramEnd"/>
      <w:r w:rsidRPr="00A71DCC">
        <w:rPr>
          <w:lang w:val="es-ES"/>
        </w:rPr>
        <w:t xml:space="preserve"> varían enormemente de una región a otra, por lo que las predicciones en una determinada dirección deben ser diferentes de las de otra. Si se toman los valores medidos de las distribuciones de altura de los edificios, es evidente que éstos no se ajustan perfectamente al diagrama estadístico simple. Subdividir los datos en regiones más pequeñas y asignar a cada región un conjunto de parámetros propio ayudaría en gran medida a solucionar este problema.</w:t>
      </w:r>
    </w:p>
    <w:p w14:paraId="67AE16F1" w14:textId="77777777" w:rsidR="00163CA9" w:rsidRPr="00A71DCC" w:rsidRDefault="00163CA9" w:rsidP="00163CA9">
      <w:pPr>
        <w:pStyle w:val="enumlev1"/>
        <w:rPr>
          <w:lang w:val="es-ES"/>
        </w:rPr>
      </w:pPr>
      <w:r w:rsidRPr="00163CA9">
        <w:sym w:font="Symbol" w:char="F02D"/>
      </w:r>
      <w:r w:rsidRPr="00A71DCC">
        <w:rPr>
          <w:lang w:val="es-ES"/>
        </w:rPr>
        <w:tab/>
        <w:t xml:space="preserve">En realidad, los receptores están situados en los tejados de los edificios, por lo que la distribución de las alturas de los receptores es la misma que la de los puntos de altura de los edificios. En el modelo se supone que los receptores están a una altura constante con respecto </w:t>
      </w:r>
      <w:r w:rsidRPr="00A71DCC">
        <w:rPr>
          <w:lang w:val="es-ES"/>
        </w:rPr>
        <w:lastRenderedPageBreak/>
        <w:t>al suelo. Una alternativa sería obtener las alturas de los receptores a partir de la distribución de los edificios; esto dependería también de las regiones.</w:t>
      </w:r>
    </w:p>
    <w:p w14:paraId="1CB30B59" w14:textId="77777777" w:rsidR="00163CA9" w:rsidRPr="00A71DCC" w:rsidRDefault="00163CA9" w:rsidP="00163CA9">
      <w:pPr>
        <w:pStyle w:val="enumlev1"/>
        <w:rPr>
          <w:lang w:val="es-ES"/>
        </w:rPr>
      </w:pPr>
      <w:r w:rsidRPr="00163CA9">
        <w:sym w:font="Symbol" w:char="F02D"/>
      </w:r>
      <w:r w:rsidRPr="00A71DCC">
        <w:rPr>
          <w:lang w:val="es-ES"/>
        </w:rPr>
        <w:tab/>
        <w:t>El método derivado del algoritmo utilizado proporciona buenas estimaciones de cobertura cuando ésta se compara con los resultados del trazado de rayos basado en bases de datos reales, véase el § 2.1.6. Se ha comprobado que la distribución de Rayleigh de la altura de los edificios ha proporcionado resultados precisos para algunas muestras de datos realizadas en una zona limitada, por ejemplo, una ciudad pequeña. Además, para obtener los resul</w:t>
      </w:r>
      <w:r w:rsidRPr="00A71DCC">
        <w:rPr>
          <w:lang w:val="es-ES"/>
        </w:rPr>
        <w:softHyphen/>
        <w:t xml:space="preserve">tados de cobertura que se muestran en el § 2.1.6, el método se ha utilizado </w:t>
      </w:r>
      <w:proofErr w:type="gramStart"/>
      <w:r w:rsidRPr="00A71DCC">
        <w:rPr>
          <w:lang w:val="es-ES"/>
        </w:rPr>
        <w:t>conjuntamente con</w:t>
      </w:r>
      <w:proofErr w:type="gramEnd"/>
      <w:r w:rsidRPr="00A71DCC">
        <w:rPr>
          <w:lang w:val="es-ES"/>
        </w:rPr>
        <w:t xml:space="preserve"> el modelo de ubicación de edificios y el modelo de </w:t>
      </w:r>
      <w:proofErr w:type="spellStart"/>
      <w:r w:rsidRPr="00A71DCC">
        <w:rPr>
          <w:lang w:val="es-ES"/>
        </w:rPr>
        <w:t>despejamiento</w:t>
      </w:r>
      <w:proofErr w:type="spellEnd"/>
      <w:r w:rsidRPr="00A71DCC">
        <w:rPr>
          <w:lang w:val="es-ES"/>
        </w:rPr>
        <w:t xml:space="preserve"> de trayecto tal como se describe en el procedimiento paso a paso.</w:t>
      </w:r>
    </w:p>
    <w:p w14:paraId="1BC7091C" w14:textId="77777777" w:rsidR="00163CA9" w:rsidRPr="00A71DCC" w:rsidRDefault="00163CA9" w:rsidP="00163CA9">
      <w:pPr>
        <w:pStyle w:val="Heading3"/>
        <w:rPr>
          <w:rFonts w:eastAsia="Arial Unicode MS"/>
          <w:lang w:val="es-ES"/>
        </w:rPr>
      </w:pPr>
      <w:bookmarkStart w:id="25" w:name="_Toc164696918"/>
      <w:r w:rsidRPr="00A71DCC">
        <w:rPr>
          <w:lang w:val="es-ES"/>
        </w:rPr>
        <w:t>2.1.6</w:t>
      </w:r>
      <w:r w:rsidRPr="00A71DCC">
        <w:rPr>
          <w:lang w:val="es-ES"/>
        </w:rPr>
        <w:tab/>
        <w:t>Ejemplos de predicciones de cobertura</w:t>
      </w:r>
      <w:bookmarkEnd w:id="25"/>
    </w:p>
    <w:p w14:paraId="3DB53E5B" w14:textId="77777777" w:rsidR="00163CA9" w:rsidRPr="00A71DCC" w:rsidRDefault="00163CA9" w:rsidP="00163CA9">
      <w:pPr>
        <w:rPr>
          <w:lang w:val="es-ES"/>
        </w:rPr>
      </w:pPr>
      <w:r w:rsidRPr="00A71DCC">
        <w:rPr>
          <w:lang w:val="es-ES"/>
        </w:rPr>
        <w:t>El modelo de Rayleigh se aplicó a la distribución acumulativa de alturas de tejados de una zona de edificaciones bajas del Reino Unido (Malvern). Para este conjunto de datos, los parámetros medios del modelo respecto al centro de la ciudad eran:</w:t>
      </w:r>
    </w:p>
    <w:p w14:paraId="6D25F1F6" w14:textId="77777777" w:rsidR="00163CA9" w:rsidRPr="00FC5507" w:rsidRDefault="00163CA9" w:rsidP="00163CA9">
      <w:pPr>
        <w:pStyle w:val="Blanc"/>
        <w:rPr>
          <w:lang w:val="es-ES"/>
        </w:rPr>
      </w:pPr>
    </w:p>
    <w:p w14:paraId="63C06074" w14:textId="77777777" w:rsidR="00163CA9" w:rsidRPr="00A71DCC" w:rsidRDefault="00163CA9" w:rsidP="00163CA9">
      <w:pPr>
        <w:pStyle w:val="Equation"/>
        <w:rPr>
          <w:lang w:val="es-ES"/>
        </w:rPr>
      </w:pPr>
      <w:r w:rsidRPr="00A71DCC">
        <w:rPr>
          <w:lang w:val="es-ES"/>
        </w:rPr>
        <w:tab/>
      </w:r>
      <w:r w:rsidRPr="00A71DCC">
        <w:rPr>
          <w:lang w:val="es-ES"/>
        </w:rPr>
        <w:tab/>
      </w:r>
      <w:r w:rsidRPr="00FC5507">
        <w:rPr>
          <w:rFonts w:asciiTheme="majorBidi" w:hAnsiTheme="majorBidi" w:cstheme="majorBidi"/>
          <w:iCs/>
        </w:rPr>
        <w:sym w:font="Symbol" w:char="F061"/>
      </w:r>
      <w:r w:rsidRPr="00A71DCC">
        <w:rPr>
          <w:lang w:val="es-ES"/>
        </w:rPr>
        <w:t xml:space="preserve"> </w:t>
      </w:r>
      <w:r w:rsidRPr="00A71DCC">
        <w:rPr>
          <w:rFonts w:asciiTheme="majorBidi" w:hAnsiTheme="majorBidi" w:cstheme="majorBidi"/>
          <w:lang w:val="es-ES"/>
        </w:rPr>
        <w:t>=</w:t>
      </w:r>
      <w:r w:rsidRPr="00A71DCC">
        <w:rPr>
          <w:lang w:val="es-ES"/>
        </w:rPr>
        <w:t xml:space="preserve"> 0,</w:t>
      </w:r>
      <w:proofErr w:type="gramStart"/>
      <w:r w:rsidRPr="00A71DCC">
        <w:rPr>
          <w:lang w:val="es-ES"/>
        </w:rPr>
        <w:t>11;   </w:t>
      </w:r>
      <w:proofErr w:type="gramEnd"/>
      <w:r w:rsidRPr="00A71DCC">
        <w:rPr>
          <w:lang w:val="es-ES"/>
        </w:rPr>
        <w:t>  </w:t>
      </w:r>
      <w:r w:rsidRPr="00FC5507">
        <w:rPr>
          <w:rFonts w:asciiTheme="majorBidi" w:hAnsiTheme="majorBidi" w:cstheme="majorBidi"/>
          <w:iCs/>
        </w:rPr>
        <w:sym w:font="Symbol" w:char="F062"/>
      </w:r>
      <w:r w:rsidRPr="00A71DCC">
        <w:rPr>
          <w:lang w:val="es-ES"/>
        </w:rPr>
        <w:t xml:space="preserve"> </w:t>
      </w:r>
      <w:r w:rsidRPr="00A71DCC">
        <w:rPr>
          <w:rFonts w:asciiTheme="majorBidi" w:hAnsiTheme="majorBidi" w:cstheme="majorBidi"/>
          <w:lang w:val="es-ES"/>
        </w:rPr>
        <w:t>=</w:t>
      </w:r>
      <w:r w:rsidRPr="00A71DCC">
        <w:rPr>
          <w:lang w:val="es-ES"/>
        </w:rPr>
        <w:t xml:space="preserve"> 750;     </w:t>
      </w:r>
      <w:r w:rsidRPr="00FC5507">
        <w:rPr>
          <w:rFonts w:asciiTheme="majorBidi" w:hAnsiTheme="majorBidi" w:cstheme="majorBidi"/>
          <w:iCs/>
        </w:rPr>
        <w:sym w:font="Symbol" w:char="F067"/>
      </w:r>
      <w:r w:rsidRPr="00A71DCC">
        <w:rPr>
          <w:lang w:val="es-ES"/>
        </w:rPr>
        <w:t xml:space="preserve"> </w:t>
      </w:r>
      <w:r w:rsidRPr="00A71DCC">
        <w:rPr>
          <w:rFonts w:asciiTheme="majorBidi" w:hAnsiTheme="majorBidi" w:cstheme="majorBidi"/>
          <w:lang w:val="es-ES"/>
        </w:rPr>
        <w:t>=</w:t>
      </w:r>
      <w:r w:rsidRPr="00A71DCC">
        <w:rPr>
          <w:lang w:val="es-ES"/>
        </w:rPr>
        <w:t xml:space="preserve"> 7,63</w:t>
      </w:r>
    </w:p>
    <w:p w14:paraId="6641262B" w14:textId="77777777" w:rsidR="00163CA9" w:rsidRPr="00FC5507" w:rsidRDefault="00163CA9" w:rsidP="00163CA9">
      <w:pPr>
        <w:pStyle w:val="Blanc"/>
        <w:rPr>
          <w:lang w:val="es-ES"/>
        </w:rPr>
      </w:pPr>
    </w:p>
    <w:p w14:paraId="6C622C44" w14:textId="77777777" w:rsidR="00163CA9" w:rsidRPr="00A71DCC" w:rsidRDefault="00163CA9" w:rsidP="00163CA9">
      <w:pPr>
        <w:rPr>
          <w:lang w:val="es-ES"/>
        </w:rPr>
      </w:pPr>
      <w:r w:rsidRPr="00A71DCC">
        <w:rPr>
          <w:lang w:val="es-ES"/>
        </w:rPr>
        <w:t>En las Figs. 6 y 7 se muestran los resultados obtenidos a partir del modelo. La Fig. 6 muestra la cobertura en función de la altura del transmisor, y la Fig. 7 en función de la altura del receptor.</w:t>
      </w:r>
    </w:p>
    <w:p w14:paraId="0D491515" w14:textId="77777777" w:rsidR="00163CA9" w:rsidRPr="00A71DCC" w:rsidRDefault="00163CA9" w:rsidP="00163CA9">
      <w:pPr>
        <w:rPr>
          <w:lang w:val="es-ES"/>
        </w:rPr>
      </w:pPr>
      <w:r w:rsidRPr="00A71DCC">
        <w:rPr>
          <w:lang w:val="es-ES"/>
        </w:rPr>
        <w:t>Con el modelo se obtienen predicciones con la misma configuración básica y el mismo nivel de cobertura global que los resultados de las simulaciones detalladas de trazado de rayos. La utilidad del modelo consiste en que permite generar predicciones de cobertura basadas en tres parámetros únicamente, los cuales pueden calcularse para cualquier emplazamiento urbano con muy poca información sobre la zona. A medida que se disponga de más datos tridimensionales deberá ser posible generar cuadros de parámetros para diferentes ciudades/zonas urbanas que puedan utilizarse como referencia para la estimación de la cobertura en un lugar desconocido. El modelo no sólo puede utilizarse para calcular la cobertura de una única célula, sino que pueden combinarse los resultados de un gran número de células para calcular la cobertura de redes extensas teniendo en cuenta los efectos de la diversidad.</w:t>
      </w:r>
    </w:p>
    <w:p w14:paraId="47BA7B27" w14:textId="77777777" w:rsidR="00163CA9" w:rsidRPr="00A71DCC" w:rsidRDefault="00163CA9" w:rsidP="00163CA9">
      <w:pPr>
        <w:pStyle w:val="FigureNo"/>
        <w:rPr>
          <w:lang w:val="es-ES"/>
        </w:rPr>
      </w:pPr>
      <w:r w:rsidRPr="00A71DCC">
        <w:rPr>
          <w:lang w:val="es-ES"/>
        </w:rPr>
        <w:lastRenderedPageBreak/>
        <w:t>figura 6</w:t>
      </w:r>
    </w:p>
    <w:p w14:paraId="58136DAB" w14:textId="77777777" w:rsidR="00163CA9" w:rsidRPr="00A71DCC" w:rsidRDefault="00163CA9" w:rsidP="00163CA9">
      <w:pPr>
        <w:pStyle w:val="Figuretitle"/>
        <w:rPr>
          <w:lang w:val="es-ES"/>
        </w:rPr>
      </w:pPr>
      <w:r w:rsidRPr="00A71DCC">
        <w:rPr>
          <w:lang w:val="es-ES"/>
        </w:rPr>
        <w:t>Simulación de cobertura acumulativa para un receptor a una altura de 7,5 m</w:t>
      </w:r>
      <w:r w:rsidRPr="00A71DCC">
        <w:rPr>
          <w:lang w:val="es-ES"/>
        </w:rPr>
        <w:br/>
        <w:t>y un transmisor a alturas de 5, 10, 15, 20, 25 y 30 m</w:t>
      </w:r>
    </w:p>
    <w:p w14:paraId="02A418F8" w14:textId="77FEEE6A" w:rsidR="00163CA9" w:rsidRPr="00FC5507" w:rsidRDefault="00163CA9" w:rsidP="00B85A5F">
      <w:pPr>
        <w:pStyle w:val="Figure"/>
      </w:pPr>
      <w:r w:rsidRPr="00FC5507">
        <w:object w:dxaOrig="9011" w:dyaOrig="7414" w14:anchorId="40691C72">
          <v:shape id="_x0000_i1056" type="#_x0000_t75" style="width:340.6pt;height:279.85pt" o:ole="">
            <v:imagedata r:id="rId84" o:title=""/>
          </v:shape>
          <o:OLEObject Type="Embed" ProgID="CorelDRAW.Graphic.14" ShapeID="_x0000_i1056" DrawAspect="Content" ObjectID="_1775378284" r:id="rId85"/>
        </w:object>
      </w:r>
    </w:p>
    <w:p w14:paraId="6C5EA30E" w14:textId="77777777" w:rsidR="00163CA9" w:rsidRPr="00A71DCC" w:rsidRDefault="00163CA9" w:rsidP="00163CA9">
      <w:pPr>
        <w:pStyle w:val="FigureNo"/>
        <w:rPr>
          <w:lang w:val="es-ES"/>
        </w:rPr>
      </w:pPr>
      <w:r w:rsidRPr="00A71DCC">
        <w:rPr>
          <w:lang w:val="es-ES"/>
        </w:rPr>
        <w:t>figura 7</w:t>
      </w:r>
    </w:p>
    <w:p w14:paraId="05A23C70" w14:textId="77777777" w:rsidR="00163CA9" w:rsidRPr="00A71DCC" w:rsidRDefault="00163CA9" w:rsidP="00163CA9">
      <w:pPr>
        <w:pStyle w:val="Figuretitle"/>
        <w:rPr>
          <w:lang w:val="es-ES"/>
        </w:rPr>
      </w:pPr>
      <w:r w:rsidRPr="00A71DCC">
        <w:rPr>
          <w:lang w:val="es-ES"/>
        </w:rPr>
        <w:t xml:space="preserve">Simulación de cobertura acumulativa para un transmisor a una altura </w:t>
      </w:r>
      <w:r w:rsidRPr="00A71DCC">
        <w:rPr>
          <w:lang w:val="es-ES"/>
        </w:rPr>
        <w:br/>
        <w:t>de 30 m y un receptor a alturas de 6,5, 7,5, 8,5, 9,5, 10,5 y 11,5 m</w:t>
      </w:r>
    </w:p>
    <w:p w14:paraId="4D53F41E" w14:textId="21988914" w:rsidR="00163CA9" w:rsidRPr="00B85A5F" w:rsidRDefault="00163CA9" w:rsidP="00B85A5F">
      <w:pPr>
        <w:pStyle w:val="Figure"/>
      </w:pPr>
      <w:r w:rsidRPr="00FC5507">
        <w:object w:dxaOrig="9011" w:dyaOrig="7559" w14:anchorId="1B751FC0">
          <v:shape id="_x0000_i1057" type="#_x0000_t75" style="width:334.95pt;height:281.1pt" o:ole="">
            <v:imagedata r:id="rId86" o:title=""/>
          </v:shape>
          <o:OLEObject Type="Embed" ProgID="CorelDRAW.Graphic.14" ShapeID="_x0000_i1057" DrawAspect="Content" ObjectID="_1775378285" r:id="rId87"/>
        </w:object>
      </w:r>
    </w:p>
    <w:p w14:paraId="28C8FDA3" w14:textId="77777777" w:rsidR="00163CA9" w:rsidRPr="00A71DCC" w:rsidRDefault="00163CA9" w:rsidP="00163CA9">
      <w:pPr>
        <w:pStyle w:val="Heading3"/>
        <w:rPr>
          <w:rFonts w:eastAsia="Arial Unicode MS"/>
          <w:lang w:val="es-ES"/>
        </w:rPr>
      </w:pPr>
      <w:bookmarkStart w:id="26" w:name="_Toc164696919"/>
      <w:r w:rsidRPr="00A71DCC">
        <w:rPr>
          <w:lang w:val="es-ES"/>
        </w:rPr>
        <w:lastRenderedPageBreak/>
        <w:t>2.1.7</w:t>
      </w:r>
      <w:r w:rsidRPr="00A71DCC">
        <w:rPr>
          <w:lang w:val="es-ES"/>
        </w:rPr>
        <w:tab/>
        <w:t>Ampliación de la cobertura utilizando dos o más estaciones base</w:t>
      </w:r>
      <w:bookmarkEnd w:id="26"/>
    </w:p>
    <w:p w14:paraId="41B72EC8" w14:textId="77777777" w:rsidR="00163CA9" w:rsidRPr="00A71DCC" w:rsidRDefault="00163CA9" w:rsidP="00163CA9">
      <w:pPr>
        <w:rPr>
          <w:lang w:val="es-ES"/>
        </w:rPr>
      </w:pPr>
      <w:r w:rsidRPr="00A71DCC">
        <w:rPr>
          <w:lang w:val="es-ES"/>
        </w:rPr>
        <w:t xml:space="preserve">Una arquitectura de células que permita a los receptores elegir entre varias estaciones de base amplía significativamente la cobertura. Por ejemplo, los cálculos de trazado de rayos mostraron </w:t>
      </w:r>
      <w:proofErr w:type="gramStart"/>
      <w:r w:rsidRPr="00A71DCC">
        <w:rPr>
          <w:lang w:val="es-ES"/>
        </w:rPr>
        <w:t>que</w:t>
      </w:r>
      <w:proofErr w:type="gramEnd"/>
      <w:r w:rsidRPr="00A71DCC">
        <w:rPr>
          <w:lang w:val="es-ES"/>
        </w:rPr>
        <w:t xml:space="preserve"> en el caso de antenas transmisoras de 30 m de altura, la cobertura de una célula de 2 km pasaba de ser del 44% con una única estación de base al 80% con dos estaciones y a un 90% con cuatro estaciones, aun cuando las estaciones de base no se habían elegido especialmente por tener una buena visibilidad. </w:t>
      </w:r>
    </w:p>
    <w:p w14:paraId="2B8A7CF5" w14:textId="77777777" w:rsidR="00163CA9" w:rsidRPr="00A71DCC" w:rsidRDefault="00163CA9" w:rsidP="00163CA9">
      <w:pPr>
        <w:rPr>
          <w:lang w:val="es-ES"/>
        </w:rPr>
      </w:pPr>
      <w:r w:rsidRPr="00A71DCC">
        <w:rPr>
          <w:lang w:val="es-ES"/>
        </w:rPr>
        <w:t xml:space="preserve">Asumiendo que las probabilidades de trayectos </w:t>
      </w:r>
      <w:proofErr w:type="spellStart"/>
      <w:r w:rsidRPr="00A71DCC">
        <w:rPr>
          <w:lang w:val="es-ES"/>
        </w:rPr>
        <w:t>LoS</w:t>
      </w:r>
      <w:proofErr w:type="spellEnd"/>
      <w:r w:rsidRPr="00A71DCC">
        <w:rPr>
          <w:lang w:val="es-ES"/>
        </w:rPr>
        <w:t xml:space="preserve"> hasta las distintas estaciones de base de interés son estadísticamente independientes, puede calcularse la probabilidad de que exista al menos un trayecto. En primer lugar, debe calcularse cada </w:t>
      </w:r>
      <w:proofErr w:type="spellStart"/>
      <w:proofErr w:type="gramStart"/>
      <w:r w:rsidRPr="00A71DCC">
        <w:rPr>
          <w:i/>
          <w:iCs/>
          <w:lang w:val="es-ES"/>
        </w:rPr>
        <w:t>P</w:t>
      </w:r>
      <w:r w:rsidRPr="00A71DCC">
        <w:rPr>
          <w:i/>
          <w:iCs/>
          <w:vertAlign w:val="subscript"/>
          <w:lang w:val="es-ES"/>
        </w:rPr>
        <w:t>LoS,i</w:t>
      </w:r>
      <w:proofErr w:type="spellEnd"/>
      <w:proofErr w:type="gramEnd"/>
      <w:r w:rsidRPr="00A71DCC">
        <w:rPr>
          <w:lang w:val="es-ES"/>
        </w:rPr>
        <w:t xml:space="preserve"> a partir de la ecuación (23). La probabilidad de que haya al menos un trayecto visible cuando hay </w:t>
      </w:r>
      <w:r w:rsidRPr="00A71DCC">
        <w:rPr>
          <w:i/>
          <w:iCs/>
          <w:lang w:val="es-ES"/>
        </w:rPr>
        <w:t>m</w:t>
      </w:r>
      <w:r w:rsidRPr="00A71DCC">
        <w:rPr>
          <w:lang w:val="es-ES"/>
        </w:rPr>
        <w:t xml:space="preserve"> posibles estaciones de base, viene dada por:</w:t>
      </w:r>
    </w:p>
    <w:p w14:paraId="7AE895B9" w14:textId="77777777" w:rsidR="00163CA9" w:rsidRPr="00FC5507" w:rsidRDefault="00163CA9" w:rsidP="00163CA9">
      <w:pPr>
        <w:pStyle w:val="Blanc"/>
        <w:rPr>
          <w:lang w:val="es-ES"/>
        </w:rPr>
      </w:pPr>
    </w:p>
    <w:p w14:paraId="47C4C86D"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36"/>
        </w:rPr>
        <w:object w:dxaOrig="2640" w:dyaOrig="800" w14:anchorId="774FD686">
          <v:shape id="_x0000_i1058" type="#_x0000_t75" style="width:132.75pt;height:40.05pt" o:ole="">
            <v:imagedata r:id="rId88" o:title=""/>
          </v:shape>
          <o:OLEObject Type="Embed" ProgID="Equation.3" ShapeID="_x0000_i1058" DrawAspect="Content" ObjectID="_1775378286" r:id="rId89"/>
        </w:object>
      </w:r>
      <w:r w:rsidRPr="00A71DCC">
        <w:rPr>
          <w:lang w:val="es-ES"/>
        </w:rPr>
        <w:tab/>
        <w:t>(26)</w:t>
      </w:r>
    </w:p>
    <w:p w14:paraId="6349DEED" w14:textId="77777777" w:rsidR="00163CA9" w:rsidRPr="00FC5507" w:rsidRDefault="00163CA9" w:rsidP="00163CA9">
      <w:pPr>
        <w:pStyle w:val="Blanc"/>
        <w:rPr>
          <w:lang w:val="es-ES"/>
        </w:rPr>
      </w:pPr>
    </w:p>
    <w:p w14:paraId="23FA286E" w14:textId="77777777" w:rsidR="00163CA9" w:rsidRPr="00A71DCC" w:rsidRDefault="00163CA9" w:rsidP="00163CA9">
      <w:pPr>
        <w:rPr>
          <w:lang w:val="es-ES"/>
        </w:rPr>
      </w:pPr>
      <w:r w:rsidRPr="00A71DCC">
        <w:rPr>
          <w:lang w:val="es-ES"/>
        </w:rPr>
        <w:t xml:space="preserve">La cobertura obtenida cuando se utilizan dos o más estaciones de base puede estimarse sustituyendo </w:t>
      </w:r>
      <w:proofErr w:type="spellStart"/>
      <w:proofErr w:type="gramStart"/>
      <w:r w:rsidRPr="00A71DCC">
        <w:rPr>
          <w:i/>
          <w:iCs/>
          <w:lang w:val="es-ES"/>
        </w:rPr>
        <w:t>P</w:t>
      </w:r>
      <w:r w:rsidRPr="00A71DCC">
        <w:rPr>
          <w:i/>
          <w:iCs/>
          <w:vertAlign w:val="subscript"/>
          <w:lang w:val="es-ES"/>
        </w:rPr>
        <w:t>LoS,i</w:t>
      </w:r>
      <w:proofErr w:type="spellEnd"/>
      <w:proofErr w:type="gramEnd"/>
      <w:r w:rsidRPr="00A71DCC">
        <w:rPr>
          <w:lang w:val="es-ES"/>
        </w:rPr>
        <w:t xml:space="preserve"> en la ecuación (23) del procedimiento del § 2.1.5 por la ecuación (26). Obsérvese que para cada </w:t>
      </w:r>
      <w:r w:rsidRPr="00A71DCC">
        <w:rPr>
          <w:i/>
          <w:iCs/>
          <w:lang w:val="es-ES"/>
        </w:rPr>
        <w:t>k</w:t>
      </w:r>
      <w:r w:rsidRPr="00A71DCC">
        <w:rPr>
          <w:lang w:val="es-ES"/>
        </w:rPr>
        <w:t xml:space="preserve"> deben seguirse los Pasos 1 a 5, en los que </w:t>
      </w:r>
      <w:proofErr w:type="spellStart"/>
      <w:r w:rsidRPr="00A71DCC">
        <w:rPr>
          <w:i/>
          <w:iCs/>
          <w:lang w:val="es-ES"/>
        </w:rPr>
        <w:t>r</w:t>
      </w:r>
      <w:r w:rsidRPr="00A71DCC">
        <w:rPr>
          <w:i/>
          <w:iCs/>
          <w:vertAlign w:val="subscript"/>
          <w:lang w:val="es-ES"/>
        </w:rPr>
        <w:t>rx</w:t>
      </w:r>
      <w:proofErr w:type="spellEnd"/>
      <w:r w:rsidRPr="00A71DCC">
        <w:rPr>
          <w:lang w:val="es-ES"/>
        </w:rPr>
        <w:t xml:space="preserve"> es la distancia a cada estación de base.</w:t>
      </w:r>
    </w:p>
    <w:p w14:paraId="4EEDC0E1" w14:textId="77777777" w:rsidR="00163CA9" w:rsidRPr="00A71DCC" w:rsidRDefault="00163CA9" w:rsidP="00163CA9">
      <w:pPr>
        <w:pStyle w:val="Heading2"/>
        <w:rPr>
          <w:rFonts w:eastAsia="Arial Unicode MS"/>
          <w:lang w:val="es-ES"/>
        </w:rPr>
      </w:pPr>
      <w:bookmarkStart w:id="27" w:name="_Toc108941701"/>
      <w:bookmarkStart w:id="28" w:name="_Toc164761280"/>
      <w:r w:rsidRPr="00A71DCC">
        <w:rPr>
          <w:lang w:val="es-ES"/>
        </w:rPr>
        <w:t>2.2</w:t>
      </w:r>
      <w:r w:rsidRPr="00A71DCC">
        <w:rPr>
          <w:lang w:val="es-ES"/>
        </w:rPr>
        <w:tab/>
        <w:t>Atenuación debida a la vegetación</w:t>
      </w:r>
      <w:bookmarkEnd w:id="27"/>
      <w:bookmarkEnd w:id="28"/>
    </w:p>
    <w:p w14:paraId="120D4511" w14:textId="77777777" w:rsidR="00163CA9" w:rsidRPr="00A71DCC" w:rsidRDefault="00163CA9" w:rsidP="00163CA9">
      <w:pPr>
        <w:keepNext/>
        <w:keepLines/>
        <w:rPr>
          <w:lang w:val="es-ES"/>
        </w:rPr>
      </w:pPr>
      <w:r w:rsidRPr="00A71DCC">
        <w:rPr>
          <w:lang w:val="es-ES"/>
        </w:rPr>
        <w:t xml:space="preserve">La existencia de árboles que bloqueen puede limitar drásticamente el número de hogares a los que pueda proporcionarse un servicio. Por consiguiente, es muy importante disponer de un modelo fiable para simular los efectos y el grado de atenuación debida a la vegetación, </w:t>
      </w:r>
      <w:proofErr w:type="gramStart"/>
      <w:r w:rsidRPr="00A71DCC">
        <w:rPr>
          <w:lang w:val="es-ES"/>
        </w:rPr>
        <w:t>ya que</w:t>
      </w:r>
      <w:proofErr w:type="gramEnd"/>
      <w:r w:rsidRPr="00A71DCC">
        <w:rPr>
          <w:lang w:val="es-ES"/>
        </w:rPr>
        <w:t xml:space="preserve"> si los receptores se encuentran cerca del transmisor, el margen del sistema puede ser tan pequeño que la intensidad de la señal que se propague a través de un solo árbol sea insuficiente para prestar un servicio.</w:t>
      </w:r>
    </w:p>
    <w:p w14:paraId="221F6209" w14:textId="77777777" w:rsidR="00163CA9" w:rsidRPr="00A71DCC" w:rsidRDefault="00163CA9" w:rsidP="00163CA9">
      <w:pPr>
        <w:rPr>
          <w:lang w:val="es-ES"/>
        </w:rPr>
      </w:pPr>
      <w:r w:rsidRPr="00A71DCC">
        <w:rPr>
          <w:lang w:val="es-ES"/>
        </w:rPr>
        <w:t xml:space="preserve">Los estudios de trazado de rayos realizados en seis ciudades del Reino Unido utilizando las bases de datos que contienen todos los edificios y árboles existentes mostraron que hasta el 5% de los edificios en un radio de 1 000 m desde una estación de base central estaban obstruidos por la vegetación. La estación de base estaba ubicada encima del edificio más alto de la zona, generalmente a 30-40 m por encima del nivel del suelo y se consideraba que un edificio no estaba bloqueado si era posible establecer un trayecto de visibilidad directa hacia cualquier punto de prueba de dicho edificio. Los puntos de prueba del edificio se situaron siguiendo una cuadrícula regular de 1 m en el punto más alto de la huella de cada edificio. En un radio superior a unos 1 200 m, el porcentaje de bloqueo debido a la vegetación no varió, siempre y cuando se mantuviese la altura de la estación de base. En radios más amplios, debido a la curvatura de la Tierra, las causas dominantes del bloqueo eran otros edificios y la </w:t>
      </w:r>
      <w:proofErr w:type="gramStart"/>
      <w:r w:rsidRPr="00A71DCC">
        <w:rPr>
          <w:lang w:val="es-ES"/>
        </w:rPr>
        <w:t>orografía del terreno</w:t>
      </w:r>
      <w:proofErr w:type="gramEnd"/>
      <w:r w:rsidRPr="00A71DCC">
        <w:rPr>
          <w:lang w:val="es-ES"/>
        </w:rPr>
        <w:t>. En zonas suburbanas, el bloqueo debido a la vegetación fue del 25% aproximadamente.</w:t>
      </w:r>
    </w:p>
    <w:p w14:paraId="2900CA57" w14:textId="77777777" w:rsidR="00163CA9" w:rsidRPr="00A71DCC" w:rsidRDefault="00163CA9" w:rsidP="00163CA9">
      <w:pPr>
        <w:rPr>
          <w:lang w:val="es-ES"/>
        </w:rPr>
      </w:pPr>
      <w:r w:rsidRPr="00A71DCC">
        <w:rPr>
          <w:lang w:val="es-ES"/>
        </w:rPr>
        <w:t>Las mediciones se realizaron a 42 GHz para determinar la importancia de la atenuación debida a «vegetación local». La atenuación media fue la esperada de acuerdo con la Recomendación UIT</w:t>
      </w:r>
      <w:r w:rsidRPr="00A71DCC">
        <w:rPr>
          <w:lang w:val="es-ES"/>
        </w:rPr>
        <w:noBreakHyphen/>
        <w:t xml:space="preserve">R P.833, pero se constató la existencia de efectos de trayectos múltiples importantes, que causaban nulos profundos de la señal; dichos efectos variaban en el tiempo y según el movimiento de la vegetación con el viento. Se comprobó que podía realizarse una </w:t>
      </w:r>
      <w:proofErr w:type="spellStart"/>
      <w:r w:rsidRPr="00A71DCC">
        <w:rPr>
          <w:lang w:val="es-ES"/>
        </w:rPr>
        <w:t>descorrelación</w:t>
      </w:r>
      <w:proofErr w:type="spellEnd"/>
      <w:r w:rsidRPr="00A71DCC">
        <w:rPr>
          <w:lang w:val="es-ES"/>
        </w:rPr>
        <w:t xml:space="preserve"> adecuada de estos nulos por trayectos múltiples utilizando dos antenas con una separación aproximada de 60 cm o más. Las separaciones inferiores mostraron una mayor correlación y las separaciones más grandes una pequeña mejora de la </w:t>
      </w:r>
      <w:proofErr w:type="spellStart"/>
      <w:r w:rsidRPr="00A71DCC">
        <w:rPr>
          <w:lang w:val="es-ES"/>
        </w:rPr>
        <w:t>descorrelación</w:t>
      </w:r>
      <w:proofErr w:type="spellEnd"/>
      <w:r w:rsidRPr="00A71DCC">
        <w:rPr>
          <w:lang w:val="es-ES"/>
        </w:rPr>
        <w:t xml:space="preserve"> de la atenuación, lo que sugiere que con una configuración con diversidad en el espacio de dos antenas se puede lograr el funcionamiento de los servicios en estas situaciones. Un experimento a 42 GHz utilizando dos antenas separadas de 62 cm demostró una importante variabilidad entre ellas, así como una posible mejora por diversidad. Una medición a largo </w:t>
      </w:r>
      <w:r w:rsidRPr="00A71DCC">
        <w:rPr>
          <w:lang w:val="es-ES"/>
        </w:rPr>
        <w:lastRenderedPageBreak/>
        <w:t>plazo de la propagación a través de árboles con hojas demostró que puede obtenerse normalmente una ganancia por diversidad de 10 dB.</w:t>
      </w:r>
    </w:p>
    <w:p w14:paraId="1E5F21A2" w14:textId="77777777" w:rsidR="00163CA9" w:rsidRPr="00A71DCC" w:rsidRDefault="00163CA9" w:rsidP="00163CA9">
      <w:pPr>
        <w:rPr>
          <w:lang w:val="es-ES"/>
        </w:rPr>
      </w:pPr>
      <w:r w:rsidRPr="00A71DCC">
        <w:rPr>
          <w:lang w:val="es-ES"/>
        </w:rPr>
        <w:t>La atenuación causada por árboles es importante en el caso de longitudes de onda milimétricas. La tasa de atenuación depende del tipo de árboles, las condiciones de humedad y la geometría del trayecto, pero, a título orientativo, puede tomarse una tasa de 4 a 5 dB/m (aunque la atenuación alcanza un máximo valor determinado, normalmente 20-40 dB). Se recomienda la utilización del modelo que figura en la Recomendación UIT-R P.833 para determinar la importancia de la atenuación debida a la vegetación.</w:t>
      </w:r>
    </w:p>
    <w:p w14:paraId="4299F5E7" w14:textId="77777777" w:rsidR="00163CA9" w:rsidRPr="00A71DCC" w:rsidRDefault="00163CA9" w:rsidP="00163CA9">
      <w:pPr>
        <w:pStyle w:val="Heading2"/>
        <w:rPr>
          <w:lang w:val="es-ES"/>
        </w:rPr>
      </w:pPr>
      <w:bookmarkStart w:id="29" w:name="_Toc105313902"/>
      <w:bookmarkStart w:id="30" w:name="_Toc164761281"/>
      <w:r w:rsidRPr="00A71DCC">
        <w:rPr>
          <w:lang w:val="es-ES"/>
        </w:rPr>
        <w:t>2.3</w:t>
      </w:r>
      <w:r w:rsidRPr="00A71DCC">
        <w:rPr>
          <w:lang w:val="es-ES"/>
        </w:rPr>
        <w:tab/>
        <w:t>Estudio del caso de mecanismos de propagación</w:t>
      </w:r>
      <w:bookmarkEnd w:id="29"/>
      <w:bookmarkEnd w:id="30"/>
    </w:p>
    <w:p w14:paraId="277B85A5" w14:textId="77777777" w:rsidR="00163CA9" w:rsidRPr="00A71DCC" w:rsidRDefault="00163CA9" w:rsidP="00163CA9">
      <w:pPr>
        <w:rPr>
          <w:lang w:val="es-ES"/>
        </w:rPr>
      </w:pPr>
      <w:r w:rsidRPr="00A71DCC">
        <w:rPr>
          <w:lang w:val="es-ES"/>
        </w:rPr>
        <w:t xml:space="preserve">En este punto, los resultados de simulación proceden de un estudio de caso en el que se utiliza una base de datos de terreno urbano real. Se presentan los resultados correspondientes a los mecanismos de propagación predominantes para determinar la cobertura, así como la distribución estadística de la relación entre la potencia de portadora y la potencia interferente (CIR) para un caso con interferencias. </w:t>
      </w:r>
    </w:p>
    <w:p w14:paraId="48C2E5E7" w14:textId="77777777" w:rsidR="00163CA9" w:rsidRPr="00A71DCC" w:rsidRDefault="00163CA9" w:rsidP="00163CA9">
      <w:pPr>
        <w:pStyle w:val="Heading3"/>
        <w:rPr>
          <w:lang w:val="es-ES"/>
        </w:rPr>
      </w:pPr>
      <w:bookmarkStart w:id="31" w:name="_Toc105313903"/>
      <w:bookmarkStart w:id="32" w:name="_Toc164696922"/>
      <w:r w:rsidRPr="00A71DCC">
        <w:rPr>
          <w:lang w:val="es-ES"/>
        </w:rPr>
        <w:t>2.3.1</w:t>
      </w:r>
      <w:r w:rsidRPr="00A71DCC">
        <w:rPr>
          <w:lang w:val="es-ES"/>
        </w:rPr>
        <w:tab/>
        <w:t>Descripción de terreno</w:t>
      </w:r>
      <w:bookmarkEnd w:id="31"/>
      <w:bookmarkEnd w:id="32"/>
    </w:p>
    <w:p w14:paraId="77FABC63" w14:textId="2A9B1D24" w:rsidR="00163CA9" w:rsidRPr="00A71DCC" w:rsidRDefault="00163CA9" w:rsidP="00163CA9">
      <w:pPr>
        <w:keepNext/>
        <w:keepLines/>
        <w:rPr>
          <w:lang w:val="es-ES"/>
        </w:rPr>
      </w:pPr>
      <w:r w:rsidRPr="00A71DCC">
        <w:rPr>
          <w:lang w:val="es-ES"/>
        </w:rPr>
        <w:t xml:space="preserve">El terreno seleccionado abarca una superficie urbana de Manchester, Reino Unido, de 2 por 1 km. Dicha superficie contiene tres edificios significativamente más altos que los de alrededor. Se han evaluado las estadísticas de cobertura mediante un transmisor situado 15 m por encima de la parte superior del edificio más alto, y las estadísticas de interferencia mediante un transmisor interferente situado sobre otra de las torres altas. Se han estimado las pérdidas de transmisión básica en una malla uniforme situada 2 m por encima del terreno. Se han subdividido los puntos en dos conjuntos: puntos a nivel del tejado y puntos a nivel de calle. </w:t>
      </w:r>
    </w:p>
    <w:p w14:paraId="691A0A43" w14:textId="77777777" w:rsidR="00163CA9" w:rsidRPr="00A71DCC" w:rsidRDefault="00163CA9" w:rsidP="00163CA9">
      <w:pPr>
        <w:pStyle w:val="Heading3"/>
        <w:rPr>
          <w:lang w:val="es-ES"/>
        </w:rPr>
      </w:pPr>
      <w:bookmarkStart w:id="33" w:name="_Toc105313904"/>
      <w:bookmarkStart w:id="34" w:name="_Toc164696923"/>
      <w:r w:rsidRPr="00A71DCC">
        <w:rPr>
          <w:lang w:val="es-ES"/>
        </w:rPr>
        <w:t>2.3.2</w:t>
      </w:r>
      <w:r w:rsidRPr="00A71DCC">
        <w:rPr>
          <w:lang w:val="es-ES"/>
        </w:rPr>
        <w:tab/>
        <w:t>Mecanismos de propagación modelados</w:t>
      </w:r>
      <w:bookmarkEnd w:id="33"/>
      <w:bookmarkEnd w:id="34"/>
    </w:p>
    <w:p w14:paraId="2708A68D" w14:textId="77777777" w:rsidR="00163CA9" w:rsidRPr="00A71DCC" w:rsidRDefault="00163CA9" w:rsidP="00163CA9">
      <w:pPr>
        <w:rPr>
          <w:lang w:val="es-ES"/>
        </w:rPr>
      </w:pPr>
      <w:r w:rsidRPr="00A71DCC">
        <w:rPr>
          <w:lang w:val="es-ES"/>
        </w:rPr>
        <w:t>El cálculo de propagación hace uso de:</w:t>
      </w:r>
    </w:p>
    <w:p w14:paraId="11EA2C84" w14:textId="77777777" w:rsidR="00163CA9" w:rsidRPr="00A71DCC" w:rsidRDefault="00163CA9" w:rsidP="00163CA9">
      <w:pPr>
        <w:pStyle w:val="enumlev1"/>
        <w:rPr>
          <w:lang w:val="es-ES"/>
        </w:rPr>
      </w:pPr>
      <w:r w:rsidRPr="00A71DCC">
        <w:rPr>
          <w:lang w:val="es-ES"/>
        </w:rPr>
        <w:t>–</w:t>
      </w:r>
      <w:r w:rsidRPr="00A71DCC">
        <w:rPr>
          <w:lang w:val="es-ES"/>
        </w:rPr>
        <w:tab/>
        <w:t>La Recomendación UIT-R P.526 con difracción de 1 punto en pequeña escala.</w:t>
      </w:r>
    </w:p>
    <w:p w14:paraId="5FBA8DC2" w14:textId="77777777" w:rsidR="00163CA9" w:rsidRPr="00A71DCC" w:rsidRDefault="00163CA9" w:rsidP="00163CA9">
      <w:pPr>
        <w:pStyle w:val="enumlev1"/>
        <w:rPr>
          <w:lang w:val="es-ES"/>
        </w:rPr>
      </w:pPr>
      <w:r w:rsidRPr="00A71DCC">
        <w:rPr>
          <w:lang w:val="es-ES"/>
        </w:rPr>
        <w:t>–</w:t>
      </w:r>
      <w:r w:rsidRPr="00A71DCC">
        <w:rPr>
          <w:lang w:val="es-ES"/>
        </w:rPr>
        <w:tab/>
        <w:t>Difracción alrededor</w:t>
      </w:r>
    </w:p>
    <w:p w14:paraId="12DD2219" w14:textId="77777777" w:rsidR="00163CA9" w:rsidRPr="00A71DCC" w:rsidRDefault="00163CA9" w:rsidP="00163CA9">
      <w:pPr>
        <w:pStyle w:val="enumlev1"/>
        <w:rPr>
          <w:lang w:val="es-ES"/>
        </w:rPr>
      </w:pPr>
      <w:r w:rsidRPr="00A71DCC">
        <w:rPr>
          <w:lang w:val="es-ES"/>
        </w:rPr>
        <w:t>–</w:t>
      </w:r>
      <w:r w:rsidRPr="00A71DCC">
        <w:rPr>
          <w:lang w:val="es-ES"/>
        </w:rPr>
        <w:tab/>
        <w:t>Transmisión del edificio</w:t>
      </w:r>
    </w:p>
    <w:p w14:paraId="4871CBA9" w14:textId="77777777" w:rsidR="00163CA9" w:rsidRPr="00A71DCC" w:rsidRDefault="00163CA9" w:rsidP="00163CA9">
      <w:pPr>
        <w:pStyle w:val="enumlev2"/>
        <w:rPr>
          <w:lang w:val="es-ES"/>
        </w:rPr>
      </w:pPr>
      <w:r w:rsidRPr="00A71DCC">
        <w:rPr>
          <w:lang w:val="es-ES"/>
        </w:rPr>
        <w:t>–</w:t>
      </w:r>
      <w:r w:rsidRPr="00A71DCC">
        <w:rPr>
          <w:lang w:val="es-ES"/>
        </w:rPr>
        <w:tab/>
        <w:t>Permitividad de la superficie = 5</w:t>
      </w:r>
    </w:p>
    <w:p w14:paraId="509EDD2C" w14:textId="77777777" w:rsidR="00163CA9" w:rsidRPr="00A71DCC" w:rsidRDefault="00163CA9" w:rsidP="00163CA9">
      <w:pPr>
        <w:pStyle w:val="enumlev2"/>
        <w:rPr>
          <w:lang w:val="es-ES"/>
        </w:rPr>
      </w:pPr>
      <w:r w:rsidRPr="00A71DCC">
        <w:rPr>
          <w:lang w:val="es-ES"/>
        </w:rPr>
        <w:t>–</w:t>
      </w:r>
      <w:r w:rsidRPr="00A71DCC">
        <w:rPr>
          <w:lang w:val="es-ES"/>
        </w:rPr>
        <w:tab/>
        <w:t>Pérdidas internas del edificio = 2,1 dBm</w:t>
      </w:r>
    </w:p>
    <w:p w14:paraId="7997C576" w14:textId="77777777" w:rsidR="00163CA9" w:rsidRPr="00A71DCC" w:rsidRDefault="00163CA9" w:rsidP="00163CA9">
      <w:pPr>
        <w:pStyle w:val="enumlev1"/>
        <w:rPr>
          <w:lang w:val="es-ES"/>
        </w:rPr>
      </w:pPr>
      <w:r w:rsidRPr="00A71DCC">
        <w:rPr>
          <w:lang w:val="es-ES"/>
        </w:rPr>
        <w:t>–</w:t>
      </w:r>
      <w:r w:rsidRPr="00A71DCC">
        <w:rPr>
          <w:lang w:val="es-ES"/>
        </w:rPr>
        <w:tab/>
        <w:t>Reflexiones y dispersión</w:t>
      </w:r>
    </w:p>
    <w:p w14:paraId="4E7F2FF6" w14:textId="77777777" w:rsidR="00163CA9" w:rsidRPr="00A71DCC" w:rsidRDefault="00163CA9" w:rsidP="00163CA9">
      <w:pPr>
        <w:pStyle w:val="enumlev2"/>
        <w:rPr>
          <w:lang w:val="es-ES"/>
        </w:rPr>
      </w:pPr>
      <w:r w:rsidRPr="00A71DCC">
        <w:rPr>
          <w:lang w:val="es-ES"/>
        </w:rPr>
        <w:t>–</w:t>
      </w:r>
      <w:r w:rsidRPr="00A71DCC">
        <w:rPr>
          <w:lang w:val="es-ES"/>
        </w:rPr>
        <w:tab/>
        <w:t xml:space="preserve">Rebote único y doble. Trayectos sin </w:t>
      </w:r>
      <w:proofErr w:type="spellStart"/>
      <w:r w:rsidRPr="00A71DCC">
        <w:rPr>
          <w:lang w:val="es-ES"/>
        </w:rPr>
        <w:t>LoS</w:t>
      </w:r>
      <w:proofErr w:type="spellEnd"/>
      <w:r w:rsidRPr="00A71DCC">
        <w:rPr>
          <w:lang w:val="es-ES"/>
        </w:rPr>
        <w:t xml:space="preserve"> con difracción y transmisión inclusive</w:t>
      </w:r>
    </w:p>
    <w:p w14:paraId="005FC005" w14:textId="77777777" w:rsidR="00163CA9" w:rsidRPr="00A71DCC" w:rsidRDefault="00163CA9" w:rsidP="00163CA9">
      <w:pPr>
        <w:pStyle w:val="enumlev2"/>
        <w:rPr>
          <w:lang w:val="es-ES"/>
        </w:rPr>
      </w:pPr>
      <w:r w:rsidRPr="00A71DCC">
        <w:rPr>
          <w:lang w:val="es-ES"/>
        </w:rPr>
        <w:t>–</w:t>
      </w:r>
      <w:r w:rsidRPr="00A71DCC">
        <w:rPr>
          <w:lang w:val="es-ES"/>
        </w:rPr>
        <w:tab/>
        <w:t>Permitividad de la superficie = 5</w:t>
      </w:r>
    </w:p>
    <w:p w14:paraId="74563683" w14:textId="77777777" w:rsidR="00163CA9" w:rsidRPr="00A71DCC" w:rsidRDefault="00163CA9" w:rsidP="00163CA9">
      <w:pPr>
        <w:pStyle w:val="enumlev2"/>
        <w:rPr>
          <w:lang w:val="es-ES"/>
        </w:rPr>
      </w:pPr>
      <w:r w:rsidRPr="00A71DCC">
        <w:rPr>
          <w:lang w:val="es-ES"/>
        </w:rPr>
        <w:t>–</w:t>
      </w:r>
      <w:r w:rsidRPr="00A71DCC">
        <w:rPr>
          <w:lang w:val="es-ES"/>
        </w:rPr>
        <w:tab/>
        <w:t>Desviación típica de la rugosidad de la superficie = 0,001 m.</w:t>
      </w:r>
    </w:p>
    <w:p w14:paraId="2A76305C" w14:textId="77777777" w:rsidR="00163CA9" w:rsidRPr="00A71DCC" w:rsidRDefault="00163CA9" w:rsidP="00163CA9">
      <w:pPr>
        <w:pStyle w:val="Heading3"/>
        <w:rPr>
          <w:lang w:val="es-ES"/>
        </w:rPr>
      </w:pPr>
      <w:bookmarkStart w:id="35" w:name="_Toc164696924"/>
      <w:bookmarkStart w:id="36" w:name="_Toc105313905"/>
      <w:r w:rsidRPr="00A71DCC">
        <w:rPr>
          <w:lang w:val="es-ES"/>
        </w:rPr>
        <w:t>2.3.3</w:t>
      </w:r>
      <w:r w:rsidRPr="00A71DCC">
        <w:rPr>
          <w:lang w:val="es-ES"/>
        </w:rPr>
        <w:tab/>
        <w:t>Cobertura con varios mecanismos de propagación</w:t>
      </w:r>
      <w:bookmarkEnd w:id="35"/>
      <w:r w:rsidRPr="00A71DCC">
        <w:rPr>
          <w:lang w:val="es-ES"/>
        </w:rPr>
        <w:t xml:space="preserve"> </w:t>
      </w:r>
      <w:bookmarkEnd w:id="36"/>
    </w:p>
    <w:p w14:paraId="132A0986" w14:textId="1BB9B4E3" w:rsidR="00163CA9" w:rsidRPr="00A71DCC" w:rsidRDefault="00163CA9" w:rsidP="00163CA9">
      <w:pPr>
        <w:rPr>
          <w:lang w:val="es-ES"/>
        </w:rPr>
      </w:pPr>
      <w:r w:rsidRPr="00A71DCC">
        <w:rPr>
          <w:lang w:val="es-ES"/>
        </w:rPr>
        <w:t>El Cuadro 2 muestra en qué medida al aumentar el número de mecanismos de propagación modelados cambian las predicciones de cobertura a 2,4 GHz. Se ilustran las diferencias de pérdidas de transmisión básica con respecto a las predicciones de 1 punto de la Recomendación UIT-R P.526.</w:t>
      </w:r>
    </w:p>
    <w:p w14:paraId="4EBC13D3" w14:textId="77777777" w:rsidR="00163CA9" w:rsidRPr="00A71DCC" w:rsidRDefault="00163CA9" w:rsidP="00163CA9">
      <w:pPr>
        <w:pStyle w:val="TableNo"/>
        <w:rPr>
          <w:lang w:val="es-ES"/>
        </w:rPr>
      </w:pPr>
      <w:bookmarkStart w:id="37" w:name="_Ref105310536"/>
      <w:r w:rsidRPr="00A71DCC">
        <w:rPr>
          <w:lang w:val="es-ES"/>
        </w:rPr>
        <w:lastRenderedPageBreak/>
        <w:t>CUADRO</w:t>
      </w:r>
      <w:bookmarkEnd w:id="37"/>
      <w:r w:rsidRPr="00A71DCC">
        <w:rPr>
          <w:lang w:val="es-ES"/>
        </w:rPr>
        <w:t xml:space="preserve"> 2</w:t>
      </w:r>
    </w:p>
    <w:p w14:paraId="20515DB2" w14:textId="3E5D34E4" w:rsidR="00163CA9" w:rsidRPr="00A71DCC" w:rsidRDefault="00163CA9" w:rsidP="00163CA9">
      <w:pPr>
        <w:pStyle w:val="Tabletitle"/>
        <w:rPr>
          <w:lang w:val="es-ES"/>
        </w:rPr>
      </w:pPr>
      <w:r w:rsidRPr="00A71DCC">
        <w:rPr>
          <w:lang w:val="es-ES"/>
        </w:rPr>
        <w:t xml:space="preserve">Resumen de las diferencias de pérdidas de transmisión básica </w:t>
      </w:r>
      <w:r w:rsidRPr="00A71DCC">
        <w:rPr>
          <w:lang w:val="es-ES"/>
        </w:rPr>
        <w:br/>
        <w:t>entre la Recomendación UIT-R P.452 de 1 punto</w:t>
      </w:r>
      <w:r w:rsidRPr="00A71DCC">
        <w:rPr>
          <w:lang w:val="es-ES"/>
        </w:rPr>
        <w:br/>
        <w:t>con varios mecanismos de propagación</w:t>
      </w:r>
    </w:p>
    <w:p w14:paraId="6C84398C" w14:textId="77777777" w:rsidR="00163CA9" w:rsidRPr="00FC5507" w:rsidRDefault="00163CA9" w:rsidP="00163CA9">
      <w:pPr>
        <w:pStyle w:val="Blanc"/>
        <w:rPr>
          <w:lang w:val="es-ES"/>
        </w:rPr>
      </w:pPr>
    </w:p>
    <w:tbl>
      <w:tblPr>
        <w:tblStyle w:val="TableGrid"/>
        <w:tblW w:w="0" w:type="auto"/>
        <w:tblLook w:val="04A0" w:firstRow="1" w:lastRow="0" w:firstColumn="1" w:lastColumn="0" w:noHBand="0" w:noVBand="1"/>
      </w:tblPr>
      <w:tblGrid>
        <w:gridCol w:w="803"/>
        <w:gridCol w:w="803"/>
        <w:gridCol w:w="803"/>
        <w:gridCol w:w="803"/>
        <w:gridCol w:w="803"/>
        <w:gridCol w:w="802"/>
        <w:gridCol w:w="802"/>
        <w:gridCol w:w="802"/>
        <w:gridCol w:w="802"/>
        <w:gridCol w:w="802"/>
        <w:gridCol w:w="802"/>
        <w:gridCol w:w="802"/>
      </w:tblGrid>
      <w:tr w:rsidR="00163CA9" w:rsidRPr="00A71DCC" w14:paraId="073D85F6" w14:textId="77777777" w:rsidTr="00134761">
        <w:tc>
          <w:tcPr>
            <w:tcW w:w="803" w:type="dxa"/>
            <w:tcBorders>
              <w:top w:val="nil"/>
              <w:left w:val="nil"/>
              <w:right w:val="nil"/>
            </w:tcBorders>
            <w:tcMar>
              <w:left w:w="57" w:type="dxa"/>
              <w:right w:w="57" w:type="dxa"/>
            </w:tcMar>
          </w:tcPr>
          <w:p w14:paraId="58110445" w14:textId="77777777" w:rsidR="00163CA9" w:rsidRPr="00A71DCC" w:rsidRDefault="00163CA9" w:rsidP="00134761">
            <w:pPr>
              <w:pStyle w:val="Tabletitle"/>
              <w:jc w:val="left"/>
              <w:rPr>
                <w:rFonts w:ascii="Times New Roman" w:hAnsi="Times New Roman" w:cs="Times New Roman"/>
                <w:sz w:val="16"/>
                <w:szCs w:val="16"/>
                <w:lang w:val="es-ES"/>
              </w:rPr>
            </w:pPr>
          </w:p>
        </w:tc>
        <w:tc>
          <w:tcPr>
            <w:tcW w:w="2409" w:type="dxa"/>
            <w:gridSpan w:val="3"/>
            <w:tcBorders>
              <w:top w:val="nil"/>
              <w:left w:val="nil"/>
              <w:right w:val="nil"/>
            </w:tcBorders>
            <w:tcMar>
              <w:left w:w="57" w:type="dxa"/>
              <w:right w:w="57" w:type="dxa"/>
            </w:tcMar>
          </w:tcPr>
          <w:p w14:paraId="1FDDA595" w14:textId="77777777" w:rsidR="00163CA9" w:rsidRPr="00A71DCC" w:rsidRDefault="00163CA9" w:rsidP="00134761">
            <w:pPr>
              <w:pStyle w:val="Tabletitle"/>
              <w:jc w:val="left"/>
              <w:rPr>
                <w:rFonts w:ascii="Times New Roman" w:hAnsi="Times New Roman" w:cs="Times New Roman"/>
                <w:sz w:val="16"/>
                <w:szCs w:val="16"/>
                <w:lang w:val="es-ES"/>
              </w:rPr>
            </w:pPr>
            <w:r w:rsidRPr="00A71DCC">
              <w:rPr>
                <w:rFonts w:ascii="Times New Roman" w:hAnsi="Times New Roman" w:cs="Times New Roman"/>
                <w:sz w:val="16"/>
                <w:szCs w:val="16"/>
                <w:lang w:val="es-ES"/>
              </w:rPr>
              <w:t>1 punto/Rec. UIT-R P.452</w:t>
            </w:r>
          </w:p>
        </w:tc>
        <w:tc>
          <w:tcPr>
            <w:tcW w:w="2407" w:type="dxa"/>
            <w:gridSpan w:val="3"/>
            <w:tcBorders>
              <w:top w:val="nil"/>
              <w:left w:val="nil"/>
              <w:right w:val="nil"/>
            </w:tcBorders>
            <w:tcMar>
              <w:left w:w="57" w:type="dxa"/>
              <w:right w:w="57" w:type="dxa"/>
            </w:tcMar>
          </w:tcPr>
          <w:p w14:paraId="152608CB" w14:textId="77777777" w:rsidR="00163CA9" w:rsidRPr="00A71DCC" w:rsidRDefault="00163CA9" w:rsidP="00134761">
            <w:pPr>
              <w:pStyle w:val="Tabletitle"/>
              <w:jc w:val="left"/>
              <w:rPr>
                <w:rFonts w:ascii="Times New Roman" w:hAnsi="Times New Roman" w:cs="Times New Roman"/>
                <w:sz w:val="16"/>
                <w:szCs w:val="16"/>
                <w:lang w:val="es-ES"/>
              </w:rPr>
            </w:pPr>
            <w:r w:rsidRPr="00A71DCC">
              <w:rPr>
                <w:rFonts w:ascii="Times New Roman" w:hAnsi="Times New Roman" w:cs="Times New Roman"/>
                <w:sz w:val="16"/>
                <w:szCs w:val="16"/>
                <w:lang w:val="es-ES"/>
              </w:rPr>
              <w:t>3 puntos/Rec. UIT-R P.452</w:t>
            </w:r>
          </w:p>
        </w:tc>
        <w:tc>
          <w:tcPr>
            <w:tcW w:w="4010" w:type="dxa"/>
            <w:gridSpan w:val="5"/>
            <w:tcBorders>
              <w:top w:val="nil"/>
              <w:left w:val="nil"/>
              <w:right w:val="nil"/>
            </w:tcBorders>
            <w:tcMar>
              <w:left w:w="57" w:type="dxa"/>
              <w:right w:w="57" w:type="dxa"/>
            </w:tcMar>
          </w:tcPr>
          <w:p w14:paraId="6F2C080B" w14:textId="77777777" w:rsidR="00163CA9" w:rsidRPr="00A71DCC" w:rsidRDefault="00163CA9" w:rsidP="00134761">
            <w:pPr>
              <w:pStyle w:val="Tabletitle"/>
              <w:jc w:val="left"/>
              <w:rPr>
                <w:rFonts w:ascii="Times New Roman" w:hAnsi="Times New Roman" w:cs="Times New Roman"/>
                <w:sz w:val="16"/>
                <w:szCs w:val="16"/>
                <w:lang w:val="es-ES"/>
              </w:rPr>
            </w:pPr>
            <w:r w:rsidRPr="00A71DCC">
              <w:rPr>
                <w:rFonts w:ascii="Times New Roman" w:hAnsi="Times New Roman" w:cs="Times New Roman"/>
                <w:sz w:val="16"/>
                <w:szCs w:val="16"/>
                <w:lang w:val="es-ES"/>
              </w:rPr>
              <w:t>Penetración en edificios + difracción horizontal</w:t>
            </w:r>
          </w:p>
        </w:tc>
      </w:tr>
      <w:tr w:rsidR="00163CA9" w:rsidRPr="00FC5507" w14:paraId="7104DC4F" w14:textId="77777777" w:rsidTr="00134761">
        <w:tc>
          <w:tcPr>
            <w:tcW w:w="803" w:type="dxa"/>
            <w:vMerge w:val="restart"/>
            <w:tcMar>
              <w:left w:w="57" w:type="dxa"/>
              <w:right w:w="57" w:type="dxa"/>
            </w:tcMar>
          </w:tcPr>
          <w:p w14:paraId="5E48DA80"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xml:space="preserve">Todos </w:t>
            </w:r>
            <w:proofErr w:type="spellStart"/>
            <w:r w:rsidRPr="00FC5507">
              <w:rPr>
                <w:rFonts w:ascii="Times New Roman" w:hAnsi="Times New Roman" w:cs="Times New Roman"/>
                <w:sz w:val="16"/>
                <w:szCs w:val="16"/>
              </w:rPr>
              <w:t>los</w:t>
            </w:r>
            <w:proofErr w:type="spellEnd"/>
            <w:r w:rsidRPr="00FC5507">
              <w:rPr>
                <w:rFonts w:ascii="Times New Roman" w:hAnsi="Times New Roman" w:cs="Times New Roman"/>
                <w:sz w:val="16"/>
                <w:szCs w:val="16"/>
              </w:rPr>
              <w:t xml:space="preserve"> puntos</w:t>
            </w:r>
          </w:p>
        </w:tc>
        <w:tc>
          <w:tcPr>
            <w:tcW w:w="803" w:type="dxa"/>
            <w:tcBorders>
              <w:bottom w:val="single" w:sz="4" w:space="0" w:color="auto"/>
              <w:right w:val="nil"/>
            </w:tcBorders>
            <w:tcMar>
              <w:left w:w="57" w:type="dxa"/>
              <w:right w:w="57" w:type="dxa"/>
            </w:tcMar>
            <w:vAlign w:val="bottom"/>
          </w:tcPr>
          <w:p w14:paraId="2BF339D1"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LoS clara</w:t>
            </w:r>
          </w:p>
        </w:tc>
        <w:tc>
          <w:tcPr>
            <w:tcW w:w="803" w:type="dxa"/>
            <w:tcBorders>
              <w:left w:val="nil"/>
              <w:bottom w:val="single" w:sz="4" w:space="0" w:color="auto"/>
              <w:right w:val="nil"/>
            </w:tcBorders>
            <w:tcMar>
              <w:left w:w="57" w:type="dxa"/>
              <w:right w:w="57" w:type="dxa"/>
            </w:tcMar>
            <w:vAlign w:val="bottom"/>
          </w:tcPr>
          <w:p w14:paraId="2CFDCE2F"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1ª</w:t>
            </w:r>
            <w:r w:rsidRPr="00FC5507">
              <w:rPr>
                <w:rFonts w:ascii="Times New Roman" w:hAnsi="Times New Roman" w:cs="Times New Roman"/>
                <w:sz w:val="16"/>
                <w:szCs w:val="16"/>
                <w:vertAlign w:val="superscript"/>
              </w:rPr>
              <w:t xml:space="preserve"> </w:t>
            </w:r>
            <w:r w:rsidRPr="00FC5507">
              <w:rPr>
                <w:rFonts w:ascii="Times New Roman" w:hAnsi="Times New Roman" w:cs="Times New Roman"/>
                <w:sz w:val="16"/>
                <w:szCs w:val="16"/>
              </w:rPr>
              <w:t>zona de Fresnel</w:t>
            </w:r>
          </w:p>
        </w:tc>
        <w:tc>
          <w:tcPr>
            <w:tcW w:w="803" w:type="dxa"/>
            <w:tcBorders>
              <w:left w:val="nil"/>
              <w:bottom w:val="single" w:sz="4" w:space="0" w:color="auto"/>
            </w:tcBorders>
            <w:tcMar>
              <w:left w:w="57" w:type="dxa"/>
              <w:right w:w="57" w:type="dxa"/>
            </w:tcMar>
            <w:vAlign w:val="bottom"/>
          </w:tcPr>
          <w:p w14:paraId="1FDBB0F3"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xml:space="preserve">% </w:t>
            </w:r>
            <w:r w:rsidRPr="00FC5507">
              <w:rPr>
                <w:rFonts w:ascii="Times New Roman" w:hAnsi="Times New Roman" w:cs="Times New Roman"/>
                <w:sz w:val="16"/>
                <w:szCs w:val="16"/>
              </w:rPr>
              <w:br/>
              <w:t>por encima</w:t>
            </w:r>
          </w:p>
        </w:tc>
        <w:tc>
          <w:tcPr>
            <w:tcW w:w="803" w:type="dxa"/>
            <w:tcBorders>
              <w:bottom w:val="single" w:sz="4" w:space="0" w:color="auto"/>
              <w:right w:val="nil"/>
            </w:tcBorders>
            <w:tcMar>
              <w:left w:w="57" w:type="dxa"/>
              <w:right w:w="57" w:type="dxa"/>
            </w:tcMar>
            <w:vAlign w:val="bottom"/>
          </w:tcPr>
          <w:p w14:paraId="4A2025E1"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LoS clara</w:t>
            </w:r>
          </w:p>
        </w:tc>
        <w:tc>
          <w:tcPr>
            <w:tcW w:w="802" w:type="dxa"/>
            <w:tcBorders>
              <w:left w:val="nil"/>
              <w:bottom w:val="single" w:sz="4" w:space="0" w:color="auto"/>
              <w:right w:val="nil"/>
            </w:tcBorders>
            <w:tcMar>
              <w:left w:w="57" w:type="dxa"/>
              <w:right w:w="57" w:type="dxa"/>
            </w:tcMar>
            <w:vAlign w:val="bottom"/>
          </w:tcPr>
          <w:p w14:paraId="4E5A0D24"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1ª</w:t>
            </w:r>
            <w:r w:rsidRPr="00FC5507">
              <w:rPr>
                <w:rFonts w:ascii="Times New Roman" w:hAnsi="Times New Roman" w:cs="Times New Roman"/>
                <w:sz w:val="16"/>
                <w:szCs w:val="16"/>
                <w:vertAlign w:val="superscript"/>
              </w:rPr>
              <w:t xml:space="preserve"> </w:t>
            </w:r>
            <w:r w:rsidRPr="00FC5507">
              <w:rPr>
                <w:rFonts w:ascii="Times New Roman" w:hAnsi="Times New Roman" w:cs="Times New Roman"/>
                <w:sz w:val="16"/>
                <w:szCs w:val="16"/>
              </w:rPr>
              <w:t>zona de Fresnel</w:t>
            </w:r>
          </w:p>
        </w:tc>
        <w:tc>
          <w:tcPr>
            <w:tcW w:w="802" w:type="dxa"/>
            <w:tcBorders>
              <w:left w:val="nil"/>
            </w:tcBorders>
            <w:tcMar>
              <w:left w:w="57" w:type="dxa"/>
              <w:right w:w="57" w:type="dxa"/>
            </w:tcMar>
            <w:vAlign w:val="bottom"/>
          </w:tcPr>
          <w:p w14:paraId="6FB70733"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xml:space="preserve">% </w:t>
            </w:r>
            <w:r w:rsidRPr="00FC5507">
              <w:rPr>
                <w:rFonts w:ascii="Times New Roman" w:hAnsi="Times New Roman" w:cs="Times New Roman"/>
                <w:sz w:val="16"/>
                <w:szCs w:val="16"/>
              </w:rPr>
              <w:br/>
              <w:t>por encima</w:t>
            </w:r>
          </w:p>
        </w:tc>
        <w:tc>
          <w:tcPr>
            <w:tcW w:w="802" w:type="dxa"/>
            <w:tcBorders>
              <w:bottom w:val="single" w:sz="4" w:space="0" w:color="auto"/>
              <w:right w:val="nil"/>
            </w:tcBorders>
            <w:tcMar>
              <w:left w:w="57" w:type="dxa"/>
              <w:right w:w="57" w:type="dxa"/>
            </w:tcMar>
            <w:vAlign w:val="bottom"/>
          </w:tcPr>
          <w:p w14:paraId="5B9C29A9"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LoS clara</w:t>
            </w:r>
          </w:p>
        </w:tc>
        <w:tc>
          <w:tcPr>
            <w:tcW w:w="802" w:type="dxa"/>
            <w:tcBorders>
              <w:left w:val="nil"/>
              <w:bottom w:val="single" w:sz="4" w:space="0" w:color="auto"/>
              <w:right w:val="nil"/>
            </w:tcBorders>
            <w:tcMar>
              <w:left w:w="57" w:type="dxa"/>
              <w:right w:w="57" w:type="dxa"/>
            </w:tcMar>
            <w:vAlign w:val="bottom"/>
          </w:tcPr>
          <w:p w14:paraId="10F7153C"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1ª</w:t>
            </w:r>
            <w:r w:rsidRPr="00FC5507">
              <w:rPr>
                <w:rFonts w:ascii="Times New Roman" w:hAnsi="Times New Roman" w:cs="Times New Roman"/>
                <w:sz w:val="16"/>
                <w:szCs w:val="16"/>
                <w:vertAlign w:val="superscript"/>
              </w:rPr>
              <w:t xml:space="preserve"> </w:t>
            </w:r>
            <w:r w:rsidRPr="00FC5507">
              <w:rPr>
                <w:rFonts w:ascii="Times New Roman" w:hAnsi="Times New Roman" w:cs="Times New Roman"/>
                <w:sz w:val="16"/>
                <w:szCs w:val="16"/>
              </w:rPr>
              <w:t>zona de Fresnel</w:t>
            </w:r>
          </w:p>
        </w:tc>
        <w:tc>
          <w:tcPr>
            <w:tcW w:w="802" w:type="dxa"/>
            <w:tcBorders>
              <w:left w:val="nil"/>
              <w:bottom w:val="single" w:sz="4" w:space="0" w:color="auto"/>
              <w:right w:val="nil"/>
            </w:tcBorders>
            <w:tcMar>
              <w:left w:w="57" w:type="dxa"/>
              <w:right w:w="57" w:type="dxa"/>
            </w:tcMar>
            <w:vAlign w:val="bottom"/>
          </w:tcPr>
          <w:p w14:paraId="71F6544B"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xml:space="preserve">% </w:t>
            </w:r>
            <w:r w:rsidRPr="00FC5507">
              <w:rPr>
                <w:rFonts w:ascii="Times New Roman" w:hAnsi="Times New Roman" w:cs="Times New Roman"/>
                <w:sz w:val="16"/>
                <w:szCs w:val="16"/>
              </w:rPr>
              <w:br/>
              <w:t>por encima</w:t>
            </w:r>
          </w:p>
        </w:tc>
        <w:tc>
          <w:tcPr>
            <w:tcW w:w="802" w:type="dxa"/>
            <w:tcBorders>
              <w:left w:val="nil"/>
              <w:bottom w:val="single" w:sz="4" w:space="0" w:color="auto"/>
              <w:right w:val="nil"/>
            </w:tcBorders>
            <w:tcMar>
              <w:left w:w="57" w:type="dxa"/>
              <w:right w:w="57" w:type="dxa"/>
            </w:tcMar>
            <w:vAlign w:val="bottom"/>
          </w:tcPr>
          <w:p w14:paraId="120CB59D"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a través</w:t>
            </w:r>
          </w:p>
        </w:tc>
        <w:tc>
          <w:tcPr>
            <w:tcW w:w="802" w:type="dxa"/>
            <w:tcBorders>
              <w:left w:val="nil"/>
            </w:tcBorders>
            <w:tcMar>
              <w:left w:w="57" w:type="dxa"/>
              <w:right w:w="57" w:type="dxa"/>
            </w:tcMar>
            <w:vAlign w:val="bottom"/>
          </w:tcPr>
          <w:p w14:paraId="0C9FFEF6"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alrededor</w:t>
            </w:r>
          </w:p>
        </w:tc>
      </w:tr>
      <w:tr w:rsidR="00163CA9" w:rsidRPr="00FC5507" w14:paraId="3280AECE" w14:textId="77777777" w:rsidTr="00134761">
        <w:tc>
          <w:tcPr>
            <w:tcW w:w="803" w:type="dxa"/>
            <w:vMerge/>
            <w:tcMar>
              <w:left w:w="57" w:type="dxa"/>
              <w:right w:w="57" w:type="dxa"/>
            </w:tcMar>
          </w:tcPr>
          <w:p w14:paraId="6284C4B3" w14:textId="77777777" w:rsidR="00163CA9" w:rsidRPr="00FC5507" w:rsidRDefault="00163CA9" w:rsidP="00134761">
            <w:pPr>
              <w:pStyle w:val="Tabletitle"/>
              <w:rPr>
                <w:rFonts w:ascii="Times New Roman" w:hAnsi="Times New Roman" w:cs="Times New Roman"/>
                <w:sz w:val="16"/>
                <w:szCs w:val="16"/>
              </w:rPr>
            </w:pPr>
          </w:p>
        </w:tc>
        <w:tc>
          <w:tcPr>
            <w:tcW w:w="803" w:type="dxa"/>
            <w:tcBorders>
              <w:bottom w:val="single" w:sz="4" w:space="0" w:color="auto"/>
              <w:right w:val="nil"/>
            </w:tcBorders>
            <w:tcMar>
              <w:left w:w="57" w:type="dxa"/>
              <w:right w:w="57" w:type="dxa"/>
            </w:tcMar>
          </w:tcPr>
          <w:p w14:paraId="1A7AE690"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45,57</w:t>
            </w:r>
          </w:p>
        </w:tc>
        <w:tc>
          <w:tcPr>
            <w:tcW w:w="803" w:type="dxa"/>
            <w:tcBorders>
              <w:left w:val="nil"/>
              <w:bottom w:val="single" w:sz="4" w:space="0" w:color="auto"/>
              <w:right w:val="nil"/>
            </w:tcBorders>
            <w:tcMar>
              <w:left w:w="57" w:type="dxa"/>
              <w:right w:w="57" w:type="dxa"/>
            </w:tcMar>
          </w:tcPr>
          <w:p w14:paraId="77EBEC7D"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9,03</w:t>
            </w:r>
          </w:p>
        </w:tc>
        <w:tc>
          <w:tcPr>
            <w:tcW w:w="803" w:type="dxa"/>
            <w:tcBorders>
              <w:left w:val="nil"/>
              <w:right w:val="nil"/>
            </w:tcBorders>
            <w:tcMar>
              <w:left w:w="57" w:type="dxa"/>
              <w:right w:w="57" w:type="dxa"/>
            </w:tcMar>
          </w:tcPr>
          <w:p w14:paraId="30DC70DF"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45,40</w:t>
            </w:r>
          </w:p>
        </w:tc>
        <w:tc>
          <w:tcPr>
            <w:tcW w:w="803" w:type="dxa"/>
            <w:tcBorders>
              <w:left w:val="nil"/>
              <w:bottom w:val="single" w:sz="4" w:space="0" w:color="auto"/>
              <w:right w:val="nil"/>
            </w:tcBorders>
            <w:tcMar>
              <w:left w:w="57" w:type="dxa"/>
              <w:right w:w="57" w:type="dxa"/>
            </w:tcMar>
          </w:tcPr>
          <w:p w14:paraId="13E2DF6D"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45,57</w:t>
            </w:r>
          </w:p>
        </w:tc>
        <w:tc>
          <w:tcPr>
            <w:tcW w:w="802" w:type="dxa"/>
            <w:tcBorders>
              <w:left w:val="nil"/>
              <w:bottom w:val="single" w:sz="4" w:space="0" w:color="auto"/>
              <w:right w:val="nil"/>
            </w:tcBorders>
            <w:tcMar>
              <w:left w:w="57" w:type="dxa"/>
              <w:right w:w="57" w:type="dxa"/>
            </w:tcMar>
          </w:tcPr>
          <w:p w14:paraId="01A205DC"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9,03</w:t>
            </w:r>
          </w:p>
        </w:tc>
        <w:tc>
          <w:tcPr>
            <w:tcW w:w="802" w:type="dxa"/>
            <w:tcBorders>
              <w:left w:val="nil"/>
              <w:bottom w:val="single" w:sz="4" w:space="0" w:color="auto"/>
            </w:tcBorders>
            <w:tcMar>
              <w:left w:w="57" w:type="dxa"/>
              <w:right w:w="57" w:type="dxa"/>
            </w:tcMar>
          </w:tcPr>
          <w:p w14:paraId="3FC7714F"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45,40</w:t>
            </w:r>
          </w:p>
        </w:tc>
        <w:tc>
          <w:tcPr>
            <w:tcW w:w="802" w:type="dxa"/>
            <w:tcBorders>
              <w:bottom w:val="single" w:sz="4" w:space="0" w:color="auto"/>
              <w:right w:val="nil"/>
            </w:tcBorders>
            <w:tcMar>
              <w:left w:w="57" w:type="dxa"/>
              <w:right w:w="57" w:type="dxa"/>
            </w:tcMar>
          </w:tcPr>
          <w:p w14:paraId="6152B9DE"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45,57</w:t>
            </w:r>
          </w:p>
        </w:tc>
        <w:tc>
          <w:tcPr>
            <w:tcW w:w="802" w:type="dxa"/>
            <w:tcBorders>
              <w:left w:val="nil"/>
              <w:bottom w:val="single" w:sz="4" w:space="0" w:color="auto"/>
              <w:right w:val="nil"/>
            </w:tcBorders>
            <w:tcMar>
              <w:left w:w="57" w:type="dxa"/>
              <w:right w:w="57" w:type="dxa"/>
            </w:tcMar>
          </w:tcPr>
          <w:p w14:paraId="3DB15A9B"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9,03</w:t>
            </w:r>
          </w:p>
        </w:tc>
        <w:tc>
          <w:tcPr>
            <w:tcW w:w="802" w:type="dxa"/>
            <w:tcBorders>
              <w:left w:val="nil"/>
              <w:bottom w:val="single" w:sz="4" w:space="0" w:color="auto"/>
              <w:right w:val="nil"/>
            </w:tcBorders>
            <w:tcMar>
              <w:left w:w="57" w:type="dxa"/>
              <w:right w:w="57" w:type="dxa"/>
            </w:tcMar>
          </w:tcPr>
          <w:p w14:paraId="57EDC7CB"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24,85</w:t>
            </w:r>
          </w:p>
        </w:tc>
        <w:tc>
          <w:tcPr>
            <w:tcW w:w="802" w:type="dxa"/>
            <w:tcBorders>
              <w:left w:val="nil"/>
              <w:bottom w:val="single" w:sz="4" w:space="0" w:color="auto"/>
              <w:right w:val="nil"/>
            </w:tcBorders>
            <w:tcMar>
              <w:left w:w="57" w:type="dxa"/>
              <w:right w:w="57" w:type="dxa"/>
            </w:tcMar>
          </w:tcPr>
          <w:p w14:paraId="5816AEA1"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6,86</w:t>
            </w:r>
          </w:p>
        </w:tc>
        <w:tc>
          <w:tcPr>
            <w:tcW w:w="802" w:type="dxa"/>
            <w:tcBorders>
              <w:left w:val="nil"/>
            </w:tcBorders>
            <w:tcMar>
              <w:left w:w="57" w:type="dxa"/>
              <w:right w:w="57" w:type="dxa"/>
            </w:tcMar>
          </w:tcPr>
          <w:p w14:paraId="7936484D"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13,70</w:t>
            </w:r>
          </w:p>
        </w:tc>
      </w:tr>
      <w:tr w:rsidR="00163CA9" w:rsidRPr="00FC5507" w14:paraId="6FE62478" w14:textId="77777777" w:rsidTr="00134761">
        <w:tc>
          <w:tcPr>
            <w:tcW w:w="803" w:type="dxa"/>
            <w:vMerge/>
            <w:tcMar>
              <w:left w:w="57" w:type="dxa"/>
              <w:right w:w="57" w:type="dxa"/>
            </w:tcMar>
          </w:tcPr>
          <w:p w14:paraId="0DBEDFFE" w14:textId="77777777" w:rsidR="00163CA9" w:rsidRPr="00FC5507" w:rsidRDefault="00163CA9" w:rsidP="00134761">
            <w:pPr>
              <w:pStyle w:val="Tabletitle"/>
              <w:rPr>
                <w:rFonts w:ascii="Times New Roman" w:hAnsi="Times New Roman" w:cs="Times New Roman"/>
                <w:sz w:val="16"/>
                <w:szCs w:val="16"/>
              </w:rPr>
            </w:pPr>
          </w:p>
        </w:tc>
        <w:tc>
          <w:tcPr>
            <w:tcW w:w="803" w:type="dxa"/>
            <w:tcBorders>
              <w:bottom w:val="single" w:sz="4" w:space="0" w:color="auto"/>
              <w:right w:val="nil"/>
            </w:tcBorders>
            <w:tcMar>
              <w:left w:w="57" w:type="dxa"/>
              <w:right w:w="57" w:type="dxa"/>
            </w:tcMar>
          </w:tcPr>
          <w:p w14:paraId="6EA3CDDD" w14:textId="77777777" w:rsidR="00163CA9" w:rsidRPr="00FC5507" w:rsidRDefault="00163CA9" w:rsidP="00134761">
            <w:pPr>
              <w:pStyle w:val="Tabletext"/>
              <w:jc w:val="left"/>
              <w:rPr>
                <w:rFonts w:ascii="Times New Roman" w:hAnsi="Times New Roman" w:cs="Times New Roman"/>
                <w:sz w:val="16"/>
                <w:szCs w:val="16"/>
              </w:rPr>
            </w:pPr>
          </w:p>
        </w:tc>
        <w:tc>
          <w:tcPr>
            <w:tcW w:w="803" w:type="dxa"/>
            <w:tcBorders>
              <w:left w:val="nil"/>
              <w:bottom w:val="single" w:sz="4" w:space="0" w:color="auto"/>
              <w:right w:val="nil"/>
            </w:tcBorders>
            <w:tcMar>
              <w:left w:w="57" w:type="dxa"/>
              <w:right w:w="57" w:type="dxa"/>
            </w:tcMar>
          </w:tcPr>
          <w:p w14:paraId="1D1D9923" w14:textId="77777777" w:rsidR="00163CA9" w:rsidRPr="00FC5507" w:rsidRDefault="00163CA9" w:rsidP="00134761">
            <w:pPr>
              <w:pStyle w:val="Tabletext"/>
              <w:jc w:val="left"/>
              <w:rPr>
                <w:rFonts w:ascii="Times New Roman" w:hAnsi="Times New Roman" w:cs="Times New Roman"/>
                <w:sz w:val="16"/>
                <w:szCs w:val="16"/>
              </w:rPr>
            </w:pPr>
          </w:p>
        </w:tc>
        <w:tc>
          <w:tcPr>
            <w:tcW w:w="803" w:type="dxa"/>
            <w:tcBorders>
              <w:left w:val="nil"/>
            </w:tcBorders>
            <w:tcMar>
              <w:left w:w="57" w:type="dxa"/>
              <w:right w:w="57" w:type="dxa"/>
            </w:tcMar>
          </w:tcPr>
          <w:p w14:paraId="1388A551" w14:textId="77777777" w:rsidR="00163CA9" w:rsidRPr="00FC5507" w:rsidRDefault="00163CA9" w:rsidP="00134761">
            <w:pPr>
              <w:pStyle w:val="Tabletext"/>
              <w:jc w:val="left"/>
              <w:rPr>
                <w:rFonts w:ascii="Times New Roman" w:hAnsi="Times New Roman" w:cs="Times New Roman"/>
                <w:sz w:val="16"/>
                <w:szCs w:val="16"/>
              </w:rPr>
            </w:pPr>
          </w:p>
        </w:tc>
        <w:tc>
          <w:tcPr>
            <w:tcW w:w="803" w:type="dxa"/>
            <w:tcBorders>
              <w:bottom w:val="single" w:sz="4" w:space="0" w:color="auto"/>
              <w:right w:val="nil"/>
            </w:tcBorders>
            <w:tcMar>
              <w:left w:w="57" w:type="dxa"/>
              <w:right w:w="57" w:type="dxa"/>
            </w:tcMar>
          </w:tcPr>
          <w:p w14:paraId="7C3AC07B" w14:textId="77777777" w:rsidR="00163CA9" w:rsidRPr="00FC5507" w:rsidRDefault="00163CA9" w:rsidP="00134761">
            <w:pPr>
              <w:pStyle w:val="Tabletext"/>
              <w:jc w:val="left"/>
              <w:rPr>
                <w:rFonts w:ascii="Times New Roman" w:hAnsi="Times New Roman" w:cs="Times New Roman"/>
                <w:sz w:val="16"/>
                <w:szCs w:val="16"/>
              </w:rPr>
            </w:pPr>
            <w:r w:rsidRPr="00FC5507">
              <w:rPr>
                <w:rFonts w:ascii="Times New Roman" w:hAnsi="Times New Roman" w:cs="Times New Roman"/>
                <w:sz w:val="16"/>
                <w:szCs w:val="16"/>
              </w:rPr>
              <w:t xml:space="preserve">Dif. media </w:t>
            </w:r>
            <w:r w:rsidRPr="00FC5507">
              <w:rPr>
                <w:rFonts w:ascii="Times New Roman" w:hAnsi="Times New Roman" w:cs="Times New Roman"/>
                <w:sz w:val="16"/>
                <w:szCs w:val="16"/>
              </w:rPr>
              <w:br/>
              <w:t>Desv. típica</w:t>
            </w:r>
          </w:p>
        </w:tc>
        <w:tc>
          <w:tcPr>
            <w:tcW w:w="1604" w:type="dxa"/>
            <w:gridSpan w:val="2"/>
            <w:tcBorders>
              <w:left w:val="nil"/>
              <w:bottom w:val="single" w:sz="4" w:space="0" w:color="auto"/>
            </w:tcBorders>
            <w:tcMar>
              <w:left w:w="57" w:type="dxa"/>
              <w:right w:w="57" w:type="dxa"/>
            </w:tcMar>
          </w:tcPr>
          <w:p w14:paraId="74F72764" w14:textId="77777777" w:rsidR="00163CA9" w:rsidRPr="00FC5507" w:rsidRDefault="00163CA9" w:rsidP="00134761">
            <w:pPr>
              <w:pStyle w:val="Tabletext"/>
              <w:jc w:val="left"/>
              <w:rPr>
                <w:rFonts w:ascii="Times New Roman" w:hAnsi="Times New Roman" w:cs="Times New Roman"/>
                <w:sz w:val="16"/>
                <w:szCs w:val="16"/>
              </w:rPr>
            </w:pPr>
            <w:r w:rsidRPr="00FC5507">
              <w:rPr>
                <w:rFonts w:ascii="Times New Roman" w:hAnsi="Times New Roman" w:cs="Times New Roman"/>
                <w:sz w:val="16"/>
                <w:szCs w:val="16"/>
              </w:rPr>
              <w:t>−3,56 dB</w:t>
            </w:r>
            <w:r w:rsidRPr="00FC5507">
              <w:rPr>
                <w:rFonts w:ascii="Times New Roman" w:hAnsi="Times New Roman" w:cs="Times New Roman"/>
                <w:sz w:val="16"/>
                <w:szCs w:val="16"/>
              </w:rPr>
              <w:br/>
              <w:t>8,42 dB</w:t>
            </w:r>
            <w:r w:rsidRPr="00FC5507">
              <w:rPr>
                <w:rFonts w:ascii="Times New Roman" w:hAnsi="Times New Roman" w:cs="Times New Roman"/>
                <w:sz w:val="16"/>
                <w:szCs w:val="16"/>
              </w:rPr>
              <w:br/>
              <w:t>4 753 puntos</w:t>
            </w:r>
          </w:p>
        </w:tc>
        <w:tc>
          <w:tcPr>
            <w:tcW w:w="802" w:type="dxa"/>
            <w:tcBorders>
              <w:bottom w:val="single" w:sz="4" w:space="0" w:color="auto"/>
              <w:right w:val="nil"/>
            </w:tcBorders>
            <w:tcMar>
              <w:left w:w="57" w:type="dxa"/>
              <w:right w:w="57" w:type="dxa"/>
            </w:tcMar>
          </w:tcPr>
          <w:p w14:paraId="48AF1925" w14:textId="77777777" w:rsidR="00163CA9" w:rsidRPr="00FC5507" w:rsidRDefault="00163CA9" w:rsidP="00134761">
            <w:pPr>
              <w:pStyle w:val="Tabletext"/>
              <w:jc w:val="left"/>
              <w:rPr>
                <w:rFonts w:ascii="Times New Roman" w:hAnsi="Times New Roman" w:cs="Times New Roman"/>
                <w:sz w:val="16"/>
                <w:szCs w:val="16"/>
              </w:rPr>
            </w:pPr>
            <w:r w:rsidRPr="00FC5507">
              <w:rPr>
                <w:rFonts w:ascii="Times New Roman" w:hAnsi="Times New Roman" w:cs="Times New Roman"/>
                <w:sz w:val="16"/>
                <w:szCs w:val="16"/>
              </w:rPr>
              <w:t xml:space="preserve">Dif. media </w:t>
            </w:r>
            <w:r w:rsidRPr="00FC5507">
              <w:rPr>
                <w:rFonts w:ascii="Times New Roman" w:hAnsi="Times New Roman" w:cs="Times New Roman"/>
                <w:sz w:val="16"/>
                <w:szCs w:val="16"/>
              </w:rPr>
              <w:br/>
              <w:t>Desv. típica</w:t>
            </w:r>
          </w:p>
        </w:tc>
        <w:tc>
          <w:tcPr>
            <w:tcW w:w="1604" w:type="dxa"/>
            <w:gridSpan w:val="2"/>
            <w:tcBorders>
              <w:left w:val="nil"/>
              <w:bottom w:val="single" w:sz="4" w:space="0" w:color="auto"/>
              <w:right w:val="nil"/>
            </w:tcBorders>
            <w:tcMar>
              <w:left w:w="57" w:type="dxa"/>
              <w:right w:w="57" w:type="dxa"/>
            </w:tcMar>
          </w:tcPr>
          <w:p w14:paraId="006476FD" w14:textId="77777777" w:rsidR="00163CA9" w:rsidRPr="00FC5507" w:rsidRDefault="00163CA9" w:rsidP="00134761">
            <w:pPr>
              <w:pStyle w:val="Tabletext"/>
              <w:jc w:val="left"/>
              <w:rPr>
                <w:rFonts w:ascii="Times New Roman" w:hAnsi="Times New Roman" w:cs="Times New Roman"/>
                <w:sz w:val="16"/>
                <w:szCs w:val="16"/>
              </w:rPr>
            </w:pPr>
            <w:r w:rsidRPr="00FC5507">
              <w:rPr>
                <w:rFonts w:ascii="Times New Roman" w:hAnsi="Times New Roman" w:cs="Times New Roman"/>
                <w:sz w:val="16"/>
                <w:szCs w:val="16"/>
              </w:rPr>
              <w:t>2,18 dB</w:t>
            </w:r>
            <w:r w:rsidRPr="00FC5507">
              <w:rPr>
                <w:rFonts w:ascii="Times New Roman" w:hAnsi="Times New Roman" w:cs="Times New Roman"/>
                <w:sz w:val="16"/>
                <w:szCs w:val="16"/>
              </w:rPr>
              <w:br/>
              <w:t>5,47 dB</w:t>
            </w:r>
            <w:r w:rsidRPr="00FC5507">
              <w:rPr>
                <w:rFonts w:ascii="Times New Roman" w:hAnsi="Times New Roman" w:cs="Times New Roman"/>
                <w:sz w:val="16"/>
                <w:szCs w:val="16"/>
              </w:rPr>
              <w:br/>
              <w:t>4 753 puntos</w:t>
            </w:r>
          </w:p>
        </w:tc>
        <w:tc>
          <w:tcPr>
            <w:tcW w:w="802" w:type="dxa"/>
            <w:tcBorders>
              <w:left w:val="nil"/>
              <w:bottom w:val="single" w:sz="4" w:space="0" w:color="auto"/>
              <w:right w:val="nil"/>
            </w:tcBorders>
            <w:tcMar>
              <w:left w:w="57" w:type="dxa"/>
              <w:right w:w="57" w:type="dxa"/>
            </w:tcMar>
          </w:tcPr>
          <w:p w14:paraId="29357385" w14:textId="77777777" w:rsidR="00163CA9" w:rsidRPr="00FC5507" w:rsidRDefault="00163CA9" w:rsidP="00134761">
            <w:pPr>
              <w:pStyle w:val="Tabletext"/>
              <w:jc w:val="left"/>
              <w:rPr>
                <w:rFonts w:ascii="Times New Roman" w:hAnsi="Times New Roman" w:cs="Times New Roman"/>
                <w:sz w:val="16"/>
                <w:szCs w:val="16"/>
              </w:rPr>
            </w:pPr>
          </w:p>
        </w:tc>
        <w:tc>
          <w:tcPr>
            <w:tcW w:w="802" w:type="dxa"/>
            <w:tcBorders>
              <w:left w:val="nil"/>
            </w:tcBorders>
            <w:tcMar>
              <w:left w:w="57" w:type="dxa"/>
              <w:right w:w="57" w:type="dxa"/>
            </w:tcMar>
          </w:tcPr>
          <w:p w14:paraId="029D8439" w14:textId="77777777" w:rsidR="00163CA9" w:rsidRPr="00FC5507" w:rsidRDefault="00163CA9" w:rsidP="00134761">
            <w:pPr>
              <w:pStyle w:val="Tabletext"/>
              <w:jc w:val="left"/>
              <w:rPr>
                <w:rFonts w:ascii="Times New Roman" w:hAnsi="Times New Roman" w:cs="Times New Roman"/>
                <w:sz w:val="16"/>
                <w:szCs w:val="16"/>
              </w:rPr>
            </w:pPr>
          </w:p>
        </w:tc>
      </w:tr>
      <w:tr w:rsidR="00163CA9" w:rsidRPr="00FC5507" w14:paraId="3394DBD5" w14:textId="77777777" w:rsidTr="00134761">
        <w:tc>
          <w:tcPr>
            <w:tcW w:w="803" w:type="dxa"/>
            <w:tcMar>
              <w:left w:w="28" w:type="dxa"/>
              <w:right w:w="28" w:type="dxa"/>
            </w:tcMar>
          </w:tcPr>
          <w:p w14:paraId="6B11FE6A" w14:textId="77777777" w:rsidR="00163CA9" w:rsidRPr="00A71DCC" w:rsidRDefault="00163CA9" w:rsidP="00134761">
            <w:pPr>
              <w:pStyle w:val="Tabletitle"/>
              <w:rPr>
                <w:rFonts w:ascii="Times New Roman" w:hAnsi="Times New Roman" w:cs="Times New Roman"/>
                <w:sz w:val="16"/>
                <w:szCs w:val="16"/>
                <w:lang w:val="es-ES"/>
              </w:rPr>
            </w:pPr>
            <w:r w:rsidRPr="00A71DCC">
              <w:rPr>
                <w:rFonts w:ascii="Times New Roman" w:hAnsi="Times New Roman" w:cs="Times New Roman"/>
                <w:sz w:val="16"/>
                <w:szCs w:val="16"/>
                <w:lang w:val="es-ES"/>
              </w:rPr>
              <w:t>Solo los puntos con diferencial</w:t>
            </w:r>
          </w:p>
        </w:tc>
        <w:tc>
          <w:tcPr>
            <w:tcW w:w="803" w:type="dxa"/>
            <w:tcBorders>
              <w:right w:val="nil"/>
            </w:tcBorders>
            <w:tcMar>
              <w:left w:w="57" w:type="dxa"/>
              <w:right w:w="57" w:type="dxa"/>
            </w:tcMar>
          </w:tcPr>
          <w:p w14:paraId="2C5A0BCA" w14:textId="77777777" w:rsidR="00163CA9" w:rsidRPr="00A71DCC" w:rsidRDefault="00163CA9" w:rsidP="00134761">
            <w:pPr>
              <w:pStyle w:val="Tabletext"/>
              <w:jc w:val="left"/>
              <w:rPr>
                <w:rFonts w:ascii="Times New Roman" w:hAnsi="Times New Roman" w:cs="Times New Roman"/>
                <w:sz w:val="16"/>
                <w:szCs w:val="16"/>
                <w:lang w:val="es-ES"/>
              </w:rPr>
            </w:pPr>
          </w:p>
        </w:tc>
        <w:tc>
          <w:tcPr>
            <w:tcW w:w="803" w:type="dxa"/>
            <w:tcBorders>
              <w:left w:val="nil"/>
              <w:right w:val="nil"/>
            </w:tcBorders>
            <w:tcMar>
              <w:left w:w="57" w:type="dxa"/>
              <w:right w:w="57" w:type="dxa"/>
            </w:tcMar>
          </w:tcPr>
          <w:p w14:paraId="158311C9" w14:textId="77777777" w:rsidR="00163CA9" w:rsidRPr="00A71DCC" w:rsidRDefault="00163CA9" w:rsidP="00134761">
            <w:pPr>
              <w:pStyle w:val="Tabletext"/>
              <w:jc w:val="left"/>
              <w:rPr>
                <w:rFonts w:ascii="Times New Roman" w:hAnsi="Times New Roman" w:cs="Times New Roman"/>
                <w:sz w:val="16"/>
                <w:szCs w:val="16"/>
                <w:lang w:val="es-ES"/>
              </w:rPr>
            </w:pPr>
          </w:p>
        </w:tc>
        <w:tc>
          <w:tcPr>
            <w:tcW w:w="803" w:type="dxa"/>
            <w:tcBorders>
              <w:left w:val="nil"/>
            </w:tcBorders>
            <w:tcMar>
              <w:left w:w="57" w:type="dxa"/>
              <w:right w:w="57" w:type="dxa"/>
            </w:tcMar>
          </w:tcPr>
          <w:p w14:paraId="604E17D8" w14:textId="77777777" w:rsidR="00163CA9" w:rsidRPr="00A71DCC" w:rsidRDefault="00163CA9" w:rsidP="00134761">
            <w:pPr>
              <w:pStyle w:val="Tabletext"/>
              <w:jc w:val="left"/>
              <w:rPr>
                <w:rFonts w:ascii="Times New Roman" w:hAnsi="Times New Roman" w:cs="Times New Roman"/>
                <w:sz w:val="16"/>
                <w:szCs w:val="16"/>
                <w:lang w:val="es-ES"/>
              </w:rPr>
            </w:pPr>
          </w:p>
        </w:tc>
        <w:tc>
          <w:tcPr>
            <w:tcW w:w="803" w:type="dxa"/>
            <w:tcBorders>
              <w:top w:val="single" w:sz="4" w:space="0" w:color="auto"/>
              <w:right w:val="nil"/>
            </w:tcBorders>
            <w:tcMar>
              <w:left w:w="57" w:type="dxa"/>
              <w:right w:w="57" w:type="dxa"/>
            </w:tcMar>
          </w:tcPr>
          <w:p w14:paraId="2EF5B2C7" w14:textId="77777777" w:rsidR="00163CA9" w:rsidRPr="00FC5507" w:rsidRDefault="00163CA9" w:rsidP="00134761">
            <w:pPr>
              <w:pStyle w:val="Tabletext"/>
              <w:jc w:val="left"/>
              <w:rPr>
                <w:rFonts w:ascii="Times New Roman" w:hAnsi="Times New Roman" w:cs="Times New Roman"/>
                <w:sz w:val="16"/>
                <w:szCs w:val="16"/>
              </w:rPr>
            </w:pPr>
            <w:r w:rsidRPr="00FC5507">
              <w:rPr>
                <w:rFonts w:ascii="Times New Roman" w:hAnsi="Times New Roman" w:cs="Times New Roman"/>
                <w:sz w:val="16"/>
                <w:szCs w:val="16"/>
              </w:rPr>
              <w:t xml:space="preserve">Dif. media </w:t>
            </w:r>
            <w:r w:rsidRPr="00FC5507">
              <w:rPr>
                <w:rFonts w:ascii="Times New Roman" w:hAnsi="Times New Roman" w:cs="Times New Roman"/>
                <w:sz w:val="16"/>
                <w:szCs w:val="16"/>
              </w:rPr>
              <w:br/>
              <w:t>Desv. típica</w:t>
            </w:r>
          </w:p>
        </w:tc>
        <w:tc>
          <w:tcPr>
            <w:tcW w:w="1604" w:type="dxa"/>
            <w:gridSpan w:val="2"/>
            <w:tcBorders>
              <w:top w:val="single" w:sz="4" w:space="0" w:color="auto"/>
              <w:left w:val="nil"/>
            </w:tcBorders>
            <w:tcMar>
              <w:left w:w="57" w:type="dxa"/>
              <w:right w:w="57" w:type="dxa"/>
            </w:tcMar>
          </w:tcPr>
          <w:p w14:paraId="22D8590E" w14:textId="77777777" w:rsidR="00163CA9" w:rsidRPr="00FC5507" w:rsidRDefault="00163CA9" w:rsidP="00134761">
            <w:pPr>
              <w:pStyle w:val="Tabletext"/>
              <w:jc w:val="left"/>
              <w:rPr>
                <w:rFonts w:ascii="Times New Roman" w:hAnsi="Times New Roman" w:cs="Times New Roman"/>
                <w:sz w:val="16"/>
                <w:szCs w:val="16"/>
              </w:rPr>
            </w:pPr>
            <w:r w:rsidRPr="00FC5507">
              <w:rPr>
                <w:rFonts w:ascii="Times New Roman" w:hAnsi="Times New Roman" w:cs="Times New Roman"/>
                <w:sz w:val="16"/>
                <w:szCs w:val="16"/>
              </w:rPr>
              <w:t>−11,.62 dB</w:t>
            </w:r>
            <w:r w:rsidRPr="00FC5507">
              <w:rPr>
                <w:rFonts w:ascii="Times New Roman" w:hAnsi="Times New Roman" w:cs="Times New Roman"/>
                <w:sz w:val="16"/>
                <w:szCs w:val="16"/>
              </w:rPr>
              <w:br/>
              <w:t>11,74 dB</w:t>
            </w:r>
            <w:r w:rsidRPr="00FC5507">
              <w:rPr>
                <w:rFonts w:ascii="Times New Roman" w:hAnsi="Times New Roman" w:cs="Times New Roman"/>
                <w:sz w:val="16"/>
                <w:szCs w:val="16"/>
              </w:rPr>
              <w:br/>
              <w:t>1 455 puntos</w:t>
            </w:r>
          </w:p>
        </w:tc>
        <w:tc>
          <w:tcPr>
            <w:tcW w:w="802" w:type="dxa"/>
            <w:tcBorders>
              <w:right w:val="nil"/>
            </w:tcBorders>
            <w:tcMar>
              <w:left w:w="57" w:type="dxa"/>
              <w:right w:w="57" w:type="dxa"/>
            </w:tcMar>
          </w:tcPr>
          <w:p w14:paraId="60DD42FA" w14:textId="77777777" w:rsidR="00163CA9" w:rsidRPr="00FC5507" w:rsidRDefault="00163CA9" w:rsidP="00134761">
            <w:pPr>
              <w:pStyle w:val="Tabletext"/>
              <w:jc w:val="left"/>
              <w:rPr>
                <w:rFonts w:ascii="Times New Roman" w:hAnsi="Times New Roman" w:cs="Times New Roman"/>
                <w:sz w:val="16"/>
                <w:szCs w:val="16"/>
              </w:rPr>
            </w:pPr>
            <w:r w:rsidRPr="00FC5507">
              <w:rPr>
                <w:rFonts w:ascii="Times New Roman" w:hAnsi="Times New Roman" w:cs="Times New Roman"/>
                <w:sz w:val="16"/>
                <w:szCs w:val="16"/>
              </w:rPr>
              <w:t xml:space="preserve">Dif. media </w:t>
            </w:r>
            <w:r w:rsidRPr="00FC5507">
              <w:rPr>
                <w:rFonts w:ascii="Times New Roman" w:hAnsi="Times New Roman" w:cs="Times New Roman"/>
                <w:sz w:val="16"/>
                <w:szCs w:val="16"/>
              </w:rPr>
              <w:br/>
              <w:t>Desv. típica</w:t>
            </w:r>
          </w:p>
        </w:tc>
        <w:tc>
          <w:tcPr>
            <w:tcW w:w="1604" w:type="dxa"/>
            <w:gridSpan w:val="2"/>
            <w:tcBorders>
              <w:left w:val="nil"/>
              <w:right w:val="nil"/>
            </w:tcBorders>
            <w:tcMar>
              <w:left w:w="57" w:type="dxa"/>
              <w:right w:w="57" w:type="dxa"/>
            </w:tcMar>
          </w:tcPr>
          <w:p w14:paraId="235F694F" w14:textId="77777777" w:rsidR="00163CA9" w:rsidRPr="00FC5507" w:rsidRDefault="00163CA9" w:rsidP="00134761">
            <w:pPr>
              <w:pStyle w:val="Tabletext"/>
              <w:jc w:val="left"/>
              <w:rPr>
                <w:rFonts w:ascii="Times New Roman" w:hAnsi="Times New Roman" w:cs="Times New Roman"/>
                <w:sz w:val="16"/>
                <w:szCs w:val="16"/>
              </w:rPr>
            </w:pPr>
            <w:r w:rsidRPr="00FC5507">
              <w:rPr>
                <w:rFonts w:ascii="Times New Roman" w:hAnsi="Times New Roman" w:cs="Times New Roman"/>
                <w:sz w:val="16"/>
                <w:szCs w:val="16"/>
              </w:rPr>
              <w:t>10,60 dB</w:t>
            </w:r>
            <w:r w:rsidRPr="00FC5507">
              <w:rPr>
                <w:rFonts w:ascii="Times New Roman" w:hAnsi="Times New Roman" w:cs="Times New Roman"/>
                <w:sz w:val="16"/>
                <w:szCs w:val="16"/>
              </w:rPr>
              <w:br/>
              <w:t>7,51 dB</w:t>
            </w:r>
            <w:r w:rsidRPr="00FC5507">
              <w:rPr>
                <w:rFonts w:ascii="Times New Roman" w:hAnsi="Times New Roman" w:cs="Times New Roman"/>
                <w:sz w:val="16"/>
                <w:szCs w:val="16"/>
              </w:rPr>
              <w:br/>
              <w:t>976 puntos</w:t>
            </w:r>
          </w:p>
        </w:tc>
        <w:tc>
          <w:tcPr>
            <w:tcW w:w="802" w:type="dxa"/>
            <w:tcBorders>
              <w:left w:val="nil"/>
              <w:right w:val="nil"/>
            </w:tcBorders>
            <w:tcMar>
              <w:left w:w="57" w:type="dxa"/>
              <w:right w:w="57" w:type="dxa"/>
            </w:tcMar>
          </w:tcPr>
          <w:p w14:paraId="1E57B22D" w14:textId="77777777" w:rsidR="00163CA9" w:rsidRPr="00FC5507" w:rsidRDefault="00163CA9" w:rsidP="00134761">
            <w:pPr>
              <w:pStyle w:val="Tabletext"/>
              <w:jc w:val="left"/>
              <w:rPr>
                <w:rFonts w:ascii="Times New Roman" w:hAnsi="Times New Roman" w:cs="Times New Roman"/>
                <w:sz w:val="16"/>
                <w:szCs w:val="16"/>
              </w:rPr>
            </w:pPr>
          </w:p>
        </w:tc>
        <w:tc>
          <w:tcPr>
            <w:tcW w:w="802" w:type="dxa"/>
            <w:tcBorders>
              <w:left w:val="nil"/>
            </w:tcBorders>
            <w:tcMar>
              <w:left w:w="57" w:type="dxa"/>
              <w:right w:w="57" w:type="dxa"/>
            </w:tcMar>
          </w:tcPr>
          <w:p w14:paraId="255B1DD9" w14:textId="77777777" w:rsidR="00163CA9" w:rsidRPr="00FC5507" w:rsidRDefault="00163CA9" w:rsidP="00134761">
            <w:pPr>
              <w:pStyle w:val="Tabletext"/>
              <w:jc w:val="left"/>
              <w:rPr>
                <w:rFonts w:ascii="Times New Roman" w:hAnsi="Times New Roman" w:cs="Times New Roman"/>
                <w:sz w:val="16"/>
                <w:szCs w:val="16"/>
              </w:rPr>
            </w:pPr>
          </w:p>
        </w:tc>
      </w:tr>
    </w:tbl>
    <w:p w14:paraId="70C25796" w14:textId="77777777" w:rsidR="00163CA9" w:rsidRPr="00FC5507" w:rsidRDefault="00163CA9" w:rsidP="00163CA9">
      <w:pPr>
        <w:pStyle w:val="Figure"/>
        <w:ind w:left="-113" w:right="-113"/>
      </w:pPr>
    </w:p>
    <w:tbl>
      <w:tblPr>
        <w:tblStyle w:val="TableGrid"/>
        <w:tblW w:w="0" w:type="auto"/>
        <w:tblInd w:w="-5" w:type="dxa"/>
        <w:tblLook w:val="04A0" w:firstRow="1" w:lastRow="0" w:firstColumn="1" w:lastColumn="0" w:noHBand="0" w:noVBand="1"/>
      </w:tblPr>
      <w:tblGrid>
        <w:gridCol w:w="801"/>
        <w:gridCol w:w="795"/>
        <w:gridCol w:w="798"/>
        <w:gridCol w:w="798"/>
        <w:gridCol w:w="797"/>
        <w:gridCol w:w="801"/>
        <w:gridCol w:w="897"/>
        <w:gridCol w:w="817"/>
        <w:gridCol w:w="785"/>
        <w:gridCol w:w="785"/>
        <w:gridCol w:w="785"/>
        <w:gridCol w:w="785"/>
      </w:tblGrid>
      <w:tr w:rsidR="00163CA9" w:rsidRPr="00A71DCC" w14:paraId="0E4C7057" w14:textId="77777777" w:rsidTr="00134761">
        <w:tc>
          <w:tcPr>
            <w:tcW w:w="802" w:type="dxa"/>
            <w:tcBorders>
              <w:top w:val="nil"/>
              <w:left w:val="nil"/>
            </w:tcBorders>
            <w:tcMar>
              <w:left w:w="57" w:type="dxa"/>
              <w:right w:w="57" w:type="dxa"/>
            </w:tcMar>
          </w:tcPr>
          <w:p w14:paraId="6AA71432" w14:textId="77777777" w:rsidR="00163CA9" w:rsidRPr="00FC5507" w:rsidRDefault="00163CA9" w:rsidP="00134761">
            <w:pPr>
              <w:pStyle w:val="Tabletitle"/>
              <w:rPr>
                <w:sz w:val="16"/>
                <w:szCs w:val="16"/>
              </w:rPr>
            </w:pPr>
          </w:p>
        </w:tc>
        <w:tc>
          <w:tcPr>
            <w:tcW w:w="5637" w:type="dxa"/>
            <w:gridSpan w:val="7"/>
            <w:tcBorders>
              <w:bottom w:val="single" w:sz="4" w:space="0" w:color="auto"/>
              <w:right w:val="single" w:sz="4" w:space="0" w:color="auto"/>
            </w:tcBorders>
            <w:tcMar>
              <w:left w:w="57" w:type="dxa"/>
              <w:right w:w="57" w:type="dxa"/>
            </w:tcMar>
          </w:tcPr>
          <w:p w14:paraId="26BEA200" w14:textId="77777777" w:rsidR="00163CA9" w:rsidRPr="00A71DCC" w:rsidRDefault="00163CA9" w:rsidP="00134761">
            <w:pPr>
              <w:pStyle w:val="Tabletitle"/>
              <w:jc w:val="left"/>
              <w:rPr>
                <w:rFonts w:ascii="Times New Roman" w:hAnsi="Times New Roman" w:cs="Times New Roman"/>
                <w:sz w:val="16"/>
                <w:szCs w:val="16"/>
                <w:lang w:val="es-ES"/>
              </w:rPr>
            </w:pPr>
            <w:r w:rsidRPr="00A71DCC">
              <w:rPr>
                <w:rFonts w:ascii="Times New Roman" w:hAnsi="Times New Roman" w:cs="Times New Roman"/>
                <w:sz w:val="16"/>
                <w:szCs w:val="16"/>
                <w:lang w:val="es-ES"/>
              </w:rPr>
              <w:t>Reflexiones especulares + dispersión + penetración en edificios + difracción horizontal</w:t>
            </w:r>
          </w:p>
        </w:tc>
        <w:tc>
          <w:tcPr>
            <w:tcW w:w="800" w:type="dxa"/>
            <w:tcBorders>
              <w:top w:val="nil"/>
              <w:left w:val="single" w:sz="4" w:space="0" w:color="auto"/>
              <w:bottom w:val="nil"/>
              <w:right w:val="nil"/>
            </w:tcBorders>
            <w:tcMar>
              <w:left w:w="57" w:type="dxa"/>
              <w:right w:w="57" w:type="dxa"/>
            </w:tcMar>
          </w:tcPr>
          <w:p w14:paraId="7A5999B0" w14:textId="77777777" w:rsidR="00163CA9" w:rsidRPr="00A71DCC" w:rsidRDefault="00163CA9" w:rsidP="00134761">
            <w:pPr>
              <w:pStyle w:val="Tabletitle"/>
              <w:rPr>
                <w:sz w:val="16"/>
                <w:szCs w:val="16"/>
                <w:lang w:val="es-ES"/>
              </w:rPr>
            </w:pPr>
          </w:p>
        </w:tc>
        <w:tc>
          <w:tcPr>
            <w:tcW w:w="800" w:type="dxa"/>
            <w:tcBorders>
              <w:top w:val="nil"/>
              <w:left w:val="nil"/>
              <w:bottom w:val="nil"/>
              <w:right w:val="nil"/>
            </w:tcBorders>
            <w:tcMar>
              <w:left w:w="57" w:type="dxa"/>
              <w:right w:w="57" w:type="dxa"/>
            </w:tcMar>
          </w:tcPr>
          <w:p w14:paraId="5A69DDE9" w14:textId="77777777" w:rsidR="00163CA9" w:rsidRPr="00A71DCC" w:rsidRDefault="00163CA9" w:rsidP="00134761">
            <w:pPr>
              <w:pStyle w:val="Tabletitle"/>
              <w:rPr>
                <w:sz w:val="16"/>
                <w:szCs w:val="16"/>
                <w:lang w:val="es-ES"/>
              </w:rPr>
            </w:pPr>
          </w:p>
        </w:tc>
        <w:tc>
          <w:tcPr>
            <w:tcW w:w="800" w:type="dxa"/>
            <w:tcBorders>
              <w:top w:val="nil"/>
              <w:left w:val="nil"/>
              <w:bottom w:val="nil"/>
              <w:right w:val="nil"/>
            </w:tcBorders>
            <w:tcMar>
              <w:left w:w="57" w:type="dxa"/>
              <w:right w:w="57" w:type="dxa"/>
            </w:tcMar>
          </w:tcPr>
          <w:p w14:paraId="2A731FEB" w14:textId="77777777" w:rsidR="00163CA9" w:rsidRPr="00A71DCC" w:rsidRDefault="00163CA9" w:rsidP="00134761">
            <w:pPr>
              <w:pStyle w:val="Tabletitle"/>
              <w:rPr>
                <w:sz w:val="16"/>
                <w:szCs w:val="16"/>
                <w:lang w:val="es-ES"/>
              </w:rPr>
            </w:pPr>
          </w:p>
        </w:tc>
        <w:tc>
          <w:tcPr>
            <w:tcW w:w="800" w:type="dxa"/>
            <w:tcBorders>
              <w:top w:val="nil"/>
              <w:left w:val="nil"/>
              <w:bottom w:val="nil"/>
              <w:right w:val="nil"/>
            </w:tcBorders>
            <w:tcMar>
              <w:left w:w="57" w:type="dxa"/>
              <w:right w:w="57" w:type="dxa"/>
            </w:tcMar>
          </w:tcPr>
          <w:p w14:paraId="1D9C3FE8" w14:textId="77777777" w:rsidR="00163CA9" w:rsidRPr="00A71DCC" w:rsidRDefault="00163CA9" w:rsidP="00134761">
            <w:pPr>
              <w:pStyle w:val="Tabletitle"/>
              <w:rPr>
                <w:sz w:val="16"/>
                <w:szCs w:val="16"/>
                <w:lang w:val="es-ES"/>
              </w:rPr>
            </w:pPr>
          </w:p>
        </w:tc>
      </w:tr>
      <w:tr w:rsidR="00163CA9" w:rsidRPr="00FC5507" w14:paraId="739B592D" w14:textId="77777777" w:rsidTr="00134761">
        <w:tc>
          <w:tcPr>
            <w:tcW w:w="802" w:type="dxa"/>
            <w:vMerge w:val="restart"/>
            <w:tcBorders>
              <w:top w:val="nil"/>
            </w:tcBorders>
            <w:tcMar>
              <w:left w:w="57" w:type="dxa"/>
              <w:right w:w="57" w:type="dxa"/>
            </w:tcMar>
          </w:tcPr>
          <w:p w14:paraId="257E70E8"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xml:space="preserve">Todos </w:t>
            </w:r>
            <w:proofErr w:type="spellStart"/>
            <w:r w:rsidRPr="00FC5507">
              <w:rPr>
                <w:rFonts w:ascii="Times New Roman" w:hAnsi="Times New Roman" w:cs="Times New Roman"/>
                <w:sz w:val="16"/>
                <w:szCs w:val="16"/>
              </w:rPr>
              <w:t>los</w:t>
            </w:r>
            <w:proofErr w:type="spellEnd"/>
            <w:r w:rsidRPr="00FC5507">
              <w:rPr>
                <w:rFonts w:ascii="Times New Roman" w:hAnsi="Times New Roman" w:cs="Times New Roman"/>
                <w:sz w:val="16"/>
                <w:szCs w:val="16"/>
              </w:rPr>
              <w:t xml:space="preserve"> puntos</w:t>
            </w:r>
          </w:p>
        </w:tc>
        <w:tc>
          <w:tcPr>
            <w:tcW w:w="802" w:type="dxa"/>
            <w:tcBorders>
              <w:top w:val="nil"/>
              <w:bottom w:val="single" w:sz="4" w:space="0" w:color="auto"/>
              <w:right w:val="nil"/>
            </w:tcBorders>
            <w:tcMar>
              <w:left w:w="57" w:type="dxa"/>
              <w:right w:w="57" w:type="dxa"/>
            </w:tcMar>
            <w:vAlign w:val="bottom"/>
          </w:tcPr>
          <w:p w14:paraId="7EBE29B4"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LoS clara</w:t>
            </w:r>
          </w:p>
        </w:tc>
        <w:tc>
          <w:tcPr>
            <w:tcW w:w="802" w:type="dxa"/>
            <w:tcBorders>
              <w:top w:val="nil"/>
              <w:left w:val="nil"/>
              <w:bottom w:val="single" w:sz="4" w:space="0" w:color="auto"/>
              <w:right w:val="nil"/>
            </w:tcBorders>
            <w:tcMar>
              <w:left w:w="57" w:type="dxa"/>
              <w:right w:w="57" w:type="dxa"/>
            </w:tcMar>
            <w:vAlign w:val="bottom"/>
          </w:tcPr>
          <w:p w14:paraId="6052CBC9"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1ª</w:t>
            </w:r>
            <w:r w:rsidRPr="00FC5507">
              <w:rPr>
                <w:rFonts w:ascii="Times New Roman" w:hAnsi="Times New Roman" w:cs="Times New Roman"/>
                <w:sz w:val="16"/>
                <w:szCs w:val="16"/>
                <w:vertAlign w:val="superscript"/>
              </w:rPr>
              <w:t xml:space="preserve"> </w:t>
            </w:r>
            <w:r w:rsidRPr="00FC5507">
              <w:rPr>
                <w:rFonts w:ascii="Times New Roman" w:hAnsi="Times New Roman" w:cs="Times New Roman"/>
                <w:sz w:val="16"/>
                <w:szCs w:val="16"/>
              </w:rPr>
              <w:t>zona de Fresnel</w:t>
            </w:r>
          </w:p>
        </w:tc>
        <w:tc>
          <w:tcPr>
            <w:tcW w:w="802" w:type="dxa"/>
            <w:tcBorders>
              <w:top w:val="nil"/>
              <w:left w:val="nil"/>
              <w:bottom w:val="single" w:sz="4" w:space="0" w:color="auto"/>
              <w:right w:val="nil"/>
            </w:tcBorders>
            <w:tcMar>
              <w:left w:w="57" w:type="dxa"/>
              <w:right w:w="57" w:type="dxa"/>
            </w:tcMar>
            <w:vAlign w:val="bottom"/>
          </w:tcPr>
          <w:p w14:paraId="6360BF59"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xml:space="preserve">% </w:t>
            </w:r>
            <w:r w:rsidRPr="00FC5507">
              <w:rPr>
                <w:rFonts w:ascii="Times New Roman" w:hAnsi="Times New Roman" w:cs="Times New Roman"/>
                <w:sz w:val="16"/>
                <w:szCs w:val="16"/>
              </w:rPr>
              <w:br/>
              <w:t>por encima</w:t>
            </w:r>
          </w:p>
        </w:tc>
        <w:tc>
          <w:tcPr>
            <w:tcW w:w="803" w:type="dxa"/>
            <w:tcBorders>
              <w:top w:val="nil"/>
              <w:left w:val="nil"/>
              <w:bottom w:val="single" w:sz="4" w:space="0" w:color="auto"/>
              <w:right w:val="nil"/>
            </w:tcBorders>
            <w:tcMar>
              <w:left w:w="57" w:type="dxa"/>
              <w:right w:w="57" w:type="dxa"/>
            </w:tcMar>
            <w:vAlign w:val="bottom"/>
          </w:tcPr>
          <w:p w14:paraId="1199B7AA"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a través</w:t>
            </w:r>
          </w:p>
        </w:tc>
        <w:tc>
          <w:tcPr>
            <w:tcW w:w="801" w:type="dxa"/>
            <w:tcBorders>
              <w:top w:val="nil"/>
              <w:left w:val="nil"/>
              <w:bottom w:val="single" w:sz="4" w:space="0" w:color="auto"/>
              <w:right w:val="nil"/>
            </w:tcBorders>
            <w:tcMar>
              <w:left w:w="57" w:type="dxa"/>
              <w:right w:w="57" w:type="dxa"/>
            </w:tcMar>
            <w:vAlign w:val="bottom"/>
          </w:tcPr>
          <w:p w14:paraId="5127B1AC"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alrededor</w:t>
            </w:r>
          </w:p>
        </w:tc>
        <w:tc>
          <w:tcPr>
            <w:tcW w:w="825" w:type="dxa"/>
            <w:tcBorders>
              <w:top w:val="nil"/>
              <w:left w:val="nil"/>
              <w:bottom w:val="single" w:sz="4" w:space="0" w:color="auto"/>
              <w:right w:val="nil"/>
            </w:tcBorders>
            <w:tcMar>
              <w:left w:w="57" w:type="dxa"/>
              <w:right w:w="57" w:type="dxa"/>
            </w:tcMar>
            <w:vAlign w:val="bottom"/>
          </w:tcPr>
          <w:p w14:paraId="7AD8072C"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reflexiones especulares</w:t>
            </w:r>
          </w:p>
        </w:tc>
        <w:tc>
          <w:tcPr>
            <w:tcW w:w="802" w:type="dxa"/>
            <w:tcBorders>
              <w:top w:val="nil"/>
              <w:left w:val="nil"/>
              <w:bottom w:val="single" w:sz="4" w:space="0" w:color="auto"/>
              <w:right w:val="single" w:sz="4" w:space="0" w:color="auto"/>
            </w:tcBorders>
            <w:tcMar>
              <w:left w:w="57" w:type="dxa"/>
              <w:right w:w="57" w:type="dxa"/>
            </w:tcMar>
            <w:vAlign w:val="bottom"/>
          </w:tcPr>
          <w:p w14:paraId="4C980E35" w14:textId="77777777" w:rsidR="00163CA9" w:rsidRPr="00FC5507" w:rsidRDefault="00163CA9" w:rsidP="00134761">
            <w:pPr>
              <w:pStyle w:val="Tabletitle"/>
              <w:rPr>
                <w:rFonts w:ascii="Times New Roman" w:hAnsi="Times New Roman" w:cs="Times New Roman"/>
                <w:sz w:val="16"/>
                <w:szCs w:val="16"/>
              </w:rPr>
            </w:pPr>
            <w:r w:rsidRPr="00FC5507">
              <w:rPr>
                <w:rFonts w:ascii="Times New Roman" w:hAnsi="Times New Roman" w:cs="Times New Roman"/>
                <w:sz w:val="16"/>
                <w:szCs w:val="16"/>
              </w:rPr>
              <w:t>% dispersión</w:t>
            </w:r>
          </w:p>
        </w:tc>
        <w:tc>
          <w:tcPr>
            <w:tcW w:w="800" w:type="dxa"/>
            <w:tcBorders>
              <w:top w:val="nil"/>
              <w:left w:val="single" w:sz="4" w:space="0" w:color="auto"/>
              <w:bottom w:val="nil"/>
              <w:right w:val="nil"/>
            </w:tcBorders>
            <w:tcMar>
              <w:left w:w="57" w:type="dxa"/>
              <w:right w:w="57" w:type="dxa"/>
            </w:tcMar>
          </w:tcPr>
          <w:p w14:paraId="0065DE66" w14:textId="77777777" w:rsidR="00163CA9" w:rsidRPr="00FC5507" w:rsidRDefault="00163CA9" w:rsidP="00134761">
            <w:pPr>
              <w:pStyle w:val="Tabletitle"/>
              <w:rPr>
                <w:rFonts w:ascii="Times New Roman" w:hAnsi="Times New Roman" w:cs="Times New Roman"/>
                <w:sz w:val="16"/>
                <w:szCs w:val="16"/>
              </w:rPr>
            </w:pPr>
          </w:p>
        </w:tc>
        <w:tc>
          <w:tcPr>
            <w:tcW w:w="800" w:type="dxa"/>
            <w:tcBorders>
              <w:top w:val="nil"/>
              <w:left w:val="nil"/>
              <w:bottom w:val="nil"/>
              <w:right w:val="nil"/>
            </w:tcBorders>
            <w:tcMar>
              <w:left w:w="57" w:type="dxa"/>
              <w:right w:w="57" w:type="dxa"/>
            </w:tcMar>
          </w:tcPr>
          <w:p w14:paraId="5F11AC0B" w14:textId="77777777" w:rsidR="00163CA9" w:rsidRPr="00FC5507" w:rsidRDefault="00163CA9" w:rsidP="00134761">
            <w:pPr>
              <w:pStyle w:val="Tabletitle"/>
              <w:rPr>
                <w:rFonts w:ascii="Times New Roman" w:hAnsi="Times New Roman" w:cs="Times New Roman"/>
                <w:sz w:val="16"/>
                <w:szCs w:val="16"/>
              </w:rPr>
            </w:pPr>
          </w:p>
        </w:tc>
        <w:tc>
          <w:tcPr>
            <w:tcW w:w="800" w:type="dxa"/>
            <w:tcBorders>
              <w:top w:val="nil"/>
              <w:left w:val="nil"/>
              <w:bottom w:val="nil"/>
              <w:right w:val="nil"/>
            </w:tcBorders>
            <w:tcMar>
              <w:left w:w="57" w:type="dxa"/>
              <w:right w:w="57" w:type="dxa"/>
            </w:tcMar>
          </w:tcPr>
          <w:p w14:paraId="44021CA8" w14:textId="77777777" w:rsidR="00163CA9" w:rsidRPr="00FC5507" w:rsidRDefault="00163CA9" w:rsidP="00134761">
            <w:pPr>
              <w:pStyle w:val="Tabletitle"/>
              <w:rPr>
                <w:rFonts w:ascii="Times New Roman" w:hAnsi="Times New Roman" w:cs="Times New Roman"/>
                <w:sz w:val="16"/>
                <w:szCs w:val="16"/>
              </w:rPr>
            </w:pPr>
          </w:p>
        </w:tc>
        <w:tc>
          <w:tcPr>
            <w:tcW w:w="800" w:type="dxa"/>
            <w:tcBorders>
              <w:top w:val="nil"/>
              <w:left w:val="nil"/>
              <w:bottom w:val="nil"/>
              <w:right w:val="nil"/>
            </w:tcBorders>
            <w:tcMar>
              <w:left w:w="57" w:type="dxa"/>
              <w:right w:w="57" w:type="dxa"/>
            </w:tcMar>
          </w:tcPr>
          <w:p w14:paraId="20122828" w14:textId="77777777" w:rsidR="00163CA9" w:rsidRPr="00FC5507" w:rsidRDefault="00163CA9" w:rsidP="00134761">
            <w:pPr>
              <w:pStyle w:val="Tabletitle"/>
              <w:rPr>
                <w:rFonts w:ascii="Times New Roman" w:hAnsi="Times New Roman" w:cs="Times New Roman"/>
                <w:sz w:val="16"/>
                <w:szCs w:val="16"/>
              </w:rPr>
            </w:pPr>
          </w:p>
        </w:tc>
      </w:tr>
      <w:tr w:rsidR="00163CA9" w:rsidRPr="00FC5507" w14:paraId="4708919C" w14:textId="77777777" w:rsidTr="00134761">
        <w:tc>
          <w:tcPr>
            <w:tcW w:w="802" w:type="dxa"/>
            <w:vMerge/>
            <w:tcBorders>
              <w:top w:val="nil"/>
            </w:tcBorders>
            <w:tcMar>
              <w:left w:w="57" w:type="dxa"/>
              <w:right w:w="57" w:type="dxa"/>
            </w:tcMar>
          </w:tcPr>
          <w:p w14:paraId="29B8FA9A" w14:textId="77777777" w:rsidR="00163CA9" w:rsidRPr="00FC5507" w:rsidRDefault="00163CA9" w:rsidP="00134761">
            <w:pPr>
              <w:pStyle w:val="Tabletitle"/>
              <w:rPr>
                <w:sz w:val="16"/>
                <w:szCs w:val="16"/>
              </w:rPr>
            </w:pPr>
          </w:p>
        </w:tc>
        <w:tc>
          <w:tcPr>
            <w:tcW w:w="802" w:type="dxa"/>
            <w:tcBorders>
              <w:top w:val="nil"/>
              <w:bottom w:val="single" w:sz="4" w:space="0" w:color="auto"/>
              <w:right w:val="nil"/>
            </w:tcBorders>
            <w:tcMar>
              <w:left w:w="57" w:type="dxa"/>
              <w:right w:w="57" w:type="dxa"/>
            </w:tcMar>
          </w:tcPr>
          <w:p w14:paraId="3872A51C" w14:textId="77777777" w:rsidR="00163CA9" w:rsidRPr="00FC5507" w:rsidRDefault="00163CA9" w:rsidP="00134761">
            <w:pPr>
              <w:pStyle w:val="Tabletitle"/>
              <w:rPr>
                <w:sz w:val="16"/>
                <w:szCs w:val="16"/>
              </w:rPr>
            </w:pPr>
            <w:r w:rsidRPr="00FC5507">
              <w:rPr>
                <w:rFonts w:ascii="Times New Roman" w:hAnsi="Times New Roman" w:cs="Times New Roman"/>
                <w:sz w:val="16"/>
                <w:szCs w:val="16"/>
              </w:rPr>
              <w:t>45,57</w:t>
            </w:r>
          </w:p>
        </w:tc>
        <w:tc>
          <w:tcPr>
            <w:tcW w:w="802" w:type="dxa"/>
            <w:tcBorders>
              <w:top w:val="nil"/>
              <w:left w:val="nil"/>
              <w:bottom w:val="single" w:sz="4" w:space="0" w:color="auto"/>
              <w:right w:val="nil"/>
            </w:tcBorders>
            <w:tcMar>
              <w:left w:w="57" w:type="dxa"/>
              <w:right w:w="57" w:type="dxa"/>
            </w:tcMar>
          </w:tcPr>
          <w:p w14:paraId="213501BC" w14:textId="77777777" w:rsidR="00163CA9" w:rsidRPr="00FC5507" w:rsidRDefault="00163CA9" w:rsidP="00134761">
            <w:pPr>
              <w:pStyle w:val="Tabletitle"/>
              <w:rPr>
                <w:sz w:val="16"/>
                <w:szCs w:val="16"/>
              </w:rPr>
            </w:pPr>
            <w:r w:rsidRPr="00FC5507">
              <w:rPr>
                <w:rFonts w:ascii="Times New Roman" w:hAnsi="Times New Roman" w:cs="Times New Roman"/>
                <w:sz w:val="16"/>
                <w:szCs w:val="16"/>
              </w:rPr>
              <w:t>8,21</w:t>
            </w:r>
          </w:p>
        </w:tc>
        <w:tc>
          <w:tcPr>
            <w:tcW w:w="802" w:type="dxa"/>
            <w:tcBorders>
              <w:top w:val="nil"/>
              <w:left w:val="nil"/>
              <w:bottom w:val="single" w:sz="4" w:space="0" w:color="auto"/>
              <w:right w:val="nil"/>
            </w:tcBorders>
            <w:tcMar>
              <w:left w:w="57" w:type="dxa"/>
              <w:right w:w="57" w:type="dxa"/>
            </w:tcMar>
          </w:tcPr>
          <w:p w14:paraId="0990459E" w14:textId="77777777" w:rsidR="00163CA9" w:rsidRPr="00FC5507" w:rsidRDefault="00163CA9" w:rsidP="00134761">
            <w:pPr>
              <w:pStyle w:val="Tabletitle"/>
              <w:rPr>
                <w:sz w:val="16"/>
                <w:szCs w:val="16"/>
              </w:rPr>
            </w:pPr>
            <w:r w:rsidRPr="00FC5507">
              <w:rPr>
                <w:rFonts w:ascii="Times New Roman" w:hAnsi="Times New Roman" w:cs="Times New Roman"/>
                <w:sz w:val="16"/>
                <w:szCs w:val="16"/>
              </w:rPr>
              <w:t>17,99</w:t>
            </w:r>
          </w:p>
        </w:tc>
        <w:tc>
          <w:tcPr>
            <w:tcW w:w="803" w:type="dxa"/>
            <w:tcBorders>
              <w:top w:val="nil"/>
              <w:left w:val="nil"/>
              <w:bottom w:val="single" w:sz="4" w:space="0" w:color="auto"/>
              <w:right w:val="nil"/>
            </w:tcBorders>
            <w:tcMar>
              <w:left w:w="57" w:type="dxa"/>
              <w:right w:w="57" w:type="dxa"/>
            </w:tcMar>
          </w:tcPr>
          <w:p w14:paraId="7ECB7A56" w14:textId="77777777" w:rsidR="00163CA9" w:rsidRPr="00FC5507" w:rsidRDefault="00163CA9" w:rsidP="00134761">
            <w:pPr>
              <w:pStyle w:val="Tabletitle"/>
              <w:rPr>
                <w:sz w:val="16"/>
                <w:szCs w:val="16"/>
              </w:rPr>
            </w:pPr>
            <w:r w:rsidRPr="00FC5507">
              <w:rPr>
                <w:rFonts w:ascii="Times New Roman" w:hAnsi="Times New Roman" w:cs="Times New Roman"/>
                <w:sz w:val="16"/>
                <w:szCs w:val="16"/>
              </w:rPr>
              <w:t>3,85</w:t>
            </w:r>
          </w:p>
        </w:tc>
        <w:tc>
          <w:tcPr>
            <w:tcW w:w="801" w:type="dxa"/>
            <w:tcBorders>
              <w:top w:val="nil"/>
              <w:left w:val="nil"/>
              <w:bottom w:val="single" w:sz="4" w:space="0" w:color="auto"/>
              <w:right w:val="nil"/>
            </w:tcBorders>
            <w:tcMar>
              <w:left w:w="57" w:type="dxa"/>
              <w:right w:w="57" w:type="dxa"/>
            </w:tcMar>
          </w:tcPr>
          <w:p w14:paraId="5F21416E" w14:textId="77777777" w:rsidR="00163CA9" w:rsidRPr="00FC5507" w:rsidRDefault="00163CA9" w:rsidP="00134761">
            <w:pPr>
              <w:pStyle w:val="Tabletitle"/>
              <w:rPr>
                <w:sz w:val="16"/>
                <w:szCs w:val="16"/>
              </w:rPr>
            </w:pPr>
            <w:r w:rsidRPr="00FC5507">
              <w:rPr>
                <w:rFonts w:ascii="Times New Roman" w:hAnsi="Times New Roman" w:cs="Times New Roman"/>
                <w:sz w:val="16"/>
                <w:szCs w:val="16"/>
              </w:rPr>
              <w:t>8,46</w:t>
            </w:r>
          </w:p>
        </w:tc>
        <w:tc>
          <w:tcPr>
            <w:tcW w:w="825" w:type="dxa"/>
            <w:tcBorders>
              <w:top w:val="nil"/>
              <w:left w:val="nil"/>
              <w:bottom w:val="single" w:sz="4" w:space="0" w:color="auto"/>
              <w:right w:val="nil"/>
            </w:tcBorders>
            <w:tcMar>
              <w:left w:w="57" w:type="dxa"/>
              <w:right w:w="57" w:type="dxa"/>
            </w:tcMar>
          </w:tcPr>
          <w:p w14:paraId="19D81379" w14:textId="77777777" w:rsidR="00163CA9" w:rsidRPr="00FC5507" w:rsidRDefault="00163CA9" w:rsidP="00134761">
            <w:pPr>
              <w:pStyle w:val="Tabletitle"/>
              <w:rPr>
                <w:sz w:val="16"/>
                <w:szCs w:val="16"/>
              </w:rPr>
            </w:pPr>
            <w:r w:rsidRPr="00FC5507">
              <w:rPr>
                <w:rFonts w:ascii="Times New Roman" w:hAnsi="Times New Roman" w:cs="Times New Roman"/>
                <w:sz w:val="16"/>
                <w:szCs w:val="16"/>
              </w:rPr>
              <w:t>15,93</w:t>
            </w:r>
          </w:p>
        </w:tc>
        <w:tc>
          <w:tcPr>
            <w:tcW w:w="802" w:type="dxa"/>
            <w:tcBorders>
              <w:top w:val="nil"/>
              <w:left w:val="nil"/>
              <w:bottom w:val="single" w:sz="4" w:space="0" w:color="auto"/>
              <w:right w:val="single" w:sz="4" w:space="0" w:color="auto"/>
            </w:tcBorders>
            <w:tcMar>
              <w:left w:w="57" w:type="dxa"/>
              <w:right w:w="57" w:type="dxa"/>
            </w:tcMar>
          </w:tcPr>
          <w:p w14:paraId="116FBBC3" w14:textId="77777777" w:rsidR="00163CA9" w:rsidRPr="00FC5507" w:rsidRDefault="00163CA9" w:rsidP="00134761">
            <w:pPr>
              <w:pStyle w:val="Tabletitle"/>
              <w:rPr>
                <w:sz w:val="16"/>
                <w:szCs w:val="16"/>
              </w:rPr>
            </w:pPr>
            <w:r w:rsidRPr="00FC5507">
              <w:rPr>
                <w:rFonts w:ascii="Times New Roman" w:hAnsi="Times New Roman" w:cs="Times New Roman"/>
                <w:sz w:val="16"/>
                <w:szCs w:val="16"/>
              </w:rPr>
              <w:t>0,00</w:t>
            </w:r>
          </w:p>
        </w:tc>
        <w:tc>
          <w:tcPr>
            <w:tcW w:w="800" w:type="dxa"/>
            <w:tcBorders>
              <w:top w:val="nil"/>
              <w:left w:val="single" w:sz="4" w:space="0" w:color="auto"/>
              <w:bottom w:val="nil"/>
              <w:right w:val="nil"/>
            </w:tcBorders>
            <w:tcMar>
              <w:left w:w="57" w:type="dxa"/>
              <w:right w:w="57" w:type="dxa"/>
            </w:tcMar>
          </w:tcPr>
          <w:p w14:paraId="0682E12A" w14:textId="77777777" w:rsidR="00163CA9" w:rsidRPr="00FC5507" w:rsidRDefault="00163CA9" w:rsidP="00134761">
            <w:pPr>
              <w:pStyle w:val="Tabletitle"/>
              <w:rPr>
                <w:sz w:val="16"/>
                <w:szCs w:val="16"/>
              </w:rPr>
            </w:pPr>
          </w:p>
        </w:tc>
        <w:tc>
          <w:tcPr>
            <w:tcW w:w="800" w:type="dxa"/>
            <w:tcBorders>
              <w:top w:val="nil"/>
              <w:left w:val="nil"/>
              <w:bottom w:val="nil"/>
              <w:right w:val="nil"/>
            </w:tcBorders>
            <w:tcMar>
              <w:left w:w="57" w:type="dxa"/>
              <w:right w:w="57" w:type="dxa"/>
            </w:tcMar>
          </w:tcPr>
          <w:p w14:paraId="6604BA02" w14:textId="77777777" w:rsidR="00163CA9" w:rsidRPr="00FC5507" w:rsidRDefault="00163CA9" w:rsidP="00134761">
            <w:pPr>
              <w:pStyle w:val="Tabletitle"/>
              <w:rPr>
                <w:sz w:val="16"/>
                <w:szCs w:val="16"/>
              </w:rPr>
            </w:pPr>
          </w:p>
        </w:tc>
        <w:tc>
          <w:tcPr>
            <w:tcW w:w="800" w:type="dxa"/>
            <w:tcBorders>
              <w:top w:val="nil"/>
              <w:left w:val="nil"/>
              <w:bottom w:val="nil"/>
              <w:right w:val="nil"/>
            </w:tcBorders>
            <w:tcMar>
              <w:left w:w="57" w:type="dxa"/>
              <w:right w:w="57" w:type="dxa"/>
            </w:tcMar>
          </w:tcPr>
          <w:p w14:paraId="5E60CFF1" w14:textId="77777777" w:rsidR="00163CA9" w:rsidRPr="00FC5507" w:rsidRDefault="00163CA9" w:rsidP="00134761">
            <w:pPr>
              <w:pStyle w:val="Tabletitle"/>
              <w:rPr>
                <w:sz w:val="16"/>
                <w:szCs w:val="16"/>
              </w:rPr>
            </w:pPr>
          </w:p>
        </w:tc>
        <w:tc>
          <w:tcPr>
            <w:tcW w:w="800" w:type="dxa"/>
            <w:tcBorders>
              <w:top w:val="nil"/>
              <w:left w:val="nil"/>
              <w:bottom w:val="nil"/>
              <w:right w:val="nil"/>
            </w:tcBorders>
            <w:tcMar>
              <w:left w:w="57" w:type="dxa"/>
              <w:right w:w="57" w:type="dxa"/>
            </w:tcMar>
          </w:tcPr>
          <w:p w14:paraId="43163C00" w14:textId="77777777" w:rsidR="00163CA9" w:rsidRPr="00FC5507" w:rsidRDefault="00163CA9" w:rsidP="00134761">
            <w:pPr>
              <w:pStyle w:val="Tabletitle"/>
              <w:rPr>
                <w:sz w:val="16"/>
                <w:szCs w:val="16"/>
              </w:rPr>
            </w:pPr>
          </w:p>
        </w:tc>
      </w:tr>
      <w:tr w:rsidR="00163CA9" w:rsidRPr="00FC5507" w14:paraId="0866D592" w14:textId="77777777" w:rsidTr="00134761">
        <w:tc>
          <w:tcPr>
            <w:tcW w:w="802" w:type="dxa"/>
            <w:vMerge/>
            <w:tcMar>
              <w:left w:w="57" w:type="dxa"/>
              <w:right w:w="57" w:type="dxa"/>
            </w:tcMar>
          </w:tcPr>
          <w:p w14:paraId="2EC6DDB2" w14:textId="77777777" w:rsidR="00163CA9" w:rsidRPr="00FC5507" w:rsidRDefault="00163CA9" w:rsidP="00134761">
            <w:pPr>
              <w:pStyle w:val="Tabletitle"/>
              <w:rPr>
                <w:rFonts w:ascii="Times New Roman" w:hAnsi="Times New Roman" w:cs="Times New Roman"/>
                <w:sz w:val="16"/>
                <w:szCs w:val="16"/>
              </w:rPr>
            </w:pPr>
          </w:p>
        </w:tc>
        <w:tc>
          <w:tcPr>
            <w:tcW w:w="802" w:type="dxa"/>
            <w:tcBorders>
              <w:right w:val="nil"/>
            </w:tcBorders>
            <w:tcMar>
              <w:left w:w="57" w:type="dxa"/>
              <w:right w:w="57" w:type="dxa"/>
            </w:tcMar>
          </w:tcPr>
          <w:p w14:paraId="1E33CF35" w14:textId="77777777" w:rsidR="00163CA9" w:rsidRPr="00FC5507" w:rsidRDefault="00163CA9" w:rsidP="00134761">
            <w:pPr>
              <w:pStyle w:val="Tabletext"/>
              <w:jc w:val="left"/>
              <w:rPr>
                <w:rFonts w:ascii="Times New Roman" w:hAnsi="Times New Roman" w:cs="Times New Roman"/>
                <w:sz w:val="16"/>
                <w:szCs w:val="16"/>
              </w:rPr>
            </w:pPr>
            <w:r w:rsidRPr="00FC5507">
              <w:rPr>
                <w:rFonts w:ascii="Times New Roman" w:hAnsi="Times New Roman" w:cs="Times New Roman"/>
                <w:sz w:val="16"/>
                <w:szCs w:val="16"/>
              </w:rPr>
              <w:t xml:space="preserve">Dif. media </w:t>
            </w:r>
            <w:r w:rsidRPr="00FC5507">
              <w:rPr>
                <w:rFonts w:ascii="Times New Roman" w:hAnsi="Times New Roman" w:cs="Times New Roman"/>
                <w:sz w:val="16"/>
                <w:szCs w:val="16"/>
              </w:rPr>
              <w:br/>
              <w:t>Desv. típica</w:t>
            </w:r>
          </w:p>
        </w:tc>
        <w:tc>
          <w:tcPr>
            <w:tcW w:w="1604" w:type="dxa"/>
            <w:gridSpan w:val="2"/>
            <w:tcBorders>
              <w:left w:val="nil"/>
              <w:right w:val="nil"/>
            </w:tcBorders>
            <w:tcMar>
              <w:left w:w="57" w:type="dxa"/>
              <w:right w:w="57" w:type="dxa"/>
            </w:tcMar>
          </w:tcPr>
          <w:p w14:paraId="44A0DA0D" w14:textId="77777777" w:rsidR="00163CA9" w:rsidRPr="00FC5507" w:rsidRDefault="00163CA9" w:rsidP="00134761">
            <w:pPr>
              <w:pStyle w:val="Tabletext"/>
              <w:jc w:val="left"/>
              <w:rPr>
                <w:rFonts w:ascii="Times New Roman" w:hAnsi="Times New Roman" w:cs="Times New Roman"/>
                <w:sz w:val="16"/>
                <w:szCs w:val="16"/>
              </w:rPr>
            </w:pPr>
            <w:r w:rsidRPr="00FC5507">
              <w:rPr>
                <w:rFonts w:ascii="Times New Roman" w:hAnsi="Times New Roman" w:cs="Times New Roman"/>
                <w:sz w:val="16"/>
                <w:szCs w:val="16"/>
              </w:rPr>
              <w:t>5,05 dB</w:t>
            </w:r>
            <w:r w:rsidRPr="00FC5507">
              <w:rPr>
                <w:rFonts w:ascii="Times New Roman" w:hAnsi="Times New Roman" w:cs="Times New Roman"/>
                <w:sz w:val="16"/>
                <w:szCs w:val="16"/>
              </w:rPr>
              <w:br/>
              <w:t>10,45 dB</w:t>
            </w:r>
            <w:r w:rsidRPr="00FC5507">
              <w:rPr>
                <w:rFonts w:ascii="Times New Roman" w:hAnsi="Times New Roman" w:cs="Times New Roman"/>
                <w:sz w:val="16"/>
                <w:szCs w:val="16"/>
              </w:rPr>
              <w:br/>
              <w:t>4 753 puntos</w:t>
            </w:r>
          </w:p>
        </w:tc>
        <w:tc>
          <w:tcPr>
            <w:tcW w:w="803" w:type="dxa"/>
            <w:tcBorders>
              <w:top w:val="single" w:sz="4" w:space="0" w:color="auto"/>
              <w:left w:val="nil"/>
              <w:bottom w:val="single" w:sz="4" w:space="0" w:color="auto"/>
              <w:right w:val="nil"/>
            </w:tcBorders>
            <w:tcMar>
              <w:left w:w="57" w:type="dxa"/>
              <w:right w:w="57" w:type="dxa"/>
            </w:tcMar>
          </w:tcPr>
          <w:p w14:paraId="69DA0E98" w14:textId="77777777" w:rsidR="00163CA9" w:rsidRPr="00FC5507" w:rsidRDefault="00163CA9" w:rsidP="00134761">
            <w:pPr>
              <w:pStyle w:val="Tabletext"/>
              <w:jc w:val="left"/>
              <w:rPr>
                <w:rFonts w:ascii="Times New Roman" w:hAnsi="Times New Roman" w:cs="Times New Roman"/>
                <w:sz w:val="16"/>
                <w:szCs w:val="16"/>
              </w:rPr>
            </w:pPr>
          </w:p>
        </w:tc>
        <w:tc>
          <w:tcPr>
            <w:tcW w:w="1626" w:type="dxa"/>
            <w:gridSpan w:val="2"/>
            <w:tcBorders>
              <w:top w:val="single" w:sz="4" w:space="0" w:color="auto"/>
              <w:left w:val="nil"/>
              <w:bottom w:val="single" w:sz="4" w:space="0" w:color="auto"/>
              <w:right w:val="nil"/>
            </w:tcBorders>
            <w:tcMar>
              <w:left w:w="57" w:type="dxa"/>
              <w:right w:w="57" w:type="dxa"/>
            </w:tcMar>
          </w:tcPr>
          <w:p w14:paraId="6D6ED04E" w14:textId="77777777" w:rsidR="00163CA9" w:rsidRPr="00FC5507" w:rsidRDefault="00163CA9" w:rsidP="00134761">
            <w:pPr>
              <w:pStyle w:val="Tabletext"/>
              <w:jc w:val="left"/>
              <w:rPr>
                <w:rFonts w:ascii="Times New Roman" w:hAnsi="Times New Roman" w:cs="Times New Roman"/>
                <w:sz w:val="16"/>
                <w:szCs w:val="16"/>
              </w:rPr>
            </w:pPr>
          </w:p>
        </w:tc>
        <w:tc>
          <w:tcPr>
            <w:tcW w:w="802" w:type="dxa"/>
            <w:tcBorders>
              <w:left w:val="nil"/>
              <w:right w:val="single" w:sz="4" w:space="0" w:color="auto"/>
            </w:tcBorders>
            <w:tcMar>
              <w:left w:w="57" w:type="dxa"/>
              <w:right w:w="57" w:type="dxa"/>
            </w:tcMar>
          </w:tcPr>
          <w:p w14:paraId="4F3A408A" w14:textId="77777777" w:rsidR="00163CA9" w:rsidRPr="00FC5507" w:rsidRDefault="00163CA9" w:rsidP="00134761">
            <w:pPr>
              <w:pStyle w:val="Tabletext"/>
              <w:jc w:val="left"/>
              <w:rPr>
                <w:rFonts w:ascii="Times New Roman" w:hAnsi="Times New Roman" w:cs="Times New Roman"/>
                <w:sz w:val="16"/>
                <w:szCs w:val="16"/>
              </w:rPr>
            </w:pPr>
          </w:p>
        </w:tc>
        <w:tc>
          <w:tcPr>
            <w:tcW w:w="1600" w:type="dxa"/>
            <w:gridSpan w:val="2"/>
            <w:tcBorders>
              <w:top w:val="nil"/>
              <w:left w:val="single" w:sz="4" w:space="0" w:color="auto"/>
              <w:bottom w:val="nil"/>
              <w:right w:val="nil"/>
            </w:tcBorders>
            <w:tcMar>
              <w:left w:w="57" w:type="dxa"/>
              <w:right w:w="57" w:type="dxa"/>
            </w:tcMar>
          </w:tcPr>
          <w:p w14:paraId="08CABFE2" w14:textId="77777777" w:rsidR="00163CA9" w:rsidRPr="00FC5507" w:rsidRDefault="00163CA9" w:rsidP="00134761">
            <w:pPr>
              <w:pStyle w:val="Tabletext"/>
              <w:jc w:val="left"/>
              <w:rPr>
                <w:rFonts w:ascii="Times New Roman" w:hAnsi="Times New Roman" w:cs="Times New Roman"/>
                <w:sz w:val="16"/>
                <w:szCs w:val="16"/>
              </w:rPr>
            </w:pPr>
          </w:p>
        </w:tc>
        <w:tc>
          <w:tcPr>
            <w:tcW w:w="800" w:type="dxa"/>
            <w:tcBorders>
              <w:top w:val="nil"/>
              <w:left w:val="nil"/>
              <w:bottom w:val="nil"/>
              <w:right w:val="nil"/>
            </w:tcBorders>
            <w:tcMar>
              <w:left w:w="57" w:type="dxa"/>
              <w:right w:w="57" w:type="dxa"/>
            </w:tcMar>
          </w:tcPr>
          <w:p w14:paraId="652FFB18" w14:textId="77777777" w:rsidR="00163CA9" w:rsidRPr="00FC5507" w:rsidRDefault="00163CA9" w:rsidP="00134761">
            <w:pPr>
              <w:pStyle w:val="Tabletext"/>
              <w:jc w:val="left"/>
              <w:rPr>
                <w:rFonts w:ascii="Times New Roman" w:hAnsi="Times New Roman" w:cs="Times New Roman"/>
                <w:sz w:val="16"/>
                <w:szCs w:val="16"/>
              </w:rPr>
            </w:pPr>
          </w:p>
        </w:tc>
        <w:tc>
          <w:tcPr>
            <w:tcW w:w="800" w:type="dxa"/>
            <w:tcBorders>
              <w:top w:val="nil"/>
              <w:left w:val="nil"/>
              <w:bottom w:val="nil"/>
              <w:right w:val="nil"/>
            </w:tcBorders>
            <w:tcMar>
              <w:left w:w="57" w:type="dxa"/>
              <w:right w:w="57" w:type="dxa"/>
            </w:tcMar>
          </w:tcPr>
          <w:p w14:paraId="7CC0B82F" w14:textId="77777777" w:rsidR="00163CA9" w:rsidRPr="00FC5507" w:rsidRDefault="00163CA9" w:rsidP="00134761">
            <w:pPr>
              <w:pStyle w:val="Tabletext"/>
              <w:jc w:val="left"/>
              <w:rPr>
                <w:rFonts w:ascii="Times New Roman" w:hAnsi="Times New Roman" w:cs="Times New Roman"/>
                <w:sz w:val="16"/>
                <w:szCs w:val="16"/>
              </w:rPr>
            </w:pPr>
          </w:p>
        </w:tc>
      </w:tr>
      <w:tr w:rsidR="00163CA9" w:rsidRPr="00FC5507" w14:paraId="3C25A1AE" w14:textId="77777777" w:rsidTr="00134761">
        <w:tc>
          <w:tcPr>
            <w:tcW w:w="802" w:type="dxa"/>
            <w:tcMar>
              <w:left w:w="28" w:type="dxa"/>
              <w:right w:w="28" w:type="dxa"/>
            </w:tcMar>
          </w:tcPr>
          <w:p w14:paraId="6C1BE421" w14:textId="77777777" w:rsidR="00163CA9" w:rsidRPr="00A71DCC" w:rsidRDefault="00163CA9" w:rsidP="00134761">
            <w:pPr>
              <w:pStyle w:val="Tabletitle"/>
              <w:rPr>
                <w:rFonts w:ascii="Times New Roman" w:hAnsi="Times New Roman" w:cs="Times New Roman"/>
                <w:sz w:val="16"/>
                <w:szCs w:val="16"/>
                <w:lang w:val="es-ES"/>
              </w:rPr>
            </w:pPr>
            <w:r w:rsidRPr="00A71DCC">
              <w:rPr>
                <w:rFonts w:ascii="Times New Roman" w:hAnsi="Times New Roman" w:cs="Times New Roman"/>
                <w:sz w:val="16"/>
                <w:szCs w:val="16"/>
                <w:lang w:val="es-ES"/>
              </w:rPr>
              <w:t>Solo los puntos con diferencial</w:t>
            </w:r>
          </w:p>
        </w:tc>
        <w:tc>
          <w:tcPr>
            <w:tcW w:w="802" w:type="dxa"/>
            <w:tcBorders>
              <w:right w:val="nil"/>
            </w:tcBorders>
            <w:tcMar>
              <w:left w:w="57" w:type="dxa"/>
              <w:right w:w="57" w:type="dxa"/>
            </w:tcMar>
          </w:tcPr>
          <w:p w14:paraId="050BB8A2" w14:textId="77777777" w:rsidR="00163CA9" w:rsidRPr="00FC5507" w:rsidRDefault="00163CA9" w:rsidP="00134761">
            <w:pPr>
              <w:pStyle w:val="Tabletext"/>
              <w:jc w:val="left"/>
              <w:rPr>
                <w:rFonts w:ascii="Times New Roman" w:hAnsi="Times New Roman" w:cs="Times New Roman"/>
                <w:sz w:val="16"/>
                <w:szCs w:val="16"/>
              </w:rPr>
            </w:pPr>
            <w:r w:rsidRPr="00FC5507">
              <w:rPr>
                <w:rFonts w:ascii="Times New Roman" w:hAnsi="Times New Roman" w:cs="Times New Roman"/>
                <w:sz w:val="16"/>
                <w:szCs w:val="16"/>
              </w:rPr>
              <w:t xml:space="preserve">Dif. media </w:t>
            </w:r>
            <w:r w:rsidRPr="00FC5507">
              <w:rPr>
                <w:rFonts w:ascii="Times New Roman" w:hAnsi="Times New Roman" w:cs="Times New Roman"/>
                <w:sz w:val="16"/>
                <w:szCs w:val="16"/>
              </w:rPr>
              <w:br/>
              <w:t>Desv. típica</w:t>
            </w:r>
          </w:p>
        </w:tc>
        <w:tc>
          <w:tcPr>
            <w:tcW w:w="1604" w:type="dxa"/>
            <w:gridSpan w:val="2"/>
            <w:tcBorders>
              <w:left w:val="nil"/>
              <w:right w:val="nil"/>
            </w:tcBorders>
            <w:tcMar>
              <w:left w:w="57" w:type="dxa"/>
              <w:right w:w="57" w:type="dxa"/>
            </w:tcMar>
          </w:tcPr>
          <w:p w14:paraId="2DB6CF08" w14:textId="77777777" w:rsidR="00163CA9" w:rsidRPr="00FC5507" w:rsidRDefault="00163CA9" w:rsidP="00134761">
            <w:pPr>
              <w:pStyle w:val="Tabletext"/>
              <w:jc w:val="left"/>
              <w:rPr>
                <w:rFonts w:ascii="Times New Roman" w:hAnsi="Times New Roman" w:cs="Times New Roman"/>
                <w:sz w:val="16"/>
                <w:szCs w:val="16"/>
              </w:rPr>
            </w:pPr>
            <w:r w:rsidRPr="00FC5507">
              <w:rPr>
                <w:rFonts w:ascii="Times New Roman" w:hAnsi="Times New Roman" w:cs="Times New Roman"/>
                <w:sz w:val="16"/>
                <w:szCs w:val="16"/>
              </w:rPr>
              <w:t>17,93 dB</w:t>
            </w:r>
            <w:r w:rsidRPr="00FC5507">
              <w:rPr>
                <w:rFonts w:ascii="Times New Roman" w:hAnsi="Times New Roman" w:cs="Times New Roman"/>
                <w:sz w:val="16"/>
                <w:szCs w:val="16"/>
              </w:rPr>
              <w:br/>
              <w:t>12,54 dB</w:t>
            </w:r>
            <w:r w:rsidRPr="00FC5507">
              <w:rPr>
                <w:rFonts w:ascii="Times New Roman" w:hAnsi="Times New Roman" w:cs="Times New Roman"/>
                <w:sz w:val="16"/>
                <w:szCs w:val="16"/>
              </w:rPr>
              <w:br/>
              <w:t>1 338 puntos</w:t>
            </w:r>
          </w:p>
        </w:tc>
        <w:tc>
          <w:tcPr>
            <w:tcW w:w="803" w:type="dxa"/>
            <w:tcBorders>
              <w:top w:val="single" w:sz="4" w:space="0" w:color="auto"/>
              <w:left w:val="nil"/>
              <w:right w:val="nil"/>
            </w:tcBorders>
            <w:tcMar>
              <w:left w:w="57" w:type="dxa"/>
              <w:right w:w="57" w:type="dxa"/>
            </w:tcMar>
          </w:tcPr>
          <w:p w14:paraId="593137E0" w14:textId="77777777" w:rsidR="00163CA9" w:rsidRPr="00FC5507" w:rsidRDefault="00163CA9" w:rsidP="00134761">
            <w:pPr>
              <w:pStyle w:val="Tabletext"/>
              <w:jc w:val="left"/>
              <w:rPr>
                <w:rFonts w:ascii="Times New Roman" w:hAnsi="Times New Roman" w:cs="Times New Roman"/>
                <w:sz w:val="16"/>
                <w:szCs w:val="16"/>
              </w:rPr>
            </w:pPr>
          </w:p>
        </w:tc>
        <w:tc>
          <w:tcPr>
            <w:tcW w:w="1626" w:type="dxa"/>
            <w:gridSpan w:val="2"/>
            <w:tcBorders>
              <w:top w:val="single" w:sz="4" w:space="0" w:color="auto"/>
              <w:left w:val="nil"/>
              <w:right w:val="nil"/>
            </w:tcBorders>
            <w:tcMar>
              <w:left w:w="57" w:type="dxa"/>
              <w:right w:w="57" w:type="dxa"/>
            </w:tcMar>
          </w:tcPr>
          <w:p w14:paraId="503981A3" w14:textId="77777777" w:rsidR="00163CA9" w:rsidRPr="00FC5507" w:rsidRDefault="00163CA9" w:rsidP="00134761">
            <w:pPr>
              <w:pStyle w:val="Tabletext"/>
              <w:jc w:val="left"/>
              <w:rPr>
                <w:rFonts w:ascii="Times New Roman" w:hAnsi="Times New Roman" w:cs="Times New Roman"/>
                <w:sz w:val="16"/>
                <w:szCs w:val="16"/>
              </w:rPr>
            </w:pPr>
          </w:p>
        </w:tc>
        <w:tc>
          <w:tcPr>
            <w:tcW w:w="802" w:type="dxa"/>
            <w:tcBorders>
              <w:left w:val="nil"/>
              <w:right w:val="single" w:sz="4" w:space="0" w:color="auto"/>
            </w:tcBorders>
            <w:tcMar>
              <w:left w:w="57" w:type="dxa"/>
              <w:right w:w="57" w:type="dxa"/>
            </w:tcMar>
          </w:tcPr>
          <w:p w14:paraId="492F2E52" w14:textId="77777777" w:rsidR="00163CA9" w:rsidRPr="00FC5507" w:rsidRDefault="00163CA9" w:rsidP="00134761">
            <w:pPr>
              <w:pStyle w:val="Tabletext"/>
              <w:jc w:val="left"/>
              <w:rPr>
                <w:rFonts w:ascii="Times New Roman" w:hAnsi="Times New Roman" w:cs="Times New Roman"/>
                <w:sz w:val="16"/>
                <w:szCs w:val="16"/>
              </w:rPr>
            </w:pPr>
          </w:p>
        </w:tc>
        <w:tc>
          <w:tcPr>
            <w:tcW w:w="1600" w:type="dxa"/>
            <w:gridSpan w:val="2"/>
            <w:tcBorders>
              <w:top w:val="nil"/>
              <w:left w:val="single" w:sz="4" w:space="0" w:color="auto"/>
              <w:bottom w:val="nil"/>
              <w:right w:val="nil"/>
            </w:tcBorders>
            <w:tcMar>
              <w:left w:w="57" w:type="dxa"/>
              <w:right w:w="57" w:type="dxa"/>
            </w:tcMar>
          </w:tcPr>
          <w:p w14:paraId="3210CD0B" w14:textId="77777777" w:rsidR="00163CA9" w:rsidRPr="00FC5507" w:rsidRDefault="00163CA9" w:rsidP="00134761">
            <w:pPr>
              <w:pStyle w:val="Tabletext"/>
              <w:jc w:val="left"/>
              <w:rPr>
                <w:rFonts w:ascii="Times New Roman" w:hAnsi="Times New Roman" w:cs="Times New Roman"/>
                <w:sz w:val="16"/>
                <w:szCs w:val="16"/>
              </w:rPr>
            </w:pPr>
          </w:p>
        </w:tc>
        <w:tc>
          <w:tcPr>
            <w:tcW w:w="800" w:type="dxa"/>
            <w:tcBorders>
              <w:top w:val="nil"/>
              <w:left w:val="nil"/>
              <w:bottom w:val="nil"/>
              <w:right w:val="nil"/>
            </w:tcBorders>
            <w:tcMar>
              <w:left w:w="57" w:type="dxa"/>
              <w:right w:w="57" w:type="dxa"/>
            </w:tcMar>
          </w:tcPr>
          <w:p w14:paraId="4996DCE3" w14:textId="77777777" w:rsidR="00163CA9" w:rsidRPr="00FC5507" w:rsidRDefault="00163CA9" w:rsidP="00134761">
            <w:pPr>
              <w:pStyle w:val="Tabletext"/>
              <w:jc w:val="left"/>
              <w:rPr>
                <w:rFonts w:ascii="Times New Roman" w:hAnsi="Times New Roman" w:cs="Times New Roman"/>
                <w:sz w:val="16"/>
                <w:szCs w:val="16"/>
              </w:rPr>
            </w:pPr>
          </w:p>
        </w:tc>
        <w:tc>
          <w:tcPr>
            <w:tcW w:w="800" w:type="dxa"/>
            <w:tcBorders>
              <w:top w:val="nil"/>
              <w:left w:val="nil"/>
              <w:bottom w:val="nil"/>
              <w:right w:val="nil"/>
            </w:tcBorders>
            <w:tcMar>
              <w:left w:w="57" w:type="dxa"/>
              <w:right w:w="57" w:type="dxa"/>
            </w:tcMar>
          </w:tcPr>
          <w:p w14:paraId="3BA4CBA7" w14:textId="77777777" w:rsidR="00163CA9" w:rsidRPr="00FC5507" w:rsidRDefault="00163CA9" w:rsidP="00134761">
            <w:pPr>
              <w:pStyle w:val="Tabletext"/>
              <w:jc w:val="left"/>
              <w:rPr>
                <w:rFonts w:ascii="Times New Roman" w:hAnsi="Times New Roman" w:cs="Times New Roman"/>
                <w:sz w:val="16"/>
                <w:szCs w:val="16"/>
              </w:rPr>
            </w:pPr>
          </w:p>
        </w:tc>
      </w:tr>
    </w:tbl>
    <w:p w14:paraId="6019C2C6" w14:textId="2A15D9B8" w:rsidR="00163CA9" w:rsidRPr="00A71DCC" w:rsidRDefault="00163CA9" w:rsidP="00163CA9">
      <w:pPr>
        <w:rPr>
          <w:lang w:val="es-ES"/>
        </w:rPr>
      </w:pPr>
      <w:r w:rsidRPr="00A71DCC">
        <w:rPr>
          <w:lang w:val="es-ES"/>
        </w:rPr>
        <w:t xml:space="preserve">La inclusión de mecanismos de propagación adicionales puede influenciar enormemente las predicciones de pérdidas de transmisión básica, en promedio casi 18 dB. Si bien puede que esto no sea crítico para la predicción de cobertura, tendría un efecto significativo sobre el comportamiento de un sistema interferido, de ahí que un modelado correcto resulte tan importante. </w:t>
      </w:r>
    </w:p>
    <w:p w14:paraId="5751FF05" w14:textId="77777777" w:rsidR="00163CA9" w:rsidRPr="00A71DCC" w:rsidRDefault="00163CA9" w:rsidP="00163CA9">
      <w:pPr>
        <w:pStyle w:val="Heading3"/>
        <w:rPr>
          <w:lang w:val="es-ES"/>
        </w:rPr>
      </w:pPr>
      <w:bookmarkStart w:id="38" w:name="_Toc105313906"/>
      <w:bookmarkStart w:id="39" w:name="_Toc164696925"/>
      <w:r w:rsidRPr="00A71DCC">
        <w:rPr>
          <w:lang w:val="es-ES"/>
        </w:rPr>
        <w:t>2.3.4</w:t>
      </w:r>
      <w:r w:rsidRPr="00A71DCC">
        <w:rPr>
          <w:lang w:val="es-ES"/>
        </w:rPr>
        <w:tab/>
        <w:t>Cobertura con frecuencia variable</w:t>
      </w:r>
      <w:bookmarkEnd w:id="38"/>
      <w:bookmarkEnd w:id="39"/>
    </w:p>
    <w:p w14:paraId="7FB13B87" w14:textId="69BA62D3" w:rsidR="00163CA9" w:rsidRPr="00A71DCC" w:rsidRDefault="00163CA9" w:rsidP="00163CA9">
      <w:pPr>
        <w:rPr>
          <w:lang w:val="es-ES"/>
        </w:rPr>
      </w:pPr>
      <w:r w:rsidRPr="00A71DCC">
        <w:rPr>
          <w:lang w:val="es-ES"/>
        </w:rPr>
        <w:t xml:space="preserve">La cobertura a 2,4 GHz, 5,8 GHz y 28,0 GHz se calculó con todos los mecanismos de propagación modelados. La Fig. 8 muestra la cobertura calculada para las tres frecuencias. El principal punto de interés es observar que las pérdidas para los trayectos difractados son mucho mayores a 28 GHz. Esta frecuencia, no obstante, sufre pérdidas de transmisión básica mucho menores para numerosas ubicaciones. Ello se debe al mecanismo de dispersión, puesto que la rugosidad de la superficie de los edificios introduce mucha más dispersión a frecuencias altas. </w:t>
      </w:r>
    </w:p>
    <w:p w14:paraId="4D45ACA4" w14:textId="77777777" w:rsidR="00163CA9" w:rsidRPr="00A71DCC" w:rsidRDefault="00163CA9" w:rsidP="00163CA9">
      <w:pPr>
        <w:rPr>
          <w:lang w:val="es-ES"/>
        </w:rPr>
      </w:pPr>
      <w:r w:rsidRPr="00A71DCC">
        <w:rPr>
          <w:lang w:val="es-ES"/>
        </w:rPr>
        <w:t>En la Fig. 8a) se ilustra la distribución de porcentajes de los mecanismos de propagación dominantes a cada frecuencia Las reflexiones espectrales son especialmente relevantes a bajas frecuencias. La dispersión sólo es significativa a 28 GHz. En las Figs. 8b) y 8c) se desglosan los resultados de la Fig. 8a) entre ubicaciones a nivel de tejado y ubicaciones a nivel de calle, respectivamente.</w:t>
      </w:r>
    </w:p>
    <w:p w14:paraId="04FD0080" w14:textId="55E6D6F6" w:rsidR="00163CA9" w:rsidRPr="00A71DCC" w:rsidRDefault="00163CA9" w:rsidP="00163CA9">
      <w:pPr>
        <w:rPr>
          <w:lang w:val="es-ES"/>
        </w:rPr>
      </w:pPr>
      <w:r w:rsidRPr="00A71DCC">
        <w:rPr>
          <w:lang w:val="es-ES"/>
        </w:rPr>
        <w:t xml:space="preserve">Resulta útil analizar más en detalle la importancia del mecanismo de propagación en función de las pérdidas de transmisión básica en exceso, dado que, aunque un mecanismo en concreto podría resultar predominante, al menos a efectos de cobertura, si las pérdidas de transmisión básica en exceso son grandes podrían no ser relevantes. En la Fig. 9 se muestra el mecanismo de propagación predominante para cada punto en el tejado y para cada frecuencia. Esto muestra la influencia de la dispersión a altas frecuencias de manera más clara. </w:t>
      </w:r>
    </w:p>
    <w:p w14:paraId="7908D7B5" w14:textId="13D18638" w:rsidR="00163CA9" w:rsidRPr="00A71DCC" w:rsidRDefault="00163CA9" w:rsidP="00163CA9">
      <w:pPr>
        <w:rPr>
          <w:lang w:val="es-ES"/>
        </w:rPr>
      </w:pPr>
      <w:proofErr w:type="gramStart"/>
      <w:r w:rsidRPr="00A71DCC">
        <w:rPr>
          <w:lang w:val="es-ES"/>
        </w:rPr>
        <w:lastRenderedPageBreak/>
        <w:t>Los principales puntos a observar</w:t>
      </w:r>
      <w:proofErr w:type="gramEnd"/>
      <w:r w:rsidRPr="00A71DCC">
        <w:rPr>
          <w:lang w:val="es-ES"/>
        </w:rPr>
        <w:t xml:space="preserve"> en las representaciones son que las reflexiones espectrales y la difracción de alrededor pueden proporcionar cobertura suplementaria importante (pérdidas de transmisión básica en exceso &lt; 10 dB) a todas las frecuencias. Otros mecanismos (transmisión por edificios, difracción, dispersión) son mucho menos significativas de cara al cálculo de la cobertura. Sin embargo, al considerar la interferencia, incluso los trayectos atenuados significativamente pasan a ser importantes especialmente cuando deben utilizarse esquemas de modulación de orden superior.</w:t>
      </w:r>
    </w:p>
    <w:p w14:paraId="63483735" w14:textId="77777777" w:rsidR="00163CA9" w:rsidRPr="00A71DCC" w:rsidRDefault="00163CA9" w:rsidP="00163CA9">
      <w:pPr>
        <w:pStyle w:val="FigureNo"/>
        <w:rPr>
          <w:lang w:val="es-ES"/>
        </w:rPr>
      </w:pPr>
      <w:bookmarkStart w:id="40" w:name="_Ref115931854"/>
      <w:r w:rsidRPr="00A71DCC">
        <w:rPr>
          <w:lang w:val="es-ES"/>
        </w:rPr>
        <w:t xml:space="preserve">FigurA </w:t>
      </w:r>
      <w:bookmarkEnd w:id="40"/>
      <w:r w:rsidRPr="00A71DCC">
        <w:rPr>
          <w:lang w:val="es-ES"/>
        </w:rPr>
        <w:t>8</w:t>
      </w:r>
    </w:p>
    <w:p w14:paraId="647AE137" w14:textId="77777777" w:rsidR="00163CA9" w:rsidRPr="00A71DCC" w:rsidRDefault="00163CA9" w:rsidP="00163CA9">
      <w:pPr>
        <w:pStyle w:val="Figuretitle"/>
        <w:rPr>
          <w:lang w:val="es-ES"/>
        </w:rPr>
      </w:pPr>
      <w:r w:rsidRPr="00A71DCC">
        <w:rPr>
          <w:lang w:val="es-ES"/>
        </w:rPr>
        <w:t>Mecanismo de propagación predominantes con respecto a la cobertura</w:t>
      </w:r>
    </w:p>
    <w:p w14:paraId="591EE993" w14:textId="77777777" w:rsidR="00163CA9" w:rsidRPr="00FC5507" w:rsidRDefault="00163CA9" w:rsidP="00163CA9">
      <w:pPr>
        <w:pStyle w:val="Blanc"/>
        <w:rPr>
          <w:lang w:val="es-ES"/>
        </w:rPr>
      </w:pPr>
    </w:p>
    <w:p w14:paraId="47074378" w14:textId="3540A901" w:rsidR="00163CA9" w:rsidRPr="00DF0CC3" w:rsidRDefault="00163CA9" w:rsidP="00881735">
      <w:pPr>
        <w:pStyle w:val="Figure"/>
      </w:pPr>
      <w:r w:rsidRPr="00FC5507">
        <w:object w:dxaOrig="7313" w:dyaOrig="8375" w14:anchorId="2537581D">
          <v:shape id="_x0000_i1059" type="#_x0000_t75" style="width:427.6pt;height:491.5pt" o:ole="">
            <v:imagedata r:id="rId90" o:title=""/>
          </v:shape>
          <o:OLEObject Type="Embed" ProgID="CorelDRAW.Graphic.14" ShapeID="_x0000_i1059" DrawAspect="Content" ObjectID="_1775378287" r:id="rId91"/>
        </w:object>
      </w:r>
    </w:p>
    <w:p w14:paraId="7CB43BDD" w14:textId="77777777" w:rsidR="00163CA9" w:rsidRPr="00A71DCC" w:rsidRDefault="00163CA9" w:rsidP="00163CA9">
      <w:pPr>
        <w:pStyle w:val="FigureNo"/>
        <w:rPr>
          <w:lang w:val="es-ES"/>
        </w:rPr>
      </w:pPr>
      <w:bookmarkStart w:id="41" w:name="_Ref115931946"/>
      <w:r w:rsidRPr="00A71DCC">
        <w:rPr>
          <w:lang w:val="es-ES"/>
        </w:rPr>
        <w:lastRenderedPageBreak/>
        <w:t xml:space="preserve">FigurA </w:t>
      </w:r>
      <w:bookmarkEnd w:id="41"/>
      <w:r w:rsidRPr="00A71DCC">
        <w:rPr>
          <w:lang w:val="es-ES"/>
        </w:rPr>
        <w:t>9</w:t>
      </w:r>
    </w:p>
    <w:p w14:paraId="2969955B" w14:textId="6816C691" w:rsidR="00163CA9" w:rsidRPr="00A71DCC" w:rsidRDefault="00163CA9" w:rsidP="00163CA9">
      <w:pPr>
        <w:pStyle w:val="Figuretitle"/>
        <w:rPr>
          <w:lang w:val="es-ES"/>
        </w:rPr>
      </w:pPr>
      <w:r w:rsidRPr="00A71DCC">
        <w:rPr>
          <w:lang w:val="es-ES"/>
        </w:rPr>
        <w:t>Pérdidas de transmisión básica en exceso frente a los mecanismos de propagación</w:t>
      </w:r>
      <w:r w:rsidRPr="00A71DCC">
        <w:rPr>
          <w:lang w:val="es-ES"/>
        </w:rPr>
        <w:br/>
        <w:t>predominantes en los puntos de la parte superior del tejado</w:t>
      </w:r>
    </w:p>
    <w:p w14:paraId="52939881" w14:textId="77777777" w:rsidR="00163CA9" w:rsidRPr="00FC5507" w:rsidRDefault="00163CA9" w:rsidP="00163CA9">
      <w:pPr>
        <w:pStyle w:val="Blanc"/>
        <w:rPr>
          <w:lang w:val="es-ES"/>
        </w:rPr>
      </w:pPr>
    </w:p>
    <w:p w14:paraId="701A8C54" w14:textId="0C25F830" w:rsidR="00163CA9" w:rsidRPr="00FC5507" w:rsidRDefault="00163CA9" w:rsidP="00881735">
      <w:pPr>
        <w:pStyle w:val="Figure"/>
      </w:pPr>
      <w:r w:rsidRPr="00FC5507">
        <w:object w:dxaOrig="7337" w:dyaOrig="8081" w14:anchorId="573C0FC6">
          <v:shape id="_x0000_i1060" type="#_x0000_t75" style="width:430.75pt;height:474.55pt" o:ole="">
            <v:imagedata r:id="rId92" o:title=""/>
          </v:shape>
          <o:OLEObject Type="Embed" ProgID="CorelDRAW.Graphic.14" ShapeID="_x0000_i1060" DrawAspect="Content" ObjectID="_1775378288" r:id="rId93"/>
        </w:object>
      </w:r>
      <w:bookmarkStart w:id="42" w:name="_Toc105313908"/>
    </w:p>
    <w:p w14:paraId="4586727F" w14:textId="77777777" w:rsidR="00163CA9" w:rsidRPr="00FC5507" w:rsidRDefault="00163CA9" w:rsidP="00163CA9"/>
    <w:p w14:paraId="51E345FB" w14:textId="77777777" w:rsidR="00163CA9" w:rsidRPr="00FC5507" w:rsidRDefault="00163CA9" w:rsidP="00163CA9">
      <w:pPr>
        <w:tabs>
          <w:tab w:val="clear" w:pos="794"/>
          <w:tab w:val="clear" w:pos="1191"/>
          <w:tab w:val="clear" w:pos="1588"/>
          <w:tab w:val="clear" w:pos="1985"/>
        </w:tabs>
        <w:overflowPunct/>
        <w:autoSpaceDE/>
        <w:autoSpaceDN/>
        <w:adjustRightInd/>
        <w:spacing w:before="0"/>
        <w:jc w:val="left"/>
        <w:textAlignment w:val="auto"/>
        <w:rPr>
          <w:b/>
        </w:rPr>
      </w:pPr>
      <w:r w:rsidRPr="00FC5507">
        <w:br w:type="page"/>
      </w:r>
    </w:p>
    <w:p w14:paraId="170091D7" w14:textId="77777777" w:rsidR="00163CA9" w:rsidRPr="00A71DCC" w:rsidRDefault="00163CA9" w:rsidP="00163CA9">
      <w:pPr>
        <w:pStyle w:val="Heading3"/>
        <w:rPr>
          <w:lang w:val="es-ES"/>
        </w:rPr>
      </w:pPr>
      <w:bookmarkStart w:id="43" w:name="_Toc164696926"/>
      <w:r w:rsidRPr="00A71DCC">
        <w:rPr>
          <w:lang w:val="es-ES"/>
        </w:rPr>
        <w:lastRenderedPageBreak/>
        <w:t>2.3.5</w:t>
      </w:r>
      <w:r w:rsidRPr="00A71DCC">
        <w:rPr>
          <w:lang w:val="es-ES"/>
        </w:rPr>
        <w:tab/>
        <w:t>Resumen de los resultados del estudio de caso</w:t>
      </w:r>
      <w:bookmarkEnd w:id="42"/>
      <w:bookmarkEnd w:id="43"/>
    </w:p>
    <w:p w14:paraId="0BE7AEEA" w14:textId="77777777" w:rsidR="00163CA9" w:rsidRPr="00A71DCC" w:rsidRDefault="00163CA9" w:rsidP="00163CA9">
      <w:pPr>
        <w:rPr>
          <w:lang w:val="es-ES"/>
        </w:rPr>
      </w:pPr>
      <w:r w:rsidRPr="00A71DCC">
        <w:rPr>
          <w:lang w:val="es-ES"/>
        </w:rPr>
        <w:t xml:space="preserve">El estudio de caso reveló varios resultados interesantes </w:t>
      </w:r>
      <w:proofErr w:type="gramStart"/>
      <w:r w:rsidRPr="00A71DCC">
        <w:rPr>
          <w:lang w:val="es-ES"/>
        </w:rPr>
        <w:t>en relación al</w:t>
      </w:r>
      <w:proofErr w:type="gramEnd"/>
      <w:r w:rsidRPr="00A71DCC">
        <w:rPr>
          <w:lang w:val="es-ES"/>
        </w:rPr>
        <w:t xml:space="preserve"> efecto de los diferentes mecanismos de propagación en los cálculos de la cobertura y la interferencia. </w:t>
      </w:r>
    </w:p>
    <w:p w14:paraId="522DF743" w14:textId="77777777" w:rsidR="00163CA9" w:rsidRPr="00A71DCC" w:rsidRDefault="00163CA9" w:rsidP="00163CA9">
      <w:pPr>
        <w:pStyle w:val="enumlev1"/>
        <w:rPr>
          <w:lang w:val="es-ES"/>
        </w:rPr>
      </w:pPr>
      <w:r w:rsidRPr="00A71DCC">
        <w:rPr>
          <w:lang w:val="es-ES"/>
        </w:rPr>
        <w:t>–</w:t>
      </w:r>
      <w:r w:rsidRPr="00A71DCC">
        <w:rPr>
          <w:lang w:val="es-ES"/>
        </w:rPr>
        <w:tab/>
        <w:t xml:space="preserve">A bajas frecuencias, la reflexión especular y la difracción alrededor de los objetos puede tener un efecto considerable sobre la cobertura. </w:t>
      </w:r>
    </w:p>
    <w:p w14:paraId="48739E48" w14:textId="4CCC99AB" w:rsidR="00163CA9" w:rsidRPr="00A71DCC" w:rsidRDefault="00163CA9" w:rsidP="00163CA9">
      <w:pPr>
        <w:pStyle w:val="enumlev1"/>
        <w:rPr>
          <w:lang w:val="es-ES"/>
        </w:rPr>
      </w:pPr>
      <w:r w:rsidRPr="00A71DCC">
        <w:rPr>
          <w:lang w:val="es-ES"/>
        </w:rPr>
        <w:t>–</w:t>
      </w:r>
      <w:r w:rsidRPr="00A71DCC">
        <w:rPr>
          <w:lang w:val="es-ES"/>
        </w:rPr>
        <w:tab/>
        <w:t>La dispersión sólo resultó relevante a 28 GHz. Las pérdidas de transmisión básica en exceso (generalmente &gt; 25 dB) atribuidas a dicho mecanismo hace que sea menos importante a la hora de considerar la cobertura, aunque debe tenerse en cuenta en la evaluación de las interferencias.</w:t>
      </w:r>
    </w:p>
    <w:p w14:paraId="168BFAF0" w14:textId="77777777" w:rsidR="00163CA9" w:rsidRPr="00A71DCC" w:rsidRDefault="00163CA9" w:rsidP="00163CA9">
      <w:pPr>
        <w:pStyle w:val="enumlev1"/>
        <w:rPr>
          <w:lang w:val="es-ES"/>
        </w:rPr>
      </w:pPr>
      <w:r w:rsidRPr="00A71DCC">
        <w:rPr>
          <w:lang w:val="es-ES"/>
        </w:rPr>
        <w:t>–</w:t>
      </w:r>
      <w:r w:rsidRPr="00A71DCC">
        <w:rPr>
          <w:lang w:val="es-ES"/>
        </w:rPr>
        <w:tab/>
        <w:t xml:space="preserve">La inclusión de reflexiones especulares en la modelización de interferencias tiene una influencia importante en el nivel de interferencia prevista, especialmente cuando se utilizan antenas directivas. Para una red fija con antenas directivas en un caso urbano, deben modelarse las reflexiones para lograr una predicción de interferencias precisa. </w:t>
      </w:r>
    </w:p>
    <w:p w14:paraId="1326874E" w14:textId="77777777" w:rsidR="00163CA9" w:rsidRPr="00A71DCC" w:rsidRDefault="00163CA9" w:rsidP="00163CA9">
      <w:pPr>
        <w:rPr>
          <w:lang w:val="es-ES"/>
        </w:rPr>
      </w:pPr>
      <w:r w:rsidRPr="00A71DCC">
        <w:rPr>
          <w:lang w:val="es-ES"/>
        </w:rPr>
        <w:t xml:space="preserve">Es importante entender las limitaciones del caso. En primer lugar, los resultados son aplicables a una zona urbana con ubicaciones del transmisor altas que poseen grandes ángulos de elevación con respecto a los cortos alcances analizados. Ubicaciones del transmisor más bajas podrían modificar las conclusiones extraídas. Cabe esperar que en los casos rural y suburbano se produzcan resultados significativamente diferentes </w:t>
      </w:r>
      <w:proofErr w:type="gramStart"/>
      <w:r w:rsidRPr="00A71DCC">
        <w:rPr>
          <w:lang w:val="es-ES"/>
        </w:rPr>
        <w:t>en relación al</w:t>
      </w:r>
      <w:proofErr w:type="gramEnd"/>
      <w:r w:rsidRPr="00A71DCC">
        <w:rPr>
          <w:lang w:val="es-ES"/>
        </w:rPr>
        <w:t xml:space="preserve"> desglose de los mecanismos de propagación predominantes. La ausencia de grandes objetivos reflectantes reduciría la influencia de la reflexión especular, aunque la dispersión todavía puede ser importante. Para los casos suburbanos y rurales, es también fundamental incluir y modelar correctamente los datos sobre la vegetación.</w:t>
      </w:r>
    </w:p>
    <w:p w14:paraId="48218511" w14:textId="2E3C4ABB" w:rsidR="00163CA9" w:rsidRPr="00A71DCC" w:rsidRDefault="00163CA9" w:rsidP="00163CA9">
      <w:pPr>
        <w:pStyle w:val="Heading2"/>
        <w:rPr>
          <w:lang w:val="es-ES" w:eastAsia="ja-JP"/>
        </w:rPr>
      </w:pPr>
      <w:bookmarkStart w:id="44" w:name="_Toc108941702"/>
      <w:bookmarkStart w:id="45" w:name="_Toc164761282"/>
      <w:r w:rsidRPr="00A71DCC">
        <w:rPr>
          <w:lang w:val="es-ES"/>
        </w:rPr>
        <w:t>2.4</w:t>
      </w:r>
      <w:r w:rsidRPr="00A71DCC">
        <w:rPr>
          <w:lang w:val="es-ES"/>
        </w:rPr>
        <w:tab/>
        <w:t>Dependencia de las pérdidas de transmisión básica respecto de la altura de la antena de la estación de abonado (SS)</w:t>
      </w:r>
      <w:bookmarkEnd w:id="45"/>
    </w:p>
    <w:p w14:paraId="48FAACD3" w14:textId="72F2FEC4" w:rsidR="00163CA9" w:rsidRPr="00A71DCC" w:rsidRDefault="00163CA9" w:rsidP="00163CA9">
      <w:pPr>
        <w:rPr>
          <w:lang w:val="es-ES" w:eastAsia="ja-JP"/>
        </w:rPr>
      </w:pPr>
      <w:r w:rsidRPr="00A71DCC">
        <w:rPr>
          <w:lang w:val="es-ES"/>
        </w:rPr>
        <w:t>La Fig. 10 muestra el mecanismo de propagación por encima de los tejados basándose en un modelo de propagación geométrica. Es posible dividir la variación de la altura de la pérdida de transmisión básica debida a la distancia horizontal entre la estación de base (BS) y la estación de abonado (SS) en tres regiones en función de la señal recibida que predomina en todo el nivel.</w:t>
      </w:r>
      <w:r w:rsidRPr="00A71DCC">
        <w:rPr>
          <w:lang w:val="es-ES" w:eastAsia="ja-JP"/>
        </w:rPr>
        <w:t xml:space="preserve"> La Fig. 11 muestra la geometría para el cálculo de la variación de altura de la pérdida de </w:t>
      </w:r>
      <w:r w:rsidRPr="00A71DCC">
        <w:rPr>
          <w:lang w:val="es-ES"/>
        </w:rPr>
        <w:t xml:space="preserve">transmisión básica </w:t>
      </w:r>
      <w:r w:rsidRPr="00A71DCC">
        <w:rPr>
          <w:lang w:val="es-ES" w:eastAsia="ja-JP"/>
        </w:rPr>
        <w:t>en la</w:t>
      </w:r>
      <w:r w:rsidR="001D40B2">
        <w:rPr>
          <w:lang w:val="es-ES" w:eastAsia="ja-JP"/>
        </w:rPr>
        <w:t>s</w:t>
      </w:r>
      <w:r w:rsidRPr="00A71DCC">
        <w:rPr>
          <w:lang w:val="es-ES" w:eastAsia="ja-JP"/>
        </w:rPr>
        <w:t xml:space="preserve"> tres regiones siguientes:</w:t>
      </w:r>
    </w:p>
    <w:p w14:paraId="53C4F7B6" w14:textId="77777777" w:rsidR="00163CA9" w:rsidRPr="00A71DCC" w:rsidRDefault="00163CA9" w:rsidP="00163CA9">
      <w:pPr>
        <w:pStyle w:val="enumlev1"/>
        <w:rPr>
          <w:lang w:val="es-ES" w:eastAsia="ja-JP"/>
        </w:rPr>
      </w:pPr>
      <w:bookmarkStart w:id="46" w:name="OLE_LINK3"/>
      <w:r w:rsidRPr="00A71DCC">
        <w:rPr>
          <w:lang w:val="es-ES"/>
        </w:rPr>
        <w:t>a)</w:t>
      </w:r>
      <w:r w:rsidRPr="00A71DCC">
        <w:rPr>
          <w:lang w:val="es-ES"/>
        </w:rPr>
        <w:tab/>
        <w:t>La región de onda directa</w:t>
      </w:r>
      <w:r w:rsidRPr="00A71DCC">
        <w:rPr>
          <w:lang w:val="es-ES" w:eastAsia="ja-JP"/>
        </w:rPr>
        <w:t xml:space="preserve"> dominante</w:t>
      </w:r>
      <w:r w:rsidRPr="00A71DCC">
        <w:rPr>
          <w:lang w:val="es-ES"/>
        </w:rPr>
        <w:t>, en la que la distancia horizontal entre la BS y la SS es muy corta</w:t>
      </w:r>
      <w:r w:rsidRPr="00A71DCC">
        <w:rPr>
          <w:lang w:val="es-ES" w:eastAsia="ja-JP"/>
        </w:rPr>
        <w:t xml:space="preserve"> (Fig. 11a))</w:t>
      </w:r>
    </w:p>
    <w:p w14:paraId="465FF1E2" w14:textId="6476F6DD" w:rsidR="00163CA9" w:rsidRPr="00A71DCC" w:rsidRDefault="00163CA9" w:rsidP="00163CA9">
      <w:pPr>
        <w:rPr>
          <w:lang w:val="es-ES" w:eastAsia="ja-JP"/>
        </w:rPr>
      </w:pPr>
      <w:r w:rsidRPr="00A71DCC">
        <w:rPr>
          <w:lang w:val="es-ES" w:eastAsia="ja-JP"/>
        </w:rPr>
        <w:t xml:space="preserve">En esta región, la onda directa puede llegar a cualquier altura de la antena de la SS. La pérdida de </w:t>
      </w:r>
      <w:r w:rsidRPr="00A71DCC">
        <w:rPr>
          <w:lang w:val="es-ES"/>
        </w:rPr>
        <w:t xml:space="preserve">transmisión básica </w:t>
      </w:r>
      <w:r w:rsidRPr="00A71DCC">
        <w:rPr>
          <w:lang w:val="es-ES" w:eastAsia="ja-JP"/>
        </w:rPr>
        <w:t xml:space="preserve">y la variación de altura de la pérdida de </w:t>
      </w:r>
      <w:r w:rsidRPr="00A71DCC">
        <w:rPr>
          <w:lang w:val="es-ES"/>
        </w:rPr>
        <w:t xml:space="preserve">transmisión básica </w:t>
      </w:r>
      <w:r w:rsidRPr="00A71DCC">
        <w:rPr>
          <w:lang w:val="es-ES" w:eastAsia="ja-JP"/>
        </w:rPr>
        <w:t xml:space="preserve">en la SS están dominadas por la pérdida de propagación de la onda directa (región </w:t>
      </w:r>
      <w:proofErr w:type="spellStart"/>
      <w:r w:rsidRPr="00A71DCC">
        <w:rPr>
          <w:lang w:val="es-ES" w:eastAsia="ja-JP"/>
        </w:rPr>
        <w:t>LoS</w:t>
      </w:r>
      <w:proofErr w:type="spellEnd"/>
      <w:r w:rsidRPr="00A71DCC">
        <w:rPr>
          <w:lang w:val="es-ES" w:eastAsia="ja-JP"/>
        </w:rPr>
        <w:t xml:space="preserve"> en cualquier altura de la antena de la SS).</w:t>
      </w:r>
    </w:p>
    <w:p w14:paraId="69CF531A" w14:textId="77777777" w:rsidR="00163CA9" w:rsidRPr="00A71DCC" w:rsidRDefault="00163CA9" w:rsidP="00163CA9">
      <w:pPr>
        <w:pStyle w:val="enumlev1"/>
        <w:rPr>
          <w:lang w:val="es-ES" w:eastAsia="ja-JP"/>
        </w:rPr>
      </w:pPr>
      <w:r w:rsidRPr="00A71DCC">
        <w:rPr>
          <w:lang w:val="es-ES" w:eastAsia="ja-JP"/>
        </w:rPr>
        <w:t>b)</w:t>
      </w:r>
      <w:r w:rsidRPr="00A71DCC">
        <w:rPr>
          <w:lang w:val="es-ES" w:eastAsia="ja-JP"/>
        </w:rPr>
        <w:tab/>
        <w:t>La región de onda reflejada dominante, en la que la distancia entre la BS y la SS es relativamente corta (Fig. 11b))</w:t>
      </w:r>
    </w:p>
    <w:p w14:paraId="51B3EAC7" w14:textId="46723E08" w:rsidR="00163CA9" w:rsidRPr="00A71DCC" w:rsidRDefault="00163CA9" w:rsidP="00163CA9">
      <w:pPr>
        <w:rPr>
          <w:lang w:val="es-ES" w:eastAsia="ja-JP"/>
        </w:rPr>
      </w:pPr>
      <w:r w:rsidRPr="00A71DCC">
        <w:rPr>
          <w:lang w:val="es-ES" w:eastAsia="ja-JP"/>
        </w:rPr>
        <w:t>En esta región, una onda reflejada de gran intensidad como onda reflejada una o dos veces y onda difractada puede llegar a cualquier altura de la antena de la SS en la región sin visibilidad directa (</w:t>
      </w:r>
      <w:proofErr w:type="spellStart"/>
      <w:r w:rsidRPr="00A71DCC">
        <w:rPr>
          <w:lang w:val="es-ES" w:eastAsia="ja-JP"/>
        </w:rPr>
        <w:t>NLoS</w:t>
      </w:r>
      <w:proofErr w:type="spellEnd"/>
      <w:r w:rsidRPr="00A71DCC">
        <w:rPr>
          <w:lang w:val="es-ES" w:eastAsia="ja-JP"/>
        </w:rPr>
        <w:t xml:space="preserve">). La pérdida de propagación de la onda reflejada durante un tiempo mínimo que llega a cualquier altura de la antena de la SS es inferior a la de la onda difractada en la región </w:t>
      </w:r>
      <w:proofErr w:type="spellStart"/>
      <w:r w:rsidRPr="00A71DCC">
        <w:rPr>
          <w:lang w:val="es-ES" w:eastAsia="ja-JP"/>
        </w:rPr>
        <w:t>NLoS</w:t>
      </w:r>
      <w:proofErr w:type="spellEnd"/>
      <w:r w:rsidRPr="00A71DCC">
        <w:rPr>
          <w:lang w:val="es-ES" w:eastAsia="ja-JP"/>
        </w:rPr>
        <w:t xml:space="preserve">. La pérdida de </w:t>
      </w:r>
      <w:r w:rsidRPr="00A71DCC">
        <w:rPr>
          <w:lang w:val="es-ES"/>
        </w:rPr>
        <w:t xml:space="preserve">transmisión básica </w:t>
      </w:r>
      <w:r w:rsidRPr="00A71DCC">
        <w:rPr>
          <w:lang w:val="es-ES" w:eastAsia="ja-JP"/>
        </w:rPr>
        <w:t xml:space="preserve">y la variación de altura de la pérdida de </w:t>
      </w:r>
      <w:r w:rsidRPr="00A71DCC">
        <w:rPr>
          <w:lang w:val="es-ES"/>
        </w:rPr>
        <w:t xml:space="preserve">transmisión básica </w:t>
      </w:r>
      <w:r w:rsidRPr="00A71DCC">
        <w:rPr>
          <w:lang w:val="es-ES" w:eastAsia="ja-JP"/>
        </w:rPr>
        <w:t xml:space="preserve">en la SS están dominadas por las ondas reflejadas. La pérdida de </w:t>
      </w:r>
      <w:r w:rsidRPr="00A71DCC">
        <w:rPr>
          <w:lang w:val="es-ES"/>
        </w:rPr>
        <w:t xml:space="preserve">transmisión básica </w:t>
      </w:r>
      <w:r w:rsidRPr="00A71DCC">
        <w:rPr>
          <w:lang w:val="es-ES" w:eastAsia="ja-JP"/>
        </w:rPr>
        <w:t>en la región relativamente cercana corresponde a los componentes de la onda directa y reflejada una o dos veces en la altura mínima a la que llegan a la SS las ondas directas y reflejadas una o dos veces</w:t>
      </w:r>
      <w:r w:rsidRPr="00A71DCC">
        <w:rPr>
          <w:lang w:val="es-ES"/>
        </w:rPr>
        <w:t>.</w:t>
      </w:r>
    </w:p>
    <w:p w14:paraId="7E42C86E" w14:textId="77777777" w:rsidR="00163CA9" w:rsidRPr="00A71DCC" w:rsidRDefault="00163CA9" w:rsidP="00163CA9">
      <w:pPr>
        <w:pStyle w:val="enumlev1"/>
        <w:keepNext/>
        <w:keepLines/>
        <w:rPr>
          <w:lang w:val="es-ES" w:eastAsia="ja-JP"/>
        </w:rPr>
      </w:pPr>
      <w:r w:rsidRPr="00A71DCC">
        <w:rPr>
          <w:lang w:val="es-ES" w:eastAsia="ja-JP"/>
        </w:rPr>
        <w:lastRenderedPageBreak/>
        <w:t>c)</w:t>
      </w:r>
      <w:r w:rsidRPr="00A71DCC">
        <w:rPr>
          <w:lang w:val="es-ES" w:eastAsia="ja-JP"/>
        </w:rPr>
        <w:tab/>
        <w:t>La región de onda difracción dominante, en la que la distancia entre la BS y la SS es relativamente larga (Fig. 11c))</w:t>
      </w:r>
    </w:p>
    <w:bookmarkEnd w:id="46"/>
    <w:p w14:paraId="631012A1" w14:textId="30ABF427" w:rsidR="00163CA9" w:rsidRPr="00A71DCC" w:rsidRDefault="00163CA9" w:rsidP="00163CA9">
      <w:pPr>
        <w:rPr>
          <w:lang w:val="es-ES"/>
        </w:rPr>
      </w:pPr>
      <w:r w:rsidRPr="00A71DCC">
        <w:rPr>
          <w:lang w:val="es-ES"/>
        </w:rPr>
        <w:t xml:space="preserve">En esta región, una onda reflejada de gran intensidad como onda reflejada una o dos veces apenas llega a la antena de la SS en la región </w:t>
      </w:r>
      <w:proofErr w:type="spellStart"/>
      <w:r w:rsidRPr="00A71DCC">
        <w:rPr>
          <w:lang w:val="es-ES"/>
        </w:rPr>
        <w:t>NLoS</w:t>
      </w:r>
      <w:proofErr w:type="spellEnd"/>
      <w:r w:rsidRPr="00A71DCC">
        <w:rPr>
          <w:lang w:val="es-ES"/>
        </w:rPr>
        <w:t xml:space="preserve"> en la que la altura de la antena de la SS es inferior a la de los edificios que la rodean, y sólo las ondas débiles y reflejadas varias veces pueden llegar a la antena de la SS. La pérdida de propagación de la onda reflejada durante un tiempo mínimo que llega a la SS supera la de la onda difractada. La pérdida de transmisión básica y la variación de altura de la pérdida de transmisión básica en la SS en la región más alejada están dominadas por las ondas difractadas desde el ángulo del tejado del edificio.</w:t>
      </w:r>
      <w:r w:rsidRPr="00A71DCC">
        <w:rPr>
          <w:lang w:val="es-ES" w:eastAsia="ja-JP"/>
        </w:rPr>
        <w:t xml:space="preserve"> La pérdida de </w:t>
      </w:r>
      <w:r w:rsidRPr="00A71DCC">
        <w:rPr>
          <w:lang w:val="es-ES"/>
        </w:rPr>
        <w:t xml:space="preserve">transmisión básica </w:t>
      </w:r>
      <w:r w:rsidRPr="00A71DCC">
        <w:rPr>
          <w:lang w:val="es-ES" w:eastAsia="ja-JP"/>
        </w:rPr>
        <w:t xml:space="preserve">y la variación de altura de la pérdida de </w:t>
      </w:r>
      <w:r w:rsidRPr="00A71DCC">
        <w:rPr>
          <w:lang w:val="es-ES"/>
        </w:rPr>
        <w:t xml:space="preserve">transmisión básica </w:t>
      </w:r>
      <w:r w:rsidRPr="00A71DCC">
        <w:rPr>
          <w:lang w:val="es-ES" w:eastAsia="ja-JP"/>
        </w:rPr>
        <w:t>de la SS corresponden prácticamente a las de la onda difractada</w:t>
      </w:r>
      <w:r w:rsidRPr="00A71DCC">
        <w:rPr>
          <w:lang w:val="es-ES"/>
        </w:rPr>
        <w:t>.</w:t>
      </w:r>
    </w:p>
    <w:p w14:paraId="0930094F" w14:textId="77777777" w:rsidR="00163CA9" w:rsidRPr="00A71DCC" w:rsidRDefault="00163CA9" w:rsidP="00163CA9">
      <w:pPr>
        <w:pStyle w:val="FigureNo"/>
        <w:rPr>
          <w:lang w:val="es-ES" w:eastAsia="ja-JP"/>
        </w:rPr>
      </w:pPr>
      <w:r w:rsidRPr="00A71DCC">
        <w:rPr>
          <w:lang w:val="es-ES"/>
        </w:rPr>
        <w:t xml:space="preserve">FIGURA </w:t>
      </w:r>
      <w:r w:rsidRPr="00A71DCC">
        <w:rPr>
          <w:lang w:val="es-ES" w:eastAsia="ja-JP"/>
        </w:rPr>
        <w:t>10</w:t>
      </w:r>
    </w:p>
    <w:p w14:paraId="12E1DADE" w14:textId="77777777" w:rsidR="00163CA9" w:rsidRPr="00A71DCC" w:rsidRDefault="00163CA9" w:rsidP="00163CA9">
      <w:pPr>
        <w:pStyle w:val="Figuretitle"/>
        <w:rPr>
          <w:lang w:val="es-ES"/>
        </w:rPr>
      </w:pPr>
      <w:r w:rsidRPr="00A71DCC">
        <w:rPr>
          <w:lang w:val="es-ES"/>
        </w:rPr>
        <w:t>Mecanismo de propagación por encima de los tejados basado</w:t>
      </w:r>
      <w:r w:rsidRPr="00A71DCC">
        <w:rPr>
          <w:lang w:val="es-ES"/>
        </w:rPr>
        <w:br/>
        <w:t>en un modelo de propagación geométrico</w:t>
      </w:r>
    </w:p>
    <w:p w14:paraId="7D962ED7" w14:textId="77777777" w:rsidR="00163CA9" w:rsidRPr="00FC5507" w:rsidRDefault="00163CA9" w:rsidP="00163CA9">
      <w:pPr>
        <w:pStyle w:val="Blanc"/>
        <w:rPr>
          <w:lang w:val="es-ES"/>
        </w:rPr>
      </w:pPr>
    </w:p>
    <w:p w14:paraId="7F094F2F" w14:textId="10864194" w:rsidR="00163CA9" w:rsidRPr="00FC5507" w:rsidRDefault="00163CA9" w:rsidP="00881735">
      <w:pPr>
        <w:pStyle w:val="Figure"/>
      </w:pPr>
      <w:r w:rsidRPr="00FC5507">
        <w:object w:dxaOrig="7813" w:dyaOrig="3304" w14:anchorId="36360475">
          <v:shape id="_x0000_i1061" type="#_x0000_t75" style="width:458.9pt;height:194.1pt" o:ole="">
            <v:imagedata r:id="rId94" o:title=""/>
          </v:shape>
          <o:OLEObject Type="Embed" ProgID="CorelDRAW.Graphic.14" ShapeID="_x0000_i1061" DrawAspect="Content" ObjectID="_1775378289" r:id="rId95"/>
        </w:object>
      </w:r>
    </w:p>
    <w:p w14:paraId="232FAADF" w14:textId="77777777" w:rsidR="00163CA9" w:rsidRPr="00FC5507" w:rsidRDefault="00163CA9" w:rsidP="00163CA9">
      <w:pPr>
        <w:tabs>
          <w:tab w:val="clear" w:pos="794"/>
          <w:tab w:val="clear" w:pos="1191"/>
          <w:tab w:val="clear" w:pos="1588"/>
          <w:tab w:val="clear" w:pos="1985"/>
        </w:tabs>
        <w:overflowPunct/>
        <w:autoSpaceDE/>
        <w:autoSpaceDN/>
        <w:adjustRightInd/>
        <w:spacing w:before="0"/>
        <w:jc w:val="left"/>
        <w:textAlignment w:val="auto"/>
        <w:rPr>
          <w:caps/>
          <w:sz w:val="18"/>
          <w:lang w:eastAsia="ja-JP"/>
        </w:rPr>
      </w:pPr>
      <w:r w:rsidRPr="00FC5507">
        <w:rPr>
          <w:lang w:eastAsia="ja-JP"/>
        </w:rPr>
        <w:br w:type="page"/>
      </w:r>
    </w:p>
    <w:p w14:paraId="76BAFCF5" w14:textId="77777777" w:rsidR="00163CA9" w:rsidRPr="00A71DCC" w:rsidRDefault="00163CA9" w:rsidP="00163CA9">
      <w:pPr>
        <w:pStyle w:val="FigureNo"/>
        <w:rPr>
          <w:lang w:val="es-ES" w:eastAsia="ja-JP"/>
        </w:rPr>
      </w:pPr>
      <w:r w:rsidRPr="00A71DCC">
        <w:rPr>
          <w:lang w:val="es-ES" w:eastAsia="ja-JP"/>
        </w:rPr>
        <w:lastRenderedPageBreak/>
        <w:t>FIGURA 11</w:t>
      </w:r>
    </w:p>
    <w:p w14:paraId="7E873BEF" w14:textId="4FC246B9" w:rsidR="00163CA9" w:rsidRPr="00A71DCC" w:rsidRDefault="00163CA9" w:rsidP="00163CA9">
      <w:pPr>
        <w:pStyle w:val="Figuretitle"/>
        <w:rPr>
          <w:lang w:val="es-ES" w:eastAsia="ja-JP"/>
        </w:rPr>
      </w:pPr>
      <w:r w:rsidRPr="00A71DCC">
        <w:rPr>
          <w:lang w:val="es-ES" w:eastAsia="ja-JP"/>
        </w:rPr>
        <w:t>Modelo de propagación basado en ondas dominantes que influyen</w:t>
      </w:r>
      <w:r w:rsidRPr="00A71DCC">
        <w:rPr>
          <w:lang w:val="es-ES" w:eastAsia="ja-JP"/>
        </w:rPr>
        <w:br/>
        <w:t xml:space="preserve">en la variación de altura de la pérdida de </w:t>
      </w:r>
      <w:r w:rsidRPr="00A71DCC">
        <w:rPr>
          <w:lang w:val="es-ES"/>
        </w:rPr>
        <w:t>transmisión básica</w:t>
      </w:r>
    </w:p>
    <w:p w14:paraId="2513469F" w14:textId="77777777" w:rsidR="00163CA9" w:rsidRPr="00FC5507" w:rsidRDefault="00163CA9" w:rsidP="00163CA9">
      <w:pPr>
        <w:pStyle w:val="Blanc"/>
        <w:rPr>
          <w:lang w:val="es-ES" w:eastAsia="ja-JP"/>
        </w:rPr>
      </w:pPr>
    </w:p>
    <w:p w14:paraId="6F8912E8" w14:textId="77777777" w:rsidR="00163CA9" w:rsidRPr="00A71DCC" w:rsidRDefault="00163CA9" w:rsidP="00163CA9">
      <w:pPr>
        <w:pStyle w:val="Figurelegend"/>
        <w:jc w:val="center"/>
        <w:rPr>
          <w:lang w:val="es-ES" w:eastAsia="ja-JP"/>
        </w:rPr>
      </w:pPr>
      <w:r w:rsidRPr="00A71DCC">
        <w:rPr>
          <w:lang w:val="es-ES" w:eastAsia="ja-JP"/>
        </w:rPr>
        <w:t>a)  Región de onda directa dominante, en la que la distancia horizontal</w:t>
      </w:r>
      <w:r w:rsidRPr="00A71DCC">
        <w:rPr>
          <w:lang w:val="es-ES" w:eastAsia="ja-JP"/>
        </w:rPr>
        <w:br/>
        <w:t>entre la BS y la SS es muy corta (</w:t>
      </w:r>
      <w:proofErr w:type="spellStart"/>
      <w:r w:rsidRPr="00A71DCC">
        <w:rPr>
          <w:lang w:val="es-ES" w:eastAsia="ja-JP"/>
        </w:rPr>
        <w:t>LoS</w:t>
      </w:r>
      <w:proofErr w:type="spellEnd"/>
      <w:r w:rsidRPr="00A71DCC">
        <w:rPr>
          <w:lang w:val="es-ES" w:eastAsia="ja-JP"/>
        </w:rPr>
        <w:t>)</w:t>
      </w:r>
    </w:p>
    <w:p w14:paraId="78A7439E" w14:textId="77777777" w:rsidR="00163CA9" w:rsidRPr="00FC5507" w:rsidRDefault="00163CA9" w:rsidP="00163CA9">
      <w:pPr>
        <w:pStyle w:val="Blanc"/>
        <w:rPr>
          <w:lang w:val="es-ES" w:eastAsia="ja-JP"/>
        </w:rPr>
      </w:pPr>
    </w:p>
    <w:p w14:paraId="43D9EF9F" w14:textId="77777777" w:rsidR="00163CA9" w:rsidRPr="00FC5507" w:rsidRDefault="00163CA9" w:rsidP="00163CA9">
      <w:pPr>
        <w:pStyle w:val="Figure"/>
        <w:rPr>
          <w:lang w:eastAsia="ja-JP"/>
        </w:rPr>
      </w:pPr>
      <w:r w:rsidRPr="00FC5507">
        <w:rPr>
          <w:lang w:eastAsia="ja-JP"/>
        </w:rPr>
        <w:object w:dxaOrig="3319" w:dyaOrig="2425" w14:anchorId="5155DB10">
          <v:shape id="_x0000_i1062" type="#_x0000_t75" style="width:220.4pt;height:162.15pt" o:ole="">
            <v:imagedata r:id="rId96" o:title=""/>
          </v:shape>
          <o:OLEObject Type="Embed" ProgID="CorelDRAW.Graphic.14" ShapeID="_x0000_i1062" DrawAspect="Content" ObjectID="_1775378290" r:id="rId97"/>
        </w:object>
      </w:r>
    </w:p>
    <w:p w14:paraId="1ACA7DE8" w14:textId="77777777" w:rsidR="00163CA9" w:rsidRPr="00FC5507" w:rsidRDefault="00163CA9" w:rsidP="00163CA9">
      <w:pPr>
        <w:pStyle w:val="Blanc"/>
        <w:rPr>
          <w:lang w:val="es-ES"/>
        </w:rPr>
      </w:pPr>
    </w:p>
    <w:p w14:paraId="654CEA45" w14:textId="77777777" w:rsidR="00163CA9" w:rsidRPr="00A71DCC" w:rsidRDefault="00163CA9" w:rsidP="00163CA9">
      <w:pPr>
        <w:pStyle w:val="Figurelegend"/>
        <w:jc w:val="center"/>
        <w:rPr>
          <w:lang w:val="es-ES" w:eastAsia="ja-JP"/>
        </w:rPr>
      </w:pPr>
      <w:r w:rsidRPr="00A71DCC">
        <w:rPr>
          <w:lang w:val="es-ES" w:eastAsia="ja-JP"/>
        </w:rPr>
        <w:t>b)  Región de onda reflejada dominante, en la que la distancia</w:t>
      </w:r>
      <w:r w:rsidRPr="00A71DCC">
        <w:rPr>
          <w:lang w:val="es-ES" w:eastAsia="ja-JP"/>
        </w:rPr>
        <w:br/>
        <w:t>entre la BS y la SS es relativamente corta</w:t>
      </w:r>
    </w:p>
    <w:p w14:paraId="52C453B9" w14:textId="77777777" w:rsidR="00163CA9" w:rsidRPr="00FC5507" w:rsidRDefault="00163CA9" w:rsidP="00163CA9">
      <w:pPr>
        <w:pStyle w:val="Blanc"/>
        <w:rPr>
          <w:lang w:val="es-ES" w:eastAsia="ja-JP"/>
        </w:rPr>
      </w:pPr>
    </w:p>
    <w:p w14:paraId="50CCC74F" w14:textId="77777777" w:rsidR="00163CA9" w:rsidRPr="00FC5507" w:rsidRDefault="00163CA9" w:rsidP="00163CA9">
      <w:pPr>
        <w:pStyle w:val="Figure"/>
        <w:rPr>
          <w:lang w:eastAsia="ja-JP"/>
        </w:rPr>
      </w:pPr>
      <w:r w:rsidRPr="00FC5507">
        <w:rPr>
          <w:lang w:eastAsia="ja-JP"/>
        </w:rPr>
        <w:object w:dxaOrig="3305" w:dyaOrig="2412" w14:anchorId="65C1D77E">
          <v:shape id="_x0000_i1063" type="#_x0000_t75" style="width:220.4pt;height:162.15pt" o:ole="">
            <v:imagedata r:id="rId98" o:title=""/>
          </v:shape>
          <o:OLEObject Type="Embed" ProgID="CorelDRAW.Graphic.14" ShapeID="_x0000_i1063" DrawAspect="Content" ObjectID="_1775378291" r:id="rId99"/>
        </w:object>
      </w:r>
    </w:p>
    <w:p w14:paraId="5B06F924" w14:textId="77777777" w:rsidR="00163CA9" w:rsidRPr="00FC5507" w:rsidRDefault="00163CA9" w:rsidP="00163CA9">
      <w:pPr>
        <w:pStyle w:val="Blanc"/>
        <w:rPr>
          <w:lang w:val="es-ES"/>
        </w:rPr>
      </w:pPr>
    </w:p>
    <w:p w14:paraId="3590B2F2" w14:textId="77777777" w:rsidR="00163CA9" w:rsidRPr="00A71DCC" w:rsidRDefault="00163CA9" w:rsidP="00163CA9">
      <w:pPr>
        <w:pStyle w:val="Figurelegend"/>
        <w:jc w:val="center"/>
        <w:rPr>
          <w:lang w:val="es-ES" w:eastAsia="ja-JP"/>
        </w:rPr>
      </w:pPr>
      <w:r w:rsidRPr="00A71DCC">
        <w:rPr>
          <w:lang w:val="es-ES" w:eastAsia="ja-JP"/>
        </w:rPr>
        <w:t>c)  Región de onda difractada dominante, en la que la distancia</w:t>
      </w:r>
      <w:r w:rsidRPr="00A71DCC">
        <w:rPr>
          <w:lang w:val="es-ES" w:eastAsia="ja-JP"/>
        </w:rPr>
        <w:br/>
        <w:t>entre la BS y la SS es relativamente larga</w:t>
      </w:r>
    </w:p>
    <w:p w14:paraId="0B2DB1BA" w14:textId="77777777" w:rsidR="00163CA9" w:rsidRPr="00FC5507" w:rsidRDefault="00163CA9" w:rsidP="00163CA9">
      <w:pPr>
        <w:pStyle w:val="Blanc"/>
        <w:rPr>
          <w:lang w:val="es-ES" w:eastAsia="ja-JP"/>
        </w:rPr>
      </w:pPr>
    </w:p>
    <w:p w14:paraId="1261448F" w14:textId="6B9FD8C6" w:rsidR="00163CA9" w:rsidRPr="00FC5507" w:rsidRDefault="00163CA9" w:rsidP="00776189">
      <w:pPr>
        <w:pStyle w:val="Figure"/>
        <w:rPr>
          <w:lang w:eastAsia="ja-JP"/>
        </w:rPr>
      </w:pPr>
      <w:r w:rsidRPr="00FC5507">
        <w:rPr>
          <w:lang w:eastAsia="ja-JP"/>
        </w:rPr>
        <w:object w:dxaOrig="3220" w:dyaOrig="2768" w14:anchorId="5874DF14">
          <v:shape id="_x0000_i1064" type="#_x0000_t75" style="width:220.4pt;height:190.35pt" o:ole="">
            <v:imagedata r:id="rId100" o:title=""/>
          </v:shape>
          <o:OLEObject Type="Embed" ProgID="CorelDRAW.Graphic.14" ShapeID="_x0000_i1064" DrawAspect="Content" ObjectID="_1775378292" r:id="rId101"/>
        </w:object>
      </w:r>
    </w:p>
    <w:p w14:paraId="7FFE93A6" w14:textId="77777777" w:rsidR="00163CA9" w:rsidRPr="00A71DCC" w:rsidRDefault="00163CA9" w:rsidP="00163CA9">
      <w:pPr>
        <w:keepNext/>
        <w:keepLines/>
        <w:rPr>
          <w:lang w:val="es-ES" w:eastAsia="ja-JP"/>
        </w:rPr>
      </w:pPr>
      <w:r w:rsidRPr="00A71DCC">
        <w:rPr>
          <w:lang w:val="es-ES"/>
        </w:rPr>
        <w:lastRenderedPageBreak/>
        <w:t xml:space="preserve">A </w:t>
      </w:r>
      <w:proofErr w:type="gramStart"/>
      <w:r w:rsidRPr="00A71DCC">
        <w:rPr>
          <w:lang w:val="es-ES"/>
        </w:rPr>
        <w:t>continuación</w:t>
      </w:r>
      <w:proofErr w:type="gramEnd"/>
      <w:r w:rsidRPr="00A71DCC">
        <w:rPr>
          <w:lang w:val="es-ES"/>
        </w:rPr>
        <w:t xml:space="preserve"> se enumeran los parámetros pertinentes para cada situación</w:t>
      </w:r>
      <w:r w:rsidRPr="00A71DCC">
        <w:rPr>
          <w:lang w:val="es-ES" w:eastAsia="ja-JP"/>
        </w:rPr>
        <w:t>:</w:t>
      </w:r>
    </w:p>
    <w:p w14:paraId="0E9FA81E" w14:textId="7D7874D6" w:rsidR="001D40B2" w:rsidRPr="001D40B2" w:rsidRDefault="001D40B2" w:rsidP="001D40B2">
      <w:pPr>
        <w:pStyle w:val="Equationlegend"/>
        <w:rPr>
          <w:lang w:val="es-ES"/>
        </w:rPr>
      </w:pPr>
      <w:r>
        <w:rPr>
          <w:i/>
          <w:lang w:val="es-ES"/>
        </w:rPr>
        <w:tab/>
      </w:r>
      <w:r w:rsidRPr="001D40B2">
        <w:rPr>
          <w:i/>
          <w:lang w:val="es-ES"/>
        </w:rPr>
        <w:t>f</w:t>
      </w:r>
      <w:r w:rsidRPr="001D40B2">
        <w:rPr>
          <w:iCs/>
          <w:lang w:val="es-ES"/>
        </w:rPr>
        <w:t>:</w:t>
      </w:r>
      <w:r w:rsidRPr="001D40B2">
        <w:rPr>
          <w:lang w:val="es-ES"/>
        </w:rPr>
        <w:tab/>
      </w:r>
      <w:proofErr w:type="spellStart"/>
      <w:r w:rsidRPr="001D40B2">
        <w:rPr>
          <w:lang w:val="es-ES"/>
        </w:rPr>
        <w:t>frequency</w:t>
      </w:r>
      <w:proofErr w:type="spellEnd"/>
      <w:r w:rsidRPr="001D40B2">
        <w:rPr>
          <w:lang w:val="es-ES"/>
        </w:rPr>
        <w:t xml:space="preserve"> (GHz)</w:t>
      </w:r>
    </w:p>
    <w:p w14:paraId="3254FCF6" w14:textId="7801362A" w:rsidR="00163CA9" w:rsidRPr="00A71DCC" w:rsidRDefault="001D40B2" w:rsidP="001D40B2">
      <w:pPr>
        <w:pStyle w:val="Equationlegend"/>
        <w:rPr>
          <w:lang w:val="es-ES"/>
        </w:rPr>
      </w:pPr>
      <w:r>
        <w:rPr>
          <w:rFonts w:asciiTheme="majorBidi" w:hAnsiTheme="majorBidi" w:cstheme="majorBidi"/>
          <w:iCs/>
        </w:rPr>
        <w:tab/>
      </w:r>
      <w:r w:rsidR="00163CA9" w:rsidRPr="00FC5507">
        <w:rPr>
          <w:rFonts w:asciiTheme="majorBidi" w:hAnsiTheme="majorBidi" w:cstheme="majorBidi"/>
          <w:iCs/>
        </w:rPr>
        <w:sym w:font="Symbol" w:char="F06A"/>
      </w:r>
      <w:r w:rsidR="00163CA9" w:rsidRPr="00A71DCC">
        <w:rPr>
          <w:lang w:val="es-ES"/>
        </w:rPr>
        <w:t xml:space="preserve">: </w:t>
      </w:r>
      <w:r w:rsidR="00163CA9" w:rsidRPr="00A71DCC">
        <w:rPr>
          <w:lang w:val="es-ES"/>
        </w:rPr>
        <w:tab/>
      </w:r>
      <w:r w:rsidR="00163CA9" w:rsidRPr="001D40B2">
        <w:rPr>
          <w:iCs/>
          <w:lang w:val="es-ES"/>
        </w:rPr>
        <w:t xml:space="preserve">ángulo </w:t>
      </w:r>
      <w:r w:rsidR="00163CA9" w:rsidRPr="00A71DCC">
        <w:rPr>
          <w:lang w:val="es-ES"/>
        </w:rPr>
        <w:t>entre la fila de edificios y la línea de visibilidad/</w:t>
      </w:r>
      <w:proofErr w:type="spellStart"/>
      <w:r w:rsidR="00163CA9" w:rsidRPr="00A71DCC">
        <w:rPr>
          <w:lang w:val="es-ES"/>
        </w:rPr>
        <w:t>LoS</w:t>
      </w:r>
      <w:proofErr w:type="spellEnd"/>
      <w:r w:rsidR="00163CA9" w:rsidRPr="00A71DCC">
        <w:rPr>
          <w:lang w:val="es-ES"/>
        </w:rPr>
        <w:t xml:space="preserve"> (grados)</w:t>
      </w:r>
    </w:p>
    <w:p w14:paraId="01793F17" w14:textId="3393C36A" w:rsidR="00163CA9" w:rsidRPr="00A71DCC" w:rsidRDefault="001D40B2" w:rsidP="001D40B2">
      <w:pPr>
        <w:pStyle w:val="Equationlegend"/>
        <w:rPr>
          <w:lang w:val="es-ES"/>
        </w:rPr>
      </w:pPr>
      <w:r>
        <w:rPr>
          <w:i/>
          <w:lang w:val="es-ES"/>
        </w:rPr>
        <w:tab/>
      </w:r>
      <w:proofErr w:type="spellStart"/>
      <w:r w:rsidR="00163CA9" w:rsidRPr="00A71DCC">
        <w:rPr>
          <w:i/>
          <w:lang w:val="es-ES"/>
        </w:rPr>
        <w:t>h</w:t>
      </w:r>
      <w:r w:rsidR="00163CA9" w:rsidRPr="00A71DCC">
        <w:rPr>
          <w:i/>
          <w:vertAlign w:val="subscript"/>
          <w:lang w:val="es-ES"/>
        </w:rPr>
        <w:t>BS</w:t>
      </w:r>
      <w:proofErr w:type="spellEnd"/>
      <w:r w:rsidR="00163CA9" w:rsidRPr="00A71DCC">
        <w:rPr>
          <w:lang w:val="es-ES"/>
        </w:rPr>
        <w:t xml:space="preserve">: </w:t>
      </w:r>
      <w:r w:rsidR="00163CA9" w:rsidRPr="00A71DCC">
        <w:rPr>
          <w:lang w:val="es-ES"/>
        </w:rPr>
        <w:tab/>
      </w:r>
      <w:r w:rsidR="00163CA9" w:rsidRPr="001D40B2">
        <w:rPr>
          <w:iCs/>
          <w:lang w:val="es-ES"/>
        </w:rPr>
        <w:t>altura</w:t>
      </w:r>
      <w:r w:rsidR="00163CA9" w:rsidRPr="00A71DCC">
        <w:rPr>
          <w:lang w:val="es-ES"/>
        </w:rPr>
        <w:t xml:space="preserve"> de la antena de la estación de base (m)</w:t>
      </w:r>
    </w:p>
    <w:p w14:paraId="2376010A" w14:textId="6EF7B928" w:rsidR="00163CA9" w:rsidRPr="00A71DCC" w:rsidRDefault="001D40B2" w:rsidP="001D40B2">
      <w:pPr>
        <w:pStyle w:val="Equationlegend"/>
        <w:rPr>
          <w:lang w:val="es-ES"/>
        </w:rPr>
      </w:pPr>
      <w:r>
        <w:rPr>
          <w:i/>
          <w:lang w:val="es-ES"/>
        </w:rPr>
        <w:tab/>
      </w:r>
      <w:proofErr w:type="spellStart"/>
      <w:r w:rsidR="00163CA9" w:rsidRPr="00A71DCC">
        <w:rPr>
          <w:i/>
          <w:lang w:val="es-ES"/>
        </w:rPr>
        <w:t>h</w:t>
      </w:r>
      <w:r w:rsidR="00163CA9" w:rsidRPr="00A71DCC">
        <w:rPr>
          <w:i/>
          <w:vertAlign w:val="subscript"/>
          <w:lang w:val="es-ES"/>
        </w:rPr>
        <w:t>SS</w:t>
      </w:r>
      <w:proofErr w:type="spellEnd"/>
      <w:r w:rsidR="00163CA9" w:rsidRPr="00A71DCC">
        <w:rPr>
          <w:lang w:val="es-ES"/>
        </w:rPr>
        <w:t xml:space="preserve">: </w:t>
      </w:r>
      <w:r w:rsidR="00163CA9" w:rsidRPr="00A71DCC">
        <w:rPr>
          <w:lang w:val="es-ES"/>
        </w:rPr>
        <w:tab/>
      </w:r>
      <w:r w:rsidR="00163CA9" w:rsidRPr="001D40B2">
        <w:rPr>
          <w:iCs/>
          <w:lang w:val="es-ES"/>
        </w:rPr>
        <w:t>altura</w:t>
      </w:r>
      <w:r w:rsidR="00163CA9" w:rsidRPr="00A71DCC">
        <w:rPr>
          <w:lang w:val="es-ES"/>
        </w:rPr>
        <w:t xml:space="preserve"> de la antena de la estación de abonado (m)</w:t>
      </w:r>
    </w:p>
    <w:p w14:paraId="0112B282" w14:textId="5C3C6F5E" w:rsidR="00163CA9" w:rsidRPr="00A71DCC" w:rsidRDefault="001D40B2" w:rsidP="001D40B2">
      <w:pPr>
        <w:pStyle w:val="Equationlegend"/>
        <w:rPr>
          <w:lang w:val="es-ES"/>
        </w:rPr>
      </w:pPr>
      <w:r>
        <w:rPr>
          <w:rFonts w:asciiTheme="majorBidi" w:hAnsiTheme="majorBidi" w:cstheme="majorBidi"/>
        </w:rPr>
        <w:tab/>
      </w:r>
      <w:r w:rsidR="00163CA9" w:rsidRPr="00FC5507">
        <w:rPr>
          <w:rFonts w:asciiTheme="majorBidi" w:hAnsiTheme="majorBidi" w:cstheme="majorBidi"/>
        </w:rPr>
        <w:sym w:font="Symbol" w:char="F044"/>
      </w:r>
      <w:proofErr w:type="spellStart"/>
      <w:r w:rsidR="00163CA9" w:rsidRPr="00A71DCC">
        <w:rPr>
          <w:i/>
          <w:lang w:val="es-ES"/>
        </w:rPr>
        <w:t>h</w:t>
      </w:r>
      <w:r w:rsidR="00163CA9" w:rsidRPr="00A71DCC">
        <w:rPr>
          <w:i/>
          <w:vertAlign w:val="subscript"/>
          <w:lang w:val="es-ES"/>
        </w:rPr>
        <w:t>SS</w:t>
      </w:r>
      <w:proofErr w:type="spellEnd"/>
      <w:r w:rsidR="00163CA9" w:rsidRPr="00A71DCC">
        <w:rPr>
          <w:lang w:val="es-ES"/>
        </w:rPr>
        <w:t xml:space="preserve">: </w:t>
      </w:r>
      <w:r w:rsidR="00163CA9" w:rsidRPr="00A71DCC">
        <w:rPr>
          <w:lang w:val="es-ES"/>
        </w:rPr>
        <w:tab/>
      </w:r>
      <w:r w:rsidR="00163CA9" w:rsidRPr="001D40B2">
        <w:rPr>
          <w:iCs/>
          <w:lang w:val="es-ES"/>
        </w:rPr>
        <w:t>profundidad</w:t>
      </w:r>
      <w:r w:rsidR="00163CA9" w:rsidRPr="00A71DCC">
        <w:rPr>
          <w:lang w:val="es-ES"/>
        </w:rPr>
        <w:t xml:space="preserve"> hasta la zona de sombra (m)</w:t>
      </w:r>
    </w:p>
    <w:p w14:paraId="4556C3FC" w14:textId="1927249E" w:rsidR="00163CA9" w:rsidRPr="00A71DCC" w:rsidRDefault="001D40B2" w:rsidP="001D40B2">
      <w:pPr>
        <w:pStyle w:val="Equationlegend"/>
        <w:rPr>
          <w:lang w:val="es-ES"/>
        </w:rPr>
      </w:pPr>
      <w:r>
        <w:rPr>
          <w:i/>
          <w:lang w:val="es-ES"/>
        </w:rPr>
        <w:tab/>
      </w:r>
      <w:proofErr w:type="spellStart"/>
      <w:r w:rsidR="00163CA9" w:rsidRPr="00A71DCC">
        <w:rPr>
          <w:i/>
          <w:lang w:val="es-ES"/>
        </w:rPr>
        <w:t>h</w:t>
      </w:r>
      <w:r w:rsidR="00163CA9" w:rsidRPr="00A71DCC">
        <w:rPr>
          <w:i/>
          <w:vertAlign w:val="subscript"/>
          <w:lang w:val="es-ES"/>
        </w:rPr>
        <w:t>b</w:t>
      </w:r>
      <w:proofErr w:type="spellEnd"/>
      <w:r w:rsidR="00163CA9" w:rsidRPr="00A71DCC">
        <w:rPr>
          <w:lang w:val="es-ES"/>
        </w:rPr>
        <w:t>:</w:t>
      </w:r>
      <w:r w:rsidR="00163CA9" w:rsidRPr="00A71DCC">
        <w:rPr>
          <w:lang w:val="es-ES"/>
        </w:rPr>
        <w:tab/>
        <w:t xml:space="preserve">altura media de </w:t>
      </w:r>
      <w:r w:rsidR="00163CA9" w:rsidRPr="001D40B2">
        <w:rPr>
          <w:iCs/>
          <w:lang w:val="es-ES"/>
        </w:rPr>
        <w:t>los</w:t>
      </w:r>
      <w:r w:rsidR="00163CA9" w:rsidRPr="00A71DCC">
        <w:rPr>
          <w:lang w:val="es-ES"/>
        </w:rPr>
        <w:t xml:space="preserve"> edificios (m)</w:t>
      </w:r>
    </w:p>
    <w:p w14:paraId="2CA976D3" w14:textId="034C6CED" w:rsidR="00163CA9" w:rsidRPr="00A71DCC" w:rsidRDefault="001D40B2" w:rsidP="001D40B2">
      <w:pPr>
        <w:pStyle w:val="Equationlegend"/>
        <w:rPr>
          <w:lang w:val="es-ES"/>
        </w:rPr>
      </w:pPr>
      <w:r>
        <w:rPr>
          <w:i/>
          <w:lang w:val="es-ES"/>
        </w:rPr>
        <w:tab/>
      </w:r>
      <w:r w:rsidR="00163CA9" w:rsidRPr="00A71DCC">
        <w:rPr>
          <w:i/>
          <w:lang w:val="es-ES"/>
        </w:rPr>
        <w:t>w</w:t>
      </w:r>
      <w:r w:rsidR="00163CA9" w:rsidRPr="00A71DCC">
        <w:rPr>
          <w:lang w:val="es-ES"/>
        </w:rPr>
        <w:t>:</w:t>
      </w:r>
      <w:r w:rsidR="00163CA9" w:rsidRPr="00A71DCC">
        <w:rPr>
          <w:lang w:val="es-ES"/>
        </w:rPr>
        <w:tab/>
        <w:t xml:space="preserve">distancia </w:t>
      </w:r>
      <w:r w:rsidR="00163CA9" w:rsidRPr="001D40B2">
        <w:rPr>
          <w:iCs/>
          <w:lang w:val="es-ES"/>
        </w:rPr>
        <w:t>media</w:t>
      </w:r>
      <w:r w:rsidR="00163CA9" w:rsidRPr="00A71DCC">
        <w:rPr>
          <w:lang w:val="es-ES"/>
        </w:rPr>
        <w:t xml:space="preserve"> entre los edificios (m)</w:t>
      </w:r>
    </w:p>
    <w:p w14:paraId="7C4042EF" w14:textId="42067F3C" w:rsidR="00163CA9" w:rsidRPr="00A71DCC" w:rsidRDefault="001D40B2" w:rsidP="001D40B2">
      <w:pPr>
        <w:pStyle w:val="Equationlegend"/>
        <w:rPr>
          <w:lang w:val="es-ES" w:eastAsia="ja-JP"/>
        </w:rPr>
      </w:pPr>
      <w:r>
        <w:rPr>
          <w:i/>
          <w:lang w:val="es-ES"/>
        </w:rPr>
        <w:tab/>
      </w:r>
      <w:r w:rsidR="00163CA9" w:rsidRPr="00A71DCC">
        <w:rPr>
          <w:i/>
          <w:lang w:val="es-ES"/>
        </w:rPr>
        <w:t>d</w:t>
      </w:r>
      <w:r w:rsidR="00163CA9" w:rsidRPr="00A71DCC">
        <w:rPr>
          <w:lang w:val="es-ES"/>
        </w:rPr>
        <w:t xml:space="preserve">: </w:t>
      </w:r>
      <w:r w:rsidR="00163CA9" w:rsidRPr="00A71DCC">
        <w:rPr>
          <w:lang w:val="es-ES"/>
        </w:rPr>
        <w:tab/>
      </w:r>
      <w:r w:rsidR="00163CA9" w:rsidRPr="001D40B2">
        <w:rPr>
          <w:iCs/>
          <w:lang w:val="es-ES"/>
        </w:rPr>
        <w:t>distancia</w:t>
      </w:r>
      <w:r w:rsidR="00163CA9" w:rsidRPr="00A71DCC">
        <w:rPr>
          <w:lang w:val="es-ES"/>
        </w:rPr>
        <w:t xml:space="preserve"> horizontal entre las antenas (m).</w:t>
      </w:r>
    </w:p>
    <w:p w14:paraId="4854B333" w14:textId="77777777" w:rsidR="00163CA9" w:rsidRPr="00A71DCC" w:rsidRDefault="00163CA9" w:rsidP="00163CA9">
      <w:pPr>
        <w:rPr>
          <w:lang w:val="es-ES" w:eastAsia="ja-JP"/>
        </w:rPr>
      </w:pPr>
      <w:r w:rsidRPr="00A71DCC">
        <w:rPr>
          <w:lang w:val="es-ES"/>
        </w:rPr>
        <w:t>Este modelo es válido para los valores siguientes</w:t>
      </w:r>
      <w:r w:rsidRPr="00A71DCC">
        <w:rPr>
          <w:lang w:val="es-ES" w:eastAsia="ja-JP"/>
        </w:rPr>
        <w:t>:</w:t>
      </w:r>
    </w:p>
    <w:p w14:paraId="746B866A" w14:textId="22681FD8" w:rsidR="00163CA9" w:rsidRPr="00A71DCC" w:rsidRDefault="00B91FE5" w:rsidP="00B91FE5">
      <w:pPr>
        <w:pStyle w:val="Equationlegend"/>
      </w:pPr>
      <w:r>
        <w:rPr>
          <w:i/>
          <w:iCs/>
        </w:rPr>
        <w:tab/>
      </w:r>
      <w:r w:rsidR="00163CA9" w:rsidRPr="00A71DCC">
        <w:rPr>
          <w:i/>
          <w:iCs/>
        </w:rPr>
        <w:t>f</w:t>
      </w:r>
      <w:r w:rsidR="00163CA9" w:rsidRPr="00A71DCC">
        <w:t>:</w:t>
      </w:r>
      <w:r w:rsidR="00163CA9" w:rsidRPr="00A71DCC">
        <w:tab/>
      </w:r>
      <w:r w:rsidR="00163CA9" w:rsidRPr="00A71DCC">
        <w:tab/>
        <w:t>2 a 30 GHz</w:t>
      </w:r>
    </w:p>
    <w:p w14:paraId="5C107702" w14:textId="3BCD1520" w:rsidR="00163CA9" w:rsidRPr="00A71DCC" w:rsidRDefault="00B91FE5" w:rsidP="00B91FE5">
      <w:pPr>
        <w:pStyle w:val="Equationlegend"/>
      </w:pPr>
      <w:r>
        <w:tab/>
      </w:r>
      <w:r w:rsidR="00163CA9" w:rsidRPr="00FC5507">
        <w:t>φ</w:t>
      </w:r>
      <w:r w:rsidR="00163CA9" w:rsidRPr="00A71DCC">
        <w:t>:</w:t>
      </w:r>
      <w:r w:rsidR="00163CA9" w:rsidRPr="00A71DCC">
        <w:tab/>
      </w:r>
      <w:r w:rsidR="00163CA9" w:rsidRPr="00A71DCC">
        <w:tab/>
        <w:t>10 a 90 grados</w:t>
      </w:r>
    </w:p>
    <w:p w14:paraId="7EB27425" w14:textId="3FC337BD" w:rsidR="00163CA9" w:rsidRPr="00A71DCC" w:rsidRDefault="00B91FE5" w:rsidP="00B91FE5">
      <w:pPr>
        <w:pStyle w:val="Equationlegend"/>
      </w:pPr>
      <w:r>
        <w:rPr>
          <w:i/>
          <w:iCs/>
        </w:rPr>
        <w:tab/>
      </w:r>
      <w:proofErr w:type="spellStart"/>
      <w:r w:rsidR="00163CA9" w:rsidRPr="00A71DCC">
        <w:rPr>
          <w:i/>
          <w:iCs/>
        </w:rPr>
        <w:t>h</w:t>
      </w:r>
      <w:r w:rsidR="00163CA9" w:rsidRPr="00A71DCC">
        <w:rPr>
          <w:i/>
          <w:vertAlign w:val="subscript"/>
        </w:rPr>
        <w:t>BS</w:t>
      </w:r>
      <w:proofErr w:type="spellEnd"/>
      <w:r w:rsidR="00163CA9" w:rsidRPr="00A71DCC">
        <w:t xml:space="preserve">: </w:t>
      </w:r>
      <w:r w:rsidR="00163CA9" w:rsidRPr="00A71DCC">
        <w:tab/>
        <w:t xml:space="preserve">hasta 70 m (superior a </w:t>
      </w:r>
      <w:proofErr w:type="spellStart"/>
      <w:r w:rsidR="00163CA9" w:rsidRPr="00A71DCC">
        <w:rPr>
          <w:i/>
          <w:iCs/>
        </w:rPr>
        <w:t>h</w:t>
      </w:r>
      <w:r w:rsidR="00163CA9" w:rsidRPr="00A71DCC">
        <w:rPr>
          <w:i/>
          <w:vertAlign w:val="subscript"/>
        </w:rPr>
        <w:t>b</w:t>
      </w:r>
      <w:proofErr w:type="spellEnd"/>
      <w:r w:rsidR="00163CA9" w:rsidRPr="00A71DCC">
        <w:t>)</w:t>
      </w:r>
    </w:p>
    <w:p w14:paraId="1F1EA947" w14:textId="339657E2" w:rsidR="00163CA9" w:rsidRPr="00163CA9" w:rsidRDefault="00B91FE5" w:rsidP="00B91FE5">
      <w:pPr>
        <w:pStyle w:val="Equationlegend"/>
      </w:pPr>
      <w:r>
        <w:rPr>
          <w:i/>
          <w:iCs/>
        </w:rPr>
        <w:tab/>
      </w:r>
      <w:proofErr w:type="spellStart"/>
      <w:r w:rsidR="00163CA9" w:rsidRPr="00163CA9">
        <w:rPr>
          <w:i/>
          <w:iCs/>
        </w:rPr>
        <w:t>h</w:t>
      </w:r>
      <w:r w:rsidR="00163CA9" w:rsidRPr="00163CA9">
        <w:rPr>
          <w:i/>
          <w:vertAlign w:val="subscript"/>
        </w:rPr>
        <w:t>SS</w:t>
      </w:r>
      <w:proofErr w:type="spellEnd"/>
      <w:r w:rsidR="00163CA9" w:rsidRPr="00163CA9">
        <w:t>:</w:t>
      </w:r>
      <w:r w:rsidR="00163CA9" w:rsidRPr="00163CA9">
        <w:tab/>
        <w:t>2 a (</w:t>
      </w:r>
      <w:r w:rsidR="00163CA9" w:rsidRPr="00163CA9">
        <w:rPr>
          <w:i/>
          <w:iCs/>
        </w:rPr>
        <w:t>h</w:t>
      </w:r>
      <w:r w:rsidR="00163CA9" w:rsidRPr="00163CA9">
        <w:rPr>
          <w:i/>
          <w:vertAlign w:val="subscript"/>
        </w:rPr>
        <w:t>b</w:t>
      </w:r>
      <w:r w:rsidR="00163CA9" w:rsidRPr="00163CA9">
        <w:t>+3) m</w:t>
      </w:r>
    </w:p>
    <w:p w14:paraId="7650C9C1" w14:textId="6230E438" w:rsidR="00163CA9" w:rsidRPr="00163CA9" w:rsidRDefault="00B91FE5" w:rsidP="00B91FE5">
      <w:pPr>
        <w:pStyle w:val="Equationlegend"/>
      </w:pPr>
      <w:r>
        <w:rPr>
          <w:i/>
          <w:iCs/>
        </w:rPr>
        <w:tab/>
      </w:r>
      <w:r w:rsidR="00163CA9" w:rsidRPr="00163CA9">
        <w:rPr>
          <w:i/>
          <w:iCs/>
        </w:rPr>
        <w:t>w</w:t>
      </w:r>
      <w:r w:rsidR="00163CA9" w:rsidRPr="00163CA9">
        <w:t>:</w:t>
      </w:r>
      <w:r w:rsidR="00163CA9" w:rsidRPr="00163CA9">
        <w:tab/>
        <w:t>10 a 25 m</w:t>
      </w:r>
    </w:p>
    <w:p w14:paraId="1458DD76" w14:textId="0166C2EF" w:rsidR="00163CA9" w:rsidRPr="00163CA9" w:rsidRDefault="00B91FE5" w:rsidP="00B91FE5">
      <w:pPr>
        <w:pStyle w:val="Equationlegend"/>
      </w:pPr>
      <w:r>
        <w:rPr>
          <w:i/>
          <w:iCs/>
        </w:rPr>
        <w:tab/>
      </w:r>
      <w:r w:rsidR="00163CA9" w:rsidRPr="00163CA9">
        <w:rPr>
          <w:i/>
          <w:iCs/>
        </w:rPr>
        <w:t>d</w:t>
      </w:r>
      <w:r w:rsidR="00163CA9" w:rsidRPr="00163CA9">
        <w:t>:</w:t>
      </w:r>
      <w:r w:rsidR="00163CA9" w:rsidRPr="00163CA9">
        <w:tab/>
        <w:t>10 a 5 000 m.</w:t>
      </w:r>
    </w:p>
    <w:p w14:paraId="3034C485" w14:textId="444B2CC0" w:rsidR="00163CA9" w:rsidRPr="00A71DCC" w:rsidRDefault="00163CA9" w:rsidP="00163CA9">
      <w:pPr>
        <w:pStyle w:val="Note"/>
        <w:rPr>
          <w:lang w:val="es-ES" w:eastAsia="ja-JP"/>
        </w:rPr>
      </w:pPr>
      <w:r w:rsidRPr="00A71DCC">
        <w:rPr>
          <w:lang w:val="es-ES"/>
        </w:rPr>
        <w:t xml:space="preserve">NOTA – La gama de alturas de la antena de la SS cubre siempre desde la región </w:t>
      </w:r>
      <w:proofErr w:type="spellStart"/>
      <w:r w:rsidRPr="00A71DCC">
        <w:rPr>
          <w:lang w:val="es-ES"/>
        </w:rPr>
        <w:t>LoS</w:t>
      </w:r>
      <w:proofErr w:type="spellEnd"/>
      <w:r w:rsidRPr="00A71DCC">
        <w:rPr>
          <w:lang w:val="es-ES"/>
        </w:rPr>
        <w:t xml:space="preserve"> hasta la región </w:t>
      </w:r>
      <w:proofErr w:type="spellStart"/>
      <w:r w:rsidRPr="00A71DCC">
        <w:rPr>
          <w:lang w:val="es-ES"/>
        </w:rPr>
        <w:t>NLoS</w:t>
      </w:r>
      <w:proofErr w:type="spellEnd"/>
      <w:r w:rsidRPr="00A71DCC">
        <w:rPr>
          <w:lang w:val="es-ES"/>
        </w:rPr>
        <w:t>.</w:t>
      </w:r>
    </w:p>
    <w:p w14:paraId="7363F52F" w14:textId="1300905A" w:rsidR="00163CA9" w:rsidRPr="00A71DCC" w:rsidRDefault="00163CA9" w:rsidP="00174BCF">
      <w:pPr>
        <w:rPr>
          <w:szCs w:val="24"/>
          <w:lang w:val="es-ES" w:eastAsia="ja-JP"/>
        </w:rPr>
      </w:pPr>
      <w:r w:rsidRPr="00A71DCC">
        <w:rPr>
          <w:lang w:val="es-ES" w:eastAsia="ja-JP"/>
        </w:rPr>
        <w:t xml:space="preserve">Basándose en estos mecanismos de propagación, la pérdida debida a la altura de la antena de la SS entre antenas isótropas puede dividirse en tres regiones en función de las ondas dominantes que llegan a la SS. Se trata de la región de onda directa dominante </w:t>
      </w:r>
      <w:r w:rsidRPr="00A71DCC">
        <w:rPr>
          <w:kern w:val="2"/>
          <w:lang w:val="es-ES"/>
        </w:rPr>
        <w:t xml:space="preserve">(región </w:t>
      </w:r>
      <w:proofErr w:type="spellStart"/>
      <w:r w:rsidRPr="00A71DCC">
        <w:rPr>
          <w:kern w:val="2"/>
          <w:lang w:val="es-ES"/>
        </w:rPr>
        <w:t>LoS</w:t>
      </w:r>
      <w:proofErr w:type="spellEnd"/>
      <w:r w:rsidRPr="00A71DCC">
        <w:rPr>
          <w:kern w:val="2"/>
          <w:lang w:val="es-ES"/>
        </w:rPr>
        <w:t xml:space="preserve">), la región de onda reflejada dominante (región </w:t>
      </w:r>
      <w:proofErr w:type="spellStart"/>
      <w:r w:rsidRPr="00A71DCC">
        <w:rPr>
          <w:kern w:val="2"/>
          <w:lang w:val="es-ES"/>
        </w:rPr>
        <w:t>NLoS</w:t>
      </w:r>
      <w:proofErr w:type="spellEnd"/>
      <w:r w:rsidRPr="00A71DCC">
        <w:rPr>
          <w:kern w:val="2"/>
          <w:lang w:val="es-ES"/>
        </w:rPr>
        <w:t xml:space="preserve">) y la región de onda refractada dominante (región </w:t>
      </w:r>
      <w:proofErr w:type="spellStart"/>
      <w:r w:rsidRPr="00A71DCC">
        <w:rPr>
          <w:kern w:val="2"/>
          <w:lang w:val="es-ES"/>
        </w:rPr>
        <w:t>NLoS</w:t>
      </w:r>
      <w:proofErr w:type="spellEnd"/>
      <w:r w:rsidRPr="00A71DCC">
        <w:rPr>
          <w:kern w:val="2"/>
          <w:lang w:val="es-ES"/>
        </w:rPr>
        <w:t xml:space="preserve">). La variación de altura en la región </w:t>
      </w:r>
      <w:proofErr w:type="spellStart"/>
      <w:r w:rsidRPr="00A71DCC">
        <w:rPr>
          <w:kern w:val="2"/>
          <w:lang w:val="es-ES"/>
        </w:rPr>
        <w:t>LoS</w:t>
      </w:r>
      <w:proofErr w:type="spellEnd"/>
      <w:r w:rsidRPr="00A71DCC">
        <w:rPr>
          <w:kern w:val="2"/>
          <w:lang w:val="es-ES"/>
        </w:rPr>
        <w:t xml:space="preserve"> se aproxima a cero. Por su parte, en la región </w:t>
      </w:r>
      <w:proofErr w:type="spellStart"/>
      <w:r w:rsidRPr="00A71DCC">
        <w:rPr>
          <w:kern w:val="2"/>
          <w:lang w:val="es-ES"/>
        </w:rPr>
        <w:t>NLoS</w:t>
      </w:r>
      <w:proofErr w:type="spellEnd"/>
      <w:r w:rsidRPr="00A71DCC">
        <w:rPr>
          <w:kern w:val="2"/>
          <w:lang w:val="es-ES"/>
        </w:rPr>
        <w:t xml:space="preserve">, la variación de altura en la pérdida de </w:t>
      </w:r>
      <w:r w:rsidRPr="00A71DCC">
        <w:rPr>
          <w:lang w:val="es-ES"/>
        </w:rPr>
        <w:t xml:space="preserve">transmisión básica </w:t>
      </w:r>
      <w:r w:rsidRPr="00A71DCC">
        <w:rPr>
          <w:kern w:val="2"/>
          <w:lang w:val="es-ES"/>
        </w:rPr>
        <w:t xml:space="preserve">depende de la onda dominante de llegada. En consecuencia, el exceso de pérdida de la región </w:t>
      </w:r>
      <w:proofErr w:type="spellStart"/>
      <w:r w:rsidRPr="00A71DCC">
        <w:rPr>
          <w:kern w:val="2"/>
          <w:lang w:val="es-ES"/>
        </w:rPr>
        <w:t>NLoS</w:t>
      </w:r>
      <w:proofErr w:type="spellEnd"/>
      <w:r w:rsidRPr="00A71DCC">
        <w:rPr>
          <w:kern w:val="2"/>
          <w:lang w:val="es-ES"/>
        </w:rPr>
        <w:t xml:space="preserve"> procedente de la región </w:t>
      </w:r>
      <w:proofErr w:type="spellStart"/>
      <w:r w:rsidRPr="00A71DCC">
        <w:rPr>
          <w:kern w:val="2"/>
          <w:lang w:val="es-ES"/>
        </w:rPr>
        <w:t>LoS</w:t>
      </w:r>
      <w:proofErr w:type="spellEnd"/>
      <w:r w:rsidRPr="00A71DCC">
        <w:rPr>
          <w:kern w:val="2"/>
          <w:lang w:val="es-ES"/>
        </w:rPr>
        <w:t xml:space="preserve">, </w:t>
      </w:r>
      <w:r w:rsidRPr="00A71DCC">
        <w:rPr>
          <w:i/>
          <w:kern w:val="2"/>
          <w:lang w:val="es-ES"/>
        </w:rPr>
        <w:t>L</w:t>
      </w:r>
      <w:r w:rsidRPr="00A71DCC">
        <w:rPr>
          <w:kern w:val="2"/>
          <w:lang w:val="es-ES"/>
        </w:rPr>
        <w:t>(</w:t>
      </w:r>
      <w:r w:rsidRPr="00FC5507">
        <w:rPr>
          <w:rFonts w:asciiTheme="majorBidi" w:hAnsiTheme="majorBidi" w:cstheme="majorBidi"/>
          <w:kern w:val="2"/>
        </w:rPr>
        <w:sym w:font="Symbol" w:char="F044"/>
      </w:r>
      <w:proofErr w:type="spellStart"/>
      <w:r w:rsidRPr="00A71DCC">
        <w:rPr>
          <w:i/>
          <w:kern w:val="2"/>
          <w:lang w:val="es-ES"/>
        </w:rPr>
        <w:t>h</w:t>
      </w:r>
      <w:r w:rsidRPr="00A71DCC">
        <w:rPr>
          <w:i/>
          <w:kern w:val="2"/>
          <w:szCs w:val="24"/>
          <w:vertAlign w:val="subscript"/>
          <w:lang w:val="es-ES"/>
        </w:rPr>
        <w:t>SS</w:t>
      </w:r>
      <w:proofErr w:type="spellEnd"/>
      <w:r w:rsidRPr="00A71DCC">
        <w:rPr>
          <w:kern w:val="2"/>
          <w:szCs w:val="24"/>
          <w:lang w:val="es-ES"/>
        </w:rPr>
        <w:t>), puede definirse la siguiente forma:</w:t>
      </w:r>
    </w:p>
    <w:p w14:paraId="5CC2083B" w14:textId="77777777" w:rsidR="00163CA9" w:rsidRPr="00FC5507" w:rsidRDefault="00163CA9" w:rsidP="00163CA9">
      <w:pPr>
        <w:pStyle w:val="Blanc"/>
        <w:rPr>
          <w:lang w:val="es-ES"/>
        </w:rPr>
      </w:pPr>
    </w:p>
    <w:p w14:paraId="1AC29887"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12"/>
        </w:rPr>
        <w:object w:dxaOrig="3640" w:dyaOrig="360" w14:anchorId="169EE819">
          <v:shape id="_x0000_i1065" type="#_x0000_t75" style="width:181.55pt;height:18.8pt" o:ole="">
            <v:imagedata r:id="rId102" o:title=""/>
          </v:shape>
          <o:OLEObject Type="Embed" ProgID="Equation.3" ShapeID="_x0000_i1065" DrawAspect="Content" ObjectID="_1775378293" r:id="rId103"/>
        </w:object>
      </w:r>
      <w:r w:rsidRPr="00A71DCC">
        <w:rPr>
          <w:lang w:val="es-ES"/>
        </w:rPr>
        <w:t xml:space="preserve">     (dB)</w:t>
      </w:r>
      <w:r w:rsidRPr="00A71DCC">
        <w:rPr>
          <w:lang w:val="es-ES"/>
        </w:rPr>
        <w:tab/>
        <w:t>(27)</w:t>
      </w:r>
    </w:p>
    <w:p w14:paraId="36622565" w14:textId="77777777" w:rsidR="00163CA9" w:rsidRPr="00FC5507" w:rsidRDefault="00163CA9" w:rsidP="00163CA9">
      <w:pPr>
        <w:pStyle w:val="Blanc"/>
        <w:rPr>
          <w:lang w:val="es-ES"/>
        </w:rPr>
      </w:pPr>
    </w:p>
    <w:p w14:paraId="6E416FED" w14:textId="77777777" w:rsidR="00163CA9" w:rsidRPr="00A71DCC" w:rsidRDefault="00163CA9" w:rsidP="00163CA9">
      <w:pPr>
        <w:rPr>
          <w:lang w:val="es-ES"/>
        </w:rPr>
      </w:pPr>
      <w:r w:rsidRPr="00A71DCC">
        <w:rPr>
          <w:lang w:val="es-ES"/>
        </w:rPr>
        <w:t xml:space="preserve">En este caso, </w:t>
      </w:r>
      <w:r w:rsidRPr="00A71DCC">
        <w:rPr>
          <w:i/>
          <w:lang w:val="es-ES"/>
        </w:rPr>
        <w:t>L</w:t>
      </w:r>
      <w:r w:rsidRPr="00A71DCC">
        <w:rPr>
          <w:i/>
          <w:vertAlign w:val="subscript"/>
          <w:lang w:val="es-ES"/>
        </w:rPr>
        <w:t>R</w:t>
      </w:r>
      <w:r w:rsidRPr="00A71DCC">
        <w:rPr>
          <w:lang w:val="es-ES"/>
        </w:rPr>
        <w:t>(</w:t>
      </w:r>
      <w:r w:rsidRPr="00FC5507">
        <w:rPr>
          <w:rFonts w:asciiTheme="majorBidi" w:hAnsiTheme="majorBidi" w:cstheme="majorBidi"/>
        </w:rPr>
        <w:sym w:font="Symbol" w:char="F044"/>
      </w:r>
      <w:proofErr w:type="spellStart"/>
      <w:r w:rsidRPr="00A71DCC">
        <w:rPr>
          <w:i/>
          <w:lang w:val="es-ES"/>
        </w:rPr>
        <w:t>h</w:t>
      </w:r>
      <w:r w:rsidRPr="00A71DCC">
        <w:rPr>
          <w:vertAlign w:val="subscript"/>
          <w:lang w:val="es-ES"/>
        </w:rPr>
        <w:t>SS</w:t>
      </w:r>
      <w:proofErr w:type="spellEnd"/>
      <w:r w:rsidRPr="00A71DCC">
        <w:rPr>
          <w:lang w:val="es-ES"/>
        </w:rPr>
        <w:t xml:space="preserve">) y </w:t>
      </w:r>
      <w:r w:rsidRPr="00A71DCC">
        <w:rPr>
          <w:i/>
          <w:lang w:val="es-ES"/>
        </w:rPr>
        <w:t>L</w:t>
      </w:r>
      <w:r w:rsidRPr="00A71DCC">
        <w:rPr>
          <w:i/>
          <w:vertAlign w:val="subscript"/>
          <w:lang w:val="es-ES"/>
        </w:rPr>
        <w:t>D</w:t>
      </w:r>
      <w:r w:rsidRPr="00A71DCC">
        <w:rPr>
          <w:lang w:val="es-ES"/>
        </w:rPr>
        <w:t>(</w:t>
      </w:r>
      <w:r w:rsidRPr="00FC5507">
        <w:rPr>
          <w:rFonts w:asciiTheme="majorBidi" w:hAnsiTheme="majorBidi" w:cstheme="majorBidi"/>
        </w:rPr>
        <w:sym w:font="Symbol" w:char="F044"/>
      </w:r>
      <w:proofErr w:type="spellStart"/>
      <w:r w:rsidRPr="00A71DCC">
        <w:rPr>
          <w:i/>
          <w:lang w:val="es-ES"/>
        </w:rPr>
        <w:t>h</w:t>
      </w:r>
      <w:r w:rsidRPr="00A71DCC">
        <w:rPr>
          <w:vertAlign w:val="subscript"/>
          <w:lang w:val="es-ES"/>
        </w:rPr>
        <w:t>SS</w:t>
      </w:r>
      <w:proofErr w:type="spellEnd"/>
      <w:r w:rsidRPr="00A71DCC">
        <w:rPr>
          <w:lang w:val="es-ES"/>
        </w:rPr>
        <w:t xml:space="preserve">) corresponden al exceso de pérdida debido a las ondas reflejadas y difractadas provenientes de la región </w:t>
      </w:r>
      <w:proofErr w:type="spellStart"/>
      <w:r w:rsidRPr="00A71DCC">
        <w:rPr>
          <w:lang w:val="es-ES"/>
        </w:rPr>
        <w:t>NLoS</w:t>
      </w:r>
      <w:proofErr w:type="spellEnd"/>
      <w:r w:rsidRPr="00A71DCC">
        <w:rPr>
          <w:lang w:val="es-ES"/>
        </w:rPr>
        <w:t xml:space="preserve">, respectivamente. Los valores </w:t>
      </w:r>
      <w:r w:rsidRPr="00A71DCC">
        <w:rPr>
          <w:i/>
          <w:lang w:val="es-ES"/>
        </w:rPr>
        <w:t>L</w:t>
      </w:r>
      <w:r w:rsidRPr="00A71DCC">
        <w:rPr>
          <w:i/>
          <w:vertAlign w:val="subscript"/>
          <w:lang w:val="es-ES"/>
        </w:rPr>
        <w:t>R</w:t>
      </w:r>
      <w:r w:rsidRPr="00A71DCC">
        <w:rPr>
          <w:lang w:val="es-ES"/>
        </w:rPr>
        <w:t>(</w:t>
      </w:r>
      <w:r w:rsidRPr="00FC5507">
        <w:rPr>
          <w:rFonts w:asciiTheme="majorBidi" w:hAnsiTheme="majorBidi" w:cstheme="majorBidi"/>
        </w:rPr>
        <w:sym w:font="Symbol" w:char="F044"/>
      </w:r>
      <w:proofErr w:type="spellStart"/>
      <w:r w:rsidRPr="00A71DCC">
        <w:rPr>
          <w:i/>
          <w:lang w:val="es-ES"/>
        </w:rPr>
        <w:t>h</w:t>
      </w:r>
      <w:r w:rsidRPr="00A71DCC">
        <w:rPr>
          <w:vertAlign w:val="subscript"/>
          <w:lang w:val="es-ES"/>
        </w:rPr>
        <w:t>SS</w:t>
      </w:r>
      <w:proofErr w:type="spellEnd"/>
      <w:r w:rsidRPr="00A71DCC">
        <w:rPr>
          <w:lang w:val="es-ES"/>
        </w:rPr>
        <w:t xml:space="preserve">) y </w:t>
      </w:r>
      <w:r w:rsidRPr="00A71DCC">
        <w:rPr>
          <w:i/>
          <w:lang w:val="es-ES"/>
        </w:rPr>
        <w:t>L</w:t>
      </w:r>
      <w:r w:rsidRPr="00A71DCC">
        <w:rPr>
          <w:i/>
          <w:vertAlign w:val="subscript"/>
          <w:lang w:val="es-ES"/>
        </w:rPr>
        <w:t>D</w:t>
      </w:r>
      <w:r w:rsidRPr="00A71DCC">
        <w:rPr>
          <w:lang w:val="es-ES"/>
        </w:rPr>
        <w:t>(</w:t>
      </w:r>
      <w:r w:rsidRPr="00FC5507">
        <w:rPr>
          <w:rFonts w:asciiTheme="majorBidi" w:hAnsiTheme="majorBidi" w:cstheme="majorBidi"/>
        </w:rPr>
        <w:sym w:font="Symbol" w:char="F044"/>
      </w:r>
      <w:proofErr w:type="spellStart"/>
      <w:r w:rsidRPr="00A71DCC">
        <w:rPr>
          <w:i/>
          <w:lang w:val="es-ES"/>
        </w:rPr>
        <w:t>h</w:t>
      </w:r>
      <w:r w:rsidRPr="00A71DCC">
        <w:rPr>
          <w:vertAlign w:val="subscript"/>
          <w:lang w:val="es-ES"/>
        </w:rPr>
        <w:t>SS</w:t>
      </w:r>
      <w:proofErr w:type="spellEnd"/>
      <w:r w:rsidRPr="00A71DCC">
        <w:rPr>
          <w:lang w:val="es-ES"/>
        </w:rPr>
        <w:t>) se expresan de la siguiente forma:</w:t>
      </w:r>
    </w:p>
    <w:p w14:paraId="5F6FC7F0" w14:textId="77777777" w:rsidR="00163CA9" w:rsidRPr="00FC5507" w:rsidRDefault="00163CA9" w:rsidP="00163CA9">
      <w:pPr>
        <w:rPr>
          <w:lang w:eastAsia="ja-JP"/>
        </w:rPr>
      </w:pPr>
      <w:proofErr w:type="spellStart"/>
      <w:r w:rsidRPr="00FC5507">
        <w:rPr>
          <w:lang w:eastAsia="ja-JP"/>
        </w:rPr>
        <w:t>cuando</w:t>
      </w:r>
      <w:proofErr w:type="spellEnd"/>
      <w:r w:rsidRPr="00FC5507">
        <w:rPr>
          <w:lang w:eastAsia="ja-JP"/>
        </w:rPr>
        <w:t>:</w:t>
      </w:r>
    </w:p>
    <w:p w14:paraId="5E56314E" w14:textId="77777777" w:rsidR="00163CA9" w:rsidRPr="00FC5507" w:rsidRDefault="00163CA9" w:rsidP="00163CA9">
      <w:pPr>
        <w:pStyle w:val="Equation"/>
      </w:pPr>
      <w:r w:rsidRPr="00FC5507">
        <w:tab/>
      </w:r>
      <w:r w:rsidRPr="00FC5507">
        <w:tab/>
      </w:r>
      <w:r w:rsidRPr="00FC5507">
        <w:rPr>
          <w:position w:val="-14"/>
        </w:rPr>
        <w:object w:dxaOrig="2460" w:dyaOrig="380" w14:anchorId="693AB4C9">
          <v:shape id="_x0000_i1066" type="#_x0000_t75" style="width:98.3pt;height:15.05pt" o:ole="">
            <v:imagedata r:id="rId104" o:title=""/>
          </v:shape>
          <o:OLEObject Type="Embed" ProgID="Equation.3" ShapeID="_x0000_i1066" DrawAspect="Content" ObjectID="_1775378294" r:id="rId105"/>
        </w:object>
      </w:r>
    </w:p>
    <w:p w14:paraId="2BAE657D" w14:textId="77777777" w:rsidR="00163CA9" w:rsidRPr="00A71DCC" w:rsidRDefault="00163CA9" w:rsidP="00163CA9">
      <w:pPr>
        <w:pStyle w:val="Equation"/>
        <w:rPr>
          <w:lang w:val="es-ES" w:eastAsia="ja-JP"/>
        </w:rPr>
      </w:pPr>
      <w:r w:rsidRPr="002B6B1A">
        <w:rPr>
          <w:lang w:val="es-ES"/>
        </w:rPr>
        <w:t>    </w:t>
      </w:r>
      <w:r w:rsidRPr="00FC5507">
        <w:rPr>
          <w:position w:val="-32"/>
        </w:rPr>
        <w:object w:dxaOrig="6560" w:dyaOrig="720" w14:anchorId="0C367B95">
          <v:shape id="_x0000_i1067" type="#_x0000_t75" style="width:329.95pt;height:36.3pt" o:ole="">
            <v:imagedata r:id="rId106" o:title=""/>
          </v:shape>
          <o:OLEObject Type="Embed" ProgID="Equation.3" ShapeID="_x0000_i1067" DrawAspect="Content" ObjectID="_1775378295" r:id="rId107"/>
        </w:object>
      </w:r>
      <w:r w:rsidRPr="00A71DCC">
        <w:rPr>
          <w:lang w:val="es-ES"/>
        </w:rPr>
        <w:t>  </w:t>
      </w:r>
      <w:r w:rsidRPr="00FC5507">
        <w:rPr>
          <w:position w:val="-10"/>
        </w:rPr>
        <w:object w:dxaOrig="1460" w:dyaOrig="340" w14:anchorId="212FC093">
          <v:shape id="_x0000_i1068" type="#_x0000_t75" style="width:73.25pt;height:18.15pt" o:ole="">
            <v:imagedata r:id="rId108" o:title=""/>
          </v:shape>
          <o:OLEObject Type="Embed" ProgID="Equation.3" ShapeID="_x0000_i1068" DrawAspect="Content" ObjectID="_1775378296" r:id="rId109"/>
        </w:object>
      </w:r>
      <w:r w:rsidRPr="00A71DCC">
        <w:rPr>
          <w:lang w:val="es-ES"/>
        </w:rPr>
        <w:t> </w:t>
      </w:r>
      <w:r w:rsidRPr="00A71DCC">
        <w:rPr>
          <w:lang w:val="es-ES" w:eastAsia="ja-JP"/>
        </w:rPr>
        <w:t>(dB)</w:t>
      </w:r>
      <w:r w:rsidRPr="00A71DCC">
        <w:rPr>
          <w:lang w:val="es-ES" w:eastAsia="ja-JP"/>
        </w:rPr>
        <w:tab/>
        <w:t>(28)</w:t>
      </w:r>
    </w:p>
    <w:p w14:paraId="5C783251" w14:textId="77777777" w:rsidR="00163CA9" w:rsidRPr="00A71DCC" w:rsidRDefault="00163CA9" w:rsidP="00163CA9">
      <w:pPr>
        <w:pStyle w:val="Equation"/>
        <w:rPr>
          <w:lang w:val="es-ES" w:eastAsia="ja-JP"/>
        </w:rPr>
      </w:pPr>
      <w:r w:rsidRPr="00A71DCC">
        <w:rPr>
          <w:lang w:val="es-ES"/>
        </w:rPr>
        <w:tab/>
      </w:r>
      <w:r w:rsidRPr="00A71DCC">
        <w:rPr>
          <w:lang w:val="es-ES"/>
        </w:rPr>
        <w:tab/>
      </w:r>
      <w:r w:rsidRPr="00FC5507">
        <w:rPr>
          <w:position w:val="-28"/>
        </w:rPr>
        <w:object w:dxaOrig="2460" w:dyaOrig="680" w14:anchorId="3FFB78C8">
          <v:shape id="_x0000_i1069" type="#_x0000_t75" style="width:123.95pt;height:32.55pt" o:ole="">
            <v:imagedata r:id="rId110" o:title=""/>
          </v:shape>
          <o:OLEObject Type="Embed" ProgID="Equation.3" ShapeID="_x0000_i1069" DrawAspect="Content" ObjectID="_1775378297" r:id="rId111"/>
        </w:object>
      </w:r>
      <w:r w:rsidRPr="00A71DCC">
        <w:rPr>
          <w:lang w:val="es-ES"/>
        </w:rPr>
        <w:t xml:space="preserve">    </w:t>
      </w:r>
      <w:r w:rsidRPr="00A71DCC">
        <w:rPr>
          <w:lang w:val="es-ES" w:eastAsia="ja-JP"/>
        </w:rPr>
        <w:t>(m)</w:t>
      </w:r>
      <w:r w:rsidRPr="00A71DCC">
        <w:rPr>
          <w:lang w:val="es-ES" w:eastAsia="ja-JP"/>
        </w:rPr>
        <w:tab/>
        <w:t>(29)</w:t>
      </w:r>
    </w:p>
    <w:p w14:paraId="0A2F3953" w14:textId="77777777" w:rsidR="00163CA9" w:rsidRPr="00A71DCC" w:rsidRDefault="00163CA9" w:rsidP="00163CA9">
      <w:pPr>
        <w:pStyle w:val="Equation"/>
        <w:rPr>
          <w:lang w:val="es-ES" w:eastAsia="ja-JP"/>
        </w:rPr>
      </w:pPr>
      <w:r w:rsidRPr="00A71DCC">
        <w:rPr>
          <w:lang w:val="es-ES"/>
        </w:rPr>
        <w:tab/>
      </w:r>
      <w:r w:rsidRPr="00A71DCC">
        <w:rPr>
          <w:lang w:val="es-ES"/>
        </w:rPr>
        <w:tab/>
      </w:r>
      <w:r w:rsidRPr="00FC5507">
        <w:rPr>
          <w:position w:val="-34"/>
        </w:rPr>
        <w:object w:dxaOrig="2860" w:dyaOrig="800" w14:anchorId="2D555F08">
          <v:shape id="_x0000_i1070" type="#_x0000_t75" style="width:2in;height:40.05pt" o:ole="">
            <v:imagedata r:id="rId112" o:title=""/>
          </v:shape>
          <o:OLEObject Type="Embed" ProgID="Equation.3" ShapeID="_x0000_i1070" DrawAspect="Content" ObjectID="_1775378298" r:id="rId113"/>
        </w:object>
      </w:r>
      <w:r w:rsidRPr="00A71DCC">
        <w:rPr>
          <w:lang w:val="es-ES"/>
        </w:rPr>
        <w:t xml:space="preserve">     </w:t>
      </w:r>
      <w:r w:rsidRPr="00A71DCC">
        <w:rPr>
          <w:lang w:val="es-ES" w:eastAsia="ja-JP"/>
        </w:rPr>
        <w:t>(dB)</w:t>
      </w:r>
      <w:r w:rsidRPr="00A71DCC">
        <w:rPr>
          <w:lang w:val="es-ES" w:eastAsia="ja-JP"/>
        </w:rPr>
        <w:tab/>
        <w:t>(30)</w:t>
      </w:r>
    </w:p>
    <w:p w14:paraId="50B6EE35"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10"/>
        </w:rPr>
        <w:object w:dxaOrig="780" w:dyaOrig="320" w14:anchorId="3F2B8F99">
          <v:shape id="_x0000_i1071" type="#_x0000_t75" style="width:38.2pt;height:16.9pt" o:ole="">
            <v:imagedata r:id="rId114" o:title=""/>
          </v:shape>
          <o:OLEObject Type="Embed" ProgID="Equation.3" ShapeID="_x0000_i1071" DrawAspect="Content" ObjectID="_1775378299" r:id="rId115"/>
        </w:object>
      </w:r>
      <w:r w:rsidRPr="00A71DCC">
        <w:rPr>
          <w:lang w:val="es-ES"/>
        </w:rPr>
        <w:t xml:space="preserve"> (si el modelo se aplica a </w:t>
      </w:r>
      <w:proofErr w:type="spellStart"/>
      <w:r w:rsidRPr="00A71DCC">
        <w:rPr>
          <w:i/>
          <w:iCs/>
          <w:lang w:val="es-ES" w:eastAsia="ja-JP"/>
        </w:rPr>
        <w:t>h</w:t>
      </w:r>
      <w:r w:rsidRPr="00A71DCC">
        <w:rPr>
          <w:i/>
          <w:iCs/>
          <w:vertAlign w:val="subscript"/>
          <w:lang w:val="es-ES" w:eastAsia="ja-JP"/>
        </w:rPr>
        <w:t>bs</w:t>
      </w:r>
      <w:proofErr w:type="spellEnd"/>
      <w:r w:rsidRPr="00A71DCC">
        <w:rPr>
          <w:i/>
          <w:iCs/>
          <w:lang w:val="es-ES" w:eastAsia="ja-JP"/>
        </w:rPr>
        <w:t> </w:t>
      </w:r>
      <w:r w:rsidRPr="00A71DCC">
        <w:rPr>
          <w:lang w:val="es-ES" w:eastAsia="ja-JP"/>
        </w:rPr>
        <w:t xml:space="preserve">&gt; 70 m, </w:t>
      </w:r>
      <w:r w:rsidRPr="00A71DCC">
        <w:rPr>
          <w:i/>
          <w:iCs/>
          <w:lang w:val="es-ES" w:eastAsia="ja-JP"/>
        </w:rPr>
        <w:t>d </w:t>
      </w:r>
      <w:r w:rsidRPr="00A71DCC">
        <w:rPr>
          <w:lang w:val="es-ES" w:eastAsia="ja-JP"/>
        </w:rPr>
        <w:t xml:space="preserve">&gt; 5 000 m, </w:t>
      </w:r>
      <w:r w:rsidRPr="00A71DCC">
        <w:rPr>
          <w:i/>
          <w:iCs/>
          <w:lang w:val="es-ES" w:eastAsia="ja-JP"/>
        </w:rPr>
        <w:t>R </w:t>
      </w:r>
      <w:r w:rsidRPr="00A71DCC">
        <w:rPr>
          <w:lang w:val="es-ES" w:eastAsia="ja-JP"/>
        </w:rPr>
        <w:t>= 0,33)</w:t>
      </w:r>
    </w:p>
    <w:p w14:paraId="14DD44EB" w14:textId="77777777" w:rsidR="00163CA9" w:rsidRPr="00A71DCC" w:rsidRDefault="00163CA9" w:rsidP="00163CA9">
      <w:pPr>
        <w:pStyle w:val="Equation"/>
        <w:rPr>
          <w:szCs w:val="24"/>
          <w:lang w:val="es-ES" w:eastAsia="ja-JP"/>
        </w:rPr>
      </w:pPr>
      <w:r w:rsidRPr="00A71DCC">
        <w:rPr>
          <w:lang w:val="es-ES"/>
        </w:rPr>
        <w:lastRenderedPageBreak/>
        <w:tab/>
      </w:r>
      <w:r w:rsidRPr="00A71DCC">
        <w:rPr>
          <w:lang w:val="es-ES"/>
        </w:rPr>
        <w:tab/>
      </w:r>
      <w:r w:rsidRPr="00FC5507">
        <w:rPr>
          <w:position w:val="-30"/>
        </w:rPr>
        <w:object w:dxaOrig="6800" w:dyaOrig="820" w14:anchorId="0530A452">
          <v:shape id="_x0000_i1072" type="#_x0000_t75" style="width:341.85pt;height:40.05pt" o:ole="">
            <v:imagedata r:id="rId116" o:title=""/>
          </v:shape>
          <o:OLEObject Type="Embed" ProgID="Equation.3" ShapeID="_x0000_i1072" DrawAspect="Content" ObjectID="_1775378300" r:id="rId117"/>
        </w:object>
      </w:r>
      <w:r w:rsidRPr="00A71DCC">
        <w:rPr>
          <w:lang w:val="es-ES"/>
        </w:rPr>
        <w:t xml:space="preserve">    </w:t>
      </w:r>
      <w:r w:rsidRPr="00A71DCC">
        <w:rPr>
          <w:lang w:val="es-ES" w:eastAsia="ja-JP"/>
        </w:rPr>
        <w:t>(m)</w:t>
      </w:r>
      <w:r w:rsidRPr="00A71DCC">
        <w:rPr>
          <w:lang w:val="es-ES" w:eastAsia="ja-JP"/>
        </w:rPr>
        <w:tab/>
      </w:r>
      <w:r w:rsidRPr="00A71DCC">
        <w:rPr>
          <w:szCs w:val="24"/>
          <w:lang w:val="es-ES" w:eastAsia="ja-JP"/>
        </w:rPr>
        <w:t>(31)</w:t>
      </w:r>
    </w:p>
    <w:p w14:paraId="07A9A0CC" w14:textId="77777777" w:rsidR="00163CA9" w:rsidRPr="00A71DCC" w:rsidRDefault="00163CA9" w:rsidP="00163CA9">
      <w:pPr>
        <w:pStyle w:val="Equation"/>
        <w:rPr>
          <w:lang w:val="es-ES" w:eastAsia="ja-JP"/>
        </w:rPr>
      </w:pPr>
      <w:r w:rsidRPr="00A71DCC">
        <w:rPr>
          <w:lang w:val="es-ES"/>
        </w:rPr>
        <w:tab/>
      </w:r>
      <w:r w:rsidRPr="00A71DCC">
        <w:rPr>
          <w:lang w:val="es-ES"/>
        </w:rPr>
        <w:tab/>
      </w:r>
      <w:r w:rsidRPr="00FC5507">
        <w:rPr>
          <w:position w:val="-30"/>
        </w:rPr>
        <w:object w:dxaOrig="2900" w:dyaOrig="720" w14:anchorId="361C990F">
          <v:shape id="_x0000_i1073" type="#_x0000_t75" style="width:145.9pt;height:36.3pt" o:ole="">
            <v:imagedata r:id="rId118" o:title=""/>
          </v:shape>
          <o:OLEObject Type="Embed" ProgID="Equation.3" ShapeID="_x0000_i1073" DrawAspect="Content" ObjectID="_1775378301" r:id="rId119"/>
        </w:object>
      </w:r>
      <w:r w:rsidRPr="00A71DCC">
        <w:rPr>
          <w:lang w:val="es-ES"/>
        </w:rPr>
        <w:t xml:space="preserve">    </w:t>
      </w:r>
      <w:r w:rsidRPr="00A71DCC">
        <w:rPr>
          <w:lang w:val="es-ES" w:eastAsia="ja-JP"/>
        </w:rPr>
        <w:t>(grados)</w:t>
      </w:r>
      <w:r w:rsidRPr="00A71DCC">
        <w:rPr>
          <w:lang w:val="es-ES" w:eastAsia="ja-JP"/>
        </w:rPr>
        <w:tab/>
        <w:t>(32)</w:t>
      </w:r>
    </w:p>
    <w:p w14:paraId="118A7925" w14:textId="77777777" w:rsidR="00163CA9" w:rsidRPr="00A71DCC" w:rsidRDefault="00163CA9" w:rsidP="00163CA9">
      <w:pPr>
        <w:pStyle w:val="Equation"/>
        <w:rPr>
          <w:lang w:val="es-ES" w:eastAsia="ja-JP"/>
        </w:rPr>
      </w:pPr>
      <w:r w:rsidRPr="00FC5507">
        <w:rPr>
          <w:position w:val="-92"/>
          <w:lang w:eastAsia="ja-JP"/>
        </w:rPr>
        <w:object w:dxaOrig="9180" w:dyaOrig="1960" w14:anchorId="0228A1EE">
          <v:shape id="_x0000_i1074" type="#_x0000_t75" style="width:407.6pt;height:88.9pt" o:ole="">
            <v:imagedata r:id="rId120" o:title=""/>
          </v:shape>
          <o:OLEObject Type="Embed" ProgID="Equation.3" ShapeID="_x0000_i1074" DrawAspect="Content" ObjectID="_1775378302" r:id="rId121"/>
        </w:object>
      </w:r>
      <w:r w:rsidRPr="00A71DCC">
        <w:rPr>
          <w:lang w:val="es-ES"/>
        </w:rPr>
        <w:t xml:space="preserve">    </w:t>
      </w:r>
      <w:r w:rsidRPr="00A71DCC">
        <w:rPr>
          <w:lang w:val="es-ES" w:eastAsia="ja-JP"/>
        </w:rPr>
        <w:t>(dB)</w:t>
      </w:r>
      <w:r w:rsidRPr="00A71DCC">
        <w:rPr>
          <w:lang w:val="es-ES" w:eastAsia="ja-JP"/>
        </w:rPr>
        <w:tab/>
        <w:t>(33)</w:t>
      </w:r>
    </w:p>
    <w:p w14:paraId="08563B6A" w14:textId="77777777" w:rsidR="00163CA9" w:rsidRPr="00A71DCC" w:rsidRDefault="00163CA9" w:rsidP="00163CA9">
      <w:pPr>
        <w:pStyle w:val="Equation"/>
        <w:rPr>
          <w:szCs w:val="24"/>
          <w:lang w:val="es-ES" w:eastAsia="ja-JP"/>
        </w:rPr>
      </w:pPr>
      <w:r w:rsidRPr="00A71DCC">
        <w:rPr>
          <w:lang w:val="es-ES"/>
        </w:rPr>
        <w:tab/>
      </w:r>
      <w:r w:rsidRPr="00A71DCC">
        <w:rPr>
          <w:lang w:val="es-ES"/>
        </w:rPr>
        <w:tab/>
      </w:r>
      <w:r w:rsidRPr="00FC5507">
        <w:rPr>
          <w:position w:val="-24"/>
        </w:rPr>
        <w:object w:dxaOrig="2980" w:dyaOrig="639" w14:anchorId="6BD8D3E4">
          <v:shape id="_x0000_i1075" type="#_x0000_t75" style="width:149.65pt;height:31.95pt" o:ole="">
            <v:imagedata r:id="rId122" o:title=""/>
          </v:shape>
          <o:OLEObject Type="Embed" ProgID="Equation.3" ShapeID="_x0000_i1075" DrawAspect="Content" ObjectID="_1775378303" r:id="rId123"/>
        </w:object>
      </w:r>
      <w:r w:rsidRPr="00A71DCC">
        <w:rPr>
          <w:lang w:val="es-ES"/>
        </w:rPr>
        <w:t xml:space="preserve">    (m)</w:t>
      </w:r>
      <w:r w:rsidRPr="00A71DCC">
        <w:rPr>
          <w:lang w:val="es-ES"/>
        </w:rPr>
        <w:tab/>
      </w:r>
      <w:r w:rsidRPr="00A71DCC">
        <w:rPr>
          <w:szCs w:val="24"/>
          <w:lang w:val="es-ES"/>
        </w:rPr>
        <w:t>(34)</w:t>
      </w:r>
    </w:p>
    <w:p w14:paraId="6F32031C" w14:textId="17AE94EE" w:rsidR="00163CA9" w:rsidRPr="00A71DCC" w:rsidRDefault="00163CA9" w:rsidP="00163CA9">
      <w:pPr>
        <w:rPr>
          <w:lang w:val="es-ES" w:eastAsia="ja-JP"/>
        </w:rPr>
      </w:pPr>
      <w:r w:rsidRPr="00A71DCC">
        <w:rPr>
          <w:lang w:val="es-ES"/>
        </w:rPr>
        <w:t xml:space="preserve">*  Si </w:t>
      </w:r>
      <w:r w:rsidRPr="00FC5507">
        <w:rPr>
          <w:rFonts w:asciiTheme="majorBidi" w:hAnsiTheme="majorBidi" w:cstheme="majorBidi"/>
        </w:rPr>
        <w:sym w:font="Symbol" w:char="F044"/>
      </w:r>
      <w:proofErr w:type="spellStart"/>
      <w:r w:rsidRPr="00A71DCC">
        <w:rPr>
          <w:i/>
          <w:lang w:val="es-ES"/>
        </w:rPr>
        <w:t>h</w:t>
      </w:r>
      <w:r w:rsidRPr="00A71DCC">
        <w:rPr>
          <w:i/>
          <w:vertAlign w:val="subscript"/>
          <w:lang w:val="es-ES"/>
        </w:rPr>
        <w:t>SS</w:t>
      </w:r>
      <w:proofErr w:type="spellEnd"/>
      <w:r w:rsidRPr="00A71DCC">
        <w:rPr>
          <w:lang w:val="es-ES"/>
        </w:rPr>
        <w:t xml:space="preserve"> es negativo, es decir, si se da una condición de </w:t>
      </w:r>
      <w:proofErr w:type="spellStart"/>
      <w:r w:rsidRPr="00A71DCC">
        <w:rPr>
          <w:lang w:val="es-ES"/>
        </w:rPr>
        <w:t>LoS</w:t>
      </w:r>
      <w:proofErr w:type="spellEnd"/>
      <w:r w:rsidRPr="00A71DCC">
        <w:rPr>
          <w:lang w:val="es-ES"/>
        </w:rPr>
        <w:t xml:space="preserve"> entre las antenas de la BS y de la SS, se asigna el valor −6 dB a </w:t>
      </w:r>
      <w:r w:rsidRPr="00A71DCC">
        <w:rPr>
          <w:i/>
          <w:lang w:val="es-ES"/>
        </w:rPr>
        <w:t>L</w:t>
      </w:r>
      <w:r w:rsidRPr="00A71DCC">
        <w:rPr>
          <w:lang w:val="es-ES"/>
        </w:rPr>
        <w:t>(</w:t>
      </w:r>
      <w:r w:rsidRPr="00FC5507">
        <w:rPr>
          <w:rFonts w:asciiTheme="majorBidi" w:hAnsiTheme="majorBidi" w:cstheme="majorBidi"/>
        </w:rPr>
        <w:sym w:font="Symbol" w:char="F044"/>
      </w:r>
      <w:proofErr w:type="spellStart"/>
      <w:r w:rsidRPr="00A71DCC">
        <w:rPr>
          <w:i/>
          <w:lang w:val="es-ES"/>
        </w:rPr>
        <w:t>h</w:t>
      </w:r>
      <w:r w:rsidRPr="00A71DCC">
        <w:rPr>
          <w:i/>
          <w:vertAlign w:val="subscript"/>
          <w:lang w:val="es-ES"/>
        </w:rPr>
        <w:t>SS</w:t>
      </w:r>
      <w:proofErr w:type="spellEnd"/>
      <w:r w:rsidRPr="00A71DCC">
        <w:rPr>
          <w:lang w:val="es-ES"/>
        </w:rPr>
        <w:t xml:space="preserve">) independientemente de la altura de la SS porque </w:t>
      </w:r>
      <w:r w:rsidRPr="00A71DCC">
        <w:rPr>
          <w:i/>
          <w:lang w:val="es-ES"/>
        </w:rPr>
        <w:t>L</w:t>
      </w:r>
      <w:r w:rsidRPr="00A71DCC">
        <w:rPr>
          <w:lang w:val="es-ES"/>
        </w:rPr>
        <w:t>(</w:t>
      </w:r>
      <w:r w:rsidRPr="00FC5507">
        <w:rPr>
          <w:rFonts w:asciiTheme="majorBidi" w:hAnsiTheme="majorBidi" w:cstheme="majorBidi"/>
        </w:rPr>
        <w:sym w:font="Symbol" w:char="F044"/>
      </w:r>
      <w:proofErr w:type="spellStart"/>
      <w:r w:rsidRPr="00A71DCC">
        <w:rPr>
          <w:i/>
          <w:lang w:val="es-ES"/>
        </w:rPr>
        <w:t>h</w:t>
      </w:r>
      <w:r w:rsidRPr="00A71DCC">
        <w:rPr>
          <w:i/>
          <w:vertAlign w:val="subscript"/>
          <w:lang w:val="es-ES"/>
        </w:rPr>
        <w:t>SS</w:t>
      </w:r>
      <w:proofErr w:type="spellEnd"/>
      <w:r w:rsidRPr="00A71DCC">
        <w:rPr>
          <w:lang w:val="es-ES"/>
        </w:rPr>
        <w:t xml:space="preserve">) se normaliza por la pérdida de transmisión básica en el límite entre las regiones </w:t>
      </w:r>
      <w:proofErr w:type="spellStart"/>
      <w:r w:rsidRPr="00A71DCC">
        <w:rPr>
          <w:lang w:val="es-ES"/>
        </w:rPr>
        <w:t>LoS</w:t>
      </w:r>
      <w:proofErr w:type="spellEnd"/>
      <w:r w:rsidRPr="00A71DCC">
        <w:rPr>
          <w:lang w:val="es-ES"/>
        </w:rPr>
        <w:t xml:space="preserve"> y </w:t>
      </w:r>
      <w:proofErr w:type="spellStart"/>
      <w:r w:rsidRPr="00A71DCC">
        <w:rPr>
          <w:lang w:val="es-ES"/>
        </w:rPr>
        <w:t>NLoS</w:t>
      </w:r>
      <w:proofErr w:type="spellEnd"/>
      <w:r w:rsidRPr="00A71DCC">
        <w:rPr>
          <w:lang w:val="es-ES"/>
        </w:rPr>
        <w:t>.</w:t>
      </w:r>
      <w:r w:rsidRPr="00A71DCC">
        <w:rPr>
          <w:lang w:val="es-ES" w:eastAsia="ja-JP"/>
        </w:rPr>
        <w:t xml:space="preserve"> </w:t>
      </w:r>
      <w:r w:rsidRPr="00A71DCC">
        <w:rPr>
          <w:i/>
          <w:lang w:val="es-ES"/>
        </w:rPr>
        <w:t>R</w:t>
      </w:r>
      <w:r w:rsidRPr="00A71DCC">
        <w:rPr>
          <w:i/>
          <w:lang w:val="es-ES" w:eastAsia="ja-JP"/>
        </w:rPr>
        <w:t xml:space="preserve"> </w:t>
      </w:r>
      <w:r w:rsidRPr="00A71DCC">
        <w:rPr>
          <w:lang w:val="es-ES" w:eastAsia="ja-JP"/>
        </w:rPr>
        <w:t xml:space="preserve">es el coeficiente de reflexión para la superficie del muro de un edificio en la banda de microondas y se le asigna el valor </w:t>
      </w:r>
      <w:r w:rsidRPr="00A71DCC">
        <w:rPr>
          <w:lang w:val="es-ES"/>
        </w:rPr>
        <w:t>−8 dB</w:t>
      </w:r>
      <w:r w:rsidRPr="00A71DCC">
        <w:rPr>
          <w:lang w:val="es-ES" w:eastAsia="ja-JP"/>
        </w:rPr>
        <w:t xml:space="preserve"> independientemente del ángulo incidente, que indica el valor medio obtenido de los resultados de las mediciones.</w:t>
      </w:r>
    </w:p>
    <w:p w14:paraId="6CAE2C73" w14:textId="1F9425D6" w:rsidR="00163CA9" w:rsidRPr="00A71DCC" w:rsidRDefault="00163CA9" w:rsidP="00163CA9">
      <w:pPr>
        <w:pStyle w:val="Heading2"/>
        <w:rPr>
          <w:lang w:val="es-ES" w:eastAsia="ja-JP"/>
        </w:rPr>
      </w:pPr>
      <w:bookmarkStart w:id="47" w:name="_Toc164761283"/>
      <w:r w:rsidRPr="00A71DCC">
        <w:rPr>
          <w:lang w:val="es-ES"/>
        </w:rPr>
        <w:t>2.</w:t>
      </w:r>
      <w:r w:rsidRPr="00A71DCC">
        <w:rPr>
          <w:lang w:val="es-ES" w:eastAsia="ja-JP"/>
        </w:rPr>
        <w:t>5</w:t>
      </w:r>
      <w:r w:rsidRPr="00A71DCC">
        <w:rPr>
          <w:lang w:val="es-ES"/>
        </w:rPr>
        <w:tab/>
        <w:t>Método de predicción de la pérdida de transmisión básica teniendo en cuenta la ganancia por altura en la SS</w:t>
      </w:r>
      <w:bookmarkEnd w:id="47"/>
    </w:p>
    <w:p w14:paraId="70EC2B8A" w14:textId="12E5AFD6" w:rsidR="00163CA9" w:rsidRPr="00A71DCC" w:rsidRDefault="00163CA9" w:rsidP="00163CA9">
      <w:pPr>
        <w:rPr>
          <w:lang w:val="es-ES" w:eastAsia="ja-JP"/>
        </w:rPr>
      </w:pPr>
      <w:r w:rsidRPr="00A71DCC">
        <w:rPr>
          <w:lang w:val="es-ES" w:eastAsia="ja-JP"/>
        </w:rPr>
        <w:t xml:space="preserve">El método descrito en el § 2.4 permite predecir la variación de altura relativa en la pérdida de </w:t>
      </w:r>
      <w:r w:rsidRPr="00A71DCC">
        <w:rPr>
          <w:lang w:val="es-ES"/>
        </w:rPr>
        <w:t xml:space="preserve">transmisión básica </w:t>
      </w:r>
      <w:r w:rsidRPr="00A71DCC">
        <w:rPr>
          <w:lang w:val="es-ES" w:eastAsia="ja-JP"/>
        </w:rPr>
        <w:t xml:space="preserve">con respecto a la altura de la antena de la SS. Así mismo, es posible predecir la propia pérdida de </w:t>
      </w:r>
      <w:r w:rsidRPr="00A71DCC">
        <w:rPr>
          <w:lang w:val="es-ES"/>
        </w:rPr>
        <w:t xml:space="preserve">transmisión básica </w:t>
      </w:r>
      <w:r w:rsidRPr="00A71DCC">
        <w:rPr>
          <w:lang w:val="es-ES" w:eastAsia="ja-JP"/>
        </w:rPr>
        <w:t xml:space="preserve">teniendo en cuenta tanto la ganancia de altura de la SS a una altura de antena de la SS arbitraria por medio del método de cálculo descrito en el § 2.4, como el método de predicción de pérdida de </w:t>
      </w:r>
      <w:r w:rsidRPr="00A71DCC">
        <w:rPr>
          <w:lang w:val="es-ES"/>
        </w:rPr>
        <w:t xml:space="preserve">transmisión básica </w:t>
      </w:r>
      <w:r w:rsidRPr="00A71DCC">
        <w:rPr>
          <w:lang w:val="es-ES" w:eastAsia="ja-JP"/>
        </w:rPr>
        <w:t xml:space="preserve">convencional para entornos </w:t>
      </w:r>
      <w:proofErr w:type="spellStart"/>
      <w:r w:rsidRPr="00A71DCC">
        <w:rPr>
          <w:lang w:val="es-ES" w:eastAsia="ja-JP"/>
        </w:rPr>
        <w:t>NLoS</w:t>
      </w:r>
      <w:proofErr w:type="spellEnd"/>
      <w:r w:rsidRPr="00A71DCC">
        <w:rPr>
          <w:lang w:val="es-ES" w:eastAsia="ja-JP"/>
        </w:rPr>
        <w:t xml:space="preserve"> por encima de los tejados, como se hace en la Recomendación UIT</w:t>
      </w:r>
      <w:r w:rsidRPr="00A71DCC">
        <w:rPr>
          <w:lang w:val="es-ES" w:eastAsia="ja-JP"/>
        </w:rPr>
        <w:noBreakHyphen/>
        <w:t>R P.1411.</w:t>
      </w:r>
    </w:p>
    <w:p w14:paraId="2F4F3F66" w14:textId="18513754" w:rsidR="00163CA9" w:rsidRPr="00A71DCC" w:rsidRDefault="00163CA9" w:rsidP="00163CA9">
      <w:pPr>
        <w:rPr>
          <w:lang w:val="es-ES" w:eastAsia="ja-JP"/>
        </w:rPr>
      </w:pPr>
      <w:r w:rsidRPr="00A71DCC">
        <w:rPr>
          <w:lang w:val="es-ES" w:eastAsia="ja-JP"/>
        </w:rPr>
        <w:t xml:space="preserve">La pérdida de </w:t>
      </w:r>
      <w:r w:rsidRPr="00A71DCC">
        <w:rPr>
          <w:lang w:val="es-ES"/>
        </w:rPr>
        <w:t>transmisión básica</w:t>
      </w:r>
      <w:r w:rsidRPr="00A71DCC">
        <w:rPr>
          <w:lang w:val="es-ES" w:eastAsia="ja-JP"/>
        </w:rPr>
        <w:t xml:space="preserve">, </w:t>
      </w:r>
      <w:r w:rsidRPr="00A71DCC">
        <w:rPr>
          <w:i/>
          <w:lang w:val="es-ES" w:eastAsia="ja-JP"/>
        </w:rPr>
        <w:t>L</w:t>
      </w:r>
      <w:r w:rsidRPr="00A71DCC">
        <w:rPr>
          <w:lang w:val="es-ES" w:eastAsia="ja-JP"/>
        </w:rPr>
        <w:t>(</w:t>
      </w:r>
      <w:proofErr w:type="spellStart"/>
      <w:r w:rsidRPr="00A71DCC">
        <w:rPr>
          <w:i/>
          <w:lang w:val="es-ES" w:eastAsia="ja-JP"/>
        </w:rPr>
        <w:t>h</w:t>
      </w:r>
      <w:r w:rsidRPr="00A71DCC">
        <w:rPr>
          <w:i/>
          <w:iCs/>
          <w:vertAlign w:val="subscript"/>
          <w:lang w:val="es-ES" w:eastAsia="ja-JP"/>
        </w:rPr>
        <w:t>ss</w:t>
      </w:r>
      <w:proofErr w:type="spellEnd"/>
      <w:r w:rsidRPr="00A71DCC">
        <w:rPr>
          <w:lang w:val="es-ES" w:eastAsia="ja-JP"/>
        </w:rPr>
        <w:t xml:space="preserve">), en la altura de antena de la SS fijada, </w:t>
      </w:r>
      <w:proofErr w:type="spellStart"/>
      <w:r w:rsidRPr="00A71DCC">
        <w:rPr>
          <w:i/>
          <w:lang w:val="es-ES" w:eastAsia="ja-JP"/>
        </w:rPr>
        <w:t>h</w:t>
      </w:r>
      <w:r w:rsidRPr="00A71DCC">
        <w:rPr>
          <w:i/>
          <w:iCs/>
          <w:vertAlign w:val="subscript"/>
          <w:lang w:val="es-ES" w:eastAsia="ja-JP"/>
        </w:rPr>
        <w:t>ss</w:t>
      </w:r>
      <w:proofErr w:type="spellEnd"/>
      <w:r w:rsidRPr="00A71DCC">
        <w:rPr>
          <w:lang w:val="es-ES" w:eastAsia="ja-JP"/>
        </w:rPr>
        <w:t xml:space="preserve"> (cuando </w:t>
      </w:r>
      <w:proofErr w:type="spellStart"/>
      <w:r w:rsidRPr="00A71DCC">
        <w:rPr>
          <w:i/>
          <w:lang w:val="es-ES" w:eastAsia="ja-JP"/>
        </w:rPr>
        <w:t>h</w:t>
      </w:r>
      <w:r w:rsidRPr="00A71DCC">
        <w:rPr>
          <w:i/>
          <w:iCs/>
          <w:vertAlign w:val="subscript"/>
          <w:lang w:val="es-ES" w:eastAsia="ja-JP"/>
        </w:rPr>
        <w:t>ss</w:t>
      </w:r>
      <w:proofErr w:type="spellEnd"/>
      <w:r w:rsidRPr="00A71DCC">
        <w:rPr>
          <w:lang w:val="es-ES" w:eastAsia="ja-JP"/>
        </w:rPr>
        <w:t xml:space="preserve"> queda por encima de la gama superior definida en el método de predicción de pérdida de </w:t>
      </w:r>
      <w:r w:rsidRPr="00A71DCC">
        <w:rPr>
          <w:lang w:val="es-ES"/>
        </w:rPr>
        <w:t xml:space="preserve">transmisión básica </w:t>
      </w:r>
      <w:r w:rsidRPr="00A71DCC">
        <w:rPr>
          <w:lang w:val="es-ES" w:eastAsia="ja-JP"/>
        </w:rPr>
        <w:t xml:space="preserve">para entornos </w:t>
      </w:r>
      <w:proofErr w:type="spellStart"/>
      <w:r w:rsidRPr="00A71DCC">
        <w:rPr>
          <w:lang w:val="es-ES" w:eastAsia="ja-JP"/>
        </w:rPr>
        <w:t>NLoS</w:t>
      </w:r>
      <w:proofErr w:type="spellEnd"/>
      <w:r w:rsidRPr="00A71DCC">
        <w:rPr>
          <w:lang w:val="es-ES" w:eastAsia="ja-JP"/>
        </w:rPr>
        <w:t xml:space="preserve"> por encima de los tejados, como se hace en la Recomendación UIT</w:t>
      </w:r>
      <w:r w:rsidRPr="00A71DCC">
        <w:rPr>
          <w:lang w:val="es-ES" w:eastAsia="ja-JP"/>
        </w:rPr>
        <w:noBreakHyphen/>
        <w:t>R P.1411) puede calcularse como se indica a continuación:</w:t>
      </w:r>
    </w:p>
    <w:p w14:paraId="0E40060C" w14:textId="7EC460B6" w:rsidR="00163CA9" w:rsidRPr="00A71DCC" w:rsidRDefault="00163CA9" w:rsidP="00163CA9">
      <w:pPr>
        <w:pStyle w:val="enumlev1"/>
        <w:rPr>
          <w:lang w:val="es-ES" w:eastAsia="ja-JP"/>
        </w:rPr>
      </w:pPr>
      <w:r w:rsidRPr="00A71DCC">
        <w:rPr>
          <w:lang w:val="es-ES" w:eastAsia="ja-JP"/>
        </w:rPr>
        <w:t>1)</w:t>
      </w:r>
      <w:r w:rsidRPr="00A71DCC">
        <w:rPr>
          <w:lang w:val="es-ES" w:eastAsia="ja-JP"/>
        </w:rPr>
        <w:tab/>
        <w:t xml:space="preserve">Cálculo de la pérdida de </w:t>
      </w:r>
      <w:r w:rsidRPr="00A71DCC">
        <w:rPr>
          <w:lang w:val="es-ES"/>
        </w:rPr>
        <w:t xml:space="preserve">transmisión básica </w:t>
      </w:r>
      <w:r w:rsidRPr="00A71DCC">
        <w:rPr>
          <w:lang w:val="es-ES" w:eastAsia="ja-JP"/>
        </w:rPr>
        <w:t>con una altura de antena de la SS baja,</w:t>
      </w:r>
      <w:r w:rsidRPr="00A71DCC">
        <w:rPr>
          <w:i/>
          <w:lang w:val="es-ES" w:eastAsia="ja-JP"/>
        </w:rPr>
        <w:t xml:space="preserve"> h</w:t>
      </w:r>
      <w:r w:rsidRPr="00A71DCC">
        <w:rPr>
          <w:vertAlign w:val="subscript"/>
          <w:lang w:val="es-ES" w:eastAsia="ja-JP"/>
        </w:rPr>
        <w:t>0</w:t>
      </w:r>
    </w:p>
    <w:p w14:paraId="4934B39B" w14:textId="162549DA" w:rsidR="00163CA9" w:rsidRPr="00A71DCC" w:rsidRDefault="00163CA9" w:rsidP="00163CA9">
      <w:pPr>
        <w:pStyle w:val="enumlev1"/>
        <w:rPr>
          <w:lang w:val="es-ES" w:eastAsia="ja-JP"/>
        </w:rPr>
      </w:pPr>
      <w:r w:rsidRPr="00A71DCC">
        <w:rPr>
          <w:lang w:val="es-ES" w:eastAsia="ja-JP"/>
        </w:rPr>
        <w:tab/>
        <w:t xml:space="preserve">La pérdida de </w:t>
      </w:r>
      <w:r w:rsidRPr="00A71DCC">
        <w:rPr>
          <w:lang w:val="es-ES"/>
        </w:rPr>
        <w:t>transmisión básica</w:t>
      </w:r>
      <w:r w:rsidRPr="00A71DCC">
        <w:rPr>
          <w:lang w:val="es-ES" w:eastAsia="ja-JP"/>
        </w:rPr>
        <w:t>,</w:t>
      </w:r>
      <w:r w:rsidRPr="00A71DCC">
        <w:rPr>
          <w:i/>
          <w:lang w:val="es-ES" w:eastAsia="ja-JP"/>
        </w:rPr>
        <w:t xml:space="preserve"> </w:t>
      </w:r>
      <w:proofErr w:type="gramStart"/>
      <w:r w:rsidRPr="00A71DCC">
        <w:rPr>
          <w:i/>
          <w:lang w:val="es-ES" w:eastAsia="ja-JP"/>
        </w:rPr>
        <w:t>L</w:t>
      </w:r>
      <w:r w:rsidRPr="00A71DCC">
        <w:rPr>
          <w:lang w:val="es-ES" w:eastAsia="ja-JP"/>
        </w:rPr>
        <w:t>(</w:t>
      </w:r>
      <w:proofErr w:type="gramEnd"/>
      <w:r w:rsidRPr="00A71DCC">
        <w:rPr>
          <w:i/>
          <w:lang w:val="es-ES" w:eastAsia="ja-JP"/>
        </w:rPr>
        <w:t>h</w:t>
      </w:r>
      <w:r w:rsidRPr="00A71DCC">
        <w:rPr>
          <w:vertAlign w:val="subscript"/>
          <w:lang w:val="es-ES" w:eastAsia="ja-JP"/>
        </w:rPr>
        <w:t>0</w:t>
      </w:r>
      <w:r w:rsidRPr="00A71DCC">
        <w:rPr>
          <w:lang w:val="es-ES" w:eastAsia="ja-JP"/>
        </w:rPr>
        <w:t xml:space="preserve">, </w:t>
      </w:r>
      <w:r w:rsidRPr="00A71DCC">
        <w:rPr>
          <w:i/>
          <w:lang w:val="es-ES" w:eastAsia="ja-JP"/>
        </w:rPr>
        <w:t>d</w:t>
      </w:r>
      <w:r w:rsidRPr="00A71DCC">
        <w:rPr>
          <w:lang w:val="es-ES" w:eastAsia="ja-JP"/>
        </w:rPr>
        <w:t xml:space="preserve">), con una determinada altura de antena, </w:t>
      </w:r>
      <w:r w:rsidRPr="00A71DCC">
        <w:rPr>
          <w:i/>
          <w:lang w:val="es-ES" w:eastAsia="ja-JP"/>
        </w:rPr>
        <w:t>h</w:t>
      </w:r>
      <w:r w:rsidRPr="00A71DCC">
        <w:rPr>
          <w:vertAlign w:val="subscript"/>
          <w:lang w:val="es-ES" w:eastAsia="ja-JP"/>
        </w:rPr>
        <w:t>0</w:t>
      </w:r>
      <w:r w:rsidRPr="00A71DCC">
        <w:rPr>
          <w:lang w:val="es-ES" w:eastAsia="ja-JP"/>
        </w:rPr>
        <w:t xml:space="preserve">, y la distancia entre la BS y la SS fijada, </w:t>
      </w:r>
      <w:r w:rsidRPr="00A71DCC">
        <w:rPr>
          <w:i/>
          <w:lang w:val="es-ES" w:eastAsia="ja-JP"/>
        </w:rPr>
        <w:t>d</w:t>
      </w:r>
      <w:r w:rsidRPr="00A71DCC">
        <w:rPr>
          <w:lang w:val="es-ES" w:eastAsia="ja-JP"/>
        </w:rPr>
        <w:t xml:space="preserve">, se calcula con el método convencional de predicción de pérdida de </w:t>
      </w:r>
      <w:r w:rsidRPr="00A71DCC">
        <w:rPr>
          <w:lang w:val="es-ES"/>
        </w:rPr>
        <w:t xml:space="preserve">transmisión básica </w:t>
      </w:r>
      <w:r w:rsidRPr="00A71DCC">
        <w:rPr>
          <w:lang w:val="es-ES" w:eastAsia="ja-JP"/>
        </w:rPr>
        <w:t xml:space="preserve">para un entorno </w:t>
      </w:r>
      <w:proofErr w:type="spellStart"/>
      <w:r w:rsidRPr="00A71DCC">
        <w:rPr>
          <w:lang w:val="es-ES" w:eastAsia="ja-JP"/>
        </w:rPr>
        <w:t>NLoS</w:t>
      </w:r>
      <w:proofErr w:type="spellEnd"/>
      <w:r w:rsidRPr="00A71DCC">
        <w:rPr>
          <w:lang w:val="es-ES" w:eastAsia="ja-JP"/>
        </w:rPr>
        <w:t xml:space="preserve"> por encima de los tejados, como en la Recomendación UIT</w:t>
      </w:r>
      <w:r w:rsidRPr="00A71DCC">
        <w:rPr>
          <w:lang w:val="es-ES" w:eastAsia="ja-JP"/>
        </w:rPr>
        <w:noBreakHyphen/>
        <w:t xml:space="preserve">R P.1411. </w:t>
      </w:r>
    </w:p>
    <w:p w14:paraId="05DB1276" w14:textId="77777777" w:rsidR="00163CA9" w:rsidRPr="00A71DCC" w:rsidRDefault="00163CA9" w:rsidP="00163CA9">
      <w:pPr>
        <w:pStyle w:val="enumlev1"/>
        <w:rPr>
          <w:lang w:val="es-ES" w:eastAsia="ja-JP"/>
        </w:rPr>
      </w:pPr>
      <w:r w:rsidRPr="00A71DCC">
        <w:rPr>
          <w:lang w:val="es-ES" w:eastAsia="ja-JP"/>
        </w:rPr>
        <w:t>2)</w:t>
      </w:r>
      <w:r w:rsidRPr="00A71DCC">
        <w:rPr>
          <w:lang w:val="es-ES" w:eastAsia="ja-JP"/>
        </w:rPr>
        <w:tab/>
        <w:t xml:space="preserve">El cálculo de ganancia de altura cuando la altura de la antena de la SS es </w:t>
      </w:r>
      <w:proofErr w:type="spellStart"/>
      <w:r w:rsidRPr="00A71DCC">
        <w:rPr>
          <w:i/>
          <w:lang w:val="es-ES" w:eastAsia="ja-JP"/>
        </w:rPr>
        <w:t>h</w:t>
      </w:r>
      <w:r w:rsidRPr="00A71DCC">
        <w:rPr>
          <w:i/>
          <w:iCs/>
          <w:vertAlign w:val="subscript"/>
          <w:lang w:val="es-ES" w:eastAsia="ja-JP"/>
        </w:rPr>
        <w:t>ss</w:t>
      </w:r>
      <w:proofErr w:type="spellEnd"/>
      <w:r w:rsidRPr="00A71DCC">
        <w:rPr>
          <w:lang w:val="es-ES" w:eastAsia="ja-JP"/>
        </w:rPr>
        <w:t xml:space="preserve"> basado en </w:t>
      </w:r>
      <w:r w:rsidRPr="00A71DCC">
        <w:rPr>
          <w:i/>
          <w:lang w:val="es-ES" w:eastAsia="ja-JP"/>
        </w:rPr>
        <w:t>h</w:t>
      </w:r>
      <w:r w:rsidRPr="00A71DCC">
        <w:rPr>
          <w:vertAlign w:val="subscript"/>
          <w:lang w:val="es-ES" w:eastAsia="ja-JP"/>
        </w:rPr>
        <w:t>0</w:t>
      </w:r>
      <w:r w:rsidRPr="00A71DCC">
        <w:rPr>
          <w:lang w:val="es-ES" w:eastAsia="ja-JP"/>
        </w:rPr>
        <w:t>.</w:t>
      </w:r>
    </w:p>
    <w:p w14:paraId="405FE17B" w14:textId="77777777" w:rsidR="00163CA9" w:rsidRPr="00A71DCC" w:rsidRDefault="00163CA9" w:rsidP="00163CA9">
      <w:pPr>
        <w:pStyle w:val="enumlev1"/>
        <w:rPr>
          <w:lang w:val="es-ES" w:eastAsia="ja-JP"/>
        </w:rPr>
      </w:pPr>
      <w:r w:rsidRPr="00A71DCC">
        <w:rPr>
          <w:lang w:val="es-ES" w:eastAsia="ja-JP"/>
        </w:rPr>
        <w:tab/>
        <w:t xml:space="preserve">El exceso de pérdida en la región </w:t>
      </w:r>
      <w:proofErr w:type="spellStart"/>
      <w:r w:rsidRPr="00A71DCC">
        <w:rPr>
          <w:lang w:val="es-ES" w:eastAsia="ja-JP"/>
        </w:rPr>
        <w:t>NLoS</w:t>
      </w:r>
      <w:proofErr w:type="spellEnd"/>
      <w:r w:rsidRPr="00A71DCC">
        <w:rPr>
          <w:lang w:val="es-ES" w:eastAsia="ja-JP"/>
        </w:rPr>
        <w:t xml:space="preserve"> comparada con la región </w:t>
      </w:r>
      <w:proofErr w:type="spellStart"/>
      <w:r w:rsidRPr="00A71DCC">
        <w:rPr>
          <w:lang w:val="es-ES" w:eastAsia="ja-JP"/>
        </w:rPr>
        <w:t>LoS</w:t>
      </w:r>
      <w:proofErr w:type="spellEnd"/>
      <w:r w:rsidRPr="00A71DCC">
        <w:rPr>
          <w:lang w:val="es-ES" w:eastAsia="ja-JP"/>
        </w:rPr>
        <w:t xml:space="preserve">, cuando la altura de la antena de la SS es </w:t>
      </w:r>
      <w:r w:rsidRPr="00A71DCC">
        <w:rPr>
          <w:i/>
          <w:lang w:val="es-ES" w:eastAsia="ja-JP"/>
        </w:rPr>
        <w:t>h</w:t>
      </w:r>
      <w:r w:rsidRPr="00A71DCC">
        <w:rPr>
          <w:vertAlign w:val="subscript"/>
          <w:lang w:val="es-ES" w:eastAsia="ja-JP"/>
        </w:rPr>
        <w:t>0</w:t>
      </w:r>
      <w:r w:rsidRPr="00A71DCC">
        <w:rPr>
          <w:lang w:val="es-ES" w:eastAsia="ja-JP"/>
        </w:rPr>
        <w:t xml:space="preserve"> y </w:t>
      </w:r>
      <w:proofErr w:type="spellStart"/>
      <w:r w:rsidRPr="00A71DCC">
        <w:rPr>
          <w:i/>
          <w:lang w:val="es-ES" w:eastAsia="ja-JP"/>
        </w:rPr>
        <w:t>h</w:t>
      </w:r>
      <w:r w:rsidRPr="00A71DCC">
        <w:rPr>
          <w:i/>
          <w:iCs/>
          <w:vertAlign w:val="subscript"/>
          <w:lang w:val="es-ES" w:eastAsia="ja-JP"/>
        </w:rPr>
        <w:t>ss</w:t>
      </w:r>
      <w:proofErr w:type="spellEnd"/>
      <w:r w:rsidRPr="00A71DCC">
        <w:rPr>
          <w:lang w:val="es-ES" w:eastAsia="ja-JP"/>
        </w:rPr>
        <w:t xml:space="preserve"> puede calcularse por medio del método de predicción de ganancia de altura descrito en el § 2.4 como </w:t>
      </w:r>
      <w:proofErr w:type="gramStart"/>
      <w:r w:rsidRPr="00A71DCC">
        <w:rPr>
          <w:i/>
          <w:lang w:val="es-ES" w:eastAsia="ja-JP"/>
        </w:rPr>
        <w:t>L</w:t>
      </w:r>
      <w:r w:rsidRPr="00A71DCC">
        <w:rPr>
          <w:lang w:val="es-ES" w:eastAsia="ja-JP"/>
        </w:rPr>
        <w:t>(</w:t>
      </w:r>
      <w:proofErr w:type="gramEnd"/>
      <w:r w:rsidRPr="00FC5507">
        <w:rPr>
          <w:rFonts w:asciiTheme="majorBidi" w:hAnsiTheme="majorBidi" w:cstheme="majorBidi"/>
          <w:lang w:eastAsia="ja-JP"/>
        </w:rPr>
        <w:sym w:font="Symbol" w:char="F044"/>
      </w:r>
      <w:r w:rsidRPr="00A71DCC">
        <w:rPr>
          <w:i/>
          <w:lang w:val="es-ES" w:eastAsia="ja-JP"/>
        </w:rPr>
        <w:t>h</w:t>
      </w:r>
      <w:r w:rsidRPr="00A71DCC">
        <w:rPr>
          <w:vertAlign w:val="subscript"/>
          <w:lang w:val="es-ES" w:eastAsia="ja-JP"/>
        </w:rPr>
        <w:t>0</w:t>
      </w:r>
      <w:r w:rsidRPr="00A71DCC">
        <w:rPr>
          <w:lang w:val="es-ES" w:eastAsia="ja-JP"/>
        </w:rPr>
        <w:t xml:space="preserve">, </w:t>
      </w:r>
      <w:proofErr w:type="spellStart"/>
      <w:r w:rsidRPr="00A71DCC">
        <w:rPr>
          <w:i/>
          <w:lang w:val="es-ES" w:eastAsia="ja-JP"/>
        </w:rPr>
        <w:t>d</w:t>
      </w:r>
      <w:r w:rsidRPr="00A71DCC">
        <w:rPr>
          <w:i/>
          <w:iCs/>
          <w:vertAlign w:val="subscript"/>
          <w:lang w:val="es-ES" w:eastAsia="ja-JP"/>
        </w:rPr>
        <w:t>h</w:t>
      </w:r>
      <w:proofErr w:type="spellEnd"/>
      <w:r w:rsidRPr="00A71DCC">
        <w:rPr>
          <w:lang w:val="es-ES" w:eastAsia="ja-JP"/>
        </w:rPr>
        <w:t xml:space="preserve">) y </w:t>
      </w:r>
      <w:r w:rsidRPr="00A71DCC">
        <w:rPr>
          <w:i/>
          <w:lang w:val="es-ES" w:eastAsia="ja-JP"/>
        </w:rPr>
        <w:t>L</w:t>
      </w:r>
      <w:r w:rsidRPr="00A71DCC">
        <w:rPr>
          <w:lang w:val="es-ES" w:eastAsia="ja-JP"/>
        </w:rPr>
        <w:t>(</w:t>
      </w:r>
      <w:r w:rsidRPr="00FC5507">
        <w:rPr>
          <w:rFonts w:asciiTheme="majorBidi" w:hAnsiTheme="majorBidi" w:cstheme="majorBidi"/>
          <w:lang w:eastAsia="ja-JP"/>
        </w:rPr>
        <w:sym w:font="Symbol" w:char="F044"/>
      </w:r>
      <w:proofErr w:type="spellStart"/>
      <w:r w:rsidRPr="00A71DCC">
        <w:rPr>
          <w:i/>
          <w:lang w:val="es-ES" w:eastAsia="ja-JP"/>
        </w:rPr>
        <w:t>h</w:t>
      </w:r>
      <w:r w:rsidRPr="00A71DCC">
        <w:rPr>
          <w:i/>
          <w:iCs/>
          <w:vertAlign w:val="subscript"/>
          <w:lang w:val="es-ES" w:eastAsia="ja-JP"/>
        </w:rPr>
        <w:t>SS</w:t>
      </w:r>
      <w:proofErr w:type="spellEnd"/>
      <w:r w:rsidRPr="00A71DCC">
        <w:rPr>
          <w:lang w:val="es-ES" w:eastAsia="ja-JP"/>
        </w:rPr>
        <w:t xml:space="preserve">, </w:t>
      </w:r>
      <w:proofErr w:type="spellStart"/>
      <w:r w:rsidRPr="00A71DCC">
        <w:rPr>
          <w:i/>
          <w:lang w:val="es-ES" w:eastAsia="ja-JP"/>
        </w:rPr>
        <w:t>d</w:t>
      </w:r>
      <w:r w:rsidRPr="00A71DCC">
        <w:rPr>
          <w:i/>
          <w:iCs/>
          <w:vertAlign w:val="subscript"/>
          <w:lang w:val="es-ES" w:eastAsia="ja-JP"/>
        </w:rPr>
        <w:t>h</w:t>
      </w:r>
      <w:proofErr w:type="spellEnd"/>
      <w:r w:rsidRPr="00A71DCC">
        <w:rPr>
          <w:lang w:val="es-ES" w:eastAsia="ja-JP"/>
        </w:rPr>
        <w:t>), respectivamente,</w:t>
      </w:r>
    </w:p>
    <w:p w14:paraId="3959F065" w14:textId="77777777" w:rsidR="00163CA9" w:rsidRPr="00A71DCC" w:rsidRDefault="00163CA9" w:rsidP="00163CA9">
      <w:pPr>
        <w:pStyle w:val="enumlev1"/>
        <w:keepNext/>
        <w:keepLines/>
        <w:rPr>
          <w:lang w:val="es-ES" w:eastAsia="ja-JP"/>
        </w:rPr>
      </w:pPr>
      <w:r w:rsidRPr="00A71DCC">
        <w:rPr>
          <w:lang w:val="es-ES" w:eastAsia="ja-JP"/>
        </w:rPr>
        <w:lastRenderedPageBreak/>
        <w:tab/>
        <w:t xml:space="preserve">donde </w:t>
      </w:r>
      <w:proofErr w:type="spellStart"/>
      <w:r w:rsidRPr="00A71DCC">
        <w:rPr>
          <w:i/>
          <w:lang w:val="es-ES" w:eastAsia="ja-JP"/>
        </w:rPr>
        <w:t>d</w:t>
      </w:r>
      <w:r w:rsidRPr="00A71DCC">
        <w:rPr>
          <w:i/>
          <w:iCs/>
          <w:vertAlign w:val="subscript"/>
          <w:lang w:val="es-ES" w:eastAsia="ja-JP"/>
        </w:rPr>
        <w:t>h</w:t>
      </w:r>
      <w:proofErr w:type="spellEnd"/>
      <w:r w:rsidRPr="00A71DCC">
        <w:rPr>
          <w:i/>
          <w:iCs/>
          <w:lang w:val="es-ES" w:eastAsia="ja-JP"/>
        </w:rPr>
        <w:t xml:space="preserve"> </w:t>
      </w:r>
      <w:r w:rsidRPr="00A71DCC">
        <w:rPr>
          <w:lang w:val="es-ES" w:eastAsia="ja-JP"/>
        </w:rPr>
        <w:t xml:space="preserve">es la distancia horizontal entre la BS y la SS, y </w:t>
      </w:r>
      <w:r w:rsidRPr="00FC5507">
        <w:rPr>
          <w:rFonts w:asciiTheme="majorBidi" w:hAnsiTheme="majorBidi" w:cstheme="majorBidi"/>
          <w:lang w:eastAsia="ja-JP"/>
        </w:rPr>
        <w:sym w:font="Symbol" w:char="F044"/>
      </w:r>
      <w:r w:rsidRPr="00A71DCC">
        <w:rPr>
          <w:i/>
          <w:lang w:val="es-ES" w:eastAsia="ja-JP"/>
        </w:rPr>
        <w:t>h</w:t>
      </w:r>
      <w:r w:rsidRPr="00A71DCC">
        <w:rPr>
          <w:vertAlign w:val="subscript"/>
          <w:lang w:val="es-ES" w:eastAsia="ja-JP"/>
        </w:rPr>
        <w:t>0</w:t>
      </w:r>
      <w:r w:rsidRPr="00A71DCC">
        <w:rPr>
          <w:lang w:val="es-ES" w:eastAsia="ja-JP"/>
        </w:rPr>
        <w:t xml:space="preserve"> y </w:t>
      </w:r>
      <w:r w:rsidRPr="00FC5507">
        <w:rPr>
          <w:rFonts w:asciiTheme="majorBidi" w:hAnsiTheme="majorBidi" w:cstheme="majorBidi"/>
          <w:lang w:eastAsia="ja-JP"/>
        </w:rPr>
        <w:sym w:font="Symbol" w:char="F044"/>
      </w:r>
      <w:proofErr w:type="spellStart"/>
      <w:r w:rsidRPr="00A71DCC">
        <w:rPr>
          <w:i/>
          <w:lang w:val="es-ES" w:eastAsia="ja-JP"/>
        </w:rPr>
        <w:t>h</w:t>
      </w:r>
      <w:r w:rsidRPr="00A71DCC">
        <w:rPr>
          <w:i/>
          <w:iCs/>
          <w:vertAlign w:val="subscript"/>
          <w:lang w:val="es-ES" w:eastAsia="ja-JP"/>
        </w:rPr>
        <w:t>SS</w:t>
      </w:r>
      <w:proofErr w:type="spellEnd"/>
      <w:r w:rsidRPr="00A71DCC">
        <w:rPr>
          <w:vertAlign w:val="subscript"/>
          <w:lang w:val="es-ES" w:eastAsia="ja-JP"/>
        </w:rPr>
        <w:t xml:space="preserve"> </w:t>
      </w:r>
      <w:r w:rsidRPr="00A71DCC">
        <w:rPr>
          <w:lang w:val="es-ES" w:eastAsia="ja-JP"/>
        </w:rPr>
        <w:t xml:space="preserve">corresponden a la profundidad hasta la región de sombra de la región </w:t>
      </w:r>
      <w:proofErr w:type="spellStart"/>
      <w:r w:rsidRPr="00A71DCC">
        <w:rPr>
          <w:lang w:val="es-ES" w:eastAsia="ja-JP"/>
        </w:rPr>
        <w:t>LoS</w:t>
      </w:r>
      <w:proofErr w:type="spellEnd"/>
      <w:r w:rsidRPr="00A71DCC">
        <w:rPr>
          <w:lang w:val="es-ES" w:eastAsia="ja-JP"/>
        </w:rPr>
        <w:t xml:space="preserve"> cuando la altura de la antena de la SS es </w:t>
      </w:r>
      <w:r w:rsidRPr="00A71DCC">
        <w:rPr>
          <w:i/>
          <w:lang w:val="es-ES" w:eastAsia="ja-JP"/>
        </w:rPr>
        <w:t>h</w:t>
      </w:r>
      <w:r w:rsidRPr="00A71DCC">
        <w:rPr>
          <w:vertAlign w:val="subscript"/>
          <w:lang w:val="es-ES" w:eastAsia="ja-JP"/>
        </w:rPr>
        <w:t>0</w:t>
      </w:r>
      <w:r w:rsidRPr="00A71DCC">
        <w:rPr>
          <w:lang w:val="es-ES" w:eastAsia="ja-JP"/>
        </w:rPr>
        <w:t xml:space="preserve"> y </w:t>
      </w:r>
      <w:proofErr w:type="spellStart"/>
      <w:r w:rsidRPr="00A71DCC">
        <w:rPr>
          <w:i/>
          <w:lang w:val="es-ES" w:eastAsia="ja-JP"/>
        </w:rPr>
        <w:t>h</w:t>
      </w:r>
      <w:r w:rsidRPr="00A71DCC">
        <w:rPr>
          <w:vertAlign w:val="subscript"/>
          <w:lang w:val="es-ES" w:eastAsia="ja-JP"/>
        </w:rPr>
        <w:t>ss</w:t>
      </w:r>
      <w:proofErr w:type="spellEnd"/>
      <w:r w:rsidRPr="00A71DCC">
        <w:rPr>
          <w:lang w:val="es-ES" w:eastAsia="ja-JP"/>
        </w:rPr>
        <w:t>, se calculan de la siguiente forma:</w:t>
      </w:r>
    </w:p>
    <w:p w14:paraId="4A681BD2" w14:textId="77777777" w:rsidR="00163CA9" w:rsidRPr="00FC5507" w:rsidRDefault="00163CA9" w:rsidP="00163CA9">
      <w:pPr>
        <w:pStyle w:val="Blanc"/>
        <w:rPr>
          <w:lang w:val="es-ES" w:eastAsia="ja-JP"/>
        </w:rPr>
      </w:pPr>
    </w:p>
    <w:p w14:paraId="17002BEC" w14:textId="77777777" w:rsidR="00163CA9" w:rsidRPr="00A71DCC" w:rsidRDefault="00163CA9" w:rsidP="00163CA9">
      <w:pPr>
        <w:pStyle w:val="Equation"/>
        <w:keepNext/>
        <w:keepLines/>
        <w:rPr>
          <w:lang w:val="es-ES" w:eastAsia="ja-JP"/>
        </w:rPr>
      </w:pPr>
      <w:r w:rsidRPr="00A71DCC">
        <w:rPr>
          <w:lang w:val="es-ES" w:eastAsia="ja-JP"/>
        </w:rPr>
        <w:tab/>
      </w:r>
      <w:r w:rsidRPr="00A71DCC">
        <w:rPr>
          <w:lang w:val="es-ES" w:eastAsia="ja-JP"/>
        </w:rPr>
        <w:tab/>
      </w:r>
      <w:r w:rsidRPr="00FC5507">
        <w:rPr>
          <w:position w:val="-14"/>
          <w:lang w:eastAsia="ja-JP"/>
        </w:rPr>
        <w:object w:dxaOrig="2200" w:dyaOrig="480" w14:anchorId="7845C704">
          <v:shape id="_x0000_i1076" type="#_x0000_t75" style="width:109.55pt;height:24.4pt" o:ole="">
            <v:imagedata r:id="rId124" o:title=""/>
          </v:shape>
          <o:OLEObject Type="Embed" ProgID="Equation.3" ShapeID="_x0000_i1076" DrawAspect="Content" ObjectID="_1775378304" r:id="rId125"/>
        </w:object>
      </w:r>
      <w:r w:rsidRPr="00A71DCC">
        <w:rPr>
          <w:lang w:val="es-ES" w:eastAsia="ja-JP"/>
        </w:rPr>
        <w:tab/>
        <w:t>(35)</w:t>
      </w:r>
    </w:p>
    <w:p w14:paraId="7CA1AE09" w14:textId="77777777" w:rsidR="00163CA9" w:rsidRPr="00FC5507" w:rsidRDefault="00163CA9" w:rsidP="00163CA9">
      <w:pPr>
        <w:pStyle w:val="Blanc"/>
        <w:rPr>
          <w:lang w:val="es-ES" w:eastAsia="ja-JP"/>
        </w:rPr>
      </w:pPr>
    </w:p>
    <w:p w14:paraId="619E7D0A" w14:textId="77777777" w:rsidR="00163CA9" w:rsidRPr="00A71DCC" w:rsidRDefault="00163CA9" w:rsidP="00163CA9">
      <w:pPr>
        <w:pStyle w:val="Equation"/>
        <w:rPr>
          <w:lang w:val="es-ES" w:eastAsia="ja-JP"/>
        </w:rPr>
      </w:pPr>
      <w:r w:rsidRPr="00A71DCC">
        <w:rPr>
          <w:lang w:val="es-ES" w:eastAsia="ja-JP"/>
        </w:rPr>
        <w:tab/>
      </w:r>
      <w:r w:rsidRPr="00A71DCC">
        <w:rPr>
          <w:lang w:val="es-ES" w:eastAsia="ja-JP"/>
        </w:rPr>
        <w:tab/>
      </w:r>
      <w:r w:rsidRPr="00FC5507">
        <w:rPr>
          <w:position w:val="-24"/>
          <w:lang w:eastAsia="ja-JP"/>
        </w:rPr>
        <w:object w:dxaOrig="2600" w:dyaOrig="639" w14:anchorId="27F0D8AB">
          <v:shape id="_x0000_i1077" type="#_x0000_t75" style="width:129.6pt;height:32.55pt" o:ole="">
            <v:imagedata r:id="rId126" o:title=""/>
          </v:shape>
          <o:OLEObject Type="Embed" ProgID="Equation.3" ShapeID="_x0000_i1077" DrawAspect="Content" ObjectID="_1775378305" r:id="rId127"/>
        </w:object>
      </w:r>
      <w:r w:rsidRPr="00A71DCC">
        <w:rPr>
          <w:lang w:val="es-ES" w:eastAsia="ja-JP"/>
        </w:rPr>
        <w:tab/>
        <w:t>(36)</w:t>
      </w:r>
    </w:p>
    <w:p w14:paraId="182FC685" w14:textId="77777777" w:rsidR="00163CA9" w:rsidRPr="00FC5507" w:rsidRDefault="00163CA9" w:rsidP="00163CA9">
      <w:pPr>
        <w:pStyle w:val="Blanc"/>
        <w:rPr>
          <w:lang w:val="es-ES" w:eastAsia="ja-JP"/>
        </w:rPr>
      </w:pPr>
    </w:p>
    <w:p w14:paraId="7BDFA6A4" w14:textId="77777777" w:rsidR="00163CA9" w:rsidRPr="00A71DCC" w:rsidRDefault="00163CA9" w:rsidP="00163CA9">
      <w:pPr>
        <w:pStyle w:val="Equation"/>
        <w:rPr>
          <w:lang w:val="es-ES" w:eastAsia="ja-JP"/>
        </w:rPr>
      </w:pPr>
      <w:r w:rsidRPr="00A71DCC">
        <w:rPr>
          <w:lang w:val="es-ES" w:eastAsia="ja-JP"/>
        </w:rPr>
        <w:tab/>
      </w:r>
      <w:r w:rsidRPr="00A71DCC">
        <w:rPr>
          <w:lang w:val="es-ES" w:eastAsia="ja-JP"/>
        </w:rPr>
        <w:tab/>
      </w:r>
      <w:r w:rsidRPr="00FC5507">
        <w:rPr>
          <w:position w:val="-24"/>
          <w:lang w:eastAsia="ja-JP"/>
        </w:rPr>
        <w:object w:dxaOrig="2780" w:dyaOrig="620" w14:anchorId="5DB4E778">
          <v:shape id="_x0000_i1078" type="#_x0000_t75" style="width:139.6pt;height:31.95pt" o:ole="">
            <v:imagedata r:id="rId128" o:title=""/>
          </v:shape>
          <o:OLEObject Type="Embed" ProgID="Equation.3" ShapeID="_x0000_i1078" DrawAspect="Content" ObjectID="_1775378306" r:id="rId129"/>
        </w:object>
      </w:r>
      <w:r w:rsidRPr="00A71DCC">
        <w:rPr>
          <w:lang w:val="es-ES" w:eastAsia="ja-JP"/>
        </w:rPr>
        <w:tab/>
        <w:t>(37)</w:t>
      </w:r>
    </w:p>
    <w:p w14:paraId="4E08E8F9" w14:textId="77777777" w:rsidR="00163CA9" w:rsidRPr="00FC5507" w:rsidRDefault="00163CA9" w:rsidP="00163CA9">
      <w:pPr>
        <w:pStyle w:val="Blanc"/>
        <w:rPr>
          <w:lang w:val="es-ES" w:eastAsia="ja-JP"/>
        </w:rPr>
      </w:pPr>
    </w:p>
    <w:p w14:paraId="46DE7AFD" w14:textId="77777777" w:rsidR="00163CA9" w:rsidRPr="00A71DCC" w:rsidRDefault="00163CA9" w:rsidP="00163CA9">
      <w:pPr>
        <w:rPr>
          <w:lang w:val="es-ES" w:eastAsia="ja-JP"/>
        </w:rPr>
      </w:pPr>
      <w:r w:rsidRPr="00A71DCC">
        <w:rPr>
          <w:i/>
          <w:lang w:val="es-ES" w:eastAsia="ja-JP"/>
        </w:rPr>
        <w:tab/>
      </w:r>
      <w:proofErr w:type="spellStart"/>
      <w:r w:rsidRPr="00A71DCC">
        <w:rPr>
          <w:i/>
          <w:lang w:val="es-ES" w:eastAsia="ja-JP"/>
        </w:rPr>
        <w:t>h</w:t>
      </w:r>
      <w:r w:rsidRPr="00A71DCC">
        <w:rPr>
          <w:i/>
          <w:iCs/>
          <w:vertAlign w:val="subscript"/>
          <w:lang w:val="es-ES" w:eastAsia="ja-JP"/>
        </w:rPr>
        <w:t>BS</w:t>
      </w:r>
      <w:proofErr w:type="spellEnd"/>
      <w:r w:rsidRPr="00A71DCC">
        <w:rPr>
          <w:lang w:val="es-ES" w:eastAsia="ja-JP"/>
        </w:rPr>
        <w:t xml:space="preserve">, </w:t>
      </w:r>
      <w:proofErr w:type="spellStart"/>
      <w:r w:rsidRPr="00A71DCC">
        <w:rPr>
          <w:i/>
          <w:lang w:val="es-ES" w:eastAsia="ja-JP"/>
        </w:rPr>
        <w:t>h</w:t>
      </w:r>
      <w:r w:rsidRPr="00A71DCC">
        <w:rPr>
          <w:i/>
          <w:iCs/>
          <w:vertAlign w:val="subscript"/>
          <w:lang w:val="es-ES" w:eastAsia="ja-JP"/>
        </w:rPr>
        <w:t>b</w:t>
      </w:r>
      <w:proofErr w:type="spellEnd"/>
      <w:r w:rsidRPr="00A71DCC">
        <w:rPr>
          <w:lang w:val="es-ES" w:eastAsia="ja-JP"/>
        </w:rPr>
        <w:t xml:space="preserve">, y </w:t>
      </w:r>
      <w:r w:rsidRPr="00A71DCC">
        <w:rPr>
          <w:i/>
          <w:lang w:val="es-ES" w:eastAsia="ja-JP"/>
        </w:rPr>
        <w:t>w</w:t>
      </w:r>
      <w:r w:rsidRPr="00A71DCC">
        <w:rPr>
          <w:lang w:val="es-ES" w:eastAsia="ja-JP"/>
        </w:rPr>
        <w:t xml:space="preserve"> se definen en el § 2.4 y se muestran en la Fig. 12.</w:t>
      </w:r>
    </w:p>
    <w:p w14:paraId="60211047" w14:textId="77777777" w:rsidR="00163CA9" w:rsidRPr="00FC5507" w:rsidRDefault="00163CA9" w:rsidP="00163CA9">
      <w:pPr>
        <w:pStyle w:val="Blanc"/>
        <w:rPr>
          <w:lang w:val="es-ES" w:eastAsia="ja-JP"/>
        </w:rPr>
      </w:pPr>
    </w:p>
    <w:p w14:paraId="6F7A61DC" w14:textId="2F8EEF96" w:rsidR="00163CA9" w:rsidRPr="00A71DCC" w:rsidRDefault="00163CA9" w:rsidP="00163CA9">
      <w:pPr>
        <w:pStyle w:val="enumlev1"/>
        <w:rPr>
          <w:lang w:val="es-ES" w:eastAsia="ja-JP"/>
        </w:rPr>
      </w:pPr>
      <w:r w:rsidRPr="00A71DCC">
        <w:rPr>
          <w:lang w:val="es-ES" w:eastAsia="ja-JP"/>
        </w:rPr>
        <w:t>3)</w:t>
      </w:r>
      <w:r w:rsidRPr="00A71DCC">
        <w:rPr>
          <w:lang w:val="es-ES" w:eastAsia="ja-JP"/>
        </w:rPr>
        <w:tab/>
        <w:t xml:space="preserve">Cálculo de la pérdida de </w:t>
      </w:r>
      <w:r w:rsidRPr="00A71DCC">
        <w:rPr>
          <w:lang w:val="es-ES"/>
        </w:rPr>
        <w:t xml:space="preserve">transmisión básica </w:t>
      </w:r>
      <w:r w:rsidRPr="00A71DCC">
        <w:rPr>
          <w:lang w:val="es-ES" w:eastAsia="ja-JP"/>
        </w:rPr>
        <w:t xml:space="preserve">cuando la altura de la antena de la SS es </w:t>
      </w:r>
      <w:proofErr w:type="spellStart"/>
      <w:r w:rsidRPr="00A71DCC">
        <w:rPr>
          <w:i/>
          <w:lang w:val="es-ES" w:eastAsia="ja-JP"/>
        </w:rPr>
        <w:t>h</w:t>
      </w:r>
      <w:r w:rsidRPr="00A71DCC">
        <w:rPr>
          <w:i/>
          <w:iCs/>
          <w:vertAlign w:val="subscript"/>
          <w:lang w:val="es-ES" w:eastAsia="ja-JP"/>
        </w:rPr>
        <w:t>ss</w:t>
      </w:r>
      <w:proofErr w:type="spellEnd"/>
      <w:r w:rsidRPr="00A71DCC">
        <w:rPr>
          <w:vertAlign w:val="subscript"/>
          <w:lang w:val="es-ES" w:eastAsia="ja-JP"/>
        </w:rPr>
        <w:t xml:space="preserve">, </w:t>
      </w:r>
      <w:r w:rsidRPr="00A71DCC">
        <w:rPr>
          <w:i/>
          <w:lang w:val="es-ES" w:eastAsia="ja-JP"/>
        </w:rPr>
        <w:t>L</w:t>
      </w:r>
      <w:r w:rsidRPr="00A71DCC">
        <w:rPr>
          <w:lang w:val="es-ES" w:eastAsia="ja-JP"/>
        </w:rPr>
        <w:t>(</w:t>
      </w:r>
      <w:proofErr w:type="spellStart"/>
      <w:r w:rsidRPr="00A71DCC">
        <w:rPr>
          <w:i/>
          <w:lang w:val="es-ES" w:eastAsia="ja-JP"/>
        </w:rPr>
        <w:t>h</w:t>
      </w:r>
      <w:r w:rsidRPr="00A71DCC">
        <w:rPr>
          <w:i/>
          <w:iCs/>
          <w:vertAlign w:val="subscript"/>
          <w:lang w:val="es-ES" w:eastAsia="ja-JP"/>
        </w:rPr>
        <w:t>ss</w:t>
      </w:r>
      <w:proofErr w:type="spellEnd"/>
      <w:r w:rsidRPr="00A71DCC">
        <w:rPr>
          <w:lang w:val="es-ES" w:eastAsia="ja-JP"/>
        </w:rPr>
        <w:t>),</w:t>
      </w:r>
    </w:p>
    <w:p w14:paraId="45092E9B" w14:textId="77777777" w:rsidR="00163CA9" w:rsidRPr="00FC5507" w:rsidRDefault="00163CA9" w:rsidP="00163CA9">
      <w:pPr>
        <w:pStyle w:val="Blanc"/>
        <w:rPr>
          <w:lang w:val="es-ES" w:eastAsia="ja-JP"/>
        </w:rPr>
      </w:pPr>
    </w:p>
    <w:p w14:paraId="0C4DC98D" w14:textId="77777777" w:rsidR="00163CA9" w:rsidRPr="00A71DCC" w:rsidRDefault="00163CA9" w:rsidP="00163CA9">
      <w:pPr>
        <w:pStyle w:val="Equation"/>
        <w:rPr>
          <w:lang w:val="es-ES" w:eastAsia="ja-JP"/>
        </w:rPr>
      </w:pPr>
      <w:r w:rsidRPr="00A71DCC">
        <w:rPr>
          <w:lang w:val="es-ES" w:eastAsia="ja-JP"/>
        </w:rPr>
        <w:tab/>
      </w:r>
      <w:r w:rsidRPr="00A71DCC">
        <w:rPr>
          <w:lang w:val="es-ES" w:eastAsia="ja-JP"/>
        </w:rPr>
        <w:tab/>
      </w:r>
      <w:r w:rsidRPr="00FC5507">
        <w:rPr>
          <w:position w:val="-12"/>
          <w:lang w:eastAsia="ja-JP"/>
        </w:rPr>
        <w:object w:dxaOrig="4099" w:dyaOrig="360" w14:anchorId="0020CE26">
          <v:shape id="_x0000_i1079" type="#_x0000_t75" style="width:204.75pt;height:18.15pt" o:ole="">
            <v:imagedata r:id="rId130" o:title=""/>
          </v:shape>
          <o:OLEObject Type="Embed" ProgID="Equation.3" ShapeID="_x0000_i1079" DrawAspect="Content" ObjectID="_1775378307" r:id="rId131"/>
        </w:object>
      </w:r>
      <w:r w:rsidRPr="00A71DCC">
        <w:rPr>
          <w:lang w:val="es-ES" w:eastAsia="ja-JP"/>
        </w:rPr>
        <w:tab/>
        <w:t>(38)</w:t>
      </w:r>
    </w:p>
    <w:p w14:paraId="1F39E683" w14:textId="77777777" w:rsidR="00163CA9" w:rsidRPr="00A71DCC" w:rsidRDefault="00163CA9" w:rsidP="00163CA9">
      <w:pPr>
        <w:pStyle w:val="FigureNo"/>
        <w:rPr>
          <w:lang w:val="es-ES" w:eastAsia="ja-JP"/>
        </w:rPr>
      </w:pPr>
      <w:r w:rsidRPr="00A71DCC">
        <w:rPr>
          <w:rFonts w:eastAsia="MS Gothic"/>
          <w:lang w:val="es-ES"/>
        </w:rPr>
        <w:t>FIGURA</w:t>
      </w:r>
      <w:r w:rsidRPr="00A71DCC">
        <w:rPr>
          <w:rFonts w:eastAsia="MS Gothic"/>
          <w:lang w:val="es-ES" w:eastAsia="ja-JP"/>
        </w:rPr>
        <w:t xml:space="preserve"> 1</w:t>
      </w:r>
      <w:r w:rsidRPr="00A71DCC">
        <w:rPr>
          <w:lang w:val="es-ES" w:eastAsia="ja-JP"/>
        </w:rPr>
        <w:t>2</w:t>
      </w:r>
    </w:p>
    <w:p w14:paraId="0B4D0397" w14:textId="77777777" w:rsidR="00163CA9" w:rsidRPr="00A71DCC" w:rsidRDefault="00163CA9" w:rsidP="00163CA9">
      <w:pPr>
        <w:pStyle w:val="Figuretitle"/>
        <w:rPr>
          <w:lang w:val="es-ES" w:eastAsia="ja-JP"/>
        </w:rPr>
      </w:pPr>
      <w:r w:rsidRPr="00A71DCC">
        <w:rPr>
          <w:lang w:val="es-ES" w:eastAsia="ja-JP"/>
        </w:rPr>
        <w:t>Modelo de propagación examinado y variables</w:t>
      </w:r>
    </w:p>
    <w:p w14:paraId="2AE4E6C5" w14:textId="4CF0AF6C" w:rsidR="00163CA9" w:rsidRPr="00FC5507" w:rsidRDefault="00163CA9" w:rsidP="00776189">
      <w:pPr>
        <w:pStyle w:val="Figure"/>
        <w:rPr>
          <w:lang w:eastAsia="ja-JP"/>
        </w:rPr>
      </w:pPr>
      <w:r w:rsidRPr="00FC5507">
        <w:rPr>
          <w:lang w:eastAsia="ja-JP"/>
        </w:rPr>
        <w:object w:dxaOrig="8370" w:dyaOrig="4403" w14:anchorId="05913C55">
          <v:shape id="_x0000_i1080" type="#_x0000_t75" style="width:307.4pt;height:162.8pt" o:ole="">
            <v:imagedata r:id="rId132" o:title=""/>
          </v:shape>
          <o:OLEObject Type="Embed" ProgID="CorelDRAW.Graphic.14" ShapeID="_x0000_i1080" DrawAspect="Content" ObjectID="_1775378308" r:id="rId133"/>
        </w:object>
      </w:r>
    </w:p>
    <w:p w14:paraId="2A75EAEF" w14:textId="77777777" w:rsidR="00163CA9" w:rsidRPr="00A71DCC" w:rsidRDefault="00163CA9" w:rsidP="00163CA9">
      <w:pPr>
        <w:pStyle w:val="Heading2"/>
        <w:rPr>
          <w:rFonts w:eastAsia="Arial Unicode MS"/>
          <w:lang w:val="es-ES"/>
        </w:rPr>
      </w:pPr>
      <w:bookmarkStart w:id="48" w:name="_Toc164761284"/>
      <w:r w:rsidRPr="00A71DCC">
        <w:rPr>
          <w:lang w:val="es-ES"/>
        </w:rPr>
        <w:t>2.6</w:t>
      </w:r>
      <w:r w:rsidRPr="00A71DCC">
        <w:rPr>
          <w:lang w:val="es-ES"/>
        </w:rPr>
        <w:tab/>
        <w:t>Consideraciones de carácter general</w:t>
      </w:r>
      <w:bookmarkEnd w:id="44"/>
      <w:bookmarkEnd w:id="48"/>
    </w:p>
    <w:p w14:paraId="08C2A4B9" w14:textId="77777777" w:rsidR="00163CA9" w:rsidRPr="00A71DCC" w:rsidRDefault="00163CA9" w:rsidP="00163CA9">
      <w:pPr>
        <w:rPr>
          <w:lang w:val="es-ES"/>
        </w:rPr>
      </w:pPr>
      <w:r w:rsidRPr="00A71DCC">
        <w:rPr>
          <w:lang w:val="es-ES"/>
        </w:rPr>
        <w:t>Se han observado algunas tendencias generales considerando varias bases de datos de Europa del Norte. El trazado de rayos se ha utilizado para calcular la cobertura (en base al nivel de bloqueo producido por los edificios y la vegetación entre la estación de base y las instalaciones del usuario) en función de la altura de las antenas transmisora y receptora, la ventaja de contar con varios servidores y la magnitud del bloqueo por vegetación. Las observaciones más importantes son como sigue:</w:t>
      </w:r>
    </w:p>
    <w:p w14:paraId="2E361524" w14:textId="77777777" w:rsidR="00163CA9" w:rsidRPr="00A71DCC" w:rsidRDefault="00163CA9" w:rsidP="00163CA9">
      <w:pPr>
        <w:pStyle w:val="enumlev1"/>
        <w:rPr>
          <w:lang w:val="es-ES"/>
        </w:rPr>
      </w:pPr>
      <w:r w:rsidRPr="00A71DCC">
        <w:rPr>
          <w:lang w:val="es-ES"/>
        </w:rPr>
        <w:t>–</w:t>
      </w:r>
      <w:r w:rsidRPr="00A71DCC">
        <w:rPr>
          <w:lang w:val="es-ES"/>
        </w:rPr>
        <w:tab/>
        <w:t>La cobertura puede depender en gran medida del lugar, especialmente si se dan determinadas características topográficas o se produce un bloqueo por edificios excepcional en la zona del transmisor. Sin embargo, investigaciones efectuadas en diferentes lugares urbanos/suburbanos dieron unas cifras de cobertura del 40-60% para una célula de 2 km a partir de un transmisor con un mástil de 30 m.</w:t>
      </w:r>
    </w:p>
    <w:p w14:paraId="6BD5C7F0" w14:textId="77777777" w:rsidR="00163CA9" w:rsidRPr="00A71DCC" w:rsidRDefault="00163CA9" w:rsidP="00163CA9">
      <w:pPr>
        <w:pStyle w:val="enumlev1"/>
        <w:rPr>
          <w:lang w:val="es-ES"/>
        </w:rPr>
      </w:pPr>
      <w:r w:rsidRPr="00A71DCC">
        <w:rPr>
          <w:lang w:val="es-ES"/>
        </w:rPr>
        <w:t>–</w:t>
      </w:r>
      <w:r w:rsidRPr="00A71DCC">
        <w:rPr>
          <w:lang w:val="es-ES"/>
        </w:rPr>
        <w:tab/>
        <w:t>La cobertura aumenta del 1 al 2% por cada metro de altura del mástil de la estación de base.</w:t>
      </w:r>
    </w:p>
    <w:p w14:paraId="0364356E" w14:textId="77777777" w:rsidR="00163CA9" w:rsidRPr="00A71DCC" w:rsidRDefault="00163CA9" w:rsidP="00163CA9">
      <w:pPr>
        <w:pStyle w:val="enumlev1"/>
        <w:rPr>
          <w:lang w:val="es-ES"/>
        </w:rPr>
      </w:pPr>
      <w:r w:rsidRPr="00A71DCC">
        <w:rPr>
          <w:lang w:val="es-ES"/>
        </w:rPr>
        <w:lastRenderedPageBreak/>
        <w:t>–</w:t>
      </w:r>
      <w:r w:rsidRPr="00A71DCC">
        <w:rPr>
          <w:lang w:val="es-ES"/>
        </w:rPr>
        <w:tab/>
        <w:t>La cobertura aumenta del 3 al 4% por cada metro de altura del mástil de las instalaciones del usuario.</w:t>
      </w:r>
    </w:p>
    <w:p w14:paraId="36627E86" w14:textId="77777777" w:rsidR="00163CA9" w:rsidRPr="00A71DCC" w:rsidRDefault="00163CA9" w:rsidP="00163CA9">
      <w:pPr>
        <w:pStyle w:val="enumlev1"/>
        <w:rPr>
          <w:lang w:val="es-ES"/>
        </w:rPr>
      </w:pPr>
      <w:r w:rsidRPr="00A71DCC">
        <w:rPr>
          <w:lang w:val="es-ES"/>
        </w:rPr>
        <w:t>–</w:t>
      </w:r>
      <w:r w:rsidRPr="00A71DCC">
        <w:rPr>
          <w:lang w:val="es-ES"/>
        </w:rPr>
        <w:tab/>
        <w:t>Una arquitectura de células que permita a los receptores elegir entre varias estaciones de base aumenta significativamente la cobertura. Por ejemplo, en el caso de una antena transmisora de 30 m de alto, la cobertura en una célula de 2 km aumenta del 44% con una sola estación de base al 80% con dos estaciones y al 90% con cuatro estaciones, aun cuando las estaciones de base no se hayan elegido especialmente por tener una buena visibilidad.</w:t>
      </w:r>
    </w:p>
    <w:p w14:paraId="7B9CB20B" w14:textId="77777777" w:rsidR="00163CA9" w:rsidRPr="00A71DCC" w:rsidRDefault="00163CA9" w:rsidP="00163CA9">
      <w:pPr>
        <w:pStyle w:val="Heading1"/>
        <w:rPr>
          <w:rFonts w:eastAsia="Arial Unicode MS"/>
          <w:lang w:val="es-ES"/>
        </w:rPr>
      </w:pPr>
      <w:bookmarkStart w:id="49" w:name="_Toc108941703"/>
      <w:bookmarkStart w:id="50" w:name="_Toc164761285"/>
      <w:r w:rsidRPr="00A71DCC">
        <w:rPr>
          <w:lang w:val="es-ES"/>
        </w:rPr>
        <w:t>3</w:t>
      </w:r>
      <w:r w:rsidRPr="00A71DCC">
        <w:rPr>
          <w:lang w:val="es-ES"/>
        </w:rPr>
        <w:tab/>
      </w:r>
      <w:proofErr w:type="gramStart"/>
      <w:r w:rsidRPr="00A71DCC">
        <w:rPr>
          <w:lang w:val="es-ES"/>
        </w:rPr>
        <w:t>Efectos</w:t>
      </w:r>
      <w:proofErr w:type="gramEnd"/>
      <w:r w:rsidRPr="00A71DCC">
        <w:rPr>
          <w:lang w:val="es-ES"/>
        </w:rPr>
        <w:t xml:space="preserve"> de las precipitaciones en el nivel de disponibilidad del servicio</w:t>
      </w:r>
      <w:bookmarkEnd w:id="49"/>
      <w:bookmarkEnd w:id="50"/>
    </w:p>
    <w:p w14:paraId="45674842" w14:textId="77777777" w:rsidR="00163CA9" w:rsidRPr="00A71DCC" w:rsidRDefault="00163CA9" w:rsidP="00163CA9">
      <w:pPr>
        <w:rPr>
          <w:lang w:val="es-ES"/>
        </w:rPr>
      </w:pPr>
      <w:r w:rsidRPr="00A71DCC">
        <w:rPr>
          <w:lang w:val="es-ES"/>
        </w:rPr>
        <w:t xml:space="preserve">Una vez que se ha visto que un determinado usuario tiene una línea de </w:t>
      </w:r>
      <w:proofErr w:type="spellStart"/>
      <w:r w:rsidRPr="00A71DCC">
        <w:rPr>
          <w:lang w:val="es-ES"/>
        </w:rPr>
        <w:t>LoS</w:t>
      </w:r>
      <w:proofErr w:type="spellEnd"/>
      <w:r w:rsidRPr="00A71DCC">
        <w:rPr>
          <w:lang w:val="es-ES"/>
        </w:rPr>
        <w:t xml:space="preserve"> hasta la estación de base con un margen adecuado de sistema de espacio abierto, es necesario calcular el porcentaje de tiempo en que el servicio podrá prestarse teniendo en cuenta los efectos de las precipitaciones.</w:t>
      </w:r>
    </w:p>
    <w:p w14:paraId="264BD3FC" w14:textId="77777777" w:rsidR="00163CA9" w:rsidRPr="00A71DCC" w:rsidRDefault="00163CA9" w:rsidP="00163CA9">
      <w:pPr>
        <w:rPr>
          <w:lang w:val="es-ES"/>
        </w:rPr>
      </w:pPr>
      <w:r w:rsidRPr="00A71DCC">
        <w:rPr>
          <w:lang w:val="es-ES"/>
        </w:rPr>
        <w:t>Para cualquier enlace en la zona de servicio de las estaciones de base, la disponibilidad en condiciones de precipitación puede calcularse utilizando los métodos de la Recomendación UIT</w:t>
      </w:r>
      <w:r w:rsidRPr="00A71DCC">
        <w:rPr>
          <w:lang w:val="es-ES"/>
        </w:rPr>
        <w:noBreakHyphen/>
        <w:t>R P.530.</w:t>
      </w:r>
    </w:p>
    <w:p w14:paraId="46103361" w14:textId="77777777" w:rsidR="00163CA9" w:rsidRPr="00A71DCC" w:rsidRDefault="00163CA9" w:rsidP="00163CA9">
      <w:pPr>
        <w:pStyle w:val="Heading2"/>
        <w:rPr>
          <w:rFonts w:eastAsia="Arial Unicode MS"/>
          <w:lang w:val="es-ES"/>
        </w:rPr>
      </w:pPr>
      <w:bookmarkStart w:id="51" w:name="_Toc108941704"/>
      <w:bookmarkStart w:id="52" w:name="_Toc164761286"/>
      <w:r w:rsidRPr="00A71DCC">
        <w:rPr>
          <w:lang w:val="es-ES"/>
        </w:rPr>
        <w:t>3.1</w:t>
      </w:r>
      <w:r w:rsidRPr="00A71DCC">
        <w:rPr>
          <w:lang w:val="es-ES"/>
        </w:rPr>
        <w:tab/>
        <w:t>Cobertura de zona simultánea</w:t>
      </w:r>
      <w:bookmarkEnd w:id="51"/>
      <w:bookmarkEnd w:id="52"/>
    </w:p>
    <w:p w14:paraId="768FD8FE" w14:textId="77777777" w:rsidR="00163CA9" w:rsidRPr="00A71DCC" w:rsidRDefault="00163CA9" w:rsidP="00163CA9">
      <w:pPr>
        <w:rPr>
          <w:lang w:val="es-ES"/>
        </w:rPr>
      </w:pPr>
      <w:r w:rsidRPr="00A71DCC">
        <w:rPr>
          <w:lang w:val="es-ES"/>
        </w:rPr>
        <w:t>Dado que la lluvia no es uniforme en las dos dimensiones horizontales, el modelo unidimensional de la Recomendación UIT</w:t>
      </w:r>
      <w:r w:rsidRPr="00A71DCC">
        <w:rPr>
          <w:lang w:val="es-ES"/>
        </w:rPr>
        <w:noBreakHyphen/>
        <w:t xml:space="preserve">R P.530 para lluvia no uniforme en el caso de enlaces punto a punto no puede aplicarse a situaciones punto a zona. Esta disimilitud bidimensional puede tenerse en cuenta aplicando una distribución media de la intensidad de lluvia en la célula que se investiga. Con una célula de alimentación central y radio </w:t>
      </w:r>
      <w:r w:rsidRPr="00A71DCC">
        <w:rPr>
          <w:i/>
          <w:lang w:val="es-ES"/>
        </w:rPr>
        <w:t>L</w:t>
      </w:r>
      <w:r w:rsidRPr="00A71DCC">
        <w:rPr>
          <w:lang w:val="es-ES"/>
        </w:rPr>
        <w:t xml:space="preserve">, la ilustración de la Fig. 13 indica la zona equivalente, determinada por el radio </w:t>
      </w:r>
      <w:r w:rsidRPr="00A71DCC">
        <w:rPr>
          <w:i/>
          <w:lang w:val="es-ES"/>
        </w:rPr>
        <w:t>d</w:t>
      </w:r>
      <w:r w:rsidRPr="00A71DCC">
        <w:rPr>
          <w:vertAlign w:val="subscript"/>
          <w:lang w:val="es-ES"/>
        </w:rPr>
        <w:t>0</w:t>
      </w:r>
      <w:r w:rsidRPr="00A71DCC">
        <w:rPr>
          <w:lang w:val="es-ES"/>
        </w:rPr>
        <w:t>, cubierta durante el porcentaje de tiempo elegido.</w:t>
      </w:r>
    </w:p>
    <w:p w14:paraId="0784706D" w14:textId="77777777" w:rsidR="00163CA9" w:rsidRPr="00A71DCC" w:rsidRDefault="00163CA9" w:rsidP="00163CA9">
      <w:pPr>
        <w:pStyle w:val="FigureNo"/>
        <w:rPr>
          <w:lang w:val="es-ES"/>
        </w:rPr>
      </w:pPr>
      <w:r w:rsidRPr="00A71DCC">
        <w:rPr>
          <w:lang w:val="es-ES"/>
        </w:rPr>
        <w:t>figura 13</w:t>
      </w:r>
    </w:p>
    <w:p w14:paraId="7ED9CBA7" w14:textId="77777777" w:rsidR="00163CA9" w:rsidRPr="00A71DCC" w:rsidRDefault="00163CA9" w:rsidP="00163CA9">
      <w:pPr>
        <w:pStyle w:val="Figuretitle"/>
        <w:rPr>
          <w:lang w:val="es-ES"/>
        </w:rPr>
      </w:pPr>
      <w:r w:rsidRPr="00A71DCC">
        <w:rPr>
          <w:lang w:val="es-ES"/>
        </w:rPr>
        <w:t>Diagrama de la célula de alimentación central en el que se muestra el radio</w:t>
      </w:r>
      <w:r w:rsidRPr="00A71DCC">
        <w:rPr>
          <w:lang w:val="es-ES"/>
        </w:rPr>
        <w:br/>
        <w:t>de la zona de cobertura equivalente en condiciones de lluvia</w:t>
      </w:r>
    </w:p>
    <w:p w14:paraId="74CD78D3" w14:textId="0DBAFBE4" w:rsidR="00163CA9" w:rsidRPr="00776189" w:rsidRDefault="00163CA9" w:rsidP="00776189">
      <w:pPr>
        <w:pStyle w:val="Figure"/>
      </w:pPr>
      <w:r w:rsidRPr="00FC5507">
        <w:object w:dxaOrig="5323" w:dyaOrig="5535" w14:anchorId="2FC44905">
          <v:shape id="_x0000_i1081" type="#_x0000_t75" style="width:194.1pt;height:203.5pt" o:ole="">
            <v:imagedata r:id="rId134" o:title=""/>
          </v:shape>
          <o:OLEObject Type="Embed" ProgID="CorelDRAW.Graphic.14" ShapeID="_x0000_i1081" DrawAspect="Content" ObjectID="_1775378309" r:id="rId135"/>
        </w:object>
      </w:r>
    </w:p>
    <w:p w14:paraId="05C883A8" w14:textId="77777777" w:rsidR="00163CA9" w:rsidRPr="00A71DCC" w:rsidRDefault="00163CA9" w:rsidP="00163CA9">
      <w:pPr>
        <w:rPr>
          <w:lang w:val="es-ES"/>
        </w:rPr>
      </w:pPr>
      <w:r w:rsidRPr="00A71DCC">
        <w:rPr>
          <w:lang w:val="es-ES"/>
        </w:rPr>
        <w:t>Se ha elaborado un procedimiento para predecir la cobertura de zona basado en mediciones con radar de la intensidad de lluvia del Reino Unido en un periodo de dos años.</w:t>
      </w:r>
    </w:p>
    <w:p w14:paraId="786F7089" w14:textId="77777777" w:rsidR="00163CA9" w:rsidRPr="00A71DCC" w:rsidRDefault="00163CA9" w:rsidP="00163CA9">
      <w:pPr>
        <w:keepNext/>
        <w:keepLines/>
        <w:rPr>
          <w:lang w:val="es-ES"/>
        </w:rPr>
      </w:pPr>
      <w:r w:rsidRPr="00A71DCC">
        <w:rPr>
          <w:lang w:val="es-ES"/>
        </w:rPr>
        <w:lastRenderedPageBreak/>
        <w:t xml:space="preserve">Para una célula </w:t>
      </w:r>
      <w:r w:rsidRPr="00A71DCC">
        <w:rPr>
          <w:i/>
          <w:lang w:val="es-ES"/>
        </w:rPr>
        <w:t>de alimentación central</w:t>
      </w:r>
      <w:r w:rsidRPr="00A71DCC">
        <w:rPr>
          <w:lang w:val="es-ES"/>
        </w:rPr>
        <w:t xml:space="preserve"> con radio </w:t>
      </w:r>
      <w:r w:rsidRPr="00A71DCC">
        <w:rPr>
          <w:i/>
          <w:lang w:val="es-ES"/>
        </w:rPr>
        <w:t>L</w:t>
      </w:r>
      <w:r w:rsidRPr="00A71DCC">
        <w:rPr>
          <w:lang w:val="es-ES"/>
        </w:rPr>
        <w:t xml:space="preserve"> (km) y un margen de desvanecimiento del sistema </w:t>
      </w:r>
      <w:r w:rsidRPr="00A71DCC">
        <w:rPr>
          <w:i/>
          <w:lang w:val="es-ES"/>
        </w:rPr>
        <w:t>F</w:t>
      </w:r>
      <w:r w:rsidRPr="00A71DCC">
        <w:rPr>
          <w:lang w:val="es-ES"/>
        </w:rPr>
        <w:t xml:space="preserve"> (dB) en el borde:</w:t>
      </w:r>
    </w:p>
    <w:p w14:paraId="663D33EC" w14:textId="77777777" w:rsidR="00163CA9" w:rsidRPr="00A71DCC" w:rsidRDefault="00163CA9" w:rsidP="00163CA9">
      <w:pPr>
        <w:keepNext/>
        <w:keepLines/>
        <w:rPr>
          <w:lang w:val="es-ES"/>
        </w:rPr>
      </w:pPr>
      <w:r w:rsidRPr="00A71DCC">
        <w:rPr>
          <w:i/>
          <w:iCs/>
          <w:lang w:val="es-ES"/>
        </w:rPr>
        <w:t>Paso 1:</w:t>
      </w:r>
      <w:r w:rsidRPr="00A71DCC">
        <w:rPr>
          <w:lang w:val="es-ES"/>
        </w:rPr>
        <w:t xml:space="preserve">  Obtener la intensidad de lluvia media de la zona, </w:t>
      </w:r>
      <w:r w:rsidRPr="00A71DCC">
        <w:rPr>
          <w:i/>
          <w:lang w:val="es-ES"/>
        </w:rPr>
        <w:t>R</w:t>
      </w:r>
      <w:r w:rsidRPr="00A71DCC">
        <w:rPr>
          <w:i/>
          <w:iCs/>
          <w:vertAlign w:val="subscript"/>
          <w:lang w:val="es-ES"/>
        </w:rPr>
        <w:t>a</w:t>
      </w:r>
      <w:r w:rsidRPr="00A71DCC">
        <w:rPr>
          <w:rFonts w:ascii="Tms Rmn" w:hAnsi="Tms Rmn"/>
          <w:sz w:val="12"/>
          <w:lang w:val="es-ES"/>
        </w:rPr>
        <w:t> </w:t>
      </w:r>
      <w:r w:rsidRPr="00A71DCC">
        <w:rPr>
          <w:lang w:val="es-ES"/>
        </w:rPr>
        <w:t>(</w:t>
      </w:r>
      <w:r w:rsidRPr="00A71DCC">
        <w:rPr>
          <w:i/>
          <w:lang w:val="es-ES"/>
        </w:rPr>
        <w:t>p</w:t>
      </w:r>
      <w:r w:rsidRPr="00A71DCC">
        <w:rPr>
          <w:lang w:val="es-ES"/>
        </w:rPr>
        <w:t>)</w:t>
      </w:r>
      <w:r w:rsidRPr="00A71DCC">
        <w:rPr>
          <w:iCs/>
          <w:lang w:val="es-ES"/>
        </w:rPr>
        <w:t>,</w:t>
      </w:r>
      <w:r w:rsidRPr="00A71DCC">
        <w:rPr>
          <w:lang w:val="es-ES"/>
        </w:rPr>
        <w:t xml:space="preserve"> superado durante el </w:t>
      </w:r>
      <w:r w:rsidRPr="00A71DCC">
        <w:rPr>
          <w:i/>
          <w:lang w:val="es-ES"/>
        </w:rPr>
        <w:t>p</w:t>
      </w:r>
      <w:r w:rsidRPr="00A71DCC">
        <w:rPr>
          <w:lang w:val="es-ES"/>
        </w:rPr>
        <w:t xml:space="preserve">% del tiempo. donde </w:t>
      </w:r>
      <w:r w:rsidRPr="00A71DCC">
        <w:rPr>
          <w:i/>
          <w:iCs/>
          <w:lang w:val="es-ES"/>
        </w:rPr>
        <w:t>R</w:t>
      </w:r>
      <w:r w:rsidRPr="00A71DCC">
        <w:rPr>
          <w:lang w:val="es-ES"/>
        </w:rPr>
        <w:t xml:space="preserve"> es la intensidad de lluvia en un punto para la zona.</w:t>
      </w:r>
    </w:p>
    <w:p w14:paraId="54FDE430" w14:textId="77777777" w:rsidR="00163CA9" w:rsidRPr="00FC5507" w:rsidRDefault="00163CA9" w:rsidP="00163CA9">
      <w:pPr>
        <w:pStyle w:val="Blanc"/>
        <w:rPr>
          <w:lang w:val="es-ES" w:eastAsia="ja-JP"/>
        </w:rPr>
      </w:pPr>
    </w:p>
    <w:p w14:paraId="2B27DE27"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12"/>
        </w:rPr>
        <w:object w:dxaOrig="2980" w:dyaOrig="480" w14:anchorId="18321940">
          <v:shape id="_x0000_i1082" type="#_x0000_t75" style="width:148.4pt;height:24.4pt" o:ole="">
            <v:imagedata r:id="rId136" o:title=""/>
          </v:shape>
          <o:OLEObject Type="Embed" ProgID="Equation.3" ShapeID="_x0000_i1082" DrawAspect="Content" ObjectID="_1775378310" r:id="rId137"/>
        </w:object>
      </w:r>
      <w:r w:rsidRPr="00A71DCC">
        <w:rPr>
          <w:lang w:val="es-ES"/>
        </w:rPr>
        <w:tab/>
        <w:t>(39)</w:t>
      </w:r>
    </w:p>
    <w:p w14:paraId="33825A68" w14:textId="77777777" w:rsidR="00163CA9" w:rsidRPr="00A71DCC" w:rsidRDefault="00163CA9" w:rsidP="00163CA9">
      <w:pPr>
        <w:rPr>
          <w:lang w:val="es-ES"/>
        </w:rPr>
      </w:pPr>
      <w:r w:rsidRPr="00A71DCC">
        <w:rPr>
          <w:lang w:val="es-ES"/>
        </w:rPr>
        <w:t>En el Cuadro 3 se da un ejemplo de ese parámetro para datos obtenidos mediante radar en el Reino Unido. Con respecto a la intensidad de lluvia en un punto, se puede observar que la intensidad de lluvia media de la zona se reduce muy poco con un nivel de superación del 0,1%, en torno a un tercio con un nivel del 0,01% y en torno a la mitad con un nivel del 0,001% en una zona circular de 2,5 km de radio.</w:t>
      </w:r>
    </w:p>
    <w:p w14:paraId="2AD31243" w14:textId="77777777" w:rsidR="00163CA9" w:rsidRPr="00A71DCC" w:rsidRDefault="00163CA9" w:rsidP="00163CA9">
      <w:pPr>
        <w:rPr>
          <w:lang w:val="es-ES"/>
        </w:rPr>
      </w:pPr>
      <w:r w:rsidRPr="00A71DCC">
        <w:rPr>
          <w:i/>
          <w:iCs/>
          <w:lang w:val="es-ES"/>
        </w:rPr>
        <w:t>Paso 2:</w:t>
      </w:r>
      <w:r w:rsidRPr="00A71DCC">
        <w:rPr>
          <w:lang w:val="es-ES"/>
        </w:rPr>
        <w:t xml:space="preserve">  Encontrar la distancia de corte, </w:t>
      </w:r>
      <w:r w:rsidRPr="00A71DCC">
        <w:rPr>
          <w:i/>
          <w:lang w:val="es-ES"/>
        </w:rPr>
        <w:t>d</w:t>
      </w:r>
      <w:r w:rsidRPr="00A71DCC">
        <w:rPr>
          <w:vertAlign w:val="subscript"/>
          <w:lang w:val="es-ES"/>
        </w:rPr>
        <w:t>0</w:t>
      </w:r>
      <w:r w:rsidRPr="00A71DCC">
        <w:rPr>
          <w:lang w:val="es-ES"/>
        </w:rPr>
        <w:t xml:space="preserve">, durante el </w:t>
      </w:r>
      <w:r w:rsidRPr="00A71DCC">
        <w:rPr>
          <w:i/>
          <w:lang w:val="es-ES"/>
        </w:rPr>
        <w:t>p</w:t>
      </w:r>
      <w:r w:rsidRPr="00A71DCC">
        <w:rPr>
          <w:lang w:val="es-ES"/>
        </w:rPr>
        <w:t xml:space="preserve">% de un año medio resolviendo la ecuación (39) para </w:t>
      </w:r>
      <w:r w:rsidRPr="00A71DCC">
        <w:rPr>
          <w:i/>
          <w:lang w:val="es-ES"/>
        </w:rPr>
        <w:t>d</w:t>
      </w:r>
      <w:r w:rsidRPr="00A71DCC">
        <w:rPr>
          <w:lang w:val="es-ES"/>
        </w:rPr>
        <w:t xml:space="preserve"> numéricamente.</w:t>
      </w:r>
    </w:p>
    <w:p w14:paraId="7E705CF1" w14:textId="77777777" w:rsidR="00163CA9" w:rsidRPr="00FC5507" w:rsidRDefault="00163CA9" w:rsidP="00163CA9">
      <w:pPr>
        <w:pStyle w:val="Blanc"/>
        <w:rPr>
          <w:lang w:val="es-ES" w:eastAsia="ja-JP"/>
        </w:rPr>
      </w:pPr>
    </w:p>
    <w:p w14:paraId="37AA8A21"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12"/>
        </w:rPr>
        <w:object w:dxaOrig="6740" w:dyaOrig="440" w14:anchorId="54FF6408">
          <v:shape id="_x0000_i1083" type="#_x0000_t75" style="width:336.85pt;height:21.9pt" o:ole="">
            <v:imagedata r:id="rId138" o:title=""/>
          </v:shape>
          <o:OLEObject Type="Embed" ProgID="Equation.3" ShapeID="_x0000_i1083" DrawAspect="Content" ObjectID="_1775378311" r:id="rId139"/>
        </w:object>
      </w:r>
      <w:r w:rsidRPr="00A71DCC">
        <w:rPr>
          <w:lang w:val="es-ES"/>
        </w:rPr>
        <w:tab/>
        <w:t>(40)</w:t>
      </w:r>
    </w:p>
    <w:p w14:paraId="2481E224" w14:textId="77777777" w:rsidR="00163CA9" w:rsidRPr="00A71DCC" w:rsidRDefault="00163CA9" w:rsidP="00163CA9">
      <w:pPr>
        <w:rPr>
          <w:lang w:val="es-ES"/>
        </w:rPr>
      </w:pPr>
      <w:r w:rsidRPr="00A71DCC">
        <w:rPr>
          <w:lang w:val="es-ES"/>
        </w:rPr>
        <w:t xml:space="preserve">siendo </w:t>
      </w:r>
      <w:r w:rsidRPr="00A71DCC">
        <w:rPr>
          <w:i/>
          <w:lang w:val="es-ES"/>
        </w:rPr>
        <w:t>k</w:t>
      </w:r>
      <w:r w:rsidRPr="00A71DCC">
        <w:rPr>
          <w:lang w:val="es-ES"/>
        </w:rPr>
        <w:t xml:space="preserve"> y </w:t>
      </w:r>
      <w:r w:rsidRPr="00FC5507">
        <w:rPr>
          <w:iCs/>
        </w:rPr>
        <w:sym w:font="Symbol Set SWA" w:char="0061"/>
      </w:r>
      <w:r w:rsidRPr="00A71DCC">
        <w:rPr>
          <w:lang w:val="es-ES"/>
        </w:rPr>
        <w:t xml:space="preserve"> parámetros que determinan la atenuación específica debida a la lluvia a la que se refiere la Recomendación UIT</w:t>
      </w:r>
      <w:r w:rsidRPr="00A71DCC">
        <w:rPr>
          <w:lang w:val="es-ES"/>
        </w:rPr>
        <w:noBreakHyphen/>
        <w:t>R P.838. La fórmula (1,5 + (1,1 (2</w:t>
      </w:r>
      <w:r w:rsidRPr="00A71DCC">
        <w:rPr>
          <w:i/>
          <w:iCs/>
          <w:lang w:val="es-ES"/>
        </w:rPr>
        <w:t>d</w:t>
      </w:r>
      <w:r w:rsidRPr="00A71DCC">
        <w:rPr>
          <w:vertAlign w:val="superscript"/>
          <w:lang w:val="es-ES"/>
        </w:rPr>
        <w:t>−0,04</w:t>
      </w:r>
      <w:r w:rsidRPr="00A71DCC">
        <w:rPr>
          <w:lang w:val="es-ES"/>
        </w:rPr>
        <w:t xml:space="preserve"> − 2,25)) </w:t>
      </w:r>
      <w:proofErr w:type="gramStart"/>
      <w:r w:rsidRPr="00A71DCC">
        <w:rPr>
          <w:lang w:val="es-ES"/>
        </w:rPr>
        <w:t>log(</w:t>
      </w:r>
      <w:proofErr w:type="gramEnd"/>
      <w:r w:rsidRPr="00A71DCC">
        <w:rPr>
          <w:i/>
          <w:iCs/>
          <w:lang w:val="es-ES"/>
        </w:rPr>
        <w:t>R</w:t>
      </w:r>
      <w:r w:rsidRPr="00A71DCC">
        <w:rPr>
          <w:i/>
          <w:iCs/>
          <w:vertAlign w:val="subscript"/>
          <w:lang w:val="es-ES"/>
        </w:rPr>
        <w:t>a</w:t>
      </w:r>
      <w:r w:rsidRPr="00A71DCC">
        <w:rPr>
          <w:lang w:val="es-ES"/>
        </w:rPr>
        <w:t>(</w:t>
      </w:r>
      <w:r w:rsidRPr="00A71DCC">
        <w:rPr>
          <w:i/>
          <w:iCs/>
          <w:lang w:val="es-ES"/>
        </w:rPr>
        <w:t>p</w:t>
      </w:r>
      <w:r w:rsidRPr="00A71DCC">
        <w:rPr>
          <w:lang w:val="es-ES"/>
        </w:rPr>
        <w:t>))) representa el factor de reducción de trayecto aplicable para los cálculos de la zona.</w:t>
      </w:r>
    </w:p>
    <w:p w14:paraId="25CD43DD" w14:textId="77777777" w:rsidR="00163CA9" w:rsidRPr="00A71DCC" w:rsidRDefault="00163CA9" w:rsidP="00163CA9">
      <w:pPr>
        <w:rPr>
          <w:lang w:val="es-ES"/>
        </w:rPr>
      </w:pPr>
      <w:r w:rsidRPr="00A71DCC">
        <w:rPr>
          <w:i/>
          <w:iCs/>
          <w:lang w:val="es-ES"/>
        </w:rPr>
        <w:t>Paso 3:</w:t>
      </w:r>
      <w:r w:rsidRPr="00A71DCC">
        <w:rPr>
          <w:lang w:val="es-ES"/>
        </w:rPr>
        <w:t xml:space="preserve">  Para la distancia de corte, </w:t>
      </w:r>
      <w:r w:rsidRPr="00A71DCC">
        <w:rPr>
          <w:i/>
          <w:lang w:val="es-ES"/>
        </w:rPr>
        <w:t>d</w:t>
      </w:r>
      <w:r w:rsidRPr="00A71DCC">
        <w:rPr>
          <w:vertAlign w:val="subscript"/>
          <w:lang w:val="es-ES"/>
        </w:rPr>
        <w:t>0</w:t>
      </w:r>
      <w:r w:rsidRPr="00A71DCC">
        <w:rPr>
          <w:lang w:val="es-ES"/>
        </w:rPr>
        <w:t xml:space="preserve"> </w:t>
      </w:r>
      <w:r w:rsidRPr="00FC5507">
        <w:rPr>
          <w:rFonts w:asciiTheme="majorBidi" w:hAnsiTheme="majorBidi" w:cstheme="majorBidi"/>
        </w:rPr>
        <w:sym w:font="Symbol" w:char="F0B5"/>
      </w:r>
      <w:r w:rsidRPr="00A71DCC">
        <w:rPr>
          <w:rFonts w:ascii="Tms Rmn" w:hAnsi="Tms Rmn"/>
          <w:sz w:val="12"/>
          <w:lang w:val="es-ES"/>
        </w:rPr>
        <w:t> </w:t>
      </w:r>
      <w:r w:rsidRPr="00A71DCC">
        <w:rPr>
          <w:lang w:val="es-ES"/>
        </w:rPr>
        <w:t>(</w:t>
      </w:r>
      <w:r w:rsidRPr="00A71DCC">
        <w:rPr>
          <w:i/>
          <w:lang w:val="es-ES"/>
        </w:rPr>
        <w:t>L</w:t>
      </w:r>
      <w:r w:rsidRPr="00A71DCC">
        <w:rPr>
          <w:iCs/>
          <w:lang w:val="es-ES"/>
        </w:rPr>
        <w:t>,</w:t>
      </w:r>
      <w:r w:rsidRPr="00A71DCC">
        <w:rPr>
          <w:i/>
          <w:lang w:val="es-ES"/>
        </w:rPr>
        <w:t xml:space="preserve"> p</w:t>
      </w:r>
      <w:r w:rsidRPr="00A71DCC">
        <w:rPr>
          <w:iCs/>
          <w:lang w:val="es-ES"/>
        </w:rPr>
        <w:t>,</w:t>
      </w:r>
      <w:r w:rsidRPr="00A71DCC">
        <w:rPr>
          <w:i/>
          <w:lang w:val="es-ES"/>
        </w:rPr>
        <w:t xml:space="preserve"> F</w:t>
      </w:r>
      <w:r w:rsidRPr="00A71DCC">
        <w:rPr>
          <w:lang w:val="es-ES"/>
        </w:rPr>
        <w:t>), la cobertura de zona de esta célula es:</w:t>
      </w:r>
    </w:p>
    <w:p w14:paraId="4EB14562" w14:textId="77777777" w:rsidR="00163CA9" w:rsidRPr="00FC5507" w:rsidRDefault="00163CA9" w:rsidP="00163CA9">
      <w:pPr>
        <w:pStyle w:val="Blanc"/>
        <w:rPr>
          <w:lang w:val="es-ES" w:eastAsia="ja-JP"/>
        </w:rPr>
      </w:pPr>
    </w:p>
    <w:p w14:paraId="2F948737" w14:textId="77777777" w:rsidR="00163CA9" w:rsidRPr="00A71DCC" w:rsidRDefault="00163CA9" w:rsidP="00163CA9">
      <w:pPr>
        <w:pStyle w:val="Equation"/>
        <w:rPr>
          <w:lang w:val="es-ES"/>
        </w:rPr>
      </w:pPr>
      <w:r w:rsidRPr="00A71DCC">
        <w:rPr>
          <w:lang w:val="es-ES"/>
        </w:rPr>
        <w:tab/>
      </w:r>
      <w:r w:rsidRPr="00A71DCC">
        <w:rPr>
          <w:lang w:val="es-ES"/>
        </w:rPr>
        <w:tab/>
      </w:r>
      <m:oMath>
        <m:r>
          <w:rPr>
            <w:rFonts w:ascii="Cambria Math" w:hAnsi="Cambria Math"/>
          </w:rPr>
          <m:t>C</m:t>
        </m:r>
        <m:d>
          <m:dPr>
            <m:ctrlPr>
              <w:rPr>
                <w:rFonts w:ascii="Cambria Math" w:hAnsi="Cambria Math"/>
                <w:i/>
              </w:rPr>
            </m:ctrlPr>
          </m:dPr>
          <m:e>
            <m:r>
              <w:rPr>
                <w:rFonts w:ascii="Cambria Math" w:hAnsi="Cambria Math"/>
              </w:rPr>
              <m:t>L</m:t>
            </m:r>
            <m:r>
              <w:rPr>
                <w:rFonts w:ascii="Cambria Math" w:hAnsi="Cambria Math"/>
                <w:lang w:val="es-ES"/>
              </w:rPr>
              <m:t>,</m:t>
            </m:r>
            <m:r>
              <w:rPr>
                <w:rFonts w:ascii="Cambria Math" w:hAnsi="Cambria Math"/>
              </w:rPr>
              <m:t>p</m:t>
            </m:r>
            <m:r>
              <w:rPr>
                <w:rFonts w:ascii="Cambria Math" w:hAnsi="Cambria Math"/>
                <w:lang w:val="es-ES"/>
              </w:rPr>
              <m:t>,</m:t>
            </m:r>
            <m:r>
              <w:rPr>
                <w:rFonts w:ascii="Cambria Math" w:hAnsi="Cambria Math"/>
              </w:rPr>
              <m:t>F</m:t>
            </m:r>
          </m:e>
        </m:d>
        <m:r>
          <w:rPr>
            <w:rFonts w:ascii="Cambria Math" w:hAnsi="Cambria Math"/>
            <w:lang w:val="es-ES"/>
          </w:rPr>
          <m:t>=100</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lang w:val="es-ES"/>
                          </w:rPr>
                          <m:t>0</m:t>
                        </m:r>
                      </m:sub>
                    </m:sSub>
                  </m:num>
                  <m:den>
                    <m:r>
                      <w:rPr>
                        <w:rFonts w:ascii="Cambria Math" w:hAnsi="Cambria Math"/>
                      </w:rPr>
                      <m:t>L</m:t>
                    </m:r>
                  </m:den>
                </m:f>
              </m:e>
            </m:d>
          </m:e>
          <m:sup>
            <m:r>
              <w:rPr>
                <w:rFonts w:ascii="Cambria Math" w:hAnsi="Cambria Math"/>
                <w:lang w:val="es-ES"/>
              </w:rPr>
              <m:t>2</m:t>
            </m:r>
          </m:sup>
        </m:sSup>
        <m:r>
          <w:rPr>
            <w:rFonts w:ascii="Cambria Math" w:hAnsi="Cambria Math"/>
            <w:lang w:val="es-ES"/>
          </w:rPr>
          <m:t xml:space="preserve">                  %</m:t>
        </m:r>
      </m:oMath>
      <w:r w:rsidRPr="00A71DCC">
        <w:rPr>
          <w:lang w:val="es-ES"/>
        </w:rPr>
        <w:tab/>
        <w:t>(41)</w:t>
      </w:r>
    </w:p>
    <w:p w14:paraId="70140CDE" w14:textId="77777777" w:rsidR="00163CA9" w:rsidRPr="00A71DCC" w:rsidRDefault="00163CA9" w:rsidP="00163CA9">
      <w:pPr>
        <w:rPr>
          <w:lang w:val="es-ES"/>
        </w:rPr>
      </w:pPr>
      <w:r w:rsidRPr="00A71DCC">
        <w:rPr>
          <w:lang w:val="es-ES"/>
        </w:rPr>
        <w:t>En la Fig. 14 se muestran los resultados del procedimiento proporcionados por las ecuaciones (39), (40) y (41) para dos células con alimentación central y radio de 2,5 km y 5 km y para dos sistemas utilizando polarización vertical a 42 GHz, con margen de atenuación debida a la lluvia de 10 dB y 15 dB en el borde de la célula. Aquí se supone también que la ganancia de la antena transmisora es igual para todos los usuarios. En los cálculos se ha tenido en cuenta la pérdida en espacio libre (ecuación (40)).</w:t>
      </w:r>
    </w:p>
    <w:p w14:paraId="4C3E80DB" w14:textId="77777777" w:rsidR="00163CA9" w:rsidRPr="00A71DCC" w:rsidRDefault="00163CA9" w:rsidP="00163CA9">
      <w:pPr>
        <w:pStyle w:val="TableNo"/>
        <w:rPr>
          <w:lang w:val="es-ES"/>
        </w:rPr>
      </w:pPr>
      <w:r w:rsidRPr="00A71DCC">
        <w:rPr>
          <w:lang w:val="es-ES"/>
        </w:rPr>
        <w:t>CUADRO 3</w:t>
      </w:r>
    </w:p>
    <w:p w14:paraId="14E23418" w14:textId="77777777" w:rsidR="00163CA9" w:rsidRPr="00A71DCC" w:rsidRDefault="00163CA9" w:rsidP="00163CA9">
      <w:pPr>
        <w:pStyle w:val="Tabletitle"/>
        <w:rPr>
          <w:lang w:val="es-ES"/>
        </w:rPr>
      </w:pPr>
      <w:r w:rsidRPr="00A71DCC">
        <w:rPr>
          <w:lang w:val="es-ES"/>
        </w:rPr>
        <w:t xml:space="preserve">Intensidad de lluvia media en un punto y en una zona, obtenidas a partir </w:t>
      </w:r>
      <w:r w:rsidRPr="00A71DCC">
        <w:rPr>
          <w:lang w:val="es-ES"/>
        </w:rPr>
        <w:br/>
        <w:t>de datos de radar correspondientes a dos años en el Reino Unido</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85"/>
        <w:gridCol w:w="2268"/>
        <w:gridCol w:w="1985"/>
        <w:gridCol w:w="1985"/>
      </w:tblGrid>
      <w:tr w:rsidR="00163CA9" w:rsidRPr="00A71DCC" w14:paraId="5D115DC6" w14:textId="77777777" w:rsidTr="00134761">
        <w:trPr>
          <w:jc w:val="center"/>
        </w:trPr>
        <w:tc>
          <w:tcPr>
            <w:tcW w:w="1985" w:type="dxa"/>
            <w:vMerge w:val="restart"/>
            <w:vAlign w:val="center"/>
          </w:tcPr>
          <w:p w14:paraId="44F52ABA" w14:textId="77777777" w:rsidR="00163CA9" w:rsidRPr="00163CA9" w:rsidRDefault="00163CA9" w:rsidP="00134761">
            <w:pPr>
              <w:pStyle w:val="Tablehead"/>
            </w:pPr>
            <w:proofErr w:type="spellStart"/>
            <w:r w:rsidRPr="00163CA9">
              <w:t>Porcentaje</w:t>
            </w:r>
            <w:proofErr w:type="spellEnd"/>
            <w:r w:rsidRPr="00163CA9">
              <w:br/>
              <w:t xml:space="preserve">de </w:t>
            </w:r>
            <w:proofErr w:type="spellStart"/>
            <w:r w:rsidRPr="00163CA9">
              <w:t>tiempo</w:t>
            </w:r>
            <w:proofErr w:type="spellEnd"/>
          </w:p>
        </w:tc>
        <w:tc>
          <w:tcPr>
            <w:tcW w:w="2268" w:type="dxa"/>
            <w:vMerge w:val="restart"/>
            <w:vAlign w:val="center"/>
          </w:tcPr>
          <w:p w14:paraId="0C74E948" w14:textId="77777777" w:rsidR="00163CA9" w:rsidRPr="00A71DCC" w:rsidRDefault="00163CA9" w:rsidP="00134761">
            <w:pPr>
              <w:pStyle w:val="Tablehead"/>
              <w:rPr>
                <w:lang w:val="es-ES"/>
              </w:rPr>
            </w:pPr>
            <w:r w:rsidRPr="00A71DCC">
              <w:rPr>
                <w:lang w:val="es-ES"/>
              </w:rPr>
              <w:t>Intensidad de lluvia</w:t>
            </w:r>
            <w:r w:rsidRPr="00A71DCC">
              <w:rPr>
                <w:lang w:val="es-ES"/>
              </w:rPr>
              <w:br/>
              <w:t xml:space="preserve">en un punto, </w:t>
            </w:r>
            <w:r w:rsidRPr="00A71DCC">
              <w:rPr>
                <w:i/>
                <w:iCs/>
                <w:lang w:val="es-ES"/>
              </w:rPr>
              <w:t>R</w:t>
            </w:r>
            <w:r w:rsidRPr="00A71DCC">
              <w:rPr>
                <w:lang w:val="es-ES"/>
              </w:rPr>
              <w:br/>
            </w:r>
            <w:r w:rsidRPr="00A71DCC">
              <w:rPr>
                <w:bCs/>
                <w:lang w:val="es-ES"/>
              </w:rPr>
              <w:t>(mm/h)</w:t>
            </w:r>
          </w:p>
        </w:tc>
        <w:tc>
          <w:tcPr>
            <w:tcW w:w="3970" w:type="dxa"/>
            <w:gridSpan w:val="2"/>
          </w:tcPr>
          <w:p w14:paraId="7C261C1C" w14:textId="77777777" w:rsidR="00163CA9" w:rsidRPr="00A71DCC" w:rsidRDefault="00163CA9" w:rsidP="00134761">
            <w:pPr>
              <w:pStyle w:val="Tablehead"/>
              <w:rPr>
                <w:lang w:val="es-ES"/>
              </w:rPr>
            </w:pPr>
            <w:r w:rsidRPr="00A71DCC">
              <w:rPr>
                <w:lang w:val="es-ES"/>
              </w:rPr>
              <w:t xml:space="preserve">Intensidad de lluvia media, </w:t>
            </w:r>
            <w:r w:rsidRPr="00A71DCC">
              <w:rPr>
                <w:i/>
                <w:iCs/>
                <w:lang w:val="es-ES"/>
              </w:rPr>
              <w:t>R</w:t>
            </w:r>
            <w:r w:rsidRPr="00A71DCC">
              <w:rPr>
                <w:i/>
                <w:iCs/>
                <w:lang w:val="es-ES"/>
              </w:rPr>
              <w:br/>
            </w:r>
            <w:r w:rsidRPr="00A71DCC">
              <w:rPr>
                <w:lang w:val="es-ES"/>
              </w:rPr>
              <w:t>(mm/h)</w:t>
            </w:r>
          </w:p>
        </w:tc>
      </w:tr>
      <w:tr w:rsidR="00163CA9" w:rsidRPr="00FC5507" w14:paraId="6CFA67C7" w14:textId="77777777" w:rsidTr="00134761">
        <w:trPr>
          <w:jc w:val="center"/>
        </w:trPr>
        <w:tc>
          <w:tcPr>
            <w:tcW w:w="1985" w:type="dxa"/>
            <w:vMerge/>
          </w:tcPr>
          <w:p w14:paraId="7E475BA7" w14:textId="77777777" w:rsidR="00163CA9" w:rsidRPr="00A71DCC" w:rsidRDefault="00163CA9" w:rsidP="00134761">
            <w:pPr>
              <w:pStyle w:val="Tablehead"/>
              <w:rPr>
                <w:lang w:val="es-ES"/>
              </w:rPr>
            </w:pPr>
          </w:p>
        </w:tc>
        <w:tc>
          <w:tcPr>
            <w:tcW w:w="2268" w:type="dxa"/>
            <w:vMerge/>
          </w:tcPr>
          <w:p w14:paraId="129416FF" w14:textId="77777777" w:rsidR="00163CA9" w:rsidRPr="00A71DCC" w:rsidRDefault="00163CA9" w:rsidP="00134761">
            <w:pPr>
              <w:pStyle w:val="Tablehead"/>
              <w:rPr>
                <w:lang w:val="es-ES"/>
              </w:rPr>
            </w:pPr>
          </w:p>
        </w:tc>
        <w:tc>
          <w:tcPr>
            <w:tcW w:w="1985" w:type="dxa"/>
            <w:vAlign w:val="center"/>
          </w:tcPr>
          <w:p w14:paraId="5642FBE4" w14:textId="77777777" w:rsidR="00163CA9" w:rsidRPr="00DF0CC3" w:rsidRDefault="00163CA9" w:rsidP="00134761">
            <w:pPr>
              <w:pStyle w:val="Tablehead"/>
            </w:pPr>
            <w:r w:rsidRPr="00DF0CC3">
              <w:t>Radio = 2,5 km</w:t>
            </w:r>
          </w:p>
        </w:tc>
        <w:tc>
          <w:tcPr>
            <w:tcW w:w="1985" w:type="dxa"/>
            <w:vAlign w:val="center"/>
          </w:tcPr>
          <w:p w14:paraId="62C65010" w14:textId="77777777" w:rsidR="00163CA9" w:rsidRPr="00163CA9" w:rsidRDefault="00163CA9" w:rsidP="00134761">
            <w:pPr>
              <w:pStyle w:val="Tablehead"/>
            </w:pPr>
            <w:r w:rsidRPr="00163CA9">
              <w:t>Radio = 5 km</w:t>
            </w:r>
          </w:p>
        </w:tc>
      </w:tr>
      <w:tr w:rsidR="00163CA9" w:rsidRPr="00FC5507" w14:paraId="2EB87E7C" w14:textId="77777777" w:rsidTr="00134761">
        <w:trPr>
          <w:jc w:val="center"/>
        </w:trPr>
        <w:tc>
          <w:tcPr>
            <w:tcW w:w="1985" w:type="dxa"/>
          </w:tcPr>
          <w:p w14:paraId="5D6C21B2" w14:textId="77777777" w:rsidR="00163CA9" w:rsidRPr="00163CA9" w:rsidRDefault="00163CA9" w:rsidP="00134761">
            <w:pPr>
              <w:pStyle w:val="Tabletext"/>
              <w:jc w:val="center"/>
            </w:pPr>
            <w:r w:rsidRPr="00163CA9">
              <w:t>0,001</w:t>
            </w:r>
          </w:p>
        </w:tc>
        <w:tc>
          <w:tcPr>
            <w:tcW w:w="2268" w:type="dxa"/>
          </w:tcPr>
          <w:p w14:paraId="185592CB" w14:textId="77777777" w:rsidR="00163CA9" w:rsidRPr="003E3D47" w:rsidRDefault="00163CA9" w:rsidP="00134761">
            <w:pPr>
              <w:pStyle w:val="Tabletext"/>
              <w:jc w:val="center"/>
            </w:pPr>
            <w:r w:rsidRPr="00163CA9">
              <w:t>65,6</w:t>
            </w:r>
          </w:p>
        </w:tc>
        <w:tc>
          <w:tcPr>
            <w:tcW w:w="1985" w:type="dxa"/>
          </w:tcPr>
          <w:p w14:paraId="25ED2328" w14:textId="77777777" w:rsidR="00163CA9" w:rsidRPr="003E3D47" w:rsidRDefault="00163CA9" w:rsidP="00134761">
            <w:pPr>
              <w:pStyle w:val="Tabletext"/>
              <w:jc w:val="center"/>
            </w:pPr>
            <w:r w:rsidRPr="003E3D47">
              <w:t>36,0</w:t>
            </w:r>
          </w:p>
        </w:tc>
        <w:tc>
          <w:tcPr>
            <w:tcW w:w="1985" w:type="dxa"/>
          </w:tcPr>
          <w:p w14:paraId="156A6BDB" w14:textId="77777777" w:rsidR="00163CA9" w:rsidRPr="000D10EA" w:rsidRDefault="00163CA9" w:rsidP="00134761">
            <w:pPr>
              <w:pStyle w:val="Tabletext"/>
              <w:jc w:val="center"/>
            </w:pPr>
            <w:r w:rsidRPr="000D10EA">
              <w:t>33,0</w:t>
            </w:r>
          </w:p>
        </w:tc>
      </w:tr>
      <w:tr w:rsidR="00163CA9" w:rsidRPr="00FC5507" w14:paraId="00344319" w14:textId="77777777" w:rsidTr="00134761">
        <w:trPr>
          <w:jc w:val="center"/>
        </w:trPr>
        <w:tc>
          <w:tcPr>
            <w:tcW w:w="1985" w:type="dxa"/>
          </w:tcPr>
          <w:p w14:paraId="76D93149" w14:textId="77777777" w:rsidR="00163CA9" w:rsidRPr="00163CA9" w:rsidRDefault="00163CA9" w:rsidP="00134761">
            <w:pPr>
              <w:pStyle w:val="Tabletext"/>
              <w:jc w:val="center"/>
            </w:pPr>
            <w:r w:rsidRPr="00163CA9">
              <w:t>0,003</w:t>
            </w:r>
          </w:p>
        </w:tc>
        <w:tc>
          <w:tcPr>
            <w:tcW w:w="2268" w:type="dxa"/>
          </w:tcPr>
          <w:p w14:paraId="0544C059" w14:textId="77777777" w:rsidR="00163CA9" w:rsidRPr="003E3D47" w:rsidRDefault="00163CA9" w:rsidP="00134761">
            <w:pPr>
              <w:pStyle w:val="Tabletext"/>
              <w:jc w:val="center"/>
            </w:pPr>
            <w:r w:rsidRPr="003E3D47">
              <w:t>46,2</w:t>
            </w:r>
          </w:p>
        </w:tc>
        <w:tc>
          <w:tcPr>
            <w:tcW w:w="1985" w:type="dxa"/>
          </w:tcPr>
          <w:p w14:paraId="3993CF81" w14:textId="77777777" w:rsidR="00163CA9" w:rsidRPr="000D10EA" w:rsidRDefault="00163CA9" w:rsidP="00134761">
            <w:pPr>
              <w:pStyle w:val="Tabletext"/>
              <w:jc w:val="center"/>
            </w:pPr>
            <w:r w:rsidRPr="003E3D47">
              <w:t>29,0</w:t>
            </w:r>
          </w:p>
        </w:tc>
        <w:tc>
          <w:tcPr>
            <w:tcW w:w="1985" w:type="dxa"/>
          </w:tcPr>
          <w:p w14:paraId="768C520A" w14:textId="77777777" w:rsidR="00163CA9" w:rsidRPr="002154CC" w:rsidRDefault="00163CA9" w:rsidP="00134761">
            <w:pPr>
              <w:pStyle w:val="Tabletext"/>
              <w:jc w:val="center"/>
            </w:pPr>
            <w:r w:rsidRPr="000D10EA">
              <w:t>23,4</w:t>
            </w:r>
          </w:p>
        </w:tc>
      </w:tr>
      <w:tr w:rsidR="00163CA9" w:rsidRPr="00FC5507" w14:paraId="40EE34EB" w14:textId="77777777" w:rsidTr="00134761">
        <w:trPr>
          <w:jc w:val="center"/>
        </w:trPr>
        <w:tc>
          <w:tcPr>
            <w:tcW w:w="1985" w:type="dxa"/>
          </w:tcPr>
          <w:p w14:paraId="6FFEB420" w14:textId="77777777" w:rsidR="00163CA9" w:rsidRPr="00163CA9" w:rsidRDefault="00163CA9" w:rsidP="00134761">
            <w:pPr>
              <w:pStyle w:val="Tabletext"/>
              <w:jc w:val="center"/>
            </w:pPr>
            <w:r w:rsidRPr="00163CA9">
              <w:t>0,01</w:t>
            </w:r>
          </w:p>
        </w:tc>
        <w:tc>
          <w:tcPr>
            <w:tcW w:w="2268" w:type="dxa"/>
          </w:tcPr>
          <w:p w14:paraId="1951299D" w14:textId="77777777" w:rsidR="00163CA9" w:rsidRPr="003E3D47" w:rsidRDefault="00163CA9" w:rsidP="00134761">
            <w:pPr>
              <w:pStyle w:val="Tabletext"/>
              <w:jc w:val="center"/>
            </w:pPr>
            <w:r w:rsidRPr="003E3D47">
              <w:t>29,9</w:t>
            </w:r>
          </w:p>
        </w:tc>
        <w:tc>
          <w:tcPr>
            <w:tcW w:w="1985" w:type="dxa"/>
          </w:tcPr>
          <w:p w14:paraId="59B622CE" w14:textId="77777777" w:rsidR="00163CA9" w:rsidRPr="000D10EA" w:rsidRDefault="00163CA9" w:rsidP="00134761">
            <w:pPr>
              <w:pStyle w:val="Tabletext"/>
              <w:jc w:val="center"/>
            </w:pPr>
            <w:r w:rsidRPr="003E3D47">
              <w:t>19,4</w:t>
            </w:r>
          </w:p>
        </w:tc>
        <w:tc>
          <w:tcPr>
            <w:tcW w:w="1985" w:type="dxa"/>
          </w:tcPr>
          <w:p w14:paraId="3B623092" w14:textId="77777777" w:rsidR="00163CA9" w:rsidRPr="002154CC" w:rsidRDefault="00163CA9" w:rsidP="00134761">
            <w:pPr>
              <w:pStyle w:val="Tabletext"/>
              <w:jc w:val="center"/>
            </w:pPr>
            <w:r w:rsidRPr="000D10EA">
              <w:t>17,1</w:t>
            </w:r>
          </w:p>
        </w:tc>
      </w:tr>
      <w:tr w:rsidR="00163CA9" w:rsidRPr="00FC5507" w14:paraId="0CCBE8C6" w14:textId="77777777" w:rsidTr="00134761">
        <w:trPr>
          <w:jc w:val="center"/>
        </w:trPr>
        <w:tc>
          <w:tcPr>
            <w:tcW w:w="1985" w:type="dxa"/>
          </w:tcPr>
          <w:p w14:paraId="0D70FA15" w14:textId="77777777" w:rsidR="00163CA9" w:rsidRPr="00163CA9" w:rsidRDefault="00163CA9" w:rsidP="00134761">
            <w:pPr>
              <w:pStyle w:val="Tabletext"/>
              <w:jc w:val="center"/>
            </w:pPr>
            <w:r w:rsidRPr="00163CA9">
              <w:t>0,03</w:t>
            </w:r>
          </w:p>
        </w:tc>
        <w:tc>
          <w:tcPr>
            <w:tcW w:w="2268" w:type="dxa"/>
          </w:tcPr>
          <w:p w14:paraId="4236C1E2" w14:textId="77777777" w:rsidR="00163CA9" w:rsidRPr="003E3D47" w:rsidRDefault="00163CA9" w:rsidP="00134761">
            <w:pPr>
              <w:pStyle w:val="Tabletext"/>
              <w:jc w:val="center"/>
            </w:pPr>
            <w:r w:rsidRPr="003E3D47">
              <w:t>18,1</w:t>
            </w:r>
          </w:p>
        </w:tc>
        <w:tc>
          <w:tcPr>
            <w:tcW w:w="1985" w:type="dxa"/>
          </w:tcPr>
          <w:p w14:paraId="49B8D52A" w14:textId="77777777" w:rsidR="00163CA9" w:rsidRPr="000D10EA" w:rsidRDefault="00163CA9" w:rsidP="00134761">
            <w:pPr>
              <w:pStyle w:val="Tabletext"/>
              <w:jc w:val="center"/>
            </w:pPr>
            <w:r w:rsidRPr="003E3D47">
              <w:t>16,3</w:t>
            </w:r>
          </w:p>
        </w:tc>
        <w:tc>
          <w:tcPr>
            <w:tcW w:w="1985" w:type="dxa"/>
          </w:tcPr>
          <w:p w14:paraId="52D692D5" w14:textId="77777777" w:rsidR="00163CA9" w:rsidRPr="002154CC" w:rsidRDefault="00163CA9" w:rsidP="00134761">
            <w:pPr>
              <w:pStyle w:val="Tabletext"/>
              <w:jc w:val="center"/>
            </w:pPr>
            <w:r w:rsidRPr="000D10EA">
              <w:t>12,6</w:t>
            </w:r>
          </w:p>
        </w:tc>
      </w:tr>
      <w:tr w:rsidR="00163CA9" w:rsidRPr="00FC5507" w14:paraId="6281EAD0" w14:textId="77777777" w:rsidTr="00134761">
        <w:trPr>
          <w:jc w:val="center"/>
        </w:trPr>
        <w:tc>
          <w:tcPr>
            <w:tcW w:w="1985" w:type="dxa"/>
          </w:tcPr>
          <w:p w14:paraId="05AD9CEB" w14:textId="77777777" w:rsidR="00163CA9" w:rsidRPr="00163CA9" w:rsidRDefault="00163CA9" w:rsidP="00134761">
            <w:pPr>
              <w:pStyle w:val="Tabletext"/>
              <w:jc w:val="center"/>
            </w:pPr>
            <w:r w:rsidRPr="00163CA9">
              <w:t>0,1</w:t>
            </w:r>
          </w:p>
        </w:tc>
        <w:tc>
          <w:tcPr>
            <w:tcW w:w="2268" w:type="dxa"/>
          </w:tcPr>
          <w:p w14:paraId="7069A48E" w14:textId="77777777" w:rsidR="00163CA9" w:rsidRPr="003E3D47" w:rsidRDefault="00163CA9" w:rsidP="00134761">
            <w:pPr>
              <w:pStyle w:val="Tabletext"/>
              <w:jc w:val="center"/>
            </w:pPr>
            <w:r w:rsidRPr="003E3D47">
              <w:t>9,8</w:t>
            </w:r>
          </w:p>
        </w:tc>
        <w:tc>
          <w:tcPr>
            <w:tcW w:w="1985" w:type="dxa"/>
          </w:tcPr>
          <w:p w14:paraId="1FDADCD7" w14:textId="77777777" w:rsidR="00163CA9" w:rsidRPr="000D10EA" w:rsidRDefault="00163CA9" w:rsidP="00134761">
            <w:pPr>
              <w:pStyle w:val="Tabletext"/>
              <w:jc w:val="center"/>
            </w:pPr>
            <w:r w:rsidRPr="003E3D47">
              <w:t>9,5</w:t>
            </w:r>
          </w:p>
        </w:tc>
        <w:tc>
          <w:tcPr>
            <w:tcW w:w="1985" w:type="dxa"/>
          </w:tcPr>
          <w:p w14:paraId="2A56E452" w14:textId="77777777" w:rsidR="00163CA9" w:rsidRPr="002154CC" w:rsidRDefault="00163CA9" w:rsidP="00134761">
            <w:pPr>
              <w:pStyle w:val="Tabletext"/>
              <w:jc w:val="center"/>
            </w:pPr>
            <w:r w:rsidRPr="000D10EA">
              <w:t>8,5</w:t>
            </w:r>
          </w:p>
        </w:tc>
      </w:tr>
      <w:tr w:rsidR="00163CA9" w:rsidRPr="00FC5507" w14:paraId="55A7C00E" w14:textId="77777777" w:rsidTr="00134761">
        <w:trPr>
          <w:jc w:val="center"/>
        </w:trPr>
        <w:tc>
          <w:tcPr>
            <w:tcW w:w="1985" w:type="dxa"/>
          </w:tcPr>
          <w:p w14:paraId="2D1A2347" w14:textId="77777777" w:rsidR="00163CA9" w:rsidRPr="00163CA9" w:rsidRDefault="00163CA9" w:rsidP="00134761">
            <w:pPr>
              <w:pStyle w:val="Tabletext"/>
              <w:jc w:val="center"/>
            </w:pPr>
            <w:r w:rsidRPr="00163CA9">
              <w:t>0,3</w:t>
            </w:r>
          </w:p>
        </w:tc>
        <w:tc>
          <w:tcPr>
            <w:tcW w:w="2268" w:type="dxa"/>
          </w:tcPr>
          <w:p w14:paraId="5EC81BFB" w14:textId="77777777" w:rsidR="00163CA9" w:rsidRPr="003E3D47" w:rsidRDefault="00163CA9" w:rsidP="00134761">
            <w:pPr>
              <w:pStyle w:val="Tabletext"/>
              <w:jc w:val="center"/>
            </w:pPr>
            <w:r w:rsidRPr="003E3D47">
              <w:t>5,0</w:t>
            </w:r>
          </w:p>
        </w:tc>
        <w:tc>
          <w:tcPr>
            <w:tcW w:w="1985" w:type="dxa"/>
          </w:tcPr>
          <w:p w14:paraId="3DE64712" w14:textId="77777777" w:rsidR="00163CA9" w:rsidRPr="000D10EA" w:rsidRDefault="00163CA9" w:rsidP="00134761">
            <w:pPr>
              <w:pStyle w:val="Tabletext"/>
              <w:jc w:val="center"/>
            </w:pPr>
            <w:r w:rsidRPr="003E3D47">
              <w:t>4,9</w:t>
            </w:r>
          </w:p>
        </w:tc>
        <w:tc>
          <w:tcPr>
            <w:tcW w:w="1985" w:type="dxa"/>
          </w:tcPr>
          <w:p w14:paraId="4641640A" w14:textId="77777777" w:rsidR="00163CA9" w:rsidRPr="002154CC" w:rsidRDefault="00163CA9" w:rsidP="00134761">
            <w:pPr>
              <w:pStyle w:val="Tabletext"/>
              <w:jc w:val="center"/>
            </w:pPr>
            <w:r w:rsidRPr="000D10EA">
              <w:t>4,8</w:t>
            </w:r>
          </w:p>
        </w:tc>
      </w:tr>
      <w:tr w:rsidR="00163CA9" w:rsidRPr="00FC5507" w14:paraId="114B4876" w14:textId="77777777" w:rsidTr="00134761">
        <w:trPr>
          <w:jc w:val="center"/>
        </w:trPr>
        <w:tc>
          <w:tcPr>
            <w:tcW w:w="1985" w:type="dxa"/>
          </w:tcPr>
          <w:p w14:paraId="1F7FAC8F" w14:textId="77777777" w:rsidR="00163CA9" w:rsidRPr="00163CA9" w:rsidRDefault="00163CA9" w:rsidP="00134761">
            <w:pPr>
              <w:pStyle w:val="Tabletext"/>
              <w:jc w:val="center"/>
            </w:pPr>
            <w:r w:rsidRPr="00163CA9">
              <w:t>1</w:t>
            </w:r>
          </w:p>
        </w:tc>
        <w:tc>
          <w:tcPr>
            <w:tcW w:w="2268" w:type="dxa"/>
          </w:tcPr>
          <w:p w14:paraId="000BAAC4" w14:textId="77777777" w:rsidR="00163CA9" w:rsidRPr="003E3D47" w:rsidRDefault="00163CA9" w:rsidP="00134761">
            <w:pPr>
              <w:pStyle w:val="Tabletext"/>
              <w:jc w:val="center"/>
            </w:pPr>
            <w:r w:rsidRPr="003E3D47">
              <w:t>2,0</w:t>
            </w:r>
          </w:p>
        </w:tc>
        <w:tc>
          <w:tcPr>
            <w:tcW w:w="1985" w:type="dxa"/>
          </w:tcPr>
          <w:p w14:paraId="5AA2D940" w14:textId="77777777" w:rsidR="00163CA9" w:rsidRPr="000D10EA" w:rsidRDefault="00163CA9" w:rsidP="00134761">
            <w:pPr>
              <w:pStyle w:val="Tabletext"/>
              <w:jc w:val="center"/>
            </w:pPr>
            <w:r w:rsidRPr="003E3D47">
              <w:t>2,1</w:t>
            </w:r>
          </w:p>
        </w:tc>
        <w:tc>
          <w:tcPr>
            <w:tcW w:w="1985" w:type="dxa"/>
          </w:tcPr>
          <w:p w14:paraId="347540FF" w14:textId="77777777" w:rsidR="00163CA9" w:rsidRPr="002154CC" w:rsidRDefault="00163CA9" w:rsidP="00134761">
            <w:pPr>
              <w:pStyle w:val="Tabletext"/>
              <w:jc w:val="center"/>
            </w:pPr>
            <w:r w:rsidRPr="000D10EA">
              <w:t>2,1</w:t>
            </w:r>
          </w:p>
        </w:tc>
      </w:tr>
    </w:tbl>
    <w:p w14:paraId="102797D5" w14:textId="77777777" w:rsidR="00163CA9" w:rsidRPr="00776189" w:rsidRDefault="00163CA9" w:rsidP="00163CA9">
      <w:pPr>
        <w:pStyle w:val="Tablefin"/>
        <w:rPr>
          <w:sz w:val="16"/>
          <w:szCs w:val="16"/>
          <w:lang w:val="es-ES"/>
        </w:rPr>
      </w:pPr>
    </w:p>
    <w:p w14:paraId="59F88C5C" w14:textId="77777777" w:rsidR="00163CA9" w:rsidRPr="00FC5507" w:rsidRDefault="00163CA9" w:rsidP="00163CA9">
      <w:pPr>
        <w:pStyle w:val="FigureNo"/>
      </w:pPr>
      <w:r w:rsidRPr="00FC5507">
        <w:lastRenderedPageBreak/>
        <w:t>FIGURA 14</w:t>
      </w:r>
    </w:p>
    <w:p w14:paraId="2F2D984A" w14:textId="77777777" w:rsidR="00163CA9" w:rsidRPr="00A71DCC" w:rsidRDefault="00163CA9" w:rsidP="00163CA9">
      <w:pPr>
        <w:pStyle w:val="Figuretitle"/>
        <w:rPr>
          <w:lang w:val="es-ES"/>
        </w:rPr>
      </w:pPr>
      <w:r w:rsidRPr="00A71DCC">
        <w:rPr>
          <w:lang w:val="es-ES"/>
        </w:rPr>
        <w:t xml:space="preserve">Aplicación del procedimiento en la ubicación, 1,5° </w:t>
      </w:r>
      <w:r w:rsidRPr="00A71DCC">
        <w:rPr>
          <w:b w:val="0"/>
          <w:bCs/>
          <w:lang w:val="es-ES"/>
        </w:rPr>
        <w:t>O</w:t>
      </w:r>
      <w:r w:rsidRPr="00A71DCC">
        <w:rPr>
          <w:lang w:val="es-ES"/>
        </w:rPr>
        <w:t>este, 51° Norte</w:t>
      </w:r>
    </w:p>
    <w:p w14:paraId="1F5E6FB4" w14:textId="77777777" w:rsidR="00F46BFB" w:rsidRDefault="00163CA9" w:rsidP="00F46BFB">
      <w:pPr>
        <w:pStyle w:val="Blanc"/>
      </w:pPr>
      <w:r w:rsidRPr="00FC5507">
        <w:rPr>
          <w:lang w:val="es-ES"/>
        </w:rPr>
        <w:object w:dxaOrig="6660" w:dyaOrig="7237" w14:anchorId="6E99D096">
          <v:shape id="_x0000_i1084" type="#_x0000_t75" style="width:390.7pt;height:423.25pt" o:ole="">
            <v:imagedata r:id="rId140" o:title=""/>
          </v:shape>
          <o:OLEObject Type="Embed" ProgID="CorelDRAW.Graphic.14" ShapeID="_x0000_i1084" DrawAspect="Content" ObjectID="_1775378312" r:id="rId141"/>
        </w:object>
      </w:r>
      <w:bookmarkStart w:id="53" w:name="_Toc108941705"/>
    </w:p>
    <w:p w14:paraId="6A663DA4" w14:textId="3DB33754" w:rsidR="00163CA9" w:rsidRPr="00A71DCC" w:rsidRDefault="00163CA9" w:rsidP="00163CA9">
      <w:pPr>
        <w:pStyle w:val="Heading2"/>
        <w:rPr>
          <w:rFonts w:eastAsia="Arial Unicode MS"/>
          <w:lang w:val="es-ES"/>
        </w:rPr>
      </w:pPr>
      <w:bookmarkStart w:id="54" w:name="_Toc164761287"/>
      <w:r w:rsidRPr="00A71DCC">
        <w:rPr>
          <w:lang w:val="es-ES"/>
        </w:rPr>
        <w:t>3.2</w:t>
      </w:r>
      <w:r w:rsidRPr="00A71DCC">
        <w:rPr>
          <w:lang w:val="es-ES"/>
        </w:rPr>
        <w:tab/>
        <w:t>Mejora por diversidad de rutas</w:t>
      </w:r>
      <w:bookmarkEnd w:id="53"/>
      <w:bookmarkEnd w:id="54"/>
    </w:p>
    <w:p w14:paraId="6F57BD14" w14:textId="77777777" w:rsidR="00163CA9" w:rsidRPr="00A71DCC" w:rsidRDefault="00163CA9" w:rsidP="00163CA9">
      <w:pPr>
        <w:rPr>
          <w:lang w:val="es-ES"/>
        </w:rPr>
      </w:pPr>
      <w:r w:rsidRPr="00A71DCC">
        <w:rPr>
          <w:lang w:val="es-ES"/>
        </w:rPr>
        <w:t>La precipitación varía considerablemente en el tiempo y en el espacio tanto vertical como horizontalmente. En la presente simulación se ha reflejado esta variabilidad para un único enlace entre dos terminales, por ejemplo, utilizando una longitud de trayecto adecuada. Supóngase que un usuario puede conectarse a dos o más estaciones de base en cualquier momento. Lo que sigue describe hasta qué punto puede ampliarse la disponibilidad del servicio si se instala un sistema semejante.</w:t>
      </w:r>
    </w:p>
    <w:p w14:paraId="13FD95D0" w14:textId="77777777" w:rsidR="00163CA9" w:rsidRPr="00A71DCC" w:rsidRDefault="00163CA9" w:rsidP="00163CA9">
      <w:pPr>
        <w:rPr>
          <w:lang w:val="es-ES"/>
        </w:rPr>
      </w:pPr>
      <w:r w:rsidRPr="00A71DCC">
        <w:rPr>
          <w:lang w:val="es-ES"/>
        </w:rPr>
        <w:t xml:space="preserve">Se parte de una red en estrella de nodo común formada por dos transmisores y un receptor con longitudes de trayecto iguales, y cuya separación angular </w:t>
      </w:r>
      <w:r w:rsidRPr="00FC5507">
        <w:rPr>
          <w:iCs/>
        </w:rPr>
        <w:t>φ</w:t>
      </w:r>
      <w:r w:rsidRPr="00A71DCC">
        <w:rPr>
          <w:lang w:val="es-ES"/>
        </w:rPr>
        <w:t xml:space="preserve"> va de 0</w:t>
      </w:r>
      <w:r w:rsidRPr="00FC5507">
        <w:rPr>
          <w:rFonts w:asciiTheme="majorBidi" w:hAnsiTheme="majorBidi" w:cstheme="majorBidi"/>
        </w:rPr>
        <w:sym w:font="Symbol" w:char="F0B0"/>
      </w:r>
      <w:r w:rsidRPr="00A71DCC">
        <w:rPr>
          <w:lang w:val="es-ES"/>
        </w:rPr>
        <w:t xml:space="preserve"> a 360</w:t>
      </w:r>
      <w:r w:rsidRPr="00FC5507">
        <w:rPr>
          <w:rFonts w:asciiTheme="majorBidi" w:hAnsiTheme="majorBidi" w:cstheme="majorBidi"/>
        </w:rPr>
        <w:sym w:font="Symbol" w:char="F0B0"/>
      </w:r>
      <w:r w:rsidRPr="00A71DCC">
        <w:rPr>
          <w:lang w:val="es-ES"/>
        </w:rPr>
        <w:t>.</w:t>
      </w:r>
    </w:p>
    <w:p w14:paraId="0269159F" w14:textId="77777777" w:rsidR="00163CA9" w:rsidRPr="00A71DCC" w:rsidRDefault="00163CA9" w:rsidP="00163CA9">
      <w:pPr>
        <w:rPr>
          <w:lang w:val="es-ES"/>
        </w:rPr>
      </w:pPr>
      <w:r w:rsidRPr="00A71DCC">
        <w:rPr>
          <w:lang w:val="es-ES"/>
        </w:rPr>
        <w:t xml:space="preserve">Dado que la lluvia no es uniforme horizontalmente, las estadísticas de atenuación para un único trayecto y para los dos trayectos de diversidad son diferentes. En la Fig. 15 se muestran estadísticas típicas de atenuación en un trayecto no protegido y en los trayectos de combinación de la diversidad. La mejora debida a la separación angular, que puede expresarse como la mejora por diversidad, </w:t>
      </w:r>
      <w:r w:rsidRPr="00A71DCC">
        <w:rPr>
          <w:i/>
          <w:lang w:val="es-ES"/>
        </w:rPr>
        <w:t>I</w:t>
      </w:r>
      <w:r w:rsidRPr="00A71DCC">
        <w:rPr>
          <w:lang w:val="es-ES"/>
        </w:rPr>
        <w:t>(</w:t>
      </w:r>
      <w:proofErr w:type="spellStart"/>
      <w:r w:rsidRPr="00A71DCC">
        <w:rPr>
          <w:i/>
          <w:lang w:val="es-ES"/>
        </w:rPr>
        <w:t>A</w:t>
      </w:r>
      <w:r w:rsidRPr="00A71DCC">
        <w:rPr>
          <w:i/>
          <w:vertAlign w:val="subscript"/>
          <w:lang w:val="es-ES"/>
        </w:rPr>
        <w:t>i</w:t>
      </w:r>
      <w:proofErr w:type="spellEnd"/>
      <w:r w:rsidRPr="00A71DCC">
        <w:rPr>
          <w:lang w:val="es-ES"/>
        </w:rPr>
        <w:t xml:space="preserve">), o ganancia de diversidad, </w:t>
      </w:r>
      <w:r w:rsidRPr="00A71DCC">
        <w:rPr>
          <w:i/>
          <w:lang w:val="es-ES"/>
        </w:rPr>
        <w:t>G</w:t>
      </w:r>
      <w:r w:rsidRPr="00A71DCC">
        <w:rPr>
          <w:lang w:val="es-ES"/>
        </w:rPr>
        <w:t>(</w:t>
      </w:r>
      <w:proofErr w:type="spellStart"/>
      <w:r w:rsidRPr="00A71DCC">
        <w:rPr>
          <w:i/>
          <w:lang w:val="es-ES"/>
        </w:rPr>
        <w:t>A</w:t>
      </w:r>
      <w:r w:rsidRPr="00A71DCC">
        <w:rPr>
          <w:i/>
          <w:vertAlign w:val="subscript"/>
          <w:lang w:val="es-ES"/>
        </w:rPr>
        <w:t>i</w:t>
      </w:r>
      <w:proofErr w:type="spellEnd"/>
      <w:r w:rsidRPr="00A71DCC">
        <w:rPr>
          <w:lang w:val="es-ES"/>
        </w:rPr>
        <w:t xml:space="preserve">), haciendo referencia a una de las dos rutas alternativas </w:t>
      </w:r>
      <w:r w:rsidRPr="00A71DCC">
        <w:rPr>
          <w:i/>
          <w:iCs/>
          <w:lang w:val="es-ES"/>
        </w:rPr>
        <w:t>i</w:t>
      </w:r>
      <w:r w:rsidRPr="00A71DCC">
        <w:rPr>
          <w:lang w:val="es-ES"/>
        </w:rPr>
        <w:t>=1,2 (configuración con diversidad desequilibrada), se define de la siguiente manera:</w:t>
      </w:r>
    </w:p>
    <w:p w14:paraId="07FA173E" w14:textId="07D11436" w:rsidR="00163CA9" w:rsidRPr="00A71DCC" w:rsidRDefault="00163CA9" w:rsidP="00163CA9">
      <w:pPr>
        <w:pStyle w:val="Equation"/>
        <w:spacing w:before="0"/>
        <w:rPr>
          <w:lang w:val="es-ES"/>
        </w:rPr>
      </w:pPr>
      <w:r w:rsidRPr="00A71DCC">
        <w:rPr>
          <w:lang w:val="es-ES"/>
        </w:rPr>
        <w:lastRenderedPageBreak/>
        <w:tab/>
      </w:r>
      <w:r w:rsidRPr="00A71DCC">
        <w:rPr>
          <w:lang w:val="es-ES"/>
        </w:rPr>
        <w:tab/>
      </w:r>
      <w:r w:rsidR="00C35ED8" w:rsidRPr="006233D2">
        <w:rPr>
          <w:position w:val="-30"/>
        </w:rPr>
        <w:object w:dxaOrig="1540" w:dyaOrig="700" w14:anchorId="7458A579">
          <v:shape id="_x0000_i1334" type="#_x0000_t75" style="width:77pt;height:34.45pt" o:ole="">
            <v:imagedata r:id="rId142" o:title=""/>
          </v:shape>
          <o:OLEObject Type="Embed" ProgID="Equation.3" ShapeID="_x0000_i1334" DrawAspect="Content" ObjectID="_1775378313" r:id="rId143"/>
        </w:object>
      </w:r>
      <w:proofErr w:type="gramStart"/>
      <w:r w:rsidR="00C35ED8" w:rsidRPr="006233D2">
        <w:t xml:space="preserve">,   </w:t>
      </w:r>
      <w:proofErr w:type="gramEnd"/>
      <w:r w:rsidR="00C35ED8" w:rsidRPr="006233D2">
        <w:t xml:space="preserve">           </w:t>
      </w:r>
      <w:proofErr w:type="spellStart"/>
      <w:r w:rsidR="00C35ED8" w:rsidRPr="006233D2">
        <w:rPr>
          <w:i/>
        </w:rPr>
        <w:t>i</w:t>
      </w:r>
      <w:proofErr w:type="spellEnd"/>
      <w:r w:rsidR="00C35ED8" w:rsidRPr="006233D2">
        <w:rPr>
          <w:i/>
        </w:rPr>
        <w:t> </w:t>
      </w:r>
      <w:r w:rsidR="00C35ED8" w:rsidRPr="006233D2">
        <w:t>= 1,2</w:t>
      </w:r>
      <w:r w:rsidRPr="00A71DCC">
        <w:rPr>
          <w:lang w:val="es-ES"/>
        </w:rPr>
        <w:tab/>
        <w:t>(42)</w:t>
      </w:r>
    </w:p>
    <w:p w14:paraId="205A5D33" w14:textId="77777777" w:rsidR="00163CA9" w:rsidRPr="00FC5507" w:rsidRDefault="00163CA9" w:rsidP="00163CA9">
      <w:pPr>
        <w:pStyle w:val="Blanc"/>
        <w:rPr>
          <w:lang w:val="es-ES" w:eastAsia="ja-JP"/>
        </w:rPr>
      </w:pPr>
    </w:p>
    <w:p w14:paraId="45B61F6E" w14:textId="7DE85F57" w:rsidR="00163CA9" w:rsidRPr="00A71DCC" w:rsidRDefault="00163CA9" w:rsidP="00163CA9">
      <w:pPr>
        <w:pStyle w:val="Equation"/>
        <w:rPr>
          <w:lang w:val="es-ES"/>
        </w:rPr>
      </w:pPr>
      <w:r w:rsidRPr="00A71DCC">
        <w:rPr>
          <w:lang w:val="es-ES"/>
        </w:rPr>
        <w:tab/>
      </w:r>
      <w:r w:rsidRPr="00A71DCC">
        <w:rPr>
          <w:lang w:val="es-ES"/>
        </w:rPr>
        <w:tab/>
      </w:r>
      <w:r w:rsidR="00C35ED8" w:rsidRPr="006233D2">
        <w:rPr>
          <w:position w:val="-12"/>
        </w:rPr>
        <w:object w:dxaOrig="2079" w:dyaOrig="360" w14:anchorId="2F81448C">
          <v:shape id="_x0000_i1336" type="#_x0000_t75" style="width:104.55pt;height:18.15pt" o:ole="">
            <v:imagedata r:id="rId144" o:title=""/>
          </v:shape>
          <o:OLEObject Type="Embed" ProgID="Equation.3" ShapeID="_x0000_i1336" DrawAspect="Content" ObjectID="_1775378314" r:id="rId145"/>
        </w:object>
      </w:r>
      <w:proofErr w:type="gramStart"/>
      <w:r w:rsidR="00C35ED8" w:rsidRPr="006233D2">
        <w:t xml:space="preserve">,   </w:t>
      </w:r>
      <w:proofErr w:type="gramEnd"/>
      <w:r w:rsidR="00C35ED8" w:rsidRPr="006233D2">
        <w:t xml:space="preserve">           </w:t>
      </w:r>
      <w:proofErr w:type="spellStart"/>
      <w:r w:rsidR="00C35ED8" w:rsidRPr="006233D2">
        <w:rPr>
          <w:i/>
        </w:rPr>
        <w:t>i</w:t>
      </w:r>
      <w:proofErr w:type="spellEnd"/>
      <w:r w:rsidR="00C35ED8">
        <w:rPr>
          <w:i/>
        </w:rPr>
        <w:t xml:space="preserve"> </w:t>
      </w:r>
      <w:r w:rsidR="00C35ED8" w:rsidRPr="006233D2">
        <w:t>=</w:t>
      </w:r>
      <w:r w:rsidR="00C35ED8">
        <w:t xml:space="preserve"> </w:t>
      </w:r>
      <w:r w:rsidR="00C35ED8" w:rsidRPr="006233D2">
        <w:t>1,2</w:t>
      </w:r>
      <w:r w:rsidRPr="00A71DCC">
        <w:rPr>
          <w:lang w:val="es-ES"/>
        </w:rPr>
        <w:tab/>
        <w:t>(43)</w:t>
      </w:r>
    </w:p>
    <w:p w14:paraId="76E097BF" w14:textId="77777777" w:rsidR="00163CA9" w:rsidRPr="00A71DCC" w:rsidRDefault="00163CA9" w:rsidP="00163CA9">
      <w:pPr>
        <w:rPr>
          <w:lang w:val="es-ES"/>
        </w:rPr>
      </w:pPr>
      <w:r w:rsidRPr="00A71DCC">
        <w:rPr>
          <w:lang w:val="es-ES"/>
        </w:rPr>
        <w:t xml:space="preserve">siendo </w:t>
      </w:r>
      <w:r w:rsidRPr="00A71DCC">
        <w:rPr>
          <w:i/>
          <w:lang w:val="es-ES"/>
        </w:rPr>
        <w:t>P</w:t>
      </w:r>
      <w:r w:rsidRPr="00A71DCC">
        <w:rPr>
          <w:i/>
          <w:iCs/>
          <w:vertAlign w:val="subscript"/>
          <w:lang w:val="es-ES"/>
        </w:rPr>
        <w:t>d</w:t>
      </w:r>
      <w:r w:rsidRPr="00A71DCC">
        <w:rPr>
          <w:rFonts w:ascii="Tms Rmn" w:hAnsi="Tms Rmn"/>
          <w:i/>
          <w:iCs/>
          <w:vertAlign w:val="subscript"/>
          <w:lang w:val="es-ES"/>
        </w:rPr>
        <w:t> </w:t>
      </w:r>
      <w:r w:rsidRPr="00A71DCC">
        <w:rPr>
          <w:lang w:val="es-ES"/>
        </w:rPr>
        <w:t>(</w:t>
      </w:r>
      <w:proofErr w:type="spellStart"/>
      <w:r w:rsidRPr="00A71DCC">
        <w:rPr>
          <w:i/>
          <w:lang w:val="es-ES"/>
        </w:rPr>
        <w:t>A</w:t>
      </w:r>
      <w:r w:rsidRPr="00A71DCC">
        <w:rPr>
          <w:i/>
          <w:vertAlign w:val="subscript"/>
          <w:lang w:val="es-ES"/>
        </w:rPr>
        <w:t>i</w:t>
      </w:r>
      <w:proofErr w:type="spellEnd"/>
      <w:r w:rsidRPr="00A71DCC">
        <w:rPr>
          <w:lang w:val="es-ES"/>
        </w:rPr>
        <w:t xml:space="preserve">) el porcentaje de tiempo en el trayecto de combinación de la diversidad con una profundidad de desvanecimiento superior a </w:t>
      </w:r>
      <w:proofErr w:type="spellStart"/>
      <w:r w:rsidRPr="00A71DCC">
        <w:rPr>
          <w:i/>
          <w:lang w:val="es-ES"/>
        </w:rPr>
        <w:t>A</w:t>
      </w:r>
      <w:r w:rsidRPr="00A71DCC">
        <w:rPr>
          <w:i/>
          <w:vertAlign w:val="subscript"/>
          <w:lang w:val="es-ES"/>
        </w:rPr>
        <w:t>i</w:t>
      </w:r>
      <w:proofErr w:type="spellEnd"/>
      <w:r w:rsidRPr="00A71DCC">
        <w:rPr>
          <w:i/>
          <w:lang w:val="es-ES"/>
        </w:rPr>
        <w:t>,</w:t>
      </w:r>
      <w:r w:rsidRPr="00A71DCC">
        <w:rPr>
          <w:lang w:val="es-ES"/>
        </w:rPr>
        <w:t xml:space="preserve"> y </w:t>
      </w:r>
      <w:r w:rsidRPr="00A71DCC">
        <w:rPr>
          <w:i/>
          <w:lang w:val="es-ES"/>
        </w:rPr>
        <w:t>P</w:t>
      </w:r>
      <w:r w:rsidRPr="00A71DCC">
        <w:rPr>
          <w:lang w:val="es-ES"/>
        </w:rPr>
        <w:t>(</w:t>
      </w:r>
      <w:proofErr w:type="spellStart"/>
      <w:r w:rsidRPr="00A71DCC">
        <w:rPr>
          <w:i/>
          <w:lang w:val="es-ES"/>
        </w:rPr>
        <w:t>A</w:t>
      </w:r>
      <w:r w:rsidRPr="00A71DCC">
        <w:rPr>
          <w:i/>
          <w:vertAlign w:val="subscript"/>
          <w:lang w:val="es-ES"/>
        </w:rPr>
        <w:t>i</w:t>
      </w:r>
      <w:proofErr w:type="spellEnd"/>
      <w:r w:rsidRPr="00A71DCC">
        <w:rPr>
          <w:lang w:val="es-ES"/>
        </w:rPr>
        <w:t xml:space="preserve">) el porcentaje de tiempo en el trayecto no protegido. De igual forma, </w:t>
      </w:r>
      <w:r w:rsidRPr="00A71DCC">
        <w:rPr>
          <w:i/>
          <w:lang w:val="es-ES"/>
        </w:rPr>
        <w:t>A</w:t>
      </w:r>
      <w:r w:rsidRPr="00A71DCC">
        <w:rPr>
          <w:i/>
          <w:iCs/>
          <w:vertAlign w:val="subscript"/>
          <w:lang w:val="es-ES"/>
        </w:rPr>
        <w:t>d</w:t>
      </w:r>
      <w:r w:rsidRPr="00A71DCC">
        <w:rPr>
          <w:rFonts w:ascii="Tms Rmn" w:hAnsi="Tms Rmn"/>
          <w:i/>
          <w:iCs/>
          <w:vertAlign w:val="subscript"/>
          <w:lang w:val="es-ES"/>
        </w:rPr>
        <w:t> </w:t>
      </w:r>
      <w:r w:rsidRPr="00A71DCC">
        <w:rPr>
          <w:lang w:val="es-ES"/>
        </w:rPr>
        <w:t>(</w:t>
      </w:r>
      <w:r w:rsidRPr="00A71DCC">
        <w:rPr>
          <w:i/>
          <w:lang w:val="es-ES"/>
        </w:rPr>
        <w:t>t</w:t>
      </w:r>
      <w:r w:rsidRPr="00A71DCC">
        <w:rPr>
          <w:lang w:val="es-ES"/>
        </w:rPr>
        <w:t xml:space="preserve">) es la profundidad del desvanecimiento en el trayecto de combinación de la diversidad que se produce durante el porcentaje de tiempo </w:t>
      </w:r>
      <w:r w:rsidRPr="00A71DCC">
        <w:rPr>
          <w:i/>
          <w:lang w:val="es-ES"/>
        </w:rPr>
        <w:t>t</w:t>
      </w:r>
      <w:r w:rsidRPr="00A71DCC">
        <w:rPr>
          <w:lang w:val="es-ES"/>
        </w:rPr>
        <w:t xml:space="preserve">, y </w:t>
      </w:r>
      <w:r w:rsidRPr="00A71DCC">
        <w:rPr>
          <w:i/>
          <w:lang w:val="es-ES"/>
        </w:rPr>
        <w:t>A</w:t>
      </w:r>
      <w:r w:rsidRPr="00A71DCC">
        <w:rPr>
          <w:lang w:val="es-ES"/>
        </w:rPr>
        <w:t>(</w:t>
      </w:r>
      <w:r w:rsidRPr="00A71DCC">
        <w:rPr>
          <w:i/>
          <w:lang w:val="es-ES"/>
        </w:rPr>
        <w:t>t</w:t>
      </w:r>
      <w:r w:rsidRPr="00A71DCC">
        <w:rPr>
          <w:lang w:val="es-ES"/>
        </w:rPr>
        <w:t>), en el trayecto no protegido.</w:t>
      </w:r>
    </w:p>
    <w:p w14:paraId="212A83F5" w14:textId="77777777" w:rsidR="00163CA9" w:rsidRPr="00A71DCC" w:rsidRDefault="00163CA9" w:rsidP="00163CA9">
      <w:pPr>
        <w:pStyle w:val="FigureNo"/>
        <w:rPr>
          <w:lang w:val="es-ES"/>
        </w:rPr>
      </w:pPr>
      <w:r w:rsidRPr="00A71DCC">
        <w:rPr>
          <w:lang w:val="es-ES"/>
        </w:rPr>
        <w:t>Figura 15</w:t>
      </w:r>
    </w:p>
    <w:p w14:paraId="7715145C" w14:textId="77777777" w:rsidR="00163CA9" w:rsidRPr="00A71DCC" w:rsidRDefault="00163CA9" w:rsidP="00163CA9">
      <w:pPr>
        <w:pStyle w:val="Figuretitle"/>
        <w:rPr>
          <w:lang w:val="es-ES"/>
        </w:rPr>
      </w:pPr>
      <w:r w:rsidRPr="00A71DCC">
        <w:rPr>
          <w:lang w:val="es-ES"/>
        </w:rPr>
        <w:t>Ejemplo de estadísticas de atenuación con diversidad de ángulos de trayecto</w:t>
      </w:r>
    </w:p>
    <w:p w14:paraId="667FC20B" w14:textId="32FF224D" w:rsidR="00163CA9" w:rsidRPr="00FC5507" w:rsidRDefault="00163CA9" w:rsidP="00776189">
      <w:pPr>
        <w:pStyle w:val="Figure"/>
      </w:pPr>
      <w:r w:rsidRPr="00FC5507">
        <w:object w:dxaOrig="6742" w:dyaOrig="5626" w14:anchorId="63D4EB16">
          <v:shape id="_x0000_i1087" type="#_x0000_t75" style="width:270.45pt;height:226.65pt" o:ole="">
            <v:imagedata r:id="rId146" o:title=""/>
          </v:shape>
          <o:OLEObject Type="Embed" ProgID="CorelDRAW.Graphic.14" ShapeID="_x0000_i1087" DrawAspect="Content" ObjectID="_1775378315" r:id="rId147"/>
        </w:object>
      </w:r>
    </w:p>
    <w:p w14:paraId="4E440DEA" w14:textId="77777777" w:rsidR="00163CA9" w:rsidRPr="00A71DCC" w:rsidRDefault="00163CA9" w:rsidP="00163CA9">
      <w:pPr>
        <w:rPr>
          <w:lang w:val="es-ES"/>
        </w:rPr>
      </w:pPr>
      <w:r w:rsidRPr="00A71DCC">
        <w:rPr>
          <w:lang w:val="es-ES"/>
        </w:rPr>
        <w:t xml:space="preserve">Los pasos necesarios para calcular la mejora por diversidad, </w:t>
      </w:r>
      <w:r w:rsidRPr="00A71DCC">
        <w:rPr>
          <w:i/>
          <w:iCs/>
          <w:lang w:val="es-ES"/>
        </w:rPr>
        <w:t>I</w:t>
      </w:r>
      <w:r w:rsidRPr="00A71DCC">
        <w:rPr>
          <w:lang w:val="es-ES"/>
        </w:rPr>
        <w:t>,</w:t>
      </w:r>
      <w:r w:rsidRPr="00A71DCC">
        <w:rPr>
          <w:i/>
          <w:iCs/>
          <w:lang w:val="es-ES"/>
        </w:rPr>
        <w:t xml:space="preserve"> </w:t>
      </w:r>
      <w:r w:rsidRPr="00A71DCC">
        <w:rPr>
          <w:lang w:val="es-ES"/>
        </w:rPr>
        <w:t xml:space="preserve">y la ganancia por diversidad, </w:t>
      </w:r>
      <w:r w:rsidRPr="00A71DCC">
        <w:rPr>
          <w:i/>
          <w:iCs/>
          <w:lang w:val="es-ES"/>
        </w:rPr>
        <w:t>G</w:t>
      </w:r>
      <w:r w:rsidRPr="00A71DCC">
        <w:rPr>
          <w:lang w:val="es-ES"/>
        </w:rPr>
        <w:t>, son los siguientes:</w:t>
      </w:r>
    </w:p>
    <w:p w14:paraId="23D6B5C2" w14:textId="77777777" w:rsidR="00163CA9" w:rsidRPr="00A71DCC" w:rsidRDefault="00163CA9" w:rsidP="00163CA9">
      <w:pPr>
        <w:rPr>
          <w:lang w:val="es-ES"/>
        </w:rPr>
      </w:pPr>
      <w:r w:rsidRPr="00A71DCC">
        <w:rPr>
          <w:i/>
          <w:iCs/>
          <w:lang w:val="es-ES"/>
        </w:rPr>
        <w:t>Paso 1: </w:t>
      </w:r>
      <w:r w:rsidRPr="00A71DCC">
        <w:rPr>
          <w:lang w:val="es-ES"/>
        </w:rPr>
        <w:t xml:space="preserve">Aproximar la distribución anual de atenuación debida a la lluvia </w:t>
      </w:r>
      <w:proofErr w:type="spellStart"/>
      <w:r w:rsidRPr="00A71DCC">
        <w:rPr>
          <w:i/>
          <w:lang w:val="es-ES"/>
        </w:rPr>
        <w:t>A</w:t>
      </w:r>
      <w:r w:rsidRPr="00A71DCC">
        <w:rPr>
          <w:i/>
          <w:vertAlign w:val="subscript"/>
          <w:lang w:val="es-ES"/>
        </w:rPr>
        <w:t>i</w:t>
      </w:r>
      <w:proofErr w:type="spellEnd"/>
      <w:r w:rsidRPr="00A71DCC">
        <w:rPr>
          <w:lang w:val="es-ES"/>
        </w:rPr>
        <w:t xml:space="preserve"> (dB) por cada ruta </w:t>
      </w:r>
      <w:r w:rsidRPr="00A71DCC">
        <w:rPr>
          <w:i/>
          <w:lang w:val="es-ES"/>
        </w:rPr>
        <w:t>i </w:t>
      </w:r>
      <w:r w:rsidRPr="00A71DCC">
        <w:rPr>
          <w:lang w:val="es-ES"/>
        </w:rPr>
        <w:t>= 1,2 empleando la distribución log-normal</w:t>
      </w:r>
      <w:r w:rsidRPr="00A71DCC">
        <w:rPr>
          <w:lang w:val="es-ES" w:eastAsia="el-GR"/>
        </w:rPr>
        <w:t>:</w:t>
      </w:r>
    </w:p>
    <w:p w14:paraId="7F078E97" w14:textId="77777777" w:rsidR="00163CA9" w:rsidRPr="00FC5507" w:rsidRDefault="00163CA9" w:rsidP="00163CA9">
      <w:pPr>
        <w:pStyle w:val="Blanc"/>
        <w:rPr>
          <w:lang w:val="es-ES" w:eastAsia="ja-JP"/>
        </w:rPr>
      </w:pPr>
    </w:p>
    <w:p w14:paraId="5FF6431F" w14:textId="77777777" w:rsidR="00163CA9" w:rsidRPr="00A71DCC" w:rsidRDefault="00163CA9" w:rsidP="00163CA9">
      <w:pPr>
        <w:pStyle w:val="Equation"/>
        <w:rPr>
          <w:lang w:val="es-ES" w:eastAsia="el-GR"/>
        </w:rPr>
      </w:pPr>
      <w:r w:rsidRPr="00A71DCC">
        <w:rPr>
          <w:lang w:val="es-ES" w:eastAsia="el-GR"/>
        </w:rPr>
        <w:tab/>
      </w:r>
      <w:r w:rsidRPr="00A71DCC">
        <w:rPr>
          <w:lang w:val="es-ES" w:eastAsia="el-GR"/>
        </w:rPr>
        <w:tab/>
      </w:r>
      <w:r w:rsidRPr="00FC5507">
        <w:rPr>
          <w:position w:val="-34"/>
          <w:lang w:eastAsia="el-GR"/>
        </w:rPr>
        <w:object w:dxaOrig="2920" w:dyaOrig="800" w14:anchorId="7A4BA87E">
          <v:shape id="_x0000_i1088" type="#_x0000_t75" style="width:145.9pt;height:39.45pt" o:ole="">
            <v:imagedata r:id="rId148" o:title=""/>
          </v:shape>
          <o:OLEObject Type="Embed" ProgID="Equation.3" ShapeID="_x0000_i1088" DrawAspect="Content" ObjectID="_1775378316" r:id="rId149"/>
        </w:object>
      </w:r>
      <w:r w:rsidRPr="00A71DCC">
        <w:rPr>
          <w:lang w:val="es-ES" w:eastAsia="el-GR"/>
        </w:rPr>
        <w:tab/>
        <w:t>(44)</w:t>
      </w:r>
    </w:p>
    <w:p w14:paraId="0579D74E" w14:textId="77777777" w:rsidR="00163CA9" w:rsidRPr="00A71DCC" w:rsidRDefault="00163CA9" w:rsidP="00163CA9">
      <w:pPr>
        <w:rPr>
          <w:lang w:val="es-ES"/>
        </w:rPr>
      </w:pPr>
      <w:r w:rsidRPr="00A71DCC">
        <w:rPr>
          <w:lang w:val="es-ES" w:eastAsia="el-GR"/>
        </w:rPr>
        <w:t xml:space="preserve">donde </w:t>
      </w:r>
      <w:proofErr w:type="spellStart"/>
      <w:r w:rsidRPr="00A71DCC">
        <w:rPr>
          <w:lang w:val="es-ES" w:eastAsia="el-GR"/>
        </w:rPr>
        <w:t>erfc</w:t>
      </w:r>
      <w:proofErr w:type="spellEnd"/>
      <w:r w:rsidRPr="00A71DCC">
        <w:rPr>
          <w:lang w:val="es-ES" w:eastAsia="el-GR"/>
        </w:rPr>
        <w:t>(</w:t>
      </w:r>
      <w:r w:rsidRPr="00A71DCC">
        <w:rPr>
          <w:i/>
          <w:lang w:val="es-ES" w:eastAsia="el-GR"/>
        </w:rPr>
        <w:t>x</w:t>
      </w:r>
      <w:r w:rsidRPr="00A71DCC">
        <w:rPr>
          <w:lang w:val="es-ES" w:eastAsia="el-GR"/>
        </w:rPr>
        <w:t>)=</w:t>
      </w:r>
      <w:r w:rsidRPr="00FC5507">
        <w:rPr>
          <w:position w:val="-22"/>
          <w:lang w:eastAsia="el-GR"/>
        </w:rPr>
        <w:object w:dxaOrig="1560" w:dyaOrig="560" w14:anchorId="438BF37E">
          <v:shape id="_x0000_i1089" type="#_x0000_t75" style="width:77.65pt;height:28.15pt" o:ole="">
            <v:imagedata r:id="rId150" o:title=""/>
          </v:shape>
          <o:OLEObject Type="Embed" ProgID="Equation.3" ShapeID="_x0000_i1089" DrawAspect="Content" ObjectID="_1775378317" r:id="rId151"/>
        </w:object>
      </w:r>
      <w:r w:rsidRPr="00A71DCC">
        <w:rPr>
          <w:lang w:val="es-ES" w:eastAsia="el-GR"/>
        </w:rPr>
        <w:t xml:space="preserve"> es la función de error complementario. Para calcular </w:t>
      </w:r>
      <w:proofErr w:type="spellStart"/>
      <w:r w:rsidRPr="00A71DCC">
        <w:rPr>
          <w:i/>
          <w:lang w:val="es-ES" w:eastAsia="el-GR"/>
        </w:rPr>
        <w:t>A</w:t>
      </w:r>
      <w:r w:rsidRPr="00A71DCC">
        <w:rPr>
          <w:i/>
          <w:vertAlign w:val="subscript"/>
          <w:lang w:val="es-ES" w:eastAsia="el-GR"/>
        </w:rPr>
        <w:t>mi</w:t>
      </w:r>
      <w:proofErr w:type="spellEnd"/>
      <w:r w:rsidRPr="00A71DCC">
        <w:rPr>
          <w:lang w:val="es-ES" w:eastAsia="el-GR"/>
        </w:rPr>
        <w:t xml:space="preserve"> y </w:t>
      </w:r>
      <w:proofErr w:type="spellStart"/>
      <w:r w:rsidRPr="00A71DCC">
        <w:rPr>
          <w:i/>
          <w:lang w:val="es-ES" w:eastAsia="el-GR"/>
        </w:rPr>
        <w:t>S</w:t>
      </w:r>
      <w:r w:rsidRPr="00A71DCC">
        <w:rPr>
          <w:i/>
          <w:vertAlign w:val="subscript"/>
          <w:lang w:val="es-ES" w:eastAsia="el-GR"/>
        </w:rPr>
        <w:t>ai</w:t>
      </w:r>
      <w:proofErr w:type="spellEnd"/>
      <w:r w:rsidRPr="00A71DCC">
        <w:rPr>
          <w:lang w:val="es-ES" w:eastAsia="el-GR"/>
        </w:rPr>
        <w:t xml:space="preserve">, se recomienda un procedimiento de ajuste ya sea de las mediciones locales disponibles o de la distribución de la atenuación debida a la lluvia del </w:t>
      </w:r>
      <w:r w:rsidRPr="00A71DCC">
        <w:rPr>
          <w:lang w:val="es-ES"/>
        </w:rPr>
        <w:t>§ 2.4.1 de la Recomendación UIT-R P.530. El procedimiento se describe detalladamente en el Anexo 2 de la Recomendación UIT-R P.1057.</w:t>
      </w:r>
    </w:p>
    <w:p w14:paraId="2E45730D" w14:textId="77777777" w:rsidR="00163CA9" w:rsidRPr="00A71DCC" w:rsidRDefault="00163CA9" w:rsidP="00163CA9">
      <w:pPr>
        <w:rPr>
          <w:lang w:val="es-ES" w:eastAsia="el-GR"/>
        </w:rPr>
      </w:pPr>
      <w:r w:rsidRPr="00A71DCC">
        <w:rPr>
          <w:i/>
          <w:iCs/>
          <w:lang w:val="es-ES"/>
        </w:rPr>
        <w:t>Paso 2: </w:t>
      </w:r>
      <w:r w:rsidRPr="00A71DCC">
        <w:rPr>
          <w:lang w:val="es-ES"/>
        </w:rPr>
        <w:t xml:space="preserve">Determinar la constante de </w:t>
      </w:r>
      <w:proofErr w:type="spellStart"/>
      <w:r w:rsidRPr="00A71DCC">
        <w:rPr>
          <w:lang w:val="es-ES"/>
        </w:rPr>
        <w:t>inhomogeneidad</w:t>
      </w:r>
      <w:proofErr w:type="spellEnd"/>
      <w:r w:rsidRPr="00A71DCC">
        <w:rPr>
          <w:lang w:val="es-ES"/>
        </w:rPr>
        <w:t xml:space="preserve"> de la lluvia </w:t>
      </w:r>
      <w:proofErr w:type="spellStart"/>
      <w:r w:rsidRPr="00A71DCC">
        <w:rPr>
          <w:i/>
          <w:lang w:val="es-ES" w:eastAsia="el-GR"/>
        </w:rPr>
        <w:t>D</w:t>
      </w:r>
      <w:r w:rsidRPr="00A71DCC">
        <w:rPr>
          <w:i/>
          <w:vertAlign w:val="subscript"/>
          <w:lang w:val="es-ES" w:eastAsia="el-GR"/>
        </w:rPr>
        <w:t>r</w:t>
      </w:r>
      <w:proofErr w:type="spellEnd"/>
      <w:r w:rsidRPr="00A71DCC">
        <w:rPr>
          <w:lang w:val="es-ES" w:eastAsia="el-GR"/>
        </w:rPr>
        <w:t xml:space="preserve">, es decir, la distancia en km; el coeficiente de correlación se vuelve igual a </w:t>
      </w:r>
      <w:r w:rsidRPr="00FC5507">
        <w:rPr>
          <w:position w:val="-10"/>
          <w:lang w:eastAsia="el-GR"/>
        </w:rPr>
        <w:object w:dxaOrig="600" w:dyaOrig="380" w14:anchorId="6B08FD37">
          <v:shape id="_x0000_i1090" type="#_x0000_t75" style="width:30.7pt;height:18.8pt" o:ole="">
            <v:imagedata r:id="rId152" o:title=""/>
          </v:shape>
          <o:OLEObject Type="Embed" ProgID="Equation.3" ShapeID="_x0000_i1090" DrawAspect="Content" ObjectID="_1775378318" r:id="rId153"/>
        </w:object>
      </w:r>
      <w:r w:rsidRPr="00A71DCC">
        <w:rPr>
          <w:lang w:val="es-ES" w:eastAsia="el-GR"/>
        </w:rPr>
        <w:t xml:space="preserve">. Una sencilla forma de calcular </w:t>
      </w:r>
      <w:proofErr w:type="spellStart"/>
      <w:r w:rsidRPr="00A71DCC">
        <w:rPr>
          <w:i/>
          <w:lang w:val="es-ES" w:eastAsia="el-GR"/>
        </w:rPr>
        <w:t>D</w:t>
      </w:r>
      <w:r w:rsidRPr="00A71DCC">
        <w:rPr>
          <w:i/>
          <w:vertAlign w:val="subscript"/>
          <w:lang w:val="es-ES" w:eastAsia="el-GR"/>
        </w:rPr>
        <w:t>r</w:t>
      </w:r>
      <w:proofErr w:type="spellEnd"/>
      <w:r w:rsidRPr="00A71DCC">
        <w:rPr>
          <w:lang w:val="es-ES" w:eastAsia="el-GR"/>
        </w:rPr>
        <w:t xml:space="preserve"> depende de la latitud absoluta |</w:t>
      </w:r>
      <w:proofErr w:type="spellStart"/>
      <w:r w:rsidRPr="00A71DCC">
        <w:rPr>
          <w:i/>
          <w:lang w:val="es-ES" w:eastAsia="el-GR"/>
        </w:rPr>
        <w:t>lat</w:t>
      </w:r>
      <w:proofErr w:type="spellEnd"/>
      <w:r w:rsidRPr="00A71DCC">
        <w:rPr>
          <w:lang w:val="es-ES" w:eastAsia="el-GR"/>
        </w:rPr>
        <w:t>| de la ubicación:</w:t>
      </w:r>
    </w:p>
    <w:p w14:paraId="395B778A" w14:textId="77777777" w:rsidR="00163CA9" w:rsidRPr="00A71DCC" w:rsidRDefault="00163CA9" w:rsidP="00163CA9">
      <w:pPr>
        <w:pStyle w:val="Equation"/>
        <w:rPr>
          <w:lang w:val="es-ES" w:eastAsia="el-GR"/>
        </w:rPr>
      </w:pPr>
      <w:r w:rsidRPr="00A71DCC">
        <w:rPr>
          <w:lang w:val="es-ES" w:eastAsia="el-GR"/>
        </w:rPr>
        <w:tab/>
      </w:r>
      <w:r w:rsidRPr="00A71DCC">
        <w:rPr>
          <w:lang w:val="es-ES" w:eastAsia="el-GR"/>
        </w:rPr>
        <w:tab/>
      </w:r>
      <w:r w:rsidRPr="00FC5507">
        <w:rPr>
          <w:position w:val="-16"/>
          <w:lang w:eastAsia="el-GR"/>
        </w:rPr>
        <w:object w:dxaOrig="4140" w:dyaOrig="460" w14:anchorId="52E71C05">
          <v:shape id="_x0000_i1091" type="#_x0000_t75" style="width:206.6pt;height:23.15pt" o:ole="">
            <v:imagedata r:id="rId154" o:title=""/>
          </v:shape>
          <o:OLEObject Type="Embed" ProgID="Equation.3" ShapeID="_x0000_i1091" DrawAspect="Content" ObjectID="_1775378319" r:id="rId155"/>
        </w:object>
      </w:r>
      <w:r w:rsidRPr="00A71DCC">
        <w:rPr>
          <w:lang w:val="es-ES" w:eastAsia="el-GR"/>
        </w:rPr>
        <w:tab/>
        <w:t>(45)</w:t>
      </w:r>
    </w:p>
    <w:p w14:paraId="0505BD5B" w14:textId="710C1B40" w:rsidR="00163CA9" w:rsidRPr="00A71DCC" w:rsidRDefault="00163CA9" w:rsidP="00163CA9">
      <w:pPr>
        <w:rPr>
          <w:lang w:val="es-ES"/>
        </w:rPr>
      </w:pPr>
      <w:r w:rsidRPr="00A71DCC">
        <w:rPr>
          <w:i/>
          <w:iCs/>
          <w:lang w:val="es-ES"/>
        </w:rPr>
        <w:lastRenderedPageBreak/>
        <w:t>Paso 3:</w:t>
      </w:r>
      <w:r w:rsidRPr="00A71DCC">
        <w:rPr>
          <w:lang w:val="es-ES"/>
        </w:rPr>
        <w:t> </w:t>
      </w:r>
      <w:r w:rsidRPr="00A71DCC">
        <w:rPr>
          <w:lang w:val="es-ES" w:eastAsia="el-GR"/>
        </w:rPr>
        <w:t xml:space="preserve">Determinar la distancia característica de la zona de precipitación como </w:t>
      </w:r>
      <w:proofErr w:type="spellStart"/>
      <w:r w:rsidRPr="00A71DCC">
        <w:rPr>
          <w:i/>
          <w:lang w:val="es-ES" w:eastAsia="el-GR"/>
        </w:rPr>
        <w:t>D</w:t>
      </w:r>
      <w:r w:rsidRPr="00A71DCC">
        <w:rPr>
          <w:i/>
          <w:vertAlign w:val="subscript"/>
          <w:lang w:val="es-ES" w:eastAsia="el-GR"/>
        </w:rPr>
        <w:t>c</w:t>
      </w:r>
      <w:proofErr w:type="spellEnd"/>
      <w:r w:rsidR="00162DA5">
        <w:rPr>
          <w:i/>
          <w:vertAlign w:val="subscript"/>
          <w:lang w:val="es-ES" w:eastAsia="el-GR"/>
        </w:rPr>
        <w:t xml:space="preserve"> </w:t>
      </w:r>
      <w:r w:rsidRPr="00A71DCC">
        <w:rPr>
          <w:lang w:val="es-ES" w:eastAsia="el-GR"/>
        </w:rPr>
        <w:t>=</w:t>
      </w:r>
      <w:r w:rsidR="00162DA5">
        <w:rPr>
          <w:lang w:val="es-ES" w:eastAsia="el-GR"/>
        </w:rPr>
        <w:t xml:space="preserve"> </w:t>
      </w:r>
      <w:r w:rsidRPr="00A71DCC">
        <w:rPr>
          <w:lang w:val="es-ES" w:eastAsia="el-GR"/>
        </w:rPr>
        <w:t>20x</w:t>
      </w:r>
      <w:r w:rsidRPr="00A71DCC">
        <w:rPr>
          <w:i/>
          <w:lang w:val="es-ES" w:eastAsia="el-GR"/>
        </w:rPr>
        <w:t xml:space="preserve"> D</w:t>
      </w:r>
      <w:r w:rsidRPr="00A71DCC">
        <w:rPr>
          <w:i/>
          <w:vertAlign w:val="subscript"/>
          <w:lang w:val="es-ES" w:eastAsia="el-GR"/>
        </w:rPr>
        <w:t>r</w:t>
      </w:r>
      <w:r w:rsidRPr="00A71DCC">
        <w:rPr>
          <w:lang w:val="es-ES" w:eastAsia="el-GR"/>
        </w:rPr>
        <w:t>.</w:t>
      </w:r>
    </w:p>
    <w:p w14:paraId="483E05D4" w14:textId="727A2D69" w:rsidR="00163CA9" w:rsidRPr="00A71DCC" w:rsidRDefault="00163CA9" w:rsidP="00163CA9">
      <w:pPr>
        <w:rPr>
          <w:lang w:val="es-ES"/>
        </w:rPr>
      </w:pPr>
      <w:r w:rsidRPr="00A71DCC">
        <w:rPr>
          <w:i/>
          <w:iCs/>
          <w:lang w:val="es-ES"/>
        </w:rPr>
        <w:t>Paso 4:</w:t>
      </w:r>
      <w:r w:rsidRPr="00A71DCC">
        <w:rPr>
          <w:lang w:val="es-ES"/>
        </w:rPr>
        <w:t xml:space="preserve"> Evaluar el parámetro espacial </w:t>
      </w:r>
      <w:r w:rsidRPr="00A71DCC">
        <w:rPr>
          <w:i/>
          <w:lang w:val="es-ES"/>
        </w:rPr>
        <w:t>H</w:t>
      </w:r>
      <w:r w:rsidRPr="00A71DCC">
        <w:rPr>
          <w:i/>
          <w:vertAlign w:val="subscript"/>
          <w:lang w:val="es-ES"/>
        </w:rPr>
        <w:t>i</w:t>
      </w:r>
      <w:r w:rsidRPr="00A71DCC">
        <w:rPr>
          <w:lang w:val="es-ES"/>
        </w:rPr>
        <w:t xml:space="preserve">, </w:t>
      </w:r>
      <w:r w:rsidRPr="00A71DCC">
        <w:rPr>
          <w:i/>
          <w:lang w:val="es-ES"/>
        </w:rPr>
        <w:t>i</w:t>
      </w:r>
      <w:r w:rsidR="00162DA5">
        <w:rPr>
          <w:i/>
          <w:lang w:val="es-ES"/>
        </w:rPr>
        <w:t xml:space="preserve"> </w:t>
      </w:r>
      <w:r w:rsidRPr="00A71DCC">
        <w:rPr>
          <w:lang w:val="es-ES"/>
        </w:rPr>
        <w:t>=</w:t>
      </w:r>
      <w:r w:rsidR="00162DA5">
        <w:rPr>
          <w:lang w:val="es-ES"/>
        </w:rPr>
        <w:t xml:space="preserve"> </w:t>
      </w:r>
      <w:r w:rsidRPr="00A71DCC">
        <w:rPr>
          <w:lang w:val="es-ES"/>
        </w:rPr>
        <w:t xml:space="preserve">1,2, en cada una de las rutas alternativas de longitud </w:t>
      </w:r>
      <w:r w:rsidRPr="00A71DCC">
        <w:rPr>
          <w:i/>
          <w:lang w:val="es-ES"/>
        </w:rPr>
        <w:t>L</w:t>
      </w:r>
      <w:r w:rsidRPr="00A71DCC">
        <w:rPr>
          <w:i/>
          <w:vertAlign w:val="subscript"/>
          <w:lang w:val="es-ES"/>
        </w:rPr>
        <w:t>i</w:t>
      </w:r>
      <w:r w:rsidRPr="00A71DCC">
        <w:rPr>
          <w:lang w:val="es-ES"/>
        </w:rPr>
        <w:t>:</w:t>
      </w:r>
    </w:p>
    <w:p w14:paraId="0E727195" w14:textId="77777777" w:rsidR="00163CA9" w:rsidRPr="00A71DCC" w:rsidRDefault="00163CA9" w:rsidP="00163CA9">
      <w:pPr>
        <w:pStyle w:val="Equation"/>
        <w:rPr>
          <w:lang w:val="es-ES" w:eastAsia="el-GR"/>
        </w:rPr>
      </w:pPr>
      <w:r w:rsidRPr="00A71DCC">
        <w:rPr>
          <w:lang w:val="es-ES"/>
        </w:rPr>
        <w:tab/>
      </w:r>
      <w:r w:rsidRPr="00A71DCC">
        <w:rPr>
          <w:lang w:val="es-ES"/>
        </w:rPr>
        <w:tab/>
      </w:r>
      <w:r w:rsidRPr="00FC5507">
        <w:rPr>
          <w:position w:val="-24"/>
        </w:rPr>
        <w:object w:dxaOrig="6340" w:dyaOrig="600" w14:anchorId="072ABB2B">
          <v:shape id="_x0000_i1092" type="#_x0000_t75" style="width:316.15pt;height:30.05pt" o:ole="">
            <v:imagedata r:id="rId156" o:title=""/>
          </v:shape>
          <o:OLEObject Type="Embed" ProgID="Equation.3" ShapeID="_x0000_i1092" DrawAspect="Content" ObjectID="_1775378320" r:id="rId157"/>
        </w:object>
      </w:r>
      <w:r w:rsidRPr="00A71DCC">
        <w:rPr>
          <w:lang w:val="es-ES" w:eastAsia="el-GR"/>
        </w:rPr>
        <w:tab/>
        <w:t>(46)</w:t>
      </w:r>
    </w:p>
    <w:p w14:paraId="577C1341" w14:textId="77777777" w:rsidR="00163CA9" w:rsidRPr="00A71DCC" w:rsidRDefault="00163CA9" w:rsidP="00163CA9">
      <w:pPr>
        <w:rPr>
          <w:lang w:val="es-ES"/>
        </w:rPr>
      </w:pPr>
      <w:r w:rsidRPr="00A71DCC">
        <w:rPr>
          <w:i/>
          <w:iCs/>
          <w:lang w:val="es-ES"/>
        </w:rPr>
        <w:t>Paso 5:</w:t>
      </w:r>
      <w:r w:rsidRPr="00A71DCC">
        <w:rPr>
          <w:lang w:val="es-ES"/>
        </w:rPr>
        <w:t xml:space="preserve"> Emplear un método de integración numérica para evaluar el parámetro espacial </w:t>
      </w:r>
      <w:r w:rsidRPr="00A71DCC">
        <w:rPr>
          <w:i/>
          <w:lang w:val="es-ES"/>
        </w:rPr>
        <w:t>H</w:t>
      </w:r>
      <w:r w:rsidRPr="00A71DCC">
        <w:rPr>
          <w:vertAlign w:val="subscript"/>
          <w:lang w:val="es-ES"/>
        </w:rPr>
        <w:t>12</w:t>
      </w:r>
      <w:r w:rsidRPr="00A71DCC">
        <w:rPr>
          <w:lang w:val="es-ES"/>
        </w:rPr>
        <w:t xml:space="preserve"> entre dos trayectos:</w:t>
      </w:r>
    </w:p>
    <w:p w14:paraId="4DFB924F" w14:textId="77777777" w:rsidR="00163CA9" w:rsidRPr="00A71DCC" w:rsidRDefault="00163CA9" w:rsidP="00163CA9">
      <w:pPr>
        <w:pStyle w:val="Equation"/>
        <w:rPr>
          <w:lang w:val="es-ES" w:eastAsia="el-GR"/>
        </w:rPr>
      </w:pPr>
      <w:r w:rsidRPr="00A71DCC">
        <w:rPr>
          <w:lang w:val="es-ES" w:eastAsia="el-GR"/>
        </w:rPr>
        <w:tab/>
      </w:r>
      <w:r w:rsidRPr="00A71DCC">
        <w:rPr>
          <w:lang w:val="es-ES" w:eastAsia="el-GR"/>
        </w:rPr>
        <w:tab/>
      </w:r>
      <w:r w:rsidRPr="00FC5507">
        <w:rPr>
          <w:position w:val="-32"/>
          <w:lang w:eastAsia="el-GR"/>
        </w:rPr>
        <w:object w:dxaOrig="2240" w:dyaOrig="760" w14:anchorId="0D5B21D0">
          <v:shape id="_x0000_i1093" type="#_x0000_t75" style="width:110.8pt;height:38.2pt" o:ole="">
            <v:imagedata r:id="rId158" o:title=""/>
          </v:shape>
          <o:OLEObject Type="Embed" ProgID="Equation.3" ShapeID="_x0000_i1093" DrawAspect="Content" ObjectID="_1775378321" r:id="rId159"/>
        </w:object>
      </w:r>
      <w:r w:rsidRPr="00A71DCC">
        <w:rPr>
          <w:lang w:val="es-ES" w:eastAsia="el-GR"/>
        </w:rPr>
        <w:tab/>
        <w:t>(47)</w:t>
      </w:r>
    </w:p>
    <w:p w14:paraId="4728B78A" w14:textId="77777777" w:rsidR="00163CA9" w:rsidRPr="00A71DCC" w:rsidRDefault="00163CA9" w:rsidP="00163CA9">
      <w:pPr>
        <w:rPr>
          <w:lang w:val="es-ES"/>
        </w:rPr>
      </w:pPr>
      <w:r w:rsidRPr="00A71DCC">
        <w:rPr>
          <w:lang w:val="es-ES"/>
        </w:rPr>
        <w:t>donde:</w:t>
      </w:r>
    </w:p>
    <w:p w14:paraId="001616FB" w14:textId="77777777" w:rsidR="00163CA9" w:rsidRPr="00A71DCC" w:rsidRDefault="00163CA9" w:rsidP="00163CA9">
      <w:pPr>
        <w:pStyle w:val="Equation"/>
        <w:rPr>
          <w:lang w:val="es-ES"/>
        </w:rPr>
      </w:pPr>
      <w:r w:rsidRPr="00A71DCC">
        <w:rPr>
          <w:lang w:val="es-ES"/>
        </w:rPr>
        <w:tab/>
      </w:r>
      <w:r w:rsidRPr="00A71DCC">
        <w:rPr>
          <w:lang w:val="es-ES"/>
        </w:rPr>
        <w:tab/>
      </w:r>
      <w:r w:rsidRPr="00FC5507">
        <w:rPr>
          <w:position w:val="-74"/>
        </w:rPr>
        <w:object w:dxaOrig="3060" w:dyaOrig="1600" w14:anchorId="7C2CDD15">
          <v:shape id="_x0000_i1094" type="#_x0000_t75" style="width:152.75pt;height:80.15pt" o:ole="">
            <v:imagedata r:id="rId160" o:title=""/>
          </v:shape>
          <o:OLEObject Type="Embed" ProgID="Equation.3" ShapeID="_x0000_i1094" DrawAspect="Content" ObjectID="_1775378322" r:id="rId161"/>
        </w:object>
      </w:r>
      <w:r w:rsidRPr="00A71DCC">
        <w:rPr>
          <w:lang w:val="es-ES"/>
        </w:rPr>
        <w:tab/>
        <w:t>(48)</w:t>
      </w:r>
    </w:p>
    <w:p w14:paraId="6A7C5999" w14:textId="77777777" w:rsidR="00163CA9" w:rsidRPr="00A71DCC" w:rsidRDefault="00163CA9" w:rsidP="00163CA9">
      <w:pPr>
        <w:rPr>
          <w:lang w:val="es-ES"/>
        </w:rPr>
      </w:pPr>
      <w:r w:rsidRPr="00A71DCC">
        <w:rPr>
          <w:lang w:val="es-ES"/>
        </w:rPr>
        <w:t xml:space="preserve">y la distancia entre dos puntos de las rutas alternativas que forman un ángulo </w:t>
      </w:r>
      <w:r w:rsidRPr="00FC5507">
        <w:rPr>
          <w:iCs/>
        </w:rPr>
        <w:t>φ</w:t>
      </w:r>
      <w:r w:rsidRPr="00A71DCC">
        <w:rPr>
          <w:lang w:val="es-ES"/>
        </w:rPr>
        <w:t xml:space="preserve"> viene dada por:</w:t>
      </w:r>
    </w:p>
    <w:p w14:paraId="3F862830" w14:textId="77777777" w:rsidR="00163CA9" w:rsidRPr="00FC5507" w:rsidRDefault="00163CA9" w:rsidP="00163CA9">
      <w:pPr>
        <w:pStyle w:val="Blanc"/>
        <w:rPr>
          <w:lang w:val="es-ES" w:eastAsia="ja-JP"/>
        </w:rPr>
      </w:pPr>
    </w:p>
    <w:p w14:paraId="2CEAB2F8" w14:textId="77777777" w:rsidR="00163CA9" w:rsidRPr="00A71DCC" w:rsidRDefault="00163CA9" w:rsidP="00163CA9">
      <w:pPr>
        <w:pStyle w:val="Equation"/>
        <w:rPr>
          <w:lang w:val="es-ES" w:eastAsia="el-GR"/>
        </w:rPr>
      </w:pPr>
      <w:r w:rsidRPr="00A71DCC">
        <w:rPr>
          <w:lang w:val="es-ES" w:eastAsia="el-GR"/>
        </w:rPr>
        <w:tab/>
      </w:r>
      <w:r w:rsidRPr="00A71DCC">
        <w:rPr>
          <w:lang w:val="es-ES" w:eastAsia="el-GR"/>
        </w:rPr>
        <w:tab/>
      </w:r>
      <m:oMath>
        <m:sSup>
          <m:sSupPr>
            <m:ctrlPr>
              <w:rPr>
                <w:rFonts w:ascii="Cambria Math" w:hAnsi="Cambria Math"/>
                <w:i/>
                <w:lang w:eastAsia="el-GR"/>
              </w:rPr>
            </m:ctrlPr>
          </m:sSupPr>
          <m:e>
            <m:r>
              <w:rPr>
                <w:rFonts w:ascii="Cambria Math" w:hAnsi="Cambria Math"/>
                <w:lang w:eastAsia="el-GR"/>
              </w:rPr>
              <m:t>d</m:t>
            </m:r>
          </m:e>
          <m:sup>
            <m:r>
              <w:rPr>
                <w:rFonts w:ascii="Cambria Math" w:hAnsi="Cambria Math"/>
                <w:lang w:val="es-ES" w:eastAsia="el-GR"/>
              </w:rPr>
              <m:t>2</m:t>
            </m:r>
          </m:sup>
        </m:sSup>
        <m:r>
          <w:rPr>
            <w:rFonts w:ascii="Cambria Math" w:hAnsi="Cambria Math"/>
            <w:lang w:val="es-ES" w:eastAsia="el-GR"/>
          </w:rPr>
          <m:t>=</m:t>
        </m:r>
        <m:sSubSup>
          <m:sSubSupPr>
            <m:ctrlPr>
              <w:rPr>
                <w:rFonts w:ascii="Cambria Math" w:hAnsi="Cambria Math"/>
                <w:i/>
                <w:lang w:eastAsia="el-GR"/>
              </w:rPr>
            </m:ctrlPr>
          </m:sSubSupPr>
          <m:e>
            <m:r>
              <w:rPr>
                <w:rFonts w:ascii="Cambria Math" w:hAnsi="Cambria Math"/>
                <w:lang w:eastAsia="el-GR"/>
              </w:rPr>
              <m:t>l</m:t>
            </m:r>
          </m:e>
          <m:sub>
            <m:r>
              <w:rPr>
                <w:rFonts w:ascii="Cambria Math" w:hAnsi="Cambria Math"/>
                <w:lang w:val="es-ES" w:eastAsia="el-GR"/>
              </w:rPr>
              <m:t>1</m:t>
            </m:r>
          </m:sub>
          <m:sup>
            <m:r>
              <w:rPr>
                <w:rFonts w:ascii="Cambria Math" w:hAnsi="Cambria Math"/>
                <w:lang w:val="es-ES" w:eastAsia="el-GR"/>
              </w:rPr>
              <m:t>2</m:t>
            </m:r>
          </m:sup>
        </m:sSubSup>
        <m:r>
          <w:rPr>
            <w:rFonts w:ascii="Cambria Math" w:hAnsi="Cambria Math"/>
            <w:lang w:val="es-ES" w:eastAsia="el-GR"/>
          </w:rPr>
          <m:t>+</m:t>
        </m:r>
        <m:sSubSup>
          <m:sSubSupPr>
            <m:ctrlPr>
              <w:rPr>
                <w:rFonts w:ascii="Cambria Math" w:hAnsi="Cambria Math"/>
                <w:i/>
                <w:lang w:eastAsia="el-GR"/>
              </w:rPr>
            </m:ctrlPr>
          </m:sSubSupPr>
          <m:e>
            <m:r>
              <w:rPr>
                <w:rFonts w:ascii="Cambria Math" w:hAnsi="Cambria Math"/>
                <w:lang w:eastAsia="el-GR"/>
              </w:rPr>
              <m:t>l</m:t>
            </m:r>
          </m:e>
          <m:sub>
            <m:r>
              <w:rPr>
                <w:rFonts w:ascii="Cambria Math" w:hAnsi="Cambria Math"/>
                <w:lang w:val="es-ES" w:eastAsia="el-GR"/>
              </w:rPr>
              <m:t>2</m:t>
            </m:r>
          </m:sub>
          <m:sup>
            <m:r>
              <w:rPr>
                <w:rFonts w:ascii="Cambria Math" w:hAnsi="Cambria Math"/>
                <w:lang w:val="es-ES" w:eastAsia="el-GR"/>
              </w:rPr>
              <m:t>2</m:t>
            </m:r>
          </m:sup>
        </m:sSubSup>
        <m:r>
          <w:rPr>
            <w:rFonts w:ascii="Cambria Math" w:hAnsi="Cambria Math"/>
            <w:lang w:val="es-ES" w:eastAsia="el-GR"/>
          </w:rPr>
          <m:t>-2</m:t>
        </m:r>
        <m:sSub>
          <m:sSubPr>
            <m:ctrlPr>
              <w:rPr>
                <w:rFonts w:ascii="Cambria Math" w:hAnsi="Cambria Math"/>
                <w:i/>
                <w:lang w:eastAsia="el-GR"/>
              </w:rPr>
            </m:ctrlPr>
          </m:sSubPr>
          <m:e>
            <m:r>
              <w:rPr>
                <w:rFonts w:ascii="Cambria Math" w:hAnsi="Cambria Math"/>
                <w:lang w:eastAsia="el-GR"/>
              </w:rPr>
              <m:t>l</m:t>
            </m:r>
          </m:e>
          <m:sub>
            <m:r>
              <w:rPr>
                <w:rFonts w:ascii="Cambria Math" w:hAnsi="Cambria Math"/>
                <w:lang w:val="es-ES" w:eastAsia="el-GR"/>
              </w:rPr>
              <m:t>1</m:t>
            </m:r>
          </m:sub>
        </m:sSub>
        <m:sSub>
          <m:sSubPr>
            <m:ctrlPr>
              <w:rPr>
                <w:rFonts w:ascii="Cambria Math" w:hAnsi="Cambria Math"/>
                <w:i/>
                <w:lang w:eastAsia="el-GR"/>
              </w:rPr>
            </m:ctrlPr>
          </m:sSubPr>
          <m:e>
            <m:r>
              <w:rPr>
                <w:rFonts w:ascii="Cambria Math" w:hAnsi="Cambria Math"/>
                <w:lang w:eastAsia="el-GR"/>
              </w:rPr>
              <m:t>l</m:t>
            </m:r>
          </m:e>
          <m:sub>
            <m:r>
              <w:rPr>
                <w:rFonts w:ascii="Cambria Math" w:hAnsi="Cambria Math"/>
                <w:lang w:val="es-ES" w:eastAsia="el-GR"/>
              </w:rPr>
              <m:t>2</m:t>
            </m:r>
          </m:sub>
        </m:sSub>
        <m:func>
          <m:funcPr>
            <m:ctrlPr>
              <w:rPr>
                <w:rFonts w:ascii="Cambria Math" w:hAnsi="Cambria Math"/>
                <w:i/>
                <w:lang w:eastAsia="el-GR"/>
              </w:rPr>
            </m:ctrlPr>
          </m:funcPr>
          <m:fName>
            <m:r>
              <m:rPr>
                <m:sty m:val="p"/>
              </m:rPr>
              <w:rPr>
                <w:rFonts w:ascii="Cambria Math" w:hAnsi="Cambria Math"/>
                <w:lang w:val="es-ES" w:eastAsia="el-GR"/>
              </w:rPr>
              <m:t>cos</m:t>
            </m:r>
          </m:fName>
          <m:e>
            <m:r>
              <m:rPr>
                <m:sty m:val="p"/>
              </m:rPr>
              <w:rPr>
                <w:rFonts w:ascii="Cambria Math" w:hAnsi="Cambria Math"/>
                <w:lang w:eastAsia="el-GR"/>
              </w:rPr>
              <m:t>φ</m:t>
            </m:r>
          </m:e>
        </m:func>
        <m:r>
          <w:rPr>
            <w:rFonts w:ascii="Cambria Math" w:hAnsi="Cambria Math"/>
            <w:lang w:val="es-ES" w:eastAsia="el-GR"/>
          </w:rPr>
          <m:t>, 0&lt;</m:t>
        </m:r>
        <m:sSub>
          <m:sSubPr>
            <m:ctrlPr>
              <w:rPr>
                <w:rFonts w:ascii="Cambria Math" w:hAnsi="Cambria Math"/>
                <w:i/>
                <w:lang w:eastAsia="el-GR"/>
              </w:rPr>
            </m:ctrlPr>
          </m:sSubPr>
          <m:e>
            <m:r>
              <w:rPr>
                <w:rFonts w:ascii="Cambria Math" w:hAnsi="Cambria Math"/>
                <w:lang w:eastAsia="el-GR"/>
              </w:rPr>
              <m:t>l</m:t>
            </m:r>
          </m:e>
          <m:sub>
            <m:r>
              <w:rPr>
                <w:rFonts w:ascii="Cambria Math" w:hAnsi="Cambria Math"/>
                <w:lang w:val="es-ES" w:eastAsia="el-GR"/>
              </w:rPr>
              <m:t>1</m:t>
            </m:r>
          </m:sub>
        </m:sSub>
        <m:r>
          <w:rPr>
            <w:rFonts w:ascii="Cambria Math" w:hAnsi="Cambria Math"/>
            <w:lang w:val="es-ES" w:eastAsia="el-GR"/>
          </w:rPr>
          <m:t>≤</m:t>
        </m:r>
        <m:sSub>
          <m:sSubPr>
            <m:ctrlPr>
              <w:rPr>
                <w:rFonts w:ascii="Cambria Math" w:hAnsi="Cambria Math"/>
                <w:i/>
                <w:lang w:eastAsia="el-GR"/>
              </w:rPr>
            </m:ctrlPr>
          </m:sSubPr>
          <m:e>
            <m:r>
              <w:rPr>
                <w:rFonts w:ascii="Cambria Math" w:hAnsi="Cambria Math"/>
                <w:lang w:eastAsia="el-GR"/>
              </w:rPr>
              <m:t>L</m:t>
            </m:r>
          </m:e>
          <m:sub>
            <m:r>
              <w:rPr>
                <w:rFonts w:ascii="Cambria Math" w:hAnsi="Cambria Math"/>
                <w:lang w:val="es-ES" w:eastAsia="el-GR"/>
              </w:rPr>
              <m:t>1</m:t>
            </m:r>
          </m:sub>
        </m:sSub>
        <m:r>
          <w:rPr>
            <w:rFonts w:ascii="Cambria Math" w:hAnsi="Cambria Math"/>
            <w:lang w:val="es-ES" w:eastAsia="el-GR"/>
          </w:rPr>
          <m:t xml:space="preserve"> , 0&lt;</m:t>
        </m:r>
        <m:sSub>
          <m:sSubPr>
            <m:ctrlPr>
              <w:rPr>
                <w:rFonts w:ascii="Cambria Math" w:hAnsi="Cambria Math"/>
                <w:i/>
                <w:lang w:eastAsia="el-GR"/>
              </w:rPr>
            </m:ctrlPr>
          </m:sSubPr>
          <m:e>
            <m:r>
              <w:rPr>
                <w:rFonts w:ascii="Cambria Math" w:hAnsi="Cambria Math"/>
                <w:lang w:eastAsia="el-GR"/>
              </w:rPr>
              <m:t>l</m:t>
            </m:r>
          </m:e>
          <m:sub>
            <m:r>
              <w:rPr>
                <w:rFonts w:ascii="Cambria Math" w:hAnsi="Cambria Math"/>
                <w:lang w:val="es-ES" w:eastAsia="el-GR"/>
              </w:rPr>
              <m:t>2</m:t>
            </m:r>
          </m:sub>
        </m:sSub>
        <m:r>
          <w:rPr>
            <w:rFonts w:ascii="Cambria Math" w:hAnsi="Cambria Math"/>
            <w:lang w:val="es-ES" w:eastAsia="el-GR"/>
          </w:rPr>
          <m:t>≤</m:t>
        </m:r>
        <m:sSub>
          <m:sSubPr>
            <m:ctrlPr>
              <w:rPr>
                <w:rFonts w:ascii="Cambria Math" w:hAnsi="Cambria Math"/>
                <w:i/>
                <w:lang w:eastAsia="el-GR"/>
              </w:rPr>
            </m:ctrlPr>
          </m:sSubPr>
          <m:e>
            <m:r>
              <w:rPr>
                <w:rFonts w:ascii="Cambria Math" w:hAnsi="Cambria Math"/>
                <w:lang w:eastAsia="el-GR"/>
              </w:rPr>
              <m:t>L</m:t>
            </m:r>
          </m:e>
          <m:sub>
            <m:r>
              <w:rPr>
                <w:rFonts w:ascii="Cambria Math" w:hAnsi="Cambria Math"/>
                <w:lang w:val="es-ES" w:eastAsia="el-GR"/>
              </w:rPr>
              <m:t>2</m:t>
            </m:r>
          </m:sub>
        </m:sSub>
      </m:oMath>
      <w:r w:rsidRPr="00A71DCC">
        <w:rPr>
          <w:lang w:val="es-ES" w:eastAsia="el-GR"/>
        </w:rPr>
        <w:tab/>
        <w:t>(49)</w:t>
      </w:r>
    </w:p>
    <w:p w14:paraId="42E0A1A5" w14:textId="77777777" w:rsidR="00163CA9" w:rsidRPr="00FC5507" w:rsidRDefault="00163CA9" w:rsidP="00163CA9">
      <w:pPr>
        <w:pStyle w:val="Blanc"/>
        <w:rPr>
          <w:lang w:val="es-ES" w:eastAsia="ja-JP"/>
        </w:rPr>
      </w:pPr>
    </w:p>
    <w:p w14:paraId="3EA610B5" w14:textId="77777777" w:rsidR="00163CA9" w:rsidRPr="00A71DCC" w:rsidRDefault="00163CA9" w:rsidP="00163CA9">
      <w:pPr>
        <w:rPr>
          <w:lang w:val="es-ES"/>
        </w:rPr>
      </w:pPr>
      <w:r w:rsidRPr="00A71DCC">
        <w:rPr>
          <w:i/>
          <w:iCs/>
          <w:lang w:val="es-ES"/>
        </w:rPr>
        <w:t>Paso 6:</w:t>
      </w:r>
      <w:r w:rsidRPr="00A71DCC">
        <w:rPr>
          <w:lang w:val="es-ES"/>
        </w:rPr>
        <w:t> Se calcula el coeficiente de correlación de la atenuación debida a la lluvia:</w:t>
      </w:r>
    </w:p>
    <w:p w14:paraId="03DBBA76" w14:textId="77777777" w:rsidR="00163CA9" w:rsidRPr="00FC5507" w:rsidRDefault="00163CA9" w:rsidP="00163CA9">
      <w:pPr>
        <w:pStyle w:val="Blanc"/>
        <w:rPr>
          <w:lang w:val="es-ES" w:eastAsia="ja-JP"/>
        </w:rPr>
      </w:pPr>
    </w:p>
    <w:p w14:paraId="1F8CF804" w14:textId="77777777" w:rsidR="00163CA9" w:rsidRPr="00A71DCC" w:rsidRDefault="00163CA9" w:rsidP="00163CA9">
      <w:pPr>
        <w:pStyle w:val="Equation"/>
        <w:rPr>
          <w:lang w:val="es-ES" w:eastAsia="el-GR"/>
        </w:rPr>
      </w:pPr>
      <w:r w:rsidRPr="00A71DCC">
        <w:rPr>
          <w:lang w:val="es-ES" w:eastAsia="el-GR"/>
        </w:rPr>
        <w:tab/>
      </w:r>
      <w:r w:rsidRPr="00A71DCC">
        <w:rPr>
          <w:lang w:val="es-ES" w:eastAsia="el-GR"/>
        </w:rPr>
        <w:tab/>
      </w:r>
      <w:r w:rsidRPr="00FC5507">
        <w:rPr>
          <w:position w:val="-36"/>
          <w:lang w:eastAsia="el-GR"/>
        </w:rPr>
        <w:object w:dxaOrig="4780" w:dyaOrig="840" w14:anchorId="6087C007">
          <v:shape id="_x0000_i1095" type="#_x0000_t75" style="width:238.55pt;height:41.3pt" o:ole="">
            <v:imagedata r:id="rId162" o:title=""/>
          </v:shape>
          <o:OLEObject Type="Embed" ProgID="Equation.3" ShapeID="_x0000_i1095" DrawAspect="Content" ObjectID="_1775378323" r:id="rId163"/>
        </w:object>
      </w:r>
      <w:r w:rsidRPr="00A71DCC">
        <w:rPr>
          <w:lang w:val="es-ES" w:eastAsia="el-GR"/>
        </w:rPr>
        <w:tab/>
        <w:t>(50)</w:t>
      </w:r>
    </w:p>
    <w:p w14:paraId="7E137F4D" w14:textId="77777777" w:rsidR="00163CA9" w:rsidRPr="00FC5507" w:rsidRDefault="00163CA9" w:rsidP="00163CA9">
      <w:pPr>
        <w:pStyle w:val="Blanc"/>
        <w:rPr>
          <w:lang w:val="es-ES" w:eastAsia="ja-JP"/>
        </w:rPr>
      </w:pPr>
    </w:p>
    <w:p w14:paraId="4D07A29C" w14:textId="77777777" w:rsidR="00163CA9" w:rsidRPr="00A71DCC" w:rsidRDefault="00163CA9" w:rsidP="00163CA9">
      <w:pPr>
        <w:rPr>
          <w:lang w:val="es-ES"/>
        </w:rPr>
      </w:pPr>
      <w:r w:rsidRPr="00A71DCC">
        <w:rPr>
          <w:i/>
          <w:iCs/>
          <w:lang w:val="es-ES"/>
        </w:rPr>
        <w:t>Paso 7:</w:t>
      </w:r>
      <w:r w:rsidRPr="00A71DCC">
        <w:rPr>
          <w:lang w:val="es-ES"/>
        </w:rPr>
        <w:t xml:space="preserve"> La probabilidad conjunta de la configuración de diversidad combinada (desequilibrada) que supera una profundidad del desvanecimiento de </w:t>
      </w:r>
      <w:proofErr w:type="spellStart"/>
      <w:r w:rsidRPr="00A71DCC">
        <w:rPr>
          <w:i/>
          <w:lang w:val="es-ES"/>
        </w:rPr>
        <w:t>A</w:t>
      </w:r>
      <w:r w:rsidRPr="00A71DCC">
        <w:rPr>
          <w:i/>
          <w:vertAlign w:val="subscript"/>
          <w:lang w:val="es-ES"/>
        </w:rPr>
        <w:t>i</w:t>
      </w:r>
      <w:proofErr w:type="spellEnd"/>
      <w:r w:rsidRPr="00A71DCC">
        <w:rPr>
          <w:lang w:val="es-ES"/>
        </w:rPr>
        <w:t xml:space="preserve"> viene dada por:</w:t>
      </w:r>
    </w:p>
    <w:p w14:paraId="38F61B68" w14:textId="77777777" w:rsidR="00163CA9" w:rsidRPr="00FC5507" w:rsidRDefault="00163CA9" w:rsidP="00163CA9">
      <w:pPr>
        <w:pStyle w:val="Blanc"/>
        <w:rPr>
          <w:lang w:val="es-ES" w:eastAsia="ja-JP"/>
        </w:rPr>
      </w:pPr>
    </w:p>
    <w:p w14:paraId="54862B5D" w14:textId="77777777" w:rsidR="00163CA9" w:rsidRPr="00A71DCC" w:rsidRDefault="00163CA9" w:rsidP="00163CA9">
      <w:pPr>
        <w:pStyle w:val="Equation"/>
        <w:rPr>
          <w:lang w:val="es-ES" w:eastAsia="el-GR"/>
        </w:rPr>
      </w:pPr>
      <w:r w:rsidRPr="00A71DCC">
        <w:rPr>
          <w:lang w:val="es-ES" w:eastAsia="el-GR"/>
        </w:rPr>
        <w:tab/>
      </w:r>
      <w:r w:rsidRPr="00A71DCC">
        <w:rPr>
          <w:lang w:val="es-ES" w:eastAsia="el-GR"/>
        </w:rPr>
        <w:tab/>
      </w:r>
      <w:r w:rsidRPr="00FC5507">
        <w:rPr>
          <w:position w:val="-38"/>
          <w:lang w:eastAsia="el-GR"/>
        </w:rPr>
        <w:object w:dxaOrig="4819" w:dyaOrig="880" w14:anchorId="52DEAAF4">
          <v:shape id="_x0000_i1096" type="#_x0000_t75" style="width:241.65pt;height:43.85pt" o:ole="">
            <v:imagedata r:id="rId164" o:title=""/>
          </v:shape>
          <o:OLEObject Type="Embed" ProgID="Equation.3" ShapeID="_x0000_i1096" DrawAspect="Content" ObjectID="_1775378324" r:id="rId165"/>
        </w:object>
      </w:r>
      <w:r w:rsidRPr="00A71DCC">
        <w:rPr>
          <w:lang w:val="es-ES" w:eastAsia="el-GR"/>
        </w:rPr>
        <w:tab/>
        <w:t>(51)</w:t>
      </w:r>
    </w:p>
    <w:p w14:paraId="3A3A6CAC" w14:textId="77777777" w:rsidR="00163CA9" w:rsidRPr="00A71DCC" w:rsidRDefault="00163CA9" w:rsidP="00163CA9">
      <w:pPr>
        <w:rPr>
          <w:lang w:val="es-ES"/>
        </w:rPr>
      </w:pPr>
      <w:r w:rsidRPr="00A71DCC">
        <w:rPr>
          <w:lang w:val="es-ES"/>
        </w:rPr>
        <w:t>donde:</w:t>
      </w:r>
    </w:p>
    <w:p w14:paraId="6E67CCD0" w14:textId="77777777" w:rsidR="00163CA9" w:rsidRPr="00A71DCC" w:rsidRDefault="00163CA9" w:rsidP="00163CA9">
      <w:pPr>
        <w:pStyle w:val="Equation"/>
        <w:rPr>
          <w:lang w:val="es-ES" w:eastAsia="el-GR"/>
        </w:rPr>
      </w:pPr>
      <w:r w:rsidRPr="00A71DCC">
        <w:rPr>
          <w:lang w:val="es-ES" w:eastAsia="el-GR"/>
        </w:rPr>
        <w:tab/>
      </w:r>
      <w:r w:rsidRPr="00A71DCC">
        <w:rPr>
          <w:lang w:val="es-ES" w:eastAsia="el-GR"/>
        </w:rPr>
        <w:tab/>
      </w:r>
      <w:r w:rsidRPr="00FC5507">
        <w:rPr>
          <w:position w:val="-30"/>
          <w:lang w:eastAsia="el-GR"/>
        </w:rPr>
        <w:object w:dxaOrig="1740" w:dyaOrig="680" w14:anchorId="43512762">
          <v:shape id="_x0000_i1097" type="#_x0000_t75" style="width:87.05pt;height:32.55pt" o:ole="">
            <v:imagedata r:id="rId166" o:title=""/>
          </v:shape>
          <o:OLEObject Type="Embed" ProgID="Equation.3" ShapeID="_x0000_i1097" DrawAspect="Content" ObjectID="_1775378325" r:id="rId167"/>
        </w:object>
      </w:r>
      <w:r w:rsidRPr="00A71DCC">
        <w:rPr>
          <w:lang w:val="es-ES" w:eastAsia="el-GR"/>
        </w:rPr>
        <w:t xml:space="preserve">, </w:t>
      </w:r>
      <w:r w:rsidRPr="00FC5507">
        <w:rPr>
          <w:position w:val="-10"/>
          <w:lang w:eastAsia="el-GR"/>
        </w:rPr>
        <w:object w:dxaOrig="660" w:dyaOrig="320" w14:anchorId="1B60C527">
          <v:shape id="_x0000_i1098" type="#_x0000_t75" style="width:31.95pt;height:15.05pt" o:ole="">
            <v:imagedata r:id="rId168" o:title=""/>
          </v:shape>
          <o:OLEObject Type="Embed" ProgID="Equation.3" ShapeID="_x0000_i1098" DrawAspect="Content" ObjectID="_1775378326" r:id="rId169"/>
        </w:object>
      </w:r>
      <w:r w:rsidRPr="00A71DCC">
        <w:rPr>
          <w:lang w:val="es-ES" w:eastAsia="el-GR"/>
        </w:rPr>
        <w:tab/>
        <w:t>(52)</w:t>
      </w:r>
    </w:p>
    <w:p w14:paraId="1F292899" w14:textId="77777777" w:rsidR="00163CA9" w:rsidRPr="00A71DCC" w:rsidRDefault="00163CA9" w:rsidP="00163CA9">
      <w:pPr>
        <w:rPr>
          <w:lang w:val="es-ES"/>
        </w:rPr>
      </w:pPr>
      <w:r w:rsidRPr="00A71DCC">
        <w:rPr>
          <w:i/>
          <w:iCs/>
          <w:lang w:val="es-ES"/>
        </w:rPr>
        <w:t>Paso 8:</w:t>
      </w:r>
      <w:r w:rsidRPr="00A71DCC">
        <w:rPr>
          <w:lang w:val="es-ES"/>
        </w:rPr>
        <w:t xml:space="preserve"> La mejora por diversidad </w:t>
      </w:r>
      <w:r w:rsidRPr="00A71DCC">
        <w:rPr>
          <w:i/>
          <w:iCs/>
          <w:lang w:val="es-ES"/>
        </w:rPr>
        <w:t>I</w:t>
      </w:r>
      <w:r w:rsidRPr="00A71DCC">
        <w:rPr>
          <w:lang w:val="es-ES"/>
        </w:rPr>
        <w:t xml:space="preserve"> en el nivel de atenuación de referencia </w:t>
      </w:r>
      <w:proofErr w:type="spellStart"/>
      <w:r w:rsidRPr="00A71DCC">
        <w:rPr>
          <w:i/>
          <w:lang w:val="es-ES"/>
        </w:rPr>
        <w:t>A</w:t>
      </w:r>
      <w:r w:rsidRPr="00A71DCC">
        <w:rPr>
          <w:i/>
          <w:vertAlign w:val="subscript"/>
          <w:lang w:val="es-ES"/>
        </w:rPr>
        <w:t>i</w:t>
      </w:r>
      <w:proofErr w:type="spellEnd"/>
      <w:r w:rsidRPr="00A71DCC">
        <w:rPr>
          <w:lang w:val="es-ES"/>
        </w:rPr>
        <w:t xml:space="preserve"> se obtiene en base a la definición de la ecuación (42).</w:t>
      </w:r>
    </w:p>
    <w:p w14:paraId="090731C1" w14:textId="328195A4" w:rsidR="00163CA9" w:rsidRPr="00A71DCC" w:rsidRDefault="00163CA9" w:rsidP="00163CA9">
      <w:pPr>
        <w:pStyle w:val="Equation"/>
        <w:rPr>
          <w:lang w:val="es-ES"/>
        </w:rPr>
      </w:pPr>
      <w:r w:rsidRPr="00A71DCC">
        <w:rPr>
          <w:i/>
          <w:iCs/>
          <w:lang w:val="es-ES"/>
        </w:rPr>
        <w:t>Paso 9:</w:t>
      </w:r>
      <w:r w:rsidRPr="00A71DCC">
        <w:rPr>
          <w:lang w:val="es-ES"/>
        </w:rPr>
        <w:t xml:space="preserve"> La ganancia por diversidad, </w:t>
      </w:r>
      <w:r w:rsidRPr="00A71DCC">
        <w:rPr>
          <w:i/>
          <w:iCs/>
          <w:lang w:val="es-ES"/>
        </w:rPr>
        <w:t>G</w:t>
      </w:r>
      <w:r w:rsidRPr="00A71DCC">
        <w:rPr>
          <w:lang w:val="es-ES"/>
        </w:rPr>
        <w:t xml:space="preserve">, el porcentaje de referencia </w:t>
      </w:r>
      <w:r w:rsidRPr="00A71DCC">
        <w:rPr>
          <w:i/>
          <w:iCs/>
          <w:lang w:val="es-ES"/>
        </w:rPr>
        <w:t>t</w:t>
      </w:r>
      <w:r w:rsidRPr="00A71DCC">
        <w:rPr>
          <w:lang w:val="es-ES"/>
        </w:rPr>
        <w:t xml:space="preserve"> se obtiene basándose en la definición dada en la ecuación (43), tras invertir las ecuaciones (44) y (51) (véase la Nota 1).</w:t>
      </w:r>
    </w:p>
    <w:p w14:paraId="740C671E" w14:textId="77777777" w:rsidR="00163CA9" w:rsidRPr="00A71DCC" w:rsidRDefault="00163CA9" w:rsidP="00163CA9">
      <w:pPr>
        <w:pStyle w:val="Note"/>
        <w:rPr>
          <w:lang w:val="es-ES"/>
        </w:rPr>
      </w:pPr>
      <w:r w:rsidRPr="00A71DCC">
        <w:rPr>
          <w:lang w:val="es-ES"/>
        </w:rPr>
        <w:t>NOTA 1 – Para invertir la ecuación (51) debe aplicarse un análisis numérico.</w:t>
      </w:r>
    </w:p>
    <w:p w14:paraId="1ADCD7F8" w14:textId="77777777" w:rsidR="00163CA9" w:rsidRPr="00A71DCC" w:rsidRDefault="00163CA9" w:rsidP="00163CA9">
      <w:pPr>
        <w:pStyle w:val="Heading1"/>
        <w:rPr>
          <w:rFonts w:eastAsia="Arial Unicode MS"/>
          <w:lang w:val="es-ES"/>
        </w:rPr>
      </w:pPr>
      <w:bookmarkStart w:id="55" w:name="_Toc108941706"/>
      <w:bookmarkStart w:id="56" w:name="_Toc164761288"/>
      <w:r w:rsidRPr="00A71DCC">
        <w:rPr>
          <w:lang w:val="es-ES"/>
        </w:rPr>
        <w:t>4</w:t>
      </w:r>
      <w:r w:rsidRPr="00A71DCC">
        <w:rPr>
          <w:lang w:val="es-ES"/>
        </w:rPr>
        <w:tab/>
      </w:r>
      <w:proofErr w:type="gramStart"/>
      <w:r w:rsidRPr="00A71DCC">
        <w:rPr>
          <w:lang w:val="es-ES"/>
        </w:rPr>
        <w:t>Distorsión</w:t>
      </w:r>
      <w:proofErr w:type="gramEnd"/>
      <w:r w:rsidRPr="00A71DCC">
        <w:rPr>
          <w:lang w:val="es-ES"/>
        </w:rPr>
        <w:t xml:space="preserve"> en el canal de propagación</w:t>
      </w:r>
      <w:bookmarkEnd w:id="55"/>
      <w:bookmarkEnd w:id="56"/>
    </w:p>
    <w:p w14:paraId="2556187E" w14:textId="77777777" w:rsidR="00163CA9" w:rsidRPr="00A71DCC" w:rsidRDefault="00163CA9" w:rsidP="00163CA9">
      <w:pPr>
        <w:rPr>
          <w:lang w:val="es-ES"/>
        </w:rPr>
      </w:pPr>
      <w:r w:rsidRPr="00A71DCC">
        <w:rPr>
          <w:lang w:val="es-ES"/>
        </w:rPr>
        <w:t xml:space="preserve">En este punto se analizan los efectos instantáneos de la dinámica de la vegetación y del </w:t>
      </w:r>
      <w:proofErr w:type="spellStart"/>
      <w:r w:rsidRPr="00A71DCC">
        <w:rPr>
          <w:lang w:val="es-ES"/>
        </w:rPr>
        <w:t>multitrayecto</w:t>
      </w:r>
      <w:proofErr w:type="spellEnd"/>
      <w:r w:rsidRPr="00A71DCC">
        <w:rPr>
          <w:lang w:val="es-ES"/>
        </w:rPr>
        <w:t xml:space="preserve"> causado por los edificios y por el terreno en el canal de propagación. Dada la actual escasez de datos, </w:t>
      </w:r>
      <w:r w:rsidRPr="00A71DCC">
        <w:rPr>
          <w:lang w:val="es-ES"/>
        </w:rPr>
        <w:lastRenderedPageBreak/>
        <w:t>se proporcionan los resultados de las mediciones de que se dispone para que sirvan de orientación. En la Recomendación UIT-R P.833 aparece información sobre la variabilidad de la señal, la desviación típica y la propagación a través de vegetación en movimiento.</w:t>
      </w:r>
    </w:p>
    <w:p w14:paraId="72F6539E" w14:textId="77777777" w:rsidR="00163CA9" w:rsidRPr="00A71DCC" w:rsidRDefault="00163CA9" w:rsidP="00163CA9">
      <w:pPr>
        <w:pStyle w:val="Heading2"/>
        <w:rPr>
          <w:rFonts w:eastAsia="Arial Unicode MS"/>
          <w:lang w:val="es-ES"/>
        </w:rPr>
      </w:pPr>
      <w:bookmarkStart w:id="57" w:name="_Toc108941707"/>
      <w:bookmarkStart w:id="58" w:name="_Toc164761289"/>
      <w:r w:rsidRPr="00A71DCC">
        <w:rPr>
          <w:lang w:val="es-ES"/>
        </w:rPr>
        <w:t>4.1</w:t>
      </w:r>
      <w:r w:rsidRPr="00A71DCC">
        <w:rPr>
          <w:lang w:val="es-ES"/>
        </w:rPr>
        <w:tab/>
        <w:t>Atenuación causada por la vegetación a determinadas frecuencias</w:t>
      </w:r>
      <w:bookmarkEnd w:id="57"/>
      <w:bookmarkEnd w:id="58"/>
    </w:p>
    <w:p w14:paraId="6EF2B6ED" w14:textId="77777777" w:rsidR="00163CA9" w:rsidRPr="00A71DCC" w:rsidRDefault="00163CA9" w:rsidP="00163CA9">
      <w:pPr>
        <w:rPr>
          <w:lang w:val="es-ES"/>
        </w:rPr>
      </w:pPr>
      <w:r w:rsidRPr="00A71DCC">
        <w:rPr>
          <w:lang w:val="es-ES"/>
        </w:rPr>
        <w:t>Se han realizado mediciones con un banco de filtros en una transmisión de anchura de banda de 34 MHz para investigar la posibilidad de que se produzcan desvanecimientos en el canal en función de la frecuencia. El banco de filtros consistió en ocho canales de una anchura de banda de 1,6 MHz (–3 dB) separados por 3 MHz situados en medio del canal.</w:t>
      </w:r>
    </w:p>
    <w:p w14:paraId="70609CE7" w14:textId="77777777" w:rsidR="00163CA9" w:rsidRPr="00A71DCC" w:rsidRDefault="00163CA9" w:rsidP="00163CA9">
      <w:pPr>
        <w:rPr>
          <w:lang w:val="es-ES"/>
        </w:rPr>
      </w:pPr>
      <w:r w:rsidRPr="00A71DCC">
        <w:rPr>
          <w:lang w:val="es-ES"/>
        </w:rPr>
        <w:t xml:space="preserve">La medición se realizó detrás de un abedul a una distancia de 15 m. El intervalo de muestreo fue de 100 ms. Como durante el periodo de medición no hubo viento, se simuló atando cuerdas al árbol. En la Fig. 16 se muestra una comparación del nivel de la señal de los canales en condiciones muy ventosas. El pequeño nivel de variación que se observa entre los canales sugiere que el desvanecimiento en función de la frecuencia no es un fenómeno importante. La variación en el tiempo del nivel de la señal podría deberse por consiguiente a una variación de la obstrucción, o de la densidad de ramas y hojas entre el receptor y el transmisor, o, deberse al </w:t>
      </w:r>
      <w:proofErr w:type="spellStart"/>
      <w:r w:rsidRPr="00A71DCC">
        <w:rPr>
          <w:lang w:val="es-ES"/>
        </w:rPr>
        <w:t>multitrayecto</w:t>
      </w:r>
      <w:proofErr w:type="spellEnd"/>
      <w:r w:rsidRPr="00A71DCC">
        <w:rPr>
          <w:lang w:val="es-ES"/>
        </w:rPr>
        <w:t xml:space="preserve"> cuando las diferencias en el tiempo de propagación son muy pequeñas.</w:t>
      </w:r>
    </w:p>
    <w:p w14:paraId="45703F08" w14:textId="6FE49EDC" w:rsidR="00163CA9" w:rsidRPr="00A71DCC" w:rsidRDefault="00163CA9" w:rsidP="00163CA9">
      <w:pPr>
        <w:pStyle w:val="Normalaftertitle"/>
        <w:rPr>
          <w:lang w:val="es-ES"/>
        </w:rPr>
      </w:pPr>
      <w:r w:rsidRPr="00A71DCC">
        <w:rPr>
          <w:lang w:val="es-ES"/>
        </w:rPr>
        <w:t>Para seguir corroborando las observaciones, se llevó a cabo un experimento utilizando un combinador de máxima potencia (MPC) y dos antenas individuales con una separación de 72 cm. Un Grupo de Expertos de imágenes en movimiento (MPEG</w:t>
      </w:r>
      <w:r w:rsidRPr="00A71DCC">
        <w:rPr>
          <w:lang w:val="es-ES"/>
        </w:rPr>
        <w:noBreakHyphen/>
        <w:t>2) realizó una transmisión de prueba de televisión a 42 GHz, utilizando el formato radiodifusión de vídeo digital por satélite (DVB-S), de modulación por desplazamiento de fase en cuadratura (MPD</w:t>
      </w:r>
      <w:r w:rsidRPr="00A71DCC">
        <w:rPr>
          <w:lang w:val="es-ES"/>
        </w:rPr>
        <w:noBreakHyphen/>
        <w:t xml:space="preserve">4), velocidad 1/2 de </w:t>
      </w:r>
      <w:r w:rsidRPr="00A71DCC">
        <w:rPr>
          <w:rFonts w:ascii="Segoe UI" w:hAnsi="Segoe UI" w:cs="Segoe UI"/>
          <w:color w:val="000000"/>
          <w:sz w:val="20"/>
          <w:shd w:val="clear" w:color="auto" w:fill="FFFFFF"/>
          <w:lang w:val="es-ES"/>
        </w:rPr>
        <w:t xml:space="preserve">corrección de errores en </w:t>
      </w:r>
      <w:proofErr w:type="gramStart"/>
      <w:r w:rsidRPr="00A71DCC">
        <w:rPr>
          <w:rFonts w:ascii="Segoe UI" w:hAnsi="Segoe UI" w:cs="Segoe UI"/>
          <w:color w:val="000000"/>
          <w:sz w:val="20"/>
          <w:shd w:val="clear" w:color="auto" w:fill="FFFFFF"/>
          <w:lang w:val="es-ES"/>
        </w:rPr>
        <w:t>recepción</w:t>
      </w:r>
      <w:proofErr w:type="gramEnd"/>
      <w:r w:rsidRPr="00A71DCC">
        <w:rPr>
          <w:lang w:val="es-ES"/>
        </w:rPr>
        <w:t xml:space="preserve"> (FEC). Las señales de cada antena, así como las señales combinadas a través del combinador de máxima potencia se introdujeron en tres adaptadores multimedios DVB-S y monitores de vídeo. La geometría se configuró de manera que ambas antenas recibían señales a través de ramas en movimiento. Los dos sistemas DVB-S con una sola antena sufrieron una pérdida periódica de paquetes. La tasa de pérdida de paquetes era excesiva para que el decodificador pudiese corregirla, lo que causó una frecuente pérdida de vídeo. Inversamente, la señal con combinación de máxima potencia sufrió una pérdida de paquetes mucho menor, por lo que el decodificador MPEG-2 fue capaz de compensar esta pérdida y el vídeo permaneció estable.</w:t>
      </w:r>
    </w:p>
    <w:p w14:paraId="7E2EEC25" w14:textId="77777777" w:rsidR="00163CA9" w:rsidRPr="00A71DCC" w:rsidRDefault="00163CA9" w:rsidP="00163CA9">
      <w:pPr>
        <w:rPr>
          <w:lang w:val="es-ES"/>
        </w:rPr>
      </w:pPr>
    </w:p>
    <w:p w14:paraId="69264A44" w14:textId="77777777" w:rsidR="00163CA9" w:rsidRPr="00A71DCC" w:rsidRDefault="00163CA9" w:rsidP="00163CA9">
      <w:pPr>
        <w:pStyle w:val="FigureNo"/>
        <w:rPr>
          <w:lang w:val="es-ES"/>
        </w:rPr>
      </w:pPr>
      <w:r w:rsidRPr="00A71DCC">
        <w:rPr>
          <w:lang w:val="es-ES"/>
        </w:rPr>
        <w:lastRenderedPageBreak/>
        <w:t>Figura 16</w:t>
      </w:r>
    </w:p>
    <w:p w14:paraId="7CFBF23C" w14:textId="77777777" w:rsidR="00163CA9" w:rsidRPr="00A71DCC" w:rsidRDefault="00163CA9" w:rsidP="00163CA9">
      <w:pPr>
        <w:pStyle w:val="Figuretitle"/>
        <w:rPr>
          <w:lang w:val="es-ES"/>
        </w:rPr>
      </w:pPr>
      <w:r w:rsidRPr="00A71DCC">
        <w:rPr>
          <w:lang w:val="es-ES"/>
        </w:rPr>
        <w:t>Comparación del nivel de la señal de los canales</w:t>
      </w:r>
      <w:r w:rsidRPr="00A71DCC">
        <w:rPr>
          <w:lang w:val="es-ES"/>
        </w:rPr>
        <w:br/>
        <w:t>en condiciones muy ventosas</w:t>
      </w:r>
    </w:p>
    <w:p w14:paraId="6888D856" w14:textId="77777777" w:rsidR="00163CA9" w:rsidRPr="00FC5507" w:rsidRDefault="00163CA9" w:rsidP="00163CA9">
      <w:pPr>
        <w:pStyle w:val="Blanc"/>
        <w:rPr>
          <w:lang w:val="es-ES"/>
        </w:rPr>
      </w:pPr>
    </w:p>
    <w:p w14:paraId="0D240178" w14:textId="1BD05B6D" w:rsidR="00163CA9" w:rsidRPr="00FC5507" w:rsidRDefault="00163CA9" w:rsidP="00776189">
      <w:pPr>
        <w:pStyle w:val="Figure"/>
      </w:pPr>
      <w:r w:rsidRPr="00FC5507">
        <w:object w:dxaOrig="7267" w:dyaOrig="6479" w14:anchorId="6A7827E1">
          <v:shape id="_x0000_i1099" type="#_x0000_t75" style="width:302.4pt;height:268.6pt" o:ole="">
            <v:imagedata r:id="rId170" o:title=""/>
          </v:shape>
          <o:OLEObject Type="Embed" ProgID="CorelDRAW.Graphic.14" ShapeID="_x0000_i1099" DrawAspect="Content" ObjectID="_1775378327" r:id="rId171"/>
        </w:object>
      </w:r>
      <w:bookmarkStart w:id="59" w:name="_Toc108941708"/>
    </w:p>
    <w:p w14:paraId="39591D01" w14:textId="77777777" w:rsidR="00163CA9" w:rsidRPr="00A71DCC" w:rsidRDefault="00163CA9" w:rsidP="00163CA9">
      <w:pPr>
        <w:pStyle w:val="Heading2"/>
        <w:rPr>
          <w:rFonts w:eastAsia="Arial Unicode MS"/>
          <w:lang w:val="es-ES"/>
        </w:rPr>
      </w:pPr>
      <w:bookmarkStart w:id="60" w:name="_Toc164761290"/>
      <w:r w:rsidRPr="00A71DCC">
        <w:rPr>
          <w:lang w:val="es-ES"/>
        </w:rPr>
        <w:t>4.2</w:t>
      </w:r>
      <w:r w:rsidRPr="00A71DCC">
        <w:rPr>
          <w:lang w:val="es-ES"/>
        </w:rPr>
        <w:tab/>
      </w:r>
      <w:proofErr w:type="spellStart"/>
      <w:r w:rsidRPr="00A71DCC">
        <w:rPr>
          <w:lang w:val="es-ES"/>
        </w:rPr>
        <w:t>Multitrayecto</w:t>
      </w:r>
      <w:proofErr w:type="spellEnd"/>
      <w:r w:rsidRPr="00A71DCC">
        <w:rPr>
          <w:lang w:val="es-ES"/>
        </w:rPr>
        <w:t xml:space="preserve"> producido por reflexión</w:t>
      </w:r>
      <w:bookmarkEnd w:id="59"/>
      <w:bookmarkEnd w:id="60"/>
    </w:p>
    <w:p w14:paraId="2ABA82FC" w14:textId="77777777" w:rsidR="00163CA9" w:rsidRPr="00A71DCC" w:rsidRDefault="00163CA9" w:rsidP="00163CA9">
      <w:pPr>
        <w:pStyle w:val="Heading3"/>
        <w:rPr>
          <w:rFonts w:eastAsia="Arial Unicode MS"/>
          <w:lang w:val="es-ES"/>
        </w:rPr>
      </w:pPr>
      <w:bookmarkStart w:id="61" w:name="_Toc164696936"/>
      <w:r w:rsidRPr="00A71DCC">
        <w:rPr>
          <w:lang w:val="es-ES"/>
        </w:rPr>
        <w:t>4.2.1</w:t>
      </w:r>
      <w:r w:rsidRPr="00A71DCC">
        <w:rPr>
          <w:lang w:val="es-ES"/>
        </w:rPr>
        <w:tab/>
        <w:t>Resultados del trazado de rayos</w:t>
      </w:r>
      <w:bookmarkEnd w:id="61"/>
    </w:p>
    <w:p w14:paraId="503FCC4C" w14:textId="77777777" w:rsidR="00163CA9" w:rsidRPr="00A71DCC" w:rsidRDefault="00163CA9" w:rsidP="00163CA9">
      <w:pPr>
        <w:rPr>
          <w:lang w:val="es-ES"/>
        </w:rPr>
      </w:pPr>
      <w:r w:rsidRPr="00A71DCC">
        <w:rPr>
          <w:lang w:val="es-ES"/>
        </w:rPr>
        <w:t xml:space="preserve">Las simulaciones de trazado de rayos han mostrado que el problema del </w:t>
      </w:r>
      <w:proofErr w:type="spellStart"/>
      <w:r w:rsidRPr="00A71DCC">
        <w:rPr>
          <w:lang w:val="es-ES"/>
        </w:rPr>
        <w:t>multitrayecto</w:t>
      </w:r>
      <w:proofErr w:type="spellEnd"/>
      <w:r w:rsidRPr="00A71DCC">
        <w:rPr>
          <w:lang w:val="es-ES"/>
        </w:rPr>
        <w:t xml:space="preserve"> parece ser leve en las condiciones en las que el sistema deberá funcionar. La pequeñísima anchura del haz de la antena receptora provoca una fuerte atenuación de la mayoría de las señales de </w:t>
      </w:r>
      <w:proofErr w:type="spellStart"/>
      <w:r w:rsidRPr="00A71DCC">
        <w:rPr>
          <w:lang w:val="es-ES"/>
        </w:rPr>
        <w:t>multitrayecto</w:t>
      </w:r>
      <w:proofErr w:type="spellEnd"/>
      <w:r w:rsidRPr="00A71DCC">
        <w:rPr>
          <w:lang w:val="es-ES"/>
        </w:rPr>
        <w:t>. Únicamente los rayos rasantes muy superficiales procedentes de los tejados cercanos y del suelo llegan al receptor con una magnitud apreciable. Consecuencia de ello es que los valores de dispersión de los tiempos de propagación que se dan en las simulaciones son muy bajos.</w:t>
      </w:r>
    </w:p>
    <w:p w14:paraId="3A8D55C7" w14:textId="77777777" w:rsidR="00163CA9" w:rsidRPr="00A71DCC" w:rsidRDefault="00163CA9" w:rsidP="00163CA9">
      <w:pPr>
        <w:rPr>
          <w:lang w:val="es-ES"/>
        </w:rPr>
      </w:pPr>
      <w:r w:rsidRPr="00A71DCC">
        <w:rPr>
          <w:lang w:val="es-ES"/>
        </w:rPr>
        <w:t xml:space="preserve">Los rayos difractados no se han tenido en cuenta en las simulaciones de trazado de rayos, pero en trabajos anteriores se vio que había muy pocas posiciones desde las que se podía hacer uso de rayos difractados, </w:t>
      </w:r>
      <w:proofErr w:type="gramStart"/>
      <w:r w:rsidRPr="00A71DCC">
        <w:rPr>
          <w:lang w:val="es-ES"/>
        </w:rPr>
        <w:t>y</w:t>
      </w:r>
      <w:proofErr w:type="gramEnd"/>
      <w:r w:rsidRPr="00A71DCC">
        <w:rPr>
          <w:lang w:val="es-ES"/>
        </w:rPr>
        <w:t xml:space="preserve"> en consecuencia, hay pocos lugares en los que los rayos difractados puedan ser una fuente importante de interferencia.</w:t>
      </w:r>
    </w:p>
    <w:p w14:paraId="5B2088C9" w14:textId="77777777" w:rsidR="00163CA9" w:rsidRPr="00A71DCC" w:rsidRDefault="00163CA9" w:rsidP="00163CA9">
      <w:pPr>
        <w:rPr>
          <w:lang w:val="es-ES"/>
        </w:rPr>
      </w:pPr>
      <w:r w:rsidRPr="00A71DCC">
        <w:rPr>
          <w:lang w:val="es-ES"/>
        </w:rPr>
        <w:t xml:space="preserve">Los ejemplos de cálculos por trazado de rayos de la dispersión de los tiempos de propagación en los emplazamientos del receptor, realizados a partir de una amplia base de datos (de Oxford, en el Reino Unido) muestran valores extremadamente pequeños, debido a los ínfimos niveles de </w:t>
      </w:r>
      <w:proofErr w:type="spellStart"/>
      <w:r w:rsidRPr="00A71DCC">
        <w:rPr>
          <w:lang w:val="es-ES"/>
        </w:rPr>
        <w:t>multitrayecto</w:t>
      </w:r>
      <w:proofErr w:type="spellEnd"/>
      <w:r w:rsidRPr="00A71DCC">
        <w:rPr>
          <w:lang w:val="es-ES"/>
        </w:rPr>
        <w:t>. El valor eficaz de la dispersión de los tiempos de propagación estaba en torno a 0,01 </w:t>
      </w:r>
      <w:proofErr w:type="spellStart"/>
      <w:r w:rsidRPr="00A71DCC">
        <w:rPr>
          <w:lang w:val="es-ES"/>
        </w:rPr>
        <w:t>ns</w:t>
      </w:r>
      <w:proofErr w:type="spellEnd"/>
      <w:r w:rsidRPr="00A71DCC">
        <w:rPr>
          <w:lang w:val="es-ES"/>
        </w:rPr>
        <w:t>, lo que corresponde aproximadamente a una anchura de banda de coherencia de 15 GHz. Ello no debería causar problemas a un sistema de acceso radioeléctrico de banda ancha. Es improbable que el verdadero valor eficaz de la dispersión de los tiempos de propagación tenga un valor tan bajo como ése en la realidad, debido a los rayos difractados mencionados más arriba, pero tomar una anchura de banda de coherencia de hasta 5 GHz puede todavía considerarse realista. La desviación típica del valor eficaz de la dispersión de los tiempos de propagación está en torno a 0,01 </w:t>
      </w:r>
      <w:proofErr w:type="spellStart"/>
      <w:r w:rsidRPr="00A71DCC">
        <w:rPr>
          <w:lang w:val="es-ES"/>
        </w:rPr>
        <w:t>ns</w:t>
      </w:r>
      <w:proofErr w:type="spellEnd"/>
      <w:r w:rsidRPr="00A71DCC">
        <w:rPr>
          <w:lang w:val="es-ES"/>
        </w:rPr>
        <w:t>.</w:t>
      </w:r>
    </w:p>
    <w:p w14:paraId="0A2C6A87" w14:textId="77777777" w:rsidR="00163CA9" w:rsidRPr="00A71DCC" w:rsidRDefault="00163CA9" w:rsidP="00163CA9">
      <w:pPr>
        <w:pStyle w:val="Heading3"/>
        <w:rPr>
          <w:rFonts w:eastAsia="Arial Unicode MS"/>
          <w:lang w:val="es-ES"/>
        </w:rPr>
      </w:pPr>
      <w:bookmarkStart w:id="62" w:name="_Toc164696937"/>
      <w:r w:rsidRPr="00A71DCC">
        <w:rPr>
          <w:lang w:val="es-ES"/>
        </w:rPr>
        <w:lastRenderedPageBreak/>
        <w:t>4.2.2</w:t>
      </w:r>
      <w:r w:rsidRPr="00A71DCC">
        <w:rPr>
          <w:lang w:val="es-ES"/>
        </w:rPr>
        <w:tab/>
        <w:t>Resultados de las mediciones</w:t>
      </w:r>
      <w:bookmarkEnd w:id="62"/>
    </w:p>
    <w:p w14:paraId="64FF78E9" w14:textId="77777777" w:rsidR="00163CA9" w:rsidRPr="00A71DCC" w:rsidRDefault="00163CA9" w:rsidP="00163CA9">
      <w:pPr>
        <w:rPr>
          <w:lang w:val="es-ES"/>
        </w:rPr>
      </w:pPr>
      <w:r w:rsidRPr="00A71DCC">
        <w:rPr>
          <w:lang w:val="es-ES"/>
        </w:rPr>
        <w:t xml:space="preserve">La reflexión causada por edificios puede considerarse tanto una posibilidad de rellenar una zona de sombra como un </w:t>
      </w:r>
      <w:proofErr w:type="spellStart"/>
      <w:r w:rsidRPr="00A71DCC">
        <w:rPr>
          <w:lang w:val="es-ES"/>
        </w:rPr>
        <w:t>multitrayecto</w:t>
      </w:r>
      <w:proofErr w:type="spellEnd"/>
      <w:r w:rsidRPr="00A71DCC">
        <w:rPr>
          <w:lang w:val="es-ES"/>
        </w:rPr>
        <w:t xml:space="preserve"> perjudicial. Algunas observaciones utilizando un barrido de frecuencias de 80 MHz mostraron que puede obtenerse un aumento del 9% del número de lugares que reciben una señal adecuada incluyendo señales reflejadas. Sin embargo, debe señalarse que existen varios problemas cuando se utilizan señales reflejadas para proporcionar un servicio. En primer lugar, la señal debe ser estable, lo que significa que la incidencia de la señal en el objeto de reflexión debe ser un trayecto con </w:t>
      </w:r>
      <w:proofErr w:type="spellStart"/>
      <w:r w:rsidRPr="00A71DCC">
        <w:rPr>
          <w:lang w:val="es-ES"/>
        </w:rPr>
        <w:t>LoS</w:t>
      </w:r>
      <w:proofErr w:type="spellEnd"/>
      <w:r w:rsidRPr="00A71DCC">
        <w:rPr>
          <w:lang w:val="es-ES"/>
        </w:rPr>
        <w:t>. Si una parte del trayecto pasa a través de vegetación o de un trayecto y hay probabilidades de que se bloquee por movimiento de tráfico, la señal resultante será variable en el tiempo. En segundo lugar, el propio objeto reflectante debe ser permanente y estable.</w:t>
      </w:r>
    </w:p>
    <w:p w14:paraId="37CE6181" w14:textId="77777777" w:rsidR="00163CA9" w:rsidRPr="00A71DCC" w:rsidRDefault="00163CA9" w:rsidP="00163CA9">
      <w:pPr>
        <w:rPr>
          <w:lang w:val="es-ES"/>
        </w:rPr>
      </w:pPr>
      <w:r w:rsidRPr="00A71DCC">
        <w:rPr>
          <w:lang w:val="es-ES"/>
        </w:rPr>
        <w:t xml:space="preserve">La extensión y la desigualdad de la superficie del edificio reflectante influyen en gran medida en la respuesta en función de la frecuencia del canal. En la Fig. 17 se muestra la respuesta del canal medida ante tres señales reflejadas diferentes: una procedente de la ventana de una fábrica, la otra de la chimenea de una casa en una hilera (con una antena de televisión </w:t>
      </w:r>
      <w:proofErr w:type="spellStart"/>
      <w:r w:rsidRPr="00A71DCC">
        <w:rPr>
          <w:lang w:val="es-ES"/>
        </w:rPr>
        <w:t>Yagi</w:t>
      </w:r>
      <w:proofErr w:type="spellEnd"/>
      <w:r w:rsidRPr="00A71DCC">
        <w:rPr>
          <w:lang w:val="es-ES"/>
        </w:rPr>
        <w:t xml:space="preserve">) y otra del muro de metal ondulado de un gran edificio comercial. Se señala </w:t>
      </w:r>
      <w:proofErr w:type="gramStart"/>
      <w:r w:rsidRPr="00A71DCC">
        <w:rPr>
          <w:lang w:val="es-ES"/>
        </w:rPr>
        <w:t>que</w:t>
      </w:r>
      <w:proofErr w:type="gramEnd"/>
      <w:r w:rsidRPr="00A71DCC">
        <w:rPr>
          <w:lang w:val="es-ES"/>
        </w:rPr>
        <w:t xml:space="preserve"> en el caso de este último edificio, el muro ondulado producía una reflexión extendida en ángulo más que una simple reflexión especular. La distancia de los lugares hasta el transmisor era de 1,34 km, 1,57 km y 616 m respectivamente.</w:t>
      </w:r>
    </w:p>
    <w:p w14:paraId="037F6A0F" w14:textId="77777777" w:rsidR="00163CA9" w:rsidRPr="00A71DCC" w:rsidRDefault="00163CA9" w:rsidP="00163CA9">
      <w:pPr>
        <w:spacing w:before="0"/>
        <w:rPr>
          <w:lang w:val="es-ES"/>
        </w:rPr>
      </w:pPr>
    </w:p>
    <w:p w14:paraId="4A146CE8" w14:textId="77777777" w:rsidR="00163CA9" w:rsidRPr="00A71DCC" w:rsidRDefault="00163CA9" w:rsidP="00163CA9">
      <w:pPr>
        <w:pStyle w:val="FigureNo"/>
        <w:rPr>
          <w:lang w:val="es-ES"/>
        </w:rPr>
      </w:pPr>
      <w:r w:rsidRPr="00A71DCC">
        <w:rPr>
          <w:lang w:val="es-ES"/>
        </w:rPr>
        <w:t>FIGURa 17</w:t>
      </w:r>
    </w:p>
    <w:p w14:paraId="0CA2E79C" w14:textId="77777777" w:rsidR="00163CA9" w:rsidRPr="00A71DCC" w:rsidRDefault="00163CA9" w:rsidP="00163CA9">
      <w:pPr>
        <w:pStyle w:val="Figuretitle"/>
        <w:rPr>
          <w:lang w:val="es-ES"/>
        </w:rPr>
      </w:pPr>
      <w:r w:rsidRPr="00A71DCC">
        <w:rPr>
          <w:lang w:val="es-ES"/>
        </w:rPr>
        <w:t>Respuesta en función de la frecuencia en casos de reflexión medida</w:t>
      </w:r>
      <w:r w:rsidRPr="00A71DCC">
        <w:rPr>
          <w:lang w:val="es-ES"/>
        </w:rPr>
        <w:br/>
        <w:t>en tres ubicaciones diferentes</w:t>
      </w:r>
    </w:p>
    <w:p w14:paraId="5E5E2688" w14:textId="7C0E87FE" w:rsidR="00163CA9" w:rsidRPr="00FC5507" w:rsidRDefault="00163CA9" w:rsidP="00776189">
      <w:pPr>
        <w:pStyle w:val="Figure"/>
      </w:pPr>
      <w:r w:rsidRPr="00FC5507">
        <w:object w:dxaOrig="10276" w:dyaOrig="7550" w14:anchorId="1E9EE437">
          <v:shape id="_x0000_i1100" type="#_x0000_t75" style="width:385.05pt;height:283pt" o:ole="">
            <v:imagedata r:id="rId172" o:title=""/>
          </v:shape>
          <o:OLEObject Type="Embed" ProgID="CorelDRAW.Graphic.14" ShapeID="_x0000_i1100" DrawAspect="Content" ObjectID="_1775378328" r:id="rId173"/>
        </w:object>
      </w:r>
    </w:p>
    <w:p w14:paraId="5CF91AB4" w14:textId="77777777" w:rsidR="00163CA9" w:rsidRPr="00FC5507" w:rsidRDefault="00163CA9" w:rsidP="00163CA9">
      <w:pPr>
        <w:spacing w:before="0"/>
      </w:pPr>
    </w:p>
    <w:p w14:paraId="5B82496D" w14:textId="77777777" w:rsidR="00163CA9" w:rsidRPr="00A71DCC" w:rsidRDefault="00163CA9" w:rsidP="00163CA9">
      <w:pPr>
        <w:rPr>
          <w:lang w:val="es-ES"/>
        </w:rPr>
      </w:pPr>
      <w:r w:rsidRPr="00A71DCC">
        <w:rPr>
          <w:lang w:val="es-ES"/>
        </w:rPr>
        <w:t xml:space="preserve">Puede verse que la ventana de la fábrica provocaba una respuesta en función de la frecuencia razonablemente uniforme, ya que se comporta como un espejo uniforme con un solo elemento reflectante. Sin embargo, el muro de metal y la chimenea muestran una ondulación clara, correspondiente a las diferencias en la longitud del trayecto (en el supuesto de un modelo de dos rayos) de 6 m y 60 m respectivamente. En el caso de la reflexión por la chimenea, esta gran longitud </w:t>
      </w:r>
      <w:r w:rsidRPr="00A71DCC">
        <w:rPr>
          <w:lang w:val="es-ES"/>
        </w:rPr>
        <w:lastRenderedPageBreak/>
        <w:t>del trayecto puede deberse a la combinación de la reflexión en otro objeto situado a unos 30 m o detrás de la chimenea. En el caso del muro ondulado, la diferencia de 6 m de la longitud del trayecto se produce a partir de diferentes partes del propio muro, ya que las señales las puede reflejar todo el edificio, no sólo la pequeña zona reflectante.</w:t>
      </w:r>
    </w:p>
    <w:p w14:paraId="3047B2DD" w14:textId="77777777" w:rsidR="00163CA9" w:rsidRPr="00A71DCC" w:rsidRDefault="00163CA9" w:rsidP="00163CA9">
      <w:pPr>
        <w:rPr>
          <w:lang w:val="es-ES"/>
        </w:rPr>
      </w:pPr>
      <w:r w:rsidRPr="00A71DCC">
        <w:rPr>
          <w:lang w:val="es-ES"/>
        </w:rPr>
        <w:t>Las mediciones de espectro de banda ancha se llevaron a cabo en una zona suburbana tanto en la banda de 5 GHz como en la de 25 GHz. La banda de frecuencias ocupada en el espectro de transmisión es de 26 MHz, y la gama de 10 MHz de la parte central del espectro es casi plana. En cada espectro, la máxima dispersión de amplitud dentro de banda puede calcularse a partir de los niveles máximo y mínimo en la gama de 10 MHz de la parte central del espectro. Suponiendo un modelo de interferencia de dos ondas, la relación (</w:t>
      </w:r>
      <w:r w:rsidRPr="00A71DCC">
        <w:rPr>
          <w:i/>
          <w:iCs/>
          <w:lang w:val="es-ES"/>
        </w:rPr>
        <w:t>D</w:t>
      </w:r>
      <w:r w:rsidRPr="00A71DCC">
        <w:rPr>
          <w:lang w:val="es-ES"/>
        </w:rPr>
        <w:t>/</w:t>
      </w:r>
      <w:r w:rsidRPr="00A71DCC">
        <w:rPr>
          <w:i/>
          <w:iCs/>
          <w:lang w:val="es-ES"/>
        </w:rPr>
        <w:t>U</w:t>
      </w:r>
      <w:r w:rsidRPr="00A71DCC">
        <w:rPr>
          <w:lang w:val="es-ES"/>
        </w:rPr>
        <w:t xml:space="preserve">) de la onda en D como una onda directa y la onda en U como una onda reflejada, es un factor importante para evaluar la dispersión de amplitud dentro de banda. En un terminal, dicha dispersión se ve afectada por el ensombrecimiento provocado por obstáculos tales como las casas y los árboles de los alrededores. Suponiendo que el nivel de la onda en U es constante, puede afirmarse que el valor </w:t>
      </w:r>
      <w:r w:rsidRPr="00A71DCC">
        <w:rPr>
          <w:i/>
          <w:iCs/>
          <w:lang w:val="es-ES"/>
        </w:rPr>
        <w:t>D</w:t>
      </w:r>
      <w:r w:rsidRPr="00A71DCC">
        <w:rPr>
          <w:lang w:val="es-ES"/>
        </w:rPr>
        <w:t>/</w:t>
      </w:r>
      <w:r w:rsidRPr="00A71DCC">
        <w:rPr>
          <w:i/>
          <w:iCs/>
          <w:lang w:val="es-ES"/>
        </w:rPr>
        <w:t>U</w:t>
      </w:r>
      <w:r w:rsidRPr="00A71DCC">
        <w:rPr>
          <w:lang w:val="es-ES"/>
        </w:rPr>
        <w:t xml:space="preserve"> del trayecto de propagación está entre 20 y 30 dB. Esto indica </w:t>
      </w:r>
      <w:proofErr w:type="gramStart"/>
      <w:r w:rsidRPr="00A71DCC">
        <w:rPr>
          <w:lang w:val="es-ES"/>
        </w:rPr>
        <w:t>que</w:t>
      </w:r>
      <w:proofErr w:type="gramEnd"/>
      <w:r w:rsidRPr="00A71DCC">
        <w:rPr>
          <w:lang w:val="es-ES"/>
        </w:rPr>
        <w:t xml:space="preserve"> si se emplea una antena de terminal con una ganancia de antena de aproximadamente 15 dBi y se obtiene un ensombrecimiento superior a 20 dB, la variación de amplitud dentro de banda presenta una dispersión perjudicial. La ganancia de la antena directiva influye en el nivel de supresión de las ondas interferentes. La relación </w:t>
      </w:r>
      <w:r w:rsidRPr="00A71DCC">
        <w:rPr>
          <w:i/>
          <w:iCs/>
          <w:lang w:val="es-ES"/>
        </w:rPr>
        <w:t>D</w:t>
      </w:r>
      <w:r w:rsidRPr="00A71DCC">
        <w:rPr>
          <w:lang w:val="es-ES"/>
        </w:rPr>
        <w:t>/</w:t>
      </w:r>
      <w:r w:rsidRPr="00A71DCC">
        <w:rPr>
          <w:i/>
          <w:iCs/>
          <w:lang w:val="es-ES"/>
        </w:rPr>
        <w:t>U</w:t>
      </w:r>
      <w:r w:rsidRPr="00A71DCC">
        <w:rPr>
          <w:lang w:val="es-ES"/>
        </w:rPr>
        <w:t xml:space="preserve"> puede suponerse de 50 dB para una antena con ganancia de 32 dBi y 30 dB para una antena con ganancia de 12 dBi. La diferencia de ganancias de las dos antenas corresponde a la diferencia entre los valores </w:t>
      </w:r>
      <w:r w:rsidRPr="00A71DCC">
        <w:rPr>
          <w:i/>
          <w:iCs/>
          <w:lang w:val="es-ES"/>
        </w:rPr>
        <w:t>D</w:t>
      </w:r>
      <w:r w:rsidRPr="00A71DCC">
        <w:rPr>
          <w:lang w:val="es-ES"/>
        </w:rPr>
        <w:t>/</w:t>
      </w:r>
      <w:r w:rsidRPr="00A71DCC">
        <w:rPr>
          <w:i/>
          <w:iCs/>
          <w:lang w:val="es-ES"/>
        </w:rPr>
        <w:t>U</w:t>
      </w:r>
      <w:r w:rsidRPr="00A71DCC">
        <w:rPr>
          <w:lang w:val="es-ES"/>
        </w:rPr>
        <w:t xml:space="preserve"> anteriores. </w:t>
      </w:r>
    </w:p>
    <w:p w14:paraId="49A5A113" w14:textId="77777777" w:rsidR="00163CA9" w:rsidRPr="00A71DCC" w:rsidRDefault="00163CA9" w:rsidP="00163CA9">
      <w:pPr>
        <w:rPr>
          <w:lang w:val="es-ES"/>
        </w:rPr>
      </w:pPr>
      <w:r w:rsidRPr="00A71DCC">
        <w:rPr>
          <w:lang w:val="es-ES"/>
        </w:rPr>
        <w:t xml:space="preserve">Medidas de barrido de frecuencias utilizando una señal en 26 GHz con polarización vertical y ángulos de reflexión entre 87,5° y 89° (es decir, casi normales a la superficie de la pared) mostraron una atenuación media de 7,5 dB. El transmisor y el receptor estaban </w:t>
      </w:r>
      <w:proofErr w:type="spellStart"/>
      <w:r w:rsidRPr="00A71DCC">
        <w:rPr>
          <w:lang w:val="es-ES"/>
        </w:rPr>
        <w:t>coubicados</w:t>
      </w:r>
      <w:proofErr w:type="spellEnd"/>
      <w:r w:rsidRPr="00A71DCC">
        <w:rPr>
          <w:lang w:val="es-ES"/>
        </w:rPr>
        <w:t xml:space="preserve">. La distancia a las paredes oscilaba entre 37 m y 402 m. Se utilizaron cuatro edificios en los que las paredes eran de cristal, azulejos y metal, con irregularidades que oscilaban entre 3 cm y 75 cm. Nótese que el vector de campo eléctrico era paralelo a las paredes. En la Fig. 18 se muestra la distribución acumulativa de las pérdidas por reflexión. La desviación típica de la discrepancia de las mediciones relativas a las distribuciones de Rayleigh resultó ser, </w:t>
      </w:r>
      <w:r w:rsidRPr="00FC5507">
        <w:rPr>
          <w:rFonts w:asciiTheme="majorBidi" w:hAnsiTheme="majorBidi" w:cstheme="majorBidi"/>
          <w:iCs/>
        </w:rPr>
        <w:sym w:font="Symbol" w:char="F073"/>
      </w:r>
      <w:r w:rsidRPr="00A71DCC">
        <w:rPr>
          <w:lang w:val="es-ES"/>
        </w:rPr>
        <w:t xml:space="preserve"> = 0,53 dB.</w:t>
      </w:r>
    </w:p>
    <w:p w14:paraId="7221391B" w14:textId="77777777" w:rsidR="00163CA9" w:rsidRPr="00A71DCC" w:rsidRDefault="00163CA9" w:rsidP="00163CA9">
      <w:pPr>
        <w:spacing w:before="0"/>
        <w:rPr>
          <w:lang w:val="es-ES"/>
        </w:rPr>
      </w:pPr>
    </w:p>
    <w:p w14:paraId="7F98AD87" w14:textId="77777777" w:rsidR="00163CA9" w:rsidRPr="00A71DCC" w:rsidRDefault="00163CA9" w:rsidP="00163CA9">
      <w:pPr>
        <w:pStyle w:val="FigureNo"/>
        <w:rPr>
          <w:lang w:val="es-ES"/>
        </w:rPr>
      </w:pPr>
      <w:bookmarkStart w:id="63" w:name="_Toc108941709"/>
      <w:r w:rsidRPr="00A71DCC">
        <w:rPr>
          <w:lang w:val="es-ES"/>
        </w:rPr>
        <w:t>Figura 18</w:t>
      </w:r>
    </w:p>
    <w:p w14:paraId="1F460377" w14:textId="77777777" w:rsidR="00163CA9" w:rsidRPr="00A71DCC" w:rsidRDefault="00163CA9" w:rsidP="00163CA9">
      <w:pPr>
        <w:pStyle w:val="Figuretitle"/>
        <w:rPr>
          <w:lang w:val="es-ES"/>
        </w:rPr>
      </w:pPr>
      <w:r w:rsidRPr="00A71DCC">
        <w:rPr>
          <w:lang w:val="es-ES"/>
        </w:rPr>
        <w:t xml:space="preserve">Distribución acumulativa de la pérdida por reflexión en la pared </w:t>
      </w:r>
      <w:r w:rsidRPr="00A71DCC">
        <w:rPr>
          <w:lang w:val="es-ES"/>
        </w:rPr>
        <w:br/>
        <w:t>de los edificios medida a 26 GHz</w:t>
      </w:r>
    </w:p>
    <w:p w14:paraId="5BFFA39A" w14:textId="77777777" w:rsidR="00163CA9" w:rsidRPr="00FC5507" w:rsidRDefault="00163CA9" w:rsidP="00163CA9">
      <w:pPr>
        <w:pStyle w:val="Blanc"/>
        <w:rPr>
          <w:lang w:val="es-ES"/>
        </w:rPr>
      </w:pPr>
    </w:p>
    <w:p w14:paraId="61CA154D" w14:textId="6206D90C" w:rsidR="00163CA9" w:rsidRPr="00FC5507" w:rsidRDefault="00163CA9" w:rsidP="00776189">
      <w:pPr>
        <w:pStyle w:val="Figure"/>
      </w:pPr>
      <w:r w:rsidRPr="00FC5507">
        <w:object w:dxaOrig="4624" w:dyaOrig="3095" w14:anchorId="50A5E706">
          <v:shape id="_x0000_i1101" type="#_x0000_t75" style="width:269.85pt;height:180.95pt" o:ole="">
            <v:imagedata r:id="rId174" o:title=""/>
          </v:shape>
          <o:OLEObject Type="Embed" ProgID="CorelDRAW.Graphic.14" ShapeID="_x0000_i1101" DrawAspect="Content" ObjectID="_1775378329" r:id="rId175"/>
        </w:object>
      </w:r>
    </w:p>
    <w:p w14:paraId="20A00CC2" w14:textId="77777777" w:rsidR="00163CA9" w:rsidRPr="00FC5507" w:rsidRDefault="00163CA9" w:rsidP="00163CA9"/>
    <w:p w14:paraId="37162387" w14:textId="77777777" w:rsidR="00163CA9" w:rsidRPr="00A71DCC" w:rsidRDefault="00163CA9" w:rsidP="00163CA9">
      <w:pPr>
        <w:pStyle w:val="Heading1"/>
        <w:rPr>
          <w:rFonts w:eastAsia="Arial Unicode MS"/>
          <w:lang w:val="es-ES"/>
        </w:rPr>
      </w:pPr>
      <w:bookmarkStart w:id="64" w:name="_Toc164761291"/>
      <w:r w:rsidRPr="00A71DCC">
        <w:rPr>
          <w:lang w:val="es-ES"/>
        </w:rPr>
        <w:lastRenderedPageBreak/>
        <w:t>5</w:t>
      </w:r>
      <w:r w:rsidRPr="00A71DCC">
        <w:rPr>
          <w:lang w:val="es-ES"/>
        </w:rPr>
        <w:tab/>
      </w:r>
      <w:proofErr w:type="gramStart"/>
      <w:r w:rsidRPr="00A71DCC">
        <w:rPr>
          <w:lang w:val="es-ES"/>
        </w:rPr>
        <w:t>Interferencia</w:t>
      </w:r>
      <w:bookmarkEnd w:id="63"/>
      <w:bookmarkEnd w:id="64"/>
      <w:proofErr w:type="gramEnd"/>
    </w:p>
    <w:p w14:paraId="675DBC98" w14:textId="77777777" w:rsidR="00163CA9" w:rsidRPr="00A71DCC" w:rsidRDefault="00163CA9" w:rsidP="00163CA9">
      <w:pPr>
        <w:rPr>
          <w:lang w:val="es-ES"/>
        </w:rPr>
      </w:pPr>
      <w:r w:rsidRPr="00A71DCC">
        <w:rPr>
          <w:lang w:val="es-ES"/>
        </w:rPr>
        <w:t xml:space="preserve">Los sistemas radioeléctricos celulares están diseñados de forma que exista un equilibrio entre el patrón de reutilización de frecuencias y la relación portadora/interferencia, </w:t>
      </w:r>
      <w:r w:rsidRPr="00A71DCC">
        <w:rPr>
          <w:i/>
          <w:iCs/>
          <w:lang w:val="es-ES"/>
        </w:rPr>
        <w:t>C</w:t>
      </w:r>
      <w:r w:rsidRPr="00A71DCC">
        <w:rPr>
          <w:lang w:val="es-ES"/>
        </w:rPr>
        <w:t>/</w:t>
      </w:r>
      <w:r w:rsidRPr="00A71DCC">
        <w:rPr>
          <w:i/>
          <w:iCs/>
          <w:lang w:val="es-ES"/>
        </w:rPr>
        <w:t>I</w:t>
      </w:r>
      <w:r w:rsidRPr="00A71DCC">
        <w:rPr>
          <w:lang w:val="es-ES"/>
        </w:rPr>
        <w:t xml:space="preserve">. Sería necesario una relación </w:t>
      </w:r>
      <w:r w:rsidRPr="00A71DCC">
        <w:rPr>
          <w:i/>
          <w:iCs/>
          <w:lang w:val="es-ES"/>
        </w:rPr>
        <w:t>C</w:t>
      </w:r>
      <w:r w:rsidRPr="00A71DCC">
        <w:rPr>
          <w:lang w:val="es-ES"/>
        </w:rPr>
        <w:t>/</w:t>
      </w:r>
      <w:r w:rsidRPr="00A71DCC">
        <w:rPr>
          <w:i/>
          <w:iCs/>
          <w:lang w:val="es-ES"/>
        </w:rPr>
        <w:t>I</w:t>
      </w:r>
      <w:r w:rsidRPr="00A71DCC">
        <w:rPr>
          <w:lang w:val="es-ES"/>
        </w:rPr>
        <w:t xml:space="preserve"> mínima para que un determinado sistema funcione de forma satisfactoria, es decir, de acuerdo con un nivel de rendimiento especificado.</w:t>
      </w:r>
    </w:p>
    <w:p w14:paraId="12190929" w14:textId="77777777" w:rsidR="00163CA9" w:rsidRPr="00A71DCC" w:rsidRDefault="00163CA9" w:rsidP="00163CA9">
      <w:pPr>
        <w:rPr>
          <w:lang w:val="es-ES"/>
        </w:rPr>
      </w:pPr>
      <w:r w:rsidRPr="00A71DCC">
        <w:rPr>
          <w:lang w:val="es-ES"/>
        </w:rPr>
        <w:t xml:space="preserve">Dada la </w:t>
      </w:r>
      <w:r w:rsidRPr="00A71DCC">
        <w:rPr>
          <w:i/>
          <w:iCs/>
          <w:lang w:val="es-ES"/>
        </w:rPr>
        <w:t>C</w:t>
      </w:r>
      <w:r w:rsidRPr="00A71DCC">
        <w:rPr>
          <w:lang w:val="es-ES"/>
        </w:rPr>
        <w:t>/</w:t>
      </w:r>
      <w:r w:rsidRPr="00A71DCC">
        <w:rPr>
          <w:i/>
          <w:iCs/>
          <w:lang w:val="es-ES"/>
        </w:rPr>
        <w:t>I</w:t>
      </w:r>
      <w:r w:rsidRPr="00A71DCC">
        <w:rPr>
          <w:lang w:val="es-ES"/>
        </w:rPr>
        <w:t xml:space="preserve"> mínima requerida, resulta fácil elaborar un patrón de reutilización de frecuencias regular que satisfaga los requisitos. Sin embargo, deben tenerse en cuenta las características del terreno y además se ha de elegir con cuidado un emplazamiento verdaderamente adecuado de la estación de base para lograr la calidad de funcionamiento deseada del sistema de acceso radioeléctrico.</w:t>
      </w:r>
    </w:p>
    <w:p w14:paraId="6581199F" w14:textId="6A6134E6" w:rsidR="00163CA9" w:rsidRPr="00A71DCC" w:rsidRDefault="00163CA9" w:rsidP="00163CA9">
      <w:pPr>
        <w:rPr>
          <w:lang w:val="es-ES"/>
        </w:rPr>
      </w:pPr>
      <w:r w:rsidRPr="00A71DCC">
        <w:rPr>
          <w:lang w:val="es-ES"/>
        </w:rPr>
        <w:t>En la mayoría de los casos sólo resultarán afectados algunos usuarios debido a la estrechez del haz de sus antenas de terminal. La anchura de los haces es del orden de 2</w:t>
      </w:r>
      <w:r w:rsidR="00162DA5">
        <w:rPr>
          <w:lang w:val="es-ES"/>
        </w:rPr>
        <w:t>º</w:t>
      </w:r>
      <w:r w:rsidRPr="00A71DCC">
        <w:rPr>
          <w:lang w:val="es-ES"/>
        </w:rPr>
        <w:t xml:space="preserve"> a 3</w:t>
      </w:r>
      <w:r w:rsidR="00162DA5">
        <w:rPr>
          <w:lang w:val="es-ES"/>
        </w:rPr>
        <w:t>º</w:t>
      </w:r>
      <w:r w:rsidRPr="00A71DCC">
        <w:rPr>
          <w:lang w:val="es-ES"/>
        </w:rPr>
        <w:t xml:space="preserve"> grados. En el caso de los usuarios que puedan resultar afectados, cabe aplicar los modelos de las Recomendaciones UIT</w:t>
      </w:r>
      <w:r w:rsidRPr="00A71DCC">
        <w:rPr>
          <w:lang w:val="es-ES"/>
        </w:rPr>
        <w:noBreakHyphen/>
        <w:t xml:space="preserve">R P.452 y UIT-R P.530 para calcular el porcentaje de tiempo en el que las señales perjudiciales mejoradas sin </w:t>
      </w:r>
      <w:proofErr w:type="spellStart"/>
      <w:r w:rsidRPr="00A71DCC">
        <w:rPr>
          <w:lang w:val="es-ES"/>
        </w:rPr>
        <w:t>LoS</w:t>
      </w:r>
      <w:proofErr w:type="spellEnd"/>
      <w:r w:rsidRPr="00A71DCC">
        <w:rPr>
          <w:lang w:val="es-ES"/>
        </w:rPr>
        <w:t xml:space="preserve"> y con </w:t>
      </w:r>
      <w:proofErr w:type="spellStart"/>
      <w:r w:rsidRPr="00A71DCC">
        <w:rPr>
          <w:lang w:val="es-ES"/>
        </w:rPr>
        <w:t>LoS</w:t>
      </w:r>
      <w:proofErr w:type="spellEnd"/>
      <w:r w:rsidRPr="00A71DCC">
        <w:rPr>
          <w:lang w:val="es-ES"/>
        </w:rPr>
        <w:t>, respectivamente, se produce a partir de la estación de base interferente. Sin embargo, no se dispone de datos por encima de 37 GHz para sustentar los valores predichos.</w:t>
      </w:r>
    </w:p>
    <w:p w14:paraId="24C0DDA7" w14:textId="77777777" w:rsidR="00163CA9" w:rsidRPr="00A71DCC" w:rsidRDefault="00163CA9" w:rsidP="00163CA9">
      <w:pPr>
        <w:rPr>
          <w:lang w:val="es-ES"/>
        </w:rPr>
      </w:pPr>
      <w:r w:rsidRPr="00A71DCC">
        <w:rPr>
          <w:lang w:val="es-ES"/>
        </w:rPr>
        <w:t>Se realizó una estimación del problema de la interferencia utilizando los datos de 111 emplazamientos analizados en una campaña de medición de cobertura de zona del Reino Unido. Se consideró un segundo transmisor como una fuente potencial de interferencia. En todo el conjunto de datos, sólo una posición mostraba una señal procedente del transmisor no deseado por encima del umbral de ruido dentro de la anchura del haz de la antena que apuntaba al transmisor deseado, e incluso en ese caso, la relación entre la señal deseada y la no deseada era de 15 dB. Ello parecería confirmar el hecho de que la interferencia intercelular probablemente tenga poca importancia debido a la estrechez de la anchura del haz de las antenas de recepción.</w:t>
      </w:r>
      <w:bookmarkEnd w:id="22"/>
    </w:p>
    <w:p w14:paraId="0DF518F3" w14:textId="77777777" w:rsidR="00DF0CC3" w:rsidRPr="00A21E9A" w:rsidRDefault="00DF0CC3" w:rsidP="00DF0CC3">
      <w:pPr>
        <w:pStyle w:val="Reasons"/>
        <w:rPr>
          <w:lang w:val="es-ES"/>
        </w:rPr>
      </w:pPr>
    </w:p>
    <w:p w14:paraId="232B6519" w14:textId="77777777" w:rsidR="00B874C6" w:rsidRPr="00F17CED" w:rsidRDefault="00B874C6" w:rsidP="00DF0CC3">
      <w:pPr>
        <w:pStyle w:val="Line"/>
        <w:rPr>
          <w:lang w:val="es-ES"/>
        </w:rPr>
      </w:pPr>
    </w:p>
    <w:sectPr w:rsidR="00B874C6" w:rsidRPr="00F17CED" w:rsidSect="007565CC">
      <w:footerReference w:type="default" r:id="rId176"/>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01D3" w14:textId="77777777" w:rsidR="00163CA9" w:rsidRDefault="00163CA9">
      <w:r>
        <w:separator/>
      </w:r>
    </w:p>
  </w:endnote>
  <w:endnote w:type="continuationSeparator" w:id="0">
    <w:p w14:paraId="3D467B0B" w14:textId="77777777" w:rsidR="00163CA9" w:rsidRDefault="0016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CC"/>
    <w:family w:val="swiss"/>
    <w:pitch w:val="variable"/>
    <w:sig w:usb0="E4002EFF" w:usb1="C200247B" w:usb2="00000009" w:usb3="00000000" w:csb0="000001FF" w:csb1="00000000"/>
  </w:font>
  <w:font w:name="AvenirNext LT Pro Medium">
    <w:altName w:val="Arial"/>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Set SWA">
    <w:altName w:val="Symbol"/>
    <w:charset w:val="02"/>
    <w:family w:val="roman"/>
    <w:pitch w:val="variable"/>
    <w:sig w:usb0="00000000" w:usb1="10000000" w:usb2="00000000" w:usb3="00000000" w:csb0="80000000" w:csb1="00000000"/>
  </w:font>
  <w:font w:name="Segoe UI">
    <w:altName w:val="Sylfaen"/>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6202" w14:textId="77777777" w:rsidR="00301DB3" w:rsidRDefault="00301DB3">
    <w:pPr>
      <w:pStyle w:val="Footer"/>
    </w:pPr>
    <w:r>
      <w:drawing>
        <wp:anchor distT="0" distB="0" distL="0" distR="0" simplePos="0" relativeHeight="251656192" behindDoc="0" locked="0" layoutInCell="1" allowOverlap="1" wp14:anchorId="755A3D92" wp14:editId="21F90D64">
          <wp:simplePos x="0" y="0"/>
          <wp:positionH relativeFrom="page">
            <wp:posOffset>6346209</wp:posOffset>
          </wp:positionH>
          <wp:positionV relativeFrom="page">
            <wp:posOffset>9501505</wp:posOffset>
          </wp:positionV>
          <wp:extent cx="738000" cy="813600"/>
          <wp:effectExtent l="0" t="0" r="0" b="0"/>
          <wp:wrapNone/>
          <wp:docPr id="15"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4217"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475F" w14:textId="77777777" w:rsidR="00163CA9" w:rsidRDefault="00163CA9">
      <w:r>
        <w:separator/>
      </w:r>
    </w:p>
  </w:footnote>
  <w:footnote w:type="continuationSeparator" w:id="0">
    <w:p w14:paraId="3B3DC2E4" w14:textId="77777777" w:rsidR="00163CA9" w:rsidRDefault="0016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DCB7"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3AE21FAA" w14:textId="77777777" w:rsidTr="0019307B">
      <w:tc>
        <w:tcPr>
          <w:tcW w:w="4634" w:type="dxa"/>
          <w:vAlign w:val="center"/>
        </w:tcPr>
        <w:p w14:paraId="545CCE6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0767F9AD"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6B1E05">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6B1E05">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5BCCBA34" w14:textId="77777777" w:rsidTr="0019307B">
      <w:tc>
        <w:tcPr>
          <w:tcW w:w="4634" w:type="dxa"/>
          <w:vAlign w:val="center"/>
        </w:tcPr>
        <w:p w14:paraId="0FE590FB"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74F7A6F3"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58103588"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6E55882D" wp14:editId="62561E02">
          <wp:simplePos x="0" y="0"/>
          <wp:positionH relativeFrom="column">
            <wp:posOffset>-252095</wp:posOffset>
          </wp:positionH>
          <wp:positionV relativeFrom="paragraph">
            <wp:posOffset>-562165</wp:posOffset>
          </wp:positionV>
          <wp:extent cx="1781299" cy="383901"/>
          <wp:effectExtent l="0" t="0" r="0" b="0"/>
          <wp:wrapNone/>
          <wp:docPr id="14" name="Picture 14"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1CCA0FB7" wp14:editId="0EC9A2EB">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F831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00E277AE"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687BD721" wp14:editId="71F8EAF2">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61699"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01CE" w14:textId="5D1EF29C"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rPr>
      <w:t>i</w:t>
    </w:r>
    <w:proofErr w:type="spellStart"/>
    <w:r w:rsidRPr="00F111D6">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2B6B1A">
      <w:rPr>
        <w:b/>
        <w:bCs/>
        <w:lang w:val="en-US"/>
      </w:rPr>
      <w:t xml:space="preserve">Rec. </w:t>
    </w:r>
    <w:r>
      <w:rPr>
        <w:b/>
        <w:bCs/>
        <w:lang w:val="en-US"/>
      </w:rPr>
      <w:fldChar w:fldCharType="end"/>
    </w:r>
    <w:r w:rsidRPr="00F111D6">
      <w:rPr>
        <w:b/>
        <w:bCs/>
      </w:rPr>
      <w:t xml:space="preserve"> </w:t>
    </w:r>
    <w:r>
      <w:rPr>
        <w:b/>
        <w:bCs/>
      </w:rPr>
      <w:fldChar w:fldCharType="begin"/>
    </w:r>
    <w:r>
      <w:rPr>
        <w:b/>
        <w:bCs/>
        <w:lang w:val="en-US"/>
      </w:rPr>
      <w:instrText>styleref href</w:instrText>
    </w:r>
    <w:r>
      <w:rPr>
        <w:b/>
        <w:bCs/>
      </w:rPr>
      <w:fldChar w:fldCharType="separate"/>
    </w:r>
    <w:r w:rsidR="002B6B1A">
      <w:rPr>
        <w:b/>
        <w:bCs/>
        <w:noProof/>
        <w:lang w:val="en-US"/>
      </w:rPr>
      <w:t>UIT-R  P.1410-6</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DD1F" w14:textId="5BE9E69D"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2B6B1A">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2B6B1A">
      <w:rPr>
        <w:b/>
        <w:bCs/>
        <w:noProof/>
      </w:rPr>
      <w:t>UIT-R  P.1410-6</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83B5E61"/>
    <w:multiLevelType w:val="multilevel"/>
    <w:tmpl w:val="D6F4E8A6"/>
    <w:lvl w:ilvl="0">
      <w:start w:val="6"/>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4"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5"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6"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8"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9" w15:restartNumberingAfterBreak="0">
    <w:nsid w:val="338E0D80"/>
    <w:multiLevelType w:val="multilevel"/>
    <w:tmpl w:val="43E87E6A"/>
    <w:lvl w:ilvl="0">
      <w:start w:val="6"/>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11"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12"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3"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4"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5"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6"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7" w15:restartNumberingAfterBreak="0">
    <w:nsid w:val="5F5E6EF3"/>
    <w:multiLevelType w:val="hybridMultilevel"/>
    <w:tmpl w:val="C400B16E"/>
    <w:lvl w:ilvl="0" w:tplc="CD8AD638">
      <w:start w:val="1"/>
      <w:numFmt w:val="upp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9"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20"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21"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22"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23"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4" w15:restartNumberingAfterBreak="0">
    <w:nsid w:val="76C40006"/>
    <w:multiLevelType w:val="multilevel"/>
    <w:tmpl w:val="353EFA36"/>
    <w:lvl w:ilvl="0">
      <w:start w:val="2"/>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6"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16cid:durableId="1954826637">
    <w:abstractNumId w:val="6"/>
  </w:num>
  <w:num w:numId="2" w16cid:durableId="1892381232">
    <w:abstractNumId w:val="22"/>
  </w:num>
  <w:num w:numId="3" w16cid:durableId="1581940687">
    <w:abstractNumId w:val="8"/>
  </w:num>
  <w:num w:numId="4" w16cid:durableId="2030985722">
    <w:abstractNumId w:val="5"/>
  </w:num>
  <w:num w:numId="5" w16cid:durableId="2012415397">
    <w:abstractNumId w:val="14"/>
  </w:num>
  <w:num w:numId="6" w16cid:durableId="912473492">
    <w:abstractNumId w:val="3"/>
  </w:num>
  <w:num w:numId="7" w16cid:durableId="93865428">
    <w:abstractNumId w:val="12"/>
  </w:num>
  <w:num w:numId="8" w16cid:durableId="273053454">
    <w:abstractNumId w:val="23"/>
  </w:num>
  <w:num w:numId="9" w16cid:durableId="669867291">
    <w:abstractNumId w:val="7"/>
  </w:num>
  <w:num w:numId="10" w16cid:durableId="688290502">
    <w:abstractNumId w:val="1"/>
  </w:num>
  <w:num w:numId="11" w16cid:durableId="1608385988">
    <w:abstractNumId w:val="15"/>
  </w:num>
  <w:num w:numId="12" w16cid:durableId="1599561533">
    <w:abstractNumId w:val="10"/>
  </w:num>
  <w:num w:numId="13" w16cid:durableId="37553285">
    <w:abstractNumId w:val="26"/>
  </w:num>
  <w:num w:numId="14" w16cid:durableId="1755668943">
    <w:abstractNumId w:val="26"/>
    <w:lvlOverride w:ilvl="0">
      <w:lvl w:ilvl="0">
        <w:start w:val="2"/>
        <w:numFmt w:val="lowerLetter"/>
        <w:lvlText w:val="%1)"/>
        <w:legacy w:legacy="1" w:legacySpace="0" w:legacyIndent="720"/>
        <w:lvlJc w:val="left"/>
        <w:pPr>
          <w:ind w:left="720" w:hanging="720"/>
        </w:pPr>
      </w:lvl>
    </w:lvlOverride>
  </w:num>
  <w:num w:numId="15" w16cid:durableId="1290284948">
    <w:abstractNumId w:val="4"/>
  </w:num>
  <w:num w:numId="16" w16cid:durableId="1818062679">
    <w:abstractNumId w:val="25"/>
  </w:num>
  <w:num w:numId="17" w16cid:durableId="103673398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1303734168">
    <w:abstractNumId w:val="11"/>
  </w:num>
  <w:num w:numId="19" w16cid:durableId="2063599070">
    <w:abstractNumId w:val="19"/>
  </w:num>
  <w:num w:numId="20" w16cid:durableId="1183477592">
    <w:abstractNumId w:val="13"/>
  </w:num>
  <w:num w:numId="21" w16cid:durableId="2081321511">
    <w:abstractNumId w:val="0"/>
    <w:lvlOverride w:ilvl="0">
      <w:lvl w:ilvl="0">
        <w:start w:val="1"/>
        <w:numFmt w:val="bullet"/>
        <w:lvlText w:val="-"/>
        <w:legacy w:legacy="1" w:legacySpace="0" w:legacyIndent="360"/>
        <w:lvlJc w:val="left"/>
        <w:pPr>
          <w:ind w:left="360" w:hanging="360"/>
        </w:pPr>
        <w:rPr>
          <w:sz w:val="16"/>
        </w:rPr>
      </w:lvl>
    </w:lvlOverride>
  </w:num>
  <w:num w:numId="22" w16cid:durableId="1862477156">
    <w:abstractNumId w:val="21"/>
  </w:num>
  <w:num w:numId="23" w16cid:durableId="367610306">
    <w:abstractNumId w:val="16"/>
  </w:num>
  <w:num w:numId="24" w16cid:durableId="1611862892">
    <w:abstractNumId w:val="18"/>
  </w:num>
  <w:num w:numId="25" w16cid:durableId="1085497549">
    <w:abstractNumId w:val="20"/>
  </w:num>
  <w:num w:numId="26" w16cid:durableId="1542203698">
    <w:abstractNumId w:val="17"/>
  </w:num>
  <w:num w:numId="27" w16cid:durableId="688263511">
    <w:abstractNumId w:val="9"/>
  </w:num>
  <w:num w:numId="28" w16cid:durableId="1685668643">
    <w:abstractNumId w:val="2"/>
  </w:num>
  <w:num w:numId="29" w16cid:durableId="14539431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noPunctuationKerning/>
  <w:characterSpacingControl w:val="doNotCompress"/>
  <w:hdrShapeDefaults>
    <o:shapedefaults v:ext="edit" spidmax="2127">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A9"/>
    <w:rsid w:val="00013002"/>
    <w:rsid w:val="000246E0"/>
    <w:rsid w:val="00036EE3"/>
    <w:rsid w:val="00072484"/>
    <w:rsid w:val="00095530"/>
    <w:rsid w:val="00096612"/>
    <w:rsid w:val="000A4A32"/>
    <w:rsid w:val="000B1B2B"/>
    <w:rsid w:val="000B7683"/>
    <w:rsid w:val="000D0677"/>
    <w:rsid w:val="000D10EA"/>
    <w:rsid w:val="000E0548"/>
    <w:rsid w:val="000E6A6E"/>
    <w:rsid w:val="000F5803"/>
    <w:rsid w:val="00102934"/>
    <w:rsid w:val="00120C75"/>
    <w:rsid w:val="001268AE"/>
    <w:rsid w:val="00147110"/>
    <w:rsid w:val="001511A6"/>
    <w:rsid w:val="00162DA5"/>
    <w:rsid w:val="00163CA9"/>
    <w:rsid w:val="00171C4D"/>
    <w:rsid w:val="00174BCF"/>
    <w:rsid w:val="0017562F"/>
    <w:rsid w:val="0019307B"/>
    <w:rsid w:val="001B0927"/>
    <w:rsid w:val="001B164E"/>
    <w:rsid w:val="001B7886"/>
    <w:rsid w:val="001D40B2"/>
    <w:rsid w:val="001E0EB7"/>
    <w:rsid w:val="001F38BB"/>
    <w:rsid w:val="002058CE"/>
    <w:rsid w:val="002154CC"/>
    <w:rsid w:val="002165F1"/>
    <w:rsid w:val="00233211"/>
    <w:rsid w:val="002475CB"/>
    <w:rsid w:val="00260B24"/>
    <w:rsid w:val="0027411A"/>
    <w:rsid w:val="0027659A"/>
    <w:rsid w:val="00276D21"/>
    <w:rsid w:val="00282DCF"/>
    <w:rsid w:val="00296D7F"/>
    <w:rsid w:val="002A5D45"/>
    <w:rsid w:val="002B3CF6"/>
    <w:rsid w:val="002B3E59"/>
    <w:rsid w:val="002B6B1A"/>
    <w:rsid w:val="002C768A"/>
    <w:rsid w:val="002D0BD7"/>
    <w:rsid w:val="002D76C4"/>
    <w:rsid w:val="002F5199"/>
    <w:rsid w:val="00301DB3"/>
    <w:rsid w:val="00305119"/>
    <w:rsid w:val="003157F1"/>
    <w:rsid w:val="00323479"/>
    <w:rsid w:val="00346EC2"/>
    <w:rsid w:val="00356B5D"/>
    <w:rsid w:val="00357707"/>
    <w:rsid w:val="0036627C"/>
    <w:rsid w:val="00374985"/>
    <w:rsid w:val="003D70F8"/>
    <w:rsid w:val="003E3D47"/>
    <w:rsid w:val="003E5516"/>
    <w:rsid w:val="003E6D2F"/>
    <w:rsid w:val="003F4B75"/>
    <w:rsid w:val="0041045F"/>
    <w:rsid w:val="00410651"/>
    <w:rsid w:val="00420DFD"/>
    <w:rsid w:val="00425BC7"/>
    <w:rsid w:val="00437A76"/>
    <w:rsid w:val="004604B2"/>
    <w:rsid w:val="00470E28"/>
    <w:rsid w:val="0047379B"/>
    <w:rsid w:val="00474170"/>
    <w:rsid w:val="00477729"/>
    <w:rsid w:val="004842E2"/>
    <w:rsid w:val="00486EB3"/>
    <w:rsid w:val="004934C5"/>
    <w:rsid w:val="004A6FEB"/>
    <w:rsid w:val="004B2439"/>
    <w:rsid w:val="004E61FF"/>
    <w:rsid w:val="0050523E"/>
    <w:rsid w:val="005173B8"/>
    <w:rsid w:val="005373E0"/>
    <w:rsid w:val="00556548"/>
    <w:rsid w:val="00571B1C"/>
    <w:rsid w:val="00576D47"/>
    <w:rsid w:val="00586EF8"/>
    <w:rsid w:val="005B0371"/>
    <w:rsid w:val="005B49AB"/>
    <w:rsid w:val="005B50E7"/>
    <w:rsid w:val="005C4BAB"/>
    <w:rsid w:val="005E12A5"/>
    <w:rsid w:val="005E69F0"/>
    <w:rsid w:val="005E7B4F"/>
    <w:rsid w:val="005F003B"/>
    <w:rsid w:val="005F2E73"/>
    <w:rsid w:val="00601882"/>
    <w:rsid w:val="00607D68"/>
    <w:rsid w:val="00613212"/>
    <w:rsid w:val="006149B1"/>
    <w:rsid w:val="00640332"/>
    <w:rsid w:val="00680D2B"/>
    <w:rsid w:val="00681B32"/>
    <w:rsid w:val="0069322D"/>
    <w:rsid w:val="00697887"/>
    <w:rsid w:val="006B1D2B"/>
    <w:rsid w:val="006B1E05"/>
    <w:rsid w:val="006C37D5"/>
    <w:rsid w:val="006E1131"/>
    <w:rsid w:val="006E2037"/>
    <w:rsid w:val="006E6199"/>
    <w:rsid w:val="00712870"/>
    <w:rsid w:val="00714AC0"/>
    <w:rsid w:val="0074147D"/>
    <w:rsid w:val="00743D85"/>
    <w:rsid w:val="00744F8B"/>
    <w:rsid w:val="00747D6E"/>
    <w:rsid w:val="00753CF4"/>
    <w:rsid w:val="007565CC"/>
    <w:rsid w:val="007624B1"/>
    <w:rsid w:val="00763B9A"/>
    <w:rsid w:val="00776189"/>
    <w:rsid w:val="007A6AA8"/>
    <w:rsid w:val="007B1357"/>
    <w:rsid w:val="007B3343"/>
    <w:rsid w:val="008310C9"/>
    <w:rsid w:val="008335F0"/>
    <w:rsid w:val="00834306"/>
    <w:rsid w:val="00853CC5"/>
    <w:rsid w:val="00877E6E"/>
    <w:rsid w:val="00881735"/>
    <w:rsid w:val="008B083A"/>
    <w:rsid w:val="008B56B2"/>
    <w:rsid w:val="008C7848"/>
    <w:rsid w:val="00906589"/>
    <w:rsid w:val="00906AD6"/>
    <w:rsid w:val="00917AF2"/>
    <w:rsid w:val="0092418A"/>
    <w:rsid w:val="00934ED7"/>
    <w:rsid w:val="00940D16"/>
    <w:rsid w:val="009543C3"/>
    <w:rsid w:val="00966E1B"/>
    <w:rsid w:val="00972F51"/>
    <w:rsid w:val="00984A02"/>
    <w:rsid w:val="009947C0"/>
    <w:rsid w:val="009A4039"/>
    <w:rsid w:val="009A41F9"/>
    <w:rsid w:val="009D4BBD"/>
    <w:rsid w:val="009F2D2C"/>
    <w:rsid w:val="009F2D88"/>
    <w:rsid w:val="009F5580"/>
    <w:rsid w:val="00A03C0E"/>
    <w:rsid w:val="00A16BE1"/>
    <w:rsid w:val="00A239D1"/>
    <w:rsid w:val="00A25EE2"/>
    <w:rsid w:val="00A31928"/>
    <w:rsid w:val="00A35B27"/>
    <w:rsid w:val="00A40E63"/>
    <w:rsid w:val="00A507D4"/>
    <w:rsid w:val="00A5147A"/>
    <w:rsid w:val="00A62A14"/>
    <w:rsid w:val="00A6617B"/>
    <w:rsid w:val="00A71DCC"/>
    <w:rsid w:val="00A71FE5"/>
    <w:rsid w:val="00A7534B"/>
    <w:rsid w:val="00A76007"/>
    <w:rsid w:val="00A86DD2"/>
    <w:rsid w:val="00A936CB"/>
    <w:rsid w:val="00A971A1"/>
    <w:rsid w:val="00AA3AD8"/>
    <w:rsid w:val="00AB0DC8"/>
    <w:rsid w:val="00AB405C"/>
    <w:rsid w:val="00AC015D"/>
    <w:rsid w:val="00AE698D"/>
    <w:rsid w:val="00AF0286"/>
    <w:rsid w:val="00AF5326"/>
    <w:rsid w:val="00B019A2"/>
    <w:rsid w:val="00B0286E"/>
    <w:rsid w:val="00B033C8"/>
    <w:rsid w:val="00B111CE"/>
    <w:rsid w:val="00B33425"/>
    <w:rsid w:val="00B42334"/>
    <w:rsid w:val="00B44E24"/>
    <w:rsid w:val="00B54ECC"/>
    <w:rsid w:val="00B60AC0"/>
    <w:rsid w:val="00B714F3"/>
    <w:rsid w:val="00B75A52"/>
    <w:rsid w:val="00B85A5F"/>
    <w:rsid w:val="00B874C6"/>
    <w:rsid w:val="00B87B6B"/>
    <w:rsid w:val="00B9169E"/>
    <w:rsid w:val="00B91FE5"/>
    <w:rsid w:val="00B96572"/>
    <w:rsid w:val="00B97786"/>
    <w:rsid w:val="00BB7886"/>
    <w:rsid w:val="00BC5D77"/>
    <w:rsid w:val="00BD4283"/>
    <w:rsid w:val="00BF487A"/>
    <w:rsid w:val="00BF5544"/>
    <w:rsid w:val="00C15F3E"/>
    <w:rsid w:val="00C221B2"/>
    <w:rsid w:val="00C35ED8"/>
    <w:rsid w:val="00C46BD9"/>
    <w:rsid w:val="00C55258"/>
    <w:rsid w:val="00C73560"/>
    <w:rsid w:val="00C84DB7"/>
    <w:rsid w:val="00C87A35"/>
    <w:rsid w:val="00CB0F14"/>
    <w:rsid w:val="00CD659B"/>
    <w:rsid w:val="00CE0A43"/>
    <w:rsid w:val="00CF130D"/>
    <w:rsid w:val="00D00118"/>
    <w:rsid w:val="00D03825"/>
    <w:rsid w:val="00D0483A"/>
    <w:rsid w:val="00D1285F"/>
    <w:rsid w:val="00D16749"/>
    <w:rsid w:val="00D5024B"/>
    <w:rsid w:val="00D61962"/>
    <w:rsid w:val="00D72623"/>
    <w:rsid w:val="00D728E3"/>
    <w:rsid w:val="00D76F7A"/>
    <w:rsid w:val="00D83556"/>
    <w:rsid w:val="00DC7B3A"/>
    <w:rsid w:val="00DE5556"/>
    <w:rsid w:val="00DF0CC3"/>
    <w:rsid w:val="00DF4176"/>
    <w:rsid w:val="00E0095C"/>
    <w:rsid w:val="00E17240"/>
    <w:rsid w:val="00E74595"/>
    <w:rsid w:val="00E77485"/>
    <w:rsid w:val="00EB1CB6"/>
    <w:rsid w:val="00EB7C57"/>
    <w:rsid w:val="00ED2695"/>
    <w:rsid w:val="00ED3CA8"/>
    <w:rsid w:val="00EE04BA"/>
    <w:rsid w:val="00EE47C4"/>
    <w:rsid w:val="00EF2D52"/>
    <w:rsid w:val="00F111D6"/>
    <w:rsid w:val="00F17CED"/>
    <w:rsid w:val="00F30C9B"/>
    <w:rsid w:val="00F354B1"/>
    <w:rsid w:val="00F354D7"/>
    <w:rsid w:val="00F46BFB"/>
    <w:rsid w:val="00F6343F"/>
    <w:rsid w:val="00F72776"/>
    <w:rsid w:val="00F77360"/>
    <w:rsid w:val="00F92A40"/>
    <w:rsid w:val="00F946BB"/>
    <w:rsid w:val="00FB0E4E"/>
    <w:rsid w:val="00FE5305"/>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7">
      <o:colormru v:ext="edit" colors="#d62a47,#f8f8f8"/>
    </o:shapedefaults>
    <o:shapelayout v:ext="edit">
      <o:idmap v:ext="edit" data="2"/>
    </o:shapelayout>
  </w:shapeDefaults>
  <w:decimalSymbol w:val=","/>
  <w:listSeparator w:val=";"/>
  <w14:docId w14:val="50BF9CD5"/>
  <w15:docId w15:val="{B1FAF422-D592-49BC-B77A-61EC6168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5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2475CB"/>
    <w:pPr>
      <w:keepNext/>
      <w:keepLines/>
      <w:spacing w:before="480"/>
      <w:ind w:left="794" w:hanging="794"/>
      <w:outlineLvl w:val="0"/>
    </w:pPr>
    <w:rPr>
      <w:b/>
    </w:rPr>
  </w:style>
  <w:style w:type="paragraph" w:styleId="Heading2">
    <w:name w:val="heading 2"/>
    <w:basedOn w:val="Heading1"/>
    <w:next w:val="Normal"/>
    <w:link w:val="Heading2Char"/>
    <w:qFormat/>
    <w:rsid w:val="002475CB"/>
    <w:pPr>
      <w:spacing w:before="320"/>
      <w:outlineLvl w:val="1"/>
    </w:pPr>
  </w:style>
  <w:style w:type="paragraph" w:styleId="Heading3">
    <w:name w:val="heading 3"/>
    <w:basedOn w:val="Heading1"/>
    <w:next w:val="Normal"/>
    <w:link w:val="Heading3Char"/>
    <w:qFormat/>
    <w:rsid w:val="002475CB"/>
    <w:pPr>
      <w:spacing w:before="200"/>
      <w:outlineLvl w:val="2"/>
    </w:pPr>
  </w:style>
  <w:style w:type="paragraph" w:styleId="Heading4">
    <w:name w:val="heading 4"/>
    <w:basedOn w:val="Heading3"/>
    <w:next w:val="Normal"/>
    <w:link w:val="Heading4Char"/>
    <w:qFormat/>
    <w:rsid w:val="002475CB"/>
    <w:pPr>
      <w:tabs>
        <w:tab w:val="clear" w:pos="794"/>
        <w:tab w:val="left" w:pos="992"/>
      </w:tabs>
      <w:ind w:left="992" w:hanging="992"/>
      <w:outlineLvl w:val="3"/>
    </w:pPr>
  </w:style>
  <w:style w:type="paragraph" w:styleId="Heading5">
    <w:name w:val="heading 5"/>
    <w:basedOn w:val="Heading4"/>
    <w:next w:val="Normal"/>
    <w:link w:val="Heading5Char"/>
    <w:qFormat/>
    <w:rsid w:val="002475CB"/>
    <w:pPr>
      <w:outlineLvl w:val="4"/>
    </w:pPr>
  </w:style>
  <w:style w:type="paragraph" w:styleId="Heading6">
    <w:name w:val="heading 6"/>
    <w:basedOn w:val="Heading4"/>
    <w:next w:val="Normal"/>
    <w:link w:val="Heading6Char"/>
    <w:qFormat/>
    <w:rsid w:val="002475CB"/>
    <w:pPr>
      <w:tabs>
        <w:tab w:val="clear" w:pos="992"/>
        <w:tab w:val="clear" w:pos="1191"/>
      </w:tabs>
      <w:ind w:left="1588" w:hanging="1588"/>
      <w:outlineLvl w:val="5"/>
    </w:pPr>
  </w:style>
  <w:style w:type="paragraph" w:styleId="Heading7">
    <w:name w:val="heading 7"/>
    <w:basedOn w:val="Heading6"/>
    <w:next w:val="Normal"/>
    <w:link w:val="Heading7Char"/>
    <w:qFormat/>
    <w:rsid w:val="002475CB"/>
    <w:pPr>
      <w:outlineLvl w:val="6"/>
    </w:pPr>
  </w:style>
  <w:style w:type="paragraph" w:styleId="Heading8">
    <w:name w:val="heading 8"/>
    <w:basedOn w:val="Heading6"/>
    <w:next w:val="Normal"/>
    <w:link w:val="Heading8Char"/>
    <w:qFormat/>
    <w:rsid w:val="002475CB"/>
    <w:pPr>
      <w:outlineLvl w:val="7"/>
    </w:pPr>
  </w:style>
  <w:style w:type="paragraph" w:styleId="Heading9">
    <w:name w:val="heading 9"/>
    <w:basedOn w:val="Heading6"/>
    <w:next w:val="Normal"/>
    <w:link w:val="Heading9Char"/>
    <w:qFormat/>
    <w:rsid w:val="002475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75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2475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2475CB"/>
  </w:style>
  <w:style w:type="paragraph" w:customStyle="1" w:styleId="Headingb">
    <w:name w:val="Heading_b"/>
    <w:basedOn w:val="Heading3"/>
    <w:next w:val="Normal"/>
    <w:link w:val="HeadingbChar"/>
    <w:rsid w:val="002475CB"/>
    <w:pPr>
      <w:spacing w:before="160"/>
      <w:ind w:left="0" w:firstLine="0"/>
      <w:outlineLvl w:val="9"/>
    </w:pPr>
  </w:style>
  <w:style w:type="paragraph" w:customStyle="1" w:styleId="Headingi">
    <w:name w:val="Heading_i"/>
    <w:basedOn w:val="Heading3"/>
    <w:next w:val="Normal"/>
    <w:rsid w:val="002475CB"/>
    <w:pPr>
      <w:spacing w:before="160"/>
      <w:ind w:left="0" w:firstLine="0"/>
    </w:pPr>
    <w:rPr>
      <w:b w:val="0"/>
      <w:i/>
    </w:rPr>
  </w:style>
  <w:style w:type="character" w:customStyle="1" w:styleId="href">
    <w:name w:val="href"/>
    <w:basedOn w:val="DefaultParagraphFont"/>
    <w:rsid w:val="002475CB"/>
  </w:style>
  <w:style w:type="paragraph" w:customStyle="1" w:styleId="AnnexNoTitle">
    <w:name w:val="Annex_NoTitle"/>
    <w:basedOn w:val="Normal"/>
    <w:next w:val="Normalaftertitle"/>
    <w:rsid w:val="002475CB"/>
    <w:pPr>
      <w:keepNext/>
      <w:keepLines/>
      <w:spacing w:before="480" w:after="80"/>
      <w:jc w:val="center"/>
    </w:pPr>
    <w:rPr>
      <w:b/>
      <w:sz w:val="28"/>
    </w:rPr>
  </w:style>
  <w:style w:type="paragraph" w:customStyle="1" w:styleId="Normalaftertitle">
    <w:name w:val="Normal_after_title"/>
    <w:basedOn w:val="Normal"/>
    <w:next w:val="Normal"/>
    <w:link w:val="NormalaftertitleChar"/>
    <w:rsid w:val="002475CB"/>
    <w:pPr>
      <w:spacing w:before="320"/>
    </w:pPr>
  </w:style>
  <w:style w:type="paragraph" w:customStyle="1" w:styleId="enumlev2">
    <w:name w:val="enumlev2"/>
    <w:basedOn w:val="enumlev1"/>
    <w:rsid w:val="002475CB"/>
    <w:pPr>
      <w:ind w:left="1191" w:hanging="397"/>
    </w:pPr>
  </w:style>
  <w:style w:type="paragraph" w:customStyle="1" w:styleId="enumlev1">
    <w:name w:val="enumlev1"/>
    <w:basedOn w:val="Normal"/>
    <w:link w:val="enumlev1Char"/>
    <w:rsid w:val="002475CB"/>
    <w:pPr>
      <w:spacing w:before="80"/>
      <w:ind w:left="794" w:hanging="794"/>
    </w:pPr>
  </w:style>
  <w:style w:type="paragraph" w:customStyle="1" w:styleId="enumlev3">
    <w:name w:val="enumlev3"/>
    <w:basedOn w:val="enumlev2"/>
    <w:rsid w:val="002475CB"/>
    <w:pPr>
      <w:ind w:left="1588"/>
    </w:pPr>
  </w:style>
  <w:style w:type="paragraph" w:customStyle="1" w:styleId="Note">
    <w:name w:val="Note"/>
    <w:basedOn w:val="Normal"/>
    <w:rsid w:val="002475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2475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2475CB"/>
    <w:pPr>
      <w:keepNext/>
      <w:keepLines/>
      <w:spacing w:before="240"/>
      <w:jc w:val="center"/>
    </w:pPr>
    <w:rPr>
      <w:b/>
      <w:sz w:val="28"/>
    </w:rPr>
  </w:style>
  <w:style w:type="paragraph" w:customStyle="1" w:styleId="Recref">
    <w:name w:val="Rec_ref"/>
    <w:basedOn w:val="Normal"/>
    <w:next w:val="Recdate"/>
    <w:rsid w:val="002475CB"/>
    <w:pPr>
      <w:jc w:val="center"/>
    </w:pPr>
  </w:style>
  <w:style w:type="paragraph" w:customStyle="1" w:styleId="Recdate">
    <w:name w:val="Rec_date"/>
    <w:basedOn w:val="Recref"/>
    <w:next w:val="Normalaftertitle"/>
    <w:rsid w:val="002475CB"/>
    <w:pPr>
      <w:jc w:val="right"/>
    </w:pPr>
  </w:style>
  <w:style w:type="paragraph" w:customStyle="1" w:styleId="HeadingSum">
    <w:name w:val="Heading_Sum"/>
    <w:basedOn w:val="Headingb"/>
    <w:next w:val="Normal"/>
    <w:autoRedefine/>
    <w:rsid w:val="002475CB"/>
    <w:pPr>
      <w:spacing w:before="240"/>
    </w:pPr>
    <w:rPr>
      <w:sz w:val="22"/>
      <w:lang w:val="es-ES_tradnl"/>
    </w:rPr>
  </w:style>
  <w:style w:type="paragraph" w:customStyle="1" w:styleId="AppendixNoTitle">
    <w:name w:val="Appendix_NoTitle"/>
    <w:basedOn w:val="AnnexNoTitle"/>
    <w:next w:val="Normal"/>
    <w:rsid w:val="002475CB"/>
  </w:style>
  <w:style w:type="paragraph" w:customStyle="1" w:styleId="Tablefin">
    <w:name w:val="Table_fin"/>
    <w:basedOn w:val="Normal"/>
    <w:next w:val="Normal"/>
    <w:rsid w:val="002475CB"/>
    <w:pPr>
      <w:spacing w:before="0"/>
    </w:pPr>
    <w:rPr>
      <w:sz w:val="20"/>
    </w:rPr>
  </w:style>
  <w:style w:type="paragraph" w:customStyle="1" w:styleId="Tablehead">
    <w:name w:val="Table_head"/>
    <w:basedOn w:val="Normal"/>
    <w:next w:val="Normal"/>
    <w:rsid w:val="002475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475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2475CB"/>
    <w:pPr>
      <w:keepNext/>
      <w:spacing w:before="360" w:after="120"/>
      <w:jc w:val="center"/>
    </w:pPr>
  </w:style>
  <w:style w:type="paragraph" w:customStyle="1" w:styleId="Tabletext">
    <w:name w:val="Table_text"/>
    <w:basedOn w:val="Normal"/>
    <w:link w:val="TabletextChar"/>
    <w:rsid w:val="002475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2475CB"/>
    <w:pPr>
      <w:tabs>
        <w:tab w:val="clear" w:pos="1191"/>
        <w:tab w:val="clear" w:pos="1588"/>
        <w:tab w:val="clear" w:pos="1985"/>
        <w:tab w:val="center" w:pos="4820"/>
        <w:tab w:val="right" w:pos="9639"/>
      </w:tabs>
    </w:pPr>
  </w:style>
  <w:style w:type="paragraph" w:customStyle="1" w:styleId="Equationlegend">
    <w:name w:val="Equation_legend"/>
    <w:basedOn w:val="NormalIndent"/>
    <w:rsid w:val="002475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2475CB"/>
    <w:pPr>
      <w:ind w:left="794"/>
    </w:pPr>
  </w:style>
  <w:style w:type="paragraph" w:customStyle="1" w:styleId="Figurelegend">
    <w:name w:val="Figure_legend"/>
    <w:basedOn w:val="Normal"/>
    <w:rsid w:val="002475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2475CB"/>
    <w:pPr>
      <w:keepNext/>
      <w:keepLines/>
      <w:spacing w:before="480" w:after="80"/>
      <w:jc w:val="center"/>
    </w:pPr>
    <w:rPr>
      <w:caps/>
      <w:sz w:val="18"/>
    </w:rPr>
  </w:style>
  <w:style w:type="paragraph" w:customStyle="1" w:styleId="Figuretitle">
    <w:name w:val="Figure_title"/>
    <w:basedOn w:val="Normal"/>
    <w:next w:val="Figure"/>
    <w:link w:val="FiguretitleChar"/>
    <w:rsid w:val="002475CB"/>
    <w:pPr>
      <w:keepNext/>
      <w:spacing w:before="0" w:after="120"/>
      <w:jc w:val="center"/>
    </w:pPr>
    <w:rPr>
      <w:rFonts w:ascii="Times New Roman Bold" w:hAnsi="Times New Roman Bold"/>
      <w:b/>
      <w:sz w:val="18"/>
    </w:rPr>
  </w:style>
  <w:style w:type="paragraph" w:customStyle="1" w:styleId="Figure">
    <w:name w:val="Figure"/>
    <w:basedOn w:val="FigureNo"/>
    <w:next w:val="Normal"/>
    <w:rsid w:val="002475CB"/>
    <w:pPr>
      <w:keepNext w:val="0"/>
      <w:spacing w:before="0" w:after="240"/>
    </w:pPr>
  </w:style>
  <w:style w:type="paragraph" w:customStyle="1" w:styleId="tocpart">
    <w:name w:val="tocpart"/>
    <w:basedOn w:val="Normal"/>
    <w:rsid w:val="002475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2475CB"/>
    <w:pPr>
      <w:keepNext/>
      <w:keepLines/>
      <w:spacing w:before="480"/>
      <w:jc w:val="center"/>
    </w:pPr>
    <w:rPr>
      <w:sz w:val="28"/>
    </w:rPr>
  </w:style>
  <w:style w:type="paragraph" w:customStyle="1" w:styleId="Arttitle">
    <w:name w:val="Art_title"/>
    <w:basedOn w:val="Normal"/>
    <w:next w:val="Normalaftertitle"/>
    <w:rsid w:val="002475CB"/>
    <w:pPr>
      <w:keepNext/>
      <w:keepLines/>
      <w:spacing w:before="240"/>
      <w:jc w:val="center"/>
    </w:pPr>
    <w:rPr>
      <w:b/>
      <w:sz w:val="28"/>
    </w:rPr>
  </w:style>
  <w:style w:type="paragraph" w:customStyle="1" w:styleId="Blanc">
    <w:name w:val="Blanc"/>
    <w:basedOn w:val="Normal"/>
    <w:next w:val="Tabletext"/>
    <w:rsid w:val="002475CB"/>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2475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2475CB"/>
    <w:pPr>
      <w:keepNext/>
      <w:keepLines/>
      <w:spacing w:before="160"/>
      <w:ind w:left="794"/>
    </w:pPr>
    <w:rPr>
      <w:i/>
    </w:rPr>
  </w:style>
  <w:style w:type="paragraph" w:customStyle="1" w:styleId="ChapNo">
    <w:name w:val="Chap_No"/>
    <w:basedOn w:val="ArtNo"/>
    <w:next w:val="Chaptitle"/>
    <w:rsid w:val="002475CB"/>
    <w:rPr>
      <w:b/>
    </w:rPr>
  </w:style>
  <w:style w:type="paragraph" w:customStyle="1" w:styleId="Chaptitle">
    <w:name w:val="Chap_title"/>
    <w:basedOn w:val="Arttitle"/>
    <w:next w:val="Normalaftertitle"/>
    <w:rsid w:val="002475CB"/>
  </w:style>
  <w:style w:type="character" w:styleId="FootnoteReference">
    <w:name w:val="footnote reference"/>
    <w:basedOn w:val="DefaultParagraphFont"/>
    <w:semiHidden/>
    <w:rsid w:val="002475CB"/>
    <w:rPr>
      <w:position w:val="6"/>
      <w:sz w:val="18"/>
    </w:rPr>
  </w:style>
  <w:style w:type="paragraph" w:styleId="FootnoteText">
    <w:name w:val="footnote text"/>
    <w:basedOn w:val="Normal"/>
    <w:link w:val="FootnoteTextChar"/>
    <w:semiHidden/>
    <w:rsid w:val="002475CB"/>
    <w:pPr>
      <w:keepLines/>
      <w:tabs>
        <w:tab w:val="left" w:pos="255"/>
      </w:tabs>
      <w:ind w:left="255" w:hanging="255"/>
    </w:pPr>
    <w:rPr>
      <w:sz w:val="22"/>
    </w:rPr>
  </w:style>
  <w:style w:type="paragraph" w:styleId="Index1">
    <w:name w:val="index 1"/>
    <w:basedOn w:val="Normal"/>
    <w:next w:val="Normal"/>
    <w:semiHidden/>
    <w:rsid w:val="002475CB"/>
  </w:style>
  <w:style w:type="paragraph" w:styleId="Index2">
    <w:name w:val="index 2"/>
    <w:basedOn w:val="Normal"/>
    <w:next w:val="Normal"/>
    <w:semiHidden/>
    <w:rsid w:val="002475CB"/>
    <w:pPr>
      <w:ind w:left="283"/>
    </w:pPr>
  </w:style>
  <w:style w:type="paragraph" w:styleId="Index3">
    <w:name w:val="index 3"/>
    <w:basedOn w:val="Normal"/>
    <w:next w:val="Normal"/>
    <w:semiHidden/>
    <w:rsid w:val="002475CB"/>
    <w:pPr>
      <w:ind w:left="566"/>
    </w:pPr>
  </w:style>
  <w:style w:type="paragraph" w:styleId="IndexHeading">
    <w:name w:val="index heading"/>
    <w:basedOn w:val="Normal"/>
    <w:next w:val="Index1"/>
    <w:semiHidden/>
    <w:rsid w:val="002475CB"/>
  </w:style>
  <w:style w:type="paragraph" w:customStyle="1" w:styleId="Line">
    <w:name w:val="Line"/>
    <w:basedOn w:val="Normal"/>
    <w:next w:val="Normal"/>
    <w:rsid w:val="002475CB"/>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2475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2475CB"/>
  </w:style>
  <w:style w:type="paragraph" w:customStyle="1" w:styleId="Partref">
    <w:name w:val="Part_ref"/>
    <w:basedOn w:val="Normal"/>
    <w:next w:val="Normal"/>
    <w:rsid w:val="002475CB"/>
    <w:pPr>
      <w:keepNext/>
      <w:keepLines/>
      <w:spacing w:after="280"/>
      <w:jc w:val="center"/>
    </w:pPr>
  </w:style>
  <w:style w:type="paragraph" w:customStyle="1" w:styleId="Parttitle">
    <w:name w:val="Part_title"/>
    <w:basedOn w:val="Normal"/>
    <w:next w:val="Normalaftertitle"/>
    <w:rsid w:val="002475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2475CB"/>
  </w:style>
  <w:style w:type="paragraph" w:customStyle="1" w:styleId="QuestionNo">
    <w:name w:val="Question_No"/>
    <w:basedOn w:val="RecNo"/>
    <w:next w:val="Normal"/>
    <w:rsid w:val="002475CB"/>
  </w:style>
  <w:style w:type="paragraph" w:customStyle="1" w:styleId="Questionref">
    <w:name w:val="Question_ref"/>
    <w:basedOn w:val="Recref"/>
    <w:next w:val="Questiondate"/>
    <w:rsid w:val="002475CB"/>
  </w:style>
  <w:style w:type="paragraph" w:customStyle="1" w:styleId="Questiontitle">
    <w:name w:val="Question_title"/>
    <w:basedOn w:val="Normal"/>
    <w:next w:val="Questionref"/>
    <w:rsid w:val="002475CB"/>
  </w:style>
  <w:style w:type="paragraph" w:customStyle="1" w:styleId="Reftext">
    <w:name w:val="Ref_text"/>
    <w:basedOn w:val="Normal"/>
    <w:rsid w:val="002475CB"/>
    <w:pPr>
      <w:ind w:left="794" w:hanging="794"/>
    </w:pPr>
    <w:rPr>
      <w:sz w:val="22"/>
    </w:rPr>
  </w:style>
  <w:style w:type="paragraph" w:customStyle="1" w:styleId="Reftitle">
    <w:name w:val="Ref_title"/>
    <w:basedOn w:val="Normal"/>
    <w:next w:val="Reftext"/>
    <w:rsid w:val="002475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2475CB"/>
  </w:style>
  <w:style w:type="paragraph" w:customStyle="1" w:styleId="RepNo">
    <w:name w:val="Rep_No"/>
    <w:basedOn w:val="RecNo"/>
    <w:next w:val="Reptitle"/>
    <w:rsid w:val="002475CB"/>
  </w:style>
  <w:style w:type="paragraph" w:customStyle="1" w:styleId="Reptitle">
    <w:name w:val="Rep_title"/>
    <w:basedOn w:val="Rectitle"/>
    <w:next w:val="Repref"/>
    <w:rsid w:val="002475CB"/>
  </w:style>
  <w:style w:type="paragraph" w:customStyle="1" w:styleId="Repref">
    <w:name w:val="Rep_ref"/>
    <w:basedOn w:val="Recref"/>
    <w:next w:val="Repdate"/>
    <w:rsid w:val="002475CB"/>
  </w:style>
  <w:style w:type="paragraph" w:customStyle="1" w:styleId="Resdate">
    <w:name w:val="Res_date"/>
    <w:basedOn w:val="Recdate"/>
    <w:next w:val="Normalaftertitle"/>
    <w:rsid w:val="002475CB"/>
  </w:style>
  <w:style w:type="paragraph" w:customStyle="1" w:styleId="ResNo">
    <w:name w:val="Res_No"/>
    <w:basedOn w:val="RecNo"/>
    <w:next w:val="Restitle"/>
    <w:rsid w:val="002475CB"/>
  </w:style>
  <w:style w:type="paragraph" w:customStyle="1" w:styleId="Restitle">
    <w:name w:val="Res_title"/>
    <w:basedOn w:val="Normal"/>
    <w:next w:val="Resref"/>
    <w:rsid w:val="002475CB"/>
    <w:pPr>
      <w:spacing w:before="240"/>
      <w:jc w:val="center"/>
    </w:pPr>
    <w:rPr>
      <w:b/>
      <w:sz w:val="28"/>
    </w:rPr>
  </w:style>
  <w:style w:type="paragraph" w:customStyle="1" w:styleId="Resref">
    <w:name w:val="Res_ref"/>
    <w:basedOn w:val="Recref"/>
    <w:next w:val="Resdate"/>
    <w:rsid w:val="002475CB"/>
  </w:style>
  <w:style w:type="paragraph" w:customStyle="1" w:styleId="SectionNo">
    <w:name w:val="Section_No"/>
    <w:basedOn w:val="Normal"/>
    <w:next w:val="Normal"/>
    <w:rsid w:val="002475CB"/>
  </w:style>
  <w:style w:type="paragraph" w:customStyle="1" w:styleId="Sectiontitle">
    <w:name w:val="Section_title"/>
    <w:basedOn w:val="Normal"/>
    <w:next w:val="Normalaftertitle"/>
    <w:rsid w:val="002475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2475CB"/>
    <w:pPr>
      <w:tabs>
        <w:tab w:val="clear" w:pos="794"/>
        <w:tab w:val="clear" w:pos="1191"/>
        <w:tab w:val="clear" w:pos="1588"/>
        <w:tab w:val="clear" w:pos="1985"/>
        <w:tab w:val="right" w:pos="9611"/>
      </w:tabs>
    </w:pPr>
    <w:rPr>
      <w:i/>
    </w:rPr>
  </w:style>
  <w:style w:type="paragraph" w:styleId="TOC1">
    <w:name w:val="toc 1"/>
    <w:basedOn w:val="Normal"/>
    <w:uiPriority w:val="39"/>
    <w:rsid w:val="002475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2475CB"/>
    <w:pPr>
      <w:tabs>
        <w:tab w:val="clear" w:pos="567"/>
        <w:tab w:val="left" w:pos="1276"/>
      </w:tabs>
      <w:spacing w:before="160"/>
      <w:ind w:left="1276" w:hanging="709"/>
    </w:pPr>
  </w:style>
  <w:style w:type="paragraph" w:styleId="TOC3">
    <w:name w:val="toc 3"/>
    <w:basedOn w:val="TOC2"/>
    <w:rsid w:val="002475CB"/>
    <w:pPr>
      <w:tabs>
        <w:tab w:val="clear" w:pos="1276"/>
        <w:tab w:val="left" w:pos="2155"/>
      </w:tabs>
      <w:ind w:left="2155" w:hanging="879"/>
    </w:pPr>
  </w:style>
  <w:style w:type="paragraph" w:styleId="TOC4">
    <w:name w:val="toc 4"/>
    <w:basedOn w:val="TOC3"/>
    <w:semiHidden/>
    <w:rsid w:val="002475CB"/>
    <w:pPr>
      <w:tabs>
        <w:tab w:val="left" w:pos="3261"/>
      </w:tabs>
      <w:spacing w:before="80"/>
      <w:ind w:left="3261" w:hanging="993"/>
    </w:pPr>
  </w:style>
  <w:style w:type="paragraph" w:styleId="TOC5">
    <w:name w:val="toc 5"/>
    <w:basedOn w:val="TOC4"/>
    <w:semiHidden/>
    <w:rsid w:val="002475CB"/>
  </w:style>
  <w:style w:type="paragraph" w:styleId="TOC6">
    <w:name w:val="toc 6"/>
    <w:basedOn w:val="TOC4"/>
    <w:semiHidden/>
    <w:rsid w:val="002475CB"/>
  </w:style>
  <w:style w:type="paragraph" w:styleId="TOC7">
    <w:name w:val="toc 7"/>
    <w:basedOn w:val="TOC4"/>
    <w:semiHidden/>
    <w:rsid w:val="002475CB"/>
  </w:style>
  <w:style w:type="paragraph" w:styleId="TOC8">
    <w:name w:val="toc 8"/>
    <w:basedOn w:val="TOC4"/>
    <w:semiHidden/>
    <w:rsid w:val="002475CB"/>
  </w:style>
  <w:style w:type="paragraph" w:customStyle="1" w:styleId="Annexref">
    <w:name w:val="Annex_ref"/>
    <w:basedOn w:val="Normal"/>
    <w:next w:val="Normalaftertitle"/>
    <w:rsid w:val="002475CB"/>
    <w:pPr>
      <w:keepNext/>
      <w:keepLines/>
      <w:spacing w:after="280"/>
      <w:jc w:val="center"/>
    </w:pPr>
  </w:style>
  <w:style w:type="paragraph" w:customStyle="1" w:styleId="Appendixref">
    <w:name w:val="Appendix_ref"/>
    <w:basedOn w:val="Annexref"/>
    <w:next w:val="Normalaftertitle"/>
    <w:rsid w:val="002475CB"/>
  </w:style>
  <w:style w:type="paragraph" w:customStyle="1" w:styleId="Tabletitle">
    <w:name w:val="Table_title"/>
    <w:basedOn w:val="Normal"/>
    <w:next w:val="Tablehead"/>
    <w:link w:val="TabletitleChar"/>
    <w:rsid w:val="002475CB"/>
    <w:pPr>
      <w:keepNext/>
      <w:spacing w:before="0" w:after="120"/>
      <w:jc w:val="center"/>
    </w:pPr>
    <w:rPr>
      <w:b/>
    </w:rPr>
  </w:style>
  <w:style w:type="paragraph" w:customStyle="1" w:styleId="Summary">
    <w:name w:val="Summary"/>
    <w:basedOn w:val="Normal"/>
    <w:next w:val="Normalaftertitle"/>
    <w:autoRedefine/>
    <w:rsid w:val="002475CB"/>
    <w:pPr>
      <w:spacing w:after="480"/>
    </w:pPr>
    <w:rPr>
      <w:sz w:val="22"/>
      <w:lang w:val="es-ES_tradnl"/>
    </w:rPr>
  </w:style>
  <w:style w:type="character" w:styleId="Hyperlink">
    <w:name w:val="Hyperlink"/>
    <w:basedOn w:val="DefaultParagraphFont"/>
    <w:uiPriority w:val="99"/>
    <w:rsid w:val="00934ED7"/>
    <w:rPr>
      <w:color w:val="0000FF"/>
      <w:u w:val="single"/>
    </w:rPr>
  </w:style>
  <w:style w:type="paragraph" w:customStyle="1" w:styleId="TableLegendNote">
    <w:name w:val="Table_Legend_Note"/>
    <w:basedOn w:val="Tablelegend"/>
    <w:next w:val="Tablelegend"/>
    <w:rsid w:val="002475CB"/>
    <w:pPr>
      <w:ind w:left="-85" w:firstLine="0"/>
    </w:pPr>
    <w:rPr>
      <w:lang w:val="en-US"/>
    </w:rPr>
  </w:style>
  <w:style w:type="character" w:customStyle="1" w:styleId="HeaderChar">
    <w:name w:val="Header Char"/>
    <w:basedOn w:val="DefaultParagraphFont"/>
    <w:link w:val="Header"/>
    <w:rsid w:val="00EE47C4"/>
    <w:rPr>
      <w:sz w:val="24"/>
      <w:lang w:val="en-GB" w:eastAsia="en-US"/>
    </w:rPr>
  </w:style>
  <w:style w:type="table" w:styleId="TableGrid">
    <w:name w:val="Table Grid"/>
    <w:basedOn w:val="TableNormal"/>
    <w:qFormat/>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1Char">
    <w:name w:val="Heading 1 Char"/>
    <w:basedOn w:val="DefaultParagraphFont"/>
    <w:link w:val="Heading1"/>
    <w:rsid w:val="00163CA9"/>
    <w:rPr>
      <w:b/>
      <w:sz w:val="24"/>
      <w:lang w:val="en-GB" w:eastAsia="en-US"/>
    </w:rPr>
  </w:style>
  <w:style w:type="character" w:customStyle="1" w:styleId="Heading2Char">
    <w:name w:val="Heading 2 Char"/>
    <w:basedOn w:val="DefaultParagraphFont"/>
    <w:link w:val="Heading2"/>
    <w:rsid w:val="00163CA9"/>
    <w:rPr>
      <w:b/>
      <w:sz w:val="24"/>
      <w:lang w:val="en-GB" w:eastAsia="en-US"/>
    </w:rPr>
  </w:style>
  <w:style w:type="character" w:customStyle="1" w:styleId="Heading3Char">
    <w:name w:val="Heading 3 Char"/>
    <w:basedOn w:val="DefaultParagraphFont"/>
    <w:link w:val="Heading3"/>
    <w:rsid w:val="00163CA9"/>
    <w:rPr>
      <w:b/>
      <w:sz w:val="24"/>
      <w:lang w:val="en-GB" w:eastAsia="en-US"/>
    </w:rPr>
  </w:style>
  <w:style w:type="character" w:customStyle="1" w:styleId="Heading4Char">
    <w:name w:val="Heading 4 Char"/>
    <w:basedOn w:val="DefaultParagraphFont"/>
    <w:link w:val="Heading4"/>
    <w:rsid w:val="00163CA9"/>
    <w:rPr>
      <w:b/>
      <w:sz w:val="24"/>
      <w:lang w:val="en-GB" w:eastAsia="en-US"/>
    </w:rPr>
  </w:style>
  <w:style w:type="character" w:customStyle="1" w:styleId="Heading5Char">
    <w:name w:val="Heading 5 Char"/>
    <w:basedOn w:val="DefaultParagraphFont"/>
    <w:link w:val="Heading5"/>
    <w:rsid w:val="00163CA9"/>
    <w:rPr>
      <w:b/>
      <w:sz w:val="24"/>
      <w:lang w:val="en-GB" w:eastAsia="en-US"/>
    </w:rPr>
  </w:style>
  <w:style w:type="character" w:customStyle="1" w:styleId="Heading6Char">
    <w:name w:val="Heading 6 Char"/>
    <w:basedOn w:val="DefaultParagraphFont"/>
    <w:link w:val="Heading6"/>
    <w:rsid w:val="00163CA9"/>
    <w:rPr>
      <w:b/>
      <w:sz w:val="24"/>
      <w:lang w:val="en-GB" w:eastAsia="en-US"/>
    </w:rPr>
  </w:style>
  <w:style w:type="character" w:customStyle="1" w:styleId="Heading7Char">
    <w:name w:val="Heading 7 Char"/>
    <w:basedOn w:val="DefaultParagraphFont"/>
    <w:link w:val="Heading7"/>
    <w:rsid w:val="00163CA9"/>
    <w:rPr>
      <w:b/>
      <w:sz w:val="24"/>
      <w:lang w:val="en-GB" w:eastAsia="en-US"/>
    </w:rPr>
  </w:style>
  <w:style w:type="character" w:customStyle="1" w:styleId="Heading8Char">
    <w:name w:val="Heading 8 Char"/>
    <w:basedOn w:val="DefaultParagraphFont"/>
    <w:link w:val="Heading8"/>
    <w:rsid w:val="00163CA9"/>
    <w:rPr>
      <w:b/>
      <w:sz w:val="24"/>
      <w:lang w:val="en-GB" w:eastAsia="en-US"/>
    </w:rPr>
  </w:style>
  <w:style w:type="character" w:customStyle="1" w:styleId="Heading9Char">
    <w:name w:val="Heading 9 Char"/>
    <w:basedOn w:val="DefaultParagraphFont"/>
    <w:link w:val="Heading9"/>
    <w:rsid w:val="00163CA9"/>
    <w:rPr>
      <w:b/>
      <w:sz w:val="24"/>
      <w:lang w:val="en-GB" w:eastAsia="en-US"/>
    </w:rPr>
  </w:style>
  <w:style w:type="character" w:customStyle="1" w:styleId="enumlev1Char">
    <w:name w:val="enumlev1 Char"/>
    <w:link w:val="enumlev1"/>
    <w:rsid w:val="00163CA9"/>
    <w:rPr>
      <w:sz w:val="24"/>
      <w:lang w:val="en-GB" w:eastAsia="en-US"/>
    </w:rPr>
  </w:style>
  <w:style w:type="character" w:customStyle="1" w:styleId="NormalaftertitleChar">
    <w:name w:val="Normal_after_title Char"/>
    <w:basedOn w:val="DefaultParagraphFont"/>
    <w:link w:val="Normalaftertitle"/>
    <w:rsid w:val="00163CA9"/>
    <w:rPr>
      <w:sz w:val="24"/>
      <w:lang w:val="en-GB" w:eastAsia="en-US"/>
    </w:rPr>
  </w:style>
  <w:style w:type="character" w:customStyle="1" w:styleId="EquationChar">
    <w:name w:val="Equation Char"/>
    <w:link w:val="Equation"/>
    <w:locked/>
    <w:rsid w:val="00163CA9"/>
    <w:rPr>
      <w:sz w:val="24"/>
      <w:lang w:val="en-GB" w:eastAsia="en-US"/>
    </w:rPr>
  </w:style>
  <w:style w:type="character" w:customStyle="1" w:styleId="FiguretitleChar">
    <w:name w:val="Figure_title Char"/>
    <w:link w:val="Figuretitle"/>
    <w:locked/>
    <w:rsid w:val="00163CA9"/>
    <w:rPr>
      <w:rFonts w:ascii="Times New Roman Bold" w:hAnsi="Times New Roman Bold"/>
      <w:b/>
      <w:sz w:val="18"/>
      <w:lang w:val="en-GB" w:eastAsia="en-US"/>
    </w:rPr>
  </w:style>
  <w:style w:type="character" w:customStyle="1" w:styleId="FigureNoChar">
    <w:name w:val="Figure_No Char"/>
    <w:basedOn w:val="DefaultParagraphFont"/>
    <w:link w:val="FigureNo"/>
    <w:rsid w:val="00163CA9"/>
    <w:rPr>
      <w:caps/>
      <w:sz w:val="18"/>
      <w:lang w:val="en-GB" w:eastAsia="en-US"/>
    </w:rPr>
  </w:style>
  <w:style w:type="character" w:customStyle="1" w:styleId="FootnoteTextChar">
    <w:name w:val="Footnote Text Char"/>
    <w:basedOn w:val="DefaultParagraphFont"/>
    <w:link w:val="FootnoteText"/>
    <w:semiHidden/>
    <w:rsid w:val="00163CA9"/>
    <w:rPr>
      <w:sz w:val="22"/>
      <w:lang w:val="en-GB" w:eastAsia="en-US"/>
    </w:rPr>
  </w:style>
  <w:style w:type="character" w:customStyle="1" w:styleId="FooterChar">
    <w:name w:val="Footer Char"/>
    <w:basedOn w:val="DefaultParagraphFont"/>
    <w:link w:val="Footer"/>
    <w:rsid w:val="00163CA9"/>
    <w:rPr>
      <w:noProof/>
      <w:sz w:val="18"/>
      <w:lang w:val="en-GB" w:eastAsia="en-US"/>
    </w:rPr>
  </w:style>
  <w:style w:type="paragraph" w:styleId="BalloonText">
    <w:name w:val="Balloon Text"/>
    <w:basedOn w:val="Normal"/>
    <w:link w:val="BalloonTextChar"/>
    <w:rsid w:val="00163CA9"/>
    <w:pPr>
      <w:spacing w:before="0"/>
    </w:pPr>
    <w:rPr>
      <w:rFonts w:ascii="Tahoma" w:hAnsi="Tahoma" w:cs="Tahoma"/>
      <w:sz w:val="16"/>
      <w:szCs w:val="16"/>
      <w:lang w:val="fr-FR"/>
    </w:rPr>
  </w:style>
  <w:style w:type="character" w:customStyle="1" w:styleId="BalloonTextChar">
    <w:name w:val="Balloon Text Char"/>
    <w:basedOn w:val="DefaultParagraphFont"/>
    <w:link w:val="BalloonText"/>
    <w:rsid w:val="00163CA9"/>
    <w:rPr>
      <w:rFonts w:ascii="Tahoma" w:hAnsi="Tahoma" w:cs="Tahoma"/>
      <w:sz w:val="16"/>
      <w:szCs w:val="16"/>
      <w:lang w:val="fr-FR" w:eastAsia="en-US"/>
    </w:rPr>
  </w:style>
  <w:style w:type="character" w:customStyle="1" w:styleId="HeadingbChar">
    <w:name w:val="Heading_b Char"/>
    <w:link w:val="Headingb"/>
    <w:locked/>
    <w:rsid w:val="00163CA9"/>
    <w:rPr>
      <w:b/>
      <w:sz w:val="24"/>
      <w:lang w:val="en-GB" w:eastAsia="en-US"/>
    </w:rPr>
  </w:style>
  <w:style w:type="character" w:customStyle="1" w:styleId="TabletextChar">
    <w:name w:val="Table_text Char"/>
    <w:link w:val="Tabletext"/>
    <w:locked/>
    <w:rsid w:val="00163CA9"/>
    <w:rPr>
      <w:sz w:val="22"/>
      <w:lang w:val="en-GB" w:eastAsia="en-US"/>
    </w:rPr>
  </w:style>
  <w:style w:type="character" w:customStyle="1" w:styleId="TabletitleChar">
    <w:name w:val="Table_title Char"/>
    <w:link w:val="Tabletitle"/>
    <w:qFormat/>
    <w:rsid w:val="00163CA9"/>
    <w:rPr>
      <w:b/>
      <w:sz w:val="24"/>
      <w:lang w:val="en-GB" w:eastAsia="en-US"/>
    </w:rPr>
  </w:style>
  <w:style w:type="paragraph" w:styleId="Revision">
    <w:name w:val="Revision"/>
    <w:hidden/>
    <w:uiPriority w:val="99"/>
    <w:semiHidden/>
    <w:rsid w:val="002154CC"/>
    <w:rPr>
      <w:sz w:val="24"/>
      <w:lang w:val="es-ES" w:eastAsia="en-US"/>
    </w:rPr>
  </w:style>
  <w:style w:type="paragraph" w:customStyle="1" w:styleId="Reasons">
    <w:name w:val="Reasons"/>
    <w:basedOn w:val="Normal"/>
    <w:qFormat/>
    <w:rsid w:val="00DF0CC3"/>
    <w:pPr>
      <w:tabs>
        <w:tab w:val="clear" w:pos="794"/>
        <w:tab w:val="clear" w:pos="1191"/>
        <w:tab w:val="left" w:pos="1134"/>
      </w:tabs>
      <w:jc w:val="left"/>
    </w:pPr>
    <w:rPr>
      <w:rFonts w:eastAsia="MS Mincho"/>
    </w:rPr>
  </w:style>
  <w:style w:type="character" w:styleId="FollowedHyperlink">
    <w:name w:val="FollowedHyperlink"/>
    <w:basedOn w:val="DefaultParagraphFont"/>
    <w:semiHidden/>
    <w:unhideWhenUsed/>
    <w:rsid w:val="00F946BB"/>
    <w:rPr>
      <w:color w:val="800080" w:themeColor="followedHyperlink"/>
      <w:u w:val="single"/>
    </w:rPr>
  </w:style>
  <w:style w:type="paragraph" w:styleId="TOCHeading">
    <w:name w:val="TOC Heading"/>
    <w:basedOn w:val="Heading1"/>
    <w:next w:val="Normal"/>
    <w:uiPriority w:val="39"/>
    <w:unhideWhenUsed/>
    <w:qFormat/>
    <w:rsid w:val="00F46BFB"/>
    <w:pPr>
      <w:tabs>
        <w:tab w:val="clear" w:pos="794"/>
        <w:tab w:val="clear" w:pos="1191"/>
        <w:tab w:val="clear" w:pos="1588"/>
        <w:tab w:val="clear" w:pos="1985"/>
      </w:tabs>
      <w:overflowPunct/>
      <w:autoSpaceDE/>
      <w:autoSpaceDN/>
      <w:adjustRightInd/>
      <w:spacing w:before="240" w:line="259"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 w:id="15005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image" Target="media/image3.emf"/><Relationship Id="rId42" Type="http://schemas.openxmlformats.org/officeDocument/2006/relationships/oleObject" Target="embeddings/oleObject11.bin"/><Relationship Id="rId63" Type="http://schemas.openxmlformats.org/officeDocument/2006/relationships/image" Target="media/image24.wmf"/><Relationship Id="rId84" Type="http://schemas.openxmlformats.org/officeDocument/2006/relationships/image" Target="media/image35.emf"/><Relationship Id="rId138" Type="http://schemas.openxmlformats.org/officeDocument/2006/relationships/image" Target="media/image62.wmf"/><Relationship Id="rId159" Type="http://schemas.openxmlformats.org/officeDocument/2006/relationships/oleObject" Target="embeddings/oleObject69.bin"/><Relationship Id="rId170" Type="http://schemas.openxmlformats.org/officeDocument/2006/relationships/image" Target="media/image78.emf"/><Relationship Id="rId107" Type="http://schemas.openxmlformats.org/officeDocument/2006/relationships/oleObject" Target="embeddings/oleObject43.bin"/><Relationship Id="rId11" Type="http://schemas.openxmlformats.org/officeDocument/2006/relationships/hyperlink" Target="http://www.itu.int/ITU-R/go/patents/es" TargetMode="External"/><Relationship Id="rId32" Type="http://schemas.openxmlformats.org/officeDocument/2006/relationships/oleObject" Target="embeddings/oleObject6.bin"/><Relationship Id="rId53" Type="http://schemas.openxmlformats.org/officeDocument/2006/relationships/image" Target="media/image19.wmf"/><Relationship Id="rId74" Type="http://schemas.openxmlformats.org/officeDocument/2006/relationships/oleObject" Target="embeddings/oleObject27.bin"/><Relationship Id="rId128" Type="http://schemas.openxmlformats.org/officeDocument/2006/relationships/image" Target="media/image57.wmf"/><Relationship Id="rId149" Type="http://schemas.openxmlformats.org/officeDocument/2006/relationships/oleObject" Target="embeddings/oleObject64.bin"/><Relationship Id="rId5" Type="http://schemas.openxmlformats.org/officeDocument/2006/relationships/webSettings" Target="webSettings.xml"/><Relationship Id="rId95" Type="http://schemas.openxmlformats.org/officeDocument/2006/relationships/oleObject" Target="embeddings/oleObject37.bin"/><Relationship Id="rId160" Type="http://schemas.openxmlformats.org/officeDocument/2006/relationships/image" Target="media/image73.wmf"/><Relationship Id="rId22" Type="http://schemas.openxmlformats.org/officeDocument/2006/relationships/oleObject" Target="embeddings/oleObject1.bin"/><Relationship Id="rId43" Type="http://schemas.openxmlformats.org/officeDocument/2006/relationships/image" Target="media/image14.wmf"/><Relationship Id="rId64" Type="http://schemas.openxmlformats.org/officeDocument/2006/relationships/oleObject" Target="embeddings/oleObject22.bin"/><Relationship Id="rId118" Type="http://schemas.openxmlformats.org/officeDocument/2006/relationships/image" Target="media/image52.wmf"/><Relationship Id="rId139" Type="http://schemas.openxmlformats.org/officeDocument/2006/relationships/oleObject" Target="embeddings/oleObject59.bin"/><Relationship Id="rId85" Type="http://schemas.openxmlformats.org/officeDocument/2006/relationships/oleObject" Target="embeddings/oleObject32.bin"/><Relationship Id="rId150" Type="http://schemas.openxmlformats.org/officeDocument/2006/relationships/image" Target="media/image68.wmf"/><Relationship Id="rId171" Type="http://schemas.openxmlformats.org/officeDocument/2006/relationships/oleObject" Target="embeddings/oleObject75.bin"/><Relationship Id="rId12" Type="http://schemas.openxmlformats.org/officeDocument/2006/relationships/hyperlink" Target="https://www.itu.int/publ/R-REC/es" TargetMode="External"/><Relationship Id="rId33" Type="http://schemas.openxmlformats.org/officeDocument/2006/relationships/image" Target="media/image9.wmf"/><Relationship Id="rId108" Type="http://schemas.openxmlformats.org/officeDocument/2006/relationships/image" Target="media/image47.wmf"/><Relationship Id="rId129" Type="http://schemas.openxmlformats.org/officeDocument/2006/relationships/oleObject" Target="embeddings/oleObject54.bin"/><Relationship Id="rId54" Type="http://schemas.openxmlformats.org/officeDocument/2006/relationships/oleObject" Target="embeddings/oleObject17.bin"/><Relationship Id="rId75" Type="http://schemas.openxmlformats.org/officeDocument/2006/relationships/image" Target="media/image30.png"/><Relationship Id="rId96" Type="http://schemas.openxmlformats.org/officeDocument/2006/relationships/image" Target="media/image41.emf"/><Relationship Id="rId140" Type="http://schemas.openxmlformats.org/officeDocument/2006/relationships/image" Target="media/image63.emf"/><Relationship Id="rId161" Type="http://schemas.openxmlformats.org/officeDocument/2006/relationships/oleObject" Target="embeddings/oleObject70.bin"/><Relationship Id="rId6" Type="http://schemas.openxmlformats.org/officeDocument/2006/relationships/footnotes" Target="footnotes.xml"/><Relationship Id="rId23" Type="http://schemas.openxmlformats.org/officeDocument/2006/relationships/image" Target="media/image4.wmf"/><Relationship Id="rId28" Type="http://schemas.openxmlformats.org/officeDocument/2006/relationships/oleObject" Target="embeddings/oleObject4.bin"/><Relationship Id="rId49" Type="http://schemas.openxmlformats.org/officeDocument/2006/relationships/image" Target="media/image17.wmf"/><Relationship Id="rId114" Type="http://schemas.openxmlformats.org/officeDocument/2006/relationships/image" Target="media/image50.wmf"/><Relationship Id="rId119" Type="http://schemas.openxmlformats.org/officeDocument/2006/relationships/oleObject" Target="embeddings/oleObject49.bin"/><Relationship Id="rId44" Type="http://schemas.openxmlformats.org/officeDocument/2006/relationships/oleObject" Target="embeddings/oleObject12.bin"/><Relationship Id="rId60" Type="http://schemas.openxmlformats.org/officeDocument/2006/relationships/oleObject" Target="embeddings/oleObject20.bin"/><Relationship Id="rId65" Type="http://schemas.openxmlformats.org/officeDocument/2006/relationships/image" Target="media/image25.emf"/><Relationship Id="rId81" Type="http://schemas.openxmlformats.org/officeDocument/2006/relationships/oleObject" Target="embeddings/oleObject30.bin"/><Relationship Id="rId86" Type="http://schemas.openxmlformats.org/officeDocument/2006/relationships/image" Target="media/image36.emf"/><Relationship Id="rId130" Type="http://schemas.openxmlformats.org/officeDocument/2006/relationships/image" Target="media/image58.wmf"/><Relationship Id="rId135" Type="http://schemas.openxmlformats.org/officeDocument/2006/relationships/oleObject" Target="embeddings/oleObject57.bin"/><Relationship Id="rId151" Type="http://schemas.openxmlformats.org/officeDocument/2006/relationships/oleObject" Target="embeddings/oleObject65.bin"/><Relationship Id="rId156" Type="http://schemas.openxmlformats.org/officeDocument/2006/relationships/image" Target="media/image71.wmf"/><Relationship Id="rId177" Type="http://schemas.openxmlformats.org/officeDocument/2006/relationships/fontTable" Target="fontTable.xml"/><Relationship Id="rId172" Type="http://schemas.openxmlformats.org/officeDocument/2006/relationships/image" Target="media/image79.emf"/><Relationship Id="rId13" Type="http://schemas.openxmlformats.org/officeDocument/2006/relationships/header" Target="header3.xml"/><Relationship Id="rId18" Type="http://schemas.openxmlformats.org/officeDocument/2006/relationships/hyperlink" Target="https://www.itu.int/rec/R-REC-P.452/es" TargetMode="External"/><Relationship Id="rId39" Type="http://schemas.openxmlformats.org/officeDocument/2006/relationships/image" Target="media/image12.wmf"/><Relationship Id="rId109" Type="http://schemas.openxmlformats.org/officeDocument/2006/relationships/oleObject" Target="embeddings/oleObject44.bin"/><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20.wmf"/><Relationship Id="rId76" Type="http://schemas.openxmlformats.org/officeDocument/2006/relationships/image" Target="media/image31.wmf"/><Relationship Id="rId97" Type="http://schemas.openxmlformats.org/officeDocument/2006/relationships/oleObject" Target="embeddings/oleObject38.bin"/><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52.bin"/><Relationship Id="rId141" Type="http://schemas.openxmlformats.org/officeDocument/2006/relationships/oleObject" Target="embeddings/oleObject60.bin"/><Relationship Id="rId146" Type="http://schemas.openxmlformats.org/officeDocument/2006/relationships/image" Target="media/image66.emf"/><Relationship Id="rId167" Type="http://schemas.openxmlformats.org/officeDocument/2006/relationships/oleObject" Target="embeddings/oleObject73.bin"/><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9.emf"/><Relationship Id="rId162"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oleObject" Target="embeddings/oleObject2.bin"/><Relationship Id="rId40" Type="http://schemas.openxmlformats.org/officeDocument/2006/relationships/oleObject" Target="embeddings/oleObject10.bin"/><Relationship Id="rId45" Type="http://schemas.openxmlformats.org/officeDocument/2006/relationships/image" Target="media/image15.wmf"/><Relationship Id="rId66" Type="http://schemas.openxmlformats.org/officeDocument/2006/relationships/oleObject" Target="embeddings/oleObject23.bin"/><Relationship Id="rId87" Type="http://schemas.openxmlformats.org/officeDocument/2006/relationships/oleObject" Target="embeddings/oleObject33.bin"/><Relationship Id="rId110" Type="http://schemas.openxmlformats.org/officeDocument/2006/relationships/image" Target="media/image48.wmf"/><Relationship Id="rId115" Type="http://schemas.openxmlformats.org/officeDocument/2006/relationships/oleObject" Target="embeddings/oleObject47.bin"/><Relationship Id="rId131" Type="http://schemas.openxmlformats.org/officeDocument/2006/relationships/oleObject" Target="embeddings/oleObject55.bin"/><Relationship Id="rId136" Type="http://schemas.openxmlformats.org/officeDocument/2006/relationships/image" Target="media/image61.wmf"/><Relationship Id="rId157" Type="http://schemas.openxmlformats.org/officeDocument/2006/relationships/oleObject" Target="embeddings/oleObject68.bin"/><Relationship Id="rId178"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image" Target="media/image34.wmf"/><Relationship Id="rId152" Type="http://schemas.openxmlformats.org/officeDocument/2006/relationships/image" Target="media/image69.wmf"/><Relationship Id="rId173" Type="http://schemas.openxmlformats.org/officeDocument/2006/relationships/oleObject" Target="embeddings/oleObject76.bin"/><Relationship Id="rId19" Type="http://schemas.openxmlformats.org/officeDocument/2006/relationships/hyperlink" Target="https://www.itu.int/rec/R-REC-P.530/es" TargetMode="External"/><Relationship Id="rId14" Type="http://schemas.openxmlformats.org/officeDocument/2006/relationships/header" Target="header4.xml"/><Relationship Id="rId30" Type="http://schemas.openxmlformats.org/officeDocument/2006/relationships/oleObject" Target="embeddings/oleObject5.bin"/><Relationship Id="rId35" Type="http://schemas.openxmlformats.org/officeDocument/2006/relationships/image" Target="media/image10.wmf"/><Relationship Id="rId56" Type="http://schemas.openxmlformats.org/officeDocument/2006/relationships/oleObject" Target="embeddings/oleObject18.bin"/><Relationship Id="rId77" Type="http://schemas.openxmlformats.org/officeDocument/2006/relationships/oleObject" Target="embeddings/oleObject28.bin"/><Relationship Id="rId100" Type="http://schemas.openxmlformats.org/officeDocument/2006/relationships/image" Target="media/image43.emf"/><Relationship Id="rId105" Type="http://schemas.openxmlformats.org/officeDocument/2006/relationships/oleObject" Target="embeddings/oleObject42.bin"/><Relationship Id="rId126" Type="http://schemas.openxmlformats.org/officeDocument/2006/relationships/image" Target="media/image56.wmf"/><Relationship Id="rId147" Type="http://schemas.openxmlformats.org/officeDocument/2006/relationships/oleObject" Target="embeddings/oleObject63.bin"/><Relationship Id="rId168" Type="http://schemas.openxmlformats.org/officeDocument/2006/relationships/image" Target="media/image77.wmf"/><Relationship Id="rId8" Type="http://schemas.openxmlformats.org/officeDocument/2006/relationships/header" Target="header1.xml"/><Relationship Id="rId51" Type="http://schemas.openxmlformats.org/officeDocument/2006/relationships/image" Target="media/image18.wmf"/><Relationship Id="rId72" Type="http://schemas.openxmlformats.org/officeDocument/2006/relationships/oleObject" Target="embeddings/oleObject26.bin"/><Relationship Id="rId93" Type="http://schemas.openxmlformats.org/officeDocument/2006/relationships/oleObject" Target="embeddings/oleObject36.bin"/><Relationship Id="rId98" Type="http://schemas.openxmlformats.org/officeDocument/2006/relationships/image" Target="media/image42.emf"/><Relationship Id="rId121" Type="http://schemas.openxmlformats.org/officeDocument/2006/relationships/oleObject" Target="embeddings/oleObject50.bin"/><Relationship Id="rId142" Type="http://schemas.openxmlformats.org/officeDocument/2006/relationships/image" Target="media/image64.wmf"/><Relationship Id="rId163" Type="http://schemas.openxmlformats.org/officeDocument/2006/relationships/oleObject" Target="embeddings/oleObject71.bin"/><Relationship Id="rId3" Type="http://schemas.openxmlformats.org/officeDocument/2006/relationships/styles" Target="styles.xml"/><Relationship Id="rId25" Type="http://schemas.openxmlformats.org/officeDocument/2006/relationships/image" Target="media/image5.wmf"/><Relationship Id="rId46" Type="http://schemas.openxmlformats.org/officeDocument/2006/relationships/oleObject" Target="embeddings/oleObject13.bin"/><Relationship Id="rId67" Type="http://schemas.openxmlformats.org/officeDocument/2006/relationships/image" Target="media/image26.wmf"/><Relationship Id="rId116" Type="http://schemas.openxmlformats.org/officeDocument/2006/relationships/image" Target="media/image51.wmf"/><Relationship Id="rId137" Type="http://schemas.openxmlformats.org/officeDocument/2006/relationships/oleObject" Target="embeddings/oleObject58.bin"/><Relationship Id="rId158" Type="http://schemas.openxmlformats.org/officeDocument/2006/relationships/image" Target="media/image72.wmf"/><Relationship Id="rId20" Type="http://schemas.openxmlformats.org/officeDocument/2006/relationships/hyperlink" Target="https://www.itu.int/rec/R-REC-P.1057/es" TargetMode="External"/><Relationship Id="rId41" Type="http://schemas.openxmlformats.org/officeDocument/2006/relationships/image" Target="media/image13.wmf"/><Relationship Id="rId62" Type="http://schemas.openxmlformats.org/officeDocument/2006/relationships/oleObject" Target="embeddings/oleObject21.bin"/><Relationship Id="rId83" Type="http://schemas.openxmlformats.org/officeDocument/2006/relationships/oleObject" Target="embeddings/oleObject31.bin"/><Relationship Id="rId88" Type="http://schemas.openxmlformats.org/officeDocument/2006/relationships/image" Target="media/image37.wmf"/><Relationship Id="rId111" Type="http://schemas.openxmlformats.org/officeDocument/2006/relationships/oleObject" Target="embeddings/oleObject45.bin"/><Relationship Id="rId132" Type="http://schemas.openxmlformats.org/officeDocument/2006/relationships/image" Target="media/image59.emf"/><Relationship Id="rId153" Type="http://schemas.openxmlformats.org/officeDocument/2006/relationships/oleObject" Target="embeddings/oleObject66.bin"/><Relationship Id="rId174" Type="http://schemas.openxmlformats.org/officeDocument/2006/relationships/image" Target="media/image80.emf"/><Relationship Id="rId15" Type="http://schemas.openxmlformats.org/officeDocument/2006/relationships/hyperlink" Target="https://www.itu.int/rec/R-REC-P.1411/es" TargetMode="External"/><Relationship Id="rId36" Type="http://schemas.openxmlformats.org/officeDocument/2006/relationships/oleObject" Target="embeddings/oleObject8.bin"/><Relationship Id="rId57" Type="http://schemas.openxmlformats.org/officeDocument/2006/relationships/image" Target="media/image21.emf"/><Relationship Id="rId106" Type="http://schemas.openxmlformats.org/officeDocument/2006/relationships/image" Target="media/image46.wmf"/><Relationship Id="rId127" Type="http://schemas.openxmlformats.org/officeDocument/2006/relationships/oleObject" Target="embeddings/oleObject53.bin"/><Relationship Id="rId10" Type="http://schemas.openxmlformats.org/officeDocument/2006/relationships/footer" Target="footer1.xml"/><Relationship Id="rId31" Type="http://schemas.openxmlformats.org/officeDocument/2006/relationships/image" Target="media/image8.wmf"/><Relationship Id="rId52" Type="http://schemas.openxmlformats.org/officeDocument/2006/relationships/oleObject" Target="embeddings/oleObject16.bin"/><Relationship Id="rId73" Type="http://schemas.openxmlformats.org/officeDocument/2006/relationships/image" Target="media/image29.wmf"/><Relationship Id="rId78" Type="http://schemas.openxmlformats.org/officeDocument/2006/relationships/image" Target="media/image32.wmf"/><Relationship Id="rId94" Type="http://schemas.openxmlformats.org/officeDocument/2006/relationships/image" Target="media/image40.e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54.wmf"/><Relationship Id="rId143" Type="http://schemas.openxmlformats.org/officeDocument/2006/relationships/oleObject" Target="embeddings/oleObject61.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74.bin"/><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oleObject" Target="embeddings/oleObject3.bin"/><Relationship Id="rId47" Type="http://schemas.openxmlformats.org/officeDocument/2006/relationships/image" Target="media/image16.wmf"/><Relationship Id="rId68" Type="http://schemas.openxmlformats.org/officeDocument/2006/relationships/oleObject" Target="embeddings/oleObject24.bin"/><Relationship Id="rId89" Type="http://schemas.openxmlformats.org/officeDocument/2006/relationships/oleObject" Target="embeddings/oleObject34.bin"/><Relationship Id="rId112" Type="http://schemas.openxmlformats.org/officeDocument/2006/relationships/image" Target="media/image49.wmf"/><Relationship Id="rId133" Type="http://schemas.openxmlformats.org/officeDocument/2006/relationships/oleObject" Target="embeddings/oleObject56.bin"/><Relationship Id="rId154" Type="http://schemas.openxmlformats.org/officeDocument/2006/relationships/image" Target="media/image70.wmf"/><Relationship Id="rId175" Type="http://schemas.openxmlformats.org/officeDocument/2006/relationships/oleObject" Target="embeddings/oleObject77.bin"/><Relationship Id="rId16" Type="http://schemas.openxmlformats.org/officeDocument/2006/relationships/hyperlink" Target="https://www.itu.int/rec/R-REC-P.833/es" TargetMode="External"/><Relationship Id="rId37" Type="http://schemas.openxmlformats.org/officeDocument/2006/relationships/image" Target="media/image11.wmf"/><Relationship Id="rId58" Type="http://schemas.openxmlformats.org/officeDocument/2006/relationships/oleObject" Target="embeddings/oleObject19.bin"/><Relationship Id="rId79" Type="http://schemas.openxmlformats.org/officeDocument/2006/relationships/oleObject" Target="embeddings/oleObject29.bin"/><Relationship Id="rId102" Type="http://schemas.openxmlformats.org/officeDocument/2006/relationships/image" Target="media/image44.wmf"/><Relationship Id="rId123" Type="http://schemas.openxmlformats.org/officeDocument/2006/relationships/oleObject" Target="embeddings/oleObject51.bin"/><Relationship Id="rId144" Type="http://schemas.openxmlformats.org/officeDocument/2006/relationships/image" Target="media/image65.wmf"/><Relationship Id="rId90" Type="http://schemas.openxmlformats.org/officeDocument/2006/relationships/image" Target="media/image38.emf"/><Relationship Id="rId165" Type="http://schemas.openxmlformats.org/officeDocument/2006/relationships/oleObject" Target="embeddings/oleObject72.bin"/><Relationship Id="rId27" Type="http://schemas.openxmlformats.org/officeDocument/2006/relationships/image" Target="media/image6.emf"/><Relationship Id="rId48" Type="http://schemas.openxmlformats.org/officeDocument/2006/relationships/oleObject" Target="embeddings/oleObject14.bin"/><Relationship Id="rId69" Type="http://schemas.openxmlformats.org/officeDocument/2006/relationships/image" Target="media/image27.wmf"/><Relationship Id="rId113" Type="http://schemas.openxmlformats.org/officeDocument/2006/relationships/oleObject" Target="embeddings/oleObject46.bin"/><Relationship Id="rId134" Type="http://schemas.openxmlformats.org/officeDocument/2006/relationships/image" Target="media/image60.emf"/><Relationship Id="rId80" Type="http://schemas.openxmlformats.org/officeDocument/2006/relationships/image" Target="media/image33.wmf"/><Relationship Id="rId155" Type="http://schemas.openxmlformats.org/officeDocument/2006/relationships/oleObject" Target="embeddings/oleObject67.bin"/><Relationship Id="rId176" Type="http://schemas.openxmlformats.org/officeDocument/2006/relationships/footer" Target="footer2.xml"/><Relationship Id="rId17" Type="http://schemas.openxmlformats.org/officeDocument/2006/relationships/hyperlink" Target="https://www.itu.int/rec/R-REC-P.526/es" TargetMode="External"/><Relationship Id="rId38" Type="http://schemas.openxmlformats.org/officeDocument/2006/relationships/oleObject" Target="embeddings/oleObject9.bin"/><Relationship Id="rId59" Type="http://schemas.openxmlformats.org/officeDocument/2006/relationships/image" Target="media/image22.wmf"/><Relationship Id="rId103" Type="http://schemas.openxmlformats.org/officeDocument/2006/relationships/oleObject" Target="embeddings/oleObject41.bin"/><Relationship Id="rId124" Type="http://schemas.openxmlformats.org/officeDocument/2006/relationships/image" Target="media/image55.wmf"/><Relationship Id="rId70" Type="http://schemas.openxmlformats.org/officeDocument/2006/relationships/oleObject" Target="embeddings/oleObject25.bin"/><Relationship Id="rId91" Type="http://schemas.openxmlformats.org/officeDocument/2006/relationships/oleObject" Target="embeddings/oleObject35.bin"/><Relationship Id="rId145" Type="http://schemas.openxmlformats.org/officeDocument/2006/relationships/oleObject" Target="embeddings/oleObject62.bin"/><Relationship Id="rId166" Type="http://schemas.openxmlformats.org/officeDocument/2006/relationships/image" Target="media/image76.wmf"/><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ano\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7EBE-1645-4F7C-93F2-DF7D8351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191</TotalTime>
  <Pages>38</Pages>
  <Words>12374</Words>
  <Characters>66040</Characters>
  <Application>Microsoft Office Word</Application>
  <DocSecurity>0</DocSecurity>
  <Lines>550</Lines>
  <Paragraphs>156</Paragraphs>
  <ScaleCrop>false</ScaleCrop>
  <HeadingPairs>
    <vt:vector size="2" baseType="variant">
      <vt:variant>
        <vt:lpstr>Title</vt:lpstr>
      </vt:variant>
      <vt:variant>
        <vt:i4>1</vt:i4>
      </vt:variant>
    </vt:vector>
  </HeadingPairs>
  <TitlesOfParts>
    <vt:vector size="1" baseType="lpstr">
      <vt:lpstr>ITU-R REC P Spanish template</vt:lpstr>
    </vt:vector>
  </TitlesOfParts>
  <Manager/>
  <Company>ITU</Company>
  <LinksUpToDate>false</LinksUpToDate>
  <CharactersWithSpaces>78258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P.1410-6 (08/2023) –  Datos de propagación y métodos de predicción necesarios para el diseño de sistemas terrenales de acceso radioeléctrico de banda ancha que funcionan en una gama de frecuencias de 3 GHz a 60 GHz</dc:title>
  <dc:subject/>
  <dc:creator>Spanish</dc:creator>
  <cp:keywords/>
  <dc:description>2023-03-17 Version 1</dc:description>
  <cp:lastModifiedBy>Catalano Moreira, Rossana</cp:lastModifiedBy>
  <cp:revision>20</cp:revision>
  <cp:lastPrinted>2024-04-23T09:21:00Z</cp:lastPrinted>
  <dcterms:created xsi:type="dcterms:W3CDTF">2024-04-22T12:42:00Z</dcterms:created>
  <dcterms:modified xsi:type="dcterms:W3CDTF">2024-04-23T09:27:00Z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