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A3D43" w14:textId="77777777" w:rsidR="002B706F" w:rsidRDefault="002B706F" w:rsidP="00197749">
      <w:pPr>
        <w:rPr>
          <w:lang w:bidi="ar-EG"/>
        </w:rPr>
      </w:pPr>
    </w:p>
    <w:p w14:paraId="577CE085" w14:textId="77777777" w:rsidR="00091A6B" w:rsidRDefault="00091A6B" w:rsidP="00197749">
      <w:pPr>
        <w:rPr>
          <w:rtl/>
        </w:rPr>
      </w:pPr>
    </w:p>
    <w:p w14:paraId="6CBE3C75" w14:textId="7340989F" w:rsidR="00091A6B" w:rsidRDefault="00091A6B" w:rsidP="00091A6B">
      <w:pPr>
        <w:pStyle w:val="CoverNumber"/>
      </w:pPr>
      <w:proofErr w:type="gramStart"/>
      <w:r w:rsidRPr="00091A6B">
        <w:rPr>
          <w:rtl/>
        </w:rPr>
        <w:t xml:space="preserve">التوصيـة  </w:t>
      </w:r>
      <w:r w:rsidRPr="00091A6B">
        <w:t>ITU</w:t>
      </w:r>
      <w:proofErr w:type="gramEnd"/>
      <w:r w:rsidRPr="00091A6B">
        <w:t>-R  </w:t>
      </w:r>
      <w:r w:rsidR="00302F99">
        <w:t>P</w:t>
      </w:r>
      <w:r w:rsidRPr="00091A6B">
        <w:t>.</w:t>
      </w:r>
      <w:r w:rsidR="001B2E54">
        <w:t>1410-6</w:t>
      </w:r>
    </w:p>
    <w:p w14:paraId="59225528" w14:textId="31B815FA" w:rsidR="00091A6B" w:rsidRDefault="00091A6B" w:rsidP="00091A6B">
      <w:pPr>
        <w:pStyle w:val="CoverDate"/>
      </w:pPr>
      <w:r w:rsidRPr="005F01A2">
        <w:t>(20</w:t>
      </w:r>
      <w:r w:rsidR="00022F1E">
        <w:t>23</w:t>
      </w:r>
      <w:r>
        <w:t>/</w:t>
      </w:r>
      <w:r w:rsidR="001B2E54">
        <w:t>08</w:t>
      </w:r>
      <w:r w:rsidRPr="005F01A2">
        <w:t>)</w:t>
      </w:r>
    </w:p>
    <w:p w14:paraId="1529B4BA" w14:textId="77777777" w:rsidR="00EF6496" w:rsidRPr="00BC37CA" w:rsidRDefault="00FC6892" w:rsidP="00302F99">
      <w:pPr>
        <w:pStyle w:val="CoverSeries"/>
        <w:rPr>
          <w:rtl/>
        </w:rPr>
      </w:pPr>
      <w:r>
        <w:rPr>
          <w:rFonts w:hint="cs"/>
          <w:rtl/>
          <w:lang w:val="en-GB"/>
        </w:rPr>
        <w:t xml:space="preserve">السلسلة </w:t>
      </w:r>
      <w:r w:rsidR="00302F99">
        <w:t>P</w:t>
      </w:r>
      <w:r>
        <w:rPr>
          <w:rFonts w:hint="cs"/>
          <w:rtl/>
          <w:lang w:val="en-GB"/>
        </w:rPr>
        <w:t xml:space="preserve">: </w:t>
      </w:r>
      <w:r w:rsidR="00302F99" w:rsidRPr="00302F99">
        <w:rPr>
          <w:rFonts w:hint="cs"/>
          <w:rtl/>
          <w:lang w:bidi="ar-SA"/>
        </w:rPr>
        <w:t>انتشار الموجات الراديوية</w:t>
      </w:r>
    </w:p>
    <w:p w14:paraId="7C070B33" w14:textId="0B853200" w:rsidR="00091A6B" w:rsidRPr="00EF6496" w:rsidRDefault="001B2E54" w:rsidP="00022F1E">
      <w:pPr>
        <w:pStyle w:val="CoverTitle"/>
        <w:jc w:val="left"/>
        <w:rPr>
          <w:lang w:bidi="ar-EG"/>
        </w:rPr>
      </w:pPr>
      <w:r w:rsidRPr="006A728F">
        <w:rPr>
          <w:rFonts w:hint="cs"/>
          <w:rtl/>
          <w:lang w:bidi="ar-EG"/>
        </w:rPr>
        <w:t>معطيات الانتشار وطرائق التنبؤ المطلوبة لتصميم</w:t>
      </w:r>
      <w:r>
        <w:rPr>
          <w:rFonts w:hint="cs"/>
          <w:rtl/>
          <w:lang w:bidi="ar-EG"/>
        </w:rPr>
        <w:t xml:space="preserve"> </w:t>
      </w:r>
      <w:r w:rsidRPr="006A728F">
        <w:rPr>
          <w:rFonts w:hint="cs"/>
          <w:rtl/>
          <w:lang w:bidi="ar-EG"/>
        </w:rPr>
        <w:t xml:space="preserve">أنظمة النفاذ الراديوية عريضة النطاق للأرض العاملة في نطاق التردد من </w:t>
      </w:r>
      <w:r>
        <w:rPr>
          <w:lang w:bidi="ar-EG"/>
        </w:rPr>
        <w:t>GHz </w:t>
      </w:r>
      <w:r w:rsidRPr="006A728F">
        <w:rPr>
          <w:lang w:val="fr-FR"/>
        </w:rPr>
        <w:t>3</w:t>
      </w:r>
      <w:r w:rsidRPr="006A728F">
        <w:rPr>
          <w:rFonts w:hint="cs"/>
          <w:rtl/>
          <w:lang w:bidi="ar-EG"/>
        </w:rPr>
        <w:t xml:space="preserve"> إلى </w:t>
      </w:r>
      <w:r w:rsidRPr="006A728F">
        <w:rPr>
          <w:lang w:val="fr-FR"/>
        </w:rPr>
        <w:t>GHz 60</w:t>
      </w:r>
    </w:p>
    <w:p w14:paraId="5A241926" w14:textId="77777777" w:rsidR="00091A6B" w:rsidRDefault="00A161D3" w:rsidP="00197749">
      <w:r>
        <w:rPr>
          <w:noProof/>
        </w:rPr>
        <w:drawing>
          <wp:anchor distT="0" distB="0" distL="114300" distR="114300" simplePos="0" relativeHeight="251658752" behindDoc="0" locked="0" layoutInCell="1" allowOverlap="1" wp14:anchorId="16079B77" wp14:editId="44A7AA7F">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35E5A956" w14:textId="77777777" w:rsidR="005E066B" w:rsidRDefault="00CA603A" w:rsidP="002144CB">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0F43C4FC" wp14:editId="6F449C55">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7965E"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58F06525"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3C4FC"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3917965E"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58F06525"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469E1C9D"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3ABC7ABE" w14:textId="77777777" w:rsidR="005E066B" w:rsidRPr="008113E9" w:rsidRDefault="005E066B" w:rsidP="002144CB">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14:paraId="6BBD9E57" w14:textId="77777777"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14:paraId="64706F35" w14:textId="77777777" w:rsidR="005E066B" w:rsidRPr="00440F51" w:rsidRDefault="005E066B" w:rsidP="005E066B">
      <w:pPr>
        <w:spacing w:before="0"/>
        <w:rPr>
          <w:spacing w:val="-2"/>
          <w:sz w:val="21"/>
          <w:szCs w:val="28"/>
          <w:lang w:val="ru-RU"/>
        </w:rPr>
      </w:pPr>
    </w:p>
    <w:p w14:paraId="48672AFB"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38E8BA26" w14:textId="77777777" w:rsidR="005E066B" w:rsidRPr="008113E9" w:rsidRDefault="005E066B" w:rsidP="002144CB">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33A0AE9" w14:textId="77777777" w:rsidR="005E066B" w:rsidRDefault="005E066B" w:rsidP="005E066B">
      <w:pPr>
        <w:spacing w:before="0"/>
        <w:rPr>
          <w:sz w:val="21"/>
          <w:szCs w:val="20"/>
          <w:rtl/>
          <w:lang w:bidi="ar-EG"/>
        </w:rPr>
      </w:pPr>
    </w:p>
    <w:p w14:paraId="74C174F1"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7AC47306"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3CB03BC2"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FF16535"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1E77BC">
                <w:rPr>
                  <w:rStyle w:val="Hyperlink"/>
                  <w:sz w:val="18"/>
                  <w:szCs w:val="24"/>
                </w:rPr>
                <w:t>https://www.itu.int/publ/R-REC/en</w:t>
              </w:r>
            </w:hyperlink>
            <w:r w:rsidRPr="009C6655">
              <w:rPr>
                <w:rFonts w:hint="cs"/>
                <w:sz w:val="18"/>
                <w:szCs w:val="24"/>
                <w:rtl/>
              </w:rPr>
              <w:t>)</w:t>
            </w:r>
          </w:p>
        </w:tc>
      </w:tr>
      <w:tr w:rsidR="005E066B" w:rsidRPr="00440F51" w14:paraId="15AF5F68" w14:textId="77777777" w:rsidTr="001E77BC">
        <w:trPr>
          <w:jc w:val="center"/>
        </w:trPr>
        <w:tc>
          <w:tcPr>
            <w:tcW w:w="1480" w:type="dxa"/>
            <w:tcBorders>
              <w:left w:val="single" w:sz="12" w:space="0" w:color="000080"/>
            </w:tcBorders>
          </w:tcPr>
          <w:p w14:paraId="5D7DA60A"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3857A706"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0BAB27C0"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03EBE48A"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 xml:space="preserve">البث </w:t>
            </w:r>
            <w:proofErr w:type="spellStart"/>
            <w:r w:rsidRPr="00DC46DB">
              <w:rPr>
                <w:rFonts w:ascii="Times New Roman Bold" w:hAnsi="Times New Roman Bold" w:hint="cs"/>
                <w:sz w:val="20"/>
                <w:szCs w:val="26"/>
                <w:rtl/>
                <w:lang w:val="ru-RU"/>
              </w:rPr>
              <w:t>الساتلي</w:t>
            </w:r>
            <w:proofErr w:type="spellEnd"/>
          </w:p>
        </w:tc>
      </w:tr>
      <w:tr w:rsidR="00E964C9" w:rsidRPr="000D02E3" w14:paraId="40574A96"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4020AB45"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60F133CB" w14:textId="77777777" w:rsidTr="00255B10">
        <w:trPr>
          <w:jc w:val="center"/>
        </w:trPr>
        <w:tc>
          <w:tcPr>
            <w:tcW w:w="9394" w:type="dxa"/>
            <w:gridSpan w:val="2"/>
            <w:tcBorders>
              <w:left w:val="single" w:sz="12" w:space="0" w:color="000080"/>
              <w:right w:val="single" w:sz="12" w:space="0" w:color="000080"/>
            </w:tcBorders>
            <w:shd w:val="clear" w:color="auto" w:fill="FFFFFF" w:themeFill="background1"/>
          </w:tcPr>
          <w:p w14:paraId="6FD53222" w14:textId="77777777" w:rsidR="00E964C9" w:rsidRPr="00255B10" w:rsidRDefault="00E964C9" w:rsidP="00E964C9">
            <w:pPr>
              <w:tabs>
                <w:tab w:val="left" w:pos="1471"/>
              </w:tabs>
              <w:spacing w:before="20" w:after="40" w:line="240" w:lineRule="exact"/>
              <w:rPr>
                <w:b/>
                <w:bCs/>
                <w:sz w:val="20"/>
                <w:szCs w:val="26"/>
                <w:lang w:val="ru-RU"/>
              </w:rPr>
            </w:pPr>
            <w:r w:rsidRPr="00255B10">
              <w:rPr>
                <w:b/>
                <w:bCs/>
                <w:sz w:val="20"/>
                <w:szCs w:val="26"/>
                <w:lang w:val="ru-RU"/>
              </w:rPr>
              <w:t>BS</w:t>
            </w:r>
            <w:r w:rsidRPr="00255B10">
              <w:rPr>
                <w:rFonts w:hint="cs"/>
                <w:b/>
                <w:bCs/>
                <w:sz w:val="20"/>
                <w:szCs w:val="26"/>
                <w:rtl/>
                <w:lang w:val="ru-RU"/>
              </w:rPr>
              <w:tab/>
            </w:r>
            <w:r w:rsidRPr="00255B10">
              <w:rPr>
                <w:rFonts w:hint="cs"/>
                <w:sz w:val="20"/>
                <w:szCs w:val="26"/>
                <w:rtl/>
                <w:lang w:val="ru-RU"/>
              </w:rPr>
              <w:t>الخدمة الإذاعية (الصوتية)</w:t>
            </w:r>
          </w:p>
        </w:tc>
      </w:tr>
      <w:tr w:rsidR="00E964C9" w:rsidRPr="006405DD" w14:paraId="232CE7A6"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205CCCE3" w14:textId="77777777" w:rsidR="00E964C9" w:rsidRPr="00631E7D" w:rsidRDefault="00E964C9" w:rsidP="00E964C9">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2CA5AB58" w14:textId="77777777" w:rsidTr="008E173E">
        <w:trPr>
          <w:jc w:val="center"/>
        </w:trPr>
        <w:tc>
          <w:tcPr>
            <w:tcW w:w="9394" w:type="dxa"/>
            <w:gridSpan w:val="2"/>
            <w:tcBorders>
              <w:left w:val="single" w:sz="12" w:space="0" w:color="000080"/>
              <w:right w:val="single" w:sz="12" w:space="0" w:color="000080"/>
            </w:tcBorders>
            <w:shd w:val="clear" w:color="auto" w:fill="FFFFFF" w:themeFill="background1"/>
          </w:tcPr>
          <w:p w14:paraId="0CBF9437" w14:textId="77777777" w:rsidR="00E964C9" w:rsidRPr="008E173E" w:rsidRDefault="00E964C9" w:rsidP="00E964C9">
            <w:pPr>
              <w:tabs>
                <w:tab w:val="left" w:pos="1471"/>
              </w:tabs>
              <w:spacing w:before="20" w:after="40" w:line="240" w:lineRule="exact"/>
              <w:rPr>
                <w:sz w:val="20"/>
                <w:szCs w:val="26"/>
                <w:lang w:val="ru-RU"/>
              </w:rPr>
            </w:pPr>
            <w:r w:rsidRPr="008E173E">
              <w:rPr>
                <w:b/>
                <w:bCs/>
                <w:sz w:val="20"/>
                <w:szCs w:val="26"/>
                <w:lang w:val="ru-RU"/>
              </w:rPr>
              <w:t>F</w:t>
            </w:r>
            <w:r w:rsidRPr="008E173E">
              <w:rPr>
                <w:rFonts w:hint="cs"/>
                <w:sz w:val="20"/>
                <w:szCs w:val="26"/>
                <w:rtl/>
                <w:lang w:val="ru-RU"/>
              </w:rPr>
              <w:tab/>
              <w:t>الخدمة الثابتة</w:t>
            </w:r>
          </w:p>
        </w:tc>
      </w:tr>
      <w:tr w:rsidR="00E964C9" w:rsidRPr="006405DD" w14:paraId="3F108F7F" w14:textId="77777777" w:rsidTr="001B2E54">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AAB0CA2" w14:textId="77777777" w:rsidR="00E964C9" w:rsidRPr="00B40B90" w:rsidRDefault="00E964C9" w:rsidP="00E964C9">
            <w:pPr>
              <w:tabs>
                <w:tab w:val="left" w:pos="1471"/>
              </w:tabs>
              <w:spacing w:before="20" w:after="40" w:line="240" w:lineRule="exact"/>
              <w:rPr>
                <w:rFonts w:ascii="Times New Roman Bold" w:hAnsi="Times New Roman Bold"/>
                <w:sz w:val="20"/>
                <w:szCs w:val="26"/>
                <w:lang w:val="ru-RU"/>
              </w:rPr>
            </w:pPr>
            <w:r w:rsidRPr="00B40B90">
              <w:rPr>
                <w:rFonts w:ascii="Times New Roman Bold" w:hAnsi="Times New Roman Bold"/>
                <w:b/>
                <w:bCs/>
                <w:sz w:val="20"/>
                <w:szCs w:val="26"/>
                <w:lang w:val="ru-RU"/>
              </w:rPr>
              <w:t>M</w:t>
            </w:r>
            <w:r w:rsidRPr="00B40B90">
              <w:rPr>
                <w:rFonts w:ascii="Times New Roman Bold" w:hAnsi="Times New Roman Bold" w:hint="cs"/>
                <w:sz w:val="20"/>
                <w:szCs w:val="26"/>
                <w:rtl/>
                <w:lang w:val="ru-RU"/>
              </w:rPr>
              <w:tab/>
              <w:t xml:space="preserve">الخدمة المتنقلة وخدمة التحديد الراديوي للموقع وخدمة الهواة والخدمات </w:t>
            </w:r>
            <w:proofErr w:type="spellStart"/>
            <w:r w:rsidRPr="00B40B90">
              <w:rPr>
                <w:rFonts w:ascii="Times New Roman Bold" w:hAnsi="Times New Roman Bold" w:hint="cs"/>
                <w:sz w:val="20"/>
                <w:szCs w:val="26"/>
                <w:rtl/>
                <w:lang w:val="ru-RU"/>
              </w:rPr>
              <w:t>الساتلية</w:t>
            </w:r>
            <w:proofErr w:type="spellEnd"/>
            <w:r w:rsidRPr="00B40B90">
              <w:rPr>
                <w:rFonts w:ascii="Times New Roman Bold" w:hAnsi="Times New Roman Bold" w:hint="cs"/>
                <w:sz w:val="20"/>
                <w:szCs w:val="26"/>
                <w:rtl/>
                <w:lang w:val="ru-RU"/>
              </w:rPr>
              <w:t xml:space="preserve"> ذات الصلة</w:t>
            </w:r>
          </w:p>
        </w:tc>
      </w:tr>
      <w:tr w:rsidR="00E964C9" w:rsidRPr="006D24D6" w14:paraId="21EDF368" w14:textId="77777777" w:rsidTr="001B2E54">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795DE382" w14:textId="77777777" w:rsidR="00E964C9" w:rsidRPr="00302F99" w:rsidRDefault="00E964C9" w:rsidP="00E964C9">
            <w:pPr>
              <w:tabs>
                <w:tab w:val="left" w:pos="1471"/>
              </w:tabs>
              <w:spacing w:before="20" w:after="40" w:line="240" w:lineRule="exact"/>
              <w:rPr>
                <w:rFonts w:ascii="Times New Roman Bold" w:hAnsi="Times New Roman Bold"/>
                <w:color w:val="000080"/>
                <w:sz w:val="20"/>
                <w:szCs w:val="26"/>
                <w:lang w:val="ru-RU"/>
              </w:rPr>
            </w:pPr>
            <w:r w:rsidRPr="00302F99">
              <w:rPr>
                <w:rFonts w:ascii="Times New Roman Bold" w:hAnsi="Times New Roman Bold"/>
                <w:b/>
                <w:bCs/>
                <w:color w:val="000080"/>
                <w:sz w:val="20"/>
                <w:szCs w:val="26"/>
                <w:lang w:val="ru-RU"/>
              </w:rPr>
              <w:t>P</w:t>
            </w:r>
            <w:r w:rsidRPr="00302F99">
              <w:rPr>
                <w:rFonts w:ascii="Times New Roman Bold" w:hAnsi="Times New Roman Bold" w:hint="cs"/>
                <w:color w:val="000080"/>
                <w:sz w:val="20"/>
                <w:szCs w:val="26"/>
                <w:rtl/>
                <w:lang w:val="ru-RU"/>
              </w:rPr>
              <w:tab/>
            </w:r>
            <w:r w:rsidRPr="00302F99">
              <w:rPr>
                <w:rFonts w:ascii="Times New Roman Bold" w:hAnsi="Times New Roman Bold" w:hint="cs"/>
                <w:b/>
                <w:bCs/>
                <w:color w:val="000080"/>
                <w:sz w:val="20"/>
                <w:szCs w:val="26"/>
                <w:rtl/>
                <w:lang w:val="ru-RU"/>
              </w:rPr>
              <w:t>انتشار الموجات الراديوية</w:t>
            </w:r>
          </w:p>
        </w:tc>
      </w:tr>
      <w:tr w:rsidR="00E964C9" w:rsidRPr="00134026" w14:paraId="45487BD2" w14:textId="77777777" w:rsidTr="001B2E54">
        <w:trPr>
          <w:jc w:val="center"/>
        </w:trPr>
        <w:tc>
          <w:tcPr>
            <w:tcW w:w="9394" w:type="dxa"/>
            <w:gridSpan w:val="2"/>
            <w:tcBorders>
              <w:top w:val="nil"/>
              <w:left w:val="single" w:sz="12" w:space="0" w:color="000080"/>
              <w:right w:val="single" w:sz="12" w:space="0" w:color="000080"/>
            </w:tcBorders>
            <w:shd w:val="clear" w:color="auto" w:fill="FFFFFF" w:themeFill="background1"/>
          </w:tcPr>
          <w:p w14:paraId="409F95F4" w14:textId="77777777" w:rsidR="00E964C9" w:rsidRPr="00302F99" w:rsidRDefault="00E964C9" w:rsidP="00E964C9">
            <w:pPr>
              <w:tabs>
                <w:tab w:val="left" w:pos="1471"/>
              </w:tabs>
              <w:spacing w:before="20" w:after="40" w:line="240" w:lineRule="exact"/>
              <w:rPr>
                <w:sz w:val="20"/>
                <w:szCs w:val="26"/>
                <w:lang w:val="ru-RU"/>
              </w:rPr>
            </w:pPr>
            <w:r w:rsidRPr="00302F99">
              <w:rPr>
                <w:b/>
                <w:bCs/>
                <w:sz w:val="20"/>
                <w:szCs w:val="26"/>
                <w:lang w:val="ru-RU"/>
              </w:rPr>
              <w:t>RA</w:t>
            </w:r>
            <w:r w:rsidRPr="00302F99">
              <w:rPr>
                <w:rFonts w:hint="cs"/>
                <w:sz w:val="20"/>
                <w:szCs w:val="26"/>
                <w:rtl/>
                <w:lang w:val="ru-RU"/>
              </w:rPr>
              <w:tab/>
              <w:t>علم الفلك الراديوي</w:t>
            </w:r>
          </w:p>
        </w:tc>
      </w:tr>
      <w:tr w:rsidR="00F939BC" w:rsidRPr="005425A3" w14:paraId="3B0C6C4D"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08C2FA63" w14:textId="77777777"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667806">
              <w:rPr>
                <w:rFonts w:hint="cs"/>
                <w:sz w:val="20"/>
                <w:szCs w:val="26"/>
                <w:rtl/>
                <w:lang w:val="ru-RU"/>
              </w:rPr>
              <w:t>ُ</w:t>
            </w:r>
            <w:r w:rsidRPr="005425A3">
              <w:rPr>
                <w:rFonts w:hint="cs"/>
                <w:sz w:val="20"/>
                <w:szCs w:val="26"/>
                <w:rtl/>
                <w:lang w:val="ru-RU"/>
              </w:rPr>
              <w:t>عد</w:t>
            </w:r>
          </w:p>
        </w:tc>
      </w:tr>
      <w:tr w:rsidR="00E964C9" w:rsidRPr="005425A3" w14:paraId="2C3CD6FF"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66A3929F" w14:textId="77777777"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 xml:space="preserve">الخدمة الثابتة </w:t>
            </w:r>
            <w:proofErr w:type="spellStart"/>
            <w:r w:rsidRPr="005425A3">
              <w:rPr>
                <w:rFonts w:hint="cs"/>
                <w:sz w:val="20"/>
                <w:szCs w:val="26"/>
                <w:rtl/>
                <w:lang w:val="ru-RU"/>
              </w:rPr>
              <w:t>الساتلية</w:t>
            </w:r>
            <w:proofErr w:type="spellEnd"/>
          </w:p>
        </w:tc>
      </w:tr>
      <w:tr w:rsidR="00E964C9" w:rsidRPr="005425A3" w14:paraId="6032B6F9"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3510CA6E" w14:textId="77777777" w:rsidR="00E964C9" w:rsidRPr="00AA1ACD" w:rsidRDefault="00E964C9" w:rsidP="00E964C9">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3545A909" w14:textId="77777777" w:rsidTr="001E77BC">
        <w:trPr>
          <w:jc w:val="center"/>
        </w:trPr>
        <w:tc>
          <w:tcPr>
            <w:tcW w:w="9394" w:type="dxa"/>
            <w:gridSpan w:val="2"/>
            <w:tcBorders>
              <w:left w:val="single" w:sz="12" w:space="0" w:color="000080"/>
              <w:right w:val="single" w:sz="12" w:space="0" w:color="000080"/>
            </w:tcBorders>
          </w:tcPr>
          <w:p w14:paraId="14A26692"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E964C9" w:rsidRPr="00440F51" w14:paraId="60E69700" w14:textId="77777777" w:rsidTr="001E77BC">
        <w:trPr>
          <w:jc w:val="center"/>
        </w:trPr>
        <w:tc>
          <w:tcPr>
            <w:tcW w:w="9394" w:type="dxa"/>
            <w:gridSpan w:val="2"/>
            <w:tcBorders>
              <w:left w:val="single" w:sz="12" w:space="0" w:color="000080"/>
              <w:right w:val="single" w:sz="12" w:space="0" w:color="000080"/>
            </w:tcBorders>
          </w:tcPr>
          <w:p w14:paraId="4C728860"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55BA4991" w14:textId="77777777" w:rsidTr="001E77BC">
        <w:trPr>
          <w:jc w:val="center"/>
        </w:trPr>
        <w:tc>
          <w:tcPr>
            <w:tcW w:w="9394" w:type="dxa"/>
            <w:gridSpan w:val="2"/>
            <w:tcBorders>
              <w:left w:val="single" w:sz="12" w:space="0" w:color="000080"/>
              <w:right w:val="single" w:sz="12" w:space="0" w:color="000080"/>
            </w:tcBorders>
          </w:tcPr>
          <w:p w14:paraId="093BC9D3"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E964C9" w:rsidRPr="00440F51" w14:paraId="664C7492" w14:textId="77777777" w:rsidTr="001E77BC">
        <w:trPr>
          <w:jc w:val="center"/>
        </w:trPr>
        <w:tc>
          <w:tcPr>
            <w:tcW w:w="9394" w:type="dxa"/>
            <w:gridSpan w:val="2"/>
            <w:tcBorders>
              <w:left w:val="single" w:sz="12" w:space="0" w:color="000080"/>
              <w:right w:val="single" w:sz="12" w:space="0" w:color="000080"/>
            </w:tcBorders>
          </w:tcPr>
          <w:p w14:paraId="66A51611"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736B71D9"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1E21028C"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BFB8C7C" w14:textId="77777777" w:rsidR="005E066B" w:rsidRPr="00440F51" w:rsidRDefault="005E066B" w:rsidP="005E066B">
      <w:pPr>
        <w:spacing w:before="0"/>
        <w:rPr>
          <w:sz w:val="21"/>
          <w:szCs w:val="20"/>
          <w:rtl/>
        </w:rPr>
      </w:pPr>
    </w:p>
    <w:p w14:paraId="7C497E95"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0FD3389C" w14:textId="77777777" w:rsidTr="001E77BC">
        <w:trPr>
          <w:trHeight w:val="720"/>
          <w:jc w:val="center"/>
        </w:trPr>
        <w:tc>
          <w:tcPr>
            <w:tcW w:w="9379" w:type="dxa"/>
          </w:tcPr>
          <w:p w14:paraId="2A8A1EFA" w14:textId="77777777" w:rsidR="005E066B" w:rsidRPr="00302F99" w:rsidRDefault="005E066B" w:rsidP="001E77BC">
            <w:pPr>
              <w:ind w:left="45" w:right="540"/>
              <w:rPr>
                <w:b/>
                <w:bCs/>
                <w:i/>
                <w:iCs/>
                <w:spacing w:val="-4"/>
                <w:sz w:val="21"/>
                <w:szCs w:val="26"/>
                <w:rtl/>
                <w:lang w:val="ru-RU"/>
              </w:rPr>
            </w:pPr>
            <w:r w:rsidRPr="00302F99">
              <w:rPr>
                <w:rFonts w:hint="cs"/>
                <w:b/>
                <w:bCs/>
                <w:i/>
                <w:iCs/>
                <w:spacing w:val="-4"/>
                <w:sz w:val="21"/>
                <w:szCs w:val="26"/>
                <w:rtl/>
                <w:lang w:val="ru-RU"/>
              </w:rPr>
              <w:t>ملاحظة</w:t>
            </w:r>
            <w:r w:rsidRPr="00302F99">
              <w:rPr>
                <w:rFonts w:hint="cs"/>
                <w:i/>
                <w:iCs/>
                <w:spacing w:val="-4"/>
                <w:sz w:val="21"/>
                <w:szCs w:val="26"/>
                <w:rtl/>
                <w:lang w:val="ru-RU"/>
              </w:rPr>
              <w:t xml:space="preserve">: </w:t>
            </w:r>
            <w:r w:rsidR="00D2107D" w:rsidRPr="00302F99">
              <w:rPr>
                <w:rFonts w:hint="cs"/>
                <w:i/>
                <w:iCs/>
                <w:spacing w:val="-4"/>
                <w:sz w:val="21"/>
                <w:szCs w:val="26"/>
                <w:rtl/>
                <w:lang w:val="ru-RU"/>
              </w:rPr>
              <w:t xml:space="preserve">تمت الموافقة </w:t>
            </w:r>
            <w:r w:rsidRPr="00302F99">
              <w:rPr>
                <w:rFonts w:hint="cs"/>
                <w:i/>
                <w:iCs/>
                <w:spacing w:val="-4"/>
                <w:sz w:val="21"/>
                <w:szCs w:val="26"/>
                <w:rtl/>
                <w:lang w:val="ru-RU"/>
              </w:rPr>
              <w:t xml:space="preserve">على النسخة الإنكليزية </w:t>
            </w:r>
            <w:r w:rsidR="00D2107D" w:rsidRPr="00302F99">
              <w:rPr>
                <w:rFonts w:hint="cs"/>
                <w:i/>
                <w:iCs/>
                <w:spacing w:val="-4"/>
                <w:sz w:val="21"/>
                <w:szCs w:val="26"/>
                <w:rtl/>
                <w:lang w:val="ru-RU"/>
              </w:rPr>
              <w:t>لهذه التوصية</w:t>
            </w:r>
            <w:r w:rsidRPr="00302F99">
              <w:rPr>
                <w:rFonts w:hint="cs"/>
                <w:i/>
                <w:iCs/>
                <w:spacing w:val="-4"/>
                <w:sz w:val="21"/>
                <w:szCs w:val="26"/>
                <w:rtl/>
                <w:lang w:val="ru-RU"/>
              </w:rPr>
              <w:t xml:space="preserve"> الصادر</w:t>
            </w:r>
            <w:r w:rsidR="00D2107D" w:rsidRPr="00302F99">
              <w:rPr>
                <w:rFonts w:hint="cs"/>
                <w:i/>
                <w:iCs/>
                <w:spacing w:val="-4"/>
                <w:sz w:val="21"/>
                <w:szCs w:val="26"/>
                <w:rtl/>
                <w:lang w:val="ru-RU"/>
              </w:rPr>
              <w:t>ة</w:t>
            </w:r>
            <w:r w:rsidRPr="00302F99">
              <w:rPr>
                <w:rFonts w:hint="cs"/>
                <w:i/>
                <w:iCs/>
                <w:spacing w:val="-4"/>
                <w:sz w:val="21"/>
                <w:szCs w:val="26"/>
                <w:rtl/>
                <w:lang w:val="ru-RU"/>
              </w:rPr>
              <w:t xml:space="preserve"> عن قطاع الاتصالات الراديوية بموجب الإجراء الموضح في القرار </w:t>
            </w:r>
            <w:r w:rsidRPr="00302F99">
              <w:rPr>
                <w:i/>
                <w:iCs/>
                <w:spacing w:val="-4"/>
                <w:sz w:val="21"/>
                <w:szCs w:val="26"/>
              </w:rPr>
              <w:t>ITU-R 1</w:t>
            </w:r>
            <w:r w:rsidRPr="00302F99">
              <w:rPr>
                <w:rFonts w:hint="cs"/>
                <w:i/>
                <w:iCs/>
                <w:spacing w:val="-4"/>
                <w:sz w:val="21"/>
                <w:szCs w:val="26"/>
                <w:rtl/>
                <w:lang w:bidi="ar-EG"/>
              </w:rPr>
              <w:t>.</w:t>
            </w:r>
          </w:p>
        </w:tc>
      </w:tr>
    </w:tbl>
    <w:p w14:paraId="352F7FB4" w14:textId="41927094"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1B2E54">
        <w:rPr>
          <w:sz w:val="20"/>
          <w:szCs w:val="26"/>
        </w:rPr>
        <w:t>2024</w:t>
      </w:r>
    </w:p>
    <w:p w14:paraId="7A42FDB8" w14:textId="77777777" w:rsidR="005E066B" w:rsidRPr="00440F51" w:rsidRDefault="005E066B" w:rsidP="003D40E1">
      <w:pPr>
        <w:spacing w:before="0" w:line="120" w:lineRule="auto"/>
        <w:ind w:right="539"/>
        <w:jc w:val="right"/>
        <w:rPr>
          <w:sz w:val="21"/>
          <w:szCs w:val="28"/>
          <w:rtl/>
          <w:lang w:bidi="ar-EG"/>
        </w:rPr>
      </w:pPr>
    </w:p>
    <w:p w14:paraId="770C7A2B" w14:textId="64849D19"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1B2E54">
        <w:rPr>
          <w:sz w:val="21"/>
          <w:szCs w:val="20"/>
        </w:rPr>
        <w:t>2024</w:t>
      </w:r>
    </w:p>
    <w:p w14:paraId="34B7CD6A" w14:textId="77777777" w:rsidR="005E066B" w:rsidRPr="00302F99" w:rsidRDefault="005E066B" w:rsidP="005E066B">
      <w:pPr>
        <w:rPr>
          <w:spacing w:val="-4"/>
          <w:sz w:val="20"/>
          <w:szCs w:val="26"/>
          <w:rtl/>
          <w:lang w:bidi="ar-EG"/>
        </w:rPr>
      </w:pPr>
      <w:r w:rsidRPr="00302F99">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302F99" w:rsidRPr="00302F99">
        <w:rPr>
          <w:rFonts w:hint="cs"/>
          <w:spacing w:val="-4"/>
          <w:sz w:val="20"/>
          <w:szCs w:val="26"/>
          <w:rtl/>
          <w:lang w:val="en-GB" w:bidi="ar-EG"/>
        </w:rPr>
        <w:t xml:space="preserve"> </w:t>
      </w:r>
      <w:r w:rsidRPr="00302F99">
        <w:rPr>
          <w:rFonts w:hint="cs"/>
          <w:spacing w:val="-4"/>
          <w:sz w:val="20"/>
          <w:szCs w:val="26"/>
          <w:rtl/>
          <w:lang w:val="ru-RU"/>
        </w:rPr>
        <w:t xml:space="preserve">الاتحاد الدولي للاتصالات </w:t>
      </w:r>
      <w:r w:rsidRPr="00302F99">
        <w:rPr>
          <w:spacing w:val="-4"/>
          <w:sz w:val="20"/>
          <w:szCs w:val="26"/>
        </w:rPr>
        <w:t>(ITU)</w:t>
      </w:r>
      <w:r w:rsidRPr="00302F99">
        <w:rPr>
          <w:rFonts w:hint="cs"/>
          <w:spacing w:val="-4"/>
          <w:sz w:val="20"/>
          <w:szCs w:val="26"/>
          <w:rtl/>
          <w:lang w:bidi="ar-EG"/>
        </w:rPr>
        <w:t>.</w:t>
      </w:r>
    </w:p>
    <w:p w14:paraId="0A5036D9" w14:textId="77777777"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4254E66B" w14:textId="5ADF0B53" w:rsidR="002E6ECC" w:rsidRPr="0045598B" w:rsidRDefault="001B2E54" w:rsidP="001B2E54">
      <w:pPr>
        <w:pStyle w:val="RecNo"/>
        <w:rPr>
          <w:rtl/>
        </w:rPr>
      </w:pPr>
      <w:proofErr w:type="gramStart"/>
      <w:r w:rsidRPr="00AA1ACD">
        <w:rPr>
          <w:rtl/>
        </w:rPr>
        <w:lastRenderedPageBreak/>
        <w:t>التوصيـة</w:t>
      </w:r>
      <w:r>
        <w:rPr>
          <w:rFonts w:hint="cs"/>
          <w:rtl/>
          <w:lang w:val="en-GB"/>
        </w:rPr>
        <w:t xml:space="preserve">  </w:t>
      </w:r>
      <w:r w:rsidRPr="00AA1ACD">
        <w:rPr>
          <w:rStyle w:val="href"/>
          <w:rFonts w:eastAsia="Times New Roman" w:cs="Times New Roman"/>
          <w:szCs w:val="20"/>
          <w:lang w:eastAsia="en-US" w:bidi="ar-SA"/>
        </w:rPr>
        <w:t>ITU</w:t>
      </w:r>
      <w:proofErr w:type="gramEnd"/>
      <w:r w:rsidRPr="00AA1ACD">
        <w:rPr>
          <w:rStyle w:val="href"/>
          <w:rFonts w:eastAsia="Times New Roman" w:cs="Times New Roman"/>
          <w:szCs w:val="20"/>
          <w:lang w:eastAsia="en-US" w:bidi="ar-SA"/>
        </w:rPr>
        <w:t xml:space="preserve">-R </w:t>
      </w:r>
      <w:r>
        <w:rPr>
          <w:rStyle w:val="href"/>
          <w:rFonts w:eastAsia="Times New Roman" w:cs="Times New Roman"/>
          <w:szCs w:val="20"/>
          <w:lang w:eastAsia="en-US" w:bidi="ar-SA"/>
        </w:rPr>
        <w:t>P</w:t>
      </w:r>
      <w:r w:rsidRPr="00AA1ACD">
        <w:rPr>
          <w:rStyle w:val="href"/>
          <w:rFonts w:eastAsia="Times New Roman" w:cs="Times New Roman"/>
          <w:szCs w:val="20"/>
          <w:lang w:eastAsia="en-US" w:bidi="ar-SA"/>
        </w:rPr>
        <w:t>.</w:t>
      </w:r>
      <w:r>
        <w:rPr>
          <w:rStyle w:val="href"/>
          <w:rFonts w:eastAsia="Times New Roman" w:cs="Times New Roman"/>
          <w:szCs w:val="20"/>
          <w:lang w:eastAsia="en-US" w:bidi="ar-SA"/>
        </w:rPr>
        <w:t>1410-6</w:t>
      </w:r>
    </w:p>
    <w:p w14:paraId="4FE9AD81" w14:textId="77777777" w:rsidR="001B2E54" w:rsidRDefault="001B2E54" w:rsidP="001B2E54">
      <w:pPr>
        <w:pStyle w:val="Rectitle"/>
        <w:rPr>
          <w:lang w:val="fr-FR"/>
        </w:rPr>
      </w:pPr>
      <w:r w:rsidRPr="006A728F">
        <w:rPr>
          <w:rFonts w:hint="cs"/>
          <w:rtl/>
          <w:lang w:bidi="ar-SA"/>
        </w:rPr>
        <w:t>معطيات الانتشار وطرائق التنبؤ المطلوبة لتصميم أنظمة النفاذ الراديوية</w:t>
      </w:r>
      <w:r w:rsidRPr="006A728F">
        <w:rPr>
          <w:rtl/>
          <w:lang w:bidi="ar-SA"/>
        </w:rPr>
        <w:br/>
      </w:r>
      <w:r w:rsidRPr="006A728F">
        <w:rPr>
          <w:rFonts w:hint="cs"/>
          <w:rtl/>
          <w:lang w:bidi="ar-SA"/>
        </w:rPr>
        <w:t xml:space="preserve">عريضة النطاق للأرض العاملة في نطاق التردد من </w:t>
      </w:r>
      <w:r>
        <w:rPr>
          <w:lang w:bidi="ar-SA"/>
        </w:rPr>
        <w:t>GHz </w:t>
      </w:r>
      <w:r w:rsidRPr="006A728F">
        <w:rPr>
          <w:lang w:val="fr-FR"/>
        </w:rPr>
        <w:t>3</w:t>
      </w:r>
      <w:r w:rsidRPr="006A728F">
        <w:rPr>
          <w:rFonts w:hint="cs"/>
          <w:rtl/>
          <w:lang w:bidi="ar-SA"/>
        </w:rPr>
        <w:t xml:space="preserve"> إلى </w:t>
      </w:r>
      <w:r w:rsidRPr="006A728F">
        <w:rPr>
          <w:lang w:val="fr-FR"/>
        </w:rPr>
        <w:t>GHz 60</w:t>
      </w:r>
    </w:p>
    <w:p w14:paraId="4E186A91" w14:textId="04647B0E" w:rsidR="002E6ECC" w:rsidRPr="00022F1E" w:rsidRDefault="0080583A" w:rsidP="001B2E54">
      <w:pPr>
        <w:pStyle w:val="Recref"/>
        <w:rPr>
          <w:i w:val="0"/>
          <w:rtl/>
          <w:lang w:bidi="ar-EG"/>
        </w:rPr>
      </w:pPr>
      <w:r w:rsidRPr="00022F1E">
        <w:rPr>
          <w:rFonts w:hint="cs"/>
          <w:i w:val="0"/>
          <w:rtl/>
          <w:lang w:bidi="ar-EG"/>
        </w:rPr>
        <w:t>(</w:t>
      </w:r>
      <w:r w:rsidR="001B2E54" w:rsidRPr="00022F1E">
        <w:rPr>
          <w:rFonts w:hint="cs"/>
          <w:i w:val="0"/>
          <w:rtl/>
        </w:rPr>
        <w:t xml:space="preserve">المسألة </w:t>
      </w:r>
      <w:hyperlink r:id="rId15" w:history="1">
        <w:r w:rsidR="001B2E54" w:rsidRPr="00022F1E">
          <w:rPr>
            <w:rStyle w:val="Hyperlink"/>
            <w:i w:val="0"/>
            <w:color w:val="auto"/>
            <w:u w:val="none"/>
            <w:lang w:val="en-GB"/>
          </w:rPr>
          <w:t>ITU-R 203/3</w:t>
        </w:r>
      </w:hyperlink>
      <w:r w:rsidR="001B2E54" w:rsidRPr="00022F1E">
        <w:rPr>
          <w:rFonts w:hint="cs"/>
          <w:i w:val="0"/>
          <w:rtl/>
          <w:lang w:bidi="ar-EG"/>
        </w:rPr>
        <w:t>)</w:t>
      </w:r>
    </w:p>
    <w:p w14:paraId="7A27D5E7" w14:textId="77777777" w:rsidR="001B2E54" w:rsidRPr="006E3D0D" w:rsidRDefault="001B2E54" w:rsidP="001B2E54">
      <w:pPr>
        <w:pStyle w:val="Recdate"/>
        <w:spacing w:before="240"/>
        <w:rPr>
          <w:rtl/>
        </w:rPr>
      </w:pPr>
      <w:r w:rsidRPr="006E3D0D">
        <w:t>(</w:t>
      </w:r>
      <w:r>
        <w:t>2023-2012-2007-2005-2003-2001-1999</w:t>
      </w:r>
      <w:r w:rsidRPr="006E3D0D">
        <w:t>)</w:t>
      </w:r>
    </w:p>
    <w:p w14:paraId="2A4B92B4" w14:textId="77777777" w:rsidR="001B2E54" w:rsidRPr="00913C7F" w:rsidRDefault="001B2E54" w:rsidP="001B2E54">
      <w:pPr>
        <w:pStyle w:val="Headingb"/>
        <w:spacing w:before="240" w:line="187" w:lineRule="auto"/>
        <w:rPr>
          <w:sz w:val="24"/>
          <w:szCs w:val="32"/>
          <w:rtl/>
          <w:lang w:bidi="ar-EG"/>
        </w:rPr>
      </w:pPr>
      <w:r w:rsidRPr="00913C7F">
        <w:rPr>
          <w:rFonts w:hint="cs"/>
          <w:sz w:val="24"/>
          <w:szCs w:val="32"/>
          <w:rtl/>
          <w:lang w:bidi="ar-EG"/>
        </w:rPr>
        <w:t>مجال التطبيق</w:t>
      </w:r>
    </w:p>
    <w:p w14:paraId="3047DB5C" w14:textId="77777777" w:rsidR="001B2E54" w:rsidRDefault="001B2E54" w:rsidP="001B2E54">
      <w:pPr>
        <w:spacing w:line="187" w:lineRule="auto"/>
        <w:rPr>
          <w:rtl/>
          <w:lang w:bidi="ar-EG"/>
        </w:rPr>
      </w:pPr>
      <w:r>
        <w:rPr>
          <w:rFonts w:hint="cs"/>
          <w:rtl/>
          <w:lang w:bidi="ar-EG"/>
        </w:rPr>
        <w:t xml:space="preserve">يعتبر النفاذ اللاسلكي عريض النطاق طريقة </w:t>
      </w:r>
      <w:proofErr w:type="gramStart"/>
      <w:r>
        <w:rPr>
          <w:rFonts w:hint="cs"/>
          <w:rtl/>
          <w:lang w:bidi="ar-EG"/>
        </w:rPr>
        <w:t>هامة</w:t>
      </w:r>
      <w:proofErr w:type="gramEnd"/>
      <w:r>
        <w:rPr>
          <w:rFonts w:hint="cs"/>
          <w:rtl/>
          <w:lang w:bidi="ar-EG"/>
        </w:rPr>
        <w:t xml:space="preserve"> لتوفير النطاق العريض للمنازل الفردية وكذلك للمشروعات التجارية الصغيرة. وتتناول هذه التوصية الأنظمة العاملة في نطاق تردد من</w:t>
      </w:r>
      <w:r>
        <w:rPr>
          <w:rFonts w:hint="eastAsia"/>
          <w:rtl/>
          <w:lang w:bidi="ar-EG"/>
        </w:rPr>
        <w:t> </w:t>
      </w:r>
      <w:r>
        <w:rPr>
          <w:lang w:bidi="ar-EG"/>
        </w:rPr>
        <w:t>3</w:t>
      </w:r>
      <w:r>
        <w:rPr>
          <w:rFonts w:hint="cs"/>
          <w:rtl/>
          <w:lang w:bidi="ar-EG"/>
        </w:rPr>
        <w:t xml:space="preserve"> إلى</w:t>
      </w:r>
      <w:r>
        <w:rPr>
          <w:rFonts w:hint="eastAsia"/>
          <w:rtl/>
          <w:lang w:bidi="ar-EG"/>
        </w:rPr>
        <w:t> </w:t>
      </w:r>
      <w:r>
        <w:rPr>
          <w:lang w:bidi="ar-EG"/>
        </w:rPr>
        <w:t>GHz 60</w:t>
      </w:r>
      <w:r>
        <w:rPr>
          <w:rFonts w:hint="cs"/>
          <w:rtl/>
          <w:lang w:bidi="ar-EG"/>
        </w:rPr>
        <w:t xml:space="preserve"> وتقدم توجيهاً لآليات الانتشار الهامة ذات التغطية في خط البصر</w:t>
      </w:r>
      <w:r>
        <w:rPr>
          <w:rFonts w:hint="cs"/>
          <w:rtl/>
        </w:rPr>
        <w:t xml:space="preserve"> </w:t>
      </w:r>
      <w:r>
        <w:t>(</w:t>
      </w:r>
      <w:proofErr w:type="spellStart"/>
      <w:r>
        <w:t>LoS</w:t>
      </w:r>
      <w:proofErr w:type="spellEnd"/>
      <w:r>
        <w:t>)</w:t>
      </w:r>
      <w:r>
        <w:rPr>
          <w:rFonts w:hint="cs"/>
          <w:rtl/>
          <w:lang w:bidi="ar-EG"/>
        </w:rPr>
        <w:t xml:space="preserve"> وفي غير خط البصر </w:t>
      </w:r>
      <w:r>
        <w:rPr>
          <w:lang w:bidi="ar-EG"/>
        </w:rPr>
        <w:t>(non</w:t>
      </w:r>
      <w:r>
        <w:rPr>
          <w:lang w:bidi="ar-EG"/>
        </w:rPr>
        <w:noBreakHyphen/>
      </w:r>
      <w:proofErr w:type="spellStart"/>
      <w:r>
        <w:rPr>
          <w:lang w:bidi="ar-EG"/>
        </w:rPr>
        <w:t>LoS</w:t>
      </w:r>
      <w:proofErr w:type="spellEnd"/>
      <w:r>
        <w:rPr>
          <w:lang w:bidi="ar-EG"/>
        </w:rPr>
        <w:t>)</w:t>
      </w:r>
      <w:r>
        <w:rPr>
          <w:rFonts w:hint="cs"/>
          <w:rtl/>
          <w:lang w:bidi="ar-EG"/>
        </w:rPr>
        <w:t>. وتُقدم بالنسبة للأنظمة المتأثرة بالمطر طرائق لتقدير التحسينات المتنوعة نتيجة انتقاء أفضل محطة قاعدة من اثنتين وانخفاض التغطية نتيجة لهطول المطر. كما يُقدم توجيه بشأن التشوه واسع</w:t>
      </w:r>
      <w:r>
        <w:rPr>
          <w:rFonts w:hint="eastAsia"/>
          <w:rtl/>
          <w:lang w:bidi="ar-EG"/>
        </w:rPr>
        <w:t> </w:t>
      </w:r>
      <w:r>
        <w:rPr>
          <w:rFonts w:hint="cs"/>
          <w:rtl/>
          <w:lang w:bidi="ar-EG"/>
        </w:rPr>
        <w:t>النطاق.</w:t>
      </w:r>
    </w:p>
    <w:p w14:paraId="4FB71557" w14:textId="77777777" w:rsidR="001B2E54" w:rsidRPr="00C54E76" w:rsidRDefault="001B2E54" w:rsidP="001B2E54">
      <w:pPr>
        <w:pStyle w:val="Headingb"/>
        <w:rPr>
          <w:rFonts w:eastAsia="SimSun"/>
          <w:b w:val="0"/>
          <w:bCs w:val="0"/>
          <w:rtl/>
          <w:lang w:eastAsia="zh-CN" w:bidi="ar-SY"/>
        </w:rPr>
      </w:pPr>
      <w:r w:rsidRPr="00C54E76">
        <w:rPr>
          <w:rFonts w:eastAsia="SimSun" w:hint="cs"/>
          <w:rtl/>
          <w:lang w:eastAsia="zh-CN" w:bidi="ar-SY"/>
        </w:rPr>
        <w:t>المختصرات/</w:t>
      </w:r>
      <w:r w:rsidRPr="00B102FF">
        <w:rPr>
          <w:rFonts w:eastAsia="SimSun"/>
          <w:rtl/>
          <w:lang w:eastAsia="zh-CN" w:bidi="ar-SY"/>
        </w:rPr>
        <w:t>مسرد المصطلحات</w:t>
      </w:r>
    </w:p>
    <w:p w14:paraId="3DBA77EF" w14:textId="77777777" w:rsidR="001B2E54" w:rsidRPr="000108D8" w:rsidRDefault="001B2E54" w:rsidP="00DA3E04">
      <w:pPr>
        <w:spacing w:before="100" w:line="168" w:lineRule="auto"/>
        <w:ind w:left="1701" w:hanging="1701"/>
        <w:rPr>
          <w:i/>
          <w:iCs/>
          <w:lang w:bidi="ar-EG"/>
        </w:rPr>
      </w:pPr>
      <w:r w:rsidRPr="000108D8">
        <w:rPr>
          <w:lang w:val="en-GB" w:bidi="ar-EG"/>
        </w:rPr>
        <w:t>BS</w:t>
      </w:r>
      <w:r w:rsidRPr="000108D8">
        <w:rPr>
          <w:i/>
          <w:iCs/>
          <w:lang w:val="en-GB" w:bidi="ar-EG"/>
        </w:rPr>
        <w:tab/>
      </w:r>
      <w:r w:rsidRPr="000108D8">
        <w:rPr>
          <w:rFonts w:hint="cs"/>
          <w:rtl/>
          <w:lang w:bidi="ar"/>
        </w:rPr>
        <w:t xml:space="preserve">محطة القاعدة </w:t>
      </w:r>
      <w:r w:rsidRPr="000108D8">
        <w:rPr>
          <w:iCs/>
          <w:lang w:val="en-GB" w:bidi="ar-EG"/>
        </w:rPr>
        <w:t>(</w:t>
      </w:r>
      <w:r w:rsidRPr="000108D8">
        <w:rPr>
          <w:i/>
          <w:iCs/>
          <w:lang w:val="en-GB" w:bidi="ar-EG"/>
        </w:rPr>
        <w:t>Base station</w:t>
      </w:r>
      <w:r w:rsidRPr="000108D8">
        <w:rPr>
          <w:iCs/>
          <w:lang w:bidi="ar-EG"/>
        </w:rPr>
        <w:t>)</w:t>
      </w:r>
    </w:p>
    <w:p w14:paraId="3597D0AF" w14:textId="77777777" w:rsidR="001B2E54" w:rsidRPr="000108D8" w:rsidRDefault="001B2E54" w:rsidP="00DA3E04">
      <w:pPr>
        <w:spacing w:before="100" w:line="168" w:lineRule="auto"/>
        <w:ind w:left="1701" w:hanging="1701"/>
        <w:rPr>
          <w:i/>
          <w:iCs/>
          <w:lang w:val="en-GB" w:bidi="ar-EG"/>
        </w:rPr>
      </w:pPr>
      <w:r w:rsidRPr="000108D8">
        <w:rPr>
          <w:lang w:val="en-GB" w:bidi="ar-EG"/>
        </w:rPr>
        <w:t>BWA</w:t>
      </w:r>
      <w:r w:rsidRPr="000108D8">
        <w:rPr>
          <w:i/>
          <w:iCs/>
          <w:lang w:val="en-GB" w:bidi="ar-EG"/>
        </w:rPr>
        <w:tab/>
      </w:r>
      <w:r w:rsidRPr="000108D8">
        <w:rPr>
          <w:rFonts w:hint="cs"/>
          <w:rtl/>
        </w:rPr>
        <w:t>النفاذ اللاسلكي عريض النطاق</w:t>
      </w:r>
      <w:r w:rsidRPr="000108D8">
        <w:rPr>
          <w:rFonts w:hint="eastAsia"/>
          <w:rtl/>
        </w:rPr>
        <w:t> </w:t>
      </w:r>
      <w:r w:rsidRPr="000108D8">
        <w:rPr>
          <w:iCs/>
          <w:lang w:val="en-GB" w:bidi="ar-EG"/>
        </w:rPr>
        <w:t>(</w:t>
      </w:r>
      <w:r w:rsidRPr="000108D8">
        <w:rPr>
          <w:i/>
          <w:iCs/>
          <w:lang w:val="en-GB" w:bidi="ar-EG"/>
        </w:rPr>
        <w:t>Broadband wireless access</w:t>
      </w:r>
      <w:r w:rsidRPr="000108D8">
        <w:rPr>
          <w:iCs/>
          <w:lang w:val="en-GB" w:bidi="ar-EG"/>
        </w:rPr>
        <w:t>)</w:t>
      </w:r>
    </w:p>
    <w:p w14:paraId="1C2DA0A5" w14:textId="77777777" w:rsidR="001B2E54" w:rsidRPr="000108D8" w:rsidRDefault="001B2E54" w:rsidP="00DA3E04">
      <w:pPr>
        <w:spacing w:before="100" w:line="168" w:lineRule="auto"/>
        <w:ind w:left="1701" w:hanging="1701"/>
        <w:rPr>
          <w:i/>
          <w:iCs/>
          <w:lang w:val="en-GB" w:bidi="ar-EG"/>
        </w:rPr>
      </w:pPr>
      <w:r w:rsidRPr="000108D8">
        <w:rPr>
          <w:i/>
          <w:iCs/>
          <w:lang w:val="en-GB" w:bidi="ar-EG"/>
        </w:rPr>
        <w:t>C/I</w:t>
      </w:r>
      <w:r w:rsidRPr="000108D8">
        <w:rPr>
          <w:i/>
          <w:iCs/>
          <w:lang w:val="en-GB" w:bidi="ar-EG"/>
        </w:rPr>
        <w:tab/>
      </w:r>
      <w:r w:rsidRPr="000108D8">
        <w:rPr>
          <w:rFonts w:hint="cs"/>
          <w:rtl/>
        </w:rPr>
        <w:t xml:space="preserve">نسبة الموجة الحاملة إلى الضوضاء </w:t>
      </w:r>
      <w:r w:rsidRPr="000108D8">
        <w:rPr>
          <w:iCs/>
          <w:lang w:val="en-GB" w:bidi="ar-EG"/>
        </w:rPr>
        <w:t>(</w:t>
      </w:r>
      <w:r w:rsidRPr="000108D8">
        <w:rPr>
          <w:i/>
          <w:iCs/>
          <w:lang w:val="en-GB" w:bidi="ar-EG"/>
        </w:rPr>
        <w:t>Carrier to interference ratio</w:t>
      </w:r>
      <w:r w:rsidRPr="000108D8">
        <w:rPr>
          <w:iCs/>
          <w:lang w:val="en-GB" w:bidi="ar-EG"/>
        </w:rPr>
        <w:t>)</w:t>
      </w:r>
    </w:p>
    <w:p w14:paraId="1D788FF8" w14:textId="77777777" w:rsidR="001B2E54" w:rsidRPr="000108D8" w:rsidRDefault="001B2E54" w:rsidP="00DA3E04">
      <w:pPr>
        <w:spacing w:before="100" w:line="168" w:lineRule="auto"/>
        <w:ind w:left="1701" w:hanging="1701"/>
        <w:rPr>
          <w:i/>
          <w:iCs/>
          <w:lang w:val="en-GB" w:bidi="ar-EG"/>
        </w:rPr>
      </w:pPr>
      <w:r w:rsidRPr="000108D8">
        <w:rPr>
          <w:lang w:val="en-GB" w:bidi="ar-EG"/>
        </w:rPr>
        <w:t>CIR</w:t>
      </w:r>
      <w:r w:rsidRPr="000108D8">
        <w:rPr>
          <w:i/>
          <w:iCs/>
          <w:lang w:val="en-GB" w:bidi="ar-EG"/>
        </w:rPr>
        <w:tab/>
      </w:r>
      <w:r w:rsidRPr="000108D8">
        <w:rPr>
          <w:rFonts w:hint="cs"/>
          <w:rtl/>
          <w:lang w:bidi="ar-EG"/>
        </w:rPr>
        <w:t xml:space="preserve">نسبة قدرة الموجات الحاملة إلى قدرة التداخل </w:t>
      </w:r>
      <w:r w:rsidRPr="000108D8">
        <w:rPr>
          <w:iCs/>
          <w:lang w:val="en-GB" w:bidi="ar-EG"/>
        </w:rPr>
        <w:t>(</w:t>
      </w:r>
      <w:r w:rsidRPr="000108D8">
        <w:rPr>
          <w:i/>
          <w:iCs/>
          <w:lang w:val="en-GB" w:bidi="ar-EG"/>
        </w:rPr>
        <w:t>Carrier power to interference power ratio</w:t>
      </w:r>
      <w:r w:rsidRPr="000108D8">
        <w:rPr>
          <w:iCs/>
          <w:lang w:val="en-GB" w:bidi="ar-EG"/>
        </w:rPr>
        <w:t>)</w:t>
      </w:r>
    </w:p>
    <w:p w14:paraId="3537CF26" w14:textId="77777777" w:rsidR="001B2E54" w:rsidRPr="000108D8" w:rsidRDefault="001B2E54" w:rsidP="00DA3E04">
      <w:pPr>
        <w:spacing w:before="100" w:line="168" w:lineRule="auto"/>
        <w:ind w:left="1701" w:hanging="1701"/>
        <w:rPr>
          <w:i/>
          <w:iCs/>
          <w:lang w:val="en-GB" w:bidi="ar-EG"/>
        </w:rPr>
      </w:pPr>
      <w:r w:rsidRPr="000108D8">
        <w:rPr>
          <w:lang w:val="en-GB" w:bidi="ar-EG"/>
        </w:rPr>
        <w:t>DVB-S</w:t>
      </w:r>
      <w:r w:rsidRPr="000108D8">
        <w:rPr>
          <w:i/>
          <w:iCs/>
          <w:lang w:val="en-GB" w:bidi="ar-EG"/>
        </w:rPr>
        <w:tab/>
      </w:r>
      <w:r w:rsidRPr="000108D8">
        <w:rPr>
          <w:rtl/>
        </w:rPr>
        <w:t xml:space="preserve">الخدمة الإذاعية </w:t>
      </w:r>
      <w:proofErr w:type="spellStart"/>
      <w:r w:rsidRPr="000108D8">
        <w:rPr>
          <w:rtl/>
        </w:rPr>
        <w:t>الفيديوية</w:t>
      </w:r>
      <w:proofErr w:type="spellEnd"/>
      <w:r w:rsidRPr="000108D8">
        <w:rPr>
          <w:rtl/>
        </w:rPr>
        <w:t xml:space="preserve"> الرقمية </w:t>
      </w:r>
      <w:r w:rsidRPr="000108D8">
        <w:rPr>
          <w:iCs/>
          <w:lang w:val="en-GB" w:bidi="ar-EG"/>
        </w:rPr>
        <w:t>(</w:t>
      </w:r>
      <w:r w:rsidRPr="000108D8">
        <w:rPr>
          <w:i/>
          <w:iCs/>
          <w:lang w:val="en-GB" w:bidi="ar-EG"/>
        </w:rPr>
        <w:t>Satellite digital video broadcasting</w:t>
      </w:r>
      <w:r w:rsidRPr="000108D8">
        <w:rPr>
          <w:iCs/>
          <w:lang w:val="en-GB" w:bidi="ar-EG"/>
        </w:rPr>
        <w:t>)</w:t>
      </w:r>
    </w:p>
    <w:p w14:paraId="3912A52B" w14:textId="77777777" w:rsidR="001B2E54" w:rsidRPr="000108D8" w:rsidRDefault="001B2E54" w:rsidP="00DA3E04">
      <w:pPr>
        <w:spacing w:before="100" w:line="168" w:lineRule="auto"/>
        <w:ind w:left="1701" w:hanging="1701"/>
        <w:rPr>
          <w:i/>
          <w:iCs/>
          <w:lang w:val="en-GB" w:bidi="ar-EG"/>
        </w:rPr>
      </w:pPr>
      <w:r w:rsidRPr="000108D8">
        <w:rPr>
          <w:lang w:val="en-GB" w:bidi="ar-EG"/>
        </w:rPr>
        <w:t>FEC</w:t>
      </w:r>
      <w:r w:rsidRPr="000108D8">
        <w:rPr>
          <w:i/>
          <w:iCs/>
          <w:lang w:val="en-GB" w:bidi="ar-EG"/>
        </w:rPr>
        <w:tab/>
      </w:r>
      <w:r w:rsidRPr="000108D8">
        <w:rPr>
          <w:rtl/>
        </w:rPr>
        <w:t xml:space="preserve">تصحيح الخطأ في اتجاه الذهاب </w:t>
      </w:r>
      <w:r w:rsidRPr="000108D8">
        <w:rPr>
          <w:iCs/>
          <w:lang w:val="en-GB" w:bidi="ar-EG"/>
        </w:rPr>
        <w:t>(</w:t>
      </w:r>
      <w:r w:rsidRPr="000108D8">
        <w:rPr>
          <w:i/>
          <w:iCs/>
          <w:lang w:val="en-GB" w:bidi="ar-EG"/>
        </w:rPr>
        <w:t>Forward error correction</w:t>
      </w:r>
      <w:r w:rsidRPr="000108D8">
        <w:rPr>
          <w:iCs/>
          <w:lang w:val="en-GB" w:bidi="ar-EG"/>
        </w:rPr>
        <w:t>)</w:t>
      </w:r>
    </w:p>
    <w:p w14:paraId="1B573D96" w14:textId="77777777" w:rsidR="001B2E54" w:rsidRPr="000108D8" w:rsidRDefault="001B2E54" w:rsidP="00DA3E04">
      <w:pPr>
        <w:spacing w:before="100" w:line="168" w:lineRule="auto"/>
        <w:ind w:left="1701" w:hanging="1701"/>
        <w:rPr>
          <w:i/>
          <w:iCs/>
          <w:lang w:val="en-GB" w:bidi="ar-EG"/>
        </w:rPr>
      </w:pPr>
      <w:proofErr w:type="spellStart"/>
      <w:r w:rsidRPr="000108D8">
        <w:rPr>
          <w:lang w:val="en-GB" w:bidi="ar-EG"/>
        </w:rPr>
        <w:t>HiperMAN</w:t>
      </w:r>
      <w:proofErr w:type="spellEnd"/>
      <w:r w:rsidRPr="000108D8">
        <w:rPr>
          <w:i/>
          <w:iCs/>
          <w:lang w:val="en-GB" w:bidi="ar-EG"/>
        </w:rPr>
        <w:tab/>
      </w:r>
      <w:r w:rsidRPr="000108D8">
        <w:rPr>
          <w:rtl/>
        </w:rPr>
        <w:t xml:space="preserve">‏شبكة راديوية عالية الأداء </w:t>
      </w:r>
      <w:r w:rsidRPr="000108D8">
        <w:rPr>
          <w:rFonts w:hint="cs"/>
          <w:rtl/>
        </w:rPr>
        <w:t>ل</w:t>
      </w:r>
      <w:r w:rsidRPr="000108D8">
        <w:rPr>
          <w:rtl/>
        </w:rPr>
        <w:t xml:space="preserve">منطقة حضرية </w:t>
      </w:r>
      <w:r w:rsidRPr="000108D8">
        <w:rPr>
          <w:cs/>
        </w:rPr>
        <w:t>‎</w:t>
      </w:r>
      <w:r w:rsidRPr="000108D8">
        <w:rPr>
          <w:iCs/>
          <w:lang w:val="en-GB" w:bidi="ar-EG"/>
        </w:rPr>
        <w:t>(</w:t>
      </w:r>
      <w:r w:rsidRPr="000108D8">
        <w:rPr>
          <w:i/>
          <w:iCs/>
          <w:lang w:val="en-GB" w:bidi="ar-EG"/>
        </w:rPr>
        <w:t>High performance radio Metropolitan Area Network</w:t>
      </w:r>
      <w:r w:rsidRPr="000108D8">
        <w:rPr>
          <w:iCs/>
          <w:lang w:val="en-GB" w:bidi="ar-EG"/>
        </w:rPr>
        <w:t>)</w:t>
      </w:r>
    </w:p>
    <w:p w14:paraId="7CE26A99" w14:textId="77777777" w:rsidR="001B2E54" w:rsidRPr="000108D8" w:rsidRDefault="001B2E54" w:rsidP="00DA3E04">
      <w:pPr>
        <w:spacing w:before="100" w:line="168" w:lineRule="auto"/>
        <w:ind w:left="1701" w:hanging="1701"/>
        <w:rPr>
          <w:i/>
          <w:iCs/>
          <w:lang w:val="en-GB" w:bidi="ar-EG"/>
        </w:rPr>
      </w:pPr>
      <w:r w:rsidRPr="000108D8">
        <w:rPr>
          <w:lang w:val="en-GB" w:bidi="ar-EG"/>
        </w:rPr>
        <w:t>LMCS</w:t>
      </w:r>
      <w:r w:rsidRPr="000108D8">
        <w:rPr>
          <w:i/>
          <w:iCs/>
          <w:lang w:val="en-GB" w:bidi="ar-EG"/>
        </w:rPr>
        <w:tab/>
      </w:r>
      <w:r w:rsidRPr="000108D8">
        <w:rPr>
          <w:rFonts w:hint="cs"/>
          <w:rtl/>
        </w:rPr>
        <w:t xml:space="preserve">نظام الاتصالات المحلية متعددة النقاط </w:t>
      </w:r>
      <w:r w:rsidRPr="000108D8">
        <w:rPr>
          <w:iCs/>
          <w:lang w:val="en-GB" w:bidi="ar-EG"/>
        </w:rPr>
        <w:t>(</w:t>
      </w:r>
      <w:r w:rsidRPr="000108D8">
        <w:rPr>
          <w:i/>
          <w:iCs/>
          <w:lang w:val="en-GB" w:bidi="ar-EG"/>
        </w:rPr>
        <w:t>Local multipoint communications system</w:t>
      </w:r>
      <w:r w:rsidRPr="000108D8">
        <w:rPr>
          <w:iCs/>
          <w:lang w:val="en-GB" w:bidi="ar-EG"/>
        </w:rPr>
        <w:t>)</w:t>
      </w:r>
    </w:p>
    <w:p w14:paraId="152057E3" w14:textId="77777777" w:rsidR="001B2E54" w:rsidRPr="000108D8" w:rsidRDefault="001B2E54" w:rsidP="00DA3E04">
      <w:pPr>
        <w:spacing w:before="100" w:line="168" w:lineRule="auto"/>
        <w:ind w:left="1701" w:hanging="1701"/>
        <w:rPr>
          <w:i/>
          <w:iCs/>
          <w:lang w:val="en-GB" w:bidi="ar-EG"/>
        </w:rPr>
      </w:pPr>
      <w:r w:rsidRPr="000108D8">
        <w:rPr>
          <w:lang w:val="en-GB" w:bidi="ar-EG"/>
        </w:rPr>
        <w:t>LMDS</w:t>
      </w:r>
      <w:r w:rsidRPr="000108D8">
        <w:rPr>
          <w:i/>
          <w:iCs/>
          <w:lang w:val="en-GB" w:bidi="ar-EG"/>
        </w:rPr>
        <w:tab/>
      </w:r>
      <w:r w:rsidRPr="000108D8">
        <w:rPr>
          <w:rFonts w:hint="cs"/>
          <w:rtl/>
        </w:rPr>
        <w:t xml:space="preserve">نظام التوزيع المحلي متعدد النقاط </w:t>
      </w:r>
      <w:r w:rsidRPr="000108D8">
        <w:rPr>
          <w:iCs/>
          <w:lang w:val="en-GB" w:bidi="ar-EG"/>
        </w:rPr>
        <w:t>(</w:t>
      </w:r>
      <w:r w:rsidRPr="000108D8">
        <w:rPr>
          <w:i/>
          <w:iCs/>
          <w:lang w:val="en-GB" w:bidi="ar-EG"/>
        </w:rPr>
        <w:t>Local multipoint distribution system</w:t>
      </w:r>
      <w:r w:rsidRPr="000108D8">
        <w:rPr>
          <w:iCs/>
          <w:lang w:val="en-GB" w:bidi="ar-EG"/>
        </w:rPr>
        <w:t>)</w:t>
      </w:r>
    </w:p>
    <w:p w14:paraId="14D84CF3" w14:textId="77777777" w:rsidR="001B2E54" w:rsidRPr="000108D8" w:rsidRDefault="001B2E54" w:rsidP="00DA3E04">
      <w:pPr>
        <w:spacing w:before="100" w:line="168" w:lineRule="auto"/>
        <w:ind w:left="1701" w:hanging="1701"/>
        <w:rPr>
          <w:i/>
          <w:iCs/>
          <w:lang w:val="en-GB" w:bidi="ar-EG"/>
        </w:rPr>
      </w:pPr>
      <w:proofErr w:type="spellStart"/>
      <w:r w:rsidRPr="000108D8">
        <w:rPr>
          <w:lang w:val="en-GB" w:bidi="ar-EG"/>
        </w:rPr>
        <w:t>LoS</w:t>
      </w:r>
      <w:proofErr w:type="spellEnd"/>
      <w:r w:rsidRPr="000108D8">
        <w:rPr>
          <w:i/>
          <w:iCs/>
          <w:lang w:val="en-GB" w:bidi="ar-EG"/>
        </w:rPr>
        <w:tab/>
      </w:r>
      <w:r w:rsidRPr="000108D8">
        <w:rPr>
          <w:rFonts w:hint="cs"/>
          <w:rtl/>
        </w:rPr>
        <w:t xml:space="preserve">خط البصر </w:t>
      </w:r>
      <w:r w:rsidRPr="000108D8">
        <w:rPr>
          <w:iCs/>
          <w:lang w:val="en-GB" w:bidi="ar-EG"/>
        </w:rPr>
        <w:t>(</w:t>
      </w:r>
      <w:r w:rsidRPr="000108D8">
        <w:rPr>
          <w:i/>
          <w:iCs/>
          <w:lang w:val="en-GB" w:bidi="ar-EG"/>
        </w:rPr>
        <w:t>Line of sight</w:t>
      </w:r>
      <w:r w:rsidRPr="000108D8">
        <w:rPr>
          <w:iCs/>
          <w:lang w:val="en-GB" w:bidi="ar-EG"/>
        </w:rPr>
        <w:t>)</w:t>
      </w:r>
    </w:p>
    <w:p w14:paraId="490CC392" w14:textId="77777777" w:rsidR="001B2E54" w:rsidRPr="000108D8" w:rsidRDefault="001B2E54" w:rsidP="00DA3E04">
      <w:pPr>
        <w:spacing w:before="100" w:line="168" w:lineRule="auto"/>
        <w:ind w:left="1701" w:hanging="1701"/>
        <w:rPr>
          <w:i/>
          <w:iCs/>
          <w:lang w:val="en-GB" w:bidi="ar-EG"/>
        </w:rPr>
      </w:pPr>
      <w:r w:rsidRPr="000108D8">
        <w:rPr>
          <w:lang w:val="en-GB" w:bidi="ar-EG"/>
        </w:rPr>
        <w:t>MPC</w:t>
      </w:r>
      <w:r w:rsidRPr="000108D8">
        <w:rPr>
          <w:i/>
          <w:iCs/>
          <w:lang w:val="en-GB" w:bidi="ar-EG"/>
        </w:rPr>
        <w:tab/>
      </w:r>
      <w:proofErr w:type="spellStart"/>
      <w:r w:rsidRPr="000108D8">
        <w:rPr>
          <w:rtl/>
        </w:rPr>
        <w:t>مضمام</w:t>
      </w:r>
      <w:proofErr w:type="spellEnd"/>
      <w:r w:rsidRPr="000108D8">
        <w:rPr>
          <w:rtl/>
        </w:rPr>
        <w:t xml:space="preserve"> القدرة القصوى </w:t>
      </w:r>
      <w:r w:rsidRPr="000108D8">
        <w:rPr>
          <w:iCs/>
          <w:lang w:val="en-GB" w:bidi="ar-EG"/>
        </w:rPr>
        <w:t>(</w:t>
      </w:r>
      <w:r w:rsidRPr="000108D8">
        <w:rPr>
          <w:i/>
          <w:iCs/>
          <w:lang w:val="en-GB" w:bidi="ar-EG"/>
        </w:rPr>
        <w:t>Maximum power combiner</w:t>
      </w:r>
      <w:r w:rsidRPr="000108D8">
        <w:rPr>
          <w:iCs/>
          <w:lang w:val="en-GB" w:bidi="ar-EG"/>
        </w:rPr>
        <w:t>)</w:t>
      </w:r>
    </w:p>
    <w:p w14:paraId="09B781D9" w14:textId="785951D2" w:rsidR="001B2E54" w:rsidRPr="000108D8" w:rsidRDefault="001B2E54" w:rsidP="00DA3E04">
      <w:pPr>
        <w:spacing w:before="100" w:line="168" w:lineRule="auto"/>
        <w:ind w:left="1701" w:hanging="1701"/>
        <w:rPr>
          <w:i/>
          <w:iCs/>
          <w:lang w:val="en-GB" w:bidi="ar-EG"/>
        </w:rPr>
      </w:pPr>
      <w:r w:rsidRPr="005E5CB1">
        <w:rPr>
          <w:lang w:val="en-GB" w:bidi="ar-EG"/>
        </w:rPr>
        <w:t>MPEG-2</w:t>
      </w:r>
      <w:r w:rsidRPr="000108D8">
        <w:rPr>
          <w:i/>
          <w:iCs/>
          <w:lang w:val="en-GB" w:bidi="ar-EG"/>
        </w:rPr>
        <w:tab/>
      </w:r>
      <w:r w:rsidRPr="000108D8">
        <w:rPr>
          <w:rtl/>
        </w:rPr>
        <w:t>فريق خبراء الصور المتحركة</w:t>
      </w:r>
      <w:r w:rsidRPr="000108D8">
        <w:rPr>
          <w:rFonts w:hint="cs"/>
          <w:rtl/>
        </w:rPr>
        <w:t>-</w:t>
      </w:r>
      <w:r w:rsidRPr="000108D8">
        <w:t>2</w:t>
      </w:r>
      <w:r w:rsidRPr="000108D8">
        <w:rPr>
          <w:rFonts w:hint="cs"/>
          <w:rtl/>
        </w:rPr>
        <w:t xml:space="preserve"> </w:t>
      </w:r>
      <w:r w:rsidRPr="000108D8">
        <w:rPr>
          <w:iCs/>
          <w:lang w:val="en-GB" w:bidi="ar-EG"/>
        </w:rPr>
        <w:t>(</w:t>
      </w:r>
      <w:r w:rsidRPr="000108D8">
        <w:rPr>
          <w:i/>
          <w:iCs/>
          <w:lang w:val="en-GB" w:bidi="ar-EG"/>
        </w:rPr>
        <w:t xml:space="preserve">Moving pictures </w:t>
      </w:r>
      <w:proofErr w:type="gramStart"/>
      <w:r w:rsidRPr="000108D8">
        <w:rPr>
          <w:i/>
          <w:iCs/>
          <w:lang w:val="en-GB" w:bidi="ar-EG"/>
        </w:rPr>
        <w:t>experts</w:t>
      </w:r>
      <w:proofErr w:type="gramEnd"/>
      <w:r w:rsidRPr="000108D8">
        <w:rPr>
          <w:i/>
          <w:iCs/>
          <w:lang w:val="en-GB" w:bidi="ar-EG"/>
        </w:rPr>
        <w:t xml:space="preserve"> group-2</w:t>
      </w:r>
      <w:r w:rsidRPr="000108D8">
        <w:rPr>
          <w:iCs/>
          <w:lang w:val="en-GB" w:bidi="ar-EG"/>
        </w:rPr>
        <w:t>)</w:t>
      </w:r>
    </w:p>
    <w:p w14:paraId="5FFD1216" w14:textId="77777777" w:rsidR="001B2E54" w:rsidRPr="000108D8" w:rsidRDefault="001B2E54" w:rsidP="00DA3E04">
      <w:pPr>
        <w:spacing w:before="100" w:line="168" w:lineRule="auto"/>
        <w:ind w:left="1701" w:hanging="1701"/>
        <w:rPr>
          <w:i/>
          <w:iCs/>
          <w:lang w:val="en-GB" w:bidi="ar-EG"/>
        </w:rPr>
      </w:pPr>
      <w:r w:rsidRPr="000108D8">
        <w:rPr>
          <w:lang w:val="en-GB" w:bidi="ar-EG"/>
        </w:rPr>
        <w:t>non-</w:t>
      </w:r>
      <w:proofErr w:type="spellStart"/>
      <w:r w:rsidRPr="000108D8">
        <w:rPr>
          <w:lang w:val="en-GB" w:bidi="ar-EG"/>
        </w:rPr>
        <w:t>LoS</w:t>
      </w:r>
      <w:proofErr w:type="spellEnd"/>
      <w:r w:rsidRPr="000108D8">
        <w:rPr>
          <w:i/>
          <w:iCs/>
          <w:lang w:val="en-GB" w:bidi="ar-EG"/>
        </w:rPr>
        <w:tab/>
      </w:r>
      <w:r w:rsidRPr="000108D8">
        <w:rPr>
          <w:rFonts w:hint="cs"/>
          <w:rtl/>
          <w:lang w:bidi="ar-EG"/>
        </w:rPr>
        <w:t xml:space="preserve">غير خط البصر </w:t>
      </w:r>
      <w:r w:rsidRPr="000108D8">
        <w:rPr>
          <w:iCs/>
          <w:lang w:val="en-GB" w:bidi="ar-EG"/>
        </w:rPr>
        <w:t>(</w:t>
      </w:r>
      <w:r w:rsidRPr="000108D8">
        <w:rPr>
          <w:i/>
          <w:iCs/>
          <w:lang w:val="en-GB" w:bidi="ar-EG"/>
        </w:rPr>
        <w:t>non-line of sight</w:t>
      </w:r>
      <w:r w:rsidRPr="000108D8">
        <w:rPr>
          <w:iCs/>
          <w:lang w:val="en-GB" w:bidi="ar-EG"/>
        </w:rPr>
        <w:t>)</w:t>
      </w:r>
    </w:p>
    <w:p w14:paraId="0AABAEF0" w14:textId="77777777" w:rsidR="001B2E54" w:rsidRPr="000108D8" w:rsidRDefault="001B2E54" w:rsidP="00DA3E04">
      <w:pPr>
        <w:spacing w:before="100" w:line="168" w:lineRule="auto"/>
        <w:ind w:left="1701" w:hanging="1701"/>
        <w:rPr>
          <w:i/>
          <w:iCs/>
          <w:lang w:val="en-GB" w:bidi="ar-EG"/>
        </w:rPr>
      </w:pPr>
      <w:proofErr w:type="spellStart"/>
      <w:r w:rsidRPr="000108D8">
        <w:rPr>
          <w:lang w:val="en-GB" w:bidi="ar-EG"/>
        </w:rPr>
        <w:t>pfd</w:t>
      </w:r>
      <w:proofErr w:type="spellEnd"/>
      <w:r w:rsidRPr="000108D8">
        <w:rPr>
          <w:i/>
          <w:iCs/>
          <w:lang w:val="en-GB" w:bidi="ar-EG"/>
        </w:rPr>
        <w:tab/>
      </w:r>
      <w:r w:rsidRPr="000108D8">
        <w:rPr>
          <w:rFonts w:hint="cs"/>
          <w:rtl/>
          <w:lang w:bidi="ar-EG"/>
        </w:rPr>
        <w:t xml:space="preserve">كثافة تدفق القدرة </w:t>
      </w:r>
      <w:r w:rsidRPr="000108D8">
        <w:rPr>
          <w:iCs/>
          <w:lang w:val="en-GB" w:bidi="ar-EG"/>
        </w:rPr>
        <w:t>(</w:t>
      </w:r>
      <w:r w:rsidRPr="000108D8">
        <w:rPr>
          <w:i/>
          <w:iCs/>
          <w:lang w:val="en-GB" w:bidi="ar-EG"/>
        </w:rPr>
        <w:t>power flux-density</w:t>
      </w:r>
      <w:r w:rsidRPr="000108D8">
        <w:rPr>
          <w:iCs/>
          <w:lang w:val="en-GB" w:bidi="ar-EG"/>
        </w:rPr>
        <w:t>)</w:t>
      </w:r>
    </w:p>
    <w:p w14:paraId="7762D199" w14:textId="77777777" w:rsidR="001B2E54" w:rsidRPr="000108D8" w:rsidRDefault="001B2E54" w:rsidP="00DA3E04">
      <w:pPr>
        <w:spacing w:before="100" w:line="168" w:lineRule="auto"/>
        <w:ind w:left="1701" w:hanging="1701"/>
        <w:rPr>
          <w:i/>
          <w:iCs/>
          <w:lang w:val="en-GB" w:bidi="ar-EG"/>
        </w:rPr>
      </w:pPr>
      <w:r w:rsidRPr="000108D8">
        <w:rPr>
          <w:lang w:val="en-GB" w:bidi="ar-EG"/>
        </w:rPr>
        <w:t>P-MP</w:t>
      </w:r>
      <w:r w:rsidRPr="000108D8">
        <w:rPr>
          <w:i/>
          <w:iCs/>
          <w:lang w:val="en-GB" w:bidi="ar-EG"/>
        </w:rPr>
        <w:tab/>
      </w:r>
      <w:r w:rsidRPr="000108D8">
        <w:rPr>
          <w:rtl/>
        </w:rPr>
        <w:t xml:space="preserve">من نقطة إلى عدة نقاط </w:t>
      </w:r>
      <w:r w:rsidRPr="000108D8">
        <w:rPr>
          <w:iCs/>
          <w:lang w:val="en-GB" w:bidi="ar-EG"/>
        </w:rPr>
        <w:t>(</w:t>
      </w:r>
      <w:r w:rsidRPr="000108D8">
        <w:rPr>
          <w:i/>
          <w:iCs/>
          <w:lang w:val="en-GB" w:bidi="ar-EG"/>
        </w:rPr>
        <w:t>Point-to-multipoint</w:t>
      </w:r>
      <w:r w:rsidRPr="000108D8">
        <w:rPr>
          <w:iCs/>
          <w:lang w:val="en-GB" w:bidi="ar-EG"/>
        </w:rPr>
        <w:t>)</w:t>
      </w:r>
    </w:p>
    <w:p w14:paraId="250FE56D" w14:textId="77777777" w:rsidR="001B2E54" w:rsidRPr="000108D8" w:rsidRDefault="001B2E54" w:rsidP="00DA3E04">
      <w:pPr>
        <w:spacing w:before="100" w:line="168" w:lineRule="auto"/>
        <w:ind w:left="1701" w:hanging="1701"/>
        <w:rPr>
          <w:i/>
          <w:iCs/>
          <w:lang w:val="en-GB" w:bidi="ar-EG"/>
        </w:rPr>
      </w:pPr>
      <w:r w:rsidRPr="000108D8">
        <w:rPr>
          <w:lang w:val="en-GB" w:bidi="ar-EG"/>
        </w:rPr>
        <w:t>QPSK</w:t>
      </w:r>
      <w:r w:rsidRPr="000108D8">
        <w:rPr>
          <w:i/>
          <w:iCs/>
          <w:lang w:val="en-GB" w:bidi="ar-EG"/>
        </w:rPr>
        <w:tab/>
      </w:r>
      <w:r w:rsidRPr="000108D8">
        <w:rPr>
          <w:rtl/>
        </w:rPr>
        <w:t xml:space="preserve">إبراق </w:t>
      </w:r>
      <w:r w:rsidRPr="000108D8">
        <w:rPr>
          <w:rFonts w:hint="cs"/>
          <w:rtl/>
        </w:rPr>
        <w:t>متعامد</w:t>
      </w:r>
      <w:r w:rsidRPr="000108D8">
        <w:rPr>
          <w:rtl/>
        </w:rPr>
        <w:t xml:space="preserve"> بزحزحة الطور </w:t>
      </w:r>
      <w:r w:rsidRPr="000108D8">
        <w:rPr>
          <w:iCs/>
          <w:lang w:val="en-GB" w:bidi="ar-EG"/>
        </w:rPr>
        <w:t>(</w:t>
      </w:r>
      <w:r w:rsidRPr="000108D8">
        <w:rPr>
          <w:i/>
          <w:iCs/>
          <w:lang w:val="en-GB" w:bidi="ar-EG"/>
        </w:rPr>
        <w:t>Quadrature phase shift keying</w:t>
      </w:r>
      <w:r w:rsidRPr="000108D8">
        <w:rPr>
          <w:iCs/>
          <w:lang w:val="en-GB" w:bidi="ar-EG"/>
        </w:rPr>
        <w:t>)</w:t>
      </w:r>
    </w:p>
    <w:p w14:paraId="6DE15066" w14:textId="77777777" w:rsidR="001B2E54" w:rsidRPr="000108D8" w:rsidRDefault="001B2E54" w:rsidP="00DA3E04">
      <w:pPr>
        <w:spacing w:before="100" w:line="168" w:lineRule="auto"/>
        <w:ind w:left="1701" w:hanging="1701"/>
        <w:rPr>
          <w:i/>
          <w:iCs/>
          <w:lang w:val="en-GB" w:bidi="ar-EG"/>
        </w:rPr>
      </w:pPr>
      <w:r w:rsidRPr="000108D8">
        <w:rPr>
          <w:lang w:val="en-GB" w:bidi="ar-EG"/>
        </w:rPr>
        <w:t>SAR</w:t>
      </w:r>
      <w:r w:rsidRPr="000108D8">
        <w:rPr>
          <w:i/>
          <w:iCs/>
          <w:lang w:val="en-GB" w:bidi="ar-EG"/>
        </w:rPr>
        <w:tab/>
      </w:r>
      <w:r w:rsidRPr="000108D8">
        <w:rPr>
          <w:rtl/>
        </w:rPr>
        <w:t>رادار ذ</w:t>
      </w:r>
      <w:r w:rsidRPr="000108D8">
        <w:rPr>
          <w:rFonts w:hint="cs"/>
          <w:rtl/>
        </w:rPr>
        <w:t>و</w:t>
      </w:r>
      <w:r w:rsidRPr="000108D8">
        <w:rPr>
          <w:rtl/>
        </w:rPr>
        <w:t xml:space="preserve"> فتحة تركيبية </w:t>
      </w:r>
      <w:r w:rsidRPr="000108D8">
        <w:rPr>
          <w:iCs/>
          <w:lang w:val="en-GB" w:bidi="ar-EG"/>
        </w:rPr>
        <w:t>(</w:t>
      </w:r>
      <w:r w:rsidRPr="000108D8">
        <w:rPr>
          <w:i/>
          <w:iCs/>
          <w:lang w:val="en-GB" w:bidi="ar-EG"/>
        </w:rPr>
        <w:t>Synthetic aperture radar</w:t>
      </w:r>
      <w:r w:rsidRPr="000108D8">
        <w:rPr>
          <w:iCs/>
          <w:lang w:val="en-GB" w:bidi="ar-EG"/>
        </w:rPr>
        <w:t>)</w:t>
      </w:r>
    </w:p>
    <w:p w14:paraId="77D65608" w14:textId="77777777" w:rsidR="001B2E54" w:rsidRPr="006A728F" w:rsidRDefault="001B2E54" w:rsidP="00DA3E04">
      <w:pPr>
        <w:spacing w:before="100" w:line="168" w:lineRule="auto"/>
        <w:ind w:left="1701" w:hanging="1701"/>
        <w:rPr>
          <w:i/>
          <w:iCs/>
          <w:lang w:val="en-GB" w:bidi="ar-EG"/>
        </w:rPr>
      </w:pPr>
      <w:r w:rsidRPr="000108D8">
        <w:rPr>
          <w:lang w:val="en-GB" w:bidi="ar-EG"/>
        </w:rPr>
        <w:t>SS</w:t>
      </w:r>
      <w:r w:rsidRPr="000108D8">
        <w:rPr>
          <w:i/>
          <w:iCs/>
          <w:lang w:val="en-GB" w:bidi="ar-EG"/>
        </w:rPr>
        <w:tab/>
      </w:r>
      <w:r w:rsidRPr="000108D8">
        <w:rPr>
          <w:rFonts w:hint="cs"/>
          <w:rtl/>
        </w:rPr>
        <w:t>محطة المشترك</w:t>
      </w:r>
      <w:r w:rsidRPr="000108D8">
        <w:rPr>
          <w:rFonts w:hint="cs"/>
          <w:i/>
          <w:iCs/>
          <w:rtl/>
          <w:lang w:val="en-GB" w:bidi="ar-EG"/>
        </w:rPr>
        <w:t xml:space="preserve"> </w:t>
      </w:r>
      <w:r w:rsidRPr="000108D8">
        <w:rPr>
          <w:iCs/>
          <w:lang w:val="en-GB" w:bidi="ar-EG"/>
        </w:rPr>
        <w:t>(</w:t>
      </w:r>
      <w:r w:rsidRPr="000108D8">
        <w:rPr>
          <w:i/>
          <w:iCs/>
          <w:lang w:val="en-GB" w:bidi="ar-EG"/>
        </w:rPr>
        <w:t>Subscriber station</w:t>
      </w:r>
      <w:r w:rsidRPr="000108D8">
        <w:rPr>
          <w:iCs/>
          <w:lang w:val="en-GB" w:bidi="ar-EG"/>
        </w:rPr>
        <w:t>)</w:t>
      </w:r>
    </w:p>
    <w:p w14:paraId="74AF7035" w14:textId="77777777" w:rsidR="001B2E54" w:rsidRDefault="001B2E54" w:rsidP="001B2E54">
      <w:pPr>
        <w:pStyle w:val="Headingb0"/>
      </w:pPr>
      <w:r w:rsidRPr="009E692D">
        <w:rPr>
          <w:rtl/>
          <w:lang w:val="en-GB"/>
        </w:rPr>
        <w:t>توصيات وتقارير الاتحاد ذات الصلة</w:t>
      </w:r>
    </w:p>
    <w:p w14:paraId="09709279" w14:textId="77777777" w:rsidR="001B2E54" w:rsidRPr="00DA3E04" w:rsidRDefault="001B2E54" w:rsidP="001B2E54">
      <w:r w:rsidRPr="00DA3E04">
        <w:rPr>
          <w:rtl/>
        </w:rPr>
        <w:t xml:space="preserve">التوصية </w:t>
      </w:r>
      <w:hyperlink r:id="rId16" w:history="1">
        <w:r w:rsidRPr="00DA3E04">
          <w:rPr>
            <w:rStyle w:val="Hyperlink"/>
            <w:rFonts w:eastAsia="MS Mincho"/>
            <w:color w:val="auto"/>
            <w:u w:val="none"/>
          </w:rPr>
          <w:t>ITU</w:t>
        </w:r>
        <w:r w:rsidRPr="00DA3E04">
          <w:rPr>
            <w:rStyle w:val="Hyperlink"/>
            <w:rFonts w:eastAsia="MS Mincho"/>
            <w:color w:val="auto"/>
            <w:u w:val="none"/>
          </w:rPr>
          <w:noBreakHyphen/>
          <w:t>R P.1411</w:t>
        </w:r>
      </w:hyperlink>
    </w:p>
    <w:p w14:paraId="3EAFF11E" w14:textId="77777777" w:rsidR="001B2E54" w:rsidRPr="00DA3E04" w:rsidRDefault="001B2E54" w:rsidP="001B2E54">
      <w:r w:rsidRPr="00DA3E04">
        <w:rPr>
          <w:rtl/>
        </w:rPr>
        <w:t xml:space="preserve">التوصية </w:t>
      </w:r>
      <w:hyperlink r:id="rId17" w:history="1">
        <w:r w:rsidRPr="00DA3E04">
          <w:rPr>
            <w:rStyle w:val="Hyperlink"/>
            <w:rFonts w:eastAsia="MS Mincho"/>
            <w:color w:val="auto"/>
            <w:u w:val="none"/>
          </w:rPr>
          <w:t>ITU-R P.833</w:t>
        </w:r>
      </w:hyperlink>
    </w:p>
    <w:p w14:paraId="7EC1D879" w14:textId="77777777" w:rsidR="001B2E54" w:rsidRPr="00DA3E04" w:rsidRDefault="001B2E54" w:rsidP="001B2E54">
      <w:r w:rsidRPr="00DA3E04">
        <w:rPr>
          <w:rtl/>
        </w:rPr>
        <w:lastRenderedPageBreak/>
        <w:t xml:space="preserve">التوصية </w:t>
      </w:r>
      <w:hyperlink r:id="rId18" w:history="1">
        <w:r w:rsidRPr="00DA3E04">
          <w:rPr>
            <w:rStyle w:val="Hyperlink"/>
            <w:rFonts w:eastAsia="MS Mincho"/>
            <w:color w:val="auto"/>
            <w:u w:val="none"/>
          </w:rPr>
          <w:t>ITU</w:t>
        </w:r>
        <w:r w:rsidRPr="00DA3E04">
          <w:rPr>
            <w:rStyle w:val="Hyperlink"/>
            <w:rFonts w:eastAsia="MS Mincho"/>
            <w:color w:val="auto"/>
            <w:u w:val="none"/>
          </w:rPr>
          <w:noBreakHyphen/>
          <w:t>R P.526</w:t>
        </w:r>
      </w:hyperlink>
    </w:p>
    <w:p w14:paraId="6D9A8C38" w14:textId="77777777" w:rsidR="001B2E54" w:rsidRPr="00DA3E04" w:rsidRDefault="001B2E54" w:rsidP="001B2E54">
      <w:r w:rsidRPr="00DA3E04">
        <w:rPr>
          <w:rtl/>
        </w:rPr>
        <w:t xml:space="preserve">التوصية </w:t>
      </w:r>
      <w:hyperlink r:id="rId19" w:history="1">
        <w:r w:rsidRPr="00DA3E04">
          <w:rPr>
            <w:rStyle w:val="Hyperlink"/>
            <w:rFonts w:eastAsia="MS Mincho"/>
            <w:color w:val="auto"/>
            <w:u w:val="none"/>
          </w:rPr>
          <w:t>ITU</w:t>
        </w:r>
        <w:r w:rsidRPr="00DA3E04">
          <w:rPr>
            <w:rStyle w:val="Hyperlink"/>
            <w:rFonts w:eastAsia="MS Mincho"/>
            <w:color w:val="auto"/>
            <w:u w:val="none"/>
          </w:rPr>
          <w:noBreakHyphen/>
          <w:t>R P.452</w:t>
        </w:r>
      </w:hyperlink>
    </w:p>
    <w:p w14:paraId="5D0240B2" w14:textId="77777777" w:rsidR="001B2E54" w:rsidRPr="00DA3E04" w:rsidRDefault="001B2E54" w:rsidP="001B2E54">
      <w:r w:rsidRPr="00DA3E04">
        <w:rPr>
          <w:rtl/>
        </w:rPr>
        <w:t xml:space="preserve">التوصية </w:t>
      </w:r>
      <w:hyperlink r:id="rId20" w:history="1">
        <w:r w:rsidRPr="00DA3E04">
          <w:rPr>
            <w:rStyle w:val="Hyperlink"/>
            <w:rFonts w:eastAsia="MS Mincho"/>
            <w:color w:val="auto"/>
            <w:u w:val="none"/>
          </w:rPr>
          <w:t>ITU</w:t>
        </w:r>
        <w:r w:rsidRPr="00DA3E04">
          <w:rPr>
            <w:rStyle w:val="Hyperlink"/>
            <w:rFonts w:eastAsia="MS Mincho"/>
            <w:color w:val="auto"/>
            <w:u w:val="none"/>
          </w:rPr>
          <w:noBreakHyphen/>
          <w:t>R P.530</w:t>
        </w:r>
      </w:hyperlink>
    </w:p>
    <w:p w14:paraId="3A78CC59" w14:textId="77777777" w:rsidR="001B2E54" w:rsidRPr="00DA3E04" w:rsidRDefault="001B2E54" w:rsidP="001B2E54">
      <w:pPr>
        <w:rPr>
          <w:szCs w:val="24"/>
          <w:lang w:val="fr-FR"/>
        </w:rPr>
      </w:pPr>
      <w:r w:rsidRPr="00DA3E04">
        <w:rPr>
          <w:rtl/>
        </w:rPr>
        <w:t xml:space="preserve">التوصية </w:t>
      </w:r>
      <w:hyperlink r:id="rId21" w:history="1">
        <w:r w:rsidRPr="00DA3E04">
          <w:rPr>
            <w:rStyle w:val="Hyperlink"/>
            <w:rFonts w:eastAsia="MS Mincho"/>
            <w:color w:val="auto"/>
            <w:u w:val="none"/>
          </w:rPr>
          <w:t>ITU</w:t>
        </w:r>
        <w:r w:rsidRPr="00DA3E04">
          <w:rPr>
            <w:rStyle w:val="Hyperlink"/>
            <w:rFonts w:eastAsia="MS Mincho"/>
            <w:color w:val="auto"/>
            <w:u w:val="none"/>
          </w:rPr>
          <w:noBreakHyphen/>
          <w:t>R P.1057</w:t>
        </w:r>
      </w:hyperlink>
    </w:p>
    <w:p w14:paraId="47444A73" w14:textId="77777777" w:rsidR="001B2E54" w:rsidRPr="005E5CB1" w:rsidRDefault="001B2E54" w:rsidP="005E5CB1">
      <w:pPr>
        <w:pStyle w:val="Note"/>
        <w:rPr>
          <w:szCs w:val="20"/>
          <w:rtl/>
        </w:rPr>
      </w:pPr>
      <w:r w:rsidRPr="009E692D">
        <w:rPr>
          <w:rFonts w:hint="cs"/>
          <w:b/>
          <w:bCs/>
          <w:rtl/>
        </w:rPr>
        <w:t>ملاحظة</w:t>
      </w:r>
      <w:r>
        <w:rPr>
          <w:rFonts w:hint="cs"/>
          <w:rtl/>
        </w:rPr>
        <w:t xml:space="preserve"> - </w:t>
      </w:r>
      <w:r w:rsidRPr="00B102FF">
        <w:rPr>
          <w:rtl/>
        </w:rPr>
        <w:t>ينبغي استخدام أحدث مراجعة/طبعة من التوصية/التقرير.</w:t>
      </w:r>
    </w:p>
    <w:p w14:paraId="21E8E8A2" w14:textId="77777777" w:rsidR="001B2E54" w:rsidRDefault="001B2E54" w:rsidP="001B2E54">
      <w:pPr>
        <w:pStyle w:val="Normalaftertitle0"/>
        <w:rPr>
          <w:rtl/>
          <w:lang w:bidi="ar-EG"/>
        </w:rPr>
      </w:pPr>
      <w:r>
        <w:rPr>
          <w:rFonts w:hint="cs"/>
          <w:rtl/>
          <w:lang w:bidi="ar-EG"/>
        </w:rPr>
        <w:t>إن جمعية الاتصالات الراديوية للاتحاد الدولي للاتصالات،</w:t>
      </w:r>
    </w:p>
    <w:p w14:paraId="7F3153EF" w14:textId="77777777" w:rsidR="001B2E54" w:rsidRDefault="001B2E54" w:rsidP="001B2E54">
      <w:pPr>
        <w:pStyle w:val="Call"/>
        <w:spacing w:line="187" w:lineRule="auto"/>
        <w:rPr>
          <w:rtl/>
        </w:rPr>
      </w:pPr>
      <w:r>
        <w:rPr>
          <w:rFonts w:hint="cs"/>
          <w:rtl/>
        </w:rPr>
        <w:t>إذ تضع في اعتبارها</w:t>
      </w:r>
    </w:p>
    <w:p w14:paraId="226DE3CC" w14:textId="77777777" w:rsidR="001B2E54" w:rsidRDefault="001B2E54" w:rsidP="001B2E54">
      <w:pPr>
        <w:spacing w:line="187" w:lineRule="auto"/>
        <w:rPr>
          <w:rtl/>
        </w:rPr>
      </w:pPr>
      <w:r w:rsidRPr="009E692D">
        <w:rPr>
          <w:rFonts w:hint="cs"/>
          <w:i/>
          <w:iCs/>
          <w:rtl/>
        </w:rPr>
        <w:t xml:space="preserve"> </w:t>
      </w:r>
      <w:proofErr w:type="gramStart"/>
      <w:r w:rsidRPr="009E692D">
        <w:rPr>
          <w:rFonts w:hint="cs"/>
          <w:i/>
          <w:iCs/>
          <w:rtl/>
        </w:rPr>
        <w:t>أ )</w:t>
      </w:r>
      <w:proofErr w:type="gramEnd"/>
      <w:r>
        <w:rPr>
          <w:rFonts w:hint="cs"/>
          <w:rtl/>
        </w:rPr>
        <w:tab/>
        <w:t>أن التخطيط الملائم لأنظمة النفاذ الراديوي للأرض عريضة النطاق يتطلب توفر طرائق التنبؤ والمعطيات المناسبة في</w:t>
      </w:r>
      <w:r>
        <w:rPr>
          <w:rFonts w:hint="eastAsia"/>
          <w:rtl/>
        </w:rPr>
        <w:t> </w:t>
      </w:r>
      <w:r>
        <w:rPr>
          <w:rFonts w:hint="cs"/>
          <w:rtl/>
        </w:rPr>
        <w:t>مجال</w:t>
      </w:r>
      <w:r>
        <w:rPr>
          <w:rFonts w:hint="eastAsia"/>
          <w:rtl/>
          <w:lang w:bidi="ar-EG"/>
        </w:rPr>
        <w:t> </w:t>
      </w:r>
      <w:r>
        <w:rPr>
          <w:rFonts w:hint="cs"/>
          <w:rtl/>
        </w:rPr>
        <w:t>الانتشار؛</w:t>
      </w:r>
    </w:p>
    <w:p w14:paraId="6CC8D935" w14:textId="77777777" w:rsidR="001B2E54" w:rsidRDefault="001B2E54" w:rsidP="001B2E54">
      <w:pPr>
        <w:spacing w:line="187" w:lineRule="auto"/>
        <w:rPr>
          <w:rtl/>
        </w:rPr>
      </w:pPr>
      <w:r w:rsidRPr="009E692D">
        <w:rPr>
          <w:rFonts w:hint="cs"/>
          <w:i/>
          <w:iCs/>
          <w:rtl/>
        </w:rPr>
        <w:t>ب)</w:t>
      </w:r>
      <w:r>
        <w:rPr>
          <w:rFonts w:hint="cs"/>
          <w:rtl/>
        </w:rPr>
        <w:tab/>
        <w:t>أن التوصيات المعدة لتصميم الوصلات الفردية لا تشمل الجوانب المتعلقة</w:t>
      </w:r>
      <w:r>
        <w:rPr>
          <w:rFonts w:hint="eastAsia"/>
          <w:rtl/>
          <w:lang w:bidi="ar-EG"/>
        </w:rPr>
        <w:t> </w:t>
      </w:r>
      <w:r>
        <w:rPr>
          <w:rFonts w:hint="cs"/>
          <w:rtl/>
        </w:rPr>
        <w:t>بالمنطقة،</w:t>
      </w:r>
    </w:p>
    <w:p w14:paraId="7041A6C2" w14:textId="77777777" w:rsidR="001B2E54" w:rsidRDefault="001B2E54" w:rsidP="001B2E54">
      <w:pPr>
        <w:pStyle w:val="Call"/>
        <w:spacing w:line="187" w:lineRule="auto"/>
        <w:rPr>
          <w:rtl/>
        </w:rPr>
      </w:pPr>
      <w:r>
        <w:rPr>
          <w:rFonts w:hint="cs"/>
          <w:rtl/>
        </w:rPr>
        <w:t>توصـي</w:t>
      </w:r>
    </w:p>
    <w:p w14:paraId="4EDE33FA" w14:textId="77777777" w:rsidR="00FE1726" w:rsidRDefault="001B2E54" w:rsidP="001B2E54">
      <w:pPr>
        <w:spacing w:line="187" w:lineRule="auto"/>
        <w:rPr>
          <w:rtl/>
        </w:rPr>
      </w:pPr>
      <w:r>
        <w:rPr>
          <w:rFonts w:hint="cs"/>
          <w:rtl/>
        </w:rPr>
        <w:t>بضرورة تطبيق المعطيات المتعلقة بالانتشار وطرائق التنبؤ الواردة في الملحق</w:t>
      </w:r>
      <w:r>
        <w:rPr>
          <w:rFonts w:hint="eastAsia"/>
          <w:rtl/>
          <w:lang w:bidi="ar-EG"/>
        </w:rPr>
        <w:t> </w:t>
      </w:r>
      <w:r>
        <w:t>1</w:t>
      </w:r>
      <w:r>
        <w:rPr>
          <w:rFonts w:hint="cs"/>
          <w:rtl/>
        </w:rPr>
        <w:t xml:space="preserve"> عند تصميم أنظمة النفاذ الراديوي للأرض العاملة في</w:t>
      </w:r>
      <w:r>
        <w:rPr>
          <w:rFonts w:hint="eastAsia"/>
          <w:rtl/>
        </w:rPr>
        <w:t> </w:t>
      </w:r>
      <w:r>
        <w:rPr>
          <w:rFonts w:hint="cs"/>
          <w:rtl/>
        </w:rPr>
        <w:t xml:space="preserve">نطاق التردد من </w:t>
      </w:r>
      <w:r>
        <w:t>GHz 3</w:t>
      </w:r>
      <w:r w:rsidRPr="006935C0">
        <w:rPr>
          <w:rFonts w:hint="cs"/>
          <w:rtl/>
        </w:rPr>
        <w:t xml:space="preserve"> </w:t>
      </w:r>
      <w:r>
        <w:rPr>
          <w:rFonts w:hint="cs"/>
          <w:rtl/>
        </w:rPr>
        <w:t>إلى</w:t>
      </w:r>
      <w:r>
        <w:rPr>
          <w:rFonts w:hint="eastAsia"/>
          <w:rtl/>
          <w:lang w:bidi="ar-EG"/>
        </w:rPr>
        <w:t> </w:t>
      </w:r>
      <w:r>
        <w:t>GHz 60</w:t>
      </w:r>
      <w:r>
        <w:rPr>
          <w:rFonts w:hint="cs"/>
          <w:rtl/>
        </w:rPr>
        <w:t>.</w:t>
      </w:r>
    </w:p>
    <w:p w14:paraId="7F4A9CBB" w14:textId="77777777" w:rsidR="0080583A" w:rsidRDefault="0080583A" w:rsidP="00FE1726">
      <w:pPr>
        <w:rPr>
          <w:rtl/>
        </w:rPr>
      </w:pPr>
    </w:p>
    <w:p w14:paraId="2E43EAB5" w14:textId="77777777" w:rsidR="001B2E54" w:rsidRDefault="001B2E54" w:rsidP="00DA3E04">
      <w:pPr>
        <w:pStyle w:val="AnnexNoTitle0"/>
        <w:rPr>
          <w:rtl/>
        </w:rPr>
      </w:pPr>
      <w:bookmarkStart w:id="0" w:name="_Toc165880199"/>
      <w:bookmarkStart w:id="1" w:name="_Toc165880266"/>
      <w:r w:rsidRPr="00C60EC5">
        <w:rPr>
          <w:rFonts w:hint="cs"/>
          <w:rtl/>
        </w:rPr>
        <w:t xml:space="preserve">الملحق </w:t>
      </w:r>
      <w:r w:rsidRPr="00C60EC5">
        <w:t>1</w:t>
      </w:r>
      <w:bookmarkEnd w:id="0"/>
      <w:bookmarkEnd w:id="1"/>
    </w:p>
    <w:p w14:paraId="7E8FDF31" w14:textId="77777777" w:rsidR="001B2E54" w:rsidRPr="00DA3E04" w:rsidRDefault="001B2E54" w:rsidP="005A0DF8">
      <w:pPr>
        <w:jc w:val="center"/>
        <w:rPr>
          <w:b/>
          <w:bCs/>
          <w:sz w:val="36"/>
          <w:szCs w:val="36"/>
          <w:rtl/>
          <w:lang w:val="fr-FR"/>
        </w:rPr>
      </w:pPr>
      <w:r w:rsidRPr="00DA3E04">
        <w:rPr>
          <w:rFonts w:hint="cs"/>
          <w:b/>
          <w:bCs/>
          <w:sz w:val="36"/>
          <w:szCs w:val="36"/>
          <w:rtl/>
          <w:lang w:val="fr-FR"/>
        </w:rPr>
        <w:t>جدول المحتويات</w:t>
      </w:r>
    </w:p>
    <w:p w14:paraId="0422520A" w14:textId="59861CEE" w:rsidR="005A0DF8" w:rsidRPr="005A0DF8" w:rsidRDefault="005A0DF8" w:rsidP="00DA3E04">
      <w:pPr>
        <w:pStyle w:val="TOC2"/>
        <w:tabs>
          <w:tab w:val="clear" w:pos="9072"/>
          <w:tab w:val="left" w:leader="dot" w:pos="9355"/>
        </w:tabs>
        <w:ind w:right="0"/>
        <w:jc w:val="right"/>
        <w:rPr>
          <w:i/>
          <w:iCs/>
          <w:rtl/>
          <w:lang w:val="fr-FR" w:bidi="ar-EG"/>
        </w:rPr>
      </w:pPr>
      <w:r w:rsidRPr="005A0DF8">
        <w:rPr>
          <w:rFonts w:hint="cs"/>
          <w:i/>
          <w:iCs/>
          <w:rtl/>
          <w:lang w:val="fr-FR" w:bidi="ar-EG"/>
        </w:rPr>
        <w:t>الصفحة</w:t>
      </w:r>
    </w:p>
    <w:p w14:paraId="6ACEA34C" w14:textId="247FBDD9" w:rsidR="005E5CB1" w:rsidRPr="0037669C" w:rsidRDefault="005E5CB1" w:rsidP="00DA3E04">
      <w:pPr>
        <w:pStyle w:val="TOC1"/>
        <w:tabs>
          <w:tab w:val="clear" w:pos="9639"/>
          <w:tab w:val="right" w:pos="9497"/>
        </w:tabs>
        <w:spacing w:line="156" w:lineRule="auto"/>
        <w:ind w:left="0" w:firstLine="0"/>
        <w:rPr>
          <w:rFonts w:eastAsiaTheme="minorEastAsia"/>
          <w:noProof/>
          <w:rtl/>
        </w:rPr>
      </w:pPr>
      <w:r w:rsidRPr="0037669C">
        <w:rPr>
          <w:rtl/>
        </w:rPr>
        <w:fldChar w:fldCharType="begin"/>
      </w:r>
      <w:r w:rsidRPr="0037669C">
        <w:rPr>
          <w:rtl/>
        </w:rPr>
        <w:instrText xml:space="preserve"> </w:instrText>
      </w:r>
      <w:r w:rsidRPr="0037669C">
        <w:instrText>TOC</w:instrText>
      </w:r>
      <w:r w:rsidRPr="0037669C">
        <w:rPr>
          <w:rtl/>
        </w:rPr>
        <w:instrText xml:space="preserve"> \</w:instrText>
      </w:r>
      <w:r w:rsidRPr="0037669C">
        <w:instrText>o "2-2" \h \z \t "Heading 1,1,Annex_No &amp; title,1,Annex_NoTitle,1,Annex_no,1</w:instrText>
      </w:r>
      <w:r w:rsidRPr="0037669C">
        <w:rPr>
          <w:rtl/>
        </w:rPr>
        <w:instrText xml:space="preserve">" </w:instrText>
      </w:r>
      <w:r w:rsidRPr="0037669C">
        <w:rPr>
          <w:rtl/>
        </w:rPr>
        <w:fldChar w:fldCharType="separate"/>
      </w:r>
      <w:hyperlink w:anchor="_Toc165880266" w:history="1">
        <w:r w:rsidRPr="0037669C">
          <w:rPr>
            <w:rStyle w:val="Hyperlink"/>
            <w:noProof/>
            <w:rtl/>
          </w:rPr>
          <w:t xml:space="preserve">الملحق </w:t>
        </w:r>
        <w:r w:rsidRPr="0037669C">
          <w:rPr>
            <w:rStyle w:val="Hyperlink"/>
            <w:noProof/>
          </w:rPr>
          <w:t>1</w:t>
        </w:r>
        <w:r w:rsidRPr="0037669C">
          <w:rPr>
            <w:rStyle w:val="Hyperlink"/>
            <w:noProof/>
            <w:webHidden/>
            <w:rtl/>
          </w:rPr>
          <w:tab/>
        </w:r>
        <w:r w:rsidR="00600FAA">
          <w:rPr>
            <w:rStyle w:val="Hyperlink"/>
            <w:noProof/>
            <w:webHidden/>
            <w:rtl/>
          </w:rPr>
          <w:tab/>
        </w:r>
        <w:r w:rsidRPr="0037669C">
          <w:rPr>
            <w:rStyle w:val="Hyperlink"/>
            <w:rFonts w:asciiTheme="majorBidi" w:hAnsiTheme="majorBidi" w:cstheme="majorBidi"/>
            <w:noProof/>
            <w:webHidden/>
            <w:szCs w:val="22"/>
            <w:rtl/>
          </w:rPr>
          <w:fldChar w:fldCharType="begin"/>
        </w:r>
        <w:r w:rsidRPr="0037669C">
          <w:rPr>
            <w:rStyle w:val="Hyperlink"/>
            <w:rFonts w:asciiTheme="majorBidi" w:hAnsiTheme="majorBidi" w:cstheme="majorBidi"/>
            <w:noProof/>
            <w:webHidden/>
            <w:szCs w:val="22"/>
            <w:rtl/>
          </w:rPr>
          <w:instrText xml:space="preserve"> </w:instrText>
        </w:r>
        <w:r w:rsidRPr="0037669C">
          <w:rPr>
            <w:rStyle w:val="Hyperlink"/>
            <w:rFonts w:asciiTheme="majorBidi" w:hAnsiTheme="majorBidi" w:cstheme="majorBidi"/>
            <w:noProof/>
            <w:webHidden/>
            <w:szCs w:val="22"/>
          </w:rPr>
          <w:instrText>PAGEREF</w:instrText>
        </w:r>
        <w:r w:rsidRPr="0037669C">
          <w:rPr>
            <w:rStyle w:val="Hyperlink"/>
            <w:rFonts w:asciiTheme="majorBidi" w:hAnsiTheme="majorBidi" w:cstheme="majorBidi"/>
            <w:noProof/>
            <w:webHidden/>
            <w:szCs w:val="22"/>
            <w:rtl/>
          </w:rPr>
          <w:instrText xml:space="preserve"> _</w:instrText>
        </w:r>
        <w:r w:rsidRPr="0037669C">
          <w:rPr>
            <w:rStyle w:val="Hyperlink"/>
            <w:rFonts w:asciiTheme="majorBidi" w:hAnsiTheme="majorBidi" w:cstheme="majorBidi"/>
            <w:noProof/>
            <w:webHidden/>
            <w:szCs w:val="22"/>
          </w:rPr>
          <w:instrText>Toc165880266 \h</w:instrText>
        </w:r>
        <w:r w:rsidRPr="0037669C">
          <w:rPr>
            <w:rStyle w:val="Hyperlink"/>
            <w:rFonts w:asciiTheme="majorBidi" w:hAnsiTheme="majorBidi" w:cstheme="majorBidi"/>
            <w:noProof/>
            <w:webHidden/>
            <w:szCs w:val="22"/>
            <w:rtl/>
          </w:rPr>
          <w:instrText xml:space="preserve"> </w:instrText>
        </w:r>
        <w:r w:rsidRPr="0037669C">
          <w:rPr>
            <w:rStyle w:val="Hyperlink"/>
            <w:rFonts w:asciiTheme="majorBidi" w:hAnsiTheme="majorBidi" w:cstheme="majorBidi"/>
            <w:noProof/>
            <w:webHidden/>
            <w:szCs w:val="22"/>
            <w:rtl/>
          </w:rPr>
        </w:r>
        <w:r w:rsidRPr="0037669C">
          <w:rPr>
            <w:rStyle w:val="Hyperlink"/>
            <w:rFonts w:asciiTheme="majorBidi" w:hAnsiTheme="majorBidi" w:cstheme="majorBidi"/>
            <w:noProof/>
            <w:webHidden/>
            <w:szCs w:val="22"/>
            <w:rtl/>
          </w:rPr>
          <w:fldChar w:fldCharType="separate"/>
        </w:r>
        <w:r w:rsidR="00CF1C4A">
          <w:rPr>
            <w:rStyle w:val="Hyperlink"/>
            <w:rFonts w:asciiTheme="majorBidi" w:hAnsiTheme="majorBidi" w:cstheme="majorBidi"/>
            <w:noProof/>
            <w:webHidden/>
            <w:szCs w:val="22"/>
            <w:rtl/>
          </w:rPr>
          <w:t>2</w:t>
        </w:r>
        <w:r w:rsidRPr="0037669C">
          <w:rPr>
            <w:rStyle w:val="Hyperlink"/>
            <w:rFonts w:asciiTheme="majorBidi" w:hAnsiTheme="majorBidi" w:cstheme="majorBidi"/>
            <w:noProof/>
            <w:webHidden/>
            <w:szCs w:val="22"/>
            <w:rtl/>
          </w:rPr>
          <w:fldChar w:fldCharType="end"/>
        </w:r>
      </w:hyperlink>
    </w:p>
    <w:p w14:paraId="145B9160" w14:textId="6FB302B2" w:rsidR="005E5CB1" w:rsidRPr="0037669C" w:rsidRDefault="00691FEE" w:rsidP="00DA3E04">
      <w:pPr>
        <w:pStyle w:val="TOC1"/>
        <w:tabs>
          <w:tab w:val="clear" w:pos="9639"/>
          <w:tab w:val="right" w:pos="9497"/>
        </w:tabs>
        <w:spacing w:line="156" w:lineRule="auto"/>
        <w:rPr>
          <w:rFonts w:eastAsiaTheme="minorEastAsia"/>
          <w:noProof/>
          <w:rtl/>
        </w:rPr>
      </w:pPr>
      <w:hyperlink w:anchor="_Toc165880267" w:history="1">
        <w:r w:rsidR="005E5CB1" w:rsidRPr="0037669C">
          <w:rPr>
            <w:rStyle w:val="Hyperlink"/>
            <w:noProof/>
          </w:rPr>
          <w:t>1</w:t>
        </w:r>
        <w:r w:rsidR="005E5CB1" w:rsidRPr="0037669C">
          <w:rPr>
            <w:rStyle w:val="Hyperlink"/>
            <w:rFonts w:eastAsiaTheme="minorEastAsia"/>
            <w:noProof/>
            <w:rtl/>
          </w:rPr>
          <w:tab/>
        </w:r>
        <w:r w:rsidR="005E5CB1" w:rsidRPr="0037669C">
          <w:rPr>
            <w:rStyle w:val="Hyperlink"/>
            <w:noProof/>
            <w:rtl/>
          </w:rPr>
          <w:t>مقدمة</w:t>
        </w:r>
        <w:r w:rsidR="005E5CB1" w:rsidRPr="0037669C">
          <w:rPr>
            <w:rStyle w:val="Hyperlink"/>
            <w:noProof/>
            <w:webHidden/>
            <w:rtl/>
          </w:rPr>
          <w:tab/>
        </w:r>
        <w:r w:rsidR="00600FAA">
          <w:rPr>
            <w:rStyle w:val="Hyperlink"/>
            <w:noProof/>
            <w:webHidden/>
            <w:rtl/>
          </w:rPr>
          <w:tab/>
        </w:r>
        <w:r w:rsidR="005E5CB1" w:rsidRPr="0037669C">
          <w:rPr>
            <w:rStyle w:val="Hyperlink"/>
            <w:rFonts w:asciiTheme="majorBidi" w:hAnsiTheme="majorBidi" w:cstheme="majorBidi"/>
            <w:noProof/>
            <w:webHidden/>
            <w:szCs w:val="22"/>
            <w:rtl/>
          </w:rPr>
          <w:fldChar w:fldCharType="begin"/>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Pr>
          <w:instrText>PAGEREF</w:instrText>
        </w:r>
        <w:r w:rsidR="005E5CB1" w:rsidRPr="0037669C">
          <w:rPr>
            <w:rStyle w:val="Hyperlink"/>
            <w:rFonts w:asciiTheme="majorBidi" w:hAnsiTheme="majorBidi" w:cstheme="majorBidi"/>
            <w:noProof/>
            <w:webHidden/>
            <w:szCs w:val="22"/>
            <w:rtl/>
          </w:rPr>
          <w:instrText xml:space="preserve"> _</w:instrText>
        </w:r>
        <w:r w:rsidR="005E5CB1" w:rsidRPr="0037669C">
          <w:rPr>
            <w:rStyle w:val="Hyperlink"/>
            <w:rFonts w:asciiTheme="majorBidi" w:hAnsiTheme="majorBidi" w:cstheme="majorBidi"/>
            <w:noProof/>
            <w:webHidden/>
            <w:szCs w:val="22"/>
          </w:rPr>
          <w:instrText>Toc165880267 \h</w:instrText>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tl/>
          </w:rPr>
        </w:r>
        <w:r w:rsidR="005E5CB1" w:rsidRPr="0037669C">
          <w:rPr>
            <w:rStyle w:val="Hyperlink"/>
            <w:rFonts w:asciiTheme="majorBidi" w:hAnsiTheme="majorBidi" w:cstheme="majorBidi"/>
            <w:noProof/>
            <w:webHidden/>
            <w:szCs w:val="22"/>
            <w:rtl/>
          </w:rPr>
          <w:fldChar w:fldCharType="separate"/>
        </w:r>
        <w:r w:rsidR="00CF1C4A">
          <w:rPr>
            <w:rStyle w:val="Hyperlink"/>
            <w:rFonts w:asciiTheme="majorBidi" w:hAnsiTheme="majorBidi" w:cstheme="majorBidi"/>
            <w:noProof/>
            <w:webHidden/>
            <w:szCs w:val="22"/>
            <w:rtl/>
          </w:rPr>
          <w:t>3</w:t>
        </w:r>
        <w:r w:rsidR="005E5CB1" w:rsidRPr="0037669C">
          <w:rPr>
            <w:rStyle w:val="Hyperlink"/>
            <w:rFonts w:asciiTheme="majorBidi" w:hAnsiTheme="majorBidi" w:cstheme="majorBidi"/>
            <w:noProof/>
            <w:webHidden/>
            <w:szCs w:val="22"/>
            <w:rtl/>
          </w:rPr>
          <w:fldChar w:fldCharType="end"/>
        </w:r>
      </w:hyperlink>
    </w:p>
    <w:p w14:paraId="17E4BF9B" w14:textId="31915929" w:rsidR="005E5CB1" w:rsidRPr="0037669C" w:rsidRDefault="00691FEE" w:rsidP="00DA3E04">
      <w:pPr>
        <w:pStyle w:val="TOC1"/>
        <w:tabs>
          <w:tab w:val="clear" w:pos="9639"/>
          <w:tab w:val="right" w:pos="9497"/>
        </w:tabs>
        <w:spacing w:line="156" w:lineRule="auto"/>
        <w:ind w:left="1134" w:hanging="1134"/>
        <w:rPr>
          <w:rFonts w:eastAsiaTheme="minorEastAsia"/>
          <w:noProof/>
          <w:rtl/>
        </w:rPr>
      </w:pPr>
      <w:hyperlink w:anchor="_Toc165880268" w:history="1">
        <w:r w:rsidR="005E5CB1" w:rsidRPr="0037669C">
          <w:rPr>
            <w:rStyle w:val="Hyperlink"/>
            <w:noProof/>
            <w:lang w:val="fr-FR"/>
          </w:rPr>
          <w:t>2</w:t>
        </w:r>
        <w:r w:rsidR="005E5CB1" w:rsidRPr="0037669C">
          <w:rPr>
            <w:rStyle w:val="Hyperlink"/>
            <w:rFonts w:eastAsiaTheme="minorEastAsia"/>
            <w:noProof/>
            <w:rtl/>
          </w:rPr>
          <w:tab/>
        </w:r>
        <w:r w:rsidR="005E5CB1" w:rsidRPr="0037669C">
          <w:rPr>
            <w:rStyle w:val="Hyperlink"/>
            <w:noProof/>
            <w:rtl/>
            <w:lang w:val="fr-FR"/>
          </w:rPr>
          <w:t>تغطية المنطقة</w:t>
        </w:r>
        <w:r w:rsidR="005E5CB1" w:rsidRPr="0037669C">
          <w:rPr>
            <w:rStyle w:val="Hyperlink"/>
            <w:noProof/>
            <w:webHidden/>
            <w:rtl/>
          </w:rPr>
          <w:tab/>
        </w:r>
        <w:r w:rsidR="00600FAA">
          <w:rPr>
            <w:rStyle w:val="Hyperlink"/>
            <w:noProof/>
            <w:webHidden/>
            <w:rtl/>
          </w:rPr>
          <w:tab/>
        </w:r>
        <w:r w:rsidR="005E5CB1" w:rsidRPr="0037669C">
          <w:rPr>
            <w:rStyle w:val="Hyperlink"/>
            <w:rFonts w:asciiTheme="majorBidi" w:hAnsiTheme="majorBidi" w:cstheme="majorBidi"/>
            <w:noProof/>
            <w:webHidden/>
            <w:szCs w:val="22"/>
            <w:rtl/>
          </w:rPr>
          <w:fldChar w:fldCharType="begin"/>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Pr>
          <w:instrText>PAGEREF</w:instrText>
        </w:r>
        <w:r w:rsidR="005E5CB1" w:rsidRPr="0037669C">
          <w:rPr>
            <w:rStyle w:val="Hyperlink"/>
            <w:rFonts w:asciiTheme="majorBidi" w:hAnsiTheme="majorBidi" w:cstheme="majorBidi"/>
            <w:noProof/>
            <w:webHidden/>
            <w:szCs w:val="22"/>
            <w:rtl/>
          </w:rPr>
          <w:instrText xml:space="preserve"> _</w:instrText>
        </w:r>
        <w:r w:rsidR="005E5CB1" w:rsidRPr="0037669C">
          <w:rPr>
            <w:rStyle w:val="Hyperlink"/>
            <w:rFonts w:asciiTheme="majorBidi" w:hAnsiTheme="majorBidi" w:cstheme="majorBidi"/>
            <w:noProof/>
            <w:webHidden/>
            <w:szCs w:val="22"/>
          </w:rPr>
          <w:instrText>Toc165880268 \h</w:instrText>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tl/>
          </w:rPr>
        </w:r>
        <w:r w:rsidR="005E5CB1" w:rsidRPr="0037669C">
          <w:rPr>
            <w:rStyle w:val="Hyperlink"/>
            <w:rFonts w:asciiTheme="majorBidi" w:hAnsiTheme="majorBidi" w:cstheme="majorBidi"/>
            <w:noProof/>
            <w:webHidden/>
            <w:szCs w:val="22"/>
            <w:rtl/>
          </w:rPr>
          <w:fldChar w:fldCharType="separate"/>
        </w:r>
        <w:r w:rsidR="00CF1C4A">
          <w:rPr>
            <w:rStyle w:val="Hyperlink"/>
            <w:rFonts w:asciiTheme="majorBidi" w:hAnsiTheme="majorBidi" w:cstheme="majorBidi"/>
            <w:noProof/>
            <w:webHidden/>
            <w:szCs w:val="22"/>
            <w:rtl/>
          </w:rPr>
          <w:t>3</w:t>
        </w:r>
        <w:r w:rsidR="005E5CB1" w:rsidRPr="0037669C">
          <w:rPr>
            <w:rStyle w:val="Hyperlink"/>
            <w:rFonts w:asciiTheme="majorBidi" w:hAnsiTheme="majorBidi" w:cstheme="majorBidi"/>
            <w:noProof/>
            <w:webHidden/>
            <w:szCs w:val="22"/>
            <w:rtl/>
          </w:rPr>
          <w:fldChar w:fldCharType="end"/>
        </w:r>
      </w:hyperlink>
    </w:p>
    <w:p w14:paraId="3D976BD5" w14:textId="63944519" w:rsidR="005E5CB1" w:rsidRPr="0037669C" w:rsidRDefault="00691FEE" w:rsidP="00DA3E04">
      <w:pPr>
        <w:pStyle w:val="TOC2"/>
        <w:tabs>
          <w:tab w:val="clear" w:pos="9639"/>
          <w:tab w:val="right" w:pos="9497"/>
        </w:tabs>
        <w:spacing w:line="156" w:lineRule="auto"/>
        <w:rPr>
          <w:rFonts w:eastAsiaTheme="minorEastAsia"/>
          <w:noProof/>
          <w:rtl/>
        </w:rPr>
      </w:pPr>
      <w:hyperlink w:anchor="_Toc165880269" w:history="1">
        <w:r w:rsidR="005E5CB1" w:rsidRPr="0037669C">
          <w:rPr>
            <w:rStyle w:val="Hyperlink"/>
            <w:noProof/>
          </w:rPr>
          <w:t>1.2</w:t>
        </w:r>
        <w:r w:rsidR="005E5CB1" w:rsidRPr="0037669C">
          <w:rPr>
            <w:rStyle w:val="Hyperlink"/>
            <w:rFonts w:eastAsiaTheme="minorEastAsia"/>
            <w:noProof/>
            <w:rtl/>
          </w:rPr>
          <w:tab/>
        </w:r>
        <w:r w:rsidR="005E5CB1" w:rsidRPr="0037669C">
          <w:rPr>
            <w:rStyle w:val="Hyperlink"/>
            <w:noProof/>
            <w:rtl/>
          </w:rPr>
          <w:t>الحجب بالمباني</w:t>
        </w:r>
        <w:r w:rsidR="005E5CB1" w:rsidRPr="0037669C">
          <w:rPr>
            <w:rStyle w:val="Hyperlink"/>
            <w:noProof/>
            <w:webHidden/>
            <w:rtl/>
          </w:rPr>
          <w:tab/>
        </w:r>
        <w:r w:rsidR="00600FAA">
          <w:rPr>
            <w:rStyle w:val="Hyperlink"/>
            <w:noProof/>
            <w:webHidden/>
            <w:rtl/>
          </w:rPr>
          <w:tab/>
        </w:r>
        <w:r w:rsidR="005E5CB1" w:rsidRPr="0037669C">
          <w:rPr>
            <w:rStyle w:val="Hyperlink"/>
            <w:rFonts w:asciiTheme="majorBidi" w:hAnsiTheme="majorBidi" w:cstheme="majorBidi"/>
            <w:noProof/>
            <w:webHidden/>
            <w:szCs w:val="22"/>
            <w:rtl/>
          </w:rPr>
          <w:fldChar w:fldCharType="begin"/>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Pr>
          <w:instrText>PAGEREF</w:instrText>
        </w:r>
        <w:r w:rsidR="005E5CB1" w:rsidRPr="0037669C">
          <w:rPr>
            <w:rStyle w:val="Hyperlink"/>
            <w:rFonts w:asciiTheme="majorBidi" w:hAnsiTheme="majorBidi" w:cstheme="majorBidi"/>
            <w:noProof/>
            <w:webHidden/>
            <w:szCs w:val="22"/>
            <w:rtl/>
          </w:rPr>
          <w:instrText xml:space="preserve"> _</w:instrText>
        </w:r>
        <w:r w:rsidR="005E5CB1" w:rsidRPr="0037669C">
          <w:rPr>
            <w:rStyle w:val="Hyperlink"/>
            <w:rFonts w:asciiTheme="majorBidi" w:hAnsiTheme="majorBidi" w:cstheme="majorBidi"/>
            <w:noProof/>
            <w:webHidden/>
            <w:szCs w:val="22"/>
          </w:rPr>
          <w:instrText>Toc165880269 \h</w:instrText>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tl/>
          </w:rPr>
        </w:r>
        <w:r w:rsidR="005E5CB1" w:rsidRPr="0037669C">
          <w:rPr>
            <w:rStyle w:val="Hyperlink"/>
            <w:rFonts w:asciiTheme="majorBidi" w:hAnsiTheme="majorBidi" w:cstheme="majorBidi"/>
            <w:noProof/>
            <w:webHidden/>
            <w:szCs w:val="22"/>
            <w:rtl/>
          </w:rPr>
          <w:fldChar w:fldCharType="separate"/>
        </w:r>
        <w:r w:rsidR="00CF1C4A">
          <w:rPr>
            <w:rStyle w:val="Hyperlink"/>
            <w:rFonts w:asciiTheme="majorBidi" w:hAnsiTheme="majorBidi" w:cstheme="majorBidi"/>
            <w:noProof/>
            <w:webHidden/>
            <w:szCs w:val="22"/>
            <w:rtl/>
          </w:rPr>
          <w:t>3</w:t>
        </w:r>
        <w:r w:rsidR="005E5CB1" w:rsidRPr="0037669C">
          <w:rPr>
            <w:rStyle w:val="Hyperlink"/>
            <w:rFonts w:asciiTheme="majorBidi" w:hAnsiTheme="majorBidi" w:cstheme="majorBidi"/>
            <w:noProof/>
            <w:webHidden/>
            <w:szCs w:val="22"/>
            <w:rtl/>
          </w:rPr>
          <w:fldChar w:fldCharType="end"/>
        </w:r>
      </w:hyperlink>
    </w:p>
    <w:p w14:paraId="7510B200" w14:textId="08AF6E13" w:rsidR="005E5CB1" w:rsidRPr="0037669C" w:rsidRDefault="00691FEE" w:rsidP="00DA3E04">
      <w:pPr>
        <w:pStyle w:val="TOC2"/>
        <w:spacing w:line="156" w:lineRule="auto"/>
        <w:rPr>
          <w:rFonts w:eastAsiaTheme="minorEastAsia"/>
          <w:noProof/>
          <w:rtl/>
        </w:rPr>
      </w:pPr>
      <w:hyperlink w:anchor="_Toc165880270" w:history="1">
        <w:r w:rsidR="005E5CB1" w:rsidRPr="0037669C">
          <w:rPr>
            <w:rStyle w:val="Hyperlink"/>
            <w:noProof/>
          </w:rPr>
          <w:t>2.2</w:t>
        </w:r>
        <w:r w:rsidR="005E5CB1" w:rsidRPr="0037669C">
          <w:rPr>
            <w:rStyle w:val="Hyperlink"/>
            <w:rFonts w:eastAsiaTheme="minorEastAsia"/>
            <w:noProof/>
            <w:rtl/>
          </w:rPr>
          <w:tab/>
        </w:r>
        <w:r w:rsidR="005E5CB1" w:rsidRPr="0037669C">
          <w:rPr>
            <w:rStyle w:val="Hyperlink"/>
            <w:noProof/>
            <w:rtl/>
          </w:rPr>
          <w:t>التوهين الناتج عن الغطاء النباتي</w:t>
        </w:r>
        <w:r w:rsidR="005E5CB1" w:rsidRPr="0037669C">
          <w:rPr>
            <w:rStyle w:val="Hyperlink"/>
            <w:noProof/>
            <w:webHidden/>
            <w:rtl/>
          </w:rPr>
          <w:tab/>
        </w:r>
        <w:r w:rsidR="00600FAA">
          <w:rPr>
            <w:rStyle w:val="Hyperlink"/>
            <w:noProof/>
            <w:webHidden/>
            <w:rtl/>
          </w:rPr>
          <w:tab/>
        </w:r>
        <w:r w:rsidR="005E5CB1" w:rsidRPr="0037669C">
          <w:rPr>
            <w:rStyle w:val="Hyperlink"/>
            <w:rFonts w:asciiTheme="majorBidi" w:hAnsiTheme="majorBidi" w:cstheme="majorBidi"/>
            <w:noProof/>
            <w:webHidden/>
            <w:szCs w:val="22"/>
            <w:rtl/>
          </w:rPr>
          <w:fldChar w:fldCharType="begin"/>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Pr>
          <w:instrText>PAGEREF</w:instrText>
        </w:r>
        <w:r w:rsidR="005E5CB1" w:rsidRPr="0037669C">
          <w:rPr>
            <w:rStyle w:val="Hyperlink"/>
            <w:rFonts w:asciiTheme="majorBidi" w:hAnsiTheme="majorBidi" w:cstheme="majorBidi"/>
            <w:noProof/>
            <w:webHidden/>
            <w:szCs w:val="22"/>
            <w:rtl/>
          </w:rPr>
          <w:instrText xml:space="preserve"> _</w:instrText>
        </w:r>
        <w:r w:rsidR="005E5CB1" w:rsidRPr="0037669C">
          <w:rPr>
            <w:rStyle w:val="Hyperlink"/>
            <w:rFonts w:asciiTheme="majorBidi" w:hAnsiTheme="majorBidi" w:cstheme="majorBidi"/>
            <w:noProof/>
            <w:webHidden/>
            <w:szCs w:val="22"/>
          </w:rPr>
          <w:instrText>Toc165880270 \h</w:instrText>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tl/>
          </w:rPr>
        </w:r>
        <w:r w:rsidR="005E5CB1" w:rsidRPr="0037669C">
          <w:rPr>
            <w:rStyle w:val="Hyperlink"/>
            <w:rFonts w:asciiTheme="majorBidi" w:hAnsiTheme="majorBidi" w:cstheme="majorBidi"/>
            <w:noProof/>
            <w:webHidden/>
            <w:szCs w:val="22"/>
            <w:rtl/>
          </w:rPr>
          <w:fldChar w:fldCharType="separate"/>
        </w:r>
        <w:r w:rsidR="00CF1C4A">
          <w:rPr>
            <w:rStyle w:val="Hyperlink"/>
            <w:rFonts w:asciiTheme="majorBidi" w:hAnsiTheme="majorBidi" w:cstheme="majorBidi"/>
            <w:noProof/>
            <w:webHidden/>
            <w:szCs w:val="22"/>
            <w:rtl/>
          </w:rPr>
          <w:t>15</w:t>
        </w:r>
        <w:r w:rsidR="005E5CB1" w:rsidRPr="0037669C">
          <w:rPr>
            <w:rStyle w:val="Hyperlink"/>
            <w:rFonts w:asciiTheme="majorBidi" w:hAnsiTheme="majorBidi" w:cstheme="majorBidi"/>
            <w:noProof/>
            <w:webHidden/>
            <w:szCs w:val="22"/>
            <w:rtl/>
          </w:rPr>
          <w:fldChar w:fldCharType="end"/>
        </w:r>
      </w:hyperlink>
    </w:p>
    <w:p w14:paraId="1C89B239" w14:textId="24E74726" w:rsidR="005E5CB1" w:rsidRPr="0037669C" w:rsidRDefault="00691FEE" w:rsidP="00DA3E04">
      <w:pPr>
        <w:pStyle w:val="TOC2"/>
        <w:spacing w:line="156" w:lineRule="auto"/>
        <w:rPr>
          <w:rFonts w:eastAsiaTheme="minorEastAsia"/>
          <w:noProof/>
          <w:rtl/>
        </w:rPr>
      </w:pPr>
      <w:hyperlink w:anchor="_Toc165880271" w:history="1">
        <w:r w:rsidR="005E5CB1" w:rsidRPr="0037669C">
          <w:rPr>
            <w:rStyle w:val="Hyperlink"/>
            <w:noProof/>
          </w:rPr>
          <w:t>3.2</w:t>
        </w:r>
        <w:r w:rsidR="005E5CB1" w:rsidRPr="0037669C">
          <w:rPr>
            <w:rStyle w:val="Hyperlink"/>
            <w:rFonts w:eastAsiaTheme="minorEastAsia"/>
            <w:noProof/>
            <w:rtl/>
          </w:rPr>
          <w:tab/>
        </w:r>
        <w:r w:rsidR="005E5CB1" w:rsidRPr="0037669C">
          <w:rPr>
            <w:rStyle w:val="Hyperlink"/>
            <w:noProof/>
            <w:rtl/>
          </w:rPr>
          <w:t>دراسة حالة لآليات الانتشار</w:t>
        </w:r>
        <w:r w:rsidR="005E5CB1" w:rsidRPr="0037669C">
          <w:rPr>
            <w:rStyle w:val="Hyperlink"/>
            <w:noProof/>
            <w:webHidden/>
            <w:rtl/>
          </w:rPr>
          <w:tab/>
        </w:r>
        <w:r w:rsidR="00600FAA">
          <w:rPr>
            <w:rStyle w:val="Hyperlink"/>
            <w:noProof/>
            <w:webHidden/>
            <w:rtl/>
          </w:rPr>
          <w:tab/>
        </w:r>
        <w:r w:rsidR="005E5CB1" w:rsidRPr="0037669C">
          <w:rPr>
            <w:rStyle w:val="Hyperlink"/>
            <w:rFonts w:asciiTheme="majorBidi" w:hAnsiTheme="majorBidi" w:cstheme="majorBidi"/>
            <w:noProof/>
            <w:webHidden/>
            <w:szCs w:val="22"/>
            <w:rtl/>
          </w:rPr>
          <w:fldChar w:fldCharType="begin"/>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Pr>
          <w:instrText>PAGEREF</w:instrText>
        </w:r>
        <w:r w:rsidR="005E5CB1" w:rsidRPr="0037669C">
          <w:rPr>
            <w:rStyle w:val="Hyperlink"/>
            <w:rFonts w:asciiTheme="majorBidi" w:hAnsiTheme="majorBidi" w:cstheme="majorBidi"/>
            <w:noProof/>
            <w:webHidden/>
            <w:szCs w:val="22"/>
            <w:rtl/>
          </w:rPr>
          <w:instrText xml:space="preserve"> _</w:instrText>
        </w:r>
        <w:r w:rsidR="005E5CB1" w:rsidRPr="0037669C">
          <w:rPr>
            <w:rStyle w:val="Hyperlink"/>
            <w:rFonts w:asciiTheme="majorBidi" w:hAnsiTheme="majorBidi" w:cstheme="majorBidi"/>
            <w:noProof/>
            <w:webHidden/>
            <w:szCs w:val="22"/>
          </w:rPr>
          <w:instrText>Toc165880271 \h</w:instrText>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tl/>
          </w:rPr>
        </w:r>
        <w:r w:rsidR="005E5CB1" w:rsidRPr="0037669C">
          <w:rPr>
            <w:rStyle w:val="Hyperlink"/>
            <w:rFonts w:asciiTheme="majorBidi" w:hAnsiTheme="majorBidi" w:cstheme="majorBidi"/>
            <w:noProof/>
            <w:webHidden/>
            <w:szCs w:val="22"/>
            <w:rtl/>
          </w:rPr>
          <w:fldChar w:fldCharType="separate"/>
        </w:r>
        <w:r w:rsidR="00CF1C4A">
          <w:rPr>
            <w:rStyle w:val="Hyperlink"/>
            <w:rFonts w:asciiTheme="majorBidi" w:hAnsiTheme="majorBidi" w:cstheme="majorBidi"/>
            <w:noProof/>
            <w:webHidden/>
            <w:szCs w:val="22"/>
            <w:rtl/>
          </w:rPr>
          <w:t>15</w:t>
        </w:r>
        <w:r w:rsidR="005E5CB1" w:rsidRPr="0037669C">
          <w:rPr>
            <w:rStyle w:val="Hyperlink"/>
            <w:rFonts w:asciiTheme="majorBidi" w:hAnsiTheme="majorBidi" w:cstheme="majorBidi"/>
            <w:noProof/>
            <w:webHidden/>
            <w:szCs w:val="22"/>
            <w:rtl/>
          </w:rPr>
          <w:fldChar w:fldCharType="end"/>
        </w:r>
      </w:hyperlink>
    </w:p>
    <w:p w14:paraId="6986F0DF" w14:textId="5E8C62E7" w:rsidR="005E5CB1" w:rsidRPr="0037669C" w:rsidRDefault="00691FEE" w:rsidP="00DA3E04">
      <w:pPr>
        <w:pStyle w:val="TOC2"/>
        <w:spacing w:line="156" w:lineRule="auto"/>
        <w:rPr>
          <w:rFonts w:eastAsiaTheme="minorEastAsia"/>
          <w:noProof/>
          <w:rtl/>
        </w:rPr>
      </w:pPr>
      <w:hyperlink w:anchor="_Toc165880272" w:history="1">
        <w:r w:rsidR="005E5CB1" w:rsidRPr="0037669C">
          <w:rPr>
            <w:rStyle w:val="Hyperlink"/>
            <w:noProof/>
          </w:rPr>
          <w:t>4.2</w:t>
        </w:r>
        <w:r w:rsidR="005E5CB1" w:rsidRPr="0037669C">
          <w:rPr>
            <w:rStyle w:val="Hyperlink"/>
            <w:rFonts w:eastAsiaTheme="minorEastAsia"/>
            <w:noProof/>
            <w:rtl/>
          </w:rPr>
          <w:tab/>
        </w:r>
        <w:r w:rsidR="005E5CB1" w:rsidRPr="0037669C">
          <w:rPr>
            <w:rStyle w:val="Hyperlink"/>
            <w:noProof/>
            <w:rtl/>
          </w:rPr>
          <w:t xml:space="preserve">اعتماد </w:t>
        </w:r>
        <w:r w:rsidR="005E5CB1" w:rsidRPr="0037669C">
          <w:rPr>
            <w:rStyle w:val="Hyperlink"/>
            <w:noProof/>
            <w:rtl/>
            <w:lang w:bidi="ar-EG"/>
          </w:rPr>
          <w:t xml:space="preserve">خسارة الإرسال الأساسية </w:t>
        </w:r>
        <w:r w:rsidR="005E5CB1" w:rsidRPr="0037669C">
          <w:rPr>
            <w:rStyle w:val="Hyperlink"/>
            <w:noProof/>
            <w:rtl/>
          </w:rPr>
          <w:t xml:space="preserve">على ارتفاع هوائي </w:t>
        </w:r>
        <w:r w:rsidR="005E5CB1" w:rsidRPr="0037669C">
          <w:rPr>
            <w:rStyle w:val="Hyperlink"/>
            <w:noProof/>
            <w:rtl/>
            <w:lang w:bidi="ar"/>
          </w:rPr>
          <w:t xml:space="preserve">محطة المشترك </w:t>
        </w:r>
        <w:r w:rsidR="005E5CB1" w:rsidRPr="0037669C">
          <w:rPr>
            <w:rStyle w:val="Hyperlink"/>
            <w:noProof/>
            <w:lang w:bidi="ar"/>
          </w:rPr>
          <w:t>(</w:t>
        </w:r>
        <w:r w:rsidR="005E5CB1" w:rsidRPr="0037669C">
          <w:rPr>
            <w:rStyle w:val="Hyperlink"/>
            <w:noProof/>
          </w:rPr>
          <w:t>SS)</w:t>
        </w:r>
        <w:r w:rsidR="005E5CB1" w:rsidRPr="0037669C">
          <w:rPr>
            <w:rStyle w:val="Hyperlink"/>
            <w:noProof/>
            <w:webHidden/>
            <w:rtl/>
          </w:rPr>
          <w:tab/>
        </w:r>
        <w:r w:rsidR="00600FAA">
          <w:rPr>
            <w:rStyle w:val="Hyperlink"/>
            <w:noProof/>
            <w:webHidden/>
            <w:rtl/>
          </w:rPr>
          <w:tab/>
        </w:r>
        <w:r w:rsidR="005E5CB1" w:rsidRPr="0037669C">
          <w:rPr>
            <w:rStyle w:val="Hyperlink"/>
            <w:rFonts w:asciiTheme="majorBidi" w:hAnsiTheme="majorBidi" w:cstheme="majorBidi"/>
            <w:noProof/>
            <w:webHidden/>
            <w:szCs w:val="22"/>
            <w:rtl/>
          </w:rPr>
          <w:fldChar w:fldCharType="begin"/>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Pr>
          <w:instrText>PAGEREF</w:instrText>
        </w:r>
        <w:r w:rsidR="005E5CB1" w:rsidRPr="0037669C">
          <w:rPr>
            <w:rStyle w:val="Hyperlink"/>
            <w:rFonts w:asciiTheme="majorBidi" w:hAnsiTheme="majorBidi" w:cstheme="majorBidi"/>
            <w:noProof/>
            <w:webHidden/>
            <w:szCs w:val="22"/>
            <w:rtl/>
          </w:rPr>
          <w:instrText xml:space="preserve"> _</w:instrText>
        </w:r>
        <w:r w:rsidR="005E5CB1" w:rsidRPr="0037669C">
          <w:rPr>
            <w:rStyle w:val="Hyperlink"/>
            <w:rFonts w:asciiTheme="majorBidi" w:hAnsiTheme="majorBidi" w:cstheme="majorBidi"/>
            <w:noProof/>
            <w:webHidden/>
            <w:szCs w:val="22"/>
          </w:rPr>
          <w:instrText>Toc165880272 \h</w:instrText>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tl/>
          </w:rPr>
        </w:r>
        <w:r w:rsidR="005E5CB1" w:rsidRPr="0037669C">
          <w:rPr>
            <w:rStyle w:val="Hyperlink"/>
            <w:rFonts w:asciiTheme="majorBidi" w:hAnsiTheme="majorBidi" w:cstheme="majorBidi"/>
            <w:noProof/>
            <w:webHidden/>
            <w:szCs w:val="22"/>
            <w:rtl/>
          </w:rPr>
          <w:fldChar w:fldCharType="separate"/>
        </w:r>
        <w:r w:rsidR="00CF1C4A">
          <w:rPr>
            <w:rStyle w:val="Hyperlink"/>
            <w:rFonts w:asciiTheme="majorBidi" w:hAnsiTheme="majorBidi" w:cstheme="majorBidi"/>
            <w:noProof/>
            <w:webHidden/>
            <w:szCs w:val="22"/>
            <w:rtl/>
          </w:rPr>
          <w:t>20</w:t>
        </w:r>
        <w:r w:rsidR="005E5CB1" w:rsidRPr="0037669C">
          <w:rPr>
            <w:rStyle w:val="Hyperlink"/>
            <w:rFonts w:asciiTheme="majorBidi" w:hAnsiTheme="majorBidi" w:cstheme="majorBidi"/>
            <w:noProof/>
            <w:webHidden/>
            <w:szCs w:val="22"/>
            <w:rtl/>
          </w:rPr>
          <w:fldChar w:fldCharType="end"/>
        </w:r>
      </w:hyperlink>
    </w:p>
    <w:p w14:paraId="78D395BE" w14:textId="08F50B00" w:rsidR="005E5CB1" w:rsidRPr="0037669C" w:rsidRDefault="00691FEE" w:rsidP="00DA3E04">
      <w:pPr>
        <w:pStyle w:val="TOC2"/>
        <w:spacing w:line="156" w:lineRule="auto"/>
        <w:rPr>
          <w:rFonts w:eastAsiaTheme="minorEastAsia"/>
          <w:noProof/>
          <w:rtl/>
        </w:rPr>
      </w:pPr>
      <w:hyperlink w:anchor="_Toc165880273" w:history="1">
        <w:r w:rsidR="005E5CB1" w:rsidRPr="0037669C">
          <w:rPr>
            <w:rStyle w:val="Hyperlink"/>
            <w:noProof/>
          </w:rPr>
          <w:t>5.2</w:t>
        </w:r>
        <w:r w:rsidR="005E5CB1" w:rsidRPr="0037669C">
          <w:rPr>
            <w:rStyle w:val="Hyperlink"/>
            <w:rFonts w:eastAsiaTheme="minorEastAsia"/>
            <w:noProof/>
            <w:rtl/>
          </w:rPr>
          <w:tab/>
        </w:r>
        <w:r w:rsidR="005E5CB1" w:rsidRPr="0037669C">
          <w:rPr>
            <w:rStyle w:val="Hyperlink"/>
            <w:noProof/>
            <w:rtl/>
          </w:rPr>
          <w:t xml:space="preserve">أسلوب التنبؤ بخسارة الإرسال الأساسية مع احتساب كسب الارتفاع عند </w:t>
        </w:r>
        <w:r w:rsidR="005E5CB1" w:rsidRPr="0037669C">
          <w:rPr>
            <w:rStyle w:val="Hyperlink"/>
            <w:noProof/>
            <w:rtl/>
            <w:lang w:bidi="ar"/>
          </w:rPr>
          <w:t xml:space="preserve">محطة المشترك </w:t>
        </w:r>
        <w:r w:rsidR="005E5CB1" w:rsidRPr="0037669C">
          <w:rPr>
            <w:rStyle w:val="Hyperlink"/>
            <w:noProof/>
            <w:lang w:bidi="ar"/>
          </w:rPr>
          <w:t>(</w:t>
        </w:r>
        <w:r w:rsidR="005E5CB1" w:rsidRPr="0037669C">
          <w:rPr>
            <w:rStyle w:val="Hyperlink"/>
            <w:noProof/>
          </w:rPr>
          <w:t>SS)</w:t>
        </w:r>
        <w:r w:rsidR="005E5CB1" w:rsidRPr="0037669C">
          <w:rPr>
            <w:rStyle w:val="Hyperlink"/>
            <w:noProof/>
            <w:webHidden/>
            <w:rtl/>
          </w:rPr>
          <w:tab/>
        </w:r>
        <w:r w:rsidR="00600FAA">
          <w:rPr>
            <w:rStyle w:val="Hyperlink"/>
            <w:noProof/>
            <w:webHidden/>
            <w:rtl/>
          </w:rPr>
          <w:tab/>
        </w:r>
        <w:r w:rsidR="005E5CB1" w:rsidRPr="0037669C">
          <w:rPr>
            <w:rStyle w:val="Hyperlink"/>
            <w:rFonts w:asciiTheme="majorBidi" w:hAnsiTheme="majorBidi" w:cstheme="majorBidi"/>
            <w:noProof/>
            <w:webHidden/>
            <w:szCs w:val="22"/>
            <w:rtl/>
          </w:rPr>
          <w:fldChar w:fldCharType="begin"/>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Pr>
          <w:instrText>PAGEREF</w:instrText>
        </w:r>
        <w:r w:rsidR="005E5CB1" w:rsidRPr="0037669C">
          <w:rPr>
            <w:rStyle w:val="Hyperlink"/>
            <w:rFonts w:asciiTheme="majorBidi" w:hAnsiTheme="majorBidi" w:cstheme="majorBidi"/>
            <w:noProof/>
            <w:webHidden/>
            <w:szCs w:val="22"/>
            <w:rtl/>
          </w:rPr>
          <w:instrText xml:space="preserve"> _</w:instrText>
        </w:r>
        <w:r w:rsidR="005E5CB1" w:rsidRPr="0037669C">
          <w:rPr>
            <w:rStyle w:val="Hyperlink"/>
            <w:rFonts w:asciiTheme="majorBidi" w:hAnsiTheme="majorBidi" w:cstheme="majorBidi"/>
            <w:noProof/>
            <w:webHidden/>
            <w:szCs w:val="22"/>
          </w:rPr>
          <w:instrText>Toc165880273 \h</w:instrText>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tl/>
          </w:rPr>
        </w:r>
        <w:r w:rsidR="005E5CB1" w:rsidRPr="0037669C">
          <w:rPr>
            <w:rStyle w:val="Hyperlink"/>
            <w:rFonts w:asciiTheme="majorBidi" w:hAnsiTheme="majorBidi" w:cstheme="majorBidi"/>
            <w:noProof/>
            <w:webHidden/>
            <w:szCs w:val="22"/>
            <w:rtl/>
          </w:rPr>
          <w:fldChar w:fldCharType="separate"/>
        </w:r>
        <w:r w:rsidR="00CF1C4A">
          <w:rPr>
            <w:rStyle w:val="Hyperlink"/>
            <w:rFonts w:asciiTheme="majorBidi" w:hAnsiTheme="majorBidi" w:cstheme="majorBidi"/>
            <w:noProof/>
            <w:webHidden/>
            <w:szCs w:val="22"/>
            <w:rtl/>
          </w:rPr>
          <w:t>24</w:t>
        </w:r>
        <w:r w:rsidR="005E5CB1" w:rsidRPr="0037669C">
          <w:rPr>
            <w:rStyle w:val="Hyperlink"/>
            <w:rFonts w:asciiTheme="majorBidi" w:hAnsiTheme="majorBidi" w:cstheme="majorBidi"/>
            <w:noProof/>
            <w:webHidden/>
            <w:szCs w:val="22"/>
            <w:rtl/>
          </w:rPr>
          <w:fldChar w:fldCharType="end"/>
        </w:r>
      </w:hyperlink>
    </w:p>
    <w:p w14:paraId="68248817" w14:textId="798A9034" w:rsidR="005E5CB1" w:rsidRPr="0037669C" w:rsidRDefault="00691FEE" w:rsidP="00DA3E04">
      <w:pPr>
        <w:pStyle w:val="TOC2"/>
        <w:spacing w:line="156" w:lineRule="auto"/>
        <w:rPr>
          <w:rFonts w:eastAsiaTheme="minorEastAsia"/>
          <w:noProof/>
          <w:rtl/>
        </w:rPr>
      </w:pPr>
      <w:hyperlink w:anchor="_Toc165880274" w:history="1">
        <w:r w:rsidR="005E5CB1" w:rsidRPr="0037669C">
          <w:rPr>
            <w:rStyle w:val="Hyperlink"/>
            <w:noProof/>
          </w:rPr>
          <w:t>6.2</w:t>
        </w:r>
        <w:r w:rsidR="005E5CB1" w:rsidRPr="0037669C">
          <w:rPr>
            <w:rStyle w:val="Hyperlink"/>
            <w:rFonts w:eastAsiaTheme="minorEastAsia"/>
            <w:noProof/>
            <w:rtl/>
          </w:rPr>
          <w:tab/>
        </w:r>
        <w:r w:rsidR="005E5CB1" w:rsidRPr="0037669C">
          <w:rPr>
            <w:rStyle w:val="Hyperlink"/>
            <w:noProof/>
            <w:rtl/>
          </w:rPr>
          <w:t>التوجهات العامة</w:t>
        </w:r>
        <w:r w:rsidR="005E5CB1" w:rsidRPr="0037669C">
          <w:rPr>
            <w:rStyle w:val="Hyperlink"/>
            <w:noProof/>
            <w:webHidden/>
            <w:rtl/>
          </w:rPr>
          <w:tab/>
        </w:r>
        <w:r w:rsidR="00600FAA">
          <w:rPr>
            <w:rStyle w:val="Hyperlink"/>
            <w:noProof/>
            <w:webHidden/>
            <w:rtl/>
          </w:rPr>
          <w:tab/>
        </w:r>
        <w:r w:rsidR="005E5CB1" w:rsidRPr="0037669C">
          <w:rPr>
            <w:rStyle w:val="Hyperlink"/>
            <w:rFonts w:asciiTheme="majorBidi" w:hAnsiTheme="majorBidi" w:cstheme="majorBidi"/>
            <w:noProof/>
            <w:webHidden/>
            <w:szCs w:val="22"/>
            <w:rtl/>
          </w:rPr>
          <w:fldChar w:fldCharType="begin"/>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Pr>
          <w:instrText>PAGEREF</w:instrText>
        </w:r>
        <w:r w:rsidR="005E5CB1" w:rsidRPr="0037669C">
          <w:rPr>
            <w:rStyle w:val="Hyperlink"/>
            <w:rFonts w:asciiTheme="majorBidi" w:hAnsiTheme="majorBidi" w:cstheme="majorBidi"/>
            <w:noProof/>
            <w:webHidden/>
            <w:szCs w:val="22"/>
            <w:rtl/>
          </w:rPr>
          <w:instrText xml:space="preserve"> _</w:instrText>
        </w:r>
        <w:r w:rsidR="005E5CB1" w:rsidRPr="0037669C">
          <w:rPr>
            <w:rStyle w:val="Hyperlink"/>
            <w:rFonts w:asciiTheme="majorBidi" w:hAnsiTheme="majorBidi" w:cstheme="majorBidi"/>
            <w:noProof/>
            <w:webHidden/>
            <w:szCs w:val="22"/>
          </w:rPr>
          <w:instrText>Toc165880274 \h</w:instrText>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tl/>
          </w:rPr>
        </w:r>
        <w:r w:rsidR="005E5CB1" w:rsidRPr="0037669C">
          <w:rPr>
            <w:rStyle w:val="Hyperlink"/>
            <w:rFonts w:asciiTheme="majorBidi" w:hAnsiTheme="majorBidi" w:cstheme="majorBidi"/>
            <w:noProof/>
            <w:webHidden/>
            <w:szCs w:val="22"/>
            <w:rtl/>
          </w:rPr>
          <w:fldChar w:fldCharType="separate"/>
        </w:r>
        <w:r w:rsidR="00CF1C4A">
          <w:rPr>
            <w:rStyle w:val="Hyperlink"/>
            <w:rFonts w:asciiTheme="majorBidi" w:hAnsiTheme="majorBidi" w:cstheme="majorBidi"/>
            <w:noProof/>
            <w:webHidden/>
            <w:szCs w:val="22"/>
            <w:rtl/>
          </w:rPr>
          <w:t>25</w:t>
        </w:r>
        <w:r w:rsidR="005E5CB1" w:rsidRPr="0037669C">
          <w:rPr>
            <w:rStyle w:val="Hyperlink"/>
            <w:rFonts w:asciiTheme="majorBidi" w:hAnsiTheme="majorBidi" w:cstheme="majorBidi"/>
            <w:noProof/>
            <w:webHidden/>
            <w:szCs w:val="22"/>
            <w:rtl/>
          </w:rPr>
          <w:fldChar w:fldCharType="end"/>
        </w:r>
      </w:hyperlink>
    </w:p>
    <w:p w14:paraId="5C85D41D" w14:textId="2F48F728" w:rsidR="005E5CB1" w:rsidRPr="0037669C" w:rsidRDefault="00691FEE" w:rsidP="00DA3E04">
      <w:pPr>
        <w:pStyle w:val="TOC1"/>
        <w:spacing w:line="156" w:lineRule="auto"/>
        <w:ind w:left="1134" w:hanging="1134"/>
        <w:rPr>
          <w:rFonts w:eastAsiaTheme="minorEastAsia"/>
          <w:noProof/>
          <w:rtl/>
        </w:rPr>
      </w:pPr>
      <w:hyperlink w:anchor="_Toc165880275" w:history="1">
        <w:r w:rsidR="005E5CB1" w:rsidRPr="0037669C">
          <w:rPr>
            <w:rStyle w:val="Hyperlink"/>
            <w:noProof/>
          </w:rPr>
          <w:t>3</w:t>
        </w:r>
        <w:r w:rsidR="005E5CB1" w:rsidRPr="0037669C">
          <w:rPr>
            <w:rStyle w:val="Hyperlink"/>
            <w:rFonts w:eastAsiaTheme="minorEastAsia"/>
            <w:noProof/>
            <w:rtl/>
          </w:rPr>
          <w:tab/>
        </w:r>
        <w:r w:rsidR="005E5CB1" w:rsidRPr="0037669C">
          <w:rPr>
            <w:rStyle w:val="Hyperlink"/>
            <w:noProof/>
            <w:rtl/>
          </w:rPr>
          <w:t>تأثير الهواطل على التيسرية</w:t>
        </w:r>
        <w:r w:rsidR="005E5CB1" w:rsidRPr="0037669C">
          <w:rPr>
            <w:rStyle w:val="Hyperlink"/>
            <w:noProof/>
            <w:webHidden/>
            <w:rtl/>
          </w:rPr>
          <w:tab/>
        </w:r>
        <w:r w:rsidR="00600FAA">
          <w:rPr>
            <w:rStyle w:val="Hyperlink"/>
            <w:noProof/>
            <w:webHidden/>
            <w:rtl/>
          </w:rPr>
          <w:tab/>
        </w:r>
        <w:r w:rsidR="005E5CB1" w:rsidRPr="0037669C">
          <w:rPr>
            <w:rStyle w:val="Hyperlink"/>
            <w:noProof/>
            <w:webHidden/>
            <w:szCs w:val="22"/>
            <w:rtl/>
          </w:rPr>
          <w:fldChar w:fldCharType="begin"/>
        </w:r>
        <w:r w:rsidR="005E5CB1" w:rsidRPr="0037669C">
          <w:rPr>
            <w:rStyle w:val="Hyperlink"/>
            <w:noProof/>
            <w:webHidden/>
            <w:szCs w:val="22"/>
            <w:rtl/>
          </w:rPr>
          <w:instrText xml:space="preserve"> </w:instrText>
        </w:r>
        <w:r w:rsidR="005E5CB1" w:rsidRPr="0037669C">
          <w:rPr>
            <w:rStyle w:val="Hyperlink"/>
            <w:noProof/>
            <w:webHidden/>
            <w:szCs w:val="22"/>
          </w:rPr>
          <w:instrText>PAGEREF</w:instrText>
        </w:r>
        <w:r w:rsidR="005E5CB1" w:rsidRPr="0037669C">
          <w:rPr>
            <w:rStyle w:val="Hyperlink"/>
            <w:noProof/>
            <w:webHidden/>
            <w:szCs w:val="22"/>
            <w:rtl/>
          </w:rPr>
          <w:instrText xml:space="preserve"> _</w:instrText>
        </w:r>
        <w:r w:rsidR="005E5CB1" w:rsidRPr="0037669C">
          <w:rPr>
            <w:rStyle w:val="Hyperlink"/>
            <w:noProof/>
            <w:webHidden/>
            <w:szCs w:val="22"/>
          </w:rPr>
          <w:instrText>Toc165880275 \h</w:instrText>
        </w:r>
        <w:r w:rsidR="005E5CB1" w:rsidRPr="0037669C">
          <w:rPr>
            <w:rStyle w:val="Hyperlink"/>
            <w:noProof/>
            <w:webHidden/>
            <w:szCs w:val="22"/>
            <w:rtl/>
          </w:rPr>
          <w:instrText xml:space="preserve"> </w:instrText>
        </w:r>
        <w:r w:rsidR="005E5CB1" w:rsidRPr="0037669C">
          <w:rPr>
            <w:rStyle w:val="Hyperlink"/>
            <w:noProof/>
            <w:webHidden/>
            <w:szCs w:val="22"/>
            <w:rtl/>
          </w:rPr>
        </w:r>
        <w:r w:rsidR="005E5CB1" w:rsidRPr="0037669C">
          <w:rPr>
            <w:rStyle w:val="Hyperlink"/>
            <w:noProof/>
            <w:webHidden/>
            <w:szCs w:val="22"/>
            <w:rtl/>
          </w:rPr>
          <w:fldChar w:fldCharType="separate"/>
        </w:r>
        <w:r w:rsidR="00CF1C4A">
          <w:rPr>
            <w:rStyle w:val="Hyperlink"/>
            <w:noProof/>
            <w:webHidden/>
            <w:szCs w:val="22"/>
            <w:rtl/>
          </w:rPr>
          <w:t>26</w:t>
        </w:r>
        <w:r w:rsidR="005E5CB1" w:rsidRPr="0037669C">
          <w:rPr>
            <w:rStyle w:val="Hyperlink"/>
            <w:noProof/>
            <w:webHidden/>
            <w:szCs w:val="22"/>
            <w:rtl/>
          </w:rPr>
          <w:fldChar w:fldCharType="end"/>
        </w:r>
      </w:hyperlink>
    </w:p>
    <w:p w14:paraId="15273CBF" w14:textId="0460986C" w:rsidR="005E5CB1" w:rsidRPr="0037669C" w:rsidRDefault="00691FEE" w:rsidP="00DA3E04">
      <w:pPr>
        <w:pStyle w:val="TOC2"/>
        <w:spacing w:line="156" w:lineRule="auto"/>
        <w:rPr>
          <w:rFonts w:eastAsiaTheme="minorEastAsia"/>
          <w:noProof/>
          <w:rtl/>
        </w:rPr>
      </w:pPr>
      <w:hyperlink w:anchor="_Toc165880276" w:history="1">
        <w:r w:rsidR="005E5CB1" w:rsidRPr="0037669C">
          <w:rPr>
            <w:rStyle w:val="Hyperlink"/>
            <w:noProof/>
          </w:rPr>
          <w:t>1.3</w:t>
        </w:r>
        <w:r w:rsidR="005E5CB1" w:rsidRPr="0037669C">
          <w:rPr>
            <w:rStyle w:val="Hyperlink"/>
            <w:rFonts w:eastAsiaTheme="minorEastAsia"/>
            <w:noProof/>
            <w:rtl/>
          </w:rPr>
          <w:tab/>
        </w:r>
        <w:r w:rsidR="005E5CB1" w:rsidRPr="0037669C">
          <w:rPr>
            <w:rStyle w:val="Hyperlink"/>
            <w:noProof/>
            <w:rtl/>
          </w:rPr>
          <w:t>تغطية المنطقة المتآونة</w:t>
        </w:r>
        <w:r w:rsidR="005E5CB1" w:rsidRPr="0037669C">
          <w:rPr>
            <w:rStyle w:val="Hyperlink"/>
            <w:noProof/>
            <w:webHidden/>
            <w:rtl/>
          </w:rPr>
          <w:tab/>
        </w:r>
        <w:r w:rsidR="00600FAA">
          <w:rPr>
            <w:rStyle w:val="Hyperlink"/>
            <w:noProof/>
            <w:webHidden/>
            <w:rtl/>
          </w:rPr>
          <w:tab/>
        </w:r>
        <w:r w:rsidR="005E5CB1" w:rsidRPr="0037669C">
          <w:rPr>
            <w:rStyle w:val="Hyperlink"/>
            <w:rFonts w:asciiTheme="majorBidi" w:hAnsiTheme="majorBidi" w:cstheme="majorBidi"/>
            <w:noProof/>
            <w:webHidden/>
            <w:szCs w:val="22"/>
            <w:rtl/>
          </w:rPr>
          <w:fldChar w:fldCharType="begin"/>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Pr>
          <w:instrText>PAGEREF</w:instrText>
        </w:r>
        <w:r w:rsidR="005E5CB1" w:rsidRPr="0037669C">
          <w:rPr>
            <w:rStyle w:val="Hyperlink"/>
            <w:rFonts w:asciiTheme="majorBidi" w:hAnsiTheme="majorBidi" w:cstheme="majorBidi"/>
            <w:noProof/>
            <w:webHidden/>
            <w:szCs w:val="22"/>
            <w:rtl/>
          </w:rPr>
          <w:instrText xml:space="preserve"> _</w:instrText>
        </w:r>
        <w:r w:rsidR="005E5CB1" w:rsidRPr="0037669C">
          <w:rPr>
            <w:rStyle w:val="Hyperlink"/>
            <w:rFonts w:asciiTheme="majorBidi" w:hAnsiTheme="majorBidi" w:cstheme="majorBidi"/>
            <w:noProof/>
            <w:webHidden/>
            <w:szCs w:val="22"/>
          </w:rPr>
          <w:instrText>Toc165880276 \h</w:instrText>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tl/>
          </w:rPr>
        </w:r>
        <w:r w:rsidR="005E5CB1" w:rsidRPr="0037669C">
          <w:rPr>
            <w:rStyle w:val="Hyperlink"/>
            <w:rFonts w:asciiTheme="majorBidi" w:hAnsiTheme="majorBidi" w:cstheme="majorBidi"/>
            <w:noProof/>
            <w:webHidden/>
            <w:szCs w:val="22"/>
            <w:rtl/>
          </w:rPr>
          <w:fldChar w:fldCharType="separate"/>
        </w:r>
        <w:r w:rsidR="00CF1C4A">
          <w:rPr>
            <w:rStyle w:val="Hyperlink"/>
            <w:rFonts w:asciiTheme="majorBidi" w:hAnsiTheme="majorBidi" w:cstheme="majorBidi"/>
            <w:noProof/>
            <w:webHidden/>
            <w:szCs w:val="22"/>
            <w:rtl/>
          </w:rPr>
          <w:t>26</w:t>
        </w:r>
        <w:r w:rsidR="005E5CB1" w:rsidRPr="0037669C">
          <w:rPr>
            <w:rStyle w:val="Hyperlink"/>
            <w:rFonts w:asciiTheme="majorBidi" w:hAnsiTheme="majorBidi" w:cstheme="majorBidi"/>
            <w:noProof/>
            <w:webHidden/>
            <w:szCs w:val="22"/>
            <w:rtl/>
          </w:rPr>
          <w:fldChar w:fldCharType="end"/>
        </w:r>
      </w:hyperlink>
    </w:p>
    <w:p w14:paraId="1D52278E" w14:textId="64617F62" w:rsidR="005E5CB1" w:rsidRPr="0037669C" w:rsidRDefault="00691FEE" w:rsidP="00DA3E04">
      <w:pPr>
        <w:pStyle w:val="TOC2"/>
        <w:spacing w:line="156" w:lineRule="auto"/>
        <w:rPr>
          <w:rFonts w:eastAsiaTheme="minorEastAsia"/>
          <w:noProof/>
          <w:rtl/>
        </w:rPr>
      </w:pPr>
      <w:hyperlink w:anchor="_Toc165880277" w:history="1">
        <w:r w:rsidR="005E5CB1" w:rsidRPr="0037669C">
          <w:rPr>
            <w:rStyle w:val="Hyperlink"/>
            <w:noProof/>
          </w:rPr>
          <w:t>2.3</w:t>
        </w:r>
        <w:r w:rsidR="005E5CB1" w:rsidRPr="0037669C">
          <w:rPr>
            <w:rStyle w:val="Hyperlink"/>
            <w:rFonts w:eastAsiaTheme="minorEastAsia"/>
            <w:noProof/>
            <w:rtl/>
          </w:rPr>
          <w:tab/>
        </w:r>
        <w:r w:rsidR="005E5CB1" w:rsidRPr="0037669C">
          <w:rPr>
            <w:rStyle w:val="Hyperlink"/>
            <w:noProof/>
            <w:rtl/>
          </w:rPr>
          <w:t>تحسين تنوع الطرق</w:t>
        </w:r>
        <w:r w:rsidR="005E5CB1" w:rsidRPr="0037669C">
          <w:rPr>
            <w:rStyle w:val="Hyperlink"/>
            <w:noProof/>
            <w:webHidden/>
            <w:rtl/>
          </w:rPr>
          <w:tab/>
        </w:r>
        <w:r w:rsidR="00600FAA">
          <w:rPr>
            <w:rStyle w:val="Hyperlink"/>
            <w:noProof/>
            <w:webHidden/>
            <w:rtl/>
          </w:rPr>
          <w:tab/>
        </w:r>
        <w:r w:rsidR="005E5CB1" w:rsidRPr="0037669C">
          <w:rPr>
            <w:rStyle w:val="Hyperlink"/>
            <w:rFonts w:asciiTheme="majorBidi" w:hAnsiTheme="majorBidi" w:cstheme="majorBidi"/>
            <w:noProof/>
            <w:webHidden/>
            <w:szCs w:val="22"/>
            <w:rtl/>
          </w:rPr>
          <w:fldChar w:fldCharType="begin"/>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Pr>
          <w:instrText>PAGEREF</w:instrText>
        </w:r>
        <w:r w:rsidR="005E5CB1" w:rsidRPr="0037669C">
          <w:rPr>
            <w:rStyle w:val="Hyperlink"/>
            <w:rFonts w:asciiTheme="majorBidi" w:hAnsiTheme="majorBidi" w:cstheme="majorBidi"/>
            <w:noProof/>
            <w:webHidden/>
            <w:szCs w:val="22"/>
            <w:rtl/>
          </w:rPr>
          <w:instrText xml:space="preserve"> _</w:instrText>
        </w:r>
        <w:r w:rsidR="005E5CB1" w:rsidRPr="0037669C">
          <w:rPr>
            <w:rStyle w:val="Hyperlink"/>
            <w:rFonts w:asciiTheme="majorBidi" w:hAnsiTheme="majorBidi" w:cstheme="majorBidi"/>
            <w:noProof/>
            <w:webHidden/>
            <w:szCs w:val="22"/>
          </w:rPr>
          <w:instrText>Toc165880277 \h</w:instrText>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tl/>
          </w:rPr>
        </w:r>
        <w:r w:rsidR="005E5CB1" w:rsidRPr="0037669C">
          <w:rPr>
            <w:rStyle w:val="Hyperlink"/>
            <w:rFonts w:asciiTheme="majorBidi" w:hAnsiTheme="majorBidi" w:cstheme="majorBidi"/>
            <w:noProof/>
            <w:webHidden/>
            <w:szCs w:val="22"/>
            <w:rtl/>
          </w:rPr>
          <w:fldChar w:fldCharType="separate"/>
        </w:r>
        <w:r w:rsidR="00CF1C4A">
          <w:rPr>
            <w:rStyle w:val="Hyperlink"/>
            <w:rFonts w:asciiTheme="majorBidi" w:hAnsiTheme="majorBidi" w:cstheme="majorBidi"/>
            <w:noProof/>
            <w:webHidden/>
            <w:szCs w:val="22"/>
            <w:rtl/>
          </w:rPr>
          <w:t>28</w:t>
        </w:r>
        <w:r w:rsidR="005E5CB1" w:rsidRPr="0037669C">
          <w:rPr>
            <w:rStyle w:val="Hyperlink"/>
            <w:rFonts w:asciiTheme="majorBidi" w:hAnsiTheme="majorBidi" w:cstheme="majorBidi"/>
            <w:noProof/>
            <w:webHidden/>
            <w:szCs w:val="22"/>
            <w:rtl/>
          </w:rPr>
          <w:fldChar w:fldCharType="end"/>
        </w:r>
      </w:hyperlink>
    </w:p>
    <w:p w14:paraId="73C446F4" w14:textId="1C199F4C" w:rsidR="005E5CB1" w:rsidRPr="0037669C" w:rsidRDefault="00691FEE" w:rsidP="00DA3E04">
      <w:pPr>
        <w:pStyle w:val="TOC1"/>
        <w:spacing w:line="156" w:lineRule="auto"/>
        <w:ind w:left="1134" w:hanging="1134"/>
        <w:rPr>
          <w:rFonts w:eastAsiaTheme="minorEastAsia"/>
          <w:noProof/>
          <w:rtl/>
        </w:rPr>
      </w:pPr>
      <w:hyperlink w:anchor="_Toc165880278" w:history="1">
        <w:r w:rsidR="005E5CB1" w:rsidRPr="0037669C">
          <w:rPr>
            <w:rStyle w:val="Hyperlink"/>
            <w:noProof/>
          </w:rPr>
          <w:t>4</w:t>
        </w:r>
        <w:r w:rsidR="005E5CB1" w:rsidRPr="0037669C">
          <w:rPr>
            <w:rStyle w:val="Hyperlink"/>
            <w:rFonts w:eastAsiaTheme="minorEastAsia"/>
            <w:noProof/>
            <w:rtl/>
          </w:rPr>
          <w:tab/>
        </w:r>
        <w:r w:rsidR="005E5CB1" w:rsidRPr="0037669C">
          <w:rPr>
            <w:rStyle w:val="Hyperlink"/>
            <w:noProof/>
            <w:rtl/>
          </w:rPr>
          <w:t>تشوه قناة الانتشار</w:t>
        </w:r>
        <w:r w:rsidR="005E5CB1" w:rsidRPr="0037669C">
          <w:rPr>
            <w:rStyle w:val="Hyperlink"/>
            <w:noProof/>
            <w:webHidden/>
            <w:rtl/>
          </w:rPr>
          <w:tab/>
        </w:r>
        <w:r w:rsidR="00600FAA">
          <w:rPr>
            <w:rStyle w:val="Hyperlink"/>
            <w:noProof/>
            <w:webHidden/>
            <w:rtl/>
          </w:rPr>
          <w:tab/>
        </w:r>
        <w:r w:rsidR="005E5CB1" w:rsidRPr="0037669C">
          <w:rPr>
            <w:rStyle w:val="Hyperlink"/>
            <w:rFonts w:asciiTheme="majorBidi" w:hAnsiTheme="majorBidi" w:cstheme="majorBidi"/>
            <w:noProof/>
            <w:webHidden/>
            <w:szCs w:val="22"/>
            <w:rtl/>
          </w:rPr>
          <w:fldChar w:fldCharType="begin"/>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Pr>
          <w:instrText>PAGEREF</w:instrText>
        </w:r>
        <w:r w:rsidR="005E5CB1" w:rsidRPr="0037669C">
          <w:rPr>
            <w:rStyle w:val="Hyperlink"/>
            <w:rFonts w:asciiTheme="majorBidi" w:hAnsiTheme="majorBidi" w:cstheme="majorBidi"/>
            <w:noProof/>
            <w:webHidden/>
            <w:szCs w:val="22"/>
            <w:rtl/>
          </w:rPr>
          <w:instrText xml:space="preserve"> _</w:instrText>
        </w:r>
        <w:r w:rsidR="005E5CB1" w:rsidRPr="0037669C">
          <w:rPr>
            <w:rStyle w:val="Hyperlink"/>
            <w:rFonts w:asciiTheme="majorBidi" w:hAnsiTheme="majorBidi" w:cstheme="majorBidi"/>
            <w:noProof/>
            <w:webHidden/>
            <w:szCs w:val="22"/>
          </w:rPr>
          <w:instrText>Toc165880278 \h</w:instrText>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tl/>
          </w:rPr>
        </w:r>
        <w:r w:rsidR="005E5CB1" w:rsidRPr="0037669C">
          <w:rPr>
            <w:rStyle w:val="Hyperlink"/>
            <w:rFonts w:asciiTheme="majorBidi" w:hAnsiTheme="majorBidi" w:cstheme="majorBidi"/>
            <w:noProof/>
            <w:webHidden/>
            <w:szCs w:val="22"/>
            <w:rtl/>
          </w:rPr>
          <w:fldChar w:fldCharType="separate"/>
        </w:r>
        <w:r w:rsidR="00CF1C4A">
          <w:rPr>
            <w:rStyle w:val="Hyperlink"/>
            <w:rFonts w:asciiTheme="majorBidi" w:hAnsiTheme="majorBidi" w:cstheme="majorBidi"/>
            <w:noProof/>
            <w:webHidden/>
            <w:szCs w:val="22"/>
            <w:rtl/>
          </w:rPr>
          <w:t>30</w:t>
        </w:r>
        <w:r w:rsidR="005E5CB1" w:rsidRPr="0037669C">
          <w:rPr>
            <w:rStyle w:val="Hyperlink"/>
            <w:rFonts w:asciiTheme="majorBidi" w:hAnsiTheme="majorBidi" w:cstheme="majorBidi"/>
            <w:noProof/>
            <w:webHidden/>
            <w:szCs w:val="22"/>
            <w:rtl/>
          </w:rPr>
          <w:fldChar w:fldCharType="end"/>
        </w:r>
      </w:hyperlink>
    </w:p>
    <w:p w14:paraId="4BE2ECB6" w14:textId="2184B220" w:rsidR="005E5CB1" w:rsidRPr="0037669C" w:rsidRDefault="00691FEE" w:rsidP="00DA3E04">
      <w:pPr>
        <w:pStyle w:val="TOC2"/>
        <w:spacing w:line="156" w:lineRule="auto"/>
        <w:rPr>
          <w:rFonts w:eastAsiaTheme="minorEastAsia"/>
          <w:noProof/>
          <w:rtl/>
        </w:rPr>
      </w:pPr>
      <w:hyperlink w:anchor="_Toc165880279" w:history="1">
        <w:r w:rsidR="005E5CB1" w:rsidRPr="0037669C">
          <w:rPr>
            <w:rStyle w:val="Hyperlink"/>
            <w:noProof/>
          </w:rPr>
          <w:t>1.4</w:t>
        </w:r>
        <w:r w:rsidR="005E5CB1" w:rsidRPr="0037669C">
          <w:rPr>
            <w:rStyle w:val="Hyperlink"/>
            <w:rFonts w:eastAsiaTheme="minorEastAsia"/>
            <w:noProof/>
            <w:rtl/>
          </w:rPr>
          <w:tab/>
        </w:r>
        <w:r w:rsidR="005E5CB1" w:rsidRPr="0037669C">
          <w:rPr>
            <w:rStyle w:val="Hyperlink"/>
            <w:noProof/>
            <w:rtl/>
          </w:rPr>
          <w:t>توهين انتقائي للتردد العائد إلى الغطاء النباتي</w:t>
        </w:r>
        <w:r w:rsidR="005E5CB1" w:rsidRPr="0037669C">
          <w:rPr>
            <w:rStyle w:val="Hyperlink"/>
            <w:noProof/>
            <w:webHidden/>
            <w:rtl/>
          </w:rPr>
          <w:tab/>
        </w:r>
        <w:r w:rsidR="00600FAA">
          <w:rPr>
            <w:rStyle w:val="Hyperlink"/>
            <w:noProof/>
            <w:webHidden/>
            <w:rtl/>
          </w:rPr>
          <w:tab/>
        </w:r>
        <w:r w:rsidR="005E5CB1" w:rsidRPr="0037669C">
          <w:rPr>
            <w:rStyle w:val="Hyperlink"/>
            <w:rFonts w:asciiTheme="majorBidi" w:hAnsiTheme="majorBidi" w:cstheme="majorBidi"/>
            <w:noProof/>
            <w:webHidden/>
            <w:szCs w:val="22"/>
            <w:rtl/>
          </w:rPr>
          <w:fldChar w:fldCharType="begin"/>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Pr>
          <w:instrText>PAGEREF</w:instrText>
        </w:r>
        <w:r w:rsidR="005E5CB1" w:rsidRPr="0037669C">
          <w:rPr>
            <w:rStyle w:val="Hyperlink"/>
            <w:rFonts w:asciiTheme="majorBidi" w:hAnsiTheme="majorBidi" w:cstheme="majorBidi"/>
            <w:noProof/>
            <w:webHidden/>
            <w:szCs w:val="22"/>
            <w:rtl/>
          </w:rPr>
          <w:instrText xml:space="preserve"> _</w:instrText>
        </w:r>
        <w:r w:rsidR="005E5CB1" w:rsidRPr="0037669C">
          <w:rPr>
            <w:rStyle w:val="Hyperlink"/>
            <w:rFonts w:asciiTheme="majorBidi" w:hAnsiTheme="majorBidi" w:cstheme="majorBidi"/>
            <w:noProof/>
            <w:webHidden/>
            <w:szCs w:val="22"/>
          </w:rPr>
          <w:instrText>Toc165880279 \h</w:instrText>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tl/>
          </w:rPr>
        </w:r>
        <w:r w:rsidR="005E5CB1" w:rsidRPr="0037669C">
          <w:rPr>
            <w:rStyle w:val="Hyperlink"/>
            <w:rFonts w:asciiTheme="majorBidi" w:hAnsiTheme="majorBidi" w:cstheme="majorBidi"/>
            <w:noProof/>
            <w:webHidden/>
            <w:szCs w:val="22"/>
            <w:rtl/>
          </w:rPr>
          <w:fldChar w:fldCharType="separate"/>
        </w:r>
        <w:r w:rsidR="00CF1C4A">
          <w:rPr>
            <w:rStyle w:val="Hyperlink"/>
            <w:rFonts w:asciiTheme="majorBidi" w:hAnsiTheme="majorBidi" w:cstheme="majorBidi"/>
            <w:noProof/>
            <w:webHidden/>
            <w:szCs w:val="22"/>
            <w:rtl/>
          </w:rPr>
          <w:t>31</w:t>
        </w:r>
        <w:r w:rsidR="005E5CB1" w:rsidRPr="0037669C">
          <w:rPr>
            <w:rStyle w:val="Hyperlink"/>
            <w:rFonts w:asciiTheme="majorBidi" w:hAnsiTheme="majorBidi" w:cstheme="majorBidi"/>
            <w:noProof/>
            <w:webHidden/>
            <w:szCs w:val="22"/>
            <w:rtl/>
          </w:rPr>
          <w:fldChar w:fldCharType="end"/>
        </w:r>
      </w:hyperlink>
    </w:p>
    <w:p w14:paraId="5B9FD583" w14:textId="200ABA2E" w:rsidR="005E5CB1" w:rsidRPr="0037669C" w:rsidRDefault="00691FEE" w:rsidP="00DA3E04">
      <w:pPr>
        <w:pStyle w:val="TOC2"/>
        <w:spacing w:line="156" w:lineRule="auto"/>
        <w:rPr>
          <w:rFonts w:eastAsiaTheme="minorEastAsia"/>
          <w:noProof/>
          <w:rtl/>
        </w:rPr>
      </w:pPr>
      <w:hyperlink w:anchor="_Toc165880280" w:history="1">
        <w:r w:rsidR="005E5CB1" w:rsidRPr="0037669C">
          <w:rPr>
            <w:rStyle w:val="Hyperlink"/>
            <w:noProof/>
          </w:rPr>
          <w:t>2.4</w:t>
        </w:r>
        <w:r w:rsidR="005E5CB1" w:rsidRPr="0037669C">
          <w:rPr>
            <w:rStyle w:val="Hyperlink"/>
            <w:rFonts w:eastAsiaTheme="minorEastAsia"/>
            <w:noProof/>
            <w:rtl/>
          </w:rPr>
          <w:tab/>
        </w:r>
        <w:r w:rsidR="005E5CB1" w:rsidRPr="0037669C">
          <w:rPr>
            <w:rStyle w:val="Hyperlink"/>
            <w:noProof/>
            <w:rtl/>
          </w:rPr>
          <w:t>الانتشار عبر عدة مسيرات الناتج عن الانعكاسات</w:t>
        </w:r>
        <w:r w:rsidR="005E5CB1" w:rsidRPr="0037669C">
          <w:rPr>
            <w:rStyle w:val="Hyperlink"/>
            <w:noProof/>
            <w:webHidden/>
            <w:rtl/>
          </w:rPr>
          <w:tab/>
        </w:r>
        <w:r w:rsidR="00600FAA">
          <w:rPr>
            <w:rStyle w:val="Hyperlink"/>
            <w:noProof/>
            <w:webHidden/>
            <w:rtl/>
          </w:rPr>
          <w:tab/>
        </w:r>
        <w:r w:rsidR="005E5CB1" w:rsidRPr="0037669C">
          <w:rPr>
            <w:rStyle w:val="Hyperlink"/>
            <w:rFonts w:asciiTheme="majorBidi" w:hAnsiTheme="majorBidi" w:cstheme="majorBidi"/>
            <w:noProof/>
            <w:webHidden/>
            <w:szCs w:val="22"/>
            <w:rtl/>
          </w:rPr>
          <w:fldChar w:fldCharType="begin"/>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Pr>
          <w:instrText>PAGEREF</w:instrText>
        </w:r>
        <w:r w:rsidR="005E5CB1" w:rsidRPr="0037669C">
          <w:rPr>
            <w:rStyle w:val="Hyperlink"/>
            <w:rFonts w:asciiTheme="majorBidi" w:hAnsiTheme="majorBidi" w:cstheme="majorBidi"/>
            <w:noProof/>
            <w:webHidden/>
            <w:szCs w:val="22"/>
            <w:rtl/>
          </w:rPr>
          <w:instrText xml:space="preserve"> _</w:instrText>
        </w:r>
        <w:r w:rsidR="005E5CB1" w:rsidRPr="0037669C">
          <w:rPr>
            <w:rStyle w:val="Hyperlink"/>
            <w:rFonts w:asciiTheme="majorBidi" w:hAnsiTheme="majorBidi" w:cstheme="majorBidi"/>
            <w:noProof/>
            <w:webHidden/>
            <w:szCs w:val="22"/>
          </w:rPr>
          <w:instrText>Toc165880280 \h</w:instrText>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tl/>
          </w:rPr>
        </w:r>
        <w:r w:rsidR="005E5CB1" w:rsidRPr="0037669C">
          <w:rPr>
            <w:rStyle w:val="Hyperlink"/>
            <w:rFonts w:asciiTheme="majorBidi" w:hAnsiTheme="majorBidi" w:cstheme="majorBidi"/>
            <w:noProof/>
            <w:webHidden/>
            <w:szCs w:val="22"/>
            <w:rtl/>
          </w:rPr>
          <w:fldChar w:fldCharType="separate"/>
        </w:r>
        <w:r w:rsidR="00CF1C4A">
          <w:rPr>
            <w:rStyle w:val="Hyperlink"/>
            <w:rFonts w:asciiTheme="majorBidi" w:hAnsiTheme="majorBidi" w:cstheme="majorBidi"/>
            <w:noProof/>
            <w:webHidden/>
            <w:szCs w:val="22"/>
            <w:rtl/>
          </w:rPr>
          <w:t>31</w:t>
        </w:r>
        <w:r w:rsidR="005E5CB1" w:rsidRPr="0037669C">
          <w:rPr>
            <w:rStyle w:val="Hyperlink"/>
            <w:rFonts w:asciiTheme="majorBidi" w:hAnsiTheme="majorBidi" w:cstheme="majorBidi"/>
            <w:noProof/>
            <w:webHidden/>
            <w:szCs w:val="22"/>
            <w:rtl/>
          </w:rPr>
          <w:fldChar w:fldCharType="end"/>
        </w:r>
      </w:hyperlink>
    </w:p>
    <w:p w14:paraId="1DCEE2CD" w14:textId="35ADEC05" w:rsidR="005E5CB1" w:rsidRPr="0037669C" w:rsidRDefault="00691FEE" w:rsidP="00DA3E04">
      <w:pPr>
        <w:pStyle w:val="TOC1"/>
        <w:spacing w:line="156" w:lineRule="auto"/>
        <w:ind w:left="1134" w:hanging="1134"/>
        <w:rPr>
          <w:rFonts w:eastAsiaTheme="minorEastAsia"/>
          <w:noProof/>
          <w:rtl/>
        </w:rPr>
      </w:pPr>
      <w:hyperlink w:anchor="_Toc165880281" w:history="1">
        <w:r w:rsidR="005E5CB1" w:rsidRPr="0037669C">
          <w:rPr>
            <w:rStyle w:val="Hyperlink"/>
            <w:noProof/>
          </w:rPr>
          <w:t>5</w:t>
        </w:r>
        <w:r w:rsidR="005E5CB1" w:rsidRPr="0037669C">
          <w:rPr>
            <w:rStyle w:val="Hyperlink"/>
            <w:rFonts w:eastAsiaTheme="minorEastAsia"/>
            <w:noProof/>
            <w:rtl/>
          </w:rPr>
          <w:tab/>
        </w:r>
        <w:r w:rsidR="005E5CB1" w:rsidRPr="0037669C">
          <w:rPr>
            <w:rStyle w:val="Hyperlink"/>
            <w:noProof/>
            <w:rtl/>
          </w:rPr>
          <w:t>التداخل</w:t>
        </w:r>
        <w:r w:rsidR="005E5CB1" w:rsidRPr="0037669C">
          <w:rPr>
            <w:rStyle w:val="Hyperlink"/>
            <w:noProof/>
            <w:webHidden/>
            <w:rtl/>
          </w:rPr>
          <w:tab/>
        </w:r>
        <w:r w:rsidR="00600FAA">
          <w:rPr>
            <w:rStyle w:val="Hyperlink"/>
            <w:noProof/>
            <w:webHidden/>
            <w:rtl/>
          </w:rPr>
          <w:tab/>
        </w:r>
        <w:r w:rsidR="005E5CB1" w:rsidRPr="0037669C">
          <w:rPr>
            <w:rStyle w:val="Hyperlink"/>
            <w:rFonts w:asciiTheme="majorBidi" w:hAnsiTheme="majorBidi" w:cstheme="majorBidi"/>
            <w:noProof/>
            <w:webHidden/>
            <w:szCs w:val="22"/>
            <w:rtl/>
          </w:rPr>
          <w:fldChar w:fldCharType="begin"/>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Pr>
          <w:instrText>PAGEREF</w:instrText>
        </w:r>
        <w:r w:rsidR="005E5CB1" w:rsidRPr="0037669C">
          <w:rPr>
            <w:rStyle w:val="Hyperlink"/>
            <w:rFonts w:asciiTheme="majorBidi" w:hAnsiTheme="majorBidi" w:cstheme="majorBidi"/>
            <w:noProof/>
            <w:webHidden/>
            <w:szCs w:val="22"/>
            <w:rtl/>
          </w:rPr>
          <w:instrText xml:space="preserve"> _</w:instrText>
        </w:r>
        <w:r w:rsidR="005E5CB1" w:rsidRPr="0037669C">
          <w:rPr>
            <w:rStyle w:val="Hyperlink"/>
            <w:rFonts w:asciiTheme="majorBidi" w:hAnsiTheme="majorBidi" w:cstheme="majorBidi"/>
            <w:noProof/>
            <w:webHidden/>
            <w:szCs w:val="22"/>
          </w:rPr>
          <w:instrText>Toc165880281 \h</w:instrText>
        </w:r>
        <w:r w:rsidR="005E5CB1" w:rsidRPr="0037669C">
          <w:rPr>
            <w:rStyle w:val="Hyperlink"/>
            <w:rFonts w:asciiTheme="majorBidi" w:hAnsiTheme="majorBidi" w:cstheme="majorBidi"/>
            <w:noProof/>
            <w:webHidden/>
            <w:szCs w:val="22"/>
            <w:rtl/>
          </w:rPr>
          <w:instrText xml:space="preserve"> </w:instrText>
        </w:r>
        <w:r w:rsidR="005E5CB1" w:rsidRPr="0037669C">
          <w:rPr>
            <w:rStyle w:val="Hyperlink"/>
            <w:rFonts w:asciiTheme="majorBidi" w:hAnsiTheme="majorBidi" w:cstheme="majorBidi"/>
            <w:noProof/>
            <w:webHidden/>
            <w:szCs w:val="22"/>
            <w:rtl/>
          </w:rPr>
        </w:r>
        <w:r w:rsidR="005E5CB1" w:rsidRPr="0037669C">
          <w:rPr>
            <w:rStyle w:val="Hyperlink"/>
            <w:rFonts w:asciiTheme="majorBidi" w:hAnsiTheme="majorBidi" w:cstheme="majorBidi"/>
            <w:noProof/>
            <w:webHidden/>
            <w:szCs w:val="22"/>
            <w:rtl/>
          </w:rPr>
          <w:fldChar w:fldCharType="separate"/>
        </w:r>
        <w:r w:rsidR="00CF1C4A">
          <w:rPr>
            <w:rStyle w:val="Hyperlink"/>
            <w:rFonts w:asciiTheme="majorBidi" w:hAnsiTheme="majorBidi" w:cstheme="majorBidi"/>
            <w:noProof/>
            <w:webHidden/>
            <w:szCs w:val="22"/>
            <w:rtl/>
          </w:rPr>
          <w:t>34</w:t>
        </w:r>
        <w:r w:rsidR="005E5CB1" w:rsidRPr="0037669C">
          <w:rPr>
            <w:rStyle w:val="Hyperlink"/>
            <w:rFonts w:asciiTheme="majorBidi" w:hAnsiTheme="majorBidi" w:cstheme="majorBidi"/>
            <w:noProof/>
            <w:webHidden/>
            <w:szCs w:val="22"/>
            <w:rtl/>
          </w:rPr>
          <w:fldChar w:fldCharType="end"/>
        </w:r>
      </w:hyperlink>
    </w:p>
    <w:p w14:paraId="6DC98ABB" w14:textId="75945BDD" w:rsidR="001B2E54" w:rsidRDefault="005E5CB1" w:rsidP="00DA3E04">
      <w:pPr>
        <w:pStyle w:val="Heading1"/>
        <w:rPr>
          <w:rtl/>
        </w:rPr>
      </w:pPr>
      <w:r w:rsidRPr="0037669C">
        <w:rPr>
          <w:rtl/>
        </w:rPr>
        <w:lastRenderedPageBreak/>
        <w:fldChar w:fldCharType="end"/>
      </w:r>
      <w:bookmarkStart w:id="2" w:name="_Toc165880200"/>
      <w:bookmarkStart w:id="3" w:name="_Toc165880267"/>
      <w:r w:rsidR="001B2E54">
        <w:rPr>
          <w:lang w:val="fr-FR"/>
        </w:rPr>
        <w:t>1</w:t>
      </w:r>
      <w:r w:rsidR="001B2E54">
        <w:rPr>
          <w:lang w:val="fr-FR"/>
        </w:rPr>
        <w:tab/>
      </w:r>
      <w:r w:rsidR="001B2E54">
        <w:rPr>
          <w:rFonts w:hint="cs"/>
          <w:rtl/>
          <w:lang w:val="fr-FR"/>
        </w:rPr>
        <w:t>مقدمة</w:t>
      </w:r>
      <w:bookmarkEnd w:id="2"/>
      <w:bookmarkEnd w:id="3"/>
    </w:p>
    <w:p w14:paraId="67DC08AA" w14:textId="77777777" w:rsidR="001B2E54" w:rsidRPr="00621E85" w:rsidRDefault="001B2E54" w:rsidP="001B2E54">
      <w:pPr>
        <w:spacing w:line="187" w:lineRule="auto"/>
        <w:rPr>
          <w:spacing w:val="-2"/>
          <w:rtl/>
          <w:lang w:bidi="ar-EG"/>
        </w:rPr>
      </w:pPr>
      <w:r w:rsidRPr="00621E85">
        <w:rPr>
          <w:rFonts w:hint="cs"/>
          <w:spacing w:val="-2"/>
          <w:rtl/>
        </w:rPr>
        <w:t xml:space="preserve">هناك اهتمام متزايد بتوفير الخدمات عريضة النطاق بواسطة شبكات النفاذ المحلية إلى المنازل الفردية والشركات التجارية الصغيرة كذلك. وقد أصبحت الحلول الراديوية بشكل متزايد أنظمة لتقديم الخدمات وهي متيسرة اليوم في السوق. ويجري حالياً دراسة عدة أنظمة وتشغيلها، </w:t>
      </w:r>
      <w:r>
        <w:rPr>
          <w:rFonts w:hint="cs"/>
          <w:spacing w:val="-2"/>
          <w:rtl/>
        </w:rPr>
        <w:t>لا </w:t>
      </w:r>
      <w:r w:rsidRPr="00621E85">
        <w:rPr>
          <w:rFonts w:hint="cs"/>
          <w:spacing w:val="-2"/>
          <w:rtl/>
        </w:rPr>
        <w:t xml:space="preserve">سيما نظام التوزيع المحلي متعدد النقاط </w:t>
      </w:r>
      <w:r w:rsidRPr="00621E85">
        <w:rPr>
          <w:spacing w:val="-2"/>
        </w:rPr>
        <w:t>(LMDS)</w:t>
      </w:r>
      <w:r w:rsidRPr="00621E85">
        <w:rPr>
          <w:rFonts w:hint="cs"/>
          <w:spacing w:val="-2"/>
          <w:rtl/>
        </w:rPr>
        <w:t xml:space="preserve"> ونظام الاتصالات المحلية متعددة النقاط </w:t>
      </w:r>
      <w:r w:rsidRPr="00621E85">
        <w:rPr>
          <w:spacing w:val="-2"/>
        </w:rPr>
        <w:t>(LMCS)</w:t>
      </w:r>
      <w:r w:rsidRPr="00621E85">
        <w:rPr>
          <w:rFonts w:hint="cs"/>
          <w:spacing w:val="-2"/>
          <w:rtl/>
        </w:rPr>
        <w:t xml:space="preserve"> والنظام من نقطة إلى عدة نقاط </w:t>
      </w:r>
      <w:r w:rsidRPr="00621E85">
        <w:rPr>
          <w:spacing w:val="-2"/>
        </w:rPr>
        <w:t>(P-MP)</w:t>
      </w:r>
      <w:r w:rsidRPr="00621E85">
        <w:rPr>
          <w:rFonts w:hint="cs"/>
          <w:spacing w:val="-2"/>
          <w:rtl/>
        </w:rPr>
        <w:t>. ويمكن تسمية هذه الأنظمة بصورة إجمالية بأنظمة النفاذ اللاسلكي عريض النطاق</w:t>
      </w:r>
      <w:r>
        <w:rPr>
          <w:rFonts w:hint="eastAsia"/>
          <w:spacing w:val="-2"/>
          <w:rtl/>
        </w:rPr>
        <w:t> </w:t>
      </w:r>
      <w:r w:rsidRPr="00621E85">
        <w:rPr>
          <w:spacing w:val="-2"/>
        </w:rPr>
        <w:t>(BWA)</w:t>
      </w:r>
      <w:r w:rsidRPr="00621E85">
        <w:rPr>
          <w:rFonts w:hint="cs"/>
          <w:spacing w:val="-2"/>
          <w:rtl/>
        </w:rPr>
        <w:t xml:space="preserve">. ويجري حالياً وضع معايير دولية مثل </w:t>
      </w:r>
      <w:r w:rsidRPr="00621E85">
        <w:rPr>
          <w:spacing w:val="-2"/>
        </w:rPr>
        <w:t>WMAX</w:t>
      </w:r>
      <w:r w:rsidRPr="00621E85">
        <w:rPr>
          <w:rFonts w:hint="cs"/>
          <w:spacing w:val="-2"/>
          <w:rtl/>
          <w:lang w:bidi="ar-EG"/>
        </w:rPr>
        <w:t xml:space="preserve"> المستند إلى المعيار </w:t>
      </w:r>
      <w:r w:rsidRPr="00621E85">
        <w:rPr>
          <w:spacing w:val="-2"/>
          <w:lang w:bidi="ar-EG"/>
        </w:rPr>
        <w:t>IEEE 802.16</w:t>
      </w:r>
      <w:r>
        <w:rPr>
          <w:rFonts w:hint="eastAsia"/>
          <w:spacing w:val="-2"/>
          <w:rtl/>
          <w:lang w:bidi="ar-EG"/>
        </w:rPr>
        <w:t> </w:t>
      </w:r>
      <w:r w:rsidRPr="00621E85">
        <w:rPr>
          <w:rFonts w:hint="cs"/>
          <w:spacing w:val="-2"/>
          <w:rtl/>
          <w:lang w:bidi="ar-EG"/>
        </w:rPr>
        <w:t>و</w:t>
      </w:r>
      <w:proofErr w:type="spellStart"/>
      <w:r w:rsidRPr="00621E85">
        <w:rPr>
          <w:spacing w:val="-2"/>
          <w:lang w:bidi="ar-EG"/>
        </w:rPr>
        <w:t>HiperMAN</w:t>
      </w:r>
      <w:proofErr w:type="spellEnd"/>
      <w:r w:rsidRPr="00621E85">
        <w:rPr>
          <w:rFonts w:hint="cs"/>
          <w:spacing w:val="-2"/>
          <w:rtl/>
          <w:lang w:bidi="ar-EG"/>
        </w:rPr>
        <w:t>.</w:t>
      </w:r>
    </w:p>
    <w:p w14:paraId="7F454EC6" w14:textId="77777777" w:rsidR="001B2E54" w:rsidRDefault="001B2E54" w:rsidP="001B2E54">
      <w:pPr>
        <w:spacing w:line="187" w:lineRule="auto"/>
        <w:rPr>
          <w:rtl/>
        </w:rPr>
      </w:pPr>
      <w:r>
        <w:rPr>
          <w:rFonts w:hint="cs"/>
          <w:rtl/>
        </w:rPr>
        <w:t>يجب الحصول على إرشادات جيدة في مجال التصميم فيما يتعلق بمسائل انتشار الموجات الراديوية. داخل قطاع تخطيط الشبكات والمشغلين والجهات المصنعة ومن جانب الهيئات</w:t>
      </w:r>
      <w:r>
        <w:rPr>
          <w:rFonts w:hint="eastAsia"/>
          <w:spacing w:val="-2"/>
          <w:rtl/>
          <w:lang w:bidi="ar-EG"/>
        </w:rPr>
        <w:t> </w:t>
      </w:r>
      <w:r>
        <w:rPr>
          <w:rFonts w:hint="cs"/>
          <w:rtl/>
        </w:rPr>
        <w:t>المنظمة.</w:t>
      </w:r>
    </w:p>
    <w:p w14:paraId="20EC0D26" w14:textId="77777777" w:rsidR="001B2E54" w:rsidRPr="00F20CDB" w:rsidRDefault="001B2E54" w:rsidP="001B2E54">
      <w:pPr>
        <w:pStyle w:val="Heading1"/>
        <w:rPr>
          <w:rtl/>
          <w:lang w:val="fr-FR"/>
        </w:rPr>
      </w:pPr>
      <w:bookmarkStart w:id="4" w:name="_Toc165880201"/>
      <w:bookmarkStart w:id="5" w:name="_Toc165880268"/>
      <w:r w:rsidRPr="00F20CDB">
        <w:rPr>
          <w:lang w:val="fr-FR"/>
        </w:rPr>
        <w:t>2</w:t>
      </w:r>
      <w:r w:rsidRPr="00F20CDB">
        <w:rPr>
          <w:lang w:val="fr-FR"/>
        </w:rPr>
        <w:tab/>
      </w:r>
      <w:r w:rsidRPr="00F20CDB">
        <w:rPr>
          <w:rFonts w:hint="cs"/>
          <w:rtl/>
          <w:lang w:val="fr-FR"/>
        </w:rPr>
        <w:t>تغطية المنطقة</w:t>
      </w:r>
      <w:bookmarkEnd w:id="4"/>
      <w:bookmarkEnd w:id="5"/>
    </w:p>
    <w:p w14:paraId="1AC1312A" w14:textId="77777777" w:rsidR="001B2E54" w:rsidRDefault="001B2E54" w:rsidP="00CE5343">
      <w:pPr>
        <w:keepNext/>
        <w:keepLines/>
        <w:rPr>
          <w:rtl/>
        </w:rPr>
      </w:pPr>
      <w:r>
        <w:rPr>
          <w:rFonts w:hint="cs"/>
          <w:rtl/>
        </w:rPr>
        <w:t>يتعين على المشغل عند تخطيط نظام خلوي أن يختار بعناية موقع وارتفاع المحطة القاعدة فوق سطح الأرض لكي يتسنى</w:t>
      </w:r>
      <w:r>
        <w:rPr>
          <w:rFonts w:hint="eastAsia"/>
          <w:rtl/>
        </w:rPr>
        <w:t> </w:t>
      </w:r>
      <w:r>
        <w:rPr>
          <w:rFonts w:hint="cs"/>
          <w:rtl/>
        </w:rPr>
        <w:t>له توفير الخدمة للعدد المرغوب من المستعملين داخل منطقة معينة. ويمكن أن يتغير حجم الخلايا حسب الطبوغرافيا وعدد المستعملين المستفيدين من الخدمة الراديوية. ويقدم هذا الفرع نموذجاً إحصائياً للحجب بالمباني يقوم على تحديد بسيط لخصائص المباني في</w:t>
      </w:r>
      <w:r>
        <w:rPr>
          <w:rFonts w:hint="eastAsia"/>
          <w:rtl/>
        </w:rPr>
        <w:t> </w:t>
      </w:r>
      <w:r>
        <w:rPr>
          <w:rFonts w:hint="cs"/>
          <w:rtl/>
        </w:rPr>
        <w:t>منطقة معينة وتوفير إرشادات تقوم على حسابات مفصلة. ويقدم أيضاً نموذجاً للتوهين الناتج عن الغطاء النباتي وبعض قواعد التصميم</w:t>
      </w:r>
      <w:r>
        <w:rPr>
          <w:rFonts w:hint="eastAsia"/>
          <w:spacing w:val="-2"/>
          <w:rtl/>
          <w:lang w:bidi="ar-EG"/>
        </w:rPr>
        <w:t> </w:t>
      </w:r>
      <w:r>
        <w:rPr>
          <w:rFonts w:hint="cs"/>
          <w:rtl/>
        </w:rPr>
        <w:t>البسيطة.</w:t>
      </w:r>
    </w:p>
    <w:p w14:paraId="0087E13E" w14:textId="77777777" w:rsidR="001B2E54" w:rsidRDefault="001B2E54" w:rsidP="001B2E54">
      <w:pPr>
        <w:pStyle w:val="Heading2"/>
        <w:rPr>
          <w:rtl/>
        </w:rPr>
      </w:pPr>
      <w:bookmarkStart w:id="6" w:name="_Toc165880202"/>
      <w:bookmarkStart w:id="7" w:name="_Toc165880269"/>
      <w:r>
        <w:t>1.2</w:t>
      </w:r>
      <w:r>
        <w:rPr>
          <w:rFonts w:hint="cs"/>
          <w:rtl/>
        </w:rPr>
        <w:tab/>
        <w:t>الحجب بالمباني</w:t>
      </w:r>
      <w:bookmarkEnd w:id="6"/>
      <w:bookmarkEnd w:id="7"/>
    </w:p>
    <w:p w14:paraId="77D8B7D9" w14:textId="77777777" w:rsidR="001B2E54" w:rsidRPr="00621E85" w:rsidRDefault="001B2E54" w:rsidP="001B2E54">
      <w:pPr>
        <w:rPr>
          <w:spacing w:val="-2"/>
          <w:rtl/>
        </w:rPr>
      </w:pPr>
      <w:r w:rsidRPr="00621E85">
        <w:rPr>
          <w:rFonts w:hint="cs"/>
          <w:spacing w:val="-2"/>
          <w:rtl/>
        </w:rPr>
        <w:t>تتمثل أفضل طريقة لتقييم احتمال الحجب بالمباني في تقنيات تتب</w:t>
      </w:r>
      <w:r>
        <w:rPr>
          <w:rFonts w:hint="cs"/>
          <w:spacing w:val="-2"/>
          <w:rtl/>
        </w:rPr>
        <w:t>ُ</w:t>
      </w:r>
      <w:r w:rsidRPr="00621E85">
        <w:rPr>
          <w:rFonts w:hint="cs"/>
          <w:spacing w:val="-2"/>
          <w:rtl/>
        </w:rPr>
        <w:t xml:space="preserve">ع أثر الأشعة التي تستعمل معطيات حقيقية صادرة من قواعد معطيات مفصلة عن المباني والتضاريس الأرضية. وتصف الفقرة </w:t>
      </w:r>
      <w:r w:rsidRPr="00621E85">
        <w:rPr>
          <w:spacing w:val="-2"/>
        </w:rPr>
        <w:t>1.1.2</w:t>
      </w:r>
      <w:r w:rsidRPr="00621E85">
        <w:rPr>
          <w:rFonts w:hint="cs"/>
          <w:spacing w:val="-2"/>
          <w:rtl/>
        </w:rPr>
        <w:t xml:space="preserve"> باختصار متطلبات تقنيات تتبع أثر الأشعة. ومع ذلك، </w:t>
      </w:r>
      <w:r>
        <w:rPr>
          <w:rFonts w:hint="cs"/>
          <w:spacing w:val="-2"/>
          <w:rtl/>
        </w:rPr>
        <w:t>لا </w:t>
      </w:r>
      <w:r w:rsidRPr="00621E85">
        <w:rPr>
          <w:rFonts w:hint="cs"/>
          <w:spacing w:val="-2"/>
          <w:rtl/>
        </w:rPr>
        <w:t>تتوفر قواعد معطيات ملائمة في العديد من المناطق ومن ثم يوصى باستعمال النموذج الإحصائي الموصوف في الفقرة</w:t>
      </w:r>
      <w:r>
        <w:rPr>
          <w:rFonts w:hint="eastAsia"/>
          <w:spacing w:val="-2"/>
          <w:rtl/>
        </w:rPr>
        <w:t> </w:t>
      </w:r>
      <w:r w:rsidRPr="00621E85">
        <w:rPr>
          <w:spacing w:val="-2"/>
        </w:rPr>
        <w:t>2.1.2</w:t>
      </w:r>
      <w:r w:rsidRPr="00621E85">
        <w:rPr>
          <w:rFonts w:hint="cs"/>
          <w:spacing w:val="-2"/>
          <w:rtl/>
        </w:rPr>
        <w:t>.</w:t>
      </w:r>
    </w:p>
    <w:p w14:paraId="5012061B" w14:textId="77777777" w:rsidR="001B2E54" w:rsidRDefault="001B2E54" w:rsidP="001B2E54">
      <w:pPr>
        <w:pStyle w:val="Heading3"/>
        <w:rPr>
          <w:rtl/>
        </w:rPr>
      </w:pPr>
      <w:r>
        <w:t>1.1.2</w:t>
      </w:r>
      <w:r>
        <w:rPr>
          <w:rFonts w:hint="cs"/>
          <w:rtl/>
        </w:rPr>
        <w:tab/>
        <w:t>متطلبات تتبع أثر الأشعة</w:t>
      </w:r>
    </w:p>
    <w:p w14:paraId="5E810C01" w14:textId="77777777" w:rsidR="001B2E54" w:rsidRDefault="001B2E54" w:rsidP="001B2E54">
      <w:pPr>
        <w:rPr>
          <w:rtl/>
        </w:rPr>
      </w:pPr>
      <w:r>
        <w:rPr>
          <w:rFonts w:hint="cs"/>
          <w:rtl/>
        </w:rPr>
        <w:t>يمكن الحصول على تنبؤ دقيق بالتغطية باستعمال تقنيات تتبع أثر الأشعة في المناطق التي تتوفر بشأنها قواعد معطيات عن التغطية بالتضاريس الأرضية. ونظراً إلى ارتفاع الترددات وقصر أطوال المسير المعنية، يمكن استعمال تقريب بصري هندسي للانتشار عبر خط</w:t>
      </w:r>
      <w:r>
        <w:rPr>
          <w:rFonts w:hint="eastAsia"/>
          <w:rtl/>
        </w:rPr>
        <w:t> </w:t>
      </w:r>
      <w:r>
        <w:rPr>
          <w:rFonts w:hint="cs"/>
          <w:rtl/>
        </w:rPr>
        <w:t>مستقيم.</w:t>
      </w:r>
    </w:p>
    <w:p w14:paraId="17B6662C" w14:textId="77777777" w:rsidR="001B2E54" w:rsidRDefault="001B2E54" w:rsidP="001B2E54">
      <w:pPr>
        <w:rPr>
          <w:rtl/>
        </w:rPr>
      </w:pPr>
      <w:r>
        <w:rPr>
          <w:rFonts w:hint="cs"/>
          <w:rtl/>
        </w:rPr>
        <w:t>ولتقريب</w:t>
      </w:r>
      <w:r>
        <w:rPr>
          <w:rFonts w:hint="cs"/>
          <w:rtl/>
          <w:lang w:bidi="ar-EG"/>
        </w:rPr>
        <w:t xml:space="preserve"> من</w:t>
      </w:r>
      <w:r>
        <w:rPr>
          <w:rFonts w:hint="cs"/>
          <w:rtl/>
        </w:rPr>
        <w:t xml:space="preserve"> المرتبة الأولى لتقييم التغطية، يكون تحديد الرؤية عبر خط البصر </w:t>
      </w:r>
      <w:r>
        <w:t>(</w:t>
      </w:r>
      <w:proofErr w:type="spellStart"/>
      <w:r>
        <w:t>LoS</w:t>
      </w:r>
      <w:proofErr w:type="spellEnd"/>
      <w:r>
        <w:t>)</w:t>
      </w:r>
      <w:r>
        <w:rPr>
          <w:rFonts w:hint="cs"/>
          <w:rtl/>
        </w:rPr>
        <w:t xml:space="preserve"> بمقدار</w:t>
      </w:r>
      <w:r>
        <w:rPr>
          <w:rFonts w:hint="eastAsia"/>
          <w:rtl/>
        </w:rPr>
        <w:t> </w:t>
      </w:r>
      <w:r>
        <w:t>%60</w:t>
      </w:r>
      <w:r>
        <w:rPr>
          <w:rFonts w:hint="cs"/>
          <w:rtl/>
        </w:rPr>
        <w:t xml:space="preserve"> من تحرير منطقة فرينل الأولى كافياً لضمان خسارة إضافية لا تذكر (انظر الشكل</w:t>
      </w:r>
      <w:r>
        <w:rPr>
          <w:rFonts w:hint="eastAsia"/>
          <w:rtl/>
        </w:rPr>
        <w:t> </w:t>
      </w:r>
      <w:r>
        <w:t>(1</w:t>
      </w:r>
      <w:r>
        <w:rPr>
          <w:rFonts w:hint="cs"/>
          <w:rtl/>
        </w:rPr>
        <w:t xml:space="preserve">. وتكون الخسارة بسبب الانعراج شديدة في حالات خارج خط البصر. وسوف تحد دقة قاعدة المعطيات الخاصة بالمباني من دقة التنبؤ بالأشعة ويجب أن تتضمن قاعدة المعطيات تمثيلاً دقيقاً للتضاريس الأرضية والمباني الواقعة على طول المسير. ويجب أن يؤخذ في الاعتبار أيضاً انحناء الأرض فيما يتعلق بالمسيرات التي تزيد عن </w:t>
      </w:r>
      <w:r>
        <w:t>km 2</w:t>
      </w:r>
      <w:r>
        <w:rPr>
          <w:rFonts w:hint="cs"/>
          <w:rtl/>
        </w:rPr>
        <w:t>. وينبغي لأغراض هذا الإجراء اعتبار المباني والغطاء النباتي كعناصر غير منفذة</w:t>
      </w:r>
      <w:r>
        <w:rPr>
          <w:rFonts w:hint="eastAsia"/>
          <w:rtl/>
        </w:rPr>
        <w:t> </w:t>
      </w:r>
      <w:r>
        <w:rPr>
          <w:rFonts w:hint="cs"/>
          <w:rtl/>
        </w:rPr>
        <w:t>للأشعة.</w:t>
      </w:r>
    </w:p>
    <w:p w14:paraId="4B7A575D" w14:textId="77777777" w:rsidR="001B2E54" w:rsidRPr="00F20CDB" w:rsidRDefault="001B2E54" w:rsidP="001B2E54">
      <w:pPr>
        <w:pStyle w:val="FigureNo"/>
        <w:rPr>
          <w:rtl/>
        </w:rPr>
      </w:pPr>
      <w:r>
        <w:rPr>
          <w:rFonts w:hint="cs"/>
          <w:rtl/>
        </w:rPr>
        <w:lastRenderedPageBreak/>
        <w:t>الشـكل</w:t>
      </w:r>
      <w:r w:rsidRPr="00F20CDB">
        <w:rPr>
          <w:rFonts w:hint="cs"/>
          <w:rtl/>
        </w:rPr>
        <w:t xml:space="preserve"> </w:t>
      </w:r>
      <w:r w:rsidRPr="00F20CDB">
        <w:t>1</w:t>
      </w:r>
    </w:p>
    <w:p w14:paraId="2F765929" w14:textId="77777777" w:rsidR="001B2E54" w:rsidRPr="00306474" w:rsidRDefault="001B2E54" w:rsidP="009D476B">
      <w:pPr>
        <w:pStyle w:val="FigureTitle"/>
        <w:rPr>
          <w:rtl/>
        </w:rPr>
      </w:pPr>
      <w:r w:rsidRPr="00306474">
        <w:rPr>
          <w:rFonts w:hint="cs"/>
          <w:rtl/>
        </w:rPr>
        <w:t>يجب أن يقع كل مبنى تحت شعاع خط البصر الواصل بين المرسل والمستقبل</w:t>
      </w:r>
    </w:p>
    <w:p w14:paraId="6A475395" w14:textId="75F205E1" w:rsidR="001B2E54" w:rsidRDefault="00BC14F3" w:rsidP="001B2E54">
      <w:pPr>
        <w:pStyle w:val="Figure"/>
        <w:rPr>
          <w:rtl/>
        </w:rPr>
      </w:pPr>
      <w:r>
        <w:rPr>
          <w:noProof/>
          <w:rtl/>
          <w:lang w:val="ar-SA"/>
        </w:rPr>
        <w:drawing>
          <wp:inline distT="0" distB="0" distL="0" distR="0" wp14:anchorId="60D88DA9" wp14:editId="236C4AC6">
            <wp:extent cx="5651003" cy="2249429"/>
            <wp:effectExtent l="0" t="0" r="6985" b="0"/>
            <wp:docPr id="10" name="Picture 10"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hous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51003" cy="2249429"/>
                    </a:xfrm>
                    <a:prstGeom prst="rect">
                      <a:avLst/>
                    </a:prstGeom>
                  </pic:spPr>
                </pic:pic>
              </a:graphicData>
            </a:graphic>
          </wp:inline>
        </w:drawing>
      </w:r>
    </w:p>
    <w:p w14:paraId="4D5E653A" w14:textId="77777777" w:rsidR="001B2E54" w:rsidRDefault="001B2E54" w:rsidP="00485631">
      <w:pPr>
        <w:pStyle w:val="Normalaftertitle"/>
        <w:rPr>
          <w:rtl/>
        </w:rPr>
      </w:pPr>
      <w:r>
        <w:rPr>
          <w:rFonts w:hint="cs"/>
          <w:rtl/>
        </w:rPr>
        <w:t xml:space="preserve">بينت قياسات خصائص الإشارة المقارنة بنماذج تتبع أثر الأشعة توافقاً إحصائياً </w:t>
      </w:r>
      <w:proofErr w:type="gramStart"/>
      <w:r>
        <w:rPr>
          <w:rFonts w:hint="cs"/>
          <w:rtl/>
        </w:rPr>
        <w:t>مرضياً</w:t>
      </w:r>
      <w:proofErr w:type="gramEnd"/>
      <w:r>
        <w:rPr>
          <w:rFonts w:hint="cs"/>
          <w:rtl/>
        </w:rPr>
        <w:t xml:space="preserve"> ولكنها بينت أيضاً تغيرات كبيرة في</w:t>
      </w:r>
      <w:r>
        <w:rPr>
          <w:rFonts w:hint="eastAsia"/>
          <w:rtl/>
        </w:rPr>
        <w:t> </w:t>
      </w:r>
      <w:r>
        <w:rPr>
          <w:rFonts w:hint="cs"/>
          <w:rtl/>
        </w:rPr>
        <w:t>الإشارة حسب الموقع والساعة فيما يتعلق بمسيرات خارج خط البصر. وبالتالي، ونظراً إلى الدقة المحدودة لقواعد المعطيات بشأن المباني الحقيقية، لا يمكن التنبؤ بنوعية الخدمة فيما يتعلق بمسيرات معينة، تتبع شبه خط</w:t>
      </w:r>
      <w:r>
        <w:rPr>
          <w:rFonts w:hint="eastAsia"/>
          <w:rtl/>
        </w:rPr>
        <w:t> </w:t>
      </w:r>
      <w:r>
        <w:rPr>
          <w:rFonts w:hint="cs"/>
          <w:rtl/>
        </w:rPr>
        <w:t>البصر.</w:t>
      </w:r>
    </w:p>
    <w:p w14:paraId="395E43B4" w14:textId="77777777" w:rsidR="001B2E54" w:rsidRDefault="001B2E54" w:rsidP="001B2E54">
      <w:pPr>
        <w:rPr>
          <w:rtl/>
        </w:rPr>
      </w:pPr>
      <w:r>
        <w:rPr>
          <w:rFonts w:hint="cs"/>
          <w:rtl/>
        </w:rPr>
        <w:t>يمكن أن يسبب الغطاء النباتي ولا سيما الأشجار والشجيرات العالية، انحطاطاً هاماً في الخدمة، ويتعين في الحالات المثلى تضمين المعطيات المتصلة بالغطاء النباتي في قاعدة</w:t>
      </w:r>
      <w:r>
        <w:rPr>
          <w:rFonts w:hint="eastAsia"/>
          <w:rtl/>
        </w:rPr>
        <w:t> </w:t>
      </w:r>
      <w:r>
        <w:rPr>
          <w:rFonts w:hint="cs"/>
          <w:rtl/>
        </w:rPr>
        <w:t>المعطيات.</w:t>
      </w:r>
    </w:p>
    <w:p w14:paraId="70581DDD" w14:textId="77777777" w:rsidR="001B2E54" w:rsidRDefault="001B2E54" w:rsidP="001B2E54">
      <w:pPr>
        <w:rPr>
          <w:rtl/>
        </w:rPr>
      </w:pPr>
      <w:r>
        <w:rPr>
          <w:rFonts w:hint="cs"/>
          <w:rtl/>
        </w:rPr>
        <w:t>وقد بينت القياسات، فيما يتعلق بتوفير الخدمة في منطقة حضرية/شبه حضرية نموذجية، أن عدد المستعملين المتضررين بتأثيرات الانعكاس الناتجة عن مسيرات متعددة أقل بكثير من عدد المستعملين المتضررين بتأثيرات المباني والغطاء النباتي، وذلك بسبب ضيق فتحة حزمة الهوائي، وبالتالي لا ضرورة لحساب الانعكاسات (انظر الفقرة</w:t>
      </w:r>
      <w:r>
        <w:rPr>
          <w:rFonts w:hint="eastAsia"/>
          <w:rtl/>
        </w:rPr>
        <w:t> </w:t>
      </w:r>
      <w:r>
        <w:t>(1.2.4</w:t>
      </w:r>
      <w:r>
        <w:rPr>
          <w:rFonts w:hint="cs"/>
          <w:rtl/>
        </w:rPr>
        <w:t>.</w:t>
      </w:r>
    </w:p>
    <w:p w14:paraId="7F7EA071" w14:textId="77777777" w:rsidR="001B2E54" w:rsidRPr="0080583A" w:rsidRDefault="001B2E54" w:rsidP="00D17F8B">
      <w:pPr>
        <w:rPr>
          <w:spacing w:val="-6"/>
          <w:rtl/>
        </w:rPr>
      </w:pPr>
      <w:r w:rsidRPr="0080583A">
        <w:rPr>
          <w:rFonts w:hint="cs"/>
          <w:spacing w:val="-6"/>
          <w:rtl/>
        </w:rPr>
        <w:t xml:space="preserve">ويمكن أن تكون قاعدة المعطيات المستعملة للتقييم بواسطة تقنية تتبع أثر الأشعة قاعدة معطيات مفصلة موجهة نحو الأشياء تشمل ارتفاع التضاريس الأرضية والخطوط </w:t>
      </w:r>
      <w:proofErr w:type="spellStart"/>
      <w:r w:rsidRPr="0080583A">
        <w:rPr>
          <w:rFonts w:hint="cs"/>
          <w:spacing w:val="-6"/>
          <w:rtl/>
        </w:rPr>
        <w:t>الكفافية</w:t>
      </w:r>
      <w:proofErr w:type="spellEnd"/>
      <w:r w:rsidRPr="0080583A">
        <w:rPr>
          <w:rFonts w:hint="cs"/>
          <w:spacing w:val="-6"/>
          <w:rtl/>
        </w:rPr>
        <w:t xml:space="preserve"> للمباني المختلفة ومعلومات متصلة بارتفاع السقوف وشكلها وعلى أساس تمثيل الغطاء النباتي في شكل أشجار إفرادية أو مجموعات أشجار. وكحل بديل، يمكن في تحديد مسير خط البصر استعمال قاعدة معطيات بخطوط مسح الارتفاعات النقطية مثل تلك الناتجة عن نظام القياس باستعمال رادار ذي فتحة تركيبية </w:t>
      </w:r>
      <w:r w:rsidRPr="0080583A">
        <w:rPr>
          <w:spacing w:val="-6"/>
        </w:rPr>
        <w:t>(SAR)</w:t>
      </w:r>
      <w:r w:rsidRPr="0080583A">
        <w:rPr>
          <w:rFonts w:hint="cs"/>
          <w:spacing w:val="-6"/>
          <w:rtl/>
        </w:rPr>
        <w:t xml:space="preserve"> محمول جواً (انظر</w:t>
      </w:r>
      <w:r w:rsidRPr="0080583A">
        <w:rPr>
          <w:rFonts w:hint="eastAsia"/>
          <w:spacing w:val="-6"/>
          <w:rtl/>
        </w:rPr>
        <w:t> </w:t>
      </w:r>
      <w:r w:rsidRPr="0080583A">
        <w:rPr>
          <w:rFonts w:hint="cs"/>
          <w:spacing w:val="-6"/>
          <w:rtl/>
        </w:rPr>
        <w:t>الجدول</w:t>
      </w:r>
      <w:r w:rsidRPr="0080583A">
        <w:rPr>
          <w:rFonts w:hint="eastAsia"/>
          <w:spacing w:val="-6"/>
          <w:rtl/>
        </w:rPr>
        <w:t> </w:t>
      </w:r>
      <w:r w:rsidRPr="0080583A">
        <w:rPr>
          <w:spacing w:val="-6"/>
        </w:rPr>
        <w:t>(1</w:t>
      </w:r>
      <w:r w:rsidRPr="0080583A">
        <w:rPr>
          <w:rFonts w:hint="cs"/>
          <w:spacing w:val="-6"/>
          <w:rtl/>
        </w:rPr>
        <w:t>.</w:t>
      </w:r>
    </w:p>
    <w:p w14:paraId="37DE0450" w14:textId="77777777" w:rsidR="001B2E54" w:rsidRPr="00633D97" w:rsidRDefault="001B2E54" w:rsidP="001B2E54">
      <w:pPr>
        <w:pStyle w:val="TableNo"/>
        <w:rPr>
          <w:rtl/>
          <w:lang w:val="fr-FR"/>
        </w:rPr>
      </w:pPr>
      <w:r>
        <w:rPr>
          <w:rFonts w:hint="cs"/>
          <w:rtl/>
          <w:lang w:val="fr-FR"/>
        </w:rPr>
        <w:t>الجـدول</w:t>
      </w:r>
      <w:r w:rsidRPr="00633D97">
        <w:rPr>
          <w:rFonts w:hint="cs"/>
          <w:rtl/>
          <w:lang w:val="fr-FR"/>
        </w:rPr>
        <w:t xml:space="preserve"> </w:t>
      </w:r>
      <w:r w:rsidRPr="00633D97">
        <w:rPr>
          <w:lang w:val="fr-FR"/>
        </w:rPr>
        <w:t>1</w:t>
      </w:r>
    </w:p>
    <w:p w14:paraId="5B58553E" w14:textId="77777777" w:rsidR="001B2E54" w:rsidRDefault="001B2E54" w:rsidP="001B2E54">
      <w:pPr>
        <w:pStyle w:val="Tabletitle"/>
        <w:rPr>
          <w:rtl/>
        </w:rPr>
      </w:pPr>
      <w:r>
        <w:rPr>
          <w:rFonts w:hint="cs"/>
          <w:rtl/>
        </w:rPr>
        <w:t>المتطلبات الدنيا لقاعدة المعطيات</w:t>
      </w:r>
    </w:p>
    <w:tbl>
      <w:tblPr>
        <w:bidiVisual/>
        <w:tblW w:w="0" w:type="auto"/>
        <w:jc w:val="center"/>
        <w:tblLayout w:type="fixed"/>
        <w:tblLook w:val="0000" w:firstRow="0" w:lastRow="0" w:firstColumn="0" w:lastColumn="0" w:noHBand="0" w:noVBand="0"/>
      </w:tblPr>
      <w:tblGrid>
        <w:gridCol w:w="1843"/>
        <w:gridCol w:w="3685"/>
        <w:gridCol w:w="1985"/>
        <w:gridCol w:w="1843"/>
      </w:tblGrid>
      <w:tr w:rsidR="001B2E54" w:rsidRPr="00633D97" w14:paraId="5C3D0206" w14:textId="77777777" w:rsidTr="00270CFD">
        <w:trPr>
          <w:cantSplit/>
          <w:jc w:val="center"/>
        </w:trPr>
        <w:tc>
          <w:tcPr>
            <w:tcW w:w="1843" w:type="dxa"/>
            <w:tcBorders>
              <w:top w:val="single" w:sz="6" w:space="0" w:color="auto"/>
              <w:left w:val="single" w:sz="6" w:space="0" w:color="auto"/>
              <w:bottom w:val="single" w:sz="6" w:space="0" w:color="auto"/>
              <w:right w:val="single" w:sz="6" w:space="0" w:color="auto"/>
            </w:tcBorders>
            <w:vAlign w:val="center"/>
          </w:tcPr>
          <w:p w14:paraId="66CAFFBE" w14:textId="77777777" w:rsidR="001B2E54" w:rsidRPr="00E14A54" w:rsidRDefault="001B2E54" w:rsidP="00270CFD">
            <w:pPr>
              <w:pStyle w:val="Tablehead"/>
            </w:pPr>
            <w:r w:rsidRPr="00E14A54">
              <w:rPr>
                <w:rFonts w:hint="cs"/>
                <w:rtl/>
              </w:rPr>
              <w:t>الشيء</w:t>
            </w:r>
          </w:p>
        </w:tc>
        <w:tc>
          <w:tcPr>
            <w:tcW w:w="3685" w:type="dxa"/>
            <w:tcBorders>
              <w:top w:val="single" w:sz="6" w:space="0" w:color="auto"/>
              <w:left w:val="single" w:sz="6" w:space="0" w:color="auto"/>
              <w:bottom w:val="single" w:sz="6" w:space="0" w:color="auto"/>
              <w:right w:val="single" w:sz="6" w:space="0" w:color="auto"/>
            </w:tcBorders>
            <w:vAlign w:val="center"/>
          </w:tcPr>
          <w:p w14:paraId="14C1FC29" w14:textId="77777777" w:rsidR="001B2E54" w:rsidRPr="00E14A54" w:rsidRDefault="001B2E54" w:rsidP="00270CFD">
            <w:pPr>
              <w:pStyle w:val="Tablehead"/>
            </w:pPr>
            <w:r w:rsidRPr="00E14A54">
              <w:rPr>
                <w:rFonts w:hint="cs"/>
                <w:rtl/>
              </w:rPr>
              <w:t>النسق</w:t>
            </w:r>
          </w:p>
        </w:tc>
        <w:tc>
          <w:tcPr>
            <w:tcW w:w="1985" w:type="dxa"/>
            <w:tcBorders>
              <w:top w:val="single" w:sz="6" w:space="0" w:color="auto"/>
              <w:left w:val="single" w:sz="6" w:space="0" w:color="auto"/>
              <w:bottom w:val="single" w:sz="6" w:space="0" w:color="auto"/>
              <w:right w:val="single" w:sz="6" w:space="0" w:color="auto"/>
            </w:tcBorders>
            <w:vAlign w:val="center"/>
          </w:tcPr>
          <w:p w14:paraId="70F36617" w14:textId="77777777" w:rsidR="001B2E54" w:rsidRPr="00E14A54" w:rsidRDefault="001B2E54" w:rsidP="00270CFD">
            <w:pPr>
              <w:pStyle w:val="Tablehead"/>
            </w:pPr>
            <w:r w:rsidRPr="00E14A54">
              <w:rPr>
                <w:rFonts w:hint="cs"/>
                <w:rtl/>
              </w:rPr>
              <w:t>استبانة أفقية</w:t>
            </w:r>
            <w:r w:rsidRPr="00E14A54">
              <w:rPr>
                <w:rtl/>
              </w:rPr>
              <w:br/>
            </w:r>
            <w:r w:rsidRPr="00E14A54">
              <w:t>(m)</w:t>
            </w:r>
          </w:p>
        </w:tc>
        <w:tc>
          <w:tcPr>
            <w:tcW w:w="1843" w:type="dxa"/>
            <w:tcBorders>
              <w:top w:val="single" w:sz="6" w:space="0" w:color="auto"/>
              <w:left w:val="single" w:sz="6" w:space="0" w:color="auto"/>
              <w:bottom w:val="single" w:sz="6" w:space="0" w:color="auto"/>
              <w:right w:val="single" w:sz="6" w:space="0" w:color="auto"/>
            </w:tcBorders>
            <w:vAlign w:val="center"/>
          </w:tcPr>
          <w:p w14:paraId="44A07F36" w14:textId="77777777" w:rsidR="001B2E54" w:rsidRPr="00E14A54" w:rsidRDefault="001B2E54" w:rsidP="00270CFD">
            <w:pPr>
              <w:pStyle w:val="Tablehead"/>
            </w:pPr>
            <w:r w:rsidRPr="00E14A54">
              <w:rPr>
                <w:rFonts w:hint="cs"/>
                <w:rtl/>
              </w:rPr>
              <w:t>استبانة عمودية</w:t>
            </w:r>
            <w:r w:rsidRPr="00E14A54">
              <w:rPr>
                <w:rtl/>
              </w:rPr>
              <w:br/>
            </w:r>
            <w:r w:rsidRPr="00E14A54">
              <w:t>(m)</w:t>
            </w:r>
          </w:p>
        </w:tc>
      </w:tr>
      <w:tr w:rsidR="001B2E54" w:rsidRPr="00633D97" w14:paraId="27354614" w14:textId="77777777" w:rsidTr="00270CFD">
        <w:trPr>
          <w:cantSplit/>
          <w:jc w:val="center"/>
        </w:trPr>
        <w:tc>
          <w:tcPr>
            <w:tcW w:w="1843" w:type="dxa"/>
            <w:tcBorders>
              <w:top w:val="single" w:sz="6" w:space="0" w:color="auto"/>
              <w:left w:val="single" w:sz="6" w:space="0" w:color="auto"/>
              <w:bottom w:val="single" w:sz="6" w:space="0" w:color="auto"/>
              <w:right w:val="single" w:sz="6" w:space="0" w:color="auto"/>
            </w:tcBorders>
            <w:vAlign w:val="center"/>
          </w:tcPr>
          <w:p w14:paraId="2B837DFE" w14:textId="77777777" w:rsidR="001B2E54" w:rsidRPr="00633D97" w:rsidRDefault="001B2E54" w:rsidP="00270CFD">
            <w:pPr>
              <w:pStyle w:val="Tabletext"/>
              <w:tabs>
                <w:tab w:val="left" w:pos="794"/>
              </w:tabs>
              <w:rPr>
                <w:lang w:val="fr-FR" w:bidi="ar-EG"/>
              </w:rPr>
            </w:pPr>
            <w:r w:rsidRPr="00633D97">
              <w:rPr>
                <w:rFonts w:hint="cs"/>
                <w:rtl/>
                <w:lang w:val="fr-FR" w:bidi="ar-EG"/>
              </w:rPr>
              <w:t>التضاريس الأرضية</w:t>
            </w:r>
          </w:p>
        </w:tc>
        <w:tc>
          <w:tcPr>
            <w:tcW w:w="3685" w:type="dxa"/>
            <w:tcBorders>
              <w:top w:val="single" w:sz="6" w:space="0" w:color="auto"/>
              <w:left w:val="single" w:sz="6" w:space="0" w:color="auto"/>
              <w:bottom w:val="single" w:sz="6" w:space="0" w:color="auto"/>
              <w:right w:val="single" w:sz="6" w:space="0" w:color="auto"/>
            </w:tcBorders>
            <w:vAlign w:val="center"/>
          </w:tcPr>
          <w:p w14:paraId="6E853CA2" w14:textId="77777777" w:rsidR="001B2E54" w:rsidRPr="00633D97" w:rsidRDefault="001B2E54" w:rsidP="00270CFD">
            <w:pPr>
              <w:pStyle w:val="Tabletext"/>
              <w:tabs>
                <w:tab w:val="left" w:pos="794"/>
              </w:tabs>
              <w:rPr>
                <w:lang w:val="fr-FR" w:bidi="ar-EG"/>
              </w:rPr>
            </w:pPr>
            <w:r w:rsidRPr="00633D97">
              <w:rPr>
                <w:rFonts w:hint="cs"/>
                <w:rtl/>
                <w:lang w:val="fr-FR" w:bidi="ar-EG"/>
              </w:rPr>
              <w:t>شبكة ارتفاعات نقطية</w:t>
            </w:r>
          </w:p>
        </w:tc>
        <w:tc>
          <w:tcPr>
            <w:tcW w:w="1985" w:type="dxa"/>
            <w:tcBorders>
              <w:top w:val="single" w:sz="6" w:space="0" w:color="auto"/>
              <w:left w:val="single" w:sz="6" w:space="0" w:color="auto"/>
              <w:bottom w:val="single" w:sz="6" w:space="0" w:color="auto"/>
              <w:right w:val="single" w:sz="6" w:space="0" w:color="auto"/>
            </w:tcBorders>
            <w:vAlign w:val="center"/>
          </w:tcPr>
          <w:p w14:paraId="0873F802" w14:textId="77777777" w:rsidR="001B2E54" w:rsidRPr="00633D97" w:rsidRDefault="001B2E54" w:rsidP="00270CFD">
            <w:pPr>
              <w:pStyle w:val="Tabletext"/>
              <w:tabs>
                <w:tab w:val="left" w:pos="794"/>
                <w:tab w:val="right" w:pos="6379"/>
                <w:tab w:val="left" w:pos="6521"/>
              </w:tabs>
              <w:ind w:left="851"/>
              <w:rPr>
                <w:lang w:val="fr-FR" w:bidi="ar-EG"/>
              </w:rPr>
            </w:pPr>
            <w:r w:rsidRPr="00633D97">
              <w:rPr>
                <w:lang w:val="fr-FR" w:bidi="ar-EG"/>
              </w:rPr>
              <w:t>50</w:t>
            </w:r>
          </w:p>
        </w:tc>
        <w:tc>
          <w:tcPr>
            <w:tcW w:w="1843" w:type="dxa"/>
            <w:tcBorders>
              <w:top w:val="single" w:sz="6" w:space="0" w:color="auto"/>
              <w:left w:val="single" w:sz="6" w:space="0" w:color="auto"/>
              <w:bottom w:val="single" w:sz="6" w:space="0" w:color="auto"/>
              <w:right w:val="single" w:sz="6" w:space="0" w:color="auto"/>
            </w:tcBorders>
            <w:vAlign w:val="center"/>
          </w:tcPr>
          <w:p w14:paraId="63FE2098" w14:textId="77777777" w:rsidR="001B2E54" w:rsidRPr="00633D97" w:rsidRDefault="001B2E54" w:rsidP="00270CFD">
            <w:pPr>
              <w:pStyle w:val="Tabletext"/>
              <w:tabs>
                <w:tab w:val="left" w:pos="794"/>
              </w:tabs>
              <w:jc w:val="center"/>
              <w:rPr>
                <w:lang w:val="fr-FR" w:bidi="ar-EG"/>
              </w:rPr>
            </w:pPr>
            <w:r w:rsidRPr="00633D97">
              <w:rPr>
                <w:lang w:val="fr-FR" w:bidi="ar-EG"/>
              </w:rPr>
              <w:t>1</w:t>
            </w:r>
          </w:p>
        </w:tc>
      </w:tr>
      <w:tr w:rsidR="001B2E54" w:rsidRPr="00633D97" w14:paraId="3F65B6A0" w14:textId="77777777" w:rsidTr="00270CFD">
        <w:trPr>
          <w:cantSplit/>
          <w:jc w:val="center"/>
        </w:trPr>
        <w:tc>
          <w:tcPr>
            <w:tcW w:w="1843" w:type="dxa"/>
            <w:tcBorders>
              <w:top w:val="single" w:sz="6" w:space="0" w:color="auto"/>
              <w:left w:val="single" w:sz="6" w:space="0" w:color="auto"/>
              <w:bottom w:val="single" w:sz="6" w:space="0" w:color="auto"/>
              <w:right w:val="single" w:sz="6" w:space="0" w:color="auto"/>
            </w:tcBorders>
            <w:vAlign w:val="center"/>
          </w:tcPr>
          <w:p w14:paraId="41CE4575" w14:textId="77777777" w:rsidR="001B2E54" w:rsidRPr="00633D97" w:rsidRDefault="001B2E54" w:rsidP="00270CFD">
            <w:pPr>
              <w:pStyle w:val="Tabletext"/>
              <w:tabs>
                <w:tab w:val="left" w:pos="794"/>
              </w:tabs>
              <w:rPr>
                <w:lang w:val="fr-FR" w:bidi="ar-EG"/>
              </w:rPr>
            </w:pPr>
            <w:r w:rsidRPr="00633D97">
              <w:rPr>
                <w:rFonts w:hint="cs"/>
                <w:rtl/>
                <w:lang w:val="fr-FR" w:bidi="ar-EG"/>
              </w:rPr>
              <w:t>المباني</w:t>
            </w:r>
          </w:p>
        </w:tc>
        <w:tc>
          <w:tcPr>
            <w:tcW w:w="3685" w:type="dxa"/>
            <w:vMerge w:val="restart"/>
            <w:tcBorders>
              <w:top w:val="single" w:sz="6" w:space="0" w:color="auto"/>
              <w:left w:val="single" w:sz="6" w:space="0" w:color="auto"/>
              <w:right w:val="single" w:sz="6" w:space="0" w:color="auto"/>
            </w:tcBorders>
            <w:vAlign w:val="center"/>
          </w:tcPr>
          <w:p w14:paraId="214B6B54" w14:textId="77777777" w:rsidR="001B2E54" w:rsidRPr="00633D97" w:rsidRDefault="001B2E54" w:rsidP="00270CFD">
            <w:pPr>
              <w:pStyle w:val="Tabletext"/>
              <w:tabs>
                <w:tab w:val="left" w:pos="794"/>
              </w:tabs>
              <w:rPr>
                <w:lang w:val="fr-FR" w:bidi="ar-EG"/>
              </w:rPr>
            </w:pPr>
            <w:r w:rsidRPr="00633D97">
              <w:rPr>
                <w:rFonts w:hint="cs"/>
                <w:rtl/>
                <w:lang w:val="fr-FR" w:bidi="ar-EG"/>
              </w:rPr>
              <w:t>معالج صورة الشبكة الضوئية الموجهة نحو الشيء أو</w:t>
            </w:r>
            <w:r>
              <w:rPr>
                <w:rFonts w:hint="eastAsia"/>
                <w:rtl/>
                <w:lang w:val="fr-FR" w:bidi="ar-EG"/>
              </w:rPr>
              <w:t> </w:t>
            </w:r>
            <w:r w:rsidRPr="00633D97">
              <w:rPr>
                <w:rFonts w:hint="cs"/>
                <w:rtl/>
                <w:lang w:val="fr-FR" w:bidi="ar-EG"/>
              </w:rPr>
              <w:t>الاستبانة العالية</w:t>
            </w:r>
          </w:p>
        </w:tc>
        <w:tc>
          <w:tcPr>
            <w:tcW w:w="1985" w:type="dxa"/>
            <w:vMerge w:val="restart"/>
            <w:tcBorders>
              <w:top w:val="single" w:sz="6" w:space="0" w:color="auto"/>
              <w:left w:val="single" w:sz="6" w:space="0" w:color="auto"/>
              <w:right w:val="single" w:sz="6" w:space="0" w:color="auto"/>
            </w:tcBorders>
            <w:vAlign w:val="center"/>
          </w:tcPr>
          <w:p w14:paraId="6561367A" w14:textId="77777777" w:rsidR="001B2E54" w:rsidRPr="00633D97" w:rsidRDefault="001B2E54" w:rsidP="00270CFD">
            <w:pPr>
              <w:pStyle w:val="Tabletext"/>
              <w:tabs>
                <w:tab w:val="left" w:pos="794"/>
              </w:tabs>
              <w:ind w:left="851"/>
              <w:rPr>
                <w:lang w:val="fr-FR" w:bidi="ar-EG"/>
              </w:rPr>
            </w:pPr>
            <w:r w:rsidRPr="00633D97">
              <w:rPr>
                <w:lang w:val="fr-FR" w:bidi="ar-EG"/>
              </w:rPr>
              <w:t>1</w:t>
            </w:r>
          </w:p>
        </w:tc>
        <w:tc>
          <w:tcPr>
            <w:tcW w:w="1843" w:type="dxa"/>
            <w:vMerge w:val="restart"/>
            <w:tcBorders>
              <w:top w:val="single" w:sz="6" w:space="0" w:color="auto"/>
              <w:left w:val="single" w:sz="6" w:space="0" w:color="auto"/>
              <w:right w:val="single" w:sz="6" w:space="0" w:color="auto"/>
            </w:tcBorders>
            <w:vAlign w:val="center"/>
          </w:tcPr>
          <w:p w14:paraId="5D73D2AA" w14:textId="77777777" w:rsidR="001B2E54" w:rsidRPr="00633D97" w:rsidRDefault="001B2E54" w:rsidP="00270CFD">
            <w:pPr>
              <w:pStyle w:val="Tabletext"/>
              <w:tabs>
                <w:tab w:val="left" w:pos="794"/>
              </w:tabs>
              <w:jc w:val="center"/>
              <w:rPr>
                <w:lang w:val="fr-FR" w:bidi="ar-EG"/>
              </w:rPr>
            </w:pPr>
            <w:r w:rsidRPr="00633D97">
              <w:rPr>
                <w:lang w:val="fr-FR" w:bidi="ar-EG"/>
              </w:rPr>
              <w:t>1</w:t>
            </w:r>
          </w:p>
        </w:tc>
      </w:tr>
      <w:tr w:rsidR="001B2E54" w:rsidRPr="00633D97" w14:paraId="1A948267" w14:textId="77777777" w:rsidTr="00270CFD">
        <w:trPr>
          <w:cantSplit/>
          <w:jc w:val="center"/>
        </w:trPr>
        <w:tc>
          <w:tcPr>
            <w:tcW w:w="1843" w:type="dxa"/>
            <w:tcBorders>
              <w:top w:val="single" w:sz="6" w:space="0" w:color="auto"/>
              <w:left w:val="single" w:sz="6" w:space="0" w:color="auto"/>
              <w:bottom w:val="single" w:sz="6" w:space="0" w:color="auto"/>
              <w:right w:val="single" w:sz="6" w:space="0" w:color="auto"/>
            </w:tcBorders>
          </w:tcPr>
          <w:p w14:paraId="3C1BDD0F" w14:textId="77777777" w:rsidR="001B2E54" w:rsidRPr="00633D97" w:rsidRDefault="001B2E54" w:rsidP="00270CFD">
            <w:pPr>
              <w:pStyle w:val="Tabletext"/>
              <w:tabs>
                <w:tab w:val="left" w:pos="794"/>
              </w:tabs>
              <w:rPr>
                <w:lang w:val="fr-FR" w:bidi="ar-EG"/>
              </w:rPr>
            </w:pPr>
            <w:r w:rsidRPr="00633D97">
              <w:rPr>
                <w:rFonts w:hint="cs"/>
                <w:rtl/>
                <w:lang w:val="fr-FR" w:bidi="ar-EG"/>
              </w:rPr>
              <w:t>الغطاء النباتي</w:t>
            </w:r>
          </w:p>
        </w:tc>
        <w:tc>
          <w:tcPr>
            <w:tcW w:w="3685" w:type="dxa"/>
            <w:vMerge/>
            <w:tcBorders>
              <w:left w:val="single" w:sz="6" w:space="0" w:color="auto"/>
              <w:bottom w:val="single" w:sz="6" w:space="0" w:color="auto"/>
              <w:right w:val="single" w:sz="6" w:space="0" w:color="auto"/>
            </w:tcBorders>
          </w:tcPr>
          <w:p w14:paraId="13FC667D" w14:textId="77777777" w:rsidR="001B2E54" w:rsidRPr="00633D97" w:rsidRDefault="001B2E54" w:rsidP="00270CFD">
            <w:pPr>
              <w:pStyle w:val="TableText0"/>
              <w:bidi/>
              <w:spacing w:before="20" w:after="40" w:line="260" w:lineRule="exact"/>
              <w:rPr>
                <w:sz w:val="20"/>
                <w:szCs w:val="26"/>
                <w:lang w:val="fr-FR" w:bidi="ar-EG"/>
              </w:rPr>
            </w:pPr>
          </w:p>
        </w:tc>
        <w:tc>
          <w:tcPr>
            <w:tcW w:w="1985" w:type="dxa"/>
            <w:vMerge/>
            <w:tcBorders>
              <w:left w:val="single" w:sz="6" w:space="0" w:color="auto"/>
              <w:bottom w:val="single" w:sz="6" w:space="0" w:color="auto"/>
              <w:right w:val="single" w:sz="6" w:space="0" w:color="auto"/>
            </w:tcBorders>
          </w:tcPr>
          <w:p w14:paraId="54F47B50" w14:textId="77777777" w:rsidR="001B2E54" w:rsidRPr="00633D97" w:rsidRDefault="001B2E54" w:rsidP="00270CFD">
            <w:pPr>
              <w:pStyle w:val="Tabletext"/>
              <w:tabs>
                <w:tab w:val="left" w:pos="794"/>
              </w:tabs>
              <w:jc w:val="center"/>
              <w:rPr>
                <w:lang w:val="fr-FR" w:bidi="ar-EG"/>
              </w:rPr>
            </w:pPr>
          </w:p>
        </w:tc>
        <w:tc>
          <w:tcPr>
            <w:tcW w:w="1843" w:type="dxa"/>
            <w:vMerge/>
            <w:tcBorders>
              <w:left w:val="single" w:sz="6" w:space="0" w:color="auto"/>
              <w:bottom w:val="single" w:sz="6" w:space="0" w:color="auto"/>
              <w:right w:val="single" w:sz="6" w:space="0" w:color="auto"/>
            </w:tcBorders>
          </w:tcPr>
          <w:p w14:paraId="422B84DA" w14:textId="77777777" w:rsidR="001B2E54" w:rsidRPr="00633D97" w:rsidRDefault="001B2E54" w:rsidP="00270CFD">
            <w:pPr>
              <w:pStyle w:val="Tabletext"/>
              <w:tabs>
                <w:tab w:val="left" w:pos="794"/>
              </w:tabs>
              <w:jc w:val="center"/>
              <w:rPr>
                <w:lang w:val="fr-FR" w:bidi="ar-EG"/>
              </w:rPr>
            </w:pPr>
          </w:p>
        </w:tc>
      </w:tr>
    </w:tbl>
    <w:p w14:paraId="4E5B6FC6" w14:textId="77777777" w:rsidR="001B2E54" w:rsidRPr="00D17F8B" w:rsidRDefault="001B2E54" w:rsidP="00D17F8B">
      <w:pPr>
        <w:pStyle w:val="Heading3"/>
        <w:rPr>
          <w:szCs w:val="22"/>
          <w:rtl/>
        </w:rPr>
      </w:pPr>
      <w:r>
        <w:lastRenderedPageBreak/>
        <w:t>2.1.2</w:t>
      </w:r>
      <w:r>
        <w:rPr>
          <w:rFonts w:hint="cs"/>
          <w:rtl/>
        </w:rPr>
        <w:tab/>
        <w:t>التعامل مع الانعكاسات والانتثار</w:t>
      </w:r>
    </w:p>
    <w:p w14:paraId="24DBEE46" w14:textId="77777777" w:rsidR="001B2E54" w:rsidRDefault="001B2E54" w:rsidP="00D17F8B">
      <w:pPr>
        <w:keepNext/>
        <w:keepLines/>
        <w:rPr>
          <w:rtl/>
          <w:lang w:bidi="ar-EG"/>
        </w:rPr>
      </w:pPr>
      <w:r>
        <w:rPr>
          <w:rFonts w:hint="cs"/>
          <w:rtl/>
          <w:lang w:bidi="ar-EG"/>
        </w:rPr>
        <w:t xml:space="preserve">يمكن أن تكون الانعكاسات من المباني القريبة في البيئة الحضرية هي آلية الانتشار السائدة في ظروف غير خط البصر. وقد كانت الطرق الفعّالة لحساب الانعكاسات في قواعد البيانات الضخمة مجالاً لكثير من الأبحاث والمطبوعات. وعند دراسة الانعكاسات </w:t>
      </w:r>
      <w:proofErr w:type="spellStart"/>
      <w:r>
        <w:rPr>
          <w:rFonts w:hint="cs"/>
          <w:rtl/>
          <w:lang w:bidi="ar-EG"/>
        </w:rPr>
        <w:t>والانعراجات</w:t>
      </w:r>
      <w:proofErr w:type="spellEnd"/>
      <w:r>
        <w:rPr>
          <w:rFonts w:hint="cs"/>
          <w:rtl/>
          <w:lang w:bidi="ar-EG"/>
        </w:rPr>
        <w:t xml:space="preserve"> المتعددة فإن المشكلة تصبح مثار تفاعل بالنسبة للجميع وإن كانت أقل السيناريوهات شأناً. ولهذا السبب يوصى بنموذج انعكاس ذي وثبة وحيدة مع كل مسير من وإلى العاكس على أن يخضع لخسارة </w:t>
      </w:r>
      <w:proofErr w:type="spellStart"/>
      <w:r>
        <w:rPr>
          <w:rFonts w:hint="cs"/>
          <w:rtl/>
          <w:lang w:bidi="ar-EG"/>
        </w:rPr>
        <w:t>الانعراجات</w:t>
      </w:r>
      <w:proofErr w:type="spellEnd"/>
      <w:r>
        <w:rPr>
          <w:rFonts w:hint="cs"/>
          <w:rtl/>
          <w:lang w:bidi="ar-EG"/>
        </w:rPr>
        <w:t xml:space="preserve"> الرأسية والأفقية الخاصة</w:t>
      </w:r>
      <w:r>
        <w:rPr>
          <w:rFonts w:hint="eastAsia"/>
          <w:rtl/>
          <w:lang w:bidi="ar-EG"/>
        </w:rPr>
        <w:t> </w:t>
      </w:r>
      <w:r>
        <w:rPr>
          <w:rFonts w:hint="cs"/>
          <w:rtl/>
          <w:lang w:bidi="ar-EG"/>
        </w:rPr>
        <w:t>به.</w:t>
      </w:r>
    </w:p>
    <w:p w14:paraId="2450CA20" w14:textId="77777777" w:rsidR="001B2E54" w:rsidRPr="00D17F8B" w:rsidRDefault="001B2E54" w:rsidP="00D17F8B">
      <w:pPr>
        <w:pStyle w:val="Headingb"/>
        <w:rPr>
          <w:szCs w:val="22"/>
          <w:rtl/>
        </w:rPr>
      </w:pPr>
      <w:r w:rsidRPr="00C60921">
        <w:rPr>
          <w:rFonts w:hint="cs"/>
          <w:rtl/>
          <w:lang w:bidi="ar-EG"/>
        </w:rPr>
        <w:t>نموذج انتثار سطح خشن</w:t>
      </w:r>
    </w:p>
    <w:p w14:paraId="4A66E72B" w14:textId="77777777" w:rsidR="001B2E54" w:rsidRDefault="001B2E54" w:rsidP="00D17F8B">
      <w:pPr>
        <w:rPr>
          <w:rtl/>
          <w:lang w:bidi="ar-EG"/>
        </w:rPr>
      </w:pPr>
      <w:r>
        <w:rPr>
          <w:rFonts w:hint="cs"/>
          <w:rtl/>
          <w:lang w:bidi="ar-EG"/>
        </w:rPr>
        <w:t>يقترح لتقليل السقف الحسابي لأدنى حد استخدام النموذج البسيط الوارد هنا. ويعتبر هذا النموذج نموذجاً عددياً للانتثار المتنافر من سطح خشن. بمعنى أنه ينظر فقط في القدرة المتناثرة ولا يتعرض لتأثيرات الطور والاستقطاب.</w:t>
      </w:r>
    </w:p>
    <w:p w14:paraId="68BF49A4" w14:textId="77777777" w:rsidR="001B2E54" w:rsidRPr="00D17F8B" w:rsidRDefault="001B2E54" w:rsidP="00D17F8B">
      <w:pPr>
        <w:pStyle w:val="Headingb"/>
        <w:rPr>
          <w:szCs w:val="22"/>
          <w:rtl/>
        </w:rPr>
      </w:pPr>
      <w:r w:rsidRPr="00C60921">
        <w:rPr>
          <w:rFonts w:hint="cs"/>
          <w:rtl/>
          <w:lang w:bidi="ar-EG"/>
        </w:rPr>
        <w:t>الهندسة</w:t>
      </w:r>
    </w:p>
    <w:p w14:paraId="3A4DAAD1" w14:textId="77777777" w:rsidR="005431B1" w:rsidRDefault="001B2E54" w:rsidP="00D17F8B">
      <w:pPr>
        <w:rPr>
          <w:rtl/>
          <w:lang w:bidi="ar-EG"/>
        </w:rPr>
      </w:pPr>
      <w:r>
        <w:rPr>
          <w:rFonts w:hint="cs"/>
          <w:rtl/>
          <w:lang w:bidi="ar-EG"/>
        </w:rPr>
        <w:t>نفترض واجهة سطح خشن</w:t>
      </w:r>
      <w:r>
        <w:rPr>
          <w:rFonts w:hint="eastAsia"/>
          <w:rtl/>
          <w:lang w:bidi="ar-EG"/>
        </w:rPr>
        <w:t> </w:t>
      </w:r>
      <w:r w:rsidRPr="00EE43E2">
        <w:rPr>
          <w:i/>
          <w:iCs/>
          <w:lang w:bidi="ar-EG"/>
        </w:rPr>
        <w:t>F</w:t>
      </w:r>
      <w:r>
        <w:rPr>
          <w:rFonts w:hint="cs"/>
          <w:rtl/>
          <w:lang w:bidi="ar-EG"/>
        </w:rPr>
        <w:t xml:space="preserve"> بمساحة </w:t>
      </w:r>
      <w:r w:rsidRPr="00EE43E2">
        <w:rPr>
          <w:i/>
          <w:iCs/>
          <w:lang w:bidi="ar-EG"/>
        </w:rPr>
        <w:t>A</w:t>
      </w:r>
      <w:r>
        <w:rPr>
          <w:rFonts w:hint="cs"/>
          <w:rtl/>
          <w:lang w:bidi="ar-EG"/>
        </w:rPr>
        <w:t xml:space="preserve">. وعلى أن يرمز للمرسل والمستقبل بالحرفين </w:t>
      </w:r>
      <w:r w:rsidRPr="00EE43E2">
        <w:rPr>
          <w:i/>
          <w:iCs/>
          <w:lang w:bidi="ar-EG"/>
        </w:rPr>
        <w:t>T</w:t>
      </w:r>
      <w:r>
        <w:rPr>
          <w:rFonts w:hint="cs"/>
          <w:rtl/>
          <w:lang w:bidi="ar-EG"/>
        </w:rPr>
        <w:t xml:space="preserve"> و</w:t>
      </w:r>
      <w:r w:rsidRPr="00EE43E2">
        <w:rPr>
          <w:i/>
          <w:iCs/>
          <w:lang w:bidi="ar-EG"/>
        </w:rPr>
        <w:t>R</w:t>
      </w:r>
      <w:r>
        <w:rPr>
          <w:rFonts w:hint="cs"/>
          <w:i/>
          <w:iCs/>
          <w:rtl/>
          <w:lang w:bidi="ar-EG"/>
        </w:rPr>
        <w:t>.</w:t>
      </w:r>
      <w:r>
        <w:rPr>
          <w:rFonts w:hint="cs"/>
          <w:rtl/>
          <w:lang w:bidi="ar-EG"/>
        </w:rPr>
        <w:t xml:space="preserve"> و</w:t>
      </w:r>
      <w:r w:rsidRPr="00432ECE">
        <w:rPr>
          <w:position w:val="-4"/>
        </w:rPr>
        <w:object w:dxaOrig="180" w:dyaOrig="320" w14:anchorId="1D6B5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5.55pt" o:ole="" fillcolor="window">
            <v:imagedata r:id="rId23" o:title=""/>
          </v:shape>
          <o:OLEObject Type="Embed" ProgID="Equation.3" ShapeID="_x0000_i1025" DrawAspect="Content" ObjectID="_1779695564" r:id="rId24"/>
        </w:object>
      </w:r>
      <w:r>
        <w:rPr>
          <w:rFonts w:hint="cs"/>
          <w:rtl/>
          <w:lang w:bidi="ar-EG"/>
        </w:rPr>
        <w:t xml:space="preserve"> </w:t>
      </w:r>
      <w:proofErr w:type="spellStart"/>
      <w:r>
        <w:rPr>
          <w:rFonts w:hint="cs"/>
          <w:rtl/>
          <w:lang w:bidi="ar-EG"/>
        </w:rPr>
        <w:t>و</w:t>
      </w:r>
      <w:proofErr w:type="spellEnd"/>
      <w:r w:rsidRPr="00432ECE">
        <w:rPr>
          <w:position w:val="-4"/>
        </w:rPr>
        <w:object w:dxaOrig="279" w:dyaOrig="260" w14:anchorId="3AA9EE38">
          <v:shape id="_x0000_i1026" type="#_x0000_t75" style="width:14.4pt;height:12.65pt" o:ole="" fillcolor="window">
            <v:imagedata r:id="rId25" o:title=""/>
          </v:shape>
          <o:OLEObject Type="Embed" ProgID="Equation.3" ShapeID="_x0000_i1026" DrawAspect="Content" ObjectID="_1779695565" r:id="rId26"/>
        </w:object>
      </w:r>
      <w:r>
        <w:rPr>
          <w:rFonts w:hint="cs"/>
          <w:rtl/>
        </w:rPr>
        <w:t xml:space="preserve"> هما متجها الوحدة في</w:t>
      </w:r>
      <w:r>
        <w:rPr>
          <w:rFonts w:hint="eastAsia"/>
          <w:rtl/>
        </w:rPr>
        <w:t> </w:t>
      </w:r>
      <w:r>
        <w:rPr>
          <w:rFonts w:hint="cs"/>
          <w:rtl/>
        </w:rPr>
        <w:t xml:space="preserve">الاتجاهين </w:t>
      </w:r>
      <w:r w:rsidRPr="00EE43E2">
        <w:rPr>
          <w:i/>
          <w:iCs/>
        </w:rPr>
        <w:t>TF</w:t>
      </w:r>
      <w:r>
        <w:rPr>
          <w:rFonts w:hint="cs"/>
          <w:i/>
          <w:iCs/>
          <w:rtl/>
        </w:rPr>
        <w:t xml:space="preserve"> </w:t>
      </w:r>
      <w:r w:rsidRPr="00EE43E2">
        <w:rPr>
          <w:rFonts w:hint="cs"/>
          <w:rtl/>
        </w:rPr>
        <w:t>و</w:t>
      </w:r>
      <w:r>
        <w:rPr>
          <w:i/>
          <w:iCs/>
        </w:rPr>
        <w:t>FR</w:t>
      </w:r>
      <w:r>
        <w:rPr>
          <w:rFonts w:hint="cs"/>
          <w:rtl/>
        </w:rPr>
        <w:t xml:space="preserve"> و</w:t>
      </w:r>
      <w:r w:rsidRPr="00EE43E2">
        <w:rPr>
          <w:i/>
          <w:iCs/>
        </w:rPr>
        <w:t>n</w:t>
      </w:r>
      <w:r>
        <w:rPr>
          <w:rFonts w:hint="cs"/>
          <w:rtl/>
        </w:rPr>
        <w:t xml:space="preserve"> هو العمودي على الواجهة، الشكل</w:t>
      </w:r>
      <w:r>
        <w:rPr>
          <w:rFonts w:hint="eastAsia"/>
          <w:rtl/>
          <w:lang w:bidi="ar-EG"/>
        </w:rPr>
        <w:t> </w:t>
      </w:r>
      <w:r>
        <w:t>2</w:t>
      </w:r>
      <w:r>
        <w:rPr>
          <w:rFonts w:hint="cs"/>
          <w:rtl/>
          <w:lang w:bidi="ar-EG"/>
        </w:rPr>
        <w:t>.</w:t>
      </w:r>
    </w:p>
    <w:p w14:paraId="449A21E5" w14:textId="77777777" w:rsidR="001B2E54" w:rsidRDefault="001B2E54" w:rsidP="00485631">
      <w:pPr>
        <w:pStyle w:val="FigureNo"/>
        <w:rPr>
          <w:rtl/>
        </w:rPr>
      </w:pPr>
      <w:r>
        <w:rPr>
          <w:rFonts w:hint="cs"/>
          <w:rtl/>
        </w:rPr>
        <w:t xml:space="preserve">الشـكل </w:t>
      </w:r>
      <w:r>
        <w:t>2</w:t>
      </w:r>
    </w:p>
    <w:p w14:paraId="68133537" w14:textId="77777777" w:rsidR="001B2E54" w:rsidRPr="00D17F8B" w:rsidRDefault="001B2E54" w:rsidP="00D17F8B">
      <w:pPr>
        <w:pStyle w:val="FigureTitle"/>
        <w:rPr>
          <w:szCs w:val="22"/>
          <w:rtl/>
        </w:rPr>
      </w:pPr>
      <w:r>
        <w:rPr>
          <w:rFonts w:hint="cs"/>
          <w:rtl/>
        </w:rPr>
        <w:t>هندسة الانعكاس</w:t>
      </w:r>
    </w:p>
    <w:p w14:paraId="43ED75D1" w14:textId="513095F2" w:rsidR="001B2E54" w:rsidRDefault="005431B1" w:rsidP="009D476B">
      <w:pPr>
        <w:pStyle w:val="Figure"/>
        <w:keepNext w:val="0"/>
        <w:keepLines w:val="0"/>
        <w:rPr>
          <w:rtl/>
          <w:lang w:bidi="ar-EG"/>
        </w:rPr>
      </w:pPr>
      <w:r>
        <w:rPr>
          <w:noProof/>
        </w:rPr>
        <w:drawing>
          <wp:inline distT="0" distB="0" distL="0" distR="0" wp14:anchorId="05997E4D" wp14:editId="3B137F8C">
            <wp:extent cx="4347845" cy="2232660"/>
            <wp:effectExtent l="0" t="0" r="0" b="0"/>
            <wp:docPr id="2131894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94445"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47845" cy="2232660"/>
                    </a:xfrm>
                    <a:prstGeom prst="rect">
                      <a:avLst/>
                    </a:prstGeom>
                    <a:noFill/>
                    <a:ln>
                      <a:noFill/>
                    </a:ln>
                  </pic:spPr>
                </pic:pic>
              </a:graphicData>
            </a:graphic>
          </wp:inline>
        </w:drawing>
      </w:r>
    </w:p>
    <w:p w14:paraId="07CDAFEA" w14:textId="77777777" w:rsidR="001B2E54" w:rsidRDefault="001B2E54" w:rsidP="00485631">
      <w:pPr>
        <w:pStyle w:val="Normalaftertitle"/>
        <w:rPr>
          <w:rtl/>
        </w:rPr>
      </w:pPr>
      <w:r w:rsidRPr="006A6AC3">
        <w:rPr>
          <w:i/>
          <w:iCs/>
        </w:rPr>
        <w:t>P</w:t>
      </w:r>
      <w:r w:rsidRPr="006A6AC3">
        <w:rPr>
          <w:i/>
          <w:iCs/>
          <w:vertAlign w:val="subscript"/>
        </w:rPr>
        <w:t>t</w:t>
      </w:r>
      <w:r>
        <w:rPr>
          <w:rFonts w:hint="cs"/>
          <w:rtl/>
        </w:rPr>
        <w:t xml:space="preserve"> و</w:t>
      </w:r>
      <w:r w:rsidRPr="002E1196">
        <w:rPr>
          <w:i/>
          <w:iCs/>
        </w:rPr>
        <w:t xml:space="preserve"> </w:t>
      </w:r>
      <w:proofErr w:type="spellStart"/>
      <w:r w:rsidRPr="006A6AC3">
        <w:rPr>
          <w:i/>
          <w:iCs/>
        </w:rPr>
        <w:t>P</w:t>
      </w:r>
      <w:r w:rsidRPr="006A6AC3">
        <w:rPr>
          <w:i/>
          <w:iCs/>
          <w:vertAlign w:val="subscript"/>
        </w:rPr>
        <w:t>r</w:t>
      </w:r>
      <w:r w:rsidRPr="006A6AC3">
        <w:rPr>
          <w:i/>
          <w:iCs/>
          <w:vertAlign w:val="superscript"/>
        </w:rPr>
        <w:t>scat</w:t>
      </w:r>
      <w:proofErr w:type="spellEnd"/>
      <w:r>
        <w:rPr>
          <w:rFonts w:hint="cs"/>
          <w:rtl/>
        </w:rPr>
        <w:t xml:space="preserve">هما القدرة المرسلة والقدرة المستقبلة المتناثرة عند المرسل </w:t>
      </w:r>
      <w:r w:rsidRPr="00913C7F">
        <w:rPr>
          <w:i/>
          <w:iCs/>
        </w:rPr>
        <w:t>T</w:t>
      </w:r>
      <w:r>
        <w:rPr>
          <w:rFonts w:hint="cs"/>
          <w:rtl/>
        </w:rPr>
        <w:t xml:space="preserve"> والمستقبل </w:t>
      </w:r>
      <w:r w:rsidRPr="00913C7F">
        <w:rPr>
          <w:i/>
          <w:iCs/>
        </w:rPr>
        <w:t>R</w:t>
      </w:r>
      <w:r>
        <w:rPr>
          <w:rFonts w:hint="cs"/>
          <w:rtl/>
        </w:rPr>
        <w:t xml:space="preserve"> على التوالي ويفترض استخدام هوائيات شاملة الاتجاه عند المرسل</w:t>
      </w:r>
      <w:r>
        <w:rPr>
          <w:rFonts w:hint="eastAsia"/>
          <w:rtl/>
        </w:rPr>
        <w:t> </w:t>
      </w:r>
      <w:r>
        <w:rPr>
          <w:rFonts w:hint="cs"/>
          <w:rtl/>
        </w:rPr>
        <w:t>والمستقبل.</w:t>
      </w:r>
    </w:p>
    <w:p w14:paraId="78E26771" w14:textId="77777777" w:rsidR="001B2E54" w:rsidRPr="00D17F8B" w:rsidRDefault="001B2E54" w:rsidP="00D17F8B">
      <w:pPr>
        <w:pStyle w:val="Headingb"/>
      </w:pPr>
      <w:r w:rsidRPr="00C60921">
        <w:rPr>
          <w:rFonts w:hint="cs"/>
          <w:rtl/>
          <w:lang w:bidi="ar-EG"/>
        </w:rPr>
        <w:t>الانتشار من المرسل</w:t>
      </w:r>
      <w:r>
        <w:rPr>
          <w:rFonts w:hint="cs"/>
          <w:rtl/>
        </w:rPr>
        <w:t xml:space="preserve"> </w:t>
      </w:r>
      <w:r w:rsidRPr="00913C7F">
        <w:rPr>
          <w:i/>
          <w:iCs/>
        </w:rPr>
        <w:t>T</w:t>
      </w:r>
      <w:r w:rsidRPr="00C60921">
        <w:rPr>
          <w:rFonts w:hint="cs"/>
          <w:rtl/>
          <w:lang w:bidi="ar-EG"/>
        </w:rPr>
        <w:t xml:space="preserve"> إلى السطح</w:t>
      </w:r>
      <w:r>
        <w:rPr>
          <w:rFonts w:hint="cs"/>
          <w:rtl/>
          <w:lang w:bidi="ar-EG"/>
        </w:rPr>
        <w:t xml:space="preserve"> </w:t>
      </w:r>
      <w:r w:rsidRPr="00913C7F">
        <w:rPr>
          <w:i/>
          <w:iCs/>
          <w:lang w:bidi="ar-EG"/>
        </w:rPr>
        <w:t>F</w:t>
      </w:r>
    </w:p>
    <w:p w14:paraId="20A7462D" w14:textId="77777777" w:rsidR="001B2E54" w:rsidRDefault="001B2E54" w:rsidP="00D17F8B">
      <w:pPr>
        <w:rPr>
          <w:rtl/>
          <w:lang w:bidi="ar-EG"/>
        </w:rPr>
      </w:pPr>
      <w:r w:rsidRPr="00D17F8B">
        <w:rPr>
          <w:rFonts w:hint="cs"/>
          <w:rtl/>
          <w:lang w:bidi="ar-EG"/>
        </w:rPr>
        <w:t xml:space="preserve">على فرض أن الانتشار في ظروف الفضاء الحر، تكون كثافة تدفق القدرة </w:t>
      </w:r>
      <w:r w:rsidRPr="00D17F8B">
        <w:rPr>
          <w:lang w:bidi="ar-EG"/>
        </w:rPr>
        <w:t>(</w:t>
      </w:r>
      <w:proofErr w:type="spellStart"/>
      <w:r w:rsidRPr="00D17F8B">
        <w:rPr>
          <w:lang w:bidi="ar-EG"/>
        </w:rPr>
        <w:t>pfd</w:t>
      </w:r>
      <w:proofErr w:type="spellEnd"/>
      <w:r w:rsidRPr="00D17F8B">
        <w:rPr>
          <w:lang w:bidi="ar-EG"/>
        </w:rPr>
        <w:t>)</w:t>
      </w:r>
      <w:r w:rsidRPr="00D17F8B">
        <w:rPr>
          <w:rFonts w:hint="cs"/>
          <w:rtl/>
          <w:lang w:bidi="ar-EG"/>
        </w:rPr>
        <w:t xml:space="preserve"> </w:t>
      </w:r>
      <w:r w:rsidRPr="00D17F8B">
        <w:t>(W/m</w:t>
      </w:r>
      <w:r w:rsidRPr="00D17F8B">
        <w:rPr>
          <w:vertAlign w:val="superscript"/>
        </w:rPr>
        <w:t>2</w:t>
      </w:r>
      <w:r w:rsidRPr="00D17F8B">
        <w:t xml:space="preserve">) </w:t>
      </w:r>
      <w:r w:rsidRPr="00D17F8B">
        <w:rPr>
          <w:i/>
          <w:iCs/>
        </w:rPr>
        <w:t>S</w:t>
      </w:r>
      <w:r w:rsidRPr="00D17F8B">
        <w:rPr>
          <w:rFonts w:hint="cs"/>
          <w:rtl/>
        </w:rPr>
        <w:t xml:space="preserve"> عند مسافة </w:t>
      </w:r>
      <w:r w:rsidRPr="00D17F8B">
        <w:rPr>
          <w:i/>
          <w:iCs/>
        </w:rPr>
        <w:t>d</w:t>
      </w:r>
      <w:r w:rsidRPr="00D17F8B">
        <w:rPr>
          <w:vertAlign w:val="subscript"/>
        </w:rPr>
        <w:t>1</w:t>
      </w:r>
      <w:r w:rsidRPr="00D17F8B">
        <w:rPr>
          <w:rFonts w:hint="cs"/>
          <w:rtl/>
          <w:lang w:bidi="ar-EG"/>
        </w:rPr>
        <w:t xml:space="preserve"> من المرسل</w:t>
      </w:r>
      <w:r w:rsidRPr="00D17F8B">
        <w:rPr>
          <w:rFonts w:hint="eastAsia"/>
          <w:rtl/>
        </w:rPr>
        <w:t> </w:t>
      </w:r>
      <w:r w:rsidRPr="00D17F8B">
        <w:rPr>
          <w:i/>
          <w:iCs/>
        </w:rPr>
        <w:t>T</w:t>
      </w:r>
      <w:r w:rsidRPr="00D17F8B">
        <w:rPr>
          <w:rFonts w:hint="cs"/>
          <w:rtl/>
          <w:lang w:bidi="ar-EG"/>
        </w:rPr>
        <w:t>:</w:t>
      </w:r>
    </w:p>
    <w:p w14:paraId="4C3BE405" w14:textId="77777777" w:rsidR="001B2E54" w:rsidRPr="006A6AC3" w:rsidRDefault="001B2E54" w:rsidP="00D17F8B">
      <w:pPr>
        <w:pStyle w:val="Equation"/>
      </w:pPr>
      <w:r w:rsidRPr="006A6AC3">
        <w:tab/>
      </w:r>
      <w:r w:rsidRPr="006A6AC3">
        <w:object w:dxaOrig="1780" w:dyaOrig="840" w14:anchorId="4B93D07D">
          <v:shape id="_x0000_i1027" type="#_x0000_t75" style="width:89.3pt;height:42.05pt" o:ole="" fillcolor="window">
            <v:imagedata r:id="rId28" o:title=""/>
          </v:shape>
          <o:OLEObject Type="Embed" ProgID="Equation.3" ShapeID="_x0000_i1027" DrawAspect="Content" ObjectID="_1779695566" r:id="rId29"/>
        </w:object>
      </w:r>
      <w:r w:rsidRPr="006A6AC3">
        <w:tab/>
        <w:t>(1)</w:t>
      </w:r>
    </w:p>
    <w:p w14:paraId="30A76C15" w14:textId="77777777" w:rsidR="001B2E54" w:rsidRDefault="001B2E54" w:rsidP="00D17F8B">
      <w:pPr>
        <w:rPr>
          <w:rtl/>
        </w:rPr>
      </w:pPr>
      <w:r>
        <w:rPr>
          <w:rFonts w:hint="cs"/>
          <w:rtl/>
          <w:lang w:bidi="ar-EG"/>
        </w:rPr>
        <w:t xml:space="preserve">حيث </w:t>
      </w:r>
      <w:r w:rsidRPr="006A6AC3">
        <w:sym w:font="Symbol" w:char="F06C"/>
      </w:r>
      <w:r>
        <w:rPr>
          <w:rFonts w:hint="cs"/>
          <w:rtl/>
        </w:rPr>
        <w:t xml:space="preserve"> هو طول الموجة. ومن ثم تكون القدرة </w:t>
      </w:r>
      <w:proofErr w:type="spellStart"/>
      <w:r w:rsidRPr="006A6AC3">
        <w:rPr>
          <w:i/>
          <w:iCs/>
        </w:rPr>
        <w:t>P</w:t>
      </w:r>
      <w:r w:rsidRPr="006A6AC3">
        <w:rPr>
          <w:i/>
          <w:iCs/>
          <w:vertAlign w:val="subscript"/>
        </w:rPr>
        <w:t>fr</w:t>
      </w:r>
      <w:proofErr w:type="spellEnd"/>
      <w:r>
        <w:rPr>
          <w:rFonts w:hint="cs"/>
          <w:rtl/>
        </w:rPr>
        <w:t xml:space="preserve"> الواقعة على السطح</w:t>
      </w:r>
      <w:r>
        <w:rPr>
          <w:rFonts w:hint="eastAsia"/>
          <w:rtl/>
        </w:rPr>
        <w:t> </w:t>
      </w:r>
      <w:r w:rsidRPr="006A6AC3">
        <w:rPr>
          <w:i/>
          <w:iCs/>
        </w:rPr>
        <w:t>F</w:t>
      </w:r>
      <w:r>
        <w:rPr>
          <w:rFonts w:hint="cs"/>
          <w:rtl/>
        </w:rPr>
        <w:t>:</w:t>
      </w:r>
    </w:p>
    <w:p w14:paraId="21EA3A6C" w14:textId="77777777" w:rsidR="001B2E54" w:rsidRPr="005E392E" w:rsidRDefault="001B2E54" w:rsidP="00D17F8B">
      <w:pPr>
        <w:pStyle w:val="Equation"/>
      </w:pPr>
      <w:r w:rsidRPr="005E392E">
        <w:tab/>
      </w:r>
      <w:r w:rsidRPr="00C019D7">
        <w:object w:dxaOrig="1359" w:dyaOrig="480" w14:anchorId="00B230A4">
          <v:shape id="_x0000_i1028" type="#_x0000_t75" style="width:67.4pt;height:24.2pt" o:ole="" fillcolor="window">
            <v:imagedata r:id="rId30" o:title=""/>
          </v:shape>
          <o:OLEObject Type="Embed" ProgID="Equation.3" ShapeID="_x0000_i1028" DrawAspect="Content" ObjectID="_1779695567" r:id="rId31"/>
        </w:object>
      </w:r>
      <w:r w:rsidRPr="005E392E">
        <w:tab/>
        <w:t>(2)</w:t>
      </w:r>
    </w:p>
    <w:p w14:paraId="31CFFE14" w14:textId="03121A17" w:rsidR="001B2E54" w:rsidRDefault="001B2E54" w:rsidP="00D17F8B">
      <w:pPr>
        <w:keepNext/>
        <w:keepLines/>
        <w:rPr>
          <w:rtl/>
        </w:rPr>
      </w:pPr>
      <w:r w:rsidRPr="005E630B">
        <w:rPr>
          <w:rFonts w:hint="cs"/>
          <w:rtl/>
          <w:lang w:bidi="ar-EG"/>
        </w:rPr>
        <w:lastRenderedPageBreak/>
        <w:t xml:space="preserve">وتفترض هذه النتائج أن أي أبعاد للمساحة </w:t>
      </w:r>
      <w:r w:rsidRPr="005E630B">
        <w:rPr>
          <w:i/>
          <w:iCs/>
          <w:lang w:bidi="ar-EG"/>
        </w:rPr>
        <w:t>A</w:t>
      </w:r>
      <w:r w:rsidRPr="005E630B">
        <w:rPr>
          <w:rFonts w:hint="cs"/>
          <w:rtl/>
          <w:lang w:bidi="ar-EG"/>
        </w:rPr>
        <w:t xml:space="preserve"> أقل من </w:t>
      </w:r>
      <w:r w:rsidRPr="005E630B">
        <w:rPr>
          <w:i/>
          <w:iCs/>
        </w:rPr>
        <w:t>d</w:t>
      </w:r>
      <w:r w:rsidRPr="005E630B">
        <w:rPr>
          <w:rFonts w:hint="cs"/>
          <w:rtl/>
        </w:rPr>
        <w:t xml:space="preserve"> بحيث تكون كثافة تدفق القدرة ثابتة عبر الواجهة كلها. ولا</w:t>
      </w:r>
      <w:r w:rsidRPr="005E630B">
        <w:rPr>
          <w:rFonts w:hint="eastAsia"/>
          <w:rtl/>
        </w:rPr>
        <w:t> </w:t>
      </w:r>
      <w:r w:rsidRPr="005E630B">
        <w:rPr>
          <w:rFonts w:hint="cs"/>
          <w:rtl/>
        </w:rPr>
        <w:t>يمثل هذا</w:t>
      </w:r>
      <w:r w:rsidR="00D34982">
        <w:rPr>
          <w:rFonts w:hint="eastAsia"/>
          <w:rtl/>
        </w:rPr>
        <w:t> </w:t>
      </w:r>
      <w:r w:rsidRPr="005E630B">
        <w:rPr>
          <w:rFonts w:hint="cs"/>
          <w:rtl/>
        </w:rPr>
        <w:t xml:space="preserve">الأمر قيداً كبيراً: حيث إنه في الأساس يمكن اختيار الواجهة </w:t>
      </w:r>
      <w:r w:rsidRPr="005E630B">
        <w:rPr>
          <w:i/>
          <w:iCs/>
        </w:rPr>
        <w:t>A</w:t>
      </w:r>
      <w:r w:rsidRPr="005E630B">
        <w:rPr>
          <w:rFonts w:hint="cs"/>
          <w:rtl/>
        </w:rPr>
        <w:t xml:space="preserve"> صغيرة كلما أمكن لتحقيق ذلك. بيد أنه يفترض في هذا النموذج أن </w:t>
      </w:r>
      <w:r w:rsidRPr="005E630B">
        <w:rPr>
          <w:i/>
          <w:iCs/>
        </w:rPr>
        <w:t>F</w:t>
      </w:r>
      <w:r w:rsidRPr="005E630B">
        <w:rPr>
          <w:rFonts w:hint="cs"/>
          <w:rtl/>
        </w:rPr>
        <w:t xml:space="preserve"> هي في الحقيقة الواجهة الكاملة للمبنى (أو على الأقل الجزء اللامع من واجهة المبنى) ويفترض كذلك أنه قد</w:t>
      </w:r>
      <w:r w:rsidRPr="005E630B">
        <w:rPr>
          <w:rFonts w:hint="eastAsia"/>
          <w:rtl/>
        </w:rPr>
        <w:t> </w:t>
      </w:r>
      <w:r w:rsidRPr="005E630B">
        <w:rPr>
          <w:rFonts w:hint="cs"/>
          <w:rtl/>
        </w:rPr>
        <w:t>تم</w:t>
      </w:r>
      <w:r w:rsidRPr="005E630B">
        <w:rPr>
          <w:rFonts w:hint="eastAsia"/>
          <w:rtl/>
        </w:rPr>
        <w:t> </w:t>
      </w:r>
      <w:r w:rsidRPr="005E630B">
        <w:rPr>
          <w:rFonts w:hint="cs"/>
          <w:rtl/>
        </w:rPr>
        <w:t>استيفاء هذا القيد. والنقطة المرجعية للانتثار هي مركز</w:t>
      </w:r>
      <w:r w:rsidRPr="005E630B">
        <w:rPr>
          <w:rFonts w:hint="eastAsia"/>
          <w:rtl/>
        </w:rPr>
        <w:t> </w:t>
      </w:r>
      <w:r w:rsidRPr="005E630B">
        <w:rPr>
          <w:rFonts w:hint="cs"/>
          <w:rtl/>
        </w:rPr>
        <w:t>الواجهة.</w:t>
      </w:r>
    </w:p>
    <w:p w14:paraId="13530BA0" w14:textId="77777777" w:rsidR="001B2E54" w:rsidRPr="00D17F8B" w:rsidRDefault="001B2E54" w:rsidP="00D17F8B">
      <w:pPr>
        <w:pStyle w:val="Headingb"/>
        <w:rPr>
          <w:szCs w:val="22"/>
          <w:rtl/>
        </w:rPr>
      </w:pPr>
      <w:r w:rsidRPr="00C60921">
        <w:rPr>
          <w:rFonts w:hint="cs"/>
          <w:rtl/>
          <w:lang w:bidi="ar-EG"/>
        </w:rPr>
        <w:t>نموذج انتثار سطح خشن</w:t>
      </w:r>
    </w:p>
    <w:p w14:paraId="73F1C21A" w14:textId="77777777" w:rsidR="001B2E54" w:rsidRPr="00D126C8" w:rsidRDefault="001B2E54" w:rsidP="00D17F8B">
      <w:pPr>
        <w:rPr>
          <w:rtl/>
        </w:rPr>
      </w:pPr>
      <w:r w:rsidRPr="00D126C8">
        <w:rPr>
          <w:rFonts w:hint="cs"/>
          <w:rtl/>
        </w:rPr>
        <w:t xml:space="preserve">هذا هو النموذج المستخدم من أجل نشر الانتثار في شكل رسوم بيانية حاسوبية حيث يفترض أن القدرة المتنافرة المتناثرة بواسطة السطح الخشن </w:t>
      </w:r>
      <w:r w:rsidRPr="00D126C8">
        <w:rPr>
          <w:i/>
          <w:iCs/>
        </w:rPr>
        <w:t>F</w:t>
      </w:r>
      <w:r w:rsidRPr="00D126C8">
        <w:rPr>
          <w:rFonts w:hint="cs"/>
          <w:rtl/>
        </w:rPr>
        <w:t xml:space="preserve"> تخضع لقانون لامبرت. بمعنى أن القدرة تشع ثانية في جميع الاتجاهات (في نصف المستوي) بشدة تختلف حسب الصيغة </w:t>
      </w:r>
      <w:r w:rsidRPr="00D126C8">
        <w:t>cos </w:t>
      </w:r>
      <w:r w:rsidRPr="00D126C8">
        <w:rPr>
          <w:iCs/>
        </w:rPr>
        <w:sym w:font="Symbol" w:char="F071"/>
      </w:r>
      <w:r w:rsidRPr="00D126C8">
        <w:rPr>
          <w:rFonts w:hint="cs"/>
          <w:rtl/>
        </w:rPr>
        <w:t xml:space="preserve"> حيث </w:t>
      </w:r>
      <w:r w:rsidRPr="00D126C8">
        <w:rPr>
          <w:iCs/>
        </w:rPr>
        <w:sym w:font="Symbol" w:char="F071"/>
      </w:r>
      <w:r w:rsidRPr="00D126C8">
        <w:rPr>
          <w:rFonts w:hint="cs"/>
          <w:rtl/>
        </w:rPr>
        <w:t xml:space="preserve"> هي زاوية الإشعاع مقاسة من الاتجاه العمودي. ويلغي هذا التغيير تماماً القيمة </w:t>
      </w:r>
      <w:r w:rsidRPr="00D126C8">
        <w:t>1/cos </w:t>
      </w:r>
      <w:r w:rsidRPr="00D126C8">
        <w:rPr>
          <w:iCs/>
        </w:rPr>
        <w:sym w:font="Symbol" w:char="F071"/>
      </w:r>
      <w:r w:rsidRPr="00D126C8">
        <w:rPr>
          <w:rFonts w:hint="cs"/>
          <w:rtl/>
        </w:rPr>
        <w:t xml:space="preserve"> التي تعتمد على كثافة تدفق القدرة المرسلة (نتيجة لحد الإسقاط</w:t>
      </w:r>
      <w:r w:rsidRPr="00D126C8">
        <w:rPr>
          <w:rFonts w:hint="cs"/>
          <w:rtl/>
          <w:lang w:bidi="ar-EG"/>
        </w:rPr>
        <w:t xml:space="preserve"> </w:t>
      </w:r>
      <w:r w:rsidRPr="00D126C8">
        <w:rPr>
          <w:position w:val="-14"/>
        </w:rPr>
        <w:object w:dxaOrig="580" w:dyaOrig="400" w14:anchorId="4F00C644">
          <v:shape id="_x0000_i1029" type="#_x0000_t75" style="width:29.4pt;height:20.15pt" o:ole="" fillcolor="window">
            <v:imagedata r:id="rId32" o:title=""/>
          </v:shape>
          <o:OLEObject Type="Embed" ProgID="Equation.3" ShapeID="_x0000_i1029" DrawAspect="Content" ObjectID="_1779695568" r:id="rId33"/>
        </w:object>
      </w:r>
      <w:r w:rsidRPr="00D126C8">
        <w:rPr>
          <w:rFonts w:hint="cs"/>
          <w:rtl/>
        </w:rPr>
        <w:t xml:space="preserve">) بحيث يتم بث إشعاعات شاملة الاتجاه بكسب متساوٍ في جميع الاتجاهات. ويقابل هذا ما يلاحظ عملياً بالنسبة للانتثار الضوئي. ويمكن الحصول على القدرة المتنافرة المرسلة من السطح </w:t>
      </w:r>
      <w:r w:rsidRPr="00D126C8">
        <w:rPr>
          <w:i/>
          <w:iCs/>
        </w:rPr>
        <w:t>F</w:t>
      </w:r>
      <w:r w:rsidRPr="00D126C8">
        <w:rPr>
          <w:rFonts w:hint="cs"/>
          <w:rtl/>
        </w:rPr>
        <w:t xml:space="preserve"> من</w:t>
      </w:r>
      <w:r w:rsidRPr="00D126C8">
        <w:rPr>
          <w:rFonts w:hint="eastAsia"/>
          <w:rtl/>
        </w:rPr>
        <w:t> </w:t>
      </w:r>
      <w:r w:rsidRPr="00D126C8">
        <w:rPr>
          <w:rFonts w:hint="cs"/>
          <w:rtl/>
        </w:rPr>
        <w:t>العلاقة:</w:t>
      </w:r>
    </w:p>
    <w:p w14:paraId="724736D2" w14:textId="7B353109" w:rsidR="001515DC" w:rsidRPr="001515DC" w:rsidRDefault="001515DC" w:rsidP="001515DC">
      <w:pPr>
        <w:pStyle w:val="Equation"/>
        <w:rPr>
          <w:lang w:val="en-GB" w:eastAsia="en-US"/>
        </w:rPr>
      </w:pPr>
      <w:r w:rsidRPr="001515DC">
        <w:rPr>
          <w:lang w:val="en-GB" w:eastAsia="en-US"/>
        </w:rPr>
        <w:tab/>
      </w:r>
      <m:oMath>
        <m:sSub>
          <m:sSubPr>
            <m:ctrlPr>
              <w:rPr>
                <w:rFonts w:ascii="Cambria Math" w:hAnsi="Cambria Math"/>
                <w:lang w:val="en-GB" w:eastAsia="en-US"/>
              </w:rPr>
            </m:ctrlPr>
          </m:sSubPr>
          <m:e>
            <m:r>
              <w:rPr>
                <w:rFonts w:ascii="Cambria Math" w:hAnsi="Cambria Math"/>
                <w:lang w:val="en-GB" w:eastAsia="en-US"/>
              </w:rPr>
              <m:t>P</m:t>
            </m:r>
          </m:e>
          <m:sub>
            <m:r>
              <w:rPr>
                <w:rFonts w:ascii="Cambria Math" w:hAnsi="Cambria Math"/>
                <w:lang w:val="en-GB" w:eastAsia="en-US"/>
              </w:rPr>
              <m:t>ft</m:t>
            </m:r>
          </m:sub>
        </m:sSub>
        <m:r>
          <m:rPr>
            <m:sty m:val="p"/>
          </m:rPr>
          <w:rPr>
            <w:rFonts w:ascii="Cambria Math" w:hAnsi="Cambria Math"/>
            <w:lang w:val="en-GB" w:eastAsia="en-US"/>
          </w:rPr>
          <m:t>=</m:t>
        </m:r>
        <m:sSub>
          <m:sSubPr>
            <m:ctrlPr>
              <w:rPr>
                <w:rFonts w:ascii="Cambria Math" w:hAnsi="Cambria Math"/>
                <w:lang w:val="en-GB" w:eastAsia="en-US"/>
              </w:rPr>
            </m:ctrlPr>
          </m:sSubPr>
          <m:e>
            <m:r>
              <m:rPr>
                <m:sty m:val="p"/>
              </m:rPr>
              <w:rPr>
                <w:rFonts w:ascii="Cambria Math" w:hAnsi="Cambria Math"/>
                <w:lang w:val="en-GB" w:eastAsia="en-US"/>
              </w:rPr>
              <m:t>2ρ</m:t>
            </m:r>
          </m:e>
          <m:sub>
            <m:r>
              <w:rPr>
                <w:rFonts w:ascii="Cambria Math" w:hAnsi="Cambria Math"/>
                <w:lang w:val="en-GB" w:eastAsia="en-US"/>
              </w:rPr>
              <m:t>nonspec</m:t>
            </m:r>
          </m:sub>
        </m:sSub>
        <m:sSub>
          <m:sSubPr>
            <m:ctrlPr>
              <w:rPr>
                <w:rFonts w:ascii="Cambria Math" w:hAnsi="Cambria Math"/>
                <w:lang w:val="en-GB" w:eastAsia="en-US"/>
              </w:rPr>
            </m:ctrlPr>
          </m:sSubPr>
          <m:e>
            <m:r>
              <w:rPr>
                <w:rFonts w:ascii="Cambria Math" w:hAnsi="Cambria Math"/>
                <w:lang w:val="en-GB" w:eastAsia="en-US"/>
              </w:rPr>
              <m:t>P</m:t>
            </m:r>
          </m:e>
          <m:sub>
            <m:r>
              <w:rPr>
                <w:rFonts w:ascii="Cambria Math" w:hAnsi="Cambria Math"/>
                <w:lang w:val="en-GB" w:eastAsia="en-US"/>
              </w:rPr>
              <m:t>fr</m:t>
            </m:r>
          </m:sub>
        </m:sSub>
      </m:oMath>
      <w:r w:rsidRPr="001515DC">
        <w:rPr>
          <w:lang w:val="en-GB" w:eastAsia="en-US"/>
        </w:rPr>
        <w:tab/>
        <w:t>(3)</w:t>
      </w:r>
    </w:p>
    <w:p w14:paraId="34D97A7C" w14:textId="77777777" w:rsidR="001B2E54" w:rsidRDefault="001B2E54" w:rsidP="00D17F8B">
      <w:pPr>
        <w:rPr>
          <w:rtl/>
        </w:rPr>
      </w:pPr>
      <w:r>
        <w:rPr>
          <w:rFonts w:hint="cs"/>
          <w:rtl/>
          <w:lang w:bidi="ar-EG"/>
        </w:rPr>
        <w:t xml:space="preserve">ويمثل المعامل </w:t>
      </w:r>
      <w:r>
        <w:rPr>
          <w:lang w:bidi="ar-EG"/>
        </w:rPr>
        <w:t>2</w:t>
      </w:r>
      <w:r>
        <w:rPr>
          <w:rFonts w:hint="cs"/>
          <w:rtl/>
          <w:lang w:bidi="ar-EG"/>
        </w:rPr>
        <w:t xml:space="preserve"> حقيقة أن جميع القدرات تبث نحو نصف كرة. وتمثل </w:t>
      </w:r>
      <w:r w:rsidRPr="006A6AC3">
        <w:sym w:font="Symbol" w:char="F072"/>
      </w:r>
      <w:proofErr w:type="spellStart"/>
      <w:r w:rsidRPr="006A6AC3">
        <w:rPr>
          <w:i/>
          <w:iCs/>
          <w:vertAlign w:val="subscript"/>
        </w:rPr>
        <w:t>nonspec</w:t>
      </w:r>
      <w:proofErr w:type="spellEnd"/>
      <w:r>
        <w:rPr>
          <w:rFonts w:hint="cs"/>
          <w:rtl/>
        </w:rPr>
        <w:t xml:space="preserve"> جزء القدرة المتنافرة التي تقع على السطح</w:t>
      </w:r>
      <w:r>
        <w:rPr>
          <w:rFonts w:hint="eastAsia"/>
          <w:rtl/>
        </w:rPr>
        <w:t> </w:t>
      </w:r>
      <w:r>
        <w:rPr>
          <w:i/>
          <w:iCs/>
        </w:rPr>
        <w:t>F</w:t>
      </w:r>
      <w:r>
        <w:rPr>
          <w:rFonts w:hint="cs"/>
          <w:rtl/>
        </w:rPr>
        <w:t xml:space="preserve"> ثم</w:t>
      </w:r>
      <w:r>
        <w:rPr>
          <w:rFonts w:hint="eastAsia"/>
          <w:rtl/>
        </w:rPr>
        <w:t> </w:t>
      </w:r>
      <w:r>
        <w:rPr>
          <w:rFonts w:hint="cs"/>
          <w:rtl/>
        </w:rPr>
        <w:t>تشع ثانية في شكل انتثار غير</w:t>
      </w:r>
      <w:r>
        <w:rPr>
          <w:rFonts w:hint="eastAsia"/>
          <w:rtl/>
        </w:rPr>
        <w:t> </w:t>
      </w:r>
      <w:proofErr w:type="spellStart"/>
      <w:r>
        <w:rPr>
          <w:rFonts w:hint="cs"/>
          <w:rtl/>
        </w:rPr>
        <w:t>مرآوي</w:t>
      </w:r>
      <w:proofErr w:type="spellEnd"/>
      <w:r>
        <w:rPr>
          <w:rFonts w:hint="cs"/>
          <w:rtl/>
        </w:rPr>
        <w:t>.</w:t>
      </w:r>
    </w:p>
    <w:p w14:paraId="163CB4AD" w14:textId="77777777" w:rsidR="001B2E54" w:rsidRPr="00D17F8B" w:rsidRDefault="001B2E54" w:rsidP="00D17F8B">
      <w:pPr>
        <w:pStyle w:val="Headingb"/>
        <w:rPr>
          <w:szCs w:val="22"/>
          <w:rtl/>
        </w:rPr>
      </w:pPr>
      <w:r w:rsidRPr="005E364F">
        <w:rPr>
          <w:rFonts w:hint="cs"/>
          <w:rtl/>
          <w:lang w:bidi="ar-EG"/>
        </w:rPr>
        <w:t>الانتشار من السطح إلى المستقبل</w:t>
      </w:r>
    </w:p>
    <w:p w14:paraId="31EC0B38" w14:textId="77777777" w:rsidR="001B2E54" w:rsidRDefault="001B2E54" w:rsidP="00D17F8B">
      <w:pPr>
        <w:rPr>
          <w:rtl/>
        </w:rPr>
      </w:pPr>
      <w:r>
        <w:rPr>
          <w:rFonts w:hint="cs"/>
          <w:rtl/>
          <w:lang w:bidi="ar-EG"/>
        </w:rPr>
        <w:t>بفرض الانتشار في ظروف الفضاء الحر واستخدام هوائي شامل الاتجاه، فإن القدرة المتناثرة المستقبلة عند</w:t>
      </w:r>
      <w:r>
        <w:rPr>
          <w:rFonts w:hint="eastAsia"/>
          <w:rtl/>
          <w:lang w:bidi="ar-EG"/>
        </w:rPr>
        <w:t> </w:t>
      </w:r>
      <w:r w:rsidRPr="006A6AC3">
        <w:rPr>
          <w:i/>
          <w:iCs/>
        </w:rPr>
        <w:t>R</w:t>
      </w:r>
      <w:r>
        <w:rPr>
          <w:rFonts w:hint="cs"/>
          <w:rtl/>
        </w:rPr>
        <w:t>:</w:t>
      </w:r>
    </w:p>
    <w:p w14:paraId="477729ED" w14:textId="77777777" w:rsidR="001B2E54" w:rsidRPr="006A6AC3" w:rsidRDefault="001B2E54" w:rsidP="00D17F8B">
      <w:pPr>
        <w:pStyle w:val="Equation"/>
      </w:pPr>
      <w:r w:rsidRPr="006A6AC3">
        <w:tab/>
      </w:r>
      <w:r w:rsidRPr="006A6AC3">
        <w:object w:dxaOrig="2000" w:dyaOrig="840" w14:anchorId="6BC2EB81">
          <v:shape id="_x0000_i1030" type="#_x0000_t75" style="width:99.65pt;height:42.6pt" o:ole="" fillcolor="window">
            <v:imagedata r:id="rId34" o:title=""/>
          </v:shape>
          <o:OLEObject Type="Embed" ProgID="Equation.3" ShapeID="_x0000_i1030" DrawAspect="Content" ObjectID="_1779695569" r:id="rId35"/>
        </w:object>
      </w:r>
      <w:r w:rsidRPr="006A6AC3">
        <w:tab/>
        <w:t>(4)</w:t>
      </w:r>
    </w:p>
    <w:p w14:paraId="419046FC" w14:textId="77777777" w:rsidR="001B2E54" w:rsidRPr="00D17F8B" w:rsidRDefault="001B2E54" w:rsidP="00D17F8B">
      <w:pPr>
        <w:pStyle w:val="Headingb"/>
        <w:rPr>
          <w:szCs w:val="22"/>
          <w:rtl/>
        </w:rPr>
      </w:pPr>
      <w:r w:rsidRPr="005E364F">
        <w:rPr>
          <w:rFonts w:hint="cs"/>
          <w:rtl/>
          <w:lang w:bidi="ar-EG"/>
        </w:rPr>
        <w:t>ميزانية الوصلة الكاملة</w:t>
      </w:r>
    </w:p>
    <w:p w14:paraId="56FFFBE0" w14:textId="77777777" w:rsidR="001B2E54" w:rsidRDefault="001B2E54" w:rsidP="00D17F8B">
      <w:pPr>
        <w:rPr>
          <w:rtl/>
          <w:lang w:bidi="ar-EG"/>
        </w:rPr>
      </w:pPr>
      <w:r>
        <w:rPr>
          <w:rFonts w:hint="cs"/>
          <w:rtl/>
        </w:rPr>
        <w:t xml:space="preserve">بجمع المعادلتين </w:t>
      </w:r>
      <w:r>
        <w:t>(1)</w:t>
      </w:r>
      <w:r>
        <w:rPr>
          <w:rFonts w:hint="cs"/>
          <w:rtl/>
          <w:lang w:bidi="ar-EG"/>
        </w:rPr>
        <w:t xml:space="preserve"> و</w:t>
      </w:r>
      <w:r>
        <w:rPr>
          <w:lang w:bidi="ar-EG"/>
        </w:rPr>
        <w:t>(2)</w:t>
      </w:r>
      <w:r>
        <w:rPr>
          <w:rFonts w:hint="cs"/>
          <w:rtl/>
          <w:lang w:bidi="ar-EG"/>
        </w:rPr>
        <w:t xml:space="preserve"> نحصل على:</w:t>
      </w:r>
    </w:p>
    <w:p w14:paraId="356EA168" w14:textId="77777777" w:rsidR="001B2E54" w:rsidRPr="006A6AC3" w:rsidRDefault="001B2E54" w:rsidP="00D17F8B">
      <w:pPr>
        <w:pStyle w:val="Equation"/>
      </w:pPr>
      <w:r w:rsidRPr="006A6AC3">
        <w:tab/>
      </w:r>
      <w:r w:rsidRPr="006A6AC3">
        <w:object w:dxaOrig="4480" w:dyaOrig="840" w14:anchorId="2FD1A023">
          <v:shape id="_x0000_i1031" type="#_x0000_t75" style="width:224.05pt;height:42.05pt" o:ole="" fillcolor="window">
            <v:imagedata r:id="rId36" o:title=""/>
          </v:shape>
          <o:OLEObject Type="Embed" ProgID="Equation.3" ShapeID="_x0000_i1031" DrawAspect="Content" ObjectID="_1779695570" r:id="rId37"/>
        </w:object>
      </w:r>
      <w:r w:rsidRPr="006A6AC3">
        <w:tab/>
        <w:t>(5)</w:t>
      </w:r>
    </w:p>
    <w:p w14:paraId="7032F53C" w14:textId="62A1C561" w:rsidR="001B2E54" w:rsidRDefault="001B2E54" w:rsidP="00D17F8B">
      <w:pPr>
        <w:rPr>
          <w:rtl/>
        </w:rPr>
      </w:pPr>
      <w:r>
        <w:rPr>
          <w:rFonts w:hint="cs"/>
          <w:rtl/>
          <w:lang w:bidi="ar-EG"/>
        </w:rPr>
        <w:t xml:space="preserve">يمثل الحد </w:t>
      </w:r>
      <w:r w:rsidRPr="006A6AC3">
        <w:t>(</w:t>
      </w:r>
      <w:r w:rsidRPr="006A6AC3">
        <w:sym w:font="Symbol" w:char="F06C"/>
      </w:r>
      <w:r w:rsidRPr="006A6AC3">
        <w:t>/4</w:t>
      </w:r>
      <w:r w:rsidRPr="006A6AC3">
        <w:sym w:font="Symbol" w:char="F070"/>
      </w:r>
      <w:r w:rsidRPr="006A6AC3">
        <w:rPr>
          <w:i/>
          <w:iCs/>
        </w:rPr>
        <w:t>d</w:t>
      </w:r>
      <w:r w:rsidRPr="006A6AC3">
        <w:t>)</w:t>
      </w:r>
      <w:r w:rsidRPr="006A6AC3">
        <w:rPr>
          <w:vertAlign w:val="superscript"/>
        </w:rPr>
        <w:t>2</w:t>
      </w:r>
      <w:r>
        <w:rPr>
          <w:rFonts w:hint="cs"/>
          <w:rtl/>
        </w:rPr>
        <w:t xml:space="preserve"> المعطيات الخاصة بانتشار الفضاء الحر ويمكن بوجه عام إحلال معطيات الانتشار الفعلي بدلاً من هذه</w:t>
      </w:r>
      <w:r w:rsidR="00AA612B">
        <w:rPr>
          <w:rFonts w:hint="eastAsia"/>
          <w:rtl/>
        </w:rPr>
        <w:t> </w:t>
      </w:r>
      <w:r>
        <w:rPr>
          <w:rFonts w:hint="cs"/>
          <w:rtl/>
        </w:rPr>
        <w:t>المعطيات. كما يمكن إدراج نماذج كسب الهوائي عند المرسل والمستقبل. والافتراض الوحيد المطلوب هو أن ينطبق مستوى الإشعاع على السطح</w:t>
      </w:r>
      <w:r>
        <w:rPr>
          <w:rFonts w:hint="eastAsia"/>
          <w:rtl/>
        </w:rPr>
        <w:t> </w:t>
      </w:r>
      <w:r>
        <w:rPr>
          <w:i/>
          <w:iCs/>
        </w:rPr>
        <w:t>F</w:t>
      </w:r>
      <w:r>
        <w:rPr>
          <w:rFonts w:hint="cs"/>
          <w:rtl/>
        </w:rPr>
        <w:t>.</w:t>
      </w:r>
    </w:p>
    <w:p w14:paraId="6DF6F28F" w14:textId="77777777" w:rsidR="001B2E54" w:rsidRPr="005E364F" w:rsidRDefault="001B2E54" w:rsidP="00D17F8B">
      <w:pPr>
        <w:pStyle w:val="Headingb"/>
        <w:rPr>
          <w:rtl/>
          <w:lang w:bidi="ar-EG"/>
        </w:rPr>
      </w:pPr>
      <w:r w:rsidRPr="005E364F">
        <w:rPr>
          <w:rFonts w:hint="cs"/>
          <w:rtl/>
          <w:lang w:bidi="ar-EG"/>
        </w:rPr>
        <w:t>خسارة الانتثار</w:t>
      </w:r>
    </w:p>
    <w:p w14:paraId="35C44A37" w14:textId="77777777" w:rsidR="001B2E54" w:rsidRDefault="001B2E54" w:rsidP="00D17F8B">
      <w:pPr>
        <w:rPr>
          <w:rtl/>
        </w:rPr>
      </w:pPr>
      <w:r>
        <w:rPr>
          <w:rFonts w:hint="cs"/>
          <w:rtl/>
          <w:lang w:bidi="ar-EG"/>
        </w:rPr>
        <w:t xml:space="preserve">قد يكون من المفيد حساب "خسارة" الانتثار المتنافر لسطح خشن. وهي تعتبر خسارة الإرسال الأساسية الإضافية الناجمة عن الانتثار فوق </w:t>
      </w:r>
      <w:r w:rsidRPr="006935C0">
        <w:rPr>
          <w:rFonts w:hint="cs"/>
          <w:rtl/>
          <w:lang w:bidi="ar-EG"/>
        </w:rPr>
        <w:t xml:space="preserve">خسارة الإرسال الأساسية </w:t>
      </w:r>
      <w:r>
        <w:rPr>
          <w:rFonts w:hint="cs"/>
          <w:rtl/>
          <w:lang w:bidi="ar-EG"/>
        </w:rPr>
        <w:t xml:space="preserve">في حال إذا ما كانت الواجهة مرآة نموذجية حيث يحدث عندها الانعكاس </w:t>
      </w:r>
      <w:proofErr w:type="spellStart"/>
      <w:r>
        <w:rPr>
          <w:rFonts w:hint="cs"/>
          <w:rtl/>
          <w:lang w:bidi="ar-EG"/>
        </w:rPr>
        <w:t>المرآوي</w:t>
      </w:r>
      <w:proofErr w:type="spellEnd"/>
      <w:r>
        <w:rPr>
          <w:rFonts w:hint="cs"/>
          <w:rtl/>
          <w:lang w:bidi="ar-EG"/>
        </w:rPr>
        <w:t xml:space="preserve"> بمعامل انعكاس قدره</w:t>
      </w:r>
      <w:r>
        <w:rPr>
          <w:rFonts w:hint="eastAsia"/>
          <w:rtl/>
          <w:lang w:bidi="ar-EG"/>
        </w:rPr>
        <w:t> </w:t>
      </w:r>
      <w:r>
        <w:rPr>
          <w:lang w:bidi="ar-EG"/>
        </w:rPr>
        <w:t>1</w:t>
      </w:r>
      <w:r>
        <w:rPr>
          <w:rFonts w:hint="cs"/>
          <w:rtl/>
          <w:lang w:bidi="ar-EG"/>
        </w:rPr>
        <w:t xml:space="preserve">. ولعمل ذلك يجب افتراض انتشار الفضاء الحر على المسيرين </w:t>
      </w:r>
      <w:r>
        <w:rPr>
          <w:i/>
          <w:iCs/>
          <w:lang w:bidi="ar-EG"/>
        </w:rPr>
        <w:t>TF</w:t>
      </w:r>
      <w:r>
        <w:rPr>
          <w:rFonts w:hint="cs"/>
          <w:rtl/>
        </w:rPr>
        <w:t xml:space="preserve"> و</w:t>
      </w:r>
      <w:r>
        <w:rPr>
          <w:i/>
          <w:iCs/>
        </w:rPr>
        <w:t>FR</w:t>
      </w:r>
      <w:r>
        <w:rPr>
          <w:rFonts w:hint="cs"/>
          <w:rtl/>
        </w:rPr>
        <w:t xml:space="preserve">. وتكون القدرة المستقبلة عند </w:t>
      </w:r>
      <w:r w:rsidRPr="001B69E0">
        <w:rPr>
          <w:i/>
          <w:iCs/>
        </w:rPr>
        <w:t>R</w:t>
      </w:r>
      <w:r>
        <w:rPr>
          <w:rFonts w:hint="cs"/>
          <w:rtl/>
        </w:rPr>
        <w:t xml:space="preserve"> من مرسل عند </w:t>
      </w:r>
      <w:r>
        <w:rPr>
          <w:i/>
          <w:iCs/>
        </w:rPr>
        <w:t>T</w:t>
      </w:r>
      <w:r>
        <w:rPr>
          <w:rFonts w:hint="cs"/>
          <w:rtl/>
        </w:rPr>
        <w:t xml:space="preserve"> مع افتراض انعكاس نموذجي، </w:t>
      </w:r>
      <w:proofErr w:type="spellStart"/>
      <w:r w:rsidRPr="006A6AC3">
        <w:rPr>
          <w:i/>
          <w:iCs/>
        </w:rPr>
        <w:t>P</w:t>
      </w:r>
      <w:r w:rsidRPr="006A6AC3">
        <w:rPr>
          <w:i/>
          <w:iCs/>
          <w:vertAlign w:val="subscript"/>
        </w:rPr>
        <w:t>r</w:t>
      </w:r>
      <w:r w:rsidRPr="006A6AC3">
        <w:rPr>
          <w:i/>
          <w:iCs/>
          <w:vertAlign w:val="superscript"/>
        </w:rPr>
        <w:t>LOS</w:t>
      </w:r>
      <w:proofErr w:type="spellEnd"/>
      <w:r>
        <w:rPr>
          <w:rFonts w:hint="cs"/>
          <w:rtl/>
        </w:rPr>
        <w:t xml:space="preserve"> كالتالي:</w:t>
      </w:r>
    </w:p>
    <w:p w14:paraId="465FF9F8" w14:textId="77777777" w:rsidR="001B2E54" w:rsidRPr="005E392E" w:rsidRDefault="001B2E54" w:rsidP="00D17F8B">
      <w:pPr>
        <w:pStyle w:val="Equation"/>
      </w:pPr>
      <w:r w:rsidRPr="005E392E">
        <w:tab/>
      </w:r>
      <w:r w:rsidRPr="00404E55">
        <w:object w:dxaOrig="2480" w:dyaOrig="820" w14:anchorId="17F92453">
          <v:shape id="_x0000_i1032" type="#_x0000_t75" style="width:124.4pt;height:41.45pt" o:ole="" fillcolor="window">
            <v:imagedata r:id="rId38" o:title=""/>
          </v:shape>
          <o:OLEObject Type="Embed" ProgID="Equation.3" ShapeID="_x0000_i1032" DrawAspect="Content" ObjectID="_1779695571" r:id="rId39"/>
        </w:object>
      </w:r>
      <w:r w:rsidRPr="005E392E">
        <w:tab/>
        <w:t>(6)</w:t>
      </w:r>
    </w:p>
    <w:p w14:paraId="6B057EB3" w14:textId="77777777" w:rsidR="001B2E54" w:rsidRDefault="001B2E54" w:rsidP="00AA612B">
      <w:pPr>
        <w:keepNext/>
        <w:rPr>
          <w:rtl/>
        </w:rPr>
      </w:pPr>
      <w:r>
        <w:rPr>
          <w:rFonts w:hint="cs"/>
          <w:rtl/>
          <w:lang w:bidi="ar-EG"/>
        </w:rPr>
        <w:lastRenderedPageBreak/>
        <w:t xml:space="preserve">ويمكن بعد ذلك الحصول على خسارة الانتثار </w:t>
      </w:r>
      <w:proofErr w:type="spellStart"/>
      <w:r w:rsidRPr="006A6AC3">
        <w:rPr>
          <w:i/>
          <w:iCs/>
        </w:rPr>
        <w:t>L</w:t>
      </w:r>
      <w:r w:rsidRPr="006A6AC3">
        <w:rPr>
          <w:i/>
          <w:iCs/>
          <w:vertAlign w:val="subscript"/>
        </w:rPr>
        <w:t>scat</w:t>
      </w:r>
      <w:proofErr w:type="spellEnd"/>
      <w:r>
        <w:rPr>
          <w:rFonts w:hint="cs"/>
          <w:rtl/>
        </w:rPr>
        <w:t xml:space="preserve"> (تعرف بحيث تكون </w:t>
      </w:r>
      <w:proofErr w:type="spellStart"/>
      <w:r w:rsidRPr="006A6AC3">
        <w:rPr>
          <w:i/>
          <w:iCs/>
        </w:rPr>
        <w:t>L</w:t>
      </w:r>
      <w:r w:rsidRPr="006A6AC3">
        <w:rPr>
          <w:i/>
          <w:iCs/>
          <w:vertAlign w:val="subscript"/>
        </w:rPr>
        <w:t>scat</w:t>
      </w:r>
      <w:proofErr w:type="spellEnd"/>
      <w:r w:rsidRPr="006A6AC3">
        <w:t> &gt; 1</w:t>
      </w:r>
      <w:r>
        <w:rPr>
          <w:rFonts w:hint="cs"/>
          <w:rtl/>
        </w:rPr>
        <w:t xml:space="preserve"> بالنسبة للخسارة):</w:t>
      </w:r>
    </w:p>
    <w:p w14:paraId="4CDA908A" w14:textId="77777777" w:rsidR="001B2E54" w:rsidRPr="005E392E" w:rsidRDefault="001B2E54" w:rsidP="00D17F8B">
      <w:pPr>
        <w:pStyle w:val="Equation"/>
      </w:pPr>
      <w:r w:rsidRPr="005E392E">
        <w:tab/>
      </w:r>
      <w:r w:rsidRPr="00C0086A">
        <w:object w:dxaOrig="4040" w:dyaOrig="840" w14:anchorId="4BF3542D">
          <v:shape id="_x0000_i1033" type="#_x0000_t75" style="width:202.75pt;height:41.45pt" o:ole="" fillcolor="window">
            <v:imagedata r:id="rId40" o:title=""/>
          </v:shape>
          <o:OLEObject Type="Embed" ProgID="Equation.3" ShapeID="_x0000_i1033" DrawAspect="Content" ObjectID="_1779695572" r:id="rId41"/>
        </w:object>
      </w:r>
      <w:r w:rsidRPr="005E392E">
        <w:tab/>
        <w:t>(7)</w:t>
      </w:r>
    </w:p>
    <w:p w14:paraId="77E7CD2E" w14:textId="77777777" w:rsidR="001B2E54" w:rsidRDefault="001B2E54" w:rsidP="00D17F8B">
      <w:pPr>
        <w:rPr>
          <w:rtl/>
          <w:lang w:bidi="ar-EG"/>
        </w:rPr>
      </w:pPr>
      <w:r>
        <w:rPr>
          <w:rFonts w:hint="cs"/>
          <w:rtl/>
          <w:lang w:bidi="ar-EG"/>
        </w:rPr>
        <w:t xml:space="preserve">ويجب وبشكل حاسم أن تكون جميع الحدود في هذه المعادلة أقل من </w:t>
      </w:r>
      <w:r>
        <w:rPr>
          <w:lang w:bidi="ar-EG"/>
        </w:rPr>
        <w:t>1</w:t>
      </w:r>
      <w:r>
        <w:rPr>
          <w:rFonts w:hint="cs"/>
          <w:rtl/>
          <w:lang w:bidi="ar-EG"/>
        </w:rPr>
        <w:t xml:space="preserve"> فيما عدا الحد الأخير والذي يمكن أن يزيد عن </w:t>
      </w:r>
      <w:r>
        <w:rPr>
          <w:lang w:bidi="ar-EG"/>
        </w:rPr>
        <w:t>1</w:t>
      </w:r>
      <w:r>
        <w:rPr>
          <w:rFonts w:hint="cs"/>
          <w:rtl/>
          <w:lang w:bidi="ar-EG"/>
        </w:rPr>
        <w:t xml:space="preserve"> إذا كانت </w:t>
      </w:r>
      <w:r w:rsidRPr="001B69E0">
        <w:rPr>
          <w:i/>
          <w:iCs/>
          <w:lang w:bidi="ar-EG"/>
        </w:rPr>
        <w:t>A</w:t>
      </w:r>
      <w:r>
        <w:rPr>
          <w:rFonts w:hint="cs"/>
          <w:rtl/>
          <w:lang w:bidi="ar-EG"/>
        </w:rPr>
        <w:t xml:space="preserve"> كبيرة جداً مقارنة بالبعدين </w:t>
      </w:r>
      <w:r w:rsidRPr="006A6AC3">
        <w:rPr>
          <w:i/>
          <w:iCs/>
        </w:rPr>
        <w:t>d</w:t>
      </w:r>
      <w:r w:rsidRPr="006A6AC3">
        <w:rPr>
          <w:vertAlign w:val="subscript"/>
        </w:rPr>
        <w:t>1</w:t>
      </w:r>
      <w:r>
        <w:rPr>
          <w:rFonts w:hint="cs"/>
          <w:rtl/>
        </w:rPr>
        <w:t xml:space="preserve"> و</w:t>
      </w:r>
      <w:r w:rsidRPr="006A6AC3">
        <w:rPr>
          <w:i/>
          <w:iCs/>
        </w:rPr>
        <w:t>d</w:t>
      </w:r>
      <w:r w:rsidRPr="006A6AC3">
        <w:rPr>
          <w:vertAlign w:val="subscript"/>
        </w:rPr>
        <w:t>2</w:t>
      </w:r>
      <w:r>
        <w:rPr>
          <w:rFonts w:hint="cs"/>
          <w:rtl/>
        </w:rPr>
        <w:t xml:space="preserve">. ومع ذلك وكما أشير إليه آنفاً، فإن النموذج يعتبر سارياً فقط إذا كان أي من أبعاد </w:t>
      </w:r>
      <w:r>
        <w:rPr>
          <w:i/>
          <w:iCs/>
        </w:rPr>
        <w:t>A</w:t>
      </w:r>
      <w:r>
        <w:rPr>
          <w:rFonts w:hint="cs"/>
          <w:rtl/>
        </w:rPr>
        <w:t xml:space="preserve"> أقل بكثير من </w:t>
      </w:r>
      <w:r w:rsidRPr="006A6AC3">
        <w:rPr>
          <w:i/>
          <w:iCs/>
        </w:rPr>
        <w:t>d</w:t>
      </w:r>
      <w:r w:rsidRPr="006A6AC3">
        <w:rPr>
          <w:vertAlign w:val="subscript"/>
        </w:rPr>
        <w:t>1</w:t>
      </w:r>
      <w:r>
        <w:rPr>
          <w:rFonts w:hint="cs"/>
          <w:rtl/>
        </w:rPr>
        <w:t xml:space="preserve"> حيث إن تنفيذ المعادلة </w:t>
      </w:r>
      <w:r>
        <w:t>(7)</w:t>
      </w:r>
      <w:r>
        <w:rPr>
          <w:rFonts w:hint="cs"/>
          <w:rtl/>
          <w:lang w:bidi="ar-EG"/>
        </w:rPr>
        <w:t xml:space="preserve"> يجب أن يحقق الشرط:</w:t>
      </w:r>
    </w:p>
    <w:p w14:paraId="12B74FC1" w14:textId="77777777" w:rsidR="001B2E54" w:rsidRPr="005E392E" w:rsidRDefault="001B2E54" w:rsidP="00D17F8B">
      <w:pPr>
        <w:pStyle w:val="Equation"/>
      </w:pPr>
      <w:r w:rsidRPr="005E392E">
        <w:tab/>
      </w:r>
      <w:r w:rsidRPr="00404E55">
        <w:object w:dxaOrig="1500" w:dyaOrig="800" w14:anchorId="50F11BE3">
          <v:shape id="_x0000_i1034" type="#_x0000_t75" style="width:76.6pt;height:40.3pt" o:ole="" fillcolor="window">
            <v:imagedata r:id="rId42" o:title=""/>
          </v:shape>
          <o:OLEObject Type="Embed" ProgID="Equation.3" ShapeID="_x0000_i1034" DrawAspect="Content" ObjectID="_1779695573" r:id="rId43"/>
        </w:object>
      </w:r>
      <w:r w:rsidRPr="005E392E">
        <w:tab/>
        <w:t>(8)</w:t>
      </w:r>
    </w:p>
    <w:p w14:paraId="1D7B6446" w14:textId="77777777" w:rsidR="001B2E54" w:rsidRDefault="001B2E54" w:rsidP="00D17F8B">
      <w:pPr>
        <w:rPr>
          <w:rtl/>
        </w:rPr>
      </w:pPr>
      <w:r>
        <w:rPr>
          <w:rFonts w:hint="cs"/>
          <w:rtl/>
          <w:lang w:bidi="ar-EG"/>
        </w:rPr>
        <w:t xml:space="preserve">وتنتهك هذه القاعدة عندما يكون موقعا المرسل والمستقبل قريبين جداً من السطح </w:t>
      </w:r>
      <w:r>
        <w:rPr>
          <w:i/>
          <w:iCs/>
          <w:lang w:bidi="ar-EG"/>
        </w:rPr>
        <w:t>F</w:t>
      </w:r>
      <w:r>
        <w:rPr>
          <w:rFonts w:hint="cs"/>
          <w:rtl/>
        </w:rPr>
        <w:t>.</w:t>
      </w:r>
    </w:p>
    <w:p w14:paraId="21C29E02" w14:textId="77777777" w:rsidR="001B2E54" w:rsidRDefault="001B2E54" w:rsidP="00CE5343">
      <w:pPr>
        <w:rPr>
          <w:rtl/>
          <w:lang w:bidi="ar-EG"/>
        </w:rPr>
      </w:pPr>
      <w:r>
        <w:rPr>
          <w:rFonts w:hint="cs"/>
          <w:rtl/>
        </w:rPr>
        <w:t xml:space="preserve">وتبين المعادلة </w:t>
      </w:r>
      <w:r>
        <w:t>(7)</w:t>
      </w:r>
      <w:r>
        <w:rPr>
          <w:rFonts w:hint="cs"/>
          <w:rtl/>
          <w:lang w:bidi="ar-EG"/>
        </w:rPr>
        <w:t xml:space="preserve"> أن خسارة الانتثار غير </w:t>
      </w:r>
      <w:proofErr w:type="spellStart"/>
      <w:r>
        <w:rPr>
          <w:rFonts w:hint="cs"/>
          <w:rtl/>
          <w:lang w:bidi="ar-EG"/>
        </w:rPr>
        <w:t>المرآوي</w:t>
      </w:r>
      <w:proofErr w:type="spellEnd"/>
      <w:r>
        <w:rPr>
          <w:rFonts w:hint="cs"/>
          <w:rtl/>
          <w:lang w:bidi="ar-EG"/>
        </w:rPr>
        <w:t xml:space="preserve"> تزيد بسرعة بمجرد ابتعاد نقطة الاستقبال عن سطح الانتثار. وحيث إن </w:t>
      </w:r>
      <w:r w:rsidRPr="006A6AC3">
        <w:rPr>
          <w:i/>
          <w:iCs/>
        </w:rPr>
        <w:t>d</w:t>
      </w:r>
      <w:r w:rsidRPr="00913C7F">
        <w:rPr>
          <w:vertAlign w:val="subscript"/>
        </w:rPr>
        <w:t>1</w:t>
      </w:r>
      <w:r w:rsidRPr="006A6AC3">
        <w:t> </w:t>
      </w:r>
      <w:r w:rsidRPr="006A6AC3">
        <w:sym w:font="Symbol" w:char="F0AE"/>
      </w:r>
      <w:r w:rsidRPr="006A6AC3">
        <w:t> </w:t>
      </w:r>
      <w:r w:rsidRPr="006A6AC3">
        <w:sym w:font="Symbol" w:char="F0A5"/>
      </w:r>
      <w:r>
        <w:rPr>
          <w:rFonts w:hint="cs"/>
          <w:rtl/>
        </w:rPr>
        <w:t xml:space="preserve">، لذا فإن الخسارة </w:t>
      </w:r>
      <w:r>
        <w:t>(dB)</w:t>
      </w:r>
      <w:r>
        <w:rPr>
          <w:rFonts w:hint="cs"/>
          <w:rtl/>
          <w:lang w:bidi="ar-EG"/>
        </w:rPr>
        <w:t xml:space="preserve"> تؤول إلى </w:t>
      </w:r>
      <w:r w:rsidRPr="00202BBB">
        <w:rPr>
          <w:position w:val="-10"/>
        </w:rPr>
        <w:object w:dxaOrig="1740" w:dyaOrig="360" w14:anchorId="4CC7AFA0">
          <v:shape id="_x0000_i1035" type="#_x0000_t75" style="width:87pt;height:17.85pt" o:ole="" fillcolor="window">
            <v:imagedata r:id="rId44" o:title=""/>
          </v:shape>
          <o:OLEObject Type="Embed" ProgID="Equation.3" ShapeID="_x0000_i1035" DrawAspect="Content" ObjectID="_1779695574" r:id="rId45"/>
        </w:object>
      </w:r>
      <w:r>
        <w:rPr>
          <w:rFonts w:hint="cs"/>
          <w:rtl/>
        </w:rPr>
        <w:t xml:space="preserve"> لذلك فإنه بالنسبة لواجهة مبنى بمساحة </w:t>
      </w:r>
      <w:r w:rsidRPr="001B69E0">
        <w:rPr>
          <w:vertAlign w:val="superscript"/>
        </w:rPr>
        <w:t>2</w:t>
      </w:r>
      <w:r>
        <w:t>m 100</w:t>
      </w:r>
      <w:r>
        <w:rPr>
          <w:rFonts w:hint="cs"/>
          <w:rtl/>
          <w:lang w:bidi="ar-EG"/>
        </w:rPr>
        <w:t xml:space="preserve"> تكون الخسارة نتيجة لهذا الحد فقط </w:t>
      </w:r>
      <w:r>
        <w:rPr>
          <w:lang w:bidi="ar-EG"/>
        </w:rPr>
        <w:t>dB 20</w:t>
      </w:r>
      <w:r>
        <w:rPr>
          <w:rFonts w:hint="cs"/>
          <w:rtl/>
          <w:lang w:bidi="ar-EG"/>
        </w:rPr>
        <w:t xml:space="preserve"> على مسافة </w:t>
      </w:r>
      <w:r>
        <w:rPr>
          <w:lang w:bidi="ar-EG"/>
        </w:rPr>
        <w:t>m 100</w:t>
      </w:r>
      <w:r>
        <w:rPr>
          <w:rFonts w:hint="cs"/>
          <w:rtl/>
          <w:lang w:bidi="ar-EG"/>
        </w:rPr>
        <w:t xml:space="preserve"> و</w:t>
      </w:r>
      <w:r>
        <w:rPr>
          <w:lang w:bidi="ar-EG"/>
        </w:rPr>
        <w:t>dB 40</w:t>
      </w:r>
      <w:r>
        <w:rPr>
          <w:rFonts w:hint="cs"/>
          <w:rtl/>
          <w:lang w:bidi="ar-EG"/>
        </w:rPr>
        <w:t xml:space="preserve"> على مسافة كيلومتر واحد من المبنى.</w:t>
      </w:r>
    </w:p>
    <w:p w14:paraId="42347EA1" w14:textId="77777777" w:rsidR="001B2E54" w:rsidRPr="00D17F8B" w:rsidRDefault="001B2E54" w:rsidP="00D17F8B">
      <w:pPr>
        <w:pStyle w:val="Headingb"/>
        <w:rPr>
          <w:szCs w:val="22"/>
          <w:rtl/>
        </w:rPr>
      </w:pPr>
      <w:r w:rsidRPr="005E364F">
        <w:rPr>
          <w:rFonts w:hint="cs"/>
          <w:rtl/>
          <w:lang w:bidi="ar-EG"/>
        </w:rPr>
        <w:t>تعريف</w:t>
      </w:r>
      <w:r w:rsidRPr="00C60921">
        <w:rPr>
          <w:rFonts w:hint="cs"/>
          <w:rtl/>
          <w:lang w:bidi="ar-EG"/>
        </w:rPr>
        <w:t xml:space="preserve"> </w:t>
      </w:r>
      <w:r w:rsidRPr="00C60921">
        <w:sym w:font="Symbol" w:char="F072"/>
      </w:r>
      <w:proofErr w:type="spellStart"/>
      <w:r w:rsidRPr="00C60921">
        <w:rPr>
          <w:i/>
          <w:iCs/>
          <w:vertAlign w:val="subscript"/>
        </w:rPr>
        <w:t>nonspec</w:t>
      </w:r>
      <w:proofErr w:type="spellEnd"/>
    </w:p>
    <w:p w14:paraId="72EAC066" w14:textId="77777777" w:rsidR="001B2E54" w:rsidRPr="00D126C8" w:rsidRDefault="001B2E54" w:rsidP="00D17F8B">
      <w:pPr>
        <w:rPr>
          <w:rtl/>
        </w:rPr>
      </w:pPr>
      <w:r w:rsidRPr="00D126C8">
        <w:rPr>
          <w:rFonts w:hint="cs"/>
          <w:rtl/>
          <w:lang w:bidi="ar-EG"/>
        </w:rPr>
        <w:t xml:space="preserve">بتعريف </w:t>
      </w:r>
      <w:r w:rsidRPr="00D126C8">
        <w:sym w:font="Symbol" w:char="F072"/>
      </w:r>
      <w:r w:rsidRPr="00D126C8">
        <w:rPr>
          <w:i/>
          <w:iCs/>
          <w:vertAlign w:val="subscript"/>
        </w:rPr>
        <w:t>spec</w:t>
      </w:r>
      <w:r w:rsidRPr="00D126C8">
        <w:rPr>
          <w:rFonts w:hint="cs"/>
          <w:i/>
          <w:iCs/>
          <w:vertAlign w:val="subscript"/>
          <w:rtl/>
        </w:rPr>
        <w:t xml:space="preserve"> </w:t>
      </w:r>
      <w:r w:rsidRPr="00D126C8">
        <w:rPr>
          <w:rFonts w:hint="cs"/>
          <w:rtl/>
        </w:rPr>
        <w:t>و</w:t>
      </w:r>
      <w:r w:rsidRPr="00D126C8">
        <w:sym w:font="Symbol" w:char="F072"/>
      </w:r>
      <w:r w:rsidRPr="00D126C8">
        <w:rPr>
          <w:i/>
          <w:iCs/>
          <w:vertAlign w:val="subscript"/>
        </w:rPr>
        <w:t>trans</w:t>
      </w:r>
      <w:r w:rsidRPr="00D126C8">
        <w:rPr>
          <w:rFonts w:hint="cs"/>
          <w:rtl/>
        </w:rPr>
        <w:t xml:space="preserve"> على أنهما الجزء المتماسك من القدرة الواقع على السطح </w:t>
      </w:r>
      <w:r w:rsidRPr="00D126C8">
        <w:rPr>
          <w:i/>
          <w:iCs/>
        </w:rPr>
        <w:t>F</w:t>
      </w:r>
      <w:r w:rsidRPr="00D126C8">
        <w:rPr>
          <w:rFonts w:hint="cs"/>
          <w:rtl/>
        </w:rPr>
        <w:t xml:space="preserve"> وينعكس كانعكاس </w:t>
      </w:r>
      <w:proofErr w:type="spellStart"/>
      <w:r w:rsidRPr="00D126C8">
        <w:rPr>
          <w:rFonts w:hint="cs"/>
          <w:rtl/>
        </w:rPr>
        <w:t>مرآوي</w:t>
      </w:r>
      <w:proofErr w:type="spellEnd"/>
      <w:r w:rsidRPr="00D126C8">
        <w:rPr>
          <w:rFonts w:hint="cs"/>
          <w:rtl/>
        </w:rPr>
        <w:t xml:space="preserve"> (متماسك) ثم</w:t>
      </w:r>
      <w:r w:rsidRPr="00D126C8">
        <w:rPr>
          <w:rFonts w:hint="eastAsia"/>
          <w:rtl/>
        </w:rPr>
        <w:t> </w:t>
      </w:r>
      <w:r w:rsidRPr="00D126C8">
        <w:rPr>
          <w:rFonts w:hint="cs"/>
          <w:rtl/>
        </w:rPr>
        <w:t>يرسل خلال الواجهة، على التوالي، فإنه يمكن الحصول على نموذج متوافق لعملية الانتثار الكاملة ويتوقع أن يحفظ الطاقة مع تحقيق</w:t>
      </w:r>
      <w:r w:rsidRPr="00D126C8">
        <w:rPr>
          <w:rFonts w:hint="eastAsia"/>
          <w:rtl/>
        </w:rPr>
        <w:t> </w:t>
      </w:r>
      <w:r w:rsidRPr="00D126C8">
        <w:rPr>
          <w:rFonts w:hint="cs"/>
          <w:rtl/>
        </w:rPr>
        <w:t>العلاقة:</w:t>
      </w:r>
    </w:p>
    <w:p w14:paraId="33CFD2BD" w14:textId="1052B113" w:rsidR="001515DC" w:rsidRPr="001515DC" w:rsidRDefault="001515DC" w:rsidP="001515DC">
      <w:pPr>
        <w:pStyle w:val="Equation"/>
        <w:rPr>
          <w:lang w:val="en-GB" w:eastAsia="en-US"/>
        </w:rPr>
      </w:pPr>
      <w:r w:rsidRPr="001515DC">
        <w:rPr>
          <w:lang w:val="en-GB" w:eastAsia="en-US"/>
        </w:rPr>
        <w:tab/>
      </w:r>
      <m:oMath>
        <m:sSub>
          <m:sSubPr>
            <m:ctrlPr>
              <w:rPr>
                <w:rFonts w:ascii="Cambria Math" w:hAnsi="Cambria Math"/>
                <w:lang w:val="en-GB" w:eastAsia="en-US"/>
              </w:rPr>
            </m:ctrlPr>
          </m:sSubPr>
          <m:e>
            <m:r>
              <m:rPr>
                <m:sty m:val="p"/>
              </m:rPr>
              <w:rPr>
                <w:rFonts w:ascii="Cambria Math" w:hAnsi="Cambria Math"/>
                <w:lang w:val="en-GB" w:eastAsia="en-US"/>
              </w:rPr>
              <m:t>ρ</m:t>
            </m:r>
          </m:e>
          <m:sub>
            <m:r>
              <w:rPr>
                <w:rFonts w:ascii="Cambria Math" w:hAnsi="Cambria Math"/>
                <w:lang w:val="en-GB" w:eastAsia="en-US"/>
              </w:rPr>
              <m:t>spec</m:t>
            </m:r>
          </m:sub>
        </m:sSub>
        <m:r>
          <m:rPr>
            <m:sty m:val="p"/>
          </m:rPr>
          <w:rPr>
            <w:rFonts w:ascii="Cambria Math" w:hAnsi="Cambria Math"/>
            <w:lang w:val="en-GB" w:eastAsia="en-US"/>
          </w:rPr>
          <m:t>+</m:t>
        </m:r>
        <m:sSub>
          <m:sSubPr>
            <m:ctrlPr>
              <w:rPr>
                <w:rFonts w:ascii="Cambria Math" w:hAnsi="Cambria Math"/>
                <w:lang w:val="en-GB" w:eastAsia="en-US"/>
              </w:rPr>
            </m:ctrlPr>
          </m:sSubPr>
          <m:e>
            <m:r>
              <m:rPr>
                <m:sty m:val="p"/>
              </m:rPr>
              <w:rPr>
                <w:rFonts w:ascii="Cambria Math" w:hAnsi="Cambria Math"/>
                <w:lang w:val="en-GB" w:eastAsia="en-US"/>
              </w:rPr>
              <m:t>ρ</m:t>
            </m:r>
          </m:e>
          <m:sub>
            <m:r>
              <w:rPr>
                <w:rFonts w:ascii="Cambria Math" w:hAnsi="Cambria Math"/>
                <w:lang w:val="en-GB" w:eastAsia="en-US"/>
              </w:rPr>
              <m:t>trans</m:t>
            </m:r>
          </m:sub>
        </m:sSub>
        <m:r>
          <m:rPr>
            <m:sty m:val="p"/>
          </m:rPr>
          <w:rPr>
            <w:rFonts w:ascii="Cambria Math" w:hAnsi="Cambria Math"/>
            <w:lang w:val="en-GB" w:eastAsia="en-US"/>
          </w:rPr>
          <m:t>+</m:t>
        </m:r>
        <m:sSub>
          <m:sSubPr>
            <m:ctrlPr>
              <w:rPr>
                <w:rFonts w:ascii="Cambria Math" w:hAnsi="Cambria Math"/>
                <w:lang w:val="en-GB" w:eastAsia="en-US"/>
              </w:rPr>
            </m:ctrlPr>
          </m:sSubPr>
          <m:e>
            <m:r>
              <m:rPr>
                <m:sty m:val="p"/>
              </m:rPr>
              <w:rPr>
                <w:rFonts w:ascii="Cambria Math" w:hAnsi="Cambria Math"/>
                <w:lang w:val="en-GB" w:eastAsia="en-US"/>
              </w:rPr>
              <m:t>ρ</m:t>
            </m:r>
          </m:e>
          <m:sub>
            <m:r>
              <w:rPr>
                <w:rFonts w:ascii="Cambria Math" w:hAnsi="Cambria Math"/>
                <w:lang w:val="en-GB" w:eastAsia="en-US"/>
              </w:rPr>
              <m:t>nonspec</m:t>
            </m:r>
          </m:sub>
        </m:sSub>
        <m:r>
          <m:rPr>
            <m:sty m:val="p"/>
          </m:rPr>
          <w:rPr>
            <w:rFonts w:ascii="Cambria Math" w:hAnsi="Cambria Math"/>
            <w:lang w:val="en-GB" w:eastAsia="en-US"/>
          </w:rPr>
          <m:t>=1</m:t>
        </m:r>
      </m:oMath>
      <w:r w:rsidRPr="001515DC">
        <w:rPr>
          <w:lang w:val="en-GB" w:eastAsia="en-US"/>
        </w:rPr>
        <w:tab/>
        <w:t>(9)</w:t>
      </w:r>
    </w:p>
    <w:p w14:paraId="7115FCCA" w14:textId="77777777" w:rsidR="001B2E54" w:rsidRDefault="001B2E54" w:rsidP="00D17F8B">
      <w:pPr>
        <w:rPr>
          <w:rtl/>
          <w:lang w:bidi="ar-EG"/>
        </w:rPr>
      </w:pPr>
      <w:r>
        <w:rPr>
          <w:rFonts w:hint="cs"/>
          <w:rtl/>
          <w:lang w:bidi="ar-EG"/>
        </w:rPr>
        <w:t xml:space="preserve">ومما يؤسف له هو أن النموذج شبه </w:t>
      </w:r>
      <w:proofErr w:type="spellStart"/>
      <w:r>
        <w:rPr>
          <w:rFonts w:hint="cs"/>
          <w:rtl/>
          <w:lang w:bidi="ar-EG"/>
        </w:rPr>
        <w:t>التجريب‍ي</w:t>
      </w:r>
      <w:proofErr w:type="spellEnd"/>
      <w:r>
        <w:rPr>
          <w:rFonts w:hint="cs"/>
          <w:rtl/>
          <w:lang w:bidi="ar-EG"/>
        </w:rPr>
        <w:t xml:space="preserve"> الذي لدينا غير متوافق ويتم وضع افتراضات مختلفة لكل آلية:</w:t>
      </w:r>
    </w:p>
    <w:p w14:paraId="738FCD50" w14:textId="77777777" w:rsidR="001B2E54" w:rsidRPr="00C71B52" w:rsidRDefault="001B2E54" w:rsidP="00D17F8B">
      <w:pPr>
        <w:pStyle w:val="enumlev1"/>
        <w:rPr>
          <w:rtl/>
        </w:rPr>
      </w:pPr>
      <w:r w:rsidRPr="00C71B52">
        <w:rPr>
          <w:rFonts w:hint="cs"/>
          <w:rtl/>
        </w:rPr>
        <w:t>-</w:t>
      </w:r>
      <w:r w:rsidRPr="00C71B52">
        <w:rPr>
          <w:rFonts w:hint="cs"/>
          <w:rtl/>
        </w:rPr>
        <w:tab/>
      </w:r>
      <m:oMath>
        <m:sSub>
          <m:sSubPr>
            <m:ctrlPr>
              <w:rPr>
                <w:rFonts w:ascii="Cambria Math" w:hAnsi="Cambria Math"/>
              </w:rPr>
            </m:ctrlPr>
          </m:sSubPr>
          <m:e>
            <m:r>
              <m:rPr>
                <m:sty m:val="p"/>
              </m:rPr>
              <w:rPr>
                <w:rFonts w:ascii="Cambria Math" w:hAnsi="Cambria Math"/>
              </w:rPr>
              <m:t>ρ</m:t>
            </m:r>
          </m:e>
          <m:sub>
            <m:r>
              <w:rPr>
                <w:rFonts w:ascii="Cambria Math" w:hAnsi="Cambria Math"/>
              </w:rPr>
              <m:t>spec</m:t>
            </m:r>
          </m:sub>
        </m:sSub>
      </m:oMath>
      <w:r w:rsidRPr="00C71B52">
        <w:rPr>
          <w:rFonts w:hint="cs"/>
          <w:rtl/>
        </w:rPr>
        <w:t xml:space="preserve">: وأكثر النماذج اعتماداً على المفهوم النظري هو ذلك الخاص بالانتثار المرآوي. فبالنسبة لواجهة ملساء، يتم تحديد القدرة المنعكسة بواسطة معاملات انعكاس فرينل (والتي تعتمد على زاوية الانعكاس المرآوي والخواص الكهربائية للواجهات). بيد أنه لا يوجد امتداد مبسط لانتثار السطح الخشن ويستخدم النموذج حداً شبه تجريب‍ي يعدل (يخفض) من معامل انعكاس فرينل للأسطح الملساء. ويقترح تعريف </w:t>
      </w:r>
      <m:oMath>
        <m:sSub>
          <m:sSubPr>
            <m:ctrlPr>
              <w:rPr>
                <w:rFonts w:ascii="Cambria Math" w:hAnsi="Cambria Math"/>
              </w:rPr>
            </m:ctrlPr>
          </m:sSubPr>
          <m:e>
            <m:r>
              <m:rPr>
                <m:sty m:val="p"/>
              </m:rPr>
              <w:rPr>
                <w:rFonts w:ascii="Cambria Math" w:hAnsi="Cambria Math"/>
              </w:rPr>
              <m:t>ρ</m:t>
            </m:r>
          </m:e>
          <m:sub>
            <m:r>
              <w:rPr>
                <w:rFonts w:ascii="Cambria Math" w:hAnsi="Cambria Math"/>
              </w:rPr>
              <m:t>spec</m:t>
            </m:r>
          </m:sub>
        </m:sSub>
      </m:oMath>
      <w:r w:rsidRPr="00C71B52">
        <w:rPr>
          <w:rFonts w:hint="cs"/>
          <w:rtl/>
        </w:rPr>
        <w:t xml:space="preserve"> على أنها معامل انخفاض القدرة نتيجة لتأثير السطح الخشن فحسب؛ بمعنى عدم أخذ التغير في القدرة المنعكسة نتيجة لتغير معامل فرينل في</w:t>
      </w:r>
      <w:r w:rsidRPr="00C71B52">
        <w:rPr>
          <w:rFonts w:hint="eastAsia"/>
          <w:rtl/>
        </w:rPr>
        <w:t> </w:t>
      </w:r>
      <w:r w:rsidRPr="00C71B52">
        <w:rPr>
          <w:rFonts w:hint="cs"/>
          <w:rtl/>
        </w:rPr>
        <w:t>الاعتبار. ويعتمد الأخير على زاوية الانعكاس والاستقطاب ومن ثم فإن الأمر نفسه ينطبق على القدرة المتناثرة غير</w:t>
      </w:r>
      <w:r w:rsidRPr="00C71B52">
        <w:rPr>
          <w:rFonts w:hint="eastAsia"/>
          <w:rtl/>
        </w:rPr>
        <w:t> </w:t>
      </w:r>
      <w:proofErr w:type="spellStart"/>
      <w:r w:rsidRPr="00C71B52">
        <w:rPr>
          <w:rFonts w:hint="cs"/>
          <w:rtl/>
        </w:rPr>
        <w:t>المرآوية</w:t>
      </w:r>
      <w:proofErr w:type="spellEnd"/>
      <w:r w:rsidRPr="00C71B52">
        <w:rPr>
          <w:rFonts w:hint="cs"/>
          <w:rtl/>
        </w:rPr>
        <w:t>؛ ولا يتوافق ذلك مع فرضية</w:t>
      </w:r>
      <w:r>
        <w:rPr>
          <w:rFonts w:hint="eastAsia"/>
          <w:rtl/>
        </w:rPr>
        <w:t> </w:t>
      </w:r>
      <w:r w:rsidRPr="00C71B52">
        <w:rPr>
          <w:rFonts w:hint="cs"/>
          <w:rtl/>
        </w:rPr>
        <w:t>لامبرت.</w:t>
      </w:r>
    </w:p>
    <w:p w14:paraId="6EC460AF" w14:textId="77777777" w:rsidR="001B2E54" w:rsidRDefault="001B2E54" w:rsidP="001B2E54">
      <w:pPr>
        <w:pStyle w:val="enumlev1"/>
        <w:rPr>
          <w:rtl/>
        </w:rPr>
      </w:pPr>
      <w:r w:rsidRPr="00C71B52">
        <w:rPr>
          <w:rFonts w:hint="cs"/>
          <w:rtl/>
        </w:rPr>
        <w:t>-</w:t>
      </w:r>
      <w:r w:rsidRPr="00C71B52">
        <w:rPr>
          <w:rFonts w:hint="cs"/>
          <w:rtl/>
        </w:rPr>
        <w:tab/>
      </w:r>
      <m:oMath>
        <m:sSub>
          <m:sSubPr>
            <m:ctrlPr>
              <w:rPr>
                <w:rFonts w:ascii="Cambria Math" w:hAnsi="Cambria Math"/>
              </w:rPr>
            </m:ctrlPr>
          </m:sSubPr>
          <m:e>
            <m:r>
              <m:rPr>
                <m:sty m:val="p"/>
              </m:rPr>
              <w:rPr>
                <w:rFonts w:ascii="Cambria Math" w:hAnsi="Cambria Math"/>
              </w:rPr>
              <m:t>ρ</m:t>
            </m:r>
          </m:e>
          <m:sub>
            <m:r>
              <w:rPr>
                <w:rFonts w:ascii="Cambria Math" w:hAnsi="Cambria Math"/>
              </w:rPr>
              <m:t>trans</m:t>
            </m:r>
          </m:sub>
        </m:sSub>
      </m:oMath>
      <w:r w:rsidRPr="00C71B52">
        <w:rPr>
          <w:rFonts w:hint="cs"/>
          <w:rtl/>
        </w:rPr>
        <w:t xml:space="preserve">: يمكن مبدئياً حساب الجزء المرسل من القدرة باستخدام نظرية فرينل لسطح أملس مع سطح بيني وحيد. غير أن الوضع في الواقع العملي معقد جداً بالنسبة للنمذجة (سطح خشن، أسطح بينية متعددة وانعكاسات) وبالتالي يجب استخدام قيمة محددة معملياً، قيمة تجريبية للقدرة </w:t>
      </w:r>
      <m:oMath>
        <m:sSub>
          <m:sSubPr>
            <m:ctrlPr>
              <w:rPr>
                <w:rFonts w:ascii="Cambria Math" w:hAnsi="Cambria Math"/>
              </w:rPr>
            </m:ctrlPr>
          </m:sSubPr>
          <m:e>
            <m:r>
              <m:rPr>
                <m:sty m:val="p"/>
              </m:rPr>
              <w:rPr>
                <w:rFonts w:ascii="Cambria Math" w:hAnsi="Cambria Math"/>
              </w:rPr>
              <m:t>ρ</m:t>
            </m:r>
          </m:e>
          <m:sub>
            <m:r>
              <w:rPr>
                <w:rFonts w:ascii="Cambria Math" w:hAnsi="Cambria Math"/>
              </w:rPr>
              <m:t>trans</m:t>
            </m:r>
          </m:sub>
        </m:sSub>
      </m:oMath>
      <w:r w:rsidRPr="00C71B52">
        <w:rPr>
          <w:rFonts w:hint="cs"/>
          <w:rtl/>
        </w:rPr>
        <w:t>.</w:t>
      </w:r>
    </w:p>
    <w:p w14:paraId="7EBE05B1" w14:textId="77777777" w:rsidR="001B2E54" w:rsidRDefault="001B2E54" w:rsidP="00D17F8B">
      <w:pPr>
        <w:rPr>
          <w:rtl/>
        </w:rPr>
      </w:pPr>
      <w:r>
        <w:rPr>
          <w:rFonts w:hint="cs"/>
          <w:rtl/>
        </w:rPr>
        <w:t xml:space="preserve">ومن حيث المبدأ، يجب أن تحقق كل قيمة للقدرة </w:t>
      </w:r>
      <w:r w:rsidRPr="00E93376">
        <w:sym w:font="Symbol" w:char="F072"/>
      </w:r>
      <w:r>
        <w:rPr>
          <w:rFonts w:hint="cs"/>
          <w:rtl/>
          <w:lang w:bidi="ar-EG"/>
        </w:rPr>
        <w:t xml:space="preserve"> الشرط </w:t>
      </w:r>
      <w:r w:rsidRPr="006A6AC3">
        <w:t>0 </w:t>
      </w:r>
      <w:r w:rsidRPr="006A6AC3">
        <w:sym w:font="Symbol" w:char="F0A3"/>
      </w:r>
      <w:r w:rsidRPr="006A6AC3">
        <w:t> </w:t>
      </w:r>
      <w:r w:rsidRPr="006A6AC3">
        <w:sym w:font="Symbol" w:char="F072"/>
      </w:r>
      <w:r w:rsidRPr="006A6AC3">
        <w:t> </w:t>
      </w:r>
      <w:r w:rsidRPr="006A6AC3">
        <w:sym w:font="Symbol" w:char="F0A3"/>
      </w:r>
      <w:r w:rsidRPr="006A6AC3">
        <w:t> 1</w:t>
      </w:r>
      <w:r>
        <w:rPr>
          <w:rFonts w:hint="cs"/>
          <w:rtl/>
        </w:rPr>
        <w:t xml:space="preserve">. ولا يوجد ما يدعو إلى الاعتقاد بأن المعادلة </w:t>
      </w:r>
      <w:r>
        <w:t>(9)</w:t>
      </w:r>
      <w:r>
        <w:rPr>
          <w:rFonts w:hint="cs"/>
          <w:rtl/>
          <w:lang w:bidi="ar-EG"/>
        </w:rPr>
        <w:t xml:space="preserve"> ستتحقق وإذا استخدمت لحساب </w:t>
      </w:r>
      <m:oMath>
        <m:sSub>
          <m:sSubPr>
            <m:ctrlPr>
              <w:rPr>
                <w:rFonts w:ascii="Cambria Math" w:hAnsi="Cambria Math"/>
                <w:i/>
              </w:rPr>
            </m:ctrlPr>
          </m:sSubPr>
          <m:e>
            <m:r>
              <m:rPr>
                <m:sty m:val="p"/>
              </m:rPr>
              <w:rPr>
                <w:rFonts w:ascii="Cambria Math" w:hAnsi="Cambria Math"/>
              </w:rPr>
              <m:t>ρ</m:t>
            </m:r>
          </m:e>
          <m:sub>
            <m:r>
              <w:rPr>
                <w:rFonts w:ascii="Cambria Math" w:hAnsi="Cambria Math"/>
              </w:rPr>
              <m:t>nonspec</m:t>
            </m:r>
          </m:sub>
        </m:sSub>
      </m:oMath>
      <w:r>
        <w:rPr>
          <w:rFonts w:hint="cs"/>
          <w:rtl/>
        </w:rPr>
        <w:t xml:space="preserve"> من </w:t>
      </w:r>
      <m:oMath>
        <m:sSub>
          <m:sSubPr>
            <m:ctrlPr>
              <w:rPr>
                <w:rFonts w:ascii="Cambria Math" w:hAnsi="Cambria Math"/>
                <w:i/>
              </w:rPr>
            </m:ctrlPr>
          </m:sSubPr>
          <m:e>
            <m:r>
              <m:rPr>
                <m:sty m:val="p"/>
              </m:rPr>
              <w:rPr>
                <w:rFonts w:ascii="Cambria Math" w:hAnsi="Cambria Math"/>
              </w:rPr>
              <m:t>ρ</m:t>
            </m:r>
          </m:e>
          <m:sub>
            <m:r>
              <w:rPr>
                <w:rFonts w:ascii="Cambria Math" w:hAnsi="Cambria Math"/>
              </w:rPr>
              <m:t>spec</m:t>
            </m:r>
          </m:sub>
        </m:sSub>
      </m:oMath>
      <w:r>
        <w:rPr>
          <w:rFonts w:hint="cs"/>
          <w:rtl/>
        </w:rPr>
        <w:t xml:space="preserve"> و</w:t>
      </w:r>
      <m:oMath>
        <m:sSub>
          <m:sSubPr>
            <m:ctrlPr>
              <w:rPr>
                <w:rFonts w:ascii="Cambria Math" w:hAnsi="Cambria Math"/>
                <w:i/>
              </w:rPr>
            </m:ctrlPr>
          </m:sSubPr>
          <m:e>
            <m:r>
              <m:rPr>
                <m:sty m:val="p"/>
              </m:rPr>
              <w:rPr>
                <w:rFonts w:ascii="Cambria Math" w:hAnsi="Cambria Math"/>
              </w:rPr>
              <m:t>ρ</m:t>
            </m:r>
          </m:e>
          <m:sub>
            <m:r>
              <w:rPr>
                <w:rFonts w:ascii="Cambria Math" w:hAnsi="Cambria Math"/>
              </w:rPr>
              <m:t>trans</m:t>
            </m:r>
          </m:sub>
        </m:sSub>
      </m:oMath>
      <w:r w:rsidRPr="00AB349D">
        <w:rPr>
          <w:rFonts w:hint="cs"/>
          <w:rtl/>
        </w:rPr>
        <w:t xml:space="preserve"> </w:t>
      </w:r>
      <w:r>
        <w:rPr>
          <w:rFonts w:hint="cs"/>
          <w:rtl/>
        </w:rPr>
        <w:t xml:space="preserve">فمن الممكن أن تصبح القدرة </w:t>
      </w:r>
      <w:r w:rsidRPr="00443280">
        <w:rPr>
          <w:lang w:val="fr-FR"/>
        </w:rPr>
        <w:sym w:font="Symbol" w:char="F072"/>
      </w:r>
      <w:proofErr w:type="spellStart"/>
      <w:r w:rsidRPr="00443280">
        <w:rPr>
          <w:i/>
          <w:iCs/>
          <w:vertAlign w:val="subscript"/>
        </w:rPr>
        <w:t>nonspec</w:t>
      </w:r>
      <w:proofErr w:type="spellEnd"/>
      <w:r w:rsidRPr="00443280">
        <w:rPr>
          <w:rFonts w:hint="cs"/>
          <w:rtl/>
        </w:rPr>
        <w:t xml:space="preserve"> </w:t>
      </w:r>
      <w:r>
        <w:rPr>
          <w:rFonts w:hint="cs"/>
          <w:rtl/>
        </w:rPr>
        <w:t xml:space="preserve">سالبة وهذا غير صحيح فيزيائياً. ومن ثم يقترح استخلاص الجزء غير </w:t>
      </w:r>
      <w:proofErr w:type="spellStart"/>
      <w:r>
        <w:rPr>
          <w:rFonts w:hint="cs"/>
          <w:rtl/>
        </w:rPr>
        <w:t>المرآوي</w:t>
      </w:r>
      <w:proofErr w:type="spellEnd"/>
      <w:r>
        <w:rPr>
          <w:rFonts w:hint="cs"/>
          <w:rtl/>
        </w:rPr>
        <w:t xml:space="preserve"> مباشرة من الجزء </w:t>
      </w:r>
      <w:proofErr w:type="spellStart"/>
      <w:r>
        <w:rPr>
          <w:rFonts w:hint="cs"/>
          <w:rtl/>
        </w:rPr>
        <w:t>المرآوي</w:t>
      </w:r>
      <w:proofErr w:type="spellEnd"/>
      <w:r>
        <w:rPr>
          <w:rFonts w:hint="cs"/>
          <w:rtl/>
        </w:rPr>
        <w:t xml:space="preserve"> مع إهمال الجزء المرسل:</w:t>
      </w:r>
    </w:p>
    <w:p w14:paraId="5AED5BB3" w14:textId="77777777" w:rsidR="001B2E54" w:rsidRPr="006A6AC3" w:rsidRDefault="001B2E54" w:rsidP="00D17F8B">
      <w:pPr>
        <w:pStyle w:val="Equation"/>
        <w:rPr>
          <w:b/>
        </w:rPr>
      </w:pPr>
      <w:r w:rsidRPr="006A6AC3">
        <w:tab/>
      </w:r>
      <w:r w:rsidRPr="006A6AC3">
        <w:object w:dxaOrig="1840" w:dyaOrig="400" w14:anchorId="23A97700">
          <v:shape id="_x0000_i1036" type="#_x0000_t75" style="width:92.15pt;height:20.15pt" o:ole="" fillcolor="window">
            <v:imagedata r:id="rId46" o:title=""/>
          </v:shape>
          <o:OLEObject Type="Embed" ProgID="Equation.3" ShapeID="_x0000_i1036" DrawAspect="Content" ObjectID="_1779695575" r:id="rId47"/>
        </w:object>
      </w:r>
      <w:r w:rsidRPr="006A6AC3">
        <w:tab/>
      </w:r>
      <w:r w:rsidRPr="006A6AC3">
        <w:rPr>
          <w:bCs/>
        </w:rPr>
        <w:t>(10)</w:t>
      </w:r>
    </w:p>
    <w:p w14:paraId="5EE3BA5E" w14:textId="77777777" w:rsidR="001B2E54" w:rsidRDefault="001B2E54" w:rsidP="00D17F8B">
      <w:pPr>
        <w:rPr>
          <w:rtl/>
        </w:rPr>
      </w:pPr>
      <w:r>
        <w:rPr>
          <w:rFonts w:hint="cs"/>
          <w:rtl/>
        </w:rPr>
        <w:t xml:space="preserve">وعملياً تكون القيمة </w:t>
      </w:r>
      <m:oMath>
        <m:sSub>
          <m:sSubPr>
            <m:ctrlPr>
              <w:rPr>
                <w:rFonts w:ascii="Cambria Math" w:hAnsi="Cambria Math"/>
                <w:i/>
              </w:rPr>
            </m:ctrlPr>
          </m:sSubPr>
          <m:e>
            <m:r>
              <m:rPr>
                <m:sty m:val="p"/>
              </m:rPr>
              <w:rPr>
                <w:rFonts w:ascii="Cambria Math" w:hAnsi="Cambria Math"/>
              </w:rPr>
              <m:t>ρ</m:t>
            </m:r>
          </m:e>
          <m:sub>
            <m:r>
              <w:rPr>
                <w:rFonts w:ascii="Cambria Math" w:hAnsi="Cambria Math"/>
              </w:rPr>
              <m:t>trans</m:t>
            </m:r>
          </m:sub>
        </m:sSub>
      </m:oMath>
      <w:r>
        <w:rPr>
          <w:rFonts w:hint="cs"/>
          <w:rtl/>
        </w:rPr>
        <w:t xml:space="preserve"> غالباً صغيرة جداً (فمثلاً بالنسبة لخسارة اختراق مبنى قيمتها </w:t>
      </w:r>
      <w:r>
        <w:t>dB 10</w:t>
      </w:r>
      <w:r>
        <w:rPr>
          <w:rFonts w:hint="cs"/>
          <w:rtl/>
          <w:lang w:bidi="ar-EG"/>
        </w:rPr>
        <w:t xml:space="preserve"> تكون</w:t>
      </w:r>
      <w:r>
        <w:rPr>
          <w:rFonts w:hint="eastAsia"/>
          <w:rtl/>
        </w:rPr>
        <w:t> </w:t>
      </w:r>
      <m:oMath>
        <m:sSub>
          <m:sSubPr>
            <m:ctrlPr>
              <w:rPr>
                <w:rFonts w:ascii="Cambria Math" w:hAnsi="Cambria Math"/>
                <w:i/>
              </w:rPr>
            </m:ctrlPr>
          </m:sSubPr>
          <m:e>
            <m:r>
              <m:rPr>
                <m:sty m:val="p"/>
              </m:rPr>
              <w:rPr>
                <w:rFonts w:ascii="Cambria Math" w:hAnsi="Cambria Math"/>
              </w:rPr>
              <m:t>ρ</m:t>
            </m:r>
          </m:e>
          <m:sub>
            <m:r>
              <w:rPr>
                <w:rFonts w:ascii="Cambria Math" w:hAnsi="Cambria Math"/>
              </w:rPr>
              <m:t>trans</m:t>
            </m:r>
          </m:sub>
        </m:sSub>
      </m:oMath>
      <w:r w:rsidRPr="00DF1071">
        <w:rPr>
          <w:rFonts w:hint="cs"/>
          <w:i/>
          <w:iCs/>
          <w:rtl/>
        </w:rPr>
        <w:t xml:space="preserve"> =</w:t>
      </w:r>
      <w:r w:rsidRPr="006A6AC3">
        <w:t>0</w:t>
      </w:r>
      <w:r>
        <w:t>,</w:t>
      </w:r>
      <w:r w:rsidRPr="006A6AC3">
        <w:t>1</w:t>
      </w:r>
      <w:r>
        <w:rPr>
          <w:rFonts w:hint="cs"/>
          <w:rtl/>
        </w:rPr>
        <w:t>).</w:t>
      </w:r>
    </w:p>
    <w:p w14:paraId="617187E8" w14:textId="77777777" w:rsidR="001B2E54" w:rsidRPr="009E692D" w:rsidRDefault="001B2E54" w:rsidP="001B2E54">
      <w:pPr>
        <w:pStyle w:val="Headingb"/>
        <w:rPr>
          <w:rtl/>
          <w:lang w:val="en-GB"/>
        </w:rPr>
      </w:pPr>
      <w:r w:rsidRPr="00976097">
        <w:rPr>
          <w:rFonts w:hint="cs"/>
          <w:rtl/>
        </w:rPr>
        <w:lastRenderedPageBreak/>
        <w:t xml:space="preserve">حساب </w:t>
      </w:r>
      <m:oMath>
        <m:sSub>
          <m:sSubPr>
            <m:ctrlPr>
              <w:rPr>
                <w:rFonts w:ascii="Cambria Math" w:hAnsi="Cambria Math"/>
                <w:b w:val="0"/>
                <w:i/>
              </w:rPr>
            </m:ctrlPr>
          </m:sSubPr>
          <m:e>
            <m:r>
              <m:rPr>
                <m:sty m:val="b"/>
              </m:rPr>
              <w:rPr>
                <w:rFonts w:ascii="Cambria Math" w:hAnsi="Cambria Math"/>
              </w:rPr>
              <m:t>ρ</m:t>
            </m:r>
          </m:e>
          <m:sub>
            <m:r>
              <m:rPr>
                <m:sty m:val="bi"/>
              </m:rPr>
              <w:rPr>
                <w:rFonts w:ascii="Cambria Math" w:hAnsi="Cambria Math"/>
              </w:rPr>
              <m:t>spec</m:t>
            </m:r>
          </m:sub>
        </m:sSub>
      </m:oMath>
    </w:p>
    <w:p w14:paraId="5B77AE5D" w14:textId="77777777" w:rsidR="001B2E54" w:rsidRDefault="00691FEE" w:rsidP="001B2E54">
      <w:pPr>
        <w:rPr>
          <w:rtl/>
        </w:rPr>
      </w:pPr>
      <m:oMath>
        <m:sSub>
          <m:sSubPr>
            <m:ctrlPr>
              <w:rPr>
                <w:rFonts w:ascii="Cambria Math" w:hAnsi="Cambria Math"/>
                <w:i/>
              </w:rPr>
            </m:ctrlPr>
          </m:sSubPr>
          <m:e>
            <m:r>
              <m:rPr>
                <m:sty m:val="p"/>
              </m:rPr>
              <w:rPr>
                <w:rFonts w:ascii="Cambria Math" w:hAnsi="Cambria Math"/>
              </w:rPr>
              <m:t>ρ</m:t>
            </m:r>
          </m:e>
          <m:sub>
            <m:r>
              <w:rPr>
                <w:rFonts w:ascii="Cambria Math" w:hAnsi="Cambria Math"/>
              </w:rPr>
              <m:t>spec</m:t>
            </m:r>
          </m:sub>
        </m:sSub>
      </m:oMath>
      <w:r w:rsidR="001B2E54">
        <w:rPr>
          <w:rFonts w:hint="cs"/>
          <w:rtl/>
        </w:rPr>
        <w:t xml:space="preserve"> هو معامل انخفاض القدرة المطبق على معامل الانعكاس المرآوي لكي يراعي تأثير خشونة السطح على الانعكاس المرآوي. وهو يساوي:</w:t>
      </w:r>
    </w:p>
    <w:p w14:paraId="196912E2" w14:textId="77777777" w:rsidR="001B2E54" w:rsidRPr="006A6AC3" w:rsidRDefault="001B2E54" w:rsidP="00976097">
      <w:pPr>
        <w:pStyle w:val="Equation"/>
      </w:pPr>
      <w:r w:rsidRPr="006A6AC3">
        <w:tab/>
      </w:r>
      <w:r w:rsidRPr="006A6AC3">
        <w:object w:dxaOrig="1040" w:dyaOrig="480" w14:anchorId="374707BA">
          <v:shape id="_x0000_i1037" type="#_x0000_t75" style="width:52.4pt;height:24.2pt" o:ole="" fillcolor="window">
            <v:imagedata r:id="rId48" o:title=""/>
          </v:shape>
          <o:OLEObject Type="Embed" ProgID="Equation.3" ShapeID="_x0000_i1037" DrawAspect="Content" ObjectID="_1779695576" r:id="rId49"/>
        </w:object>
      </w:r>
      <w:r w:rsidRPr="006A6AC3">
        <w:tab/>
      </w:r>
      <w:r w:rsidRPr="006A6AC3">
        <w:rPr>
          <w:bCs/>
        </w:rPr>
        <w:t>(11)</w:t>
      </w:r>
    </w:p>
    <w:p w14:paraId="6F062D8F" w14:textId="77777777" w:rsidR="001B2E54" w:rsidRDefault="001B2E54" w:rsidP="00976097">
      <w:pPr>
        <w:rPr>
          <w:rtl/>
        </w:rPr>
      </w:pPr>
      <w:r>
        <w:rPr>
          <w:rFonts w:hint="cs"/>
          <w:rtl/>
        </w:rPr>
        <w:t xml:space="preserve">عند حساب معامل الانعكاس </w:t>
      </w:r>
      <w:proofErr w:type="spellStart"/>
      <w:r>
        <w:rPr>
          <w:rFonts w:hint="cs"/>
          <w:rtl/>
        </w:rPr>
        <w:t>المرآوي</w:t>
      </w:r>
      <w:proofErr w:type="spellEnd"/>
      <w:r>
        <w:rPr>
          <w:rFonts w:hint="cs"/>
          <w:rtl/>
        </w:rPr>
        <w:t xml:space="preserve">، فإننا نحصل على معامل الانعكاس الفعّال </w:t>
      </w:r>
      <w:r>
        <w:rPr>
          <w:i/>
          <w:iCs/>
        </w:rPr>
        <w:t>R</w:t>
      </w:r>
      <w:r>
        <w:rPr>
          <w:rFonts w:hint="cs"/>
          <w:rtl/>
        </w:rPr>
        <w:t xml:space="preserve"> بضرب معامل فرينل </w:t>
      </w:r>
      <w:r w:rsidRPr="006A6AC3">
        <w:rPr>
          <w:bCs/>
          <w:i/>
        </w:rPr>
        <w:t>R</w:t>
      </w:r>
      <w:r w:rsidRPr="006A6AC3">
        <w:rPr>
          <w:bCs/>
          <w:i/>
          <w:vertAlign w:val="subscript"/>
        </w:rPr>
        <w:t>F</w:t>
      </w:r>
      <w:r>
        <w:rPr>
          <w:rFonts w:hint="cs"/>
          <w:rtl/>
        </w:rPr>
        <w:t xml:space="preserve"> في </w:t>
      </w:r>
      <w:r w:rsidRPr="006A6AC3">
        <w:sym w:font="Symbol" w:char="F072"/>
      </w:r>
      <w:r w:rsidRPr="006A6AC3">
        <w:rPr>
          <w:i/>
          <w:iCs/>
          <w:vertAlign w:val="subscript"/>
        </w:rPr>
        <w:t>s</w:t>
      </w:r>
      <w:r>
        <w:rPr>
          <w:rFonts w:hint="cs"/>
          <w:i/>
          <w:iCs/>
          <w:vertAlign w:val="subscript"/>
          <w:rtl/>
        </w:rPr>
        <w:t>.</w:t>
      </w:r>
    </w:p>
    <w:p w14:paraId="5B0EAF66" w14:textId="77777777" w:rsidR="001B2E54" w:rsidRPr="006A6AC3" w:rsidRDefault="001B2E54" w:rsidP="00976097">
      <w:pPr>
        <w:pStyle w:val="Equation"/>
      </w:pPr>
      <w:r w:rsidRPr="006A6AC3">
        <w:tab/>
      </w:r>
      <w:r w:rsidRPr="006A6AC3">
        <w:object w:dxaOrig="960" w:dyaOrig="360" w14:anchorId="3B004469">
          <v:shape id="_x0000_i1038" type="#_x0000_t75" style="width:47.8pt;height:17.85pt" o:ole="" fillcolor="window">
            <v:imagedata r:id="rId50" o:title=""/>
          </v:shape>
          <o:OLEObject Type="Embed" ProgID="Equation.3" ShapeID="_x0000_i1038" DrawAspect="Content" ObjectID="_1779695577" r:id="rId51"/>
        </w:object>
      </w:r>
      <w:r w:rsidRPr="006A6AC3">
        <w:tab/>
      </w:r>
      <w:r w:rsidRPr="006A6AC3">
        <w:rPr>
          <w:bCs/>
        </w:rPr>
        <w:t>(12)</w:t>
      </w:r>
    </w:p>
    <w:p w14:paraId="5D6BBDFC" w14:textId="77777777" w:rsidR="001B2E54" w:rsidRDefault="001B2E54" w:rsidP="00976097">
      <w:pPr>
        <w:rPr>
          <w:rtl/>
        </w:rPr>
      </w:pPr>
      <w:r>
        <w:rPr>
          <w:rFonts w:hint="cs"/>
          <w:rtl/>
          <w:lang w:bidi="ar-EG"/>
        </w:rPr>
        <w:t xml:space="preserve">ويمكن حساب </w:t>
      </w:r>
      <w:r w:rsidRPr="006A6AC3">
        <w:sym w:font="Symbol" w:char="F072"/>
      </w:r>
      <w:r w:rsidRPr="006A6AC3">
        <w:rPr>
          <w:i/>
          <w:iCs/>
          <w:vertAlign w:val="subscript"/>
        </w:rPr>
        <w:t>s</w:t>
      </w:r>
      <w:r>
        <w:rPr>
          <w:rFonts w:hint="cs"/>
          <w:rtl/>
        </w:rPr>
        <w:t xml:space="preserve"> من العلاقة:</w:t>
      </w:r>
    </w:p>
    <w:p w14:paraId="096455E6" w14:textId="77777777" w:rsidR="001B2E54" w:rsidRPr="006A6AC3" w:rsidRDefault="001B2E54" w:rsidP="00976097">
      <w:pPr>
        <w:pStyle w:val="Equation"/>
      </w:pPr>
      <w:r w:rsidRPr="006A6AC3">
        <w:tab/>
      </w:r>
      <w:r w:rsidRPr="006A6AC3">
        <w:object w:dxaOrig="2640" w:dyaOrig="499" w14:anchorId="144D41D2">
          <v:shape id="_x0000_i1039" type="#_x0000_t75" style="width:131.9pt;height:24.75pt" o:ole="" fillcolor="window">
            <v:imagedata r:id="rId52" o:title=""/>
          </v:shape>
          <o:OLEObject Type="Embed" ProgID="Equation.3" ShapeID="_x0000_i1039" DrawAspect="Content" ObjectID="_1779695578" r:id="rId53"/>
        </w:object>
      </w:r>
      <w:r w:rsidRPr="006A6AC3">
        <w:tab/>
      </w:r>
      <w:r w:rsidRPr="006A6AC3">
        <w:rPr>
          <w:bCs/>
        </w:rPr>
        <w:t>(13)</w:t>
      </w:r>
    </w:p>
    <w:p w14:paraId="69401ADD" w14:textId="77777777" w:rsidR="001B2E54" w:rsidRDefault="001B2E54" w:rsidP="00976097">
      <w:pPr>
        <w:rPr>
          <w:rtl/>
          <w:lang w:bidi="ar-EG"/>
        </w:rPr>
      </w:pPr>
      <w:r>
        <w:rPr>
          <w:rFonts w:hint="cs"/>
          <w:rtl/>
          <w:lang w:bidi="ar-EG"/>
        </w:rPr>
        <w:t>حيث:</w:t>
      </w:r>
    </w:p>
    <w:p w14:paraId="5B5386F8" w14:textId="77777777" w:rsidR="001B2E54" w:rsidRPr="006A6AC3" w:rsidRDefault="001B2E54" w:rsidP="00976097">
      <w:pPr>
        <w:pStyle w:val="Equation"/>
        <w:rPr>
          <w:bCs/>
        </w:rPr>
      </w:pPr>
      <w:r w:rsidRPr="006A6AC3">
        <w:tab/>
      </w:r>
      <w:r w:rsidRPr="00404E55">
        <w:object w:dxaOrig="1420" w:dyaOrig="620" w14:anchorId="72E2C850">
          <v:shape id="_x0000_i1040" type="#_x0000_t75" style="width:71.4pt;height:31.7pt" o:ole="" fillcolor="window">
            <v:imagedata r:id="rId54" o:title=""/>
          </v:shape>
          <o:OLEObject Type="Embed" ProgID="Equation.3" ShapeID="_x0000_i1040" DrawAspect="Content" ObjectID="_1779695579" r:id="rId55"/>
        </w:object>
      </w:r>
      <w:r w:rsidRPr="006A6AC3">
        <w:tab/>
      </w:r>
      <w:r w:rsidRPr="006A6AC3">
        <w:rPr>
          <w:bCs/>
        </w:rPr>
        <w:t>(14)</w:t>
      </w:r>
    </w:p>
    <w:p w14:paraId="2E6DCD82" w14:textId="77777777" w:rsidR="001B2E54" w:rsidRDefault="001B2E54" w:rsidP="00976097">
      <w:pPr>
        <w:rPr>
          <w:rtl/>
        </w:rPr>
      </w:pPr>
      <w:r w:rsidRPr="006A6AC3">
        <w:sym w:font="Symbol" w:char="F073"/>
      </w:r>
      <w:r>
        <w:rPr>
          <w:rFonts w:hint="cs"/>
          <w:rtl/>
        </w:rPr>
        <w:t xml:space="preserve"> هي الانحراف المعياري لارتفاع خشونة السطح عن المتوسط الموضعي داخل النطاق الأول لفرينل و</w:t>
      </w:r>
      <w:r>
        <w:sym w:font="Symbol" w:char="F06A"/>
      </w:r>
      <w:r>
        <w:rPr>
          <w:rFonts w:hint="cs"/>
          <w:rtl/>
        </w:rPr>
        <w:t xml:space="preserve"> هي زاوية السقوط مقاسة من العمودي على السطح. وقيمة القطع </w:t>
      </w:r>
      <w:r>
        <w:t>0,15</w:t>
      </w:r>
      <w:r>
        <w:rPr>
          <w:rFonts w:hint="cs"/>
          <w:rtl/>
          <w:lang w:bidi="ar-EG"/>
        </w:rPr>
        <w:t xml:space="preserve"> في المعادلة </w:t>
      </w:r>
      <w:r>
        <w:rPr>
          <w:lang w:bidi="ar-EG"/>
        </w:rPr>
        <w:t>(13)</w:t>
      </w:r>
      <w:r>
        <w:rPr>
          <w:rFonts w:hint="cs"/>
          <w:rtl/>
          <w:lang w:bidi="ar-EG"/>
        </w:rPr>
        <w:t xml:space="preserve"> لكي تحول دون الحصول على قيم صغيرة جداً للقدرة</w:t>
      </w:r>
      <w:r>
        <w:rPr>
          <w:rFonts w:hint="eastAsia"/>
          <w:rtl/>
          <w:lang w:bidi="ar-EG"/>
        </w:rPr>
        <w:t> </w:t>
      </w:r>
      <w:r w:rsidRPr="006A6AC3">
        <w:sym w:font="Symbol" w:char="F072"/>
      </w:r>
      <w:r w:rsidRPr="006A6AC3">
        <w:rPr>
          <w:i/>
          <w:iCs/>
          <w:vertAlign w:val="subscript"/>
        </w:rPr>
        <w:t>s</w:t>
      </w:r>
      <w:r>
        <w:rPr>
          <w:rFonts w:hint="cs"/>
          <w:rtl/>
        </w:rPr>
        <w:t>. (ويشير الحد الأسّي إلى التقدير الأقل للانتثار بالنسبة للأسطح شديدة الخشونة).</w:t>
      </w:r>
    </w:p>
    <w:p w14:paraId="4571BFE7" w14:textId="77777777" w:rsidR="001B2E54" w:rsidRPr="00852749" w:rsidRDefault="001B2E54" w:rsidP="00976097">
      <w:pPr>
        <w:rPr>
          <w:rtl/>
          <w:lang w:bidi="ar-EG"/>
        </w:rPr>
      </w:pPr>
      <w:r w:rsidRPr="00852749">
        <w:rPr>
          <w:rFonts w:hint="cs"/>
          <w:rtl/>
          <w:lang w:bidi="ar-EG"/>
        </w:rPr>
        <w:t xml:space="preserve">ويعتبر حساب معامل الانعكاس </w:t>
      </w:r>
      <w:proofErr w:type="spellStart"/>
      <w:r w:rsidRPr="00852749">
        <w:rPr>
          <w:rFonts w:hint="cs"/>
          <w:rtl/>
          <w:lang w:bidi="ar-EG"/>
        </w:rPr>
        <w:t>المرآوي</w:t>
      </w:r>
      <w:proofErr w:type="spellEnd"/>
      <w:r w:rsidRPr="00852749">
        <w:rPr>
          <w:rFonts w:hint="cs"/>
          <w:rtl/>
          <w:lang w:bidi="ar-EG"/>
        </w:rPr>
        <w:t xml:space="preserve"> في المعادلة </w:t>
      </w:r>
      <w:r w:rsidRPr="00852749">
        <w:rPr>
          <w:lang w:bidi="ar-EG"/>
        </w:rPr>
        <w:t>(13)</w:t>
      </w:r>
      <w:r w:rsidRPr="00852749">
        <w:rPr>
          <w:rFonts w:hint="cs"/>
          <w:rtl/>
          <w:lang w:bidi="ar-EG"/>
        </w:rPr>
        <w:t xml:space="preserve"> شديد التعقيد. ويعتمد معامل </w:t>
      </w:r>
      <w:r>
        <w:rPr>
          <w:rFonts w:hint="cs"/>
          <w:rtl/>
          <w:lang w:bidi="ar-EG"/>
        </w:rPr>
        <w:t>فرينل</w:t>
      </w:r>
      <w:r w:rsidRPr="00852749">
        <w:rPr>
          <w:rFonts w:hint="cs"/>
          <w:rtl/>
          <w:lang w:bidi="ar-EG"/>
        </w:rPr>
        <w:t xml:space="preserve"> على الزاوية والمقادير الكهربائية الثابتة و</w:t>
      </w:r>
      <w:r w:rsidRPr="002943B6">
        <w:rPr>
          <w:rFonts w:hint="cs"/>
          <w:i/>
          <w:iCs/>
          <w:rtl/>
          <w:lang w:bidi="ar-EG"/>
        </w:rPr>
        <w:t>الاستقطاب</w:t>
      </w:r>
      <w:r w:rsidRPr="00852749">
        <w:rPr>
          <w:rFonts w:hint="cs"/>
          <w:rtl/>
          <w:lang w:bidi="ar-EG"/>
        </w:rPr>
        <w:t xml:space="preserve">. ويعني الاعتماد على </w:t>
      </w:r>
      <w:r w:rsidRPr="002943B6">
        <w:rPr>
          <w:rFonts w:hint="cs"/>
          <w:rtl/>
          <w:lang w:bidi="ar-EG"/>
        </w:rPr>
        <w:t>الاستقطاب</w:t>
      </w:r>
      <w:r w:rsidRPr="00852749">
        <w:rPr>
          <w:rFonts w:hint="cs"/>
          <w:rtl/>
          <w:lang w:bidi="ar-EG"/>
        </w:rPr>
        <w:t xml:space="preserve"> أنه يجب حساب معاملي انعكاس </w:t>
      </w:r>
      <w:r>
        <w:rPr>
          <w:rFonts w:hint="cs"/>
          <w:rtl/>
          <w:lang w:bidi="ar-EG"/>
        </w:rPr>
        <w:t>فرينل</w:t>
      </w:r>
      <w:r w:rsidRPr="00852749">
        <w:rPr>
          <w:rFonts w:hint="cs"/>
          <w:rtl/>
          <w:lang w:bidi="ar-EG"/>
        </w:rPr>
        <w:t xml:space="preserve"> في الاتجاهين المتوازي والعمودي بوجه عام ويجب أن يراعى في هندسة مسير الشعاع دوران الاستقطاب عند حساب قيمة الإشارة عند المستقبل.</w:t>
      </w:r>
    </w:p>
    <w:p w14:paraId="02007E8E" w14:textId="04223B0B" w:rsidR="009D476B" w:rsidRDefault="001B2E54" w:rsidP="001B2E54">
      <w:pPr>
        <w:rPr>
          <w:rtl/>
          <w:lang w:bidi="ar-EG"/>
        </w:rPr>
      </w:pPr>
      <w:r>
        <w:rPr>
          <w:rFonts w:hint="cs"/>
          <w:rtl/>
          <w:lang w:bidi="ar-EG"/>
        </w:rPr>
        <w:t xml:space="preserve">ونظراً للطبيعة التجريبية للنموذج، فإنه إذا كانت النمذجة تُعنى فقط بقدرات الإشارة (ويمكن إهمال الطور) فإنه يمكن عمل تبسيط من خلال حساب جميع الانعكاسات </w:t>
      </w:r>
      <w:proofErr w:type="spellStart"/>
      <w:r>
        <w:rPr>
          <w:rFonts w:hint="cs"/>
          <w:rtl/>
          <w:lang w:bidi="ar-EG"/>
        </w:rPr>
        <w:t>المرآوية</w:t>
      </w:r>
      <w:proofErr w:type="spellEnd"/>
      <w:r>
        <w:rPr>
          <w:rFonts w:hint="cs"/>
          <w:rtl/>
          <w:lang w:bidi="ar-EG"/>
        </w:rPr>
        <w:t xml:space="preserve"> استناداً إلى معامل فرينل في الاتجاه الموازي فقط. وعادة يكون مقدار المعامل عندما يكون المتجه الكهربائي في مستوي السقوط والأشعة المنعكسة (المنحني الأزرق أو العلوي، في شكل </w:t>
      </w:r>
      <w:r>
        <w:rPr>
          <w:lang w:bidi="ar-EG"/>
        </w:rPr>
        <w:t>3</w:t>
      </w:r>
      <w:r>
        <w:rPr>
          <w:rFonts w:hint="cs"/>
          <w:rtl/>
          <w:lang w:bidi="ar-EG"/>
        </w:rPr>
        <w:t>) أكبر عددياً من المعامل نفسه عندما يكون المتجه الكهربائي عمودياً على المستوي (المنحني الأحمر أو السفلي). وفي قاعدة بيانات ثلاثية الأبعاد، يكون هناك عادة مزج لجزأي الاستقطاب، ويتجه الجزء الموازي إلى حجب "الصفر" في الجزء العمودي</w:t>
      </w:r>
    </w:p>
    <w:p w14:paraId="303FB5BE" w14:textId="3B2CEFBC" w:rsidR="009D476B" w:rsidRDefault="009D476B" w:rsidP="007B1EEC">
      <w:pPr>
        <w:pStyle w:val="FigureNo"/>
        <w:keepNext w:val="0"/>
      </w:pPr>
      <w:r>
        <w:rPr>
          <w:rFonts w:hint="cs"/>
          <w:rtl/>
        </w:rPr>
        <w:t xml:space="preserve">الشكل </w:t>
      </w:r>
      <w:r>
        <w:t>3</w:t>
      </w:r>
    </w:p>
    <w:p w14:paraId="4F0F539C" w14:textId="77777777" w:rsidR="001B2E54" w:rsidRPr="001A7180" w:rsidRDefault="001B2E54" w:rsidP="007B1EEC">
      <w:pPr>
        <w:pStyle w:val="FigureTitle"/>
        <w:keepNext w:val="0"/>
        <w:rPr>
          <w:rtl/>
        </w:rPr>
      </w:pPr>
      <w:r>
        <w:rPr>
          <w:rFonts w:hint="cs"/>
          <w:rtl/>
        </w:rPr>
        <w:t xml:space="preserve">مقدار معامل انعكاس فرينل </w:t>
      </w:r>
      <w:proofErr w:type="gramStart"/>
      <w:r w:rsidRPr="006A6AC3">
        <w:rPr>
          <w:i/>
          <w:iCs/>
        </w:rPr>
        <w:t>R</w:t>
      </w:r>
      <w:r w:rsidRPr="006A6AC3">
        <w:rPr>
          <w:i/>
          <w:iCs/>
          <w:vertAlign w:val="subscript"/>
        </w:rPr>
        <w:t>F</w:t>
      </w:r>
      <w:r w:rsidRPr="006A6AC3">
        <w:t xml:space="preserve"> </w:t>
      </w:r>
      <w:r>
        <w:rPr>
          <w:rFonts w:hint="cs"/>
          <w:rtl/>
        </w:rPr>
        <w:t xml:space="preserve"> في</w:t>
      </w:r>
      <w:proofErr w:type="gramEnd"/>
      <w:r>
        <w:rPr>
          <w:rFonts w:hint="cs"/>
          <w:rtl/>
        </w:rPr>
        <w:t xml:space="preserve"> الاتجاهين الموازي (الأزرق) والعمودي (الأحمر)</w:t>
      </w:r>
      <w:r>
        <w:rPr>
          <w:rFonts w:hint="cs"/>
          <w:rtl/>
        </w:rPr>
        <w:br/>
        <w:t>كدالة في الزاوية (</w:t>
      </w:r>
      <w:r>
        <w:t>GHz 3,5</w:t>
      </w:r>
      <w:r>
        <w:rPr>
          <w:rFonts w:hint="cs"/>
          <w:rtl/>
        </w:rPr>
        <w:t>، سطح متوسط جاف)</w:t>
      </w:r>
    </w:p>
    <w:p w14:paraId="1A0760D7" w14:textId="3FB977A7" w:rsidR="001B2E54" w:rsidRPr="00652D45" w:rsidRDefault="00AB59D0" w:rsidP="007B1EEC">
      <w:pPr>
        <w:pStyle w:val="Figure"/>
        <w:keepNext w:val="0"/>
        <w:keepLines w:val="0"/>
        <w:rPr>
          <w:rtl/>
          <w:lang w:val="fr-FR"/>
        </w:rPr>
      </w:pPr>
      <w:r w:rsidRPr="00976097">
        <w:rPr>
          <w:noProof/>
          <w:szCs w:val="20"/>
          <w:rtl/>
        </w:rPr>
        <w:drawing>
          <wp:inline distT="0" distB="0" distL="0" distR="0" wp14:anchorId="493028D8" wp14:editId="4CE2B976">
            <wp:extent cx="3975855" cy="1980000"/>
            <wp:effectExtent l="0" t="0" r="5715" b="1270"/>
            <wp:docPr id="46" name="Picture 46" descr="A graph with a red line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aph with a red line and blue line&#10;&#10;Description automatically generated"/>
                    <pic:cNvPicPr/>
                  </pic:nvPicPr>
                  <pic:blipFill rotWithShape="1">
                    <a:blip r:embed="rId56" cstate="print">
                      <a:extLst>
                        <a:ext uri="{28A0092B-C50C-407E-A947-70E740481C1C}">
                          <a14:useLocalDpi xmlns:a14="http://schemas.microsoft.com/office/drawing/2010/main" val="0"/>
                        </a:ext>
                      </a:extLst>
                    </a:blip>
                    <a:srcRect t="5518" b="2196"/>
                    <a:stretch/>
                  </pic:blipFill>
                  <pic:spPr bwMode="auto">
                    <a:xfrm>
                      <a:off x="0" y="0"/>
                      <a:ext cx="3975855" cy="1980000"/>
                    </a:xfrm>
                    <a:prstGeom prst="rect">
                      <a:avLst/>
                    </a:prstGeom>
                    <a:ln>
                      <a:noFill/>
                    </a:ln>
                    <a:extLst>
                      <a:ext uri="{53640926-AAD7-44D8-BBD7-CCE9431645EC}">
                        <a14:shadowObscured xmlns:a14="http://schemas.microsoft.com/office/drawing/2010/main"/>
                      </a:ext>
                    </a:extLst>
                  </pic:spPr>
                </pic:pic>
              </a:graphicData>
            </a:graphic>
          </wp:inline>
        </w:drawing>
      </w:r>
    </w:p>
    <w:p w14:paraId="281AD16D" w14:textId="77777777" w:rsidR="001B2E54" w:rsidRPr="00976097" w:rsidRDefault="001B2E54" w:rsidP="00976097">
      <w:pPr>
        <w:pStyle w:val="Headingb"/>
        <w:rPr>
          <w:szCs w:val="22"/>
          <w:rtl/>
        </w:rPr>
      </w:pPr>
      <w:r w:rsidRPr="00C60921">
        <w:rPr>
          <w:rFonts w:hint="cs"/>
          <w:sz w:val="24"/>
          <w:szCs w:val="32"/>
          <w:rtl/>
        </w:rPr>
        <w:lastRenderedPageBreak/>
        <w:t xml:space="preserve">حساب </w:t>
      </w:r>
      <m:oMath>
        <m:sSub>
          <m:sSubPr>
            <m:ctrlPr>
              <w:rPr>
                <w:rFonts w:ascii="Cambria Math" w:hAnsi="Cambria Math"/>
              </w:rPr>
            </m:ctrlPr>
          </m:sSubPr>
          <m:e>
            <m:r>
              <m:rPr>
                <m:sty m:val="b"/>
              </m:rPr>
              <w:rPr>
                <w:rFonts w:ascii="Cambria Math" w:hAnsi="Cambria Math"/>
              </w:rPr>
              <m:t>ρ</m:t>
            </m:r>
          </m:e>
          <m:sub>
            <m:r>
              <m:rPr>
                <m:sty m:val="bi"/>
              </m:rPr>
              <w:rPr>
                <w:rFonts w:ascii="Cambria Math" w:hAnsi="Cambria Math"/>
              </w:rPr>
              <m:t>trans</m:t>
            </m:r>
          </m:sub>
        </m:sSub>
      </m:oMath>
    </w:p>
    <w:p w14:paraId="27E11AB7" w14:textId="71ED2FED" w:rsidR="001B2E54" w:rsidRDefault="00691FEE" w:rsidP="00976097">
      <w:pPr>
        <w:rPr>
          <w:rtl/>
        </w:rPr>
      </w:pPr>
      <m:oMath>
        <m:sSub>
          <m:sSubPr>
            <m:ctrlPr>
              <w:rPr>
                <w:rFonts w:ascii="Cambria Math" w:hAnsi="Cambria Math"/>
                <w:i/>
              </w:rPr>
            </m:ctrlPr>
          </m:sSubPr>
          <m:e>
            <m:r>
              <m:rPr>
                <m:sty m:val="p"/>
              </m:rPr>
              <w:rPr>
                <w:rFonts w:ascii="Cambria Math" w:hAnsi="Cambria Math"/>
              </w:rPr>
              <m:t>ρ</m:t>
            </m:r>
          </m:e>
          <m:sub>
            <m:r>
              <w:rPr>
                <w:rFonts w:ascii="Cambria Math" w:hAnsi="Cambria Math"/>
              </w:rPr>
              <m:t>trans</m:t>
            </m:r>
          </m:sub>
        </m:sSub>
      </m:oMath>
      <w:r w:rsidR="001B2E54">
        <w:rPr>
          <w:rFonts w:hint="cs"/>
          <w:rtl/>
        </w:rPr>
        <w:t xml:space="preserve"> </w:t>
      </w:r>
      <w:r w:rsidR="001B2E54" w:rsidRPr="00864B10">
        <w:rPr>
          <w:rFonts w:hint="cs"/>
          <w:rtl/>
        </w:rPr>
        <w:t>هو جزء ال</w:t>
      </w:r>
      <w:r w:rsidR="001B2E54">
        <w:rPr>
          <w:rFonts w:hint="cs"/>
          <w:rtl/>
        </w:rPr>
        <w:t xml:space="preserve">قدرة الساقطة المرسل عبر الحائط. ويفترض في هذا التطبيق أن قيمة </w:t>
      </w:r>
      <m:oMath>
        <m:sSub>
          <m:sSubPr>
            <m:ctrlPr>
              <w:rPr>
                <w:rFonts w:ascii="Cambria Math" w:hAnsi="Cambria Math"/>
                <w:i/>
              </w:rPr>
            </m:ctrlPr>
          </m:sSubPr>
          <m:e>
            <m:r>
              <m:rPr>
                <m:sty m:val="p"/>
              </m:rPr>
              <w:rPr>
                <w:rFonts w:ascii="Cambria Math" w:hAnsi="Cambria Math"/>
              </w:rPr>
              <m:t>ρ</m:t>
            </m:r>
          </m:e>
          <m:sub>
            <m:r>
              <w:rPr>
                <w:rFonts w:ascii="Cambria Math" w:hAnsi="Cambria Math"/>
              </w:rPr>
              <m:t>trans</m:t>
            </m:r>
          </m:sub>
        </m:sSub>
      </m:oMath>
      <w:r w:rsidR="001B2E54">
        <w:rPr>
          <w:rFonts w:hint="cs"/>
          <w:rtl/>
        </w:rPr>
        <w:t xml:space="preserve"> مقدار ثابت لا يعتمد على زاوية الإرسال بالنسبة إلى الواجهة وأن الواجهة لا تغير زاوية الشعاع عند مروره خلالها.</w:t>
      </w:r>
    </w:p>
    <w:p w14:paraId="01CAA957" w14:textId="77777777" w:rsidR="001B2E54" w:rsidRPr="00976097" w:rsidRDefault="001B2E54" w:rsidP="00976097">
      <w:pPr>
        <w:pStyle w:val="Headingb"/>
        <w:rPr>
          <w:szCs w:val="22"/>
          <w:rtl/>
        </w:rPr>
      </w:pPr>
      <w:r w:rsidRPr="00C60921">
        <w:rPr>
          <w:rFonts w:hint="cs"/>
          <w:rtl/>
        </w:rPr>
        <w:t>نقاط للملاحظة</w:t>
      </w:r>
    </w:p>
    <w:p w14:paraId="56CF0D53" w14:textId="77777777" w:rsidR="001B2E54" w:rsidRDefault="001B2E54" w:rsidP="00976097">
      <w:pPr>
        <w:pStyle w:val="enumlev1"/>
        <w:rPr>
          <w:rtl/>
        </w:rPr>
      </w:pPr>
      <w:r>
        <w:t>1</w:t>
      </w:r>
      <w:r>
        <w:rPr>
          <w:rFonts w:hint="cs"/>
          <w:rtl/>
        </w:rPr>
        <w:tab/>
        <w:t xml:space="preserve">خسارة انتثار السطح الخشن تستخلص من المعادلة </w:t>
      </w:r>
      <w:r>
        <w:t>(10)</w:t>
      </w:r>
      <w:r>
        <w:rPr>
          <w:rFonts w:hint="cs"/>
          <w:rtl/>
        </w:rPr>
        <w:t xml:space="preserve"> على أن يحدد جزء القدرة غير </w:t>
      </w:r>
      <w:proofErr w:type="spellStart"/>
      <w:r>
        <w:rPr>
          <w:rFonts w:hint="cs"/>
          <w:rtl/>
        </w:rPr>
        <w:t>المرآوي</w:t>
      </w:r>
      <w:proofErr w:type="spellEnd"/>
      <w:r>
        <w:rPr>
          <w:rFonts w:hint="cs"/>
          <w:rtl/>
        </w:rPr>
        <w:t xml:space="preserve"> عن طريق المعادلات </w:t>
      </w:r>
      <w:r>
        <w:t>(11)</w:t>
      </w:r>
      <w:r>
        <w:rPr>
          <w:rFonts w:hint="cs"/>
          <w:rtl/>
        </w:rPr>
        <w:t xml:space="preserve"> و</w:t>
      </w:r>
      <w:r>
        <w:t>(13)</w:t>
      </w:r>
      <w:r>
        <w:rPr>
          <w:rFonts w:hint="eastAsia"/>
          <w:spacing w:val="-2"/>
          <w:rtl/>
        </w:rPr>
        <w:t> </w:t>
      </w:r>
      <w:r>
        <w:rPr>
          <w:rFonts w:hint="cs"/>
          <w:rtl/>
        </w:rPr>
        <w:t>و</w:t>
      </w:r>
      <w:r>
        <w:t>(14)</w:t>
      </w:r>
      <w:r>
        <w:rPr>
          <w:rFonts w:hint="cs"/>
          <w:rtl/>
        </w:rPr>
        <w:t>.</w:t>
      </w:r>
    </w:p>
    <w:p w14:paraId="603F1520" w14:textId="77777777" w:rsidR="001B2E54" w:rsidRDefault="001B2E54" w:rsidP="00976097">
      <w:pPr>
        <w:pStyle w:val="enumlev1"/>
        <w:rPr>
          <w:rtl/>
        </w:rPr>
      </w:pPr>
      <w:r>
        <w:t>2</w:t>
      </w:r>
      <w:r>
        <w:rPr>
          <w:rFonts w:hint="cs"/>
          <w:rtl/>
        </w:rPr>
        <w:tab/>
      </w:r>
      <w:proofErr w:type="spellStart"/>
      <w:r w:rsidRPr="006A6AC3">
        <w:rPr>
          <w:i/>
          <w:iCs/>
        </w:rPr>
        <w:t>L</w:t>
      </w:r>
      <w:r w:rsidRPr="006A6AC3">
        <w:rPr>
          <w:i/>
          <w:iCs/>
          <w:vertAlign w:val="subscript"/>
        </w:rPr>
        <w:t>scat</w:t>
      </w:r>
      <w:proofErr w:type="spellEnd"/>
      <w:r>
        <w:rPr>
          <w:rFonts w:hint="cs"/>
          <w:rtl/>
        </w:rPr>
        <w:t xml:space="preserve"> لا تعتمد صراحة على طول الموجة </w:t>
      </w:r>
      <w:r w:rsidRPr="006A6AC3">
        <w:sym w:font="Symbol" w:char="F06C"/>
      </w:r>
      <w:r>
        <w:rPr>
          <w:rFonts w:hint="cs"/>
          <w:rtl/>
        </w:rPr>
        <w:t xml:space="preserve">، غير أن الاعتماد الوحيد على التردد يكون عبر </w:t>
      </w:r>
      <w:r w:rsidRPr="006A6AC3">
        <w:sym w:font="Symbol" w:char="F072"/>
      </w:r>
      <w:proofErr w:type="spellStart"/>
      <w:r w:rsidRPr="006A6AC3">
        <w:rPr>
          <w:i/>
          <w:iCs/>
          <w:vertAlign w:val="subscript"/>
        </w:rPr>
        <w:t>nonpec</w:t>
      </w:r>
      <w:proofErr w:type="spellEnd"/>
      <w:r>
        <w:rPr>
          <w:rFonts w:hint="cs"/>
          <w:rtl/>
        </w:rPr>
        <w:t>. وهذا هو المتوقع</w:t>
      </w:r>
      <w:r>
        <w:rPr>
          <w:rFonts w:hint="eastAsia"/>
          <w:rtl/>
        </w:rPr>
        <w:t> </w:t>
      </w:r>
      <w:r>
        <w:rPr>
          <w:rFonts w:hint="eastAsia"/>
        </w:rPr>
        <w:sym w:font="Symbol" w:char="F02D"/>
      </w:r>
      <w:r>
        <w:rPr>
          <w:rFonts w:hint="cs"/>
          <w:rtl/>
        </w:rPr>
        <w:t> حيث إن هذا النموذج هو نموذج عددي للقدرة، ونموذج مصدر لامبرت لا يعتمد على</w:t>
      </w:r>
      <w:r>
        <w:rPr>
          <w:rFonts w:hint="eastAsia"/>
          <w:spacing w:val="-2"/>
          <w:rtl/>
        </w:rPr>
        <w:t> </w:t>
      </w:r>
      <w:r>
        <w:rPr>
          <w:rFonts w:hint="cs"/>
          <w:rtl/>
        </w:rPr>
        <w:t>التردد.</w:t>
      </w:r>
    </w:p>
    <w:p w14:paraId="6F1A53A6" w14:textId="77777777" w:rsidR="001B2E54" w:rsidRDefault="001B2E54" w:rsidP="009D476B">
      <w:pPr>
        <w:pStyle w:val="enumlev1"/>
        <w:keepNext/>
        <w:keepLines/>
        <w:rPr>
          <w:rtl/>
        </w:rPr>
      </w:pPr>
      <w:r w:rsidRPr="00EA4716">
        <w:t>3</w:t>
      </w:r>
      <w:r w:rsidRPr="00EA4716">
        <w:rPr>
          <w:rFonts w:hint="cs"/>
          <w:rtl/>
        </w:rPr>
        <w:tab/>
        <w:t xml:space="preserve">أن النموذج الذي يمثل وبشكل صحيح الطور والاستقطاب سيكون معقداً جداً وبشكل كبير وغير متوافق مع نموذج الانتثار المتنافر. والأكثر أهمية أنه يحتاج إلى معرفة مفصلة بشكل خشونة السطح وهي غالباً غير متاحة بالمرة. (وقد يكون ذلك ممكناً بالنسبة لسطح "قليل" الخشونة، مع استخدام نهج اضطرابي، ولكن نموذج انتثار متماسك كهذا سيكون من الأفضل تناوله في إطار نموذج انعكاس </w:t>
      </w:r>
      <w:proofErr w:type="spellStart"/>
      <w:r w:rsidRPr="00EA4716">
        <w:rPr>
          <w:rFonts w:hint="cs"/>
          <w:rtl/>
        </w:rPr>
        <w:t>مرآوي</w:t>
      </w:r>
      <w:proofErr w:type="spellEnd"/>
      <w:r w:rsidRPr="00EA4716">
        <w:rPr>
          <w:rFonts w:hint="eastAsia"/>
          <w:spacing w:val="-2"/>
          <w:rtl/>
        </w:rPr>
        <w:t> </w:t>
      </w:r>
      <w:r w:rsidRPr="00EA4716">
        <w:rPr>
          <w:rFonts w:hint="cs"/>
          <w:rtl/>
        </w:rPr>
        <w:t>معدل).</w:t>
      </w:r>
    </w:p>
    <w:p w14:paraId="6007FE24" w14:textId="77777777" w:rsidR="001B2E54" w:rsidRDefault="001B2E54" w:rsidP="00976097">
      <w:pPr>
        <w:pStyle w:val="enumlev1"/>
        <w:rPr>
          <w:rtl/>
        </w:rPr>
      </w:pPr>
      <w:r>
        <w:t>4</w:t>
      </w:r>
      <w:r>
        <w:rPr>
          <w:rFonts w:hint="cs"/>
          <w:rtl/>
        </w:rPr>
        <w:tab/>
        <w:t xml:space="preserve">ومن نتائج النقطة </w:t>
      </w:r>
      <w:r>
        <w:t>3</w:t>
      </w:r>
      <w:r>
        <w:rPr>
          <w:rFonts w:hint="cs"/>
          <w:rtl/>
        </w:rPr>
        <w:t xml:space="preserve"> أن نموذج الانتثار هذا مفيد في الحقيقة فقط بالنسبة لنمذجة </w:t>
      </w:r>
      <w:r w:rsidRPr="00754BEB">
        <w:rPr>
          <w:rFonts w:hint="cs"/>
          <w:i/>
          <w:iCs/>
          <w:rtl/>
        </w:rPr>
        <w:t>التداخل</w:t>
      </w:r>
      <w:r>
        <w:rPr>
          <w:rFonts w:hint="cs"/>
          <w:rtl/>
        </w:rPr>
        <w:t xml:space="preserve"> نظراً لأن قيم قدرة </w:t>
      </w:r>
      <w:r w:rsidRPr="00754BEB">
        <w:rPr>
          <w:rFonts w:hint="cs"/>
          <w:rtl/>
        </w:rPr>
        <w:t>التداخل</w:t>
      </w:r>
      <w:r>
        <w:rPr>
          <w:rFonts w:hint="cs"/>
          <w:rtl/>
        </w:rPr>
        <w:t xml:space="preserve"> يفترض أنها تضاف بشكل متنافر. ويمكن استخدام هذه النتيجة بالنسبة للإشارة المطلوبة لتقدير انتشار التأخير. وللجمع المطلوب للحصول على القدرة الإجمالية للإشارة، من الضروري دراسة الطور بشكل أكثر تفصيلاً (أو بشكل مكافئ، أطوال المسير التفاضلية).</w:t>
      </w:r>
    </w:p>
    <w:p w14:paraId="2DAD8837" w14:textId="77777777" w:rsidR="001B2E54" w:rsidRDefault="001B2E54" w:rsidP="00976097">
      <w:pPr>
        <w:pStyle w:val="enumlev1"/>
        <w:rPr>
          <w:rtl/>
        </w:rPr>
      </w:pPr>
      <w:r>
        <w:t>5</w:t>
      </w:r>
      <w:r>
        <w:rPr>
          <w:rFonts w:hint="cs"/>
          <w:rtl/>
        </w:rPr>
        <w:tab/>
        <w:t xml:space="preserve">لا يحقق نموذج الانتثار غير </w:t>
      </w:r>
      <w:proofErr w:type="spellStart"/>
      <w:r>
        <w:rPr>
          <w:rFonts w:hint="cs"/>
          <w:rtl/>
        </w:rPr>
        <w:t>المرآوي</w:t>
      </w:r>
      <w:proofErr w:type="spellEnd"/>
      <w:r>
        <w:rPr>
          <w:rFonts w:hint="cs"/>
          <w:rtl/>
        </w:rPr>
        <w:t xml:space="preserve"> خاصية التبادلية. في الحقيقة هو يحقق هذه الخاصية </w:t>
      </w:r>
      <w:r>
        <w:rPr>
          <w:rFonts w:hint="cs"/>
          <w:i/>
          <w:iCs/>
          <w:rtl/>
        </w:rPr>
        <w:t xml:space="preserve">بشكل </w:t>
      </w:r>
      <w:proofErr w:type="spellStart"/>
      <w:r>
        <w:rPr>
          <w:rFonts w:hint="cs"/>
          <w:i/>
          <w:iCs/>
          <w:rtl/>
        </w:rPr>
        <w:t>تقريب‍ي</w:t>
      </w:r>
      <w:proofErr w:type="spellEnd"/>
      <w:r>
        <w:rPr>
          <w:rFonts w:hint="cs"/>
          <w:rtl/>
        </w:rPr>
        <w:t xml:space="preserve">، ولكن إدراج الحد </w:t>
      </w:r>
      <w:r w:rsidRPr="00F14487">
        <w:rPr>
          <w:position w:val="-18"/>
        </w:rPr>
        <w:object w:dxaOrig="499" w:dyaOrig="480" w14:anchorId="012B99A8">
          <v:shape id="_x0000_i1041" type="#_x0000_t75" style="width:21.9pt;height:20.75pt" o:ole="" fillcolor="window">
            <v:imagedata r:id="rId57" o:title=""/>
          </v:shape>
          <o:OLEObject Type="Embed" ProgID="Equation.3" ShapeID="_x0000_i1041" DrawAspect="Content" ObjectID="_1779695580" r:id="rId58"/>
        </w:object>
      </w:r>
      <w:r>
        <w:rPr>
          <w:rFonts w:hint="cs"/>
          <w:rtl/>
        </w:rPr>
        <w:t xml:space="preserve"> دون الحد المقابل </w:t>
      </w:r>
      <w:r w:rsidRPr="001C1AA0">
        <w:rPr>
          <w:position w:val="-14"/>
        </w:rPr>
        <w:object w:dxaOrig="580" w:dyaOrig="400" w14:anchorId="00B2676D">
          <v:shape id="_x0000_i1042" type="#_x0000_t75" style="width:26.5pt;height:17.85pt" o:ole="" fillcolor="window">
            <v:imagedata r:id="rId32" o:title=""/>
          </v:shape>
          <o:OLEObject Type="Embed" ProgID="Equation.3" ShapeID="_x0000_i1042" DrawAspect="Content" ObjectID="_1779695581" r:id="rId59"/>
        </w:object>
      </w:r>
      <w:r>
        <w:rPr>
          <w:rFonts w:hint="cs"/>
          <w:rtl/>
        </w:rPr>
        <w:t xml:space="preserve"> يشوه التماثل. وباختيار نموذج مصدر انتثار آخر غير نموذج لامبرت فإنه يمكن إصلاح ذلك. بيد أن النموذج يعتبر نموذجاً شبه </w:t>
      </w:r>
      <w:proofErr w:type="spellStart"/>
      <w:r>
        <w:rPr>
          <w:rFonts w:hint="cs"/>
          <w:rtl/>
        </w:rPr>
        <w:t>تجريب‍ي</w:t>
      </w:r>
      <w:proofErr w:type="spellEnd"/>
      <w:r>
        <w:rPr>
          <w:rFonts w:hint="cs"/>
          <w:rtl/>
        </w:rPr>
        <w:t xml:space="preserve"> على أية حال ولا يُتوقع تحقيق التبادلية مع الافتراضات البسيطة</w:t>
      </w:r>
      <w:r>
        <w:rPr>
          <w:rFonts w:hint="eastAsia"/>
          <w:spacing w:val="-2"/>
          <w:rtl/>
        </w:rPr>
        <w:t> </w:t>
      </w:r>
      <w:r>
        <w:rPr>
          <w:rFonts w:hint="cs"/>
          <w:rtl/>
        </w:rPr>
        <w:t>الموضوعة.</w:t>
      </w:r>
    </w:p>
    <w:p w14:paraId="754F775A" w14:textId="77777777" w:rsidR="001B2E54" w:rsidRPr="00976097" w:rsidRDefault="001B2E54" w:rsidP="00976097">
      <w:pPr>
        <w:pStyle w:val="Heading3"/>
        <w:rPr>
          <w:rtl/>
        </w:rPr>
      </w:pPr>
      <w:r w:rsidRPr="00976097">
        <w:t>3.1.2</w:t>
      </w:r>
      <w:r w:rsidRPr="00976097">
        <w:rPr>
          <w:rFonts w:hint="cs"/>
          <w:rtl/>
        </w:rPr>
        <w:tab/>
        <w:t>الإرسال خلال المباني</w:t>
      </w:r>
    </w:p>
    <w:p w14:paraId="04A29B94" w14:textId="77777777" w:rsidR="001B2E54" w:rsidRPr="00C60921" w:rsidRDefault="001B2E54" w:rsidP="00976097">
      <w:pPr>
        <w:keepNext/>
        <w:keepLines/>
        <w:rPr>
          <w:rtl/>
          <w:lang w:bidi="ar-EG"/>
        </w:rPr>
      </w:pPr>
      <w:r w:rsidRPr="00C60921">
        <w:rPr>
          <w:rFonts w:hint="cs"/>
          <w:rtl/>
          <w:lang w:bidi="ar-EG"/>
        </w:rPr>
        <w:t xml:space="preserve">تبين القياسات </w:t>
      </w:r>
      <w:r w:rsidRPr="006703D8">
        <w:rPr>
          <w:rFonts w:hint="cs"/>
          <w:rtl/>
          <w:lang w:bidi="ar-EG"/>
        </w:rPr>
        <w:t xml:space="preserve">المدرجة في التوصية </w:t>
      </w:r>
      <w:hyperlink r:id="rId60" w:history="1">
        <w:r w:rsidRPr="006703D8">
          <w:rPr>
            <w:rStyle w:val="Hyperlink"/>
            <w:rFonts w:eastAsia="MS Mincho"/>
            <w:color w:val="auto"/>
            <w:u w:val="none"/>
          </w:rPr>
          <w:t>ITU</w:t>
        </w:r>
        <w:r w:rsidRPr="006703D8">
          <w:rPr>
            <w:rStyle w:val="Hyperlink"/>
            <w:rFonts w:eastAsia="MS Mincho"/>
            <w:color w:val="auto"/>
            <w:u w:val="none"/>
          </w:rPr>
          <w:noBreakHyphen/>
          <w:t>R P.1411</w:t>
        </w:r>
      </w:hyperlink>
      <w:r w:rsidRPr="006703D8">
        <w:rPr>
          <w:rFonts w:hint="cs"/>
          <w:rtl/>
          <w:lang w:bidi="ar-EG"/>
        </w:rPr>
        <w:t xml:space="preserve"> و(مراجع القياسات </w:t>
      </w:r>
      <w:r w:rsidRPr="00C60921">
        <w:rPr>
          <w:rFonts w:hint="cs"/>
          <w:rtl/>
          <w:lang w:bidi="ar-EG"/>
        </w:rPr>
        <w:t xml:space="preserve">المبلغة) أن اختراق الإشارة خلال المباني عبر الحد الأدنى لنطاق التردد يمكن أن يصبح آلية انتشار متميزة (خسارة إضافية بنحو </w:t>
      </w:r>
      <w:r w:rsidRPr="00C60921">
        <w:rPr>
          <w:lang w:bidi="ar-EG"/>
        </w:rPr>
        <w:t>dB</w:t>
      </w:r>
      <w:r>
        <w:rPr>
          <w:lang w:bidi="ar-EG"/>
        </w:rPr>
        <w:t> </w:t>
      </w:r>
      <w:r w:rsidRPr="00C60921">
        <w:rPr>
          <w:lang w:bidi="ar-EG"/>
        </w:rPr>
        <w:t>40</w:t>
      </w:r>
      <w:r>
        <w:rPr>
          <w:lang w:bidi="ar-EG"/>
        </w:rPr>
        <w:noBreakHyphen/>
        <w:t>20</w:t>
      </w:r>
      <w:r w:rsidRPr="00C60921">
        <w:rPr>
          <w:rFonts w:hint="cs"/>
          <w:rtl/>
          <w:lang w:bidi="ar-EG"/>
        </w:rPr>
        <w:t xml:space="preserve">) عندما تكون خسارة </w:t>
      </w:r>
      <w:proofErr w:type="spellStart"/>
      <w:r w:rsidRPr="00C60921">
        <w:rPr>
          <w:rFonts w:hint="cs"/>
          <w:rtl/>
          <w:lang w:bidi="ar-EG"/>
        </w:rPr>
        <w:t>الانعراجات</w:t>
      </w:r>
      <w:proofErr w:type="spellEnd"/>
      <w:r w:rsidRPr="00C60921">
        <w:rPr>
          <w:rFonts w:hint="cs"/>
          <w:rtl/>
          <w:lang w:bidi="ar-EG"/>
        </w:rPr>
        <w:t xml:space="preserve"> حول أو فوق المبنى كبيرة. </w:t>
      </w:r>
      <w:r w:rsidRPr="00A7093D">
        <w:rPr>
          <w:rFonts w:hint="cs"/>
          <w:spacing w:val="-2"/>
          <w:rtl/>
          <w:lang w:bidi="ar-EG"/>
        </w:rPr>
        <w:t>وك</w:t>
      </w:r>
      <w:r>
        <w:rPr>
          <w:rFonts w:hint="cs"/>
          <w:spacing w:val="-2"/>
          <w:rtl/>
          <w:lang w:bidi="ar-EG"/>
        </w:rPr>
        <w:t>ما </w:t>
      </w:r>
      <w:r w:rsidRPr="00A7093D">
        <w:rPr>
          <w:rFonts w:hint="cs"/>
          <w:spacing w:val="-2"/>
          <w:rtl/>
          <w:lang w:bidi="ar-EG"/>
        </w:rPr>
        <w:t>هو الحال مع معاملات توهين الانعكاس، فإن هذه الخسارة ستتوقف على مواد البناء الداخلة في المبنى والتردد الراديوي علاوة</w:t>
      </w:r>
      <w:r>
        <w:rPr>
          <w:rFonts w:hint="cs"/>
          <w:spacing w:val="-2"/>
          <w:rtl/>
          <w:lang w:bidi="ar-EG"/>
        </w:rPr>
        <w:t>ً</w:t>
      </w:r>
      <w:r w:rsidRPr="00A7093D">
        <w:rPr>
          <w:rFonts w:hint="cs"/>
          <w:spacing w:val="-2"/>
          <w:rtl/>
          <w:lang w:bidi="ar-EG"/>
        </w:rPr>
        <w:t xml:space="preserve"> على الهيكل الداخلي للمبنى (الحوائط الداخلية).</w:t>
      </w:r>
      <w:r w:rsidRPr="00C60921">
        <w:rPr>
          <w:rFonts w:hint="cs"/>
          <w:rtl/>
          <w:lang w:bidi="ar-EG"/>
        </w:rPr>
        <w:t xml:space="preserve"> ويمكن نمذجة الخسارة كسلسلة من خسارة الحوائط (عندما تتوافر بيانات كافية) أو كخسارة لكل متر خلال المبنى. </w:t>
      </w:r>
      <w:r w:rsidRPr="00A7093D">
        <w:rPr>
          <w:rFonts w:hint="cs"/>
          <w:spacing w:val="-2"/>
          <w:rtl/>
          <w:lang w:bidi="ar-EG"/>
        </w:rPr>
        <w:t xml:space="preserve">وعندما يكون هناك أكثر من مبنى يعوق المسير المباشر فقد يكون من الأفضل إهمال هذه الآلية </w:t>
      </w:r>
      <w:r>
        <w:rPr>
          <w:rFonts w:hint="cs"/>
          <w:spacing w:val="-2"/>
          <w:rtl/>
          <w:lang w:bidi="ar-EG"/>
        </w:rPr>
        <w:t>ما </w:t>
      </w:r>
      <w:r w:rsidRPr="00A7093D">
        <w:rPr>
          <w:rFonts w:hint="cs"/>
          <w:spacing w:val="-2"/>
          <w:rtl/>
          <w:lang w:bidi="ar-EG"/>
        </w:rPr>
        <w:t>دام سيتم مراعاة تجميعات من المسيرات المنعكسة والمنعرجة والمارة خلال</w:t>
      </w:r>
      <w:r>
        <w:rPr>
          <w:rFonts w:hint="eastAsia"/>
          <w:spacing w:val="-2"/>
          <w:rtl/>
          <w:lang w:bidi="ar-EG"/>
        </w:rPr>
        <w:t> </w:t>
      </w:r>
      <w:r w:rsidRPr="00A7093D">
        <w:rPr>
          <w:rFonts w:hint="cs"/>
          <w:spacing w:val="-2"/>
          <w:rtl/>
          <w:lang w:bidi="ar-EG"/>
        </w:rPr>
        <w:t>المبنى.</w:t>
      </w:r>
    </w:p>
    <w:p w14:paraId="6D37352F" w14:textId="77777777" w:rsidR="001B2E54" w:rsidRPr="00607547" w:rsidRDefault="001B2E54" w:rsidP="001B2E54">
      <w:pPr>
        <w:pStyle w:val="Heading3"/>
        <w:rPr>
          <w:rtl/>
        </w:rPr>
      </w:pPr>
      <w:r w:rsidRPr="00607547">
        <w:t>4.1.2</w:t>
      </w:r>
      <w:r w:rsidRPr="00607547">
        <w:rPr>
          <w:rFonts w:hint="cs"/>
          <w:rtl/>
        </w:rPr>
        <w:tab/>
        <w:t>النموذج الإحصائي</w:t>
      </w:r>
    </w:p>
    <w:p w14:paraId="7A0043A8" w14:textId="77777777" w:rsidR="001B2E54" w:rsidRDefault="001B2E54" w:rsidP="00976097">
      <w:pPr>
        <w:rPr>
          <w:rtl/>
        </w:rPr>
      </w:pPr>
      <w:r>
        <w:rPr>
          <w:rFonts w:hint="cs"/>
          <w:rtl/>
        </w:rPr>
        <w:t xml:space="preserve">بالنسبة إلى موقع معين للمرسل </w:t>
      </w:r>
      <w:r>
        <w:t>(Tx)</w:t>
      </w:r>
      <w:r>
        <w:rPr>
          <w:rFonts w:hint="cs"/>
          <w:rtl/>
        </w:rPr>
        <w:t xml:space="preserve"> وللمستقبل </w:t>
      </w:r>
      <w:r>
        <w:t>(Rx)</w:t>
      </w:r>
      <w:r>
        <w:rPr>
          <w:rFonts w:hint="cs"/>
          <w:rtl/>
        </w:rPr>
        <w:t xml:space="preserve">، يكون احتمال وجود مسير خط البصر بين هذين الموقعين حاصل جمع الاحتمالات المتمثلة في أن كل مبنى يقع في مسير الانتشار يكون دون ارتفاع الشعاع الذي يوصل المرسل والمستقبل عند النقطة التي يعبر فيها الشعاع المبنى. </w:t>
      </w:r>
      <w:r>
        <w:rPr>
          <w:rFonts w:hint="cs"/>
          <w:spacing w:val="-2"/>
          <w:rtl/>
        </w:rPr>
        <w:t xml:space="preserve">ويبين الشكل </w:t>
      </w:r>
      <w:r>
        <w:rPr>
          <w:spacing w:val="-2"/>
        </w:rPr>
        <w:t>1</w:t>
      </w:r>
      <w:r>
        <w:rPr>
          <w:rFonts w:hint="cs"/>
          <w:spacing w:val="-2"/>
          <w:rtl/>
        </w:rPr>
        <w:t xml:space="preserve"> الشكل الهندسي</w:t>
      </w:r>
      <w:r>
        <w:rPr>
          <w:rFonts w:hint="cs"/>
          <w:rtl/>
        </w:rPr>
        <w:t xml:space="preserve"> لهذه الحالة ويعرف البنود المستعملة في المعادلة</w:t>
      </w:r>
      <w:r>
        <w:rPr>
          <w:rFonts w:hint="eastAsia"/>
          <w:spacing w:val="-2"/>
          <w:rtl/>
          <w:lang w:bidi="ar-EG"/>
        </w:rPr>
        <w:t> </w:t>
      </w:r>
      <w:r>
        <w:t>(15)</w:t>
      </w:r>
      <w:r>
        <w:rPr>
          <w:rFonts w:hint="cs"/>
          <w:rtl/>
        </w:rPr>
        <w:t>. وفي</w:t>
      </w:r>
      <w:r>
        <w:rPr>
          <w:rFonts w:hint="eastAsia"/>
          <w:rtl/>
        </w:rPr>
        <w:t> </w:t>
      </w:r>
      <w:r>
        <w:rPr>
          <w:rFonts w:hint="cs"/>
          <w:rtl/>
        </w:rPr>
        <w:t>هذا النموذج يفترض أن التضاريس الأرضية مسطحة أو تتميز بميل ثابت في المنطقة</w:t>
      </w:r>
      <w:r>
        <w:rPr>
          <w:rFonts w:hint="eastAsia"/>
          <w:spacing w:val="-2"/>
          <w:rtl/>
          <w:lang w:bidi="ar-EG"/>
        </w:rPr>
        <w:t> </w:t>
      </w:r>
      <w:r>
        <w:rPr>
          <w:rFonts w:hint="cs"/>
          <w:rtl/>
        </w:rPr>
        <w:t>المعنية.</w:t>
      </w:r>
    </w:p>
    <w:p w14:paraId="77308056" w14:textId="77777777" w:rsidR="001B2E54" w:rsidRDefault="001B2E54" w:rsidP="001B2E54">
      <w:pPr>
        <w:rPr>
          <w:rtl/>
        </w:rPr>
      </w:pPr>
      <w:r>
        <w:rPr>
          <w:rFonts w:hint="cs"/>
          <w:rtl/>
        </w:rPr>
        <w:t xml:space="preserve">ويُعطى ارتفاع الشعاع عند نقطة العائق </w:t>
      </w:r>
      <w:proofErr w:type="spellStart"/>
      <w:r w:rsidRPr="00326373">
        <w:rPr>
          <w:i/>
          <w:iCs/>
        </w:rPr>
        <w:t>h</w:t>
      </w:r>
      <w:r w:rsidRPr="00326373">
        <w:rPr>
          <w:i/>
          <w:iCs/>
          <w:vertAlign w:val="subscript"/>
        </w:rPr>
        <w:t>LoS</w:t>
      </w:r>
      <w:proofErr w:type="spellEnd"/>
      <w:r>
        <w:rPr>
          <w:rFonts w:hint="cs"/>
          <w:rtl/>
        </w:rPr>
        <w:t xml:space="preserve"> بالصيغة التالية:</w:t>
      </w:r>
    </w:p>
    <w:p w14:paraId="1AB84A45" w14:textId="77777777" w:rsidR="001B2E54" w:rsidRDefault="001B2E54" w:rsidP="00976097">
      <w:pPr>
        <w:pStyle w:val="Equation"/>
        <w:rPr>
          <w:lang w:val="en-GB"/>
        </w:rPr>
      </w:pPr>
      <w:r>
        <w:rPr>
          <w:lang w:val="en-GB"/>
        </w:rPr>
        <w:tab/>
      </w:r>
      <w:r w:rsidRPr="00F14487">
        <w:object w:dxaOrig="2680" w:dyaOrig="680" w14:anchorId="57366636">
          <v:shape id="_x0000_i1043" type="#_x0000_t75" style="width:133.65pt;height:34pt" o:ole="">
            <v:imagedata r:id="rId61" o:title=""/>
          </v:shape>
          <o:OLEObject Type="Embed" ProgID="Equation.3" ShapeID="_x0000_i1043" DrawAspect="Content" ObjectID="_1779695582" r:id="rId62"/>
        </w:object>
      </w:r>
      <w:r>
        <w:rPr>
          <w:lang w:val="en-GB"/>
        </w:rPr>
        <w:tab/>
        <w:t>(15)</w:t>
      </w:r>
    </w:p>
    <w:p w14:paraId="2B06099E" w14:textId="77777777" w:rsidR="001B2E54" w:rsidRDefault="001B2E54" w:rsidP="006703D8">
      <w:pPr>
        <w:keepNext/>
        <w:rPr>
          <w:rtl/>
        </w:rPr>
      </w:pPr>
      <w:r>
        <w:rPr>
          <w:rFonts w:hint="cs"/>
          <w:rtl/>
        </w:rPr>
        <w:lastRenderedPageBreak/>
        <w:t>حيث:</w:t>
      </w:r>
    </w:p>
    <w:p w14:paraId="21ABAFFE" w14:textId="77777777" w:rsidR="001B2E54" w:rsidRDefault="001B2E54" w:rsidP="001B2E54">
      <w:pPr>
        <w:pStyle w:val="Equationlegend"/>
        <w:keepNext/>
        <w:keepLines/>
        <w:rPr>
          <w:rtl/>
        </w:rPr>
      </w:pPr>
      <w:r>
        <w:rPr>
          <w:rFonts w:hint="cs"/>
          <w:i/>
          <w:rtl/>
        </w:rPr>
        <w:tab/>
      </w:r>
      <w:proofErr w:type="gramStart"/>
      <w:r>
        <w:rPr>
          <w:i/>
        </w:rPr>
        <w:t>h</w:t>
      </w:r>
      <w:proofErr w:type="spellStart"/>
      <w:r>
        <w:rPr>
          <w:i/>
          <w:position w:val="-4"/>
          <w:sz w:val="16"/>
          <w:szCs w:val="16"/>
        </w:rPr>
        <w:t>tx</w:t>
      </w:r>
      <w:proofErr w:type="spellEnd"/>
      <w:r>
        <w:rPr>
          <w:rFonts w:ascii="Tms Rmn" w:hAnsi="Tms Rmn"/>
          <w:sz w:val="12"/>
          <w:szCs w:val="12"/>
        </w:rPr>
        <w:t> </w:t>
      </w:r>
      <w:r w:rsidRPr="00BA04F0">
        <w:rPr>
          <w:rFonts w:hint="cs"/>
          <w:rtl/>
        </w:rPr>
        <w:t>:</w:t>
      </w:r>
      <w:proofErr w:type="gramEnd"/>
      <w:r>
        <w:rPr>
          <w:rFonts w:hint="cs"/>
          <w:rtl/>
        </w:rPr>
        <w:tab/>
        <w:t>ارتفاع المرسل فوق سطح الأرض</w:t>
      </w:r>
    </w:p>
    <w:p w14:paraId="528B6296" w14:textId="77777777" w:rsidR="001B2E54" w:rsidRPr="00326373" w:rsidRDefault="001B2E54" w:rsidP="001B2E54">
      <w:pPr>
        <w:pStyle w:val="Equationlegend"/>
        <w:keepNext/>
        <w:keepLines/>
        <w:rPr>
          <w:rtl/>
        </w:rPr>
      </w:pPr>
      <w:r>
        <w:rPr>
          <w:rFonts w:hint="cs"/>
          <w:i/>
          <w:rtl/>
        </w:rPr>
        <w:tab/>
      </w:r>
      <w:proofErr w:type="gramStart"/>
      <w:r>
        <w:rPr>
          <w:i/>
        </w:rPr>
        <w:t>h</w:t>
      </w:r>
      <w:proofErr w:type="spellStart"/>
      <w:r>
        <w:rPr>
          <w:i/>
          <w:position w:val="-4"/>
          <w:sz w:val="16"/>
          <w:szCs w:val="16"/>
        </w:rPr>
        <w:t>rx</w:t>
      </w:r>
      <w:proofErr w:type="spellEnd"/>
      <w:r>
        <w:rPr>
          <w:rFonts w:ascii="Tms Rmn" w:hAnsi="Tms Rmn"/>
          <w:sz w:val="12"/>
          <w:szCs w:val="12"/>
        </w:rPr>
        <w:t> </w:t>
      </w:r>
      <w:r>
        <w:rPr>
          <w:rFonts w:hint="cs"/>
          <w:rtl/>
        </w:rPr>
        <w:t>:</w:t>
      </w:r>
      <w:proofErr w:type="gramEnd"/>
      <w:r>
        <w:rPr>
          <w:rFonts w:hint="cs"/>
          <w:rtl/>
        </w:rPr>
        <w:tab/>
        <w:t xml:space="preserve">ارتفاع المستقبل عند المسافة </w:t>
      </w:r>
      <w:proofErr w:type="spellStart"/>
      <w:r w:rsidRPr="00326373">
        <w:rPr>
          <w:i/>
          <w:iCs/>
        </w:rPr>
        <w:t>r</w:t>
      </w:r>
      <w:r w:rsidRPr="00326373">
        <w:rPr>
          <w:i/>
          <w:iCs/>
          <w:vertAlign w:val="subscript"/>
        </w:rPr>
        <w:t>rx</w:t>
      </w:r>
      <w:proofErr w:type="spellEnd"/>
    </w:p>
    <w:p w14:paraId="485200FD" w14:textId="77777777" w:rsidR="001B2E54" w:rsidRDefault="001B2E54" w:rsidP="001B2E54">
      <w:pPr>
        <w:pStyle w:val="Equationlegend"/>
        <w:keepNext/>
        <w:keepLines/>
        <w:rPr>
          <w:rtl/>
        </w:rPr>
      </w:pPr>
      <w:r>
        <w:rPr>
          <w:rFonts w:hint="cs"/>
          <w:i/>
          <w:rtl/>
        </w:rPr>
        <w:tab/>
      </w:r>
      <w:proofErr w:type="gramStart"/>
      <w:r>
        <w:rPr>
          <w:i/>
        </w:rPr>
        <w:t>r</w:t>
      </w:r>
      <w:proofErr w:type="spellStart"/>
      <w:r>
        <w:rPr>
          <w:i/>
          <w:position w:val="-4"/>
          <w:sz w:val="16"/>
          <w:szCs w:val="16"/>
        </w:rPr>
        <w:t>LoS</w:t>
      </w:r>
      <w:proofErr w:type="spellEnd"/>
      <w:r>
        <w:rPr>
          <w:rFonts w:ascii="Tms Rmn" w:hAnsi="Tms Rmn"/>
          <w:sz w:val="12"/>
          <w:szCs w:val="12"/>
        </w:rPr>
        <w:t> </w:t>
      </w:r>
      <w:r>
        <w:rPr>
          <w:rFonts w:hint="cs"/>
          <w:rtl/>
        </w:rPr>
        <w:t>:</w:t>
      </w:r>
      <w:proofErr w:type="gramEnd"/>
      <w:r>
        <w:rPr>
          <w:rFonts w:hint="cs"/>
          <w:rtl/>
        </w:rPr>
        <w:tab/>
        <w:t>المسافة بين المرسل والعائق.</w:t>
      </w:r>
    </w:p>
    <w:p w14:paraId="0CFCC45A" w14:textId="77777777" w:rsidR="001B2E54" w:rsidRDefault="001B2E54" w:rsidP="00976097">
      <w:pPr>
        <w:rPr>
          <w:rtl/>
        </w:rPr>
      </w:pPr>
      <w:r>
        <w:rPr>
          <w:rFonts w:hint="cs"/>
          <w:rtl/>
        </w:rPr>
        <w:t>وإذا افترض أن المباني متباعدة بشكل منتظم في المتوسط، يمكن تقدير عدد المباني الموجودة بين نقطتين. ويكون احتمال وجود شعاع في مسير خط البصر</w:t>
      </w:r>
      <w:r>
        <w:rPr>
          <w:rFonts w:hint="eastAsia"/>
          <w:rtl/>
        </w:rPr>
        <w:t> </w:t>
      </w:r>
      <w:r>
        <w:rPr>
          <w:rFonts w:hint="cs"/>
          <w:rtl/>
        </w:rPr>
        <w:t>كالتالي:</w:t>
      </w:r>
    </w:p>
    <w:p w14:paraId="253A6F85" w14:textId="3F6FC108" w:rsidR="005431B1" w:rsidRDefault="005431B1" w:rsidP="005431B1">
      <w:pPr>
        <w:pStyle w:val="Equation"/>
      </w:pPr>
      <w:r>
        <w:tab/>
      </w:r>
      <m:oMath>
        <m:r>
          <w:rPr>
            <w:rFonts w:ascii="Cambria Math" w:hAnsi="Cambria Math"/>
          </w:rPr>
          <m:t>P(LoS)=</m:t>
        </m:r>
        <m:nary>
          <m:naryPr>
            <m:chr m:val="∏"/>
            <m:limLoc m:val="undOvr"/>
            <m:ctrlPr>
              <w:rPr>
                <w:rFonts w:ascii="Cambria Math" w:hAnsi="Cambria Math"/>
                <w:i/>
              </w:rPr>
            </m:ctrlPr>
          </m:naryPr>
          <m:sub>
            <m:r>
              <w:rPr>
                <w:rFonts w:ascii="Cambria Math" w:hAnsi="Cambria Math"/>
              </w:rPr>
              <m:t>b=1</m:t>
            </m:r>
          </m:sub>
          <m:sup>
            <m:sSub>
              <m:sSubPr>
                <m:ctrlPr>
                  <w:rPr>
                    <w:rFonts w:ascii="Cambria Math" w:hAnsi="Cambria Math"/>
                    <w:i/>
                  </w:rPr>
                </m:ctrlPr>
              </m:sSubPr>
              <m:e>
                <m:r>
                  <w:rPr>
                    <w:rFonts w:ascii="Cambria Math" w:hAnsi="Cambria Math"/>
                  </w:rPr>
                  <m:t>b</m:t>
                </m:r>
              </m:e>
              <m:sub>
                <m:r>
                  <w:rPr>
                    <w:rFonts w:ascii="Cambria Math" w:hAnsi="Cambria Math"/>
                  </w:rPr>
                  <m:t>r</m:t>
                </m:r>
              </m:sub>
            </m:sSub>
          </m:sup>
          <m:e>
            <m:r>
              <w:rPr>
                <w:rFonts w:ascii="Cambria Math" w:hAnsi="Cambria Math"/>
              </w:rPr>
              <m:t>P(</m:t>
            </m:r>
            <m:r>
              <m:rPr>
                <m:sty m:val="p"/>
              </m:rPr>
              <w:rPr>
                <w:rFonts w:ascii="Cambria Math" w:hAnsi="Cambria Math"/>
              </w:rPr>
              <m:t>building_height</m:t>
            </m:r>
            <m:r>
              <w:rPr>
                <w:rFonts w:ascii="Cambria Math" w:hAnsi="Cambria Math"/>
              </w:rPr>
              <m:t xml:space="preserve"> &lt;</m:t>
            </m:r>
            <m:sSub>
              <m:sSubPr>
                <m:ctrlPr>
                  <w:rPr>
                    <w:rFonts w:ascii="Cambria Math" w:hAnsi="Cambria Math"/>
                    <w:i/>
                  </w:rPr>
                </m:ctrlPr>
              </m:sSubPr>
              <m:e>
                <m:r>
                  <w:rPr>
                    <w:rFonts w:ascii="Cambria Math" w:hAnsi="Cambria Math"/>
                  </w:rPr>
                  <m:t>h</m:t>
                </m:r>
              </m:e>
              <m:sub>
                <m:r>
                  <w:rPr>
                    <w:rFonts w:ascii="Cambria Math" w:hAnsi="Cambria Math"/>
                  </w:rPr>
                  <m:t>LoS</m:t>
                </m:r>
              </m:sub>
            </m:sSub>
            <m:r>
              <w:rPr>
                <w:rFonts w:ascii="Cambria Math" w:hAnsi="Cambria Math"/>
              </w:rPr>
              <m:t>)</m:t>
            </m:r>
          </m:e>
        </m:nary>
      </m:oMath>
      <w:r w:rsidRPr="006233D2">
        <w:tab/>
        <w:t>(16)</w:t>
      </w:r>
    </w:p>
    <w:p w14:paraId="63424DBF" w14:textId="77777777" w:rsidR="001B2E54" w:rsidRDefault="001B2E54" w:rsidP="001B2E54">
      <w:pPr>
        <w:rPr>
          <w:rtl/>
        </w:rPr>
      </w:pPr>
      <w:r>
        <w:rPr>
          <w:rFonts w:hint="cs"/>
          <w:rtl/>
        </w:rPr>
        <w:t xml:space="preserve">حيث </w:t>
      </w:r>
      <w:r>
        <w:rPr>
          <w:i/>
          <w:lang w:val="en-GB"/>
        </w:rPr>
        <w:t>b</w:t>
      </w:r>
      <w:r>
        <w:rPr>
          <w:i/>
          <w:position w:val="-4"/>
          <w:sz w:val="16"/>
          <w:szCs w:val="16"/>
          <w:lang w:val="en-GB"/>
        </w:rPr>
        <w:t>r</w:t>
      </w:r>
      <w:r>
        <w:rPr>
          <w:rFonts w:hint="cs"/>
          <w:rtl/>
        </w:rPr>
        <w:t xml:space="preserve"> يدل على عدد المباني </w:t>
      </w:r>
      <w:proofErr w:type="spellStart"/>
      <w:r>
        <w:rPr>
          <w:rFonts w:hint="cs"/>
          <w:rtl/>
        </w:rPr>
        <w:t>المعبورة</w:t>
      </w:r>
      <w:proofErr w:type="spellEnd"/>
      <w:r>
        <w:rPr>
          <w:rFonts w:hint="cs"/>
          <w:rtl/>
        </w:rPr>
        <w:t>.</w:t>
      </w:r>
    </w:p>
    <w:p w14:paraId="01AD8FFA" w14:textId="77777777" w:rsidR="001B2E54" w:rsidRDefault="001B2E54" w:rsidP="001B2E54">
      <w:pPr>
        <w:rPr>
          <w:rtl/>
        </w:rPr>
      </w:pPr>
      <w:r>
        <w:rPr>
          <w:rFonts w:hint="cs"/>
          <w:rtl/>
        </w:rPr>
        <w:t>ويتطلب هذا النموذج البسيط ثلاث معلمات:</w:t>
      </w:r>
    </w:p>
    <w:p w14:paraId="7A791966" w14:textId="77777777" w:rsidR="001B2E54" w:rsidRDefault="001B2E54" w:rsidP="001B2E54">
      <w:pPr>
        <w:pStyle w:val="enumlev1"/>
        <w:ind w:left="425" w:hanging="425"/>
        <w:rPr>
          <w:rtl/>
        </w:rPr>
      </w:pPr>
      <w:r>
        <w:rPr>
          <w:rFonts w:hint="cs"/>
          <w:rtl/>
        </w:rPr>
        <w:t>-</w:t>
      </w:r>
      <w:r>
        <w:rPr>
          <w:rFonts w:hint="cs"/>
          <w:rtl/>
        </w:rPr>
        <w:tab/>
      </w:r>
      <w:r>
        <w:rPr>
          <w:rFonts w:hint="cs"/>
        </w:rPr>
        <w:sym w:font="Symbol" w:char="F061"/>
      </w:r>
      <w:r>
        <w:rPr>
          <w:rFonts w:hint="cs"/>
          <w:rtl/>
        </w:rPr>
        <w:t>:</w:t>
      </w:r>
      <w:r>
        <w:rPr>
          <w:rFonts w:hint="cs"/>
          <w:rtl/>
        </w:rPr>
        <w:tab/>
        <w:t>نسبة المساحة التي تغطيها المباني إلى المساحة الكلية (بصرف النظر عن الارتفاع)؛</w:t>
      </w:r>
    </w:p>
    <w:p w14:paraId="12D04503" w14:textId="77777777" w:rsidR="001B2E54" w:rsidRDefault="001B2E54" w:rsidP="001B2E54">
      <w:pPr>
        <w:pStyle w:val="enumlev1"/>
        <w:ind w:left="425" w:hanging="425"/>
        <w:rPr>
          <w:rtl/>
        </w:rPr>
      </w:pPr>
      <w:r>
        <w:rPr>
          <w:rFonts w:hint="cs"/>
          <w:rtl/>
        </w:rPr>
        <w:t>-</w:t>
      </w:r>
      <w:r>
        <w:rPr>
          <w:rFonts w:hint="cs"/>
          <w:rtl/>
        </w:rPr>
        <w:tab/>
      </w:r>
      <w:r>
        <w:rPr>
          <w:rFonts w:ascii="Symbol" w:hAnsi="Symbol"/>
        </w:rPr>
        <w:sym w:font="Symbol" w:char="F062"/>
      </w:r>
      <w:r>
        <w:rPr>
          <w:rFonts w:hint="cs"/>
          <w:rtl/>
        </w:rPr>
        <w:t>:</w:t>
      </w:r>
      <w:r>
        <w:rPr>
          <w:rFonts w:hint="cs"/>
          <w:rtl/>
        </w:rPr>
        <w:tab/>
        <w:t>متوسط عدد المباني في كل وحدة مساحية (المباني</w:t>
      </w:r>
      <w:proofErr w:type="gramStart"/>
      <w:r>
        <w:rPr>
          <w:rFonts w:hint="cs"/>
          <w:rtl/>
        </w:rPr>
        <w:t>/</w:t>
      </w:r>
      <w:r>
        <w:t>(</w:t>
      </w:r>
      <w:proofErr w:type="gramEnd"/>
      <w:r>
        <w:t>km</w:t>
      </w:r>
      <w:r>
        <w:rPr>
          <w:vertAlign w:val="superscript"/>
        </w:rPr>
        <w:t>2</w:t>
      </w:r>
      <w:r>
        <w:rPr>
          <w:rFonts w:hint="cs"/>
          <w:rtl/>
        </w:rPr>
        <w:t>؛</w:t>
      </w:r>
    </w:p>
    <w:p w14:paraId="5AF43E4F" w14:textId="77777777" w:rsidR="001B2E54" w:rsidRDefault="001B2E54" w:rsidP="001B2E54">
      <w:pPr>
        <w:pStyle w:val="enumlev1"/>
        <w:ind w:left="425" w:hanging="425"/>
        <w:rPr>
          <w:rtl/>
        </w:rPr>
      </w:pPr>
      <w:r>
        <w:rPr>
          <w:rFonts w:hint="cs"/>
          <w:rtl/>
        </w:rPr>
        <w:t>-</w:t>
      </w:r>
      <w:r>
        <w:rPr>
          <w:rFonts w:hint="cs"/>
          <w:rtl/>
        </w:rPr>
        <w:tab/>
      </w:r>
      <w:r>
        <w:rPr>
          <w:rFonts w:ascii="Symbol" w:hAnsi="Symbol"/>
        </w:rPr>
        <w:sym w:font="Symbol" w:char="F067"/>
      </w:r>
      <w:r>
        <w:rPr>
          <w:rFonts w:hint="cs"/>
          <w:rtl/>
        </w:rPr>
        <w:t>:</w:t>
      </w:r>
      <w:r>
        <w:rPr>
          <w:rFonts w:hint="cs"/>
          <w:rtl/>
        </w:rPr>
        <w:tab/>
        <w:t>قيمة متغيرة تحدد توزيع ارتفاعات المباني.</w:t>
      </w:r>
    </w:p>
    <w:p w14:paraId="67073BB5" w14:textId="77777777" w:rsidR="001B2E54" w:rsidRDefault="001B2E54" w:rsidP="00976097">
      <w:pPr>
        <w:rPr>
          <w:rtl/>
        </w:rPr>
      </w:pPr>
      <w:r>
        <w:rPr>
          <w:rFonts w:hint="cs"/>
          <w:rtl/>
        </w:rPr>
        <w:t xml:space="preserve">بالنسبة إلى توزيع رايلي المقترح، تعادل القيمة المتغيرة </w:t>
      </w:r>
      <w:r>
        <w:sym w:font="Symbol" w:char="F020"/>
      </w:r>
      <w:r>
        <w:sym w:font="Symbol" w:char="F067"/>
      </w:r>
      <w:r>
        <w:rPr>
          <w:rFonts w:hint="cs"/>
          <w:rtl/>
        </w:rPr>
        <w:t xml:space="preserve"> ارتفاع المبنى الأكثر احتمالاً (أسلوب). ويبين الشكل</w:t>
      </w:r>
      <w:r>
        <w:rPr>
          <w:rFonts w:hint="eastAsia"/>
          <w:rtl/>
        </w:rPr>
        <w:t> </w:t>
      </w:r>
      <w:r>
        <w:t>4</w:t>
      </w:r>
      <w:r>
        <w:rPr>
          <w:rFonts w:hint="cs"/>
          <w:rtl/>
        </w:rPr>
        <w:t xml:space="preserve"> سبب التمييز بين </w:t>
      </w:r>
      <w:r>
        <w:sym w:font="Symbol" w:char="F061"/>
      </w:r>
      <w:r>
        <w:rPr>
          <w:rFonts w:hint="cs"/>
          <w:rtl/>
        </w:rPr>
        <w:t xml:space="preserve"> و</w:t>
      </w:r>
      <w:r>
        <w:sym w:font="Symbol" w:char="F062"/>
      </w:r>
      <w:r>
        <w:rPr>
          <w:rFonts w:hint="cs"/>
          <w:rtl/>
        </w:rPr>
        <w:t xml:space="preserve">. وللشكلين </w:t>
      </w:r>
      <w:r>
        <w:t>4</w:t>
      </w:r>
      <w:r>
        <w:rPr>
          <w:rFonts w:hint="cs"/>
          <w:rtl/>
        </w:rPr>
        <w:t xml:space="preserve"> أ) و</w:t>
      </w:r>
      <w:r>
        <w:t>4</w:t>
      </w:r>
      <w:r>
        <w:rPr>
          <w:rFonts w:hint="cs"/>
          <w:rtl/>
        </w:rPr>
        <w:t xml:space="preserve"> ب) نفس منطقة التغطية عند سطح الأرض وبالتالي نفس قيمة </w:t>
      </w:r>
      <w:r>
        <w:sym w:font="Symbol" w:char="F061"/>
      </w:r>
      <w:r>
        <w:rPr>
          <w:rFonts w:hint="cs"/>
          <w:rtl/>
        </w:rPr>
        <w:t xml:space="preserve">، ولكن من المتوقع وجود تفاعلات أكثر </w:t>
      </w:r>
      <w:r>
        <w:rPr>
          <w:rFonts w:hint="cs"/>
          <w:spacing w:val="-2"/>
          <w:rtl/>
        </w:rPr>
        <w:t>عند سوية المسير في الشكل</w:t>
      </w:r>
      <w:r>
        <w:rPr>
          <w:rFonts w:hint="eastAsia"/>
          <w:rtl/>
        </w:rPr>
        <w:t> </w:t>
      </w:r>
      <w:r>
        <w:rPr>
          <w:spacing w:val="-2"/>
        </w:rPr>
        <w:t>4</w:t>
      </w:r>
      <w:r>
        <w:rPr>
          <w:rFonts w:hint="cs"/>
          <w:spacing w:val="-2"/>
          <w:rtl/>
        </w:rPr>
        <w:t xml:space="preserve"> أ) منه في الشكل</w:t>
      </w:r>
      <w:r>
        <w:rPr>
          <w:rFonts w:hint="eastAsia"/>
          <w:rtl/>
        </w:rPr>
        <w:t> </w:t>
      </w:r>
      <w:r>
        <w:rPr>
          <w:spacing w:val="-2"/>
        </w:rPr>
        <w:t>4</w:t>
      </w:r>
      <w:r>
        <w:rPr>
          <w:rFonts w:hint="cs"/>
          <w:spacing w:val="-2"/>
          <w:rtl/>
        </w:rPr>
        <w:t xml:space="preserve"> ب). ولا يمكن للمعلمة </w:t>
      </w:r>
      <w:r>
        <w:rPr>
          <w:spacing w:val="-2"/>
        </w:rPr>
        <w:sym w:font="Symbol" w:char="F061"/>
      </w:r>
      <w:r>
        <w:rPr>
          <w:rFonts w:hint="cs"/>
          <w:spacing w:val="-2"/>
          <w:rtl/>
        </w:rPr>
        <w:t xml:space="preserve"> وحدها التمييز بين المخططين الموضحين في</w:t>
      </w:r>
      <w:r>
        <w:rPr>
          <w:rFonts w:hint="eastAsia"/>
          <w:spacing w:val="-2"/>
          <w:rtl/>
        </w:rPr>
        <w:t> </w:t>
      </w:r>
      <w:r>
        <w:rPr>
          <w:rFonts w:hint="cs"/>
          <w:spacing w:val="-2"/>
          <w:rtl/>
        </w:rPr>
        <w:t>الشكل</w:t>
      </w:r>
      <w:r>
        <w:rPr>
          <w:rFonts w:hint="eastAsia"/>
          <w:rtl/>
        </w:rPr>
        <w:t> </w:t>
      </w:r>
      <w:r>
        <w:rPr>
          <w:spacing w:val="-2"/>
        </w:rPr>
        <w:t>4</w:t>
      </w:r>
      <w:r>
        <w:rPr>
          <w:rFonts w:hint="cs"/>
          <w:spacing w:val="-2"/>
          <w:rtl/>
        </w:rPr>
        <w:t>.</w:t>
      </w:r>
      <w:r>
        <w:rPr>
          <w:rFonts w:hint="cs"/>
          <w:rtl/>
        </w:rPr>
        <w:t xml:space="preserve"> وإذا كان ارتفاع المباني هو نفسه في </w:t>
      </w:r>
      <w:proofErr w:type="gramStart"/>
      <w:r>
        <w:rPr>
          <w:rFonts w:hint="cs"/>
          <w:rtl/>
        </w:rPr>
        <w:t xml:space="preserve">الشكلين </w:t>
      </w:r>
      <w:r>
        <w:t xml:space="preserve"> 4</w:t>
      </w:r>
      <w:proofErr w:type="gramEnd"/>
      <w:r>
        <w:rPr>
          <w:rFonts w:hint="cs"/>
          <w:rtl/>
        </w:rPr>
        <w:t>أ) و</w:t>
      </w:r>
      <w:r>
        <w:t xml:space="preserve"> 4</w:t>
      </w:r>
      <w:r>
        <w:rPr>
          <w:rFonts w:hint="cs"/>
          <w:rtl/>
        </w:rPr>
        <w:t>ب) يكون احتمال الحجب بعدة مبان صغيرة أقل منه بمبنى واحد</w:t>
      </w:r>
      <w:r>
        <w:rPr>
          <w:rFonts w:hint="eastAsia"/>
          <w:rtl/>
        </w:rPr>
        <w:t> </w:t>
      </w:r>
      <w:r>
        <w:rPr>
          <w:rFonts w:hint="cs"/>
          <w:rtl/>
        </w:rPr>
        <w:t>كبير.</w:t>
      </w:r>
    </w:p>
    <w:p w14:paraId="1B8A74E2" w14:textId="77777777" w:rsidR="001B2E54" w:rsidRDefault="001B2E54" w:rsidP="00976097">
      <w:pPr>
        <w:pStyle w:val="FigureNo"/>
        <w:keepLines/>
        <w:rPr>
          <w:rtl/>
        </w:rPr>
      </w:pPr>
      <w:r>
        <w:rPr>
          <w:rFonts w:hint="cs"/>
          <w:rtl/>
        </w:rPr>
        <w:t>الش</w:t>
      </w:r>
      <w:r>
        <w:rPr>
          <w:rFonts w:hint="cs"/>
          <w:rtl/>
          <w:lang w:bidi="ar-SA"/>
        </w:rPr>
        <w:t>ـ</w:t>
      </w:r>
      <w:r>
        <w:rPr>
          <w:rFonts w:hint="cs"/>
          <w:rtl/>
        </w:rPr>
        <w:t xml:space="preserve">كل </w:t>
      </w:r>
      <w:r>
        <w:t>4</w:t>
      </w:r>
    </w:p>
    <w:p w14:paraId="29B2CBAF" w14:textId="77777777" w:rsidR="001B2E54" w:rsidRDefault="001B2E54" w:rsidP="009D476B">
      <w:pPr>
        <w:pStyle w:val="FigureTitle"/>
        <w:rPr>
          <w:rtl/>
        </w:rPr>
      </w:pPr>
      <w:proofErr w:type="spellStart"/>
      <w:r>
        <w:rPr>
          <w:rFonts w:hint="cs"/>
          <w:rtl/>
        </w:rPr>
        <w:t>سيناريوهان</w:t>
      </w:r>
      <w:proofErr w:type="spellEnd"/>
      <w:r>
        <w:rPr>
          <w:rFonts w:hint="cs"/>
          <w:rtl/>
        </w:rPr>
        <w:t xml:space="preserve"> لنفس منطقة </w:t>
      </w:r>
      <w:proofErr w:type="gramStart"/>
      <w:r>
        <w:rPr>
          <w:rFonts w:hint="cs"/>
          <w:rtl/>
        </w:rPr>
        <w:t>التغطية</w:t>
      </w:r>
      <w:proofErr w:type="gramEnd"/>
      <w:r>
        <w:rPr>
          <w:rFonts w:hint="cs"/>
          <w:rtl/>
        </w:rPr>
        <w:t xml:space="preserve"> ولكن مع عدد مختلف من أشعة التفاعلات</w:t>
      </w:r>
    </w:p>
    <w:p w14:paraId="4B3CBA49" w14:textId="7AF6DAD9" w:rsidR="001B2E54" w:rsidRDefault="001213E2" w:rsidP="001B2E54">
      <w:pPr>
        <w:pStyle w:val="Figure"/>
        <w:rPr>
          <w:rtl/>
          <w:lang w:val="en-GB"/>
        </w:rPr>
      </w:pPr>
      <w:r>
        <w:rPr>
          <w:noProof/>
          <w:rtl/>
          <w:lang w:val="ar-SA"/>
        </w:rPr>
        <w:drawing>
          <wp:inline distT="0" distB="0" distL="0" distR="0" wp14:anchorId="6B36AE91" wp14:editId="5D81F429">
            <wp:extent cx="3474727" cy="2325629"/>
            <wp:effectExtent l="0" t="0" r="0" b="0"/>
            <wp:docPr id="51" name="Picture 51" descr="A grid with a square and a square with a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id with a square and a square with a exclamation mark&#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74727" cy="2325629"/>
                    </a:xfrm>
                    <a:prstGeom prst="rect">
                      <a:avLst/>
                    </a:prstGeom>
                  </pic:spPr>
                </pic:pic>
              </a:graphicData>
            </a:graphic>
          </wp:inline>
        </w:drawing>
      </w:r>
    </w:p>
    <w:p w14:paraId="73C367D2" w14:textId="77777777" w:rsidR="001B2E54" w:rsidRDefault="001B2E54" w:rsidP="006703D8">
      <w:pPr>
        <w:pStyle w:val="Normalaftertitle"/>
        <w:rPr>
          <w:rtl/>
        </w:rPr>
      </w:pPr>
      <w:r>
        <w:rPr>
          <w:rFonts w:hint="cs"/>
          <w:rtl/>
        </w:rPr>
        <w:t xml:space="preserve">بالنسبة إلى الانتقال من مواقع المناطق شبه الحضرية إلى مواقع المباني عالية الارتفاع، تتراوح المعلمة </w:t>
      </w:r>
      <w:r>
        <w:sym w:font="Symbol" w:char="F061"/>
      </w:r>
      <w:r>
        <w:rPr>
          <w:rFonts w:hint="cs"/>
          <w:rtl/>
        </w:rPr>
        <w:t xml:space="preserve"> بين </w:t>
      </w:r>
      <w:r>
        <w:t>0,1</w:t>
      </w:r>
      <w:r>
        <w:rPr>
          <w:rFonts w:hint="cs"/>
          <w:rtl/>
        </w:rPr>
        <w:t xml:space="preserve"> و</w:t>
      </w:r>
      <w:r>
        <w:t>0,8</w:t>
      </w:r>
      <w:r>
        <w:rPr>
          <w:rFonts w:hint="cs"/>
          <w:rtl/>
        </w:rPr>
        <w:t xml:space="preserve"> وتتراوح</w:t>
      </w:r>
      <w:r>
        <w:rPr>
          <w:rFonts w:hint="eastAsia"/>
          <w:rtl/>
        </w:rPr>
        <w:t> </w:t>
      </w:r>
      <w:r>
        <w:rPr>
          <w:rFonts w:hint="cs"/>
          <w:rtl/>
        </w:rPr>
        <w:t xml:space="preserve">المعلمة </w:t>
      </w:r>
      <w:r>
        <w:sym w:font="Symbol" w:char="F062"/>
      </w:r>
      <w:r>
        <w:rPr>
          <w:rFonts w:hint="cs"/>
          <w:rtl/>
        </w:rPr>
        <w:t xml:space="preserve"> بين </w:t>
      </w:r>
      <w:r>
        <w:t>750</w:t>
      </w:r>
      <w:r>
        <w:rPr>
          <w:rFonts w:hint="cs"/>
          <w:rtl/>
        </w:rPr>
        <w:t xml:space="preserve"> و</w:t>
      </w:r>
      <w:r>
        <w:t>100</w:t>
      </w:r>
      <w:r>
        <w:rPr>
          <w:rFonts w:hint="cs"/>
          <w:rtl/>
        </w:rPr>
        <w:t xml:space="preserve"> على</w:t>
      </w:r>
      <w:r>
        <w:rPr>
          <w:rFonts w:hint="eastAsia"/>
          <w:rtl/>
        </w:rPr>
        <w:t> </w:t>
      </w:r>
      <w:r>
        <w:rPr>
          <w:rFonts w:hint="cs"/>
          <w:rtl/>
        </w:rPr>
        <w:t>التوالي.</w:t>
      </w:r>
    </w:p>
    <w:p w14:paraId="2A72D34F" w14:textId="77777777" w:rsidR="001B2E54" w:rsidRDefault="001B2E54" w:rsidP="006703D8">
      <w:pPr>
        <w:keepNext/>
        <w:rPr>
          <w:rtl/>
        </w:rPr>
      </w:pPr>
      <w:r>
        <w:rPr>
          <w:rFonts w:hint="cs"/>
          <w:rtl/>
        </w:rPr>
        <w:lastRenderedPageBreak/>
        <w:t xml:space="preserve">ويُعرّف توزيع احتمال رايلي </w:t>
      </w:r>
      <w:r w:rsidRPr="00493E8B">
        <w:rPr>
          <w:i/>
          <w:iCs/>
        </w:rPr>
        <w:t>P(h)</w:t>
      </w:r>
      <w:r>
        <w:rPr>
          <w:rFonts w:hint="cs"/>
          <w:rtl/>
        </w:rPr>
        <w:t xml:space="preserve"> للارتفاع </w:t>
      </w:r>
      <w:r w:rsidRPr="00493E8B">
        <w:rPr>
          <w:i/>
          <w:iCs/>
        </w:rPr>
        <w:t>h</w:t>
      </w:r>
      <w:r>
        <w:rPr>
          <w:rFonts w:hint="cs"/>
          <w:rtl/>
        </w:rPr>
        <w:t xml:space="preserve"> المعلمة </w:t>
      </w:r>
      <w:r>
        <w:sym w:font="Symbol" w:char="F020"/>
      </w:r>
      <w:r>
        <w:sym w:font="Symbol" w:char="F067"/>
      </w:r>
      <w:r>
        <w:rPr>
          <w:rFonts w:hint="cs"/>
          <w:rtl/>
        </w:rPr>
        <w:t xml:space="preserve"> كالتالي:</w:t>
      </w:r>
    </w:p>
    <w:p w14:paraId="12214675" w14:textId="77777777" w:rsidR="001B2E54" w:rsidRPr="00A545ED" w:rsidRDefault="001B2E54" w:rsidP="001B2E54">
      <w:pPr>
        <w:pStyle w:val="Equation"/>
        <w:rPr>
          <w:sz w:val="12"/>
          <w:szCs w:val="12"/>
          <w:lang w:val="fr-FR" w:bidi="ar-EG"/>
        </w:rPr>
      </w:pPr>
      <w:r>
        <w:rPr>
          <w:rFonts w:hint="cs"/>
          <w:i/>
          <w:rtl/>
          <w:lang w:val="en-GB"/>
        </w:rPr>
        <w:tab/>
      </w:r>
      <w:r>
        <w:rPr>
          <w:position w:val="-32"/>
        </w:rPr>
        <w:object w:dxaOrig="999" w:dyaOrig="1140" w14:anchorId="5CFC11FF">
          <v:shape id="_x0000_i1044" type="#_x0000_t75" style="width:50.1pt;height:57pt" o:ole="">
            <v:imagedata r:id="rId64" o:title=""/>
          </v:shape>
          <o:OLEObject Type="Embed" ProgID="Equation.3" ShapeID="_x0000_i1044" DrawAspect="Content" ObjectID="_1779695583" r:id="rId65"/>
        </w:object>
      </w:r>
      <w:r>
        <w:rPr>
          <w:rFonts w:hint="cs"/>
          <w:rtl/>
          <w:lang w:val="en-GB" w:bidi="ar-EG"/>
        </w:rPr>
        <w:t xml:space="preserve"> </w:t>
      </w:r>
      <w:r>
        <w:rPr>
          <w:i/>
          <w:iCs/>
          <w:lang w:val="en-GB"/>
        </w:rPr>
        <w:t>P</w:t>
      </w:r>
      <w:r>
        <w:rPr>
          <w:lang w:val="en-GB"/>
        </w:rPr>
        <w:t>(</w:t>
      </w:r>
      <w:r>
        <w:rPr>
          <w:i/>
          <w:iCs/>
          <w:lang w:val="en-GB"/>
        </w:rPr>
        <w:t>h</w:t>
      </w:r>
      <w:r>
        <w:rPr>
          <w:lang w:val="en-GB"/>
        </w:rPr>
        <w:t>) </w:t>
      </w:r>
      <w:r>
        <w:rPr>
          <w:rFonts w:ascii="Symbol" w:hAnsi="Symbol"/>
        </w:rPr>
        <w:t></w:t>
      </w:r>
      <w:r>
        <w:rPr>
          <w:lang w:val="en-GB"/>
        </w:rPr>
        <w:tab/>
      </w:r>
      <w:r>
        <w:rPr>
          <w:lang w:val="fr-FR" w:bidi="ar-EG"/>
        </w:rPr>
        <w:t>(17)</w:t>
      </w:r>
    </w:p>
    <w:p w14:paraId="2198B84B" w14:textId="77777777" w:rsidR="001B2E54" w:rsidRPr="00976097" w:rsidRDefault="001B2E54" w:rsidP="00976097">
      <w:pPr>
        <w:pStyle w:val="Heading3"/>
        <w:rPr>
          <w:szCs w:val="22"/>
          <w:rtl/>
        </w:rPr>
      </w:pPr>
      <w:r>
        <w:t>5</w:t>
      </w:r>
      <w:r w:rsidRPr="00A545ED">
        <w:t>.1.2</w:t>
      </w:r>
      <w:r w:rsidRPr="00A545ED">
        <w:tab/>
      </w:r>
      <w:r w:rsidRPr="00A545ED">
        <w:rPr>
          <w:rFonts w:hint="cs"/>
          <w:rtl/>
        </w:rPr>
        <w:t>الخوارزمية والحساب</w:t>
      </w:r>
    </w:p>
    <w:p w14:paraId="7AE2DB27" w14:textId="77777777" w:rsidR="001B2E54" w:rsidRDefault="001B2E54" w:rsidP="00976097">
      <w:pPr>
        <w:rPr>
          <w:rtl/>
        </w:rPr>
      </w:pPr>
      <w:r>
        <w:rPr>
          <w:rFonts w:hint="cs"/>
          <w:rtl/>
        </w:rPr>
        <w:t xml:space="preserve">إذا كانت </w:t>
      </w:r>
      <w:r>
        <w:sym w:font="Symbol" w:char="F061"/>
      </w:r>
      <w:r>
        <w:rPr>
          <w:rFonts w:hint="cs"/>
          <w:rtl/>
        </w:rPr>
        <w:t xml:space="preserve"> و</w:t>
      </w:r>
      <w:r>
        <w:sym w:font="Symbol" w:char="F062"/>
      </w:r>
      <w:r>
        <w:rPr>
          <w:rFonts w:hint="cs"/>
          <w:rtl/>
        </w:rPr>
        <w:t xml:space="preserve"> </w:t>
      </w:r>
      <w:proofErr w:type="spellStart"/>
      <w:r>
        <w:rPr>
          <w:rFonts w:hint="cs"/>
          <w:rtl/>
        </w:rPr>
        <w:t>و</w:t>
      </w:r>
      <w:proofErr w:type="spellEnd"/>
      <w:r>
        <w:sym w:font="Symbol" w:char="F067"/>
      </w:r>
      <w:r>
        <w:rPr>
          <w:rFonts w:hint="cs"/>
          <w:rtl/>
        </w:rPr>
        <w:t xml:space="preserve"> معلومة عندئذ تحسب التغطية في خط البصر كالتالي:</w:t>
      </w:r>
    </w:p>
    <w:p w14:paraId="6BFE5310" w14:textId="77777777" w:rsidR="001B2E54" w:rsidRDefault="001B2E54" w:rsidP="00976097">
      <w:pPr>
        <w:rPr>
          <w:rtl/>
        </w:rPr>
      </w:pPr>
      <w:r>
        <w:rPr>
          <w:rFonts w:hint="cs"/>
          <w:rtl/>
        </w:rPr>
        <w:t xml:space="preserve">يفترض مرور شعاع طوله </w:t>
      </w:r>
      <w:r>
        <w:t>km 1</w:t>
      </w:r>
      <w:r>
        <w:rPr>
          <w:rFonts w:hint="cs"/>
          <w:rtl/>
        </w:rPr>
        <w:t xml:space="preserve"> فوق مبان عددها </w:t>
      </w:r>
      <w:r>
        <w:rPr>
          <w:position w:val="-12"/>
          <w:lang w:val="en-GB"/>
        </w:rPr>
        <w:object w:dxaOrig="360" w:dyaOrig="380" w14:anchorId="4D4B5634">
          <v:shape id="_x0000_i1045" type="#_x0000_t75" style="width:17.85pt;height:19pt" o:ole="">
            <v:imagedata r:id="rId66" o:title=""/>
          </v:shape>
          <o:OLEObject Type="Embed" ProgID="Equation.3" ShapeID="_x0000_i1045" DrawAspect="Content" ObjectID="_1779695584" r:id="rId67"/>
        </w:object>
      </w:r>
      <w:r>
        <w:rPr>
          <w:rFonts w:hint="cs"/>
          <w:rtl/>
        </w:rPr>
        <w:t xml:space="preserve"> إذا كانت هذه المباني منتظمة في شبكة تربيعية. وبما أن جزءاً فقط قدره </w:t>
      </w:r>
      <w:r>
        <w:sym w:font="Symbol" w:char="F061"/>
      </w:r>
      <w:r>
        <w:rPr>
          <w:rFonts w:hint="cs"/>
          <w:rtl/>
        </w:rPr>
        <w:t xml:space="preserve"> مغطى من الأرض، يكون العدد المتوقع للمباني </w:t>
      </w:r>
      <w:proofErr w:type="spellStart"/>
      <w:r>
        <w:rPr>
          <w:rFonts w:hint="cs"/>
          <w:rtl/>
        </w:rPr>
        <w:t>المعبورة</w:t>
      </w:r>
      <w:proofErr w:type="spellEnd"/>
      <w:r>
        <w:rPr>
          <w:rFonts w:hint="cs"/>
          <w:rtl/>
        </w:rPr>
        <w:t xml:space="preserve"> في كيلومتر واحد كما يلي:</w:t>
      </w:r>
    </w:p>
    <w:p w14:paraId="16C57C3C" w14:textId="77777777" w:rsidR="001B2E54" w:rsidRDefault="001B2E54" w:rsidP="00976097">
      <w:pPr>
        <w:pStyle w:val="Equation"/>
        <w:rPr>
          <w:lang w:val="en-GB"/>
        </w:rPr>
      </w:pPr>
      <w:r>
        <w:rPr>
          <w:lang w:val="en-GB"/>
        </w:rPr>
        <w:tab/>
      </w:r>
      <w:r>
        <w:rPr>
          <w:lang w:val="en-GB"/>
        </w:rPr>
        <w:object w:dxaOrig="1020" w:dyaOrig="400" w14:anchorId="5E36D850">
          <v:shape id="_x0000_i1046" type="#_x0000_t75" style="width:51.25pt;height:20.15pt" o:ole="">
            <v:imagedata r:id="rId68" o:title=""/>
          </v:shape>
          <o:OLEObject Type="Embed" ProgID="Equation.3" ShapeID="_x0000_i1046" DrawAspect="Content" ObjectID="_1779695585" r:id="rId69"/>
        </w:object>
      </w:r>
      <w:r>
        <w:rPr>
          <w:lang w:val="en-GB"/>
        </w:rPr>
        <w:tab/>
      </w:r>
      <w:r>
        <w:rPr>
          <w:szCs w:val="22"/>
          <w:lang w:val="en-GB"/>
        </w:rPr>
        <w:t>(18)</w:t>
      </w:r>
    </w:p>
    <w:p w14:paraId="313BC12C" w14:textId="77777777" w:rsidR="001B2E54" w:rsidRDefault="001B2E54" w:rsidP="00976097">
      <w:pPr>
        <w:rPr>
          <w:rtl/>
        </w:rPr>
      </w:pPr>
      <w:r>
        <w:rPr>
          <w:rFonts w:hint="cs"/>
          <w:rtl/>
        </w:rPr>
        <w:t xml:space="preserve">وبالتالي يكون عدد المباني فيما يتعلق بمسير طوله </w:t>
      </w:r>
      <w:r>
        <w:rPr>
          <w:i/>
          <w:lang w:val="en-GB"/>
        </w:rPr>
        <w:t>r</w:t>
      </w:r>
      <w:proofErr w:type="spellStart"/>
      <w:r>
        <w:rPr>
          <w:i/>
          <w:position w:val="-4"/>
          <w:sz w:val="16"/>
          <w:szCs w:val="16"/>
        </w:rPr>
        <w:t>rx</w:t>
      </w:r>
      <w:proofErr w:type="spellEnd"/>
      <w:r>
        <w:rPr>
          <w:rFonts w:hint="cs"/>
          <w:rtl/>
        </w:rPr>
        <w:t xml:space="preserve"> </w:t>
      </w:r>
      <w:r>
        <w:t>(km)</w:t>
      </w:r>
      <w:r>
        <w:rPr>
          <w:rFonts w:hint="cs"/>
          <w:rtl/>
        </w:rPr>
        <w:t xml:space="preserve"> كالتالي:</w:t>
      </w:r>
    </w:p>
    <w:p w14:paraId="5C6E7160" w14:textId="77777777" w:rsidR="001B2E54" w:rsidRDefault="001B2E54" w:rsidP="00976097">
      <w:pPr>
        <w:pStyle w:val="Equation"/>
        <w:rPr>
          <w:lang w:val="en-GB"/>
        </w:rPr>
      </w:pPr>
      <w:r>
        <w:rPr>
          <w:lang w:val="en-GB"/>
        </w:rPr>
        <w:tab/>
      </w:r>
      <w:r>
        <w:rPr>
          <w:i/>
          <w:lang w:val="en-GB"/>
        </w:rPr>
        <w:t>b</w:t>
      </w:r>
      <w:r>
        <w:rPr>
          <w:i/>
          <w:position w:val="-4"/>
          <w:sz w:val="16"/>
          <w:szCs w:val="16"/>
          <w:lang w:val="en-GB"/>
        </w:rPr>
        <w:t>r</w:t>
      </w:r>
      <w:r>
        <w:rPr>
          <w:lang w:val="en-GB"/>
        </w:rPr>
        <w:t> </w:t>
      </w:r>
      <w:r>
        <w:rPr>
          <w:rFonts w:ascii="Symbol" w:hAnsi="Symbol"/>
        </w:rPr>
        <w:t></w:t>
      </w:r>
      <w:r>
        <w:rPr>
          <w:lang w:val="en-GB"/>
        </w:rPr>
        <w:t> floor</w:t>
      </w:r>
      <w:r>
        <w:rPr>
          <w:rFonts w:ascii="Tms Rmn" w:hAnsi="Tms Rmn"/>
          <w:sz w:val="12"/>
          <w:szCs w:val="12"/>
          <w:lang w:val="en-GB"/>
        </w:rPr>
        <w:t> </w:t>
      </w:r>
      <w:r>
        <w:rPr>
          <w:lang w:val="en-GB"/>
        </w:rPr>
        <w:t>(</w:t>
      </w:r>
      <w:r>
        <w:rPr>
          <w:i/>
          <w:lang w:val="en-GB"/>
        </w:rPr>
        <w:t>r</w:t>
      </w:r>
      <w:proofErr w:type="spellStart"/>
      <w:r>
        <w:rPr>
          <w:i/>
          <w:position w:val="-4"/>
          <w:sz w:val="16"/>
          <w:szCs w:val="16"/>
          <w:lang w:val="en-GB"/>
        </w:rPr>
        <w:t>rx</w:t>
      </w:r>
      <w:proofErr w:type="spellEnd"/>
      <w:r>
        <w:rPr>
          <w:lang w:val="en-GB"/>
        </w:rPr>
        <w:t> </w:t>
      </w:r>
      <w:r>
        <w:rPr>
          <w:i/>
          <w:lang w:val="en-GB"/>
        </w:rPr>
        <w:t>b</w:t>
      </w:r>
      <w:r>
        <w:rPr>
          <w:position w:val="-4"/>
          <w:sz w:val="16"/>
          <w:szCs w:val="16"/>
          <w:lang w:val="en-GB"/>
        </w:rPr>
        <w:t>1</w:t>
      </w:r>
      <w:r>
        <w:rPr>
          <w:lang w:val="en-GB"/>
        </w:rPr>
        <w:t>)</w:t>
      </w:r>
      <w:r>
        <w:rPr>
          <w:lang w:val="en-GB"/>
        </w:rPr>
        <w:tab/>
      </w:r>
      <w:r>
        <w:rPr>
          <w:szCs w:val="22"/>
          <w:lang w:val="en-GB"/>
        </w:rPr>
        <w:t>(19)</w:t>
      </w:r>
    </w:p>
    <w:p w14:paraId="14005927" w14:textId="77777777" w:rsidR="001B2E54" w:rsidRDefault="001B2E54" w:rsidP="00976097">
      <w:pPr>
        <w:rPr>
          <w:rtl/>
        </w:rPr>
      </w:pPr>
      <w:r>
        <w:rPr>
          <w:rFonts w:hint="cs"/>
          <w:rtl/>
        </w:rPr>
        <w:t xml:space="preserve">حيث أدخلت دالة </w:t>
      </w:r>
      <w:r>
        <w:t>floor</w:t>
      </w:r>
      <w:r>
        <w:rPr>
          <w:rFonts w:hint="cs"/>
          <w:rtl/>
        </w:rPr>
        <w:t xml:space="preserve"> لضمان إدراج عدد صحيح من الحدود في المعادلة </w:t>
      </w:r>
      <w:r>
        <w:t>(16)</w:t>
      </w:r>
      <w:r>
        <w:rPr>
          <w:rFonts w:hint="cs"/>
          <w:rtl/>
        </w:rPr>
        <w:t>.</w:t>
      </w:r>
    </w:p>
    <w:p w14:paraId="6C68E882" w14:textId="77777777" w:rsidR="001B2E54" w:rsidRPr="00976097" w:rsidRDefault="001B2E54" w:rsidP="00976097">
      <w:pPr>
        <w:rPr>
          <w:i/>
          <w:iCs/>
          <w:rtl/>
        </w:rPr>
      </w:pPr>
      <w:r w:rsidRPr="00976097">
        <w:rPr>
          <w:rFonts w:hint="cs"/>
          <w:i/>
          <w:iCs/>
          <w:rtl/>
        </w:rPr>
        <w:t xml:space="preserve">من أجل حساب احتمال وجود شعاع خط البصر </w:t>
      </w:r>
      <w:r w:rsidRPr="00976097">
        <w:rPr>
          <w:i/>
          <w:iCs/>
        </w:rPr>
        <w:t>(</w:t>
      </w:r>
      <w:proofErr w:type="spellStart"/>
      <w:r w:rsidRPr="00976097">
        <w:rPr>
          <w:i/>
          <w:iCs/>
        </w:rPr>
        <w:t>LoS</w:t>
      </w:r>
      <w:proofErr w:type="spellEnd"/>
      <w:r w:rsidRPr="00976097">
        <w:rPr>
          <w:i/>
          <w:iCs/>
        </w:rPr>
        <w:t>)</w:t>
      </w:r>
      <w:r w:rsidRPr="00976097">
        <w:rPr>
          <w:rFonts w:hint="cs"/>
          <w:i/>
          <w:iCs/>
          <w:rtl/>
        </w:rPr>
        <w:t xml:space="preserve"> عند كل مسافة </w:t>
      </w:r>
      <w:r w:rsidRPr="00976097">
        <w:rPr>
          <w:i/>
          <w:iCs/>
          <w:lang w:val="en-GB"/>
        </w:rPr>
        <w:t>r</w:t>
      </w:r>
      <w:proofErr w:type="spellStart"/>
      <w:r w:rsidRPr="00976097">
        <w:rPr>
          <w:i/>
          <w:iCs/>
          <w:position w:val="-4"/>
          <w:sz w:val="16"/>
          <w:szCs w:val="16"/>
        </w:rPr>
        <w:t>rx</w:t>
      </w:r>
      <w:proofErr w:type="spellEnd"/>
      <w:r w:rsidRPr="00976097">
        <w:rPr>
          <w:rFonts w:hint="cs"/>
          <w:i/>
          <w:iCs/>
          <w:rtl/>
        </w:rPr>
        <w:t>:</w:t>
      </w:r>
    </w:p>
    <w:p w14:paraId="0FACBE0A" w14:textId="77777777" w:rsidR="001B2E54" w:rsidRDefault="001B2E54" w:rsidP="00976097">
      <w:pPr>
        <w:rPr>
          <w:rtl/>
        </w:rPr>
      </w:pPr>
      <w:r>
        <w:rPr>
          <w:rFonts w:hint="cs"/>
          <w:i/>
          <w:iCs/>
          <w:rtl/>
        </w:rPr>
        <w:t xml:space="preserve">الخطوة </w:t>
      </w:r>
      <w:r>
        <w:rPr>
          <w:i/>
          <w:iCs/>
        </w:rPr>
        <w:t>1</w:t>
      </w:r>
      <w:r>
        <w:rPr>
          <w:rFonts w:hint="cs"/>
          <w:rtl/>
        </w:rPr>
        <w:t xml:space="preserve">: حساب عدد المباني </w:t>
      </w:r>
      <w:r>
        <w:rPr>
          <w:i/>
          <w:lang w:val="en-GB"/>
        </w:rPr>
        <w:t>b</w:t>
      </w:r>
      <w:r>
        <w:rPr>
          <w:i/>
          <w:position w:val="-4"/>
          <w:sz w:val="16"/>
          <w:szCs w:val="16"/>
          <w:lang w:val="en-GB"/>
        </w:rPr>
        <w:t>r</w:t>
      </w:r>
      <w:r>
        <w:rPr>
          <w:rFonts w:hint="cs"/>
          <w:rtl/>
        </w:rPr>
        <w:t xml:space="preserve"> الموجودة بين النقطتين </w:t>
      </w:r>
      <w:r>
        <w:t>Tx</w:t>
      </w:r>
      <w:r>
        <w:rPr>
          <w:rFonts w:hint="cs"/>
          <w:rtl/>
        </w:rPr>
        <w:t xml:space="preserve"> و</w:t>
      </w:r>
      <w:r>
        <w:t>Rx</w:t>
      </w:r>
      <w:r>
        <w:rPr>
          <w:rFonts w:hint="cs"/>
          <w:rtl/>
        </w:rPr>
        <w:t xml:space="preserve"> باستعمال المعادلة </w:t>
      </w:r>
      <w:r>
        <w:t>(19)</w:t>
      </w:r>
      <w:r>
        <w:rPr>
          <w:rFonts w:hint="cs"/>
          <w:rtl/>
        </w:rPr>
        <w:t>.</w:t>
      </w:r>
    </w:p>
    <w:p w14:paraId="71032E04" w14:textId="77777777" w:rsidR="001B2E54" w:rsidRPr="00A217D8" w:rsidRDefault="001B2E54" w:rsidP="00976097">
      <w:pPr>
        <w:rPr>
          <w:rtl/>
        </w:rPr>
      </w:pPr>
      <w:r w:rsidRPr="00A217D8">
        <w:rPr>
          <w:rFonts w:hint="cs"/>
          <w:i/>
          <w:iCs/>
          <w:rtl/>
        </w:rPr>
        <w:t xml:space="preserve">الخطوة </w:t>
      </w:r>
      <w:r w:rsidRPr="00A217D8">
        <w:rPr>
          <w:i/>
          <w:iCs/>
        </w:rPr>
        <w:t>2</w:t>
      </w:r>
      <w:r w:rsidRPr="00A217D8">
        <w:rPr>
          <w:rFonts w:hint="cs"/>
          <w:rtl/>
        </w:rPr>
        <w:t xml:space="preserve">: يفترض أن المباني متباعدة بشكل منتظم بين النقطتين </w:t>
      </w:r>
      <w:r w:rsidRPr="00A217D8">
        <w:t>Tx</w:t>
      </w:r>
      <w:r w:rsidRPr="00A217D8">
        <w:rPr>
          <w:rFonts w:hint="cs"/>
          <w:rtl/>
        </w:rPr>
        <w:t xml:space="preserve"> و</w:t>
      </w:r>
      <w:r w:rsidRPr="00A217D8">
        <w:t>Rx</w:t>
      </w:r>
      <w:r w:rsidRPr="00A217D8">
        <w:rPr>
          <w:rFonts w:hint="cs"/>
          <w:rtl/>
        </w:rPr>
        <w:t>، وتعطى المسافات التي تقع عندها المباني بالمعادلة التالية:</w:t>
      </w:r>
    </w:p>
    <w:p w14:paraId="22094BFC" w14:textId="77777777" w:rsidR="001B2E54" w:rsidRDefault="001B2E54" w:rsidP="00976097">
      <w:pPr>
        <w:pStyle w:val="Equation"/>
        <w:rPr>
          <w:lang w:val="en-GB"/>
        </w:rPr>
      </w:pPr>
      <w:r>
        <w:rPr>
          <w:lang w:val="en-GB"/>
        </w:rPr>
        <w:tab/>
      </w:r>
      <w:r>
        <w:rPr>
          <w:lang w:val="en-GB"/>
        </w:rPr>
        <w:object w:dxaOrig="3900" w:dyaOrig="360" w14:anchorId="79156394">
          <v:shape id="_x0000_i1047" type="#_x0000_t75" style="width:194.7pt;height:17.85pt" o:ole="">
            <v:imagedata r:id="rId70" o:title=""/>
          </v:shape>
          <o:OLEObject Type="Embed" ProgID="Equation.3" ShapeID="_x0000_i1047" DrawAspect="Content" ObjectID="_1779695586" r:id="rId71"/>
        </w:object>
      </w:r>
      <w:r>
        <w:rPr>
          <w:lang w:val="en-GB"/>
        </w:rPr>
        <w:tab/>
      </w:r>
      <w:r>
        <w:rPr>
          <w:szCs w:val="22"/>
          <w:lang w:val="en-GB"/>
        </w:rPr>
        <w:t>(20)</w:t>
      </w:r>
    </w:p>
    <w:p w14:paraId="59B4D830" w14:textId="77777777" w:rsidR="001B2E54" w:rsidRDefault="001B2E54" w:rsidP="00976097">
      <w:pPr>
        <w:rPr>
          <w:rtl/>
        </w:rPr>
      </w:pPr>
      <w:r>
        <w:rPr>
          <w:rFonts w:hint="cs"/>
          <w:rtl/>
        </w:rPr>
        <w:t xml:space="preserve">حيث </w:t>
      </w:r>
      <w:r>
        <w:rPr>
          <w:rFonts w:hint="cs"/>
        </w:rPr>
        <w:sym w:font="Symbol" w:char="F064"/>
      </w:r>
      <w:r>
        <w:rPr>
          <w:i/>
          <w:position w:val="-4"/>
          <w:sz w:val="16"/>
          <w:szCs w:val="16"/>
          <w:lang w:val="en-GB"/>
        </w:rPr>
        <w:t>r</w:t>
      </w:r>
      <w:r>
        <w:rPr>
          <w:rFonts w:hint="cs"/>
          <w:rtl/>
        </w:rPr>
        <w:t xml:space="preserve"> = </w:t>
      </w:r>
      <w:r>
        <w:rPr>
          <w:i/>
          <w:lang w:val="en-GB"/>
        </w:rPr>
        <w:t>r</w:t>
      </w:r>
      <w:proofErr w:type="spellStart"/>
      <w:r>
        <w:rPr>
          <w:i/>
          <w:position w:val="-4"/>
          <w:sz w:val="16"/>
          <w:szCs w:val="16"/>
          <w:lang w:val="en-GB"/>
        </w:rPr>
        <w:t>rx</w:t>
      </w:r>
      <w:proofErr w:type="spellEnd"/>
      <w:r>
        <w:rPr>
          <w:lang w:val="en-GB"/>
        </w:rPr>
        <w:t>/</w:t>
      </w:r>
      <w:r>
        <w:rPr>
          <w:i/>
          <w:lang w:val="en-GB"/>
        </w:rPr>
        <w:t>b</w:t>
      </w:r>
      <w:r>
        <w:rPr>
          <w:i/>
          <w:position w:val="-4"/>
          <w:sz w:val="16"/>
          <w:szCs w:val="16"/>
          <w:lang w:val="en-GB"/>
        </w:rPr>
        <w:t>r</w:t>
      </w:r>
      <w:r>
        <w:rPr>
          <w:rFonts w:hint="cs"/>
          <w:rtl/>
        </w:rPr>
        <w:t xml:space="preserve"> هي المسافة الفاصلة بين المباني.</w:t>
      </w:r>
    </w:p>
    <w:p w14:paraId="6857DBE1" w14:textId="77777777" w:rsidR="001B2E54" w:rsidRDefault="001B2E54" w:rsidP="00AC6032">
      <w:pPr>
        <w:pStyle w:val="FigureNo"/>
        <w:keepNext w:val="0"/>
        <w:rPr>
          <w:rtl/>
        </w:rPr>
      </w:pPr>
      <w:r>
        <w:rPr>
          <w:rFonts w:hint="cs"/>
          <w:rtl/>
        </w:rPr>
        <w:t xml:space="preserve">الشـكل </w:t>
      </w:r>
      <w:r>
        <w:t>5</w:t>
      </w:r>
    </w:p>
    <w:p w14:paraId="0D9B2E25" w14:textId="77777777" w:rsidR="001B2E54" w:rsidRDefault="001B2E54" w:rsidP="00AC6032">
      <w:pPr>
        <w:pStyle w:val="FigureTitle"/>
        <w:keepNext w:val="0"/>
        <w:rPr>
          <w:rtl/>
        </w:rPr>
      </w:pPr>
      <w:r>
        <w:rPr>
          <w:rFonts w:hint="cs"/>
          <w:rtl/>
        </w:rPr>
        <w:t xml:space="preserve">موقع المباني بالنسبة إلى المستقبل </w:t>
      </w:r>
      <w:proofErr w:type="spellStart"/>
      <w:r>
        <w:t>Rx</w:t>
      </w:r>
      <w:proofErr w:type="spellEnd"/>
      <w:r>
        <w:rPr>
          <w:rFonts w:hint="cs"/>
          <w:rtl/>
        </w:rPr>
        <w:t xml:space="preserve"> عند مسافة </w:t>
      </w:r>
      <w:proofErr w:type="spellStart"/>
      <w:r>
        <w:rPr>
          <w:i/>
          <w:iCs/>
        </w:rPr>
        <w:t>r</w:t>
      </w:r>
      <w:r>
        <w:rPr>
          <w:i/>
          <w:iCs/>
          <w:vertAlign w:val="subscript"/>
        </w:rPr>
        <w:t>rx</w:t>
      </w:r>
      <w:proofErr w:type="spellEnd"/>
      <w:r>
        <w:rPr>
          <w:rFonts w:hint="cs"/>
          <w:rtl/>
        </w:rPr>
        <w:t xml:space="preserve"> من المرسل </w:t>
      </w:r>
      <w:proofErr w:type="spellStart"/>
      <w:r>
        <w:t>Tx</w:t>
      </w:r>
      <w:proofErr w:type="spellEnd"/>
    </w:p>
    <w:p w14:paraId="1545E808" w14:textId="35AA756B" w:rsidR="001B2E54" w:rsidRDefault="00466131" w:rsidP="00AC6032">
      <w:pPr>
        <w:pStyle w:val="Figure"/>
        <w:keepNext w:val="0"/>
        <w:keepLines w:val="0"/>
        <w:rPr>
          <w:rtl/>
          <w:lang w:bidi="ar-EG"/>
        </w:rPr>
      </w:pPr>
      <w:r w:rsidRPr="00466131">
        <w:rPr>
          <w:noProof/>
        </w:rPr>
        <w:drawing>
          <wp:inline distT="0" distB="0" distL="0" distR="0" wp14:anchorId="550E6180" wp14:editId="51811369">
            <wp:extent cx="3567581" cy="3298698"/>
            <wp:effectExtent l="0" t="0" r="0" b="0"/>
            <wp:docPr id="1590049313" name="Picture 3" descr="A circular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49313" name="Picture 3" descr="A circular diagram of a graph&#10;&#10;Description automatically generated with medium confidence"/>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2060" b="5030"/>
                    <a:stretch/>
                  </pic:blipFill>
                  <pic:spPr bwMode="auto">
                    <a:xfrm>
                      <a:off x="0" y="0"/>
                      <a:ext cx="3568065" cy="3299145"/>
                    </a:xfrm>
                    <a:prstGeom prst="rect">
                      <a:avLst/>
                    </a:prstGeom>
                    <a:noFill/>
                    <a:ln>
                      <a:noFill/>
                    </a:ln>
                    <a:extLst>
                      <a:ext uri="{53640926-AAD7-44D8-BBD7-CCE9431645EC}">
                        <a14:shadowObscured xmlns:a14="http://schemas.microsoft.com/office/drawing/2010/main"/>
                      </a:ext>
                    </a:extLst>
                  </pic:spPr>
                </pic:pic>
              </a:graphicData>
            </a:graphic>
          </wp:inline>
        </w:drawing>
      </w:r>
    </w:p>
    <w:p w14:paraId="35E3434A" w14:textId="77777777" w:rsidR="001B2E54" w:rsidRDefault="001B2E54" w:rsidP="00AC6032">
      <w:pPr>
        <w:rPr>
          <w:rtl/>
        </w:rPr>
      </w:pPr>
      <w:r>
        <w:rPr>
          <w:rFonts w:hint="cs"/>
          <w:i/>
          <w:iCs/>
          <w:rtl/>
        </w:rPr>
        <w:lastRenderedPageBreak/>
        <w:t xml:space="preserve">الخطوة </w:t>
      </w:r>
      <w:r>
        <w:rPr>
          <w:i/>
          <w:iCs/>
        </w:rPr>
        <w:t>3</w:t>
      </w:r>
      <w:r>
        <w:rPr>
          <w:rFonts w:hint="cs"/>
          <w:rtl/>
        </w:rPr>
        <w:t xml:space="preserve">: عند كل مسافة </w:t>
      </w:r>
      <w:r>
        <w:rPr>
          <w:i/>
          <w:lang w:val="en-GB"/>
        </w:rPr>
        <w:t>d</w:t>
      </w:r>
      <w:proofErr w:type="spellStart"/>
      <w:r>
        <w:rPr>
          <w:i/>
          <w:position w:val="-4"/>
          <w:sz w:val="16"/>
          <w:szCs w:val="16"/>
          <w:lang w:val="en-GB"/>
        </w:rPr>
        <w:t>i</w:t>
      </w:r>
      <w:proofErr w:type="spellEnd"/>
      <w:r>
        <w:rPr>
          <w:rFonts w:hint="cs"/>
          <w:rtl/>
        </w:rPr>
        <w:t xml:space="preserve">، يحدد ارتفاع </w:t>
      </w:r>
      <w:r>
        <w:rPr>
          <w:i/>
          <w:lang w:val="en-GB"/>
        </w:rPr>
        <w:t>h</w:t>
      </w:r>
      <w:proofErr w:type="spellStart"/>
      <w:r>
        <w:rPr>
          <w:i/>
          <w:position w:val="-4"/>
          <w:sz w:val="16"/>
          <w:szCs w:val="16"/>
          <w:lang w:val="en-GB"/>
        </w:rPr>
        <w:t>i</w:t>
      </w:r>
      <w:proofErr w:type="spellEnd"/>
      <w:r>
        <w:rPr>
          <w:rFonts w:hint="cs"/>
          <w:rtl/>
        </w:rPr>
        <w:t xml:space="preserve"> لمبنى معين يمكن أن يحجب شعاع خط البصر </w:t>
      </w:r>
      <w:r>
        <w:t>(</w:t>
      </w:r>
      <w:proofErr w:type="spellStart"/>
      <w:r>
        <w:t>LoS</w:t>
      </w:r>
      <w:proofErr w:type="spellEnd"/>
      <w:r>
        <w:t>)</w:t>
      </w:r>
      <w:r>
        <w:rPr>
          <w:rFonts w:hint="cs"/>
          <w:rtl/>
        </w:rPr>
        <w:t xml:space="preserve"> باستعمال </w:t>
      </w:r>
      <w:r>
        <w:rPr>
          <w:i/>
          <w:lang w:val="en-GB"/>
        </w:rPr>
        <w:t>d</w:t>
      </w:r>
      <w:proofErr w:type="spellStart"/>
      <w:r>
        <w:rPr>
          <w:i/>
          <w:position w:val="-4"/>
          <w:sz w:val="16"/>
          <w:szCs w:val="16"/>
          <w:lang w:val="en-GB"/>
        </w:rPr>
        <w:t>i</w:t>
      </w:r>
      <w:proofErr w:type="spellEnd"/>
      <w:r>
        <w:rPr>
          <w:rFonts w:hint="cs"/>
          <w:rtl/>
        </w:rPr>
        <w:t xml:space="preserve"> كبديل في</w:t>
      </w:r>
      <w:r>
        <w:rPr>
          <w:rFonts w:hint="eastAsia"/>
          <w:rtl/>
        </w:rPr>
        <w:t> </w:t>
      </w:r>
      <w:r>
        <w:rPr>
          <w:rFonts w:hint="cs"/>
          <w:rtl/>
        </w:rPr>
        <w:t>المعادلة</w:t>
      </w:r>
      <w:r>
        <w:rPr>
          <w:rFonts w:hint="eastAsia"/>
          <w:rtl/>
        </w:rPr>
        <w:t> </w:t>
      </w:r>
      <w:r>
        <w:t>(15)</w:t>
      </w:r>
      <w:r>
        <w:rPr>
          <w:rFonts w:hint="cs"/>
          <w:rtl/>
        </w:rPr>
        <w:t>.</w:t>
      </w:r>
    </w:p>
    <w:p w14:paraId="6A993330" w14:textId="77777777" w:rsidR="001B2E54" w:rsidRDefault="001B2E54" w:rsidP="00976097">
      <w:pPr>
        <w:pStyle w:val="Equation"/>
        <w:rPr>
          <w:lang w:val="en-GB"/>
        </w:rPr>
      </w:pPr>
      <w:r>
        <w:rPr>
          <w:lang w:val="en-GB"/>
        </w:rPr>
        <w:tab/>
      </w:r>
      <w:r>
        <w:rPr>
          <w:lang w:val="en-GB"/>
        </w:rPr>
        <w:object w:dxaOrig="2240" w:dyaOrig="680" w14:anchorId="52A9F806">
          <v:shape id="_x0000_i1048" type="#_x0000_t75" style="width:111.15pt;height:34pt" o:ole="">
            <v:imagedata r:id="rId73" o:title=""/>
          </v:shape>
          <o:OLEObject Type="Embed" ProgID="Equation.3" ShapeID="_x0000_i1048" DrawAspect="Content" ObjectID="_1779695587" r:id="rId74"/>
        </w:object>
      </w:r>
      <w:r>
        <w:rPr>
          <w:lang w:val="en-GB"/>
        </w:rPr>
        <w:tab/>
      </w:r>
      <w:r>
        <w:rPr>
          <w:szCs w:val="22"/>
          <w:lang w:val="en-GB"/>
        </w:rPr>
        <w:t>(21)</w:t>
      </w:r>
    </w:p>
    <w:p w14:paraId="124DB951" w14:textId="77777777" w:rsidR="001B2E54" w:rsidRDefault="001B2E54" w:rsidP="00976097">
      <w:pPr>
        <w:rPr>
          <w:rtl/>
        </w:rPr>
      </w:pPr>
      <w:r w:rsidRPr="00A11D7A">
        <w:rPr>
          <w:rFonts w:hint="cs"/>
          <w:i/>
          <w:iCs/>
          <w:rtl/>
        </w:rPr>
        <w:t xml:space="preserve">الخطوة </w:t>
      </w:r>
      <w:r w:rsidRPr="00A11D7A">
        <w:rPr>
          <w:i/>
          <w:iCs/>
        </w:rPr>
        <w:t>4</w:t>
      </w:r>
      <w:r w:rsidRPr="00A11D7A">
        <w:rPr>
          <w:rFonts w:hint="cs"/>
          <w:rtl/>
        </w:rPr>
        <w:t xml:space="preserve">: يعطى احتمال </w:t>
      </w:r>
      <w:r w:rsidRPr="00A11D7A">
        <w:rPr>
          <w:i/>
          <w:lang w:val="en-GB"/>
        </w:rPr>
        <w:t>P</w:t>
      </w:r>
      <w:proofErr w:type="spellStart"/>
      <w:r w:rsidRPr="00A11D7A">
        <w:rPr>
          <w:i/>
          <w:position w:val="-4"/>
          <w:sz w:val="16"/>
          <w:szCs w:val="16"/>
          <w:lang w:val="en-GB"/>
        </w:rPr>
        <w:t>i</w:t>
      </w:r>
      <w:proofErr w:type="spellEnd"/>
      <w:r w:rsidRPr="00A11D7A">
        <w:rPr>
          <w:rFonts w:hint="cs"/>
          <w:rtl/>
        </w:rPr>
        <w:t xml:space="preserve"> المتمثل في أن يكون مبنى معيناً أقل من الارتفاع </w:t>
      </w:r>
      <w:r w:rsidRPr="00A11D7A">
        <w:rPr>
          <w:i/>
          <w:lang w:val="en-GB"/>
        </w:rPr>
        <w:t>h</w:t>
      </w:r>
      <w:proofErr w:type="spellStart"/>
      <w:r w:rsidRPr="00A11D7A">
        <w:rPr>
          <w:i/>
          <w:position w:val="-4"/>
          <w:sz w:val="16"/>
          <w:szCs w:val="16"/>
          <w:lang w:val="en-GB"/>
        </w:rPr>
        <w:t>i</w:t>
      </w:r>
      <w:proofErr w:type="spellEnd"/>
      <w:r w:rsidRPr="00A11D7A">
        <w:rPr>
          <w:rFonts w:hint="cs"/>
          <w:spacing w:val="-2"/>
          <w:rtl/>
        </w:rPr>
        <w:t xml:space="preserve"> </w:t>
      </w:r>
      <w:r w:rsidRPr="00A11D7A">
        <w:rPr>
          <w:rFonts w:hint="cs"/>
          <w:rtl/>
        </w:rPr>
        <w:t>بالمعادلة التالية:</w:t>
      </w:r>
    </w:p>
    <w:p w14:paraId="4ACB1C16" w14:textId="77777777" w:rsidR="001B2E54" w:rsidRDefault="001B2E54" w:rsidP="00976097">
      <w:pPr>
        <w:pStyle w:val="Equation"/>
        <w:rPr>
          <w:lang w:val="en-GB"/>
        </w:rPr>
      </w:pPr>
      <w:r>
        <w:rPr>
          <w:lang w:val="en-GB"/>
        </w:rPr>
        <w:tab/>
      </w:r>
      <w:r>
        <w:rPr>
          <w:lang w:val="en-GB"/>
        </w:rPr>
        <w:object w:dxaOrig="1700" w:dyaOrig="1400" w14:anchorId="5D9CF2D7">
          <v:shape id="_x0000_i1049" type="#_x0000_t75" style="width:85.25pt;height:69.1pt" o:ole="">
            <v:imagedata r:id="rId75" o:title=""/>
          </v:shape>
          <o:OLEObject Type="Embed" ProgID="Equation.3" ShapeID="_x0000_i1049" DrawAspect="Content" ObjectID="_1779695588" r:id="rId76"/>
        </w:object>
      </w:r>
      <w:r>
        <w:rPr>
          <w:lang w:val="en-GB"/>
        </w:rPr>
        <w:tab/>
      </w:r>
      <w:r w:rsidRPr="00AF6C4D">
        <w:rPr>
          <w:position w:val="56"/>
          <w:szCs w:val="22"/>
          <w:lang w:val="en-GB"/>
        </w:rPr>
        <w:t>(22)</w:t>
      </w:r>
    </w:p>
    <w:p w14:paraId="6D0152A7" w14:textId="77777777" w:rsidR="001B2E54" w:rsidRDefault="001B2E54" w:rsidP="00976097">
      <w:pPr>
        <w:rPr>
          <w:rtl/>
        </w:rPr>
      </w:pPr>
      <w:r>
        <w:rPr>
          <w:rFonts w:hint="cs"/>
          <w:i/>
          <w:iCs/>
          <w:rtl/>
        </w:rPr>
        <w:t xml:space="preserve">الخطوة </w:t>
      </w:r>
      <w:r>
        <w:rPr>
          <w:i/>
          <w:iCs/>
        </w:rPr>
        <w:t>5</w:t>
      </w:r>
      <w:r>
        <w:rPr>
          <w:rFonts w:hint="cs"/>
          <w:rtl/>
        </w:rPr>
        <w:t xml:space="preserve">: يعطى احتمال وجود شعاع خط البصر </w:t>
      </w:r>
      <w:r>
        <w:rPr>
          <w:i/>
          <w:lang w:val="en-GB"/>
        </w:rPr>
        <w:t>P</w:t>
      </w:r>
      <w:proofErr w:type="spellStart"/>
      <w:r>
        <w:rPr>
          <w:i/>
          <w:position w:val="-4"/>
          <w:sz w:val="16"/>
          <w:szCs w:val="16"/>
          <w:lang w:val="en-GB"/>
        </w:rPr>
        <w:t>los,i</w:t>
      </w:r>
      <w:proofErr w:type="spellEnd"/>
      <w:r>
        <w:rPr>
          <w:rFonts w:hint="cs"/>
          <w:rtl/>
        </w:rPr>
        <w:t xml:space="preserve"> عند الموقع </w:t>
      </w:r>
      <w:r>
        <w:rPr>
          <w:i/>
          <w:lang w:val="en-GB"/>
        </w:rPr>
        <w:t>d</w:t>
      </w:r>
      <w:proofErr w:type="spellStart"/>
      <w:r>
        <w:rPr>
          <w:i/>
          <w:position w:val="-4"/>
          <w:sz w:val="16"/>
          <w:szCs w:val="16"/>
          <w:lang w:val="en-GB"/>
        </w:rPr>
        <w:t>i</w:t>
      </w:r>
      <w:proofErr w:type="spellEnd"/>
      <w:r>
        <w:rPr>
          <w:rFonts w:hint="cs"/>
          <w:rtl/>
        </w:rPr>
        <w:t xml:space="preserve"> بالمعادلة التالية:</w:t>
      </w:r>
    </w:p>
    <w:p w14:paraId="66CCC8A0" w14:textId="77777777" w:rsidR="001B2E54" w:rsidRDefault="001B2E54" w:rsidP="00976097">
      <w:pPr>
        <w:pStyle w:val="Equation"/>
        <w:rPr>
          <w:lang w:val="en-GB"/>
        </w:rPr>
      </w:pPr>
      <w:r>
        <w:rPr>
          <w:lang w:val="en-GB"/>
        </w:rPr>
        <w:tab/>
      </w:r>
      <w:r w:rsidRPr="00D916E8">
        <w:object w:dxaOrig="3480" w:dyaOrig="800" w14:anchorId="691D1B30">
          <v:shape id="_x0000_i1050" type="#_x0000_t75" style="width:173.95pt;height:39.75pt" o:ole="">
            <v:imagedata r:id="rId77" o:title=""/>
          </v:shape>
          <o:OLEObject Type="Embed" ProgID="Equation.3" ShapeID="_x0000_i1050" DrawAspect="Content" ObjectID="_1779695589" r:id="rId78"/>
        </w:object>
      </w:r>
      <w:r>
        <w:rPr>
          <w:lang w:val="en-GB"/>
        </w:rPr>
        <w:tab/>
      </w:r>
      <w:r>
        <w:rPr>
          <w:szCs w:val="22"/>
          <w:lang w:val="en-GB"/>
        </w:rPr>
        <w:t>(23)</w:t>
      </w:r>
    </w:p>
    <w:p w14:paraId="59399AFC" w14:textId="77777777" w:rsidR="001B2E54" w:rsidRDefault="001B2E54" w:rsidP="00976097">
      <w:pPr>
        <w:rPr>
          <w:rtl/>
        </w:rPr>
      </w:pPr>
      <w:r>
        <w:rPr>
          <w:rFonts w:hint="cs"/>
          <w:i/>
          <w:iCs/>
          <w:rtl/>
        </w:rPr>
        <w:t xml:space="preserve">الخطوة </w:t>
      </w:r>
      <w:r>
        <w:rPr>
          <w:i/>
          <w:iCs/>
        </w:rPr>
        <w:t>6</w:t>
      </w:r>
      <w:r>
        <w:rPr>
          <w:rFonts w:hint="cs"/>
          <w:rtl/>
        </w:rPr>
        <w:t xml:space="preserve">: يتم الحصول على التغطية التراكمية بترجيح كل من قيمة </w:t>
      </w:r>
      <w:r>
        <w:rPr>
          <w:i/>
          <w:lang w:val="en-GB"/>
        </w:rPr>
        <w:t>P</w:t>
      </w:r>
      <w:proofErr w:type="spellStart"/>
      <w:r>
        <w:rPr>
          <w:i/>
          <w:position w:val="-4"/>
          <w:sz w:val="16"/>
          <w:szCs w:val="16"/>
          <w:lang w:val="en-GB"/>
        </w:rPr>
        <w:t>los,i</w:t>
      </w:r>
      <w:proofErr w:type="spellEnd"/>
      <w:r>
        <w:rPr>
          <w:rFonts w:hint="cs"/>
          <w:rtl/>
        </w:rPr>
        <w:t xml:space="preserve"> بواسطة معامل الترجيح </w:t>
      </w:r>
      <w:r>
        <w:rPr>
          <w:i/>
          <w:lang w:val="en-GB"/>
        </w:rPr>
        <w:t>W</w:t>
      </w:r>
      <w:proofErr w:type="spellStart"/>
      <w:r>
        <w:rPr>
          <w:i/>
          <w:position w:val="-4"/>
          <w:sz w:val="16"/>
          <w:szCs w:val="16"/>
          <w:lang w:val="en-GB"/>
        </w:rPr>
        <w:t>i</w:t>
      </w:r>
      <w:proofErr w:type="spellEnd"/>
      <w:r>
        <w:rPr>
          <w:rFonts w:hint="cs"/>
          <w:rtl/>
        </w:rPr>
        <w:t xml:space="preserve"> الذي يعتمد على المسافة بالنسبة إلى المرسل. ويراعي هذا المعامل عدد المباني الموجودة في حلقة يتزايد محيطها بتزايد المسافة.</w:t>
      </w:r>
    </w:p>
    <w:p w14:paraId="11FB8EDD" w14:textId="77777777" w:rsidR="001B2E54" w:rsidRDefault="001B2E54" w:rsidP="00976097">
      <w:pPr>
        <w:pStyle w:val="Equation"/>
        <w:rPr>
          <w:lang w:val="en-GB"/>
        </w:rPr>
      </w:pPr>
      <w:r>
        <w:rPr>
          <w:lang w:val="en-GB"/>
        </w:rPr>
        <w:tab/>
      </w:r>
      <w:r>
        <w:rPr>
          <w:i/>
          <w:lang w:val="en-GB"/>
        </w:rPr>
        <w:t>W</w:t>
      </w:r>
      <w:proofErr w:type="spellStart"/>
      <w:r>
        <w:rPr>
          <w:i/>
          <w:position w:val="-4"/>
          <w:sz w:val="16"/>
          <w:szCs w:val="16"/>
          <w:lang w:val="en-GB"/>
        </w:rPr>
        <w:t>i</w:t>
      </w:r>
      <w:proofErr w:type="spellEnd"/>
      <w:r>
        <w:rPr>
          <w:lang w:val="en-GB"/>
        </w:rPr>
        <w:t xml:space="preserve"> </w:t>
      </w:r>
      <w:r>
        <w:rPr>
          <w:rFonts w:ascii="Symbol" w:hAnsi="Symbol"/>
        </w:rPr>
        <w:t></w:t>
      </w:r>
      <w:r>
        <w:rPr>
          <w:lang w:val="en-GB"/>
        </w:rPr>
        <w:t xml:space="preserve"> 2</w:t>
      </w:r>
      <w:r>
        <w:rPr>
          <w:i/>
          <w:lang w:val="en-GB"/>
        </w:rPr>
        <w:t>i</w:t>
      </w:r>
      <w:r>
        <w:rPr>
          <w:lang w:val="en-GB"/>
        </w:rPr>
        <w:t xml:space="preserve"> + 1</w:t>
      </w:r>
      <w:r>
        <w:rPr>
          <w:lang w:val="en-GB"/>
        </w:rPr>
        <w:tab/>
      </w:r>
      <w:r>
        <w:rPr>
          <w:szCs w:val="22"/>
          <w:lang w:val="en-GB"/>
        </w:rPr>
        <w:t>(24)</w:t>
      </w:r>
    </w:p>
    <w:p w14:paraId="7AA47B8A" w14:textId="77777777" w:rsidR="001B2E54" w:rsidRDefault="001B2E54" w:rsidP="00976097">
      <w:pPr>
        <w:rPr>
          <w:rtl/>
        </w:rPr>
      </w:pPr>
      <w:r>
        <w:rPr>
          <w:rFonts w:hint="cs"/>
          <w:i/>
          <w:iCs/>
          <w:rtl/>
        </w:rPr>
        <w:t xml:space="preserve">الخطوة </w:t>
      </w:r>
      <w:r>
        <w:rPr>
          <w:i/>
          <w:iCs/>
        </w:rPr>
        <w:t>7</w:t>
      </w:r>
      <w:r>
        <w:rPr>
          <w:rFonts w:hint="cs"/>
          <w:rtl/>
        </w:rPr>
        <w:t xml:space="preserve">: تحسب التغطية المطلوبة لخلية نصف قطرها </w:t>
      </w:r>
      <w:r>
        <w:rPr>
          <w:i/>
          <w:lang w:val="en-GB"/>
        </w:rPr>
        <w:t>r</w:t>
      </w:r>
      <w:proofErr w:type="spellStart"/>
      <w:r>
        <w:rPr>
          <w:i/>
          <w:position w:val="-4"/>
          <w:sz w:val="16"/>
          <w:szCs w:val="16"/>
          <w:lang w:val="en-GB"/>
        </w:rPr>
        <w:t>rx</w:t>
      </w:r>
      <w:proofErr w:type="spellEnd"/>
      <w:r>
        <w:rPr>
          <w:rFonts w:hint="cs"/>
          <w:rtl/>
        </w:rPr>
        <w:t>، بجمع الاحتمالات المرجحة بحكم المباني وبتقييس النتيجة على أساس حاصل المساحة التراكمية للحلقات مضروباً في كثافة المباني:</w:t>
      </w:r>
    </w:p>
    <w:p w14:paraId="1324535F" w14:textId="77777777" w:rsidR="001B2E54" w:rsidRDefault="001B2E54" w:rsidP="00976097">
      <w:pPr>
        <w:pStyle w:val="Equation"/>
        <w:rPr>
          <w:lang w:val="en-GB"/>
        </w:rPr>
      </w:pPr>
      <w:r>
        <w:rPr>
          <w:lang w:val="en-GB"/>
        </w:rPr>
        <w:tab/>
      </w:r>
      <w:r>
        <w:rPr>
          <w:lang w:val="en-GB"/>
        </w:rPr>
        <w:object w:dxaOrig="2060" w:dyaOrig="1260" w14:anchorId="1CA8EEA9">
          <v:shape id="_x0000_i1051" type="#_x0000_t75" style="width:102.55pt;height:62.8pt" o:ole="">
            <v:imagedata r:id="rId79" o:title=""/>
          </v:shape>
          <o:OLEObject Type="Embed" ProgID="Equation.3" ShapeID="_x0000_i1051" DrawAspect="Content" ObjectID="_1779695590" r:id="rId80"/>
        </w:object>
      </w:r>
      <w:r>
        <w:rPr>
          <w:lang w:val="en-GB"/>
        </w:rPr>
        <w:tab/>
      </w:r>
      <w:r>
        <w:rPr>
          <w:szCs w:val="22"/>
          <w:lang w:val="en-GB"/>
        </w:rPr>
        <w:t>(25)</w:t>
      </w:r>
    </w:p>
    <w:p w14:paraId="739F2F43" w14:textId="77777777" w:rsidR="001B2E54" w:rsidRDefault="001B2E54" w:rsidP="00976097">
      <w:pPr>
        <w:keepNext/>
        <w:keepLines/>
        <w:rPr>
          <w:rtl/>
        </w:rPr>
      </w:pPr>
      <w:r>
        <w:rPr>
          <w:rFonts w:hint="cs"/>
          <w:rtl/>
        </w:rPr>
        <w:t>وتنطوي هذه النمذجة على بعض القيود وهناك عدة طرق لتوسيع هذا النموذج:</w:t>
      </w:r>
    </w:p>
    <w:p w14:paraId="3CE50FAE" w14:textId="77777777" w:rsidR="001B2E54" w:rsidRPr="00976097" w:rsidRDefault="001B2E54" w:rsidP="00976097">
      <w:pPr>
        <w:pStyle w:val="enumlev1"/>
        <w:rPr>
          <w:rtl/>
        </w:rPr>
      </w:pPr>
      <w:r w:rsidRPr="00976097">
        <w:rPr>
          <w:rFonts w:hint="cs"/>
          <w:rtl/>
        </w:rPr>
        <w:t>-</w:t>
      </w:r>
      <w:r w:rsidRPr="00976097">
        <w:rPr>
          <w:rtl/>
        </w:rPr>
        <w:tab/>
      </w:r>
      <w:r w:rsidRPr="00976097">
        <w:rPr>
          <w:rFonts w:hint="cs"/>
          <w:rtl/>
        </w:rPr>
        <w:t>لم يؤخذ بعين الاعتبار أي تغاير في التضاريس الأرضية في هذا النموذج. ومن الواضح أن مع بعض التغيرات وإن كانت بمقدار بضعة أمتار يمكن أن يكون لها تأثير ملحوظ. ويمكن تمديد قدرات التنبؤ الخاصة بالنموذج بتوليف الخصائص الإحصائية للنموذج ومع قاعدة معطيات أرض غير منتظمة التضاريس، عن طريق إضافة تخالف متوسط لارتفاع الحجب فيما يخص كل نقطة خضعت للاختبار في هذا النموذج.</w:t>
      </w:r>
    </w:p>
    <w:p w14:paraId="3A97673E" w14:textId="77777777" w:rsidR="001B2E54" w:rsidRDefault="001B2E54" w:rsidP="001B2E54">
      <w:pPr>
        <w:pStyle w:val="enumlev1"/>
        <w:spacing w:line="187" w:lineRule="auto"/>
      </w:pPr>
      <w:r>
        <w:rPr>
          <w:rFonts w:hint="cs"/>
          <w:rtl/>
        </w:rPr>
        <w:t>-</w:t>
      </w:r>
      <w:r>
        <w:rPr>
          <w:rtl/>
        </w:rPr>
        <w:tab/>
      </w:r>
      <w:r>
        <w:rPr>
          <w:rFonts w:hint="cs"/>
          <w:rtl/>
        </w:rPr>
        <w:t xml:space="preserve">تتغير كثافة المباني وارتفاعها إلى حد كبير من منطقة إلى أخرى وبالتالي، تكون التنبؤات بأحد الاتجاهات مختلفة عن التنبؤات بالاتجاه الآخر. ويتجلى من توزيع ارتفاعات المباني </w:t>
      </w:r>
      <w:proofErr w:type="spellStart"/>
      <w:r>
        <w:rPr>
          <w:rFonts w:hint="cs"/>
          <w:rtl/>
        </w:rPr>
        <w:t>المقيسة</w:t>
      </w:r>
      <w:proofErr w:type="spellEnd"/>
      <w:r>
        <w:rPr>
          <w:rFonts w:hint="cs"/>
          <w:rtl/>
        </w:rPr>
        <w:t xml:space="preserve"> أن المباني لا تتلاءم تماماً مع النموذج الإحصائي البسيط. ويمكن حل قسط كبير من هذه المشكلة بتجزئة قاعدة المعطيات إلى مناطق أصغر وبتخصيص مجموعة معلمات محددة لكل</w:t>
      </w:r>
      <w:r>
        <w:rPr>
          <w:rFonts w:hint="eastAsia"/>
          <w:rtl/>
        </w:rPr>
        <w:t> </w:t>
      </w:r>
      <w:r>
        <w:rPr>
          <w:rFonts w:hint="cs"/>
          <w:rtl/>
        </w:rPr>
        <w:t>منطقة.</w:t>
      </w:r>
    </w:p>
    <w:p w14:paraId="5D6097FA" w14:textId="77777777" w:rsidR="001B2E54" w:rsidRDefault="001B2E54" w:rsidP="001B2E54">
      <w:pPr>
        <w:pStyle w:val="enumlev1"/>
        <w:spacing w:line="187" w:lineRule="auto"/>
      </w:pPr>
      <w:r>
        <w:rPr>
          <w:rFonts w:hint="cs"/>
          <w:rtl/>
        </w:rPr>
        <w:t>-</w:t>
      </w:r>
      <w:r>
        <w:rPr>
          <w:rtl/>
        </w:rPr>
        <w:tab/>
      </w:r>
      <w:r>
        <w:rPr>
          <w:rFonts w:hint="cs"/>
          <w:rtl/>
        </w:rPr>
        <w:t>وفي الواقع تركب المستقبلات فوق سطوح المباني بحيث يتّبع توزيع ارتفاع المستقبلات نفس التوزيع الذي يتّبعه ارتفاع المباني. وفي النموذج يفترض أن المستقبلات توجد عند ارتفاع ثابت بالنسبة إلى الأرض. ويتمثل حل آخر في توليد ارتفاعات المستقبلات من توزيع المباني، وسيتوقف ذلك أيضاً على اختلاف</w:t>
      </w:r>
      <w:r>
        <w:rPr>
          <w:rFonts w:hint="eastAsia"/>
          <w:rtl/>
        </w:rPr>
        <w:t> </w:t>
      </w:r>
      <w:r>
        <w:rPr>
          <w:rFonts w:hint="cs"/>
          <w:rtl/>
        </w:rPr>
        <w:t>المناطق.</w:t>
      </w:r>
    </w:p>
    <w:p w14:paraId="5DB34595" w14:textId="77777777" w:rsidR="001B2E54" w:rsidRDefault="001B2E54" w:rsidP="001B2E54">
      <w:pPr>
        <w:pStyle w:val="enumlev1"/>
        <w:spacing w:line="187" w:lineRule="auto"/>
      </w:pPr>
      <w:r>
        <w:rPr>
          <w:rFonts w:hint="cs"/>
          <w:rtl/>
        </w:rPr>
        <w:t>-</w:t>
      </w:r>
      <w:r>
        <w:rPr>
          <w:rtl/>
        </w:rPr>
        <w:tab/>
      </w:r>
      <w:r>
        <w:rPr>
          <w:rFonts w:hint="cs"/>
          <w:rtl/>
        </w:rPr>
        <w:t xml:space="preserve">تعطي الطريقة المستخلصة بالخوارزمية تقديراً صحيحاً للتغطية بالمقارنة مع نتائج تقنية تتبع أثر الأشعة المطبقة على قاعدة المعطيات الحقيقية (انظر الفقرة </w:t>
      </w:r>
      <w:r>
        <w:t>6.1.2</w:t>
      </w:r>
      <w:r>
        <w:rPr>
          <w:rFonts w:hint="cs"/>
          <w:rtl/>
        </w:rPr>
        <w:t xml:space="preserve">. وتبين أن توزيع رايلي لارتفاع المباني دقيق فيما يتعلق ببعض عينات المعطيات </w:t>
      </w:r>
      <w:r>
        <w:rPr>
          <w:rFonts w:hint="cs"/>
          <w:rtl/>
        </w:rPr>
        <w:lastRenderedPageBreak/>
        <w:t>حيث تناولت الدراسة منطقة محدودة، كمدينة صغيرة مثلاً. وعلاوةً على ذلك، وللحصول على نتائج التغطية المبينة في</w:t>
      </w:r>
      <w:r>
        <w:rPr>
          <w:rFonts w:hint="eastAsia"/>
          <w:rtl/>
        </w:rPr>
        <w:t> </w:t>
      </w:r>
      <w:r>
        <w:rPr>
          <w:rFonts w:hint="cs"/>
          <w:rtl/>
        </w:rPr>
        <w:t xml:space="preserve">الفقرة </w:t>
      </w:r>
      <w:r>
        <w:t>6.1.2</w:t>
      </w:r>
      <w:r>
        <w:rPr>
          <w:rFonts w:hint="cs"/>
          <w:rtl/>
        </w:rPr>
        <w:t>، يجب تطبيق الطريقة مع مراعاة موقع المباني ونموذج تحرير المسير كما جاء في إجراء الخطوات</w:t>
      </w:r>
      <w:r>
        <w:rPr>
          <w:rFonts w:hint="eastAsia"/>
          <w:rtl/>
        </w:rPr>
        <w:t> </w:t>
      </w:r>
      <w:r>
        <w:rPr>
          <w:rFonts w:hint="cs"/>
          <w:rtl/>
        </w:rPr>
        <w:t>المتوالية.</w:t>
      </w:r>
    </w:p>
    <w:p w14:paraId="41815752" w14:textId="77777777" w:rsidR="001B2E54" w:rsidRPr="00976097" w:rsidRDefault="001B2E54" w:rsidP="00976097">
      <w:pPr>
        <w:pStyle w:val="Heading3"/>
        <w:rPr>
          <w:szCs w:val="22"/>
          <w:rtl/>
        </w:rPr>
      </w:pPr>
      <w:r>
        <w:t>6.1.2</w:t>
      </w:r>
      <w:r>
        <w:tab/>
      </w:r>
      <w:r>
        <w:rPr>
          <w:rFonts w:hint="cs"/>
          <w:rtl/>
        </w:rPr>
        <w:t>أمثلة عن التنبؤات بالتغطية</w:t>
      </w:r>
    </w:p>
    <w:p w14:paraId="19FFB7BD" w14:textId="77777777" w:rsidR="001B2E54" w:rsidRDefault="001B2E54" w:rsidP="00976097">
      <w:pPr>
        <w:rPr>
          <w:rtl/>
        </w:rPr>
      </w:pPr>
      <w:r>
        <w:rPr>
          <w:rFonts w:hint="cs"/>
          <w:rtl/>
        </w:rPr>
        <w:t>طُبقت صيغة رايلي على التوزيع التراكمي لارتفاعات سطوح المباني في منطقة شبه حضرية في المملكة المتحدة (</w:t>
      </w:r>
      <w:proofErr w:type="spellStart"/>
      <w:r>
        <w:rPr>
          <w:rFonts w:hint="cs"/>
          <w:rtl/>
        </w:rPr>
        <w:t>مالفرن</w:t>
      </w:r>
      <w:proofErr w:type="spellEnd"/>
      <w:r>
        <w:rPr>
          <w:rFonts w:hint="cs"/>
          <w:rtl/>
        </w:rPr>
        <w:t>). وبالنسبة لمجموعة المعطيات هذه كانت القيم المتوسطة لمعلمات النموذج في المنطقة الحضرية الرئيسية</w:t>
      </w:r>
      <w:r>
        <w:rPr>
          <w:rFonts w:hint="eastAsia"/>
          <w:rtl/>
        </w:rPr>
        <w:t> </w:t>
      </w:r>
      <w:r>
        <w:rPr>
          <w:rFonts w:hint="cs"/>
          <w:rtl/>
        </w:rPr>
        <w:t>كالتالي:</w:t>
      </w:r>
    </w:p>
    <w:p w14:paraId="02388410" w14:textId="77777777" w:rsidR="001B2E54" w:rsidRPr="00976097" w:rsidRDefault="001B2E54" w:rsidP="00976097">
      <w:pPr>
        <w:pStyle w:val="Equation"/>
        <w:bidi w:val="0"/>
        <w:jc w:val="center"/>
      </w:pPr>
      <w:r>
        <w:rPr>
          <w:rFonts w:ascii="Symbol" w:hAnsi="Symbol"/>
        </w:rPr>
        <w:t></w:t>
      </w:r>
      <w:r>
        <w:rPr>
          <w:rFonts w:hint="cs"/>
          <w:rtl/>
          <w:lang w:val="en-GB"/>
        </w:rPr>
        <w:t xml:space="preserve"> </w:t>
      </w:r>
      <w:r>
        <w:rPr>
          <w:rFonts w:ascii="Symbol" w:hAnsi="Symbol"/>
        </w:rPr>
        <w:t></w:t>
      </w:r>
      <w:r>
        <w:rPr>
          <w:rFonts w:hint="cs"/>
          <w:rtl/>
          <w:lang w:val="en-GB"/>
        </w:rPr>
        <w:t xml:space="preserve"> </w:t>
      </w:r>
      <w:r>
        <w:rPr>
          <w:lang w:val="en-GB"/>
        </w:rPr>
        <w:t>0</w:t>
      </w:r>
      <w:r>
        <w:t>,</w:t>
      </w:r>
      <w:r>
        <w:rPr>
          <w:lang w:val="en-GB"/>
        </w:rPr>
        <w:t>11</w:t>
      </w:r>
      <w:r>
        <w:rPr>
          <w:rFonts w:hint="cs"/>
          <w:rtl/>
          <w:lang w:val="en-GB"/>
        </w:rPr>
        <w:t xml:space="preserve">؛   </w:t>
      </w:r>
      <w:r>
        <w:rPr>
          <w:rFonts w:ascii="Symbol" w:hAnsi="Symbol"/>
        </w:rPr>
        <w:t></w:t>
      </w:r>
      <w:r>
        <w:rPr>
          <w:rFonts w:hint="cs"/>
          <w:rtl/>
          <w:lang w:val="en-GB"/>
        </w:rPr>
        <w:t xml:space="preserve"> </w:t>
      </w:r>
      <w:r>
        <w:rPr>
          <w:rFonts w:ascii="Symbol" w:hAnsi="Symbol"/>
        </w:rPr>
        <w:t></w:t>
      </w:r>
      <w:r>
        <w:rPr>
          <w:rFonts w:hint="cs"/>
          <w:rtl/>
          <w:lang w:val="en-GB"/>
        </w:rPr>
        <w:t xml:space="preserve"> </w:t>
      </w:r>
      <w:r>
        <w:rPr>
          <w:lang w:val="en-GB"/>
        </w:rPr>
        <w:t>750</w:t>
      </w:r>
      <w:r>
        <w:rPr>
          <w:rFonts w:hint="cs"/>
          <w:rtl/>
          <w:lang w:val="en-GB"/>
        </w:rPr>
        <w:t xml:space="preserve">؛   </w:t>
      </w:r>
      <w:r>
        <w:rPr>
          <w:rFonts w:ascii="Symbol" w:hAnsi="Symbol"/>
          <w:i/>
        </w:rPr>
        <w:t></w:t>
      </w:r>
      <w:r>
        <w:rPr>
          <w:rFonts w:ascii="Symbol" w:hAnsi="Symbol"/>
        </w:rPr>
        <w:t></w:t>
      </w:r>
      <w:r>
        <w:rPr>
          <w:rFonts w:hint="cs"/>
          <w:rtl/>
          <w:lang w:val="en-GB"/>
        </w:rPr>
        <w:t xml:space="preserve"> </w:t>
      </w:r>
      <w:r>
        <w:rPr>
          <w:rFonts w:ascii="Symbol" w:hAnsi="Symbol"/>
        </w:rPr>
        <w:t></w:t>
      </w:r>
      <w:r>
        <w:rPr>
          <w:rFonts w:hint="cs"/>
          <w:rtl/>
          <w:lang w:val="en-GB"/>
        </w:rPr>
        <w:t xml:space="preserve"> </w:t>
      </w:r>
      <w:r>
        <w:rPr>
          <w:lang w:val="en-GB"/>
        </w:rPr>
        <w:t>7,63</w:t>
      </w:r>
    </w:p>
    <w:p w14:paraId="4D2F0858" w14:textId="77777777" w:rsidR="001B2E54" w:rsidRDefault="001B2E54" w:rsidP="00976097">
      <w:pPr>
        <w:rPr>
          <w:rtl/>
        </w:rPr>
      </w:pPr>
      <w:r>
        <w:rPr>
          <w:rFonts w:hint="cs"/>
          <w:rtl/>
        </w:rPr>
        <w:t xml:space="preserve">يبين الشكلان </w:t>
      </w:r>
      <w:r>
        <w:t>6</w:t>
      </w:r>
      <w:r>
        <w:rPr>
          <w:rFonts w:hint="cs"/>
          <w:rtl/>
        </w:rPr>
        <w:t xml:space="preserve"> و</w:t>
      </w:r>
      <w:r>
        <w:t>7</w:t>
      </w:r>
      <w:r>
        <w:rPr>
          <w:rFonts w:hint="cs"/>
          <w:rtl/>
        </w:rPr>
        <w:t xml:space="preserve"> النتائج المستخلصة من النموذج. ويبين الشكل </w:t>
      </w:r>
      <w:r>
        <w:t>6</w:t>
      </w:r>
      <w:r>
        <w:rPr>
          <w:rFonts w:hint="cs"/>
          <w:rtl/>
        </w:rPr>
        <w:t xml:space="preserve"> التغطية بدالة ارتفاع المرسل ويبين الشكل</w:t>
      </w:r>
      <w:r>
        <w:rPr>
          <w:rFonts w:hint="eastAsia"/>
          <w:rtl/>
        </w:rPr>
        <w:t> </w:t>
      </w:r>
      <w:r>
        <w:t>7</w:t>
      </w:r>
      <w:r>
        <w:rPr>
          <w:rFonts w:hint="cs"/>
          <w:rtl/>
        </w:rPr>
        <w:t xml:space="preserve"> التغطية بدالة ارتفاع</w:t>
      </w:r>
      <w:r>
        <w:rPr>
          <w:rFonts w:hint="eastAsia"/>
          <w:rtl/>
        </w:rPr>
        <w:t> </w:t>
      </w:r>
      <w:r>
        <w:rPr>
          <w:rFonts w:hint="cs"/>
          <w:rtl/>
        </w:rPr>
        <w:t>المستقبل.</w:t>
      </w:r>
    </w:p>
    <w:p w14:paraId="205FEA18" w14:textId="77777777" w:rsidR="001B2E54" w:rsidRDefault="001B2E54" w:rsidP="00976097">
      <w:pPr>
        <w:rPr>
          <w:rtl/>
        </w:rPr>
      </w:pPr>
      <w:r>
        <w:rPr>
          <w:rFonts w:hint="cs"/>
          <w:rtl/>
        </w:rPr>
        <w:t>يعطي هذا النموذج تنبؤات لها نفس الشكل الأساسي ونفس سوية التغطية الكلية التي تعطيها النتائج المستخلصة باستعمال المحاكاة التفصيلية لتقنية تتبع أثر الشعاع. وفائدة هذا النموذج أنه يولد التنبؤات بالتغطية اعتماداً على ثلاث معلمات فقط يمكن تقديرها فيما يتعلق بأي موقع حضري شريطة توفر أبسط المعلومات بشأن المنطقة. ونظراً إلى أن المعطيات ثلاثية الأبعاد أصبحت متيسرة بشكل متزايد سوف يكون من الممكن إعداد جداول المعلمات الخاصة بالبلدان/المدن المختلفة التي يمكن استعمالها كمرجع عند تقييم التغطية في بعض المواقع غير المعروفة. ولا يقتصر استعمال هذا النموذج على تقييم التغطية في</w:t>
      </w:r>
      <w:r>
        <w:rPr>
          <w:rFonts w:hint="eastAsia"/>
          <w:rtl/>
        </w:rPr>
        <w:t> </w:t>
      </w:r>
      <w:r>
        <w:rPr>
          <w:rFonts w:hint="cs"/>
          <w:rtl/>
        </w:rPr>
        <w:t>خلية واحدة، وإنما يمكن جمع النتائج المتأتية من عدة خلايا لتغطية شبكات كبيرة، بما في ذلك تأثيرات</w:t>
      </w:r>
      <w:r>
        <w:rPr>
          <w:rFonts w:hint="eastAsia"/>
          <w:rtl/>
        </w:rPr>
        <w:t> </w:t>
      </w:r>
      <w:r>
        <w:rPr>
          <w:rFonts w:hint="cs"/>
          <w:rtl/>
        </w:rPr>
        <w:t>التنوع.</w:t>
      </w:r>
    </w:p>
    <w:p w14:paraId="1AA46832" w14:textId="77777777" w:rsidR="001B2E54" w:rsidRDefault="001B2E54" w:rsidP="00AF6C4D">
      <w:pPr>
        <w:pStyle w:val="FigureNo"/>
        <w:keepNext w:val="0"/>
        <w:rPr>
          <w:rtl/>
        </w:rPr>
      </w:pPr>
      <w:r>
        <w:rPr>
          <w:rFonts w:hint="cs"/>
          <w:rtl/>
        </w:rPr>
        <w:t xml:space="preserve">الشـكل </w:t>
      </w:r>
      <w:r>
        <w:t>6</w:t>
      </w:r>
    </w:p>
    <w:p w14:paraId="303E18F6" w14:textId="77777777" w:rsidR="001B2E54" w:rsidRDefault="001B2E54" w:rsidP="00AF6C4D">
      <w:pPr>
        <w:pStyle w:val="FigureTitle"/>
        <w:keepNext w:val="0"/>
        <w:rPr>
          <w:rtl/>
        </w:rPr>
      </w:pPr>
      <w:r>
        <w:rPr>
          <w:rFonts w:hint="cs"/>
          <w:rtl/>
        </w:rPr>
        <w:t xml:space="preserve">نمذجة التغطية التراكمية لمستقبل يقع عند ارتفاع </w:t>
      </w:r>
      <w:r>
        <w:t>m 7,5</w:t>
      </w:r>
      <w:r>
        <w:rPr>
          <w:rFonts w:hint="cs"/>
          <w:rtl/>
        </w:rPr>
        <w:br/>
        <w:t xml:space="preserve">ومرسل يقع عند ارتفاعات </w:t>
      </w:r>
      <w:r>
        <w:t>5</w:t>
      </w:r>
      <w:r>
        <w:rPr>
          <w:rFonts w:hint="cs"/>
          <w:rtl/>
        </w:rPr>
        <w:t xml:space="preserve"> و</w:t>
      </w:r>
      <w:r>
        <w:t>10</w:t>
      </w:r>
      <w:r>
        <w:rPr>
          <w:rFonts w:hint="cs"/>
          <w:rtl/>
        </w:rPr>
        <w:t xml:space="preserve"> و</w:t>
      </w:r>
      <w:r>
        <w:t>15</w:t>
      </w:r>
      <w:r>
        <w:rPr>
          <w:rFonts w:hint="cs"/>
          <w:rtl/>
        </w:rPr>
        <w:t xml:space="preserve"> و</w:t>
      </w:r>
      <w:r>
        <w:t>20</w:t>
      </w:r>
      <w:r>
        <w:rPr>
          <w:rFonts w:hint="cs"/>
          <w:rtl/>
        </w:rPr>
        <w:t xml:space="preserve"> و</w:t>
      </w:r>
      <w:r>
        <w:t>25</w:t>
      </w:r>
      <w:r>
        <w:rPr>
          <w:rFonts w:hint="cs"/>
          <w:rtl/>
        </w:rPr>
        <w:t xml:space="preserve"> و</w:t>
      </w:r>
      <w:r>
        <w:t>m 30</w:t>
      </w:r>
    </w:p>
    <w:p w14:paraId="59506431" w14:textId="34CEB1AD" w:rsidR="001B2E54" w:rsidRDefault="0080583A" w:rsidP="00AF6C4D">
      <w:pPr>
        <w:pStyle w:val="Figure"/>
        <w:keepNext w:val="0"/>
        <w:keepLines w:val="0"/>
        <w:rPr>
          <w:rtl/>
          <w:lang w:bidi="ar-EG"/>
        </w:rPr>
      </w:pPr>
      <w:r>
        <w:rPr>
          <w:noProof/>
          <w:rtl/>
          <w:lang w:val="ar-EG" w:bidi="ar-EG"/>
        </w:rPr>
        <w:drawing>
          <wp:inline distT="0" distB="0" distL="0" distR="0" wp14:anchorId="788308F8" wp14:editId="5051902C">
            <wp:extent cx="4486665" cy="3980696"/>
            <wp:effectExtent l="0" t="0" r="0" b="1270"/>
            <wp:docPr id="12" name="Picture 1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background with white text&#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486665" cy="3980696"/>
                    </a:xfrm>
                    <a:prstGeom prst="rect">
                      <a:avLst/>
                    </a:prstGeom>
                  </pic:spPr>
                </pic:pic>
              </a:graphicData>
            </a:graphic>
          </wp:inline>
        </w:drawing>
      </w:r>
    </w:p>
    <w:p w14:paraId="07323090" w14:textId="77777777" w:rsidR="001B2E54" w:rsidRDefault="001B2E54" w:rsidP="001B2E54">
      <w:pPr>
        <w:pStyle w:val="FigureNo"/>
        <w:keepLines/>
        <w:rPr>
          <w:rtl/>
        </w:rPr>
      </w:pPr>
      <w:r>
        <w:rPr>
          <w:rFonts w:hint="cs"/>
          <w:rtl/>
        </w:rPr>
        <w:lastRenderedPageBreak/>
        <w:t xml:space="preserve">الشـكل </w:t>
      </w:r>
      <w:r>
        <w:t>7</w:t>
      </w:r>
    </w:p>
    <w:p w14:paraId="2B7DC1FB" w14:textId="77777777" w:rsidR="001B2E54" w:rsidRDefault="001B2E54" w:rsidP="009D476B">
      <w:pPr>
        <w:pStyle w:val="FigureTitle"/>
        <w:rPr>
          <w:rtl/>
        </w:rPr>
      </w:pPr>
      <w:r>
        <w:rPr>
          <w:rFonts w:hint="cs"/>
          <w:rtl/>
        </w:rPr>
        <w:t xml:space="preserve">نمذجة التغطية التراكمية لمرسل يقع عند ارتفاع </w:t>
      </w:r>
      <w:r>
        <w:t>m 30</w:t>
      </w:r>
      <w:r>
        <w:rPr>
          <w:rFonts w:hint="cs"/>
          <w:rtl/>
        </w:rPr>
        <w:br/>
        <w:t xml:space="preserve">ومستقبل يقع عند ارتفاعات </w:t>
      </w:r>
      <w:r>
        <w:t>6,5</w:t>
      </w:r>
      <w:r>
        <w:rPr>
          <w:rFonts w:hint="cs"/>
          <w:rtl/>
        </w:rPr>
        <w:t xml:space="preserve"> و</w:t>
      </w:r>
      <w:r>
        <w:t>7,5</w:t>
      </w:r>
      <w:r>
        <w:rPr>
          <w:rFonts w:hint="cs"/>
          <w:rtl/>
        </w:rPr>
        <w:t xml:space="preserve"> و</w:t>
      </w:r>
      <w:r>
        <w:t>8,5</w:t>
      </w:r>
      <w:r>
        <w:rPr>
          <w:rFonts w:hint="cs"/>
          <w:rtl/>
        </w:rPr>
        <w:t xml:space="preserve"> و</w:t>
      </w:r>
      <w:r>
        <w:t>9,5</w:t>
      </w:r>
      <w:r>
        <w:rPr>
          <w:rFonts w:hint="cs"/>
          <w:rtl/>
        </w:rPr>
        <w:t xml:space="preserve"> و</w:t>
      </w:r>
      <w:r>
        <w:t>10,5</w:t>
      </w:r>
      <w:r>
        <w:rPr>
          <w:rFonts w:hint="cs"/>
          <w:rtl/>
        </w:rPr>
        <w:t xml:space="preserve"> و</w:t>
      </w:r>
      <w:r>
        <w:t>m 11,5</w:t>
      </w:r>
    </w:p>
    <w:p w14:paraId="12878078" w14:textId="49D0AA3B" w:rsidR="001B2E54" w:rsidRDefault="0080583A" w:rsidP="00823542">
      <w:pPr>
        <w:pStyle w:val="Figure"/>
        <w:rPr>
          <w:rtl/>
        </w:rPr>
      </w:pPr>
      <w:r>
        <w:rPr>
          <w:noProof/>
          <w:rtl/>
          <w:lang w:val="ar-SA"/>
        </w:rPr>
        <w:drawing>
          <wp:inline distT="0" distB="0" distL="0" distR="0" wp14:anchorId="651F7332" wp14:editId="1E65FD40">
            <wp:extent cx="4465329" cy="4142240"/>
            <wp:effectExtent l="0" t="0" r="0" b="0"/>
            <wp:docPr id="3"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white text&#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465329" cy="4142240"/>
                    </a:xfrm>
                    <a:prstGeom prst="rect">
                      <a:avLst/>
                    </a:prstGeom>
                  </pic:spPr>
                </pic:pic>
              </a:graphicData>
            </a:graphic>
          </wp:inline>
        </w:drawing>
      </w:r>
    </w:p>
    <w:p w14:paraId="73583D9A" w14:textId="77777777" w:rsidR="001B2E54" w:rsidRPr="009D476B" w:rsidRDefault="001B2E54" w:rsidP="009D476B">
      <w:pPr>
        <w:pStyle w:val="Heading3"/>
        <w:rPr>
          <w:rtl/>
        </w:rPr>
      </w:pPr>
      <w:r w:rsidRPr="009D476B">
        <w:t>7.1.2</w:t>
      </w:r>
      <w:r w:rsidRPr="009D476B">
        <w:tab/>
      </w:r>
      <w:r w:rsidRPr="009D476B">
        <w:rPr>
          <w:rFonts w:hint="cs"/>
          <w:rtl/>
        </w:rPr>
        <w:t>زيادة التغطية باستخدام محطتين قاعدتين أو أكثر</w:t>
      </w:r>
    </w:p>
    <w:p w14:paraId="1B403E20" w14:textId="77777777" w:rsidR="001B2E54" w:rsidRDefault="001B2E54" w:rsidP="009D476B">
      <w:r>
        <w:rPr>
          <w:rFonts w:hint="cs"/>
          <w:rtl/>
        </w:rPr>
        <w:t xml:space="preserve">من شأن معمارية خلوية تتيح للمستقبلات الاختيار بين عدة محطات قاعدة أن تزيد التغطية بشكل كبير. ومن خلال حسابات تقنية تتبع أثر الشعاع مثلاً، وفيما يتعلق بارتفاع لهوائي المرسل قدره </w:t>
      </w:r>
      <w:r>
        <w:t>m 30</w:t>
      </w:r>
      <w:r>
        <w:rPr>
          <w:rFonts w:hint="cs"/>
          <w:rtl/>
        </w:rPr>
        <w:t xml:space="preserve">، تتزايد التغطية في خلية نصف قطرها </w:t>
      </w:r>
      <w:r>
        <w:t>km 2</w:t>
      </w:r>
      <w:r>
        <w:rPr>
          <w:rFonts w:hint="cs"/>
          <w:rtl/>
        </w:rPr>
        <w:t xml:space="preserve"> بنسبة </w:t>
      </w:r>
      <w:r>
        <w:t>%44</w:t>
      </w:r>
      <w:r>
        <w:rPr>
          <w:rFonts w:hint="cs"/>
          <w:rtl/>
        </w:rPr>
        <w:t xml:space="preserve"> فيما يتعلق بمحطة قاعدة واحدة وبنسبة </w:t>
      </w:r>
      <w:r>
        <w:t>%80</w:t>
      </w:r>
      <w:r>
        <w:rPr>
          <w:rFonts w:hint="cs"/>
          <w:rtl/>
        </w:rPr>
        <w:t xml:space="preserve"> فيما يتعلق بمحطتين وبنسبة </w:t>
      </w:r>
      <w:r>
        <w:t>%90</w:t>
      </w:r>
      <w:r>
        <w:rPr>
          <w:rFonts w:hint="cs"/>
          <w:rtl/>
        </w:rPr>
        <w:t xml:space="preserve"> فيما يتعلق بأربع محطات حتى وإن لم يتم انتقاء المحطات القاعدة خصيصاً لضمان رؤية إفرادية جيدة.</w:t>
      </w:r>
    </w:p>
    <w:p w14:paraId="0A9C0ACD" w14:textId="77777777" w:rsidR="001B2E54" w:rsidRDefault="001B2E54" w:rsidP="009D476B">
      <w:pPr>
        <w:rPr>
          <w:rtl/>
        </w:rPr>
      </w:pPr>
      <w:r>
        <w:rPr>
          <w:rFonts w:hint="cs"/>
          <w:rtl/>
        </w:rPr>
        <w:t xml:space="preserve">وبافتراض أن احتمالات وجود مسيرات خط البصر باتجاه مختلف المحطات القاعدة المعنية مستقلة من الناحية الإحصائية يمكن حساب احتمال وجود مسير واحد على الأقل. ويتعين أولاً حساب كل </w:t>
      </w:r>
      <w:proofErr w:type="spellStart"/>
      <w:r w:rsidRPr="00485CCB">
        <w:rPr>
          <w:i/>
          <w:iCs/>
        </w:rPr>
        <w:t>P</w:t>
      </w:r>
      <w:r w:rsidRPr="00485CCB">
        <w:rPr>
          <w:i/>
          <w:iCs/>
          <w:vertAlign w:val="subscript"/>
        </w:rPr>
        <w:t>LoS,i</w:t>
      </w:r>
      <w:proofErr w:type="spellEnd"/>
      <w:r>
        <w:rPr>
          <w:rFonts w:hint="cs"/>
          <w:rtl/>
        </w:rPr>
        <w:t xml:space="preserve"> من المعادلة </w:t>
      </w:r>
      <w:r>
        <w:t>(23)</w:t>
      </w:r>
      <w:r>
        <w:rPr>
          <w:rFonts w:hint="cs"/>
          <w:rtl/>
        </w:rPr>
        <w:t xml:space="preserve">. عندئذ يصبح احتمال وجود مسير واحد مرئي على الأقل لعدد </w:t>
      </w:r>
      <w:r w:rsidRPr="00485CCB">
        <w:rPr>
          <w:i/>
          <w:iCs/>
        </w:rPr>
        <w:t>m</w:t>
      </w:r>
      <w:r>
        <w:rPr>
          <w:rFonts w:hint="cs"/>
          <w:rtl/>
        </w:rPr>
        <w:t xml:space="preserve"> من المحطات القاعدة المحتملة كالآتي:</w:t>
      </w:r>
    </w:p>
    <w:p w14:paraId="1F56FE4A" w14:textId="77777777" w:rsidR="001B2E54" w:rsidRDefault="001B2E54" w:rsidP="009D476B">
      <w:pPr>
        <w:pStyle w:val="Equation"/>
        <w:rPr>
          <w:lang w:val="en-GB"/>
        </w:rPr>
      </w:pPr>
      <w:r>
        <w:tab/>
      </w:r>
      <w:r w:rsidRPr="006E47F3">
        <w:object w:dxaOrig="2640" w:dyaOrig="800" w14:anchorId="17D8844A">
          <v:shape id="_x0000_i1052" type="#_x0000_t75" style="width:131.9pt;height:39.75pt" o:ole="">
            <v:imagedata r:id="rId83" o:title=""/>
          </v:shape>
          <o:OLEObject Type="Embed" ProgID="Equation.3" ShapeID="_x0000_i1052" DrawAspect="Content" ObjectID="_1779695591" r:id="rId84"/>
        </w:object>
      </w:r>
      <w:r>
        <w:rPr>
          <w:lang w:val="en-GB"/>
        </w:rPr>
        <w:tab/>
      </w:r>
      <w:r>
        <w:rPr>
          <w:szCs w:val="22"/>
          <w:lang w:val="en-GB"/>
        </w:rPr>
        <w:t>(26)</w:t>
      </w:r>
    </w:p>
    <w:p w14:paraId="67662FFA" w14:textId="77777777" w:rsidR="001B2E54" w:rsidRDefault="001B2E54" w:rsidP="009D476B">
      <w:pPr>
        <w:rPr>
          <w:rtl/>
        </w:rPr>
      </w:pPr>
      <w:r>
        <w:rPr>
          <w:rFonts w:hint="cs"/>
          <w:rtl/>
        </w:rPr>
        <w:t xml:space="preserve">ويمكن تقييم التغطية بواسطة محطتين قاعدتين أو أكثر بالاستعاضة عن </w:t>
      </w:r>
      <w:r>
        <w:rPr>
          <w:i/>
          <w:lang w:val="en-GB"/>
        </w:rPr>
        <w:t>P</w:t>
      </w:r>
      <w:proofErr w:type="spellStart"/>
      <w:r>
        <w:rPr>
          <w:i/>
          <w:position w:val="-4"/>
          <w:sz w:val="16"/>
          <w:szCs w:val="16"/>
          <w:lang w:val="en-GB"/>
        </w:rPr>
        <w:t>LoS,i</w:t>
      </w:r>
      <w:proofErr w:type="spellEnd"/>
      <w:r>
        <w:rPr>
          <w:rFonts w:hint="cs"/>
          <w:rtl/>
        </w:rPr>
        <w:t xml:space="preserve"> في المعادلة </w:t>
      </w:r>
      <w:r>
        <w:t>(23)</w:t>
      </w:r>
      <w:r>
        <w:rPr>
          <w:rFonts w:hint="cs"/>
          <w:rtl/>
        </w:rPr>
        <w:t xml:space="preserve"> بقيمتها المعطاة في المعادلة </w:t>
      </w:r>
      <w:r>
        <w:t>(26)</w:t>
      </w:r>
      <w:r>
        <w:rPr>
          <w:rFonts w:hint="cs"/>
          <w:rtl/>
        </w:rPr>
        <w:t xml:space="preserve"> في</w:t>
      </w:r>
      <w:r>
        <w:rPr>
          <w:rFonts w:hint="eastAsia"/>
          <w:rtl/>
        </w:rPr>
        <w:t> </w:t>
      </w:r>
      <w:r>
        <w:rPr>
          <w:rFonts w:hint="cs"/>
          <w:rtl/>
        </w:rPr>
        <w:t xml:space="preserve">الإجراء الوارد في الفقرة </w:t>
      </w:r>
      <w:r>
        <w:t>5.1.2</w:t>
      </w:r>
      <w:r>
        <w:rPr>
          <w:rFonts w:hint="cs"/>
          <w:rtl/>
        </w:rPr>
        <w:t xml:space="preserve">. وجدير بالإشارة، فيما يتعلق بكل قيمة من قيم </w:t>
      </w:r>
      <w:r>
        <w:rPr>
          <w:i/>
          <w:lang w:val="en-GB"/>
        </w:rPr>
        <w:t>k</w:t>
      </w:r>
      <w:r>
        <w:rPr>
          <w:rFonts w:hint="cs"/>
          <w:rtl/>
        </w:rPr>
        <w:t xml:space="preserve">، ضرورة اتباع الخطوات من </w:t>
      </w:r>
      <w:r>
        <w:t>1</w:t>
      </w:r>
      <w:r>
        <w:rPr>
          <w:rFonts w:hint="cs"/>
          <w:rtl/>
        </w:rPr>
        <w:t xml:space="preserve"> إلى </w:t>
      </w:r>
      <w:r>
        <w:t>5</w:t>
      </w:r>
      <w:r>
        <w:rPr>
          <w:rFonts w:hint="cs"/>
          <w:rtl/>
        </w:rPr>
        <w:t xml:space="preserve"> حيث </w:t>
      </w:r>
      <w:r>
        <w:rPr>
          <w:i/>
          <w:lang w:val="en-GB"/>
        </w:rPr>
        <w:t>r</w:t>
      </w:r>
      <w:proofErr w:type="spellStart"/>
      <w:r>
        <w:rPr>
          <w:i/>
          <w:position w:val="-4"/>
          <w:sz w:val="16"/>
          <w:szCs w:val="16"/>
          <w:lang w:val="en-GB"/>
        </w:rPr>
        <w:t>rx</w:t>
      </w:r>
      <w:proofErr w:type="spellEnd"/>
      <w:r>
        <w:rPr>
          <w:rFonts w:hint="cs"/>
          <w:rtl/>
        </w:rPr>
        <w:t xml:space="preserve"> هي المسافة إلى كل محطة قاعدة.</w:t>
      </w:r>
    </w:p>
    <w:p w14:paraId="564B7484" w14:textId="77777777" w:rsidR="001B2E54" w:rsidRPr="00CE5343" w:rsidRDefault="001B2E54" w:rsidP="00CE5343">
      <w:pPr>
        <w:pStyle w:val="Heading2"/>
        <w:rPr>
          <w:rtl/>
        </w:rPr>
      </w:pPr>
      <w:bookmarkStart w:id="8" w:name="_Toc165880203"/>
      <w:bookmarkStart w:id="9" w:name="_Toc165880270"/>
      <w:r>
        <w:lastRenderedPageBreak/>
        <w:t>2.2</w:t>
      </w:r>
      <w:r>
        <w:rPr>
          <w:rFonts w:hint="cs"/>
          <w:rtl/>
        </w:rPr>
        <w:tab/>
        <w:t>التوهين الناتج عن الغطاء النباتي</w:t>
      </w:r>
      <w:bookmarkEnd w:id="8"/>
      <w:bookmarkEnd w:id="9"/>
    </w:p>
    <w:p w14:paraId="27C1DEF8" w14:textId="77777777" w:rsidR="001B2E54" w:rsidRDefault="001B2E54" w:rsidP="00CE5343">
      <w:pPr>
        <w:rPr>
          <w:rtl/>
        </w:rPr>
      </w:pPr>
      <w:r>
        <w:rPr>
          <w:rFonts w:hint="cs"/>
          <w:rtl/>
        </w:rPr>
        <w:t>إن الحجب الناجم عن الأشجار قد يحد كثيراً من عدد المنازل التي يمكن تزويدها بالخدمة. وبالتالي من الضروري جداً توفر نموذج موثوق به يتعلق بتأثير ومدى التوهين الناتج عن الغطاء النباتي، نظراً إلى أن هامش النظام، في حالة المستقبلات القريبة من المرسل، قد يبلغ حداً تصبح عنده قدرة الإشارة بعد الانتشار عبر شجرة واحدة غير كافية لتوفير خدمة معينة.</w:t>
      </w:r>
    </w:p>
    <w:p w14:paraId="5393A2F7" w14:textId="77777777" w:rsidR="001B2E54" w:rsidRDefault="001B2E54" w:rsidP="009D476B">
      <w:pPr>
        <w:rPr>
          <w:rtl/>
        </w:rPr>
      </w:pPr>
      <w:r>
        <w:rPr>
          <w:rFonts w:hint="cs"/>
          <w:rtl/>
        </w:rPr>
        <w:t xml:space="preserve">وقد بينت دراسة استقصائية تعتمد تقنية تتبع أثر الشعاع في ست بلدان في المملكة المتحدة وتستخدم قواعد معطيات تشمل جميع المباني والأشجار أن ما يبلغ حتى </w:t>
      </w:r>
      <w:r>
        <w:t>%5</w:t>
      </w:r>
      <w:r>
        <w:rPr>
          <w:rFonts w:hint="cs"/>
          <w:rtl/>
        </w:rPr>
        <w:t xml:space="preserve"> من المباني الواقعة ضمن مدى </w:t>
      </w:r>
      <w:r>
        <w:t>m 1 000</w:t>
      </w:r>
      <w:r>
        <w:rPr>
          <w:rFonts w:hint="cs"/>
          <w:rtl/>
        </w:rPr>
        <w:t xml:space="preserve"> من محطة قاعدة مركزية يتأثر بالحجب بسبب الغطاء النباتي. وقد وضعت المحطة القاعدة على سطح أعلى مبنى في المنطقة، عند </w:t>
      </w:r>
      <w:r>
        <w:t>m 40</w:t>
      </w:r>
      <w:r>
        <w:noBreakHyphen/>
        <w:t>30</w:t>
      </w:r>
      <w:r>
        <w:rPr>
          <w:rFonts w:hint="cs"/>
          <w:rtl/>
        </w:rPr>
        <w:t xml:space="preserve"> فوق سطح الأرض عموماً، واعتبر المبنى غير متأثر بالحجب إذا أمكن وصول مسير خط البصر إلى أي نقطة اختبار في ذلك المبنى. وكانت نقاط الاختبار الخاصة بالمبنى تقع في شبكة تربيعية منتظمة بعرض </w:t>
      </w:r>
      <w:r>
        <w:t>m 1</w:t>
      </w:r>
      <w:r>
        <w:rPr>
          <w:rFonts w:hint="cs"/>
          <w:rtl/>
        </w:rPr>
        <w:t xml:space="preserve"> لأعلى نقطة من مسقط كل مبنى. ولم تتغير النسبة المئوية للحجب بالغطاء النباتي في مدى يفوق </w:t>
      </w:r>
      <w:r>
        <w:t>m 1 200</w:t>
      </w:r>
      <w:r>
        <w:rPr>
          <w:rFonts w:hint="cs"/>
          <w:rtl/>
        </w:rPr>
        <w:t xml:space="preserve"> تقريباً شريطة إبقاء ارتفاع المحطة القاعدة على ما هو عليه. وفي المديات الطويلة تصبح المباني الأخرى والتضاريس الأرضية السبب المهيمن للحجب بسبب انحناء الأرض. وقد بلغ الحجب بالغطاء النباتي في منطقة شبه حضرية حوالي </w:t>
      </w:r>
      <w:r>
        <w:t>%25</w:t>
      </w:r>
      <w:r>
        <w:rPr>
          <w:rFonts w:hint="cs"/>
          <w:rtl/>
        </w:rPr>
        <w:t>.</w:t>
      </w:r>
    </w:p>
    <w:p w14:paraId="61DFB386" w14:textId="77777777" w:rsidR="001B2E54" w:rsidRDefault="001B2E54" w:rsidP="009D476B">
      <w:pPr>
        <w:rPr>
          <w:rtl/>
        </w:rPr>
      </w:pPr>
      <w:r>
        <w:rPr>
          <w:rFonts w:hint="cs"/>
          <w:rtl/>
        </w:rPr>
        <w:t xml:space="preserve">أجريت القياسات عند </w:t>
      </w:r>
      <w:r>
        <w:t>GHz 42</w:t>
      </w:r>
      <w:r>
        <w:rPr>
          <w:rFonts w:hint="cs"/>
          <w:rtl/>
        </w:rPr>
        <w:t xml:space="preserve"> لتحديد دلالة التوهين الناتج عن "الأشجار المحلية". وقد اتضح أن التوهين المتوسط كان كما هو متوقعاً في التوصية </w:t>
      </w:r>
      <w:r>
        <w:t>ITU</w:t>
      </w:r>
      <w:r>
        <w:noBreakHyphen/>
        <w:t>R P.833</w:t>
      </w:r>
      <w:r>
        <w:rPr>
          <w:rFonts w:hint="cs"/>
          <w:rtl/>
        </w:rPr>
        <w:t xml:space="preserve"> لكن مع وجود تأثيرات كبيرة متعددة المسيرات مما يؤدي إلى </w:t>
      </w:r>
      <w:r w:rsidRPr="00EE2A55">
        <w:rPr>
          <w:rFonts w:hint="cs"/>
          <w:rtl/>
        </w:rPr>
        <w:t>حالات من انعدام الإشارة التام</w:t>
      </w:r>
      <w:r>
        <w:rPr>
          <w:rFonts w:hint="cs"/>
          <w:rtl/>
        </w:rPr>
        <w:t xml:space="preserve"> تتغير مع الزمن بسبب الريح التي تحرك الأوراق. واتضح أنه يمكن فك ترابط حالات الانعدام هذه بنجاح باستعمال هوائيين تفصل بينهما مسافة </w:t>
      </w:r>
      <w:r>
        <w:t>cm 60</w:t>
      </w:r>
      <w:r>
        <w:rPr>
          <w:lang w:val="en-GB"/>
        </w:rPr>
        <w:t>≈</w:t>
      </w:r>
      <w:r>
        <w:rPr>
          <w:rFonts w:hint="cs"/>
          <w:rtl/>
        </w:rPr>
        <w:t xml:space="preserve"> أو أكثر. وقد بين التقارب ترابطاً أكبر والتباعد تحسناً بسيطاً في فك ترابط التوهين. ويعني ذلك أن تشكيلة ثنائية الهوائي باختلاف مكاني قد تسمح بتشغيل الخدمات في هذه الظروف. وقد بينت تجربة عند </w:t>
      </w:r>
      <w:r>
        <w:t>GHz 42</w:t>
      </w:r>
      <w:r>
        <w:rPr>
          <w:rFonts w:hint="cs"/>
          <w:rtl/>
        </w:rPr>
        <w:t xml:space="preserve"> باستعمال هوائيين تفصل بينهما مسافة </w:t>
      </w:r>
      <w:r>
        <w:t>cm 62</w:t>
      </w:r>
      <w:r>
        <w:rPr>
          <w:rFonts w:hint="cs"/>
          <w:rtl/>
        </w:rPr>
        <w:t xml:space="preserve"> تغيراً ملحوظاً في كل من الهوائيين واحتمال تحسن في التنوع. وبينت القياسات طويلة الأجل للانتشار عبر الأشجار المورقة أنه يمكن الحصول عموماً على كسب في التنوع قدره </w:t>
      </w:r>
      <w:r>
        <w:t>dB 10</w:t>
      </w:r>
      <w:r>
        <w:rPr>
          <w:rFonts w:hint="cs"/>
          <w:rtl/>
        </w:rPr>
        <w:t>.</w:t>
      </w:r>
    </w:p>
    <w:p w14:paraId="5DF6F4B1" w14:textId="77777777" w:rsidR="001B2E54" w:rsidRDefault="001B2E54" w:rsidP="009D476B">
      <w:pPr>
        <w:rPr>
          <w:rtl/>
        </w:rPr>
      </w:pPr>
      <w:r>
        <w:rPr>
          <w:rFonts w:hint="cs"/>
          <w:rtl/>
        </w:rPr>
        <w:t xml:space="preserve">ويكون التوهين بسبب الأشجار شديداً عند أطوال الموجات </w:t>
      </w:r>
      <w:proofErr w:type="spellStart"/>
      <w:r>
        <w:rPr>
          <w:rFonts w:hint="cs"/>
          <w:rtl/>
        </w:rPr>
        <w:t>المليمترية</w:t>
      </w:r>
      <w:proofErr w:type="spellEnd"/>
      <w:r>
        <w:rPr>
          <w:rFonts w:hint="cs"/>
          <w:rtl/>
        </w:rPr>
        <w:t xml:space="preserve">. ويعتمد معدل التوهين على نوع الأشجار ومحتوى الرطوبة وهندسة المسير، ولكن يمكن استعمال المعدل </w:t>
      </w:r>
      <w:r>
        <w:t>dB/m 5</w:t>
      </w:r>
      <w:r>
        <w:noBreakHyphen/>
        <w:t>4</w:t>
      </w:r>
      <w:r>
        <w:rPr>
          <w:rFonts w:hint="cs"/>
          <w:rtl/>
        </w:rPr>
        <w:t xml:space="preserve"> كدليل (على الرغم من أن التوهين يصل إلى حالة تشبع عند قيمة معينة تبلغ </w:t>
      </w:r>
      <w:r>
        <w:t>dB 40</w:t>
      </w:r>
      <w:r>
        <w:noBreakHyphen/>
        <w:t>20</w:t>
      </w:r>
      <w:r>
        <w:rPr>
          <w:rFonts w:hint="cs"/>
          <w:rtl/>
        </w:rPr>
        <w:t xml:space="preserve"> عموماً). ويوصى باستعمال النموذج الوارد في التوصية </w:t>
      </w:r>
      <w:r>
        <w:t>ITU</w:t>
      </w:r>
      <w:r>
        <w:noBreakHyphen/>
        <w:t>R P.833</w:t>
      </w:r>
      <w:r>
        <w:rPr>
          <w:rFonts w:hint="cs"/>
          <w:rtl/>
        </w:rPr>
        <w:t xml:space="preserve"> لتحديد دلالة التوهين الناتج عن الغطاء</w:t>
      </w:r>
      <w:r>
        <w:rPr>
          <w:rFonts w:hint="eastAsia"/>
          <w:rtl/>
        </w:rPr>
        <w:t> </w:t>
      </w:r>
      <w:r>
        <w:rPr>
          <w:rFonts w:hint="cs"/>
          <w:rtl/>
        </w:rPr>
        <w:t>النباتي.</w:t>
      </w:r>
    </w:p>
    <w:p w14:paraId="66162269" w14:textId="77777777" w:rsidR="001B2E54" w:rsidRPr="00CE5343" w:rsidRDefault="001B2E54" w:rsidP="00CE5343">
      <w:pPr>
        <w:pStyle w:val="Heading2"/>
        <w:rPr>
          <w:rtl/>
        </w:rPr>
      </w:pPr>
      <w:bookmarkStart w:id="10" w:name="_Toc165880204"/>
      <w:bookmarkStart w:id="11" w:name="_Toc165880271"/>
      <w:r w:rsidRPr="00CE5343">
        <w:t>3.2</w:t>
      </w:r>
      <w:r w:rsidRPr="00CE5343">
        <w:rPr>
          <w:rFonts w:hint="cs"/>
          <w:rtl/>
        </w:rPr>
        <w:tab/>
        <w:t>دراسة حالة لآليات الانتشار</w:t>
      </w:r>
      <w:bookmarkEnd w:id="10"/>
      <w:bookmarkEnd w:id="11"/>
    </w:p>
    <w:p w14:paraId="7A32F680" w14:textId="77777777" w:rsidR="001B2E54" w:rsidRDefault="001B2E54" w:rsidP="009D476B">
      <w:pPr>
        <w:rPr>
          <w:rtl/>
          <w:lang w:bidi="ar-EG"/>
        </w:rPr>
      </w:pPr>
      <w:r>
        <w:rPr>
          <w:rFonts w:hint="cs"/>
          <w:rtl/>
          <w:lang w:bidi="ar-EG"/>
        </w:rPr>
        <w:t xml:space="preserve">يقدم في هذا القسم نتائج مقلدة من دراسة حالة تستخدم قاعدة بيانات لمنطقة حضرية حقيقية. وترد أدناه النتائج التي تبين آليات الانتشار السائدة للتغطية وكذلك توزيع إحصائي لنسبة قدرة الموجات الحاملة إلى قدرة التداخل </w:t>
      </w:r>
      <w:r>
        <w:rPr>
          <w:lang w:bidi="ar-EG"/>
        </w:rPr>
        <w:t>(CIR)</w:t>
      </w:r>
      <w:r>
        <w:rPr>
          <w:rFonts w:hint="cs"/>
          <w:rtl/>
          <w:lang w:bidi="ar-EG"/>
        </w:rPr>
        <w:t xml:space="preserve"> بالنسبة لأحد سيناريوهات</w:t>
      </w:r>
      <w:r>
        <w:rPr>
          <w:rFonts w:hint="eastAsia"/>
          <w:rtl/>
        </w:rPr>
        <w:t> </w:t>
      </w:r>
      <w:r>
        <w:rPr>
          <w:rFonts w:hint="cs"/>
          <w:rtl/>
          <w:lang w:bidi="ar-EG"/>
        </w:rPr>
        <w:t>التداخل.</w:t>
      </w:r>
    </w:p>
    <w:p w14:paraId="10277CF8" w14:textId="77777777" w:rsidR="001B2E54" w:rsidRPr="009D476B" w:rsidRDefault="001B2E54" w:rsidP="00CE5343">
      <w:pPr>
        <w:pStyle w:val="Heading3"/>
        <w:rPr>
          <w:szCs w:val="22"/>
          <w:rtl/>
        </w:rPr>
      </w:pPr>
      <w:r>
        <w:t>1.3.2</w:t>
      </w:r>
      <w:r>
        <w:rPr>
          <w:rFonts w:hint="cs"/>
          <w:rtl/>
        </w:rPr>
        <w:tab/>
        <w:t>وصف المنطقة</w:t>
      </w:r>
    </w:p>
    <w:p w14:paraId="55F2024B" w14:textId="77777777" w:rsidR="001B2E54" w:rsidRDefault="001B2E54" w:rsidP="009D476B">
      <w:pPr>
        <w:rPr>
          <w:rtl/>
          <w:lang w:bidi="ar-EG"/>
        </w:rPr>
      </w:pPr>
      <w:r>
        <w:rPr>
          <w:rFonts w:hint="cs"/>
          <w:rtl/>
          <w:lang w:bidi="ar-EG"/>
        </w:rPr>
        <w:t xml:space="preserve">المنطقة المختارة عبارة عن منطقة مساحتها </w:t>
      </w:r>
      <w:r>
        <w:rPr>
          <w:lang w:bidi="ar-EG"/>
        </w:rPr>
        <w:t>km 2</w:t>
      </w:r>
      <w:r>
        <w:rPr>
          <w:rFonts w:hint="cs"/>
          <w:rtl/>
          <w:lang w:bidi="ar-EG"/>
        </w:rPr>
        <w:t xml:space="preserve"> في </w:t>
      </w:r>
      <w:r>
        <w:rPr>
          <w:lang w:bidi="ar-EG"/>
        </w:rPr>
        <w:t>km 1</w:t>
      </w:r>
      <w:r>
        <w:rPr>
          <w:rFonts w:hint="cs"/>
          <w:rtl/>
          <w:lang w:bidi="ar-EG"/>
        </w:rPr>
        <w:t xml:space="preserve"> من حاضرة مانشستر، المملكة المتحدة. تتألف المنطقة من ثلاثة مبانٍ أعلى بشكل واضح من المباني المحيطة. وقد تم تقييم إحصائيات التغطية باستخدام مرسل وضع على ارتفاع قدره </w:t>
      </w:r>
      <w:r>
        <w:rPr>
          <w:lang w:bidi="ar-EG"/>
        </w:rPr>
        <w:t>15</w:t>
      </w:r>
      <w:r>
        <w:rPr>
          <w:rFonts w:hint="eastAsia"/>
          <w:rtl/>
        </w:rPr>
        <w:t> </w:t>
      </w:r>
      <w:r>
        <w:rPr>
          <w:lang w:bidi="ar-EG"/>
        </w:rPr>
        <w:t>m</w:t>
      </w:r>
      <w:r>
        <w:rPr>
          <w:rFonts w:hint="cs"/>
          <w:rtl/>
          <w:lang w:bidi="ar-EG"/>
        </w:rPr>
        <w:t xml:space="preserve"> من أعلى مبنى. وقد تم تقييم إحصائيات التداخل باستخدام مرسل للتداخل وضع أعلى أحد المبنيين الآخرين العاليين. وقد تم تقدير </w:t>
      </w:r>
      <w:r w:rsidRPr="00EF0609">
        <w:rPr>
          <w:rFonts w:hint="cs"/>
          <w:rtl/>
          <w:lang w:bidi="ar-EG"/>
        </w:rPr>
        <w:t>خسا</w:t>
      </w:r>
      <w:r>
        <w:rPr>
          <w:rFonts w:hint="cs"/>
          <w:rtl/>
          <w:lang w:bidi="ar-EG"/>
        </w:rPr>
        <w:t>ئ</w:t>
      </w:r>
      <w:r w:rsidRPr="00EF0609">
        <w:rPr>
          <w:rFonts w:hint="cs"/>
          <w:rtl/>
          <w:lang w:bidi="ar-EG"/>
        </w:rPr>
        <w:t xml:space="preserve">ر الإرسال الأساسية </w:t>
      </w:r>
      <w:r>
        <w:rPr>
          <w:rFonts w:hint="cs"/>
          <w:rtl/>
          <w:lang w:bidi="ar-EG"/>
        </w:rPr>
        <w:t xml:space="preserve">في شبكة منتظمة فوق المنطقة بارتفاع قدره </w:t>
      </w:r>
      <w:r>
        <w:rPr>
          <w:lang w:bidi="ar-EG"/>
        </w:rPr>
        <w:t>m 2</w:t>
      </w:r>
      <w:r>
        <w:rPr>
          <w:rFonts w:hint="cs"/>
          <w:rtl/>
          <w:lang w:bidi="ar-EG"/>
        </w:rPr>
        <w:t>. وقد تم تقسيم النقاط إلى مجموعتين فرعيتين: نقاط أعلى السطح ونقاط في مستوى</w:t>
      </w:r>
      <w:r>
        <w:rPr>
          <w:rFonts w:hint="eastAsia"/>
          <w:rtl/>
        </w:rPr>
        <w:t> </w:t>
      </w:r>
      <w:r>
        <w:rPr>
          <w:rFonts w:hint="cs"/>
          <w:rtl/>
          <w:lang w:bidi="ar-EG"/>
        </w:rPr>
        <w:t>الشارع.</w:t>
      </w:r>
    </w:p>
    <w:p w14:paraId="404EED09" w14:textId="77777777" w:rsidR="001B2E54" w:rsidRDefault="001B2E54" w:rsidP="009D476B">
      <w:pPr>
        <w:pStyle w:val="Heading3"/>
        <w:rPr>
          <w:rtl/>
        </w:rPr>
      </w:pPr>
      <w:r w:rsidRPr="00B7331D">
        <w:t>2.3.2</w:t>
      </w:r>
      <w:r w:rsidRPr="00B7331D">
        <w:rPr>
          <w:rFonts w:hint="cs"/>
          <w:rtl/>
        </w:rPr>
        <w:tab/>
        <w:t xml:space="preserve">آليات الانتشار </w:t>
      </w:r>
      <w:proofErr w:type="spellStart"/>
      <w:r w:rsidRPr="00B7331D">
        <w:rPr>
          <w:rFonts w:hint="cs"/>
          <w:rtl/>
        </w:rPr>
        <w:t>المنمذجة</w:t>
      </w:r>
      <w:proofErr w:type="spellEnd"/>
    </w:p>
    <w:p w14:paraId="2EE83A6D" w14:textId="77777777" w:rsidR="001B2E54" w:rsidRDefault="001B2E54" w:rsidP="009D476B">
      <w:pPr>
        <w:keepNext/>
        <w:keepLines/>
        <w:rPr>
          <w:rtl/>
          <w:lang w:bidi="ar-EG"/>
        </w:rPr>
      </w:pPr>
      <w:r>
        <w:rPr>
          <w:rFonts w:hint="cs"/>
          <w:rtl/>
          <w:lang w:bidi="ar-EG"/>
        </w:rPr>
        <w:t>يستخدم في حساب الانتشار:</w:t>
      </w:r>
    </w:p>
    <w:p w14:paraId="1E163E5E" w14:textId="77777777" w:rsidR="001B2E54" w:rsidRPr="009D476B" w:rsidRDefault="001B2E54" w:rsidP="0080583A">
      <w:pPr>
        <w:pStyle w:val="enumlev1"/>
        <w:keepLines/>
        <w:rPr>
          <w:szCs w:val="22"/>
          <w:rtl/>
        </w:rPr>
      </w:pPr>
      <w:r>
        <w:rPr>
          <w:rFonts w:hint="cs"/>
          <w:rtl/>
        </w:rPr>
        <w:t>-</w:t>
      </w:r>
      <w:r>
        <w:tab/>
      </w:r>
      <w:r>
        <w:rPr>
          <w:rFonts w:hint="cs"/>
          <w:rtl/>
        </w:rPr>
        <w:t xml:space="preserve">التوصية </w:t>
      </w:r>
      <w:r>
        <w:t>ITU</w:t>
      </w:r>
      <w:r>
        <w:noBreakHyphen/>
        <w:t>R </w:t>
      </w:r>
      <w:r w:rsidRPr="00E4299F">
        <w:t>P.526</w:t>
      </w:r>
      <w:r w:rsidRPr="00E4299F">
        <w:rPr>
          <w:rFonts w:hint="cs"/>
          <w:rtl/>
        </w:rPr>
        <w:t xml:space="preserve"> مع انعراج ذي نقطة واحدة عبر مقياس صغير</w:t>
      </w:r>
    </w:p>
    <w:p w14:paraId="56635CA9" w14:textId="77777777" w:rsidR="001B2E54" w:rsidRPr="00E4299F" w:rsidRDefault="001B2E54" w:rsidP="0080583A">
      <w:pPr>
        <w:pStyle w:val="enumlev1"/>
        <w:spacing w:line="187" w:lineRule="auto"/>
        <w:rPr>
          <w:rtl/>
        </w:rPr>
      </w:pPr>
      <w:r>
        <w:rPr>
          <w:rFonts w:hint="cs"/>
          <w:rtl/>
        </w:rPr>
        <w:lastRenderedPageBreak/>
        <w:t>-</w:t>
      </w:r>
      <w:r w:rsidRPr="00E4299F">
        <w:rPr>
          <w:rFonts w:hint="cs"/>
          <w:rtl/>
        </w:rPr>
        <w:tab/>
        <w:t>الانعراج حول المنطقة</w:t>
      </w:r>
    </w:p>
    <w:p w14:paraId="3CE6A84B" w14:textId="77777777" w:rsidR="001B2E54" w:rsidRPr="00E4299F" w:rsidRDefault="001B2E54" w:rsidP="0080583A">
      <w:pPr>
        <w:pStyle w:val="enumlev1"/>
        <w:spacing w:line="187" w:lineRule="auto"/>
        <w:rPr>
          <w:rtl/>
        </w:rPr>
      </w:pPr>
      <w:r>
        <w:rPr>
          <w:rFonts w:hint="cs"/>
          <w:rtl/>
        </w:rPr>
        <w:t>-</w:t>
      </w:r>
      <w:r>
        <w:rPr>
          <w:rFonts w:hint="cs"/>
          <w:rtl/>
        </w:rPr>
        <w:tab/>
      </w:r>
      <w:r w:rsidRPr="00E4299F">
        <w:rPr>
          <w:rFonts w:hint="cs"/>
          <w:rtl/>
        </w:rPr>
        <w:t>إرسال المبنى</w:t>
      </w:r>
    </w:p>
    <w:p w14:paraId="77D32A79" w14:textId="77777777" w:rsidR="001B2E54" w:rsidRPr="009D476B" w:rsidRDefault="001B2E54" w:rsidP="009D476B">
      <w:pPr>
        <w:pStyle w:val="enumlev2"/>
        <w:rPr>
          <w:szCs w:val="22"/>
          <w:rtl/>
        </w:rPr>
      </w:pPr>
      <w:r w:rsidRPr="00E4299F">
        <w:rPr>
          <w:rFonts w:hint="cs"/>
          <w:rtl/>
        </w:rPr>
        <w:t>-</w:t>
      </w:r>
      <w:r w:rsidRPr="00E4299F">
        <w:rPr>
          <w:rFonts w:hint="cs"/>
          <w:rtl/>
        </w:rPr>
        <w:tab/>
      </w:r>
      <w:r>
        <w:rPr>
          <w:rFonts w:hint="cs"/>
          <w:rtl/>
        </w:rPr>
        <w:t xml:space="preserve">نفاذية السطح </w:t>
      </w:r>
      <w:r>
        <w:t>=</w:t>
      </w:r>
      <w:r>
        <w:rPr>
          <w:rFonts w:hint="cs"/>
          <w:rtl/>
        </w:rPr>
        <w:t xml:space="preserve"> </w:t>
      </w:r>
      <w:r>
        <w:t>5</w:t>
      </w:r>
    </w:p>
    <w:p w14:paraId="254791C9" w14:textId="59BAF3DD" w:rsidR="009D476B" w:rsidRDefault="001B2E54" w:rsidP="009D476B">
      <w:pPr>
        <w:pStyle w:val="enumlev2"/>
        <w:rPr>
          <w:rtl/>
        </w:rPr>
      </w:pPr>
      <w:r>
        <w:rPr>
          <w:rFonts w:hint="cs"/>
          <w:rtl/>
        </w:rPr>
        <w:t>-</w:t>
      </w:r>
      <w:r>
        <w:rPr>
          <w:rFonts w:hint="cs"/>
          <w:rtl/>
        </w:rPr>
        <w:tab/>
        <w:t xml:space="preserve">الخسائر داخل المبنى </w:t>
      </w:r>
      <w:r>
        <w:t>=</w:t>
      </w:r>
      <w:r>
        <w:rPr>
          <w:rFonts w:hint="cs"/>
          <w:rtl/>
        </w:rPr>
        <w:t xml:space="preserve"> </w:t>
      </w:r>
      <w:r>
        <w:t>2,1</w:t>
      </w:r>
      <w:r>
        <w:rPr>
          <w:rFonts w:hint="cs"/>
          <w:rtl/>
        </w:rPr>
        <w:t xml:space="preserve"> </w:t>
      </w:r>
      <w:r w:rsidRPr="006A6AC3">
        <w:t>dBm</w:t>
      </w:r>
    </w:p>
    <w:p w14:paraId="61C412AD" w14:textId="77777777" w:rsidR="001B2E54" w:rsidRDefault="001B2E54" w:rsidP="001B2E54">
      <w:pPr>
        <w:pStyle w:val="enumlev1"/>
        <w:rPr>
          <w:rtl/>
        </w:rPr>
      </w:pPr>
      <w:r>
        <w:rPr>
          <w:rFonts w:hint="cs"/>
          <w:rtl/>
        </w:rPr>
        <w:t>-</w:t>
      </w:r>
      <w:r>
        <w:rPr>
          <w:rFonts w:hint="cs"/>
          <w:rtl/>
        </w:rPr>
        <w:tab/>
        <w:t>الانعكاسات والانتثار</w:t>
      </w:r>
    </w:p>
    <w:p w14:paraId="3A0D65AB" w14:textId="77777777" w:rsidR="001B2E54" w:rsidRDefault="001B2E54" w:rsidP="001B2E54">
      <w:pPr>
        <w:pStyle w:val="enumlev2"/>
        <w:rPr>
          <w:rtl/>
        </w:rPr>
      </w:pPr>
      <w:r>
        <w:rPr>
          <w:rFonts w:hint="cs"/>
          <w:rtl/>
        </w:rPr>
        <w:t>-</w:t>
      </w:r>
      <w:r>
        <w:rPr>
          <w:rFonts w:hint="cs"/>
          <w:rtl/>
        </w:rPr>
        <w:tab/>
        <w:t>وثبة مفردة ومزدوجة. مسيرات غير خط البصر مع إدراج الانعراج/الإرسال</w:t>
      </w:r>
    </w:p>
    <w:p w14:paraId="2F021D66" w14:textId="77777777" w:rsidR="001B2E54" w:rsidRDefault="001B2E54" w:rsidP="001B2E54">
      <w:pPr>
        <w:pStyle w:val="enumlev2"/>
        <w:rPr>
          <w:rtl/>
        </w:rPr>
      </w:pPr>
      <w:r>
        <w:rPr>
          <w:rFonts w:hint="cs"/>
          <w:rtl/>
        </w:rPr>
        <w:t>-</w:t>
      </w:r>
      <w:r>
        <w:rPr>
          <w:rFonts w:hint="cs"/>
          <w:rtl/>
        </w:rPr>
        <w:tab/>
        <w:t xml:space="preserve">نفاذية السطح </w:t>
      </w:r>
      <w:r>
        <w:t>=</w:t>
      </w:r>
      <w:r>
        <w:rPr>
          <w:rFonts w:hint="cs"/>
          <w:rtl/>
        </w:rPr>
        <w:t xml:space="preserve"> </w:t>
      </w:r>
      <w:r>
        <w:t>5</w:t>
      </w:r>
    </w:p>
    <w:p w14:paraId="7F2EA872" w14:textId="77777777" w:rsidR="001B2E54" w:rsidRPr="009D476B" w:rsidRDefault="001B2E54" w:rsidP="009D476B">
      <w:pPr>
        <w:pStyle w:val="enumlev2"/>
        <w:rPr>
          <w:szCs w:val="22"/>
          <w:rtl/>
        </w:rPr>
      </w:pPr>
      <w:r>
        <w:rPr>
          <w:rFonts w:hint="cs"/>
          <w:rtl/>
        </w:rPr>
        <w:t>-</w:t>
      </w:r>
      <w:r>
        <w:rPr>
          <w:rFonts w:hint="cs"/>
          <w:rtl/>
        </w:rPr>
        <w:tab/>
        <w:t xml:space="preserve">الانحراف المعياري للأسطح الخشنة </w:t>
      </w:r>
      <w:r>
        <w:t>=</w:t>
      </w:r>
      <w:r>
        <w:rPr>
          <w:rFonts w:hint="cs"/>
          <w:rtl/>
        </w:rPr>
        <w:t xml:space="preserve"> </w:t>
      </w:r>
      <w:r>
        <w:t xml:space="preserve">m </w:t>
      </w:r>
      <w:r w:rsidRPr="006A6AC3">
        <w:t>0</w:t>
      </w:r>
      <w:r>
        <w:t>,</w:t>
      </w:r>
      <w:r w:rsidRPr="006A6AC3">
        <w:t>001</w:t>
      </w:r>
      <w:r>
        <w:rPr>
          <w:rFonts w:hint="cs"/>
          <w:rtl/>
        </w:rPr>
        <w:t>.</w:t>
      </w:r>
    </w:p>
    <w:p w14:paraId="3C0107D0" w14:textId="77777777" w:rsidR="001B2E54" w:rsidRPr="009D476B" w:rsidRDefault="001B2E54" w:rsidP="009D476B">
      <w:pPr>
        <w:pStyle w:val="Heading3"/>
        <w:rPr>
          <w:szCs w:val="22"/>
          <w:rtl/>
        </w:rPr>
      </w:pPr>
      <w:r>
        <w:t>3.3.2</w:t>
      </w:r>
      <w:r>
        <w:rPr>
          <w:rFonts w:hint="cs"/>
          <w:rtl/>
        </w:rPr>
        <w:tab/>
        <w:t>التغطية بآليات انتشار متغايرة</w:t>
      </w:r>
    </w:p>
    <w:p w14:paraId="0E958DB5" w14:textId="2D06166F" w:rsidR="001B2E54" w:rsidRDefault="001B2E54" w:rsidP="009D476B">
      <w:pPr>
        <w:rPr>
          <w:rtl/>
          <w:lang w:bidi="ar-EG"/>
        </w:rPr>
      </w:pPr>
      <w:r>
        <w:rPr>
          <w:rFonts w:hint="cs"/>
          <w:rtl/>
          <w:lang w:bidi="ar-EG"/>
        </w:rPr>
        <w:t xml:space="preserve">يرد في الجدول </w:t>
      </w:r>
      <w:r>
        <w:rPr>
          <w:lang w:bidi="ar-EG"/>
        </w:rPr>
        <w:t>2</w:t>
      </w:r>
      <w:r>
        <w:rPr>
          <w:rFonts w:hint="cs"/>
          <w:rtl/>
          <w:lang w:bidi="ar-EG"/>
        </w:rPr>
        <w:t xml:space="preserve"> المدى الذي أثر فيه زيادة عدد آليات الانتشار </w:t>
      </w:r>
      <w:proofErr w:type="spellStart"/>
      <w:r>
        <w:rPr>
          <w:rFonts w:hint="cs"/>
          <w:rtl/>
          <w:lang w:bidi="ar-EG"/>
        </w:rPr>
        <w:t>المنمذجة</w:t>
      </w:r>
      <w:proofErr w:type="spellEnd"/>
      <w:r>
        <w:rPr>
          <w:rFonts w:hint="cs"/>
          <w:rtl/>
          <w:lang w:bidi="ar-EG"/>
        </w:rPr>
        <w:t xml:space="preserve"> على تنبؤات التغطية عند تردد </w:t>
      </w:r>
      <w:r>
        <w:rPr>
          <w:lang w:bidi="ar-EG"/>
        </w:rPr>
        <w:t>GHz 2,4</w:t>
      </w:r>
      <w:r>
        <w:rPr>
          <w:rFonts w:hint="cs"/>
          <w:rtl/>
          <w:lang w:bidi="ar-EG"/>
        </w:rPr>
        <w:t xml:space="preserve">. وتعرض الاختلافات في خسارة </w:t>
      </w:r>
      <w:r w:rsidR="0080583A">
        <w:rPr>
          <w:rFonts w:hint="cs"/>
          <w:rtl/>
          <w:lang w:bidi="ar-EG"/>
        </w:rPr>
        <w:t>الإرسال الأساسية</w:t>
      </w:r>
      <w:r>
        <w:rPr>
          <w:rFonts w:hint="cs"/>
          <w:rtl/>
          <w:lang w:bidi="ar-EG"/>
        </w:rPr>
        <w:t xml:space="preserve"> طبقاً لتنبؤات التوصية </w:t>
      </w:r>
      <w:r>
        <w:rPr>
          <w:lang w:bidi="ar-EG"/>
        </w:rPr>
        <w:t>ITU</w:t>
      </w:r>
      <w:r>
        <w:rPr>
          <w:lang w:bidi="ar-EG"/>
        </w:rPr>
        <w:noBreakHyphen/>
        <w:t>R P.256</w:t>
      </w:r>
      <w:r>
        <w:rPr>
          <w:rFonts w:hint="cs"/>
          <w:rtl/>
          <w:lang w:bidi="ar-EG"/>
        </w:rPr>
        <w:t xml:space="preserve"> لنقطة</w:t>
      </w:r>
      <w:r>
        <w:rPr>
          <w:rFonts w:hint="eastAsia"/>
          <w:rtl/>
          <w:lang w:bidi="ar-EG"/>
        </w:rPr>
        <w:t> </w:t>
      </w:r>
      <w:r>
        <w:rPr>
          <w:rFonts w:hint="cs"/>
          <w:rtl/>
          <w:lang w:bidi="ar-EG"/>
        </w:rPr>
        <w:t>واحدة.</w:t>
      </w:r>
    </w:p>
    <w:p w14:paraId="1A6A15C0" w14:textId="77777777" w:rsidR="001B2E54" w:rsidRDefault="001B2E54" w:rsidP="009D476B">
      <w:pPr>
        <w:pStyle w:val="TableNo"/>
        <w:rPr>
          <w:rtl/>
        </w:rPr>
      </w:pPr>
      <w:r>
        <w:rPr>
          <w:rFonts w:hint="cs"/>
          <w:rtl/>
        </w:rPr>
        <w:t xml:space="preserve">الجـدول </w:t>
      </w:r>
      <w:r>
        <w:t>2</w:t>
      </w:r>
    </w:p>
    <w:p w14:paraId="72D114AE" w14:textId="77777777" w:rsidR="001B2E54" w:rsidRPr="00EE64CB" w:rsidRDefault="001B2E54" w:rsidP="009D476B">
      <w:pPr>
        <w:pStyle w:val="Tabletitle"/>
        <w:rPr>
          <w:rtl/>
        </w:rPr>
      </w:pPr>
      <w:r w:rsidRPr="00EE64CB">
        <w:rPr>
          <w:rFonts w:hint="cs"/>
          <w:rtl/>
        </w:rPr>
        <w:t xml:space="preserve">ملخص للاختلافات في خسائر </w:t>
      </w:r>
      <w:r w:rsidRPr="00EE64CB">
        <w:rPr>
          <w:rtl/>
        </w:rPr>
        <w:t xml:space="preserve">الإرسال الأساسية </w:t>
      </w:r>
      <w:r w:rsidRPr="00EE64CB">
        <w:rPr>
          <w:rFonts w:hint="cs"/>
          <w:rtl/>
        </w:rPr>
        <w:t xml:space="preserve">بين التوصية </w:t>
      </w:r>
      <w:hyperlink r:id="rId85" w:history="1">
        <w:r w:rsidRPr="00EE64CB">
          <w:rPr>
            <w:rStyle w:val="Hyperlink"/>
            <w:rFonts w:eastAsia="MS Mincho"/>
            <w:color w:val="auto"/>
            <w:szCs w:val="24"/>
            <w:u w:val="none"/>
          </w:rPr>
          <w:t>ITU</w:t>
        </w:r>
        <w:r w:rsidRPr="00EE64CB">
          <w:rPr>
            <w:rStyle w:val="Hyperlink"/>
            <w:rFonts w:eastAsia="MS Mincho"/>
            <w:color w:val="auto"/>
            <w:szCs w:val="24"/>
            <w:u w:val="none"/>
          </w:rPr>
          <w:noBreakHyphen/>
          <w:t>R P.</w:t>
        </w:r>
        <w:r w:rsidRPr="00EE64CB">
          <w:rPr>
            <w:rStyle w:val="Hyperlink"/>
            <w:rFonts w:eastAsia="MS Mincho"/>
            <w:color w:val="auto"/>
            <w:szCs w:val="24"/>
            <w:u w:val="none"/>
            <w:lang w:eastAsia="ja-JP"/>
          </w:rPr>
          <w:t>452</w:t>
        </w:r>
      </w:hyperlink>
      <w:r w:rsidRPr="00EE64CB">
        <w:rPr>
          <w:rtl/>
        </w:rPr>
        <w:br/>
      </w:r>
      <w:r w:rsidRPr="00EE64CB">
        <w:rPr>
          <w:rFonts w:hint="cs"/>
          <w:rtl/>
        </w:rPr>
        <w:t>لنقطة واحدة مع آليات انتشار مختلفة</w:t>
      </w:r>
    </w:p>
    <w:tbl>
      <w:tblPr>
        <w:tblStyle w:val="TableGrid"/>
        <w:bidiVisual/>
        <w:tblW w:w="0" w:type="auto"/>
        <w:tblLook w:val="04A0" w:firstRow="1" w:lastRow="0" w:firstColumn="1" w:lastColumn="0" w:noHBand="0" w:noVBand="1"/>
      </w:tblPr>
      <w:tblGrid>
        <w:gridCol w:w="803"/>
        <w:gridCol w:w="803"/>
        <w:gridCol w:w="803"/>
        <w:gridCol w:w="803"/>
        <w:gridCol w:w="803"/>
        <w:gridCol w:w="802"/>
        <w:gridCol w:w="802"/>
        <w:gridCol w:w="802"/>
        <w:gridCol w:w="802"/>
        <w:gridCol w:w="802"/>
        <w:gridCol w:w="802"/>
        <w:gridCol w:w="802"/>
      </w:tblGrid>
      <w:tr w:rsidR="001B2E54" w:rsidRPr="0080583A" w14:paraId="58107D9F" w14:textId="77777777" w:rsidTr="00270CFD">
        <w:tc>
          <w:tcPr>
            <w:tcW w:w="803" w:type="dxa"/>
            <w:tcBorders>
              <w:top w:val="nil"/>
              <w:left w:val="nil"/>
              <w:right w:val="nil"/>
            </w:tcBorders>
            <w:tcMar>
              <w:left w:w="57" w:type="dxa"/>
              <w:right w:w="57" w:type="dxa"/>
            </w:tcMar>
          </w:tcPr>
          <w:p w14:paraId="5A133E50" w14:textId="77777777" w:rsidR="001B2E54" w:rsidRPr="009E692D" w:rsidRDefault="001B2E54" w:rsidP="00270CFD">
            <w:pPr>
              <w:pStyle w:val="Tabletitle"/>
              <w:spacing w:before="40" w:after="40" w:line="240" w:lineRule="exact"/>
              <w:jc w:val="left"/>
              <w:rPr>
                <w:rFonts w:ascii="Times New Roman" w:hAnsi="Times New Roman"/>
                <w:sz w:val="16"/>
                <w:szCs w:val="22"/>
              </w:rPr>
            </w:pPr>
          </w:p>
        </w:tc>
        <w:tc>
          <w:tcPr>
            <w:tcW w:w="2409" w:type="dxa"/>
            <w:gridSpan w:val="3"/>
            <w:tcBorders>
              <w:top w:val="nil"/>
              <w:left w:val="nil"/>
              <w:right w:val="nil"/>
            </w:tcBorders>
            <w:tcMar>
              <w:left w:w="57" w:type="dxa"/>
              <w:right w:w="57" w:type="dxa"/>
            </w:tcMar>
          </w:tcPr>
          <w:p w14:paraId="2F4A5A81" w14:textId="77777777" w:rsidR="001B2E54" w:rsidRPr="0080583A" w:rsidRDefault="001B2E54" w:rsidP="00270CFD">
            <w:pPr>
              <w:pStyle w:val="Tabletitle"/>
              <w:spacing w:before="40" w:after="40" w:line="240" w:lineRule="exact"/>
              <w:jc w:val="left"/>
              <w:rPr>
                <w:rFonts w:ascii="Times New Roman" w:hAnsi="Times New Roman"/>
                <w:sz w:val="16"/>
                <w:szCs w:val="22"/>
                <w:lang w:val="fr-FR"/>
              </w:rPr>
            </w:pPr>
            <w:r w:rsidRPr="0080583A">
              <w:rPr>
                <w:rFonts w:ascii="Times New Roman" w:hAnsi="Times New Roman"/>
                <w:sz w:val="16"/>
                <w:szCs w:val="22"/>
                <w:lang w:val="fr-FR"/>
              </w:rPr>
              <w:t>1-point/Rec. ITU-R P.452</w:t>
            </w:r>
          </w:p>
        </w:tc>
        <w:tc>
          <w:tcPr>
            <w:tcW w:w="2407" w:type="dxa"/>
            <w:gridSpan w:val="3"/>
            <w:tcBorders>
              <w:top w:val="nil"/>
              <w:left w:val="nil"/>
              <w:right w:val="nil"/>
            </w:tcBorders>
            <w:tcMar>
              <w:left w:w="57" w:type="dxa"/>
              <w:right w:w="57" w:type="dxa"/>
            </w:tcMar>
          </w:tcPr>
          <w:p w14:paraId="527EDFBA" w14:textId="77777777" w:rsidR="001B2E54" w:rsidRPr="0080583A" w:rsidRDefault="001B2E54" w:rsidP="00270CFD">
            <w:pPr>
              <w:pStyle w:val="Tabletitle"/>
              <w:spacing w:before="40" w:after="40" w:line="240" w:lineRule="exact"/>
              <w:jc w:val="left"/>
              <w:rPr>
                <w:rFonts w:ascii="Times New Roman" w:hAnsi="Times New Roman"/>
                <w:sz w:val="16"/>
                <w:szCs w:val="22"/>
                <w:lang w:val="fr-FR"/>
              </w:rPr>
            </w:pPr>
            <w:r w:rsidRPr="0080583A">
              <w:rPr>
                <w:rFonts w:ascii="Times New Roman" w:hAnsi="Times New Roman"/>
                <w:sz w:val="16"/>
                <w:szCs w:val="22"/>
                <w:lang w:val="fr-FR"/>
              </w:rPr>
              <w:t>3-point/Rec. ITU-R P.452</w:t>
            </w:r>
          </w:p>
        </w:tc>
        <w:tc>
          <w:tcPr>
            <w:tcW w:w="4010" w:type="dxa"/>
            <w:gridSpan w:val="5"/>
            <w:tcBorders>
              <w:top w:val="nil"/>
              <w:left w:val="nil"/>
              <w:right w:val="nil"/>
            </w:tcBorders>
            <w:tcMar>
              <w:left w:w="57" w:type="dxa"/>
              <w:right w:w="57" w:type="dxa"/>
            </w:tcMar>
          </w:tcPr>
          <w:p w14:paraId="6859CCBE"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hint="cs"/>
                <w:sz w:val="16"/>
                <w:szCs w:val="22"/>
                <w:rtl/>
              </w:rPr>
              <w:t>اختراق المبنى + انعراج أفقي</w:t>
            </w:r>
          </w:p>
        </w:tc>
      </w:tr>
      <w:tr w:rsidR="001B2E54" w:rsidRPr="0080583A" w14:paraId="4ED847DB" w14:textId="77777777" w:rsidTr="00270CFD">
        <w:tc>
          <w:tcPr>
            <w:tcW w:w="803" w:type="dxa"/>
            <w:vMerge w:val="restart"/>
            <w:tcMar>
              <w:left w:w="57" w:type="dxa"/>
              <w:right w:w="57" w:type="dxa"/>
            </w:tcMar>
          </w:tcPr>
          <w:p w14:paraId="0BB02C7C"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hint="cs"/>
                <w:sz w:val="16"/>
                <w:szCs w:val="22"/>
                <w:rtl/>
              </w:rPr>
              <w:t>جميع النقاط</w:t>
            </w:r>
          </w:p>
        </w:tc>
        <w:tc>
          <w:tcPr>
            <w:tcW w:w="803" w:type="dxa"/>
            <w:tcBorders>
              <w:bottom w:val="single" w:sz="4" w:space="0" w:color="auto"/>
              <w:right w:val="nil"/>
            </w:tcBorders>
            <w:tcMar>
              <w:left w:w="57" w:type="dxa"/>
              <w:right w:w="57" w:type="dxa"/>
            </w:tcMar>
            <w:vAlign w:val="bottom"/>
          </w:tcPr>
          <w:p w14:paraId="00A73DDC"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 xml:space="preserve">Clear % </w:t>
            </w:r>
            <w:proofErr w:type="spellStart"/>
            <w:r w:rsidRPr="0080583A">
              <w:rPr>
                <w:rFonts w:ascii="Times New Roman" w:hAnsi="Times New Roman"/>
                <w:sz w:val="16"/>
                <w:szCs w:val="22"/>
              </w:rPr>
              <w:t>LoS</w:t>
            </w:r>
            <w:proofErr w:type="spellEnd"/>
          </w:p>
        </w:tc>
        <w:tc>
          <w:tcPr>
            <w:tcW w:w="803" w:type="dxa"/>
            <w:tcBorders>
              <w:left w:val="nil"/>
              <w:bottom w:val="single" w:sz="4" w:space="0" w:color="auto"/>
              <w:right w:val="nil"/>
            </w:tcBorders>
            <w:tcMar>
              <w:left w:w="57" w:type="dxa"/>
              <w:right w:w="57" w:type="dxa"/>
            </w:tcMar>
            <w:vAlign w:val="bottom"/>
          </w:tcPr>
          <w:p w14:paraId="2AFCC5DD"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 1</w:t>
            </w:r>
            <w:r w:rsidRPr="0080583A">
              <w:rPr>
                <w:rFonts w:ascii="Times New Roman" w:hAnsi="Times New Roman"/>
                <w:sz w:val="16"/>
                <w:szCs w:val="22"/>
                <w:vertAlign w:val="superscript"/>
              </w:rPr>
              <w:t>st</w:t>
            </w:r>
            <w:r w:rsidRPr="0080583A">
              <w:rPr>
                <w:rFonts w:ascii="Times New Roman" w:hAnsi="Times New Roman"/>
                <w:sz w:val="16"/>
                <w:szCs w:val="22"/>
              </w:rPr>
              <w:t xml:space="preserve"> Fresnel</w:t>
            </w:r>
          </w:p>
        </w:tc>
        <w:tc>
          <w:tcPr>
            <w:tcW w:w="803" w:type="dxa"/>
            <w:tcBorders>
              <w:left w:val="nil"/>
              <w:bottom w:val="single" w:sz="4" w:space="0" w:color="auto"/>
            </w:tcBorders>
            <w:tcMar>
              <w:left w:w="57" w:type="dxa"/>
              <w:right w:w="57" w:type="dxa"/>
            </w:tcMar>
            <w:vAlign w:val="bottom"/>
          </w:tcPr>
          <w:p w14:paraId="3E3F77D1"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 xml:space="preserve">% </w:t>
            </w:r>
            <w:r w:rsidRPr="0080583A">
              <w:rPr>
                <w:rFonts w:ascii="Times New Roman" w:hAnsi="Times New Roman"/>
                <w:sz w:val="16"/>
                <w:szCs w:val="22"/>
              </w:rPr>
              <w:br/>
              <w:t>over</w:t>
            </w:r>
          </w:p>
        </w:tc>
        <w:tc>
          <w:tcPr>
            <w:tcW w:w="803" w:type="dxa"/>
            <w:tcBorders>
              <w:bottom w:val="single" w:sz="4" w:space="0" w:color="auto"/>
              <w:right w:val="nil"/>
            </w:tcBorders>
            <w:tcMar>
              <w:left w:w="57" w:type="dxa"/>
              <w:right w:w="57" w:type="dxa"/>
            </w:tcMar>
            <w:vAlign w:val="bottom"/>
          </w:tcPr>
          <w:p w14:paraId="23E46BAD"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 xml:space="preserve">Clear % </w:t>
            </w:r>
            <w:proofErr w:type="spellStart"/>
            <w:r w:rsidRPr="0080583A">
              <w:rPr>
                <w:rFonts w:ascii="Times New Roman" w:hAnsi="Times New Roman"/>
                <w:sz w:val="16"/>
                <w:szCs w:val="22"/>
              </w:rPr>
              <w:t>LoS</w:t>
            </w:r>
            <w:proofErr w:type="spellEnd"/>
          </w:p>
        </w:tc>
        <w:tc>
          <w:tcPr>
            <w:tcW w:w="802" w:type="dxa"/>
            <w:tcBorders>
              <w:left w:val="nil"/>
              <w:bottom w:val="single" w:sz="4" w:space="0" w:color="auto"/>
              <w:right w:val="nil"/>
            </w:tcBorders>
            <w:tcMar>
              <w:left w:w="57" w:type="dxa"/>
              <w:right w:w="57" w:type="dxa"/>
            </w:tcMar>
            <w:vAlign w:val="bottom"/>
          </w:tcPr>
          <w:p w14:paraId="0D038672"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 1</w:t>
            </w:r>
            <w:r w:rsidRPr="0080583A">
              <w:rPr>
                <w:rFonts w:ascii="Times New Roman" w:hAnsi="Times New Roman"/>
                <w:sz w:val="16"/>
                <w:szCs w:val="22"/>
                <w:vertAlign w:val="superscript"/>
              </w:rPr>
              <w:t>st</w:t>
            </w:r>
            <w:r w:rsidRPr="0080583A">
              <w:rPr>
                <w:rFonts w:ascii="Times New Roman" w:hAnsi="Times New Roman"/>
                <w:sz w:val="16"/>
                <w:szCs w:val="22"/>
              </w:rPr>
              <w:t xml:space="preserve"> Fresnel</w:t>
            </w:r>
          </w:p>
        </w:tc>
        <w:tc>
          <w:tcPr>
            <w:tcW w:w="802" w:type="dxa"/>
            <w:tcBorders>
              <w:left w:val="nil"/>
            </w:tcBorders>
            <w:tcMar>
              <w:left w:w="57" w:type="dxa"/>
              <w:right w:w="57" w:type="dxa"/>
            </w:tcMar>
            <w:vAlign w:val="bottom"/>
          </w:tcPr>
          <w:p w14:paraId="5B497889"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w:t>
            </w:r>
            <w:r w:rsidRPr="0080583A">
              <w:rPr>
                <w:rFonts w:ascii="Times New Roman" w:hAnsi="Times New Roman"/>
                <w:sz w:val="16"/>
                <w:szCs w:val="22"/>
              </w:rPr>
              <w:br/>
              <w:t>over</w:t>
            </w:r>
          </w:p>
        </w:tc>
        <w:tc>
          <w:tcPr>
            <w:tcW w:w="802" w:type="dxa"/>
            <w:tcBorders>
              <w:bottom w:val="single" w:sz="4" w:space="0" w:color="auto"/>
              <w:right w:val="nil"/>
            </w:tcBorders>
            <w:tcMar>
              <w:left w:w="57" w:type="dxa"/>
              <w:right w:w="57" w:type="dxa"/>
            </w:tcMar>
            <w:vAlign w:val="bottom"/>
          </w:tcPr>
          <w:p w14:paraId="2CA217A8"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 xml:space="preserve">Clear % </w:t>
            </w:r>
            <w:proofErr w:type="spellStart"/>
            <w:r w:rsidRPr="0080583A">
              <w:rPr>
                <w:rFonts w:ascii="Times New Roman" w:hAnsi="Times New Roman"/>
                <w:sz w:val="16"/>
                <w:szCs w:val="22"/>
              </w:rPr>
              <w:t>LoS</w:t>
            </w:r>
            <w:proofErr w:type="spellEnd"/>
          </w:p>
        </w:tc>
        <w:tc>
          <w:tcPr>
            <w:tcW w:w="802" w:type="dxa"/>
            <w:tcBorders>
              <w:left w:val="nil"/>
              <w:bottom w:val="single" w:sz="4" w:space="0" w:color="auto"/>
              <w:right w:val="nil"/>
            </w:tcBorders>
            <w:tcMar>
              <w:left w:w="57" w:type="dxa"/>
              <w:right w:w="57" w:type="dxa"/>
            </w:tcMar>
            <w:vAlign w:val="bottom"/>
          </w:tcPr>
          <w:p w14:paraId="6172537B"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 1</w:t>
            </w:r>
            <w:r w:rsidRPr="0080583A">
              <w:rPr>
                <w:rFonts w:ascii="Times New Roman" w:hAnsi="Times New Roman"/>
                <w:sz w:val="16"/>
                <w:szCs w:val="22"/>
                <w:vertAlign w:val="superscript"/>
              </w:rPr>
              <w:t>st</w:t>
            </w:r>
            <w:r w:rsidRPr="0080583A">
              <w:rPr>
                <w:rFonts w:ascii="Times New Roman" w:hAnsi="Times New Roman"/>
                <w:sz w:val="16"/>
                <w:szCs w:val="22"/>
              </w:rPr>
              <w:t xml:space="preserve"> Fresnel</w:t>
            </w:r>
          </w:p>
        </w:tc>
        <w:tc>
          <w:tcPr>
            <w:tcW w:w="802" w:type="dxa"/>
            <w:tcBorders>
              <w:left w:val="nil"/>
              <w:bottom w:val="single" w:sz="4" w:space="0" w:color="auto"/>
              <w:right w:val="nil"/>
            </w:tcBorders>
            <w:tcMar>
              <w:left w:w="57" w:type="dxa"/>
              <w:right w:w="57" w:type="dxa"/>
            </w:tcMar>
            <w:vAlign w:val="bottom"/>
          </w:tcPr>
          <w:p w14:paraId="79F99283"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 xml:space="preserve">% </w:t>
            </w:r>
            <w:r w:rsidRPr="0080583A">
              <w:rPr>
                <w:rFonts w:ascii="Times New Roman" w:hAnsi="Times New Roman"/>
                <w:sz w:val="16"/>
                <w:szCs w:val="22"/>
              </w:rPr>
              <w:br/>
              <w:t>over</w:t>
            </w:r>
          </w:p>
        </w:tc>
        <w:tc>
          <w:tcPr>
            <w:tcW w:w="802" w:type="dxa"/>
            <w:tcBorders>
              <w:left w:val="nil"/>
              <w:bottom w:val="single" w:sz="4" w:space="0" w:color="auto"/>
              <w:right w:val="nil"/>
            </w:tcBorders>
            <w:tcMar>
              <w:left w:w="57" w:type="dxa"/>
              <w:right w:w="57" w:type="dxa"/>
            </w:tcMar>
            <w:vAlign w:val="bottom"/>
          </w:tcPr>
          <w:p w14:paraId="76769CF4"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 through</w:t>
            </w:r>
          </w:p>
        </w:tc>
        <w:tc>
          <w:tcPr>
            <w:tcW w:w="802" w:type="dxa"/>
            <w:tcBorders>
              <w:left w:val="nil"/>
            </w:tcBorders>
            <w:tcMar>
              <w:left w:w="57" w:type="dxa"/>
              <w:right w:w="57" w:type="dxa"/>
            </w:tcMar>
            <w:vAlign w:val="bottom"/>
          </w:tcPr>
          <w:p w14:paraId="3F70361A"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 around</w:t>
            </w:r>
          </w:p>
        </w:tc>
      </w:tr>
      <w:tr w:rsidR="001B2E54" w:rsidRPr="0080583A" w14:paraId="53CD71C6" w14:textId="77777777" w:rsidTr="00270CFD">
        <w:tc>
          <w:tcPr>
            <w:tcW w:w="803" w:type="dxa"/>
            <w:vMerge/>
            <w:tcMar>
              <w:left w:w="57" w:type="dxa"/>
              <w:right w:w="57" w:type="dxa"/>
            </w:tcMar>
          </w:tcPr>
          <w:p w14:paraId="5A49702D" w14:textId="77777777" w:rsidR="001B2E54" w:rsidRPr="0080583A" w:rsidRDefault="001B2E54" w:rsidP="00270CFD">
            <w:pPr>
              <w:pStyle w:val="Tabletitle"/>
              <w:spacing w:before="40" w:after="40" w:line="240" w:lineRule="exact"/>
              <w:rPr>
                <w:rFonts w:ascii="Times New Roman" w:hAnsi="Times New Roman"/>
                <w:sz w:val="16"/>
                <w:szCs w:val="22"/>
              </w:rPr>
            </w:pPr>
          </w:p>
        </w:tc>
        <w:tc>
          <w:tcPr>
            <w:tcW w:w="803" w:type="dxa"/>
            <w:tcBorders>
              <w:bottom w:val="single" w:sz="4" w:space="0" w:color="auto"/>
              <w:right w:val="nil"/>
            </w:tcBorders>
            <w:tcMar>
              <w:left w:w="57" w:type="dxa"/>
              <w:right w:w="57" w:type="dxa"/>
            </w:tcMar>
          </w:tcPr>
          <w:p w14:paraId="4E616376"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45,57</w:t>
            </w:r>
          </w:p>
        </w:tc>
        <w:tc>
          <w:tcPr>
            <w:tcW w:w="803" w:type="dxa"/>
            <w:tcBorders>
              <w:left w:val="nil"/>
              <w:bottom w:val="single" w:sz="4" w:space="0" w:color="auto"/>
              <w:right w:val="nil"/>
            </w:tcBorders>
            <w:tcMar>
              <w:left w:w="57" w:type="dxa"/>
              <w:right w:w="57" w:type="dxa"/>
            </w:tcMar>
          </w:tcPr>
          <w:p w14:paraId="09317C0A"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9,03</w:t>
            </w:r>
          </w:p>
        </w:tc>
        <w:tc>
          <w:tcPr>
            <w:tcW w:w="803" w:type="dxa"/>
            <w:tcBorders>
              <w:left w:val="nil"/>
              <w:right w:val="nil"/>
            </w:tcBorders>
            <w:tcMar>
              <w:left w:w="57" w:type="dxa"/>
              <w:right w:w="57" w:type="dxa"/>
            </w:tcMar>
          </w:tcPr>
          <w:p w14:paraId="4A703AC3"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45,40</w:t>
            </w:r>
          </w:p>
        </w:tc>
        <w:tc>
          <w:tcPr>
            <w:tcW w:w="803" w:type="dxa"/>
            <w:tcBorders>
              <w:left w:val="nil"/>
              <w:bottom w:val="single" w:sz="4" w:space="0" w:color="auto"/>
              <w:right w:val="nil"/>
            </w:tcBorders>
            <w:tcMar>
              <w:left w:w="57" w:type="dxa"/>
              <w:right w:w="57" w:type="dxa"/>
            </w:tcMar>
          </w:tcPr>
          <w:p w14:paraId="4E8B2E58"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45,57</w:t>
            </w:r>
          </w:p>
        </w:tc>
        <w:tc>
          <w:tcPr>
            <w:tcW w:w="802" w:type="dxa"/>
            <w:tcBorders>
              <w:left w:val="nil"/>
              <w:bottom w:val="single" w:sz="4" w:space="0" w:color="auto"/>
              <w:right w:val="nil"/>
            </w:tcBorders>
            <w:tcMar>
              <w:left w:w="57" w:type="dxa"/>
              <w:right w:w="57" w:type="dxa"/>
            </w:tcMar>
          </w:tcPr>
          <w:p w14:paraId="4C7DC833"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9,03</w:t>
            </w:r>
          </w:p>
        </w:tc>
        <w:tc>
          <w:tcPr>
            <w:tcW w:w="802" w:type="dxa"/>
            <w:tcBorders>
              <w:left w:val="nil"/>
              <w:bottom w:val="single" w:sz="4" w:space="0" w:color="auto"/>
            </w:tcBorders>
            <w:tcMar>
              <w:left w:w="57" w:type="dxa"/>
              <w:right w:w="57" w:type="dxa"/>
            </w:tcMar>
          </w:tcPr>
          <w:p w14:paraId="10762B64"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45,40</w:t>
            </w:r>
          </w:p>
        </w:tc>
        <w:tc>
          <w:tcPr>
            <w:tcW w:w="802" w:type="dxa"/>
            <w:tcBorders>
              <w:bottom w:val="single" w:sz="4" w:space="0" w:color="auto"/>
              <w:right w:val="nil"/>
            </w:tcBorders>
            <w:tcMar>
              <w:left w:w="57" w:type="dxa"/>
              <w:right w:w="57" w:type="dxa"/>
            </w:tcMar>
          </w:tcPr>
          <w:p w14:paraId="206B4D28"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45,57</w:t>
            </w:r>
          </w:p>
        </w:tc>
        <w:tc>
          <w:tcPr>
            <w:tcW w:w="802" w:type="dxa"/>
            <w:tcBorders>
              <w:left w:val="nil"/>
              <w:bottom w:val="single" w:sz="4" w:space="0" w:color="auto"/>
              <w:right w:val="nil"/>
            </w:tcBorders>
            <w:tcMar>
              <w:left w:w="57" w:type="dxa"/>
              <w:right w:w="57" w:type="dxa"/>
            </w:tcMar>
          </w:tcPr>
          <w:p w14:paraId="4F7BC95A"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9,03</w:t>
            </w:r>
          </w:p>
        </w:tc>
        <w:tc>
          <w:tcPr>
            <w:tcW w:w="802" w:type="dxa"/>
            <w:tcBorders>
              <w:left w:val="nil"/>
              <w:bottom w:val="single" w:sz="4" w:space="0" w:color="auto"/>
              <w:right w:val="nil"/>
            </w:tcBorders>
            <w:tcMar>
              <w:left w:w="57" w:type="dxa"/>
              <w:right w:w="57" w:type="dxa"/>
            </w:tcMar>
          </w:tcPr>
          <w:p w14:paraId="5AE86905"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24,85</w:t>
            </w:r>
          </w:p>
        </w:tc>
        <w:tc>
          <w:tcPr>
            <w:tcW w:w="802" w:type="dxa"/>
            <w:tcBorders>
              <w:left w:val="nil"/>
              <w:bottom w:val="single" w:sz="4" w:space="0" w:color="auto"/>
              <w:right w:val="nil"/>
            </w:tcBorders>
            <w:tcMar>
              <w:left w:w="57" w:type="dxa"/>
              <w:right w:w="57" w:type="dxa"/>
            </w:tcMar>
          </w:tcPr>
          <w:p w14:paraId="2111D12A"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6,86</w:t>
            </w:r>
          </w:p>
        </w:tc>
        <w:tc>
          <w:tcPr>
            <w:tcW w:w="802" w:type="dxa"/>
            <w:tcBorders>
              <w:left w:val="nil"/>
            </w:tcBorders>
            <w:tcMar>
              <w:left w:w="57" w:type="dxa"/>
              <w:right w:w="57" w:type="dxa"/>
            </w:tcMar>
          </w:tcPr>
          <w:p w14:paraId="439204C2"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sz w:val="16"/>
                <w:szCs w:val="22"/>
              </w:rPr>
              <w:t>13,70</w:t>
            </w:r>
          </w:p>
        </w:tc>
      </w:tr>
      <w:tr w:rsidR="001B2E54" w:rsidRPr="0080583A" w14:paraId="10AC37E4" w14:textId="77777777" w:rsidTr="00270CFD">
        <w:tc>
          <w:tcPr>
            <w:tcW w:w="803" w:type="dxa"/>
            <w:vMerge/>
            <w:tcMar>
              <w:left w:w="57" w:type="dxa"/>
              <w:right w:w="57" w:type="dxa"/>
            </w:tcMar>
          </w:tcPr>
          <w:p w14:paraId="0B9296F8" w14:textId="77777777" w:rsidR="001B2E54" w:rsidRPr="0080583A" w:rsidRDefault="001B2E54" w:rsidP="00270CFD">
            <w:pPr>
              <w:pStyle w:val="Tabletitle"/>
              <w:spacing w:before="40" w:after="40" w:line="240" w:lineRule="exact"/>
              <w:rPr>
                <w:rFonts w:ascii="Times New Roman" w:hAnsi="Times New Roman"/>
                <w:sz w:val="16"/>
                <w:szCs w:val="22"/>
              </w:rPr>
            </w:pPr>
          </w:p>
        </w:tc>
        <w:tc>
          <w:tcPr>
            <w:tcW w:w="803" w:type="dxa"/>
            <w:tcBorders>
              <w:bottom w:val="single" w:sz="4" w:space="0" w:color="auto"/>
              <w:right w:val="nil"/>
            </w:tcBorders>
            <w:tcMar>
              <w:left w:w="57" w:type="dxa"/>
              <w:right w:w="57" w:type="dxa"/>
            </w:tcMar>
          </w:tcPr>
          <w:p w14:paraId="11B65A00" w14:textId="77777777" w:rsidR="001B2E54" w:rsidRPr="0080583A" w:rsidRDefault="001B2E54" w:rsidP="00270CFD">
            <w:pPr>
              <w:pStyle w:val="Tabletext"/>
              <w:spacing w:before="40" w:after="40" w:line="240" w:lineRule="exact"/>
              <w:rPr>
                <w:sz w:val="16"/>
                <w:szCs w:val="22"/>
              </w:rPr>
            </w:pPr>
          </w:p>
        </w:tc>
        <w:tc>
          <w:tcPr>
            <w:tcW w:w="803" w:type="dxa"/>
            <w:tcBorders>
              <w:left w:val="nil"/>
              <w:bottom w:val="single" w:sz="4" w:space="0" w:color="auto"/>
              <w:right w:val="nil"/>
            </w:tcBorders>
            <w:tcMar>
              <w:left w:w="57" w:type="dxa"/>
              <w:right w:w="57" w:type="dxa"/>
            </w:tcMar>
          </w:tcPr>
          <w:p w14:paraId="1BA7646E" w14:textId="77777777" w:rsidR="001B2E54" w:rsidRPr="0080583A" w:rsidRDefault="001B2E54" w:rsidP="00270CFD">
            <w:pPr>
              <w:pStyle w:val="Tabletext"/>
              <w:spacing w:before="40" w:after="40" w:line="240" w:lineRule="exact"/>
              <w:rPr>
                <w:sz w:val="16"/>
                <w:szCs w:val="22"/>
              </w:rPr>
            </w:pPr>
          </w:p>
        </w:tc>
        <w:tc>
          <w:tcPr>
            <w:tcW w:w="803" w:type="dxa"/>
            <w:tcBorders>
              <w:left w:val="nil"/>
            </w:tcBorders>
            <w:tcMar>
              <w:left w:w="57" w:type="dxa"/>
              <w:right w:w="57" w:type="dxa"/>
            </w:tcMar>
          </w:tcPr>
          <w:p w14:paraId="7FC48CCD" w14:textId="77777777" w:rsidR="001B2E54" w:rsidRPr="0080583A" w:rsidRDefault="001B2E54" w:rsidP="00270CFD">
            <w:pPr>
              <w:pStyle w:val="Tabletext"/>
              <w:spacing w:before="40" w:after="40" w:line="240" w:lineRule="exact"/>
              <w:rPr>
                <w:sz w:val="16"/>
                <w:szCs w:val="22"/>
              </w:rPr>
            </w:pPr>
          </w:p>
        </w:tc>
        <w:tc>
          <w:tcPr>
            <w:tcW w:w="803" w:type="dxa"/>
            <w:tcBorders>
              <w:bottom w:val="single" w:sz="4" w:space="0" w:color="auto"/>
              <w:right w:val="nil"/>
            </w:tcBorders>
            <w:tcMar>
              <w:left w:w="57" w:type="dxa"/>
              <w:right w:w="57" w:type="dxa"/>
            </w:tcMar>
          </w:tcPr>
          <w:p w14:paraId="325A8132" w14:textId="77777777" w:rsidR="001B2E54" w:rsidRPr="0080583A" w:rsidRDefault="001B2E54" w:rsidP="00270CFD">
            <w:pPr>
              <w:pStyle w:val="Tabletext"/>
              <w:spacing w:before="40" w:after="40" w:line="240" w:lineRule="exact"/>
              <w:rPr>
                <w:sz w:val="16"/>
                <w:szCs w:val="22"/>
              </w:rPr>
            </w:pPr>
            <w:r w:rsidRPr="0080583A">
              <w:rPr>
                <w:sz w:val="16"/>
                <w:szCs w:val="22"/>
              </w:rPr>
              <w:t>Mean diff</w:t>
            </w:r>
            <w:r w:rsidRPr="0080583A">
              <w:rPr>
                <w:sz w:val="16"/>
                <w:szCs w:val="22"/>
              </w:rPr>
              <w:br/>
              <w:t>std dev</w:t>
            </w:r>
          </w:p>
        </w:tc>
        <w:tc>
          <w:tcPr>
            <w:tcW w:w="1604" w:type="dxa"/>
            <w:gridSpan w:val="2"/>
            <w:tcBorders>
              <w:left w:val="nil"/>
              <w:bottom w:val="single" w:sz="4" w:space="0" w:color="auto"/>
            </w:tcBorders>
            <w:tcMar>
              <w:left w:w="57" w:type="dxa"/>
              <w:right w:w="57" w:type="dxa"/>
            </w:tcMar>
          </w:tcPr>
          <w:p w14:paraId="551B2438" w14:textId="77777777" w:rsidR="001B2E54" w:rsidRPr="0080583A" w:rsidRDefault="001B2E54" w:rsidP="00270CFD">
            <w:pPr>
              <w:pStyle w:val="Tabletext"/>
              <w:spacing w:before="40" w:after="40" w:line="240" w:lineRule="exact"/>
              <w:rPr>
                <w:sz w:val="16"/>
                <w:szCs w:val="22"/>
              </w:rPr>
            </w:pPr>
            <w:r w:rsidRPr="0080583A">
              <w:rPr>
                <w:sz w:val="16"/>
                <w:szCs w:val="22"/>
              </w:rPr>
              <w:t>−3,56 dB</w:t>
            </w:r>
            <w:r w:rsidRPr="0080583A">
              <w:rPr>
                <w:sz w:val="16"/>
                <w:szCs w:val="22"/>
              </w:rPr>
              <w:br/>
              <w:t>8,42 dB</w:t>
            </w:r>
            <w:r w:rsidRPr="0080583A">
              <w:rPr>
                <w:sz w:val="16"/>
                <w:szCs w:val="22"/>
              </w:rPr>
              <w:br/>
              <w:t>4 753 points</w:t>
            </w:r>
          </w:p>
        </w:tc>
        <w:tc>
          <w:tcPr>
            <w:tcW w:w="802" w:type="dxa"/>
            <w:tcBorders>
              <w:bottom w:val="single" w:sz="4" w:space="0" w:color="auto"/>
              <w:right w:val="nil"/>
            </w:tcBorders>
            <w:tcMar>
              <w:left w:w="57" w:type="dxa"/>
              <w:right w:w="57" w:type="dxa"/>
            </w:tcMar>
          </w:tcPr>
          <w:p w14:paraId="0D495602" w14:textId="77777777" w:rsidR="001B2E54" w:rsidRPr="0080583A" w:rsidRDefault="001B2E54" w:rsidP="00270CFD">
            <w:pPr>
              <w:pStyle w:val="Tabletext"/>
              <w:spacing w:before="40" w:after="40" w:line="240" w:lineRule="exact"/>
              <w:rPr>
                <w:sz w:val="16"/>
                <w:szCs w:val="22"/>
              </w:rPr>
            </w:pPr>
            <w:r w:rsidRPr="0080583A">
              <w:rPr>
                <w:sz w:val="16"/>
                <w:szCs w:val="22"/>
              </w:rPr>
              <w:t>Mean diff</w:t>
            </w:r>
            <w:r w:rsidRPr="0080583A">
              <w:rPr>
                <w:sz w:val="16"/>
                <w:szCs w:val="22"/>
              </w:rPr>
              <w:br/>
              <w:t>std dev</w:t>
            </w:r>
          </w:p>
        </w:tc>
        <w:tc>
          <w:tcPr>
            <w:tcW w:w="1604" w:type="dxa"/>
            <w:gridSpan w:val="2"/>
            <w:tcBorders>
              <w:left w:val="nil"/>
              <w:bottom w:val="single" w:sz="4" w:space="0" w:color="auto"/>
              <w:right w:val="nil"/>
            </w:tcBorders>
            <w:tcMar>
              <w:left w:w="57" w:type="dxa"/>
              <w:right w:w="57" w:type="dxa"/>
            </w:tcMar>
          </w:tcPr>
          <w:p w14:paraId="51754026" w14:textId="77777777" w:rsidR="001B2E54" w:rsidRPr="0080583A" w:rsidRDefault="001B2E54" w:rsidP="00270CFD">
            <w:pPr>
              <w:pStyle w:val="Tabletext"/>
              <w:spacing w:before="40" w:after="40" w:line="240" w:lineRule="exact"/>
              <w:rPr>
                <w:sz w:val="16"/>
                <w:szCs w:val="22"/>
              </w:rPr>
            </w:pPr>
            <w:r w:rsidRPr="0080583A">
              <w:rPr>
                <w:sz w:val="16"/>
                <w:szCs w:val="22"/>
              </w:rPr>
              <w:t>2,18 dB</w:t>
            </w:r>
            <w:r w:rsidRPr="0080583A">
              <w:rPr>
                <w:sz w:val="16"/>
                <w:szCs w:val="22"/>
              </w:rPr>
              <w:br/>
              <w:t>5,47 dB</w:t>
            </w:r>
            <w:r w:rsidRPr="0080583A">
              <w:rPr>
                <w:sz w:val="16"/>
                <w:szCs w:val="22"/>
              </w:rPr>
              <w:br/>
              <w:t>4 753 points</w:t>
            </w:r>
          </w:p>
        </w:tc>
        <w:tc>
          <w:tcPr>
            <w:tcW w:w="802" w:type="dxa"/>
            <w:tcBorders>
              <w:left w:val="nil"/>
              <w:bottom w:val="single" w:sz="4" w:space="0" w:color="auto"/>
              <w:right w:val="nil"/>
            </w:tcBorders>
            <w:tcMar>
              <w:left w:w="57" w:type="dxa"/>
              <w:right w:w="57" w:type="dxa"/>
            </w:tcMar>
          </w:tcPr>
          <w:p w14:paraId="1A2ADF34" w14:textId="77777777" w:rsidR="001B2E54" w:rsidRPr="0080583A" w:rsidRDefault="001B2E54" w:rsidP="00270CFD">
            <w:pPr>
              <w:pStyle w:val="Tabletext"/>
              <w:spacing w:before="40" w:after="40" w:line="240" w:lineRule="exact"/>
              <w:rPr>
                <w:sz w:val="16"/>
                <w:szCs w:val="22"/>
              </w:rPr>
            </w:pPr>
          </w:p>
        </w:tc>
        <w:tc>
          <w:tcPr>
            <w:tcW w:w="802" w:type="dxa"/>
            <w:tcBorders>
              <w:left w:val="nil"/>
            </w:tcBorders>
            <w:tcMar>
              <w:left w:w="57" w:type="dxa"/>
              <w:right w:w="57" w:type="dxa"/>
            </w:tcMar>
          </w:tcPr>
          <w:p w14:paraId="79C188DB" w14:textId="77777777" w:rsidR="001B2E54" w:rsidRPr="0080583A" w:rsidRDefault="001B2E54" w:rsidP="00270CFD">
            <w:pPr>
              <w:pStyle w:val="Tabletext"/>
              <w:spacing w:before="40" w:after="40" w:line="240" w:lineRule="exact"/>
              <w:rPr>
                <w:sz w:val="16"/>
                <w:szCs w:val="22"/>
              </w:rPr>
            </w:pPr>
          </w:p>
        </w:tc>
      </w:tr>
      <w:tr w:rsidR="001B2E54" w:rsidRPr="009E692D" w14:paraId="4A83F360" w14:textId="77777777" w:rsidTr="00270CFD">
        <w:tc>
          <w:tcPr>
            <w:tcW w:w="803" w:type="dxa"/>
            <w:tcMar>
              <w:left w:w="28" w:type="dxa"/>
              <w:right w:w="28" w:type="dxa"/>
            </w:tcMar>
          </w:tcPr>
          <w:p w14:paraId="39E8E2E5" w14:textId="77777777" w:rsidR="001B2E54" w:rsidRPr="0080583A" w:rsidRDefault="001B2E54" w:rsidP="00270CFD">
            <w:pPr>
              <w:pStyle w:val="Tabletitle"/>
              <w:spacing w:before="40" w:after="40" w:line="240" w:lineRule="exact"/>
              <w:rPr>
                <w:rFonts w:ascii="Times New Roman" w:hAnsi="Times New Roman"/>
                <w:sz w:val="16"/>
                <w:szCs w:val="22"/>
              </w:rPr>
            </w:pPr>
            <w:r w:rsidRPr="0080583A">
              <w:rPr>
                <w:rFonts w:ascii="Times New Roman" w:hAnsi="Times New Roman" w:hint="cs"/>
                <w:sz w:val="16"/>
                <w:szCs w:val="22"/>
                <w:rtl/>
              </w:rPr>
              <w:t>النقاط ذات الاختلاف فقط</w:t>
            </w:r>
          </w:p>
        </w:tc>
        <w:tc>
          <w:tcPr>
            <w:tcW w:w="803" w:type="dxa"/>
            <w:tcBorders>
              <w:right w:val="nil"/>
            </w:tcBorders>
            <w:tcMar>
              <w:left w:w="57" w:type="dxa"/>
              <w:right w:w="57" w:type="dxa"/>
            </w:tcMar>
          </w:tcPr>
          <w:p w14:paraId="36554674" w14:textId="77777777" w:rsidR="001B2E54" w:rsidRPr="0080583A" w:rsidRDefault="001B2E54" w:rsidP="00270CFD">
            <w:pPr>
              <w:pStyle w:val="Tabletext"/>
              <w:spacing w:before="40" w:after="40" w:line="240" w:lineRule="exact"/>
              <w:rPr>
                <w:sz w:val="16"/>
                <w:szCs w:val="22"/>
              </w:rPr>
            </w:pPr>
          </w:p>
        </w:tc>
        <w:tc>
          <w:tcPr>
            <w:tcW w:w="803" w:type="dxa"/>
            <w:tcBorders>
              <w:left w:val="nil"/>
              <w:right w:val="nil"/>
            </w:tcBorders>
            <w:tcMar>
              <w:left w:w="57" w:type="dxa"/>
              <w:right w:w="57" w:type="dxa"/>
            </w:tcMar>
          </w:tcPr>
          <w:p w14:paraId="007CB320" w14:textId="77777777" w:rsidR="001B2E54" w:rsidRPr="0080583A" w:rsidRDefault="001B2E54" w:rsidP="00270CFD">
            <w:pPr>
              <w:pStyle w:val="Tabletext"/>
              <w:spacing w:before="40" w:after="40" w:line="240" w:lineRule="exact"/>
              <w:rPr>
                <w:sz w:val="16"/>
                <w:szCs w:val="22"/>
              </w:rPr>
            </w:pPr>
          </w:p>
        </w:tc>
        <w:tc>
          <w:tcPr>
            <w:tcW w:w="803" w:type="dxa"/>
            <w:tcBorders>
              <w:left w:val="nil"/>
            </w:tcBorders>
            <w:tcMar>
              <w:left w:w="57" w:type="dxa"/>
              <w:right w:w="57" w:type="dxa"/>
            </w:tcMar>
          </w:tcPr>
          <w:p w14:paraId="4AF08414" w14:textId="77777777" w:rsidR="001B2E54" w:rsidRPr="0080583A" w:rsidRDefault="001B2E54" w:rsidP="00270CFD">
            <w:pPr>
              <w:pStyle w:val="Tabletext"/>
              <w:spacing w:before="40" w:after="40" w:line="240" w:lineRule="exact"/>
              <w:rPr>
                <w:sz w:val="16"/>
                <w:szCs w:val="22"/>
              </w:rPr>
            </w:pPr>
          </w:p>
        </w:tc>
        <w:tc>
          <w:tcPr>
            <w:tcW w:w="803" w:type="dxa"/>
            <w:tcBorders>
              <w:top w:val="single" w:sz="4" w:space="0" w:color="auto"/>
              <w:right w:val="nil"/>
            </w:tcBorders>
            <w:tcMar>
              <w:left w:w="57" w:type="dxa"/>
              <w:right w:w="57" w:type="dxa"/>
            </w:tcMar>
          </w:tcPr>
          <w:p w14:paraId="0807C89D" w14:textId="77777777" w:rsidR="001B2E54" w:rsidRPr="0080583A" w:rsidRDefault="001B2E54" w:rsidP="00270CFD">
            <w:pPr>
              <w:pStyle w:val="Tabletext"/>
              <w:spacing w:before="40" w:after="40" w:line="240" w:lineRule="exact"/>
              <w:rPr>
                <w:sz w:val="16"/>
                <w:szCs w:val="22"/>
              </w:rPr>
            </w:pPr>
            <w:r w:rsidRPr="0080583A">
              <w:rPr>
                <w:sz w:val="16"/>
                <w:szCs w:val="22"/>
              </w:rPr>
              <w:t>Mean diff</w:t>
            </w:r>
            <w:r w:rsidRPr="0080583A">
              <w:rPr>
                <w:sz w:val="16"/>
                <w:szCs w:val="22"/>
              </w:rPr>
              <w:br/>
              <w:t>std dev</w:t>
            </w:r>
          </w:p>
        </w:tc>
        <w:tc>
          <w:tcPr>
            <w:tcW w:w="1604" w:type="dxa"/>
            <w:gridSpan w:val="2"/>
            <w:tcBorders>
              <w:top w:val="single" w:sz="4" w:space="0" w:color="auto"/>
              <w:left w:val="nil"/>
            </w:tcBorders>
            <w:tcMar>
              <w:left w:w="57" w:type="dxa"/>
              <w:right w:w="57" w:type="dxa"/>
            </w:tcMar>
          </w:tcPr>
          <w:p w14:paraId="2DA7E9B5" w14:textId="77777777" w:rsidR="001B2E54" w:rsidRPr="0080583A" w:rsidRDefault="001B2E54" w:rsidP="00270CFD">
            <w:pPr>
              <w:pStyle w:val="Tabletext"/>
              <w:spacing w:before="40" w:after="40" w:line="240" w:lineRule="exact"/>
              <w:rPr>
                <w:sz w:val="16"/>
                <w:szCs w:val="22"/>
              </w:rPr>
            </w:pPr>
            <w:r w:rsidRPr="0080583A">
              <w:rPr>
                <w:sz w:val="16"/>
                <w:szCs w:val="22"/>
              </w:rPr>
              <w:t>−11,62 dB</w:t>
            </w:r>
            <w:r w:rsidRPr="0080583A">
              <w:rPr>
                <w:sz w:val="16"/>
                <w:szCs w:val="22"/>
              </w:rPr>
              <w:br/>
              <w:t>11,74 dB</w:t>
            </w:r>
            <w:r w:rsidRPr="0080583A">
              <w:rPr>
                <w:sz w:val="16"/>
                <w:szCs w:val="22"/>
              </w:rPr>
              <w:br/>
              <w:t>1 455 points</w:t>
            </w:r>
          </w:p>
        </w:tc>
        <w:tc>
          <w:tcPr>
            <w:tcW w:w="802" w:type="dxa"/>
            <w:tcBorders>
              <w:right w:val="nil"/>
            </w:tcBorders>
            <w:tcMar>
              <w:left w:w="57" w:type="dxa"/>
              <w:right w:w="57" w:type="dxa"/>
            </w:tcMar>
          </w:tcPr>
          <w:p w14:paraId="1DBD80D9" w14:textId="77777777" w:rsidR="001B2E54" w:rsidRPr="0080583A" w:rsidRDefault="001B2E54" w:rsidP="00270CFD">
            <w:pPr>
              <w:pStyle w:val="Tabletext"/>
              <w:spacing w:before="40" w:after="40" w:line="240" w:lineRule="exact"/>
              <w:rPr>
                <w:sz w:val="16"/>
                <w:szCs w:val="22"/>
              </w:rPr>
            </w:pPr>
            <w:r w:rsidRPr="0080583A">
              <w:rPr>
                <w:sz w:val="16"/>
                <w:szCs w:val="22"/>
              </w:rPr>
              <w:t>Mean diff</w:t>
            </w:r>
            <w:r w:rsidRPr="0080583A">
              <w:rPr>
                <w:sz w:val="16"/>
                <w:szCs w:val="22"/>
              </w:rPr>
              <w:br/>
              <w:t>std dev</w:t>
            </w:r>
          </w:p>
        </w:tc>
        <w:tc>
          <w:tcPr>
            <w:tcW w:w="1604" w:type="dxa"/>
            <w:gridSpan w:val="2"/>
            <w:tcBorders>
              <w:left w:val="nil"/>
              <w:right w:val="nil"/>
            </w:tcBorders>
            <w:tcMar>
              <w:left w:w="57" w:type="dxa"/>
              <w:right w:w="57" w:type="dxa"/>
            </w:tcMar>
          </w:tcPr>
          <w:p w14:paraId="0A04D23D" w14:textId="77777777" w:rsidR="001B2E54" w:rsidRPr="009E692D" w:rsidRDefault="001B2E54" w:rsidP="00270CFD">
            <w:pPr>
              <w:pStyle w:val="Tabletext"/>
              <w:spacing w:before="40" w:after="40" w:line="240" w:lineRule="exact"/>
              <w:rPr>
                <w:sz w:val="16"/>
                <w:szCs w:val="22"/>
              </w:rPr>
            </w:pPr>
            <w:r w:rsidRPr="0080583A">
              <w:rPr>
                <w:sz w:val="16"/>
                <w:szCs w:val="22"/>
              </w:rPr>
              <w:t>10,60 dB</w:t>
            </w:r>
            <w:r w:rsidRPr="0080583A">
              <w:rPr>
                <w:sz w:val="16"/>
                <w:szCs w:val="22"/>
              </w:rPr>
              <w:br/>
              <w:t>7,51 dB</w:t>
            </w:r>
            <w:r w:rsidRPr="0080583A">
              <w:rPr>
                <w:sz w:val="16"/>
                <w:szCs w:val="22"/>
              </w:rPr>
              <w:br/>
              <w:t>976 points</w:t>
            </w:r>
          </w:p>
        </w:tc>
        <w:tc>
          <w:tcPr>
            <w:tcW w:w="802" w:type="dxa"/>
            <w:tcBorders>
              <w:left w:val="nil"/>
              <w:right w:val="nil"/>
            </w:tcBorders>
            <w:tcMar>
              <w:left w:w="57" w:type="dxa"/>
              <w:right w:w="57" w:type="dxa"/>
            </w:tcMar>
          </w:tcPr>
          <w:p w14:paraId="7602139F" w14:textId="77777777" w:rsidR="001B2E54" w:rsidRPr="009E692D" w:rsidRDefault="001B2E54" w:rsidP="00270CFD">
            <w:pPr>
              <w:pStyle w:val="Tabletext"/>
              <w:spacing w:before="40" w:after="40" w:line="240" w:lineRule="exact"/>
              <w:rPr>
                <w:sz w:val="16"/>
                <w:szCs w:val="22"/>
              </w:rPr>
            </w:pPr>
          </w:p>
        </w:tc>
        <w:tc>
          <w:tcPr>
            <w:tcW w:w="802" w:type="dxa"/>
            <w:tcBorders>
              <w:left w:val="nil"/>
            </w:tcBorders>
            <w:tcMar>
              <w:left w:w="57" w:type="dxa"/>
              <w:right w:w="57" w:type="dxa"/>
            </w:tcMar>
          </w:tcPr>
          <w:p w14:paraId="48B7B412" w14:textId="77777777" w:rsidR="001B2E54" w:rsidRPr="009E692D" w:rsidRDefault="001B2E54" w:rsidP="00270CFD">
            <w:pPr>
              <w:pStyle w:val="Tabletext"/>
              <w:spacing w:before="40" w:after="40" w:line="240" w:lineRule="exact"/>
              <w:rPr>
                <w:sz w:val="16"/>
                <w:szCs w:val="22"/>
              </w:rPr>
            </w:pPr>
          </w:p>
        </w:tc>
      </w:tr>
    </w:tbl>
    <w:p w14:paraId="431C85BD" w14:textId="77777777" w:rsidR="001B2E54" w:rsidRDefault="001B2E54" w:rsidP="001041A1"/>
    <w:tbl>
      <w:tblPr>
        <w:tblStyle w:val="TableGrid"/>
        <w:bidiVisual/>
        <w:tblW w:w="0" w:type="auto"/>
        <w:tblInd w:w="-5" w:type="dxa"/>
        <w:tblLook w:val="04A0" w:firstRow="1" w:lastRow="0" w:firstColumn="1" w:lastColumn="0" w:noHBand="0" w:noVBand="1"/>
      </w:tblPr>
      <w:tblGrid>
        <w:gridCol w:w="802"/>
        <w:gridCol w:w="802"/>
        <w:gridCol w:w="802"/>
        <w:gridCol w:w="802"/>
        <w:gridCol w:w="803"/>
        <w:gridCol w:w="801"/>
        <w:gridCol w:w="825"/>
        <w:gridCol w:w="802"/>
        <w:gridCol w:w="800"/>
        <w:gridCol w:w="800"/>
        <w:gridCol w:w="800"/>
        <w:gridCol w:w="800"/>
      </w:tblGrid>
      <w:tr w:rsidR="001B2E54" w:rsidRPr="007841C4" w14:paraId="3D13B158" w14:textId="77777777" w:rsidTr="00270CFD">
        <w:tc>
          <w:tcPr>
            <w:tcW w:w="802" w:type="dxa"/>
            <w:tcBorders>
              <w:top w:val="nil"/>
              <w:left w:val="nil"/>
            </w:tcBorders>
            <w:tcMar>
              <w:left w:w="57" w:type="dxa"/>
              <w:right w:w="57" w:type="dxa"/>
            </w:tcMar>
          </w:tcPr>
          <w:p w14:paraId="384371A9" w14:textId="77777777" w:rsidR="001B2E54" w:rsidRPr="009E692D" w:rsidRDefault="001B2E54" w:rsidP="00270CFD">
            <w:pPr>
              <w:pStyle w:val="Tabletitle"/>
              <w:spacing w:before="40" w:after="40" w:line="240" w:lineRule="exact"/>
              <w:rPr>
                <w:rFonts w:ascii="Times New Roman" w:hAnsi="Times New Roman"/>
                <w:sz w:val="16"/>
                <w:szCs w:val="22"/>
              </w:rPr>
            </w:pPr>
          </w:p>
        </w:tc>
        <w:tc>
          <w:tcPr>
            <w:tcW w:w="5637" w:type="dxa"/>
            <w:gridSpan w:val="7"/>
            <w:tcBorders>
              <w:bottom w:val="single" w:sz="4" w:space="0" w:color="auto"/>
              <w:right w:val="single" w:sz="4" w:space="0" w:color="auto"/>
            </w:tcBorders>
            <w:tcMar>
              <w:left w:w="57" w:type="dxa"/>
              <w:right w:w="57" w:type="dxa"/>
            </w:tcMar>
          </w:tcPr>
          <w:p w14:paraId="0E6C3D9C" w14:textId="77777777" w:rsidR="001B2E54" w:rsidRPr="007841C4" w:rsidRDefault="001B2E54" w:rsidP="00270CFD">
            <w:pPr>
              <w:pStyle w:val="Tabletitle"/>
              <w:spacing w:before="40" w:after="40" w:line="240" w:lineRule="exact"/>
              <w:rPr>
                <w:rFonts w:ascii="Times New Roman" w:hAnsi="Times New Roman"/>
                <w:sz w:val="16"/>
                <w:szCs w:val="22"/>
              </w:rPr>
            </w:pPr>
            <w:r w:rsidRPr="007841C4">
              <w:rPr>
                <w:rFonts w:ascii="Times New Roman" w:hAnsi="Times New Roman" w:hint="cs"/>
                <w:sz w:val="16"/>
                <w:szCs w:val="22"/>
                <w:rtl/>
              </w:rPr>
              <w:t xml:space="preserve">انعكاسات </w:t>
            </w:r>
            <w:proofErr w:type="spellStart"/>
            <w:r w:rsidRPr="007841C4">
              <w:rPr>
                <w:rFonts w:ascii="Times New Roman" w:hAnsi="Times New Roman" w:hint="cs"/>
                <w:sz w:val="16"/>
                <w:szCs w:val="22"/>
                <w:rtl/>
              </w:rPr>
              <w:t>مرآوية</w:t>
            </w:r>
            <w:proofErr w:type="spellEnd"/>
            <w:r w:rsidRPr="007841C4">
              <w:rPr>
                <w:rFonts w:ascii="Times New Roman" w:hAnsi="Times New Roman" w:hint="cs"/>
                <w:sz w:val="16"/>
                <w:szCs w:val="22"/>
                <w:rtl/>
              </w:rPr>
              <w:t xml:space="preserve"> + انتثار + اختراق المبنى + انعراج أفقي</w:t>
            </w:r>
          </w:p>
        </w:tc>
        <w:tc>
          <w:tcPr>
            <w:tcW w:w="800" w:type="dxa"/>
            <w:tcBorders>
              <w:top w:val="nil"/>
              <w:left w:val="single" w:sz="4" w:space="0" w:color="auto"/>
              <w:bottom w:val="nil"/>
              <w:right w:val="nil"/>
            </w:tcBorders>
            <w:tcMar>
              <w:left w:w="57" w:type="dxa"/>
              <w:right w:w="57" w:type="dxa"/>
            </w:tcMar>
          </w:tcPr>
          <w:p w14:paraId="69843BA6" w14:textId="77777777" w:rsidR="001B2E54" w:rsidRPr="007841C4" w:rsidRDefault="001B2E54" w:rsidP="00270CFD">
            <w:pPr>
              <w:pStyle w:val="Tabletitle"/>
              <w:spacing w:before="40" w:after="40" w:line="240" w:lineRule="exact"/>
              <w:rPr>
                <w:rFonts w:ascii="Times New Roman" w:hAnsi="Times New Roman"/>
                <w:sz w:val="16"/>
                <w:szCs w:val="22"/>
              </w:rPr>
            </w:pPr>
          </w:p>
        </w:tc>
        <w:tc>
          <w:tcPr>
            <w:tcW w:w="800" w:type="dxa"/>
            <w:tcBorders>
              <w:top w:val="nil"/>
              <w:left w:val="nil"/>
              <w:bottom w:val="nil"/>
              <w:right w:val="nil"/>
            </w:tcBorders>
            <w:tcMar>
              <w:left w:w="57" w:type="dxa"/>
              <w:right w:w="57" w:type="dxa"/>
            </w:tcMar>
          </w:tcPr>
          <w:p w14:paraId="10F12F11" w14:textId="77777777" w:rsidR="001B2E54" w:rsidRPr="007841C4" w:rsidRDefault="001B2E54" w:rsidP="00270CFD">
            <w:pPr>
              <w:pStyle w:val="Tabletitle"/>
              <w:spacing w:before="40" w:after="40" w:line="240" w:lineRule="exact"/>
              <w:rPr>
                <w:rFonts w:ascii="Times New Roman" w:hAnsi="Times New Roman"/>
                <w:sz w:val="16"/>
                <w:szCs w:val="22"/>
              </w:rPr>
            </w:pPr>
          </w:p>
        </w:tc>
        <w:tc>
          <w:tcPr>
            <w:tcW w:w="800" w:type="dxa"/>
            <w:tcBorders>
              <w:top w:val="nil"/>
              <w:left w:val="nil"/>
              <w:bottom w:val="nil"/>
              <w:right w:val="nil"/>
            </w:tcBorders>
            <w:tcMar>
              <w:left w:w="57" w:type="dxa"/>
              <w:right w:w="57" w:type="dxa"/>
            </w:tcMar>
          </w:tcPr>
          <w:p w14:paraId="0FA757E6" w14:textId="77777777" w:rsidR="001B2E54" w:rsidRPr="007841C4" w:rsidRDefault="001B2E54" w:rsidP="00270CFD">
            <w:pPr>
              <w:pStyle w:val="Tabletitle"/>
              <w:spacing w:before="40" w:after="40" w:line="240" w:lineRule="exact"/>
              <w:rPr>
                <w:rFonts w:ascii="Times New Roman" w:hAnsi="Times New Roman"/>
                <w:sz w:val="16"/>
                <w:szCs w:val="22"/>
              </w:rPr>
            </w:pPr>
          </w:p>
        </w:tc>
        <w:tc>
          <w:tcPr>
            <w:tcW w:w="800" w:type="dxa"/>
            <w:tcBorders>
              <w:top w:val="nil"/>
              <w:left w:val="nil"/>
              <w:bottom w:val="nil"/>
              <w:right w:val="nil"/>
            </w:tcBorders>
            <w:tcMar>
              <w:left w:w="57" w:type="dxa"/>
              <w:right w:w="57" w:type="dxa"/>
            </w:tcMar>
          </w:tcPr>
          <w:p w14:paraId="21E3D94A" w14:textId="77777777" w:rsidR="001B2E54" w:rsidRPr="007841C4" w:rsidRDefault="001B2E54" w:rsidP="00270CFD">
            <w:pPr>
              <w:pStyle w:val="Tabletitle"/>
              <w:spacing w:before="40" w:after="40" w:line="240" w:lineRule="exact"/>
              <w:rPr>
                <w:rFonts w:ascii="Times New Roman" w:hAnsi="Times New Roman"/>
                <w:sz w:val="16"/>
                <w:szCs w:val="22"/>
              </w:rPr>
            </w:pPr>
          </w:p>
        </w:tc>
      </w:tr>
      <w:tr w:rsidR="001B2E54" w:rsidRPr="007841C4" w14:paraId="5695B13C" w14:textId="77777777" w:rsidTr="00270CFD">
        <w:tc>
          <w:tcPr>
            <w:tcW w:w="802" w:type="dxa"/>
            <w:vMerge w:val="restart"/>
            <w:tcBorders>
              <w:top w:val="nil"/>
            </w:tcBorders>
            <w:tcMar>
              <w:left w:w="57" w:type="dxa"/>
              <w:right w:w="57" w:type="dxa"/>
            </w:tcMar>
          </w:tcPr>
          <w:p w14:paraId="37873F0E" w14:textId="77777777" w:rsidR="001B2E54" w:rsidRPr="007841C4" w:rsidRDefault="001B2E54" w:rsidP="00270CFD">
            <w:pPr>
              <w:pStyle w:val="Tabletitle"/>
              <w:spacing w:before="40" w:after="40" w:line="240" w:lineRule="exact"/>
              <w:rPr>
                <w:rFonts w:ascii="Times New Roman" w:hAnsi="Times New Roman"/>
                <w:sz w:val="16"/>
                <w:szCs w:val="22"/>
              </w:rPr>
            </w:pPr>
            <w:r w:rsidRPr="007841C4">
              <w:rPr>
                <w:rFonts w:ascii="Times New Roman" w:hAnsi="Times New Roman" w:hint="cs"/>
                <w:sz w:val="16"/>
                <w:szCs w:val="22"/>
                <w:rtl/>
              </w:rPr>
              <w:t>جميع النقاط</w:t>
            </w:r>
          </w:p>
        </w:tc>
        <w:tc>
          <w:tcPr>
            <w:tcW w:w="802" w:type="dxa"/>
            <w:tcBorders>
              <w:top w:val="nil"/>
              <w:bottom w:val="single" w:sz="4" w:space="0" w:color="auto"/>
              <w:right w:val="nil"/>
            </w:tcBorders>
            <w:tcMar>
              <w:left w:w="57" w:type="dxa"/>
              <w:right w:w="57" w:type="dxa"/>
            </w:tcMar>
            <w:vAlign w:val="bottom"/>
          </w:tcPr>
          <w:p w14:paraId="5A8ADDDE" w14:textId="77777777" w:rsidR="001B2E54" w:rsidRPr="007841C4" w:rsidRDefault="001B2E54" w:rsidP="00270CFD">
            <w:pPr>
              <w:pStyle w:val="Tabletitle"/>
              <w:spacing w:before="40" w:after="40" w:line="240" w:lineRule="exact"/>
              <w:rPr>
                <w:rFonts w:ascii="Times New Roman" w:hAnsi="Times New Roman"/>
                <w:sz w:val="16"/>
                <w:szCs w:val="22"/>
              </w:rPr>
            </w:pPr>
            <w:r w:rsidRPr="007841C4">
              <w:rPr>
                <w:rFonts w:ascii="Times New Roman" w:hAnsi="Times New Roman"/>
                <w:sz w:val="16"/>
                <w:szCs w:val="22"/>
              </w:rPr>
              <w:t xml:space="preserve">Clear % </w:t>
            </w:r>
            <w:proofErr w:type="spellStart"/>
            <w:r w:rsidRPr="007841C4">
              <w:rPr>
                <w:rFonts w:ascii="Times New Roman" w:hAnsi="Times New Roman"/>
                <w:sz w:val="16"/>
                <w:szCs w:val="22"/>
              </w:rPr>
              <w:t>LoS</w:t>
            </w:r>
            <w:proofErr w:type="spellEnd"/>
          </w:p>
        </w:tc>
        <w:tc>
          <w:tcPr>
            <w:tcW w:w="802" w:type="dxa"/>
            <w:tcBorders>
              <w:top w:val="nil"/>
              <w:left w:val="nil"/>
              <w:bottom w:val="single" w:sz="4" w:space="0" w:color="auto"/>
              <w:right w:val="nil"/>
            </w:tcBorders>
            <w:tcMar>
              <w:left w:w="57" w:type="dxa"/>
              <w:right w:w="57" w:type="dxa"/>
            </w:tcMar>
            <w:vAlign w:val="bottom"/>
          </w:tcPr>
          <w:p w14:paraId="1C6E6910" w14:textId="77777777" w:rsidR="001B2E54" w:rsidRPr="007841C4" w:rsidRDefault="001B2E54" w:rsidP="00270CFD">
            <w:pPr>
              <w:pStyle w:val="Tabletitle"/>
              <w:spacing w:before="40" w:after="40" w:line="240" w:lineRule="exact"/>
              <w:rPr>
                <w:rFonts w:ascii="Times New Roman" w:hAnsi="Times New Roman"/>
                <w:sz w:val="16"/>
                <w:szCs w:val="22"/>
              </w:rPr>
            </w:pPr>
            <w:r w:rsidRPr="007841C4">
              <w:rPr>
                <w:rFonts w:ascii="Times New Roman" w:hAnsi="Times New Roman"/>
                <w:sz w:val="16"/>
                <w:szCs w:val="22"/>
              </w:rPr>
              <w:t>% 1</w:t>
            </w:r>
            <w:r w:rsidRPr="007841C4">
              <w:rPr>
                <w:rFonts w:ascii="Times New Roman" w:hAnsi="Times New Roman"/>
                <w:sz w:val="16"/>
                <w:szCs w:val="22"/>
                <w:vertAlign w:val="superscript"/>
              </w:rPr>
              <w:t>st</w:t>
            </w:r>
            <w:r w:rsidRPr="007841C4">
              <w:rPr>
                <w:rFonts w:ascii="Times New Roman" w:hAnsi="Times New Roman"/>
                <w:sz w:val="16"/>
                <w:szCs w:val="22"/>
              </w:rPr>
              <w:t xml:space="preserve"> Fresnel</w:t>
            </w:r>
          </w:p>
        </w:tc>
        <w:tc>
          <w:tcPr>
            <w:tcW w:w="802" w:type="dxa"/>
            <w:tcBorders>
              <w:top w:val="nil"/>
              <w:left w:val="nil"/>
              <w:bottom w:val="single" w:sz="4" w:space="0" w:color="auto"/>
              <w:right w:val="nil"/>
            </w:tcBorders>
            <w:tcMar>
              <w:left w:w="57" w:type="dxa"/>
              <w:right w:w="57" w:type="dxa"/>
            </w:tcMar>
            <w:vAlign w:val="bottom"/>
          </w:tcPr>
          <w:p w14:paraId="52C1555E" w14:textId="77777777" w:rsidR="001B2E54" w:rsidRPr="007841C4" w:rsidRDefault="001B2E54" w:rsidP="00270CFD">
            <w:pPr>
              <w:pStyle w:val="Tabletitle"/>
              <w:spacing w:before="40" w:after="40" w:line="240" w:lineRule="exact"/>
              <w:rPr>
                <w:rFonts w:ascii="Times New Roman" w:hAnsi="Times New Roman"/>
                <w:sz w:val="16"/>
                <w:szCs w:val="22"/>
              </w:rPr>
            </w:pPr>
            <w:r w:rsidRPr="007841C4">
              <w:rPr>
                <w:rFonts w:ascii="Times New Roman" w:hAnsi="Times New Roman"/>
                <w:sz w:val="16"/>
                <w:szCs w:val="22"/>
              </w:rPr>
              <w:t xml:space="preserve">% </w:t>
            </w:r>
            <w:r w:rsidRPr="007841C4">
              <w:rPr>
                <w:rFonts w:ascii="Times New Roman" w:hAnsi="Times New Roman"/>
                <w:sz w:val="16"/>
                <w:szCs w:val="22"/>
              </w:rPr>
              <w:br/>
              <w:t>over</w:t>
            </w:r>
          </w:p>
        </w:tc>
        <w:tc>
          <w:tcPr>
            <w:tcW w:w="803" w:type="dxa"/>
            <w:tcBorders>
              <w:top w:val="nil"/>
              <w:left w:val="nil"/>
              <w:bottom w:val="single" w:sz="4" w:space="0" w:color="auto"/>
              <w:right w:val="nil"/>
            </w:tcBorders>
            <w:tcMar>
              <w:left w:w="57" w:type="dxa"/>
              <w:right w:w="57" w:type="dxa"/>
            </w:tcMar>
            <w:vAlign w:val="bottom"/>
          </w:tcPr>
          <w:p w14:paraId="5DF4C6B9" w14:textId="77777777" w:rsidR="001B2E54" w:rsidRPr="007841C4" w:rsidRDefault="001B2E54" w:rsidP="00270CFD">
            <w:pPr>
              <w:pStyle w:val="Tabletitle"/>
              <w:spacing w:before="40" w:after="40" w:line="240" w:lineRule="exact"/>
              <w:rPr>
                <w:rFonts w:ascii="Times New Roman" w:hAnsi="Times New Roman"/>
                <w:sz w:val="16"/>
                <w:szCs w:val="22"/>
              </w:rPr>
            </w:pPr>
            <w:r w:rsidRPr="007841C4">
              <w:rPr>
                <w:rFonts w:ascii="Times New Roman" w:hAnsi="Times New Roman"/>
                <w:sz w:val="16"/>
                <w:szCs w:val="22"/>
              </w:rPr>
              <w:t>% through</w:t>
            </w:r>
          </w:p>
        </w:tc>
        <w:tc>
          <w:tcPr>
            <w:tcW w:w="801" w:type="dxa"/>
            <w:tcBorders>
              <w:top w:val="nil"/>
              <w:left w:val="nil"/>
              <w:bottom w:val="single" w:sz="4" w:space="0" w:color="auto"/>
              <w:right w:val="nil"/>
            </w:tcBorders>
            <w:tcMar>
              <w:left w:w="57" w:type="dxa"/>
              <w:right w:w="57" w:type="dxa"/>
            </w:tcMar>
            <w:vAlign w:val="bottom"/>
          </w:tcPr>
          <w:p w14:paraId="12787D4E" w14:textId="77777777" w:rsidR="001B2E54" w:rsidRPr="007841C4" w:rsidRDefault="001B2E54" w:rsidP="00270CFD">
            <w:pPr>
              <w:pStyle w:val="Tabletitle"/>
              <w:spacing w:before="40" w:after="40" w:line="240" w:lineRule="exact"/>
              <w:rPr>
                <w:rFonts w:ascii="Times New Roman" w:hAnsi="Times New Roman"/>
                <w:sz w:val="16"/>
                <w:szCs w:val="22"/>
              </w:rPr>
            </w:pPr>
            <w:r w:rsidRPr="007841C4">
              <w:rPr>
                <w:rFonts w:ascii="Times New Roman" w:hAnsi="Times New Roman"/>
                <w:sz w:val="16"/>
                <w:szCs w:val="22"/>
              </w:rPr>
              <w:t>% around</w:t>
            </w:r>
          </w:p>
        </w:tc>
        <w:tc>
          <w:tcPr>
            <w:tcW w:w="825" w:type="dxa"/>
            <w:tcBorders>
              <w:top w:val="nil"/>
              <w:left w:val="nil"/>
              <w:bottom w:val="single" w:sz="4" w:space="0" w:color="auto"/>
              <w:right w:val="nil"/>
            </w:tcBorders>
            <w:tcMar>
              <w:left w:w="57" w:type="dxa"/>
              <w:right w:w="57" w:type="dxa"/>
            </w:tcMar>
            <w:vAlign w:val="bottom"/>
          </w:tcPr>
          <w:p w14:paraId="336BC180" w14:textId="77777777" w:rsidR="001B2E54" w:rsidRPr="007841C4" w:rsidRDefault="001B2E54" w:rsidP="00270CFD">
            <w:pPr>
              <w:pStyle w:val="Tabletitle"/>
              <w:spacing w:before="40" w:after="40" w:line="240" w:lineRule="exact"/>
              <w:rPr>
                <w:rFonts w:ascii="Times New Roman" w:hAnsi="Times New Roman"/>
                <w:sz w:val="16"/>
                <w:szCs w:val="22"/>
              </w:rPr>
            </w:pPr>
            <w:r w:rsidRPr="007841C4">
              <w:rPr>
                <w:rFonts w:ascii="Times New Roman" w:hAnsi="Times New Roman"/>
                <w:sz w:val="16"/>
                <w:szCs w:val="22"/>
              </w:rPr>
              <w:t>% specular reflections</w:t>
            </w:r>
          </w:p>
        </w:tc>
        <w:tc>
          <w:tcPr>
            <w:tcW w:w="802" w:type="dxa"/>
            <w:tcBorders>
              <w:top w:val="nil"/>
              <w:left w:val="nil"/>
              <w:bottom w:val="single" w:sz="4" w:space="0" w:color="auto"/>
              <w:right w:val="single" w:sz="4" w:space="0" w:color="auto"/>
            </w:tcBorders>
            <w:tcMar>
              <w:left w:w="57" w:type="dxa"/>
              <w:right w:w="57" w:type="dxa"/>
            </w:tcMar>
            <w:vAlign w:val="bottom"/>
          </w:tcPr>
          <w:p w14:paraId="47EB0CC3" w14:textId="77777777" w:rsidR="001B2E54" w:rsidRPr="007841C4" w:rsidRDefault="001B2E54" w:rsidP="00270CFD">
            <w:pPr>
              <w:pStyle w:val="Tabletitle"/>
              <w:spacing w:before="40" w:after="40" w:line="240" w:lineRule="exact"/>
              <w:rPr>
                <w:rFonts w:ascii="Times New Roman" w:hAnsi="Times New Roman"/>
                <w:sz w:val="16"/>
                <w:szCs w:val="22"/>
              </w:rPr>
            </w:pPr>
            <w:r w:rsidRPr="007841C4">
              <w:rPr>
                <w:rFonts w:ascii="Times New Roman" w:hAnsi="Times New Roman"/>
                <w:sz w:val="16"/>
                <w:szCs w:val="22"/>
              </w:rPr>
              <w:t>% scattering</w:t>
            </w:r>
          </w:p>
        </w:tc>
        <w:tc>
          <w:tcPr>
            <w:tcW w:w="800" w:type="dxa"/>
            <w:tcBorders>
              <w:top w:val="nil"/>
              <w:left w:val="single" w:sz="4" w:space="0" w:color="auto"/>
              <w:bottom w:val="nil"/>
              <w:right w:val="nil"/>
            </w:tcBorders>
            <w:tcMar>
              <w:left w:w="57" w:type="dxa"/>
              <w:right w:w="57" w:type="dxa"/>
            </w:tcMar>
          </w:tcPr>
          <w:p w14:paraId="1F5576B3" w14:textId="77777777" w:rsidR="001B2E54" w:rsidRPr="007841C4" w:rsidRDefault="001B2E54" w:rsidP="00270CFD">
            <w:pPr>
              <w:pStyle w:val="Tabletitle"/>
              <w:spacing w:before="40" w:after="40" w:line="240" w:lineRule="exact"/>
              <w:rPr>
                <w:rFonts w:ascii="Times New Roman" w:hAnsi="Times New Roman"/>
                <w:sz w:val="16"/>
                <w:szCs w:val="22"/>
              </w:rPr>
            </w:pPr>
          </w:p>
        </w:tc>
        <w:tc>
          <w:tcPr>
            <w:tcW w:w="800" w:type="dxa"/>
            <w:tcBorders>
              <w:top w:val="nil"/>
              <w:left w:val="nil"/>
              <w:bottom w:val="nil"/>
              <w:right w:val="nil"/>
            </w:tcBorders>
            <w:tcMar>
              <w:left w:w="57" w:type="dxa"/>
              <w:right w:w="57" w:type="dxa"/>
            </w:tcMar>
          </w:tcPr>
          <w:p w14:paraId="2CB76D0C" w14:textId="77777777" w:rsidR="001B2E54" w:rsidRPr="007841C4" w:rsidRDefault="001B2E54" w:rsidP="00270CFD">
            <w:pPr>
              <w:pStyle w:val="Tabletitle"/>
              <w:spacing w:before="40" w:after="40" w:line="240" w:lineRule="exact"/>
              <w:rPr>
                <w:rFonts w:ascii="Times New Roman" w:hAnsi="Times New Roman"/>
                <w:sz w:val="16"/>
                <w:szCs w:val="22"/>
              </w:rPr>
            </w:pPr>
          </w:p>
        </w:tc>
        <w:tc>
          <w:tcPr>
            <w:tcW w:w="800" w:type="dxa"/>
            <w:tcBorders>
              <w:top w:val="nil"/>
              <w:left w:val="nil"/>
              <w:bottom w:val="nil"/>
              <w:right w:val="nil"/>
            </w:tcBorders>
            <w:tcMar>
              <w:left w:w="57" w:type="dxa"/>
              <w:right w:w="57" w:type="dxa"/>
            </w:tcMar>
          </w:tcPr>
          <w:p w14:paraId="13DF2BCC" w14:textId="77777777" w:rsidR="001B2E54" w:rsidRPr="007841C4" w:rsidRDefault="001B2E54" w:rsidP="00270CFD">
            <w:pPr>
              <w:pStyle w:val="Tabletitle"/>
              <w:spacing w:before="40" w:after="40" w:line="240" w:lineRule="exact"/>
              <w:rPr>
                <w:rFonts w:ascii="Times New Roman" w:hAnsi="Times New Roman"/>
                <w:sz w:val="16"/>
                <w:szCs w:val="22"/>
              </w:rPr>
            </w:pPr>
          </w:p>
        </w:tc>
        <w:tc>
          <w:tcPr>
            <w:tcW w:w="800" w:type="dxa"/>
            <w:tcBorders>
              <w:top w:val="nil"/>
              <w:left w:val="nil"/>
              <w:bottom w:val="nil"/>
              <w:right w:val="nil"/>
            </w:tcBorders>
            <w:tcMar>
              <w:left w:w="57" w:type="dxa"/>
              <w:right w:w="57" w:type="dxa"/>
            </w:tcMar>
          </w:tcPr>
          <w:p w14:paraId="739FDAB1" w14:textId="77777777" w:rsidR="001B2E54" w:rsidRPr="007841C4" w:rsidRDefault="001B2E54" w:rsidP="00270CFD">
            <w:pPr>
              <w:pStyle w:val="Tabletitle"/>
              <w:spacing w:before="40" w:after="40" w:line="240" w:lineRule="exact"/>
              <w:rPr>
                <w:rFonts w:ascii="Times New Roman" w:hAnsi="Times New Roman"/>
                <w:sz w:val="16"/>
                <w:szCs w:val="22"/>
              </w:rPr>
            </w:pPr>
          </w:p>
        </w:tc>
      </w:tr>
      <w:tr w:rsidR="001B2E54" w:rsidRPr="007841C4" w14:paraId="2F25EC2A" w14:textId="77777777" w:rsidTr="00270CFD">
        <w:tc>
          <w:tcPr>
            <w:tcW w:w="802" w:type="dxa"/>
            <w:vMerge/>
            <w:tcBorders>
              <w:top w:val="nil"/>
            </w:tcBorders>
            <w:tcMar>
              <w:left w:w="57" w:type="dxa"/>
              <w:right w:w="57" w:type="dxa"/>
            </w:tcMar>
          </w:tcPr>
          <w:p w14:paraId="47BD2B3B" w14:textId="77777777" w:rsidR="001B2E54" w:rsidRPr="007841C4" w:rsidRDefault="001B2E54" w:rsidP="00270CFD">
            <w:pPr>
              <w:pStyle w:val="Tabletitle"/>
              <w:spacing w:before="40" w:after="40" w:line="240" w:lineRule="exact"/>
              <w:rPr>
                <w:rFonts w:ascii="Times New Roman" w:hAnsi="Times New Roman"/>
                <w:sz w:val="16"/>
                <w:szCs w:val="22"/>
              </w:rPr>
            </w:pPr>
          </w:p>
        </w:tc>
        <w:tc>
          <w:tcPr>
            <w:tcW w:w="802" w:type="dxa"/>
            <w:tcBorders>
              <w:top w:val="nil"/>
              <w:bottom w:val="single" w:sz="4" w:space="0" w:color="auto"/>
              <w:right w:val="nil"/>
            </w:tcBorders>
            <w:tcMar>
              <w:left w:w="57" w:type="dxa"/>
              <w:right w:w="57" w:type="dxa"/>
            </w:tcMar>
          </w:tcPr>
          <w:p w14:paraId="3F304782" w14:textId="77777777" w:rsidR="001B2E54" w:rsidRPr="007841C4" w:rsidRDefault="001B2E54" w:rsidP="00270CFD">
            <w:pPr>
              <w:pStyle w:val="Tabletitle"/>
              <w:spacing w:before="40" w:after="40" w:line="240" w:lineRule="exact"/>
              <w:rPr>
                <w:rFonts w:ascii="Times New Roman" w:hAnsi="Times New Roman"/>
                <w:sz w:val="16"/>
                <w:szCs w:val="22"/>
              </w:rPr>
            </w:pPr>
            <w:r w:rsidRPr="007841C4">
              <w:rPr>
                <w:rFonts w:ascii="Times New Roman" w:hAnsi="Times New Roman"/>
                <w:sz w:val="16"/>
                <w:szCs w:val="22"/>
              </w:rPr>
              <w:t>45,57</w:t>
            </w:r>
          </w:p>
        </w:tc>
        <w:tc>
          <w:tcPr>
            <w:tcW w:w="802" w:type="dxa"/>
            <w:tcBorders>
              <w:top w:val="nil"/>
              <w:left w:val="nil"/>
              <w:bottom w:val="single" w:sz="4" w:space="0" w:color="auto"/>
              <w:right w:val="nil"/>
            </w:tcBorders>
            <w:tcMar>
              <w:left w:w="57" w:type="dxa"/>
              <w:right w:w="57" w:type="dxa"/>
            </w:tcMar>
          </w:tcPr>
          <w:p w14:paraId="3A340E3C" w14:textId="77777777" w:rsidR="001B2E54" w:rsidRPr="007841C4" w:rsidRDefault="001B2E54" w:rsidP="00270CFD">
            <w:pPr>
              <w:pStyle w:val="Tabletitle"/>
              <w:spacing w:before="40" w:after="40" w:line="240" w:lineRule="exact"/>
              <w:rPr>
                <w:rFonts w:ascii="Times New Roman" w:hAnsi="Times New Roman"/>
                <w:sz w:val="16"/>
                <w:szCs w:val="22"/>
              </w:rPr>
            </w:pPr>
            <w:r w:rsidRPr="007841C4">
              <w:rPr>
                <w:rFonts w:ascii="Times New Roman" w:hAnsi="Times New Roman"/>
                <w:sz w:val="16"/>
                <w:szCs w:val="22"/>
              </w:rPr>
              <w:t>8,21</w:t>
            </w:r>
          </w:p>
        </w:tc>
        <w:tc>
          <w:tcPr>
            <w:tcW w:w="802" w:type="dxa"/>
            <w:tcBorders>
              <w:top w:val="nil"/>
              <w:left w:val="nil"/>
              <w:bottom w:val="single" w:sz="4" w:space="0" w:color="auto"/>
              <w:right w:val="nil"/>
            </w:tcBorders>
            <w:tcMar>
              <w:left w:w="57" w:type="dxa"/>
              <w:right w:w="57" w:type="dxa"/>
            </w:tcMar>
          </w:tcPr>
          <w:p w14:paraId="7A12DCA0" w14:textId="77777777" w:rsidR="001B2E54" w:rsidRPr="007841C4" w:rsidRDefault="001B2E54" w:rsidP="00270CFD">
            <w:pPr>
              <w:pStyle w:val="Tabletitle"/>
              <w:spacing w:before="40" w:after="40" w:line="240" w:lineRule="exact"/>
              <w:rPr>
                <w:rFonts w:ascii="Times New Roman" w:hAnsi="Times New Roman"/>
                <w:sz w:val="16"/>
                <w:szCs w:val="22"/>
              </w:rPr>
            </w:pPr>
            <w:r w:rsidRPr="007841C4">
              <w:rPr>
                <w:rFonts w:ascii="Times New Roman" w:hAnsi="Times New Roman"/>
                <w:sz w:val="16"/>
                <w:szCs w:val="22"/>
              </w:rPr>
              <w:t>17,99</w:t>
            </w:r>
          </w:p>
        </w:tc>
        <w:tc>
          <w:tcPr>
            <w:tcW w:w="803" w:type="dxa"/>
            <w:tcBorders>
              <w:top w:val="nil"/>
              <w:left w:val="nil"/>
              <w:bottom w:val="single" w:sz="4" w:space="0" w:color="auto"/>
              <w:right w:val="nil"/>
            </w:tcBorders>
            <w:tcMar>
              <w:left w:w="57" w:type="dxa"/>
              <w:right w:w="57" w:type="dxa"/>
            </w:tcMar>
          </w:tcPr>
          <w:p w14:paraId="40A6D53E" w14:textId="77777777" w:rsidR="001B2E54" w:rsidRPr="007841C4" w:rsidRDefault="001B2E54" w:rsidP="00270CFD">
            <w:pPr>
              <w:pStyle w:val="Tabletitle"/>
              <w:spacing w:before="40" w:after="40" w:line="240" w:lineRule="exact"/>
              <w:rPr>
                <w:rFonts w:ascii="Times New Roman" w:hAnsi="Times New Roman"/>
                <w:sz w:val="16"/>
                <w:szCs w:val="22"/>
              </w:rPr>
            </w:pPr>
            <w:r w:rsidRPr="007841C4">
              <w:rPr>
                <w:rFonts w:ascii="Times New Roman" w:hAnsi="Times New Roman"/>
                <w:sz w:val="16"/>
                <w:szCs w:val="22"/>
              </w:rPr>
              <w:t>3,85</w:t>
            </w:r>
          </w:p>
        </w:tc>
        <w:tc>
          <w:tcPr>
            <w:tcW w:w="801" w:type="dxa"/>
            <w:tcBorders>
              <w:top w:val="nil"/>
              <w:left w:val="nil"/>
              <w:bottom w:val="single" w:sz="4" w:space="0" w:color="auto"/>
              <w:right w:val="nil"/>
            </w:tcBorders>
            <w:tcMar>
              <w:left w:w="57" w:type="dxa"/>
              <w:right w:w="57" w:type="dxa"/>
            </w:tcMar>
          </w:tcPr>
          <w:p w14:paraId="5B4F93BF" w14:textId="77777777" w:rsidR="001B2E54" w:rsidRPr="007841C4" w:rsidRDefault="001B2E54" w:rsidP="00270CFD">
            <w:pPr>
              <w:pStyle w:val="Tabletitle"/>
              <w:spacing w:before="40" w:after="40" w:line="240" w:lineRule="exact"/>
              <w:rPr>
                <w:rFonts w:ascii="Times New Roman" w:hAnsi="Times New Roman"/>
                <w:sz w:val="16"/>
                <w:szCs w:val="22"/>
              </w:rPr>
            </w:pPr>
            <w:r w:rsidRPr="007841C4">
              <w:rPr>
                <w:rFonts w:ascii="Times New Roman" w:hAnsi="Times New Roman"/>
                <w:sz w:val="16"/>
                <w:szCs w:val="22"/>
              </w:rPr>
              <w:t>8,46</w:t>
            </w:r>
          </w:p>
        </w:tc>
        <w:tc>
          <w:tcPr>
            <w:tcW w:w="825" w:type="dxa"/>
            <w:tcBorders>
              <w:top w:val="nil"/>
              <w:left w:val="nil"/>
              <w:bottom w:val="single" w:sz="4" w:space="0" w:color="auto"/>
              <w:right w:val="nil"/>
            </w:tcBorders>
            <w:tcMar>
              <w:left w:w="57" w:type="dxa"/>
              <w:right w:w="57" w:type="dxa"/>
            </w:tcMar>
          </w:tcPr>
          <w:p w14:paraId="16E3F9A1" w14:textId="77777777" w:rsidR="001B2E54" w:rsidRPr="007841C4" w:rsidRDefault="001B2E54" w:rsidP="00270CFD">
            <w:pPr>
              <w:pStyle w:val="Tabletitle"/>
              <w:spacing w:before="40" w:after="40" w:line="240" w:lineRule="exact"/>
              <w:rPr>
                <w:rFonts w:ascii="Times New Roman" w:hAnsi="Times New Roman"/>
                <w:sz w:val="16"/>
                <w:szCs w:val="22"/>
              </w:rPr>
            </w:pPr>
            <w:r w:rsidRPr="007841C4">
              <w:rPr>
                <w:rFonts w:ascii="Times New Roman" w:hAnsi="Times New Roman"/>
                <w:sz w:val="16"/>
                <w:szCs w:val="22"/>
              </w:rPr>
              <w:t>15,93</w:t>
            </w:r>
          </w:p>
        </w:tc>
        <w:tc>
          <w:tcPr>
            <w:tcW w:w="802" w:type="dxa"/>
            <w:tcBorders>
              <w:top w:val="nil"/>
              <w:left w:val="nil"/>
              <w:bottom w:val="single" w:sz="4" w:space="0" w:color="auto"/>
              <w:right w:val="single" w:sz="4" w:space="0" w:color="auto"/>
            </w:tcBorders>
            <w:tcMar>
              <w:left w:w="57" w:type="dxa"/>
              <w:right w:w="57" w:type="dxa"/>
            </w:tcMar>
          </w:tcPr>
          <w:p w14:paraId="42EC56E7" w14:textId="77777777" w:rsidR="001B2E54" w:rsidRPr="007841C4" w:rsidRDefault="001B2E54" w:rsidP="00270CFD">
            <w:pPr>
              <w:pStyle w:val="Tabletitle"/>
              <w:spacing w:before="40" w:after="40" w:line="240" w:lineRule="exact"/>
              <w:rPr>
                <w:rFonts w:ascii="Times New Roman" w:hAnsi="Times New Roman"/>
                <w:sz w:val="16"/>
                <w:szCs w:val="22"/>
              </w:rPr>
            </w:pPr>
            <w:r w:rsidRPr="007841C4">
              <w:rPr>
                <w:rFonts w:ascii="Times New Roman" w:hAnsi="Times New Roman"/>
                <w:sz w:val="16"/>
                <w:szCs w:val="22"/>
              </w:rPr>
              <w:t>0,00</w:t>
            </w:r>
          </w:p>
        </w:tc>
        <w:tc>
          <w:tcPr>
            <w:tcW w:w="800" w:type="dxa"/>
            <w:tcBorders>
              <w:top w:val="nil"/>
              <w:left w:val="single" w:sz="4" w:space="0" w:color="auto"/>
              <w:bottom w:val="nil"/>
              <w:right w:val="nil"/>
            </w:tcBorders>
            <w:tcMar>
              <w:left w:w="57" w:type="dxa"/>
              <w:right w:w="57" w:type="dxa"/>
            </w:tcMar>
          </w:tcPr>
          <w:p w14:paraId="7FCEA558" w14:textId="77777777" w:rsidR="001B2E54" w:rsidRPr="007841C4" w:rsidRDefault="001B2E54" w:rsidP="00270CFD">
            <w:pPr>
              <w:pStyle w:val="Tabletitle"/>
              <w:spacing w:before="40" w:after="40" w:line="240" w:lineRule="exact"/>
              <w:rPr>
                <w:rFonts w:ascii="Times New Roman" w:hAnsi="Times New Roman"/>
                <w:sz w:val="16"/>
                <w:szCs w:val="22"/>
              </w:rPr>
            </w:pPr>
          </w:p>
        </w:tc>
        <w:tc>
          <w:tcPr>
            <w:tcW w:w="800" w:type="dxa"/>
            <w:tcBorders>
              <w:top w:val="nil"/>
              <w:left w:val="nil"/>
              <w:bottom w:val="nil"/>
              <w:right w:val="nil"/>
            </w:tcBorders>
            <w:tcMar>
              <w:left w:w="57" w:type="dxa"/>
              <w:right w:w="57" w:type="dxa"/>
            </w:tcMar>
          </w:tcPr>
          <w:p w14:paraId="35AA2179" w14:textId="77777777" w:rsidR="001B2E54" w:rsidRPr="007841C4" w:rsidRDefault="001B2E54" w:rsidP="00270CFD">
            <w:pPr>
              <w:pStyle w:val="Tabletitle"/>
              <w:spacing w:before="40" w:after="40" w:line="240" w:lineRule="exact"/>
              <w:rPr>
                <w:rFonts w:ascii="Times New Roman" w:hAnsi="Times New Roman"/>
                <w:sz w:val="16"/>
                <w:szCs w:val="22"/>
              </w:rPr>
            </w:pPr>
          </w:p>
        </w:tc>
        <w:tc>
          <w:tcPr>
            <w:tcW w:w="800" w:type="dxa"/>
            <w:tcBorders>
              <w:top w:val="nil"/>
              <w:left w:val="nil"/>
              <w:bottom w:val="nil"/>
              <w:right w:val="nil"/>
            </w:tcBorders>
            <w:tcMar>
              <w:left w:w="57" w:type="dxa"/>
              <w:right w:w="57" w:type="dxa"/>
            </w:tcMar>
          </w:tcPr>
          <w:p w14:paraId="5AD2E636" w14:textId="77777777" w:rsidR="001B2E54" w:rsidRPr="007841C4" w:rsidRDefault="001B2E54" w:rsidP="00270CFD">
            <w:pPr>
              <w:pStyle w:val="Tabletitle"/>
              <w:spacing w:before="40" w:after="40" w:line="240" w:lineRule="exact"/>
              <w:rPr>
                <w:rFonts w:ascii="Times New Roman" w:hAnsi="Times New Roman"/>
                <w:sz w:val="16"/>
                <w:szCs w:val="22"/>
              </w:rPr>
            </w:pPr>
          </w:p>
        </w:tc>
        <w:tc>
          <w:tcPr>
            <w:tcW w:w="800" w:type="dxa"/>
            <w:tcBorders>
              <w:top w:val="nil"/>
              <w:left w:val="nil"/>
              <w:bottom w:val="nil"/>
              <w:right w:val="nil"/>
            </w:tcBorders>
            <w:tcMar>
              <w:left w:w="57" w:type="dxa"/>
              <w:right w:w="57" w:type="dxa"/>
            </w:tcMar>
          </w:tcPr>
          <w:p w14:paraId="67D69BDA" w14:textId="77777777" w:rsidR="001B2E54" w:rsidRPr="007841C4" w:rsidRDefault="001B2E54" w:rsidP="00270CFD">
            <w:pPr>
              <w:pStyle w:val="Tabletitle"/>
              <w:spacing w:before="40" w:after="40" w:line="240" w:lineRule="exact"/>
              <w:rPr>
                <w:rFonts w:ascii="Times New Roman" w:hAnsi="Times New Roman"/>
                <w:sz w:val="16"/>
                <w:szCs w:val="22"/>
              </w:rPr>
            </w:pPr>
          </w:p>
        </w:tc>
      </w:tr>
      <w:tr w:rsidR="001B2E54" w:rsidRPr="007841C4" w14:paraId="3E59C182" w14:textId="77777777" w:rsidTr="00270CFD">
        <w:tc>
          <w:tcPr>
            <w:tcW w:w="802" w:type="dxa"/>
            <w:vMerge/>
            <w:tcMar>
              <w:left w:w="57" w:type="dxa"/>
              <w:right w:w="57" w:type="dxa"/>
            </w:tcMar>
          </w:tcPr>
          <w:p w14:paraId="5CE1C54C" w14:textId="77777777" w:rsidR="001B2E54" w:rsidRPr="007841C4" w:rsidRDefault="001B2E54" w:rsidP="00270CFD">
            <w:pPr>
              <w:pStyle w:val="Tabletitle"/>
              <w:spacing w:before="40" w:after="40" w:line="240" w:lineRule="exact"/>
              <w:rPr>
                <w:rFonts w:ascii="Times New Roman" w:hAnsi="Times New Roman"/>
                <w:sz w:val="16"/>
                <w:szCs w:val="22"/>
              </w:rPr>
            </w:pPr>
          </w:p>
        </w:tc>
        <w:tc>
          <w:tcPr>
            <w:tcW w:w="802" w:type="dxa"/>
            <w:tcBorders>
              <w:right w:val="nil"/>
            </w:tcBorders>
            <w:tcMar>
              <w:left w:w="57" w:type="dxa"/>
              <w:right w:w="57" w:type="dxa"/>
            </w:tcMar>
          </w:tcPr>
          <w:p w14:paraId="5C5ADDBB" w14:textId="77777777" w:rsidR="001B2E54" w:rsidRPr="007841C4" w:rsidRDefault="001B2E54" w:rsidP="00270CFD">
            <w:pPr>
              <w:pStyle w:val="Tabletext"/>
              <w:spacing w:before="40" w:after="40" w:line="240" w:lineRule="exact"/>
              <w:rPr>
                <w:sz w:val="16"/>
                <w:szCs w:val="22"/>
              </w:rPr>
            </w:pPr>
            <w:r w:rsidRPr="007841C4">
              <w:rPr>
                <w:sz w:val="16"/>
                <w:szCs w:val="22"/>
              </w:rPr>
              <w:t>Mean diff</w:t>
            </w:r>
            <w:r w:rsidRPr="007841C4">
              <w:rPr>
                <w:sz w:val="16"/>
                <w:szCs w:val="22"/>
              </w:rPr>
              <w:br/>
              <w:t>std dev</w:t>
            </w:r>
          </w:p>
        </w:tc>
        <w:tc>
          <w:tcPr>
            <w:tcW w:w="1604" w:type="dxa"/>
            <w:gridSpan w:val="2"/>
            <w:tcBorders>
              <w:left w:val="nil"/>
              <w:right w:val="nil"/>
            </w:tcBorders>
            <w:tcMar>
              <w:left w:w="57" w:type="dxa"/>
              <w:right w:w="57" w:type="dxa"/>
            </w:tcMar>
          </w:tcPr>
          <w:p w14:paraId="24F94912" w14:textId="77777777" w:rsidR="001B2E54" w:rsidRPr="007841C4" w:rsidRDefault="001B2E54" w:rsidP="00270CFD">
            <w:pPr>
              <w:pStyle w:val="Tabletext"/>
              <w:spacing w:before="40" w:after="40" w:line="240" w:lineRule="exact"/>
              <w:rPr>
                <w:sz w:val="16"/>
                <w:szCs w:val="22"/>
              </w:rPr>
            </w:pPr>
            <w:r w:rsidRPr="007841C4">
              <w:rPr>
                <w:sz w:val="16"/>
                <w:szCs w:val="22"/>
              </w:rPr>
              <w:t>5,05 dB</w:t>
            </w:r>
            <w:r w:rsidRPr="007841C4">
              <w:rPr>
                <w:sz w:val="16"/>
                <w:szCs w:val="22"/>
              </w:rPr>
              <w:br/>
              <w:t>10,45 dB</w:t>
            </w:r>
            <w:r w:rsidRPr="007841C4">
              <w:rPr>
                <w:sz w:val="16"/>
                <w:szCs w:val="22"/>
              </w:rPr>
              <w:br/>
              <w:t>4 753 points</w:t>
            </w:r>
          </w:p>
        </w:tc>
        <w:tc>
          <w:tcPr>
            <w:tcW w:w="803" w:type="dxa"/>
            <w:tcBorders>
              <w:top w:val="single" w:sz="4" w:space="0" w:color="auto"/>
              <w:left w:val="nil"/>
              <w:bottom w:val="single" w:sz="4" w:space="0" w:color="auto"/>
              <w:right w:val="nil"/>
            </w:tcBorders>
            <w:tcMar>
              <w:left w:w="57" w:type="dxa"/>
              <w:right w:w="57" w:type="dxa"/>
            </w:tcMar>
          </w:tcPr>
          <w:p w14:paraId="0A74EDDE" w14:textId="77777777" w:rsidR="001B2E54" w:rsidRPr="007841C4" w:rsidRDefault="001B2E54" w:rsidP="00270CFD">
            <w:pPr>
              <w:pStyle w:val="Tabletext"/>
              <w:spacing w:before="40" w:after="40" w:line="240" w:lineRule="exact"/>
              <w:rPr>
                <w:sz w:val="16"/>
                <w:szCs w:val="22"/>
              </w:rPr>
            </w:pPr>
          </w:p>
        </w:tc>
        <w:tc>
          <w:tcPr>
            <w:tcW w:w="1626" w:type="dxa"/>
            <w:gridSpan w:val="2"/>
            <w:tcBorders>
              <w:top w:val="single" w:sz="4" w:space="0" w:color="auto"/>
              <w:left w:val="nil"/>
              <w:bottom w:val="single" w:sz="4" w:space="0" w:color="auto"/>
              <w:right w:val="nil"/>
            </w:tcBorders>
            <w:tcMar>
              <w:left w:w="57" w:type="dxa"/>
              <w:right w:w="57" w:type="dxa"/>
            </w:tcMar>
          </w:tcPr>
          <w:p w14:paraId="42D60536" w14:textId="77777777" w:rsidR="001B2E54" w:rsidRPr="007841C4" w:rsidRDefault="001B2E54" w:rsidP="00270CFD">
            <w:pPr>
              <w:pStyle w:val="Tabletext"/>
              <w:spacing w:before="40" w:after="40" w:line="240" w:lineRule="exact"/>
              <w:rPr>
                <w:sz w:val="16"/>
                <w:szCs w:val="22"/>
              </w:rPr>
            </w:pPr>
          </w:p>
        </w:tc>
        <w:tc>
          <w:tcPr>
            <w:tcW w:w="802" w:type="dxa"/>
            <w:tcBorders>
              <w:left w:val="nil"/>
              <w:right w:val="single" w:sz="4" w:space="0" w:color="auto"/>
            </w:tcBorders>
            <w:tcMar>
              <w:left w:w="57" w:type="dxa"/>
              <w:right w:w="57" w:type="dxa"/>
            </w:tcMar>
          </w:tcPr>
          <w:p w14:paraId="2792BEDD" w14:textId="77777777" w:rsidR="001B2E54" w:rsidRPr="007841C4" w:rsidRDefault="001B2E54" w:rsidP="00270CFD">
            <w:pPr>
              <w:pStyle w:val="Tabletext"/>
              <w:spacing w:before="40" w:after="40" w:line="240" w:lineRule="exact"/>
              <w:rPr>
                <w:sz w:val="16"/>
                <w:szCs w:val="22"/>
              </w:rPr>
            </w:pPr>
          </w:p>
        </w:tc>
        <w:tc>
          <w:tcPr>
            <w:tcW w:w="1600" w:type="dxa"/>
            <w:gridSpan w:val="2"/>
            <w:tcBorders>
              <w:top w:val="nil"/>
              <w:left w:val="single" w:sz="4" w:space="0" w:color="auto"/>
              <w:bottom w:val="nil"/>
              <w:right w:val="nil"/>
            </w:tcBorders>
            <w:tcMar>
              <w:left w:w="57" w:type="dxa"/>
              <w:right w:w="57" w:type="dxa"/>
            </w:tcMar>
          </w:tcPr>
          <w:p w14:paraId="43B0DA62" w14:textId="77777777" w:rsidR="001B2E54" w:rsidRPr="007841C4" w:rsidRDefault="001B2E54" w:rsidP="00270CFD">
            <w:pPr>
              <w:pStyle w:val="Tabletext"/>
              <w:spacing w:before="40" w:after="40" w:line="240" w:lineRule="exact"/>
              <w:rPr>
                <w:sz w:val="16"/>
                <w:szCs w:val="22"/>
              </w:rPr>
            </w:pPr>
          </w:p>
        </w:tc>
        <w:tc>
          <w:tcPr>
            <w:tcW w:w="800" w:type="dxa"/>
            <w:tcBorders>
              <w:top w:val="nil"/>
              <w:left w:val="nil"/>
              <w:bottom w:val="nil"/>
              <w:right w:val="nil"/>
            </w:tcBorders>
            <w:tcMar>
              <w:left w:w="57" w:type="dxa"/>
              <w:right w:w="57" w:type="dxa"/>
            </w:tcMar>
          </w:tcPr>
          <w:p w14:paraId="72B6C0FC" w14:textId="77777777" w:rsidR="001B2E54" w:rsidRPr="007841C4" w:rsidRDefault="001B2E54" w:rsidP="00270CFD">
            <w:pPr>
              <w:pStyle w:val="Tabletext"/>
              <w:spacing w:before="40" w:after="40" w:line="240" w:lineRule="exact"/>
              <w:rPr>
                <w:sz w:val="16"/>
                <w:szCs w:val="22"/>
              </w:rPr>
            </w:pPr>
          </w:p>
        </w:tc>
        <w:tc>
          <w:tcPr>
            <w:tcW w:w="800" w:type="dxa"/>
            <w:tcBorders>
              <w:top w:val="nil"/>
              <w:left w:val="nil"/>
              <w:bottom w:val="nil"/>
              <w:right w:val="nil"/>
            </w:tcBorders>
            <w:tcMar>
              <w:left w:w="57" w:type="dxa"/>
              <w:right w:w="57" w:type="dxa"/>
            </w:tcMar>
          </w:tcPr>
          <w:p w14:paraId="68166626" w14:textId="77777777" w:rsidR="001B2E54" w:rsidRPr="007841C4" w:rsidRDefault="001B2E54" w:rsidP="00270CFD">
            <w:pPr>
              <w:pStyle w:val="Tabletext"/>
              <w:spacing w:before="40" w:after="40" w:line="240" w:lineRule="exact"/>
              <w:rPr>
                <w:sz w:val="16"/>
                <w:szCs w:val="22"/>
              </w:rPr>
            </w:pPr>
          </w:p>
        </w:tc>
      </w:tr>
      <w:tr w:rsidR="001B2E54" w:rsidRPr="009E692D" w14:paraId="1FE7E5C8" w14:textId="77777777" w:rsidTr="00270CFD">
        <w:tc>
          <w:tcPr>
            <w:tcW w:w="802" w:type="dxa"/>
            <w:tcMar>
              <w:left w:w="28" w:type="dxa"/>
              <w:right w:w="28" w:type="dxa"/>
            </w:tcMar>
          </w:tcPr>
          <w:p w14:paraId="14615BD1" w14:textId="77777777" w:rsidR="001B2E54" w:rsidRPr="007841C4" w:rsidRDefault="001B2E54" w:rsidP="00270CFD">
            <w:pPr>
              <w:pStyle w:val="Tabletitle"/>
              <w:spacing w:before="40" w:after="40" w:line="240" w:lineRule="exact"/>
              <w:rPr>
                <w:rFonts w:ascii="Times New Roman" w:hAnsi="Times New Roman"/>
                <w:sz w:val="16"/>
                <w:szCs w:val="22"/>
              </w:rPr>
            </w:pPr>
            <w:r w:rsidRPr="007841C4">
              <w:rPr>
                <w:rFonts w:ascii="Times New Roman" w:hAnsi="Times New Roman" w:hint="cs"/>
                <w:sz w:val="16"/>
                <w:szCs w:val="22"/>
                <w:rtl/>
              </w:rPr>
              <w:t>النقاط ذات الاختلاف فقط</w:t>
            </w:r>
          </w:p>
        </w:tc>
        <w:tc>
          <w:tcPr>
            <w:tcW w:w="802" w:type="dxa"/>
            <w:tcBorders>
              <w:right w:val="nil"/>
            </w:tcBorders>
            <w:tcMar>
              <w:left w:w="57" w:type="dxa"/>
              <w:right w:w="57" w:type="dxa"/>
            </w:tcMar>
          </w:tcPr>
          <w:p w14:paraId="760C0E41" w14:textId="77777777" w:rsidR="001B2E54" w:rsidRPr="007841C4" w:rsidRDefault="001B2E54" w:rsidP="00270CFD">
            <w:pPr>
              <w:pStyle w:val="Tabletext"/>
              <w:spacing w:before="40" w:after="40" w:line="240" w:lineRule="exact"/>
              <w:rPr>
                <w:sz w:val="16"/>
                <w:szCs w:val="22"/>
              </w:rPr>
            </w:pPr>
            <w:r w:rsidRPr="007841C4">
              <w:rPr>
                <w:sz w:val="16"/>
                <w:szCs w:val="22"/>
              </w:rPr>
              <w:t>Mean diff</w:t>
            </w:r>
            <w:r w:rsidRPr="007841C4">
              <w:rPr>
                <w:sz w:val="16"/>
                <w:szCs w:val="22"/>
              </w:rPr>
              <w:br/>
              <w:t>std dev</w:t>
            </w:r>
          </w:p>
        </w:tc>
        <w:tc>
          <w:tcPr>
            <w:tcW w:w="1604" w:type="dxa"/>
            <w:gridSpan w:val="2"/>
            <w:tcBorders>
              <w:left w:val="nil"/>
              <w:right w:val="nil"/>
            </w:tcBorders>
            <w:tcMar>
              <w:left w:w="57" w:type="dxa"/>
              <w:right w:w="57" w:type="dxa"/>
            </w:tcMar>
          </w:tcPr>
          <w:p w14:paraId="478BCFB2" w14:textId="77777777" w:rsidR="001B2E54" w:rsidRPr="009E692D" w:rsidRDefault="001B2E54" w:rsidP="00270CFD">
            <w:pPr>
              <w:pStyle w:val="Tabletext"/>
              <w:spacing w:before="40" w:after="40" w:line="240" w:lineRule="exact"/>
              <w:rPr>
                <w:sz w:val="16"/>
                <w:szCs w:val="22"/>
              </w:rPr>
            </w:pPr>
            <w:r w:rsidRPr="007841C4">
              <w:rPr>
                <w:sz w:val="16"/>
                <w:szCs w:val="22"/>
              </w:rPr>
              <w:t>17,93 dB</w:t>
            </w:r>
            <w:r w:rsidRPr="007841C4">
              <w:rPr>
                <w:sz w:val="16"/>
                <w:szCs w:val="22"/>
              </w:rPr>
              <w:br/>
              <w:t>12,54 dB</w:t>
            </w:r>
            <w:r w:rsidRPr="007841C4">
              <w:rPr>
                <w:sz w:val="16"/>
                <w:szCs w:val="22"/>
              </w:rPr>
              <w:br/>
              <w:t>1 338 points</w:t>
            </w:r>
          </w:p>
        </w:tc>
        <w:tc>
          <w:tcPr>
            <w:tcW w:w="803" w:type="dxa"/>
            <w:tcBorders>
              <w:top w:val="single" w:sz="4" w:space="0" w:color="auto"/>
              <w:left w:val="nil"/>
              <w:right w:val="nil"/>
            </w:tcBorders>
            <w:tcMar>
              <w:left w:w="57" w:type="dxa"/>
              <w:right w:w="57" w:type="dxa"/>
            </w:tcMar>
          </w:tcPr>
          <w:p w14:paraId="59ABB1B6" w14:textId="77777777" w:rsidR="001B2E54" w:rsidRPr="009E692D" w:rsidRDefault="001B2E54" w:rsidP="00270CFD">
            <w:pPr>
              <w:pStyle w:val="Tabletext"/>
              <w:spacing w:before="40" w:after="40" w:line="240" w:lineRule="exact"/>
              <w:rPr>
                <w:sz w:val="16"/>
                <w:szCs w:val="22"/>
              </w:rPr>
            </w:pPr>
          </w:p>
        </w:tc>
        <w:tc>
          <w:tcPr>
            <w:tcW w:w="1626" w:type="dxa"/>
            <w:gridSpan w:val="2"/>
            <w:tcBorders>
              <w:top w:val="single" w:sz="4" w:space="0" w:color="auto"/>
              <w:left w:val="nil"/>
              <w:right w:val="nil"/>
            </w:tcBorders>
            <w:tcMar>
              <w:left w:w="57" w:type="dxa"/>
              <w:right w:w="57" w:type="dxa"/>
            </w:tcMar>
          </w:tcPr>
          <w:p w14:paraId="2ACD68FD" w14:textId="77777777" w:rsidR="001B2E54" w:rsidRPr="009E692D" w:rsidRDefault="001B2E54" w:rsidP="00270CFD">
            <w:pPr>
              <w:pStyle w:val="Tabletext"/>
              <w:spacing w:before="40" w:after="40" w:line="240" w:lineRule="exact"/>
              <w:rPr>
                <w:sz w:val="16"/>
                <w:szCs w:val="22"/>
              </w:rPr>
            </w:pPr>
          </w:p>
        </w:tc>
        <w:tc>
          <w:tcPr>
            <w:tcW w:w="802" w:type="dxa"/>
            <w:tcBorders>
              <w:left w:val="nil"/>
              <w:right w:val="single" w:sz="4" w:space="0" w:color="auto"/>
            </w:tcBorders>
            <w:tcMar>
              <w:left w:w="57" w:type="dxa"/>
              <w:right w:w="57" w:type="dxa"/>
            </w:tcMar>
          </w:tcPr>
          <w:p w14:paraId="25416B88" w14:textId="77777777" w:rsidR="001B2E54" w:rsidRPr="009E692D" w:rsidRDefault="001B2E54" w:rsidP="00270CFD">
            <w:pPr>
              <w:pStyle w:val="Tabletext"/>
              <w:spacing w:before="40" w:after="40" w:line="240" w:lineRule="exact"/>
              <w:rPr>
                <w:sz w:val="16"/>
                <w:szCs w:val="22"/>
              </w:rPr>
            </w:pPr>
          </w:p>
        </w:tc>
        <w:tc>
          <w:tcPr>
            <w:tcW w:w="1600" w:type="dxa"/>
            <w:gridSpan w:val="2"/>
            <w:tcBorders>
              <w:top w:val="nil"/>
              <w:left w:val="single" w:sz="4" w:space="0" w:color="auto"/>
              <w:bottom w:val="nil"/>
              <w:right w:val="nil"/>
            </w:tcBorders>
            <w:tcMar>
              <w:left w:w="57" w:type="dxa"/>
              <w:right w:w="57" w:type="dxa"/>
            </w:tcMar>
          </w:tcPr>
          <w:p w14:paraId="59C70E08" w14:textId="77777777" w:rsidR="001B2E54" w:rsidRPr="009E692D" w:rsidRDefault="001B2E54" w:rsidP="00270CFD">
            <w:pPr>
              <w:pStyle w:val="Tabletext"/>
              <w:spacing w:before="40" w:after="40" w:line="240" w:lineRule="exact"/>
              <w:rPr>
                <w:sz w:val="16"/>
                <w:szCs w:val="22"/>
              </w:rPr>
            </w:pPr>
          </w:p>
        </w:tc>
        <w:tc>
          <w:tcPr>
            <w:tcW w:w="800" w:type="dxa"/>
            <w:tcBorders>
              <w:top w:val="nil"/>
              <w:left w:val="nil"/>
              <w:bottom w:val="nil"/>
              <w:right w:val="nil"/>
            </w:tcBorders>
            <w:tcMar>
              <w:left w:w="57" w:type="dxa"/>
              <w:right w:w="57" w:type="dxa"/>
            </w:tcMar>
          </w:tcPr>
          <w:p w14:paraId="447229A4" w14:textId="77777777" w:rsidR="001B2E54" w:rsidRPr="009E692D" w:rsidRDefault="001B2E54" w:rsidP="00270CFD">
            <w:pPr>
              <w:pStyle w:val="Tabletext"/>
              <w:spacing w:before="40" w:after="40" w:line="240" w:lineRule="exact"/>
              <w:rPr>
                <w:sz w:val="16"/>
                <w:szCs w:val="22"/>
              </w:rPr>
            </w:pPr>
          </w:p>
        </w:tc>
        <w:tc>
          <w:tcPr>
            <w:tcW w:w="800" w:type="dxa"/>
            <w:tcBorders>
              <w:top w:val="nil"/>
              <w:left w:val="nil"/>
              <w:bottom w:val="nil"/>
              <w:right w:val="nil"/>
            </w:tcBorders>
            <w:tcMar>
              <w:left w:w="57" w:type="dxa"/>
              <w:right w:w="57" w:type="dxa"/>
            </w:tcMar>
          </w:tcPr>
          <w:p w14:paraId="6AB43F29" w14:textId="77777777" w:rsidR="001B2E54" w:rsidRPr="009E692D" w:rsidRDefault="001B2E54" w:rsidP="00270CFD">
            <w:pPr>
              <w:pStyle w:val="Tabletext"/>
              <w:spacing w:before="40" w:after="40" w:line="240" w:lineRule="exact"/>
              <w:rPr>
                <w:sz w:val="16"/>
                <w:szCs w:val="22"/>
              </w:rPr>
            </w:pPr>
          </w:p>
        </w:tc>
      </w:tr>
    </w:tbl>
    <w:p w14:paraId="1E66F3FD" w14:textId="77777777" w:rsidR="001B2E54" w:rsidRDefault="001B2E54" w:rsidP="007841C4">
      <w:pPr>
        <w:spacing w:before="240"/>
        <w:rPr>
          <w:rtl/>
          <w:lang w:bidi="ar-EG"/>
        </w:rPr>
      </w:pPr>
      <w:r>
        <w:rPr>
          <w:rFonts w:hint="cs"/>
          <w:rtl/>
        </w:rPr>
        <w:t xml:space="preserve">يمكن أن يكون لإدراج آليات الانتشار الإضافية تأثيراً مثيراً على تنبؤات </w:t>
      </w:r>
      <w:r w:rsidRPr="00EC55C9">
        <w:rPr>
          <w:rtl/>
        </w:rPr>
        <w:t>خسارة الإرسال الأساسية</w:t>
      </w:r>
      <w:r>
        <w:rPr>
          <w:rFonts w:hint="cs"/>
          <w:rtl/>
        </w:rPr>
        <w:t xml:space="preserve">، حيث يبلغ هذا التأثير غالباً </w:t>
      </w:r>
      <w:r>
        <w:t>dB 18</w:t>
      </w:r>
      <w:r>
        <w:rPr>
          <w:rFonts w:hint="cs"/>
          <w:rtl/>
          <w:lang w:bidi="ar-EG"/>
        </w:rPr>
        <w:t xml:space="preserve"> في</w:t>
      </w:r>
      <w:r>
        <w:rPr>
          <w:rFonts w:hint="eastAsia"/>
          <w:rtl/>
          <w:lang w:bidi="ar-EG"/>
        </w:rPr>
        <w:t> </w:t>
      </w:r>
      <w:r>
        <w:rPr>
          <w:rFonts w:hint="cs"/>
          <w:rtl/>
          <w:lang w:bidi="ar-EG"/>
        </w:rPr>
        <w:t>المتوسط. وفي حين أنه قد لا يكون لهذا الأمر تأثير حاسم بالنسبة لتنبؤات التغطية، فإن له أثر كبير على أداء الأنظمة المتأثرة بالتداخل وبالتالي فإنه من المهم النمذجة بشكل صحيح.</w:t>
      </w:r>
    </w:p>
    <w:p w14:paraId="6EAAEB94" w14:textId="77777777" w:rsidR="001B2E54" w:rsidRPr="009D476B" w:rsidRDefault="001B2E54" w:rsidP="009D476B">
      <w:pPr>
        <w:pStyle w:val="Heading3"/>
        <w:rPr>
          <w:szCs w:val="22"/>
          <w:rtl/>
        </w:rPr>
      </w:pPr>
      <w:r>
        <w:lastRenderedPageBreak/>
        <w:t>4.3.2</w:t>
      </w:r>
      <w:r>
        <w:rPr>
          <w:rFonts w:hint="cs"/>
          <w:rtl/>
        </w:rPr>
        <w:tab/>
        <w:t>التغطية بترددات متغايرة</w:t>
      </w:r>
    </w:p>
    <w:p w14:paraId="2E1C6F39" w14:textId="77777777" w:rsidR="001B2E54" w:rsidRDefault="001B2E54" w:rsidP="009D476B">
      <w:pPr>
        <w:rPr>
          <w:rtl/>
          <w:lang w:bidi="ar-EG"/>
        </w:rPr>
      </w:pPr>
      <w:r>
        <w:rPr>
          <w:rFonts w:hint="cs"/>
          <w:rtl/>
          <w:lang w:bidi="ar-EG"/>
        </w:rPr>
        <w:t xml:space="preserve">تم حساب التغطية عند ترددات </w:t>
      </w:r>
      <w:r>
        <w:rPr>
          <w:lang w:bidi="ar-EG"/>
        </w:rPr>
        <w:t>2,4</w:t>
      </w:r>
      <w:r>
        <w:rPr>
          <w:rFonts w:hint="cs"/>
          <w:rtl/>
          <w:lang w:bidi="ar-EG"/>
        </w:rPr>
        <w:t xml:space="preserve"> و</w:t>
      </w:r>
      <w:r>
        <w:rPr>
          <w:lang w:bidi="ar-EG"/>
        </w:rPr>
        <w:t>5,8</w:t>
      </w:r>
      <w:r>
        <w:rPr>
          <w:rFonts w:hint="cs"/>
          <w:rtl/>
          <w:lang w:bidi="ar-EG"/>
        </w:rPr>
        <w:t xml:space="preserve"> و</w:t>
      </w:r>
      <w:r>
        <w:rPr>
          <w:lang w:bidi="ar-EG"/>
        </w:rPr>
        <w:t>GHz 28</w:t>
      </w:r>
      <w:r>
        <w:rPr>
          <w:rFonts w:hint="cs"/>
          <w:rtl/>
          <w:lang w:bidi="ar-EG"/>
        </w:rPr>
        <w:t xml:space="preserve"> مع كل آليات الانتشار </w:t>
      </w:r>
      <w:proofErr w:type="spellStart"/>
      <w:r>
        <w:rPr>
          <w:rFonts w:hint="cs"/>
          <w:rtl/>
          <w:lang w:bidi="ar-EG"/>
        </w:rPr>
        <w:t>المنمذجة</w:t>
      </w:r>
      <w:proofErr w:type="spellEnd"/>
      <w:r>
        <w:rPr>
          <w:rFonts w:hint="cs"/>
          <w:rtl/>
          <w:lang w:bidi="ar-EG"/>
        </w:rPr>
        <w:t>. ويبين الشكل</w:t>
      </w:r>
      <w:r>
        <w:rPr>
          <w:rFonts w:hint="eastAsia"/>
          <w:rtl/>
          <w:lang w:bidi="ar-EG"/>
        </w:rPr>
        <w:t> </w:t>
      </w:r>
      <w:r>
        <w:rPr>
          <w:lang w:bidi="ar-EG"/>
        </w:rPr>
        <w:t>3</w:t>
      </w:r>
      <w:r>
        <w:rPr>
          <w:rFonts w:hint="cs"/>
          <w:rtl/>
          <w:lang w:bidi="ar-EG"/>
        </w:rPr>
        <w:t xml:space="preserve"> التغطية المحسوبة عند الترددات الثلاثة. وتكمن نقطة الاهتمام الرئيسية في ملاحظة أن الخسارة بالنسبة للمسيرات المنعرجة تكون أكبر بكثير عند التردد</w:t>
      </w:r>
      <w:r>
        <w:rPr>
          <w:rFonts w:hint="eastAsia"/>
          <w:rtl/>
          <w:lang w:bidi="ar-EG"/>
        </w:rPr>
        <w:t> </w:t>
      </w:r>
      <w:r>
        <w:rPr>
          <w:lang w:bidi="ar-EG"/>
        </w:rPr>
        <w:t>GHz 28</w:t>
      </w:r>
      <w:r>
        <w:rPr>
          <w:rFonts w:hint="cs"/>
          <w:rtl/>
          <w:lang w:bidi="ar-EG"/>
        </w:rPr>
        <w:t xml:space="preserve">. بيد أن التردد </w:t>
      </w:r>
      <w:r>
        <w:rPr>
          <w:lang w:bidi="ar-EG"/>
        </w:rPr>
        <w:t>GHz 28</w:t>
      </w:r>
      <w:r>
        <w:rPr>
          <w:rFonts w:hint="cs"/>
          <w:rtl/>
          <w:lang w:bidi="ar-EG"/>
        </w:rPr>
        <w:t xml:space="preserve"> يعاني من </w:t>
      </w:r>
      <w:r w:rsidRPr="00EC55C9">
        <w:rPr>
          <w:rFonts w:hint="cs"/>
          <w:rtl/>
          <w:lang w:bidi="ar-EG"/>
        </w:rPr>
        <w:t xml:space="preserve">خسارة إرسال أساسية </w:t>
      </w:r>
      <w:r>
        <w:rPr>
          <w:rFonts w:hint="cs"/>
          <w:rtl/>
          <w:lang w:bidi="ar-EG"/>
        </w:rPr>
        <w:t>أقل كثيراً بالنسبة لكثير من المواضع ويرجع ذلك إلى آلية الانتثار، حيث إن الخشونة السطحية للمباني تسبب انتثاراً أكبر كثيراً عند الترددات الأعلى.</w:t>
      </w:r>
    </w:p>
    <w:p w14:paraId="13E3AB43" w14:textId="5D1F7693" w:rsidR="001B2E54" w:rsidRDefault="001B2E54" w:rsidP="009D476B">
      <w:pPr>
        <w:rPr>
          <w:rtl/>
          <w:lang w:bidi="ar-EG"/>
        </w:rPr>
      </w:pPr>
      <w:r>
        <w:rPr>
          <w:rFonts w:hint="cs"/>
          <w:rtl/>
          <w:lang w:bidi="ar-EG"/>
        </w:rPr>
        <w:t xml:space="preserve">ويرد في الشكل </w:t>
      </w:r>
      <w:r>
        <w:rPr>
          <w:lang w:bidi="ar-EG"/>
        </w:rPr>
        <w:t>8</w:t>
      </w:r>
      <w:r>
        <w:rPr>
          <w:rFonts w:hint="cs"/>
          <w:rtl/>
        </w:rPr>
        <w:t xml:space="preserve"> </w:t>
      </w:r>
      <w:r>
        <w:rPr>
          <w:rFonts w:hint="cs"/>
          <w:rtl/>
          <w:lang w:bidi="ar-EG"/>
        </w:rPr>
        <w:t xml:space="preserve">أ) النسبة المئوية لتحليل آليات الانتشار السائدة عند كل تردد. وتعتبر الانعكاسات الطيفية كبيرة بشكل خاص عند الترددات الأقل. ويصبح الانتثار كبيراً فقط عند التردد </w:t>
      </w:r>
      <w:r>
        <w:rPr>
          <w:lang w:bidi="ar-EG"/>
        </w:rPr>
        <w:t>GHz 28</w:t>
      </w:r>
      <w:r>
        <w:rPr>
          <w:rFonts w:hint="cs"/>
          <w:rtl/>
          <w:lang w:bidi="ar-EG"/>
        </w:rPr>
        <w:t xml:space="preserve">. ويقسم الشكلان </w:t>
      </w:r>
      <w:r>
        <w:rPr>
          <w:lang w:bidi="ar-EG"/>
        </w:rPr>
        <w:t>8</w:t>
      </w:r>
      <w:r>
        <w:rPr>
          <w:rFonts w:hint="eastAsia"/>
          <w:rtl/>
          <w:lang w:bidi="ar-EG"/>
        </w:rPr>
        <w:t> </w:t>
      </w:r>
      <w:r>
        <w:rPr>
          <w:rFonts w:hint="cs"/>
          <w:rtl/>
          <w:lang w:bidi="ar-EG"/>
        </w:rPr>
        <w:t>ب) و</w:t>
      </w:r>
      <w:r>
        <w:rPr>
          <w:lang w:bidi="ar-EG"/>
        </w:rPr>
        <w:t>8</w:t>
      </w:r>
      <w:r>
        <w:rPr>
          <w:rFonts w:hint="eastAsia"/>
          <w:rtl/>
          <w:lang w:bidi="ar-EG"/>
        </w:rPr>
        <w:t> </w:t>
      </w:r>
      <w:r>
        <w:rPr>
          <w:rFonts w:hint="cs"/>
          <w:rtl/>
          <w:lang w:bidi="ar-EG"/>
        </w:rPr>
        <w:t>ج) النتائج المبينة في</w:t>
      </w:r>
      <w:r>
        <w:rPr>
          <w:rFonts w:hint="eastAsia"/>
          <w:rtl/>
          <w:lang w:bidi="ar-EG"/>
        </w:rPr>
        <w:t> </w:t>
      </w:r>
      <w:r>
        <w:rPr>
          <w:rFonts w:hint="cs"/>
          <w:rtl/>
          <w:lang w:bidi="ar-EG"/>
        </w:rPr>
        <w:t>الشكل</w:t>
      </w:r>
      <w:r w:rsidR="007841C4">
        <w:rPr>
          <w:rFonts w:hint="eastAsia"/>
          <w:rtl/>
          <w:lang w:bidi="ar-EG"/>
        </w:rPr>
        <w:t> </w:t>
      </w:r>
      <w:r>
        <w:rPr>
          <w:lang w:bidi="ar-EG"/>
        </w:rPr>
        <w:t>8</w:t>
      </w:r>
      <w:r>
        <w:rPr>
          <w:rFonts w:hint="eastAsia"/>
          <w:rtl/>
          <w:lang w:bidi="ar-EG"/>
        </w:rPr>
        <w:t> </w:t>
      </w:r>
      <w:r>
        <w:rPr>
          <w:rFonts w:hint="cs"/>
          <w:rtl/>
          <w:lang w:bidi="ar-EG"/>
        </w:rPr>
        <w:t>أ) إلى مواضع أعلى السطح ومواضع مستوى الشارع، على التوالي.</w:t>
      </w:r>
    </w:p>
    <w:p w14:paraId="202DDCBE" w14:textId="77777777" w:rsidR="001B2E54" w:rsidRPr="0002675C" w:rsidRDefault="001B2E54" w:rsidP="009D476B">
      <w:pPr>
        <w:rPr>
          <w:rtl/>
          <w:lang w:bidi="ar-EG"/>
        </w:rPr>
      </w:pPr>
      <w:r w:rsidRPr="0002675C">
        <w:rPr>
          <w:rFonts w:hint="cs"/>
          <w:rtl/>
          <w:lang w:bidi="ar-EG"/>
        </w:rPr>
        <w:t xml:space="preserve">ومن المفيد مواصلة دراسة أهمية آليات الانتشار كدالة في </w:t>
      </w:r>
      <w:r w:rsidRPr="00EC55C9">
        <w:rPr>
          <w:rtl/>
          <w:lang w:bidi="ar-EG"/>
        </w:rPr>
        <w:t xml:space="preserve">خسارة الإرسال الأساسية </w:t>
      </w:r>
      <w:r w:rsidRPr="0002675C">
        <w:rPr>
          <w:rFonts w:hint="cs"/>
          <w:rtl/>
          <w:lang w:bidi="ar-EG"/>
        </w:rPr>
        <w:t xml:space="preserve">الزائدة حيث إنه، على الرغم من أنه قد تسود آلية معينة، لأغراض التغطية على الأقل، فإنها قد </w:t>
      </w:r>
      <w:r>
        <w:rPr>
          <w:rFonts w:hint="cs"/>
          <w:rtl/>
          <w:lang w:bidi="ar-EG"/>
        </w:rPr>
        <w:t>لا </w:t>
      </w:r>
      <w:r w:rsidRPr="0002675C">
        <w:rPr>
          <w:rFonts w:hint="cs"/>
          <w:rtl/>
          <w:lang w:bidi="ar-EG"/>
        </w:rPr>
        <w:t xml:space="preserve">تكون ذات شأن إذا كانت </w:t>
      </w:r>
      <w:r w:rsidRPr="00EC55C9">
        <w:rPr>
          <w:rFonts w:hint="cs"/>
          <w:rtl/>
          <w:lang w:bidi="ar-EG"/>
        </w:rPr>
        <w:t xml:space="preserve">خسارة الإرسال الأساسية </w:t>
      </w:r>
      <w:r w:rsidRPr="0002675C">
        <w:rPr>
          <w:rFonts w:hint="cs"/>
          <w:rtl/>
          <w:lang w:bidi="ar-EG"/>
        </w:rPr>
        <w:t>الزائدة كبيرة. ويبين الشكل</w:t>
      </w:r>
      <w:r>
        <w:rPr>
          <w:rFonts w:hint="eastAsia"/>
          <w:rtl/>
          <w:lang w:bidi="ar-EG"/>
        </w:rPr>
        <w:t> </w:t>
      </w:r>
      <w:r>
        <w:rPr>
          <w:lang w:bidi="ar-EG"/>
        </w:rPr>
        <w:t>9</w:t>
      </w:r>
      <w:r w:rsidRPr="0002675C">
        <w:rPr>
          <w:rFonts w:hint="cs"/>
          <w:rtl/>
          <w:lang w:bidi="ar-EG"/>
        </w:rPr>
        <w:t xml:space="preserve"> آلية الانتشار السائدة لكل نقطة أعلى السطح عند كل تردد. ويوضح ذلك تأثير الانتثار عند الترددات العالية بشكل أكثر وضوحاً.</w:t>
      </w:r>
    </w:p>
    <w:p w14:paraId="26E278BD" w14:textId="77777777" w:rsidR="00177970" w:rsidRDefault="001B2E54" w:rsidP="009D476B">
      <w:pPr>
        <w:rPr>
          <w:lang w:bidi="ar-EG"/>
        </w:rPr>
      </w:pPr>
      <w:r>
        <w:rPr>
          <w:rFonts w:hint="cs"/>
          <w:rtl/>
          <w:lang w:bidi="ar-EG"/>
        </w:rPr>
        <w:t xml:space="preserve">والنقاط الرئيسية الجديرة بالملاحظة من الرسوم البيانية هي أن الانعكاسات الطيفية والانعراج حول المكان يمكن أن تقدم تغطية إضافية واضحة (أقل من </w:t>
      </w:r>
      <w:r>
        <w:rPr>
          <w:lang w:bidi="ar-EG"/>
        </w:rPr>
        <w:t>dB 10</w:t>
      </w:r>
      <w:r>
        <w:rPr>
          <w:rFonts w:hint="cs"/>
          <w:rtl/>
          <w:lang w:bidi="ar-EG"/>
        </w:rPr>
        <w:t xml:space="preserve">، </w:t>
      </w:r>
      <w:r w:rsidRPr="00EC55C9">
        <w:rPr>
          <w:rtl/>
          <w:lang w:bidi="ar-EG"/>
        </w:rPr>
        <w:t xml:space="preserve">خسارة إرسال أساسية </w:t>
      </w:r>
      <w:r>
        <w:rPr>
          <w:rFonts w:hint="cs"/>
          <w:rtl/>
          <w:lang w:bidi="ar-EG"/>
        </w:rPr>
        <w:t>زائدة) عند جميع الترددات. وتعتبر الآليات الأخرى (إرسال المبنى، الانعراج فوق، الانتثار) أقل شأناً بكثير بالنسبة لحساب التغطية. ومع ذلك فعند دراسة التداخل فإنه حتى المسيرات ذات التوهين الكبير يمكن أن تصبح ذات شأن خاصة عندما تستخدم نماذج تشكيل ذات رتب أعلى.</w:t>
      </w:r>
    </w:p>
    <w:p w14:paraId="05046EBC" w14:textId="77777777" w:rsidR="001B2E54" w:rsidRDefault="001B2E54" w:rsidP="009D476B">
      <w:pPr>
        <w:pStyle w:val="FigureNo"/>
        <w:rPr>
          <w:rtl/>
        </w:rPr>
      </w:pPr>
      <w:r>
        <w:rPr>
          <w:rFonts w:hint="cs"/>
          <w:rtl/>
        </w:rPr>
        <w:lastRenderedPageBreak/>
        <w:t xml:space="preserve">الشـكل </w:t>
      </w:r>
      <w:r>
        <w:t>8</w:t>
      </w:r>
    </w:p>
    <w:p w14:paraId="1618DADF" w14:textId="77777777" w:rsidR="001B2E54" w:rsidRDefault="001B2E54" w:rsidP="009D476B">
      <w:pPr>
        <w:pStyle w:val="FigureTitle"/>
        <w:rPr>
          <w:rtl/>
        </w:rPr>
      </w:pPr>
      <w:r>
        <w:rPr>
          <w:rFonts w:hint="cs"/>
          <w:rtl/>
        </w:rPr>
        <w:t>آلية انتشار سائدة إزاء التغطية</w:t>
      </w:r>
    </w:p>
    <w:p w14:paraId="529155CE" w14:textId="2E0CE85D" w:rsidR="001B2E54" w:rsidRDefault="001515DC" w:rsidP="009D476B">
      <w:pPr>
        <w:pStyle w:val="Figure"/>
        <w:keepNext w:val="0"/>
        <w:keepLines w:val="0"/>
        <w:rPr>
          <w:lang w:val="fr-FR" w:bidi="ar-EG"/>
        </w:rPr>
      </w:pPr>
      <w:r>
        <w:rPr>
          <w:noProof/>
          <w:lang w:val="fr-FR" w:bidi="ar-EG"/>
        </w:rPr>
        <w:drawing>
          <wp:inline distT="0" distB="0" distL="0" distR="0" wp14:anchorId="403AFCB8" wp14:editId="52C31653">
            <wp:extent cx="6120765" cy="6447155"/>
            <wp:effectExtent l="0" t="0" r="0" b="0"/>
            <wp:docPr id="14" name="Picture 1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 screen&#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120765" cy="6447155"/>
                    </a:xfrm>
                    <a:prstGeom prst="rect">
                      <a:avLst/>
                    </a:prstGeom>
                  </pic:spPr>
                </pic:pic>
              </a:graphicData>
            </a:graphic>
          </wp:inline>
        </w:drawing>
      </w:r>
    </w:p>
    <w:p w14:paraId="2C95B3E7" w14:textId="77777777" w:rsidR="001B2E54" w:rsidRPr="00E730D6" w:rsidRDefault="001B2E54" w:rsidP="001515DC">
      <w:pPr>
        <w:pStyle w:val="FigureNo"/>
        <w:rPr>
          <w:rtl/>
        </w:rPr>
      </w:pPr>
      <w:r>
        <w:rPr>
          <w:rtl/>
        </w:rPr>
        <w:br w:type="page"/>
      </w:r>
      <w:r>
        <w:rPr>
          <w:rFonts w:hint="cs"/>
          <w:rtl/>
        </w:rPr>
        <w:lastRenderedPageBreak/>
        <w:t>الشـكل</w:t>
      </w:r>
      <w:r w:rsidRPr="00E730D6">
        <w:rPr>
          <w:rFonts w:hint="cs"/>
          <w:rtl/>
        </w:rPr>
        <w:t xml:space="preserve"> </w:t>
      </w:r>
      <w:r>
        <w:t>9</w:t>
      </w:r>
    </w:p>
    <w:p w14:paraId="06236642" w14:textId="0D684980" w:rsidR="001B2E54" w:rsidRPr="00E730D6" w:rsidRDefault="001B2E54" w:rsidP="009D476B">
      <w:pPr>
        <w:pStyle w:val="FigureTitle"/>
        <w:rPr>
          <w:rtl/>
        </w:rPr>
      </w:pPr>
      <w:r w:rsidRPr="00E730D6">
        <w:rPr>
          <w:rFonts w:hint="cs"/>
          <w:rtl/>
        </w:rPr>
        <w:t xml:space="preserve">خسارة </w:t>
      </w:r>
      <w:r w:rsidR="001515DC">
        <w:rPr>
          <w:rFonts w:hint="cs"/>
          <w:rtl/>
        </w:rPr>
        <w:t>الإرسال الأساسية</w:t>
      </w:r>
      <w:r w:rsidRPr="00E730D6">
        <w:rPr>
          <w:rFonts w:hint="cs"/>
          <w:rtl/>
        </w:rPr>
        <w:t xml:space="preserve"> الزائدة مقابل آليات الانتشار السائدة عند نقاط أعلى السطح</w:t>
      </w:r>
    </w:p>
    <w:p w14:paraId="1716B471" w14:textId="600F2FE1" w:rsidR="001B2E54" w:rsidRPr="000C7A60" w:rsidRDefault="00270CFD" w:rsidP="001B2E54">
      <w:pPr>
        <w:pStyle w:val="Figure"/>
        <w:rPr>
          <w:rtl/>
          <w:lang w:bidi="ar-EG"/>
        </w:rPr>
      </w:pPr>
      <w:r>
        <w:rPr>
          <w:noProof/>
          <w:rtl/>
          <w:lang w:val="ar-EG" w:bidi="ar-EG"/>
        </w:rPr>
        <w:drawing>
          <wp:inline distT="0" distB="0" distL="0" distR="0" wp14:anchorId="41ACA361" wp14:editId="0A0090E3">
            <wp:extent cx="5614427" cy="6431293"/>
            <wp:effectExtent l="0" t="0" r="0" b="7620"/>
            <wp:docPr id="11" name="Picture 1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graph&#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614427" cy="6431293"/>
                    </a:xfrm>
                    <a:prstGeom prst="rect">
                      <a:avLst/>
                    </a:prstGeom>
                  </pic:spPr>
                </pic:pic>
              </a:graphicData>
            </a:graphic>
          </wp:inline>
        </w:drawing>
      </w:r>
    </w:p>
    <w:p w14:paraId="5D150AF2" w14:textId="77777777" w:rsidR="001B2E54" w:rsidRDefault="001B2E54" w:rsidP="001B2E54">
      <w:pPr>
        <w:pStyle w:val="Heading3"/>
        <w:rPr>
          <w:rtl/>
          <w:lang w:eastAsia="nb-NO"/>
        </w:rPr>
      </w:pPr>
      <w:r w:rsidRPr="00D75424">
        <w:rPr>
          <w:lang w:eastAsia="nb-NO"/>
        </w:rPr>
        <w:t>5.3.2</w:t>
      </w:r>
      <w:r w:rsidRPr="00D75424">
        <w:rPr>
          <w:rFonts w:hint="cs"/>
          <w:rtl/>
          <w:lang w:eastAsia="nb-NO"/>
        </w:rPr>
        <w:tab/>
        <w:t>ملخص نتائج دراسة الحالة</w:t>
      </w:r>
    </w:p>
    <w:p w14:paraId="0B51D317" w14:textId="77777777" w:rsidR="001B2E54" w:rsidRDefault="001B2E54" w:rsidP="000D6F57">
      <w:pPr>
        <w:rPr>
          <w:rtl/>
          <w:lang w:eastAsia="nb-NO" w:bidi="ar-EG"/>
        </w:rPr>
      </w:pPr>
      <w:r>
        <w:rPr>
          <w:rFonts w:hint="cs"/>
          <w:rtl/>
          <w:lang w:eastAsia="nb-NO" w:bidi="ar-EG"/>
        </w:rPr>
        <w:t>كشفت دراسة الحالة عن عدد من النتائج المثيرة فيما يتعلق بتأثير آليات الانتشار المختلفة عند إجراء الحسابات الخاصة بكل من التغطية والتداخل.</w:t>
      </w:r>
    </w:p>
    <w:p w14:paraId="5D1BBF6B" w14:textId="77777777" w:rsidR="001B2E54" w:rsidRDefault="001B2E54" w:rsidP="001B2E54">
      <w:pPr>
        <w:pStyle w:val="enumlev1"/>
        <w:rPr>
          <w:rtl/>
        </w:rPr>
      </w:pPr>
      <w:r>
        <w:rPr>
          <w:rFonts w:hint="cs"/>
          <w:rtl/>
        </w:rPr>
        <w:t>-</w:t>
      </w:r>
      <w:r>
        <w:rPr>
          <w:rFonts w:hint="cs"/>
          <w:rtl/>
        </w:rPr>
        <w:tab/>
        <w:t xml:space="preserve">يمكن أن يكون للانعكاس </w:t>
      </w:r>
      <w:proofErr w:type="spellStart"/>
      <w:r>
        <w:rPr>
          <w:rFonts w:hint="cs"/>
          <w:rtl/>
        </w:rPr>
        <w:t>المرآوي</w:t>
      </w:r>
      <w:proofErr w:type="spellEnd"/>
      <w:r>
        <w:rPr>
          <w:rFonts w:hint="cs"/>
          <w:rtl/>
        </w:rPr>
        <w:t xml:space="preserve"> والانعراج حول الأشياء تأثير كبير على التغطية عند الترددات المنخفضة.</w:t>
      </w:r>
    </w:p>
    <w:p w14:paraId="0C8B5034" w14:textId="77777777" w:rsidR="001B2E54" w:rsidRDefault="001B2E54" w:rsidP="001B2E54">
      <w:pPr>
        <w:pStyle w:val="enumlev1"/>
        <w:rPr>
          <w:rtl/>
        </w:rPr>
      </w:pPr>
      <w:r>
        <w:rPr>
          <w:rFonts w:hint="cs"/>
          <w:rtl/>
        </w:rPr>
        <w:t>-</w:t>
      </w:r>
      <w:r>
        <w:rPr>
          <w:rFonts w:hint="cs"/>
          <w:rtl/>
        </w:rPr>
        <w:tab/>
        <w:t xml:space="preserve">تبين أن الانتثار يكون كبيراً عند تردد </w:t>
      </w:r>
      <w:r>
        <w:t>GHz 28</w:t>
      </w:r>
      <w:r>
        <w:rPr>
          <w:rFonts w:hint="cs"/>
          <w:rtl/>
        </w:rPr>
        <w:t xml:space="preserve"> فقط. وخسارة </w:t>
      </w:r>
      <w:r w:rsidRPr="00EC55C9">
        <w:rPr>
          <w:rFonts w:hint="cs"/>
          <w:rtl/>
          <w:lang w:bidi="ar-SA"/>
        </w:rPr>
        <w:t xml:space="preserve">الإرسال الأساسية </w:t>
      </w:r>
      <w:r>
        <w:rPr>
          <w:rFonts w:hint="cs"/>
          <w:rtl/>
        </w:rPr>
        <w:t xml:space="preserve">الزائدة (عادة أكبر من </w:t>
      </w:r>
      <w:r>
        <w:t>dB 25</w:t>
      </w:r>
      <w:r>
        <w:rPr>
          <w:rFonts w:hint="cs"/>
          <w:rtl/>
        </w:rPr>
        <w:t>) المنسوبة لهذه الآلية تجعلها أقل شأناً عند توفير التغطية، ولو أنه يجب دراسة هذه الآلية عند تقييم التداخل.</w:t>
      </w:r>
    </w:p>
    <w:p w14:paraId="579096AF" w14:textId="77777777" w:rsidR="001B2E54" w:rsidRDefault="001B2E54" w:rsidP="001B2E54">
      <w:pPr>
        <w:pStyle w:val="enumlev1"/>
        <w:rPr>
          <w:rtl/>
        </w:rPr>
      </w:pPr>
      <w:r>
        <w:rPr>
          <w:rFonts w:hint="cs"/>
          <w:rtl/>
        </w:rPr>
        <w:lastRenderedPageBreak/>
        <w:t>-</w:t>
      </w:r>
      <w:r>
        <w:rPr>
          <w:rFonts w:hint="cs"/>
          <w:rtl/>
        </w:rPr>
        <w:tab/>
        <w:t xml:space="preserve">لإدراج الانعكاسات </w:t>
      </w:r>
      <w:proofErr w:type="spellStart"/>
      <w:r>
        <w:rPr>
          <w:rFonts w:hint="cs"/>
          <w:rtl/>
        </w:rPr>
        <w:t>المرآوية</w:t>
      </w:r>
      <w:proofErr w:type="spellEnd"/>
      <w:r>
        <w:rPr>
          <w:rFonts w:hint="cs"/>
          <w:rtl/>
        </w:rPr>
        <w:t xml:space="preserve"> في نمذجة التداخل أثر كبير على سويات التداخل المتوقعة خاصة عندما يستخدم هوائي اتجاهي. فبالنسبة لشبكة ثابتة مع استخدام هوائيات اتجاهية في سيناريو حضري يجب نمذجة الانعكاسات من أجل التنبؤ الدقيق</w:t>
      </w:r>
      <w:r>
        <w:rPr>
          <w:rFonts w:hint="eastAsia"/>
          <w:rtl/>
        </w:rPr>
        <w:t> </w:t>
      </w:r>
      <w:r>
        <w:rPr>
          <w:rFonts w:hint="cs"/>
          <w:rtl/>
        </w:rPr>
        <w:t>بالتداخلات.</w:t>
      </w:r>
    </w:p>
    <w:p w14:paraId="60F18F77" w14:textId="77777777" w:rsidR="001B2E54" w:rsidRDefault="001B2E54" w:rsidP="000D6F57">
      <w:pPr>
        <w:rPr>
          <w:rtl/>
        </w:rPr>
      </w:pPr>
      <w:r>
        <w:rPr>
          <w:rFonts w:hint="cs"/>
          <w:rtl/>
        </w:rPr>
        <w:t xml:space="preserve">ومن المهم فهم القيود الخاصة بهذا السيناريو. أولاً، النتائج قابلة للتطبيق على منطقة حضرية ذات مواقع مرتفعة للمرسلات بزوايا ارتفاع كبيرة عبر نطاقات قصيرة تم اختبارها. ويمكن للمواقع المرتفعة للمرسلات أن تغير الاستنتاجات المستخلصة ويتوقع أن تقدم السيناريوهات الخاصة بالمناطق الريفية وشبه الحضرية نتائج مختلفة إلى حد كبير فيما يتعلق بتحليل آليات الانتشار السائدة. ويقلل غياب الأجسام العاكسة الضخمة من أثر الانعكاس </w:t>
      </w:r>
      <w:proofErr w:type="spellStart"/>
      <w:r>
        <w:rPr>
          <w:rFonts w:hint="cs"/>
          <w:rtl/>
        </w:rPr>
        <w:t>المرآوي</w:t>
      </w:r>
      <w:proofErr w:type="spellEnd"/>
      <w:r>
        <w:rPr>
          <w:rFonts w:hint="cs"/>
          <w:rtl/>
        </w:rPr>
        <w:t xml:space="preserve"> ولو أن الانتثار يظل أمراً هاماً. وبالنسبة لسيناريوهات المناطق الريفية وشبه الحضرية، فإنه من المهم جداً أيضاً إدراج البيانات النباتية ونمذجتها بشكل سليم.</w:t>
      </w:r>
    </w:p>
    <w:p w14:paraId="2E19A48B" w14:textId="77777777" w:rsidR="001B2E54" w:rsidRDefault="001B2E54" w:rsidP="001B2E54">
      <w:pPr>
        <w:pStyle w:val="Heading2"/>
        <w:rPr>
          <w:rtl/>
          <w:lang w:bidi="ar-SY"/>
        </w:rPr>
      </w:pPr>
      <w:bookmarkStart w:id="12" w:name="_Toc165880205"/>
      <w:bookmarkStart w:id="13" w:name="_Toc165880272"/>
      <w:r>
        <w:t>4.2</w:t>
      </w:r>
      <w:r>
        <w:tab/>
      </w:r>
      <w:r>
        <w:rPr>
          <w:rFonts w:hint="cs"/>
          <w:rtl/>
        </w:rPr>
        <w:t xml:space="preserve">اعتماد </w:t>
      </w:r>
      <w:r w:rsidRPr="00EC55C9">
        <w:rPr>
          <w:rFonts w:hint="cs"/>
          <w:rtl/>
          <w:lang w:bidi="ar-EG"/>
        </w:rPr>
        <w:t xml:space="preserve">خسارة الإرسال الأساسية </w:t>
      </w:r>
      <w:r>
        <w:rPr>
          <w:rFonts w:hint="cs"/>
          <w:rtl/>
        </w:rPr>
        <w:t xml:space="preserve">على ارتفاع هوائي </w:t>
      </w:r>
      <w:r w:rsidRPr="00AE5C3E">
        <w:rPr>
          <w:rFonts w:hint="cs"/>
          <w:rtl/>
          <w:lang w:bidi="ar"/>
        </w:rPr>
        <w:t xml:space="preserve">محطة المشترك </w:t>
      </w:r>
      <w:r>
        <w:rPr>
          <w:lang w:bidi="ar"/>
        </w:rPr>
        <w:t>(</w:t>
      </w:r>
      <w:r w:rsidRPr="00AE5C3E">
        <w:rPr>
          <w:rFonts w:hint="cs"/>
        </w:rPr>
        <w:t>SS</w:t>
      </w:r>
      <w:r>
        <w:t>)</w:t>
      </w:r>
      <w:bookmarkEnd w:id="12"/>
      <w:bookmarkEnd w:id="13"/>
    </w:p>
    <w:p w14:paraId="28CA39F2" w14:textId="77777777" w:rsidR="001B2E54" w:rsidRPr="00AE5C3E" w:rsidRDefault="001B2E54" w:rsidP="000D6F57">
      <w:r w:rsidRPr="00AE5C3E">
        <w:rPr>
          <w:rFonts w:hint="cs"/>
          <w:rtl/>
          <w:lang w:bidi="ar"/>
        </w:rPr>
        <w:t xml:space="preserve">يبين الشكل </w:t>
      </w:r>
      <w:r w:rsidRPr="00AE5C3E">
        <w:t>10</w:t>
      </w:r>
      <w:r>
        <w:rPr>
          <w:rFonts w:hint="cs"/>
          <w:rtl/>
        </w:rPr>
        <w:t xml:space="preserve"> </w:t>
      </w:r>
      <w:r w:rsidRPr="00AE5C3E">
        <w:rPr>
          <w:rFonts w:hint="cs"/>
          <w:rtl/>
          <w:lang w:bidi="ar"/>
        </w:rPr>
        <w:t>آلية</w:t>
      </w:r>
      <w:r>
        <w:rPr>
          <w:rFonts w:hint="cs"/>
          <w:rtl/>
          <w:lang w:bidi="ar"/>
        </w:rPr>
        <w:t xml:space="preserve"> الانتشار فوق </w:t>
      </w:r>
      <w:r w:rsidRPr="00AE5C3E">
        <w:rPr>
          <w:rFonts w:hint="cs"/>
          <w:rtl/>
          <w:lang w:bidi="ar"/>
        </w:rPr>
        <w:t xml:space="preserve">أسطح </w:t>
      </w:r>
      <w:r>
        <w:rPr>
          <w:rFonts w:hint="cs"/>
          <w:rtl/>
          <w:lang w:bidi="ar"/>
        </w:rPr>
        <w:t>المباني</w:t>
      </w:r>
      <w:r w:rsidRPr="00AE5C3E">
        <w:rPr>
          <w:rFonts w:hint="cs"/>
          <w:rtl/>
          <w:lang w:bidi="ar"/>
        </w:rPr>
        <w:t xml:space="preserve"> على أساس ن</w:t>
      </w:r>
      <w:r>
        <w:rPr>
          <w:rFonts w:hint="cs"/>
          <w:rtl/>
          <w:lang w:bidi="ar"/>
        </w:rPr>
        <w:t>موذج انتشار هندسي</w:t>
      </w:r>
      <w:r w:rsidRPr="00AE5C3E">
        <w:rPr>
          <w:rFonts w:hint="cs"/>
          <w:rtl/>
          <w:lang w:bidi="ar"/>
        </w:rPr>
        <w:t xml:space="preserve">. </w:t>
      </w:r>
      <w:r>
        <w:rPr>
          <w:rFonts w:hint="cs"/>
          <w:rtl/>
          <w:lang w:bidi="ar"/>
        </w:rPr>
        <w:t>و</w:t>
      </w:r>
      <w:r w:rsidRPr="00AE5C3E">
        <w:rPr>
          <w:rFonts w:hint="cs"/>
          <w:rtl/>
          <w:lang w:bidi="ar"/>
        </w:rPr>
        <w:t>يمكننا تقسيم اختلاف</w:t>
      </w:r>
      <w:r>
        <w:rPr>
          <w:rFonts w:hint="cs"/>
          <w:rtl/>
          <w:lang w:bidi="ar"/>
        </w:rPr>
        <w:t xml:space="preserve"> ارتفاع </w:t>
      </w:r>
      <w:r w:rsidRPr="00EC55C9">
        <w:rPr>
          <w:rFonts w:hint="cs"/>
          <w:rtl/>
          <w:lang w:bidi="ar-EG"/>
        </w:rPr>
        <w:t xml:space="preserve">خسارة الإرسال الأساسية </w:t>
      </w:r>
      <w:r>
        <w:rPr>
          <w:rFonts w:hint="cs"/>
          <w:rtl/>
          <w:lang w:bidi="ar"/>
        </w:rPr>
        <w:t>عبر المسافة</w:t>
      </w:r>
      <w:r w:rsidRPr="00CC1794">
        <w:rPr>
          <w:rFonts w:hint="cs"/>
          <w:rtl/>
          <w:lang w:bidi="ar"/>
        </w:rPr>
        <w:t xml:space="preserve"> </w:t>
      </w:r>
      <w:r w:rsidRPr="00AE5C3E">
        <w:rPr>
          <w:rFonts w:hint="cs"/>
          <w:rtl/>
          <w:lang w:bidi="ar"/>
        </w:rPr>
        <w:t>الأفقية</w:t>
      </w:r>
      <w:r>
        <w:rPr>
          <w:rFonts w:hint="cs"/>
          <w:rtl/>
          <w:lang w:bidi="ar"/>
        </w:rPr>
        <w:t xml:space="preserve"> الفاصلة بين محطة القاعدة </w:t>
      </w:r>
      <w:r>
        <w:rPr>
          <w:lang w:bidi="ar"/>
        </w:rPr>
        <w:t>(</w:t>
      </w:r>
      <w:r w:rsidRPr="00AE5C3E">
        <w:rPr>
          <w:rFonts w:hint="cs"/>
        </w:rPr>
        <w:t>BS</w:t>
      </w:r>
      <w:r>
        <w:t>)</w:t>
      </w:r>
      <w:r>
        <w:rPr>
          <w:rFonts w:hint="cs"/>
          <w:rtl/>
          <w:lang w:bidi="ar"/>
        </w:rPr>
        <w:t xml:space="preserve"> ومحطة المشترك </w:t>
      </w:r>
      <w:r>
        <w:rPr>
          <w:lang w:bidi="ar"/>
        </w:rPr>
        <w:t>(</w:t>
      </w:r>
      <w:r w:rsidRPr="00AE5C3E">
        <w:rPr>
          <w:rFonts w:hint="cs"/>
        </w:rPr>
        <w:t>SS</w:t>
      </w:r>
      <w:r>
        <w:t>)</w:t>
      </w:r>
      <w:r>
        <w:rPr>
          <w:rFonts w:hint="cs"/>
          <w:rtl/>
        </w:rPr>
        <w:t xml:space="preserve"> إلى </w:t>
      </w:r>
      <w:r w:rsidRPr="00AE5C3E">
        <w:rPr>
          <w:rFonts w:hint="cs"/>
          <w:rtl/>
          <w:lang w:bidi="ar"/>
        </w:rPr>
        <w:t>ثلاث مناطق تبعا</w:t>
      </w:r>
      <w:r>
        <w:rPr>
          <w:rFonts w:hint="cs"/>
          <w:rtl/>
          <w:lang w:bidi="ar"/>
        </w:rPr>
        <w:t>ً</w:t>
      </w:r>
      <w:r w:rsidRPr="00AE5C3E">
        <w:rPr>
          <w:rFonts w:hint="cs"/>
          <w:rtl/>
          <w:lang w:bidi="ar"/>
        </w:rPr>
        <w:t xml:space="preserve"> </w:t>
      </w:r>
      <w:r>
        <w:rPr>
          <w:rFonts w:hint="cs"/>
          <w:rtl/>
          <w:lang w:bidi="ar"/>
        </w:rPr>
        <w:t>ل</w:t>
      </w:r>
      <w:r w:rsidRPr="00AE5C3E">
        <w:rPr>
          <w:rFonts w:hint="cs"/>
          <w:rtl/>
          <w:lang w:bidi="ar"/>
        </w:rPr>
        <w:t>لموجة</w:t>
      </w:r>
      <w:r>
        <w:rPr>
          <w:rFonts w:hint="cs"/>
          <w:rtl/>
          <w:lang w:bidi="ar"/>
        </w:rPr>
        <w:t xml:space="preserve"> الواردة </w:t>
      </w:r>
      <w:r w:rsidRPr="00AE5C3E">
        <w:rPr>
          <w:rFonts w:hint="cs"/>
          <w:rtl/>
          <w:lang w:bidi="ar"/>
        </w:rPr>
        <w:t>المهيمن</w:t>
      </w:r>
      <w:r>
        <w:rPr>
          <w:rFonts w:hint="cs"/>
          <w:rtl/>
          <w:lang w:bidi="ar"/>
        </w:rPr>
        <w:t>ة عبر السوية بأكملها.</w:t>
      </w:r>
      <w:r w:rsidRPr="00CC1794">
        <w:rPr>
          <w:rFonts w:hint="cs"/>
          <w:rtl/>
          <w:lang w:bidi="ar"/>
        </w:rPr>
        <w:t xml:space="preserve"> </w:t>
      </w:r>
      <w:r w:rsidRPr="00AE5C3E">
        <w:rPr>
          <w:rFonts w:hint="cs"/>
          <w:rtl/>
          <w:lang w:bidi="ar"/>
        </w:rPr>
        <w:t xml:space="preserve">ويبين الشكل </w:t>
      </w:r>
      <w:r w:rsidRPr="00AE5C3E">
        <w:t>11</w:t>
      </w:r>
      <w:r>
        <w:rPr>
          <w:rFonts w:hint="cs"/>
          <w:rtl/>
        </w:rPr>
        <w:t xml:space="preserve"> </w:t>
      </w:r>
      <w:r w:rsidRPr="00AE5C3E">
        <w:rPr>
          <w:rFonts w:hint="cs"/>
          <w:rtl/>
          <w:lang w:bidi="ar"/>
        </w:rPr>
        <w:t>هندسة حساب</w:t>
      </w:r>
      <w:r>
        <w:rPr>
          <w:rFonts w:hint="cs"/>
          <w:rtl/>
          <w:lang w:bidi="ar"/>
        </w:rPr>
        <w:t xml:space="preserve"> تغير ارتفاع </w:t>
      </w:r>
      <w:r w:rsidRPr="00B6702A">
        <w:rPr>
          <w:rFonts w:hint="cs"/>
          <w:rtl/>
          <w:lang w:bidi="ar-EG"/>
        </w:rPr>
        <w:t xml:space="preserve">خسارة الإرسال الأساسية </w:t>
      </w:r>
      <w:r w:rsidRPr="00AE5C3E">
        <w:rPr>
          <w:rFonts w:hint="cs"/>
          <w:rtl/>
          <w:lang w:bidi="ar"/>
        </w:rPr>
        <w:t>في المناطق الثلاث التالية.</w:t>
      </w:r>
    </w:p>
    <w:p w14:paraId="711DBD65" w14:textId="77777777" w:rsidR="001B2E54" w:rsidRPr="00AE5C3E" w:rsidRDefault="001B2E54" w:rsidP="000D6F57">
      <w:pPr>
        <w:pStyle w:val="enumlev1"/>
        <w:rPr>
          <w:rtl/>
        </w:rPr>
      </w:pPr>
      <w:r>
        <w:rPr>
          <w:rFonts w:hint="cs"/>
          <w:rtl/>
        </w:rPr>
        <w:t xml:space="preserve"> </w:t>
      </w:r>
      <w:proofErr w:type="gramStart"/>
      <w:r>
        <w:rPr>
          <w:rFonts w:hint="cs"/>
          <w:rtl/>
        </w:rPr>
        <w:t>أ )</w:t>
      </w:r>
      <w:proofErr w:type="gramEnd"/>
      <w:r>
        <w:rPr>
          <w:rFonts w:hint="cs"/>
          <w:rtl/>
        </w:rPr>
        <w:tab/>
      </w:r>
      <w:r w:rsidRPr="00AE5C3E">
        <w:rPr>
          <w:rFonts w:hint="cs"/>
          <w:rtl/>
        </w:rPr>
        <w:t xml:space="preserve">منطقة </w:t>
      </w:r>
      <w:r>
        <w:rPr>
          <w:rFonts w:hint="cs"/>
          <w:rtl/>
        </w:rPr>
        <w:t>ال</w:t>
      </w:r>
      <w:r w:rsidRPr="00AE5C3E">
        <w:rPr>
          <w:rFonts w:hint="cs"/>
          <w:rtl/>
        </w:rPr>
        <w:t xml:space="preserve">موجة </w:t>
      </w:r>
      <w:r>
        <w:rPr>
          <w:rFonts w:hint="cs"/>
          <w:rtl/>
        </w:rPr>
        <w:t>ال</w:t>
      </w:r>
      <w:r w:rsidRPr="00AE5C3E">
        <w:rPr>
          <w:rFonts w:hint="cs"/>
          <w:rtl/>
        </w:rPr>
        <w:t>مباشرة المهيمنة</w:t>
      </w:r>
      <w:r w:rsidRPr="000A7B45">
        <w:rPr>
          <w:rFonts w:hint="cs"/>
          <w:rtl/>
        </w:rPr>
        <w:t xml:space="preserve"> </w:t>
      </w:r>
      <w:r>
        <w:rPr>
          <w:rFonts w:hint="cs"/>
          <w:rtl/>
        </w:rPr>
        <w:t>حيث المسافة</w:t>
      </w:r>
      <w:r w:rsidRPr="00CC1794">
        <w:rPr>
          <w:rFonts w:hint="cs"/>
          <w:rtl/>
        </w:rPr>
        <w:t xml:space="preserve"> </w:t>
      </w:r>
      <w:r w:rsidRPr="00AE5C3E">
        <w:rPr>
          <w:rFonts w:hint="cs"/>
          <w:rtl/>
        </w:rPr>
        <w:t>الأفقية</w:t>
      </w:r>
      <w:r>
        <w:rPr>
          <w:rFonts w:hint="cs"/>
          <w:rtl/>
        </w:rPr>
        <w:t xml:space="preserve"> الفاصلة بين محطة القاعدة </w:t>
      </w:r>
      <w:r>
        <w:t>(</w:t>
      </w:r>
      <w:r w:rsidRPr="00AE5C3E">
        <w:rPr>
          <w:rFonts w:hint="cs"/>
        </w:rPr>
        <w:t>BS</w:t>
      </w:r>
      <w:r>
        <w:t>)</w:t>
      </w:r>
      <w:r>
        <w:rPr>
          <w:rFonts w:hint="cs"/>
          <w:rtl/>
        </w:rPr>
        <w:t xml:space="preserve"> ومحطة المشترك </w:t>
      </w:r>
      <w:r>
        <w:t>(</w:t>
      </w:r>
      <w:r w:rsidRPr="00AE5C3E">
        <w:rPr>
          <w:rFonts w:hint="cs"/>
        </w:rPr>
        <w:t>SS</w:t>
      </w:r>
      <w:r>
        <w:t>)</w:t>
      </w:r>
      <w:r>
        <w:rPr>
          <w:rFonts w:hint="cs"/>
          <w:rtl/>
        </w:rPr>
        <w:t xml:space="preserve"> </w:t>
      </w:r>
      <w:r w:rsidRPr="00AE5C3E">
        <w:rPr>
          <w:rFonts w:hint="cs"/>
          <w:rtl/>
        </w:rPr>
        <w:t>قصيرة جدا</w:t>
      </w:r>
      <w:r>
        <w:rPr>
          <w:rFonts w:hint="cs"/>
          <w:rtl/>
        </w:rPr>
        <w:t>ً</w:t>
      </w:r>
      <w:r w:rsidRPr="00AE5C3E">
        <w:rPr>
          <w:rFonts w:hint="cs"/>
          <w:rtl/>
        </w:rPr>
        <w:t xml:space="preserve"> (الشكل</w:t>
      </w:r>
      <w:r>
        <w:rPr>
          <w:rFonts w:hint="cs"/>
          <w:rtl/>
        </w:rPr>
        <w:t xml:space="preserve"> </w:t>
      </w:r>
      <w:r>
        <w:t>11</w:t>
      </w:r>
      <w:r>
        <w:rPr>
          <w:rFonts w:hint="cs"/>
          <w:rtl/>
        </w:rPr>
        <w:t xml:space="preserve"> (أ))</w:t>
      </w:r>
    </w:p>
    <w:p w14:paraId="1CF7CCA5" w14:textId="14D955F5" w:rsidR="001B2E54" w:rsidRPr="00FD7803" w:rsidRDefault="001B2E54" w:rsidP="001B2E54">
      <w:pPr>
        <w:rPr>
          <w:spacing w:val="2"/>
          <w:rtl/>
          <w:lang w:bidi="ar"/>
        </w:rPr>
      </w:pPr>
      <w:r w:rsidRPr="00FD7803">
        <w:rPr>
          <w:rFonts w:hint="cs"/>
          <w:spacing w:val="2"/>
          <w:rtl/>
          <w:lang w:bidi="ar"/>
        </w:rPr>
        <w:t xml:space="preserve">وفي هذه المنطقة، يمكن للموجة المباشرة أن </w:t>
      </w:r>
      <w:r>
        <w:rPr>
          <w:rFonts w:hint="cs"/>
          <w:spacing w:val="2"/>
          <w:rtl/>
          <w:lang w:bidi="ar"/>
        </w:rPr>
        <w:t>تصل</w:t>
      </w:r>
      <w:r w:rsidRPr="00FD7803">
        <w:rPr>
          <w:rFonts w:hint="cs"/>
          <w:spacing w:val="2"/>
          <w:rtl/>
          <w:lang w:bidi="ar"/>
        </w:rPr>
        <w:t xml:space="preserve"> على أي ارتفاع لهوائي محطة المشترك </w:t>
      </w:r>
      <w:r w:rsidRPr="00FD7803">
        <w:rPr>
          <w:spacing w:val="2"/>
          <w:lang w:bidi="ar"/>
        </w:rPr>
        <w:t>(</w:t>
      </w:r>
      <w:r w:rsidRPr="00FD7803">
        <w:rPr>
          <w:rFonts w:hint="cs"/>
          <w:spacing w:val="2"/>
        </w:rPr>
        <w:t>SS</w:t>
      </w:r>
      <w:r w:rsidRPr="00FD7803">
        <w:rPr>
          <w:spacing w:val="2"/>
        </w:rPr>
        <w:t>)</w:t>
      </w:r>
      <w:r w:rsidRPr="00FD7803">
        <w:rPr>
          <w:rFonts w:hint="cs"/>
          <w:spacing w:val="2"/>
          <w:rtl/>
        </w:rPr>
        <w:t xml:space="preserve">. وتغلب على </w:t>
      </w:r>
      <w:r w:rsidRPr="00B6702A">
        <w:rPr>
          <w:rFonts w:hint="cs"/>
          <w:spacing w:val="2"/>
          <w:rtl/>
          <w:lang w:bidi="ar-EG"/>
        </w:rPr>
        <w:t xml:space="preserve">خسارة الإرسال الأساسية </w:t>
      </w:r>
      <w:r w:rsidRPr="00FD7803">
        <w:rPr>
          <w:rFonts w:hint="cs"/>
          <w:spacing w:val="2"/>
          <w:rtl/>
        </w:rPr>
        <w:t xml:space="preserve">وتغير ارتفاع </w:t>
      </w:r>
      <w:r w:rsidRPr="00B6702A">
        <w:rPr>
          <w:spacing w:val="2"/>
          <w:rtl/>
        </w:rPr>
        <w:t xml:space="preserve">خسارة الإرسال الأساسية </w:t>
      </w:r>
      <w:r w:rsidRPr="00FD7803">
        <w:rPr>
          <w:rFonts w:hint="cs"/>
          <w:spacing w:val="2"/>
          <w:rtl/>
        </w:rPr>
        <w:t>عند</w:t>
      </w:r>
      <w:r w:rsidRPr="00FD7803">
        <w:rPr>
          <w:rFonts w:hint="cs"/>
          <w:spacing w:val="2"/>
          <w:rtl/>
          <w:lang w:bidi="ar"/>
        </w:rPr>
        <w:t xml:space="preserve"> محطة المشترك </w:t>
      </w:r>
      <w:r w:rsidRPr="00FD7803">
        <w:rPr>
          <w:spacing w:val="2"/>
          <w:lang w:bidi="ar"/>
        </w:rPr>
        <w:t>(</w:t>
      </w:r>
      <w:r w:rsidRPr="00FD7803">
        <w:rPr>
          <w:rFonts w:hint="cs"/>
          <w:spacing w:val="2"/>
        </w:rPr>
        <w:t>SS</w:t>
      </w:r>
      <w:r w:rsidRPr="00FD7803">
        <w:rPr>
          <w:spacing w:val="2"/>
        </w:rPr>
        <w:t>)</w:t>
      </w:r>
      <w:r w:rsidRPr="00FD7803">
        <w:rPr>
          <w:rFonts w:hint="cs"/>
          <w:spacing w:val="2"/>
          <w:rtl/>
        </w:rPr>
        <w:t xml:space="preserve"> خسارةُ </w:t>
      </w:r>
      <w:r>
        <w:rPr>
          <w:rFonts w:hint="cs"/>
          <w:spacing w:val="2"/>
          <w:rtl/>
        </w:rPr>
        <w:t>انتشار</w:t>
      </w:r>
      <w:r w:rsidRPr="00FD7803">
        <w:rPr>
          <w:rFonts w:hint="cs"/>
          <w:spacing w:val="2"/>
          <w:rtl/>
        </w:rPr>
        <w:t xml:space="preserve"> الموجة المباشرة (منطقة خط البصر في</w:t>
      </w:r>
      <w:r w:rsidR="00D75424">
        <w:rPr>
          <w:rFonts w:hint="eastAsia"/>
          <w:spacing w:val="2"/>
          <w:rtl/>
        </w:rPr>
        <w:t> </w:t>
      </w:r>
      <w:r w:rsidRPr="00FD7803">
        <w:rPr>
          <w:rFonts w:hint="cs"/>
          <w:spacing w:val="2"/>
          <w:rtl/>
        </w:rPr>
        <w:t xml:space="preserve">أي ارتفاع لهوائي </w:t>
      </w:r>
      <w:r w:rsidRPr="00FD7803">
        <w:rPr>
          <w:rFonts w:hint="cs"/>
          <w:spacing w:val="2"/>
          <w:rtl/>
          <w:lang w:bidi="ar"/>
        </w:rPr>
        <w:t>محطة</w:t>
      </w:r>
      <w:r>
        <w:rPr>
          <w:rFonts w:hint="eastAsia"/>
          <w:rtl/>
        </w:rPr>
        <w:t> </w:t>
      </w:r>
      <w:r w:rsidRPr="00FD7803">
        <w:rPr>
          <w:rFonts w:hint="cs"/>
          <w:spacing w:val="2"/>
          <w:rtl/>
          <w:lang w:bidi="ar"/>
        </w:rPr>
        <w:t>المشترك</w:t>
      </w:r>
      <w:r w:rsidRPr="00FD7803">
        <w:rPr>
          <w:rFonts w:hint="cs"/>
          <w:spacing w:val="2"/>
          <w:rtl/>
        </w:rPr>
        <w:t>).</w:t>
      </w:r>
    </w:p>
    <w:p w14:paraId="6972A0A5" w14:textId="77777777" w:rsidR="001B2E54" w:rsidRPr="000D6F57" w:rsidRDefault="001B2E54" w:rsidP="000D6F57">
      <w:pPr>
        <w:pStyle w:val="enumlev1"/>
        <w:rPr>
          <w:rtl/>
        </w:rPr>
      </w:pPr>
      <w:r w:rsidRPr="000D6F57">
        <w:rPr>
          <w:rFonts w:hint="cs"/>
          <w:rtl/>
        </w:rPr>
        <w:t>ب)</w:t>
      </w:r>
      <w:r w:rsidRPr="000D6F57">
        <w:rPr>
          <w:rFonts w:hint="cs"/>
          <w:rtl/>
        </w:rPr>
        <w:tab/>
        <w:t xml:space="preserve">منطقة الموجة المنعكسة المهيمنة حيث المسافة الأفقية الفاصلة بين محطة القاعدة </w:t>
      </w:r>
      <w:r w:rsidRPr="000D6F57">
        <w:t>(</w:t>
      </w:r>
      <w:r w:rsidRPr="000D6F57">
        <w:rPr>
          <w:rFonts w:hint="cs"/>
        </w:rPr>
        <w:t>BS</w:t>
      </w:r>
      <w:r w:rsidRPr="000D6F57">
        <w:t>)</w:t>
      </w:r>
      <w:r w:rsidRPr="000D6F57">
        <w:rPr>
          <w:rFonts w:hint="cs"/>
          <w:rtl/>
        </w:rPr>
        <w:t xml:space="preserve"> ومحطة المشترك </w:t>
      </w:r>
      <w:r w:rsidRPr="000D6F57">
        <w:t>(</w:t>
      </w:r>
      <w:r w:rsidRPr="000D6F57">
        <w:rPr>
          <w:rFonts w:hint="cs"/>
        </w:rPr>
        <w:t>SS</w:t>
      </w:r>
      <w:r w:rsidRPr="000D6F57">
        <w:t>)</w:t>
      </w:r>
      <w:r w:rsidRPr="000D6F57">
        <w:rPr>
          <w:rFonts w:hint="cs"/>
          <w:rtl/>
        </w:rPr>
        <w:t xml:space="preserve"> قصيرة نسبياً (الشكل </w:t>
      </w:r>
      <w:r w:rsidRPr="000D6F57">
        <w:t>11</w:t>
      </w:r>
      <w:r w:rsidRPr="000D6F57">
        <w:rPr>
          <w:rFonts w:hint="cs"/>
          <w:rtl/>
        </w:rPr>
        <w:t xml:space="preserve"> (ب))</w:t>
      </w:r>
    </w:p>
    <w:p w14:paraId="6D89B773" w14:textId="0F287C27" w:rsidR="001B2E54" w:rsidRPr="00BE0C25" w:rsidRDefault="001B2E54" w:rsidP="001B2E54">
      <w:pPr>
        <w:rPr>
          <w:spacing w:val="-2"/>
          <w:rtl/>
          <w:lang w:bidi="ar-EG"/>
        </w:rPr>
      </w:pPr>
      <w:r w:rsidRPr="00BE0C25">
        <w:rPr>
          <w:rFonts w:hint="cs"/>
          <w:spacing w:val="-2"/>
          <w:rtl/>
          <w:lang w:bidi="ar"/>
        </w:rPr>
        <w:t xml:space="preserve">وفي هذه المنطقة، يمكن لموجة قوية منعكسة أو منعرجة مرة واحدة أو مرتين أن </w:t>
      </w:r>
      <w:r>
        <w:rPr>
          <w:rFonts w:hint="cs"/>
          <w:spacing w:val="-2"/>
          <w:rtl/>
          <w:lang w:bidi="ar"/>
        </w:rPr>
        <w:t>تصل</w:t>
      </w:r>
      <w:r w:rsidRPr="00BE0C25">
        <w:rPr>
          <w:rFonts w:hint="cs"/>
          <w:spacing w:val="-2"/>
          <w:rtl/>
          <w:lang w:bidi="ar"/>
        </w:rPr>
        <w:t xml:space="preserve"> على أي ارتفاع لهوائي محطة المشترك</w:t>
      </w:r>
      <w:r>
        <w:rPr>
          <w:rFonts w:hint="eastAsia"/>
          <w:spacing w:val="-2"/>
          <w:rtl/>
          <w:lang w:bidi="ar"/>
        </w:rPr>
        <w:t> </w:t>
      </w:r>
      <w:r w:rsidRPr="00BE0C25">
        <w:rPr>
          <w:spacing w:val="-2"/>
          <w:lang w:bidi="ar"/>
        </w:rPr>
        <w:t>(</w:t>
      </w:r>
      <w:r w:rsidRPr="00BE0C25">
        <w:rPr>
          <w:rFonts w:hint="cs"/>
          <w:spacing w:val="-2"/>
        </w:rPr>
        <w:t>SS</w:t>
      </w:r>
      <w:r w:rsidRPr="00BE0C25">
        <w:rPr>
          <w:spacing w:val="-2"/>
        </w:rPr>
        <w:t>)</w:t>
      </w:r>
      <w:r w:rsidRPr="00BE0C25">
        <w:rPr>
          <w:rFonts w:hint="cs"/>
          <w:spacing w:val="-2"/>
          <w:rtl/>
        </w:rPr>
        <w:t xml:space="preserve"> في</w:t>
      </w:r>
      <w:r w:rsidR="00D75424">
        <w:rPr>
          <w:rFonts w:hint="eastAsia"/>
          <w:spacing w:val="-2"/>
          <w:rtl/>
        </w:rPr>
        <w:t> </w:t>
      </w:r>
      <w:r w:rsidRPr="00BE0C25">
        <w:rPr>
          <w:rFonts w:hint="cs"/>
          <w:spacing w:val="-2"/>
          <w:rtl/>
        </w:rPr>
        <w:t xml:space="preserve">منطقة مغايرة لخط البصر </w:t>
      </w:r>
      <w:r w:rsidRPr="00BE0C25">
        <w:rPr>
          <w:spacing w:val="-2"/>
        </w:rPr>
        <w:t>(</w:t>
      </w:r>
      <w:proofErr w:type="spellStart"/>
      <w:r w:rsidRPr="00BE0C25">
        <w:rPr>
          <w:spacing w:val="-2"/>
        </w:rPr>
        <w:t>NLoS</w:t>
      </w:r>
      <w:proofErr w:type="spellEnd"/>
      <w:r w:rsidRPr="00BE0C25">
        <w:rPr>
          <w:spacing w:val="-2"/>
        </w:rPr>
        <w:t>)</w:t>
      </w:r>
      <w:r w:rsidRPr="00BE0C25">
        <w:rPr>
          <w:rFonts w:hint="cs"/>
          <w:spacing w:val="-2"/>
          <w:rtl/>
        </w:rPr>
        <w:t xml:space="preserve">. وخسارة انتشار الموجة المنعكسة </w:t>
      </w:r>
      <w:r w:rsidRPr="00BE0C25">
        <w:rPr>
          <w:rFonts w:hint="cs"/>
          <w:spacing w:val="-2"/>
          <w:rtl/>
          <w:lang w:bidi="ar"/>
        </w:rPr>
        <w:t>بالحد الأدنى من الوقت والواردة على أي ارتفاع لهوائي محطة المشترك تقل عن</w:t>
      </w:r>
      <w:r w:rsidRPr="00BE0C25">
        <w:rPr>
          <w:rFonts w:hint="cs"/>
          <w:spacing w:val="-2"/>
          <w:rtl/>
        </w:rPr>
        <w:t xml:space="preserve"> خسارة انتشار الموجات المنعرجة في منطقة مغايرة لخط البصر. وتغلب الموجات المنعكسة على </w:t>
      </w:r>
      <w:r w:rsidRPr="00DA0963">
        <w:rPr>
          <w:spacing w:val="-2"/>
          <w:rtl/>
        </w:rPr>
        <w:t xml:space="preserve">خسارة الإرسال الأساسية </w:t>
      </w:r>
      <w:r w:rsidRPr="00BE0C25">
        <w:rPr>
          <w:rFonts w:hint="cs"/>
          <w:spacing w:val="-2"/>
          <w:rtl/>
        </w:rPr>
        <w:t>وتغير ارتفاعها عند</w:t>
      </w:r>
      <w:r w:rsidRPr="00BE0C25">
        <w:rPr>
          <w:rFonts w:hint="cs"/>
          <w:spacing w:val="-2"/>
          <w:rtl/>
          <w:lang w:bidi="ar"/>
        </w:rPr>
        <w:t xml:space="preserve"> محطة المشترك </w:t>
      </w:r>
      <w:r w:rsidRPr="00BE0C25">
        <w:rPr>
          <w:spacing w:val="-2"/>
          <w:lang w:bidi="ar"/>
        </w:rPr>
        <w:t>(</w:t>
      </w:r>
      <w:r w:rsidRPr="00BE0C25">
        <w:rPr>
          <w:rFonts w:hint="cs"/>
          <w:spacing w:val="-2"/>
        </w:rPr>
        <w:t>SS</w:t>
      </w:r>
      <w:r w:rsidRPr="00BE0C25">
        <w:rPr>
          <w:spacing w:val="-2"/>
        </w:rPr>
        <w:t>)</w:t>
      </w:r>
      <w:r w:rsidRPr="00BE0C25">
        <w:rPr>
          <w:rFonts w:hint="cs"/>
          <w:spacing w:val="-2"/>
          <w:rtl/>
        </w:rPr>
        <w:t xml:space="preserve"> </w:t>
      </w:r>
      <w:r w:rsidRPr="00BE0C25">
        <w:rPr>
          <w:rFonts w:hint="cs"/>
          <w:spacing w:val="-2"/>
          <w:rtl/>
          <w:lang w:bidi="ar"/>
        </w:rPr>
        <w:t xml:space="preserve">في هذه المنطقة. وفي المنطقة القريبة نسبياً، تقابل </w:t>
      </w:r>
      <w:r w:rsidRPr="00DA0963">
        <w:rPr>
          <w:rFonts w:hint="cs"/>
          <w:spacing w:val="-2"/>
          <w:rtl/>
          <w:lang w:bidi="ar-EG"/>
        </w:rPr>
        <w:t xml:space="preserve">خسارة الإرسال الأساسية </w:t>
      </w:r>
      <w:r w:rsidRPr="00BE0C25">
        <w:rPr>
          <w:rFonts w:hint="cs"/>
          <w:spacing w:val="-2"/>
          <w:rtl/>
          <w:lang w:bidi="ar"/>
        </w:rPr>
        <w:t xml:space="preserve">مكونات موجة مباشرة منعكسة مرة واحدة أو مرتين عند الارتفاع الأدنى الذي </w:t>
      </w:r>
      <w:r>
        <w:rPr>
          <w:rFonts w:hint="cs"/>
          <w:spacing w:val="-2"/>
          <w:rtl/>
          <w:lang w:bidi="ar"/>
        </w:rPr>
        <w:t>تصل</w:t>
      </w:r>
      <w:r w:rsidRPr="00BE0C25">
        <w:rPr>
          <w:rFonts w:hint="cs"/>
          <w:spacing w:val="-2"/>
          <w:rtl/>
          <w:lang w:bidi="ar"/>
        </w:rPr>
        <w:t xml:space="preserve"> فيه الموجات المباشرة المنعكسة مرة واحدة أو مرتين عند محطة</w:t>
      </w:r>
      <w:r>
        <w:rPr>
          <w:rFonts w:hint="eastAsia"/>
          <w:spacing w:val="-2"/>
          <w:rtl/>
          <w:lang w:bidi="ar"/>
        </w:rPr>
        <w:t> </w:t>
      </w:r>
      <w:r w:rsidRPr="00BE0C25">
        <w:rPr>
          <w:rFonts w:hint="cs"/>
          <w:spacing w:val="-2"/>
          <w:rtl/>
          <w:lang w:bidi="ar"/>
        </w:rPr>
        <w:t>المشترك.</w:t>
      </w:r>
    </w:p>
    <w:p w14:paraId="574FAAFD" w14:textId="77777777" w:rsidR="001B2E54" w:rsidRPr="00AE5C3E" w:rsidRDefault="001B2E54" w:rsidP="001B2E54">
      <w:pPr>
        <w:pStyle w:val="enumlev1"/>
        <w:rPr>
          <w:rtl/>
        </w:rPr>
      </w:pPr>
      <w:r>
        <w:rPr>
          <w:rFonts w:hint="cs"/>
          <w:rtl/>
        </w:rPr>
        <w:t>ج)</w:t>
      </w:r>
      <w:r>
        <w:rPr>
          <w:rFonts w:hint="cs"/>
          <w:rtl/>
        </w:rPr>
        <w:tab/>
      </w:r>
      <w:r w:rsidRPr="00AE5C3E">
        <w:rPr>
          <w:rFonts w:hint="cs"/>
          <w:rtl/>
        </w:rPr>
        <w:t xml:space="preserve">منطقة </w:t>
      </w:r>
      <w:r>
        <w:rPr>
          <w:rFonts w:hint="cs"/>
          <w:rtl/>
        </w:rPr>
        <w:t>ال</w:t>
      </w:r>
      <w:r w:rsidRPr="00AE5C3E">
        <w:rPr>
          <w:rFonts w:hint="cs"/>
          <w:rtl/>
        </w:rPr>
        <w:t xml:space="preserve">موجة </w:t>
      </w:r>
      <w:r>
        <w:rPr>
          <w:rFonts w:hint="cs"/>
          <w:rtl/>
        </w:rPr>
        <w:t>المنعرجة</w:t>
      </w:r>
      <w:r w:rsidRPr="00AE5C3E">
        <w:rPr>
          <w:rFonts w:hint="cs"/>
          <w:rtl/>
        </w:rPr>
        <w:t xml:space="preserve"> المهيمنة</w:t>
      </w:r>
      <w:r w:rsidRPr="000A7B45">
        <w:rPr>
          <w:rFonts w:hint="cs"/>
          <w:rtl/>
        </w:rPr>
        <w:t xml:space="preserve"> </w:t>
      </w:r>
      <w:r>
        <w:rPr>
          <w:rFonts w:hint="cs"/>
          <w:rtl/>
        </w:rPr>
        <w:t>حيث المسافة</w:t>
      </w:r>
      <w:r w:rsidRPr="00CC1794">
        <w:rPr>
          <w:rFonts w:hint="cs"/>
          <w:rtl/>
        </w:rPr>
        <w:t xml:space="preserve"> </w:t>
      </w:r>
      <w:r w:rsidRPr="00AE5C3E">
        <w:rPr>
          <w:rFonts w:hint="cs"/>
          <w:rtl/>
        </w:rPr>
        <w:t>الأفقية</w:t>
      </w:r>
      <w:r>
        <w:rPr>
          <w:rFonts w:hint="cs"/>
          <w:rtl/>
        </w:rPr>
        <w:t xml:space="preserve"> الفاصلة بين محطة القاعدة </w:t>
      </w:r>
      <w:r>
        <w:t>(</w:t>
      </w:r>
      <w:r w:rsidRPr="00AE5C3E">
        <w:rPr>
          <w:rFonts w:hint="cs"/>
        </w:rPr>
        <w:t>BS</w:t>
      </w:r>
      <w:r>
        <w:t>)</w:t>
      </w:r>
      <w:r>
        <w:rPr>
          <w:rFonts w:hint="cs"/>
          <w:rtl/>
        </w:rPr>
        <w:t xml:space="preserve"> ومحطة المشترك </w:t>
      </w:r>
      <w:r>
        <w:t>(</w:t>
      </w:r>
      <w:r w:rsidRPr="00AE5C3E">
        <w:rPr>
          <w:rFonts w:hint="cs"/>
        </w:rPr>
        <w:t>SS</w:t>
      </w:r>
      <w:r>
        <w:t>)</w:t>
      </w:r>
      <w:r>
        <w:rPr>
          <w:rFonts w:hint="cs"/>
          <w:rtl/>
        </w:rPr>
        <w:t xml:space="preserve"> طويلة</w:t>
      </w:r>
      <w:r w:rsidRPr="00AE5C3E">
        <w:rPr>
          <w:rFonts w:hint="cs"/>
          <w:rtl/>
        </w:rPr>
        <w:t xml:space="preserve"> </w:t>
      </w:r>
      <w:r>
        <w:rPr>
          <w:rFonts w:hint="cs"/>
          <w:rtl/>
        </w:rPr>
        <w:t>نسبياً</w:t>
      </w:r>
      <w:r w:rsidRPr="00AE5C3E">
        <w:rPr>
          <w:rFonts w:hint="cs"/>
          <w:rtl/>
        </w:rPr>
        <w:t xml:space="preserve"> (الشكل</w:t>
      </w:r>
      <w:r>
        <w:rPr>
          <w:rFonts w:hint="cs"/>
          <w:rtl/>
        </w:rPr>
        <w:t xml:space="preserve"> </w:t>
      </w:r>
      <w:r>
        <w:t>11</w:t>
      </w:r>
      <w:r>
        <w:rPr>
          <w:rFonts w:hint="cs"/>
          <w:rtl/>
        </w:rPr>
        <w:t xml:space="preserve"> (ج))</w:t>
      </w:r>
    </w:p>
    <w:p w14:paraId="265FA1A0" w14:textId="04F0B3E4" w:rsidR="000D6F57" w:rsidRDefault="001B2E54" w:rsidP="001B2E54">
      <w:pPr>
        <w:rPr>
          <w:spacing w:val="2"/>
          <w:rtl/>
          <w:lang w:bidi="ar"/>
        </w:rPr>
      </w:pPr>
      <w:r w:rsidRPr="00D75424">
        <w:rPr>
          <w:rFonts w:hint="cs"/>
          <w:spacing w:val="2"/>
          <w:rtl/>
          <w:lang w:bidi="ar"/>
        </w:rPr>
        <w:t xml:space="preserve">وفي هذه المنطقة، يمكن لموجة قوية منعكسة مرة واحدة أو مرتين أن تصل بالكاد إلى هوائي محطة المشترك </w:t>
      </w:r>
      <w:r w:rsidRPr="00D75424">
        <w:rPr>
          <w:spacing w:val="2"/>
          <w:lang w:bidi="ar"/>
        </w:rPr>
        <w:t>(</w:t>
      </w:r>
      <w:r w:rsidRPr="00D75424">
        <w:rPr>
          <w:rFonts w:hint="cs"/>
          <w:spacing w:val="2"/>
        </w:rPr>
        <w:t>SS</w:t>
      </w:r>
      <w:r w:rsidRPr="00D75424">
        <w:rPr>
          <w:spacing w:val="2"/>
        </w:rPr>
        <w:t>)</w:t>
      </w:r>
      <w:r w:rsidRPr="00D75424">
        <w:rPr>
          <w:rFonts w:hint="cs"/>
          <w:spacing w:val="2"/>
          <w:rtl/>
        </w:rPr>
        <w:t xml:space="preserve"> في منطقة مغايرة لخط البصر، حيث يقل ارتفاع هذا الهوائي عن ارتفاع</w:t>
      </w:r>
      <w:r w:rsidRPr="00D75424">
        <w:rPr>
          <w:rFonts w:hint="cs"/>
          <w:spacing w:val="2"/>
          <w:rtl/>
          <w:lang w:bidi="ar"/>
        </w:rPr>
        <w:t xml:space="preserve"> المباني المحيطة به فلا تصل إليه إلا الموجات الضعيفة المنعكسة والمنعرجة مرات عديدة.</w:t>
      </w:r>
      <w:r w:rsidRPr="00D75424">
        <w:rPr>
          <w:rFonts w:hint="cs"/>
          <w:spacing w:val="2"/>
          <w:rtl/>
        </w:rPr>
        <w:t xml:space="preserve"> وتصبح خسارة انتشار الموجة المنعكسة </w:t>
      </w:r>
      <w:r w:rsidRPr="00D75424">
        <w:rPr>
          <w:rFonts w:hint="cs"/>
          <w:spacing w:val="2"/>
          <w:rtl/>
          <w:lang w:bidi="ar"/>
        </w:rPr>
        <w:t>بالحد الأدنى من الوقت والواردة إلى هوائي محطة المشترك أعلى من</w:t>
      </w:r>
      <w:r w:rsidRPr="00D75424">
        <w:rPr>
          <w:rFonts w:hint="cs"/>
          <w:spacing w:val="2"/>
          <w:rtl/>
        </w:rPr>
        <w:t xml:space="preserve"> خسارة انتشار الموجة المنعرجة. وتغلب الموجات المنعرجة عن حافة سقف البناء على </w:t>
      </w:r>
      <w:r w:rsidRPr="00D75424">
        <w:rPr>
          <w:spacing w:val="2"/>
          <w:rtl/>
        </w:rPr>
        <w:t xml:space="preserve">خسارة الإرسال الأساسية </w:t>
      </w:r>
      <w:r w:rsidRPr="00D75424">
        <w:rPr>
          <w:rFonts w:hint="cs"/>
          <w:spacing w:val="2"/>
          <w:rtl/>
        </w:rPr>
        <w:t>وتغير ارتفاعها عند</w:t>
      </w:r>
      <w:r w:rsidRPr="00D75424">
        <w:rPr>
          <w:rFonts w:hint="cs"/>
          <w:spacing w:val="2"/>
          <w:rtl/>
          <w:lang w:bidi="ar"/>
        </w:rPr>
        <w:t xml:space="preserve"> محطة المشترك </w:t>
      </w:r>
      <w:r w:rsidRPr="00D75424">
        <w:rPr>
          <w:spacing w:val="2"/>
          <w:lang w:bidi="ar"/>
        </w:rPr>
        <w:t>(</w:t>
      </w:r>
      <w:r w:rsidRPr="00D75424">
        <w:rPr>
          <w:rFonts w:hint="cs"/>
          <w:spacing w:val="2"/>
        </w:rPr>
        <w:t>SS</w:t>
      </w:r>
      <w:r w:rsidRPr="00D75424">
        <w:rPr>
          <w:spacing w:val="2"/>
        </w:rPr>
        <w:t>)</w:t>
      </w:r>
      <w:r w:rsidRPr="00D75424">
        <w:rPr>
          <w:rFonts w:hint="cs"/>
          <w:spacing w:val="2"/>
          <w:rtl/>
        </w:rPr>
        <w:t xml:space="preserve"> </w:t>
      </w:r>
      <w:r w:rsidRPr="00D75424">
        <w:rPr>
          <w:rFonts w:hint="cs"/>
          <w:spacing w:val="2"/>
          <w:rtl/>
          <w:lang w:bidi="ar"/>
        </w:rPr>
        <w:t>في هذه المنطقة. وتكاد</w:t>
      </w:r>
      <w:r w:rsidRPr="00D75424">
        <w:rPr>
          <w:rFonts w:hint="cs"/>
          <w:spacing w:val="2"/>
          <w:rtl/>
        </w:rPr>
        <w:t xml:space="preserve"> </w:t>
      </w:r>
      <w:r w:rsidRPr="00D75424">
        <w:rPr>
          <w:spacing w:val="2"/>
          <w:rtl/>
        </w:rPr>
        <w:t xml:space="preserve">خسارة الإرسال الأساسية </w:t>
      </w:r>
      <w:r w:rsidRPr="00D75424">
        <w:rPr>
          <w:rFonts w:hint="cs"/>
          <w:spacing w:val="2"/>
          <w:rtl/>
        </w:rPr>
        <w:t>وتغير ارتفاعها عند</w:t>
      </w:r>
      <w:r w:rsidRPr="00D75424">
        <w:rPr>
          <w:rFonts w:hint="cs"/>
          <w:spacing w:val="2"/>
          <w:rtl/>
          <w:lang w:bidi="ar"/>
        </w:rPr>
        <w:t xml:space="preserve"> محطة المشترك تتطابق مع تلك التي تميز انتشار الموجة المنعرجة.</w:t>
      </w:r>
    </w:p>
    <w:p w14:paraId="371A3EB5" w14:textId="56ADFA65" w:rsidR="001B2E54" w:rsidRDefault="001B2E54" w:rsidP="00D75424">
      <w:pPr>
        <w:pStyle w:val="FigureNo0"/>
        <w:keepLines/>
        <w:rPr>
          <w:rtl/>
        </w:rPr>
      </w:pPr>
      <w:r w:rsidRPr="00AE5C3E">
        <w:rPr>
          <w:rFonts w:hint="cs"/>
          <w:rtl/>
        </w:rPr>
        <w:lastRenderedPageBreak/>
        <w:t>الش</w:t>
      </w:r>
      <w:r>
        <w:rPr>
          <w:rFonts w:hint="cs"/>
          <w:rtl/>
        </w:rPr>
        <w:t>ـ</w:t>
      </w:r>
      <w:r w:rsidRPr="00AE5C3E">
        <w:rPr>
          <w:rFonts w:hint="cs"/>
          <w:rtl/>
        </w:rPr>
        <w:t>كل</w:t>
      </w:r>
      <w:r>
        <w:rPr>
          <w:rFonts w:hint="cs"/>
          <w:rtl/>
        </w:rPr>
        <w:t xml:space="preserve"> </w:t>
      </w:r>
      <w:r w:rsidRPr="00A22D87">
        <w:t>10</w:t>
      </w:r>
    </w:p>
    <w:p w14:paraId="04E47ED9" w14:textId="77777777" w:rsidR="001B2E54" w:rsidRPr="00AE5C3E" w:rsidRDefault="001B2E54" w:rsidP="009D476B">
      <w:pPr>
        <w:pStyle w:val="FigureTitle"/>
      </w:pPr>
      <w:r w:rsidRPr="00AE5C3E">
        <w:rPr>
          <w:rFonts w:hint="cs"/>
          <w:rtl/>
        </w:rPr>
        <w:t xml:space="preserve">آلية </w:t>
      </w:r>
      <w:r>
        <w:rPr>
          <w:rFonts w:hint="cs"/>
          <w:rtl/>
        </w:rPr>
        <w:t>الانتشار</w:t>
      </w:r>
      <w:r w:rsidRPr="00AE5C3E">
        <w:rPr>
          <w:rFonts w:hint="cs"/>
          <w:rtl/>
        </w:rPr>
        <w:t xml:space="preserve"> </w:t>
      </w:r>
      <w:r>
        <w:rPr>
          <w:rFonts w:hint="cs"/>
          <w:rtl/>
        </w:rPr>
        <w:t>عبر</w:t>
      </w:r>
      <w:r w:rsidRPr="00AE5C3E">
        <w:rPr>
          <w:rFonts w:hint="cs"/>
          <w:rtl/>
        </w:rPr>
        <w:t xml:space="preserve"> أسطح </w:t>
      </w:r>
      <w:r>
        <w:rPr>
          <w:rFonts w:hint="cs"/>
          <w:rtl/>
        </w:rPr>
        <w:t>المباني</w:t>
      </w:r>
      <w:r w:rsidRPr="00AE5C3E">
        <w:rPr>
          <w:rFonts w:hint="cs"/>
          <w:rtl/>
        </w:rPr>
        <w:t xml:space="preserve"> على أساس نموذج انتشار هندسي</w:t>
      </w:r>
    </w:p>
    <w:p w14:paraId="3B17D050" w14:textId="0ED2168C" w:rsidR="001B2E54" w:rsidRDefault="00F3416B" w:rsidP="000D6F57">
      <w:pPr>
        <w:pStyle w:val="Figure"/>
        <w:keepNext w:val="0"/>
        <w:keepLines w:val="0"/>
        <w:rPr>
          <w:rtl/>
          <w:lang w:bidi="ar"/>
        </w:rPr>
      </w:pPr>
      <w:r>
        <w:rPr>
          <w:noProof/>
          <w:rtl/>
          <w:lang w:val="ar" w:bidi="ar"/>
        </w:rPr>
        <w:drawing>
          <wp:inline distT="0" distB="0" distL="0" distR="0" wp14:anchorId="2CB7C0B8" wp14:editId="002D2DC9">
            <wp:extent cx="5888748" cy="2685293"/>
            <wp:effectExtent l="0" t="0" r="0" b="0"/>
            <wp:docPr id="13" name="Picture 1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888748" cy="2685293"/>
                    </a:xfrm>
                    <a:prstGeom prst="rect">
                      <a:avLst/>
                    </a:prstGeom>
                  </pic:spPr>
                </pic:pic>
              </a:graphicData>
            </a:graphic>
          </wp:inline>
        </w:drawing>
      </w:r>
    </w:p>
    <w:p w14:paraId="1B9F578B" w14:textId="7D82F42A" w:rsidR="001B2E54" w:rsidRDefault="001B2E54" w:rsidP="001B2E54">
      <w:pPr>
        <w:pStyle w:val="FigureNo0"/>
      </w:pPr>
      <w:r>
        <w:rPr>
          <w:rFonts w:hint="cs"/>
          <w:rtl/>
        </w:rPr>
        <w:lastRenderedPageBreak/>
        <w:t xml:space="preserve">الشـكل </w:t>
      </w:r>
      <w:r>
        <w:t>11</w:t>
      </w:r>
    </w:p>
    <w:p w14:paraId="4AEE381A" w14:textId="77777777" w:rsidR="001B2E54" w:rsidRDefault="001B2E54" w:rsidP="000D6F57">
      <w:pPr>
        <w:pStyle w:val="FigureTitle"/>
        <w:rPr>
          <w:rtl/>
        </w:rPr>
      </w:pPr>
      <w:r>
        <w:rPr>
          <w:rFonts w:hint="cs"/>
          <w:rtl/>
        </w:rPr>
        <w:t xml:space="preserve">نموذج الانتشار القائم على الموجات المهيمنة التي تؤثر في تغير </w:t>
      </w:r>
      <w:r w:rsidRPr="00DA0963">
        <w:rPr>
          <w:rFonts w:hint="cs"/>
          <w:rtl/>
        </w:rPr>
        <w:t xml:space="preserve">خسارة الإرسال الأساسية </w:t>
      </w:r>
      <w:r>
        <w:rPr>
          <w:rFonts w:hint="cs"/>
          <w:rtl/>
        </w:rPr>
        <w:t>حسب الارتفاع</w:t>
      </w:r>
    </w:p>
    <w:p w14:paraId="156AB7B9" w14:textId="6119567D" w:rsidR="00451137" w:rsidRPr="00451137" w:rsidRDefault="00F3416B" w:rsidP="00097348">
      <w:pPr>
        <w:pStyle w:val="Figure"/>
        <w:rPr>
          <w:rtl/>
          <w:lang w:bidi="ar"/>
        </w:rPr>
      </w:pPr>
      <w:r>
        <w:rPr>
          <w:noProof/>
          <w:rtl/>
          <w:lang w:val="ar" w:bidi="ar"/>
        </w:rPr>
        <w:drawing>
          <wp:inline distT="0" distB="0" distL="0" distR="0" wp14:anchorId="2417D4E6" wp14:editId="36327E53">
            <wp:extent cx="5318325" cy="8348894"/>
            <wp:effectExtent l="0" t="0" r="0" b="0"/>
            <wp:docPr id="16" name="Picture 1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video game&#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321814" cy="8354371"/>
                    </a:xfrm>
                    <a:prstGeom prst="rect">
                      <a:avLst/>
                    </a:prstGeom>
                  </pic:spPr>
                </pic:pic>
              </a:graphicData>
            </a:graphic>
          </wp:inline>
        </w:drawing>
      </w:r>
    </w:p>
    <w:p w14:paraId="774EC909" w14:textId="77777777" w:rsidR="001B2E54" w:rsidRPr="006C0C20" w:rsidRDefault="001B2E54" w:rsidP="001B2E54">
      <w:pPr>
        <w:keepNext/>
        <w:keepLines/>
        <w:spacing w:before="360"/>
        <w:rPr>
          <w:rtl/>
        </w:rPr>
      </w:pPr>
      <w:r>
        <w:rPr>
          <w:rFonts w:hint="cs"/>
          <w:rtl/>
        </w:rPr>
        <w:lastRenderedPageBreak/>
        <w:t>تعطى المعلمات</w:t>
      </w:r>
      <w:r w:rsidRPr="006C0C20">
        <w:rPr>
          <w:rFonts w:hint="cs"/>
          <w:rtl/>
          <w:lang w:bidi="ar"/>
        </w:rPr>
        <w:t xml:space="preserve"> ذات الصلة لكل حالة في</w:t>
      </w:r>
      <w:r>
        <w:rPr>
          <w:rFonts w:hint="cs"/>
          <w:rtl/>
          <w:lang w:bidi="ar"/>
        </w:rPr>
        <w:t>ما </w:t>
      </w:r>
      <w:r w:rsidRPr="006C0C20">
        <w:rPr>
          <w:rFonts w:hint="cs"/>
          <w:rtl/>
          <w:lang w:bidi="ar"/>
        </w:rPr>
        <w:t>يلي:</w:t>
      </w:r>
    </w:p>
    <w:p w14:paraId="24834E37" w14:textId="68A7D4A2" w:rsidR="001B2E54" w:rsidRPr="002830D9" w:rsidRDefault="001B2E54" w:rsidP="00796432">
      <w:pPr>
        <w:pStyle w:val="Equationlegend"/>
        <w:rPr>
          <w:rFonts w:cs="Times New Roman"/>
          <w:rtl/>
          <w:lang w:eastAsia="en-US"/>
        </w:rPr>
      </w:pPr>
      <w:r>
        <w:rPr>
          <w:rFonts w:cs="Times New Roman" w:hint="cs"/>
          <w:i/>
          <w:rtl/>
          <w:lang w:eastAsia="en-US"/>
        </w:rPr>
        <w:tab/>
      </w:r>
      <w:r w:rsidRPr="002830D9">
        <w:rPr>
          <w:rFonts w:cs="Times New Roman"/>
          <w:i/>
          <w:lang w:eastAsia="en-US"/>
        </w:rPr>
        <w:t>f</w:t>
      </w:r>
      <w:r w:rsidR="00796432">
        <w:rPr>
          <w:rFonts w:hint="cs"/>
          <w:rtl/>
        </w:rPr>
        <w:t>:</w:t>
      </w:r>
      <w:r w:rsidRPr="002830D9">
        <w:rPr>
          <w:rFonts w:hint="cs"/>
          <w:rtl/>
        </w:rPr>
        <w:tab/>
      </w:r>
      <w:r>
        <w:rPr>
          <w:rFonts w:hint="cs"/>
          <w:rtl/>
          <w:lang w:bidi="ar-EG"/>
        </w:rPr>
        <w:t>التردد</w:t>
      </w:r>
      <w:r w:rsidRPr="002830D9">
        <w:rPr>
          <w:rFonts w:hint="cs"/>
          <w:rtl/>
          <w:lang w:bidi="ar"/>
        </w:rPr>
        <w:t xml:space="preserve"> </w:t>
      </w:r>
      <w:r w:rsidRPr="002830D9">
        <w:rPr>
          <w:rFonts w:cs="Times New Roman"/>
          <w:lang w:eastAsia="en-US"/>
        </w:rPr>
        <w:t>(GHz)</w:t>
      </w:r>
    </w:p>
    <w:p w14:paraId="5C5C55D7" w14:textId="7CF51377" w:rsidR="001B2E54" w:rsidRPr="002830D9" w:rsidRDefault="001B2E54" w:rsidP="000D6F57">
      <w:pPr>
        <w:pStyle w:val="Equationlegend"/>
        <w:rPr>
          <w:rFonts w:cs="Times New Roman"/>
          <w:rtl/>
          <w:lang w:eastAsia="en-US"/>
        </w:rPr>
      </w:pPr>
      <w:r>
        <w:rPr>
          <w:rFonts w:ascii="Symbol" w:hAnsi="Symbol" w:cs="Times New Roman" w:hint="cs"/>
          <w:iCs/>
          <w:rtl/>
          <w:lang w:val="fr-FR" w:eastAsia="en-US"/>
        </w:rPr>
        <w:tab/>
      </w:r>
      <w:r w:rsidRPr="002830D9">
        <w:rPr>
          <w:rFonts w:ascii="Symbol" w:hAnsi="Symbol" w:cs="Times New Roman"/>
          <w:iCs/>
          <w:lang w:val="fr-FR" w:eastAsia="en-US"/>
        </w:rPr>
        <w:t></w:t>
      </w:r>
      <w:r w:rsidR="00796432" w:rsidRPr="007852F6">
        <w:rPr>
          <w:rFonts w:hint="cs"/>
          <w:rtl/>
        </w:rPr>
        <w:t>:</w:t>
      </w:r>
      <w:r w:rsidRPr="002830D9">
        <w:rPr>
          <w:rFonts w:cs="Times New Roman" w:hint="cs"/>
          <w:rtl/>
          <w:lang w:eastAsia="en-US"/>
        </w:rPr>
        <w:tab/>
      </w:r>
      <w:r w:rsidRPr="002830D9">
        <w:rPr>
          <w:rFonts w:hint="cs"/>
          <w:rtl/>
          <w:lang w:bidi="ar"/>
        </w:rPr>
        <w:t xml:space="preserve">الزاوية بين صف مباني وخط </w:t>
      </w:r>
      <w:r w:rsidRPr="000D6F57">
        <w:rPr>
          <w:rFonts w:hint="cs"/>
          <w:rtl/>
        </w:rPr>
        <w:t>الرؤية</w:t>
      </w:r>
      <w:r w:rsidRPr="002830D9">
        <w:rPr>
          <w:rFonts w:hint="cs"/>
          <w:rtl/>
          <w:lang w:bidi="ar"/>
        </w:rPr>
        <w:t>/خط البصر (بالدرجات)</w:t>
      </w:r>
    </w:p>
    <w:p w14:paraId="5D560C58" w14:textId="77777777" w:rsidR="001B2E54" w:rsidRPr="002830D9" w:rsidRDefault="001B2E54" w:rsidP="000D6F57">
      <w:pPr>
        <w:pStyle w:val="Equationlegend"/>
        <w:rPr>
          <w:rtl/>
        </w:rPr>
      </w:pPr>
      <w:r>
        <w:rPr>
          <w:rFonts w:cs="Times New Roman" w:hint="cs"/>
          <w:i/>
          <w:rtl/>
          <w:lang w:eastAsia="en-US"/>
        </w:rPr>
        <w:tab/>
      </w:r>
      <w:proofErr w:type="spellStart"/>
      <w:r w:rsidRPr="002830D9">
        <w:rPr>
          <w:rFonts w:cs="Times New Roman"/>
          <w:i/>
          <w:lang w:eastAsia="en-US"/>
        </w:rPr>
        <w:t>h</w:t>
      </w:r>
      <w:r w:rsidRPr="002830D9">
        <w:rPr>
          <w:rFonts w:cs="Times New Roman"/>
          <w:i/>
          <w:vertAlign w:val="subscript"/>
          <w:lang w:eastAsia="en-US"/>
        </w:rPr>
        <w:t>BS</w:t>
      </w:r>
      <w:proofErr w:type="spellEnd"/>
      <w:r w:rsidRPr="002830D9">
        <w:rPr>
          <w:rFonts w:hint="cs"/>
          <w:rtl/>
        </w:rPr>
        <w:t>:</w:t>
      </w:r>
      <w:r w:rsidRPr="002830D9">
        <w:rPr>
          <w:rFonts w:hint="cs"/>
          <w:rtl/>
        </w:rPr>
        <w:tab/>
      </w:r>
      <w:r w:rsidRPr="002830D9">
        <w:rPr>
          <w:rFonts w:hint="cs"/>
          <w:rtl/>
          <w:lang w:bidi="ar"/>
        </w:rPr>
        <w:t xml:space="preserve">ارتفاع هوائي محطة القاعدة </w:t>
      </w:r>
      <w:r w:rsidRPr="002830D9">
        <w:rPr>
          <w:rFonts w:cs="Times New Roman"/>
          <w:lang w:eastAsia="en-US"/>
        </w:rPr>
        <w:t>(m)</w:t>
      </w:r>
    </w:p>
    <w:p w14:paraId="492473BF" w14:textId="77777777" w:rsidR="001B2E54" w:rsidRPr="002830D9" w:rsidRDefault="001B2E54" w:rsidP="000D6F57">
      <w:pPr>
        <w:pStyle w:val="Equationlegend"/>
        <w:rPr>
          <w:rtl/>
          <w:lang w:bidi="ar"/>
        </w:rPr>
      </w:pPr>
      <w:r>
        <w:rPr>
          <w:rFonts w:cs="Times New Roman" w:hint="cs"/>
          <w:i/>
          <w:rtl/>
          <w:lang w:eastAsia="en-US"/>
        </w:rPr>
        <w:tab/>
      </w:r>
      <w:proofErr w:type="spellStart"/>
      <w:r w:rsidRPr="002830D9">
        <w:rPr>
          <w:rFonts w:cs="Times New Roman"/>
          <w:i/>
          <w:lang w:eastAsia="en-US"/>
        </w:rPr>
        <w:t>h</w:t>
      </w:r>
      <w:r w:rsidRPr="002830D9">
        <w:rPr>
          <w:rFonts w:cs="Times New Roman"/>
          <w:i/>
          <w:vertAlign w:val="subscript"/>
          <w:lang w:eastAsia="en-US"/>
        </w:rPr>
        <w:t>SS</w:t>
      </w:r>
      <w:proofErr w:type="spellEnd"/>
      <w:r w:rsidRPr="002830D9">
        <w:rPr>
          <w:rFonts w:hint="cs"/>
          <w:rtl/>
          <w:lang w:bidi="ar"/>
        </w:rPr>
        <w:t>:</w:t>
      </w:r>
      <w:r w:rsidRPr="002830D9">
        <w:rPr>
          <w:rFonts w:hint="cs"/>
          <w:rtl/>
          <w:lang w:bidi="ar"/>
        </w:rPr>
        <w:tab/>
        <w:t xml:space="preserve">ارتفاع هوائي محطة المشترك </w:t>
      </w:r>
      <w:r w:rsidRPr="002830D9">
        <w:rPr>
          <w:rFonts w:cs="Times New Roman"/>
          <w:lang w:eastAsia="en-US"/>
        </w:rPr>
        <w:t>(m)</w:t>
      </w:r>
    </w:p>
    <w:p w14:paraId="16792FD2" w14:textId="77777777" w:rsidR="001B2E54" w:rsidRPr="002830D9" w:rsidRDefault="001B2E54" w:rsidP="00796432">
      <w:pPr>
        <w:pStyle w:val="Equationlegend"/>
        <w:rPr>
          <w:rtl/>
        </w:rPr>
      </w:pPr>
      <w:r>
        <w:rPr>
          <w:rFonts w:ascii="Symbol" w:hAnsi="Symbol" w:cs="Times New Roman" w:hint="cs"/>
          <w:rtl/>
          <w:lang w:val="fr-FR" w:eastAsia="en-US"/>
        </w:rPr>
        <w:tab/>
      </w:r>
      <w:r w:rsidRPr="002830D9">
        <w:rPr>
          <w:rFonts w:ascii="Symbol" w:hAnsi="Symbol" w:cs="Times New Roman"/>
          <w:lang w:val="fr-FR" w:eastAsia="en-US"/>
        </w:rPr>
        <w:t></w:t>
      </w:r>
      <w:proofErr w:type="spellStart"/>
      <w:proofErr w:type="gramStart"/>
      <w:r w:rsidRPr="002830D9">
        <w:rPr>
          <w:rFonts w:cs="Times New Roman"/>
          <w:i/>
          <w:lang w:eastAsia="en-US"/>
        </w:rPr>
        <w:t>h</w:t>
      </w:r>
      <w:r w:rsidRPr="002830D9">
        <w:rPr>
          <w:rFonts w:cs="Times New Roman"/>
          <w:i/>
          <w:vertAlign w:val="subscript"/>
          <w:lang w:eastAsia="en-US"/>
        </w:rPr>
        <w:t>SS</w:t>
      </w:r>
      <w:proofErr w:type="spellEnd"/>
      <w:r w:rsidRPr="002830D9">
        <w:rPr>
          <w:rFonts w:hint="cs"/>
          <w:rtl/>
        </w:rPr>
        <w:t>:</w:t>
      </w:r>
      <w:proofErr w:type="gramEnd"/>
      <w:r w:rsidRPr="002830D9">
        <w:rPr>
          <w:rFonts w:hint="cs"/>
          <w:rtl/>
        </w:rPr>
        <w:tab/>
      </w:r>
      <w:r w:rsidRPr="002830D9">
        <w:rPr>
          <w:rFonts w:hint="cs"/>
          <w:rtl/>
          <w:lang w:bidi="ar"/>
        </w:rPr>
        <w:t xml:space="preserve">العمق إلى منطقة الظل </w:t>
      </w:r>
      <w:r w:rsidRPr="002830D9">
        <w:rPr>
          <w:rFonts w:cs="Times New Roman"/>
          <w:lang w:eastAsia="en-US"/>
        </w:rPr>
        <w:t>(m)</w:t>
      </w:r>
    </w:p>
    <w:p w14:paraId="422C3F11" w14:textId="77777777" w:rsidR="001B2E54" w:rsidRPr="002830D9" w:rsidRDefault="001B2E54" w:rsidP="00796432">
      <w:pPr>
        <w:pStyle w:val="Equationlegend"/>
        <w:rPr>
          <w:rtl/>
        </w:rPr>
      </w:pPr>
      <w:r>
        <w:rPr>
          <w:rFonts w:cs="Times New Roman" w:hint="cs"/>
          <w:i/>
          <w:rtl/>
          <w:lang w:eastAsia="en-US"/>
        </w:rPr>
        <w:tab/>
      </w:r>
      <w:proofErr w:type="spellStart"/>
      <w:r w:rsidRPr="002830D9">
        <w:rPr>
          <w:rFonts w:cs="Times New Roman"/>
          <w:i/>
          <w:lang w:eastAsia="en-US"/>
        </w:rPr>
        <w:t>h</w:t>
      </w:r>
      <w:r w:rsidRPr="002830D9">
        <w:rPr>
          <w:rFonts w:cs="Times New Roman"/>
          <w:i/>
          <w:vertAlign w:val="subscript"/>
          <w:lang w:eastAsia="en-US"/>
        </w:rPr>
        <w:t>b</w:t>
      </w:r>
      <w:proofErr w:type="spellEnd"/>
      <w:r w:rsidRPr="002830D9">
        <w:rPr>
          <w:rFonts w:hint="cs"/>
          <w:rtl/>
        </w:rPr>
        <w:t>:</w:t>
      </w:r>
      <w:r w:rsidRPr="002830D9">
        <w:rPr>
          <w:rFonts w:hint="cs"/>
          <w:rtl/>
        </w:rPr>
        <w:tab/>
      </w:r>
      <w:r w:rsidRPr="002830D9">
        <w:rPr>
          <w:rFonts w:hint="cs"/>
          <w:rtl/>
          <w:lang w:bidi="ar"/>
        </w:rPr>
        <w:t xml:space="preserve">متوسط </w:t>
      </w:r>
      <w:r w:rsidRPr="002830D9">
        <w:rPr>
          <w:rFonts w:ascii="Traditional Arabic" w:hAnsi="Traditional Arabic" w:hint="cs"/>
          <w:rtl/>
          <w:lang w:bidi="ar"/>
        </w:rPr>
        <w:t>ارتفاع</w:t>
      </w:r>
      <w:r w:rsidRPr="002830D9">
        <w:rPr>
          <w:rFonts w:hint="cs"/>
          <w:rtl/>
          <w:lang w:bidi="ar"/>
        </w:rPr>
        <w:t xml:space="preserve"> </w:t>
      </w:r>
      <w:r w:rsidRPr="002830D9">
        <w:rPr>
          <w:rFonts w:ascii="Traditional Arabic" w:hAnsi="Traditional Arabic" w:hint="cs"/>
          <w:rtl/>
          <w:lang w:bidi="ar"/>
        </w:rPr>
        <w:t xml:space="preserve">المبنى </w:t>
      </w:r>
      <w:r w:rsidRPr="002830D9">
        <w:rPr>
          <w:rFonts w:cs="Times New Roman"/>
          <w:lang w:eastAsia="en-US"/>
        </w:rPr>
        <w:t>(m)</w:t>
      </w:r>
    </w:p>
    <w:p w14:paraId="367C365C" w14:textId="77777777" w:rsidR="001B2E54" w:rsidRPr="002830D9" w:rsidRDefault="001B2E54" w:rsidP="00796432">
      <w:pPr>
        <w:pStyle w:val="Equationlegend"/>
        <w:rPr>
          <w:rtl/>
          <w:lang w:bidi="ar"/>
        </w:rPr>
      </w:pPr>
      <w:r>
        <w:rPr>
          <w:rFonts w:cs="Times New Roman" w:hint="cs"/>
          <w:i/>
          <w:rtl/>
          <w:lang w:eastAsia="en-US"/>
        </w:rPr>
        <w:tab/>
      </w:r>
      <w:r w:rsidRPr="002830D9">
        <w:rPr>
          <w:rFonts w:cs="Times New Roman"/>
          <w:i/>
          <w:lang w:eastAsia="en-US"/>
        </w:rPr>
        <w:t>w</w:t>
      </w:r>
      <w:r w:rsidRPr="002830D9">
        <w:rPr>
          <w:rFonts w:hint="cs"/>
          <w:rtl/>
          <w:lang w:bidi="ar"/>
        </w:rPr>
        <w:t>:</w:t>
      </w:r>
      <w:r w:rsidRPr="002830D9">
        <w:rPr>
          <w:rFonts w:hint="cs"/>
          <w:rtl/>
          <w:lang w:bidi="ar"/>
        </w:rPr>
        <w:tab/>
        <w:t xml:space="preserve">المسافة بين المباني </w:t>
      </w:r>
      <w:r w:rsidRPr="002830D9">
        <w:rPr>
          <w:rFonts w:cs="Times New Roman"/>
          <w:lang w:eastAsia="en-US"/>
        </w:rPr>
        <w:t>(m)</w:t>
      </w:r>
    </w:p>
    <w:p w14:paraId="563E3053" w14:textId="77777777" w:rsidR="001B2E54" w:rsidRPr="002830D9" w:rsidRDefault="001B2E54" w:rsidP="00796432">
      <w:pPr>
        <w:pStyle w:val="Equationlegend"/>
        <w:rPr>
          <w:rtl/>
        </w:rPr>
      </w:pPr>
      <w:r>
        <w:rPr>
          <w:rFonts w:cs="Times New Roman" w:hint="cs"/>
          <w:i/>
          <w:rtl/>
          <w:lang w:eastAsia="en-US"/>
        </w:rPr>
        <w:tab/>
      </w:r>
      <w:r w:rsidRPr="002830D9">
        <w:rPr>
          <w:rFonts w:cs="Times New Roman"/>
          <w:i/>
          <w:lang w:eastAsia="en-US"/>
        </w:rPr>
        <w:t>d</w:t>
      </w:r>
      <w:r w:rsidRPr="002830D9">
        <w:rPr>
          <w:rFonts w:hint="cs"/>
          <w:rtl/>
        </w:rPr>
        <w:t>:</w:t>
      </w:r>
      <w:r w:rsidRPr="002830D9">
        <w:rPr>
          <w:rFonts w:hint="cs"/>
          <w:rtl/>
        </w:rPr>
        <w:tab/>
      </w:r>
      <w:r w:rsidRPr="002830D9">
        <w:rPr>
          <w:rFonts w:hint="cs"/>
          <w:rtl/>
          <w:lang w:bidi="ar"/>
        </w:rPr>
        <w:t xml:space="preserve">المسافة الأفقية بين الهوائيين </w:t>
      </w:r>
      <w:r w:rsidRPr="002830D9">
        <w:rPr>
          <w:rFonts w:cs="Times New Roman"/>
          <w:lang w:eastAsia="en-US"/>
        </w:rPr>
        <w:t>(m)</w:t>
      </w:r>
      <w:r w:rsidRPr="002830D9">
        <w:rPr>
          <w:rFonts w:cs="Times New Roman" w:hint="cs"/>
          <w:rtl/>
          <w:lang w:eastAsia="en-US"/>
        </w:rPr>
        <w:t>.</w:t>
      </w:r>
    </w:p>
    <w:p w14:paraId="2AD0D63E" w14:textId="77777777" w:rsidR="001B2E54" w:rsidRPr="002830D9" w:rsidRDefault="001B2E54" w:rsidP="001B2E54">
      <w:pPr>
        <w:jc w:val="left"/>
        <w:rPr>
          <w:rtl/>
        </w:rPr>
      </w:pPr>
      <w:r w:rsidRPr="002830D9">
        <w:rPr>
          <w:rFonts w:hint="cs"/>
          <w:rtl/>
          <w:lang w:bidi="ar"/>
        </w:rPr>
        <w:t>وهنا، يصح هذا النموذج بالنسبة ل</w:t>
      </w:r>
      <w:r>
        <w:rPr>
          <w:rFonts w:hint="cs"/>
          <w:rtl/>
          <w:lang w:bidi="ar"/>
        </w:rPr>
        <w:t>ما </w:t>
      </w:r>
      <w:r w:rsidRPr="002830D9">
        <w:rPr>
          <w:rFonts w:hint="cs"/>
          <w:rtl/>
          <w:lang w:bidi="ar"/>
        </w:rPr>
        <w:t>يلي:</w:t>
      </w:r>
    </w:p>
    <w:p w14:paraId="28B7C631" w14:textId="77777777" w:rsidR="001B2E54" w:rsidRPr="002830D9" w:rsidRDefault="001B2E54" w:rsidP="00796432">
      <w:pPr>
        <w:pStyle w:val="Equationlegend"/>
        <w:rPr>
          <w:rFonts w:cs="Times New Roman"/>
          <w:rtl/>
          <w:lang w:eastAsia="en-US"/>
        </w:rPr>
      </w:pPr>
      <w:r>
        <w:rPr>
          <w:rFonts w:cs="Times New Roman" w:hint="cs"/>
          <w:i/>
          <w:rtl/>
          <w:lang w:eastAsia="en-US"/>
        </w:rPr>
        <w:tab/>
      </w:r>
      <w:r w:rsidRPr="002830D9">
        <w:rPr>
          <w:rFonts w:cs="Times New Roman"/>
          <w:i/>
          <w:lang w:eastAsia="en-US"/>
        </w:rPr>
        <w:t>f</w:t>
      </w:r>
      <w:r w:rsidRPr="002830D9">
        <w:rPr>
          <w:rFonts w:hint="cs"/>
          <w:rtl/>
        </w:rPr>
        <w:t>:</w:t>
      </w:r>
      <w:r w:rsidRPr="002830D9">
        <w:rPr>
          <w:rFonts w:hint="cs"/>
          <w:rtl/>
        </w:rPr>
        <w:tab/>
      </w:r>
      <w:r w:rsidRPr="002830D9">
        <w:rPr>
          <w:lang w:bidi="ar"/>
        </w:rPr>
        <w:t>2</w:t>
      </w:r>
      <w:r w:rsidRPr="002830D9">
        <w:rPr>
          <w:rFonts w:hint="cs"/>
          <w:rtl/>
          <w:lang w:bidi="ar-EG"/>
        </w:rPr>
        <w:t xml:space="preserve"> إلى </w:t>
      </w:r>
      <w:r w:rsidRPr="002830D9">
        <w:rPr>
          <w:rFonts w:cs="Times New Roman"/>
          <w:lang w:eastAsia="en-US"/>
        </w:rPr>
        <w:t>30</w:t>
      </w:r>
      <w:r w:rsidRPr="002830D9">
        <w:rPr>
          <w:rFonts w:hint="cs"/>
          <w:rtl/>
          <w:lang w:bidi="ar"/>
        </w:rPr>
        <w:t xml:space="preserve"> </w:t>
      </w:r>
      <w:r w:rsidRPr="002830D9">
        <w:rPr>
          <w:rFonts w:cs="Times New Roman"/>
          <w:lang w:eastAsia="en-US"/>
        </w:rPr>
        <w:t>GHz</w:t>
      </w:r>
    </w:p>
    <w:p w14:paraId="2D3B0C16" w14:textId="77777777" w:rsidR="001B2E54" w:rsidRPr="002830D9" w:rsidRDefault="001B2E54" w:rsidP="00796432">
      <w:pPr>
        <w:pStyle w:val="Equationlegend"/>
        <w:rPr>
          <w:rFonts w:cs="Times New Roman"/>
          <w:rtl/>
          <w:lang w:eastAsia="en-US" w:bidi="ar-EG"/>
        </w:rPr>
      </w:pPr>
      <w:r>
        <w:rPr>
          <w:rFonts w:ascii="Symbol" w:hAnsi="Symbol" w:cs="Times New Roman" w:hint="cs"/>
          <w:iCs/>
          <w:rtl/>
          <w:lang w:val="fr-FR" w:eastAsia="en-US"/>
        </w:rPr>
        <w:tab/>
      </w:r>
      <w:r w:rsidRPr="002830D9">
        <w:rPr>
          <w:rFonts w:ascii="Symbol" w:hAnsi="Symbol" w:cs="Times New Roman"/>
          <w:iCs/>
          <w:lang w:val="fr-FR" w:eastAsia="en-US"/>
        </w:rPr>
        <w:t></w:t>
      </w:r>
      <w:r w:rsidRPr="002830D9">
        <w:rPr>
          <w:rFonts w:cs="Times New Roman" w:hint="cs"/>
          <w:rtl/>
          <w:lang w:eastAsia="en-US"/>
        </w:rPr>
        <w:t>:</w:t>
      </w:r>
      <w:r w:rsidRPr="002830D9">
        <w:rPr>
          <w:rFonts w:cs="Times New Roman" w:hint="cs"/>
          <w:rtl/>
          <w:lang w:eastAsia="en-US"/>
        </w:rPr>
        <w:tab/>
      </w:r>
      <w:r w:rsidRPr="002830D9">
        <w:rPr>
          <w:lang w:bidi="ar"/>
        </w:rPr>
        <w:t>10</w:t>
      </w:r>
      <w:r w:rsidRPr="002830D9">
        <w:rPr>
          <w:rFonts w:hint="cs"/>
          <w:rtl/>
          <w:lang w:bidi="ar"/>
        </w:rPr>
        <w:t xml:space="preserve"> درجات إلى </w:t>
      </w:r>
      <w:r w:rsidRPr="002830D9">
        <w:rPr>
          <w:lang w:bidi="ar"/>
        </w:rPr>
        <w:t>90</w:t>
      </w:r>
      <w:r w:rsidRPr="002830D9">
        <w:rPr>
          <w:rFonts w:hint="cs"/>
          <w:rtl/>
          <w:lang w:bidi="ar-EG"/>
        </w:rPr>
        <w:t xml:space="preserve"> درجة</w:t>
      </w:r>
    </w:p>
    <w:p w14:paraId="4D4B6A01" w14:textId="77777777" w:rsidR="001B2E54" w:rsidRPr="002830D9" w:rsidRDefault="001B2E54" w:rsidP="00796432">
      <w:pPr>
        <w:pStyle w:val="Equationlegend"/>
        <w:rPr>
          <w:rtl/>
        </w:rPr>
      </w:pPr>
      <w:r>
        <w:rPr>
          <w:rFonts w:cs="Times New Roman" w:hint="cs"/>
          <w:i/>
          <w:rtl/>
          <w:lang w:eastAsia="en-US"/>
        </w:rPr>
        <w:tab/>
      </w:r>
      <w:proofErr w:type="spellStart"/>
      <w:r w:rsidRPr="002830D9">
        <w:rPr>
          <w:rFonts w:cs="Times New Roman"/>
          <w:i/>
          <w:lang w:eastAsia="en-US"/>
        </w:rPr>
        <w:t>h</w:t>
      </w:r>
      <w:r w:rsidRPr="002830D9">
        <w:rPr>
          <w:rFonts w:cs="Times New Roman"/>
          <w:i/>
          <w:vertAlign w:val="subscript"/>
          <w:lang w:eastAsia="en-US"/>
        </w:rPr>
        <w:t>BS</w:t>
      </w:r>
      <w:proofErr w:type="spellEnd"/>
      <w:r w:rsidRPr="002830D9">
        <w:rPr>
          <w:rFonts w:hint="cs"/>
          <w:rtl/>
        </w:rPr>
        <w:t>:</w:t>
      </w:r>
      <w:r w:rsidRPr="002830D9">
        <w:rPr>
          <w:rFonts w:hint="cs"/>
          <w:rtl/>
        </w:rPr>
        <w:tab/>
        <w:t xml:space="preserve">حتى </w:t>
      </w:r>
      <w:r w:rsidRPr="002830D9">
        <w:rPr>
          <w:lang w:eastAsia="en-US"/>
        </w:rPr>
        <w:t>70</w:t>
      </w:r>
      <w:r w:rsidRPr="002830D9">
        <w:rPr>
          <w:rFonts w:hint="cs"/>
          <w:rtl/>
        </w:rPr>
        <w:t xml:space="preserve"> </w:t>
      </w:r>
      <w:r w:rsidRPr="002830D9">
        <w:rPr>
          <w:lang w:eastAsia="en-US"/>
        </w:rPr>
        <w:t>m</w:t>
      </w:r>
      <w:r w:rsidRPr="002830D9">
        <w:rPr>
          <w:rFonts w:hint="cs"/>
          <w:rtl/>
        </w:rPr>
        <w:t xml:space="preserve"> (أعلى من </w:t>
      </w:r>
      <w:proofErr w:type="spellStart"/>
      <w:r w:rsidRPr="002830D9">
        <w:rPr>
          <w:rFonts w:cs="Times New Roman"/>
          <w:i/>
          <w:iCs/>
          <w:lang w:eastAsia="en-US"/>
        </w:rPr>
        <w:t>h</w:t>
      </w:r>
      <w:r w:rsidRPr="002830D9">
        <w:rPr>
          <w:rFonts w:cs="Times New Roman"/>
          <w:i/>
          <w:vertAlign w:val="subscript"/>
          <w:lang w:eastAsia="en-US"/>
        </w:rPr>
        <w:t>b</w:t>
      </w:r>
      <w:proofErr w:type="spellEnd"/>
      <w:r w:rsidRPr="002830D9">
        <w:rPr>
          <w:rFonts w:hint="cs"/>
          <w:rtl/>
        </w:rPr>
        <w:t>)</w:t>
      </w:r>
    </w:p>
    <w:p w14:paraId="612E832D" w14:textId="77777777" w:rsidR="001B2E54" w:rsidRPr="002830D9" w:rsidRDefault="001B2E54" w:rsidP="00796432">
      <w:pPr>
        <w:pStyle w:val="Equationlegend"/>
        <w:rPr>
          <w:lang w:bidi="ar-EG"/>
        </w:rPr>
      </w:pPr>
      <w:r>
        <w:rPr>
          <w:rFonts w:cs="Times New Roman" w:hint="cs"/>
          <w:i/>
          <w:rtl/>
          <w:lang w:eastAsia="en-US"/>
        </w:rPr>
        <w:tab/>
      </w:r>
      <w:proofErr w:type="spellStart"/>
      <w:r w:rsidRPr="002830D9">
        <w:rPr>
          <w:rFonts w:cs="Times New Roman"/>
          <w:i/>
          <w:lang w:eastAsia="en-US"/>
        </w:rPr>
        <w:t>h</w:t>
      </w:r>
      <w:r w:rsidRPr="002830D9">
        <w:rPr>
          <w:rFonts w:cs="Times New Roman"/>
          <w:i/>
          <w:vertAlign w:val="subscript"/>
          <w:lang w:eastAsia="en-US"/>
        </w:rPr>
        <w:t>SS</w:t>
      </w:r>
      <w:proofErr w:type="spellEnd"/>
      <w:r w:rsidRPr="002830D9">
        <w:rPr>
          <w:rFonts w:hint="cs"/>
          <w:rtl/>
          <w:lang w:bidi="ar"/>
        </w:rPr>
        <w:t>:</w:t>
      </w:r>
      <w:r w:rsidRPr="002830D9">
        <w:rPr>
          <w:rFonts w:hint="cs"/>
          <w:rtl/>
          <w:lang w:bidi="ar"/>
        </w:rPr>
        <w:tab/>
      </w:r>
      <w:r w:rsidRPr="002830D9">
        <w:rPr>
          <w:lang w:bidi="ar"/>
        </w:rPr>
        <w:t>2</w:t>
      </w:r>
      <w:r w:rsidRPr="002830D9">
        <w:rPr>
          <w:rFonts w:hint="cs"/>
          <w:rtl/>
          <w:lang w:bidi="ar-EG"/>
        </w:rPr>
        <w:t xml:space="preserve"> إلى (</w:t>
      </w:r>
      <w:proofErr w:type="spellStart"/>
      <w:r w:rsidRPr="002830D9">
        <w:rPr>
          <w:rFonts w:cs="Times New Roman"/>
          <w:i/>
          <w:iCs/>
          <w:lang w:eastAsia="en-US"/>
        </w:rPr>
        <w:t>h</w:t>
      </w:r>
      <w:r w:rsidRPr="002830D9">
        <w:rPr>
          <w:rFonts w:cs="Times New Roman"/>
          <w:i/>
          <w:vertAlign w:val="subscript"/>
          <w:lang w:eastAsia="en-US"/>
        </w:rPr>
        <w:t>b</w:t>
      </w:r>
      <w:proofErr w:type="spellEnd"/>
      <w:r w:rsidRPr="002830D9">
        <w:rPr>
          <w:rFonts w:hint="cs"/>
          <w:rtl/>
          <w:lang w:bidi="ar-EG"/>
        </w:rPr>
        <w:t xml:space="preserve"> +</w:t>
      </w:r>
      <w:r w:rsidRPr="002830D9">
        <w:rPr>
          <w:lang w:bidi="ar-EG"/>
        </w:rPr>
        <w:t>3</w:t>
      </w:r>
      <w:r w:rsidRPr="002830D9">
        <w:rPr>
          <w:rFonts w:hint="cs"/>
          <w:rtl/>
          <w:lang w:bidi="ar-EG"/>
        </w:rPr>
        <w:t xml:space="preserve">) </w:t>
      </w:r>
      <w:r w:rsidRPr="002830D9">
        <w:rPr>
          <w:rFonts w:cs="Times New Roman"/>
          <w:lang w:eastAsia="en-US"/>
        </w:rPr>
        <w:t>m</w:t>
      </w:r>
    </w:p>
    <w:p w14:paraId="506B34E1" w14:textId="77777777" w:rsidR="001B2E54" w:rsidRPr="002830D9" w:rsidRDefault="001B2E54" w:rsidP="00796432">
      <w:pPr>
        <w:pStyle w:val="Equationlegend"/>
        <w:rPr>
          <w:rtl/>
          <w:lang w:bidi="ar-EG"/>
        </w:rPr>
      </w:pPr>
      <w:r>
        <w:rPr>
          <w:rFonts w:cs="Times New Roman" w:hint="cs"/>
          <w:i/>
          <w:rtl/>
          <w:lang w:eastAsia="en-US"/>
        </w:rPr>
        <w:tab/>
      </w:r>
      <w:r w:rsidRPr="002830D9">
        <w:rPr>
          <w:rFonts w:cs="Times New Roman"/>
          <w:i/>
          <w:lang w:eastAsia="en-US"/>
        </w:rPr>
        <w:t>w</w:t>
      </w:r>
      <w:r w:rsidRPr="002830D9">
        <w:rPr>
          <w:rFonts w:hint="cs"/>
          <w:rtl/>
          <w:lang w:bidi="ar"/>
        </w:rPr>
        <w:t>:</w:t>
      </w:r>
      <w:r w:rsidRPr="002830D9">
        <w:rPr>
          <w:rFonts w:hint="cs"/>
          <w:rtl/>
          <w:lang w:bidi="ar"/>
        </w:rPr>
        <w:tab/>
      </w:r>
      <w:r w:rsidRPr="002830D9">
        <w:rPr>
          <w:lang w:bidi="ar"/>
        </w:rPr>
        <w:t>10</w:t>
      </w:r>
      <w:r w:rsidRPr="002830D9">
        <w:rPr>
          <w:rFonts w:hint="cs"/>
          <w:rtl/>
          <w:lang w:bidi="ar-EG"/>
        </w:rPr>
        <w:t xml:space="preserve"> إلى </w:t>
      </w:r>
      <w:r w:rsidRPr="002830D9">
        <w:rPr>
          <w:lang w:bidi="ar-EG"/>
        </w:rPr>
        <w:t>m 25</w:t>
      </w:r>
    </w:p>
    <w:p w14:paraId="3BD88C48" w14:textId="77777777" w:rsidR="001B2E54" w:rsidRPr="002830D9" w:rsidRDefault="001B2E54" w:rsidP="00796432">
      <w:pPr>
        <w:pStyle w:val="Equationlegend"/>
        <w:rPr>
          <w:rtl/>
          <w:lang w:bidi="ar-EG"/>
        </w:rPr>
      </w:pPr>
      <w:r>
        <w:rPr>
          <w:rFonts w:cs="Times New Roman" w:hint="cs"/>
          <w:i/>
          <w:rtl/>
          <w:lang w:eastAsia="en-US"/>
        </w:rPr>
        <w:tab/>
      </w:r>
      <w:r w:rsidRPr="002830D9">
        <w:rPr>
          <w:rFonts w:cs="Times New Roman"/>
          <w:i/>
          <w:lang w:eastAsia="en-US"/>
        </w:rPr>
        <w:t>d</w:t>
      </w:r>
      <w:r w:rsidRPr="002830D9">
        <w:rPr>
          <w:rFonts w:hint="cs"/>
          <w:rtl/>
        </w:rPr>
        <w:t>:</w:t>
      </w:r>
      <w:r w:rsidRPr="002830D9">
        <w:rPr>
          <w:rFonts w:hint="cs"/>
          <w:rtl/>
        </w:rPr>
        <w:tab/>
      </w:r>
      <w:r w:rsidRPr="002830D9">
        <w:rPr>
          <w:lang w:bidi="ar"/>
        </w:rPr>
        <w:t>10</w:t>
      </w:r>
      <w:r w:rsidRPr="002830D9">
        <w:rPr>
          <w:rFonts w:hint="cs"/>
          <w:rtl/>
          <w:lang w:bidi="ar-EG"/>
        </w:rPr>
        <w:t xml:space="preserve"> إلى </w:t>
      </w:r>
      <w:r w:rsidRPr="002830D9">
        <w:rPr>
          <w:lang w:bidi="ar-EG"/>
        </w:rPr>
        <w:t xml:space="preserve">m </w:t>
      </w:r>
      <w:r w:rsidRPr="002830D9">
        <w:rPr>
          <w:rFonts w:cs="Times New Roman"/>
          <w:lang w:eastAsia="en-US"/>
        </w:rPr>
        <w:t>5 000</w:t>
      </w:r>
    </w:p>
    <w:p w14:paraId="7D8A7940" w14:textId="10283803" w:rsidR="001B2E54" w:rsidRPr="00C34D3D" w:rsidRDefault="001B2E54" w:rsidP="000D6F57">
      <w:pPr>
        <w:pStyle w:val="Note"/>
        <w:rPr>
          <w:rtl/>
        </w:rPr>
      </w:pPr>
      <w:r w:rsidRPr="00C34D3D">
        <w:rPr>
          <w:rFonts w:hint="cs"/>
          <w:b/>
          <w:bCs/>
          <w:rtl/>
          <w:lang w:bidi="ar"/>
        </w:rPr>
        <w:t>ملاحظة</w:t>
      </w:r>
      <w:r w:rsidRPr="00C34D3D">
        <w:rPr>
          <w:rFonts w:hint="cs"/>
          <w:rtl/>
          <w:lang w:bidi="ar"/>
        </w:rPr>
        <w:t xml:space="preserve"> </w:t>
      </w:r>
      <w:r w:rsidR="007852F6">
        <w:rPr>
          <w:rFonts w:hint="cs"/>
          <w:rtl/>
          <w:lang w:bidi="ar"/>
        </w:rPr>
        <w:t>-</w:t>
      </w:r>
      <w:r w:rsidRPr="00C34D3D">
        <w:rPr>
          <w:rFonts w:hint="cs"/>
          <w:rtl/>
          <w:lang w:bidi="ar"/>
        </w:rPr>
        <w:t xml:space="preserve"> يغطي مدى ارتفاع هوائي محطة المشترك </w:t>
      </w:r>
      <w:r w:rsidRPr="00C34D3D">
        <w:rPr>
          <w:lang w:bidi="ar"/>
        </w:rPr>
        <w:t>(</w:t>
      </w:r>
      <w:r w:rsidRPr="00C34D3D">
        <w:rPr>
          <w:rFonts w:hint="cs"/>
        </w:rPr>
        <w:t>SS</w:t>
      </w:r>
      <w:r w:rsidRPr="00C34D3D">
        <w:t>)</w:t>
      </w:r>
      <w:r w:rsidRPr="00C34D3D">
        <w:rPr>
          <w:rFonts w:hint="cs"/>
          <w:rtl/>
        </w:rPr>
        <w:t xml:space="preserve"> </w:t>
      </w:r>
      <w:r w:rsidRPr="00C34D3D">
        <w:rPr>
          <w:rFonts w:hint="cs"/>
          <w:rtl/>
          <w:lang w:bidi="ar"/>
        </w:rPr>
        <w:t>بشكل مستمر من منطقة خط البصر إلى المنطقة المغايرة لخط</w:t>
      </w:r>
      <w:r>
        <w:rPr>
          <w:rFonts w:hint="eastAsia"/>
          <w:rtl/>
          <w:lang w:bidi="ar"/>
        </w:rPr>
        <w:t> </w:t>
      </w:r>
      <w:r w:rsidRPr="00C34D3D">
        <w:rPr>
          <w:rFonts w:hint="cs"/>
          <w:rtl/>
          <w:lang w:bidi="ar"/>
        </w:rPr>
        <w:t>البصر.</w:t>
      </w:r>
    </w:p>
    <w:p w14:paraId="445A76F3" w14:textId="77777777" w:rsidR="001B2E54" w:rsidRDefault="001B2E54" w:rsidP="000D6F57">
      <w:pPr>
        <w:rPr>
          <w:rtl/>
        </w:rPr>
      </w:pPr>
      <w:r w:rsidRPr="002830D9">
        <w:rPr>
          <w:rFonts w:hint="cs"/>
          <w:rtl/>
          <w:lang w:bidi="ar"/>
        </w:rPr>
        <w:t>وبناء</w:t>
      </w:r>
      <w:r>
        <w:rPr>
          <w:rFonts w:hint="cs"/>
          <w:rtl/>
          <w:lang w:bidi="ar"/>
        </w:rPr>
        <w:t>ً</w:t>
      </w:r>
      <w:r w:rsidRPr="002830D9">
        <w:rPr>
          <w:rFonts w:hint="cs"/>
          <w:rtl/>
          <w:lang w:bidi="ar"/>
        </w:rPr>
        <w:t xml:space="preserve"> على آليات الانتشار هذه، يمكن تقسيم الخسارة الناجمة عن ارتفاع هوائي محطة المشترك </w:t>
      </w:r>
      <w:r>
        <w:rPr>
          <w:lang w:bidi="ar"/>
        </w:rPr>
        <w:t>(</w:t>
      </w:r>
      <w:r w:rsidRPr="002830D9">
        <w:rPr>
          <w:rFonts w:hint="cs"/>
        </w:rPr>
        <w:t>SS</w:t>
      </w:r>
      <w:r>
        <w:t>)</w:t>
      </w:r>
      <w:r w:rsidRPr="002830D9">
        <w:rPr>
          <w:rFonts w:hint="cs"/>
          <w:rtl/>
        </w:rPr>
        <w:t xml:space="preserve"> على هوائيات </w:t>
      </w:r>
      <w:proofErr w:type="spellStart"/>
      <w:r w:rsidRPr="002830D9">
        <w:rPr>
          <w:rFonts w:hint="cs"/>
          <w:rtl/>
        </w:rPr>
        <w:t>متناحية</w:t>
      </w:r>
      <w:proofErr w:type="spellEnd"/>
      <w:r w:rsidRPr="002830D9">
        <w:rPr>
          <w:rFonts w:hint="cs"/>
          <w:rtl/>
        </w:rPr>
        <w:t xml:space="preserve"> يمكن تصنيفها ضمن </w:t>
      </w:r>
      <w:r w:rsidRPr="002830D9">
        <w:rPr>
          <w:rFonts w:hint="cs"/>
          <w:rtl/>
          <w:lang w:bidi="ar"/>
        </w:rPr>
        <w:t xml:space="preserve">ثلاث مناطق من حيث موجات الورود المهيمنة عند محطة المشترك. وهي منطقة الموجة المباشرة المهيمنة (منطقة خط البصر) ومنطقة الموجة المنعكسة المهيمنة (منطقة مغايرة لخط البصر) ومنطقة الموجة المنعرجة المهيمنة (منطقة مغايرة لخط البصر). ويكاد تغير الارتفاع يساوي صفراً في منطقة خط البصر. ومن ناحية أخرى، فإن تغير ارتفاع </w:t>
      </w:r>
      <w:r w:rsidRPr="00DA0963">
        <w:rPr>
          <w:rFonts w:hint="cs"/>
          <w:rtl/>
          <w:lang w:bidi="ar-EG"/>
        </w:rPr>
        <w:t xml:space="preserve">خسارة الإرسال الأساسية </w:t>
      </w:r>
      <w:r w:rsidRPr="002830D9">
        <w:rPr>
          <w:rFonts w:hint="cs"/>
          <w:rtl/>
          <w:lang w:bidi="ar"/>
        </w:rPr>
        <w:t xml:space="preserve">في منطقة مغايرة لخط البصر يعتمد على الموجة المهيمنة الواردة. ولذلك، فإن الخسارة الزائدة في منطقة مغايرة لخط البصر عنها في منطقة خط البصر، </w:t>
      </w:r>
      <w:r w:rsidRPr="002830D9">
        <w:rPr>
          <w:rFonts w:cs="Times New Roman"/>
          <w:i/>
          <w:lang w:eastAsia="en-US"/>
        </w:rPr>
        <w:t>L</w:t>
      </w:r>
      <w:r w:rsidRPr="002830D9">
        <w:rPr>
          <w:rFonts w:cs="Times New Roman"/>
          <w:lang w:eastAsia="en-US"/>
        </w:rPr>
        <w:t>(</w:t>
      </w:r>
      <w:r w:rsidRPr="002830D9">
        <w:rPr>
          <w:rFonts w:ascii="Symbol" w:hAnsi="Symbol" w:cs="Times New Roman"/>
          <w:lang w:val="fr-FR" w:eastAsia="en-US"/>
        </w:rPr>
        <w:t></w:t>
      </w:r>
      <w:proofErr w:type="spellStart"/>
      <w:r w:rsidRPr="002830D9">
        <w:rPr>
          <w:rFonts w:cs="Times New Roman"/>
          <w:i/>
          <w:lang w:eastAsia="en-US"/>
        </w:rPr>
        <w:t>h</w:t>
      </w:r>
      <w:r w:rsidRPr="002830D9">
        <w:rPr>
          <w:rFonts w:cs="Times New Roman"/>
          <w:i/>
          <w:vertAlign w:val="subscript"/>
          <w:lang w:eastAsia="en-US"/>
        </w:rPr>
        <w:t>SS</w:t>
      </w:r>
      <w:proofErr w:type="spellEnd"/>
      <w:r w:rsidRPr="002830D9">
        <w:rPr>
          <w:rFonts w:cs="Times New Roman"/>
          <w:lang w:eastAsia="en-US"/>
        </w:rPr>
        <w:t>)</w:t>
      </w:r>
      <w:r w:rsidRPr="002830D9">
        <w:rPr>
          <w:rFonts w:hint="cs"/>
          <w:rtl/>
          <w:lang w:bidi="ar"/>
        </w:rPr>
        <w:t>، يمكن تحديدها ب</w:t>
      </w:r>
      <w:r>
        <w:rPr>
          <w:rFonts w:hint="cs"/>
          <w:rtl/>
          <w:lang w:bidi="ar"/>
        </w:rPr>
        <w:t>ما </w:t>
      </w:r>
      <w:r w:rsidRPr="002830D9">
        <w:rPr>
          <w:rFonts w:hint="cs"/>
          <w:rtl/>
          <w:lang w:bidi="ar"/>
        </w:rPr>
        <w:t>يلي:</w:t>
      </w:r>
    </w:p>
    <w:p w14:paraId="5D9214ED" w14:textId="304A62E7" w:rsidR="001B2E54" w:rsidRPr="00F45593" w:rsidRDefault="001B2E54" w:rsidP="000D6F57">
      <w:pPr>
        <w:pStyle w:val="Equation"/>
      </w:pPr>
      <w:r w:rsidRPr="0094707B">
        <w:tab/>
      </w:r>
      <w:r w:rsidR="00660914" w:rsidRPr="00F45593">
        <w:t>(</w:t>
      </w:r>
      <w:proofErr w:type="gramStart"/>
      <w:r w:rsidR="00660914" w:rsidRPr="00F45593">
        <w:t>dB)</w:t>
      </w:r>
      <w:r w:rsidR="00660914">
        <w:rPr>
          <w:rFonts w:hint="cs"/>
          <w:rtl/>
        </w:rPr>
        <w:t>   </w:t>
      </w:r>
      <w:proofErr w:type="gramEnd"/>
      <w:r w:rsidR="00660914">
        <w:rPr>
          <w:rFonts w:hint="cs"/>
          <w:rtl/>
        </w:rPr>
        <w:t> </w:t>
      </w:r>
      <w:r w:rsidRPr="008C7D47">
        <w:rPr>
          <w:position w:val="-12"/>
        </w:rPr>
        <w:object w:dxaOrig="3360" w:dyaOrig="360" w14:anchorId="7151043F">
          <v:shape id="_x0000_i1053" type="#_x0000_t75" style="width:167.05pt;height:17.85pt" o:ole="">
            <v:imagedata r:id="rId90" o:title=""/>
          </v:shape>
          <o:OLEObject Type="Embed" ProgID="Equation.3" ShapeID="_x0000_i1053" DrawAspect="Content" ObjectID="_1779695592" r:id="rId91"/>
        </w:object>
      </w:r>
      <w:r w:rsidRPr="00F45593">
        <w:tab/>
        <w:t>(27)</w:t>
      </w:r>
    </w:p>
    <w:p w14:paraId="4839C155" w14:textId="77777777" w:rsidR="001B2E54" w:rsidRPr="002830D9" w:rsidRDefault="001B2E54" w:rsidP="000D6F57">
      <w:pPr>
        <w:rPr>
          <w:rtl/>
          <w:lang w:bidi="ar"/>
        </w:rPr>
      </w:pPr>
      <w:r w:rsidRPr="002830D9">
        <w:rPr>
          <w:rFonts w:hint="cs"/>
          <w:rtl/>
          <w:lang w:bidi="ar"/>
        </w:rPr>
        <w:t xml:space="preserve">والصيغتان </w:t>
      </w:r>
      <w:r w:rsidRPr="002830D9">
        <w:rPr>
          <w:rFonts w:cs="Times New Roman"/>
          <w:i/>
          <w:lang w:eastAsia="en-US"/>
        </w:rPr>
        <w:t>L</w:t>
      </w:r>
      <w:r w:rsidRPr="002830D9">
        <w:rPr>
          <w:rFonts w:cs="Times New Roman"/>
          <w:i/>
          <w:vertAlign w:val="subscript"/>
          <w:lang w:eastAsia="en-US"/>
        </w:rPr>
        <w:t>R</w:t>
      </w:r>
      <w:r w:rsidRPr="002830D9">
        <w:rPr>
          <w:rFonts w:cs="Times New Roman"/>
          <w:lang w:eastAsia="en-US"/>
        </w:rPr>
        <w:t>(</w:t>
      </w:r>
      <w:r w:rsidRPr="002830D9">
        <w:rPr>
          <w:rFonts w:ascii="Symbol" w:hAnsi="Symbol" w:cs="Times New Roman"/>
          <w:lang w:val="fr-FR" w:eastAsia="en-US"/>
        </w:rPr>
        <w:t></w:t>
      </w:r>
      <w:proofErr w:type="spellStart"/>
      <w:r w:rsidRPr="002830D9">
        <w:rPr>
          <w:rFonts w:cs="Times New Roman"/>
          <w:i/>
          <w:lang w:eastAsia="en-US"/>
        </w:rPr>
        <w:t>h</w:t>
      </w:r>
      <w:r w:rsidRPr="002830D9">
        <w:rPr>
          <w:rFonts w:cs="Times New Roman"/>
          <w:vertAlign w:val="subscript"/>
          <w:lang w:eastAsia="en-US"/>
        </w:rPr>
        <w:t>SS</w:t>
      </w:r>
      <w:proofErr w:type="spellEnd"/>
      <w:r w:rsidRPr="002830D9">
        <w:rPr>
          <w:rFonts w:cs="Times New Roman"/>
          <w:lang w:eastAsia="en-US"/>
        </w:rPr>
        <w:t>)</w:t>
      </w:r>
      <w:r w:rsidRPr="002830D9">
        <w:rPr>
          <w:rFonts w:hint="cs"/>
          <w:rtl/>
          <w:lang w:bidi="ar"/>
        </w:rPr>
        <w:t xml:space="preserve"> و</w:t>
      </w:r>
      <w:r w:rsidRPr="002830D9">
        <w:rPr>
          <w:rFonts w:cs="Times New Roman"/>
          <w:i/>
          <w:lang w:eastAsia="en-US"/>
        </w:rPr>
        <w:t>L</w:t>
      </w:r>
      <w:r w:rsidRPr="002830D9">
        <w:rPr>
          <w:rFonts w:cs="Times New Roman"/>
          <w:i/>
          <w:vertAlign w:val="subscript"/>
          <w:lang w:eastAsia="en-US"/>
        </w:rPr>
        <w:t>D</w:t>
      </w:r>
      <w:r w:rsidRPr="002830D9">
        <w:rPr>
          <w:rFonts w:cs="Times New Roman"/>
          <w:lang w:eastAsia="en-US"/>
        </w:rPr>
        <w:t>(</w:t>
      </w:r>
      <w:r w:rsidRPr="002830D9">
        <w:rPr>
          <w:rFonts w:ascii="Symbol" w:hAnsi="Symbol" w:cs="Times New Roman"/>
          <w:lang w:val="fr-FR" w:eastAsia="en-US"/>
        </w:rPr>
        <w:t></w:t>
      </w:r>
      <w:proofErr w:type="spellStart"/>
      <w:r w:rsidRPr="002830D9">
        <w:rPr>
          <w:rFonts w:cs="Times New Roman"/>
          <w:i/>
          <w:lang w:eastAsia="en-US"/>
        </w:rPr>
        <w:t>h</w:t>
      </w:r>
      <w:r w:rsidRPr="002830D9">
        <w:rPr>
          <w:rFonts w:cs="Times New Roman"/>
          <w:vertAlign w:val="subscript"/>
          <w:lang w:eastAsia="en-US"/>
        </w:rPr>
        <w:t>SS</w:t>
      </w:r>
      <w:proofErr w:type="spellEnd"/>
      <w:r w:rsidRPr="002830D9">
        <w:rPr>
          <w:rFonts w:cs="Times New Roman"/>
          <w:lang w:eastAsia="en-US"/>
        </w:rPr>
        <w:t>)</w:t>
      </w:r>
      <w:r w:rsidRPr="002830D9">
        <w:rPr>
          <w:rFonts w:hint="cs"/>
          <w:rtl/>
          <w:lang w:bidi="ar"/>
        </w:rPr>
        <w:t xml:space="preserve"> هنا تمثلان الخسارة الزائدة الناجمة عن الموجات المنعكسة الواردة والموجات المنعرجة الواردة، على التوالي، في منطقة مغايرة لخط البصر. ويعبَّر عنه</w:t>
      </w:r>
      <w:r>
        <w:rPr>
          <w:rFonts w:hint="cs"/>
          <w:rtl/>
          <w:lang w:bidi="ar"/>
        </w:rPr>
        <w:t>ما </w:t>
      </w:r>
      <w:r w:rsidRPr="002830D9">
        <w:rPr>
          <w:rFonts w:hint="cs"/>
          <w:rtl/>
          <w:lang w:bidi="ar"/>
        </w:rPr>
        <w:t>على النحو التالي.</w:t>
      </w:r>
    </w:p>
    <w:p w14:paraId="6ABAAFAB" w14:textId="6209D399" w:rsidR="001B2E54" w:rsidRDefault="001B2E54" w:rsidP="000D6F57">
      <w:pPr>
        <w:rPr>
          <w:rtl/>
        </w:rPr>
      </w:pPr>
      <w:r w:rsidRPr="002830D9">
        <w:rPr>
          <w:rFonts w:hint="cs"/>
          <w:rtl/>
          <w:lang w:bidi="ar"/>
        </w:rPr>
        <w:t>عندما:</w:t>
      </w:r>
    </w:p>
    <w:p w14:paraId="16F23281" w14:textId="4F50D360" w:rsidR="001B2E54" w:rsidRPr="00F45593" w:rsidRDefault="001B2E54" w:rsidP="000D6F57">
      <w:pPr>
        <w:pStyle w:val="Equation"/>
        <w:rPr>
          <w:lang w:eastAsia="ja-JP"/>
        </w:rPr>
      </w:pPr>
      <w:r>
        <w:tab/>
      </w:r>
      <w:r w:rsidR="004A5F2B" w:rsidRPr="006233D2">
        <w:rPr>
          <w:position w:val="-14"/>
        </w:rPr>
        <w:object w:dxaOrig="2240" w:dyaOrig="380" w14:anchorId="064CE744">
          <v:shape id="_x0000_i1085" type="#_x0000_t75" style="width:116.95pt;height:20.15pt" o:ole="">
            <v:imagedata r:id="rId92" o:title=""/>
          </v:shape>
          <o:OLEObject Type="Embed" ProgID="Equation.3" ShapeID="_x0000_i1085" DrawAspect="Content" ObjectID="_1779695593" r:id="rId93"/>
        </w:object>
      </w:r>
    </w:p>
    <w:p w14:paraId="64882A3F" w14:textId="77777777" w:rsidR="001B2E54" w:rsidRPr="00F45593" w:rsidRDefault="001B2E54" w:rsidP="000D6F57">
      <w:pPr>
        <w:pStyle w:val="Equation"/>
        <w:bidi w:val="0"/>
        <w:rPr>
          <w:lang w:eastAsia="ja-JP"/>
        </w:rPr>
      </w:pPr>
      <w:r w:rsidRPr="00F45593">
        <w:rPr>
          <w:rFonts w:hint="eastAsia"/>
          <w:lang w:eastAsia="ja-JP"/>
        </w:rPr>
        <w:t>(</w:t>
      </w:r>
      <w:r w:rsidRPr="00F45593">
        <w:rPr>
          <w:lang w:eastAsia="ja-JP"/>
        </w:rPr>
        <w:t>28</w:t>
      </w:r>
      <w:r w:rsidRPr="00F45593">
        <w:rPr>
          <w:rFonts w:hint="eastAsia"/>
          <w:lang w:eastAsia="ja-JP"/>
        </w:rPr>
        <w:t>)</w:t>
      </w:r>
      <w:r>
        <w:tab/>
      </w:r>
      <w:r w:rsidRPr="00476152">
        <w:rPr>
          <w:position w:val="-32"/>
        </w:rPr>
        <w:object w:dxaOrig="6020" w:dyaOrig="720" w14:anchorId="0C428D08">
          <v:shape id="_x0000_i1055" type="#_x0000_t75" style="width:303pt;height:36.85pt" o:ole="">
            <v:imagedata r:id="rId94" o:title=""/>
          </v:shape>
          <o:OLEObject Type="Embed" ProgID="Equation.3" ShapeID="_x0000_i1055" DrawAspect="Content" ObjectID="_1779695594" r:id="rId95"/>
        </w:object>
      </w:r>
      <w:r>
        <w:t xml:space="preserve">   </w:t>
      </w:r>
      <w:r w:rsidRPr="0084364A">
        <w:rPr>
          <w:position w:val="-10"/>
        </w:rPr>
        <w:object w:dxaOrig="1460" w:dyaOrig="340" w14:anchorId="702935C8">
          <v:shape id="_x0000_i1056" type="#_x0000_t75" style="width:74.3pt;height:17.3pt" o:ole="">
            <v:imagedata r:id="rId96" o:title=""/>
          </v:shape>
          <o:OLEObject Type="Embed" ProgID="Equation.3" ShapeID="_x0000_i1056" DrawAspect="Content" ObjectID="_1779695595" r:id="rId97"/>
        </w:object>
      </w:r>
      <w:r w:rsidRPr="00F45593">
        <w:rPr>
          <w:rFonts w:hint="eastAsia"/>
          <w:lang w:eastAsia="ja-JP"/>
        </w:rPr>
        <w:t>(dB)</w:t>
      </w:r>
      <w:r w:rsidRPr="00F45593">
        <w:rPr>
          <w:rFonts w:hint="eastAsia"/>
          <w:lang w:eastAsia="ja-JP"/>
        </w:rPr>
        <w:tab/>
      </w:r>
    </w:p>
    <w:p w14:paraId="56C9933E" w14:textId="77777777" w:rsidR="001B2E54" w:rsidRPr="00F45593" w:rsidRDefault="001B2E54" w:rsidP="000D6F57">
      <w:pPr>
        <w:pStyle w:val="Equation"/>
        <w:bidi w:val="0"/>
        <w:rPr>
          <w:lang w:eastAsia="ja-JP"/>
        </w:rPr>
      </w:pPr>
      <w:r w:rsidRPr="00F45593">
        <w:rPr>
          <w:rFonts w:hint="eastAsia"/>
          <w:lang w:eastAsia="ja-JP"/>
        </w:rPr>
        <w:t>(</w:t>
      </w:r>
      <w:r w:rsidRPr="00F45593">
        <w:rPr>
          <w:lang w:eastAsia="ja-JP"/>
        </w:rPr>
        <w:t>29</w:t>
      </w:r>
      <w:r w:rsidRPr="00F45593">
        <w:rPr>
          <w:rFonts w:hint="eastAsia"/>
          <w:lang w:eastAsia="ja-JP"/>
        </w:rPr>
        <w:t>)</w:t>
      </w:r>
      <w:r>
        <w:tab/>
      </w:r>
      <w:r w:rsidRPr="00476152">
        <w:rPr>
          <w:position w:val="-28"/>
        </w:rPr>
        <w:object w:dxaOrig="2320" w:dyaOrig="680" w14:anchorId="78013D9A">
          <v:shape id="_x0000_i1057" type="#_x0000_t75" style="width:116.35pt;height:32.85pt" o:ole="">
            <v:imagedata r:id="rId98" o:title=""/>
          </v:shape>
          <o:OLEObject Type="Embed" ProgID="Equation.3" ShapeID="_x0000_i1057" DrawAspect="Content" ObjectID="_1779695596" r:id="rId99"/>
        </w:object>
      </w:r>
      <w:r>
        <w:t xml:space="preserve"> </w:t>
      </w:r>
      <w:proofErr w:type="gramStart"/>
      <w:r>
        <w:t xml:space="preserve">   </w:t>
      </w:r>
      <w:r w:rsidRPr="00F45593">
        <w:rPr>
          <w:rFonts w:hint="eastAsia"/>
          <w:lang w:eastAsia="ja-JP"/>
        </w:rPr>
        <w:t>(</w:t>
      </w:r>
      <w:proofErr w:type="gramEnd"/>
      <w:r w:rsidRPr="00F45593">
        <w:rPr>
          <w:rFonts w:hint="eastAsia"/>
          <w:lang w:eastAsia="ja-JP"/>
        </w:rPr>
        <w:t>m)</w:t>
      </w:r>
      <w:r w:rsidRPr="00F45593">
        <w:rPr>
          <w:rFonts w:hint="eastAsia"/>
          <w:lang w:eastAsia="ja-JP"/>
        </w:rPr>
        <w:tab/>
      </w:r>
    </w:p>
    <w:p w14:paraId="0E22A1FF" w14:textId="77777777" w:rsidR="001B2E54" w:rsidRPr="00F45593" w:rsidRDefault="001B2E54" w:rsidP="000D6F57">
      <w:pPr>
        <w:pStyle w:val="Equation"/>
        <w:bidi w:val="0"/>
        <w:rPr>
          <w:lang w:eastAsia="ja-JP"/>
        </w:rPr>
      </w:pPr>
      <w:r w:rsidRPr="00F45593">
        <w:rPr>
          <w:rFonts w:hint="eastAsia"/>
          <w:lang w:eastAsia="ja-JP"/>
        </w:rPr>
        <w:lastRenderedPageBreak/>
        <w:t>(</w:t>
      </w:r>
      <w:r w:rsidRPr="00F45593">
        <w:rPr>
          <w:lang w:eastAsia="ja-JP"/>
        </w:rPr>
        <w:t>30</w:t>
      </w:r>
      <w:r w:rsidRPr="00F45593">
        <w:rPr>
          <w:rFonts w:hint="eastAsia"/>
          <w:lang w:eastAsia="ja-JP"/>
        </w:rPr>
        <w:t>)</w:t>
      </w:r>
      <w:r w:rsidRPr="00F45593">
        <w:tab/>
      </w:r>
      <w:r w:rsidRPr="00476152">
        <w:rPr>
          <w:position w:val="-34"/>
        </w:rPr>
        <w:object w:dxaOrig="2860" w:dyaOrig="800" w14:anchorId="62A53833">
          <v:shape id="_x0000_i1058" type="#_x0000_t75" style="width:2in;height:40.3pt" o:ole="">
            <v:imagedata r:id="rId100" o:title=""/>
          </v:shape>
          <o:OLEObject Type="Embed" ProgID="Equation.3" ShapeID="_x0000_i1058" DrawAspect="Content" ObjectID="_1779695597" r:id="rId101"/>
        </w:object>
      </w:r>
      <w:r>
        <w:t xml:space="preserve">  </w:t>
      </w:r>
      <w:proofErr w:type="gramStart"/>
      <w:r>
        <w:t xml:space="preserve">   </w:t>
      </w:r>
      <w:r w:rsidRPr="00F45593">
        <w:rPr>
          <w:rFonts w:hint="eastAsia"/>
          <w:lang w:eastAsia="ja-JP"/>
        </w:rPr>
        <w:t>(</w:t>
      </w:r>
      <w:proofErr w:type="gramEnd"/>
      <w:r w:rsidRPr="00F45593">
        <w:rPr>
          <w:rFonts w:hint="eastAsia"/>
          <w:lang w:eastAsia="ja-JP"/>
        </w:rPr>
        <w:t>dB)</w:t>
      </w:r>
      <w:r w:rsidRPr="00F45593">
        <w:rPr>
          <w:rFonts w:hint="eastAsia"/>
          <w:lang w:eastAsia="ja-JP"/>
        </w:rPr>
        <w:tab/>
      </w:r>
    </w:p>
    <w:p w14:paraId="61AD5966" w14:textId="47F55129" w:rsidR="001B2E54" w:rsidRPr="006233D2" w:rsidRDefault="001B2E54" w:rsidP="000D6F57">
      <w:pPr>
        <w:pStyle w:val="Equation"/>
      </w:pPr>
      <w:r w:rsidRPr="006233D2">
        <w:tab/>
      </w:r>
      <w:r w:rsidRPr="006233D2">
        <w:rPr>
          <w:position w:val="-6"/>
        </w:rPr>
        <w:object w:dxaOrig="760" w:dyaOrig="279" w14:anchorId="7769F515">
          <v:shape id="_x0000_i1059" type="#_x0000_t75" style="width:39.15pt;height:14.4pt" o:ole="">
            <v:imagedata r:id="rId102" o:title=""/>
          </v:shape>
          <o:OLEObject Type="Embed" ProgID="Equation.3" ShapeID="_x0000_i1059" DrawAspect="Content" ObjectID="_1779695598" r:id="rId103"/>
        </w:object>
      </w:r>
      <w:r>
        <w:rPr>
          <w:rFonts w:hint="cs"/>
          <w:rtl/>
        </w:rPr>
        <w:t xml:space="preserve"> (إذا كان النموذج سارياً على </w:t>
      </w:r>
      <w:proofErr w:type="spellStart"/>
      <w:r w:rsidRPr="00694FFC">
        <w:rPr>
          <w:i/>
          <w:iCs/>
          <w:lang w:eastAsia="ja-JP"/>
        </w:rPr>
        <w:t>h</w:t>
      </w:r>
      <w:r w:rsidRPr="00694FFC">
        <w:rPr>
          <w:i/>
          <w:iCs/>
          <w:vertAlign w:val="subscript"/>
          <w:lang w:eastAsia="ja-JP"/>
        </w:rPr>
        <w:t>bs</w:t>
      </w:r>
      <w:proofErr w:type="spellEnd"/>
      <w:r w:rsidRPr="00694FFC">
        <w:rPr>
          <w:i/>
          <w:iCs/>
          <w:lang w:eastAsia="ja-JP"/>
        </w:rPr>
        <w:t> </w:t>
      </w:r>
      <w:r w:rsidRPr="006233D2">
        <w:rPr>
          <w:lang w:eastAsia="ja-JP"/>
        </w:rPr>
        <w:t>&gt; 70 m</w:t>
      </w:r>
      <w:r>
        <w:rPr>
          <w:rFonts w:hint="cs"/>
          <w:rtl/>
          <w:lang w:eastAsia="ja-JP"/>
        </w:rPr>
        <w:t xml:space="preserve">، </w:t>
      </w:r>
      <w:r w:rsidRPr="00694FFC">
        <w:rPr>
          <w:i/>
          <w:iCs/>
          <w:lang w:eastAsia="ja-JP"/>
        </w:rPr>
        <w:t>d</w:t>
      </w:r>
      <w:r w:rsidRPr="006233D2">
        <w:rPr>
          <w:i/>
          <w:iCs/>
          <w:lang w:eastAsia="ja-JP"/>
        </w:rPr>
        <w:t> </w:t>
      </w:r>
      <w:r w:rsidRPr="006233D2">
        <w:rPr>
          <w:lang w:eastAsia="ja-JP"/>
        </w:rPr>
        <w:t>&gt; 5 000 m</w:t>
      </w:r>
      <w:r>
        <w:rPr>
          <w:rFonts w:hint="cs"/>
          <w:rtl/>
          <w:lang w:eastAsia="ja-JP"/>
        </w:rPr>
        <w:t xml:space="preserve">، </w:t>
      </w:r>
      <w:r w:rsidRPr="00694FFC">
        <w:rPr>
          <w:i/>
          <w:iCs/>
          <w:lang w:eastAsia="ja-JP"/>
        </w:rPr>
        <w:t>R</w:t>
      </w:r>
      <w:r w:rsidRPr="006233D2">
        <w:rPr>
          <w:i/>
          <w:iCs/>
          <w:lang w:eastAsia="ja-JP"/>
        </w:rPr>
        <w:t> </w:t>
      </w:r>
      <w:r w:rsidRPr="006233D2">
        <w:rPr>
          <w:lang w:eastAsia="ja-JP"/>
        </w:rPr>
        <w:t>= 0</w:t>
      </w:r>
      <w:r w:rsidR="00707BD1">
        <w:rPr>
          <w:lang w:eastAsia="ja-JP"/>
        </w:rPr>
        <w:t>,</w:t>
      </w:r>
      <w:r w:rsidRPr="006233D2">
        <w:rPr>
          <w:lang w:eastAsia="ja-JP"/>
        </w:rPr>
        <w:t>33</w:t>
      </w:r>
      <w:r>
        <w:rPr>
          <w:rFonts w:hint="cs"/>
          <w:rtl/>
          <w:lang w:eastAsia="ja-JP"/>
        </w:rPr>
        <w:t>)</w:t>
      </w:r>
    </w:p>
    <w:p w14:paraId="524B8CDF" w14:textId="77777777" w:rsidR="001B2E54" w:rsidRPr="00F45593" w:rsidRDefault="001B2E54" w:rsidP="000D6F57">
      <w:pPr>
        <w:pStyle w:val="Equation"/>
        <w:bidi w:val="0"/>
        <w:rPr>
          <w:szCs w:val="24"/>
          <w:lang w:eastAsia="ja-JP"/>
        </w:rPr>
      </w:pPr>
      <w:r w:rsidRPr="00F45593">
        <w:rPr>
          <w:szCs w:val="24"/>
          <w:lang w:eastAsia="ja-JP"/>
        </w:rPr>
        <w:t>(31)</w:t>
      </w:r>
      <w:r>
        <w:tab/>
      </w:r>
      <w:r w:rsidRPr="00476152">
        <w:rPr>
          <w:position w:val="-32"/>
        </w:rPr>
        <w:object w:dxaOrig="6540" w:dyaOrig="840" w14:anchorId="36EC30CC">
          <v:shape id="_x0000_i1060" type="#_x0000_t75" style="width:328.9pt;height:41.45pt" o:ole="">
            <v:imagedata r:id="rId104" o:title=""/>
          </v:shape>
          <o:OLEObject Type="Embed" ProgID="Equation.3" ShapeID="_x0000_i1060" DrawAspect="Content" ObjectID="_1779695599" r:id="rId105"/>
        </w:object>
      </w:r>
      <w:r w:rsidRPr="0094707B">
        <w:t xml:space="preserve"> </w:t>
      </w:r>
      <w:proofErr w:type="gramStart"/>
      <w:r w:rsidRPr="0094707B">
        <w:t xml:space="preserve">   </w:t>
      </w:r>
      <w:r w:rsidRPr="00F45593">
        <w:rPr>
          <w:lang w:eastAsia="ja-JP"/>
        </w:rPr>
        <w:t>(</w:t>
      </w:r>
      <w:proofErr w:type="gramEnd"/>
      <w:r w:rsidRPr="00F45593">
        <w:rPr>
          <w:lang w:eastAsia="ja-JP"/>
        </w:rPr>
        <w:t>m)</w:t>
      </w:r>
      <w:r w:rsidRPr="00F45593">
        <w:rPr>
          <w:lang w:eastAsia="ja-JP"/>
        </w:rPr>
        <w:tab/>
      </w:r>
    </w:p>
    <w:p w14:paraId="376839A7" w14:textId="77777777" w:rsidR="001B2E54" w:rsidRPr="00F45593" w:rsidRDefault="001B2E54" w:rsidP="000D6F57">
      <w:pPr>
        <w:pStyle w:val="Equation"/>
        <w:bidi w:val="0"/>
        <w:rPr>
          <w:lang w:eastAsia="ja-JP"/>
        </w:rPr>
      </w:pPr>
      <w:r w:rsidRPr="00F45593">
        <w:rPr>
          <w:lang w:eastAsia="ja-JP"/>
        </w:rPr>
        <w:t>(32)</w:t>
      </w:r>
      <w:r w:rsidRPr="0094707B">
        <w:tab/>
      </w:r>
      <w:r w:rsidRPr="00476152">
        <w:rPr>
          <w:position w:val="-30"/>
        </w:rPr>
        <w:object w:dxaOrig="3060" w:dyaOrig="720" w14:anchorId="1E18D9DA">
          <v:shape id="_x0000_i1061" type="#_x0000_t75" style="width:153.2pt;height:36.85pt" o:ole="">
            <v:imagedata r:id="rId106" o:title=""/>
          </v:shape>
          <o:OLEObject Type="Embed" ProgID="Equation.3" ShapeID="_x0000_i1061" DrawAspect="Content" ObjectID="_1779695600" r:id="rId107"/>
        </w:object>
      </w:r>
      <w:r>
        <w:t xml:space="preserve"> </w:t>
      </w:r>
      <w:proofErr w:type="gramStart"/>
      <w:r>
        <w:t xml:space="preserve">   </w:t>
      </w:r>
      <w:r>
        <w:rPr>
          <w:lang w:eastAsia="ja-JP"/>
        </w:rPr>
        <w:t>(</w:t>
      </w:r>
      <w:proofErr w:type="gramEnd"/>
      <w:r>
        <w:rPr>
          <w:lang w:eastAsia="ja-JP"/>
        </w:rPr>
        <w:t>degrees</w:t>
      </w:r>
      <w:r w:rsidRPr="00F45593">
        <w:rPr>
          <w:lang w:eastAsia="ja-JP"/>
        </w:rPr>
        <w:t>)</w:t>
      </w:r>
      <w:r w:rsidRPr="00F45593">
        <w:rPr>
          <w:lang w:eastAsia="ja-JP"/>
        </w:rPr>
        <w:tab/>
      </w:r>
    </w:p>
    <w:p w14:paraId="34789210" w14:textId="77777777" w:rsidR="001B2E54" w:rsidRPr="00F45593" w:rsidRDefault="001B2E54" w:rsidP="000D6F57">
      <w:pPr>
        <w:pStyle w:val="Equation"/>
        <w:bidi w:val="0"/>
        <w:rPr>
          <w:lang w:eastAsia="ja-JP"/>
        </w:rPr>
      </w:pPr>
      <w:r w:rsidRPr="004A5F2B">
        <w:rPr>
          <w:position w:val="100"/>
          <w:lang w:eastAsia="ja-JP"/>
        </w:rPr>
        <w:t>(33)</w:t>
      </w:r>
      <w:r w:rsidRPr="004A5F2B">
        <w:rPr>
          <w:position w:val="90"/>
          <w:lang w:eastAsia="ja-JP"/>
        </w:rPr>
        <w:tab/>
      </w:r>
      <w:r>
        <w:rPr>
          <w:lang w:eastAsia="ja-JP"/>
        </w:rPr>
        <w:t xml:space="preserve">   </w:t>
      </w:r>
      <w:r w:rsidRPr="00476152">
        <w:rPr>
          <w:lang w:eastAsia="ja-JP"/>
        </w:rPr>
        <w:object w:dxaOrig="9700" w:dyaOrig="2120" w14:anchorId="3A6A4E92">
          <v:shape id="_x0000_i1062" type="#_x0000_t75" style="width:431.4pt;height:95.05pt" o:ole="">
            <v:imagedata r:id="rId108" o:title=""/>
          </v:shape>
          <o:OLEObject Type="Embed" ProgID="Equation.3" ShapeID="_x0000_i1062" DrawAspect="Content" ObjectID="_1779695601" r:id="rId109"/>
        </w:object>
      </w:r>
      <w:r>
        <w:rPr>
          <w:lang w:eastAsia="ja-JP"/>
        </w:rPr>
        <w:t xml:space="preserve"> </w:t>
      </w:r>
      <w:r w:rsidRPr="004A5F2B">
        <w:rPr>
          <w:position w:val="100"/>
          <w:lang w:eastAsia="ja-JP"/>
        </w:rPr>
        <w:t>(dB)</w:t>
      </w:r>
    </w:p>
    <w:p w14:paraId="108833DA" w14:textId="4A3BC499" w:rsidR="001B2E54" w:rsidRPr="00F45593" w:rsidRDefault="001B2E54" w:rsidP="000D6F57">
      <w:pPr>
        <w:pStyle w:val="Equation"/>
        <w:rPr>
          <w:szCs w:val="24"/>
          <w:lang w:eastAsia="ja-JP"/>
        </w:rPr>
      </w:pPr>
      <w:r w:rsidRPr="0094707B">
        <w:tab/>
      </w:r>
      <w:r w:rsidR="004A5F2B" w:rsidRPr="00F45593">
        <w:t>(m)</w:t>
      </w:r>
      <w:r w:rsidR="004A5F2B">
        <w:rPr>
          <w:rFonts w:hint="cs"/>
          <w:rtl/>
        </w:rPr>
        <w:t>   </w:t>
      </w:r>
      <w:r w:rsidRPr="0094707B">
        <w:rPr>
          <w:position w:val="-24"/>
        </w:rPr>
        <w:object w:dxaOrig="2780" w:dyaOrig="620" w14:anchorId="1B5510BB">
          <v:shape id="_x0000_i1063" type="#_x0000_t75" style="width:139.95pt;height:30.55pt" o:ole="">
            <v:imagedata r:id="rId110" o:title=""/>
          </v:shape>
          <o:OLEObject Type="Embed" ProgID="Equation.3" ShapeID="_x0000_i1063" DrawAspect="Content" ObjectID="_1779695602" r:id="rId111"/>
        </w:object>
      </w:r>
      <w:r w:rsidRPr="00F45593">
        <w:tab/>
      </w:r>
      <w:r w:rsidRPr="00F45593">
        <w:rPr>
          <w:szCs w:val="24"/>
        </w:rPr>
        <w:t>(34)</w:t>
      </w:r>
    </w:p>
    <w:p w14:paraId="5439E2F9" w14:textId="13B5E2FF" w:rsidR="001B2E54" w:rsidRPr="002830D9" w:rsidRDefault="001B2E54" w:rsidP="000D6F57">
      <w:pPr>
        <w:rPr>
          <w:rtl/>
          <w:lang w:bidi="ar-EG"/>
        </w:rPr>
      </w:pPr>
      <w:r w:rsidRPr="00AD667B">
        <w:rPr>
          <w:position w:val="6"/>
          <w:lang w:bidi="ar"/>
        </w:rPr>
        <w:t>*</w:t>
      </w:r>
      <w:r>
        <w:rPr>
          <w:rFonts w:hint="cs"/>
          <w:rtl/>
          <w:lang w:bidi="ar"/>
        </w:rPr>
        <w:t xml:space="preserve"> </w:t>
      </w:r>
      <w:r w:rsidRPr="002830D9">
        <w:rPr>
          <w:rFonts w:hint="cs"/>
          <w:rtl/>
          <w:lang w:bidi="ar"/>
        </w:rPr>
        <w:t xml:space="preserve">إذا </w:t>
      </w:r>
      <w:r>
        <w:rPr>
          <w:rFonts w:hint="cs"/>
          <w:rtl/>
          <w:lang w:bidi="ar"/>
        </w:rPr>
        <w:t>ما </w:t>
      </w:r>
      <w:r w:rsidRPr="002830D9">
        <w:rPr>
          <w:rFonts w:hint="cs"/>
          <w:rtl/>
          <w:lang w:bidi="ar"/>
        </w:rPr>
        <w:t xml:space="preserve">أصبح الفارق </w:t>
      </w:r>
      <w:r w:rsidRPr="002830D9">
        <w:rPr>
          <w:rFonts w:ascii="Symbol" w:hAnsi="Symbol" w:cs="Times New Roman"/>
          <w:lang w:val="fr-FR" w:eastAsia="en-US"/>
        </w:rPr>
        <w:t></w:t>
      </w:r>
      <w:proofErr w:type="spellStart"/>
      <w:r w:rsidRPr="002830D9">
        <w:rPr>
          <w:rFonts w:cs="Times New Roman"/>
          <w:i/>
          <w:lang w:eastAsia="en-US"/>
        </w:rPr>
        <w:t>h</w:t>
      </w:r>
      <w:r w:rsidRPr="002830D9">
        <w:rPr>
          <w:rFonts w:cs="Times New Roman"/>
          <w:i/>
          <w:vertAlign w:val="subscript"/>
          <w:lang w:eastAsia="en-US"/>
        </w:rPr>
        <w:t>SS</w:t>
      </w:r>
      <w:proofErr w:type="spellEnd"/>
      <w:r w:rsidRPr="002830D9">
        <w:rPr>
          <w:rFonts w:hint="cs"/>
          <w:rtl/>
          <w:lang w:bidi="ar"/>
        </w:rPr>
        <w:t xml:space="preserve"> سالباً، أي إذا صار هوائيا محطة القاعدة </w:t>
      </w:r>
      <w:r>
        <w:rPr>
          <w:lang w:bidi="ar"/>
        </w:rPr>
        <w:t>(</w:t>
      </w:r>
      <w:r w:rsidRPr="002830D9">
        <w:rPr>
          <w:rFonts w:hint="cs"/>
        </w:rPr>
        <w:t>BS</w:t>
      </w:r>
      <w:r>
        <w:t>)</w:t>
      </w:r>
      <w:r w:rsidRPr="002830D9">
        <w:rPr>
          <w:rFonts w:hint="cs"/>
          <w:rtl/>
          <w:lang w:bidi="ar"/>
        </w:rPr>
        <w:t xml:space="preserve"> ومحطة المشترك </w:t>
      </w:r>
      <w:r>
        <w:rPr>
          <w:lang w:bidi="ar"/>
        </w:rPr>
        <w:t>(</w:t>
      </w:r>
      <w:r w:rsidRPr="002830D9">
        <w:rPr>
          <w:rFonts w:hint="cs"/>
        </w:rPr>
        <w:t>SS</w:t>
      </w:r>
      <w:r>
        <w:t>)</w:t>
      </w:r>
      <w:r w:rsidRPr="002830D9">
        <w:rPr>
          <w:rFonts w:hint="cs"/>
          <w:rtl/>
        </w:rPr>
        <w:t xml:space="preserve"> على خط البصر، تُسند قيمة</w:t>
      </w:r>
      <w:r w:rsidR="004235E1">
        <w:rPr>
          <w:rFonts w:hint="eastAsia"/>
          <w:rtl/>
        </w:rPr>
        <w:t> </w:t>
      </w:r>
      <w:r w:rsidRPr="002830D9">
        <w:t>dB</w:t>
      </w:r>
      <w:r>
        <w:t> </w:t>
      </w:r>
      <w:r w:rsidRPr="002830D9">
        <w:t>6</w:t>
      </w:r>
      <w:r>
        <w:t>–</w:t>
      </w:r>
      <w:r w:rsidRPr="002830D9">
        <w:rPr>
          <w:rFonts w:hint="cs"/>
          <w:rtl/>
          <w:lang w:bidi="ar-EG"/>
        </w:rPr>
        <w:t xml:space="preserve"> للصيغة </w:t>
      </w:r>
      <w:r w:rsidRPr="002830D9">
        <w:rPr>
          <w:rFonts w:cs="Times New Roman"/>
          <w:i/>
          <w:lang w:eastAsia="en-US"/>
        </w:rPr>
        <w:t>L</w:t>
      </w:r>
      <w:r w:rsidRPr="002830D9">
        <w:rPr>
          <w:rFonts w:cs="Times New Roman"/>
          <w:lang w:eastAsia="en-US"/>
        </w:rPr>
        <w:t>(</w:t>
      </w:r>
      <w:r w:rsidRPr="002830D9">
        <w:rPr>
          <w:rFonts w:ascii="Symbol" w:hAnsi="Symbol" w:cs="Times New Roman"/>
          <w:lang w:val="fr-FR" w:eastAsia="en-US"/>
        </w:rPr>
        <w:t></w:t>
      </w:r>
      <w:proofErr w:type="spellStart"/>
      <w:r w:rsidRPr="002830D9">
        <w:rPr>
          <w:rFonts w:cs="Times New Roman"/>
          <w:i/>
          <w:lang w:eastAsia="en-US"/>
        </w:rPr>
        <w:t>h</w:t>
      </w:r>
      <w:r w:rsidRPr="002830D9">
        <w:rPr>
          <w:rFonts w:cs="Times New Roman"/>
          <w:i/>
          <w:vertAlign w:val="subscript"/>
          <w:lang w:eastAsia="en-US"/>
        </w:rPr>
        <w:t>SS</w:t>
      </w:r>
      <w:proofErr w:type="spellEnd"/>
      <w:r w:rsidRPr="002830D9">
        <w:rPr>
          <w:rFonts w:cs="Times New Roman"/>
          <w:lang w:eastAsia="en-US"/>
        </w:rPr>
        <w:t>)</w:t>
      </w:r>
      <w:r w:rsidRPr="002830D9">
        <w:rPr>
          <w:rFonts w:hint="cs"/>
          <w:rtl/>
          <w:lang w:bidi="ar-EG"/>
        </w:rPr>
        <w:t xml:space="preserve"> بصرف النظر عن ارتفاع هوائي </w:t>
      </w:r>
      <w:r w:rsidRPr="002830D9">
        <w:rPr>
          <w:rFonts w:hint="cs"/>
          <w:rtl/>
          <w:lang w:bidi="ar"/>
        </w:rPr>
        <w:t xml:space="preserve">محطة المشترك </w:t>
      </w:r>
      <w:r>
        <w:rPr>
          <w:lang w:bidi="ar"/>
        </w:rPr>
        <w:t>(</w:t>
      </w:r>
      <w:r w:rsidRPr="002830D9">
        <w:rPr>
          <w:rFonts w:hint="cs"/>
        </w:rPr>
        <w:t>SS</w:t>
      </w:r>
      <w:r>
        <w:t>)</w:t>
      </w:r>
      <w:r w:rsidRPr="002830D9">
        <w:rPr>
          <w:rFonts w:hint="cs"/>
          <w:rtl/>
        </w:rPr>
        <w:t xml:space="preserve"> لأن هذه الصيغة </w:t>
      </w:r>
      <w:proofErr w:type="spellStart"/>
      <w:r w:rsidRPr="002830D9">
        <w:rPr>
          <w:rFonts w:hint="cs"/>
          <w:rtl/>
        </w:rPr>
        <w:t>مقيَّسة</w:t>
      </w:r>
      <w:proofErr w:type="spellEnd"/>
      <w:r w:rsidRPr="002830D9">
        <w:rPr>
          <w:rFonts w:hint="cs"/>
          <w:rtl/>
        </w:rPr>
        <w:t xml:space="preserve"> بخسارة </w:t>
      </w:r>
      <w:r w:rsidRPr="00DA0963">
        <w:rPr>
          <w:rtl/>
        </w:rPr>
        <w:t>الإرسال الأساسية</w:t>
      </w:r>
      <w:r w:rsidRPr="002830D9">
        <w:rPr>
          <w:rFonts w:hint="cs"/>
          <w:rtl/>
        </w:rPr>
        <w:t xml:space="preserve"> عند الحد الفاصل بين منطقتي خط البصر وغير خط البصر. و</w:t>
      </w:r>
      <w:r w:rsidRPr="002830D9">
        <w:rPr>
          <w:rFonts w:cs="Times New Roman"/>
          <w:i/>
          <w:lang w:eastAsia="en-US"/>
        </w:rPr>
        <w:t>R</w:t>
      </w:r>
      <w:r w:rsidRPr="002830D9">
        <w:rPr>
          <w:rFonts w:hint="cs"/>
          <w:rtl/>
        </w:rPr>
        <w:t xml:space="preserve"> هو معامل الانعكاس لسطح جدار مبنى في نطاق الموجات الصغرية وهو محدد بقيمة </w:t>
      </w:r>
      <w:r w:rsidRPr="002830D9">
        <w:t>dB</w:t>
      </w:r>
      <w:r>
        <w:t> </w:t>
      </w:r>
      <w:r w:rsidRPr="002830D9">
        <w:t>8</w:t>
      </w:r>
      <w:r>
        <w:t>–</w:t>
      </w:r>
      <w:r w:rsidRPr="002830D9">
        <w:rPr>
          <w:rFonts w:hint="cs"/>
          <w:rtl/>
        </w:rPr>
        <w:t xml:space="preserve"> مهما كانت زاوية الورود، وهذه القيمة هي القيمة المتوسطة المحصَّلة من نتائج القياسات.</w:t>
      </w:r>
    </w:p>
    <w:p w14:paraId="4BC54DD0" w14:textId="77777777" w:rsidR="001B2E54" w:rsidRPr="002830D9" w:rsidRDefault="001B2E54" w:rsidP="000D6F57">
      <w:pPr>
        <w:pStyle w:val="Heading2"/>
        <w:rPr>
          <w:rtl/>
          <w:lang w:bidi="ar-SY"/>
        </w:rPr>
      </w:pPr>
      <w:bookmarkStart w:id="14" w:name="_Toc165880206"/>
      <w:bookmarkStart w:id="15" w:name="_Toc165880273"/>
      <w:r w:rsidRPr="002830D9">
        <w:t>5.2</w:t>
      </w:r>
      <w:r w:rsidRPr="002830D9">
        <w:tab/>
      </w:r>
      <w:r w:rsidRPr="002830D9">
        <w:rPr>
          <w:rFonts w:hint="cs"/>
          <w:rtl/>
        </w:rPr>
        <w:t xml:space="preserve">أسلوب التنبؤ بخسارة </w:t>
      </w:r>
      <w:r w:rsidRPr="00DA0963">
        <w:rPr>
          <w:rtl/>
        </w:rPr>
        <w:t xml:space="preserve">الإرسال الأساسية </w:t>
      </w:r>
      <w:r w:rsidRPr="002830D9">
        <w:rPr>
          <w:rFonts w:hint="cs"/>
          <w:rtl/>
        </w:rPr>
        <w:t xml:space="preserve">مع احتساب كسب الارتفاع عند </w:t>
      </w:r>
      <w:r w:rsidRPr="002830D9">
        <w:rPr>
          <w:rFonts w:hint="cs"/>
          <w:rtl/>
          <w:lang w:bidi="ar"/>
        </w:rPr>
        <w:t xml:space="preserve">محطة المشترك </w:t>
      </w:r>
      <w:r>
        <w:rPr>
          <w:lang w:bidi="ar"/>
        </w:rPr>
        <w:t>(</w:t>
      </w:r>
      <w:r w:rsidRPr="002830D9">
        <w:rPr>
          <w:rFonts w:hint="cs"/>
        </w:rPr>
        <w:t>SS</w:t>
      </w:r>
      <w:r>
        <w:t>)</w:t>
      </w:r>
      <w:bookmarkEnd w:id="14"/>
      <w:bookmarkEnd w:id="15"/>
    </w:p>
    <w:p w14:paraId="6B46F8DB" w14:textId="77777777" w:rsidR="001B2E54" w:rsidRPr="004235E1" w:rsidRDefault="001B2E54" w:rsidP="000D6F57">
      <w:pPr>
        <w:rPr>
          <w:rtl/>
        </w:rPr>
      </w:pPr>
      <w:r w:rsidRPr="007852F6">
        <w:rPr>
          <w:rFonts w:hint="cs"/>
          <w:rtl/>
        </w:rPr>
        <w:t xml:space="preserve">يتنبأ الأسلوب الذي يرد وصفه في الفقرة </w:t>
      </w:r>
      <w:r w:rsidRPr="007852F6">
        <w:t>4.2</w:t>
      </w:r>
      <w:r w:rsidRPr="007852F6">
        <w:rPr>
          <w:rFonts w:hint="cs"/>
          <w:rtl/>
        </w:rPr>
        <w:t xml:space="preserve"> بالتغير النسبي في الارتفاع في </w:t>
      </w:r>
      <w:r w:rsidRPr="007852F6">
        <w:rPr>
          <w:rtl/>
        </w:rPr>
        <w:t xml:space="preserve">خسارة الإرسال الأساسية </w:t>
      </w:r>
      <w:r w:rsidRPr="007852F6">
        <w:rPr>
          <w:rFonts w:hint="cs"/>
          <w:rtl/>
        </w:rPr>
        <w:t xml:space="preserve">نسبةً إلى ارتفاع هوائي محطة المشترك </w:t>
      </w:r>
      <w:r w:rsidRPr="007852F6">
        <w:t>(</w:t>
      </w:r>
      <w:r w:rsidRPr="007852F6">
        <w:rPr>
          <w:rFonts w:hint="cs"/>
        </w:rPr>
        <w:t>SS</w:t>
      </w:r>
      <w:r w:rsidRPr="007852F6">
        <w:t>)</w:t>
      </w:r>
      <w:r w:rsidRPr="007852F6">
        <w:rPr>
          <w:rFonts w:hint="cs"/>
          <w:rtl/>
        </w:rPr>
        <w:t xml:space="preserve">. ويمكننا أيضاً التنبؤ بخسارة </w:t>
      </w:r>
      <w:r w:rsidRPr="007852F6">
        <w:rPr>
          <w:rtl/>
        </w:rPr>
        <w:t xml:space="preserve">الإرسال الأساسية </w:t>
      </w:r>
      <w:r w:rsidRPr="007852F6">
        <w:rPr>
          <w:rFonts w:hint="cs"/>
          <w:rtl/>
        </w:rPr>
        <w:t xml:space="preserve">نفسها باحتساب كسب الارتفاع عند محطة المشترك في ارتفاع لا على التعيين </w:t>
      </w:r>
      <w:proofErr w:type="spellStart"/>
      <w:r w:rsidRPr="007852F6">
        <w:rPr>
          <w:rFonts w:hint="cs"/>
          <w:rtl/>
        </w:rPr>
        <w:t>لهوائيها</w:t>
      </w:r>
      <w:proofErr w:type="spellEnd"/>
      <w:r w:rsidRPr="007852F6">
        <w:rPr>
          <w:rFonts w:hint="cs"/>
          <w:rtl/>
        </w:rPr>
        <w:t xml:space="preserve"> باستخدام أسلوب الحساب الذي يرد وصفه في الفقرة </w:t>
      </w:r>
      <w:r w:rsidRPr="007852F6">
        <w:t>4.2</w:t>
      </w:r>
      <w:r w:rsidRPr="007852F6">
        <w:rPr>
          <w:rFonts w:hint="cs"/>
          <w:rtl/>
        </w:rPr>
        <w:t xml:space="preserve">، إلى جانب أسلوب التنبؤ التقليدي بخسارة </w:t>
      </w:r>
      <w:r w:rsidRPr="007852F6">
        <w:rPr>
          <w:rtl/>
        </w:rPr>
        <w:t xml:space="preserve">الإرسال الأساسية </w:t>
      </w:r>
      <w:r w:rsidRPr="007852F6">
        <w:rPr>
          <w:rFonts w:hint="cs"/>
          <w:rtl/>
        </w:rPr>
        <w:t xml:space="preserve">في بيئة عابرة لأسطح </w:t>
      </w:r>
      <w:r w:rsidRPr="004235E1">
        <w:rPr>
          <w:rFonts w:hint="cs"/>
          <w:rtl/>
        </w:rPr>
        <w:t xml:space="preserve">المباني مغايرة لخط البصر كما في التوصية </w:t>
      </w:r>
      <w:hyperlink r:id="rId112" w:history="1">
        <w:r w:rsidRPr="004235E1">
          <w:rPr>
            <w:rStyle w:val="Hyperlink"/>
            <w:rFonts w:eastAsia="MS Mincho"/>
            <w:color w:val="auto"/>
            <w:u w:val="none"/>
          </w:rPr>
          <w:t>ITU</w:t>
        </w:r>
        <w:r w:rsidRPr="004235E1">
          <w:rPr>
            <w:rStyle w:val="Hyperlink"/>
            <w:rFonts w:eastAsia="MS Mincho"/>
            <w:color w:val="auto"/>
            <w:u w:val="none"/>
          </w:rPr>
          <w:noBreakHyphen/>
          <w:t>R P.1411</w:t>
        </w:r>
      </w:hyperlink>
      <w:r w:rsidRPr="004235E1">
        <w:rPr>
          <w:rFonts w:hint="cs"/>
          <w:rtl/>
        </w:rPr>
        <w:t>.</w:t>
      </w:r>
    </w:p>
    <w:p w14:paraId="1CC5D0AA" w14:textId="7658B4F4" w:rsidR="001B2E54" w:rsidRPr="004235E1" w:rsidRDefault="001B2E54" w:rsidP="00F3416B">
      <w:pPr>
        <w:rPr>
          <w:rtl/>
        </w:rPr>
      </w:pPr>
      <w:r w:rsidRPr="004235E1">
        <w:rPr>
          <w:rFonts w:hint="cs"/>
          <w:rtl/>
        </w:rPr>
        <w:t xml:space="preserve">ويمكن حساب خسارة الإرسال الأساسية، </w:t>
      </w:r>
      <w:r w:rsidRPr="004235E1">
        <w:rPr>
          <w:rFonts w:cs="Times New Roman"/>
          <w:i/>
          <w:lang w:eastAsia="ja-JP"/>
        </w:rPr>
        <w:t>L</w:t>
      </w:r>
      <w:r w:rsidRPr="004235E1">
        <w:rPr>
          <w:rFonts w:cs="Times New Roman"/>
          <w:lang w:eastAsia="ja-JP"/>
        </w:rPr>
        <w:t>(</w:t>
      </w:r>
      <w:proofErr w:type="spellStart"/>
      <w:r w:rsidRPr="004235E1">
        <w:rPr>
          <w:rFonts w:cs="Times New Roman"/>
          <w:i/>
          <w:lang w:eastAsia="ja-JP"/>
        </w:rPr>
        <w:t>h</w:t>
      </w:r>
      <w:r w:rsidRPr="004235E1">
        <w:rPr>
          <w:rFonts w:cs="Times New Roman"/>
          <w:i/>
          <w:iCs/>
          <w:vertAlign w:val="subscript"/>
          <w:lang w:eastAsia="ja-JP"/>
        </w:rPr>
        <w:t>ss</w:t>
      </w:r>
      <w:proofErr w:type="spellEnd"/>
      <w:r w:rsidRPr="004235E1">
        <w:rPr>
          <w:rFonts w:cs="Times New Roman"/>
          <w:lang w:eastAsia="ja-JP"/>
        </w:rPr>
        <w:t>)</w:t>
      </w:r>
      <w:r w:rsidRPr="004235E1">
        <w:rPr>
          <w:rFonts w:hint="cs"/>
          <w:rtl/>
        </w:rPr>
        <w:t>، عند الارتفاع المستهدف ل</w:t>
      </w:r>
      <w:r w:rsidRPr="004235E1">
        <w:rPr>
          <w:rFonts w:hint="cs"/>
          <w:rtl/>
          <w:lang w:bidi="ar-EG"/>
        </w:rPr>
        <w:t xml:space="preserve">هوائي </w:t>
      </w:r>
      <w:r w:rsidRPr="004235E1">
        <w:rPr>
          <w:rFonts w:hint="cs"/>
          <w:rtl/>
          <w:lang w:bidi="ar"/>
        </w:rPr>
        <w:t xml:space="preserve">محطة المشترك </w:t>
      </w:r>
      <w:r w:rsidRPr="004235E1">
        <w:rPr>
          <w:lang w:bidi="ar"/>
        </w:rPr>
        <w:t>(</w:t>
      </w:r>
      <w:r w:rsidRPr="004235E1">
        <w:rPr>
          <w:rFonts w:hint="cs"/>
        </w:rPr>
        <w:t>SS</w:t>
      </w:r>
      <w:r w:rsidRPr="004235E1">
        <w:t>)</w:t>
      </w:r>
      <w:r w:rsidRPr="004235E1">
        <w:rPr>
          <w:rFonts w:hint="cs"/>
          <w:rtl/>
        </w:rPr>
        <w:t xml:space="preserve">، </w:t>
      </w:r>
      <w:proofErr w:type="spellStart"/>
      <w:r w:rsidRPr="004235E1">
        <w:rPr>
          <w:rFonts w:cs="Times New Roman"/>
          <w:i/>
          <w:lang w:eastAsia="ja-JP"/>
        </w:rPr>
        <w:t>h</w:t>
      </w:r>
      <w:r w:rsidRPr="004235E1">
        <w:rPr>
          <w:rFonts w:cs="Times New Roman"/>
          <w:i/>
          <w:iCs/>
          <w:vertAlign w:val="subscript"/>
          <w:lang w:eastAsia="ja-JP"/>
        </w:rPr>
        <w:t>ss</w:t>
      </w:r>
      <w:proofErr w:type="spellEnd"/>
      <w:r w:rsidRPr="004235E1">
        <w:rPr>
          <w:rFonts w:hint="cs"/>
          <w:rtl/>
        </w:rPr>
        <w:t xml:space="preserve"> (عندما يفوق هذا</w:t>
      </w:r>
      <w:r w:rsidR="004235E1" w:rsidRPr="004235E1">
        <w:rPr>
          <w:rFonts w:hint="eastAsia"/>
          <w:rtl/>
        </w:rPr>
        <w:t> </w:t>
      </w:r>
      <w:r w:rsidRPr="004235E1">
        <w:rPr>
          <w:rFonts w:hint="cs"/>
          <w:rtl/>
        </w:rPr>
        <w:t>الارتفاع المدى الأعلى المحدد لأسلوب التنبؤ بخسارة الإرسال الأساسية في بيئة عابرة لأسطح المباني مغايرة لخط البصر كما</w:t>
      </w:r>
      <w:r w:rsidR="004235E1" w:rsidRPr="004235E1">
        <w:rPr>
          <w:rFonts w:hint="cs"/>
          <w:rtl/>
        </w:rPr>
        <w:t xml:space="preserve"> </w:t>
      </w:r>
      <w:r w:rsidRPr="004235E1">
        <w:rPr>
          <w:rFonts w:hint="cs"/>
          <w:rtl/>
          <w:lang w:bidi="ar"/>
        </w:rPr>
        <w:t>في</w:t>
      </w:r>
      <w:r w:rsidR="004235E1" w:rsidRPr="004235E1">
        <w:rPr>
          <w:rFonts w:hint="eastAsia"/>
          <w:rtl/>
          <w:lang w:bidi="ar"/>
        </w:rPr>
        <w:t> </w:t>
      </w:r>
      <w:r w:rsidRPr="004235E1">
        <w:rPr>
          <w:rFonts w:hint="cs"/>
          <w:rtl/>
          <w:lang w:bidi="ar"/>
        </w:rPr>
        <w:t>التوصية</w:t>
      </w:r>
      <w:r w:rsidR="004235E1" w:rsidRPr="004235E1">
        <w:rPr>
          <w:rFonts w:hint="eastAsia"/>
          <w:rtl/>
          <w:lang w:bidi="ar"/>
        </w:rPr>
        <w:t> </w:t>
      </w:r>
      <w:hyperlink r:id="rId113" w:history="1">
        <w:r w:rsidRPr="004235E1">
          <w:rPr>
            <w:rStyle w:val="Hyperlink"/>
            <w:rFonts w:eastAsia="MS Mincho"/>
            <w:color w:val="auto"/>
            <w:u w:val="none"/>
          </w:rPr>
          <w:t>ITU</w:t>
        </w:r>
        <w:r w:rsidRPr="004235E1">
          <w:rPr>
            <w:rStyle w:val="Hyperlink"/>
            <w:rFonts w:eastAsia="MS Mincho"/>
            <w:color w:val="auto"/>
            <w:u w:val="none"/>
          </w:rPr>
          <w:noBreakHyphen/>
          <w:t>R P.1411</w:t>
        </w:r>
      </w:hyperlink>
      <w:r w:rsidRPr="004235E1">
        <w:rPr>
          <w:rFonts w:hint="cs"/>
          <w:rtl/>
          <w:lang w:eastAsia="ja-JP"/>
        </w:rPr>
        <w:t>)</w:t>
      </w:r>
      <w:r w:rsidRPr="004235E1">
        <w:rPr>
          <w:rFonts w:cs="Times New Roman" w:hint="cs"/>
          <w:rtl/>
          <w:lang w:eastAsia="ja-JP"/>
        </w:rPr>
        <w:t xml:space="preserve"> </w:t>
      </w:r>
      <w:r w:rsidRPr="004235E1">
        <w:rPr>
          <w:rFonts w:hint="cs"/>
          <w:rtl/>
          <w:lang w:bidi="ar"/>
        </w:rPr>
        <w:t>على النحو المبين</w:t>
      </w:r>
      <w:r w:rsidRPr="004235E1">
        <w:rPr>
          <w:rFonts w:hint="eastAsia"/>
          <w:rtl/>
          <w:lang w:bidi="ar"/>
        </w:rPr>
        <w:t> </w:t>
      </w:r>
      <w:r w:rsidRPr="004235E1">
        <w:rPr>
          <w:rFonts w:hint="cs"/>
          <w:rtl/>
          <w:lang w:bidi="ar"/>
        </w:rPr>
        <w:t>أدناه:</w:t>
      </w:r>
    </w:p>
    <w:p w14:paraId="6BE2BAD5" w14:textId="22BD12F1" w:rsidR="001B2E54" w:rsidRPr="004235E1" w:rsidRDefault="004235E1" w:rsidP="000D6F57">
      <w:pPr>
        <w:pStyle w:val="enumlev1"/>
        <w:rPr>
          <w:rtl/>
        </w:rPr>
      </w:pPr>
      <w:r>
        <w:rPr>
          <w:lang w:bidi="ar"/>
        </w:rPr>
        <w:t>(</w:t>
      </w:r>
      <w:r w:rsidR="001B2E54" w:rsidRPr="004235E1">
        <w:rPr>
          <w:lang w:bidi="ar"/>
        </w:rPr>
        <w:t>1</w:t>
      </w:r>
      <w:r w:rsidR="001B2E54" w:rsidRPr="004235E1">
        <w:rPr>
          <w:lang w:bidi="ar"/>
        </w:rPr>
        <w:tab/>
      </w:r>
      <w:r w:rsidR="001B2E54" w:rsidRPr="004235E1">
        <w:rPr>
          <w:rFonts w:hint="cs"/>
          <w:szCs w:val="22"/>
          <w:rtl/>
        </w:rPr>
        <w:t>حساب</w:t>
      </w:r>
      <w:r w:rsidR="001B2E54" w:rsidRPr="004235E1">
        <w:rPr>
          <w:rFonts w:hint="cs"/>
          <w:rtl/>
        </w:rPr>
        <w:t xml:space="preserve"> </w:t>
      </w:r>
      <w:r w:rsidR="001B2E54" w:rsidRPr="004235E1">
        <w:rPr>
          <w:rtl/>
        </w:rPr>
        <w:t xml:space="preserve">خسارة الإرسال الأساسية </w:t>
      </w:r>
      <w:r w:rsidR="001B2E54" w:rsidRPr="004235E1">
        <w:rPr>
          <w:rFonts w:hint="cs"/>
          <w:rtl/>
        </w:rPr>
        <w:t xml:space="preserve">عند ارتفاع منخفض لهوائي </w:t>
      </w:r>
      <w:r w:rsidR="001B2E54" w:rsidRPr="004235E1">
        <w:rPr>
          <w:rFonts w:hint="cs"/>
          <w:rtl/>
          <w:lang w:bidi="ar"/>
        </w:rPr>
        <w:t xml:space="preserve">محطة المشترك </w:t>
      </w:r>
      <w:r w:rsidR="001B2E54" w:rsidRPr="004235E1">
        <w:rPr>
          <w:lang w:bidi="ar"/>
        </w:rPr>
        <w:t>(</w:t>
      </w:r>
      <w:r w:rsidR="001B2E54" w:rsidRPr="004235E1">
        <w:rPr>
          <w:rFonts w:hint="cs"/>
        </w:rPr>
        <w:t>SS</w:t>
      </w:r>
      <w:r w:rsidR="001B2E54" w:rsidRPr="004235E1">
        <w:t>)</w:t>
      </w:r>
      <w:r w:rsidR="001B2E54" w:rsidRPr="004235E1">
        <w:rPr>
          <w:rFonts w:hint="cs"/>
          <w:rtl/>
        </w:rPr>
        <w:t xml:space="preserve">، </w:t>
      </w:r>
      <w:r w:rsidR="001B2E54" w:rsidRPr="004235E1">
        <w:rPr>
          <w:rFonts w:cs="Times New Roman"/>
          <w:i/>
          <w:lang w:eastAsia="ja-JP"/>
        </w:rPr>
        <w:t>h</w:t>
      </w:r>
      <w:r w:rsidR="001B2E54" w:rsidRPr="004235E1">
        <w:rPr>
          <w:rFonts w:cs="Times New Roman"/>
          <w:vertAlign w:val="subscript"/>
          <w:lang w:eastAsia="ja-JP"/>
        </w:rPr>
        <w:t>0</w:t>
      </w:r>
      <w:r w:rsidR="001B2E54" w:rsidRPr="004235E1">
        <w:rPr>
          <w:rFonts w:hint="cs"/>
          <w:rtl/>
        </w:rPr>
        <w:t>.</w:t>
      </w:r>
    </w:p>
    <w:p w14:paraId="74267C9B" w14:textId="1E00B228" w:rsidR="001B2E54" w:rsidRPr="002830D9" w:rsidRDefault="001B2E54" w:rsidP="000D6F57">
      <w:pPr>
        <w:pStyle w:val="enumlev1"/>
        <w:rPr>
          <w:rtl/>
        </w:rPr>
      </w:pPr>
      <w:r w:rsidRPr="004235E1">
        <w:rPr>
          <w:rtl/>
        </w:rPr>
        <w:tab/>
      </w:r>
      <w:r w:rsidRPr="004235E1">
        <w:rPr>
          <w:rFonts w:hint="cs"/>
          <w:rtl/>
        </w:rPr>
        <w:t xml:space="preserve">تُحسب خسارة الإرسال الأساسية، </w:t>
      </w:r>
      <w:proofErr w:type="gramStart"/>
      <w:r w:rsidRPr="004235E1">
        <w:rPr>
          <w:rFonts w:cs="Times New Roman"/>
          <w:i/>
          <w:lang w:eastAsia="ja-JP"/>
        </w:rPr>
        <w:t>L</w:t>
      </w:r>
      <w:r w:rsidRPr="004235E1">
        <w:rPr>
          <w:rFonts w:cs="Times New Roman"/>
          <w:lang w:eastAsia="ja-JP"/>
        </w:rPr>
        <w:t>(</w:t>
      </w:r>
      <w:proofErr w:type="gramEnd"/>
      <w:r w:rsidRPr="004235E1">
        <w:rPr>
          <w:rFonts w:cs="Times New Roman"/>
          <w:i/>
          <w:lang w:eastAsia="ja-JP"/>
        </w:rPr>
        <w:t>h</w:t>
      </w:r>
      <w:r w:rsidRPr="004235E1">
        <w:rPr>
          <w:rFonts w:cs="Times New Roman"/>
          <w:vertAlign w:val="subscript"/>
          <w:lang w:eastAsia="ja-JP"/>
        </w:rPr>
        <w:t>0</w:t>
      </w:r>
      <w:r w:rsidRPr="004235E1">
        <w:rPr>
          <w:rFonts w:cs="Times New Roman"/>
          <w:lang w:eastAsia="ja-JP"/>
        </w:rPr>
        <w:t xml:space="preserve">, </w:t>
      </w:r>
      <w:r w:rsidRPr="004235E1">
        <w:rPr>
          <w:rFonts w:cs="Times New Roman"/>
          <w:i/>
          <w:lang w:eastAsia="ja-JP"/>
        </w:rPr>
        <w:t>d</w:t>
      </w:r>
      <w:r w:rsidRPr="004235E1">
        <w:rPr>
          <w:rFonts w:cs="Times New Roman"/>
          <w:lang w:eastAsia="ja-JP"/>
        </w:rPr>
        <w:t>)</w:t>
      </w:r>
      <w:r w:rsidRPr="004235E1">
        <w:rPr>
          <w:rFonts w:hint="cs"/>
          <w:rtl/>
        </w:rPr>
        <w:t xml:space="preserve">، لارتفاع معين لهوائي </w:t>
      </w:r>
      <w:r w:rsidRPr="004235E1">
        <w:rPr>
          <w:rFonts w:hint="cs"/>
          <w:rtl/>
          <w:lang w:bidi="ar"/>
        </w:rPr>
        <w:t xml:space="preserve">محطة المشترك </w:t>
      </w:r>
      <w:r w:rsidRPr="004235E1">
        <w:rPr>
          <w:lang w:bidi="ar"/>
        </w:rPr>
        <w:t>(</w:t>
      </w:r>
      <w:r w:rsidRPr="004235E1">
        <w:rPr>
          <w:rFonts w:hint="cs"/>
        </w:rPr>
        <w:t>SS</w:t>
      </w:r>
      <w:r w:rsidRPr="004235E1">
        <w:t>)</w:t>
      </w:r>
      <w:r w:rsidRPr="004235E1">
        <w:rPr>
          <w:rFonts w:hint="cs"/>
          <w:rtl/>
        </w:rPr>
        <w:t xml:space="preserve">، </w:t>
      </w:r>
      <w:r w:rsidRPr="004235E1">
        <w:rPr>
          <w:rFonts w:cs="Times New Roman"/>
          <w:i/>
          <w:lang w:eastAsia="ja-JP"/>
        </w:rPr>
        <w:t>h</w:t>
      </w:r>
      <w:r w:rsidRPr="004235E1">
        <w:rPr>
          <w:rFonts w:cs="Times New Roman"/>
          <w:vertAlign w:val="subscript"/>
          <w:lang w:eastAsia="ja-JP"/>
        </w:rPr>
        <w:t>0</w:t>
      </w:r>
      <w:r w:rsidRPr="004235E1">
        <w:rPr>
          <w:rFonts w:hint="cs"/>
          <w:rtl/>
        </w:rPr>
        <w:t>، و</w:t>
      </w:r>
      <w:r w:rsidRPr="004235E1">
        <w:rPr>
          <w:rFonts w:hint="cs"/>
          <w:rtl/>
          <w:lang w:bidi="ar"/>
        </w:rPr>
        <w:t xml:space="preserve">لمسافة فاصلة مستهدفة بين محطة القاعدة </w:t>
      </w:r>
      <w:r w:rsidRPr="004235E1">
        <w:rPr>
          <w:lang w:bidi="ar"/>
        </w:rPr>
        <w:t>(</w:t>
      </w:r>
      <w:r w:rsidRPr="004235E1">
        <w:rPr>
          <w:rFonts w:hint="cs"/>
        </w:rPr>
        <w:t>BS</w:t>
      </w:r>
      <w:r w:rsidRPr="004235E1">
        <w:t>)</w:t>
      </w:r>
      <w:r w:rsidRPr="004235E1">
        <w:rPr>
          <w:rFonts w:hint="cs"/>
          <w:rtl/>
          <w:lang w:bidi="ar"/>
        </w:rPr>
        <w:t xml:space="preserve"> ومحطة المشترك </w:t>
      </w:r>
      <w:r w:rsidRPr="004235E1">
        <w:rPr>
          <w:lang w:bidi="ar"/>
        </w:rPr>
        <w:t>(</w:t>
      </w:r>
      <w:r w:rsidRPr="004235E1">
        <w:rPr>
          <w:rFonts w:hint="cs"/>
        </w:rPr>
        <w:t>SS</w:t>
      </w:r>
      <w:r w:rsidRPr="004235E1">
        <w:t>)</w:t>
      </w:r>
      <w:r w:rsidRPr="004235E1">
        <w:rPr>
          <w:rFonts w:hint="cs"/>
          <w:rtl/>
        </w:rPr>
        <w:t xml:space="preserve"> قدرها </w:t>
      </w:r>
      <w:r w:rsidRPr="004235E1">
        <w:rPr>
          <w:rFonts w:cs="Times New Roman"/>
          <w:i/>
          <w:lang w:eastAsia="ja-JP"/>
        </w:rPr>
        <w:t>d</w:t>
      </w:r>
      <w:r w:rsidRPr="004235E1">
        <w:rPr>
          <w:rFonts w:hint="cs"/>
          <w:rtl/>
        </w:rPr>
        <w:t xml:space="preserve"> باستخدام أسلوب التنبؤ التقليدي بخسارة الإرسال الأساسية في</w:t>
      </w:r>
      <w:r w:rsidR="007852F6" w:rsidRPr="004235E1">
        <w:rPr>
          <w:rFonts w:hint="eastAsia"/>
          <w:rtl/>
        </w:rPr>
        <w:t> </w:t>
      </w:r>
      <w:r w:rsidRPr="004235E1">
        <w:rPr>
          <w:rFonts w:hint="cs"/>
          <w:rtl/>
        </w:rPr>
        <w:t>بيئة عابرة لأسطح المباني مغايرة لخط البصر كما </w:t>
      </w:r>
      <w:r w:rsidRPr="004235E1">
        <w:rPr>
          <w:rFonts w:hint="cs"/>
          <w:rtl/>
          <w:lang w:bidi="ar"/>
        </w:rPr>
        <w:t xml:space="preserve">في التوصية </w:t>
      </w:r>
      <w:hyperlink r:id="rId114" w:history="1">
        <w:r w:rsidRPr="004235E1">
          <w:rPr>
            <w:rStyle w:val="Hyperlink"/>
            <w:rFonts w:eastAsia="MS Mincho"/>
            <w:color w:val="auto"/>
            <w:u w:val="none"/>
          </w:rPr>
          <w:t>ITU</w:t>
        </w:r>
        <w:r w:rsidRPr="004235E1">
          <w:rPr>
            <w:rStyle w:val="Hyperlink"/>
            <w:rFonts w:eastAsia="MS Mincho"/>
            <w:color w:val="auto"/>
            <w:u w:val="none"/>
          </w:rPr>
          <w:noBreakHyphen/>
          <w:t>R P.1411</w:t>
        </w:r>
      </w:hyperlink>
      <w:r>
        <w:rPr>
          <w:rFonts w:hint="cs"/>
          <w:rtl/>
        </w:rPr>
        <w:t>.</w:t>
      </w:r>
    </w:p>
    <w:p w14:paraId="038730A3" w14:textId="3671BC72" w:rsidR="001B2E54" w:rsidRPr="002830D9" w:rsidRDefault="004235E1" w:rsidP="007852F6">
      <w:pPr>
        <w:pStyle w:val="enumlev1"/>
        <w:rPr>
          <w:rtl/>
        </w:rPr>
      </w:pPr>
      <w:r>
        <w:t>(</w:t>
      </w:r>
      <w:r w:rsidR="001B2E54" w:rsidRPr="002830D9">
        <w:t>2</w:t>
      </w:r>
      <w:r w:rsidR="001B2E54" w:rsidRPr="002830D9">
        <w:tab/>
      </w:r>
      <w:r w:rsidR="001B2E54" w:rsidRPr="002830D9">
        <w:rPr>
          <w:rFonts w:hint="cs"/>
          <w:rtl/>
        </w:rPr>
        <w:t xml:space="preserve">حساب كسب الارتفاع عندما يبلغ ارتفاع هوائي </w:t>
      </w:r>
      <w:r w:rsidR="001B2E54" w:rsidRPr="002830D9">
        <w:rPr>
          <w:rFonts w:hint="cs"/>
          <w:rtl/>
          <w:lang w:bidi="ar"/>
        </w:rPr>
        <w:t xml:space="preserve">محطة المشترك </w:t>
      </w:r>
      <w:r w:rsidR="001B2E54">
        <w:rPr>
          <w:lang w:bidi="ar"/>
        </w:rPr>
        <w:t>(</w:t>
      </w:r>
      <w:r w:rsidR="001B2E54" w:rsidRPr="002830D9">
        <w:rPr>
          <w:rFonts w:hint="cs"/>
        </w:rPr>
        <w:t>SS</w:t>
      </w:r>
      <w:r w:rsidR="001B2E54">
        <w:t>)</w:t>
      </w:r>
      <w:r w:rsidR="001B2E54" w:rsidRPr="002830D9">
        <w:rPr>
          <w:rFonts w:hint="cs"/>
          <w:rtl/>
        </w:rPr>
        <w:t xml:space="preserve"> </w:t>
      </w:r>
      <w:proofErr w:type="spellStart"/>
      <w:r w:rsidR="001B2E54" w:rsidRPr="002830D9">
        <w:rPr>
          <w:rFonts w:cs="Times New Roman"/>
          <w:i/>
          <w:lang w:eastAsia="ja-JP"/>
        </w:rPr>
        <w:t>h</w:t>
      </w:r>
      <w:r w:rsidR="001B2E54" w:rsidRPr="002830D9">
        <w:rPr>
          <w:rFonts w:cs="Times New Roman"/>
          <w:i/>
          <w:iCs/>
          <w:vertAlign w:val="subscript"/>
          <w:lang w:eastAsia="ja-JP"/>
        </w:rPr>
        <w:t>ss</w:t>
      </w:r>
      <w:proofErr w:type="spellEnd"/>
      <w:r w:rsidR="001B2E54" w:rsidRPr="002830D9">
        <w:rPr>
          <w:rFonts w:hint="cs"/>
          <w:rtl/>
        </w:rPr>
        <w:t xml:space="preserve"> استناداً إلى </w:t>
      </w:r>
      <w:r w:rsidR="001B2E54" w:rsidRPr="002830D9">
        <w:rPr>
          <w:rFonts w:cs="Times New Roman"/>
          <w:i/>
          <w:lang w:eastAsia="ja-JP"/>
        </w:rPr>
        <w:t>h</w:t>
      </w:r>
      <w:r w:rsidR="001B2E54" w:rsidRPr="002830D9">
        <w:rPr>
          <w:rFonts w:cs="Times New Roman"/>
          <w:vertAlign w:val="subscript"/>
          <w:lang w:eastAsia="ja-JP"/>
        </w:rPr>
        <w:t>0</w:t>
      </w:r>
      <w:r w:rsidR="001B2E54" w:rsidRPr="002830D9">
        <w:rPr>
          <w:rFonts w:hint="cs"/>
          <w:rtl/>
        </w:rPr>
        <w:t>.</w:t>
      </w:r>
    </w:p>
    <w:p w14:paraId="74618719" w14:textId="3581AA0B" w:rsidR="001B2E54" w:rsidRPr="002830D9" w:rsidRDefault="001B2E54" w:rsidP="007852F6">
      <w:pPr>
        <w:pStyle w:val="enumlev1"/>
        <w:rPr>
          <w:rtl/>
        </w:rPr>
      </w:pPr>
      <w:r>
        <w:rPr>
          <w:rtl/>
        </w:rPr>
        <w:tab/>
      </w:r>
      <w:r w:rsidRPr="002830D9">
        <w:rPr>
          <w:rFonts w:hint="cs"/>
          <w:rtl/>
        </w:rPr>
        <w:t>يمكن حساب</w:t>
      </w:r>
      <w:r w:rsidRPr="002830D9">
        <w:rPr>
          <w:rFonts w:hint="cs"/>
          <w:rtl/>
          <w:lang w:bidi="ar"/>
        </w:rPr>
        <w:t xml:space="preserve"> الخسارة الزائدة في منطقة مغايرة لخط البصر عنها في منطقة خط البصر </w:t>
      </w:r>
      <w:r w:rsidRPr="002830D9">
        <w:rPr>
          <w:rFonts w:hint="cs"/>
          <w:rtl/>
        </w:rPr>
        <w:t xml:space="preserve">عندما يبلغ ارتفاع هوائي </w:t>
      </w:r>
      <w:r w:rsidRPr="002830D9">
        <w:rPr>
          <w:rFonts w:hint="cs"/>
          <w:rtl/>
          <w:lang w:bidi="ar"/>
        </w:rPr>
        <w:t xml:space="preserve">محطة المشترك </w:t>
      </w:r>
      <w:r>
        <w:rPr>
          <w:lang w:bidi="ar"/>
        </w:rPr>
        <w:t>(</w:t>
      </w:r>
      <w:r w:rsidRPr="002830D9">
        <w:rPr>
          <w:rFonts w:hint="cs"/>
        </w:rPr>
        <w:t>SS</w:t>
      </w:r>
      <w:r>
        <w:t>)</w:t>
      </w:r>
      <w:r w:rsidRPr="002830D9">
        <w:rPr>
          <w:rFonts w:hint="cs"/>
          <w:rtl/>
        </w:rPr>
        <w:t xml:space="preserve"> </w:t>
      </w:r>
      <w:r w:rsidRPr="002830D9">
        <w:rPr>
          <w:rFonts w:cs="Times New Roman"/>
          <w:i/>
          <w:lang w:eastAsia="ja-JP"/>
        </w:rPr>
        <w:t>h</w:t>
      </w:r>
      <w:r w:rsidRPr="002830D9">
        <w:rPr>
          <w:rFonts w:cs="Times New Roman"/>
          <w:vertAlign w:val="subscript"/>
          <w:lang w:eastAsia="ja-JP"/>
        </w:rPr>
        <w:t>0</w:t>
      </w:r>
      <w:r w:rsidRPr="002830D9">
        <w:rPr>
          <w:rFonts w:hint="cs"/>
          <w:rtl/>
        </w:rPr>
        <w:t xml:space="preserve"> </w:t>
      </w:r>
      <w:r>
        <w:rPr>
          <w:rFonts w:hint="cs"/>
          <w:rtl/>
        </w:rPr>
        <w:t>و</w:t>
      </w:r>
      <w:proofErr w:type="spellStart"/>
      <w:r w:rsidRPr="002830D9">
        <w:rPr>
          <w:rFonts w:cs="Times New Roman"/>
          <w:i/>
          <w:lang w:eastAsia="ja-JP"/>
        </w:rPr>
        <w:t>h</w:t>
      </w:r>
      <w:r w:rsidRPr="002830D9">
        <w:rPr>
          <w:rFonts w:cs="Times New Roman"/>
          <w:i/>
          <w:iCs/>
          <w:vertAlign w:val="subscript"/>
          <w:lang w:eastAsia="ja-JP"/>
        </w:rPr>
        <w:t>ss</w:t>
      </w:r>
      <w:proofErr w:type="spellEnd"/>
      <w:r w:rsidRPr="002830D9">
        <w:rPr>
          <w:rFonts w:hint="cs"/>
          <w:rtl/>
          <w:lang w:bidi="ar"/>
        </w:rPr>
        <w:t xml:space="preserve"> باستخدام أسلوب التنبؤ بكسب الارتفاع </w:t>
      </w:r>
      <w:r w:rsidRPr="002830D9">
        <w:rPr>
          <w:rFonts w:hint="cs"/>
          <w:rtl/>
        </w:rPr>
        <w:t xml:space="preserve">الذي يرد وصفه في الفقرة </w:t>
      </w:r>
      <w:r w:rsidRPr="002830D9">
        <w:t>4.2</w:t>
      </w:r>
      <w:r w:rsidRPr="002830D9">
        <w:rPr>
          <w:rFonts w:hint="cs"/>
          <w:rtl/>
        </w:rPr>
        <w:t xml:space="preserve"> كصيغتي </w:t>
      </w:r>
      <w:proofErr w:type="gramStart"/>
      <w:r w:rsidRPr="002830D9">
        <w:rPr>
          <w:rFonts w:cs="Times New Roman"/>
          <w:i/>
          <w:lang w:eastAsia="ja-JP"/>
        </w:rPr>
        <w:t>L</w:t>
      </w:r>
      <w:r w:rsidRPr="002830D9">
        <w:rPr>
          <w:rFonts w:cs="Times New Roman"/>
          <w:lang w:eastAsia="ja-JP"/>
        </w:rPr>
        <w:t>(</w:t>
      </w:r>
      <w:proofErr w:type="gramEnd"/>
      <w:r w:rsidRPr="002830D9">
        <w:rPr>
          <w:rFonts w:ascii="Symbol" w:hAnsi="Symbol" w:cs="Times New Roman"/>
          <w:lang w:val="fr-FR" w:eastAsia="ja-JP"/>
        </w:rPr>
        <w:t></w:t>
      </w:r>
      <w:r w:rsidRPr="002830D9">
        <w:rPr>
          <w:rFonts w:cs="Times New Roman"/>
          <w:i/>
          <w:lang w:eastAsia="ja-JP"/>
        </w:rPr>
        <w:t>h</w:t>
      </w:r>
      <w:r w:rsidRPr="002830D9">
        <w:rPr>
          <w:rFonts w:cs="Times New Roman"/>
          <w:vertAlign w:val="subscript"/>
          <w:lang w:eastAsia="ja-JP"/>
        </w:rPr>
        <w:t>0</w:t>
      </w:r>
      <w:r w:rsidRPr="002830D9">
        <w:rPr>
          <w:rFonts w:cs="Times New Roman"/>
          <w:lang w:eastAsia="ja-JP"/>
        </w:rPr>
        <w:t xml:space="preserve">, </w:t>
      </w:r>
      <w:r w:rsidRPr="002830D9">
        <w:rPr>
          <w:rFonts w:cs="Times New Roman"/>
          <w:i/>
          <w:lang w:eastAsia="ja-JP"/>
        </w:rPr>
        <w:t>d</w:t>
      </w:r>
      <w:r w:rsidRPr="002830D9">
        <w:rPr>
          <w:rFonts w:cs="Times New Roman"/>
          <w:i/>
          <w:iCs/>
          <w:vertAlign w:val="subscript"/>
          <w:lang w:eastAsia="ja-JP"/>
        </w:rPr>
        <w:t>h</w:t>
      </w:r>
      <w:r w:rsidRPr="002830D9">
        <w:rPr>
          <w:rFonts w:cs="Times New Roman"/>
          <w:lang w:eastAsia="ja-JP"/>
        </w:rPr>
        <w:t>)</w:t>
      </w:r>
      <w:r w:rsidRPr="002830D9">
        <w:rPr>
          <w:rFonts w:hint="cs"/>
          <w:rtl/>
        </w:rPr>
        <w:t xml:space="preserve"> و</w:t>
      </w:r>
      <w:r w:rsidRPr="002830D9">
        <w:rPr>
          <w:rFonts w:cs="Times New Roman"/>
          <w:i/>
          <w:lang w:eastAsia="ja-JP"/>
        </w:rPr>
        <w:t>L</w:t>
      </w:r>
      <w:r w:rsidRPr="002830D9">
        <w:rPr>
          <w:rFonts w:cs="Times New Roman"/>
          <w:lang w:eastAsia="ja-JP"/>
        </w:rPr>
        <w:t>(</w:t>
      </w:r>
      <w:r w:rsidRPr="002830D9">
        <w:rPr>
          <w:rFonts w:ascii="Symbol" w:hAnsi="Symbol" w:cs="Times New Roman"/>
          <w:lang w:val="fr-FR" w:eastAsia="ja-JP"/>
        </w:rPr>
        <w:t></w:t>
      </w:r>
      <w:proofErr w:type="spellStart"/>
      <w:r w:rsidRPr="002830D9">
        <w:rPr>
          <w:rFonts w:cs="Times New Roman"/>
          <w:i/>
          <w:lang w:eastAsia="ja-JP"/>
        </w:rPr>
        <w:t>h</w:t>
      </w:r>
      <w:r w:rsidRPr="002830D9">
        <w:rPr>
          <w:rFonts w:cs="Times New Roman"/>
          <w:i/>
          <w:iCs/>
          <w:vertAlign w:val="subscript"/>
          <w:lang w:eastAsia="ja-JP"/>
        </w:rPr>
        <w:t>SS</w:t>
      </w:r>
      <w:proofErr w:type="spellEnd"/>
      <w:r w:rsidRPr="002830D9">
        <w:rPr>
          <w:rFonts w:cs="Times New Roman"/>
          <w:lang w:eastAsia="ja-JP"/>
        </w:rPr>
        <w:t xml:space="preserve">, </w:t>
      </w:r>
      <w:r w:rsidRPr="002830D9">
        <w:rPr>
          <w:rFonts w:cs="Times New Roman"/>
          <w:i/>
          <w:lang w:eastAsia="ja-JP"/>
        </w:rPr>
        <w:t>d</w:t>
      </w:r>
      <w:r w:rsidRPr="002830D9">
        <w:rPr>
          <w:rFonts w:cs="Times New Roman"/>
          <w:i/>
          <w:iCs/>
          <w:vertAlign w:val="subscript"/>
          <w:lang w:eastAsia="ja-JP"/>
        </w:rPr>
        <w:t>h</w:t>
      </w:r>
      <w:r w:rsidRPr="002830D9">
        <w:rPr>
          <w:rFonts w:cs="Times New Roman"/>
          <w:lang w:eastAsia="ja-JP"/>
        </w:rPr>
        <w:t>)</w:t>
      </w:r>
      <w:r w:rsidRPr="002830D9">
        <w:rPr>
          <w:rFonts w:hint="cs"/>
          <w:rtl/>
        </w:rPr>
        <w:t xml:space="preserve"> </w:t>
      </w:r>
      <w:r w:rsidRPr="002830D9">
        <w:rPr>
          <w:rFonts w:hint="cs"/>
          <w:rtl/>
          <w:lang w:bidi="ar"/>
        </w:rPr>
        <w:t>على التوالي</w:t>
      </w:r>
      <w:r>
        <w:rPr>
          <w:rFonts w:hint="cs"/>
          <w:rtl/>
          <w:lang w:bidi="ar"/>
        </w:rPr>
        <w:t>.</w:t>
      </w:r>
    </w:p>
    <w:p w14:paraId="5C88B886" w14:textId="043E219C" w:rsidR="001B2E54" w:rsidRDefault="00F3416B" w:rsidP="00F3416B">
      <w:pPr>
        <w:pStyle w:val="enumlev1"/>
        <w:rPr>
          <w:rtl/>
          <w:lang w:bidi="ar-SY"/>
        </w:rPr>
      </w:pPr>
      <w:r>
        <w:rPr>
          <w:rtl/>
          <w:lang w:bidi="ar-SY"/>
        </w:rPr>
        <w:lastRenderedPageBreak/>
        <w:tab/>
      </w:r>
      <w:r w:rsidR="001B2E54" w:rsidRPr="002830D9">
        <w:rPr>
          <w:rFonts w:hint="cs"/>
          <w:rtl/>
          <w:lang w:bidi="ar-SY"/>
        </w:rPr>
        <w:t xml:space="preserve">حيث تُشتق </w:t>
      </w:r>
      <w:r w:rsidR="001B2E54" w:rsidRPr="002830D9">
        <w:rPr>
          <w:rFonts w:cs="Times New Roman"/>
          <w:i/>
          <w:lang w:eastAsia="ja-JP"/>
        </w:rPr>
        <w:t>d</w:t>
      </w:r>
      <w:r w:rsidR="001B2E54" w:rsidRPr="002830D9">
        <w:rPr>
          <w:rFonts w:cs="Times New Roman"/>
          <w:i/>
          <w:iCs/>
          <w:vertAlign w:val="subscript"/>
          <w:lang w:eastAsia="ja-JP"/>
        </w:rPr>
        <w:t>h</w:t>
      </w:r>
      <w:r w:rsidR="001B2E54" w:rsidRPr="002830D9">
        <w:rPr>
          <w:rFonts w:hint="cs"/>
          <w:rtl/>
          <w:lang w:bidi="ar-SY"/>
        </w:rPr>
        <w:t xml:space="preserve"> و</w:t>
      </w:r>
      <w:r w:rsidR="001B2E54" w:rsidRPr="002830D9">
        <w:rPr>
          <w:rFonts w:hint="cs"/>
          <w:rtl/>
        </w:rPr>
        <w:t xml:space="preserve">هي المسافة الأفقية الفاصلة بين محطة القاعدة </w:t>
      </w:r>
      <w:r w:rsidR="001B2E54">
        <w:t>(</w:t>
      </w:r>
      <w:r w:rsidR="001B2E54" w:rsidRPr="002830D9">
        <w:rPr>
          <w:rFonts w:hint="cs"/>
        </w:rPr>
        <w:t>BS</w:t>
      </w:r>
      <w:r w:rsidR="001B2E54">
        <w:t>)</w:t>
      </w:r>
      <w:r w:rsidR="001B2E54" w:rsidRPr="002830D9">
        <w:rPr>
          <w:rFonts w:hint="cs"/>
          <w:rtl/>
        </w:rPr>
        <w:t xml:space="preserve"> ومحطة المشترك </w:t>
      </w:r>
      <w:r w:rsidR="001B2E54">
        <w:t>(</w:t>
      </w:r>
      <w:r w:rsidR="001B2E54" w:rsidRPr="002830D9">
        <w:rPr>
          <w:rFonts w:hint="cs"/>
        </w:rPr>
        <w:t>SS</w:t>
      </w:r>
      <w:r w:rsidR="001B2E54">
        <w:t>)</w:t>
      </w:r>
      <w:r w:rsidR="001B2E54" w:rsidRPr="002830D9">
        <w:rPr>
          <w:rFonts w:hint="cs"/>
          <w:rtl/>
        </w:rPr>
        <w:t>، و</w:t>
      </w:r>
      <w:r w:rsidR="001B2E54" w:rsidRPr="002830D9">
        <w:rPr>
          <w:rFonts w:ascii="Symbol" w:hAnsi="Symbol" w:cs="Times New Roman"/>
          <w:lang w:val="fr-FR" w:eastAsia="ja-JP"/>
        </w:rPr>
        <w:t></w:t>
      </w:r>
      <w:r w:rsidR="001B2E54" w:rsidRPr="002830D9">
        <w:rPr>
          <w:rFonts w:cs="Times New Roman"/>
          <w:i/>
          <w:lang w:eastAsia="ja-JP"/>
        </w:rPr>
        <w:t>h</w:t>
      </w:r>
      <w:r w:rsidR="001B2E54" w:rsidRPr="002830D9">
        <w:rPr>
          <w:rFonts w:cs="Times New Roman"/>
          <w:vertAlign w:val="subscript"/>
          <w:lang w:eastAsia="ja-JP"/>
        </w:rPr>
        <w:t>0</w:t>
      </w:r>
      <w:r w:rsidR="001B2E54" w:rsidRPr="002830D9">
        <w:rPr>
          <w:rFonts w:hint="cs"/>
          <w:rtl/>
        </w:rPr>
        <w:t xml:space="preserve"> و</w:t>
      </w:r>
      <w:r w:rsidR="001B2E54" w:rsidRPr="002830D9">
        <w:rPr>
          <w:rFonts w:ascii="Symbol" w:hAnsi="Symbol" w:cs="Times New Roman"/>
          <w:lang w:val="fr-FR" w:eastAsia="ja-JP"/>
        </w:rPr>
        <w:t></w:t>
      </w:r>
      <w:proofErr w:type="spellStart"/>
      <w:r w:rsidR="001B2E54" w:rsidRPr="002830D9">
        <w:rPr>
          <w:rFonts w:cs="Times New Roman"/>
          <w:i/>
          <w:lang w:eastAsia="ja-JP"/>
        </w:rPr>
        <w:t>h</w:t>
      </w:r>
      <w:r w:rsidR="001B2E54" w:rsidRPr="002830D9">
        <w:rPr>
          <w:rFonts w:cs="Times New Roman"/>
          <w:i/>
          <w:iCs/>
          <w:vertAlign w:val="subscript"/>
          <w:lang w:eastAsia="ja-JP"/>
        </w:rPr>
        <w:t>SS</w:t>
      </w:r>
      <w:proofErr w:type="spellEnd"/>
      <w:r w:rsidR="007852F6">
        <w:rPr>
          <w:rFonts w:cs="Times New Roman" w:hint="cs"/>
          <w:i/>
          <w:iCs/>
          <w:vertAlign w:val="subscript"/>
          <w:rtl/>
          <w:lang w:eastAsia="ja-JP"/>
        </w:rPr>
        <w:t xml:space="preserve"> </w:t>
      </w:r>
      <w:r w:rsidR="007852F6" w:rsidRPr="007852F6">
        <w:rPr>
          <w:rFonts w:hint="cs"/>
          <w:rtl/>
        </w:rPr>
        <w:t>وهما</w:t>
      </w:r>
      <w:r w:rsidR="007852F6">
        <w:rPr>
          <w:rFonts w:hint="cs"/>
          <w:rtl/>
        </w:rPr>
        <w:t xml:space="preserve"> </w:t>
      </w:r>
      <w:r w:rsidR="001B2E54" w:rsidRPr="002830D9">
        <w:rPr>
          <w:rFonts w:hint="cs"/>
          <w:rtl/>
        </w:rPr>
        <w:t xml:space="preserve">العمقان إلى منطقة الظل من منطقة خط البصر </w:t>
      </w:r>
      <w:r w:rsidR="001B2E54" w:rsidRPr="002830D9">
        <w:rPr>
          <w:rFonts w:hint="cs"/>
          <w:rtl/>
          <w:lang w:bidi="ar-SY"/>
        </w:rPr>
        <w:t xml:space="preserve">عندما يبلغ ارتفاع </w:t>
      </w:r>
      <w:r w:rsidR="001B2E54" w:rsidRPr="002830D9">
        <w:rPr>
          <w:rFonts w:hint="cs"/>
          <w:rtl/>
        </w:rPr>
        <w:t xml:space="preserve">هوائي محطة المشترك </w:t>
      </w:r>
      <w:r w:rsidR="001B2E54">
        <w:t>(</w:t>
      </w:r>
      <w:r w:rsidR="001B2E54" w:rsidRPr="002830D9">
        <w:rPr>
          <w:rFonts w:hint="cs"/>
        </w:rPr>
        <w:t>SS</w:t>
      </w:r>
      <w:r w:rsidR="001B2E54">
        <w:t>)</w:t>
      </w:r>
      <w:r w:rsidR="001B2E54" w:rsidRPr="002830D9">
        <w:rPr>
          <w:rFonts w:hint="cs"/>
          <w:rtl/>
          <w:lang w:bidi="ar-SY"/>
        </w:rPr>
        <w:t xml:space="preserve"> </w:t>
      </w:r>
      <w:r w:rsidR="001B2E54" w:rsidRPr="002830D9">
        <w:rPr>
          <w:rFonts w:cs="Times New Roman"/>
          <w:i/>
          <w:lang w:eastAsia="ja-JP"/>
        </w:rPr>
        <w:t>h</w:t>
      </w:r>
      <w:r w:rsidR="001B2E54" w:rsidRPr="002830D9">
        <w:rPr>
          <w:rFonts w:cs="Times New Roman"/>
          <w:vertAlign w:val="subscript"/>
          <w:lang w:eastAsia="ja-JP"/>
        </w:rPr>
        <w:t>0</w:t>
      </w:r>
      <w:r w:rsidR="001B2E54" w:rsidRPr="002830D9">
        <w:rPr>
          <w:rFonts w:hint="cs"/>
          <w:rtl/>
          <w:lang w:bidi="ar-SY"/>
        </w:rPr>
        <w:t xml:space="preserve"> </w:t>
      </w:r>
      <w:r w:rsidR="001B2E54">
        <w:rPr>
          <w:rFonts w:hint="cs"/>
          <w:rtl/>
        </w:rPr>
        <w:t>و</w:t>
      </w:r>
      <w:proofErr w:type="spellStart"/>
      <w:r w:rsidR="001B2E54" w:rsidRPr="002830D9">
        <w:rPr>
          <w:rFonts w:cs="Times New Roman"/>
          <w:i/>
          <w:lang w:eastAsia="ja-JP"/>
        </w:rPr>
        <w:t>h</w:t>
      </w:r>
      <w:r w:rsidR="001B2E54" w:rsidRPr="002830D9">
        <w:rPr>
          <w:rFonts w:cs="Times New Roman"/>
          <w:i/>
          <w:iCs/>
          <w:vertAlign w:val="subscript"/>
          <w:lang w:eastAsia="ja-JP"/>
        </w:rPr>
        <w:t>ss</w:t>
      </w:r>
      <w:proofErr w:type="spellEnd"/>
      <w:r w:rsidR="001B2E54" w:rsidRPr="002830D9">
        <w:rPr>
          <w:rFonts w:hint="cs"/>
          <w:rtl/>
        </w:rPr>
        <w:t xml:space="preserve"> على النحو التالي:</w:t>
      </w:r>
    </w:p>
    <w:p w14:paraId="041BE2FF" w14:textId="77777777" w:rsidR="001B2E54" w:rsidRPr="00F45593" w:rsidRDefault="001B2E54" w:rsidP="000D6F57">
      <w:pPr>
        <w:pStyle w:val="Equation"/>
        <w:rPr>
          <w:lang w:eastAsia="ja-JP"/>
        </w:rPr>
      </w:pPr>
      <w:r w:rsidRPr="0094707B">
        <w:rPr>
          <w:lang w:eastAsia="ja-JP"/>
        </w:rPr>
        <w:tab/>
      </w:r>
      <w:r w:rsidRPr="0094707B">
        <w:rPr>
          <w:lang w:eastAsia="ja-JP"/>
        </w:rPr>
        <w:object w:dxaOrig="2200" w:dyaOrig="480" w14:anchorId="296F99AC">
          <v:shape id="_x0000_i1064" type="#_x0000_t75" style="width:110pt;height:24.2pt" o:ole="">
            <v:imagedata r:id="rId115" o:title=""/>
          </v:shape>
          <o:OLEObject Type="Embed" ProgID="Equation.3" ShapeID="_x0000_i1064" DrawAspect="Content" ObjectID="_1779695603" r:id="rId116"/>
        </w:object>
      </w:r>
      <w:r w:rsidRPr="00F45593">
        <w:rPr>
          <w:lang w:eastAsia="ja-JP"/>
        </w:rPr>
        <w:tab/>
        <w:t>(35)</w:t>
      </w:r>
    </w:p>
    <w:p w14:paraId="3CDFFCD8" w14:textId="77777777" w:rsidR="001B2E54" w:rsidRPr="00F45593" w:rsidRDefault="001B2E54" w:rsidP="000D6F57">
      <w:pPr>
        <w:pStyle w:val="Equation"/>
        <w:rPr>
          <w:lang w:eastAsia="ja-JP"/>
        </w:rPr>
      </w:pPr>
      <w:r w:rsidRPr="0094707B">
        <w:rPr>
          <w:lang w:eastAsia="ja-JP"/>
        </w:rPr>
        <w:tab/>
      </w:r>
      <w:r w:rsidRPr="0094707B">
        <w:rPr>
          <w:lang w:eastAsia="ja-JP"/>
        </w:rPr>
        <w:object w:dxaOrig="2600" w:dyaOrig="639" w14:anchorId="396716C1">
          <v:shape id="_x0000_i1065" type="#_x0000_t75" style="width:129.6pt;height:32.25pt" o:ole="">
            <v:imagedata r:id="rId117" o:title=""/>
          </v:shape>
          <o:OLEObject Type="Embed" ProgID="Equation.3" ShapeID="_x0000_i1065" DrawAspect="Content" ObjectID="_1779695604" r:id="rId118"/>
        </w:object>
      </w:r>
      <w:r w:rsidRPr="0094707B">
        <w:rPr>
          <w:lang w:eastAsia="ja-JP"/>
        </w:rPr>
        <w:tab/>
      </w:r>
      <w:r w:rsidRPr="00F45593">
        <w:rPr>
          <w:lang w:eastAsia="ja-JP"/>
        </w:rPr>
        <w:t>(36)</w:t>
      </w:r>
    </w:p>
    <w:p w14:paraId="77F3CAC0" w14:textId="77777777" w:rsidR="001B2E54" w:rsidRPr="00F45593" w:rsidRDefault="001B2E54" w:rsidP="000D6F57">
      <w:pPr>
        <w:pStyle w:val="Equation"/>
        <w:rPr>
          <w:lang w:eastAsia="ja-JP"/>
        </w:rPr>
      </w:pPr>
      <w:r w:rsidRPr="00476152">
        <w:rPr>
          <w:lang w:eastAsia="ja-JP"/>
        </w:rPr>
        <w:tab/>
      </w:r>
      <w:r w:rsidRPr="0094707B">
        <w:rPr>
          <w:lang w:eastAsia="ja-JP"/>
        </w:rPr>
        <w:object w:dxaOrig="2780" w:dyaOrig="620" w14:anchorId="42E0B797">
          <v:shape id="_x0000_i1066" type="#_x0000_t75" style="width:139.4pt;height:31.7pt" o:ole="">
            <v:imagedata r:id="rId119" o:title=""/>
          </v:shape>
          <o:OLEObject Type="Embed" ProgID="Equation.3" ShapeID="_x0000_i1066" DrawAspect="Content" ObjectID="_1779695605" r:id="rId120"/>
        </w:object>
      </w:r>
      <w:r w:rsidRPr="00F45593">
        <w:rPr>
          <w:lang w:eastAsia="ja-JP"/>
        </w:rPr>
        <w:tab/>
        <w:t>(37)</w:t>
      </w:r>
    </w:p>
    <w:p w14:paraId="5EB6113F" w14:textId="31F4F9B6" w:rsidR="001B2E54" w:rsidRPr="002830D9" w:rsidRDefault="007852F6" w:rsidP="000D6F57">
      <w:pPr>
        <w:pStyle w:val="enumlev1"/>
        <w:rPr>
          <w:rtl/>
          <w:lang w:bidi="ar-SY"/>
        </w:rPr>
      </w:pPr>
      <w:r>
        <w:rPr>
          <w:lang w:bidi="ar"/>
        </w:rPr>
        <w:tab/>
      </w:r>
      <w:r w:rsidR="001B2E54" w:rsidRPr="002830D9">
        <w:rPr>
          <w:rFonts w:hint="cs"/>
          <w:rtl/>
          <w:lang w:bidi="ar"/>
        </w:rPr>
        <w:t xml:space="preserve">وقد </w:t>
      </w:r>
      <w:r w:rsidR="001B2E54" w:rsidRPr="000D6F57">
        <w:rPr>
          <w:rFonts w:hint="cs"/>
          <w:rtl/>
        </w:rPr>
        <w:t>جاء</w:t>
      </w:r>
      <w:r w:rsidR="001B2E54" w:rsidRPr="002830D9">
        <w:rPr>
          <w:rFonts w:hint="cs"/>
          <w:rtl/>
          <w:lang w:bidi="ar"/>
        </w:rPr>
        <w:t xml:space="preserve"> تعريف المعلمات </w:t>
      </w:r>
      <w:proofErr w:type="spellStart"/>
      <w:r w:rsidR="001B2E54" w:rsidRPr="002830D9">
        <w:rPr>
          <w:i/>
          <w:lang w:eastAsia="ja-JP"/>
        </w:rPr>
        <w:t>h</w:t>
      </w:r>
      <w:r w:rsidR="001B2E54" w:rsidRPr="002830D9">
        <w:rPr>
          <w:i/>
          <w:iCs/>
          <w:vertAlign w:val="subscript"/>
          <w:lang w:eastAsia="ja-JP"/>
        </w:rPr>
        <w:t>BS</w:t>
      </w:r>
      <w:proofErr w:type="spellEnd"/>
      <w:r w:rsidR="001B2E54" w:rsidRPr="002830D9">
        <w:rPr>
          <w:rFonts w:hint="cs"/>
          <w:rtl/>
          <w:lang w:bidi="ar"/>
        </w:rPr>
        <w:t xml:space="preserve"> </w:t>
      </w:r>
      <w:proofErr w:type="gramStart"/>
      <w:r w:rsidR="001B2E54" w:rsidRPr="002830D9">
        <w:rPr>
          <w:rFonts w:hint="cs"/>
          <w:rtl/>
          <w:lang w:bidi="ar"/>
        </w:rPr>
        <w:t>و</w:t>
      </w:r>
      <w:r w:rsidR="001B2E54" w:rsidRPr="002830D9">
        <w:rPr>
          <w:i/>
          <w:lang w:eastAsia="ja-JP"/>
        </w:rPr>
        <w:t xml:space="preserve"> </w:t>
      </w:r>
      <w:proofErr w:type="spellStart"/>
      <w:r w:rsidR="001B2E54" w:rsidRPr="002830D9">
        <w:rPr>
          <w:i/>
          <w:lang w:eastAsia="ja-JP"/>
        </w:rPr>
        <w:t>h</w:t>
      </w:r>
      <w:r w:rsidR="001B2E54" w:rsidRPr="002830D9">
        <w:rPr>
          <w:i/>
          <w:iCs/>
          <w:vertAlign w:val="subscript"/>
          <w:lang w:eastAsia="ja-JP"/>
        </w:rPr>
        <w:t>b</w:t>
      </w:r>
      <w:proofErr w:type="spellEnd"/>
      <w:proofErr w:type="gramEnd"/>
      <w:r w:rsidR="001B2E54" w:rsidRPr="002830D9">
        <w:rPr>
          <w:rFonts w:hint="cs"/>
          <w:rtl/>
          <w:lang w:bidi="ar"/>
        </w:rPr>
        <w:t xml:space="preserve"> و</w:t>
      </w:r>
      <w:r w:rsidR="001B2E54" w:rsidRPr="002830D9">
        <w:rPr>
          <w:i/>
          <w:lang w:eastAsia="ja-JP"/>
        </w:rPr>
        <w:t xml:space="preserve"> w</w:t>
      </w:r>
      <w:r w:rsidR="001B2E54" w:rsidRPr="002830D9">
        <w:rPr>
          <w:rFonts w:hint="cs"/>
          <w:rtl/>
          <w:lang w:bidi="ar"/>
        </w:rPr>
        <w:t xml:space="preserve"> </w:t>
      </w:r>
      <w:r w:rsidR="001B2E54" w:rsidRPr="002830D9">
        <w:rPr>
          <w:rFonts w:hint="cs"/>
          <w:rtl/>
        </w:rPr>
        <w:t xml:space="preserve">في الفقرة </w:t>
      </w:r>
      <w:r w:rsidR="001B2E54" w:rsidRPr="002830D9">
        <w:t>4.2</w:t>
      </w:r>
      <w:r w:rsidR="001B2E54" w:rsidRPr="002830D9">
        <w:rPr>
          <w:rFonts w:hint="cs"/>
          <w:rtl/>
        </w:rPr>
        <w:t xml:space="preserve"> وهي تظهر في الشكل </w:t>
      </w:r>
      <w:r w:rsidR="001B2E54" w:rsidRPr="002830D9">
        <w:t>12</w:t>
      </w:r>
      <w:r w:rsidR="001B2E54" w:rsidRPr="002830D9">
        <w:rPr>
          <w:rFonts w:hint="cs"/>
          <w:rtl/>
          <w:lang w:bidi="ar-SY"/>
        </w:rPr>
        <w:t>.</w:t>
      </w:r>
    </w:p>
    <w:p w14:paraId="09C09480" w14:textId="7924E23E" w:rsidR="001B2E54" w:rsidRDefault="003840E9" w:rsidP="000D6F57">
      <w:pPr>
        <w:pStyle w:val="enumlev1"/>
        <w:rPr>
          <w:rtl/>
          <w:lang w:bidi="ar-SY"/>
        </w:rPr>
      </w:pPr>
      <w:r>
        <w:t>(</w:t>
      </w:r>
      <w:r w:rsidR="001B2E54" w:rsidRPr="002830D9">
        <w:t>3</w:t>
      </w:r>
      <w:r w:rsidR="001B2E54" w:rsidRPr="002830D9">
        <w:tab/>
      </w:r>
      <w:r w:rsidR="001B2E54" w:rsidRPr="002830D9">
        <w:rPr>
          <w:rFonts w:hint="cs"/>
          <w:rtl/>
          <w:lang w:bidi="ar-SY"/>
        </w:rPr>
        <w:t xml:space="preserve">حساب </w:t>
      </w:r>
      <w:r w:rsidR="00F3416B">
        <w:rPr>
          <w:rFonts w:hint="cs"/>
          <w:rtl/>
        </w:rPr>
        <w:t>خسارة الإرسال الأساسية</w:t>
      </w:r>
      <w:r w:rsidR="00F3416B" w:rsidRPr="002830D9">
        <w:rPr>
          <w:rFonts w:hint="cs"/>
          <w:rtl/>
          <w:lang w:bidi="ar-SY"/>
        </w:rPr>
        <w:t xml:space="preserve"> </w:t>
      </w:r>
      <w:r w:rsidR="001B2E54" w:rsidRPr="002830D9">
        <w:rPr>
          <w:rFonts w:hint="cs"/>
          <w:rtl/>
          <w:lang w:bidi="ar-SY"/>
        </w:rPr>
        <w:t xml:space="preserve">عندما يبلغ ارتفاع </w:t>
      </w:r>
      <w:r w:rsidR="001B2E54" w:rsidRPr="002830D9">
        <w:rPr>
          <w:rFonts w:hint="cs"/>
          <w:rtl/>
        </w:rPr>
        <w:t xml:space="preserve">هوائي </w:t>
      </w:r>
      <w:r w:rsidR="001B2E54" w:rsidRPr="002830D9">
        <w:rPr>
          <w:rFonts w:hint="cs"/>
          <w:rtl/>
          <w:lang w:bidi="ar"/>
        </w:rPr>
        <w:t xml:space="preserve">محطة المشترك </w:t>
      </w:r>
      <w:proofErr w:type="spellStart"/>
      <w:r w:rsidR="007852F6" w:rsidRPr="006233D2">
        <w:rPr>
          <w:i/>
          <w:lang w:eastAsia="ja-JP"/>
        </w:rPr>
        <w:t>h</w:t>
      </w:r>
      <w:r w:rsidR="007852F6" w:rsidRPr="006233D2">
        <w:rPr>
          <w:i/>
          <w:iCs/>
          <w:vertAlign w:val="subscript"/>
          <w:lang w:eastAsia="ja-JP"/>
        </w:rPr>
        <w:t>ss</w:t>
      </w:r>
      <w:proofErr w:type="spellEnd"/>
      <w:r w:rsidR="007852F6">
        <w:rPr>
          <w:rFonts w:hint="cs"/>
          <w:i/>
          <w:rtl/>
          <w:lang w:eastAsia="ja-JP"/>
        </w:rPr>
        <w:t>،</w:t>
      </w:r>
      <w:r w:rsidR="00F3416B">
        <w:rPr>
          <w:rFonts w:hint="cs"/>
          <w:i/>
          <w:rtl/>
          <w:lang w:eastAsia="ja-JP"/>
        </w:rPr>
        <w:t xml:space="preserve"> </w:t>
      </w:r>
      <w:r w:rsidR="001B2E54" w:rsidRPr="002830D9">
        <w:rPr>
          <w:i/>
          <w:lang w:eastAsia="ja-JP"/>
        </w:rPr>
        <w:t>L</w:t>
      </w:r>
      <w:r w:rsidR="007852F6" w:rsidRPr="006233D2">
        <w:rPr>
          <w:lang w:eastAsia="ja-JP"/>
        </w:rPr>
        <w:t>(</w:t>
      </w:r>
      <w:proofErr w:type="spellStart"/>
      <w:r w:rsidR="007852F6" w:rsidRPr="006233D2">
        <w:rPr>
          <w:i/>
          <w:lang w:eastAsia="ja-JP"/>
        </w:rPr>
        <w:t>h</w:t>
      </w:r>
      <w:r w:rsidR="007852F6" w:rsidRPr="006233D2">
        <w:rPr>
          <w:i/>
          <w:iCs/>
          <w:vertAlign w:val="subscript"/>
          <w:lang w:eastAsia="ja-JP"/>
        </w:rPr>
        <w:t>ss</w:t>
      </w:r>
      <w:proofErr w:type="spellEnd"/>
      <w:r w:rsidR="007852F6" w:rsidRPr="006233D2">
        <w:rPr>
          <w:lang w:eastAsia="ja-JP"/>
        </w:rPr>
        <w:t>)</w:t>
      </w:r>
      <w:r w:rsidR="001B2E54" w:rsidRPr="002830D9">
        <w:rPr>
          <w:rFonts w:hint="cs"/>
          <w:rtl/>
          <w:lang w:eastAsia="ja-JP"/>
        </w:rPr>
        <w:t>،</w:t>
      </w:r>
    </w:p>
    <w:p w14:paraId="3C0DBA95" w14:textId="77777777" w:rsidR="001B2E54" w:rsidRPr="00F45593" w:rsidRDefault="001B2E54" w:rsidP="000D6F57">
      <w:pPr>
        <w:pStyle w:val="Equation"/>
        <w:rPr>
          <w:lang w:eastAsia="ja-JP"/>
        </w:rPr>
      </w:pPr>
      <w:r w:rsidRPr="00476152">
        <w:rPr>
          <w:lang w:eastAsia="ja-JP"/>
        </w:rPr>
        <w:tab/>
      </w:r>
      <w:r w:rsidRPr="0094707B">
        <w:rPr>
          <w:lang w:eastAsia="ja-JP"/>
        </w:rPr>
        <w:object w:dxaOrig="4099" w:dyaOrig="360" w14:anchorId="41EFEEA7">
          <v:shape id="_x0000_i1067" type="#_x0000_t75" style="width:203.9pt;height:17.85pt" o:ole="">
            <v:imagedata r:id="rId121" o:title=""/>
          </v:shape>
          <o:OLEObject Type="Embed" ProgID="Equation.3" ShapeID="_x0000_i1067" DrawAspect="Content" ObjectID="_1779695606" r:id="rId122"/>
        </w:object>
      </w:r>
      <w:r w:rsidRPr="00F45593">
        <w:rPr>
          <w:lang w:eastAsia="ja-JP"/>
        </w:rPr>
        <w:tab/>
        <w:t>(38)</w:t>
      </w:r>
    </w:p>
    <w:p w14:paraId="75BBB5ED" w14:textId="77777777" w:rsidR="001B2E54" w:rsidRPr="00632482" w:rsidRDefault="001B2E54" w:rsidP="000D6F57">
      <w:pPr>
        <w:pStyle w:val="FigureNo"/>
        <w:rPr>
          <w:lang w:eastAsia="ja-JP"/>
        </w:rPr>
      </w:pPr>
      <w:r>
        <w:rPr>
          <w:rFonts w:eastAsia="MS Gothic" w:hint="cs"/>
          <w:rtl/>
          <w:lang w:eastAsia="en-US"/>
        </w:rPr>
        <w:t xml:space="preserve">الشـكل </w:t>
      </w:r>
      <w:r w:rsidRPr="00632482">
        <w:rPr>
          <w:rFonts w:eastAsia="MS Gothic"/>
          <w:lang w:eastAsia="ja-JP"/>
        </w:rPr>
        <w:t>1</w:t>
      </w:r>
      <w:r w:rsidRPr="00632482">
        <w:rPr>
          <w:lang w:eastAsia="ja-JP"/>
        </w:rPr>
        <w:t>2</w:t>
      </w:r>
    </w:p>
    <w:p w14:paraId="3D3F3019" w14:textId="77777777" w:rsidR="001B2E54" w:rsidRPr="00632482" w:rsidRDefault="001B2E54" w:rsidP="000D6F57">
      <w:pPr>
        <w:pStyle w:val="FigureTitle"/>
        <w:rPr>
          <w:lang w:eastAsia="ja-JP"/>
        </w:rPr>
      </w:pPr>
      <w:r>
        <w:rPr>
          <w:rFonts w:hint="cs"/>
          <w:rtl/>
          <w:lang w:eastAsia="ja-JP"/>
        </w:rPr>
        <w:t>نموذج الانتشار المعتبر والمتغيرات</w:t>
      </w:r>
    </w:p>
    <w:p w14:paraId="3C24F13F" w14:textId="7872527D" w:rsidR="001B2E54" w:rsidRPr="00632482" w:rsidRDefault="007852F6" w:rsidP="007852F6">
      <w:pPr>
        <w:pStyle w:val="Figure"/>
        <w:rPr>
          <w:lang w:eastAsia="ja-JP"/>
        </w:rPr>
      </w:pPr>
      <w:r>
        <w:rPr>
          <w:noProof/>
          <w:lang w:eastAsia="ja-JP"/>
        </w:rPr>
        <w:drawing>
          <wp:inline distT="0" distB="0" distL="0" distR="0" wp14:anchorId="54D37C65" wp14:editId="01DE8E20">
            <wp:extent cx="4127000" cy="2215901"/>
            <wp:effectExtent l="0" t="0" r="6985" b="0"/>
            <wp:docPr id="53" name="Picture 53"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diagram of a circuit&#10;&#10;Description automatically generated"/>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127000" cy="2215901"/>
                    </a:xfrm>
                    <a:prstGeom prst="rect">
                      <a:avLst/>
                    </a:prstGeom>
                  </pic:spPr>
                </pic:pic>
              </a:graphicData>
            </a:graphic>
          </wp:inline>
        </w:drawing>
      </w:r>
    </w:p>
    <w:p w14:paraId="7047C045" w14:textId="77777777" w:rsidR="001B2E54" w:rsidRPr="000D6F57" w:rsidRDefault="001B2E54" w:rsidP="000D6F57">
      <w:pPr>
        <w:pStyle w:val="Heading2"/>
        <w:rPr>
          <w:szCs w:val="24"/>
          <w:rtl/>
        </w:rPr>
      </w:pPr>
      <w:bookmarkStart w:id="16" w:name="_Toc165880207"/>
      <w:bookmarkStart w:id="17" w:name="_Toc165880274"/>
      <w:r>
        <w:t>6.2</w:t>
      </w:r>
      <w:r>
        <w:tab/>
      </w:r>
      <w:r>
        <w:rPr>
          <w:rFonts w:hint="cs"/>
          <w:rtl/>
        </w:rPr>
        <w:t>التوجهات العامة</w:t>
      </w:r>
      <w:bookmarkEnd w:id="16"/>
      <w:bookmarkEnd w:id="17"/>
    </w:p>
    <w:p w14:paraId="294E4E38" w14:textId="0DFD6073" w:rsidR="000D6F57" w:rsidRDefault="001B2E54" w:rsidP="000D6F57">
      <w:r>
        <w:rPr>
          <w:rFonts w:hint="cs"/>
          <w:rtl/>
        </w:rPr>
        <w:t>لوحظت بعض الاتجاهات العامة استناداً إلى عدة قواعد معطيات صادرة في أوروبا الشمالية. وقد استعملت تقنية تتبع أثر الشعاع لحساب التغطية (اعتماداً على مستوى المبنى والحجب الناتج عن الغطاء النباتي بين المحطة القاعدة وموقع المستعمل) بدالة ارتفاعات هوائي المرسل وهوائي المستقبل، ومزايا تنوع وتعدد حواسيب الخدمة وأهمية الحجب الناتج عن الغطاء النباتي. والجوانب العامة هي</w:t>
      </w:r>
      <w:r>
        <w:rPr>
          <w:rFonts w:hint="eastAsia"/>
          <w:rtl/>
        </w:rPr>
        <w:t> </w:t>
      </w:r>
      <w:r>
        <w:rPr>
          <w:rFonts w:hint="cs"/>
          <w:rtl/>
        </w:rPr>
        <w:t>كالآتي:</w:t>
      </w:r>
    </w:p>
    <w:p w14:paraId="4A2FC836" w14:textId="180F9831" w:rsidR="001B2E54" w:rsidRDefault="001B2E54" w:rsidP="000D6F57">
      <w:pPr>
        <w:pStyle w:val="enumlev1"/>
        <w:rPr>
          <w:rtl/>
        </w:rPr>
      </w:pPr>
      <w:r>
        <w:rPr>
          <w:rFonts w:hint="cs"/>
          <w:rtl/>
        </w:rPr>
        <w:t>-</w:t>
      </w:r>
      <w:r>
        <w:rPr>
          <w:rtl/>
        </w:rPr>
        <w:tab/>
      </w:r>
      <w:r>
        <w:rPr>
          <w:rFonts w:hint="cs"/>
          <w:rtl/>
        </w:rPr>
        <w:t xml:space="preserve">قد تعتمد التغطية على الموقع بشكل كبير، خاصة في حالة وجود خصائص طوبوغرافية أو حدوث حجب استثنائي بسبب المباني على مقربة من المرسل. ومع ذلك سمحت عدة دراسات استقصائية أجريت على مواقع حضرية/شبه حضرية مختلفة بالحصول على نسب بالتغطية تتراوح بين </w:t>
      </w:r>
      <w:r>
        <w:t>%40</w:t>
      </w:r>
      <w:r>
        <w:rPr>
          <w:rFonts w:hint="cs"/>
          <w:rtl/>
        </w:rPr>
        <w:t xml:space="preserve"> و</w:t>
      </w:r>
      <w:r>
        <w:t>%60</w:t>
      </w:r>
      <w:r>
        <w:rPr>
          <w:rFonts w:hint="cs"/>
          <w:rtl/>
        </w:rPr>
        <w:t xml:space="preserve"> فيما يتعلق بخلية نصف قطرها </w:t>
      </w:r>
      <w:r>
        <w:t>km 2</w:t>
      </w:r>
      <w:r>
        <w:rPr>
          <w:rFonts w:hint="cs"/>
          <w:rtl/>
        </w:rPr>
        <w:t xml:space="preserve"> اعتباراً من سارية</w:t>
      </w:r>
      <w:r>
        <w:rPr>
          <w:rFonts w:hint="eastAsia"/>
          <w:rtl/>
        </w:rPr>
        <w:t> </w:t>
      </w:r>
      <w:r>
        <w:rPr>
          <w:rFonts w:hint="cs"/>
          <w:rtl/>
        </w:rPr>
        <w:t>مرسل ارتفاعها </w:t>
      </w:r>
      <w:r>
        <w:t>m 3</w:t>
      </w:r>
      <w:r>
        <w:rPr>
          <w:rFonts w:hint="cs"/>
          <w:rtl/>
        </w:rPr>
        <w:t>.</w:t>
      </w:r>
    </w:p>
    <w:p w14:paraId="262092A4" w14:textId="77777777" w:rsidR="001B2E54" w:rsidRDefault="001B2E54" w:rsidP="001B2E54">
      <w:pPr>
        <w:pStyle w:val="enumlev1"/>
      </w:pPr>
      <w:r>
        <w:rPr>
          <w:rFonts w:hint="cs"/>
          <w:rtl/>
        </w:rPr>
        <w:t>-</w:t>
      </w:r>
      <w:r>
        <w:rPr>
          <w:rtl/>
        </w:rPr>
        <w:tab/>
      </w:r>
      <w:r>
        <w:rPr>
          <w:rFonts w:hint="cs"/>
          <w:rtl/>
        </w:rPr>
        <w:t xml:space="preserve">تتزايد التغطية بمقدار </w:t>
      </w:r>
      <w:r>
        <w:t>%1</w:t>
      </w:r>
      <w:r>
        <w:rPr>
          <w:rFonts w:hint="cs"/>
          <w:rtl/>
        </w:rPr>
        <w:t xml:space="preserve"> إلى </w:t>
      </w:r>
      <w:r>
        <w:t>%2</w:t>
      </w:r>
      <w:r>
        <w:rPr>
          <w:rFonts w:hint="cs"/>
          <w:rtl/>
        </w:rPr>
        <w:t xml:space="preserve"> فيما يتعلق بكل متر من زيادة ارتفاع سارية المحطة</w:t>
      </w:r>
      <w:r>
        <w:rPr>
          <w:rFonts w:hint="eastAsia"/>
          <w:rtl/>
        </w:rPr>
        <w:t> </w:t>
      </w:r>
      <w:r>
        <w:rPr>
          <w:rFonts w:hint="cs"/>
          <w:rtl/>
        </w:rPr>
        <w:t>القاعدة.</w:t>
      </w:r>
    </w:p>
    <w:p w14:paraId="4AA65AF2" w14:textId="77777777" w:rsidR="001B2E54" w:rsidRDefault="001B2E54" w:rsidP="001B2E54">
      <w:pPr>
        <w:pStyle w:val="enumlev1"/>
      </w:pPr>
      <w:r>
        <w:rPr>
          <w:rFonts w:hint="cs"/>
          <w:rtl/>
        </w:rPr>
        <w:t>-</w:t>
      </w:r>
      <w:r>
        <w:rPr>
          <w:rtl/>
        </w:rPr>
        <w:tab/>
      </w:r>
      <w:r>
        <w:rPr>
          <w:rFonts w:hint="cs"/>
          <w:rtl/>
        </w:rPr>
        <w:t xml:space="preserve">تتزايد التغطية بمقدار </w:t>
      </w:r>
      <w:r>
        <w:t>%3</w:t>
      </w:r>
      <w:r>
        <w:rPr>
          <w:rFonts w:hint="cs"/>
          <w:rtl/>
        </w:rPr>
        <w:t xml:space="preserve"> إلى </w:t>
      </w:r>
      <w:r>
        <w:t>%4</w:t>
      </w:r>
      <w:r>
        <w:rPr>
          <w:rFonts w:hint="cs"/>
          <w:rtl/>
        </w:rPr>
        <w:t xml:space="preserve"> فيما يتعلق بكل متر من زيادة ارتفاع سارية موقع</w:t>
      </w:r>
      <w:r>
        <w:rPr>
          <w:rFonts w:hint="eastAsia"/>
          <w:rtl/>
        </w:rPr>
        <w:t> </w:t>
      </w:r>
      <w:r>
        <w:rPr>
          <w:rFonts w:hint="cs"/>
          <w:rtl/>
        </w:rPr>
        <w:t>المستعمل.</w:t>
      </w:r>
    </w:p>
    <w:p w14:paraId="6AFBC6AF" w14:textId="77777777" w:rsidR="001B2E54" w:rsidRDefault="001B2E54" w:rsidP="002B66AA">
      <w:pPr>
        <w:pStyle w:val="enumlev1"/>
        <w:keepNext/>
        <w:keepLines/>
      </w:pPr>
      <w:r>
        <w:rPr>
          <w:rFonts w:hint="cs"/>
          <w:rtl/>
        </w:rPr>
        <w:lastRenderedPageBreak/>
        <w:t>-</w:t>
      </w:r>
      <w:r>
        <w:rPr>
          <w:rFonts w:hint="cs"/>
          <w:rtl/>
        </w:rPr>
        <w:tab/>
        <w:t xml:space="preserve">من شأن معمارية خلوية تتيح للمستقبلات الاختيار بين عدة محطات قاعدة أن تزيد التغطية بشكل كبير. فبالنسبة إلى ارتفاعات هوائي المرسل التي تبلغ </w:t>
      </w:r>
      <w:r>
        <w:t>m 30</w:t>
      </w:r>
      <w:r>
        <w:rPr>
          <w:rFonts w:hint="cs"/>
          <w:rtl/>
        </w:rPr>
        <w:t xml:space="preserve"> مثلاً تتزايد التغطية في خلية نصف قطرها </w:t>
      </w:r>
      <w:r>
        <w:t>km 2</w:t>
      </w:r>
      <w:r>
        <w:rPr>
          <w:rFonts w:hint="cs"/>
          <w:rtl/>
        </w:rPr>
        <w:t xml:space="preserve"> بنسبة </w:t>
      </w:r>
      <w:r>
        <w:t>%44</w:t>
      </w:r>
      <w:r>
        <w:rPr>
          <w:rFonts w:hint="cs"/>
          <w:rtl/>
        </w:rPr>
        <w:t xml:space="preserve"> فيما يتعلق بمحطة قاعدة واحدة وبنسبة </w:t>
      </w:r>
      <w:r>
        <w:t>%80</w:t>
      </w:r>
      <w:r>
        <w:rPr>
          <w:rFonts w:hint="cs"/>
          <w:rtl/>
        </w:rPr>
        <w:t xml:space="preserve"> فيما يتعلق بمحطتين وبنسبة </w:t>
      </w:r>
      <w:r>
        <w:t>%90</w:t>
      </w:r>
      <w:r>
        <w:rPr>
          <w:rFonts w:hint="cs"/>
          <w:rtl/>
        </w:rPr>
        <w:t xml:space="preserve"> فيما يتعلق بأربع محطات حتى وإن لم يتم انتقاء المحطات القاعدة خصيصاً لضمان رؤية إفرادية</w:t>
      </w:r>
      <w:r>
        <w:rPr>
          <w:rFonts w:hint="eastAsia"/>
          <w:rtl/>
        </w:rPr>
        <w:t> </w:t>
      </w:r>
      <w:r>
        <w:rPr>
          <w:rFonts w:hint="cs"/>
          <w:rtl/>
        </w:rPr>
        <w:t>جيدة.</w:t>
      </w:r>
    </w:p>
    <w:p w14:paraId="5802206F" w14:textId="77777777" w:rsidR="001B2E54" w:rsidRDefault="001B2E54" w:rsidP="001B2E54">
      <w:pPr>
        <w:pStyle w:val="Heading1"/>
        <w:rPr>
          <w:rtl/>
        </w:rPr>
      </w:pPr>
      <w:bookmarkStart w:id="18" w:name="_Toc165880208"/>
      <w:bookmarkStart w:id="19" w:name="_Toc165880275"/>
      <w:r>
        <w:t>3</w:t>
      </w:r>
      <w:r>
        <w:rPr>
          <w:rFonts w:hint="cs"/>
          <w:rtl/>
        </w:rPr>
        <w:tab/>
        <w:t xml:space="preserve">تأثير </w:t>
      </w:r>
      <w:proofErr w:type="spellStart"/>
      <w:r>
        <w:rPr>
          <w:rFonts w:hint="cs"/>
          <w:rtl/>
        </w:rPr>
        <w:t>الهواطل</w:t>
      </w:r>
      <w:proofErr w:type="spellEnd"/>
      <w:r>
        <w:rPr>
          <w:rFonts w:hint="cs"/>
          <w:rtl/>
        </w:rPr>
        <w:t xml:space="preserve"> على </w:t>
      </w:r>
      <w:proofErr w:type="spellStart"/>
      <w:r>
        <w:rPr>
          <w:rFonts w:hint="cs"/>
          <w:rtl/>
        </w:rPr>
        <w:t>التيسرية</w:t>
      </w:r>
      <w:bookmarkEnd w:id="18"/>
      <w:bookmarkEnd w:id="19"/>
      <w:proofErr w:type="spellEnd"/>
    </w:p>
    <w:p w14:paraId="64A31BB6" w14:textId="77777777" w:rsidR="001B2E54" w:rsidRDefault="001B2E54" w:rsidP="001B2E54">
      <w:pPr>
        <w:rPr>
          <w:rtl/>
        </w:rPr>
      </w:pPr>
      <w:r>
        <w:rPr>
          <w:rFonts w:hint="cs"/>
          <w:rtl/>
        </w:rPr>
        <w:t xml:space="preserve">حالما يتقرر أن المستعمل لديه خط بصر غير محجوب باتجاه المحطة القاعدة مع هامش ملائم للنظام في الفضاء الحر يصبح من اللازم حساب النسبة المئوية للوقت الذي تكون فيه الخدمة متيسرة على أن يؤخذ في الاعتبار تأثير </w:t>
      </w:r>
      <w:proofErr w:type="spellStart"/>
      <w:r>
        <w:rPr>
          <w:rFonts w:hint="cs"/>
          <w:rtl/>
        </w:rPr>
        <w:t>الهواطل</w:t>
      </w:r>
      <w:proofErr w:type="spellEnd"/>
      <w:r>
        <w:rPr>
          <w:rFonts w:hint="cs"/>
          <w:rtl/>
        </w:rPr>
        <w:t>.</w:t>
      </w:r>
    </w:p>
    <w:p w14:paraId="606B09B4" w14:textId="40B7C747" w:rsidR="001B2E54" w:rsidRPr="003840E9" w:rsidRDefault="001B2E54" w:rsidP="001B2E54">
      <w:pPr>
        <w:rPr>
          <w:rtl/>
        </w:rPr>
      </w:pPr>
      <w:r>
        <w:rPr>
          <w:rFonts w:hint="cs"/>
          <w:rtl/>
        </w:rPr>
        <w:t>وفيما </w:t>
      </w:r>
      <w:r w:rsidRPr="003840E9">
        <w:rPr>
          <w:rFonts w:hint="cs"/>
          <w:rtl/>
        </w:rPr>
        <w:t xml:space="preserve">يتعلق بأي وصلة في منطقة الخدمة للمحطات القاعدة، يمكن تقدير </w:t>
      </w:r>
      <w:proofErr w:type="spellStart"/>
      <w:r w:rsidRPr="003840E9">
        <w:rPr>
          <w:rFonts w:hint="cs"/>
          <w:rtl/>
        </w:rPr>
        <w:t>التيسر</w:t>
      </w:r>
      <w:proofErr w:type="spellEnd"/>
      <w:r w:rsidRPr="003840E9">
        <w:rPr>
          <w:rFonts w:hint="cs"/>
          <w:rtl/>
        </w:rPr>
        <w:t xml:space="preserve"> أثناء </w:t>
      </w:r>
      <w:proofErr w:type="spellStart"/>
      <w:r w:rsidRPr="003840E9">
        <w:rPr>
          <w:rFonts w:hint="cs"/>
          <w:rtl/>
        </w:rPr>
        <w:t>الهواطل</w:t>
      </w:r>
      <w:proofErr w:type="spellEnd"/>
      <w:r w:rsidRPr="003840E9">
        <w:rPr>
          <w:rFonts w:hint="cs"/>
          <w:rtl/>
        </w:rPr>
        <w:t xml:space="preserve"> بواسطة الطرائق الموصوفة في</w:t>
      </w:r>
      <w:r w:rsidRPr="003840E9">
        <w:rPr>
          <w:rFonts w:hint="eastAsia"/>
          <w:rtl/>
        </w:rPr>
        <w:t> </w:t>
      </w:r>
      <w:r w:rsidRPr="003840E9">
        <w:rPr>
          <w:rFonts w:hint="cs"/>
          <w:rtl/>
        </w:rPr>
        <w:t>التوصية</w:t>
      </w:r>
      <w:r w:rsidR="00707BD1" w:rsidRPr="003840E9">
        <w:rPr>
          <w:rFonts w:hint="eastAsia"/>
          <w:rtl/>
        </w:rPr>
        <w:t> </w:t>
      </w:r>
      <w:hyperlink r:id="rId124" w:history="1">
        <w:r w:rsidRPr="003840E9">
          <w:rPr>
            <w:rStyle w:val="Hyperlink"/>
            <w:rFonts w:eastAsia="MS Mincho"/>
            <w:color w:val="auto"/>
            <w:szCs w:val="24"/>
            <w:u w:val="none"/>
          </w:rPr>
          <w:t>ITU</w:t>
        </w:r>
        <w:r w:rsidRPr="003840E9">
          <w:rPr>
            <w:rStyle w:val="Hyperlink"/>
            <w:rFonts w:eastAsia="MS Mincho"/>
            <w:color w:val="auto"/>
            <w:szCs w:val="24"/>
            <w:u w:val="none"/>
          </w:rPr>
          <w:noBreakHyphen/>
          <w:t>R P.530</w:t>
        </w:r>
      </w:hyperlink>
      <w:r w:rsidRPr="003840E9">
        <w:rPr>
          <w:rFonts w:hint="cs"/>
          <w:rtl/>
        </w:rPr>
        <w:t>.</w:t>
      </w:r>
    </w:p>
    <w:p w14:paraId="05603083" w14:textId="77777777" w:rsidR="001B2E54" w:rsidRPr="003840E9" w:rsidRDefault="001B2E54" w:rsidP="001B2E54">
      <w:pPr>
        <w:pStyle w:val="Heading2"/>
        <w:rPr>
          <w:rtl/>
        </w:rPr>
      </w:pPr>
      <w:bookmarkStart w:id="20" w:name="_Toc165880209"/>
      <w:bookmarkStart w:id="21" w:name="_Toc165880276"/>
      <w:r w:rsidRPr="003840E9">
        <w:t>1.3</w:t>
      </w:r>
      <w:r w:rsidRPr="003840E9">
        <w:tab/>
      </w:r>
      <w:r w:rsidRPr="003840E9">
        <w:rPr>
          <w:rFonts w:hint="cs"/>
          <w:rtl/>
        </w:rPr>
        <w:t xml:space="preserve">تغطية المنطقة </w:t>
      </w:r>
      <w:proofErr w:type="spellStart"/>
      <w:r w:rsidRPr="003840E9">
        <w:rPr>
          <w:rFonts w:hint="cs"/>
          <w:rtl/>
        </w:rPr>
        <w:t>المتآونة</w:t>
      </w:r>
      <w:bookmarkEnd w:id="20"/>
      <w:bookmarkEnd w:id="21"/>
      <w:proofErr w:type="spellEnd"/>
    </w:p>
    <w:p w14:paraId="5631B734" w14:textId="77777777" w:rsidR="001B2E54" w:rsidRDefault="001B2E54" w:rsidP="001B2E54">
      <w:pPr>
        <w:rPr>
          <w:rtl/>
          <w:lang w:bidi="ar-EG"/>
        </w:rPr>
      </w:pPr>
      <w:r w:rsidRPr="003840E9">
        <w:rPr>
          <w:rFonts w:hint="cs"/>
          <w:rtl/>
        </w:rPr>
        <w:t xml:space="preserve">بما أن الأمطار غير منتظمة أفقياً (في بعدين) فإن النموذج أحادي الأبعاد الموصوف في التوصية </w:t>
      </w:r>
      <w:hyperlink r:id="rId125" w:history="1">
        <w:r w:rsidRPr="003840E9">
          <w:rPr>
            <w:rStyle w:val="Hyperlink"/>
            <w:rFonts w:eastAsia="MS Mincho"/>
            <w:color w:val="auto"/>
            <w:szCs w:val="24"/>
            <w:u w:val="none"/>
          </w:rPr>
          <w:t>ITU</w:t>
        </w:r>
        <w:r w:rsidRPr="003840E9">
          <w:rPr>
            <w:rStyle w:val="Hyperlink"/>
            <w:rFonts w:eastAsia="MS Mincho"/>
            <w:color w:val="auto"/>
            <w:szCs w:val="24"/>
            <w:u w:val="none"/>
          </w:rPr>
          <w:noBreakHyphen/>
          <w:t>R P.530</w:t>
        </w:r>
      </w:hyperlink>
      <w:r w:rsidRPr="003840E9">
        <w:rPr>
          <w:rFonts w:hint="cs"/>
          <w:rtl/>
        </w:rPr>
        <w:t xml:space="preserve"> فيما يتعلق بالأمطار غير المنتظمة التي تؤثر في الوصلات من نقطة إلى نقطة لا يمكن تطبيقه على الوصلات الموجودة بين نقطة ثابتة ومنطقة معينة. ويمكن مراعاة عدم الانتظام ثنائي الأبعاد هذا بتطبيق توزيع متوسط معدل سقوط الأمطار على خلية </w:t>
      </w:r>
      <w:r>
        <w:rPr>
          <w:rFonts w:hint="cs"/>
          <w:rtl/>
        </w:rPr>
        <w:t xml:space="preserve">المطر التي تجري دراستها. وبالنسبة إلى خلية بتغذية مركزية نصف قطرها </w:t>
      </w:r>
      <w:r>
        <w:rPr>
          <w:i/>
          <w:iCs/>
        </w:rPr>
        <w:t>L</w:t>
      </w:r>
      <w:r>
        <w:rPr>
          <w:rFonts w:hint="cs"/>
          <w:rtl/>
        </w:rPr>
        <w:t xml:space="preserve">، يمثل الرسم البياني الوارد في الشكل </w:t>
      </w:r>
      <w:r>
        <w:t>13</w:t>
      </w:r>
      <w:r>
        <w:rPr>
          <w:rFonts w:hint="cs"/>
          <w:rtl/>
        </w:rPr>
        <w:t xml:space="preserve"> المنطقة المكافئة التي يحددها نصف القطر </w:t>
      </w:r>
      <w:r>
        <w:rPr>
          <w:i/>
        </w:rPr>
        <w:t>d</w:t>
      </w:r>
      <w:r>
        <w:rPr>
          <w:position w:val="-4"/>
          <w:sz w:val="16"/>
          <w:szCs w:val="16"/>
        </w:rPr>
        <w:t>0</w:t>
      </w:r>
      <w:r>
        <w:rPr>
          <w:rFonts w:hint="cs"/>
          <w:rtl/>
        </w:rPr>
        <w:t xml:space="preserve"> الذي يتعرض للتغطية أثناء النسبة المئوية المختارة من الوقت.</w:t>
      </w:r>
    </w:p>
    <w:p w14:paraId="4C4E26C6" w14:textId="77777777" w:rsidR="001B2E54" w:rsidRDefault="001B2E54" w:rsidP="001B2E54">
      <w:pPr>
        <w:pStyle w:val="FigureNo"/>
        <w:rPr>
          <w:rtl/>
        </w:rPr>
      </w:pPr>
      <w:r>
        <w:rPr>
          <w:rFonts w:hint="cs"/>
          <w:rtl/>
        </w:rPr>
        <w:t xml:space="preserve">الشـكل </w:t>
      </w:r>
      <w:r>
        <w:t>13</w:t>
      </w:r>
    </w:p>
    <w:p w14:paraId="6D324E72" w14:textId="77777777" w:rsidR="001B2E54" w:rsidRDefault="001B2E54" w:rsidP="009D476B">
      <w:pPr>
        <w:pStyle w:val="FigureTitle"/>
        <w:rPr>
          <w:rtl/>
        </w:rPr>
      </w:pPr>
      <w:r>
        <w:rPr>
          <w:rFonts w:hint="cs"/>
          <w:rtl/>
        </w:rPr>
        <w:t>مخطط الخلية بتغذية مركزية يمثل نصف قطر منطقة التغطية المكافئة في ظروف المطر</w:t>
      </w:r>
    </w:p>
    <w:p w14:paraId="3DF8676C" w14:textId="37FA6F69" w:rsidR="001B2E54" w:rsidRDefault="002B66AA" w:rsidP="002B66AA">
      <w:pPr>
        <w:pStyle w:val="Figure"/>
        <w:rPr>
          <w:rtl/>
          <w:lang w:bidi="ar-EG"/>
        </w:rPr>
      </w:pPr>
      <w:r>
        <w:rPr>
          <w:noProof/>
          <w:rtl/>
          <w:lang w:val="ar-EG" w:bidi="ar-EG"/>
        </w:rPr>
        <w:drawing>
          <wp:inline distT="0" distB="0" distL="0" distR="0" wp14:anchorId="14410332" wp14:editId="51FF1F24">
            <wp:extent cx="2791974" cy="2703582"/>
            <wp:effectExtent l="0" t="0" r="8890" b="1905"/>
            <wp:docPr id="54" name="Picture 54" descr="A circular object with a black square in ce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ircular object with a black square in center&#10;&#10;Description automatically generated with medium confidenc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791974" cy="2703582"/>
                    </a:xfrm>
                    <a:prstGeom prst="rect">
                      <a:avLst/>
                    </a:prstGeom>
                  </pic:spPr>
                </pic:pic>
              </a:graphicData>
            </a:graphic>
          </wp:inline>
        </w:drawing>
      </w:r>
    </w:p>
    <w:p w14:paraId="26D267ED" w14:textId="77777777" w:rsidR="001B2E54" w:rsidRPr="003840E9" w:rsidRDefault="001B2E54" w:rsidP="003840E9">
      <w:pPr>
        <w:pStyle w:val="Normalaftertitle"/>
        <w:rPr>
          <w:spacing w:val="-2"/>
          <w:rtl/>
        </w:rPr>
      </w:pPr>
      <w:r w:rsidRPr="003840E9">
        <w:rPr>
          <w:rFonts w:hint="cs"/>
          <w:spacing w:val="-2"/>
          <w:rtl/>
        </w:rPr>
        <w:t xml:space="preserve">وضع إجراء للتنبؤ بمنطقة التغطية بالاستناد إلى القياسات </w:t>
      </w:r>
      <w:proofErr w:type="spellStart"/>
      <w:r w:rsidRPr="003840E9">
        <w:rPr>
          <w:rFonts w:hint="cs"/>
          <w:spacing w:val="-2"/>
          <w:rtl/>
        </w:rPr>
        <w:t>الرادارية</w:t>
      </w:r>
      <w:proofErr w:type="spellEnd"/>
      <w:r w:rsidRPr="003840E9">
        <w:rPr>
          <w:rFonts w:hint="cs"/>
          <w:spacing w:val="-2"/>
          <w:rtl/>
        </w:rPr>
        <w:t xml:space="preserve"> لسقوط الأمطار التي أجريت في المملكة المتحدة على مدى سنتين.</w:t>
      </w:r>
    </w:p>
    <w:p w14:paraId="70E9A45E" w14:textId="77777777" w:rsidR="001B2E54" w:rsidRDefault="001B2E54" w:rsidP="000D6F57">
      <w:pPr>
        <w:rPr>
          <w:rtl/>
        </w:rPr>
      </w:pPr>
      <w:r>
        <w:rPr>
          <w:rFonts w:hint="cs"/>
          <w:rtl/>
        </w:rPr>
        <w:t xml:space="preserve">بالنسبة إلى خلية </w:t>
      </w:r>
      <w:r w:rsidRPr="002B66AA">
        <w:rPr>
          <w:rFonts w:hint="cs"/>
          <w:rtl/>
        </w:rPr>
        <w:t>بتغذية</w:t>
      </w:r>
      <w:r>
        <w:rPr>
          <w:rFonts w:hint="cs"/>
          <w:i/>
          <w:iCs/>
          <w:rtl/>
        </w:rPr>
        <w:t xml:space="preserve"> </w:t>
      </w:r>
      <w:r w:rsidRPr="002B66AA">
        <w:rPr>
          <w:rFonts w:hint="cs"/>
          <w:rtl/>
        </w:rPr>
        <w:t>مركزية</w:t>
      </w:r>
      <w:r>
        <w:rPr>
          <w:rFonts w:hint="cs"/>
          <w:rtl/>
        </w:rPr>
        <w:t xml:space="preserve"> نصف قطرها </w:t>
      </w:r>
      <w:r>
        <w:rPr>
          <w:i/>
          <w:iCs/>
        </w:rPr>
        <w:t>L</w:t>
      </w:r>
      <w:r>
        <w:rPr>
          <w:rFonts w:hint="cs"/>
          <w:rtl/>
        </w:rPr>
        <w:t xml:space="preserve"> </w:t>
      </w:r>
      <w:r>
        <w:t>(km)</w:t>
      </w:r>
      <w:r>
        <w:rPr>
          <w:rFonts w:hint="cs"/>
          <w:rtl/>
        </w:rPr>
        <w:t xml:space="preserve"> وهامش خبو النظام </w:t>
      </w:r>
      <w:r>
        <w:t xml:space="preserve">(dB) </w:t>
      </w:r>
      <w:r>
        <w:rPr>
          <w:i/>
          <w:iCs/>
        </w:rPr>
        <w:t>F</w:t>
      </w:r>
      <w:r>
        <w:rPr>
          <w:rFonts w:hint="cs"/>
          <w:rtl/>
        </w:rPr>
        <w:t xml:space="preserve"> عند الحافة:</w:t>
      </w:r>
    </w:p>
    <w:p w14:paraId="4E53AFF8" w14:textId="5D36733D" w:rsidR="001B2E54" w:rsidRDefault="001B2E54" w:rsidP="000D6F57">
      <w:pPr>
        <w:rPr>
          <w:rtl/>
        </w:rPr>
      </w:pPr>
      <w:r>
        <w:rPr>
          <w:rFonts w:hint="cs"/>
          <w:i/>
          <w:iCs/>
          <w:rtl/>
        </w:rPr>
        <w:t xml:space="preserve">الخطوة </w:t>
      </w:r>
      <w:r>
        <w:rPr>
          <w:i/>
          <w:iCs/>
        </w:rPr>
        <w:t>1</w:t>
      </w:r>
      <w:r>
        <w:rPr>
          <w:rFonts w:hint="cs"/>
          <w:rtl/>
        </w:rPr>
        <w:t>: الحصول على المعدل المتوسط لهطول المطر في منطقة ما </w:t>
      </w:r>
      <w:r w:rsidR="002B66AA" w:rsidRPr="006233D2">
        <w:rPr>
          <w:i/>
        </w:rPr>
        <w:t>R</w:t>
      </w:r>
      <w:r w:rsidR="002B66AA" w:rsidRPr="006233D2">
        <w:rPr>
          <w:i/>
          <w:iCs/>
          <w:vertAlign w:val="subscript"/>
        </w:rPr>
        <w:t>a</w:t>
      </w:r>
      <w:r w:rsidR="002B66AA" w:rsidRPr="006233D2">
        <w:rPr>
          <w:rFonts w:ascii="Tms Rmn" w:hAnsi="Tms Rmn"/>
          <w:sz w:val="12"/>
        </w:rPr>
        <w:t> </w:t>
      </w:r>
      <w:r w:rsidR="002B66AA" w:rsidRPr="006233D2">
        <w:t>(</w:t>
      </w:r>
      <w:r w:rsidR="002B66AA" w:rsidRPr="006233D2">
        <w:rPr>
          <w:i/>
        </w:rPr>
        <w:t>p</w:t>
      </w:r>
      <w:r w:rsidR="002B66AA" w:rsidRPr="006233D2">
        <w:t>)</w:t>
      </w:r>
      <w:r>
        <w:rPr>
          <w:rFonts w:hint="cs"/>
          <w:rtl/>
        </w:rPr>
        <w:t xml:space="preserve"> الذي يتم تجاوزه خلال </w:t>
      </w:r>
      <w:r>
        <w:t>%</w:t>
      </w:r>
      <w:r>
        <w:rPr>
          <w:i/>
          <w:iCs/>
        </w:rPr>
        <w:t>p</w:t>
      </w:r>
      <w:r>
        <w:rPr>
          <w:rFonts w:hint="cs"/>
          <w:rtl/>
        </w:rPr>
        <w:t xml:space="preserve"> من الوقت، حيث </w:t>
      </w:r>
      <w:r>
        <w:rPr>
          <w:i/>
          <w:iCs/>
        </w:rPr>
        <w:t>R</w:t>
      </w:r>
      <w:r>
        <w:rPr>
          <w:rFonts w:hint="cs"/>
          <w:rtl/>
        </w:rPr>
        <w:t xml:space="preserve"> هو معدل هطول المطر في نقطة معينة بالنسبة للمنطقة.</w:t>
      </w:r>
    </w:p>
    <w:p w14:paraId="7B92A6D0" w14:textId="77777777" w:rsidR="001B2E54" w:rsidRPr="00BF6188" w:rsidRDefault="001B2E54" w:rsidP="000D6F57">
      <w:pPr>
        <w:pStyle w:val="Equation"/>
      </w:pPr>
      <w:r w:rsidRPr="00BF6188">
        <w:lastRenderedPageBreak/>
        <w:tab/>
      </w:r>
      <w:r w:rsidRPr="00404E55">
        <w:object w:dxaOrig="2920" w:dyaOrig="460" w14:anchorId="3B80A504">
          <v:shape id="_x0000_i1068" type="#_x0000_t75" style="width:146.3pt;height:23.05pt" o:ole="">
            <v:imagedata r:id="rId127" o:title=""/>
          </v:shape>
          <o:OLEObject Type="Embed" ProgID="Equation.3" ShapeID="_x0000_i1068" DrawAspect="Content" ObjectID="_1779695607" r:id="rId128"/>
        </w:object>
      </w:r>
      <w:r w:rsidRPr="00BF6188">
        <w:tab/>
        <w:t>(</w:t>
      </w:r>
      <w:r>
        <w:t>39</w:t>
      </w:r>
      <w:r w:rsidRPr="00BF6188">
        <w:t>)</w:t>
      </w:r>
    </w:p>
    <w:p w14:paraId="44168514" w14:textId="77777777" w:rsidR="001B2E54" w:rsidRDefault="001B2E54" w:rsidP="000D6F57">
      <w:pPr>
        <w:rPr>
          <w:rtl/>
        </w:rPr>
      </w:pPr>
      <w:r>
        <w:rPr>
          <w:rFonts w:hint="cs"/>
          <w:rtl/>
        </w:rPr>
        <w:t xml:space="preserve">ويرد في الجدول </w:t>
      </w:r>
      <w:r>
        <w:t>3</w:t>
      </w:r>
      <w:r>
        <w:rPr>
          <w:rFonts w:hint="cs"/>
          <w:rtl/>
        </w:rPr>
        <w:t xml:space="preserve"> مثال لهذه المعلمة فيما يتعلق بمعطيات قائمة على الرادار تم الحصول عليها في المملكة المتحدة. وفيما يتعلق بمعدل هطول المطر في نقطة معينة، يلاحظ أن المعدل المتوسط لهطول المطر في منطقة معينة ينخفض بشكل ضئيل عند سوية تجاوز بمقدار </w:t>
      </w:r>
      <w:r>
        <w:t>%0,1</w:t>
      </w:r>
      <w:r>
        <w:rPr>
          <w:rFonts w:hint="cs"/>
          <w:rtl/>
        </w:rPr>
        <w:t xml:space="preserve"> وحوالي الثلث عند سوية تجاوز بمقدار </w:t>
      </w:r>
      <w:r>
        <w:t>%0,01</w:t>
      </w:r>
      <w:r>
        <w:rPr>
          <w:rFonts w:hint="cs"/>
          <w:rtl/>
        </w:rPr>
        <w:t xml:space="preserve"> وحوالي النصف عند سوية تجاوز بمقدار </w:t>
      </w:r>
      <w:r>
        <w:t>%0,001</w:t>
      </w:r>
      <w:r>
        <w:rPr>
          <w:rFonts w:hint="cs"/>
          <w:rtl/>
        </w:rPr>
        <w:t xml:space="preserve"> بالنسبة إلى منطقة دائرية نصف قطرها </w:t>
      </w:r>
      <w:r>
        <w:t>km 2,5</w:t>
      </w:r>
      <w:r>
        <w:rPr>
          <w:rFonts w:hint="cs"/>
          <w:rtl/>
        </w:rPr>
        <w:t>.</w:t>
      </w:r>
    </w:p>
    <w:p w14:paraId="2EFC327F" w14:textId="77777777" w:rsidR="001B2E54" w:rsidRDefault="001B2E54" w:rsidP="000D6F57">
      <w:pPr>
        <w:rPr>
          <w:rtl/>
        </w:rPr>
      </w:pPr>
      <w:r>
        <w:rPr>
          <w:rFonts w:hint="cs"/>
          <w:i/>
          <w:iCs/>
          <w:rtl/>
        </w:rPr>
        <w:t xml:space="preserve">الخطوة </w:t>
      </w:r>
      <w:r>
        <w:rPr>
          <w:i/>
          <w:iCs/>
        </w:rPr>
        <w:t>2</w:t>
      </w:r>
      <w:r>
        <w:rPr>
          <w:rFonts w:hint="cs"/>
          <w:rtl/>
        </w:rPr>
        <w:t xml:space="preserve">: تحديد مسافة القطع </w:t>
      </w:r>
      <w:r>
        <w:rPr>
          <w:i/>
        </w:rPr>
        <w:t>d</w:t>
      </w:r>
      <w:r>
        <w:rPr>
          <w:position w:val="-4"/>
          <w:sz w:val="16"/>
          <w:szCs w:val="16"/>
        </w:rPr>
        <w:t>0</w:t>
      </w:r>
      <w:r>
        <w:rPr>
          <w:rFonts w:hint="cs"/>
          <w:rtl/>
        </w:rPr>
        <w:t xml:space="preserve"> أثناء نسبة مئوية </w:t>
      </w:r>
      <w:r>
        <w:t>%</w:t>
      </w:r>
      <w:r>
        <w:rPr>
          <w:i/>
          <w:iCs/>
        </w:rPr>
        <w:t>p</w:t>
      </w:r>
      <w:r>
        <w:rPr>
          <w:rFonts w:hint="cs"/>
          <w:rtl/>
        </w:rPr>
        <w:t xml:space="preserve"> في سنة متوسطة عن طريق حل المعادلة </w:t>
      </w:r>
      <w:r>
        <w:t>(39)</w:t>
      </w:r>
      <w:r>
        <w:rPr>
          <w:rFonts w:hint="cs"/>
          <w:rtl/>
        </w:rPr>
        <w:t xml:space="preserve"> للحصول على </w:t>
      </w:r>
      <w:r>
        <w:rPr>
          <w:i/>
          <w:iCs/>
        </w:rPr>
        <w:t>d</w:t>
      </w:r>
      <w:r>
        <w:rPr>
          <w:rFonts w:hint="cs"/>
          <w:rtl/>
        </w:rPr>
        <w:t xml:space="preserve"> عددياً.</w:t>
      </w:r>
    </w:p>
    <w:p w14:paraId="1C2A1100" w14:textId="77777777" w:rsidR="001B2E54" w:rsidRDefault="001B2E54" w:rsidP="000D6F57">
      <w:pPr>
        <w:pStyle w:val="Equation"/>
      </w:pPr>
      <w:r>
        <w:tab/>
      </w:r>
      <w:r w:rsidRPr="00404E55">
        <w:object w:dxaOrig="6900" w:dyaOrig="440" w14:anchorId="51476E55">
          <v:shape id="_x0000_i1069" type="#_x0000_t75" style="width:345pt;height:21.9pt" o:ole="">
            <v:imagedata r:id="rId129" o:title=""/>
          </v:shape>
          <o:OLEObject Type="Embed" ProgID="Equation.3" ShapeID="_x0000_i1069" DrawAspect="Content" ObjectID="_1779695608" r:id="rId130"/>
        </w:object>
      </w:r>
      <w:r>
        <w:tab/>
      </w:r>
      <w:r>
        <w:rPr>
          <w:szCs w:val="22"/>
        </w:rPr>
        <w:t>(40)</w:t>
      </w:r>
    </w:p>
    <w:p w14:paraId="14DADED5" w14:textId="77777777" w:rsidR="001B2E54" w:rsidRPr="00DE1E3F" w:rsidRDefault="001B2E54" w:rsidP="000D6F57">
      <w:pPr>
        <w:rPr>
          <w:rtl/>
        </w:rPr>
      </w:pPr>
      <w:r w:rsidRPr="00DE1E3F">
        <w:rPr>
          <w:rFonts w:hint="cs"/>
          <w:rtl/>
        </w:rPr>
        <w:t xml:space="preserve">حيث تعد </w:t>
      </w:r>
      <w:r w:rsidRPr="00DE1E3F">
        <w:rPr>
          <w:i/>
          <w:iCs/>
        </w:rPr>
        <w:t>k</w:t>
      </w:r>
      <w:r w:rsidRPr="00DE1E3F">
        <w:rPr>
          <w:rFonts w:hint="cs"/>
          <w:rtl/>
        </w:rPr>
        <w:t xml:space="preserve"> و</w:t>
      </w:r>
      <w:r w:rsidRPr="00DE1E3F">
        <w:sym w:font="Symbol" w:char="F061"/>
      </w:r>
      <w:r w:rsidRPr="00DE1E3F">
        <w:rPr>
          <w:rFonts w:hint="cs"/>
          <w:rtl/>
        </w:rPr>
        <w:t xml:space="preserve"> معلمتين تحددان التوهين النوعي الناتج عن المطر الوارد في التوصية </w:t>
      </w:r>
      <w:r w:rsidRPr="00DE1E3F">
        <w:t>ITU</w:t>
      </w:r>
      <w:r>
        <w:noBreakHyphen/>
      </w:r>
      <w:r w:rsidRPr="00DE1E3F">
        <w:t>R</w:t>
      </w:r>
      <w:r>
        <w:t> </w:t>
      </w:r>
      <w:r w:rsidRPr="00DE1E3F">
        <w:t>P.838</w:t>
      </w:r>
      <w:r w:rsidRPr="00DE1E3F">
        <w:rPr>
          <w:rFonts w:hint="cs"/>
          <w:rtl/>
        </w:rPr>
        <w:t xml:space="preserve">. ويمثل التعبير </w:t>
      </w:r>
      <w:r w:rsidRPr="00DE1E3F">
        <w:rPr>
          <w:szCs w:val="28"/>
        </w:rPr>
        <w:t>(</w:t>
      </w:r>
      <w:r w:rsidRPr="00DE1E3F">
        <w:t>1,5 </w:t>
      </w:r>
      <w:r w:rsidRPr="00DE1E3F">
        <w:rPr>
          <w:rFonts w:ascii="Symbol" w:hAnsi="Symbol"/>
        </w:rPr>
        <w:t></w:t>
      </w:r>
      <w:r w:rsidRPr="00DE1E3F">
        <w:t> 1,1 (2</w:t>
      </w:r>
      <w:r w:rsidRPr="00DE1E3F">
        <w:rPr>
          <w:i/>
        </w:rPr>
        <w:t>d</w:t>
      </w:r>
      <w:r w:rsidRPr="00DE1E3F">
        <w:rPr>
          <w:rFonts w:ascii="Tms Rmn" w:hAnsi="Tms Rmn"/>
          <w:szCs w:val="12"/>
        </w:rPr>
        <w:t> </w:t>
      </w:r>
      <w:r w:rsidRPr="00DE1E3F">
        <w:rPr>
          <w:position w:val="14"/>
          <w:sz w:val="16"/>
          <w:szCs w:val="16"/>
        </w:rPr>
        <w:t>–</w:t>
      </w:r>
      <w:r w:rsidRPr="00DE1E3F">
        <w:rPr>
          <w:rFonts w:ascii="Tms Rmn" w:hAnsi="Tms Rmn"/>
          <w:position w:val="3"/>
          <w:sz w:val="16"/>
          <w:szCs w:val="16"/>
        </w:rPr>
        <w:t> </w:t>
      </w:r>
      <w:r w:rsidRPr="00DE1E3F">
        <w:rPr>
          <w:position w:val="14"/>
          <w:sz w:val="16"/>
          <w:szCs w:val="16"/>
        </w:rPr>
        <w:t>0,04</w:t>
      </w:r>
      <w:r w:rsidRPr="00DE1E3F">
        <w:t xml:space="preserve"> – 2,25)</w:t>
      </w:r>
      <w:r w:rsidRPr="00DE1E3F">
        <w:rPr>
          <w:szCs w:val="28"/>
        </w:rPr>
        <w:t>)</w:t>
      </w:r>
      <w:r w:rsidRPr="00DE1E3F">
        <w:t xml:space="preserve"> </w:t>
      </w:r>
      <w:proofErr w:type="gramStart"/>
      <w:r w:rsidRPr="00DE1E3F">
        <w:t>log</w:t>
      </w:r>
      <w:r w:rsidRPr="00DE1E3F">
        <w:rPr>
          <w:szCs w:val="28"/>
        </w:rPr>
        <w:t>(</w:t>
      </w:r>
      <w:proofErr w:type="gramEnd"/>
      <w:r w:rsidRPr="00DE1E3F">
        <w:rPr>
          <w:i/>
        </w:rPr>
        <w:t>R</w:t>
      </w:r>
      <w:r w:rsidRPr="00DE1E3F">
        <w:rPr>
          <w:i/>
          <w:position w:val="-4"/>
          <w:sz w:val="16"/>
          <w:szCs w:val="16"/>
        </w:rPr>
        <w:t>a</w:t>
      </w:r>
      <w:r w:rsidRPr="00DE1E3F">
        <w:rPr>
          <w:rFonts w:ascii="Tms Rmn" w:hAnsi="Tms Rmn"/>
          <w:szCs w:val="12"/>
        </w:rPr>
        <w:t> </w:t>
      </w:r>
      <w:r w:rsidRPr="00DE1E3F">
        <w:t>(</w:t>
      </w:r>
      <w:r w:rsidRPr="00DE1E3F">
        <w:rPr>
          <w:szCs w:val="12"/>
        </w:rPr>
        <w:t xml:space="preserve"> </w:t>
      </w:r>
      <w:r w:rsidRPr="00DE1E3F">
        <w:rPr>
          <w:i/>
        </w:rPr>
        <w:t>p</w:t>
      </w:r>
      <w:r w:rsidRPr="00DE1E3F">
        <w:t>)</w:t>
      </w:r>
      <w:r w:rsidRPr="00DE1E3F">
        <w:rPr>
          <w:szCs w:val="28"/>
        </w:rPr>
        <w:t>)</w:t>
      </w:r>
      <w:r w:rsidRPr="00DE1E3F">
        <w:rPr>
          <w:rFonts w:hint="cs"/>
          <w:rtl/>
        </w:rPr>
        <w:t xml:space="preserve"> عامل تخفيض المسير المنطبق على الحسابات الخاصة بالمنطقة.</w:t>
      </w:r>
    </w:p>
    <w:p w14:paraId="2BA33CD7" w14:textId="77777777" w:rsidR="001B2E54" w:rsidRDefault="001B2E54" w:rsidP="000D6F57">
      <w:pPr>
        <w:rPr>
          <w:rtl/>
        </w:rPr>
      </w:pPr>
      <w:r>
        <w:rPr>
          <w:rFonts w:hint="cs"/>
          <w:i/>
          <w:iCs/>
          <w:rtl/>
        </w:rPr>
        <w:t xml:space="preserve">الخطوة </w:t>
      </w:r>
      <w:r>
        <w:rPr>
          <w:i/>
          <w:iCs/>
        </w:rPr>
        <w:t>3</w:t>
      </w:r>
      <w:r>
        <w:rPr>
          <w:rFonts w:hint="cs"/>
          <w:rtl/>
        </w:rPr>
        <w:t xml:space="preserve">: بالنسبة إلى مسافة القطع </w:t>
      </w:r>
      <w:r>
        <w:rPr>
          <w:i/>
        </w:rPr>
        <w:t>d</w:t>
      </w:r>
      <w:r>
        <w:rPr>
          <w:position w:val="-4"/>
          <w:sz w:val="16"/>
          <w:szCs w:val="16"/>
        </w:rPr>
        <w:t>0</w:t>
      </w:r>
      <w:r>
        <w:t xml:space="preserve"> </w:t>
      </w:r>
      <w:r>
        <w:rPr>
          <w:rFonts w:ascii="Symbol" w:hAnsi="Symbol"/>
        </w:rPr>
        <w:t></w:t>
      </w:r>
      <w:r>
        <w:rPr>
          <w:rFonts w:ascii="Tms Rmn" w:hAnsi="Tms Rmn"/>
          <w:szCs w:val="12"/>
        </w:rPr>
        <w:t> </w:t>
      </w:r>
      <w:r>
        <w:t>(</w:t>
      </w:r>
      <w:r>
        <w:rPr>
          <w:i/>
        </w:rPr>
        <w:t>L</w:t>
      </w:r>
      <w:r>
        <w:t xml:space="preserve">, </w:t>
      </w:r>
      <w:r>
        <w:rPr>
          <w:i/>
        </w:rPr>
        <w:t>p</w:t>
      </w:r>
      <w:r>
        <w:t xml:space="preserve">, </w:t>
      </w:r>
      <w:r>
        <w:rPr>
          <w:i/>
        </w:rPr>
        <w:t>F</w:t>
      </w:r>
      <w:r>
        <w:t>)</w:t>
      </w:r>
      <w:r>
        <w:rPr>
          <w:rFonts w:hint="cs"/>
          <w:rtl/>
        </w:rPr>
        <w:t>، تكون تغطية المنطقة لهذه الخلية كالتالي:</w:t>
      </w:r>
    </w:p>
    <w:p w14:paraId="3061C512" w14:textId="77777777" w:rsidR="001B2E54" w:rsidRPr="006233D2" w:rsidRDefault="001B2E54" w:rsidP="000D6F57">
      <w:pPr>
        <w:pStyle w:val="Equation"/>
      </w:pPr>
      <w:r w:rsidRPr="006233D2">
        <w:tab/>
      </w:r>
      <m:oMath>
        <m:r>
          <w:rPr>
            <w:rFonts w:ascii="Cambria Math" w:hAnsi="Cambria Math"/>
          </w:rPr>
          <m:t>C</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F</m:t>
            </m:r>
          </m:e>
        </m:d>
        <m:r>
          <m:rPr>
            <m:sty m:val="p"/>
          </m:rPr>
          <w:rPr>
            <w:rFonts w:ascii="Cambria Math" w:hAnsi="Cambria Math"/>
          </w:rPr>
          <m:t>=100</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0</m:t>
                        </m:r>
                      </m:sub>
                    </m:sSub>
                  </m:num>
                  <m:den>
                    <m:r>
                      <w:rPr>
                        <w:rFonts w:ascii="Cambria Math" w:hAnsi="Cambria Math"/>
                      </w:rPr>
                      <m:t>L</m:t>
                    </m:r>
                  </m:den>
                </m:f>
              </m:e>
            </m:d>
          </m:e>
          <m:sup>
            <m:r>
              <m:rPr>
                <m:sty m:val="p"/>
              </m:rPr>
              <w:rPr>
                <w:rFonts w:ascii="Cambria Math" w:hAnsi="Cambria Math"/>
              </w:rPr>
              <m:t>2</m:t>
            </m:r>
          </m:sup>
        </m:sSup>
        <m:r>
          <m:rPr>
            <m:sty m:val="p"/>
          </m:rPr>
          <w:rPr>
            <w:rFonts w:ascii="Cambria Math" w:hAnsi="Cambria Math"/>
          </w:rPr>
          <m:t xml:space="preserve">                  %</m:t>
        </m:r>
      </m:oMath>
      <w:r w:rsidRPr="006233D2">
        <w:tab/>
        <w:t>(41)</w:t>
      </w:r>
    </w:p>
    <w:p w14:paraId="31D20986" w14:textId="77777777" w:rsidR="001B2E54" w:rsidRDefault="001B2E54" w:rsidP="000D6F57">
      <w:pPr>
        <w:rPr>
          <w:rtl/>
        </w:rPr>
      </w:pPr>
      <w:r w:rsidRPr="00082A52">
        <w:rPr>
          <w:rFonts w:hint="cs"/>
          <w:rtl/>
        </w:rPr>
        <w:t xml:space="preserve">ويبين الشكل </w:t>
      </w:r>
      <w:r w:rsidRPr="00082A52">
        <w:t>14</w:t>
      </w:r>
      <w:r w:rsidRPr="00082A52">
        <w:rPr>
          <w:rFonts w:hint="cs"/>
          <w:rtl/>
          <w:lang w:bidi="ar-EG"/>
        </w:rPr>
        <w:t xml:space="preserve"> نتائج الإجراء الناتجة من المعادلات </w:t>
      </w:r>
      <w:r w:rsidRPr="00082A52">
        <w:rPr>
          <w:lang w:bidi="ar-EG"/>
        </w:rPr>
        <w:t>(39)</w:t>
      </w:r>
      <w:r w:rsidRPr="00082A52">
        <w:rPr>
          <w:rFonts w:hint="cs"/>
          <w:rtl/>
          <w:lang w:bidi="ar-EG"/>
        </w:rPr>
        <w:t xml:space="preserve"> و</w:t>
      </w:r>
      <w:r w:rsidRPr="00082A52">
        <w:rPr>
          <w:lang w:bidi="ar-EG"/>
        </w:rPr>
        <w:t>(40)</w:t>
      </w:r>
      <w:r w:rsidRPr="00082A52">
        <w:rPr>
          <w:rFonts w:hint="cs"/>
          <w:rtl/>
          <w:lang w:bidi="ar-EG"/>
        </w:rPr>
        <w:t xml:space="preserve"> و</w:t>
      </w:r>
      <w:r w:rsidRPr="00082A52">
        <w:rPr>
          <w:lang w:bidi="ar-EG"/>
        </w:rPr>
        <w:t>(41)</w:t>
      </w:r>
      <w:r w:rsidRPr="00082A52">
        <w:rPr>
          <w:rFonts w:hint="cs"/>
          <w:rtl/>
          <w:lang w:bidi="ar-EG"/>
        </w:rPr>
        <w:t xml:space="preserve"> لخليتين بتغذية مركزية بنصف قطر </w:t>
      </w:r>
      <w:r w:rsidRPr="00082A52">
        <w:rPr>
          <w:lang w:bidi="ar-EG"/>
        </w:rPr>
        <w:t>km 2,5</w:t>
      </w:r>
      <w:r w:rsidRPr="00082A52">
        <w:rPr>
          <w:rFonts w:hint="cs"/>
          <w:rtl/>
          <w:lang w:bidi="ar-EG"/>
        </w:rPr>
        <w:t xml:space="preserve"> و</w:t>
      </w:r>
      <w:r w:rsidRPr="00082A52">
        <w:rPr>
          <w:lang w:bidi="ar-EG"/>
        </w:rPr>
        <w:t>km 5</w:t>
      </w:r>
      <w:r w:rsidRPr="00082A52">
        <w:rPr>
          <w:rFonts w:hint="cs"/>
          <w:rtl/>
          <w:lang w:bidi="ar-EG"/>
        </w:rPr>
        <w:t xml:space="preserve"> وبنظامين مع استعمال استقطاب عمودي عند التردد </w:t>
      </w:r>
      <w:r w:rsidRPr="00082A52">
        <w:rPr>
          <w:lang w:bidi="ar-EG"/>
        </w:rPr>
        <w:t>GHz 42</w:t>
      </w:r>
      <w:r w:rsidRPr="00082A52">
        <w:rPr>
          <w:rFonts w:hint="cs"/>
          <w:rtl/>
          <w:lang w:bidi="ar-EG"/>
        </w:rPr>
        <w:t xml:space="preserve"> على أساس هامش توهين بسبب المطر قدره </w:t>
      </w:r>
      <w:r w:rsidRPr="00082A52">
        <w:rPr>
          <w:lang w:bidi="ar-EG"/>
        </w:rPr>
        <w:t>dB 10</w:t>
      </w:r>
      <w:r w:rsidRPr="00082A52">
        <w:rPr>
          <w:rFonts w:hint="cs"/>
          <w:rtl/>
          <w:lang w:bidi="ar-EG"/>
        </w:rPr>
        <w:t xml:space="preserve"> و</w:t>
      </w:r>
      <w:r w:rsidRPr="00082A52">
        <w:rPr>
          <w:lang w:bidi="ar-EG"/>
        </w:rPr>
        <w:t>dB 15</w:t>
      </w:r>
      <w:r w:rsidRPr="00082A52">
        <w:rPr>
          <w:rFonts w:hint="cs"/>
          <w:rtl/>
          <w:lang w:bidi="ar-EG"/>
        </w:rPr>
        <w:t xml:space="preserve"> عند حافة الخلية.</w:t>
      </w:r>
      <w:r w:rsidRPr="00082A52">
        <w:rPr>
          <w:rFonts w:hint="cs"/>
          <w:rtl/>
        </w:rPr>
        <w:t xml:space="preserve"> ويفترض في هذا الصدد أيضاً أن كسب هوائي المرسل متساوٍ بالنسبة إلى جميع المستعملين. وتراعى في الحسابات الخسارة في الفضاء الحر (المعادلة </w:t>
      </w:r>
      <w:r w:rsidRPr="00082A52">
        <w:t>(40)</w:t>
      </w:r>
      <w:r w:rsidRPr="00082A52">
        <w:rPr>
          <w:rFonts w:hint="cs"/>
          <w:rtl/>
          <w:lang w:bidi="ar-EG"/>
        </w:rPr>
        <w:t>)</w:t>
      </w:r>
      <w:r w:rsidRPr="00082A52">
        <w:rPr>
          <w:rFonts w:hint="cs"/>
          <w:rtl/>
        </w:rPr>
        <w:t>.</w:t>
      </w:r>
    </w:p>
    <w:p w14:paraId="61C4262E" w14:textId="77777777" w:rsidR="001B2E54" w:rsidRPr="00AF7EAA" w:rsidRDefault="001B2E54" w:rsidP="000D6F57">
      <w:pPr>
        <w:pStyle w:val="TableNo"/>
        <w:rPr>
          <w:rtl/>
          <w:lang w:val="fr-FR"/>
        </w:rPr>
      </w:pPr>
      <w:r>
        <w:rPr>
          <w:rFonts w:hint="cs"/>
          <w:rtl/>
        </w:rPr>
        <w:t xml:space="preserve">الجـدول </w:t>
      </w:r>
      <w:r>
        <w:t>3</w:t>
      </w:r>
    </w:p>
    <w:p w14:paraId="3CF99E02" w14:textId="77777777" w:rsidR="001B2E54" w:rsidRDefault="001B2E54" w:rsidP="000D6F57">
      <w:pPr>
        <w:pStyle w:val="Tabletitle"/>
        <w:rPr>
          <w:rtl/>
        </w:rPr>
      </w:pPr>
      <w:r>
        <w:rPr>
          <w:rFonts w:hint="cs"/>
          <w:rtl/>
        </w:rPr>
        <w:t>متوسط معدل هطول المطر في نقطة معينة وفي منطقة معينة من خلال مجموعة معطيات</w:t>
      </w:r>
      <w:r>
        <w:rPr>
          <w:rtl/>
        </w:rPr>
        <w:br/>
      </w:r>
      <w:proofErr w:type="spellStart"/>
      <w:r>
        <w:rPr>
          <w:rFonts w:hint="cs"/>
          <w:rtl/>
        </w:rPr>
        <w:t>رادارية</w:t>
      </w:r>
      <w:proofErr w:type="spellEnd"/>
      <w:r>
        <w:rPr>
          <w:rFonts w:hint="cs"/>
          <w:rtl/>
        </w:rPr>
        <w:t xml:space="preserve"> </w:t>
      </w:r>
      <w:proofErr w:type="spellStart"/>
      <w:r>
        <w:rPr>
          <w:rFonts w:hint="cs"/>
          <w:rtl/>
        </w:rPr>
        <w:t>مقيسة</w:t>
      </w:r>
      <w:proofErr w:type="spellEnd"/>
      <w:r>
        <w:rPr>
          <w:rFonts w:hint="cs"/>
          <w:rtl/>
        </w:rPr>
        <w:t xml:space="preserve"> على مدى سنتين في المملكة المتحدة</w:t>
      </w:r>
    </w:p>
    <w:tbl>
      <w:tblPr>
        <w:bidiVisual/>
        <w:tblW w:w="0" w:type="auto"/>
        <w:jc w:val="center"/>
        <w:tblLayout w:type="fixed"/>
        <w:tblLook w:val="0000" w:firstRow="0" w:lastRow="0" w:firstColumn="0" w:lastColumn="0" w:noHBand="0" w:noVBand="0"/>
      </w:tblPr>
      <w:tblGrid>
        <w:gridCol w:w="1661"/>
        <w:gridCol w:w="2340"/>
        <w:gridCol w:w="2237"/>
        <w:gridCol w:w="2154"/>
      </w:tblGrid>
      <w:tr w:rsidR="001B2E54" w14:paraId="6820CDDC" w14:textId="77777777" w:rsidTr="00270CFD">
        <w:trPr>
          <w:cantSplit/>
          <w:jc w:val="center"/>
        </w:trPr>
        <w:tc>
          <w:tcPr>
            <w:tcW w:w="1661" w:type="dxa"/>
            <w:vMerge w:val="restart"/>
            <w:tcBorders>
              <w:top w:val="single" w:sz="6" w:space="0" w:color="auto"/>
              <w:left w:val="single" w:sz="6" w:space="0" w:color="auto"/>
              <w:right w:val="single" w:sz="6" w:space="0" w:color="auto"/>
            </w:tcBorders>
            <w:vAlign w:val="center"/>
          </w:tcPr>
          <w:p w14:paraId="4F2F90C3" w14:textId="77777777" w:rsidR="001B2E54" w:rsidRPr="00913C7F" w:rsidRDefault="001B2E54" w:rsidP="00270CFD">
            <w:pPr>
              <w:pStyle w:val="Tablehead"/>
              <w:keepNext w:val="0"/>
              <w:spacing w:before="20" w:after="40" w:line="240" w:lineRule="exact"/>
              <w:rPr>
                <w:rFonts w:ascii="Times New Roman" w:hAnsi="Times New Roman"/>
                <w:lang w:val="en-GB"/>
              </w:rPr>
            </w:pPr>
            <w:r w:rsidRPr="00913C7F">
              <w:rPr>
                <w:rFonts w:ascii="Times New Roman" w:hAnsi="Times New Roman" w:hint="cs"/>
                <w:rtl/>
                <w:lang w:val="en-GB"/>
              </w:rPr>
              <w:t>النسبة المئوية من الوقت</w:t>
            </w:r>
          </w:p>
        </w:tc>
        <w:tc>
          <w:tcPr>
            <w:tcW w:w="2340" w:type="dxa"/>
            <w:vMerge w:val="restart"/>
            <w:tcBorders>
              <w:top w:val="single" w:sz="6" w:space="0" w:color="auto"/>
              <w:left w:val="single" w:sz="6" w:space="0" w:color="auto"/>
              <w:right w:val="single" w:sz="6" w:space="0" w:color="auto"/>
            </w:tcBorders>
            <w:vAlign w:val="center"/>
          </w:tcPr>
          <w:p w14:paraId="6ED1611A" w14:textId="77777777" w:rsidR="001B2E54" w:rsidRPr="00913C7F" w:rsidRDefault="001B2E54" w:rsidP="00270CFD">
            <w:pPr>
              <w:pStyle w:val="Tablehead"/>
              <w:spacing w:before="20" w:after="40" w:line="240" w:lineRule="exact"/>
              <w:rPr>
                <w:rFonts w:ascii="Times New Roman" w:hAnsi="Times New Roman"/>
                <w:rtl/>
              </w:rPr>
            </w:pPr>
            <w:r w:rsidRPr="00913C7F">
              <w:rPr>
                <w:rFonts w:ascii="Times New Roman" w:hAnsi="Times New Roman" w:hint="cs"/>
                <w:rtl/>
                <w:lang w:val="en-GB"/>
              </w:rPr>
              <w:t xml:space="preserve">معدل هطول المطر في نقطة معينة، </w:t>
            </w:r>
            <w:r w:rsidRPr="00913C7F">
              <w:rPr>
                <w:rFonts w:ascii="Times New Roman" w:hAnsi="Times New Roman"/>
                <w:i/>
                <w:iCs/>
              </w:rPr>
              <w:t>R</w:t>
            </w:r>
            <w:r w:rsidRPr="00913C7F">
              <w:rPr>
                <w:rFonts w:ascii="Times New Roman" w:hAnsi="Times New Roman"/>
              </w:rPr>
              <w:br/>
              <w:t>(mm/h)</w:t>
            </w:r>
          </w:p>
        </w:tc>
        <w:tc>
          <w:tcPr>
            <w:tcW w:w="4391" w:type="dxa"/>
            <w:gridSpan w:val="2"/>
            <w:tcBorders>
              <w:top w:val="single" w:sz="6" w:space="0" w:color="auto"/>
              <w:left w:val="single" w:sz="6" w:space="0" w:color="auto"/>
              <w:bottom w:val="single" w:sz="6" w:space="0" w:color="auto"/>
              <w:right w:val="single" w:sz="6" w:space="0" w:color="auto"/>
            </w:tcBorders>
            <w:vAlign w:val="center"/>
          </w:tcPr>
          <w:p w14:paraId="71872199" w14:textId="77777777" w:rsidR="001B2E54" w:rsidRPr="00913C7F" w:rsidRDefault="001B2E54" w:rsidP="00270CFD">
            <w:pPr>
              <w:pStyle w:val="Tablehead"/>
              <w:keepNext w:val="0"/>
              <w:spacing w:before="20" w:after="40" w:line="240" w:lineRule="exact"/>
              <w:rPr>
                <w:rFonts w:ascii="Times New Roman" w:hAnsi="Times New Roman"/>
              </w:rPr>
            </w:pPr>
            <w:r w:rsidRPr="00913C7F">
              <w:rPr>
                <w:rFonts w:ascii="Times New Roman" w:hAnsi="Times New Roman" w:hint="cs"/>
                <w:rtl/>
                <w:lang w:val="en-GB"/>
              </w:rPr>
              <w:t xml:space="preserve">متوسط معدل هطول المطر في منطقة معينة </w:t>
            </w:r>
            <w:r w:rsidRPr="00913C7F">
              <w:rPr>
                <w:rFonts w:ascii="Times New Roman" w:hAnsi="Times New Roman"/>
                <w:i/>
                <w:iCs/>
              </w:rPr>
              <w:t>R</w:t>
            </w:r>
            <w:r w:rsidRPr="00913C7F">
              <w:rPr>
                <w:rFonts w:ascii="Times New Roman" w:hAnsi="Times New Roman"/>
              </w:rPr>
              <w:br/>
              <w:t>(mm/h)</w:t>
            </w:r>
          </w:p>
        </w:tc>
      </w:tr>
      <w:tr w:rsidR="001B2E54" w14:paraId="6A4EE2B8" w14:textId="77777777" w:rsidTr="00270CFD">
        <w:trPr>
          <w:cantSplit/>
          <w:jc w:val="center"/>
        </w:trPr>
        <w:tc>
          <w:tcPr>
            <w:tcW w:w="1661" w:type="dxa"/>
            <w:vMerge/>
            <w:tcBorders>
              <w:left w:val="single" w:sz="6" w:space="0" w:color="auto"/>
              <w:bottom w:val="single" w:sz="6" w:space="0" w:color="auto"/>
              <w:right w:val="single" w:sz="6" w:space="0" w:color="auto"/>
            </w:tcBorders>
            <w:vAlign w:val="center"/>
          </w:tcPr>
          <w:p w14:paraId="4D8664B0" w14:textId="77777777" w:rsidR="001B2E54" w:rsidRPr="00913C7F" w:rsidRDefault="001B2E54" w:rsidP="00270CFD">
            <w:pPr>
              <w:pStyle w:val="Tabletext"/>
              <w:spacing w:after="40" w:line="240" w:lineRule="exact"/>
              <w:jc w:val="center"/>
            </w:pPr>
          </w:p>
        </w:tc>
        <w:tc>
          <w:tcPr>
            <w:tcW w:w="2340" w:type="dxa"/>
            <w:vMerge/>
            <w:tcBorders>
              <w:left w:val="single" w:sz="6" w:space="0" w:color="auto"/>
              <w:bottom w:val="single" w:sz="6" w:space="0" w:color="auto"/>
              <w:right w:val="single" w:sz="6" w:space="0" w:color="auto"/>
            </w:tcBorders>
            <w:vAlign w:val="center"/>
          </w:tcPr>
          <w:p w14:paraId="37D17FC4" w14:textId="77777777" w:rsidR="001B2E54" w:rsidRPr="00913C7F" w:rsidRDefault="001B2E54" w:rsidP="00270CFD">
            <w:pPr>
              <w:pStyle w:val="Tabletext"/>
              <w:spacing w:after="40" w:line="240" w:lineRule="exact"/>
              <w:jc w:val="center"/>
            </w:pPr>
          </w:p>
        </w:tc>
        <w:tc>
          <w:tcPr>
            <w:tcW w:w="2237" w:type="dxa"/>
            <w:tcBorders>
              <w:top w:val="single" w:sz="6" w:space="0" w:color="auto"/>
              <w:left w:val="single" w:sz="6" w:space="0" w:color="auto"/>
              <w:bottom w:val="single" w:sz="6" w:space="0" w:color="auto"/>
              <w:right w:val="single" w:sz="6" w:space="0" w:color="auto"/>
            </w:tcBorders>
            <w:vAlign w:val="center"/>
          </w:tcPr>
          <w:p w14:paraId="7B1F5525" w14:textId="77777777" w:rsidR="001B2E54" w:rsidRPr="00913C7F" w:rsidRDefault="001B2E54" w:rsidP="00270CFD">
            <w:pPr>
              <w:pStyle w:val="Tablehead"/>
              <w:keepNext w:val="0"/>
              <w:spacing w:before="20" w:after="40" w:line="240" w:lineRule="exact"/>
              <w:rPr>
                <w:rFonts w:ascii="Times New Roman" w:hAnsi="Times New Roman"/>
              </w:rPr>
            </w:pPr>
            <w:r w:rsidRPr="00913C7F">
              <w:rPr>
                <w:rFonts w:ascii="Times New Roman" w:hAnsi="Times New Roman" w:hint="cs"/>
                <w:rtl/>
                <w:lang w:val="en-GB"/>
              </w:rPr>
              <w:t xml:space="preserve">نصف القطر = </w:t>
            </w:r>
            <w:r w:rsidRPr="00913C7F">
              <w:rPr>
                <w:rFonts w:ascii="Times New Roman" w:hAnsi="Times New Roman"/>
              </w:rPr>
              <w:t>km 2,5</w:t>
            </w:r>
          </w:p>
        </w:tc>
        <w:tc>
          <w:tcPr>
            <w:tcW w:w="2154" w:type="dxa"/>
            <w:tcBorders>
              <w:top w:val="single" w:sz="6" w:space="0" w:color="auto"/>
              <w:left w:val="single" w:sz="6" w:space="0" w:color="auto"/>
              <w:bottom w:val="single" w:sz="6" w:space="0" w:color="auto"/>
              <w:right w:val="single" w:sz="6" w:space="0" w:color="auto"/>
            </w:tcBorders>
            <w:vAlign w:val="center"/>
          </w:tcPr>
          <w:p w14:paraId="7C126F90" w14:textId="77777777" w:rsidR="001B2E54" w:rsidRPr="00913C7F" w:rsidRDefault="001B2E54" w:rsidP="00270CFD">
            <w:pPr>
              <w:pStyle w:val="Tablehead"/>
              <w:keepNext w:val="0"/>
              <w:spacing w:before="20" w:after="40" w:line="240" w:lineRule="exact"/>
              <w:rPr>
                <w:rFonts w:ascii="Times New Roman" w:hAnsi="Times New Roman"/>
              </w:rPr>
            </w:pPr>
            <w:r w:rsidRPr="00913C7F">
              <w:rPr>
                <w:rFonts w:ascii="Times New Roman" w:hAnsi="Times New Roman" w:hint="cs"/>
                <w:rtl/>
                <w:lang w:val="en-GB"/>
              </w:rPr>
              <w:t xml:space="preserve">نصف القطر = </w:t>
            </w:r>
            <w:r w:rsidRPr="00913C7F">
              <w:rPr>
                <w:rFonts w:ascii="Times New Roman" w:hAnsi="Times New Roman"/>
              </w:rPr>
              <w:t>km 5</w:t>
            </w:r>
          </w:p>
        </w:tc>
      </w:tr>
      <w:tr w:rsidR="001B2E54" w14:paraId="63C22B58" w14:textId="77777777" w:rsidTr="00270CFD">
        <w:trPr>
          <w:cantSplit/>
          <w:jc w:val="center"/>
        </w:trPr>
        <w:tc>
          <w:tcPr>
            <w:tcW w:w="1661" w:type="dxa"/>
            <w:tcBorders>
              <w:top w:val="single" w:sz="6" w:space="0" w:color="auto"/>
              <w:left w:val="single" w:sz="6" w:space="0" w:color="auto"/>
              <w:bottom w:val="single" w:sz="6" w:space="0" w:color="auto"/>
              <w:right w:val="single" w:sz="6" w:space="0" w:color="auto"/>
            </w:tcBorders>
          </w:tcPr>
          <w:p w14:paraId="6F5C8CF9" w14:textId="77777777" w:rsidR="001B2E54" w:rsidRDefault="001B2E54" w:rsidP="00270CFD">
            <w:pPr>
              <w:pStyle w:val="Tabletext"/>
              <w:spacing w:after="40" w:line="240" w:lineRule="exact"/>
              <w:jc w:val="center"/>
            </w:pPr>
            <w:r>
              <w:t>0,001</w:t>
            </w:r>
          </w:p>
        </w:tc>
        <w:tc>
          <w:tcPr>
            <w:tcW w:w="2340" w:type="dxa"/>
            <w:tcBorders>
              <w:top w:val="single" w:sz="6" w:space="0" w:color="auto"/>
              <w:left w:val="single" w:sz="6" w:space="0" w:color="auto"/>
              <w:bottom w:val="single" w:sz="6" w:space="0" w:color="auto"/>
              <w:right w:val="single" w:sz="6" w:space="0" w:color="auto"/>
            </w:tcBorders>
          </w:tcPr>
          <w:p w14:paraId="4C992E62" w14:textId="77777777" w:rsidR="001B2E54" w:rsidRDefault="001B2E54" w:rsidP="00270CFD">
            <w:pPr>
              <w:pStyle w:val="Tabletext"/>
              <w:spacing w:after="40" w:line="240" w:lineRule="exact"/>
              <w:jc w:val="center"/>
            </w:pPr>
            <w:r>
              <w:t>65,6</w:t>
            </w:r>
          </w:p>
        </w:tc>
        <w:tc>
          <w:tcPr>
            <w:tcW w:w="2237" w:type="dxa"/>
            <w:tcBorders>
              <w:top w:val="single" w:sz="6" w:space="0" w:color="auto"/>
              <w:left w:val="single" w:sz="6" w:space="0" w:color="auto"/>
              <w:bottom w:val="single" w:sz="6" w:space="0" w:color="auto"/>
              <w:right w:val="single" w:sz="6" w:space="0" w:color="auto"/>
            </w:tcBorders>
          </w:tcPr>
          <w:p w14:paraId="2B953E3E" w14:textId="77777777" w:rsidR="001B2E54" w:rsidRPr="00AF7EAA" w:rsidRDefault="001B2E54" w:rsidP="00270CFD">
            <w:pPr>
              <w:pStyle w:val="Tabletext"/>
              <w:spacing w:after="40" w:line="240" w:lineRule="exact"/>
              <w:jc w:val="center"/>
              <w:rPr>
                <w:lang w:val="fr-FR"/>
              </w:rPr>
            </w:pPr>
            <w:r>
              <w:t>36,0</w:t>
            </w:r>
          </w:p>
        </w:tc>
        <w:tc>
          <w:tcPr>
            <w:tcW w:w="2154" w:type="dxa"/>
            <w:tcBorders>
              <w:top w:val="single" w:sz="6" w:space="0" w:color="auto"/>
              <w:left w:val="single" w:sz="6" w:space="0" w:color="auto"/>
              <w:bottom w:val="single" w:sz="6" w:space="0" w:color="auto"/>
              <w:right w:val="single" w:sz="6" w:space="0" w:color="auto"/>
            </w:tcBorders>
          </w:tcPr>
          <w:p w14:paraId="1781A5CB" w14:textId="77777777" w:rsidR="001B2E54" w:rsidRDefault="001B2E54" w:rsidP="00270CFD">
            <w:pPr>
              <w:pStyle w:val="Tabletext"/>
              <w:spacing w:after="40" w:line="240" w:lineRule="exact"/>
              <w:jc w:val="center"/>
            </w:pPr>
            <w:r>
              <w:t>33,0</w:t>
            </w:r>
          </w:p>
        </w:tc>
      </w:tr>
      <w:tr w:rsidR="001B2E54" w14:paraId="1C4771E9" w14:textId="77777777" w:rsidTr="00270CFD">
        <w:trPr>
          <w:cantSplit/>
          <w:jc w:val="center"/>
        </w:trPr>
        <w:tc>
          <w:tcPr>
            <w:tcW w:w="1661" w:type="dxa"/>
            <w:tcBorders>
              <w:top w:val="single" w:sz="6" w:space="0" w:color="auto"/>
              <w:left w:val="single" w:sz="6" w:space="0" w:color="auto"/>
              <w:bottom w:val="single" w:sz="6" w:space="0" w:color="auto"/>
              <w:right w:val="single" w:sz="6" w:space="0" w:color="auto"/>
            </w:tcBorders>
          </w:tcPr>
          <w:p w14:paraId="2B05BD91" w14:textId="77777777" w:rsidR="001B2E54" w:rsidRDefault="001B2E54" w:rsidP="00270CFD">
            <w:pPr>
              <w:pStyle w:val="Tabletext"/>
              <w:spacing w:after="40" w:line="240" w:lineRule="exact"/>
              <w:jc w:val="center"/>
            </w:pPr>
            <w:r>
              <w:t>0,003</w:t>
            </w:r>
          </w:p>
        </w:tc>
        <w:tc>
          <w:tcPr>
            <w:tcW w:w="2340" w:type="dxa"/>
            <w:tcBorders>
              <w:top w:val="single" w:sz="6" w:space="0" w:color="auto"/>
              <w:left w:val="single" w:sz="6" w:space="0" w:color="auto"/>
              <w:bottom w:val="single" w:sz="6" w:space="0" w:color="auto"/>
              <w:right w:val="single" w:sz="6" w:space="0" w:color="auto"/>
            </w:tcBorders>
          </w:tcPr>
          <w:p w14:paraId="16461B0D" w14:textId="77777777" w:rsidR="001B2E54" w:rsidRDefault="001B2E54" w:rsidP="00270CFD">
            <w:pPr>
              <w:pStyle w:val="Tabletext"/>
              <w:spacing w:after="40" w:line="240" w:lineRule="exact"/>
              <w:jc w:val="center"/>
            </w:pPr>
            <w:r>
              <w:t>46,2</w:t>
            </w:r>
          </w:p>
        </w:tc>
        <w:tc>
          <w:tcPr>
            <w:tcW w:w="2237" w:type="dxa"/>
            <w:tcBorders>
              <w:top w:val="single" w:sz="6" w:space="0" w:color="auto"/>
              <w:left w:val="single" w:sz="6" w:space="0" w:color="auto"/>
              <w:bottom w:val="single" w:sz="6" w:space="0" w:color="auto"/>
              <w:right w:val="single" w:sz="6" w:space="0" w:color="auto"/>
            </w:tcBorders>
          </w:tcPr>
          <w:p w14:paraId="1A887E1E" w14:textId="77777777" w:rsidR="001B2E54" w:rsidRDefault="001B2E54" w:rsidP="00270CFD">
            <w:pPr>
              <w:pStyle w:val="Tabletext"/>
              <w:spacing w:after="40" w:line="240" w:lineRule="exact"/>
              <w:jc w:val="center"/>
            </w:pPr>
            <w:r>
              <w:t>29,0</w:t>
            </w:r>
          </w:p>
        </w:tc>
        <w:tc>
          <w:tcPr>
            <w:tcW w:w="2154" w:type="dxa"/>
            <w:tcBorders>
              <w:top w:val="single" w:sz="6" w:space="0" w:color="auto"/>
              <w:left w:val="single" w:sz="6" w:space="0" w:color="auto"/>
              <w:bottom w:val="single" w:sz="6" w:space="0" w:color="auto"/>
              <w:right w:val="single" w:sz="6" w:space="0" w:color="auto"/>
            </w:tcBorders>
          </w:tcPr>
          <w:p w14:paraId="015B07D0" w14:textId="77777777" w:rsidR="001B2E54" w:rsidRDefault="001B2E54" w:rsidP="00270CFD">
            <w:pPr>
              <w:pStyle w:val="Tabletext"/>
              <w:spacing w:after="40" w:line="240" w:lineRule="exact"/>
              <w:jc w:val="center"/>
              <w:rPr>
                <w:rtl/>
                <w:lang w:bidi="ar-EG"/>
              </w:rPr>
            </w:pPr>
            <w:r>
              <w:t>23,4</w:t>
            </w:r>
          </w:p>
        </w:tc>
      </w:tr>
      <w:tr w:rsidR="001B2E54" w14:paraId="3D7B3582" w14:textId="77777777" w:rsidTr="00270CFD">
        <w:trPr>
          <w:cantSplit/>
          <w:jc w:val="center"/>
        </w:trPr>
        <w:tc>
          <w:tcPr>
            <w:tcW w:w="1661" w:type="dxa"/>
            <w:tcBorders>
              <w:top w:val="single" w:sz="6" w:space="0" w:color="auto"/>
              <w:left w:val="single" w:sz="6" w:space="0" w:color="auto"/>
              <w:bottom w:val="single" w:sz="6" w:space="0" w:color="auto"/>
              <w:right w:val="single" w:sz="6" w:space="0" w:color="auto"/>
            </w:tcBorders>
          </w:tcPr>
          <w:p w14:paraId="7BE9A5B9" w14:textId="77777777" w:rsidR="001B2E54" w:rsidRDefault="001B2E54" w:rsidP="00270CFD">
            <w:pPr>
              <w:pStyle w:val="Tabletext"/>
              <w:spacing w:after="40" w:line="240" w:lineRule="exact"/>
              <w:jc w:val="center"/>
            </w:pPr>
            <w:r>
              <w:t>0,01</w:t>
            </w:r>
          </w:p>
        </w:tc>
        <w:tc>
          <w:tcPr>
            <w:tcW w:w="2340" w:type="dxa"/>
            <w:tcBorders>
              <w:top w:val="single" w:sz="6" w:space="0" w:color="auto"/>
              <w:left w:val="single" w:sz="6" w:space="0" w:color="auto"/>
              <w:bottom w:val="single" w:sz="6" w:space="0" w:color="auto"/>
              <w:right w:val="single" w:sz="6" w:space="0" w:color="auto"/>
            </w:tcBorders>
          </w:tcPr>
          <w:p w14:paraId="4D87AABF" w14:textId="77777777" w:rsidR="001B2E54" w:rsidRDefault="001B2E54" w:rsidP="00270CFD">
            <w:pPr>
              <w:pStyle w:val="Tabletext"/>
              <w:spacing w:after="40" w:line="240" w:lineRule="exact"/>
              <w:jc w:val="center"/>
            </w:pPr>
            <w:r>
              <w:t>29,9</w:t>
            </w:r>
          </w:p>
        </w:tc>
        <w:tc>
          <w:tcPr>
            <w:tcW w:w="2237" w:type="dxa"/>
            <w:tcBorders>
              <w:top w:val="single" w:sz="6" w:space="0" w:color="auto"/>
              <w:left w:val="single" w:sz="6" w:space="0" w:color="auto"/>
              <w:bottom w:val="single" w:sz="6" w:space="0" w:color="auto"/>
              <w:right w:val="single" w:sz="6" w:space="0" w:color="auto"/>
            </w:tcBorders>
          </w:tcPr>
          <w:p w14:paraId="68AE3F45" w14:textId="77777777" w:rsidR="001B2E54" w:rsidRDefault="001B2E54" w:rsidP="00270CFD">
            <w:pPr>
              <w:pStyle w:val="Tabletext"/>
              <w:spacing w:after="40" w:line="240" w:lineRule="exact"/>
              <w:jc w:val="center"/>
            </w:pPr>
            <w:r>
              <w:t>19,4</w:t>
            </w:r>
          </w:p>
        </w:tc>
        <w:tc>
          <w:tcPr>
            <w:tcW w:w="2154" w:type="dxa"/>
            <w:tcBorders>
              <w:top w:val="single" w:sz="6" w:space="0" w:color="auto"/>
              <w:left w:val="single" w:sz="6" w:space="0" w:color="auto"/>
              <w:bottom w:val="single" w:sz="6" w:space="0" w:color="auto"/>
              <w:right w:val="single" w:sz="6" w:space="0" w:color="auto"/>
            </w:tcBorders>
          </w:tcPr>
          <w:p w14:paraId="7FBE2AC1" w14:textId="77777777" w:rsidR="001B2E54" w:rsidRDefault="001B2E54" w:rsidP="00270CFD">
            <w:pPr>
              <w:pStyle w:val="Tabletext"/>
              <w:spacing w:after="40" w:line="240" w:lineRule="exact"/>
              <w:jc w:val="center"/>
            </w:pPr>
            <w:r>
              <w:t>17,1</w:t>
            </w:r>
          </w:p>
        </w:tc>
      </w:tr>
      <w:tr w:rsidR="001B2E54" w14:paraId="77714061" w14:textId="77777777" w:rsidTr="00270CFD">
        <w:trPr>
          <w:cantSplit/>
          <w:jc w:val="center"/>
        </w:trPr>
        <w:tc>
          <w:tcPr>
            <w:tcW w:w="1661" w:type="dxa"/>
            <w:tcBorders>
              <w:top w:val="single" w:sz="6" w:space="0" w:color="auto"/>
              <w:left w:val="single" w:sz="6" w:space="0" w:color="auto"/>
              <w:bottom w:val="single" w:sz="6" w:space="0" w:color="auto"/>
              <w:right w:val="single" w:sz="6" w:space="0" w:color="auto"/>
            </w:tcBorders>
          </w:tcPr>
          <w:p w14:paraId="3AC09EC2" w14:textId="77777777" w:rsidR="001B2E54" w:rsidRDefault="001B2E54" w:rsidP="00270CFD">
            <w:pPr>
              <w:pStyle w:val="Tabletext"/>
              <w:spacing w:after="40" w:line="240" w:lineRule="exact"/>
              <w:jc w:val="center"/>
            </w:pPr>
            <w:r>
              <w:t>0,03</w:t>
            </w:r>
          </w:p>
        </w:tc>
        <w:tc>
          <w:tcPr>
            <w:tcW w:w="2340" w:type="dxa"/>
            <w:tcBorders>
              <w:top w:val="single" w:sz="6" w:space="0" w:color="auto"/>
              <w:left w:val="single" w:sz="6" w:space="0" w:color="auto"/>
              <w:bottom w:val="single" w:sz="6" w:space="0" w:color="auto"/>
              <w:right w:val="single" w:sz="6" w:space="0" w:color="auto"/>
            </w:tcBorders>
          </w:tcPr>
          <w:p w14:paraId="0A974CD9" w14:textId="77777777" w:rsidR="001B2E54" w:rsidRDefault="001B2E54" w:rsidP="00270CFD">
            <w:pPr>
              <w:pStyle w:val="Tabletext"/>
              <w:spacing w:after="40" w:line="240" w:lineRule="exact"/>
              <w:jc w:val="center"/>
            </w:pPr>
            <w:r>
              <w:t>18,1</w:t>
            </w:r>
          </w:p>
        </w:tc>
        <w:tc>
          <w:tcPr>
            <w:tcW w:w="2237" w:type="dxa"/>
            <w:tcBorders>
              <w:top w:val="single" w:sz="6" w:space="0" w:color="auto"/>
              <w:left w:val="single" w:sz="6" w:space="0" w:color="auto"/>
              <w:bottom w:val="single" w:sz="6" w:space="0" w:color="auto"/>
              <w:right w:val="single" w:sz="6" w:space="0" w:color="auto"/>
            </w:tcBorders>
          </w:tcPr>
          <w:p w14:paraId="696BE889" w14:textId="77777777" w:rsidR="001B2E54" w:rsidRDefault="001B2E54" w:rsidP="00270CFD">
            <w:pPr>
              <w:pStyle w:val="Tabletext"/>
              <w:spacing w:after="40" w:line="240" w:lineRule="exact"/>
              <w:jc w:val="center"/>
            </w:pPr>
            <w:r>
              <w:t>16,3</w:t>
            </w:r>
          </w:p>
        </w:tc>
        <w:tc>
          <w:tcPr>
            <w:tcW w:w="2154" w:type="dxa"/>
            <w:tcBorders>
              <w:top w:val="single" w:sz="6" w:space="0" w:color="auto"/>
              <w:left w:val="single" w:sz="6" w:space="0" w:color="auto"/>
              <w:bottom w:val="single" w:sz="6" w:space="0" w:color="auto"/>
              <w:right w:val="single" w:sz="6" w:space="0" w:color="auto"/>
            </w:tcBorders>
          </w:tcPr>
          <w:p w14:paraId="6BC4C973" w14:textId="77777777" w:rsidR="001B2E54" w:rsidRDefault="001B2E54" w:rsidP="00270CFD">
            <w:pPr>
              <w:pStyle w:val="Tabletext"/>
              <w:spacing w:after="40" w:line="240" w:lineRule="exact"/>
              <w:jc w:val="center"/>
            </w:pPr>
            <w:r>
              <w:t>12,6</w:t>
            </w:r>
          </w:p>
        </w:tc>
      </w:tr>
      <w:tr w:rsidR="001B2E54" w14:paraId="494281B2" w14:textId="77777777" w:rsidTr="00270CFD">
        <w:trPr>
          <w:cantSplit/>
          <w:jc w:val="center"/>
        </w:trPr>
        <w:tc>
          <w:tcPr>
            <w:tcW w:w="1661" w:type="dxa"/>
            <w:tcBorders>
              <w:top w:val="single" w:sz="6" w:space="0" w:color="auto"/>
              <w:left w:val="single" w:sz="6" w:space="0" w:color="auto"/>
              <w:bottom w:val="single" w:sz="6" w:space="0" w:color="auto"/>
              <w:right w:val="single" w:sz="6" w:space="0" w:color="auto"/>
            </w:tcBorders>
          </w:tcPr>
          <w:p w14:paraId="4EBFAFF7" w14:textId="77777777" w:rsidR="001B2E54" w:rsidRDefault="001B2E54" w:rsidP="00270CFD">
            <w:pPr>
              <w:pStyle w:val="Tabletext"/>
              <w:spacing w:after="40" w:line="240" w:lineRule="exact"/>
              <w:jc w:val="center"/>
            </w:pPr>
            <w:r>
              <w:t>0,1</w:t>
            </w:r>
          </w:p>
        </w:tc>
        <w:tc>
          <w:tcPr>
            <w:tcW w:w="2340" w:type="dxa"/>
            <w:tcBorders>
              <w:top w:val="single" w:sz="6" w:space="0" w:color="auto"/>
              <w:left w:val="single" w:sz="6" w:space="0" w:color="auto"/>
              <w:bottom w:val="single" w:sz="6" w:space="0" w:color="auto"/>
              <w:right w:val="single" w:sz="6" w:space="0" w:color="auto"/>
            </w:tcBorders>
          </w:tcPr>
          <w:p w14:paraId="2ACE71C5" w14:textId="77777777" w:rsidR="001B2E54" w:rsidRDefault="001B2E54" w:rsidP="00270CFD">
            <w:pPr>
              <w:pStyle w:val="Tabletext"/>
              <w:spacing w:after="40" w:line="240" w:lineRule="exact"/>
              <w:jc w:val="center"/>
            </w:pPr>
            <w:r>
              <w:t>9,8</w:t>
            </w:r>
          </w:p>
        </w:tc>
        <w:tc>
          <w:tcPr>
            <w:tcW w:w="2237" w:type="dxa"/>
            <w:tcBorders>
              <w:top w:val="single" w:sz="6" w:space="0" w:color="auto"/>
              <w:left w:val="single" w:sz="6" w:space="0" w:color="auto"/>
              <w:bottom w:val="single" w:sz="6" w:space="0" w:color="auto"/>
              <w:right w:val="single" w:sz="6" w:space="0" w:color="auto"/>
            </w:tcBorders>
          </w:tcPr>
          <w:p w14:paraId="4CEF60A4" w14:textId="77777777" w:rsidR="001B2E54" w:rsidRDefault="001B2E54" w:rsidP="00270CFD">
            <w:pPr>
              <w:pStyle w:val="Tabletext"/>
              <w:spacing w:after="40" w:line="240" w:lineRule="exact"/>
              <w:jc w:val="center"/>
            </w:pPr>
            <w:r>
              <w:t>9,5</w:t>
            </w:r>
          </w:p>
        </w:tc>
        <w:tc>
          <w:tcPr>
            <w:tcW w:w="2154" w:type="dxa"/>
            <w:tcBorders>
              <w:top w:val="single" w:sz="6" w:space="0" w:color="auto"/>
              <w:left w:val="single" w:sz="6" w:space="0" w:color="auto"/>
              <w:bottom w:val="single" w:sz="6" w:space="0" w:color="auto"/>
              <w:right w:val="single" w:sz="6" w:space="0" w:color="auto"/>
            </w:tcBorders>
          </w:tcPr>
          <w:p w14:paraId="165B57C3" w14:textId="77777777" w:rsidR="001B2E54" w:rsidRDefault="001B2E54" w:rsidP="00270CFD">
            <w:pPr>
              <w:pStyle w:val="Tabletext"/>
              <w:spacing w:after="40" w:line="240" w:lineRule="exact"/>
              <w:jc w:val="center"/>
            </w:pPr>
            <w:r>
              <w:t>8,5</w:t>
            </w:r>
          </w:p>
        </w:tc>
      </w:tr>
      <w:tr w:rsidR="001B2E54" w14:paraId="5F6B1D02" w14:textId="77777777" w:rsidTr="00270CFD">
        <w:trPr>
          <w:cantSplit/>
          <w:jc w:val="center"/>
        </w:trPr>
        <w:tc>
          <w:tcPr>
            <w:tcW w:w="1661" w:type="dxa"/>
            <w:tcBorders>
              <w:top w:val="single" w:sz="6" w:space="0" w:color="auto"/>
              <w:left w:val="single" w:sz="6" w:space="0" w:color="auto"/>
              <w:bottom w:val="single" w:sz="6" w:space="0" w:color="auto"/>
              <w:right w:val="single" w:sz="6" w:space="0" w:color="auto"/>
            </w:tcBorders>
          </w:tcPr>
          <w:p w14:paraId="177669CD" w14:textId="77777777" w:rsidR="001B2E54" w:rsidRDefault="001B2E54" w:rsidP="00270CFD">
            <w:pPr>
              <w:pStyle w:val="Tabletext"/>
              <w:spacing w:after="40" w:line="240" w:lineRule="exact"/>
              <w:jc w:val="center"/>
            </w:pPr>
            <w:r>
              <w:t>0,3</w:t>
            </w:r>
          </w:p>
        </w:tc>
        <w:tc>
          <w:tcPr>
            <w:tcW w:w="2340" w:type="dxa"/>
            <w:tcBorders>
              <w:top w:val="single" w:sz="6" w:space="0" w:color="auto"/>
              <w:left w:val="single" w:sz="6" w:space="0" w:color="auto"/>
              <w:bottom w:val="single" w:sz="6" w:space="0" w:color="auto"/>
              <w:right w:val="single" w:sz="6" w:space="0" w:color="auto"/>
            </w:tcBorders>
          </w:tcPr>
          <w:p w14:paraId="34C592AC" w14:textId="77777777" w:rsidR="001B2E54" w:rsidRDefault="001B2E54" w:rsidP="00270CFD">
            <w:pPr>
              <w:pStyle w:val="Tabletext"/>
              <w:spacing w:after="40" w:line="240" w:lineRule="exact"/>
              <w:jc w:val="center"/>
            </w:pPr>
            <w:r>
              <w:t>5,0</w:t>
            </w:r>
          </w:p>
        </w:tc>
        <w:tc>
          <w:tcPr>
            <w:tcW w:w="2237" w:type="dxa"/>
            <w:tcBorders>
              <w:top w:val="single" w:sz="6" w:space="0" w:color="auto"/>
              <w:left w:val="single" w:sz="6" w:space="0" w:color="auto"/>
              <w:bottom w:val="single" w:sz="6" w:space="0" w:color="auto"/>
              <w:right w:val="single" w:sz="6" w:space="0" w:color="auto"/>
            </w:tcBorders>
          </w:tcPr>
          <w:p w14:paraId="1A98A8FA" w14:textId="77777777" w:rsidR="001B2E54" w:rsidRPr="00327B41" w:rsidRDefault="001B2E54" w:rsidP="00270CFD">
            <w:pPr>
              <w:pStyle w:val="Tabletext"/>
              <w:spacing w:after="40" w:line="240" w:lineRule="exact"/>
              <w:jc w:val="center"/>
            </w:pPr>
            <w:r>
              <w:t>4,9</w:t>
            </w:r>
          </w:p>
        </w:tc>
        <w:tc>
          <w:tcPr>
            <w:tcW w:w="2154" w:type="dxa"/>
            <w:tcBorders>
              <w:top w:val="single" w:sz="6" w:space="0" w:color="auto"/>
              <w:left w:val="single" w:sz="6" w:space="0" w:color="auto"/>
              <w:bottom w:val="single" w:sz="6" w:space="0" w:color="auto"/>
              <w:right w:val="single" w:sz="6" w:space="0" w:color="auto"/>
            </w:tcBorders>
          </w:tcPr>
          <w:p w14:paraId="6D974626" w14:textId="77777777" w:rsidR="001B2E54" w:rsidRDefault="001B2E54" w:rsidP="00270CFD">
            <w:pPr>
              <w:pStyle w:val="Tabletext"/>
              <w:spacing w:after="40" w:line="240" w:lineRule="exact"/>
              <w:jc w:val="center"/>
            </w:pPr>
            <w:r>
              <w:t>4,8</w:t>
            </w:r>
          </w:p>
        </w:tc>
      </w:tr>
      <w:tr w:rsidR="001B2E54" w14:paraId="590C71F7" w14:textId="77777777" w:rsidTr="00270CFD">
        <w:trPr>
          <w:cantSplit/>
          <w:jc w:val="center"/>
        </w:trPr>
        <w:tc>
          <w:tcPr>
            <w:tcW w:w="1661" w:type="dxa"/>
            <w:tcBorders>
              <w:top w:val="single" w:sz="6" w:space="0" w:color="auto"/>
              <w:left w:val="single" w:sz="6" w:space="0" w:color="auto"/>
              <w:bottom w:val="single" w:sz="6" w:space="0" w:color="auto"/>
              <w:right w:val="single" w:sz="6" w:space="0" w:color="auto"/>
            </w:tcBorders>
          </w:tcPr>
          <w:p w14:paraId="2B44C3A6" w14:textId="77777777" w:rsidR="001B2E54" w:rsidRDefault="001B2E54" w:rsidP="00270CFD">
            <w:pPr>
              <w:pStyle w:val="Tabletext"/>
              <w:spacing w:after="40" w:line="240" w:lineRule="exact"/>
              <w:jc w:val="center"/>
            </w:pPr>
            <w:r>
              <w:t>1</w:t>
            </w:r>
          </w:p>
        </w:tc>
        <w:tc>
          <w:tcPr>
            <w:tcW w:w="2340" w:type="dxa"/>
            <w:tcBorders>
              <w:top w:val="single" w:sz="6" w:space="0" w:color="auto"/>
              <w:left w:val="single" w:sz="6" w:space="0" w:color="auto"/>
              <w:bottom w:val="single" w:sz="6" w:space="0" w:color="auto"/>
              <w:right w:val="single" w:sz="6" w:space="0" w:color="auto"/>
            </w:tcBorders>
          </w:tcPr>
          <w:p w14:paraId="08127CB1" w14:textId="77777777" w:rsidR="001B2E54" w:rsidRDefault="001B2E54" w:rsidP="00270CFD">
            <w:pPr>
              <w:pStyle w:val="Tabletext"/>
              <w:spacing w:after="40" w:line="240" w:lineRule="exact"/>
              <w:jc w:val="center"/>
            </w:pPr>
            <w:r>
              <w:t>2,0</w:t>
            </w:r>
          </w:p>
        </w:tc>
        <w:tc>
          <w:tcPr>
            <w:tcW w:w="2237" w:type="dxa"/>
            <w:tcBorders>
              <w:top w:val="single" w:sz="6" w:space="0" w:color="auto"/>
              <w:left w:val="single" w:sz="6" w:space="0" w:color="auto"/>
              <w:bottom w:val="single" w:sz="6" w:space="0" w:color="auto"/>
              <w:right w:val="single" w:sz="6" w:space="0" w:color="auto"/>
            </w:tcBorders>
          </w:tcPr>
          <w:p w14:paraId="48464D6B" w14:textId="77777777" w:rsidR="001B2E54" w:rsidRPr="00327B41" w:rsidRDefault="001B2E54" w:rsidP="00270CFD">
            <w:pPr>
              <w:pStyle w:val="Tabletext"/>
              <w:spacing w:after="40" w:line="240" w:lineRule="exact"/>
              <w:jc w:val="center"/>
              <w:rPr>
                <w:rtl/>
                <w:lang w:bidi="ar-EG"/>
              </w:rPr>
            </w:pPr>
            <w:r>
              <w:t>2,1</w:t>
            </w:r>
          </w:p>
        </w:tc>
        <w:tc>
          <w:tcPr>
            <w:tcW w:w="2154" w:type="dxa"/>
            <w:tcBorders>
              <w:top w:val="single" w:sz="6" w:space="0" w:color="auto"/>
              <w:left w:val="single" w:sz="6" w:space="0" w:color="auto"/>
              <w:bottom w:val="single" w:sz="6" w:space="0" w:color="auto"/>
              <w:right w:val="single" w:sz="6" w:space="0" w:color="auto"/>
            </w:tcBorders>
          </w:tcPr>
          <w:p w14:paraId="4C14E7C6" w14:textId="77777777" w:rsidR="001B2E54" w:rsidRDefault="001B2E54" w:rsidP="00270CFD">
            <w:pPr>
              <w:pStyle w:val="Tabletext"/>
              <w:spacing w:after="40" w:line="240" w:lineRule="exact"/>
              <w:jc w:val="center"/>
            </w:pPr>
            <w:r>
              <w:t>2,1</w:t>
            </w:r>
          </w:p>
        </w:tc>
      </w:tr>
    </w:tbl>
    <w:p w14:paraId="3AB55C5E" w14:textId="22699841" w:rsidR="000D6F57" w:rsidRDefault="000D6F57" w:rsidP="000D6F57">
      <w:pPr>
        <w:rPr>
          <w:lang w:val="fr-FR"/>
        </w:rPr>
      </w:pPr>
      <w:r>
        <w:rPr>
          <w:lang w:val="fr-FR"/>
        </w:rPr>
        <w:br w:type="page"/>
      </w:r>
    </w:p>
    <w:p w14:paraId="503C26CD" w14:textId="6B67AEAD" w:rsidR="001B2E54" w:rsidRDefault="001B2E54" w:rsidP="000D6F57">
      <w:pPr>
        <w:pStyle w:val="FigureNo0"/>
        <w:keepLines/>
        <w:rPr>
          <w:rtl/>
        </w:rPr>
      </w:pPr>
      <w:r>
        <w:rPr>
          <w:rFonts w:hint="cs"/>
          <w:rtl/>
        </w:rPr>
        <w:lastRenderedPageBreak/>
        <w:t>الش</w:t>
      </w:r>
      <w:r>
        <w:rPr>
          <w:rFonts w:hint="cs"/>
          <w:rtl/>
          <w:lang w:bidi="ar-SA"/>
        </w:rPr>
        <w:t>ـ</w:t>
      </w:r>
      <w:r>
        <w:rPr>
          <w:rFonts w:hint="cs"/>
          <w:rtl/>
        </w:rPr>
        <w:t xml:space="preserve">كل </w:t>
      </w:r>
      <w:r>
        <w:t>14</w:t>
      </w:r>
    </w:p>
    <w:p w14:paraId="2EA95AB2" w14:textId="77777777" w:rsidR="001B2E54" w:rsidRPr="006B001E" w:rsidRDefault="001B2E54" w:rsidP="000D6F57">
      <w:pPr>
        <w:pStyle w:val="FigureTitle"/>
        <w:rPr>
          <w:rtl/>
        </w:rPr>
      </w:pPr>
      <w:r>
        <w:rPr>
          <w:rFonts w:hint="cs"/>
          <w:rtl/>
        </w:rPr>
        <w:t xml:space="preserve">تطبيق الإجراء عند الموقع </w:t>
      </w:r>
      <w:r>
        <w:rPr>
          <w:rFonts w:cs="Times New Roman"/>
        </w:rPr>
        <w:t>°</w:t>
      </w:r>
      <w:r>
        <w:t>1,5</w:t>
      </w:r>
      <w:r>
        <w:rPr>
          <w:rFonts w:hint="cs"/>
          <w:rtl/>
        </w:rPr>
        <w:t xml:space="preserve"> غرب، </w:t>
      </w:r>
      <w:r>
        <w:rPr>
          <w:rFonts w:cs="Times New Roman"/>
        </w:rPr>
        <w:t>°</w:t>
      </w:r>
      <w:r>
        <w:t>51</w:t>
      </w:r>
      <w:r>
        <w:rPr>
          <w:rFonts w:hint="cs"/>
          <w:rtl/>
        </w:rPr>
        <w:t xml:space="preserve"> شمال</w:t>
      </w:r>
    </w:p>
    <w:p w14:paraId="3209186F" w14:textId="1C6F4F08" w:rsidR="001B2E54" w:rsidRPr="00063C80" w:rsidRDefault="00F3416B" w:rsidP="000D6F57">
      <w:pPr>
        <w:pStyle w:val="Figure"/>
        <w:rPr>
          <w:lang w:val="fr-FR"/>
        </w:rPr>
      </w:pPr>
      <w:r>
        <w:rPr>
          <w:noProof/>
          <w:lang w:val="fr-FR"/>
        </w:rPr>
        <w:drawing>
          <wp:inline distT="0" distB="0" distL="0" distR="0" wp14:anchorId="75379B7A" wp14:editId="4671E9A6">
            <wp:extent cx="5169419" cy="5458979"/>
            <wp:effectExtent l="0" t="0" r="0" b="0"/>
            <wp:docPr id="17" name="Picture 17" descr="A black background with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ack background with lines and text&#10;&#10;Description automatically generate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169419" cy="5458979"/>
                    </a:xfrm>
                    <a:prstGeom prst="rect">
                      <a:avLst/>
                    </a:prstGeom>
                  </pic:spPr>
                </pic:pic>
              </a:graphicData>
            </a:graphic>
          </wp:inline>
        </w:drawing>
      </w:r>
    </w:p>
    <w:p w14:paraId="21FB35E4" w14:textId="77777777" w:rsidR="001B2E54" w:rsidRPr="00AF47C0" w:rsidRDefault="001B2E54" w:rsidP="00AF47C0">
      <w:pPr>
        <w:pStyle w:val="Heading2"/>
        <w:rPr>
          <w:szCs w:val="24"/>
          <w:rtl/>
        </w:rPr>
      </w:pPr>
      <w:bookmarkStart w:id="22" w:name="_Toc165880210"/>
      <w:bookmarkStart w:id="23" w:name="_Toc165880277"/>
      <w:r w:rsidRPr="00082A52">
        <w:t>2.3</w:t>
      </w:r>
      <w:r w:rsidRPr="00082A52">
        <w:tab/>
      </w:r>
      <w:r w:rsidRPr="00082A52">
        <w:rPr>
          <w:rFonts w:hint="cs"/>
          <w:rtl/>
        </w:rPr>
        <w:t>تحسين تنوع الطرق</w:t>
      </w:r>
      <w:bookmarkEnd w:id="22"/>
      <w:bookmarkEnd w:id="23"/>
    </w:p>
    <w:p w14:paraId="3D4F1DF5" w14:textId="77777777" w:rsidR="001B2E54" w:rsidRDefault="001B2E54" w:rsidP="00AF47C0">
      <w:pPr>
        <w:rPr>
          <w:rtl/>
        </w:rPr>
      </w:pPr>
      <w:r>
        <w:rPr>
          <w:rFonts w:hint="cs"/>
          <w:rtl/>
        </w:rPr>
        <w:t xml:space="preserve">تتغير </w:t>
      </w:r>
      <w:proofErr w:type="spellStart"/>
      <w:r>
        <w:rPr>
          <w:rFonts w:hint="cs"/>
          <w:rtl/>
        </w:rPr>
        <w:t>الهواطل</w:t>
      </w:r>
      <w:proofErr w:type="spellEnd"/>
      <w:r>
        <w:rPr>
          <w:rFonts w:hint="cs"/>
          <w:rtl/>
        </w:rPr>
        <w:t xml:space="preserve"> عمودياً وأفقياً حسب الوقت والمكان تغيراً كبيراً. ويراعى هذا التغير في النمذجة الحالية فيما يتعلق بوصلة واحدة بين </w:t>
      </w:r>
      <w:proofErr w:type="spellStart"/>
      <w:r>
        <w:rPr>
          <w:rFonts w:hint="cs"/>
          <w:rtl/>
        </w:rPr>
        <w:t>مطرافين</w:t>
      </w:r>
      <w:proofErr w:type="spellEnd"/>
      <w:r>
        <w:rPr>
          <w:rFonts w:hint="cs"/>
          <w:rtl/>
        </w:rPr>
        <w:t>، وذلك مثلاً باستعمال طول المسير الفعال، بافتراض أن مستعملاً يمكنه أن يُوصل بمحطتين قاعدتين أو أكثر في</w:t>
      </w:r>
      <w:r>
        <w:rPr>
          <w:rFonts w:hint="eastAsia"/>
          <w:rtl/>
        </w:rPr>
        <w:t> </w:t>
      </w:r>
      <w:r>
        <w:rPr>
          <w:rFonts w:hint="cs"/>
          <w:rtl/>
        </w:rPr>
        <w:t xml:space="preserve">أي وقت. ويشرح هذا الفرع إلى أي مدى يمكن تحسين </w:t>
      </w:r>
      <w:proofErr w:type="spellStart"/>
      <w:r>
        <w:rPr>
          <w:rFonts w:hint="cs"/>
          <w:rtl/>
        </w:rPr>
        <w:t>التيسر</w:t>
      </w:r>
      <w:proofErr w:type="spellEnd"/>
      <w:r>
        <w:rPr>
          <w:rFonts w:hint="cs"/>
          <w:rtl/>
        </w:rPr>
        <w:t xml:space="preserve"> في حالة تركيب مثل هذا النظام.</w:t>
      </w:r>
    </w:p>
    <w:p w14:paraId="1F3D0757" w14:textId="77777777" w:rsidR="001B2E54" w:rsidRDefault="001B2E54" w:rsidP="00AF47C0">
      <w:pPr>
        <w:rPr>
          <w:rtl/>
        </w:rPr>
      </w:pPr>
      <w:r>
        <w:rPr>
          <w:rFonts w:hint="cs"/>
          <w:rtl/>
        </w:rPr>
        <w:t>وتفترض شبكة من نمط نجمي بعقدة مركزية تشمل مرسلين ومستقبلاً واحداً، ويفترض أن طولي المسير واحد حيث يتراوح الفصل الزاوي</w:t>
      </w:r>
      <w:r>
        <w:rPr>
          <w:rFonts w:hint="cs"/>
          <w:rtl/>
          <w:lang w:bidi="ar-SY"/>
        </w:rPr>
        <w:t xml:space="preserve"> </w:t>
      </w:r>
      <w:r w:rsidRPr="00D53288">
        <w:rPr>
          <w:iCs/>
        </w:rPr>
        <w:t>φ</w:t>
      </w:r>
      <w:r w:rsidRPr="00D53288">
        <w:rPr>
          <w:rFonts w:hint="cs"/>
          <w:rtl/>
        </w:rPr>
        <w:t xml:space="preserve"> </w:t>
      </w:r>
      <w:r>
        <w:rPr>
          <w:rFonts w:hint="cs"/>
          <w:rtl/>
        </w:rPr>
        <w:t xml:space="preserve">بين </w:t>
      </w:r>
      <w:r>
        <w:sym w:font="Symbol" w:char="F0B0"/>
      </w:r>
      <w:r>
        <w:t>0</w:t>
      </w:r>
      <w:r>
        <w:rPr>
          <w:rFonts w:hint="eastAsia"/>
          <w:rtl/>
        </w:rPr>
        <w:t> </w:t>
      </w:r>
      <w:r>
        <w:rPr>
          <w:rFonts w:hint="cs"/>
          <w:rtl/>
        </w:rPr>
        <w:t>و</w:t>
      </w:r>
      <w:r>
        <w:sym w:font="Symbol" w:char="F0B0"/>
      </w:r>
      <w:r>
        <w:t>360</w:t>
      </w:r>
      <w:r>
        <w:rPr>
          <w:rFonts w:hint="cs"/>
          <w:rtl/>
        </w:rPr>
        <w:t>.</w:t>
      </w:r>
    </w:p>
    <w:p w14:paraId="034F4517" w14:textId="77777777" w:rsidR="001B2E54" w:rsidRDefault="001B2E54" w:rsidP="00AF47C0">
      <w:pPr>
        <w:rPr>
          <w:rtl/>
        </w:rPr>
      </w:pPr>
      <w:r>
        <w:rPr>
          <w:rFonts w:hint="cs"/>
          <w:rtl/>
        </w:rPr>
        <w:t xml:space="preserve">نظراً إلى أن هطول المطر غير منتظم أفقياً فإن الإحصاءات المتعلقة بالتوهين بالنسبة إلى المسير الوحيد وإلى مسيري التنوع تكون مختلفة. ويبين الشكل </w:t>
      </w:r>
      <w:r>
        <w:t>15</w:t>
      </w:r>
      <w:r>
        <w:rPr>
          <w:rFonts w:hint="cs"/>
          <w:rtl/>
        </w:rPr>
        <w:t xml:space="preserve"> الإحصاءات النموذجية للتوهين عبر مسير غير محمي وعبر مسيري التنوع المندمجين. وتعرف المعادلتان التاليتان التحسين العائد إلى الفصل الزاوي الذي يمكن التعبير عنه بتحسين التنوع </w:t>
      </w:r>
      <w:r w:rsidRPr="00D53288">
        <w:rPr>
          <w:i/>
        </w:rPr>
        <w:t>I</w:t>
      </w:r>
      <w:r w:rsidRPr="00D53288">
        <w:t>(</w:t>
      </w:r>
      <w:r w:rsidRPr="00D53288">
        <w:rPr>
          <w:i/>
        </w:rPr>
        <w:t>A</w:t>
      </w:r>
      <w:r w:rsidRPr="00D53288">
        <w:rPr>
          <w:i/>
          <w:vertAlign w:val="subscript"/>
        </w:rPr>
        <w:t>i</w:t>
      </w:r>
      <w:r w:rsidRPr="00D53288">
        <w:t>)</w:t>
      </w:r>
      <w:r>
        <w:rPr>
          <w:rFonts w:hint="cs"/>
          <w:rtl/>
        </w:rPr>
        <w:t xml:space="preserve"> أو كسب التنوع </w:t>
      </w:r>
      <w:r w:rsidRPr="00D53288">
        <w:rPr>
          <w:i/>
          <w:iCs/>
        </w:rPr>
        <w:t>G(A</w:t>
      </w:r>
      <w:r w:rsidRPr="00D53288">
        <w:rPr>
          <w:i/>
          <w:iCs/>
          <w:vertAlign w:val="subscript"/>
        </w:rPr>
        <w:t>i</w:t>
      </w:r>
      <w:r w:rsidRPr="00D53288">
        <w:rPr>
          <w:i/>
          <w:iCs/>
        </w:rPr>
        <w:t>)</w:t>
      </w:r>
      <w:r w:rsidRPr="00D53288">
        <w:rPr>
          <w:rFonts w:hint="cs"/>
          <w:rtl/>
        </w:rPr>
        <w:t xml:space="preserve">، </w:t>
      </w:r>
      <w:r>
        <w:rPr>
          <w:rFonts w:hint="cs"/>
          <w:rtl/>
        </w:rPr>
        <w:t xml:space="preserve">بالإشارة إلى أحد مسيرين بديلين </w:t>
      </w:r>
      <w:proofErr w:type="spellStart"/>
      <w:r w:rsidRPr="00AA0705">
        <w:rPr>
          <w:i/>
          <w:iCs/>
        </w:rPr>
        <w:t>i</w:t>
      </w:r>
      <w:proofErr w:type="spellEnd"/>
      <w:r>
        <w:rPr>
          <w:rFonts w:hint="cs"/>
          <w:rtl/>
        </w:rPr>
        <w:t xml:space="preserve"> = </w:t>
      </w:r>
      <w:r>
        <w:t>1,2</w:t>
      </w:r>
      <w:r>
        <w:rPr>
          <w:rFonts w:hint="cs"/>
          <w:rtl/>
        </w:rPr>
        <w:t xml:space="preserve"> (تشكيلة التنوع غير</w:t>
      </w:r>
      <w:r>
        <w:rPr>
          <w:rFonts w:hint="eastAsia"/>
          <w:rtl/>
        </w:rPr>
        <w:t> </w:t>
      </w:r>
      <w:r>
        <w:rPr>
          <w:rFonts w:hint="cs"/>
          <w:rtl/>
        </w:rPr>
        <w:t>المتوازن):</w:t>
      </w:r>
    </w:p>
    <w:p w14:paraId="3B120909" w14:textId="476478FB" w:rsidR="00082A52" w:rsidRPr="00082A52" w:rsidRDefault="00082A52" w:rsidP="00AF47C0">
      <w:pPr>
        <w:pStyle w:val="Equation"/>
        <w:bidi w:val="0"/>
        <w:rPr>
          <w:lang w:val="en-GB" w:eastAsia="en-US"/>
        </w:rPr>
      </w:pPr>
      <w:r w:rsidRPr="00082A52">
        <w:rPr>
          <w:lang w:val="en-GB" w:eastAsia="en-US"/>
        </w:rPr>
        <w:lastRenderedPageBreak/>
        <w:t>(42)</w:t>
      </w:r>
      <w:r w:rsidRPr="00082A52">
        <w:rPr>
          <w:lang w:val="en-GB" w:eastAsia="en-US"/>
        </w:rPr>
        <w:tab/>
      </w:r>
      <w:r w:rsidRPr="00082A52">
        <w:rPr>
          <w:position w:val="-30"/>
          <w:lang w:val="en-GB" w:eastAsia="en-US"/>
        </w:rPr>
        <w:object w:dxaOrig="1540" w:dyaOrig="700" w14:anchorId="19F3DA7F">
          <v:shape id="_x0000_i1070" type="#_x0000_t75" style="width:77.2pt;height:34.55pt" o:ole="">
            <v:imagedata r:id="rId132" o:title=""/>
          </v:shape>
          <o:OLEObject Type="Embed" ProgID="Equation.3" ShapeID="_x0000_i1070" DrawAspect="Content" ObjectID="_1779695609" r:id="rId133"/>
        </w:object>
      </w:r>
      <w:r w:rsidRPr="00082A52">
        <w:rPr>
          <w:lang w:val="en-GB" w:eastAsia="en-US"/>
        </w:rPr>
        <w:t xml:space="preserve">,              </w:t>
      </w:r>
      <w:proofErr w:type="spellStart"/>
      <w:r w:rsidRPr="00082A52">
        <w:rPr>
          <w:i/>
          <w:lang w:val="en-GB" w:eastAsia="en-US"/>
        </w:rPr>
        <w:t>i</w:t>
      </w:r>
      <w:proofErr w:type="spellEnd"/>
      <w:r w:rsidRPr="00082A52">
        <w:rPr>
          <w:i/>
          <w:lang w:val="en-GB" w:eastAsia="en-US"/>
        </w:rPr>
        <w:t> </w:t>
      </w:r>
      <w:r w:rsidRPr="00082A52">
        <w:rPr>
          <w:lang w:val="en-GB" w:eastAsia="en-US"/>
        </w:rPr>
        <w:t>= 1,2</w:t>
      </w:r>
      <w:r w:rsidRPr="00082A52">
        <w:rPr>
          <w:lang w:val="en-GB" w:eastAsia="en-US"/>
        </w:rPr>
        <w:tab/>
      </w:r>
    </w:p>
    <w:p w14:paraId="41B7C14A" w14:textId="0BAE106D" w:rsidR="00082A52" w:rsidRPr="00082A52" w:rsidRDefault="00082A52" w:rsidP="00AF47C0">
      <w:pPr>
        <w:pStyle w:val="Equation"/>
        <w:bidi w:val="0"/>
        <w:rPr>
          <w:lang w:val="en-GB" w:eastAsia="en-US"/>
        </w:rPr>
      </w:pPr>
      <w:r w:rsidRPr="00082A52">
        <w:rPr>
          <w:lang w:val="en-GB" w:eastAsia="en-US"/>
        </w:rPr>
        <w:t>(43)</w:t>
      </w:r>
      <w:r w:rsidRPr="00082A52">
        <w:rPr>
          <w:lang w:val="en-GB" w:eastAsia="en-US"/>
        </w:rPr>
        <w:tab/>
      </w:r>
      <w:r w:rsidRPr="00082A52">
        <w:rPr>
          <w:position w:val="-12"/>
          <w:lang w:val="en-GB" w:eastAsia="en-US"/>
        </w:rPr>
        <w:object w:dxaOrig="2079" w:dyaOrig="360" w14:anchorId="6696C95C">
          <v:shape id="_x0000_i1071" type="#_x0000_t75" style="width:104.85pt;height:17.85pt" o:ole="">
            <v:imagedata r:id="rId134" o:title=""/>
          </v:shape>
          <o:OLEObject Type="Embed" ProgID="Equation.3" ShapeID="_x0000_i1071" DrawAspect="Content" ObjectID="_1779695610" r:id="rId135"/>
        </w:object>
      </w:r>
      <w:r w:rsidRPr="00082A52">
        <w:rPr>
          <w:lang w:val="en-GB" w:eastAsia="en-US"/>
        </w:rPr>
        <w:t xml:space="preserve">,              </w:t>
      </w:r>
      <w:proofErr w:type="spellStart"/>
      <w:proofErr w:type="gramStart"/>
      <w:r w:rsidRPr="00082A52">
        <w:rPr>
          <w:i/>
          <w:lang w:val="en-GB" w:eastAsia="en-US"/>
        </w:rPr>
        <w:t>i</w:t>
      </w:r>
      <w:proofErr w:type="spellEnd"/>
      <w:r w:rsidRPr="00082A52">
        <w:rPr>
          <w:i/>
          <w:lang w:val="en-GB" w:eastAsia="en-US"/>
        </w:rPr>
        <w:t> </w:t>
      </w:r>
      <w:r w:rsidRPr="00082A52">
        <w:rPr>
          <w:lang w:val="en-GB" w:eastAsia="en-US"/>
        </w:rPr>
        <w:t> 1</w:t>
      </w:r>
      <w:proofErr w:type="gramEnd"/>
      <w:r w:rsidRPr="00082A52">
        <w:rPr>
          <w:lang w:val="en-GB" w:eastAsia="en-US"/>
        </w:rPr>
        <w:t>,2</w:t>
      </w:r>
      <w:r w:rsidRPr="00082A52">
        <w:rPr>
          <w:lang w:val="en-GB" w:eastAsia="en-US"/>
        </w:rPr>
        <w:tab/>
      </w:r>
    </w:p>
    <w:p w14:paraId="386C9AE7" w14:textId="061D2C9D" w:rsidR="001B2E54" w:rsidRDefault="001B2E54" w:rsidP="00AF47C0">
      <w:pPr>
        <w:rPr>
          <w:rtl/>
        </w:rPr>
      </w:pPr>
      <w:r w:rsidRPr="00011378">
        <w:rPr>
          <w:rFonts w:hint="cs"/>
          <w:rtl/>
        </w:rPr>
        <w:t xml:space="preserve">حيث </w:t>
      </w:r>
      <w:r w:rsidRPr="00011378">
        <w:rPr>
          <w:i/>
        </w:rPr>
        <w:t>P</w:t>
      </w:r>
      <w:r w:rsidRPr="00011378">
        <w:rPr>
          <w:i/>
          <w:iCs/>
          <w:vertAlign w:val="subscript"/>
        </w:rPr>
        <w:t>d </w:t>
      </w:r>
      <w:r w:rsidRPr="00011378">
        <w:t>(</w:t>
      </w:r>
      <w:r w:rsidRPr="00011378">
        <w:rPr>
          <w:i/>
        </w:rPr>
        <w:t>A</w:t>
      </w:r>
      <w:r w:rsidRPr="00011378">
        <w:rPr>
          <w:i/>
          <w:vertAlign w:val="subscript"/>
        </w:rPr>
        <w:t>i</w:t>
      </w:r>
      <w:r w:rsidRPr="00011378">
        <w:t>)</w:t>
      </w:r>
      <w:r>
        <w:rPr>
          <w:rFonts w:hint="cs"/>
          <w:rtl/>
        </w:rPr>
        <w:t xml:space="preserve"> </w:t>
      </w:r>
      <w:r w:rsidRPr="00011378">
        <w:rPr>
          <w:rFonts w:hint="cs"/>
          <w:rtl/>
        </w:rPr>
        <w:t xml:space="preserve">هي النسبة المئوية من الوقت في مسير التنوع المندمج حيث يكون عمق الخبو أعلى من </w:t>
      </w:r>
      <w:r w:rsidRPr="00011378">
        <w:rPr>
          <w:i/>
        </w:rPr>
        <w:t>A</w:t>
      </w:r>
      <w:r w:rsidRPr="00011378">
        <w:rPr>
          <w:i/>
          <w:vertAlign w:val="subscript"/>
        </w:rPr>
        <w:t>i</w:t>
      </w:r>
      <w:r w:rsidRPr="00011378">
        <w:rPr>
          <w:rFonts w:hint="cs"/>
          <w:i/>
          <w:rtl/>
        </w:rPr>
        <w:t xml:space="preserve"> </w:t>
      </w:r>
      <w:r w:rsidRPr="00011378">
        <w:rPr>
          <w:rFonts w:hint="cs"/>
          <w:rtl/>
        </w:rPr>
        <w:t xml:space="preserve">وتشير </w:t>
      </w:r>
      <w:r w:rsidRPr="00011378">
        <w:rPr>
          <w:i/>
          <w:iCs/>
        </w:rPr>
        <w:t>P(A</w:t>
      </w:r>
      <w:r w:rsidRPr="00011378">
        <w:rPr>
          <w:i/>
          <w:iCs/>
          <w:vertAlign w:val="subscript"/>
        </w:rPr>
        <w:t>i</w:t>
      </w:r>
      <w:r w:rsidRPr="00011378">
        <w:rPr>
          <w:i/>
          <w:iCs/>
        </w:rPr>
        <w:t>)</w:t>
      </w:r>
      <w:r>
        <w:rPr>
          <w:rFonts w:hint="cs"/>
          <w:rtl/>
        </w:rPr>
        <w:t xml:space="preserve"> </w:t>
      </w:r>
      <w:r w:rsidRPr="00011378">
        <w:rPr>
          <w:rFonts w:hint="cs"/>
          <w:rtl/>
        </w:rPr>
        <w:t xml:space="preserve">إلى النسبة المئوية </w:t>
      </w:r>
      <w:r w:rsidRPr="00011378">
        <w:rPr>
          <w:rFonts w:hint="cs"/>
          <w:spacing w:val="-2"/>
          <w:rtl/>
        </w:rPr>
        <w:t>من الوقت للمسير غير المحمي. وعلى غرار ذلك، تشير</w:t>
      </w:r>
      <w:r w:rsidRPr="00011378">
        <w:rPr>
          <w:rFonts w:hint="cs"/>
          <w:rtl/>
        </w:rPr>
        <w:t xml:space="preserve"> </w:t>
      </w:r>
      <w:r w:rsidRPr="00011378">
        <w:rPr>
          <w:i/>
          <w:lang w:val="en-GB"/>
        </w:rPr>
        <w:t>A</w:t>
      </w:r>
      <w:r w:rsidRPr="00011378">
        <w:rPr>
          <w:i/>
          <w:position w:val="-4"/>
          <w:sz w:val="16"/>
          <w:szCs w:val="16"/>
          <w:lang w:val="en-GB"/>
        </w:rPr>
        <w:t>d</w:t>
      </w:r>
      <w:r w:rsidRPr="00011378">
        <w:rPr>
          <w:rFonts w:ascii="Tms Rmn" w:hAnsi="Tms Rmn"/>
          <w:i/>
          <w:position w:val="-4"/>
          <w:lang w:val="en-GB"/>
        </w:rPr>
        <w:t> </w:t>
      </w:r>
      <w:r w:rsidRPr="00011378">
        <w:rPr>
          <w:lang w:val="en-GB"/>
        </w:rPr>
        <w:t>(</w:t>
      </w:r>
      <w:r w:rsidRPr="00011378">
        <w:rPr>
          <w:i/>
          <w:lang w:val="en-GB"/>
        </w:rPr>
        <w:t>t</w:t>
      </w:r>
      <w:r w:rsidRPr="00011378">
        <w:rPr>
          <w:lang w:val="en-GB"/>
        </w:rPr>
        <w:t>)</w:t>
      </w:r>
      <w:r w:rsidRPr="00011378">
        <w:rPr>
          <w:rFonts w:hint="cs"/>
          <w:rtl/>
        </w:rPr>
        <w:t xml:space="preserve"> إلى </w:t>
      </w:r>
      <w:r w:rsidRPr="00011378">
        <w:rPr>
          <w:rFonts w:hint="cs"/>
          <w:spacing w:val="-2"/>
          <w:rtl/>
        </w:rPr>
        <w:t>عمق الخبو في مسير التنوع المندمج الذي يمثل النسبة المئوية من الوقت</w:t>
      </w:r>
      <w:r w:rsidRPr="00011378">
        <w:rPr>
          <w:rFonts w:hint="cs"/>
          <w:rtl/>
        </w:rPr>
        <w:t xml:space="preserve"> </w:t>
      </w:r>
      <w:r w:rsidRPr="00011378">
        <w:rPr>
          <w:i/>
          <w:iCs/>
        </w:rPr>
        <w:t>t</w:t>
      </w:r>
      <w:r w:rsidRPr="00011378">
        <w:rPr>
          <w:rFonts w:hint="cs"/>
          <w:rtl/>
        </w:rPr>
        <w:t xml:space="preserve"> ويقابل </w:t>
      </w:r>
      <w:r w:rsidRPr="00011378">
        <w:rPr>
          <w:i/>
          <w:iCs/>
        </w:rPr>
        <w:t>A(t)</w:t>
      </w:r>
      <w:r w:rsidRPr="00011378">
        <w:rPr>
          <w:rFonts w:hint="cs"/>
          <w:rtl/>
        </w:rPr>
        <w:t xml:space="preserve"> المسير غير المحمي.</w:t>
      </w:r>
    </w:p>
    <w:p w14:paraId="397F6C75" w14:textId="77777777" w:rsidR="001B2E54" w:rsidRDefault="001B2E54" w:rsidP="00AF47C0">
      <w:pPr>
        <w:pStyle w:val="FigureNo"/>
        <w:rPr>
          <w:lang w:val="en-US"/>
        </w:rPr>
      </w:pPr>
      <w:r>
        <w:rPr>
          <w:rFonts w:hint="cs"/>
          <w:rtl/>
        </w:rPr>
        <w:t xml:space="preserve">الشـكل </w:t>
      </w:r>
      <w:r>
        <w:t>15</w:t>
      </w:r>
    </w:p>
    <w:p w14:paraId="6870847E" w14:textId="1CABFFB4" w:rsidR="001B2E54" w:rsidRDefault="001B2E54" w:rsidP="009D476B">
      <w:pPr>
        <w:pStyle w:val="FigureTitle"/>
        <w:rPr>
          <w:rtl/>
        </w:rPr>
      </w:pPr>
      <w:r>
        <w:rPr>
          <w:rFonts w:hint="cs"/>
          <w:rtl/>
        </w:rPr>
        <w:t>مثال عن إحصاءات التوهين بدالة التنوع الزاوي للمسير</w:t>
      </w:r>
    </w:p>
    <w:p w14:paraId="3F97B442" w14:textId="50B8257C" w:rsidR="001B2E54" w:rsidRDefault="000412FC" w:rsidP="000412FC">
      <w:pPr>
        <w:pStyle w:val="Figure"/>
        <w:rPr>
          <w:rtl/>
        </w:rPr>
      </w:pPr>
      <w:r>
        <w:rPr>
          <w:noProof/>
          <w:rtl/>
          <w:lang w:val="ar-SA"/>
        </w:rPr>
        <w:drawing>
          <wp:inline distT="0" distB="0" distL="0" distR="0" wp14:anchorId="4382EEF2" wp14:editId="2B0F6223">
            <wp:extent cx="3386335" cy="2703582"/>
            <wp:effectExtent l="0" t="0" r="5080" b="1905"/>
            <wp:docPr id="89" name="Picture 89"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black screen with a black background&#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386335" cy="2703582"/>
                    </a:xfrm>
                    <a:prstGeom prst="rect">
                      <a:avLst/>
                    </a:prstGeom>
                  </pic:spPr>
                </pic:pic>
              </a:graphicData>
            </a:graphic>
          </wp:inline>
        </w:drawing>
      </w:r>
    </w:p>
    <w:p w14:paraId="39EB23B1" w14:textId="77777777" w:rsidR="001B2E54" w:rsidRPr="008943A5" w:rsidRDefault="001B2E54" w:rsidP="003840E9">
      <w:pPr>
        <w:pStyle w:val="Normalaftertitle"/>
        <w:rPr>
          <w:rtl/>
        </w:rPr>
      </w:pPr>
      <w:r>
        <w:rPr>
          <w:rFonts w:hint="cs"/>
          <w:rtl/>
        </w:rPr>
        <w:t xml:space="preserve">فيما يلي الخطوات اللازمة لاشتقاق تحسين التنوع </w:t>
      </w:r>
      <w:r w:rsidRPr="00255319">
        <w:rPr>
          <w:i/>
        </w:rPr>
        <w:t>I</w:t>
      </w:r>
      <w:r>
        <w:rPr>
          <w:rFonts w:hint="cs"/>
          <w:rtl/>
        </w:rPr>
        <w:t xml:space="preserve"> وكسب التنوع </w:t>
      </w:r>
      <w:r>
        <w:rPr>
          <w:i/>
          <w:iCs/>
        </w:rPr>
        <w:t>G</w:t>
      </w:r>
      <w:r>
        <w:rPr>
          <w:rFonts w:hint="cs"/>
          <w:i/>
          <w:iCs/>
          <w:rtl/>
        </w:rPr>
        <w:t>:</w:t>
      </w:r>
      <w:r>
        <w:rPr>
          <w:rFonts w:hint="cs"/>
          <w:rtl/>
        </w:rPr>
        <w:t xml:space="preserve"> </w:t>
      </w:r>
    </w:p>
    <w:p w14:paraId="0CC4FD5E" w14:textId="77777777" w:rsidR="001B2E54" w:rsidRDefault="001B2E54" w:rsidP="00AF47C0">
      <w:pPr>
        <w:rPr>
          <w:rtl/>
        </w:rPr>
      </w:pPr>
      <w:r>
        <w:rPr>
          <w:rFonts w:hint="cs"/>
          <w:i/>
          <w:iCs/>
          <w:rtl/>
        </w:rPr>
        <w:t xml:space="preserve">الخطوة </w:t>
      </w:r>
      <w:r>
        <w:rPr>
          <w:i/>
          <w:iCs/>
        </w:rPr>
        <w:t>1</w:t>
      </w:r>
      <w:r>
        <w:rPr>
          <w:rFonts w:hint="cs"/>
          <w:rtl/>
        </w:rPr>
        <w:t xml:space="preserve">: تقريب التوزيع السنوي لتوهين المطر </w:t>
      </w:r>
      <w:r w:rsidRPr="00255319">
        <w:rPr>
          <w:i/>
        </w:rPr>
        <w:t>A</w:t>
      </w:r>
      <w:r w:rsidRPr="00255319">
        <w:rPr>
          <w:i/>
          <w:vertAlign w:val="subscript"/>
        </w:rPr>
        <w:t>i</w:t>
      </w:r>
      <w:r>
        <w:t xml:space="preserve"> (dB)</w:t>
      </w:r>
      <w:r>
        <w:rPr>
          <w:rFonts w:hint="cs"/>
          <w:rtl/>
        </w:rPr>
        <w:t xml:space="preserve"> عبر كل مسير </w:t>
      </w:r>
      <w:proofErr w:type="spellStart"/>
      <w:r w:rsidRPr="00255319">
        <w:rPr>
          <w:i/>
        </w:rPr>
        <w:t>i</w:t>
      </w:r>
      <w:proofErr w:type="spellEnd"/>
      <w:r>
        <w:rPr>
          <w:rFonts w:hint="cs"/>
          <w:rtl/>
        </w:rPr>
        <w:t xml:space="preserve"> = </w:t>
      </w:r>
      <w:r>
        <w:t>1,2</w:t>
      </w:r>
      <w:r>
        <w:rPr>
          <w:rFonts w:hint="cs"/>
          <w:rtl/>
        </w:rPr>
        <w:t xml:space="preserve"> باستخدام توزيع لوغاريتمي طبيعي:</w:t>
      </w:r>
    </w:p>
    <w:p w14:paraId="7C38BE3C" w14:textId="77777777" w:rsidR="001B2E54" w:rsidRPr="00255319" w:rsidRDefault="001B2E54" w:rsidP="00AF47C0">
      <w:pPr>
        <w:pStyle w:val="Equation"/>
        <w:rPr>
          <w:lang w:eastAsia="el-GR"/>
        </w:rPr>
      </w:pPr>
      <w:r>
        <w:rPr>
          <w:lang w:eastAsia="el-GR"/>
        </w:rPr>
        <w:tab/>
      </w:r>
      <w:r w:rsidRPr="00255319">
        <w:rPr>
          <w:lang w:eastAsia="el-GR"/>
        </w:rPr>
        <w:object w:dxaOrig="2920" w:dyaOrig="800" w14:anchorId="259BE7E7">
          <v:shape id="_x0000_i1072" type="#_x0000_t75" style="width:146.3pt;height:39.75pt" o:ole="">
            <v:imagedata r:id="rId137" o:title=""/>
          </v:shape>
          <o:OLEObject Type="Embed" ProgID="Equation.3" ShapeID="_x0000_i1072" DrawAspect="Content" ObjectID="_1779695611" r:id="rId138"/>
        </w:object>
      </w:r>
      <w:r w:rsidRPr="00265BEA">
        <w:rPr>
          <w:lang w:eastAsia="el-GR"/>
        </w:rPr>
        <w:tab/>
        <w:t>(</w:t>
      </w:r>
      <w:r>
        <w:rPr>
          <w:lang w:eastAsia="el-GR"/>
        </w:rPr>
        <w:t>44</w:t>
      </w:r>
      <w:r w:rsidRPr="00265BEA">
        <w:rPr>
          <w:lang w:eastAsia="el-GR"/>
        </w:rPr>
        <w:t>)</w:t>
      </w:r>
    </w:p>
    <w:p w14:paraId="27E701C1" w14:textId="77ED9CE9" w:rsidR="001B2E54" w:rsidRPr="003840E9" w:rsidRDefault="001B2E54" w:rsidP="00AF47C0">
      <w:pPr>
        <w:rPr>
          <w:rtl/>
          <w:lang w:bidi="ar-SY"/>
        </w:rPr>
      </w:pPr>
      <w:r w:rsidRPr="00D111EA">
        <w:rPr>
          <w:rFonts w:hint="cs"/>
          <w:rtl/>
        </w:rPr>
        <w:t xml:space="preserve">حيث </w:t>
      </w:r>
      <w:proofErr w:type="spellStart"/>
      <w:r w:rsidR="00082A52" w:rsidRPr="006233D2">
        <w:rPr>
          <w:lang w:eastAsia="el-GR"/>
        </w:rPr>
        <w:t>erfc</w:t>
      </w:r>
      <w:proofErr w:type="spellEnd"/>
      <w:r w:rsidR="00082A52" w:rsidRPr="006233D2">
        <w:rPr>
          <w:lang w:eastAsia="el-GR"/>
        </w:rPr>
        <w:t>(</w:t>
      </w:r>
      <w:r w:rsidR="00082A52" w:rsidRPr="006233D2">
        <w:rPr>
          <w:i/>
          <w:lang w:eastAsia="el-GR"/>
        </w:rPr>
        <w:t>x</w:t>
      </w:r>
      <w:r w:rsidR="00082A52" w:rsidRPr="006233D2">
        <w:rPr>
          <w:lang w:eastAsia="el-GR"/>
        </w:rPr>
        <w:t>)=</w:t>
      </w:r>
      <w:r w:rsidR="00082A52" w:rsidRPr="006233D2">
        <w:rPr>
          <w:position w:val="-22"/>
          <w:lang w:eastAsia="el-GR"/>
        </w:rPr>
        <w:object w:dxaOrig="1560" w:dyaOrig="560" w14:anchorId="448E2297">
          <v:shape id="_x0000_i1073" type="#_x0000_t75" style="width:78.9pt;height:29.4pt" o:ole="">
            <v:imagedata r:id="rId139" o:title=""/>
          </v:shape>
          <o:OLEObject Type="Embed" ProgID="Equation.3" ShapeID="_x0000_i1073" DrawAspect="Content" ObjectID="_1779695612" r:id="rId140"/>
        </w:object>
      </w:r>
      <w:r w:rsidR="00082A52">
        <w:rPr>
          <w:rFonts w:hint="cs"/>
          <w:rtl/>
          <w:lang w:eastAsia="el-GR"/>
        </w:rPr>
        <w:t xml:space="preserve"> </w:t>
      </w:r>
      <w:r w:rsidRPr="003840E9">
        <w:rPr>
          <w:rFonts w:hint="cs"/>
          <w:rtl/>
        </w:rPr>
        <w:t xml:space="preserve">هي دالة الخطأ المتممة. ولحساب </w:t>
      </w:r>
      <w:r w:rsidRPr="003840E9">
        <w:rPr>
          <w:rFonts w:cs="Times New Roman"/>
          <w:i/>
          <w:sz w:val="24"/>
          <w:szCs w:val="20"/>
          <w:lang w:eastAsia="el-GR"/>
        </w:rPr>
        <w:t>A</w:t>
      </w:r>
      <w:r w:rsidRPr="003840E9">
        <w:rPr>
          <w:rFonts w:cs="Times New Roman"/>
          <w:i/>
          <w:sz w:val="24"/>
          <w:szCs w:val="20"/>
          <w:vertAlign w:val="subscript"/>
          <w:lang w:eastAsia="el-GR"/>
        </w:rPr>
        <w:t>mi</w:t>
      </w:r>
      <w:r w:rsidRPr="003840E9">
        <w:rPr>
          <w:rFonts w:hint="cs"/>
          <w:rtl/>
        </w:rPr>
        <w:t xml:space="preserve"> و</w:t>
      </w:r>
      <w:r w:rsidRPr="003840E9">
        <w:rPr>
          <w:rFonts w:cs="Times New Roman"/>
          <w:i/>
          <w:sz w:val="24"/>
          <w:szCs w:val="20"/>
          <w:lang w:eastAsia="el-GR"/>
        </w:rPr>
        <w:t>S</w:t>
      </w:r>
      <w:r w:rsidRPr="003840E9">
        <w:rPr>
          <w:rFonts w:cs="Times New Roman"/>
          <w:i/>
          <w:sz w:val="24"/>
          <w:szCs w:val="20"/>
          <w:vertAlign w:val="subscript"/>
          <w:lang w:eastAsia="el-GR"/>
        </w:rPr>
        <w:t>ai</w:t>
      </w:r>
      <w:r w:rsidRPr="003840E9">
        <w:rPr>
          <w:rFonts w:hint="cs"/>
          <w:rtl/>
        </w:rPr>
        <w:t xml:space="preserve">، يوصى بإجراء ملاءمة إما على القياسات المحلية المتوفرة أو على توزيع توهين المطر في الفقرة </w:t>
      </w:r>
      <w:r w:rsidRPr="003840E9">
        <w:t>1.4.2</w:t>
      </w:r>
      <w:r w:rsidRPr="003840E9">
        <w:rPr>
          <w:rFonts w:hint="cs"/>
          <w:rtl/>
          <w:lang w:bidi="ar-SY"/>
        </w:rPr>
        <w:t xml:space="preserve"> من التوصية </w:t>
      </w:r>
      <w:hyperlink r:id="rId141" w:history="1">
        <w:r w:rsidRPr="003840E9">
          <w:rPr>
            <w:rStyle w:val="Hyperlink"/>
            <w:rFonts w:cs="Times New Roman"/>
            <w:color w:val="auto"/>
            <w:spacing w:val="-4"/>
            <w:szCs w:val="22"/>
            <w:u w:val="none"/>
            <w:lang w:val="en-GB" w:eastAsia="en-US"/>
          </w:rPr>
          <w:t>ITU</w:t>
        </w:r>
        <w:r w:rsidRPr="003840E9">
          <w:rPr>
            <w:rStyle w:val="Hyperlink"/>
            <w:rFonts w:cs="Times New Roman"/>
            <w:color w:val="auto"/>
            <w:spacing w:val="-4"/>
            <w:szCs w:val="22"/>
            <w:u w:val="none"/>
            <w:lang w:val="en-GB" w:eastAsia="en-US"/>
          </w:rPr>
          <w:noBreakHyphen/>
          <w:t>R P.530</w:t>
        </w:r>
      </w:hyperlink>
      <w:r w:rsidRPr="003840E9">
        <w:rPr>
          <w:rFonts w:hint="cs"/>
          <w:rtl/>
          <w:lang w:bidi="ar-SY"/>
        </w:rPr>
        <w:t>. وترد تفاصيل هذا الإجراء في الملحق </w:t>
      </w:r>
      <w:r w:rsidRPr="003840E9">
        <w:rPr>
          <w:lang w:bidi="ar-SY"/>
        </w:rPr>
        <w:t>2</w:t>
      </w:r>
      <w:r w:rsidRPr="003840E9">
        <w:rPr>
          <w:rFonts w:hint="cs"/>
          <w:rtl/>
          <w:lang w:bidi="ar-SY"/>
        </w:rPr>
        <w:t xml:space="preserve"> بالتوصية</w:t>
      </w:r>
      <w:r w:rsidRPr="003840E9">
        <w:rPr>
          <w:rFonts w:hint="eastAsia"/>
          <w:rtl/>
          <w:lang w:bidi="ar-SY"/>
        </w:rPr>
        <w:t> </w:t>
      </w:r>
      <w:hyperlink r:id="rId142" w:history="1">
        <w:r w:rsidRPr="003840E9">
          <w:rPr>
            <w:rStyle w:val="Hyperlink"/>
            <w:rFonts w:cs="Times New Roman"/>
            <w:color w:val="auto"/>
            <w:spacing w:val="-4"/>
            <w:szCs w:val="22"/>
            <w:u w:val="none"/>
            <w:lang w:val="en-GB" w:eastAsia="en-US"/>
          </w:rPr>
          <w:t>ITU</w:t>
        </w:r>
        <w:r w:rsidRPr="003840E9">
          <w:rPr>
            <w:rStyle w:val="Hyperlink"/>
            <w:rFonts w:cs="Times New Roman"/>
            <w:color w:val="auto"/>
            <w:spacing w:val="-4"/>
            <w:szCs w:val="22"/>
            <w:u w:val="none"/>
            <w:lang w:val="en-GB" w:eastAsia="en-US"/>
          </w:rPr>
          <w:noBreakHyphen/>
          <w:t>R P.1057</w:t>
        </w:r>
      </w:hyperlink>
      <w:r w:rsidRPr="003840E9">
        <w:rPr>
          <w:rFonts w:hint="cs"/>
          <w:rtl/>
          <w:lang w:bidi="ar-SY"/>
        </w:rPr>
        <w:t>.</w:t>
      </w:r>
    </w:p>
    <w:p w14:paraId="643B09A0" w14:textId="4E4B21A7" w:rsidR="001B2E54" w:rsidRDefault="001B2E54" w:rsidP="00AF47C0">
      <w:pPr>
        <w:rPr>
          <w:rtl/>
          <w:lang w:bidi="ar-EG"/>
        </w:rPr>
      </w:pPr>
      <w:r w:rsidRPr="003840E9">
        <w:rPr>
          <w:rFonts w:hint="cs"/>
          <w:iCs/>
          <w:rtl/>
        </w:rPr>
        <w:t xml:space="preserve">الخطوة </w:t>
      </w:r>
      <w:r w:rsidRPr="003840E9">
        <w:rPr>
          <w:i/>
        </w:rPr>
        <w:t>2</w:t>
      </w:r>
      <w:r w:rsidRPr="003840E9">
        <w:rPr>
          <w:rFonts w:hint="cs"/>
          <w:rtl/>
        </w:rPr>
        <w:t xml:space="preserve">: </w:t>
      </w:r>
      <w:r w:rsidRPr="003840E9">
        <w:rPr>
          <w:rFonts w:hint="cs"/>
          <w:rtl/>
          <w:lang w:bidi="ar-EG"/>
        </w:rPr>
        <w:t xml:space="preserve">تحديد ثابت عدم تجانس المطر </w:t>
      </w:r>
      <w:r w:rsidRPr="003840E9">
        <w:rPr>
          <w:rFonts w:cs="Times New Roman"/>
          <w:i/>
          <w:sz w:val="24"/>
          <w:szCs w:val="20"/>
          <w:lang w:eastAsia="el-GR"/>
        </w:rPr>
        <w:t>D</w:t>
      </w:r>
      <w:r w:rsidRPr="003840E9">
        <w:rPr>
          <w:rFonts w:cs="Times New Roman"/>
          <w:i/>
          <w:sz w:val="24"/>
          <w:szCs w:val="20"/>
          <w:vertAlign w:val="subscript"/>
          <w:lang w:eastAsia="el-GR"/>
        </w:rPr>
        <w:t>r</w:t>
      </w:r>
      <w:r w:rsidRPr="003840E9">
        <w:rPr>
          <w:rFonts w:hint="cs"/>
          <w:rtl/>
          <w:lang w:bidi="ar-EG"/>
        </w:rPr>
        <w:t xml:space="preserve">، أي المسافة بالكيلومترات التي </w:t>
      </w:r>
      <w:r>
        <w:rPr>
          <w:rFonts w:hint="cs"/>
          <w:rtl/>
          <w:lang w:bidi="ar-EG"/>
        </w:rPr>
        <w:t xml:space="preserve">يساوي عندها معامل الترابط </w:t>
      </w:r>
      <w:r w:rsidR="00082A52" w:rsidRPr="006233D2">
        <w:rPr>
          <w:position w:val="-10"/>
          <w:lang w:eastAsia="el-GR"/>
        </w:rPr>
        <w:object w:dxaOrig="600" w:dyaOrig="380" w14:anchorId="0A6B37DF">
          <v:shape id="_x0000_i1074" type="#_x0000_t75" style="width:30.55pt;height:17.85pt" o:ole="">
            <v:imagedata r:id="rId143" o:title=""/>
          </v:shape>
          <o:OLEObject Type="Embed" ProgID="Equation.3" ShapeID="_x0000_i1074" DrawAspect="Content" ObjectID="_1779695613" r:id="rId144"/>
        </w:object>
      </w:r>
      <w:r>
        <w:rPr>
          <w:rFonts w:hint="cs"/>
          <w:rtl/>
          <w:lang w:bidi="ar-EG"/>
        </w:rPr>
        <w:t xml:space="preserve">. وثمة قاعدة بسيطة لحساب </w:t>
      </w:r>
      <w:r w:rsidRPr="00717849">
        <w:rPr>
          <w:rFonts w:cs="Times New Roman"/>
          <w:i/>
          <w:sz w:val="24"/>
          <w:szCs w:val="20"/>
          <w:lang w:eastAsia="el-GR"/>
        </w:rPr>
        <w:t>D</w:t>
      </w:r>
      <w:r w:rsidRPr="00717849">
        <w:rPr>
          <w:rFonts w:cs="Times New Roman"/>
          <w:i/>
          <w:sz w:val="24"/>
          <w:szCs w:val="20"/>
          <w:vertAlign w:val="subscript"/>
          <w:lang w:eastAsia="el-GR"/>
        </w:rPr>
        <w:t>r</w:t>
      </w:r>
      <w:r>
        <w:rPr>
          <w:rFonts w:hint="cs"/>
          <w:rtl/>
          <w:lang w:bidi="ar-EG"/>
        </w:rPr>
        <w:t xml:space="preserve"> تعتمد على الارتفاع المطلق </w:t>
      </w:r>
      <w:r w:rsidRPr="00717849">
        <w:rPr>
          <w:rFonts w:cs="Times New Roman"/>
          <w:sz w:val="24"/>
          <w:szCs w:val="20"/>
          <w:lang w:eastAsia="el-GR"/>
        </w:rPr>
        <w:t>|</w:t>
      </w:r>
      <w:proofErr w:type="spellStart"/>
      <w:r w:rsidRPr="00717849">
        <w:rPr>
          <w:rFonts w:cs="Times New Roman"/>
          <w:i/>
          <w:sz w:val="24"/>
          <w:szCs w:val="20"/>
          <w:lang w:eastAsia="el-GR"/>
        </w:rPr>
        <w:t>lat</w:t>
      </w:r>
      <w:proofErr w:type="spellEnd"/>
      <w:r w:rsidRPr="00717849">
        <w:rPr>
          <w:rFonts w:cs="Times New Roman"/>
          <w:sz w:val="24"/>
          <w:szCs w:val="20"/>
          <w:lang w:eastAsia="el-GR"/>
        </w:rPr>
        <w:t>|</w:t>
      </w:r>
      <w:r>
        <w:rPr>
          <w:rFonts w:hint="cs"/>
          <w:rtl/>
          <w:lang w:bidi="ar-EG"/>
        </w:rPr>
        <w:t xml:space="preserve"> للموقع:</w:t>
      </w:r>
    </w:p>
    <w:p w14:paraId="47ED2806" w14:textId="77777777" w:rsidR="001B2E54" w:rsidRPr="00255319" w:rsidRDefault="001B2E54" w:rsidP="00AF47C0">
      <w:pPr>
        <w:pStyle w:val="Equation"/>
        <w:rPr>
          <w:lang w:eastAsia="el-GR"/>
        </w:rPr>
      </w:pPr>
      <w:r>
        <w:rPr>
          <w:lang w:eastAsia="el-GR"/>
        </w:rPr>
        <w:tab/>
      </w:r>
      <w:r w:rsidRPr="008E66D7">
        <w:rPr>
          <w:lang w:eastAsia="el-GR"/>
        </w:rPr>
        <w:object w:dxaOrig="4140" w:dyaOrig="440" w14:anchorId="691C5844">
          <v:shape id="_x0000_i1075" type="#_x0000_t75" style="width:206.8pt;height:21.9pt" o:ole="">
            <v:imagedata r:id="rId145" o:title=""/>
          </v:shape>
          <o:OLEObject Type="Embed" ProgID="Equation.DSMT4" ShapeID="_x0000_i1075" DrawAspect="Content" ObjectID="_1779695614" r:id="rId146"/>
        </w:object>
      </w:r>
      <w:r w:rsidRPr="00265BEA">
        <w:rPr>
          <w:lang w:eastAsia="el-GR"/>
        </w:rPr>
        <w:tab/>
        <w:t>(</w:t>
      </w:r>
      <w:r>
        <w:rPr>
          <w:lang w:eastAsia="el-GR"/>
        </w:rPr>
        <w:t>45</w:t>
      </w:r>
      <w:r w:rsidRPr="00265BEA">
        <w:rPr>
          <w:lang w:eastAsia="el-GR"/>
        </w:rPr>
        <w:t>)</w:t>
      </w:r>
    </w:p>
    <w:p w14:paraId="70255368" w14:textId="77777777" w:rsidR="001B2E54" w:rsidRPr="004C59DC" w:rsidRDefault="001B2E54" w:rsidP="00AF47C0">
      <w:pPr>
        <w:rPr>
          <w:rtl/>
        </w:rPr>
      </w:pPr>
      <w:r>
        <w:rPr>
          <w:rFonts w:hint="cs"/>
          <w:i/>
          <w:iCs/>
          <w:rtl/>
        </w:rPr>
        <w:t xml:space="preserve">الخطوة </w:t>
      </w:r>
      <w:r>
        <w:rPr>
          <w:i/>
          <w:iCs/>
        </w:rPr>
        <w:t>3</w:t>
      </w:r>
      <w:r>
        <w:rPr>
          <w:rFonts w:hint="cs"/>
          <w:rtl/>
        </w:rPr>
        <w:t xml:space="preserve">: تحديد المسافة المميزة لمنطقة هطول المطر على أنها </w:t>
      </w:r>
      <w:r w:rsidRPr="00082A52">
        <w:rPr>
          <w:rFonts w:cs="Times New Roman"/>
          <w:i/>
          <w:szCs w:val="22"/>
          <w:lang w:eastAsia="el-GR"/>
        </w:rPr>
        <w:t>D</w:t>
      </w:r>
      <w:r w:rsidRPr="00082A52">
        <w:rPr>
          <w:rFonts w:cs="Times New Roman"/>
          <w:i/>
          <w:szCs w:val="22"/>
          <w:vertAlign w:val="subscript"/>
          <w:lang w:eastAsia="el-GR"/>
        </w:rPr>
        <w:t>c</w:t>
      </w:r>
      <w:r>
        <w:rPr>
          <w:rFonts w:hint="cs"/>
          <w:rtl/>
        </w:rPr>
        <w:t xml:space="preserve"> </w:t>
      </w:r>
      <w:r w:rsidRPr="00082A52">
        <w:rPr>
          <w:rFonts w:cs="Times New Roman"/>
          <w:szCs w:val="22"/>
          <w:lang w:eastAsia="el-GR"/>
        </w:rPr>
        <w:t>20x</w:t>
      </w:r>
      <w:r w:rsidRPr="00082A52">
        <w:rPr>
          <w:rFonts w:cs="Times New Roman"/>
          <w:i/>
          <w:szCs w:val="22"/>
          <w:lang w:eastAsia="el-GR"/>
        </w:rPr>
        <w:t xml:space="preserve"> D</w:t>
      </w:r>
      <w:r w:rsidRPr="00082A52">
        <w:rPr>
          <w:rFonts w:cs="Times New Roman"/>
          <w:i/>
          <w:szCs w:val="22"/>
          <w:vertAlign w:val="subscript"/>
          <w:lang w:eastAsia="el-GR"/>
        </w:rPr>
        <w:t>r</w:t>
      </w:r>
      <w:r w:rsidRPr="00082A52">
        <w:rPr>
          <w:rFonts w:cs="Times New Roman"/>
          <w:szCs w:val="22"/>
          <w:lang w:eastAsia="el-GR"/>
        </w:rPr>
        <w:t xml:space="preserve"> =</w:t>
      </w:r>
      <w:r w:rsidRPr="00082A52">
        <w:rPr>
          <w:rFonts w:hint="cs"/>
          <w:sz w:val="30"/>
          <w:rtl/>
        </w:rPr>
        <w:t>.</w:t>
      </w:r>
    </w:p>
    <w:p w14:paraId="62FDA5D4" w14:textId="77777777" w:rsidR="001B2E54" w:rsidRDefault="001B2E54" w:rsidP="00AF47C0">
      <w:pPr>
        <w:rPr>
          <w:rtl/>
        </w:rPr>
      </w:pPr>
      <w:r>
        <w:rPr>
          <w:rFonts w:hint="cs"/>
          <w:i/>
          <w:iCs/>
          <w:rtl/>
        </w:rPr>
        <w:t xml:space="preserve">الخطوة </w:t>
      </w:r>
      <w:r>
        <w:rPr>
          <w:i/>
          <w:iCs/>
        </w:rPr>
        <w:t>4</w:t>
      </w:r>
      <w:r>
        <w:rPr>
          <w:rFonts w:hint="cs"/>
          <w:rtl/>
        </w:rPr>
        <w:t xml:space="preserve">: تقييم المعلمة المكانية </w:t>
      </w:r>
      <w:r w:rsidRPr="004C59DC">
        <w:rPr>
          <w:rFonts w:cs="Times New Roman"/>
          <w:i/>
          <w:sz w:val="24"/>
          <w:szCs w:val="20"/>
          <w:lang w:eastAsia="en-US"/>
        </w:rPr>
        <w:t>H</w:t>
      </w:r>
      <w:r w:rsidRPr="004C59DC">
        <w:rPr>
          <w:rFonts w:cs="Times New Roman"/>
          <w:i/>
          <w:sz w:val="24"/>
          <w:szCs w:val="20"/>
          <w:vertAlign w:val="subscript"/>
          <w:lang w:eastAsia="en-US"/>
        </w:rPr>
        <w:t>i</w:t>
      </w:r>
      <w:r>
        <w:rPr>
          <w:rFonts w:hint="cs"/>
          <w:rtl/>
        </w:rPr>
        <w:t xml:space="preserve">، </w:t>
      </w:r>
      <w:proofErr w:type="spellStart"/>
      <w:r w:rsidRPr="004C59DC">
        <w:rPr>
          <w:rFonts w:cs="Times New Roman"/>
          <w:i/>
          <w:sz w:val="24"/>
          <w:szCs w:val="20"/>
          <w:lang w:eastAsia="en-US"/>
        </w:rPr>
        <w:t>i</w:t>
      </w:r>
      <w:proofErr w:type="spellEnd"/>
      <w:r>
        <w:rPr>
          <w:rFonts w:hint="cs"/>
          <w:rtl/>
        </w:rPr>
        <w:t xml:space="preserve"> = </w:t>
      </w:r>
      <w:r w:rsidRPr="004C59DC">
        <w:rPr>
          <w:rFonts w:cs="Times New Roman"/>
          <w:sz w:val="24"/>
          <w:szCs w:val="20"/>
          <w:lang w:eastAsia="en-US"/>
        </w:rPr>
        <w:t>1,2</w:t>
      </w:r>
      <w:r>
        <w:rPr>
          <w:rFonts w:hint="cs"/>
          <w:rtl/>
        </w:rPr>
        <w:t xml:space="preserve"> عبر كل مسير بديل بطول </w:t>
      </w:r>
      <w:r w:rsidRPr="004C59DC">
        <w:rPr>
          <w:rFonts w:cs="Times New Roman"/>
          <w:i/>
          <w:sz w:val="24"/>
          <w:szCs w:val="20"/>
          <w:lang w:eastAsia="en-US"/>
        </w:rPr>
        <w:t>L</w:t>
      </w:r>
      <w:r w:rsidRPr="004C59DC">
        <w:rPr>
          <w:rFonts w:cs="Times New Roman"/>
          <w:i/>
          <w:sz w:val="24"/>
          <w:szCs w:val="20"/>
          <w:vertAlign w:val="subscript"/>
          <w:lang w:eastAsia="en-US"/>
        </w:rPr>
        <w:t>i</w:t>
      </w:r>
      <w:r>
        <w:rPr>
          <w:rFonts w:hint="cs"/>
          <w:rtl/>
        </w:rPr>
        <w:t>:</w:t>
      </w:r>
    </w:p>
    <w:p w14:paraId="37CFA955" w14:textId="77777777" w:rsidR="001B2E54" w:rsidRPr="00255319" w:rsidRDefault="001B2E54" w:rsidP="00AF47C0">
      <w:pPr>
        <w:pStyle w:val="Equation"/>
        <w:bidi w:val="0"/>
        <w:rPr>
          <w:lang w:eastAsia="el-GR"/>
        </w:rPr>
      </w:pPr>
      <w:r w:rsidRPr="00265BEA">
        <w:rPr>
          <w:lang w:eastAsia="el-GR"/>
        </w:rPr>
        <w:lastRenderedPageBreak/>
        <w:t>(</w:t>
      </w:r>
      <w:r>
        <w:rPr>
          <w:lang w:eastAsia="el-GR"/>
        </w:rPr>
        <w:t>46</w:t>
      </w:r>
      <w:r w:rsidRPr="00265BEA">
        <w:rPr>
          <w:lang w:eastAsia="el-GR"/>
        </w:rPr>
        <w:t>)</w:t>
      </w:r>
      <w:r>
        <w:rPr>
          <w:lang w:eastAsia="el-GR"/>
        </w:rPr>
        <w:tab/>
      </w:r>
      <w:r w:rsidRPr="008E66D7">
        <w:rPr>
          <w:position w:val="-26"/>
          <w:lang w:eastAsia="el-GR"/>
        </w:rPr>
        <w:object w:dxaOrig="5080" w:dyaOrig="639" w14:anchorId="7F731040">
          <v:shape id="_x0000_i1076" type="#_x0000_t75" style="width:255.75pt;height:31.7pt" o:ole="">
            <v:imagedata r:id="rId147" o:title=""/>
          </v:shape>
          <o:OLEObject Type="Embed" ProgID="Equation.DSMT4" ShapeID="_x0000_i1076" DrawAspect="Content" ObjectID="_1779695615" r:id="rId148"/>
        </w:object>
      </w:r>
      <w:r>
        <w:rPr>
          <w:rFonts w:hint="cs"/>
          <w:position w:val="-26"/>
          <w:rtl/>
          <w:lang w:eastAsia="el-GR"/>
        </w:rPr>
        <w:t xml:space="preserve"> </w:t>
      </w:r>
      <w:r w:rsidRPr="00265BEA">
        <w:rPr>
          <w:lang w:eastAsia="el-GR"/>
        </w:rPr>
        <w:t xml:space="preserve">,   </w:t>
      </w:r>
      <w:r w:rsidRPr="00255319">
        <w:rPr>
          <w:position w:val="-10"/>
          <w:lang w:eastAsia="el-GR"/>
        </w:rPr>
        <w:object w:dxaOrig="660" w:dyaOrig="320" w14:anchorId="7C43687F">
          <v:shape id="_x0000_i1077" type="#_x0000_t75" style="width:32.25pt;height:15pt" o:ole="">
            <v:imagedata r:id="rId149" o:title=""/>
          </v:shape>
          <o:OLEObject Type="Embed" ProgID="Equation.3" ShapeID="_x0000_i1077" DrawAspect="Content" ObjectID="_1779695616" r:id="rId150"/>
        </w:object>
      </w:r>
      <w:r w:rsidRPr="00265BEA">
        <w:rPr>
          <w:lang w:eastAsia="el-GR"/>
        </w:rPr>
        <w:tab/>
      </w:r>
    </w:p>
    <w:p w14:paraId="349FEA43" w14:textId="4D160B38" w:rsidR="001B2E54" w:rsidRDefault="001B2E54" w:rsidP="00AF47C0">
      <w:pPr>
        <w:rPr>
          <w:rtl/>
        </w:rPr>
      </w:pPr>
      <w:r>
        <w:rPr>
          <w:rFonts w:hint="cs"/>
          <w:i/>
          <w:iCs/>
          <w:rtl/>
        </w:rPr>
        <w:t xml:space="preserve">الخطوة </w:t>
      </w:r>
      <w:r>
        <w:rPr>
          <w:i/>
          <w:iCs/>
        </w:rPr>
        <w:t>5</w:t>
      </w:r>
      <w:r>
        <w:rPr>
          <w:rFonts w:hint="cs"/>
          <w:rtl/>
        </w:rPr>
        <w:t xml:space="preserve">: استخدام أسلوب التكامل العددي لتقييم المعلمة المكانية </w:t>
      </w:r>
      <w:r w:rsidR="00082A52" w:rsidRPr="00E717AA">
        <w:rPr>
          <w:i/>
          <w:spacing w:val="-6"/>
        </w:rPr>
        <w:t>H</w:t>
      </w:r>
      <w:r w:rsidR="00082A52" w:rsidRPr="00E717AA">
        <w:rPr>
          <w:spacing w:val="-6"/>
          <w:vertAlign w:val="subscript"/>
        </w:rPr>
        <w:t>12</w:t>
      </w:r>
      <w:r w:rsidR="00082A52" w:rsidRPr="00082A52">
        <w:rPr>
          <w:rFonts w:hint="cs"/>
          <w:rtl/>
        </w:rPr>
        <w:t xml:space="preserve"> </w:t>
      </w:r>
      <w:r w:rsidRPr="00082A52">
        <w:rPr>
          <w:rFonts w:hint="cs"/>
          <w:rtl/>
        </w:rPr>
        <w:t>ب</w:t>
      </w:r>
      <w:r>
        <w:rPr>
          <w:rFonts w:hint="cs"/>
          <w:rtl/>
        </w:rPr>
        <w:t>ين المسيرين:</w:t>
      </w:r>
    </w:p>
    <w:p w14:paraId="75EAD1A5" w14:textId="77777777" w:rsidR="001B2E54" w:rsidRPr="00255319" w:rsidRDefault="001B2E54" w:rsidP="00AF47C0">
      <w:pPr>
        <w:pStyle w:val="Equation"/>
        <w:rPr>
          <w:lang w:eastAsia="el-GR"/>
        </w:rPr>
      </w:pPr>
      <w:r>
        <w:rPr>
          <w:lang w:eastAsia="el-GR"/>
        </w:rPr>
        <w:tab/>
      </w:r>
      <w:r w:rsidRPr="00255319">
        <w:rPr>
          <w:lang w:eastAsia="el-GR"/>
        </w:rPr>
        <w:object w:dxaOrig="2240" w:dyaOrig="760" w14:anchorId="410CDD14">
          <v:shape id="_x0000_i1078" type="#_x0000_t75" style="width:111.15pt;height:39.15pt" o:ole="">
            <v:imagedata r:id="rId151" o:title=""/>
          </v:shape>
          <o:OLEObject Type="Embed" ProgID="Equation.3" ShapeID="_x0000_i1078" DrawAspect="Content" ObjectID="_1779695617" r:id="rId152"/>
        </w:object>
      </w:r>
      <w:r w:rsidRPr="00255319">
        <w:rPr>
          <w:lang w:eastAsia="el-GR"/>
        </w:rPr>
        <w:tab/>
        <w:t>(</w:t>
      </w:r>
      <w:r>
        <w:rPr>
          <w:lang w:eastAsia="el-GR"/>
        </w:rPr>
        <w:t>47</w:t>
      </w:r>
      <w:r w:rsidRPr="00255319">
        <w:rPr>
          <w:lang w:eastAsia="el-GR"/>
        </w:rPr>
        <w:t>)</w:t>
      </w:r>
    </w:p>
    <w:p w14:paraId="4C79A7D1" w14:textId="77777777" w:rsidR="001B2E54" w:rsidRDefault="001B2E54" w:rsidP="00082A52">
      <w:pPr>
        <w:rPr>
          <w:rtl/>
        </w:rPr>
      </w:pPr>
      <w:r>
        <w:rPr>
          <w:rFonts w:hint="cs"/>
          <w:rtl/>
        </w:rPr>
        <w:t>حيث:</w:t>
      </w:r>
    </w:p>
    <w:p w14:paraId="7227E6F2" w14:textId="77777777" w:rsidR="001B2E54" w:rsidRPr="00255319" w:rsidRDefault="001B2E54" w:rsidP="00AF47C0">
      <w:pPr>
        <w:pStyle w:val="Equation"/>
      </w:pPr>
      <w:r>
        <w:tab/>
      </w:r>
      <w:r w:rsidRPr="00F03985">
        <w:object w:dxaOrig="3060" w:dyaOrig="1600" w14:anchorId="258A155E">
          <v:shape id="_x0000_i1079" type="#_x0000_t75" style="width:152.05pt;height:80.05pt" o:ole="">
            <v:imagedata r:id="rId153" o:title=""/>
          </v:shape>
          <o:OLEObject Type="Embed" ProgID="Equation.3" ShapeID="_x0000_i1079" DrawAspect="Content" ObjectID="_1779695618" r:id="rId154"/>
        </w:object>
      </w:r>
      <w:r>
        <w:tab/>
      </w:r>
      <w:r w:rsidRPr="00963B28">
        <w:rPr>
          <w:position w:val="70"/>
        </w:rPr>
        <w:t>(48)</w:t>
      </w:r>
    </w:p>
    <w:p w14:paraId="7FD3D2F0" w14:textId="77777777" w:rsidR="001B2E54" w:rsidRDefault="001B2E54" w:rsidP="00AF47C0">
      <w:pPr>
        <w:rPr>
          <w:rtl/>
        </w:rPr>
      </w:pPr>
      <w:r>
        <w:rPr>
          <w:rFonts w:hint="cs"/>
          <w:rtl/>
        </w:rPr>
        <w:t xml:space="preserve">وتعطى مسافة نقطتي المسيرين البديلين اللذين يشكلان الزاوية </w:t>
      </w:r>
      <w:r w:rsidRPr="00F451F9">
        <w:rPr>
          <w:iCs/>
        </w:rPr>
        <w:t>φ</w:t>
      </w:r>
      <w:r>
        <w:rPr>
          <w:rFonts w:hint="cs"/>
          <w:rtl/>
        </w:rPr>
        <w:t xml:space="preserve"> بالصيغة التالية:</w:t>
      </w:r>
    </w:p>
    <w:p w14:paraId="46D73E75" w14:textId="292171A6" w:rsidR="00707BD1" w:rsidRPr="006233D2" w:rsidRDefault="00707BD1" w:rsidP="00707BD1">
      <w:pPr>
        <w:pStyle w:val="Equation"/>
        <w:rPr>
          <w:lang w:eastAsia="el-GR"/>
        </w:rPr>
      </w:pPr>
      <w:r>
        <w:rPr>
          <w:lang w:eastAsia="el-GR"/>
        </w:rPr>
        <w:tab/>
      </w:r>
      <m:oMath>
        <m:sSup>
          <m:sSupPr>
            <m:ctrlPr>
              <w:rPr>
                <w:rFonts w:ascii="Cambria Math" w:hAnsi="Cambria Math"/>
                <w:i/>
                <w:lang w:eastAsia="el-GR"/>
              </w:rPr>
            </m:ctrlPr>
          </m:sSupPr>
          <m:e>
            <m:r>
              <w:rPr>
                <w:rFonts w:ascii="Cambria Math" w:hAnsi="Cambria Math"/>
                <w:lang w:eastAsia="el-GR"/>
              </w:rPr>
              <m:t>d</m:t>
            </m:r>
          </m:e>
          <m:sup>
            <m:r>
              <w:rPr>
                <w:rFonts w:ascii="Cambria Math" w:hAnsi="Cambria Math"/>
                <w:lang w:eastAsia="el-GR"/>
              </w:rPr>
              <m:t>2</m:t>
            </m:r>
          </m:sup>
        </m:sSup>
        <m:r>
          <w:rPr>
            <w:rFonts w:ascii="Cambria Math" w:hAnsi="Cambria Math"/>
            <w:lang w:eastAsia="el-GR"/>
          </w:rPr>
          <m:t>=</m:t>
        </m:r>
        <m:sSubSup>
          <m:sSubSupPr>
            <m:ctrlPr>
              <w:rPr>
                <w:rFonts w:ascii="Cambria Math" w:hAnsi="Cambria Math"/>
                <w:i/>
                <w:lang w:eastAsia="el-GR"/>
              </w:rPr>
            </m:ctrlPr>
          </m:sSubSupPr>
          <m:e>
            <m:r>
              <w:rPr>
                <w:rFonts w:ascii="Cambria Math" w:hAnsi="Cambria Math"/>
                <w:lang w:eastAsia="el-GR"/>
              </w:rPr>
              <m:t>l</m:t>
            </m:r>
          </m:e>
          <m:sub>
            <m:r>
              <w:rPr>
                <w:rFonts w:ascii="Cambria Math" w:hAnsi="Cambria Math"/>
                <w:lang w:eastAsia="el-GR"/>
              </w:rPr>
              <m:t>1</m:t>
            </m:r>
          </m:sub>
          <m:sup>
            <m:r>
              <w:rPr>
                <w:rFonts w:ascii="Cambria Math" w:hAnsi="Cambria Math"/>
                <w:lang w:eastAsia="el-GR"/>
              </w:rPr>
              <m:t>2</m:t>
            </m:r>
          </m:sup>
        </m:sSubSup>
        <m:r>
          <w:rPr>
            <w:rFonts w:ascii="Cambria Math" w:hAnsi="Cambria Math"/>
            <w:lang w:eastAsia="el-GR"/>
          </w:rPr>
          <m:t>+</m:t>
        </m:r>
        <m:sSubSup>
          <m:sSubSupPr>
            <m:ctrlPr>
              <w:rPr>
                <w:rFonts w:ascii="Cambria Math" w:hAnsi="Cambria Math"/>
                <w:i/>
                <w:lang w:eastAsia="el-GR"/>
              </w:rPr>
            </m:ctrlPr>
          </m:sSubSupPr>
          <m:e>
            <m:r>
              <w:rPr>
                <w:rFonts w:ascii="Cambria Math" w:hAnsi="Cambria Math"/>
                <w:lang w:eastAsia="el-GR"/>
              </w:rPr>
              <m:t>l</m:t>
            </m:r>
          </m:e>
          <m:sub>
            <m:r>
              <w:rPr>
                <w:rFonts w:ascii="Cambria Math" w:hAnsi="Cambria Math"/>
                <w:lang w:eastAsia="el-GR"/>
              </w:rPr>
              <m:t>2</m:t>
            </m:r>
          </m:sub>
          <m:sup>
            <m:r>
              <w:rPr>
                <w:rFonts w:ascii="Cambria Math" w:hAnsi="Cambria Math"/>
                <w:lang w:eastAsia="el-GR"/>
              </w:rPr>
              <m:t>2</m:t>
            </m:r>
          </m:sup>
        </m:sSubSup>
        <m:r>
          <w:rPr>
            <w:rFonts w:ascii="Cambria Math" w:hAnsi="Cambria Math"/>
            <w:lang w:eastAsia="el-GR"/>
          </w:rPr>
          <m:t>-2</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1</m:t>
            </m:r>
          </m:sub>
        </m:sSub>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2</m:t>
            </m:r>
          </m:sub>
        </m:sSub>
        <m:func>
          <m:funcPr>
            <m:ctrlPr>
              <w:rPr>
                <w:rFonts w:ascii="Cambria Math" w:hAnsi="Cambria Math"/>
                <w:i/>
                <w:lang w:eastAsia="el-GR"/>
              </w:rPr>
            </m:ctrlPr>
          </m:funcPr>
          <m:fName>
            <m:r>
              <m:rPr>
                <m:sty m:val="p"/>
              </m:rPr>
              <w:rPr>
                <w:rFonts w:ascii="Cambria Math" w:hAnsi="Cambria Math"/>
                <w:lang w:eastAsia="el-GR"/>
              </w:rPr>
              <m:t>cos</m:t>
            </m:r>
          </m:fName>
          <m:e>
            <m:r>
              <m:rPr>
                <m:sty m:val="p"/>
              </m:rPr>
              <w:rPr>
                <w:rFonts w:ascii="Cambria Math" w:hAnsi="Cambria Math"/>
                <w:lang w:eastAsia="el-GR"/>
              </w:rPr>
              <m:t>φ</m:t>
            </m:r>
          </m:e>
        </m:func>
        <m:r>
          <w:rPr>
            <w:rFonts w:ascii="Cambria Math" w:hAnsi="Cambria Math"/>
            <w:lang w:eastAsia="el-GR"/>
          </w:rPr>
          <m:t>, 0&lt;</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1</m:t>
            </m:r>
          </m:sub>
        </m:sSub>
        <m:r>
          <w:rPr>
            <w:rFonts w:ascii="Cambria Math" w:hAnsi="Cambria Math"/>
            <w:lang w:eastAsia="el-GR"/>
          </w:rPr>
          <m:t>≤</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1</m:t>
            </m:r>
          </m:sub>
        </m:sSub>
        <m:r>
          <w:rPr>
            <w:rFonts w:ascii="Cambria Math" w:hAnsi="Cambria Math"/>
            <w:lang w:eastAsia="el-GR"/>
          </w:rPr>
          <m:t xml:space="preserve"> , 0&lt;</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2</m:t>
            </m:r>
          </m:sub>
        </m:sSub>
        <m:r>
          <w:rPr>
            <w:rFonts w:ascii="Cambria Math" w:hAnsi="Cambria Math"/>
            <w:lang w:eastAsia="el-GR"/>
          </w:rPr>
          <m:t>≤</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2</m:t>
            </m:r>
          </m:sub>
        </m:sSub>
      </m:oMath>
      <w:r w:rsidRPr="006233D2">
        <w:rPr>
          <w:lang w:eastAsia="el-GR"/>
        </w:rPr>
        <w:tab/>
        <w:t>(49)</w:t>
      </w:r>
    </w:p>
    <w:p w14:paraId="2CB2F90B" w14:textId="77777777" w:rsidR="001B2E54" w:rsidRDefault="001B2E54" w:rsidP="00AF47C0">
      <w:pPr>
        <w:rPr>
          <w:rtl/>
        </w:rPr>
      </w:pPr>
      <w:r>
        <w:rPr>
          <w:rFonts w:hint="cs"/>
          <w:i/>
          <w:iCs/>
          <w:rtl/>
        </w:rPr>
        <w:t xml:space="preserve">الخطوة </w:t>
      </w:r>
      <w:r>
        <w:rPr>
          <w:i/>
          <w:iCs/>
        </w:rPr>
        <w:t>6</w:t>
      </w:r>
      <w:r>
        <w:rPr>
          <w:rFonts w:hint="cs"/>
          <w:rtl/>
        </w:rPr>
        <w:t>: حساب معامل الترابط لتوهين المطر:</w:t>
      </w:r>
    </w:p>
    <w:p w14:paraId="6908EC24" w14:textId="77777777" w:rsidR="001B2E54" w:rsidRPr="00255319" w:rsidRDefault="001B2E54" w:rsidP="00AF47C0">
      <w:pPr>
        <w:pStyle w:val="Equation"/>
        <w:rPr>
          <w:lang w:eastAsia="el-GR"/>
        </w:rPr>
      </w:pPr>
      <w:r>
        <w:rPr>
          <w:lang w:eastAsia="el-GR"/>
        </w:rPr>
        <w:tab/>
      </w:r>
      <w:r w:rsidRPr="00255319">
        <w:rPr>
          <w:lang w:eastAsia="el-GR"/>
        </w:rPr>
        <w:object w:dxaOrig="4780" w:dyaOrig="840" w14:anchorId="3D628D77">
          <v:shape id="_x0000_i1080" type="#_x0000_t75" style="width:238.45pt;height:41.45pt" o:ole="">
            <v:imagedata r:id="rId155" o:title=""/>
          </v:shape>
          <o:OLEObject Type="Embed" ProgID="Equation.3" ShapeID="_x0000_i1080" DrawAspect="Content" ObjectID="_1779695619" r:id="rId156"/>
        </w:object>
      </w:r>
      <w:r w:rsidRPr="00265BEA">
        <w:rPr>
          <w:lang w:eastAsia="el-GR"/>
        </w:rPr>
        <w:tab/>
      </w:r>
      <w:r w:rsidRPr="00963B28">
        <w:rPr>
          <w:position w:val="20"/>
          <w:lang w:eastAsia="el-GR"/>
        </w:rPr>
        <w:t>(50)</w:t>
      </w:r>
    </w:p>
    <w:p w14:paraId="1658166B" w14:textId="77777777" w:rsidR="001B2E54" w:rsidRPr="0096270B" w:rsidRDefault="001B2E54" w:rsidP="001B2E54">
      <w:pPr>
        <w:keepNext/>
        <w:keepLines/>
        <w:bidi w:val="0"/>
        <w:spacing w:before="0" w:line="240" w:lineRule="auto"/>
        <w:rPr>
          <w:rFonts w:cs="Times New Roman"/>
          <w:sz w:val="16"/>
          <w:szCs w:val="20"/>
          <w:lang w:val="en-GB" w:eastAsia="en-US"/>
        </w:rPr>
      </w:pPr>
    </w:p>
    <w:p w14:paraId="4C60CB94" w14:textId="77777777" w:rsidR="001B2E54" w:rsidRDefault="001B2E54" w:rsidP="00AF47C0">
      <w:pPr>
        <w:rPr>
          <w:rtl/>
        </w:rPr>
      </w:pPr>
      <w:r>
        <w:rPr>
          <w:rFonts w:hint="cs"/>
          <w:i/>
          <w:iCs/>
          <w:rtl/>
        </w:rPr>
        <w:t xml:space="preserve">الخطوة </w:t>
      </w:r>
      <w:r>
        <w:rPr>
          <w:i/>
          <w:iCs/>
        </w:rPr>
        <w:t>7</w:t>
      </w:r>
      <w:r>
        <w:rPr>
          <w:rFonts w:hint="cs"/>
          <w:rtl/>
        </w:rPr>
        <w:t xml:space="preserve">: يعطى الاحتمال المشترك لتجاوز مجموع تشكيلة التنوع (غير المتوازنة) عمق الخبو </w:t>
      </w:r>
      <w:r w:rsidRPr="0096270B">
        <w:rPr>
          <w:rFonts w:cs="Times New Roman"/>
          <w:i/>
          <w:sz w:val="24"/>
          <w:szCs w:val="20"/>
          <w:lang w:eastAsia="en-US"/>
        </w:rPr>
        <w:t>A</w:t>
      </w:r>
      <w:r w:rsidRPr="0096270B">
        <w:rPr>
          <w:rFonts w:cs="Times New Roman"/>
          <w:i/>
          <w:sz w:val="24"/>
          <w:szCs w:val="20"/>
          <w:vertAlign w:val="subscript"/>
          <w:lang w:eastAsia="en-US"/>
        </w:rPr>
        <w:t>i</w:t>
      </w:r>
      <w:r>
        <w:rPr>
          <w:rFonts w:hint="cs"/>
          <w:rtl/>
        </w:rPr>
        <w:t xml:space="preserve"> بالصيغة التالية:</w:t>
      </w:r>
    </w:p>
    <w:p w14:paraId="386EDC42" w14:textId="77777777" w:rsidR="001B2E54" w:rsidRPr="00255319" w:rsidRDefault="001B2E54" w:rsidP="00AF47C0">
      <w:pPr>
        <w:pStyle w:val="Equation"/>
        <w:rPr>
          <w:lang w:eastAsia="el-GR"/>
        </w:rPr>
      </w:pPr>
      <w:r>
        <w:rPr>
          <w:lang w:eastAsia="el-GR"/>
        </w:rPr>
        <w:tab/>
      </w:r>
      <w:r w:rsidRPr="005E41B1">
        <w:rPr>
          <w:lang w:eastAsia="el-GR"/>
        </w:rPr>
        <w:object w:dxaOrig="4819" w:dyaOrig="880" w14:anchorId="08D9F1AA">
          <v:shape id="_x0000_i1081" type="#_x0000_t75" style="width:241.9pt;height:44.35pt" o:ole="">
            <v:imagedata r:id="rId157" o:title=""/>
          </v:shape>
          <o:OLEObject Type="Embed" ProgID="Equation.3" ShapeID="_x0000_i1081" DrawAspect="Content" ObjectID="_1779695620" r:id="rId158"/>
        </w:object>
      </w:r>
      <w:r w:rsidRPr="00255319">
        <w:rPr>
          <w:lang w:eastAsia="el-GR"/>
        </w:rPr>
        <w:tab/>
      </w:r>
      <w:r w:rsidRPr="00963B28">
        <w:rPr>
          <w:position w:val="22"/>
          <w:lang w:eastAsia="el-GR"/>
        </w:rPr>
        <w:t>(51)</w:t>
      </w:r>
    </w:p>
    <w:p w14:paraId="1004B49C" w14:textId="77777777" w:rsidR="001B2E54" w:rsidRDefault="001B2E54" w:rsidP="00082A52">
      <w:pPr>
        <w:rPr>
          <w:rtl/>
        </w:rPr>
      </w:pPr>
      <w:r>
        <w:rPr>
          <w:rFonts w:hint="cs"/>
          <w:rtl/>
        </w:rPr>
        <w:t>حيث:</w:t>
      </w:r>
    </w:p>
    <w:p w14:paraId="1F9175FA" w14:textId="77777777" w:rsidR="001B2E54" w:rsidRPr="00255319" w:rsidRDefault="001B2E54" w:rsidP="00AF47C0">
      <w:pPr>
        <w:pStyle w:val="Equation"/>
        <w:bidi w:val="0"/>
        <w:rPr>
          <w:lang w:eastAsia="el-GR"/>
        </w:rPr>
      </w:pPr>
      <w:r w:rsidRPr="00255319">
        <w:rPr>
          <w:lang w:eastAsia="el-GR"/>
        </w:rPr>
        <w:t>(</w:t>
      </w:r>
      <w:r>
        <w:rPr>
          <w:lang w:eastAsia="el-GR"/>
        </w:rPr>
        <w:t>52</w:t>
      </w:r>
      <w:r w:rsidRPr="00255319">
        <w:rPr>
          <w:lang w:eastAsia="el-GR"/>
        </w:rPr>
        <w:t>)</w:t>
      </w:r>
      <w:r>
        <w:rPr>
          <w:lang w:eastAsia="el-GR"/>
        </w:rPr>
        <w:tab/>
      </w:r>
      <w:r w:rsidRPr="00255319">
        <w:rPr>
          <w:position w:val="-30"/>
          <w:lang w:eastAsia="el-GR"/>
        </w:rPr>
        <w:object w:dxaOrig="1740" w:dyaOrig="680" w14:anchorId="2C18BBA9">
          <v:shape id="_x0000_i1082" type="#_x0000_t75" style="width:87pt;height:32.85pt" o:ole="">
            <v:imagedata r:id="rId159" o:title=""/>
          </v:shape>
          <o:OLEObject Type="Embed" ProgID="Equation.3" ShapeID="_x0000_i1082" DrawAspect="Content" ObjectID="_1779695621" r:id="rId160"/>
        </w:object>
      </w:r>
      <w:r w:rsidRPr="00255319">
        <w:rPr>
          <w:lang w:eastAsia="el-GR"/>
        </w:rPr>
        <w:t xml:space="preserve">, </w:t>
      </w:r>
      <w:r w:rsidRPr="00255319">
        <w:rPr>
          <w:position w:val="-10"/>
          <w:lang w:eastAsia="el-GR"/>
        </w:rPr>
        <w:object w:dxaOrig="660" w:dyaOrig="320" w14:anchorId="4BE3FF03">
          <v:shape id="_x0000_i1083" type="#_x0000_t75" style="width:32.25pt;height:15pt" o:ole="">
            <v:imagedata r:id="rId161" o:title=""/>
          </v:shape>
          <o:OLEObject Type="Embed" ProgID="Equation.3" ShapeID="_x0000_i1083" DrawAspect="Content" ObjectID="_1779695622" r:id="rId162"/>
        </w:object>
      </w:r>
      <w:r w:rsidRPr="00255319">
        <w:rPr>
          <w:lang w:eastAsia="el-GR"/>
        </w:rPr>
        <w:tab/>
      </w:r>
    </w:p>
    <w:p w14:paraId="2A67BF3B" w14:textId="77777777" w:rsidR="001B2E54" w:rsidRPr="00B331B2" w:rsidRDefault="001B2E54" w:rsidP="00AF47C0">
      <w:pPr>
        <w:rPr>
          <w:rtl/>
          <w:lang w:bidi="ar-EG"/>
        </w:rPr>
      </w:pPr>
      <w:r>
        <w:rPr>
          <w:rFonts w:hint="cs"/>
          <w:i/>
          <w:iCs/>
          <w:rtl/>
        </w:rPr>
        <w:t xml:space="preserve">الخطوة </w:t>
      </w:r>
      <w:r>
        <w:rPr>
          <w:i/>
          <w:iCs/>
        </w:rPr>
        <w:t>8</w:t>
      </w:r>
      <w:r>
        <w:rPr>
          <w:rFonts w:hint="cs"/>
          <w:rtl/>
        </w:rPr>
        <w:t>:</w:t>
      </w:r>
      <w:r>
        <w:rPr>
          <w:rFonts w:hint="cs"/>
          <w:rtl/>
          <w:lang w:bidi="ar-EG"/>
        </w:rPr>
        <w:t xml:space="preserve"> يتم الحصول على تحسين التنوع </w:t>
      </w:r>
      <w:r w:rsidRPr="00B331B2">
        <w:rPr>
          <w:rFonts w:cs="Times New Roman"/>
          <w:i/>
          <w:sz w:val="24"/>
          <w:szCs w:val="20"/>
          <w:lang w:eastAsia="en-US"/>
        </w:rPr>
        <w:t>I</w:t>
      </w:r>
      <w:r>
        <w:rPr>
          <w:rFonts w:hint="cs"/>
          <w:rtl/>
          <w:lang w:bidi="ar-EG"/>
        </w:rPr>
        <w:t xml:space="preserve"> عند مستوى التوهين المرجعي </w:t>
      </w:r>
      <w:r w:rsidRPr="00B331B2">
        <w:rPr>
          <w:rFonts w:cs="Times New Roman"/>
          <w:i/>
          <w:sz w:val="24"/>
          <w:szCs w:val="20"/>
          <w:lang w:eastAsia="en-US"/>
        </w:rPr>
        <w:t>A</w:t>
      </w:r>
      <w:r w:rsidRPr="00B331B2">
        <w:rPr>
          <w:rFonts w:cs="Times New Roman"/>
          <w:i/>
          <w:sz w:val="24"/>
          <w:szCs w:val="20"/>
          <w:vertAlign w:val="subscript"/>
          <w:lang w:eastAsia="en-US"/>
        </w:rPr>
        <w:t>i</w:t>
      </w:r>
      <w:r>
        <w:rPr>
          <w:rFonts w:hint="cs"/>
          <w:rtl/>
          <w:lang w:bidi="ar-EG"/>
        </w:rPr>
        <w:t xml:space="preserve"> على أساس التعريف المعطى في المعادلة </w:t>
      </w:r>
      <w:r w:rsidRPr="002D6EF6">
        <w:rPr>
          <w:rFonts w:cs="Times New Roman"/>
          <w:szCs w:val="22"/>
          <w:lang w:eastAsia="en-US"/>
        </w:rPr>
        <w:t>(42)</w:t>
      </w:r>
      <w:r>
        <w:rPr>
          <w:rFonts w:hint="cs"/>
          <w:rtl/>
          <w:lang w:bidi="ar-EG"/>
        </w:rPr>
        <w:t>.</w:t>
      </w:r>
    </w:p>
    <w:p w14:paraId="691FF1E1" w14:textId="77777777" w:rsidR="001B2E54" w:rsidRPr="00B33BE1" w:rsidRDefault="001B2E54" w:rsidP="00AF47C0">
      <w:r>
        <w:rPr>
          <w:rFonts w:hint="cs"/>
          <w:i/>
          <w:iCs/>
          <w:rtl/>
        </w:rPr>
        <w:t xml:space="preserve">الخطوة </w:t>
      </w:r>
      <w:r>
        <w:rPr>
          <w:i/>
          <w:iCs/>
        </w:rPr>
        <w:t>9</w:t>
      </w:r>
      <w:r>
        <w:rPr>
          <w:rFonts w:hint="cs"/>
          <w:rtl/>
        </w:rPr>
        <w:t>:</w:t>
      </w:r>
      <w:r w:rsidRPr="00B33BE1">
        <w:rPr>
          <w:rFonts w:hint="cs"/>
          <w:rtl/>
          <w:lang w:bidi="ar-EG"/>
        </w:rPr>
        <w:t xml:space="preserve"> </w:t>
      </w:r>
      <w:r>
        <w:rPr>
          <w:rFonts w:hint="cs"/>
          <w:rtl/>
          <w:lang w:bidi="ar-EG"/>
        </w:rPr>
        <w:t xml:space="preserve">يتم الحصول على كسب التنوع </w:t>
      </w:r>
      <w:r w:rsidRPr="00B331B2">
        <w:rPr>
          <w:i/>
          <w:lang w:eastAsia="en-US"/>
        </w:rPr>
        <w:t>G</w:t>
      </w:r>
      <w:r>
        <w:rPr>
          <w:rFonts w:hint="cs"/>
          <w:rtl/>
          <w:lang w:bidi="ar-EG"/>
        </w:rPr>
        <w:t xml:space="preserve"> عند النسبة المئوية المرجعية </w:t>
      </w:r>
      <w:r w:rsidRPr="00B331B2">
        <w:rPr>
          <w:i/>
          <w:lang w:eastAsia="en-US"/>
        </w:rPr>
        <w:t>t</w:t>
      </w:r>
      <w:r>
        <w:rPr>
          <w:rFonts w:hint="cs"/>
          <w:rtl/>
          <w:lang w:bidi="ar-EG"/>
        </w:rPr>
        <w:t xml:space="preserve"> على أساس التعريف المعطى في المعادلة </w:t>
      </w:r>
      <w:r w:rsidRPr="00B33BE1">
        <w:t>(43)</w:t>
      </w:r>
      <w:r w:rsidRPr="00B33BE1">
        <w:rPr>
          <w:rFonts w:hint="cs"/>
          <w:rtl/>
        </w:rPr>
        <w:t>، بعد عكس المعادلتين</w:t>
      </w:r>
      <w:r>
        <w:rPr>
          <w:rFonts w:hint="cs"/>
          <w:rtl/>
        </w:rPr>
        <w:t xml:space="preserve"> </w:t>
      </w:r>
      <w:r w:rsidRPr="002D6EF6">
        <w:rPr>
          <w:rFonts w:cs="Times New Roman"/>
          <w:szCs w:val="22"/>
          <w:lang w:eastAsia="en-US"/>
        </w:rPr>
        <w:t>(44)</w:t>
      </w:r>
      <w:r>
        <w:rPr>
          <w:rFonts w:hint="cs"/>
          <w:rtl/>
        </w:rPr>
        <w:t xml:space="preserve"> و</w:t>
      </w:r>
      <w:r w:rsidRPr="002D6EF6">
        <w:rPr>
          <w:rFonts w:cs="Times New Roman"/>
          <w:szCs w:val="22"/>
          <w:lang w:eastAsia="en-US"/>
        </w:rPr>
        <w:t>(51)</w:t>
      </w:r>
      <w:r w:rsidRPr="002D6EF6">
        <w:rPr>
          <w:rFonts w:hint="cs"/>
          <w:szCs w:val="22"/>
          <w:rtl/>
        </w:rPr>
        <w:t xml:space="preserve"> </w:t>
      </w:r>
      <w:r>
        <w:rPr>
          <w:rFonts w:hint="cs"/>
          <w:rtl/>
        </w:rPr>
        <w:t xml:space="preserve">(انظر الملاحظة </w:t>
      </w:r>
      <w:r>
        <w:t>1</w:t>
      </w:r>
      <w:r>
        <w:rPr>
          <w:rFonts w:hint="cs"/>
          <w:rtl/>
        </w:rPr>
        <w:t>).</w:t>
      </w:r>
    </w:p>
    <w:p w14:paraId="098F2E77" w14:textId="77777777" w:rsidR="001B2E54" w:rsidRPr="00082A52" w:rsidRDefault="001B2E54" w:rsidP="00082A52">
      <w:pPr>
        <w:pStyle w:val="Note"/>
        <w:rPr>
          <w:rtl/>
        </w:rPr>
      </w:pPr>
      <w:r w:rsidRPr="00082A52">
        <w:rPr>
          <w:rFonts w:hint="cs"/>
          <w:b/>
          <w:bCs/>
          <w:rtl/>
        </w:rPr>
        <w:t>الملاحظة</w:t>
      </w:r>
      <w:r w:rsidRPr="00082A52">
        <w:rPr>
          <w:rFonts w:hint="cs"/>
          <w:rtl/>
        </w:rPr>
        <w:t xml:space="preserve"> </w:t>
      </w:r>
      <w:r w:rsidRPr="00082A52">
        <w:t>1</w:t>
      </w:r>
      <w:r w:rsidRPr="00082A52">
        <w:rPr>
          <w:rFonts w:hint="cs"/>
          <w:rtl/>
        </w:rPr>
        <w:t xml:space="preserve"> - يجب تطبيق تحليل عددي لعكس المعادلة </w:t>
      </w:r>
      <w:r w:rsidRPr="00082A52">
        <w:t>(51)</w:t>
      </w:r>
      <w:r w:rsidRPr="00082A52">
        <w:rPr>
          <w:rFonts w:hint="cs"/>
          <w:rtl/>
        </w:rPr>
        <w:t>.</w:t>
      </w:r>
    </w:p>
    <w:p w14:paraId="54F64A05" w14:textId="77777777" w:rsidR="001B2E54" w:rsidRDefault="001B2E54" w:rsidP="00AF47C0">
      <w:pPr>
        <w:pStyle w:val="Heading1"/>
        <w:rPr>
          <w:rtl/>
        </w:rPr>
      </w:pPr>
      <w:bookmarkStart w:id="24" w:name="_Toc165880211"/>
      <w:bookmarkStart w:id="25" w:name="_Toc165880278"/>
      <w:r>
        <w:t>4</w:t>
      </w:r>
      <w:r>
        <w:rPr>
          <w:rFonts w:hint="cs"/>
          <w:rtl/>
        </w:rPr>
        <w:tab/>
        <w:t>تشوه قناة الانتشار</w:t>
      </w:r>
      <w:bookmarkEnd w:id="24"/>
      <w:bookmarkEnd w:id="25"/>
    </w:p>
    <w:p w14:paraId="078283E7" w14:textId="77777777" w:rsidR="001B2E54" w:rsidRPr="00BF196D" w:rsidRDefault="001B2E54" w:rsidP="00AF47C0">
      <w:pPr>
        <w:rPr>
          <w:rtl/>
        </w:rPr>
      </w:pPr>
      <w:r w:rsidRPr="00BF196D">
        <w:rPr>
          <w:rFonts w:hint="cs"/>
          <w:rtl/>
        </w:rPr>
        <w:t xml:space="preserve">يتناول هذا الفرع التأثيرات </w:t>
      </w:r>
      <w:proofErr w:type="spellStart"/>
      <w:r w:rsidRPr="00BF196D">
        <w:rPr>
          <w:rFonts w:hint="cs"/>
          <w:rtl/>
        </w:rPr>
        <w:t>المتآونة</w:t>
      </w:r>
      <w:proofErr w:type="spellEnd"/>
      <w:r w:rsidRPr="00BF196D">
        <w:rPr>
          <w:rFonts w:hint="cs"/>
          <w:rtl/>
        </w:rPr>
        <w:t xml:space="preserve"> لديناميات الغطاء النباتي والانتشار عبر عدة مسيرات (المباني والتضاريس الأرضية) على قناة المسير. ونظراً لندرة المعطيات المتاحة حالياً، تعطى نتائج القياس المتيسرة على سبيل الإرشاد فقط. ويمكن الحصول على المعلومات المتعلقة بتغير الإشارة والانحراف المعياري في</w:t>
      </w:r>
      <w:r>
        <w:rPr>
          <w:rFonts w:hint="cs"/>
          <w:rtl/>
        </w:rPr>
        <w:t>ما </w:t>
      </w:r>
      <w:r w:rsidRPr="00BF196D">
        <w:rPr>
          <w:rFonts w:hint="cs"/>
          <w:rtl/>
        </w:rPr>
        <w:t xml:space="preserve">يتعلق بالانتشار من خلال تحرك الغطاء النباتي في التوصية </w:t>
      </w:r>
      <w:r w:rsidRPr="00BF196D">
        <w:t>ITU</w:t>
      </w:r>
      <w:r w:rsidRPr="00BF196D">
        <w:noBreakHyphen/>
        <w:t>R P.833</w:t>
      </w:r>
      <w:r w:rsidRPr="00BF196D">
        <w:rPr>
          <w:rFonts w:hint="cs"/>
          <w:rtl/>
        </w:rPr>
        <w:t>.</w:t>
      </w:r>
    </w:p>
    <w:p w14:paraId="350ADF7A" w14:textId="77777777" w:rsidR="001B2E54" w:rsidRDefault="001B2E54" w:rsidP="001B2E54">
      <w:pPr>
        <w:pStyle w:val="Heading2"/>
        <w:rPr>
          <w:rtl/>
        </w:rPr>
      </w:pPr>
      <w:bookmarkStart w:id="26" w:name="_Toc165880212"/>
      <w:bookmarkStart w:id="27" w:name="_Toc165880279"/>
      <w:r>
        <w:lastRenderedPageBreak/>
        <w:t>1.4</w:t>
      </w:r>
      <w:r>
        <w:tab/>
      </w:r>
      <w:r>
        <w:rPr>
          <w:rFonts w:hint="cs"/>
          <w:rtl/>
        </w:rPr>
        <w:t>توهين انتقائي للتردد العائد إلى الغطاء النباتي</w:t>
      </w:r>
      <w:bookmarkEnd w:id="26"/>
      <w:bookmarkEnd w:id="27"/>
    </w:p>
    <w:p w14:paraId="7D2C2BC0" w14:textId="40A4AECC" w:rsidR="001B2E54" w:rsidRPr="00AF47C0" w:rsidRDefault="001B2E54" w:rsidP="00AF47C0">
      <w:pPr>
        <w:rPr>
          <w:spacing w:val="-2"/>
          <w:rtl/>
        </w:rPr>
      </w:pPr>
      <w:r w:rsidRPr="00AF47C0">
        <w:rPr>
          <w:rFonts w:hint="cs"/>
          <w:spacing w:val="-2"/>
          <w:rtl/>
        </w:rPr>
        <w:t xml:space="preserve">أجريت قياسات بواسطة مجموعة </w:t>
      </w:r>
      <w:proofErr w:type="spellStart"/>
      <w:r w:rsidRPr="00AF47C0">
        <w:rPr>
          <w:rFonts w:hint="cs"/>
          <w:spacing w:val="-2"/>
          <w:rtl/>
        </w:rPr>
        <w:t>مراشيح</w:t>
      </w:r>
      <w:proofErr w:type="spellEnd"/>
      <w:r w:rsidRPr="00AF47C0">
        <w:rPr>
          <w:rFonts w:hint="cs"/>
          <w:spacing w:val="-2"/>
          <w:rtl/>
        </w:rPr>
        <w:t xml:space="preserve"> للإرسال في عرض نطاق </w:t>
      </w:r>
      <w:r w:rsidRPr="00AF47C0">
        <w:rPr>
          <w:spacing w:val="-2"/>
        </w:rPr>
        <w:t>MHz 34</w:t>
      </w:r>
      <w:r w:rsidRPr="00AF47C0">
        <w:rPr>
          <w:rFonts w:hint="cs"/>
          <w:spacing w:val="-2"/>
          <w:rtl/>
        </w:rPr>
        <w:t xml:space="preserve"> بهدف دراسة احتمال حدوث توهين انتقائي للتردد عبر القناة. وتضمنت مجموعة </w:t>
      </w:r>
      <w:proofErr w:type="spellStart"/>
      <w:r w:rsidRPr="00AF47C0">
        <w:rPr>
          <w:rFonts w:hint="cs"/>
          <w:spacing w:val="-2"/>
          <w:rtl/>
        </w:rPr>
        <w:t>المراشيح</w:t>
      </w:r>
      <w:proofErr w:type="spellEnd"/>
      <w:r w:rsidRPr="00AF47C0">
        <w:rPr>
          <w:rFonts w:hint="cs"/>
          <w:spacing w:val="-2"/>
          <w:rtl/>
        </w:rPr>
        <w:t xml:space="preserve"> ثماني قنوات يبلغ عرض نطاقها </w:t>
      </w:r>
      <w:r w:rsidRPr="00AF47C0">
        <w:rPr>
          <w:spacing w:val="-2"/>
        </w:rPr>
        <w:t>MHz 1,6</w:t>
      </w:r>
      <w:r w:rsidRPr="00AF47C0">
        <w:rPr>
          <w:rFonts w:hint="cs"/>
          <w:spacing w:val="-2"/>
          <w:rtl/>
        </w:rPr>
        <w:t xml:space="preserve"> </w:t>
      </w:r>
      <w:r w:rsidRPr="00AF47C0">
        <w:rPr>
          <w:spacing w:val="-2"/>
        </w:rPr>
        <w:t>(dB 3–)</w:t>
      </w:r>
      <w:r w:rsidRPr="00AF47C0">
        <w:rPr>
          <w:rFonts w:hint="cs"/>
          <w:spacing w:val="-2"/>
          <w:rtl/>
        </w:rPr>
        <w:t xml:space="preserve"> ويفصل بينها </w:t>
      </w:r>
      <w:r w:rsidRPr="00AF47C0">
        <w:rPr>
          <w:spacing w:val="-2"/>
        </w:rPr>
        <w:t>MHz 3</w:t>
      </w:r>
      <w:r w:rsidRPr="00AF47C0">
        <w:rPr>
          <w:rFonts w:hint="cs"/>
          <w:spacing w:val="-2"/>
          <w:rtl/>
        </w:rPr>
        <w:t xml:space="preserve"> وضعت في</w:t>
      </w:r>
      <w:r w:rsidR="00082A52" w:rsidRPr="00AF47C0">
        <w:rPr>
          <w:rFonts w:hint="eastAsia"/>
          <w:spacing w:val="-2"/>
          <w:rtl/>
        </w:rPr>
        <w:t> </w:t>
      </w:r>
      <w:r w:rsidRPr="00AF47C0">
        <w:rPr>
          <w:rFonts w:hint="cs"/>
          <w:spacing w:val="-2"/>
          <w:rtl/>
        </w:rPr>
        <w:t>وسط القناة.</w:t>
      </w:r>
    </w:p>
    <w:p w14:paraId="22975C30" w14:textId="0FC693DB" w:rsidR="001B2E54" w:rsidRDefault="001B2E54" w:rsidP="00AF47C0">
      <w:pPr>
        <w:rPr>
          <w:rtl/>
        </w:rPr>
      </w:pPr>
      <w:r>
        <w:rPr>
          <w:rFonts w:hint="cs"/>
          <w:rtl/>
        </w:rPr>
        <w:t xml:space="preserve">وقد أجريت القياسات وراء شجرة من نوع البتولة عند مسافة </w:t>
      </w:r>
      <w:r>
        <w:t>m 15</w:t>
      </w:r>
      <w:r>
        <w:rPr>
          <w:rFonts w:hint="cs"/>
          <w:rtl/>
        </w:rPr>
        <w:t xml:space="preserve"> مع فاصل اعتيان قدره </w:t>
      </w:r>
      <w:proofErr w:type="spellStart"/>
      <w:r>
        <w:t>ms</w:t>
      </w:r>
      <w:proofErr w:type="spellEnd"/>
      <w:r>
        <w:t> 100</w:t>
      </w:r>
      <w:r>
        <w:rPr>
          <w:rFonts w:hint="cs"/>
          <w:rtl/>
        </w:rPr>
        <w:t>. ونظراً لعدم وجود رياح خلال فترة القياس، جرت محاكاة تأثير الريح بواسطة حبال تهتز بها الشجرة. ويرد في الشكل</w:t>
      </w:r>
      <w:r>
        <w:rPr>
          <w:rFonts w:hint="eastAsia"/>
          <w:rtl/>
        </w:rPr>
        <w:t> </w:t>
      </w:r>
      <w:r>
        <w:t>16</w:t>
      </w:r>
      <w:r>
        <w:rPr>
          <w:rFonts w:hint="cs"/>
          <w:rtl/>
        </w:rPr>
        <w:t xml:space="preserve"> مقارنة بين سويات إشارة القنوات في</w:t>
      </w:r>
      <w:r w:rsidR="00082A52">
        <w:rPr>
          <w:rFonts w:hint="eastAsia"/>
          <w:rtl/>
        </w:rPr>
        <w:t> </w:t>
      </w:r>
      <w:r>
        <w:rPr>
          <w:rFonts w:hint="cs"/>
          <w:rtl/>
        </w:rPr>
        <w:t>ظروف رياح قوية. وتوحي السوية المنخفضة للتغير الملحوظ عبر القناة بعدم وجود توهين انتقائي كبير للتردد. وبالتالي فإن التغير الزمني لسوية الإشارة قد يكون ناتجاً عن تغير الحجب أو عن كثافة الأغصان والأوراق الواقعة بين المستقبل والمرسل، أو بسبب الانتشار عبر عدة مسيرات حيث يكون الاختلاف في وقت الانتشار ضئيلاً جداً.</w:t>
      </w:r>
    </w:p>
    <w:p w14:paraId="23B86598" w14:textId="3C36601B" w:rsidR="001B2E54" w:rsidRDefault="001B2E54" w:rsidP="00AF47C0">
      <w:pPr>
        <w:rPr>
          <w:rtl/>
        </w:rPr>
      </w:pPr>
      <w:r>
        <w:rPr>
          <w:rFonts w:hint="cs"/>
          <w:spacing w:val="-4"/>
          <w:rtl/>
        </w:rPr>
        <w:t xml:space="preserve">وزيادة في اختبار النتائج الملحوظة أجريت تجربة باستعمال </w:t>
      </w:r>
      <w:proofErr w:type="spellStart"/>
      <w:r>
        <w:rPr>
          <w:rFonts w:hint="cs"/>
          <w:spacing w:val="-4"/>
          <w:rtl/>
        </w:rPr>
        <w:t>مضمام</w:t>
      </w:r>
      <w:proofErr w:type="spellEnd"/>
      <w:r>
        <w:rPr>
          <w:rFonts w:hint="cs"/>
          <w:spacing w:val="-4"/>
          <w:rtl/>
        </w:rPr>
        <w:t xml:space="preserve"> القدرة القصوى </w:t>
      </w:r>
      <w:r>
        <w:rPr>
          <w:spacing w:val="-4"/>
        </w:rPr>
        <w:t>(MPC</w:t>
      </w:r>
      <w:r w:rsidR="00082A52">
        <w:rPr>
          <w:spacing w:val="-4"/>
        </w:rPr>
        <w:t>)</w:t>
      </w:r>
      <w:r>
        <w:rPr>
          <w:rFonts w:hint="cs"/>
          <w:spacing w:val="-4"/>
          <w:rtl/>
        </w:rPr>
        <w:t xml:space="preserve"> وهوائيين فرديين يفصل بينهما </w:t>
      </w:r>
      <w:r>
        <w:rPr>
          <w:spacing w:val="-4"/>
        </w:rPr>
        <w:t>cm 72</w:t>
      </w:r>
      <w:r>
        <w:rPr>
          <w:rFonts w:hint="cs"/>
          <w:rtl/>
        </w:rPr>
        <w:t xml:space="preserve">. وأجري إرسال اختباري </w:t>
      </w:r>
      <w:r>
        <w:t>MPEG</w:t>
      </w:r>
      <w:r>
        <w:noBreakHyphen/>
        <w:t>2 TV</w:t>
      </w:r>
      <w:r>
        <w:rPr>
          <w:rFonts w:hint="cs"/>
          <w:rtl/>
        </w:rPr>
        <w:t xml:space="preserve"> عند </w:t>
      </w:r>
      <w:r>
        <w:t>GHz 42</w:t>
      </w:r>
      <w:r>
        <w:rPr>
          <w:rFonts w:hint="cs"/>
          <w:rtl/>
        </w:rPr>
        <w:t xml:space="preserve"> باستعمال النسق </w:t>
      </w:r>
      <w:r>
        <w:t>DVB</w:t>
      </w:r>
      <w:r>
        <w:noBreakHyphen/>
        <w:t>S</w:t>
      </w:r>
      <w:r>
        <w:rPr>
          <w:rFonts w:hint="cs"/>
          <w:rtl/>
        </w:rPr>
        <w:t xml:space="preserve"> (</w:t>
      </w:r>
      <w:r w:rsidRPr="00EE4494">
        <w:rPr>
          <w:rtl/>
        </w:rPr>
        <w:t xml:space="preserve">تصحيح الخطأ في اتجاه الذهاب </w:t>
      </w:r>
      <w:r>
        <w:rPr>
          <w:rFonts w:hint="cs"/>
          <w:rtl/>
        </w:rPr>
        <w:t xml:space="preserve">لنصف معدل التشكيل المتعامد بزحزحة الطور). ووضعت الإشارات الصادرة من كل هوائي وكذلك الإشارات المختلطة من خلال </w:t>
      </w:r>
      <w:proofErr w:type="spellStart"/>
      <w:r>
        <w:rPr>
          <w:rFonts w:hint="cs"/>
          <w:rtl/>
        </w:rPr>
        <w:t>مضمام</w:t>
      </w:r>
      <w:proofErr w:type="spellEnd"/>
      <w:r>
        <w:rPr>
          <w:rFonts w:hint="cs"/>
          <w:rtl/>
        </w:rPr>
        <w:t xml:space="preserve"> القدرة القصوى في ثلاثة صناديق لفك الشفرة </w:t>
      </w:r>
      <w:proofErr w:type="spellStart"/>
      <w:r>
        <w:rPr>
          <w:rFonts w:hint="cs"/>
          <w:rtl/>
        </w:rPr>
        <w:t>ومراقيب</w:t>
      </w:r>
      <w:proofErr w:type="spellEnd"/>
      <w:r>
        <w:rPr>
          <w:rFonts w:hint="cs"/>
          <w:rtl/>
        </w:rPr>
        <w:t xml:space="preserve"> </w:t>
      </w:r>
      <w:proofErr w:type="spellStart"/>
      <w:r>
        <w:rPr>
          <w:rFonts w:hint="cs"/>
          <w:rtl/>
        </w:rPr>
        <w:t>فيديوية</w:t>
      </w:r>
      <w:proofErr w:type="spellEnd"/>
      <w:r>
        <w:rPr>
          <w:rFonts w:hint="cs"/>
          <w:rtl/>
        </w:rPr>
        <w:t xml:space="preserve"> في الخدمة الإذاعية </w:t>
      </w:r>
      <w:proofErr w:type="spellStart"/>
      <w:r>
        <w:rPr>
          <w:rFonts w:hint="cs"/>
          <w:rtl/>
        </w:rPr>
        <w:t>الفيديوية</w:t>
      </w:r>
      <w:proofErr w:type="spellEnd"/>
      <w:r>
        <w:rPr>
          <w:rFonts w:hint="cs"/>
          <w:rtl/>
        </w:rPr>
        <w:t xml:space="preserve"> الرقمية </w:t>
      </w:r>
      <w:r>
        <w:t>(DVB</w:t>
      </w:r>
      <w:r>
        <w:noBreakHyphen/>
        <w:t>S)</w:t>
      </w:r>
      <w:r>
        <w:rPr>
          <w:rFonts w:hint="cs"/>
          <w:rtl/>
        </w:rPr>
        <w:t>. وقد</w:t>
      </w:r>
      <w:r>
        <w:rPr>
          <w:rFonts w:hint="eastAsia"/>
          <w:rtl/>
        </w:rPr>
        <w:t> </w:t>
      </w:r>
      <w:r>
        <w:rPr>
          <w:rFonts w:hint="cs"/>
          <w:rtl/>
        </w:rPr>
        <w:t xml:space="preserve">نصبت الأجهزة لكي يستقبل كلا الهوائيين الإشارات من خلال أغصان الأشجار المتحركة. وقد عانى كلاً من نظامي </w:t>
      </w:r>
      <w:r>
        <w:t>DVB</w:t>
      </w:r>
      <w:r>
        <w:noBreakHyphen/>
        <w:t>S</w:t>
      </w:r>
      <w:r>
        <w:rPr>
          <w:rFonts w:hint="cs"/>
          <w:rtl/>
        </w:rPr>
        <w:t xml:space="preserve"> وحيدي الهوائي من خسارة منتظمة في الرزمة. وكان معدل خسارة الرزمة شديداً بحيث يصعب تصحيحه بمفكك التشفير مما سبب خسارة </w:t>
      </w:r>
      <w:proofErr w:type="spellStart"/>
      <w:r>
        <w:rPr>
          <w:rFonts w:hint="cs"/>
          <w:rtl/>
        </w:rPr>
        <w:t>فيديوية</w:t>
      </w:r>
      <w:proofErr w:type="spellEnd"/>
      <w:r>
        <w:rPr>
          <w:rFonts w:hint="cs"/>
          <w:rtl/>
        </w:rPr>
        <w:t xml:space="preserve"> متكررة. وعلى عكس ذلك، عانت الإشارة المختلطة بواسطة </w:t>
      </w:r>
      <w:proofErr w:type="spellStart"/>
      <w:r>
        <w:rPr>
          <w:rFonts w:hint="cs"/>
          <w:rtl/>
        </w:rPr>
        <w:t>مضمام</w:t>
      </w:r>
      <w:proofErr w:type="spellEnd"/>
      <w:r>
        <w:rPr>
          <w:rFonts w:hint="cs"/>
          <w:rtl/>
        </w:rPr>
        <w:t xml:space="preserve"> القدرة القصوى من خسارة رزمة منخفضة وبالتالي استطاع مفكك التشفير </w:t>
      </w:r>
      <w:r>
        <w:t>MPEG</w:t>
      </w:r>
      <w:r>
        <w:noBreakHyphen/>
        <w:t>2</w:t>
      </w:r>
      <w:r>
        <w:rPr>
          <w:rFonts w:hint="cs"/>
          <w:rtl/>
        </w:rPr>
        <w:t xml:space="preserve"> من التعويض عن ذلك وظل الإرسال </w:t>
      </w:r>
      <w:proofErr w:type="spellStart"/>
      <w:r>
        <w:rPr>
          <w:rFonts w:hint="cs"/>
          <w:rtl/>
        </w:rPr>
        <w:t>الفيديوي</w:t>
      </w:r>
      <w:proofErr w:type="spellEnd"/>
      <w:r>
        <w:rPr>
          <w:rFonts w:hint="cs"/>
          <w:rtl/>
        </w:rPr>
        <w:t xml:space="preserve"> مستقراً.</w:t>
      </w:r>
    </w:p>
    <w:p w14:paraId="741E4EFC" w14:textId="77777777" w:rsidR="001B2E54" w:rsidRPr="009D476B" w:rsidRDefault="001B2E54" w:rsidP="00707BD1">
      <w:pPr>
        <w:pStyle w:val="FigureNo"/>
        <w:keepLines/>
      </w:pPr>
      <w:r>
        <w:rPr>
          <w:rFonts w:hint="cs"/>
          <w:rtl/>
        </w:rPr>
        <w:t xml:space="preserve">الشـكل </w:t>
      </w:r>
      <w:r>
        <w:t>16</w:t>
      </w:r>
    </w:p>
    <w:p w14:paraId="49C9006C" w14:textId="3F50F92A" w:rsidR="001B2E54" w:rsidRDefault="001B2E54" w:rsidP="00707BD1">
      <w:pPr>
        <w:pStyle w:val="FigureTitle"/>
        <w:keepLines/>
        <w:rPr>
          <w:rtl/>
        </w:rPr>
      </w:pPr>
      <w:r>
        <w:rPr>
          <w:rFonts w:hint="cs"/>
          <w:rtl/>
        </w:rPr>
        <w:t>مقارنة بين سويات إشارة القنوات في ظروف رياح قوية</w:t>
      </w:r>
    </w:p>
    <w:p w14:paraId="2073A8C9" w14:textId="2F3DF1C8" w:rsidR="00DA0478" w:rsidRPr="00DA0478" w:rsidRDefault="00707BD1" w:rsidP="00F3416B">
      <w:pPr>
        <w:pStyle w:val="Figure"/>
        <w:keepNext w:val="0"/>
        <w:rPr>
          <w:rtl/>
        </w:rPr>
      </w:pPr>
      <w:r>
        <w:rPr>
          <w:noProof/>
        </w:rPr>
        <w:drawing>
          <wp:inline distT="0" distB="0" distL="0" distR="0" wp14:anchorId="6AC23407" wp14:editId="10EB0D7B">
            <wp:extent cx="3174876" cy="2906601"/>
            <wp:effectExtent l="0" t="0" r="6985" b="8255"/>
            <wp:docPr id="1585711081" name="Picture 16" descr="A graph of a sound wa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11081" name="Picture 16" descr="A graph of a sound wave&#10;&#10;Description automatically generated with medium confidence"/>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187579" cy="2918231"/>
                    </a:xfrm>
                    <a:prstGeom prst="rect">
                      <a:avLst/>
                    </a:prstGeom>
                    <a:noFill/>
                    <a:ln>
                      <a:noFill/>
                    </a:ln>
                  </pic:spPr>
                </pic:pic>
              </a:graphicData>
            </a:graphic>
          </wp:inline>
        </w:drawing>
      </w:r>
    </w:p>
    <w:p w14:paraId="1A079574" w14:textId="77777777" w:rsidR="001B2E54" w:rsidRDefault="001B2E54" w:rsidP="001B2E54">
      <w:pPr>
        <w:pStyle w:val="Heading2"/>
        <w:spacing w:before="360"/>
        <w:rPr>
          <w:rtl/>
        </w:rPr>
      </w:pPr>
      <w:bookmarkStart w:id="28" w:name="_Toc165880213"/>
      <w:bookmarkStart w:id="29" w:name="_Toc165880280"/>
      <w:r>
        <w:t>2.4</w:t>
      </w:r>
      <w:r>
        <w:tab/>
      </w:r>
      <w:r>
        <w:rPr>
          <w:rFonts w:hint="cs"/>
          <w:rtl/>
        </w:rPr>
        <w:t>الانتشار عبر عدة مسيرات الناتج عن الانعكاسات</w:t>
      </w:r>
      <w:bookmarkEnd w:id="28"/>
      <w:bookmarkEnd w:id="29"/>
    </w:p>
    <w:p w14:paraId="2FFD41B5" w14:textId="77777777" w:rsidR="001B2E54" w:rsidRDefault="001B2E54" w:rsidP="001B2E54">
      <w:pPr>
        <w:pStyle w:val="Heading3"/>
        <w:rPr>
          <w:rtl/>
        </w:rPr>
      </w:pPr>
      <w:r>
        <w:t>1.2.4</w:t>
      </w:r>
      <w:r>
        <w:tab/>
      </w:r>
      <w:r>
        <w:rPr>
          <w:rFonts w:hint="cs"/>
          <w:rtl/>
        </w:rPr>
        <w:t>نتائج تقنية تتبع أثر الشعاع</w:t>
      </w:r>
    </w:p>
    <w:p w14:paraId="21CE89EF" w14:textId="3554E7C3" w:rsidR="001B2E54" w:rsidRDefault="001B2E54" w:rsidP="00AF47C0">
      <w:pPr>
        <w:rPr>
          <w:rtl/>
        </w:rPr>
      </w:pPr>
      <w:r>
        <w:rPr>
          <w:rFonts w:hint="cs"/>
          <w:rtl/>
        </w:rPr>
        <w:t>بينت عمليات محاكاة تتبع أثر الشعاع أن مشكلة الانتشار عبر عدة مسيرات تبدو قليلة الشأن في الظروف التي سيشغل النظام في</w:t>
      </w:r>
      <w:r w:rsidR="00082A52">
        <w:rPr>
          <w:rFonts w:hint="eastAsia"/>
          <w:rtl/>
        </w:rPr>
        <w:t> </w:t>
      </w:r>
      <w:r>
        <w:rPr>
          <w:rFonts w:hint="cs"/>
          <w:rtl/>
        </w:rPr>
        <w:t xml:space="preserve">ظلها، وأن حزمة هوائي المستقبل الضيقة جداً تسبب توهيناً كبيراً جداً للإشارات المنتشرة عبر عدة مسيرات. والأشعة </w:t>
      </w:r>
      <w:proofErr w:type="spellStart"/>
      <w:r>
        <w:rPr>
          <w:rFonts w:hint="cs"/>
          <w:rtl/>
        </w:rPr>
        <w:t>التماسية</w:t>
      </w:r>
      <w:proofErr w:type="spellEnd"/>
      <w:r>
        <w:rPr>
          <w:rFonts w:hint="cs"/>
          <w:rtl/>
        </w:rPr>
        <w:t xml:space="preserve"> </w:t>
      </w:r>
      <w:r>
        <w:rPr>
          <w:rFonts w:hint="cs"/>
          <w:rtl/>
        </w:rPr>
        <w:lastRenderedPageBreak/>
        <w:t>الضحلة جداً المنبعثة من السطوح المجاورة ومن الأرض هي وحدها التي تتسرب إلى المستقبل بدرجة لا بأس بها من الاتساع. ونتيجة لذلك، فإن قيم تمديد وقت الانتشار الملحوظة بواسطة المحاكاة ضعيفة</w:t>
      </w:r>
      <w:r>
        <w:rPr>
          <w:rFonts w:hint="eastAsia"/>
          <w:rtl/>
        </w:rPr>
        <w:t> </w:t>
      </w:r>
      <w:r>
        <w:rPr>
          <w:rFonts w:hint="cs"/>
          <w:rtl/>
        </w:rPr>
        <w:t>جداً.</w:t>
      </w:r>
    </w:p>
    <w:p w14:paraId="0B8E4CC0" w14:textId="77777777" w:rsidR="001B2E54" w:rsidRDefault="001B2E54" w:rsidP="00AF47C0">
      <w:pPr>
        <w:rPr>
          <w:rtl/>
        </w:rPr>
      </w:pPr>
      <w:r>
        <w:rPr>
          <w:rFonts w:hint="cs"/>
          <w:rtl/>
        </w:rPr>
        <w:t xml:space="preserve">لم تدرس الأشعة المنعرجة أثناء محاكاة تتبع أثر </w:t>
      </w:r>
      <w:proofErr w:type="gramStart"/>
      <w:r>
        <w:rPr>
          <w:rFonts w:hint="cs"/>
          <w:rtl/>
        </w:rPr>
        <w:t>الشعاع</w:t>
      </w:r>
      <w:proofErr w:type="gramEnd"/>
      <w:r>
        <w:rPr>
          <w:rFonts w:hint="cs"/>
          <w:rtl/>
        </w:rPr>
        <w:t xml:space="preserve"> ولكن بينت بعض الأعمال السابقة أن هناك مواقع قليلة جداً يمكنها استعمال الأشعة المنعرجة، وبالتالي من المرجح أن تكون هناك مواقع قليلة حيث تشكل الأشعة المنعرجة مصدراً</w:t>
      </w:r>
      <w:r>
        <w:rPr>
          <w:rFonts w:hint="eastAsia"/>
          <w:rtl/>
        </w:rPr>
        <w:t> </w:t>
      </w:r>
      <w:r>
        <w:rPr>
          <w:rFonts w:hint="cs"/>
          <w:rtl/>
        </w:rPr>
        <w:t>للتداخل.</w:t>
      </w:r>
    </w:p>
    <w:p w14:paraId="6D231AB1" w14:textId="77777777" w:rsidR="001B2E54" w:rsidRDefault="001B2E54" w:rsidP="00AF47C0">
      <w:pPr>
        <w:rPr>
          <w:rtl/>
        </w:rPr>
      </w:pPr>
      <w:r>
        <w:rPr>
          <w:rFonts w:hint="cs"/>
          <w:rtl/>
        </w:rPr>
        <w:t xml:space="preserve">وعلى سبيل المثال، أجريت حسابات بتتبع أثر شعاع تمديد وقت الانتشار لمواقع المستقبلات باستعمال قاعدة معطيات كبيرة (أوكسفورد، المملكة المتحدة). وقد أعطت هذه الحسابات قيما منخفضة للغاية بسبب السويات المنخفضة جداً للانتشار عبر </w:t>
      </w:r>
      <w:r>
        <w:rPr>
          <w:rFonts w:hint="cs"/>
          <w:spacing w:val="-2"/>
          <w:rtl/>
        </w:rPr>
        <w:t xml:space="preserve">عدة مسيرات. وقد لوحظ أن القيمة المتوسطة الفعالة لتمديد وقت الانتشار بلغت حوالي </w:t>
      </w:r>
      <w:r>
        <w:rPr>
          <w:spacing w:val="-2"/>
          <w:lang w:val="fr-FR"/>
        </w:rPr>
        <w:t>ns </w:t>
      </w:r>
      <w:r>
        <w:rPr>
          <w:spacing w:val="-2"/>
        </w:rPr>
        <w:t>0,01</w:t>
      </w:r>
      <w:r>
        <w:rPr>
          <w:rFonts w:hint="cs"/>
          <w:spacing w:val="-2"/>
          <w:rtl/>
        </w:rPr>
        <w:t>، وهو ما يعادل</w:t>
      </w:r>
      <w:r>
        <w:rPr>
          <w:rFonts w:hint="cs"/>
          <w:rtl/>
        </w:rPr>
        <w:t xml:space="preserve"> تقريباً عرض نطاق للتماسك قدره </w:t>
      </w:r>
      <w:r>
        <w:t>GHz 15</w:t>
      </w:r>
      <w:r>
        <w:rPr>
          <w:rFonts w:hint="cs"/>
          <w:rtl/>
        </w:rPr>
        <w:t>. ولن يشكل ذلك مشكلة بالنسبة إلى نظام نفاذ راديوي عريض النطاق. و</w:t>
      </w:r>
      <w:r>
        <w:rPr>
          <w:rFonts w:hint="cs"/>
          <w:rtl/>
          <w:lang w:bidi="ar-EG"/>
        </w:rPr>
        <w:t xml:space="preserve">من </w:t>
      </w:r>
      <w:r>
        <w:rPr>
          <w:rFonts w:hint="cs"/>
          <w:rtl/>
        </w:rPr>
        <w:t xml:space="preserve">المستبعد أن تكون القيمة الحقيقية الفعالة لتمديد وقت الانتشار منخفضة إلى هذا الحد في الواقع وذلك بسبب الأشعة المنعرجة المذكورة أعلاه، ولكن يمكن واقعياً اعتبار عرض نطاق للتماسك يصل إلى </w:t>
      </w:r>
      <w:r>
        <w:t>GHz 5</w:t>
      </w:r>
      <w:r>
        <w:rPr>
          <w:rFonts w:hint="cs"/>
          <w:rtl/>
        </w:rPr>
        <w:t>. ويبلغ الانحراف المعياري للقيمة الفعالة لتمديد وقت الانتشار حوالي</w:t>
      </w:r>
      <w:r>
        <w:rPr>
          <w:rFonts w:hint="eastAsia"/>
          <w:rtl/>
        </w:rPr>
        <w:t> </w:t>
      </w:r>
      <w:r>
        <w:t>ns 0,01</w:t>
      </w:r>
      <w:r>
        <w:rPr>
          <w:rFonts w:hint="cs"/>
          <w:rtl/>
        </w:rPr>
        <w:t>.</w:t>
      </w:r>
    </w:p>
    <w:p w14:paraId="76C3FA4C" w14:textId="77777777" w:rsidR="001B2E54" w:rsidRDefault="001B2E54" w:rsidP="001B2E54">
      <w:pPr>
        <w:pStyle w:val="Heading3"/>
        <w:rPr>
          <w:rtl/>
        </w:rPr>
      </w:pPr>
      <w:r>
        <w:t>2.2.4</w:t>
      </w:r>
      <w:r>
        <w:tab/>
      </w:r>
      <w:r>
        <w:rPr>
          <w:rFonts w:hint="cs"/>
          <w:rtl/>
        </w:rPr>
        <w:t>نتائج من القياسات</w:t>
      </w:r>
    </w:p>
    <w:p w14:paraId="57663B81" w14:textId="77777777" w:rsidR="001B2E54" w:rsidRDefault="001B2E54" w:rsidP="001B2E54">
      <w:pPr>
        <w:rPr>
          <w:rtl/>
        </w:rPr>
      </w:pPr>
      <w:r>
        <w:rPr>
          <w:rFonts w:hint="cs"/>
          <w:rtl/>
        </w:rPr>
        <w:t xml:space="preserve">يمكن اعتبار الانعكاسات الناتجة عن المباني بمثابة إمكانية لملء منطقة الحجب وبمثابة انتشار ضار عبر عدة مسيرات على حد سواء. وقد بينت بعض عمليات الرصد باستعمال كنس تردد قدره </w:t>
      </w:r>
      <w:r>
        <w:t>MHz 80</w:t>
      </w:r>
      <w:r>
        <w:rPr>
          <w:rFonts w:hint="cs"/>
          <w:rtl/>
        </w:rPr>
        <w:t xml:space="preserve"> أنه يمكن زيادة عدد المواقع المستقبلة لإشارة ملائمة للتغطية بنسبة </w:t>
      </w:r>
      <w:r>
        <w:t>%9</w:t>
      </w:r>
      <w:r>
        <w:rPr>
          <w:rFonts w:hint="cs"/>
          <w:rtl/>
        </w:rPr>
        <w:t xml:space="preserve"> وذلك بإضافة الإشارات المنعكسة. ومع ذلك ينبغي ملاحظة أن استعمال إشارات منعكسة لتوفير خدمة معينة يثير عدة مشاكل. أولاً يجب أن تكون الإشارة مستقرة أي أن يكون لإشارة الورود إلى الشيء العاكس مسير عبر خط البصر. وإذا عبر أي جزء من المسير الغطاء النباتي أو مسيراً يحتمل أن يتعرض إلى الحجب بسبب الحركة ستظهر الإشارة الناتجة تغيراً زمنياً. وثانياً يجب أن يكون الشيء العاكس ذاته دائماً ومستقراً.</w:t>
      </w:r>
    </w:p>
    <w:p w14:paraId="0805B47C" w14:textId="5C60A5BA" w:rsidR="001B2E54" w:rsidRDefault="001B2E54" w:rsidP="001B2E54">
      <w:r>
        <w:rPr>
          <w:rFonts w:hint="cs"/>
          <w:rtl/>
        </w:rPr>
        <w:t>يكون لمساحة وخشونة سطح المبنى العاكس تأثير كبير للغاية على استجابة تردد القناة. ويبين الشكل</w:t>
      </w:r>
      <w:r w:rsidR="00C52FB7">
        <w:rPr>
          <w:rFonts w:hint="eastAsia"/>
          <w:rtl/>
        </w:rPr>
        <w:t> </w:t>
      </w:r>
      <w:r>
        <w:t>17</w:t>
      </w:r>
      <w:r>
        <w:rPr>
          <w:rFonts w:hint="cs"/>
          <w:rtl/>
        </w:rPr>
        <w:t xml:space="preserve"> استجابة القناة </w:t>
      </w:r>
      <w:proofErr w:type="spellStart"/>
      <w:r>
        <w:rPr>
          <w:rFonts w:hint="cs"/>
          <w:rtl/>
        </w:rPr>
        <w:t>المقيسة</w:t>
      </w:r>
      <w:proofErr w:type="spellEnd"/>
      <w:r>
        <w:rPr>
          <w:rFonts w:hint="cs"/>
          <w:rtl/>
        </w:rPr>
        <w:t xml:space="preserve"> فيما يتعلق بثلاث إشارات منعكسة مختلفة: تأتي الإشارة الأولى من نافذة مصنع والإشارة الثانية من مدخنة </w:t>
      </w:r>
      <w:proofErr w:type="spellStart"/>
      <w:r>
        <w:rPr>
          <w:rFonts w:hint="cs"/>
          <w:rtl/>
        </w:rPr>
        <w:t>من‍زل</w:t>
      </w:r>
      <w:proofErr w:type="spellEnd"/>
      <w:r>
        <w:rPr>
          <w:rFonts w:hint="cs"/>
          <w:rtl/>
        </w:rPr>
        <w:t xml:space="preserve"> ذي شرفة (</w:t>
      </w:r>
      <w:proofErr w:type="spellStart"/>
      <w:r>
        <w:rPr>
          <w:rFonts w:hint="cs"/>
          <w:rtl/>
        </w:rPr>
        <w:t>المن‍زل</w:t>
      </w:r>
      <w:proofErr w:type="spellEnd"/>
      <w:r>
        <w:rPr>
          <w:rFonts w:hint="cs"/>
          <w:rtl/>
        </w:rPr>
        <w:t xml:space="preserve"> مجهز أيضاً بهوائي لتلفزيون ياغي) والإشارة الثالثة يعكسها جدار معدني مموج لمبنى كبير للبيع بالتجزئة. وجدير بالملاحظة فيما يتعلق بهذا المبنى أن الجدار المعدني المموج يعطي انعكاساً زاوياً ممدداً وليس انعكاساً زاوياً </w:t>
      </w:r>
      <w:proofErr w:type="spellStart"/>
      <w:r>
        <w:rPr>
          <w:rFonts w:hint="cs"/>
          <w:rtl/>
        </w:rPr>
        <w:t>مرآوياً</w:t>
      </w:r>
      <w:proofErr w:type="spellEnd"/>
      <w:r>
        <w:rPr>
          <w:rFonts w:hint="cs"/>
          <w:rtl/>
        </w:rPr>
        <w:t xml:space="preserve">. وبلغت المسافة بين المواقع والمرسل </w:t>
      </w:r>
      <w:r>
        <w:t>km 1,34</w:t>
      </w:r>
      <w:r>
        <w:rPr>
          <w:rFonts w:hint="cs"/>
          <w:rtl/>
        </w:rPr>
        <w:t xml:space="preserve"> و</w:t>
      </w:r>
      <w:r>
        <w:t>km 1,57</w:t>
      </w:r>
      <w:r>
        <w:rPr>
          <w:rFonts w:hint="cs"/>
          <w:rtl/>
        </w:rPr>
        <w:t xml:space="preserve"> و</w:t>
      </w:r>
      <w:r>
        <w:t>m 616</w:t>
      </w:r>
      <w:r>
        <w:rPr>
          <w:rFonts w:hint="cs"/>
          <w:rtl/>
        </w:rPr>
        <w:t xml:space="preserve"> على التوالي.</w:t>
      </w:r>
    </w:p>
    <w:p w14:paraId="02C2AED6" w14:textId="715C81E6" w:rsidR="00AF47C0" w:rsidRDefault="00AF47C0" w:rsidP="001B2E54">
      <w:r>
        <w:br w:type="page"/>
      </w:r>
    </w:p>
    <w:p w14:paraId="5DE9ACBF" w14:textId="77777777" w:rsidR="001B2E54" w:rsidRDefault="001B2E54" w:rsidP="00C52FB7">
      <w:pPr>
        <w:pStyle w:val="FigureNo"/>
        <w:keepLines/>
        <w:rPr>
          <w:rtl/>
        </w:rPr>
      </w:pPr>
      <w:r w:rsidRPr="00BF196D">
        <w:rPr>
          <w:rFonts w:hint="cs"/>
          <w:rtl/>
        </w:rPr>
        <w:lastRenderedPageBreak/>
        <w:t>الش</w:t>
      </w:r>
      <w:r>
        <w:rPr>
          <w:rFonts w:hint="cs"/>
          <w:rtl/>
        </w:rPr>
        <w:t>ـ</w:t>
      </w:r>
      <w:r w:rsidRPr="00BF196D">
        <w:rPr>
          <w:rFonts w:hint="cs"/>
          <w:rtl/>
        </w:rPr>
        <w:t xml:space="preserve">كل </w:t>
      </w:r>
      <w:r w:rsidRPr="00BF196D">
        <w:rPr>
          <w:lang w:val="en-US"/>
        </w:rPr>
        <w:t>17</w:t>
      </w:r>
    </w:p>
    <w:p w14:paraId="689501F6" w14:textId="77777777" w:rsidR="001B2E54" w:rsidRDefault="001B2E54" w:rsidP="009D476B">
      <w:pPr>
        <w:pStyle w:val="FigureTitle"/>
        <w:rPr>
          <w:rtl/>
        </w:rPr>
      </w:pPr>
      <w:r w:rsidRPr="00BF196D">
        <w:rPr>
          <w:rFonts w:hint="cs"/>
          <w:rtl/>
        </w:rPr>
        <w:t xml:space="preserve">استجابة التردد للانعكاسات </w:t>
      </w:r>
      <w:proofErr w:type="spellStart"/>
      <w:r w:rsidRPr="00BF196D">
        <w:rPr>
          <w:rFonts w:hint="cs"/>
          <w:rtl/>
        </w:rPr>
        <w:t>المقيسة</w:t>
      </w:r>
      <w:proofErr w:type="spellEnd"/>
      <w:r w:rsidRPr="00BF196D">
        <w:rPr>
          <w:rFonts w:hint="cs"/>
          <w:rtl/>
        </w:rPr>
        <w:t xml:space="preserve"> في ثلاثة مواقع مختلفة</w:t>
      </w:r>
    </w:p>
    <w:p w14:paraId="37792DC2" w14:textId="15BAC281" w:rsidR="001B2E54" w:rsidRPr="005D747D" w:rsidRDefault="00F3416B" w:rsidP="00F3416B">
      <w:pPr>
        <w:pStyle w:val="Figure"/>
        <w:keepNext w:val="0"/>
        <w:rPr>
          <w:rtl/>
        </w:rPr>
      </w:pPr>
      <w:r>
        <w:rPr>
          <w:noProof/>
          <w:rtl/>
          <w:lang w:val="ar-SA"/>
        </w:rPr>
        <w:drawing>
          <wp:inline distT="0" distB="0" distL="0" distR="0" wp14:anchorId="38C4949F" wp14:editId="1465722C">
            <wp:extent cx="4755329" cy="3168000"/>
            <wp:effectExtent l="0" t="0" r="7620" b="0"/>
            <wp:docPr id="18" name="Picture 18"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graph&#10;&#10;Description automatically generated"/>
                    <pic:cNvPicPr/>
                  </pic:nvPicPr>
                  <pic:blipFill rotWithShape="1">
                    <a:blip r:embed="rId164" cstate="print">
                      <a:extLst>
                        <a:ext uri="{28A0092B-C50C-407E-A947-70E740481C1C}">
                          <a14:useLocalDpi xmlns:a14="http://schemas.microsoft.com/office/drawing/2010/main" val="0"/>
                        </a:ext>
                      </a:extLst>
                    </a:blip>
                    <a:srcRect t="1854" b="47039"/>
                    <a:stretch/>
                  </pic:blipFill>
                  <pic:spPr bwMode="auto">
                    <a:xfrm>
                      <a:off x="0" y="0"/>
                      <a:ext cx="4755329" cy="3168000"/>
                    </a:xfrm>
                    <a:prstGeom prst="rect">
                      <a:avLst/>
                    </a:prstGeom>
                    <a:ln>
                      <a:noFill/>
                    </a:ln>
                    <a:extLst>
                      <a:ext uri="{53640926-AAD7-44D8-BBD7-CCE9431645EC}">
                        <a14:shadowObscured xmlns:a14="http://schemas.microsoft.com/office/drawing/2010/main"/>
                      </a:ext>
                    </a:extLst>
                  </pic:spPr>
                </pic:pic>
              </a:graphicData>
            </a:graphic>
          </wp:inline>
        </w:drawing>
      </w:r>
    </w:p>
    <w:p w14:paraId="3EDD3AD3" w14:textId="77777777" w:rsidR="001B2E54" w:rsidRPr="00F3416B" w:rsidRDefault="001B2E54" w:rsidP="00963B28">
      <w:pPr>
        <w:pStyle w:val="Normalaftertitle"/>
        <w:rPr>
          <w:rtl/>
          <w:lang w:bidi="ar-EG"/>
        </w:rPr>
      </w:pPr>
      <w:r w:rsidRPr="00F3416B">
        <w:rPr>
          <w:rFonts w:hint="cs"/>
          <w:rtl/>
        </w:rPr>
        <w:t xml:space="preserve">من الملاحظ أن نافذة المصنع توفر استجابة تردد منتظمة بصورة عامة لأنها تتصرف كمرآة مسطحة وتتضمن عنصراً </w:t>
      </w:r>
      <w:proofErr w:type="spellStart"/>
      <w:r w:rsidRPr="00F3416B">
        <w:rPr>
          <w:rFonts w:hint="cs"/>
          <w:rtl/>
        </w:rPr>
        <w:t>مرآوياً</w:t>
      </w:r>
      <w:proofErr w:type="spellEnd"/>
      <w:r w:rsidRPr="00F3416B">
        <w:rPr>
          <w:rFonts w:hint="cs"/>
          <w:rtl/>
        </w:rPr>
        <w:t xml:space="preserve"> واحداً. في حين يظهر الجدار المعدني المموج والمدخنة تموجاً مميزاً يقابل الاختلاف في طولي المسير (على افتراض نموذج بمسيرين) بمقدار </w:t>
      </w:r>
      <w:r w:rsidRPr="00F3416B">
        <w:t>m 6</w:t>
      </w:r>
      <w:r w:rsidRPr="00F3416B">
        <w:rPr>
          <w:rFonts w:hint="cs"/>
          <w:rtl/>
        </w:rPr>
        <w:t xml:space="preserve"> و</w:t>
      </w:r>
      <w:r w:rsidRPr="00F3416B">
        <w:t>m 60</w:t>
      </w:r>
      <w:r w:rsidRPr="00F3416B">
        <w:rPr>
          <w:rFonts w:hint="cs"/>
          <w:rtl/>
        </w:rPr>
        <w:t xml:space="preserve"> على التوالي. وفيما يتعلق بانعكاس المدخنة، قد يعزى طول مسافة المسير إلى اجتماع الانعكاس المتأتي من شيء آخر يقع عند </w:t>
      </w:r>
      <w:r w:rsidRPr="00F3416B">
        <w:t>m 30</w:t>
      </w:r>
      <w:r w:rsidRPr="00F3416B">
        <w:rPr>
          <w:rFonts w:hint="cs"/>
          <w:rtl/>
        </w:rPr>
        <w:t xml:space="preserve"> تقريباً وراء المدخنة. وفي حالة الجدار المعدني المموج يمكن الحصول على اختلاف طول المسير بمقدار </w:t>
      </w:r>
      <w:r w:rsidRPr="00F3416B">
        <w:t>m 6</w:t>
      </w:r>
      <w:r w:rsidRPr="00F3416B">
        <w:rPr>
          <w:rFonts w:hint="cs"/>
          <w:rtl/>
        </w:rPr>
        <w:t xml:space="preserve"> من مختلف أجزاء الجدار ذاته، نظراً إلى أن المبنى بكامله يمكن أن يساهم في انعكاس الإشارات وليس فقط المنطقة </w:t>
      </w:r>
      <w:proofErr w:type="spellStart"/>
      <w:r w:rsidRPr="00F3416B">
        <w:rPr>
          <w:rFonts w:hint="cs"/>
          <w:rtl/>
        </w:rPr>
        <w:t>المرآوية</w:t>
      </w:r>
      <w:proofErr w:type="spellEnd"/>
      <w:r w:rsidRPr="00F3416B">
        <w:rPr>
          <w:rFonts w:hint="cs"/>
          <w:rtl/>
        </w:rPr>
        <w:t xml:space="preserve"> الصغيرة.</w:t>
      </w:r>
    </w:p>
    <w:p w14:paraId="48269834" w14:textId="140C89DF" w:rsidR="001B2E54" w:rsidRPr="004840B3" w:rsidRDefault="001B2E54" w:rsidP="00AF47C0">
      <w:pPr>
        <w:rPr>
          <w:rtl/>
          <w:lang w:bidi="ar-EG"/>
        </w:rPr>
      </w:pPr>
      <w:r>
        <w:rPr>
          <w:rFonts w:hint="cs"/>
          <w:rtl/>
        </w:rPr>
        <w:t xml:space="preserve">وقد تم تنفيذ قياسات الطيف الترددي واسع النطاق في منطقة شبه حضرية في كل من نطاقي التردد </w:t>
      </w:r>
      <w:r>
        <w:t>GHz 5</w:t>
      </w:r>
      <w:r>
        <w:rPr>
          <w:rFonts w:hint="cs"/>
          <w:rtl/>
          <w:lang w:bidi="ar-EG"/>
        </w:rPr>
        <w:t xml:space="preserve"> و</w:t>
      </w:r>
      <w:r>
        <w:rPr>
          <w:lang w:bidi="ar-EG"/>
        </w:rPr>
        <w:t>GHz 25</w:t>
      </w:r>
      <w:r>
        <w:rPr>
          <w:rFonts w:hint="cs"/>
          <w:rtl/>
          <w:lang w:bidi="ar-EG"/>
        </w:rPr>
        <w:t xml:space="preserve">. وكان النطاق المشغول لطيف الإرسال </w:t>
      </w:r>
      <w:r>
        <w:rPr>
          <w:lang w:bidi="ar-EG"/>
        </w:rPr>
        <w:t>MHz 26</w:t>
      </w:r>
      <w:r>
        <w:rPr>
          <w:rFonts w:hint="cs"/>
          <w:rtl/>
          <w:lang w:bidi="ar-EG"/>
        </w:rPr>
        <w:t xml:space="preserve"> وكان هناك جزء يبلغ مداه </w:t>
      </w:r>
      <w:r>
        <w:rPr>
          <w:lang w:bidi="ar-EG"/>
        </w:rPr>
        <w:t>MHz 10</w:t>
      </w:r>
      <w:r>
        <w:rPr>
          <w:rFonts w:hint="cs"/>
          <w:rtl/>
          <w:lang w:bidi="ar-EG"/>
        </w:rPr>
        <w:t xml:space="preserve"> من الجزء المركزي للنطاق مسطح إلى حد كبير. وفي كل طيف ترددي، يمكن حساب الحد الأقصى لتشتت الاتساع داخل النطاق من السوية القصوى والسوية الدنيا في المدى البالغ </w:t>
      </w:r>
      <w:r>
        <w:rPr>
          <w:lang w:bidi="ar-EG"/>
        </w:rPr>
        <w:t>MHz 10</w:t>
      </w:r>
      <w:r>
        <w:rPr>
          <w:rFonts w:hint="cs"/>
          <w:rtl/>
          <w:lang w:bidi="ar-EG"/>
        </w:rPr>
        <w:t xml:space="preserve"> من الجزء المركزي للطيف. وبفرض نموذج تداخل بموجتين، فإن النسبة </w:t>
      </w:r>
      <w:r w:rsidRPr="00FE0033">
        <w:rPr>
          <w:i/>
          <w:iCs/>
          <w:lang w:bidi="ar-EG"/>
        </w:rPr>
        <w:t>(D/U)</w:t>
      </w:r>
      <w:r>
        <w:rPr>
          <w:rFonts w:hint="cs"/>
          <w:rtl/>
          <w:lang w:bidi="ar-EG"/>
        </w:rPr>
        <w:t xml:space="preserve"> للموجة</w:t>
      </w:r>
      <w:r>
        <w:rPr>
          <w:rFonts w:hint="eastAsia"/>
          <w:rtl/>
          <w:lang w:bidi="ar-EG"/>
        </w:rPr>
        <w:t> </w:t>
      </w:r>
      <w:r>
        <w:rPr>
          <w:lang w:bidi="ar-EG"/>
        </w:rPr>
        <w:t>D</w:t>
      </w:r>
      <w:r>
        <w:rPr>
          <w:rFonts w:hint="cs"/>
          <w:rtl/>
          <w:lang w:bidi="ar-EG"/>
        </w:rPr>
        <w:t xml:space="preserve"> كموجة مباشرة والموجة</w:t>
      </w:r>
      <w:r w:rsidR="004840B3">
        <w:rPr>
          <w:rFonts w:hint="eastAsia"/>
          <w:rtl/>
          <w:lang w:bidi="ar-EG"/>
        </w:rPr>
        <w:t> </w:t>
      </w:r>
      <w:r>
        <w:rPr>
          <w:lang w:bidi="ar-EG"/>
        </w:rPr>
        <w:t>U</w:t>
      </w:r>
      <w:r>
        <w:rPr>
          <w:rFonts w:hint="cs"/>
          <w:rtl/>
          <w:lang w:bidi="ar-EG"/>
        </w:rPr>
        <w:t xml:space="preserve"> كموجة منعكسة تعتبر عاملاً مهماً في تقدير تشتت الاتساع داخل النطاق. ويتأثر تشتت الاتساع داخل النطاق عند محطة طرفية بالحجب الناتج عن عوائق مثل المنازل والأشجار المحيطة. وبفرض أن سوية الموجة</w:t>
      </w:r>
      <w:r w:rsidR="004840B3">
        <w:rPr>
          <w:rFonts w:hint="eastAsia"/>
          <w:rtl/>
          <w:lang w:bidi="ar-EG"/>
        </w:rPr>
        <w:t> </w:t>
      </w:r>
      <w:r>
        <w:rPr>
          <w:lang w:bidi="ar-EG"/>
        </w:rPr>
        <w:t>U</w:t>
      </w:r>
      <w:r>
        <w:rPr>
          <w:rFonts w:hint="cs"/>
          <w:rtl/>
          <w:lang w:bidi="ar-EG"/>
        </w:rPr>
        <w:t xml:space="preserve"> ثابتة، فإنه يمكن القول إن القيمة </w:t>
      </w:r>
      <w:r w:rsidRPr="00FE0033">
        <w:rPr>
          <w:i/>
          <w:iCs/>
          <w:lang w:bidi="ar-EG"/>
        </w:rPr>
        <w:t>D/U</w:t>
      </w:r>
      <w:r>
        <w:rPr>
          <w:rFonts w:hint="cs"/>
          <w:rtl/>
          <w:lang w:bidi="ar-EG"/>
        </w:rPr>
        <w:t xml:space="preserve"> لمسير الانتشار تساوي من </w:t>
      </w:r>
      <w:r>
        <w:rPr>
          <w:lang w:bidi="ar-EG"/>
        </w:rPr>
        <w:t>20</w:t>
      </w:r>
      <w:r>
        <w:rPr>
          <w:rFonts w:hint="cs"/>
          <w:rtl/>
          <w:lang w:bidi="ar-EG"/>
        </w:rPr>
        <w:t xml:space="preserve"> إلى </w:t>
      </w:r>
      <w:r>
        <w:rPr>
          <w:lang w:bidi="ar-EG"/>
        </w:rPr>
        <w:t>dB 30</w:t>
      </w:r>
      <w:r>
        <w:rPr>
          <w:rFonts w:hint="cs"/>
          <w:rtl/>
          <w:lang w:bidi="ar-EG"/>
        </w:rPr>
        <w:t xml:space="preserve">. ويشير هذا إلى أنه في حالة استخدام هوائي لمحطة طرفية له كسب هوائي قدره </w:t>
      </w:r>
      <w:proofErr w:type="spellStart"/>
      <w:r>
        <w:rPr>
          <w:lang w:bidi="ar-EG"/>
        </w:rPr>
        <w:t>dBi</w:t>
      </w:r>
      <w:proofErr w:type="spellEnd"/>
      <w:r>
        <w:rPr>
          <w:lang w:bidi="ar-EG"/>
        </w:rPr>
        <w:t> 15</w:t>
      </w:r>
      <w:r>
        <w:rPr>
          <w:rFonts w:hint="cs"/>
          <w:rtl/>
          <w:lang w:bidi="ar-EG"/>
        </w:rPr>
        <w:t xml:space="preserve"> تقريباً مع حدوث حجب أكبر من </w:t>
      </w:r>
      <w:r>
        <w:rPr>
          <w:lang w:bidi="ar-EG"/>
        </w:rPr>
        <w:t>dB 20</w:t>
      </w:r>
      <w:r>
        <w:rPr>
          <w:rFonts w:hint="cs"/>
          <w:rtl/>
          <w:lang w:bidi="ar-EG"/>
        </w:rPr>
        <w:t xml:space="preserve">، فإن للاختلاف في الاتساع داخل النطاق تشتت ضار. ويؤثر كسب الهوائي الاتجاهي على سوية كبت موجات التداخل. ويمكن افتراض قيمة قدرها </w:t>
      </w:r>
      <w:r>
        <w:rPr>
          <w:lang w:bidi="ar-EG"/>
        </w:rPr>
        <w:t>dB 50</w:t>
      </w:r>
      <w:r>
        <w:rPr>
          <w:rFonts w:hint="cs"/>
          <w:rtl/>
          <w:lang w:bidi="ar-EG"/>
        </w:rPr>
        <w:t xml:space="preserve"> للنسبة</w:t>
      </w:r>
      <w:r>
        <w:rPr>
          <w:rFonts w:hint="eastAsia"/>
          <w:rtl/>
          <w:lang w:bidi="ar-EG"/>
        </w:rPr>
        <w:t> </w:t>
      </w:r>
      <w:r w:rsidRPr="00FE0033">
        <w:rPr>
          <w:i/>
          <w:iCs/>
          <w:lang w:bidi="ar-EG"/>
        </w:rPr>
        <w:t>D/U</w:t>
      </w:r>
      <w:r>
        <w:rPr>
          <w:rFonts w:hint="cs"/>
          <w:rtl/>
          <w:lang w:bidi="ar-EG"/>
        </w:rPr>
        <w:t xml:space="preserve"> بالنسبة لهوائي له كسب قدره </w:t>
      </w:r>
      <w:proofErr w:type="spellStart"/>
      <w:r>
        <w:rPr>
          <w:lang w:bidi="ar-EG"/>
        </w:rPr>
        <w:t>dBi</w:t>
      </w:r>
      <w:proofErr w:type="spellEnd"/>
      <w:r>
        <w:rPr>
          <w:lang w:bidi="ar-EG"/>
        </w:rPr>
        <w:t> 32</w:t>
      </w:r>
      <w:r>
        <w:rPr>
          <w:rFonts w:hint="cs"/>
          <w:rtl/>
          <w:lang w:bidi="ar-EG"/>
        </w:rPr>
        <w:t xml:space="preserve"> و</w:t>
      </w:r>
      <w:r>
        <w:rPr>
          <w:lang w:bidi="ar-EG"/>
        </w:rPr>
        <w:t>dB 30</w:t>
      </w:r>
      <w:r>
        <w:rPr>
          <w:rFonts w:hint="cs"/>
          <w:rtl/>
          <w:lang w:bidi="ar-EG"/>
        </w:rPr>
        <w:t xml:space="preserve"> لهوائي كسبه </w:t>
      </w:r>
      <w:proofErr w:type="spellStart"/>
      <w:r>
        <w:rPr>
          <w:lang w:bidi="ar-EG"/>
        </w:rPr>
        <w:t>dBi</w:t>
      </w:r>
      <w:proofErr w:type="spellEnd"/>
      <w:r>
        <w:rPr>
          <w:lang w:bidi="ar-EG"/>
        </w:rPr>
        <w:t> 12</w:t>
      </w:r>
      <w:r>
        <w:rPr>
          <w:rFonts w:hint="cs"/>
          <w:rtl/>
          <w:lang w:bidi="ar-EG"/>
        </w:rPr>
        <w:t xml:space="preserve">. ويقابل الفرق بين كسبي الهوائيين الفرق بين قيمتي </w:t>
      </w:r>
      <w:r w:rsidRPr="00FE0033">
        <w:rPr>
          <w:i/>
          <w:iCs/>
          <w:lang w:bidi="ar-EG"/>
        </w:rPr>
        <w:t>D/U</w:t>
      </w:r>
      <w:r>
        <w:rPr>
          <w:rFonts w:hint="cs"/>
          <w:rtl/>
          <w:lang w:bidi="ar-EG"/>
        </w:rPr>
        <w:t xml:space="preserve"> السابقتين.</w:t>
      </w:r>
    </w:p>
    <w:p w14:paraId="0BA9DDC8" w14:textId="1BEE0060" w:rsidR="001B2E54" w:rsidRPr="00D53288" w:rsidRDefault="001B2E54" w:rsidP="00707BD1">
      <w:pPr>
        <w:rPr>
          <w:rtl/>
        </w:rPr>
      </w:pPr>
      <w:r>
        <w:rPr>
          <w:rFonts w:hint="cs"/>
          <w:rtl/>
        </w:rPr>
        <w:t xml:space="preserve">إن قياسات كنس التردد باستعمال إشارة مستقطبة عمودياً عند </w:t>
      </w:r>
      <w:r>
        <w:t>GHz 26</w:t>
      </w:r>
      <w:r>
        <w:rPr>
          <w:rFonts w:hint="cs"/>
          <w:rtl/>
        </w:rPr>
        <w:t xml:space="preserve"> التي أجريت بزوايا انعكاس تتراوح بين</w:t>
      </w:r>
      <w:r>
        <w:rPr>
          <w:rFonts w:hint="eastAsia"/>
          <w:rtl/>
        </w:rPr>
        <w:t> </w:t>
      </w:r>
      <w:r>
        <w:sym w:font="Symbol" w:char="F0B0"/>
      </w:r>
      <w:r>
        <w:t>87,5</w:t>
      </w:r>
      <w:r>
        <w:rPr>
          <w:rFonts w:hint="cs"/>
          <w:rtl/>
        </w:rPr>
        <w:t xml:space="preserve"> و</w:t>
      </w:r>
      <w:r>
        <w:sym w:font="Symbol" w:char="F0B0"/>
      </w:r>
      <w:r>
        <w:t>89</w:t>
      </w:r>
      <w:r>
        <w:rPr>
          <w:rFonts w:hint="cs"/>
          <w:rtl/>
        </w:rPr>
        <w:t xml:space="preserve"> (أي بشكل متعامد تقريباً مع سطح الجدار)، بينت توهيناً متوسطاً قدره </w:t>
      </w:r>
      <w:r>
        <w:t>dB 7,5</w:t>
      </w:r>
      <w:r>
        <w:rPr>
          <w:rFonts w:hint="cs"/>
          <w:rtl/>
        </w:rPr>
        <w:t>. وكان المرسل والمستقبل يقعان في</w:t>
      </w:r>
      <w:r>
        <w:rPr>
          <w:rFonts w:hint="eastAsia"/>
          <w:rtl/>
        </w:rPr>
        <w:t> </w:t>
      </w:r>
      <w:r>
        <w:rPr>
          <w:rFonts w:hint="cs"/>
          <w:rtl/>
        </w:rPr>
        <w:t xml:space="preserve">نفس المكان. وتراوحت المسافات حتى الجدران من </w:t>
      </w:r>
      <w:r>
        <w:t>m 37</w:t>
      </w:r>
      <w:r>
        <w:rPr>
          <w:rFonts w:hint="cs"/>
          <w:rtl/>
        </w:rPr>
        <w:t xml:space="preserve"> إلى </w:t>
      </w:r>
      <w:r>
        <w:t>m 402</w:t>
      </w:r>
      <w:r>
        <w:rPr>
          <w:rFonts w:hint="cs"/>
          <w:rtl/>
        </w:rPr>
        <w:t xml:space="preserve">. وقد استعملت أربعة مبان تتكون مساحة الجدران فيها من الزجاج والقرميد والمعدن وبالتالي يتراوح عدم انتظام السطح بين </w:t>
      </w:r>
      <w:r>
        <w:t>cm 3</w:t>
      </w:r>
      <w:r>
        <w:rPr>
          <w:rFonts w:hint="cs"/>
          <w:rtl/>
        </w:rPr>
        <w:t xml:space="preserve"> و</w:t>
      </w:r>
      <w:r>
        <w:t>cm 75</w:t>
      </w:r>
      <w:r>
        <w:rPr>
          <w:rFonts w:hint="cs"/>
          <w:rtl/>
        </w:rPr>
        <w:t>. وجدير بالملاحظة أن متجه المجال الكهربائي كان متوازياً مع الجدران. ويبين الشكل</w:t>
      </w:r>
      <w:r w:rsidR="004840B3">
        <w:rPr>
          <w:rFonts w:hint="eastAsia"/>
          <w:rtl/>
        </w:rPr>
        <w:t> </w:t>
      </w:r>
      <w:r>
        <w:t>18</w:t>
      </w:r>
      <w:r>
        <w:rPr>
          <w:rFonts w:hint="cs"/>
          <w:rtl/>
        </w:rPr>
        <w:t xml:space="preserve"> توزيعاً تراكمياً للخسارة بسبب الانعكاسات. وقد وجد أن الانحراف المعياري للتناقض في القياسات نسبة إلى توزيع رايلي </w:t>
      </w:r>
      <w:r w:rsidRPr="00B70A1D">
        <w:rPr>
          <w:rFonts w:ascii="Symbol" w:hAnsi="Symbol"/>
          <w:i/>
        </w:rPr>
        <w:t></w:t>
      </w:r>
      <w:r>
        <w:rPr>
          <w:rFonts w:hint="cs"/>
          <w:rtl/>
        </w:rPr>
        <w:t xml:space="preserve"> </w:t>
      </w:r>
      <w:r>
        <w:t>=</w:t>
      </w:r>
      <w:r>
        <w:rPr>
          <w:rFonts w:hint="cs"/>
          <w:rtl/>
        </w:rPr>
        <w:t xml:space="preserve"> </w:t>
      </w:r>
      <w:r>
        <w:t>0,53</w:t>
      </w:r>
      <w:r>
        <w:rPr>
          <w:rFonts w:hint="cs"/>
          <w:rtl/>
          <w:lang w:bidi="ar-EG"/>
        </w:rPr>
        <w:t xml:space="preserve"> </w:t>
      </w:r>
      <w:proofErr w:type="gramStart"/>
      <w:r>
        <w:t>dB</w:t>
      </w:r>
      <w:r>
        <w:rPr>
          <w:rFonts w:hint="eastAsia"/>
        </w:rPr>
        <w:t> </w:t>
      </w:r>
      <w:r>
        <w:rPr>
          <w:rFonts w:hint="cs"/>
          <w:rtl/>
        </w:rPr>
        <w:t>.</w:t>
      </w:r>
      <w:proofErr w:type="gramEnd"/>
    </w:p>
    <w:p w14:paraId="0EAE01CC" w14:textId="77777777" w:rsidR="001B2E54" w:rsidRDefault="001B2E54" w:rsidP="001B2E54">
      <w:pPr>
        <w:pStyle w:val="FigureNo0"/>
        <w:spacing w:before="240"/>
        <w:rPr>
          <w:rtl/>
        </w:rPr>
      </w:pPr>
      <w:r>
        <w:rPr>
          <w:rFonts w:hint="cs"/>
          <w:rtl/>
        </w:rPr>
        <w:lastRenderedPageBreak/>
        <w:t xml:space="preserve">الشـكل </w:t>
      </w:r>
      <w:r w:rsidRPr="003352B6">
        <w:t>1</w:t>
      </w:r>
      <w:r>
        <w:rPr>
          <w:lang w:val="fr-FR"/>
        </w:rPr>
        <w:t>8</w:t>
      </w:r>
    </w:p>
    <w:p w14:paraId="4487B52B" w14:textId="7671B267" w:rsidR="001B2E54" w:rsidRDefault="001B2E54" w:rsidP="009D476B">
      <w:pPr>
        <w:pStyle w:val="FigureTitle"/>
      </w:pPr>
      <w:r>
        <w:rPr>
          <w:rFonts w:hint="cs"/>
          <w:rtl/>
        </w:rPr>
        <w:t>التوزيع التراكمي للخسارة الناجمة عن الانعكاسات على جدران مبنى</w:t>
      </w:r>
      <w:r>
        <w:rPr>
          <w:rtl/>
        </w:rPr>
        <w:br/>
      </w:r>
      <w:r>
        <w:rPr>
          <w:rFonts w:hint="cs"/>
          <w:rtl/>
        </w:rPr>
        <w:t xml:space="preserve">والمقيس عند تردد </w:t>
      </w:r>
      <w:r>
        <w:t>GHz 26</w:t>
      </w:r>
    </w:p>
    <w:p w14:paraId="253E0618" w14:textId="6282D82B" w:rsidR="001B2E54" w:rsidRPr="003352B6" w:rsidRDefault="00F3416B" w:rsidP="00F3416B">
      <w:pPr>
        <w:pStyle w:val="Figure"/>
        <w:keepNext w:val="0"/>
        <w:rPr>
          <w:lang w:bidi="ar-EG"/>
        </w:rPr>
      </w:pPr>
      <w:r>
        <w:rPr>
          <w:noProof/>
          <w:lang w:bidi="ar-EG"/>
        </w:rPr>
        <w:drawing>
          <wp:inline distT="0" distB="0" distL="0" distR="0" wp14:anchorId="50ABC615" wp14:editId="5A7A26BB">
            <wp:extent cx="3636271" cy="2380493"/>
            <wp:effectExtent l="0" t="0" r="0" b="0"/>
            <wp:docPr id="19" name="Picture 19"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with a line graph&#10;&#10;Description automatically generated"/>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3636271" cy="2380493"/>
                    </a:xfrm>
                    <a:prstGeom prst="rect">
                      <a:avLst/>
                    </a:prstGeom>
                  </pic:spPr>
                </pic:pic>
              </a:graphicData>
            </a:graphic>
          </wp:inline>
        </w:drawing>
      </w:r>
    </w:p>
    <w:p w14:paraId="577C8788" w14:textId="0E8A3883" w:rsidR="001B2E54" w:rsidRPr="00AF47C0" w:rsidRDefault="001B2E54" w:rsidP="00AF47C0">
      <w:pPr>
        <w:pStyle w:val="Heading1"/>
        <w:rPr>
          <w:rtl/>
        </w:rPr>
      </w:pPr>
      <w:bookmarkStart w:id="30" w:name="_Toc165880214"/>
      <w:bookmarkStart w:id="31" w:name="_Toc165880281"/>
      <w:r>
        <w:t>5</w:t>
      </w:r>
      <w:r>
        <w:rPr>
          <w:rFonts w:hint="cs"/>
          <w:rtl/>
        </w:rPr>
        <w:tab/>
        <w:t>التداخل</w:t>
      </w:r>
      <w:bookmarkEnd w:id="30"/>
      <w:bookmarkEnd w:id="31"/>
    </w:p>
    <w:p w14:paraId="5F684AD0" w14:textId="77777777" w:rsidR="001B2E54" w:rsidRDefault="001B2E54" w:rsidP="00AF47C0">
      <w:pPr>
        <w:rPr>
          <w:rtl/>
        </w:rPr>
      </w:pPr>
      <w:r>
        <w:rPr>
          <w:rFonts w:hint="cs"/>
          <w:rtl/>
        </w:rPr>
        <w:t xml:space="preserve">تصمم الأنظمة الراديوية الخلوية على أساس التوفيق بين نمط إعادة استعمال التردد ونسبة الموجة الحاملة إلى الضوضاء </w:t>
      </w:r>
      <w:r w:rsidRPr="00913C7F">
        <w:t>(</w:t>
      </w:r>
      <w:r w:rsidRPr="00913C7F">
        <w:rPr>
          <w:i/>
          <w:iCs/>
        </w:rPr>
        <w:t>C/I</w:t>
      </w:r>
      <w:r w:rsidRPr="00913C7F">
        <w:t>)</w:t>
      </w:r>
      <w:r>
        <w:rPr>
          <w:rFonts w:hint="cs"/>
          <w:rtl/>
        </w:rPr>
        <w:t>. وقد يحتاج الأمر إلى حد أدنى من نسبة الموجة الحاملة إلى الضوضاء كي يتسنى لنظام معين أن يعمل بشكل مرضٍ، أي حسب نوعية الأداء المحددة.</w:t>
      </w:r>
    </w:p>
    <w:p w14:paraId="3F0B08AC" w14:textId="77777777" w:rsidR="001B2E54" w:rsidRDefault="001B2E54" w:rsidP="00AF47C0">
      <w:pPr>
        <w:rPr>
          <w:rtl/>
        </w:rPr>
      </w:pPr>
      <w:r>
        <w:rPr>
          <w:rFonts w:hint="cs"/>
          <w:rtl/>
        </w:rPr>
        <w:t xml:space="preserve">وفي ضوء الحد الأدنى المطلوب من نسبة الموجة الحاملة إلى الضوضاء </w:t>
      </w:r>
      <w:r w:rsidRPr="00913C7F">
        <w:t>(</w:t>
      </w:r>
      <w:r w:rsidRPr="00913C7F">
        <w:rPr>
          <w:i/>
          <w:iCs/>
        </w:rPr>
        <w:t>C/I</w:t>
      </w:r>
      <w:r w:rsidRPr="00913C7F">
        <w:t>)</w:t>
      </w:r>
      <w:r>
        <w:rPr>
          <w:rFonts w:hint="cs"/>
          <w:rtl/>
        </w:rPr>
        <w:t xml:space="preserve"> يصبح من السهل وضع نموذج منتظم لإعادة استعمال التردد يفي بالغرض. ومع ذلك ينبغي أن تؤخذ خصائص التضاريس الأرضية في الاعتبار كما ينبغي اختيار موقع المحطة القاعدة بعناية للحصول على نوعية الأداء المطلوبة لنظام النفاذ الراديوي.</w:t>
      </w:r>
    </w:p>
    <w:p w14:paraId="255872AC" w14:textId="03B0C4B7" w:rsidR="001B2E54" w:rsidRPr="00940593" w:rsidRDefault="001B2E54" w:rsidP="00AF47C0">
      <w:pPr>
        <w:rPr>
          <w:spacing w:val="-4"/>
          <w:rtl/>
        </w:rPr>
      </w:pPr>
      <w:r>
        <w:rPr>
          <w:rFonts w:hint="cs"/>
          <w:spacing w:val="-4"/>
          <w:rtl/>
        </w:rPr>
        <w:t xml:space="preserve">وفي </w:t>
      </w:r>
      <w:r>
        <w:rPr>
          <w:rFonts w:hint="cs"/>
          <w:rtl/>
        </w:rPr>
        <w:t xml:space="preserve">معظم الحالات لن يتأثر بذلك سوى قلة من المستعملين بسبب ضيق حزمة هوائي </w:t>
      </w:r>
      <w:proofErr w:type="spellStart"/>
      <w:r>
        <w:rPr>
          <w:rFonts w:hint="cs"/>
          <w:rtl/>
        </w:rPr>
        <w:t>المطراف</w:t>
      </w:r>
      <w:proofErr w:type="spellEnd"/>
      <w:r>
        <w:rPr>
          <w:rFonts w:hint="cs"/>
          <w:spacing w:val="-4"/>
          <w:rtl/>
        </w:rPr>
        <w:t xml:space="preserve">. </w:t>
      </w:r>
      <w:r w:rsidRPr="00940593">
        <w:rPr>
          <w:rFonts w:hint="cs"/>
          <w:spacing w:val="-4"/>
          <w:rtl/>
        </w:rPr>
        <w:t>ويتراوح عرض الحزم بين</w:t>
      </w:r>
      <w:r w:rsidRPr="00940593">
        <w:rPr>
          <w:rFonts w:hint="eastAsia"/>
          <w:spacing w:val="-4"/>
          <w:rtl/>
        </w:rPr>
        <w:t> </w:t>
      </w:r>
      <w:r w:rsidR="00F3416B" w:rsidRPr="00940593">
        <w:rPr>
          <w:rFonts w:hint="cs"/>
          <w:spacing w:val="-4"/>
          <w:rtl/>
        </w:rPr>
        <w:t>درجتين</w:t>
      </w:r>
      <w:r w:rsidRPr="00940593">
        <w:rPr>
          <w:rFonts w:hint="cs"/>
          <w:spacing w:val="-4"/>
          <w:rtl/>
        </w:rPr>
        <w:t xml:space="preserve"> و</w:t>
      </w:r>
      <w:r w:rsidRPr="00940593">
        <w:rPr>
          <w:spacing w:val="-4"/>
        </w:rPr>
        <w:t>3</w:t>
      </w:r>
      <w:r w:rsidR="00940593" w:rsidRPr="00940593">
        <w:rPr>
          <w:rFonts w:hint="eastAsia"/>
          <w:spacing w:val="-4"/>
          <w:rtl/>
        </w:rPr>
        <w:t> </w:t>
      </w:r>
      <w:r w:rsidR="00F3416B" w:rsidRPr="00940593">
        <w:rPr>
          <w:rFonts w:hint="cs"/>
          <w:spacing w:val="-4"/>
          <w:rtl/>
        </w:rPr>
        <w:t>درجات</w:t>
      </w:r>
      <w:r w:rsidRPr="00940593">
        <w:rPr>
          <w:rFonts w:hint="cs"/>
          <w:spacing w:val="-4"/>
          <w:rtl/>
        </w:rPr>
        <w:t>.</w:t>
      </w:r>
      <w:r w:rsidRPr="00940593">
        <w:rPr>
          <w:rFonts w:hint="cs"/>
          <w:spacing w:val="-2"/>
          <w:rtl/>
        </w:rPr>
        <w:t xml:space="preserve"> </w:t>
      </w:r>
      <w:r w:rsidRPr="00940593">
        <w:rPr>
          <w:rFonts w:hint="cs"/>
          <w:rtl/>
        </w:rPr>
        <w:t xml:space="preserve">وبالنسبة للمستعملين الذين قد يتعرضون للتأثير يمكن استعمال النماذج الموصوفة في التوصية </w:t>
      </w:r>
      <w:hyperlink r:id="rId166" w:history="1">
        <w:r w:rsidRPr="00940593">
          <w:rPr>
            <w:rStyle w:val="Hyperlink"/>
            <w:color w:val="auto"/>
            <w:spacing w:val="-6"/>
            <w:u w:val="none"/>
            <w:lang w:val="en-GB"/>
          </w:rPr>
          <w:t>ITU</w:t>
        </w:r>
        <w:r w:rsidRPr="00940593">
          <w:rPr>
            <w:rStyle w:val="Hyperlink"/>
            <w:color w:val="auto"/>
            <w:spacing w:val="-6"/>
            <w:u w:val="none"/>
            <w:lang w:val="en-GB"/>
          </w:rPr>
          <w:noBreakHyphen/>
          <w:t>R P.452</w:t>
        </w:r>
      </w:hyperlink>
      <w:r w:rsidRPr="00940593">
        <w:rPr>
          <w:rFonts w:hint="cs"/>
          <w:rtl/>
        </w:rPr>
        <w:t xml:space="preserve"> والتوصية</w:t>
      </w:r>
      <w:r w:rsidRPr="00940593">
        <w:rPr>
          <w:rFonts w:hint="eastAsia"/>
          <w:rtl/>
        </w:rPr>
        <w:t> </w:t>
      </w:r>
      <w:hyperlink r:id="rId167" w:history="1">
        <w:r w:rsidRPr="00940593">
          <w:rPr>
            <w:rStyle w:val="Hyperlink"/>
            <w:color w:val="auto"/>
            <w:spacing w:val="-6"/>
            <w:u w:val="none"/>
            <w:lang w:val="en-GB"/>
          </w:rPr>
          <w:t>ITU</w:t>
        </w:r>
        <w:r w:rsidRPr="00940593">
          <w:rPr>
            <w:rStyle w:val="Hyperlink"/>
            <w:color w:val="auto"/>
            <w:spacing w:val="-6"/>
            <w:u w:val="none"/>
            <w:lang w:val="en-GB"/>
          </w:rPr>
          <w:noBreakHyphen/>
          <w:t>R P.530</w:t>
        </w:r>
      </w:hyperlink>
      <w:r w:rsidRPr="00940593">
        <w:rPr>
          <w:rFonts w:hint="cs"/>
          <w:spacing w:val="-4"/>
          <w:rtl/>
        </w:rPr>
        <w:t xml:space="preserve"> لتقدير النسبة المئوية من الوقت الذي تنبعث فيه الإشارة الضارة خارج خط البصر والإشارة المعززة على خط البصر، على التوالي، من المحطة القاعدة المسببة للتداخل. ولكن لا تتوفر فوق </w:t>
      </w:r>
      <w:r w:rsidRPr="00940593">
        <w:rPr>
          <w:spacing w:val="-4"/>
        </w:rPr>
        <w:t>GHz 37</w:t>
      </w:r>
      <w:r w:rsidRPr="00940593">
        <w:rPr>
          <w:rFonts w:hint="cs"/>
          <w:spacing w:val="-4"/>
          <w:rtl/>
        </w:rPr>
        <w:t xml:space="preserve">، أي معطيات لتأكيد صحة القيم </w:t>
      </w:r>
      <w:proofErr w:type="spellStart"/>
      <w:r w:rsidRPr="00940593">
        <w:rPr>
          <w:rFonts w:hint="cs"/>
          <w:spacing w:val="-4"/>
          <w:rtl/>
        </w:rPr>
        <w:t>المتنبأ</w:t>
      </w:r>
      <w:proofErr w:type="spellEnd"/>
      <w:r w:rsidRPr="00940593">
        <w:rPr>
          <w:rFonts w:hint="cs"/>
          <w:spacing w:val="-4"/>
          <w:rtl/>
        </w:rPr>
        <w:t xml:space="preserve"> بها.</w:t>
      </w:r>
    </w:p>
    <w:p w14:paraId="4D33EF33" w14:textId="6EA24562" w:rsidR="001B2E54" w:rsidRDefault="001B2E54" w:rsidP="00707BD1">
      <w:pPr>
        <w:rPr>
          <w:rtl/>
        </w:rPr>
      </w:pPr>
      <w:r>
        <w:rPr>
          <w:rFonts w:hint="cs"/>
          <w:rtl/>
        </w:rPr>
        <w:t xml:space="preserve">جرى تقييم مشكلة التداخل باستعمال المعطيات الناتجة عن دراسة </w:t>
      </w:r>
      <w:r>
        <w:t>111</w:t>
      </w:r>
      <w:r>
        <w:rPr>
          <w:rFonts w:hint="cs"/>
          <w:rtl/>
        </w:rPr>
        <w:t xml:space="preserve"> موقعاً خلال حملة قامت بها المملكة المتحدة لقياس تغطية منقطة معينة. وجرت دراسة مرسل آخر كمصدر محتمل للتداخل. ومن مجموع المعطيات بيّن موقع واحد فقط انبعاث إشارة من المرسل غير المطلوب تفوق سويتها عتبة الضوضاء في فتحة حزمة الهوائي المسدد نحو المرسل المطلوب، وحتى في هذه الحالة لوحظ أن نسبة الإشارة المطلوبة إلى الإشارة غير المطلوبة بلغت </w:t>
      </w:r>
      <w:r>
        <w:t>dB 15</w:t>
      </w:r>
      <w:r>
        <w:rPr>
          <w:rFonts w:hint="cs"/>
          <w:rtl/>
        </w:rPr>
        <w:t>. ويبدو أن ذلك يؤكد أن التداخل فيما بين الخلايا سيكون طفيفاً على الأرجح بسبب ضيق فتحات هوائيات المستقبل.</w:t>
      </w:r>
    </w:p>
    <w:p w14:paraId="42B432A4" w14:textId="77777777" w:rsidR="00E726E9" w:rsidRDefault="00E726E9" w:rsidP="00707BD1">
      <w:pPr>
        <w:pStyle w:val="Line"/>
        <w:spacing w:before="600"/>
        <w:rPr>
          <w:lang w:val="en-US"/>
        </w:rPr>
      </w:pPr>
    </w:p>
    <w:sectPr w:rsidR="00E726E9" w:rsidSect="0045598B">
      <w:headerReference w:type="even" r:id="rId168"/>
      <w:headerReference w:type="default" r:id="rId169"/>
      <w:footerReference w:type="even" r:id="rId170"/>
      <w:footerReference w:type="default" r:id="rId171"/>
      <w:headerReference w:type="first" r:id="rId172"/>
      <w:footerReference w:type="first" r:id="rId173"/>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20F66" w14:textId="77777777" w:rsidR="008D0126" w:rsidRDefault="008D0126">
      <w:r>
        <w:separator/>
      </w:r>
    </w:p>
  </w:endnote>
  <w:endnote w:type="continuationSeparator" w:id="0">
    <w:p w14:paraId="379304A4" w14:textId="77777777" w:rsidR="008D0126" w:rsidRDefault="008D0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67CD4"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E288"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1418" w14:textId="274B4BF1"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CF1C4A">
      <w:rPr>
        <w:lang w:val="fr-FR"/>
      </w:rPr>
      <w:t>P:\QPUB\BR\REC\P\1410-6\P1410-6A.docx</w:t>
    </w:r>
    <w:r>
      <w:fldChar w:fldCharType="end"/>
    </w:r>
    <w:r w:rsidRPr="002E6ECC">
      <w:rPr>
        <w:lang w:val="fr-FR"/>
      </w:rPr>
      <w:tab/>
    </w:r>
    <w:r>
      <w:fldChar w:fldCharType="begin"/>
    </w:r>
    <w:r>
      <w:instrText xml:space="preserve"> savedate \@ dd.MM.yy </w:instrText>
    </w:r>
    <w:r>
      <w:fldChar w:fldCharType="separate"/>
    </w:r>
    <w:r w:rsidR="00CF1C4A">
      <w:t>12.06.24</w:t>
    </w:r>
    <w:r>
      <w:fldChar w:fldCharType="end"/>
    </w:r>
    <w:r w:rsidRPr="002E6ECC">
      <w:rPr>
        <w:lang w:val="fr-FR"/>
      </w:rPr>
      <w:tab/>
    </w:r>
    <w:r>
      <w:fldChar w:fldCharType="begin"/>
    </w:r>
    <w:r>
      <w:instrText xml:space="preserve"> printdate \@ dd.MM.yy </w:instrText>
    </w:r>
    <w:r>
      <w:fldChar w:fldCharType="separate"/>
    </w:r>
    <w:r w:rsidR="00CF1C4A">
      <w:t>12.06.24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D2F52" w14:textId="77777777" w:rsidR="008D0126" w:rsidRDefault="008D0126" w:rsidP="00E1601B">
      <w:pPr>
        <w:spacing w:line="240" w:lineRule="auto"/>
      </w:pPr>
      <w:r>
        <w:t>____________________</w:t>
      </w:r>
    </w:p>
  </w:footnote>
  <w:footnote w:type="continuationSeparator" w:id="0">
    <w:p w14:paraId="17E38F28" w14:textId="77777777" w:rsidR="008D0126" w:rsidRDefault="008D0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91E01"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374B5D" w:rsidRPr="00A239D1" w14:paraId="26001690" w14:textId="77777777" w:rsidTr="00BF0907">
      <w:tc>
        <w:tcPr>
          <w:tcW w:w="5972" w:type="dxa"/>
        </w:tcPr>
        <w:p w14:paraId="2DE2AD27" w14:textId="77777777" w:rsidR="00374B5D" w:rsidRPr="00796478" w:rsidRDefault="00796478" w:rsidP="00796478">
          <w:pPr>
            <w:pStyle w:val="Header"/>
            <w:spacing w:before="60" w:after="120"/>
            <w:jc w:val="right"/>
            <w:rPr>
              <w:rFonts w:ascii="Arial Black" w:hAnsi="Arial Black" w:cs="Dubai"/>
              <w:color w:val="FFFFFF" w:themeColor="background1"/>
              <w:sz w:val="32"/>
              <w:szCs w:val="32"/>
            </w:rPr>
          </w:pPr>
          <w:r w:rsidRPr="00796478">
            <w:rPr>
              <w:rFonts w:asciiTheme="minorBidi" w:hAnsiTheme="minorBidi" w:cs="Dubai" w:hint="cs"/>
              <w:spacing w:val="4"/>
              <w:szCs w:val="32"/>
              <w:rtl/>
            </w:rPr>
            <w:t>الاتحاد الدولي للاتصالات</w:t>
          </w:r>
        </w:p>
      </w:tc>
      <w:tc>
        <w:tcPr>
          <w:tcW w:w="4518" w:type="dxa"/>
        </w:tcPr>
        <w:p w14:paraId="6C1969E3" w14:textId="77777777" w:rsidR="00374B5D" w:rsidRPr="00260B24" w:rsidRDefault="00374B5D" w:rsidP="00374B5D">
          <w:pPr>
            <w:pStyle w:val="Header"/>
            <w:jc w:val="left"/>
            <w:rPr>
              <w:rFonts w:asciiTheme="minorBidi" w:hAnsiTheme="minorBidi"/>
              <w:b w:val="0"/>
              <w:spacing w:val="4"/>
              <w:szCs w:val="24"/>
            </w:rPr>
          </w:pPr>
        </w:p>
      </w:tc>
    </w:tr>
    <w:tr w:rsidR="00374B5D" w:rsidRPr="00A239D1" w14:paraId="47A8C062" w14:textId="77777777" w:rsidTr="00BF0907">
      <w:tc>
        <w:tcPr>
          <w:tcW w:w="5972" w:type="dxa"/>
        </w:tcPr>
        <w:p w14:paraId="6C6E57C5" w14:textId="77777777" w:rsidR="00374B5D" w:rsidRPr="00796478" w:rsidRDefault="00796478" w:rsidP="00796478">
          <w:pPr>
            <w:pStyle w:val="Header"/>
            <w:spacing w:after="120"/>
            <w:jc w:val="right"/>
            <w:rPr>
              <w:rFonts w:asciiTheme="minorBidi" w:hAnsiTheme="minorBidi" w:cs="Dubai"/>
              <w:b w:val="0"/>
              <w:bCs w:val="0"/>
              <w:spacing w:val="4"/>
              <w:sz w:val="21"/>
              <w:szCs w:val="32"/>
            </w:rPr>
          </w:pPr>
          <w:r w:rsidRPr="00796478">
            <w:rPr>
              <w:rFonts w:asciiTheme="minorBidi" w:hAnsiTheme="minorBidi" w:cs="Dubai" w:hint="cs"/>
              <w:b w:val="0"/>
              <w:bCs w:val="0"/>
              <w:spacing w:val="4"/>
              <w:szCs w:val="32"/>
              <w:rtl/>
            </w:rPr>
            <w:t>قطاع الاتصالات الراديوية</w:t>
          </w:r>
        </w:p>
      </w:tc>
      <w:tc>
        <w:tcPr>
          <w:tcW w:w="4518" w:type="dxa"/>
        </w:tcPr>
        <w:p w14:paraId="602A0904" w14:textId="77777777" w:rsidR="00374B5D" w:rsidRPr="00796478" w:rsidRDefault="00796478" w:rsidP="00374B5D">
          <w:pPr>
            <w:pStyle w:val="Header"/>
            <w:jc w:val="left"/>
            <w:rPr>
              <w:rFonts w:asciiTheme="minorBidi" w:hAnsiTheme="minorBidi" w:cs="Dubai"/>
              <w:b w:val="0"/>
              <w:bCs w:val="0"/>
              <w:spacing w:val="4"/>
              <w:szCs w:val="32"/>
            </w:rPr>
          </w:pPr>
          <w:r w:rsidRPr="00796478">
            <w:rPr>
              <w:rFonts w:asciiTheme="minorBidi" w:hAnsiTheme="minorBidi" w:cs="Dubai" w:hint="cs"/>
              <w:b w:val="0"/>
              <w:bCs w:val="0"/>
              <w:spacing w:val="4"/>
              <w:szCs w:val="32"/>
              <w:rtl/>
            </w:rPr>
            <w:t>التوصيات</w:t>
          </w:r>
        </w:p>
      </w:tc>
    </w:tr>
  </w:tbl>
  <w:p w14:paraId="2FE958F4"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715263DA" wp14:editId="00CD9A29">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6A9FC306" wp14:editId="0E09BCDD">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ABD0C"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269F16A5" wp14:editId="40347FCC">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7CA7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642F6" w14:textId="353E298A"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F1C4A">
      <w:rPr>
        <w:rFonts w:ascii="Times New Roman Bold" w:hAnsi="Times New Roman Bold"/>
        <w:b/>
        <w:bCs/>
        <w:noProof/>
      </w:rPr>
      <w:t>ITU-R P.1410-6</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3E055"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36455" w14:textId="09FE7A94"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91FEE">
      <w:rPr>
        <w:rFonts w:ascii="Times New Roman Bold" w:hAnsi="Times New Roman Bold"/>
        <w:b/>
        <w:bCs/>
        <w:noProof/>
      </w:rPr>
      <w:t>ITU-R P.1410-6</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8688" w14:textId="3866CD73"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91FEE">
      <w:rPr>
        <w:rFonts w:ascii="Times New Roman Bold" w:hAnsi="Times New Roman Bold"/>
        <w:b/>
        <w:bCs/>
        <w:noProof/>
      </w:rPr>
      <w:t>ITU-R P.1410-6</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B29C5"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CEC477E"/>
    <w:multiLevelType w:val="hybridMultilevel"/>
    <w:tmpl w:val="78DAD87E"/>
    <w:lvl w:ilvl="0" w:tplc="D7266EF8">
      <w:start w:val="3"/>
      <w:numFmt w:val="bullet"/>
      <w:lvlText w:val="-"/>
      <w:lvlJc w:val="left"/>
      <w:pPr>
        <w:tabs>
          <w:tab w:val="num" w:pos="858"/>
        </w:tabs>
        <w:ind w:left="858" w:hanging="888"/>
      </w:pPr>
      <w:rPr>
        <w:rFonts w:ascii="Times New Roman" w:eastAsia="Times New Roman" w:hAnsi="Times New Roman" w:cs="Traditional Arabic" w:hint="default"/>
      </w:rPr>
    </w:lvl>
    <w:lvl w:ilvl="1" w:tplc="04090003" w:tentative="1">
      <w:start w:val="1"/>
      <w:numFmt w:val="bullet"/>
      <w:lvlText w:val="o"/>
      <w:lvlJc w:val="left"/>
      <w:pPr>
        <w:tabs>
          <w:tab w:val="num" w:pos="1050"/>
        </w:tabs>
        <w:ind w:left="1050" w:hanging="360"/>
      </w:pPr>
      <w:rPr>
        <w:rFonts w:ascii="Courier New" w:hAnsi="Courier New" w:hint="default"/>
      </w:rPr>
    </w:lvl>
    <w:lvl w:ilvl="2" w:tplc="04090005" w:tentative="1">
      <w:start w:val="1"/>
      <w:numFmt w:val="bullet"/>
      <w:lvlText w:val=""/>
      <w:lvlJc w:val="left"/>
      <w:pPr>
        <w:tabs>
          <w:tab w:val="num" w:pos="1770"/>
        </w:tabs>
        <w:ind w:left="1770" w:hanging="360"/>
      </w:pPr>
      <w:rPr>
        <w:rFonts w:ascii="Wingdings" w:hAnsi="Wingdings" w:hint="default"/>
      </w:rPr>
    </w:lvl>
    <w:lvl w:ilvl="3" w:tplc="04090001" w:tentative="1">
      <w:start w:val="1"/>
      <w:numFmt w:val="bullet"/>
      <w:lvlText w:val=""/>
      <w:lvlJc w:val="left"/>
      <w:pPr>
        <w:tabs>
          <w:tab w:val="num" w:pos="2490"/>
        </w:tabs>
        <w:ind w:left="2490" w:hanging="360"/>
      </w:pPr>
      <w:rPr>
        <w:rFonts w:ascii="Symbol" w:hAnsi="Symbol" w:hint="default"/>
      </w:rPr>
    </w:lvl>
    <w:lvl w:ilvl="4" w:tplc="04090003" w:tentative="1">
      <w:start w:val="1"/>
      <w:numFmt w:val="bullet"/>
      <w:lvlText w:val="o"/>
      <w:lvlJc w:val="left"/>
      <w:pPr>
        <w:tabs>
          <w:tab w:val="num" w:pos="3210"/>
        </w:tabs>
        <w:ind w:left="3210" w:hanging="360"/>
      </w:pPr>
      <w:rPr>
        <w:rFonts w:ascii="Courier New" w:hAnsi="Courier New" w:hint="default"/>
      </w:rPr>
    </w:lvl>
    <w:lvl w:ilvl="5" w:tplc="04090005" w:tentative="1">
      <w:start w:val="1"/>
      <w:numFmt w:val="bullet"/>
      <w:lvlText w:val=""/>
      <w:lvlJc w:val="left"/>
      <w:pPr>
        <w:tabs>
          <w:tab w:val="num" w:pos="3930"/>
        </w:tabs>
        <w:ind w:left="3930" w:hanging="360"/>
      </w:pPr>
      <w:rPr>
        <w:rFonts w:ascii="Wingdings" w:hAnsi="Wingdings" w:hint="default"/>
      </w:rPr>
    </w:lvl>
    <w:lvl w:ilvl="6" w:tplc="04090001" w:tentative="1">
      <w:start w:val="1"/>
      <w:numFmt w:val="bullet"/>
      <w:lvlText w:val=""/>
      <w:lvlJc w:val="left"/>
      <w:pPr>
        <w:tabs>
          <w:tab w:val="num" w:pos="4650"/>
        </w:tabs>
        <w:ind w:left="4650" w:hanging="360"/>
      </w:pPr>
      <w:rPr>
        <w:rFonts w:ascii="Symbol" w:hAnsi="Symbol" w:hint="default"/>
      </w:rPr>
    </w:lvl>
    <w:lvl w:ilvl="7" w:tplc="04090003" w:tentative="1">
      <w:start w:val="1"/>
      <w:numFmt w:val="bullet"/>
      <w:lvlText w:val="o"/>
      <w:lvlJc w:val="left"/>
      <w:pPr>
        <w:tabs>
          <w:tab w:val="num" w:pos="5370"/>
        </w:tabs>
        <w:ind w:left="5370" w:hanging="360"/>
      </w:pPr>
      <w:rPr>
        <w:rFonts w:ascii="Courier New" w:hAnsi="Courier New" w:hint="default"/>
      </w:rPr>
    </w:lvl>
    <w:lvl w:ilvl="8" w:tplc="04090005" w:tentative="1">
      <w:start w:val="1"/>
      <w:numFmt w:val="bullet"/>
      <w:lvlText w:val=""/>
      <w:lvlJc w:val="left"/>
      <w:pPr>
        <w:tabs>
          <w:tab w:val="num" w:pos="6090"/>
        </w:tabs>
        <w:ind w:left="6090" w:hanging="360"/>
      </w:pPr>
      <w:rPr>
        <w:rFonts w:ascii="Wingdings" w:hAnsi="Wingdings" w:hint="default"/>
      </w:rPr>
    </w:lvl>
  </w:abstractNum>
  <w:abstractNum w:abstractNumId="16"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6D644C"/>
    <w:multiLevelType w:val="hybridMultilevel"/>
    <w:tmpl w:val="FB5CA2F2"/>
    <w:lvl w:ilvl="0" w:tplc="18DE506E">
      <w:start w:val="1"/>
      <w:numFmt w:val="arabicAlpha"/>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9"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83104178">
    <w:abstractNumId w:val="18"/>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7"/>
  </w:num>
  <w:num w:numId="13" w16cid:durableId="739401560">
    <w:abstractNumId w:val="30"/>
  </w:num>
  <w:num w:numId="14" w16cid:durableId="1407534973">
    <w:abstractNumId w:val="29"/>
  </w:num>
  <w:num w:numId="15" w16cid:durableId="173692686">
    <w:abstractNumId w:val="21"/>
  </w:num>
  <w:num w:numId="16" w16cid:durableId="435373542">
    <w:abstractNumId w:val="11"/>
  </w:num>
  <w:num w:numId="17" w16cid:durableId="856769614">
    <w:abstractNumId w:val="16"/>
  </w:num>
  <w:num w:numId="18" w16cid:durableId="1140997112">
    <w:abstractNumId w:val="22"/>
  </w:num>
  <w:num w:numId="19" w16cid:durableId="211162380">
    <w:abstractNumId w:val="26"/>
  </w:num>
  <w:num w:numId="20" w16cid:durableId="534468103">
    <w:abstractNumId w:val="27"/>
  </w:num>
  <w:num w:numId="21" w16cid:durableId="516964700">
    <w:abstractNumId w:val="23"/>
  </w:num>
  <w:num w:numId="22" w16cid:durableId="1405714009">
    <w:abstractNumId w:val="20"/>
  </w:num>
  <w:num w:numId="23" w16cid:durableId="2019386641">
    <w:abstractNumId w:val="10"/>
  </w:num>
  <w:num w:numId="24" w16cid:durableId="2123765124">
    <w:abstractNumId w:val="13"/>
  </w:num>
  <w:num w:numId="25" w16cid:durableId="537352716">
    <w:abstractNumId w:val="14"/>
  </w:num>
  <w:num w:numId="26" w16cid:durableId="1064765925">
    <w:abstractNumId w:val="28"/>
  </w:num>
  <w:num w:numId="27" w16cid:durableId="1314795257">
    <w:abstractNumId w:val="12"/>
  </w:num>
  <w:num w:numId="28" w16cid:durableId="1078477492">
    <w:abstractNumId w:val="24"/>
  </w:num>
  <w:num w:numId="29" w16cid:durableId="657152411">
    <w:abstractNumId w:val="25"/>
  </w:num>
  <w:num w:numId="30" w16cid:durableId="1377198128">
    <w:abstractNumId w:val="15"/>
  </w:num>
  <w:num w:numId="31" w16cid:durableId="162761647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evenAndOddHeaders/>
  <w:characterSpacingControl w:val="doNotCompress"/>
  <w:hdrShapeDefaults>
    <o:shapedefaults v:ext="edit" spidmax="21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2C0"/>
    <w:rsid w:val="00002849"/>
    <w:rsid w:val="00004474"/>
    <w:rsid w:val="00022F1E"/>
    <w:rsid w:val="00027907"/>
    <w:rsid w:val="000412FC"/>
    <w:rsid w:val="000473FF"/>
    <w:rsid w:val="000522D1"/>
    <w:rsid w:val="00067954"/>
    <w:rsid w:val="00081122"/>
    <w:rsid w:val="00082A52"/>
    <w:rsid w:val="00091A6B"/>
    <w:rsid w:val="00096F01"/>
    <w:rsid w:val="00097348"/>
    <w:rsid w:val="000A079C"/>
    <w:rsid w:val="000A6983"/>
    <w:rsid w:val="000B30D7"/>
    <w:rsid w:val="000B4F10"/>
    <w:rsid w:val="000D02E3"/>
    <w:rsid w:val="000D6F57"/>
    <w:rsid w:val="000F312E"/>
    <w:rsid w:val="000F6D38"/>
    <w:rsid w:val="001041A1"/>
    <w:rsid w:val="001048FC"/>
    <w:rsid w:val="00113EE4"/>
    <w:rsid w:val="001213E2"/>
    <w:rsid w:val="001231D6"/>
    <w:rsid w:val="00132731"/>
    <w:rsid w:val="00134026"/>
    <w:rsid w:val="00140B98"/>
    <w:rsid w:val="001515DC"/>
    <w:rsid w:val="00152BFD"/>
    <w:rsid w:val="001568ED"/>
    <w:rsid w:val="00160047"/>
    <w:rsid w:val="00160200"/>
    <w:rsid w:val="0017413D"/>
    <w:rsid w:val="00174247"/>
    <w:rsid w:val="00177970"/>
    <w:rsid w:val="00182385"/>
    <w:rsid w:val="00183CAB"/>
    <w:rsid w:val="00196389"/>
    <w:rsid w:val="00197749"/>
    <w:rsid w:val="001B03B8"/>
    <w:rsid w:val="001B2E54"/>
    <w:rsid w:val="001C013F"/>
    <w:rsid w:val="001D2146"/>
    <w:rsid w:val="001E0B6B"/>
    <w:rsid w:val="001E77BC"/>
    <w:rsid w:val="001F23C7"/>
    <w:rsid w:val="00201143"/>
    <w:rsid w:val="00206DF8"/>
    <w:rsid w:val="002137FD"/>
    <w:rsid w:val="002144CB"/>
    <w:rsid w:val="00230502"/>
    <w:rsid w:val="00237AF7"/>
    <w:rsid w:val="002434E6"/>
    <w:rsid w:val="00251D0E"/>
    <w:rsid w:val="00255B10"/>
    <w:rsid w:val="00270CFD"/>
    <w:rsid w:val="00271843"/>
    <w:rsid w:val="002971E7"/>
    <w:rsid w:val="002B261D"/>
    <w:rsid w:val="002B66AA"/>
    <w:rsid w:val="002B706F"/>
    <w:rsid w:val="002C0F17"/>
    <w:rsid w:val="002C1FE8"/>
    <w:rsid w:val="002D3483"/>
    <w:rsid w:val="002E1784"/>
    <w:rsid w:val="002E6ECC"/>
    <w:rsid w:val="002E7058"/>
    <w:rsid w:val="00302F99"/>
    <w:rsid w:val="00303491"/>
    <w:rsid w:val="00304728"/>
    <w:rsid w:val="0030719D"/>
    <w:rsid w:val="00314E5F"/>
    <w:rsid w:val="00340205"/>
    <w:rsid w:val="00374B5D"/>
    <w:rsid w:val="0037669C"/>
    <w:rsid w:val="00380511"/>
    <w:rsid w:val="003840E9"/>
    <w:rsid w:val="00390B1B"/>
    <w:rsid w:val="00393745"/>
    <w:rsid w:val="003D017C"/>
    <w:rsid w:val="003D307E"/>
    <w:rsid w:val="003D40E1"/>
    <w:rsid w:val="003F15D8"/>
    <w:rsid w:val="00402F6B"/>
    <w:rsid w:val="004044EE"/>
    <w:rsid w:val="00422D17"/>
    <w:rsid w:val="004235E1"/>
    <w:rsid w:val="0042647B"/>
    <w:rsid w:val="0044201D"/>
    <w:rsid w:val="00451137"/>
    <w:rsid w:val="0045598B"/>
    <w:rsid w:val="00466131"/>
    <w:rsid w:val="0047085B"/>
    <w:rsid w:val="004840B3"/>
    <w:rsid w:val="00485631"/>
    <w:rsid w:val="00490DEE"/>
    <w:rsid w:val="004910A2"/>
    <w:rsid w:val="004A5F2B"/>
    <w:rsid w:val="004B094A"/>
    <w:rsid w:val="004D79B4"/>
    <w:rsid w:val="004E1620"/>
    <w:rsid w:val="004E18AF"/>
    <w:rsid w:val="004E7D1E"/>
    <w:rsid w:val="00506547"/>
    <w:rsid w:val="00511801"/>
    <w:rsid w:val="0051773E"/>
    <w:rsid w:val="00527EAF"/>
    <w:rsid w:val="005425A3"/>
    <w:rsid w:val="005431B1"/>
    <w:rsid w:val="005514CA"/>
    <w:rsid w:val="005570BF"/>
    <w:rsid w:val="0056060A"/>
    <w:rsid w:val="00577803"/>
    <w:rsid w:val="00584B8F"/>
    <w:rsid w:val="0059020C"/>
    <w:rsid w:val="00591053"/>
    <w:rsid w:val="005960C8"/>
    <w:rsid w:val="005A018F"/>
    <w:rsid w:val="005A0DF8"/>
    <w:rsid w:val="005A750D"/>
    <w:rsid w:val="005B530B"/>
    <w:rsid w:val="005C397A"/>
    <w:rsid w:val="005C43CD"/>
    <w:rsid w:val="005C462C"/>
    <w:rsid w:val="005D6161"/>
    <w:rsid w:val="005D6A35"/>
    <w:rsid w:val="005E066B"/>
    <w:rsid w:val="005E5CB1"/>
    <w:rsid w:val="005F01A2"/>
    <w:rsid w:val="005F24EB"/>
    <w:rsid w:val="005F3E06"/>
    <w:rsid w:val="005F3FD2"/>
    <w:rsid w:val="00600FAA"/>
    <w:rsid w:val="00607FA9"/>
    <w:rsid w:val="00617A19"/>
    <w:rsid w:val="00631E7D"/>
    <w:rsid w:val="006405DD"/>
    <w:rsid w:val="00660914"/>
    <w:rsid w:val="00665EBF"/>
    <w:rsid w:val="00667806"/>
    <w:rsid w:val="00667C08"/>
    <w:rsid w:val="006703D8"/>
    <w:rsid w:val="00680CA6"/>
    <w:rsid w:val="00686ACA"/>
    <w:rsid w:val="00691FEE"/>
    <w:rsid w:val="006D24D6"/>
    <w:rsid w:val="006F0DD4"/>
    <w:rsid w:val="00707BD1"/>
    <w:rsid w:val="007362CE"/>
    <w:rsid w:val="007445DA"/>
    <w:rsid w:val="007841C4"/>
    <w:rsid w:val="007852F6"/>
    <w:rsid w:val="00794E1C"/>
    <w:rsid w:val="00796432"/>
    <w:rsid w:val="00796478"/>
    <w:rsid w:val="00796F0C"/>
    <w:rsid w:val="007B1739"/>
    <w:rsid w:val="007B1EEC"/>
    <w:rsid w:val="007C58FE"/>
    <w:rsid w:val="007D7E68"/>
    <w:rsid w:val="007F1856"/>
    <w:rsid w:val="00802B34"/>
    <w:rsid w:val="0080583A"/>
    <w:rsid w:val="00811188"/>
    <w:rsid w:val="008113E9"/>
    <w:rsid w:val="00815E12"/>
    <w:rsid w:val="00823542"/>
    <w:rsid w:val="0083115C"/>
    <w:rsid w:val="00846C0D"/>
    <w:rsid w:val="00856F05"/>
    <w:rsid w:val="008656C3"/>
    <w:rsid w:val="0087705A"/>
    <w:rsid w:val="00894394"/>
    <w:rsid w:val="00897041"/>
    <w:rsid w:val="008B76A0"/>
    <w:rsid w:val="008C4C5D"/>
    <w:rsid w:val="008C5CCB"/>
    <w:rsid w:val="008C6A66"/>
    <w:rsid w:val="008C733D"/>
    <w:rsid w:val="008D0126"/>
    <w:rsid w:val="008E173E"/>
    <w:rsid w:val="00904910"/>
    <w:rsid w:val="009067BA"/>
    <w:rsid w:val="00912A86"/>
    <w:rsid w:val="00925FAA"/>
    <w:rsid w:val="00930F9D"/>
    <w:rsid w:val="009352F6"/>
    <w:rsid w:val="00936CB4"/>
    <w:rsid w:val="00940593"/>
    <w:rsid w:val="009533AE"/>
    <w:rsid w:val="00960CE0"/>
    <w:rsid w:val="0096112A"/>
    <w:rsid w:val="00963B28"/>
    <w:rsid w:val="009643BD"/>
    <w:rsid w:val="00964A11"/>
    <w:rsid w:val="00972570"/>
    <w:rsid w:val="00976097"/>
    <w:rsid w:val="009845C0"/>
    <w:rsid w:val="009C6655"/>
    <w:rsid w:val="009D476B"/>
    <w:rsid w:val="00A0453F"/>
    <w:rsid w:val="00A161D3"/>
    <w:rsid w:val="00A163C1"/>
    <w:rsid w:val="00A177D7"/>
    <w:rsid w:val="00A2420C"/>
    <w:rsid w:val="00A35603"/>
    <w:rsid w:val="00A56CCF"/>
    <w:rsid w:val="00A70D90"/>
    <w:rsid w:val="00A96D62"/>
    <w:rsid w:val="00AA1ACD"/>
    <w:rsid w:val="00AA612B"/>
    <w:rsid w:val="00AB0789"/>
    <w:rsid w:val="00AB2BD9"/>
    <w:rsid w:val="00AB2C85"/>
    <w:rsid w:val="00AB59D0"/>
    <w:rsid w:val="00AC6032"/>
    <w:rsid w:val="00AE00CB"/>
    <w:rsid w:val="00AE09F4"/>
    <w:rsid w:val="00AE2234"/>
    <w:rsid w:val="00AE46C8"/>
    <w:rsid w:val="00AE7C5A"/>
    <w:rsid w:val="00AF47C0"/>
    <w:rsid w:val="00AF5F81"/>
    <w:rsid w:val="00AF6ABB"/>
    <w:rsid w:val="00AF6C4D"/>
    <w:rsid w:val="00B16E8C"/>
    <w:rsid w:val="00B22D33"/>
    <w:rsid w:val="00B244FA"/>
    <w:rsid w:val="00B312BE"/>
    <w:rsid w:val="00B40B90"/>
    <w:rsid w:val="00B452E5"/>
    <w:rsid w:val="00B562C0"/>
    <w:rsid w:val="00B60FFE"/>
    <w:rsid w:val="00B978E1"/>
    <w:rsid w:val="00B97F45"/>
    <w:rsid w:val="00BB3971"/>
    <w:rsid w:val="00BC14F3"/>
    <w:rsid w:val="00BC37CA"/>
    <w:rsid w:val="00BE0D0E"/>
    <w:rsid w:val="00BE3014"/>
    <w:rsid w:val="00BE5AAE"/>
    <w:rsid w:val="00BF0907"/>
    <w:rsid w:val="00BF3DD6"/>
    <w:rsid w:val="00C04244"/>
    <w:rsid w:val="00C1100F"/>
    <w:rsid w:val="00C46925"/>
    <w:rsid w:val="00C50B28"/>
    <w:rsid w:val="00C52FB7"/>
    <w:rsid w:val="00C53F27"/>
    <w:rsid w:val="00C71576"/>
    <w:rsid w:val="00C71721"/>
    <w:rsid w:val="00C93F89"/>
    <w:rsid w:val="00C94B6E"/>
    <w:rsid w:val="00CA603A"/>
    <w:rsid w:val="00CB4BE8"/>
    <w:rsid w:val="00CC48AA"/>
    <w:rsid w:val="00CC6EA6"/>
    <w:rsid w:val="00CD2510"/>
    <w:rsid w:val="00CD71D4"/>
    <w:rsid w:val="00CE5343"/>
    <w:rsid w:val="00CF1C4A"/>
    <w:rsid w:val="00CF545E"/>
    <w:rsid w:val="00CF6960"/>
    <w:rsid w:val="00CF73A8"/>
    <w:rsid w:val="00D17F8B"/>
    <w:rsid w:val="00D2107D"/>
    <w:rsid w:val="00D231CE"/>
    <w:rsid w:val="00D23D39"/>
    <w:rsid w:val="00D30FE6"/>
    <w:rsid w:val="00D34703"/>
    <w:rsid w:val="00D34982"/>
    <w:rsid w:val="00D53BE6"/>
    <w:rsid w:val="00D60712"/>
    <w:rsid w:val="00D75424"/>
    <w:rsid w:val="00D85FA6"/>
    <w:rsid w:val="00DA0478"/>
    <w:rsid w:val="00DA348F"/>
    <w:rsid w:val="00DA3E04"/>
    <w:rsid w:val="00DB3D2A"/>
    <w:rsid w:val="00DB57BC"/>
    <w:rsid w:val="00DC46DB"/>
    <w:rsid w:val="00DC7E91"/>
    <w:rsid w:val="00DD670F"/>
    <w:rsid w:val="00DF4E37"/>
    <w:rsid w:val="00E103BB"/>
    <w:rsid w:val="00E12EB0"/>
    <w:rsid w:val="00E15CD6"/>
    <w:rsid w:val="00E1601B"/>
    <w:rsid w:val="00E16062"/>
    <w:rsid w:val="00E27A46"/>
    <w:rsid w:val="00E3032C"/>
    <w:rsid w:val="00E3773B"/>
    <w:rsid w:val="00E45AFF"/>
    <w:rsid w:val="00E577A6"/>
    <w:rsid w:val="00E6418C"/>
    <w:rsid w:val="00E650A3"/>
    <w:rsid w:val="00E726E9"/>
    <w:rsid w:val="00E736B4"/>
    <w:rsid w:val="00E8633C"/>
    <w:rsid w:val="00E9048A"/>
    <w:rsid w:val="00E90DB7"/>
    <w:rsid w:val="00E964C9"/>
    <w:rsid w:val="00EC2399"/>
    <w:rsid w:val="00EC2BCA"/>
    <w:rsid w:val="00EC44EE"/>
    <w:rsid w:val="00EE64CB"/>
    <w:rsid w:val="00EF0744"/>
    <w:rsid w:val="00EF6496"/>
    <w:rsid w:val="00EF7CB5"/>
    <w:rsid w:val="00F03CE4"/>
    <w:rsid w:val="00F1320B"/>
    <w:rsid w:val="00F15682"/>
    <w:rsid w:val="00F171D0"/>
    <w:rsid w:val="00F22C87"/>
    <w:rsid w:val="00F3359B"/>
    <w:rsid w:val="00F3416B"/>
    <w:rsid w:val="00F40BC5"/>
    <w:rsid w:val="00F615CE"/>
    <w:rsid w:val="00F63570"/>
    <w:rsid w:val="00F82FD6"/>
    <w:rsid w:val="00F8327E"/>
    <w:rsid w:val="00F939BC"/>
    <w:rsid w:val="00F95755"/>
    <w:rsid w:val="00FA3938"/>
    <w:rsid w:val="00FC6892"/>
    <w:rsid w:val="00FE1726"/>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09"/>
    <o:shapelayout v:ext="edit">
      <o:idmap v:ext="edit" data="2"/>
    </o:shapelayout>
  </w:shapeDefaults>
  <w:decimalSymbol w:val="."/>
  <w:listSeparator w:val=","/>
  <w14:docId w14:val="60DB9FB5"/>
  <w15:docId w15:val="{B88BE9FC-0B1E-49AA-823B-96D0ACBE8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5431B1"/>
    <w:pPr>
      <w:tabs>
        <w:tab w:val="center" w:pos="4820"/>
        <w:tab w:val="right" w:pos="9639"/>
      </w:tabs>
      <w:spacing w:after="120"/>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80583A"/>
    <w:pPr>
      <w:tabs>
        <w:tab w:val="left" w:pos="567"/>
        <w:tab w:val="left" w:leader="dot" w:pos="9072"/>
        <w:tab w:val="right" w:pos="9639"/>
      </w:tabs>
      <w:ind w:left="567" w:right="567" w:hanging="567"/>
    </w:pPr>
    <w:rPr>
      <w:lang w:bidi="ar-SY"/>
    </w:rPr>
  </w:style>
  <w:style w:type="paragraph" w:styleId="TOC2">
    <w:name w:val="toc 2"/>
    <w:basedOn w:val="TOC1"/>
    <w:uiPriority w:val="39"/>
    <w:rsid w:val="00600FAA"/>
    <w:pPr>
      <w:tabs>
        <w:tab w:val="clear" w:pos="567"/>
        <w:tab w:val="left" w:pos="1134"/>
      </w:tabs>
      <w:spacing w:before="60"/>
      <w:ind w:left="1701" w:hanging="1134"/>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7841C4"/>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qFormat/>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7841C4"/>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paragraph" w:customStyle="1" w:styleId="Headingb0">
    <w:name w:val="Heading b"/>
    <w:basedOn w:val="Normal"/>
    <w:rsid w:val="001B2E54"/>
    <w:pPr>
      <w:tabs>
        <w:tab w:val="left" w:pos="907"/>
      </w:tabs>
    </w:pPr>
    <w:rPr>
      <w:rFonts w:ascii="Times New Roman Bold" w:hAnsi="Times New Roman Bold"/>
      <w:b/>
      <w:bCs/>
      <w:sz w:val="24"/>
      <w:szCs w:val="32"/>
      <w:lang w:eastAsia="en-US" w:bidi="ar-EG"/>
    </w:rPr>
  </w:style>
  <w:style w:type="paragraph" w:customStyle="1" w:styleId="Normalaftertitle0">
    <w:name w:val="Normal after title"/>
    <w:basedOn w:val="Normal"/>
    <w:next w:val="Normal"/>
    <w:link w:val="NormalaftertitleChar"/>
    <w:rsid w:val="001B2E54"/>
    <w:pPr>
      <w:tabs>
        <w:tab w:val="left" w:pos="794"/>
        <w:tab w:val="left" w:pos="1191"/>
        <w:tab w:val="left" w:pos="1588"/>
        <w:tab w:val="left" w:pos="1985"/>
      </w:tabs>
      <w:spacing w:before="280"/>
    </w:pPr>
    <w:rPr>
      <w:lang w:val="en-GB" w:eastAsia="en-US"/>
    </w:rPr>
  </w:style>
  <w:style w:type="character" w:customStyle="1" w:styleId="NormalaftertitleChar">
    <w:name w:val="Normal after title Char"/>
    <w:link w:val="Normalaftertitle0"/>
    <w:rsid w:val="001B2E54"/>
    <w:rPr>
      <w:rFonts w:ascii="Times New Roman" w:hAnsi="Times New Roman" w:cs="Traditional Arabic"/>
      <w:sz w:val="22"/>
      <w:szCs w:val="30"/>
      <w:lang w:val="en-GB" w:eastAsia="en-US"/>
    </w:rPr>
  </w:style>
  <w:style w:type="character" w:customStyle="1" w:styleId="HeadingbChar">
    <w:name w:val="Heading_b Char"/>
    <w:link w:val="Headingb"/>
    <w:locked/>
    <w:rsid w:val="001B2E54"/>
    <w:rPr>
      <w:rFonts w:ascii="Times New Roman Bold" w:hAnsi="Times New Roman Bold" w:cs="Traditional Arabic"/>
      <w:b/>
      <w:bCs/>
      <w:sz w:val="22"/>
      <w:szCs w:val="30"/>
      <w:lang w:eastAsia="fr-FR"/>
    </w:rPr>
  </w:style>
  <w:style w:type="character" w:customStyle="1" w:styleId="Heading2Char">
    <w:name w:val="Heading 2 Char"/>
    <w:link w:val="Heading2"/>
    <w:rsid w:val="001B2E54"/>
    <w:rPr>
      <w:rFonts w:ascii="Times New Roman Bold" w:hAnsi="Times New Roman Bold" w:cs="Traditional Arabic"/>
      <w:b/>
      <w:bCs/>
      <w:sz w:val="24"/>
      <w:szCs w:val="32"/>
      <w:lang w:eastAsia="fr-FR"/>
    </w:rPr>
  </w:style>
  <w:style w:type="character" w:customStyle="1" w:styleId="Heading3Char">
    <w:name w:val="Heading 3 Char"/>
    <w:link w:val="Heading3"/>
    <w:rsid w:val="001B2E54"/>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431B1"/>
    <w:pPr>
      <w:keepNext/>
      <w:keepLines/>
      <w:tabs>
        <w:tab w:val="left" w:pos="805"/>
      </w:tabs>
      <w:spacing w:before="100" w:beforeAutospacing="1" w:after="100" w:afterAutospacing="1" w:line="240" w:lineRule="auto"/>
      <w:jc w:val="center"/>
    </w:pPr>
    <w:rPr>
      <w:sz w:val="20"/>
    </w:rPr>
  </w:style>
  <w:style w:type="paragraph" w:customStyle="1" w:styleId="FiguretitleBR">
    <w:name w:val="Figure_title_BR"/>
    <w:basedOn w:val="Normal"/>
    <w:next w:val="Normal"/>
    <w:rsid w:val="001B2E54"/>
    <w:pPr>
      <w:keepNext/>
      <w:tabs>
        <w:tab w:val="left" w:pos="805"/>
      </w:tabs>
      <w:spacing w:after="80"/>
      <w:jc w:val="center"/>
    </w:pPr>
    <w:rPr>
      <w:rFonts w:ascii="Times New Roman Bold" w:hAnsi="Times New Roman Bold"/>
      <w:b/>
      <w:bCs/>
      <w:sz w:val="20"/>
      <w:szCs w:val="26"/>
    </w:rPr>
  </w:style>
  <w:style w:type="paragraph" w:customStyle="1" w:styleId="TableText0">
    <w:name w:val="Table_Text"/>
    <w:basedOn w:val="Normal"/>
    <w:rsid w:val="001B2E54"/>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FigureChar">
    <w:name w:val="Figure Char"/>
    <w:aliases w:val="fig Char"/>
    <w:link w:val="Figure"/>
    <w:rsid w:val="005431B1"/>
    <w:rPr>
      <w:rFonts w:ascii="Times New Roman" w:hAnsi="Times New Roman" w:cs="Traditional Arabic"/>
      <w:szCs w:val="30"/>
      <w:lang w:eastAsia="fr-FR"/>
    </w:rPr>
  </w:style>
  <w:style w:type="character" w:customStyle="1" w:styleId="FigureNoChar1">
    <w:name w:val="Figure_No Char1"/>
    <w:link w:val="FigureNo"/>
    <w:locked/>
    <w:rsid w:val="007841C4"/>
    <w:rPr>
      <w:rFonts w:ascii="Times New Roman" w:hAnsi="Times New Roman Bold" w:cs="Traditional Arabic"/>
      <w:sz w:val="22"/>
      <w:szCs w:val="30"/>
      <w:lang w:val="fr-FR" w:eastAsia="fr-FR" w:bidi="ar-EG"/>
    </w:rPr>
  </w:style>
  <w:style w:type="character" w:customStyle="1" w:styleId="TabletextChar">
    <w:name w:val="Table_text Char"/>
    <w:link w:val="Tabletext"/>
    <w:locked/>
    <w:rsid w:val="001B2E54"/>
    <w:rPr>
      <w:rFonts w:ascii="Times New Roman" w:hAnsi="Times New Roman" w:cs="Traditional Arabic"/>
      <w:szCs w:val="26"/>
      <w:lang w:eastAsia="fr-FR"/>
    </w:rPr>
  </w:style>
  <w:style w:type="character" w:customStyle="1" w:styleId="enumlev1Char">
    <w:name w:val="enumlev1 Char"/>
    <w:link w:val="enumlev1"/>
    <w:locked/>
    <w:rsid w:val="001B2E54"/>
    <w:rPr>
      <w:rFonts w:ascii="Times New Roman" w:hAnsi="Times New Roman" w:cs="Traditional Arabic"/>
      <w:sz w:val="22"/>
      <w:szCs w:val="30"/>
      <w:lang w:eastAsia="fr-FR" w:bidi="ar-EG"/>
    </w:rPr>
  </w:style>
  <w:style w:type="character" w:customStyle="1" w:styleId="EquationChar">
    <w:name w:val="Equation Char"/>
    <w:link w:val="Equation"/>
    <w:locked/>
    <w:rsid w:val="005431B1"/>
    <w:rPr>
      <w:rFonts w:ascii="Times New Roman" w:hAnsi="Times New Roman" w:cs="Traditional Arabic"/>
      <w:sz w:val="22"/>
      <w:szCs w:val="30"/>
      <w:lang w:eastAsia="fr-FR"/>
    </w:rPr>
  </w:style>
  <w:style w:type="character" w:styleId="UnresolvedMention">
    <w:name w:val="Unresolved Mention"/>
    <w:basedOn w:val="DefaultParagraphFont"/>
    <w:uiPriority w:val="99"/>
    <w:semiHidden/>
    <w:unhideWhenUsed/>
    <w:rsid w:val="001B2E54"/>
    <w:rPr>
      <w:color w:val="605E5C"/>
      <w:shd w:val="clear" w:color="auto" w:fill="E1DFDD"/>
    </w:rPr>
  </w:style>
  <w:style w:type="paragraph" w:customStyle="1" w:styleId="FirstFooter">
    <w:name w:val="FirstFooter"/>
    <w:basedOn w:val="Footer"/>
    <w:rsid w:val="001B2E54"/>
    <w:pPr>
      <w:tabs>
        <w:tab w:val="clear" w:pos="5954"/>
        <w:tab w:val="clear" w:pos="9639"/>
      </w:tabs>
      <w:overflowPunct/>
      <w:autoSpaceDE/>
      <w:autoSpaceDN/>
      <w:adjustRightInd/>
      <w:spacing w:before="40"/>
      <w:textAlignment w:val="auto"/>
    </w:pPr>
    <w:rPr>
      <w:caps w:val="0"/>
      <w:noProof w:val="0"/>
    </w:rPr>
  </w:style>
  <w:style w:type="paragraph" w:styleId="DocumentMap">
    <w:name w:val="Document Map"/>
    <w:basedOn w:val="Normal"/>
    <w:link w:val="DocumentMapChar"/>
    <w:rsid w:val="001B2E54"/>
    <w:rPr>
      <w:rFonts w:ascii="Tahoma" w:hAnsi="Tahoma" w:cs="Tahoma"/>
      <w:sz w:val="16"/>
      <w:szCs w:val="16"/>
    </w:rPr>
  </w:style>
  <w:style w:type="character" w:customStyle="1" w:styleId="DocumentMapChar">
    <w:name w:val="Document Map Char"/>
    <w:basedOn w:val="DefaultParagraphFont"/>
    <w:link w:val="DocumentMap"/>
    <w:rsid w:val="001B2E54"/>
    <w:rPr>
      <w:rFonts w:ascii="Tahoma" w:hAnsi="Tahoma" w:cs="Tahoma"/>
      <w:sz w:val="16"/>
      <w:szCs w:val="16"/>
      <w:lang w:eastAsia="fr-FR"/>
    </w:rPr>
  </w:style>
  <w:style w:type="paragraph" w:customStyle="1" w:styleId="FooterQP">
    <w:name w:val="Footer_QP"/>
    <w:basedOn w:val="Normal"/>
    <w:rsid w:val="001B2E54"/>
    <w:pPr>
      <w:tabs>
        <w:tab w:val="left" w:pos="907"/>
        <w:tab w:val="right" w:pos="8789"/>
        <w:tab w:val="right" w:pos="9639"/>
      </w:tabs>
      <w:spacing w:before="0"/>
    </w:pPr>
    <w:rPr>
      <w:b/>
    </w:rPr>
  </w:style>
  <w:style w:type="paragraph" w:styleId="BodyText">
    <w:name w:val="Body Text"/>
    <w:basedOn w:val="Normal"/>
    <w:link w:val="BodyTextChar"/>
    <w:rsid w:val="001B2E54"/>
    <w:pPr>
      <w:widowControl w:val="0"/>
      <w:spacing w:before="240"/>
    </w:pPr>
    <w:rPr>
      <w:szCs w:val="26"/>
    </w:rPr>
  </w:style>
  <w:style w:type="character" w:customStyle="1" w:styleId="BodyTextChar">
    <w:name w:val="Body Text Char"/>
    <w:basedOn w:val="DefaultParagraphFont"/>
    <w:link w:val="BodyText"/>
    <w:rsid w:val="001B2E54"/>
    <w:rPr>
      <w:rFonts w:ascii="Times New Roman" w:hAnsi="Times New Roman" w:cs="Traditional Arabic"/>
      <w:sz w:val="22"/>
      <w:szCs w:val="26"/>
      <w:lang w:eastAsia="fr-FR"/>
    </w:rPr>
  </w:style>
  <w:style w:type="paragraph" w:styleId="BodyText2">
    <w:name w:val="Body Text 2"/>
    <w:basedOn w:val="Normal"/>
    <w:link w:val="BodyText2Char"/>
    <w:rsid w:val="001B2E54"/>
    <w:pPr>
      <w:tabs>
        <w:tab w:val="left" w:pos="849"/>
      </w:tabs>
    </w:pPr>
    <w:rPr>
      <w:b/>
      <w:bCs/>
      <w:sz w:val="32"/>
      <w:szCs w:val="32"/>
    </w:rPr>
  </w:style>
  <w:style w:type="character" w:customStyle="1" w:styleId="BodyText2Char">
    <w:name w:val="Body Text 2 Char"/>
    <w:basedOn w:val="DefaultParagraphFont"/>
    <w:link w:val="BodyText2"/>
    <w:rsid w:val="001B2E54"/>
    <w:rPr>
      <w:rFonts w:ascii="Times New Roman" w:hAnsi="Times New Roman" w:cs="Traditional Arabic"/>
      <w:b/>
      <w:bCs/>
      <w:sz w:val="32"/>
      <w:szCs w:val="32"/>
      <w:lang w:eastAsia="fr-FR"/>
    </w:rPr>
  </w:style>
  <w:style w:type="paragraph" w:customStyle="1" w:styleId="toc0">
    <w:name w:val="toc 0"/>
    <w:basedOn w:val="Normal"/>
    <w:next w:val="TOC1"/>
    <w:rsid w:val="001B2E54"/>
    <w:pPr>
      <w:tabs>
        <w:tab w:val="right" w:pos="9639"/>
      </w:tabs>
    </w:pPr>
    <w:rPr>
      <w:b/>
    </w:rPr>
  </w:style>
  <w:style w:type="paragraph" w:customStyle="1" w:styleId="RefText0">
    <w:name w:val="Ref_Text"/>
    <w:basedOn w:val="Normal"/>
    <w:rsid w:val="001B2E54"/>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Heading4Char">
    <w:name w:val="Heading 4 Char"/>
    <w:link w:val="Heading4"/>
    <w:rsid w:val="001B2E54"/>
    <w:rPr>
      <w:rFonts w:ascii="Times New Roman Bold" w:hAnsi="Times New Roman Bold" w:cs="Traditional Arabic"/>
      <w:b/>
      <w:bCs/>
      <w:sz w:val="22"/>
      <w:szCs w:val="30"/>
      <w:lang w:eastAsia="fr-FR"/>
    </w:rPr>
  </w:style>
  <w:style w:type="character" w:customStyle="1" w:styleId="Heading5Char">
    <w:name w:val="Heading 5 Char"/>
    <w:link w:val="Heading5"/>
    <w:rsid w:val="001B2E54"/>
    <w:rPr>
      <w:rFonts w:ascii="Times New Roman Bold" w:hAnsi="Times New Roman Bold" w:cs="Traditional Arabic"/>
      <w:b/>
      <w:bCs/>
      <w:sz w:val="22"/>
      <w:szCs w:val="30"/>
      <w:lang w:eastAsia="fr-FR"/>
    </w:rPr>
  </w:style>
  <w:style w:type="character" w:customStyle="1" w:styleId="Heading6Char">
    <w:name w:val="Heading 6 Char"/>
    <w:link w:val="Heading6"/>
    <w:rsid w:val="001B2E54"/>
    <w:rPr>
      <w:rFonts w:ascii="Times New Roman Bold" w:hAnsi="Times New Roman Bold" w:cs="Traditional Arabic"/>
      <w:b/>
      <w:bCs/>
      <w:sz w:val="22"/>
      <w:szCs w:val="30"/>
      <w:lang w:eastAsia="fr-FR"/>
    </w:rPr>
  </w:style>
  <w:style w:type="character" w:customStyle="1" w:styleId="Heading7Char">
    <w:name w:val="Heading 7 Char"/>
    <w:link w:val="Heading7"/>
    <w:rsid w:val="001B2E54"/>
    <w:rPr>
      <w:rFonts w:ascii="Times New Roman Bold" w:hAnsi="Times New Roman Bold" w:cs="Traditional Arabic"/>
      <w:b/>
      <w:bCs/>
      <w:sz w:val="22"/>
      <w:szCs w:val="30"/>
      <w:lang w:eastAsia="fr-FR"/>
    </w:rPr>
  </w:style>
  <w:style w:type="character" w:customStyle="1" w:styleId="Heading8Char">
    <w:name w:val="Heading 8 Char"/>
    <w:link w:val="Heading8"/>
    <w:rsid w:val="001B2E54"/>
    <w:rPr>
      <w:rFonts w:ascii="Times New Roman Bold" w:hAnsi="Times New Roman Bold" w:cs="Traditional Arabic"/>
      <w:b/>
      <w:bCs/>
      <w:sz w:val="22"/>
      <w:szCs w:val="30"/>
      <w:lang w:eastAsia="fr-FR"/>
    </w:rPr>
  </w:style>
  <w:style w:type="character" w:customStyle="1" w:styleId="Heading9Char">
    <w:name w:val="Heading 9 Char"/>
    <w:link w:val="Heading9"/>
    <w:rsid w:val="001B2E54"/>
    <w:rPr>
      <w:rFonts w:ascii="Times New Roman Bold" w:hAnsi="Times New Roman Bold" w:cs="Traditional Arabic"/>
      <w:b/>
      <w:bCs/>
      <w:sz w:val="22"/>
      <w:szCs w:val="30"/>
      <w:lang w:eastAsia="fr-FR"/>
    </w:rPr>
  </w:style>
  <w:style w:type="paragraph" w:customStyle="1" w:styleId="Figurewithouttitle">
    <w:name w:val="Figure_without_title"/>
    <w:basedOn w:val="Normal"/>
    <w:next w:val="Normalaftertitle"/>
    <w:rsid w:val="001B2E54"/>
    <w:pPr>
      <w:keepLines/>
      <w:tabs>
        <w:tab w:val="left" w:pos="805"/>
      </w:tabs>
      <w:spacing w:before="240" w:after="120"/>
      <w:jc w:val="center"/>
    </w:pPr>
    <w:rPr>
      <w:sz w:val="20"/>
    </w:rPr>
  </w:style>
  <w:style w:type="paragraph" w:customStyle="1" w:styleId="TableNotitle">
    <w:name w:val="Table_No &amp; title"/>
    <w:basedOn w:val="Normal"/>
    <w:next w:val="Tablehead"/>
    <w:rsid w:val="001B2E54"/>
    <w:pPr>
      <w:keepNext/>
      <w:keepLines/>
      <w:tabs>
        <w:tab w:val="left" w:pos="805"/>
      </w:tabs>
      <w:spacing w:before="360" w:after="120"/>
      <w:jc w:val="center"/>
    </w:pPr>
    <w:rPr>
      <w:b/>
      <w:sz w:val="20"/>
    </w:rPr>
  </w:style>
  <w:style w:type="character" w:customStyle="1" w:styleId="Artref">
    <w:name w:val="Art_ref"/>
    <w:basedOn w:val="DefaultParagraphFont"/>
    <w:rsid w:val="001B2E54"/>
  </w:style>
  <w:style w:type="paragraph" w:customStyle="1" w:styleId="TabletitleBR">
    <w:name w:val="Table_title_BR"/>
    <w:basedOn w:val="Normal"/>
    <w:next w:val="Tablehead"/>
    <w:rsid w:val="001B2E54"/>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1B2E54"/>
    <w:pPr>
      <w:keepNext/>
      <w:tabs>
        <w:tab w:val="left" w:pos="805"/>
      </w:tabs>
      <w:spacing w:before="560" w:after="120"/>
      <w:jc w:val="center"/>
    </w:pPr>
    <w:rPr>
      <w:caps/>
      <w:sz w:val="20"/>
    </w:rPr>
  </w:style>
  <w:style w:type="character" w:customStyle="1" w:styleId="BodyTextIndent2Char">
    <w:name w:val="Body Text Indent 2 Char"/>
    <w:link w:val="BodyTextIndent2"/>
    <w:semiHidden/>
    <w:rsid w:val="001B2E54"/>
    <w:rPr>
      <w:rFonts w:ascii="Times New Roman" w:hAnsi="Times New Roman" w:cs="Traditional Arabic"/>
      <w:b/>
      <w:bCs/>
      <w:sz w:val="32"/>
      <w:szCs w:val="32"/>
      <w:lang w:eastAsia="fr-FR"/>
    </w:rPr>
  </w:style>
  <w:style w:type="paragraph" w:customStyle="1" w:styleId="a">
    <w:name w:val="وسطي"/>
    <w:basedOn w:val="Normal"/>
    <w:next w:val="Normal"/>
    <w:rsid w:val="001B2E54"/>
    <w:pPr>
      <w:tabs>
        <w:tab w:val="left" w:pos="822"/>
        <w:tab w:val="left" w:pos="1248"/>
        <w:tab w:val="left" w:pos="1276"/>
        <w:tab w:val="left" w:pos="1701"/>
      </w:tabs>
      <w:spacing w:before="60" w:after="240"/>
      <w:jc w:val="center"/>
    </w:pPr>
    <w:rPr>
      <w:rFonts w:cs="Times New Roman"/>
      <w:b/>
      <w:bCs/>
      <w:sz w:val="26"/>
      <w:szCs w:val="36"/>
      <w:lang w:eastAsia="en-US"/>
    </w:rPr>
  </w:style>
  <w:style w:type="paragraph" w:customStyle="1" w:styleId="Blanc">
    <w:name w:val="Blanc"/>
    <w:basedOn w:val="Normal"/>
    <w:next w:val="Tabletext"/>
    <w:rsid w:val="001B2E54"/>
    <w:pPr>
      <w:keepNext/>
      <w:keepLines/>
      <w:bidi w:val="0"/>
      <w:spacing w:before="0" w:line="240" w:lineRule="auto"/>
    </w:pPr>
    <w:rPr>
      <w:rFonts w:cs="Times New Roman"/>
      <w:sz w:val="16"/>
      <w:szCs w:val="20"/>
      <w:lang w:val="en-GB" w:eastAsia="en-US"/>
    </w:rPr>
  </w:style>
  <w:style w:type="paragraph" w:customStyle="1" w:styleId="AnnexNoTitle0">
    <w:name w:val="Annex_NoTitle"/>
    <w:basedOn w:val="Normal"/>
    <w:next w:val="Normalaftertitle"/>
    <w:rsid w:val="00DA3E04"/>
    <w:pPr>
      <w:keepNext/>
      <w:keepLines/>
      <w:tabs>
        <w:tab w:val="left" w:pos="794"/>
        <w:tab w:val="left" w:pos="1191"/>
        <w:tab w:val="left" w:pos="1588"/>
        <w:tab w:val="left" w:pos="1985"/>
      </w:tabs>
      <w:spacing w:before="240"/>
      <w:jc w:val="center"/>
      <w:outlineLvl w:val="0"/>
    </w:pPr>
    <w:rPr>
      <w:rFonts w:ascii="Times New Roman Bold" w:hAnsi="Times New Roman Bold"/>
      <w:b/>
      <w:bCs/>
      <w:sz w:val="28"/>
      <w:szCs w:val="40"/>
      <w:lang w:val="en-GB" w:eastAsia="en-US"/>
    </w:rPr>
  </w:style>
  <w:style w:type="character" w:customStyle="1" w:styleId="a0">
    <w:name w:val="أ )"/>
    <w:rsid w:val="001B2E54"/>
    <w:rPr>
      <w:spacing w:val="10"/>
    </w:rPr>
  </w:style>
  <w:style w:type="paragraph" w:customStyle="1" w:styleId="StyleComplexTraditionalArabicLatin11ptComplex14pt">
    <w:name w:val="Style (Complex) Traditional Arabic (Latin) 11 pt (Complex) 14 pt..."/>
    <w:basedOn w:val="Normal"/>
    <w:rsid w:val="001B2E54"/>
    <w:pPr>
      <w:spacing w:line="204" w:lineRule="auto"/>
    </w:pPr>
    <w:rPr>
      <w:spacing w:val="-4"/>
      <w:szCs w:val="28"/>
      <w:lang w:eastAsia="zh-CN"/>
    </w:rPr>
  </w:style>
  <w:style w:type="paragraph" w:customStyle="1" w:styleId="a1">
    <w:name w:val="وسطي جدول"/>
    <w:basedOn w:val="Normal"/>
    <w:rsid w:val="001B2E54"/>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1B2E54"/>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1B2E54"/>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1B2E54"/>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1B2E54"/>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StyleAnnexNotitleNotBold">
    <w:name w:val="Style Annex_No &amp; title + Not Bold"/>
    <w:basedOn w:val="Normal"/>
    <w:rsid w:val="001B2E54"/>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1B2E54"/>
    <w:pPr>
      <w:textAlignment w:val="auto"/>
    </w:pPr>
    <w:rPr>
      <w:caps w:val="0"/>
    </w:rPr>
  </w:style>
  <w:style w:type="paragraph" w:customStyle="1" w:styleId="CALL0">
    <w:name w:val="CALL"/>
    <w:basedOn w:val="Normal"/>
    <w:next w:val="Normal"/>
    <w:rsid w:val="001B2E54"/>
    <w:pPr>
      <w:tabs>
        <w:tab w:val="left" w:pos="794"/>
      </w:tabs>
      <w:ind w:left="907"/>
    </w:pPr>
    <w:rPr>
      <w:i/>
      <w:iCs/>
      <w:lang w:eastAsia="en-US" w:bidi="ar-EG"/>
    </w:rPr>
  </w:style>
  <w:style w:type="table" w:customStyle="1" w:styleId="TableGrid1">
    <w:name w:val="Table Grid1"/>
    <w:basedOn w:val="TableNormal"/>
    <w:next w:val="TableGrid"/>
    <w:rsid w:val="001B2E54"/>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NoChar">
    <w:name w:val="Part_No Char"/>
    <w:link w:val="PartNo"/>
    <w:rsid w:val="001B2E54"/>
    <w:rPr>
      <w:rFonts w:ascii="Times New Roman" w:hAnsi="Times New Roman" w:cs="Traditional Arabic"/>
      <w:caps/>
      <w:sz w:val="28"/>
      <w:szCs w:val="40"/>
      <w:lang w:eastAsia="fr-FR"/>
    </w:rPr>
  </w:style>
  <w:style w:type="paragraph" w:customStyle="1" w:styleId="FigureNo0">
    <w:name w:val="Figure No"/>
    <w:basedOn w:val="Normal"/>
    <w:rsid w:val="00F3416B"/>
    <w:pPr>
      <w:keepNext/>
      <w:tabs>
        <w:tab w:val="left" w:pos="907"/>
      </w:tabs>
      <w:spacing w:after="120"/>
      <w:jc w:val="center"/>
    </w:pPr>
    <w:rPr>
      <w:lang w:eastAsia="en-US" w:bidi="ar-EG"/>
    </w:rPr>
  </w:style>
  <w:style w:type="paragraph" w:customStyle="1" w:styleId="Heading">
    <w:name w:val="Heading"/>
    <w:aliases w:val="1,3"/>
    <w:basedOn w:val="Normal"/>
    <w:rsid w:val="001B2E54"/>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1B2E54"/>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1B2E54"/>
    <w:rPr>
      <w:rFonts w:ascii="Tahoma" w:hAnsi="Tahoma" w:cs="Tahoma"/>
      <w:sz w:val="16"/>
      <w:szCs w:val="16"/>
      <w:lang w:eastAsia="en-US"/>
    </w:rPr>
  </w:style>
  <w:style w:type="paragraph" w:customStyle="1" w:styleId="xl22">
    <w:name w:val="xl22"/>
    <w:basedOn w:val="Normal"/>
    <w:rsid w:val="001B2E54"/>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1B2E54"/>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1B2E54"/>
    <w:pPr>
      <w:keepLines w:val="0"/>
      <w:tabs>
        <w:tab w:val="left" w:pos="851"/>
      </w:tabs>
      <w:overflowPunct/>
      <w:autoSpaceDE/>
      <w:autoSpaceDN/>
      <w:adjustRightInd/>
      <w:spacing w:before="0" w:after="240"/>
      <w:ind w:left="0" w:firstLine="0"/>
      <w:textAlignment w:val="auto"/>
    </w:pPr>
    <w:rPr>
      <w:kern w:val="32"/>
      <w:sz w:val="24"/>
      <w:szCs w:val="32"/>
      <w:lang w:val="en-GB" w:eastAsia="en-US"/>
    </w:rPr>
  </w:style>
  <w:style w:type="paragraph" w:customStyle="1" w:styleId="Numbered">
    <w:name w:val="Numbered"/>
    <w:basedOn w:val="Normal"/>
    <w:rsid w:val="001B2E54"/>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1B2E54"/>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1B2E54"/>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1B2E54"/>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1B2E54"/>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1B2E54"/>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ppendixNotitleChar">
    <w:name w:val="Appendix_No &amp; title Char"/>
    <w:link w:val="AppendixNotitle"/>
    <w:rsid w:val="001B2E54"/>
    <w:rPr>
      <w:rFonts w:ascii="Times New Roman Bold" w:hAnsi="Times New Roman Bold" w:cs="Traditional Arabic"/>
      <w:b/>
      <w:bCs/>
      <w:sz w:val="26"/>
      <w:szCs w:val="36"/>
      <w:lang w:eastAsia="fr-FR"/>
    </w:rPr>
  </w:style>
  <w:style w:type="paragraph" w:customStyle="1" w:styleId="Annexref">
    <w:name w:val="Annex_ref"/>
    <w:basedOn w:val="Normal"/>
    <w:next w:val="Normalaftertitle"/>
    <w:rsid w:val="001B2E54"/>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1B2E54"/>
  </w:style>
  <w:style w:type="character" w:customStyle="1" w:styleId="FigureNoChar">
    <w:name w:val="Figure_No Char"/>
    <w:rsid w:val="001B2E54"/>
    <w:rPr>
      <w:rFonts w:cs="Times New Roman"/>
      <w:caps/>
      <w:sz w:val="24"/>
      <w:lang w:val="en-GB" w:eastAsia="en-US" w:bidi="ar-SA"/>
    </w:rPr>
  </w:style>
  <w:style w:type="character" w:customStyle="1" w:styleId="TabletitleChar">
    <w:name w:val="Table_title Char"/>
    <w:qFormat/>
    <w:rsid w:val="001B2E54"/>
    <w:rPr>
      <w:rFonts w:cs="Times New Roman"/>
      <w:b/>
      <w:sz w:val="24"/>
      <w:lang w:val="en-GB" w:eastAsia="en-US" w:bidi="ar-SA"/>
    </w:rPr>
  </w:style>
  <w:style w:type="character" w:customStyle="1" w:styleId="TableNoChar">
    <w:name w:val="Table_No Char"/>
    <w:rsid w:val="001B2E54"/>
    <w:rPr>
      <w:rFonts w:cs="Times New Roman"/>
      <w:caps/>
      <w:sz w:val="24"/>
      <w:lang w:val="en-GB" w:eastAsia="en-US" w:bidi="ar-SA"/>
    </w:rPr>
  </w:style>
  <w:style w:type="paragraph" w:styleId="CommentText">
    <w:name w:val="annotation text"/>
    <w:basedOn w:val="Normal"/>
    <w:link w:val="CommentTextChar"/>
    <w:rsid w:val="001B2E54"/>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1B2E54"/>
    <w:rPr>
      <w:rFonts w:ascii="Times New Roman" w:eastAsia="Calibri" w:hAnsi="Times New Roman"/>
      <w:lang w:val="fr-FR" w:eastAsia="en-US"/>
    </w:rPr>
  </w:style>
  <w:style w:type="paragraph" w:styleId="CommentSubject">
    <w:name w:val="annotation subject"/>
    <w:basedOn w:val="CommentText"/>
    <w:next w:val="CommentText"/>
    <w:link w:val="CommentSubjectChar"/>
    <w:rsid w:val="001B2E54"/>
    <w:rPr>
      <w:b/>
      <w:bCs/>
    </w:rPr>
  </w:style>
  <w:style w:type="character" w:customStyle="1" w:styleId="CommentSubjectChar">
    <w:name w:val="Comment Subject Char"/>
    <w:basedOn w:val="CommentTextChar"/>
    <w:link w:val="CommentSubject"/>
    <w:rsid w:val="001B2E54"/>
    <w:rPr>
      <w:rFonts w:ascii="Times New Roman" w:eastAsia="Calibri" w:hAnsi="Times New Roman"/>
      <w:b/>
      <w:bCs/>
      <w:lang w:val="fr-FR" w:eastAsia="en-US"/>
    </w:rPr>
  </w:style>
  <w:style w:type="paragraph" w:customStyle="1" w:styleId="enumlev4">
    <w:name w:val="enumlev4"/>
    <w:basedOn w:val="enumlev1"/>
    <w:qFormat/>
    <w:rsid w:val="001B2E54"/>
    <w:pPr>
      <w:spacing w:before="40" w:line="180" w:lineRule="auto"/>
      <w:ind w:left="3118" w:hanging="992"/>
    </w:pPr>
  </w:style>
  <w:style w:type="paragraph" w:customStyle="1" w:styleId="2">
    <w:name w:val="وسطي2"/>
    <w:basedOn w:val="Normal"/>
    <w:rsid w:val="001B2E54"/>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link w:val="Arttitle"/>
    <w:rsid w:val="001B2E54"/>
    <w:rPr>
      <w:rFonts w:ascii="Times New Roman Bold" w:hAnsi="Times New Roman Bold" w:cs="Traditional Arabic"/>
      <w:b/>
      <w:sz w:val="26"/>
      <w:szCs w:val="36"/>
      <w:lang w:eastAsia="fr-FR"/>
    </w:rPr>
  </w:style>
  <w:style w:type="character" w:customStyle="1" w:styleId="AnnextitleChar">
    <w:name w:val="Annex_title Char"/>
    <w:link w:val="Annextitle"/>
    <w:rsid w:val="001B2E54"/>
    <w:rPr>
      <w:rFonts w:ascii="Times New Roman Bold" w:hAnsi="Times New Roman Bold" w:cs="Traditional Arabic"/>
      <w:b/>
      <w:bCs/>
      <w:sz w:val="28"/>
      <w:szCs w:val="40"/>
      <w:lang w:eastAsia="en-US"/>
    </w:rPr>
  </w:style>
  <w:style w:type="paragraph" w:customStyle="1" w:styleId="Annextitle">
    <w:name w:val="Annex_title"/>
    <w:basedOn w:val="Normal"/>
    <w:next w:val="Normal"/>
    <w:link w:val="AnnextitleChar"/>
    <w:rsid w:val="001B2E54"/>
    <w:pPr>
      <w:keepNext/>
      <w:keepLines/>
      <w:tabs>
        <w:tab w:val="left" w:pos="794"/>
        <w:tab w:val="left" w:pos="1191"/>
        <w:tab w:val="left" w:pos="1588"/>
        <w:tab w:val="left" w:pos="1985"/>
      </w:tabs>
      <w:spacing w:before="360" w:line="180" w:lineRule="auto"/>
      <w:jc w:val="center"/>
    </w:pPr>
    <w:rPr>
      <w:rFonts w:ascii="Times New Roman Bold" w:hAnsi="Times New Roman Bold"/>
      <w:b/>
      <w:bCs/>
      <w:sz w:val="28"/>
      <w:szCs w:val="40"/>
      <w:lang w:eastAsia="en-US"/>
    </w:rPr>
  </w:style>
  <w:style w:type="character" w:customStyle="1" w:styleId="SourceChar">
    <w:name w:val="Source Char"/>
    <w:link w:val="Source"/>
    <w:rsid w:val="001B2E54"/>
    <w:rPr>
      <w:rFonts w:ascii="Times New Roman Bold" w:hAnsi="Times New Roman Bold" w:cs="Traditional Arabic"/>
      <w:b/>
      <w:sz w:val="28"/>
      <w:szCs w:val="40"/>
      <w:lang w:eastAsia="fr-FR"/>
    </w:rPr>
  </w:style>
  <w:style w:type="character" w:customStyle="1" w:styleId="Title2Char">
    <w:name w:val="Title 2 Char"/>
    <w:link w:val="Title2"/>
    <w:rsid w:val="001B2E54"/>
    <w:rPr>
      <w:rFonts w:ascii="Times New Roman Bold" w:hAnsi="Times New Roman Bold" w:cs="Traditional Arabic"/>
      <w:caps/>
      <w:sz w:val="28"/>
      <w:szCs w:val="40"/>
      <w:lang w:eastAsia="fr-FR"/>
    </w:rPr>
  </w:style>
  <w:style w:type="character" w:customStyle="1" w:styleId="Title1Char">
    <w:name w:val="Title 1 Char"/>
    <w:link w:val="Title1"/>
    <w:rsid w:val="001B2E54"/>
    <w:rPr>
      <w:rFonts w:ascii="Times New Roman Bold" w:hAnsi="Times New Roman Bold" w:cs="Traditional Arabic"/>
      <w:caps/>
      <w:sz w:val="28"/>
      <w:szCs w:val="40"/>
      <w:lang w:eastAsia="fr-FR"/>
    </w:rPr>
  </w:style>
  <w:style w:type="paragraph" w:customStyle="1" w:styleId="Appendixtitle">
    <w:name w:val="Appendix_title"/>
    <w:basedOn w:val="Annextitle"/>
    <w:next w:val="Normal"/>
    <w:rsid w:val="001B2E54"/>
  </w:style>
  <w:style w:type="paragraph" w:customStyle="1" w:styleId="Title10">
    <w:name w:val="Title1"/>
    <w:basedOn w:val="Normal"/>
    <w:rsid w:val="001B2E54"/>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el">
    <w:name w:val="Annex_Titel"/>
    <w:basedOn w:val="Normal"/>
    <w:next w:val="Normal"/>
    <w:rsid w:val="001B2E54"/>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1B2E54"/>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1B2E54"/>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1B2E54"/>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paragraph" w:customStyle="1" w:styleId="Reasons">
    <w:name w:val="Reasons"/>
    <w:basedOn w:val="Normal"/>
    <w:qFormat/>
    <w:rsid w:val="001B2E54"/>
    <w:pPr>
      <w:overflowPunct/>
      <w:autoSpaceDE/>
      <w:autoSpaceDN/>
      <w:bidi w:val="0"/>
      <w:adjustRightInd/>
      <w:spacing w:before="0" w:line="240" w:lineRule="auto"/>
      <w:jc w:val="left"/>
      <w:textAlignment w:val="auto"/>
    </w:pPr>
    <w:rPr>
      <w:rFonts w:cs="Times New Roman"/>
      <w:sz w:val="24"/>
      <w:szCs w:val="20"/>
      <w:lang w:eastAsia="en-US"/>
    </w:rPr>
  </w:style>
  <w:style w:type="paragraph" w:customStyle="1" w:styleId="Tablefin">
    <w:name w:val="Table_fin"/>
    <w:basedOn w:val="Heading3"/>
    <w:qFormat/>
    <w:rsid w:val="001B2E54"/>
  </w:style>
  <w:style w:type="paragraph" w:customStyle="1" w:styleId="Heading20">
    <w:name w:val="Heading2"/>
    <w:basedOn w:val="Normal"/>
    <w:qFormat/>
    <w:rsid w:val="00AF4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hyperlink" Target="https://www.itu.int/rec/R-REC-P.1057/en" TargetMode="External"/><Relationship Id="rId42" Type="http://schemas.openxmlformats.org/officeDocument/2006/relationships/image" Target="media/image14.wmf"/><Relationship Id="rId63" Type="http://schemas.openxmlformats.org/officeDocument/2006/relationships/image" Target="media/image24.png"/><Relationship Id="rId84" Type="http://schemas.openxmlformats.org/officeDocument/2006/relationships/oleObject" Target="embeddings/oleObject28.bin"/><Relationship Id="rId138" Type="http://schemas.openxmlformats.org/officeDocument/2006/relationships/oleObject" Target="embeddings/oleObject48.bin"/><Relationship Id="rId159" Type="http://schemas.openxmlformats.org/officeDocument/2006/relationships/image" Target="media/image74.wmf"/><Relationship Id="rId170" Type="http://schemas.openxmlformats.org/officeDocument/2006/relationships/footer" Target="footer1.xml"/><Relationship Id="rId107" Type="http://schemas.openxmlformats.org/officeDocument/2006/relationships/oleObject" Target="embeddings/oleObject37.bin"/><Relationship Id="rId11" Type="http://schemas.openxmlformats.org/officeDocument/2006/relationships/hyperlink" Target="http://www.itu.int/ITU-R/go/patents/en" TargetMode="External"/><Relationship Id="rId32" Type="http://schemas.openxmlformats.org/officeDocument/2006/relationships/image" Target="media/image9.wmf"/><Relationship Id="rId53" Type="http://schemas.openxmlformats.org/officeDocument/2006/relationships/oleObject" Target="embeddings/oleObject15.bin"/><Relationship Id="rId74" Type="http://schemas.openxmlformats.org/officeDocument/2006/relationships/oleObject" Target="embeddings/oleObject24.bin"/><Relationship Id="rId128" Type="http://schemas.openxmlformats.org/officeDocument/2006/relationships/oleObject" Target="embeddings/oleObject44.bin"/><Relationship Id="rId149" Type="http://schemas.openxmlformats.org/officeDocument/2006/relationships/image" Target="media/image69.wmf"/><Relationship Id="rId5" Type="http://schemas.openxmlformats.org/officeDocument/2006/relationships/webSettings" Target="webSettings.xml"/><Relationship Id="rId95" Type="http://schemas.openxmlformats.org/officeDocument/2006/relationships/oleObject" Target="embeddings/oleObject31.bin"/><Relationship Id="rId160" Type="http://schemas.openxmlformats.org/officeDocument/2006/relationships/oleObject" Target="embeddings/oleObject58.bin"/><Relationship Id="rId22" Type="http://schemas.openxmlformats.org/officeDocument/2006/relationships/image" Target="media/image3.png"/><Relationship Id="rId43" Type="http://schemas.openxmlformats.org/officeDocument/2006/relationships/oleObject" Target="embeddings/oleObject10.bin"/><Relationship Id="rId64" Type="http://schemas.openxmlformats.org/officeDocument/2006/relationships/image" Target="media/image25.wmf"/><Relationship Id="rId118" Type="http://schemas.openxmlformats.org/officeDocument/2006/relationships/oleObject" Target="embeddings/oleObject41.bin"/><Relationship Id="rId139" Type="http://schemas.openxmlformats.org/officeDocument/2006/relationships/image" Target="media/image65.wmf"/><Relationship Id="rId85" Type="http://schemas.openxmlformats.org/officeDocument/2006/relationships/hyperlink" Target="https://www.itu.int/rec/R-REC-P.452/en" TargetMode="External"/><Relationship Id="rId150" Type="http://schemas.openxmlformats.org/officeDocument/2006/relationships/oleObject" Target="embeddings/oleObject53.bin"/><Relationship Id="rId171" Type="http://schemas.openxmlformats.org/officeDocument/2006/relationships/footer" Target="footer2.xml"/><Relationship Id="rId12" Type="http://schemas.openxmlformats.org/officeDocument/2006/relationships/hyperlink" Target="https://www.itu.int/publ/R-REC/en" TargetMode="External"/><Relationship Id="rId33" Type="http://schemas.openxmlformats.org/officeDocument/2006/relationships/oleObject" Target="embeddings/oleObject5.bin"/><Relationship Id="rId108" Type="http://schemas.openxmlformats.org/officeDocument/2006/relationships/image" Target="media/image50.wmf"/><Relationship Id="rId129" Type="http://schemas.openxmlformats.org/officeDocument/2006/relationships/image" Target="media/image59.wmf"/><Relationship Id="rId54" Type="http://schemas.openxmlformats.org/officeDocument/2006/relationships/image" Target="media/image20.wmf"/><Relationship Id="rId75" Type="http://schemas.openxmlformats.org/officeDocument/2006/relationships/image" Target="media/image31.wmf"/><Relationship Id="rId96" Type="http://schemas.openxmlformats.org/officeDocument/2006/relationships/image" Target="media/image44.wmf"/><Relationship Id="rId140" Type="http://schemas.openxmlformats.org/officeDocument/2006/relationships/oleObject" Target="embeddings/oleObject49.bin"/><Relationship Id="rId161" Type="http://schemas.openxmlformats.org/officeDocument/2006/relationships/image" Target="media/image75.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wmf"/><Relationship Id="rId28" Type="http://schemas.openxmlformats.org/officeDocument/2006/relationships/image" Target="media/image7.wmf"/><Relationship Id="rId49" Type="http://schemas.openxmlformats.org/officeDocument/2006/relationships/oleObject" Target="embeddings/oleObject13.bin"/><Relationship Id="rId114" Type="http://schemas.openxmlformats.org/officeDocument/2006/relationships/hyperlink" Target="https://www.itu.int/rec/R-REC-P.1411/en" TargetMode="External"/><Relationship Id="rId119" Type="http://schemas.openxmlformats.org/officeDocument/2006/relationships/image" Target="media/image54.wmf"/><Relationship Id="rId44" Type="http://schemas.openxmlformats.org/officeDocument/2006/relationships/image" Target="media/image15.wmf"/><Relationship Id="rId60" Type="http://schemas.openxmlformats.org/officeDocument/2006/relationships/hyperlink" Target="https://www.itu.int/rec/R-REC-P.1411/en" TargetMode="External"/><Relationship Id="rId65" Type="http://schemas.openxmlformats.org/officeDocument/2006/relationships/oleObject" Target="embeddings/oleObject20.bin"/><Relationship Id="rId81" Type="http://schemas.openxmlformats.org/officeDocument/2006/relationships/image" Target="media/image34.png"/><Relationship Id="rId86" Type="http://schemas.openxmlformats.org/officeDocument/2006/relationships/image" Target="media/image37.png"/><Relationship Id="rId130" Type="http://schemas.openxmlformats.org/officeDocument/2006/relationships/oleObject" Target="embeddings/oleObject45.bin"/><Relationship Id="rId135" Type="http://schemas.openxmlformats.org/officeDocument/2006/relationships/oleObject" Target="embeddings/oleObject47.bin"/><Relationship Id="rId151" Type="http://schemas.openxmlformats.org/officeDocument/2006/relationships/image" Target="media/image70.wmf"/><Relationship Id="rId156" Type="http://schemas.openxmlformats.org/officeDocument/2006/relationships/oleObject" Target="embeddings/oleObject56.bin"/><Relationship Id="rId172" Type="http://schemas.openxmlformats.org/officeDocument/2006/relationships/header" Target="header7.xml"/><Relationship Id="rId13" Type="http://schemas.openxmlformats.org/officeDocument/2006/relationships/header" Target="header3.xml"/><Relationship Id="rId18" Type="http://schemas.openxmlformats.org/officeDocument/2006/relationships/hyperlink" Target="https://www.itu.int/rec/R-REC-P.526/en" TargetMode="External"/><Relationship Id="rId39" Type="http://schemas.openxmlformats.org/officeDocument/2006/relationships/oleObject" Target="embeddings/oleObject8.bin"/><Relationship Id="rId109" Type="http://schemas.openxmlformats.org/officeDocument/2006/relationships/oleObject" Target="embeddings/oleObject38.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oleObject" Target="embeddings/oleObject25.bin"/><Relationship Id="rId97" Type="http://schemas.openxmlformats.org/officeDocument/2006/relationships/oleObject" Target="embeddings/oleObject32.bin"/><Relationship Id="rId104" Type="http://schemas.openxmlformats.org/officeDocument/2006/relationships/image" Target="media/image48.wmf"/><Relationship Id="rId120" Type="http://schemas.openxmlformats.org/officeDocument/2006/relationships/oleObject" Target="embeddings/oleObject42.bin"/><Relationship Id="rId125" Type="http://schemas.openxmlformats.org/officeDocument/2006/relationships/hyperlink" Target="https://www.itu.int/rec/R-REC-P.530/en" TargetMode="External"/><Relationship Id="rId141" Type="http://schemas.openxmlformats.org/officeDocument/2006/relationships/hyperlink" Target="https://www.itu.int/rec/R-REC-P.530/en" TargetMode="External"/><Relationship Id="rId146" Type="http://schemas.openxmlformats.org/officeDocument/2006/relationships/oleObject" Target="embeddings/oleObject51.bin"/><Relationship Id="rId167" Type="http://schemas.openxmlformats.org/officeDocument/2006/relationships/hyperlink" Target="https://www.itu.int/rec/R-REC-P.530/en" TargetMode="External"/><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42.wmf"/><Relationship Id="rId162" Type="http://schemas.openxmlformats.org/officeDocument/2006/relationships/oleObject" Target="embeddings/oleObject59.bin"/><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oleObject" Target="embeddings/oleObject1.bin"/><Relationship Id="rId40" Type="http://schemas.openxmlformats.org/officeDocument/2006/relationships/image" Target="media/image13.w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image" Target="media/image38.png"/><Relationship Id="rId110" Type="http://schemas.openxmlformats.org/officeDocument/2006/relationships/image" Target="media/image51.wmf"/><Relationship Id="rId115" Type="http://schemas.openxmlformats.org/officeDocument/2006/relationships/image" Target="media/image52.wmf"/><Relationship Id="rId131" Type="http://schemas.openxmlformats.org/officeDocument/2006/relationships/image" Target="media/image60.png"/><Relationship Id="rId136" Type="http://schemas.openxmlformats.org/officeDocument/2006/relationships/image" Target="media/image63.png"/><Relationship Id="rId157" Type="http://schemas.openxmlformats.org/officeDocument/2006/relationships/image" Target="media/image73.wmf"/><Relationship Id="rId61" Type="http://schemas.openxmlformats.org/officeDocument/2006/relationships/image" Target="media/image23.wmf"/><Relationship Id="rId82" Type="http://schemas.openxmlformats.org/officeDocument/2006/relationships/image" Target="media/image35.png"/><Relationship Id="rId152" Type="http://schemas.openxmlformats.org/officeDocument/2006/relationships/oleObject" Target="embeddings/oleObject54.bin"/><Relationship Id="rId173" Type="http://schemas.openxmlformats.org/officeDocument/2006/relationships/footer" Target="footer3.xml"/><Relationship Id="rId19" Type="http://schemas.openxmlformats.org/officeDocument/2006/relationships/hyperlink" Target="https://www.itu.int/rec/R-REC-P.452/en" TargetMode="External"/><Relationship Id="rId14" Type="http://schemas.openxmlformats.org/officeDocument/2006/relationships/header" Target="header4.xm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png"/><Relationship Id="rId77" Type="http://schemas.openxmlformats.org/officeDocument/2006/relationships/image" Target="media/image32.wmf"/><Relationship Id="rId100" Type="http://schemas.openxmlformats.org/officeDocument/2006/relationships/image" Target="media/image46.wmf"/><Relationship Id="rId105" Type="http://schemas.openxmlformats.org/officeDocument/2006/relationships/oleObject" Target="embeddings/oleObject36.bin"/><Relationship Id="rId126" Type="http://schemas.openxmlformats.org/officeDocument/2006/relationships/image" Target="media/image57.png"/><Relationship Id="rId147" Type="http://schemas.openxmlformats.org/officeDocument/2006/relationships/image" Target="media/image68.wmf"/><Relationship Id="rId168"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image" Target="media/image29.png"/><Relationship Id="rId93" Type="http://schemas.openxmlformats.org/officeDocument/2006/relationships/oleObject" Target="embeddings/oleObject30.bin"/><Relationship Id="rId98" Type="http://schemas.openxmlformats.org/officeDocument/2006/relationships/image" Target="media/image45.wmf"/><Relationship Id="rId121" Type="http://schemas.openxmlformats.org/officeDocument/2006/relationships/image" Target="media/image55.wmf"/><Relationship Id="rId142" Type="http://schemas.openxmlformats.org/officeDocument/2006/relationships/hyperlink" Target="https://www.itu.int/rec/R-REC-P.1057/en" TargetMode="External"/><Relationship Id="rId163" Type="http://schemas.openxmlformats.org/officeDocument/2006/relationships/image" Target="media/image76.png"/><Relationship Id="rId3" Type="http://schemas.openxmlformats.org/officeDocument/2006/relationships/styles" Target="styles.xml"/><Relationship Id="rId25" Type="http://schemas.openxmlformats.org/officeDocument/2006/relationships/image" Target="media/image5.wmf"/><Relationship Id="rId46" Type="http://schemas.openxmlformats.org/officeDocument/2006/relationships/image" Target="media/image16.wmf"/><Relationship Id="rId67" Type="http://schemas.openxmlformats.org/officeDocument/2006/relationships/oleObject" Target="embeddings/oleObject21.bin"/><Relationship Id="rId116" Type="http://schemas.openxmlformats.org/officeDocument/2006/relationships/oleObject" Target="embeddings/oleObject40.bin"/><Relationship Id="rId137" Type="http://schemas.openxmlformats.org/officeDocument/2006/relationships/image" Target="media/image64.wmf"/><Relationship Id="rId158" Type="http://schemas.openxmlformats.org/officeDocument/2006/relationships/oleObject" Target="embeddings/oleObject57.bin"/><Relationship Id="rId20" Type="http://schemas.openxmlformats.org/officeDocument/2006/relationships/hyperlink" Target="https://www.itu.int/rec/R-REC-P.530/en" TargetMode="External"/><Relationship Id="rId41" Type="http://schemas.openxmlformats.org/officeDocument/2006/relationships/oleObject" Target="embeddings/oleObject9.bin"/><Relationship Id="rId62" Type="http://schemas.openxmlformats.org/officeDocument/2006/relationships/oleObject" Target="embeddings/oleObject19.bin"/><Relationship Id="rId83" Type="http://schemas.openxmlformats.org/officeDocument/2006/relationships/image" Target="media/image36.wmf"/><Relationship Id="rId88" Type="http://schemas.openxmlformats.org/officeDocument/2006/relationships/image" Target="media/image39.png"/><Relationship Id="rId111" Type="http://schemas.openxmlformats.org/officeDocument/2006/relationships/oleObject" Target="embeddings/oleObject39.bin"/><Relationship Id="rId132" Type="http://schemas.openxmlformats.org/officeDocument/2006/relationships/image" Target="media/image61.wmf"/><Relationship Id="rId153" Type="http://schemas.openxmlformats.org/officeDocument/2006/relationships/image" Target="media/image71.wmf"/><Relationship Id="rId174" Type="http://schemas.openxmlformats.org/officeDocument/2006/relationships/fontTable" Target="fontTable.xml"/><Relationship Id="rId15" Type="http://schemas.openxmlformats.org/officeDocument/2006/relationships/hyperlink" Target="https://www.itu.int/pub/R-QUE-SG03.203" TargetMode="External"/><Relationship Id="rId36" Type="http://schemas.openxmlformats.org/officeDocument/2006/relationships/image" Target="media/image11.wmf"/><Relationship Id="rId57" Type="http://schemas.openxmlformats.org/officeDocument/2006/relationships/image" Target="media/image22.wmf"/><Relationship Id="rId106" Type="http://schemas.openxmlformats.org/officeDocument/2006/relationships/image" Target="media/image49.wmf"/><Relationship Id="rId127" Type="http://schemas.openxmlformats.org/officeDocument/2006/relationships/image" Target="media/image58.wmf"/><Relationship Id="rId10" Type="http://schemas.openxmlformats.org/officeDocument/2006/relationships/header" Target="header2.xml"/><Relationship Id="rId31" Type="http://schemas.openxmlformats.org/officeDocument/2006/relationships/oleObject" Target="embeddings/oleObject4.bin"/><Relationship Id="rId52" Type="http://schemas.openxmlformats.org/officeDocument/2006/relationships/image" Target="media/image19.wmf"/><Relationship Id="rId73" Type="http://schemas.openxmlformats.org/officeDocument/2006/relationships/image" Target="media/image30.wmf"/><Relationship Id="rId78" Type="http://schemas.openxmlformats.org/officeDocument/2006/relationships/oleObject" Target="embeddings/oleObject26.bin"/><Relationship Id="rId94" Type="http://schemas.openxmlformats.org/officeDocument/2006/relationships/image" Target="media/image43.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oleObject" Target="embeddings/oleObject43.bin"/><Relationship Id="rId143" Type="http://schemas.openxmlformats.org/officeDocument/2006/relationships/image" Target="media/image66.wmf"/><Relationship Id="rId148" Type="http://schemas.openxmlformats.org/officeDocument/2006/relationships/oleObject" Target="embeddings/oleObject52.bin"/><Relationship Id="rId164" Type="http://schemas.openxmlformats.org/officeDocument/2006/relationships/image" Target="media/image77.png"/><Relationship Id="rId16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oleObject" Target="embeddings/oleObject2.bin"/><Relationship Id="rId47" Type="http://schemas.openxmlformats.org/officeDocument/2006/relationships/oleObject" Target="embeddings/oleObject12.bin"/><Relationship Id="rId68" Type="http://schemas.openxmlformats.org/officeDocument/2006/relationships/image" Target="media/image27.wmf"/><Relationship Id="rId89" Type="http://schemas.openxmlformats.org/officeDocument/2006/relationships/image" Target="media/image40.png"/><Relationship Id="rId112" Type="http://schemas.openxmlformats.org/officeDocument/2006/relationships/hyperlink" Target="https://www.itu.int/rec/R-REC-P.1411/en" TargetMode="External"/><Relationship Id="rId133" Type="http://schemas.openxmlformats.org/officeDocument/2006/relationships/oleObject" Target="embeddings/oleObject46.bin"/><Relationship Id="rId154" Type="http://schemas.openxmlformats.org/officeDocument/2006/relationships/oleObject" Target="embeddings/oleObject55.bin"/><Relationship Id="rId175" Type="http://schemas.openxmlformats.org/officeDocument/2006/relationships/theme" Target="theme/theme1.xml"/><Relationship Id="rId16" Type="http://schemas.openxmlformats.org/officeDocument/2006/relationships/hyperlink" Target="https://www.itu.int/rec/R-REC-P.1411/en" TargetMode="External"/><Relationship Id="rId37" Type="http://schemas.openxmlformats.org/officeDocument/2006/relationships/oleObject" Target="embeddings/oleObject7.bin"/><Relationship Id="rId58" Type="http://schemas.openxmlformats.org/officeDocument/2006/relationships/oleObject" Target="embeddings/oleObject17.bin"/><Relationship Id="rId79" Type="http://schemas.openxmlformats.org/officeDocument/2006/relationships/image" Target="media/image33.wmf"/><Relationship Id="rId102" Type="http://schemas.openxmlformats.org/officeDocument/2006/relationships/image" Target="media/image47.wmf"/><Relationship Id="rId123" Type="http://schemas.openxmlformats.org/officeDocument/2006/relationships/image" Target="media/image56.png"/><Relationship Id="rId144" Type="http://schemas.openxmlformats.org/officeDocument/2006/relationships/oleObject" Target="embeddings/oleObject50.bin"/><Relationship Id="rId90" Type="http://schemas.openxmlformats.org/officeDocument/2006/relationships/image" Target="media/image41.wmf"/><Relationship Id="rId165" Type="http://schemas.openxmlformats.org/officeDocument/2006/relationships/image" Target="media/image78.png"/><Relationship Id="rId27" Type="http://schemas.openxmlformats.org/officeDocument/2006/relationships/image" Target="media/image6.png"/><Relationship Id="rId48" Type="http://schemas.openxmlformats.org/officeDocument/2006/relationships/image" Target="media/image17.wmf"/><Relationship Id="rId69" Type="http://schemas.openxmlformats.org/officeDocument/2006/relationships/oleObject" Target="embeddings/oleObject22.bin"/><Relationship Id="rId113" Type="http://schemas.openxmlformats.org/officeDocument/2006/relationships/hyperlink" Target="https://www.itu.int/rec/R-REC-P.1411/en" TargetMode="External"/><Relationship Id="rId134" Type="http://schemas.openxmlformats.org/officeDocument/2006/relationships/image" Target="media/image62.wmf"/><Relationship Id="rId80" Type="http://schemas.openxmlformats.org/officeDocument/2006/relationships/oleObject" Target="embeddings/oleObject27.bin"/><Relationship Id="rId155" Type="http://schemas.openxmlformats.org/officeDocument/2006/relationships/image" Target="media/image72.wmf"/><Relationship Id="rId17" Type="http://schemas.openxmlformats.org/officeDocument/2006/relationships/hyperlink" Target="https://www.itu.int/rec/R-REC-P.833/en" TargetMode="External"/><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35.bin"/><Relationship Id="rId124" Type="http://schemas.openxmlformats.org/officeDocument/2006/relationships/hyperlink" Target="https://www.itu.int/rec/R-REC-P.530/en" TargetMode="External"/><Relationship Id="rId70" Type="http://schemas.openxmlformats.org/officeDocument/2006/relationships/image" Target="media/image28.wmf"/><Relationship Id="rId91" Type="http://schemas.openxmlformats.org/officeDocument/2006/relationships/oleObject" Target="embeddings/oleObject29.bin"/><Relationship Id="rId145" Type="http://schemas.openxmlformats.org/officeDocument/2006/relationships/image" Target="media/image67.wmf"/><Relationship Id="rId166" Type="http://schemas.openxmlformats.org/officeDocument/2006/relationships/hyperlink" Target="https://www.itu.int/rec/R-REC-P.452/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Pool\Templates\Arabic%20Templates%202024\ITU-R%20(BR)\PA_ITU-R%20Rec\2023-ITU-R-REC_P-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2023-ITU-R-REC_P-A.dotx</Template>
  <TotalTime>329</TotalTime>
  <Pages>36</Pages>
  <Words>8967</Words>
  <Characters>51117</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التوصيـة  ‏ITU-R  P.1410-6‎ ‎(2023/08)‎ معطيات الانتشار وطرائق التنبؤ المطلوبة لتصميم أنظمة ‏النفاذ الراديوية عريضة النطاق للأرض العاملة في نطاق ‏التردد من ‏GHz 3‎‏ إلى ‏GHz 60‎</vt:lpstr>
    </vt:vector>
  </TitlesOfParts>
  <Company>ITU</Company>
  <LinksUpToDate>false</LinksUpToDate>
  <CharactersWithSpaces>59965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P.1410-6‎ ‎(2023/08)‎ معطيات الانتشار وطرائق التنبؤ المطلوبة لتصميم أنظمة ‏النفاذ الراديوية عريضة النطاق للأرض العاملة في نطاق ‏التردد من ‏GHz 3‎‏ إلى ‏GHz 60‎</dc:title>
  <dc:subject/>
  <dc:creator>Alnatoor, Ehsan</dc:creator>
  <cp:keywords/>
  <dc:description/>
  <cp:lastModifiedBy>Gergis, Mina</cp:lastModifiedBy>
  <cp:revision>19</cp:revision>
  <cp:lastPrinted>2024-06-12T08:42:00Z</cp:lastPrinted>
  <dcterms:created xsi:type="dcterms:W3CDTF">2024-05-24T07:04:00Z</dcterms:created>
  <dcterms:modified xsi:type="dcterms:W3CDTF">2024-06-12T08:48:00Z</dcterms:modified>
</cp:coreProperties>
</file>